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193052">
      <w:pPr>
        <w:pStyle w:val="Heading2"/>
        <w:contextualSpacing/>
        <w:rPr>
          <w:szCs w:val="28"/>
        </w:rPr>
      </w:pPr>
      <w:r w:rsidRPr="00F91A83">
        <w:rPr>
          <w:szCs w:val="28"/>
        </w:rPr>
        <w:t>Ministru kabineta rīkojuma projekta</w:t>
      </w:r>
    </w:p>
    <w:p w14:paraId="4D47F013" w14:textId="4C25AB13" w:rsidR="00193052" w:rsidRDefault="0000375C" w:rsidP="000763E7">
      <w:pPr>
        <w:jc w:val="center"/>
        <w:rPr>
          <w:b/>
          <w:szCs w:val="28"/>
        </w:rPr>
      </w:pPr>
      <w:r>
        <w:rPr>
          <w:b/>
          <w:szCs w:val="28"/>
        </w:rPr>
        <w:t>“</w:t>
      </w:r>
      <w:r w:rsidRPr="00A12A82">
        <w:rPr>
          <w:b/>
          <w:szCs w:val="28"/>
        </w:rPr>
        <w:t xml:space="preserve">Par </w:t>
      </w:r>
      <w:r>
        <w:rPr>
          <w:b/>
          <w:szCs w:val="28"/>
        </w:rPr>
        <w:t xml:space="preserve">valsts </w:t>
      </w:r>
      <w:r w:rsidRPr="00A12A82">
        <w:rPr>
          <w:b/>
          <w:szCs w:val="28"/>
        </w:rPr>
        <w:t xml:space="preserve">nekustamā īpašuma </w:t>
      </w:r>
      <w:r>
        <w:rPr>
          <w:b/>
          <w:bCs/>
          <w:szCs w:val="28"/>
        </w:rPr>
        <w:t xml:space="preserve">“Vaboles” , Varakļānu pagastā, Varakļānu novadā, </w:t>
      </w:r>
      <w:r>
        <w:rPr>
          <w:b/>
          <w:szCs w:val="28"/>
        </w:rPr>
        <w:t xml:space="preserve">atsavināšanu” </w:t>
      </w:r>
      <w:r w:rsidR="00015174" w:rsidRPr="00F91A83">
        <w:rPr>
          <w:b/>
          <w:szCs w:val="28"/>
        </w:rPr>
        <w:t>sākotnējās ietekmes novērtējuma ziņojums (anotācija)</w:t>
      </w:r>
    </w:p>
    <w:tbl>
      <w:tblPr>
        <w:tblStyle w:val="TableGrid1"/>
        <w:tblW w:w="5320" w:type="pct"/>
        <w:tblInd w:w="-289" w:type="dxa"/>
        <w:tblLook w:val="04A0" w:firstRow="1" w:lastRow="0" w:firstColumn="1" w:lastColumn="0" w:noHBand="0" w:noVBand="1"/>
      </w:tblPr>
      <w:tblGrid>
        <w:gridCol w:w="2688"/>
        <w:gridCol w:w="6953"/>
      </w:tblGrid>
      <w:tr w:rsidR="00AB7B0F" w:rsidRPr="00AB7B0F" w14:paraId="5D505FDB" w14:textId="77777777" w:rsidTr="00B82F86">
        <w:tc>
          <w:tcPr>
            <w:tcW w:w="5000" w:type="pct"/>
            <w:gridSpan w:val="2"/>
          </w:tcPr>
          <w:p w14:paraId="74AE49C1" w14:textId="77777777" w:rsidR="00AB7B0F" w:rsidRPr="00AB7B0F" w:rsidRDefault="00AB7B0F" w:rsidP="00AB7B0F">
            <w:pPr>
              <w:jc w:val="center"/>
              <w:rPr>
                <w:b/>
                <w:szCs w:val="28"/>
              </w:rPr>
            </w:pPr>
            <w:r w:rsidRPr="00AB7B0F">
              <w:rPr>
                <w:b/>
                <w:bCs/>
                <w:szCs w:val="28"/>
                <w:lang w:eastAsia="lv-LV"/>
              </w:rPr>
              <w:t>Tiesību aktu projektu anotācijas kopsavilkums</w:t>
            </w:r>
          </w:p>
        </w:tc>
      </w:tr>
      <w:tr w:rsidR="00AB7B0F" w:rsidRPr="00AB7B0F" w14:paraId="0F218EDF" w14:textId="77777777" w:rsidTr="00CC3466">
        <w:trPr>
          <w:trHeight w:val="1416"/>
        </w:trPr>
        <w:tc>
          <w:tcPr>
            <w:tcW w:w="1394" w:type="pct"/>
            <w:tcBorders>
              <w:bottom w:val="single" w:sz="4" w:space="0" w:color="auto"/>
            </w:tcBorders>
          </w:tcPr>
          <w:p w14:paraId="6F7A4061" w14:textId="77777777" w:rsidR="00AB7B0F" w:rsidRPr="00AB7B0F" w:rsidRDefault="00AB7B0F" w:rsidP="00AB7B0F">
            <w:pPr>
              <w:jc w:val="center"/>
              <w:rPr>
                <w:b/>
                <w:szCs w:val="28"/>
              </w:rPr>
            </w:pPr>
            <w:r w:rsidRPr="00AB7B0F">
              <w:rPr>
                <w:szCs w:val="28"/>
                <w:lang w:eastAsia="lv-LV"/>
              </w:rPr>
              <w:t>Mērķis, risinājums un projekta spēkā stāšanās laiks (500 zīmes bez atstarpēm)</w:t>
            </w:r>
          </w:p>
        </w:tc>
        <w:tc>
          <w:tcPr>
            <w:tcW w:w="3606" w:type="pct"/>
          </w:tcPr>
          <w:p w14:paraId="44FCBD32" w14:textId="73D303E8" w:rsidR="00555B28" w:rsidRPr="00555B28" w:rsidRDefault="00555B28" w:rsidP="00555B28">
            <w:pPr>
              <w:jc w:val="both"/>
              <w:rPr>
                <w:szCs w:val="28"/>
              </w:rPr>
            </w:pPr>
            <w:r>
              <w:t xml:space="preserve"> </w:t>
            </w:r>
            <w:r w:rsidRPr="00555B28">
              <w:rPr>
                <w:szCs w:val="28"/>
              </w:rPr>
              <w:t>Mini</w:t>
            </w:r>
            <w:r>
              <w:rPr>
                <w:szCs w:val="28"/>
              </w:rPr>
              <w:t xml:space="preserve">stru kabineta rīkojuma projekta </w:t>
            </w:r>
            <w:r w:rsidRPr="00555B28">
              <w:rPr>
                <w:szCs w:val="28"/>
              </w:rPr>
              <w:t>“Par valsts</w:t>
            </w:r>
            <w:r>
              <w:rPr>
                <w:szCs w:val="28"/>
              </w:rPr>
              <w:t xml:space="preserve"> nekustamā īpašuma “Vaboles”, </w:t>
            </w:r>
            <w:r w:rsidRPr="00555B28">
              <w:rPr>
                <w:szCs w:val="28"/>
              </w:rPr>
              <w:t>Varakļānu pagastā, Varakļānu novadā, atsavināšanu”</w:t>
            </w:r>
            <w:r>
              <w:rPr>
                <w:szCs w:val="28"/>
              </w:rPr>
              <w:t xml:space="preserve"> (turpmāk – Rīkojuma projekts) </w:t>
            </w:r>
            <w:r w:rsidRPr="00555B28">
              <w:rPr>
                <w:szCs w:val="28"/>
              </w:rPr>
              <w:t>mērķis ir saņemt Ministru kabineta atļauju atsavināt nekustamo īpašumu, kas nav nepieciešams Vides aizsardzības un reģionālās attīstības ministrijas (turpmāk – VARAM) funkciju veikšanai.</w:t>
            </w:r>
          </w:p>
          <w:p w14:paraId="4004B1B0" w14:textId="2EF2F338" w:rsidR="00AB7B0F" w:rsidRPr="00555B28" w:rsidRDefault="00555B28" w:rsidP="00555B28">
            <w:pPr>
              <w:jc w:val="both"/>
              <w:rPr>
                <w:szCs w:val="28"/>
              </w:rPr>
            </w:pPr>
            <w:r w:rsidRPr="00555B28">
              <w:rPr>
                <w:szCs w:val="28"/>
              </w:rPr>
              <w:t>Rīkojums stājas spēkā tā parakstīšanas brīdī.</w:t>
            </w:r>
          </w:p>
        </w:tc>
      </w:tr>
    </w:tbl>
    <w:p w14:paraId="2B584726" w14:textId="77777777" w:rsidR="00AB7B0F" w:rsidRPr="00F91A83" w:rsidRDefault="00AB7B0F" w:rsidP="00AB7B0F">
      <w:pPr>
        <w:spacing w:after="0"/>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4E2046" w:rsidRPr="004E2046" w14:paraId="30127C00" w14:textId="77777777" w:rsidTr="00D74C1B">
        <w:tc>
          <w:tcPr>
            <w:tcW w:w="562" w:type="dxa"/>
          </w:tcPr>
          <w:p w14:paraId="3B82515C" w14:textId="77777777" w:rsidR="00015174" w:rsidRPr="004E2046" w:rsidRDefault="00015174" w:rsidP="00015174">
            <w:pPr>
              <w:jc w:val="center"/>
              <w:rPr>
                <w:szCs w:val="28"/>
              </w:rPr>
            </w:pPr>
            <w:r w:rsidRPr="004E2046">
              <w:rPr>
                <w:szCs w:val="28"/>
              </w:rPr>
              <w:t>2.</w:t>
            </w:r>
          </w:p>
        </w:tc>
        <w:tc>
          <w:tcPr>
            <w:tcW w:w="2059" w:type="dxa"/>
          </w:tcPr>
          <w:p w14:paraId="11781476" w14:textId="77777777" w:rsidR="00823228" w:rsidRPr="004E2046" w:rsidRDefault="00015174" w:rsidP="00015174">
            <w:pPr>
              <w:rPr>
                <w:szCs w:val="28"/>
              </w:rPr>
            </w:pPr>
            <w:r w:rsidRPr="004E2046">
              <w:rPr>
                <w:szCs w:val="28"/>
                <w:lang w:eastAsia="lv-LV"/>
              </w:rPr>
              <w:t>Pašreizējā situācija un problēmas, kuru risināšanai tiesību akta projekts izstrādāts, tiesiskā regulējuma mērķis un būtība</w:t>
            </w:r>
          </w:p>
          <w:p w14:paraId="46B5A4C5" w14:textId="77777777" w:rsidR="00823228" w:rsidRPr="004E2046" w:rsidRDefault="00823228" w:rsidP="00823228">
            <w:pPr>
              <w:rPr>
                <w:szCs w:val="28"/>
              </w:rPr>
            </w:pPr>
          </w:p>
          <w:p w14:paraId="417EF25B" w14:textId="77777777" w:rsidR="00823228" w:rsidRPr="004E2046" w:rsidRDefault="00823228" w:rsidP="00823228">
            <w:pPr>
              <w:rPr>
                <w:szCs w:val="28"/>
              </w:rPr>
            </w:pPr>
          </w:p>
          <w:p w14:paraId="3E247044" w14:textId="77777777" w:rsidR="00823228" w:rsidRPr="004E2046" w:rsidRDefault="00823228" w:rsidP="00823228">
            <w:pPr>
              <w:rPr>
                <w:szCs w:val="28"/>
              </w:rPr>
            </w:pPr>
          </w:p>
          <w:p w14:paraId="16F3A710" w14:textId="77777777" w:rsidR="00823228" w:rsidRPr="004E2046" w:rsidRDefault="00823228" w:rsidP="00823228">
            <w:pPr>
              <w:rPr>
                <w:szCs w:val="28"/>
              </w:rPr>
            </w:pPr>
          </w:p>
          <w:p w14:paraId="1C5CD9CC" w14:textId="77777777" w:rsidR="00823228" w:rsidRPr="004E2046" w:rsidRDefault="00823228" w:rsidP="00823228">
            <w:pPr>
              <w:rPr>
                <w:szCs w:val="28"/>
              </w:rPr>
            </w:pPr>
          </w:p>
          <w:p w14:paraId="311C1770" w14:textId="77777777" w:rsidR="00823228" w:rsidRPr="004E2046" w:rsidRDefault="00823228" w:rsidP="00823228">
            <w:pPr>
              <w:rPr>
                <w:szCs w:val="28"/>
              </w:rPr>
            </w:pPr>
          </w:p>
          <w:p w14:paraId="1DBC0399" w14:textId="77777777" w:rsidR="00823228" w:rsidRPr="004E2046" w:rsidRDefault="00823228" w:rsidP="00823228">
            <w:pPr>
              <w:rPr>
                <w:szCs w:val="28"/>
              </w:rPr>
            </w:pPr>
          </w:p>
          <w:p w14:paraId="50E2CB3D" w14:textId="77777777" w:rsidR="00823228" w:rsidRPr="004E2046" w:rsidRDefault="00823228" w:rsidP="00823228">
            <w:pPr>
              <w:rPr>
                <w:szCs w:val="28"/>
              </w:rPr>
            </w:pPr>
          </w:p>
          <w:p w14:paraId="279BC804" w14:textId="4EA0C267" w:rsidR="00324F45" w:rsidRPr="004E2046" w:rsidRDefault="00324F45" w:rsidP="00823228">
            <w:pPr>
              <w:jc w:val="center"/>
              <w:rPr>
                <w:szCs w:val="28"/>
              </w:rPr>
            </w:pPr>
          </w:p>
          <w:p w14:paraId="6C44E4D1" w14:textId="77777777" w:rsidR="00324F45" w:rsidRPr="004E2046" w:rsidRDefault="00324F45" w:rsidP="00324F45">
            <w:pPr>
              <w:rPr>
                <w:szCs w:val="28"/>
              </w:rPr>
            </w:pPr>
          </w:p>
          <w:p w14:paraId="07780089" w14:textId="77777777" w:rsidR="00324F45" w:rsidRPr="004E2046" w:rsidRDefault="00324F45" w:rsidP="00324F45">
            <w:pPr>
              <w:rPr>
                <w:szCs w:val="28"/>
              </w:rPr>
            </w:pPr>
          </w:p>
          <w:p w14:paraId="5C19BAED" w14:textId="77777777" w:rsidR="00324F45" w:rsidRPr="004E2046" w:rsidRDefault="00324F45" w:rsidP="00324F45">
            <w:pPr>
              <w:rPr>
                <w:szCs w:val="28"/>
              </w:rPr>
            </w:pPr>
          </w:p>
          <w:p w14:paraId="3F2C6F51" w14:textId="77777777" w:rsidR="00324F45" w:rsidRPr="004E2046" w:rsidRDefault="00324F45" w:rsidP="00324F45">
            <w:pPr>
              <w:rPr>
                <w:szCs w:val="28"/>
              </w:rPr>
            </w:pPr>
          </w:p>
          <w:p w14:paraId="5F13CEF4" w14:textId="77777777" w:rsidR="00324F45" w:rsidRPr="004E2046" w:rsidRDefault="00324F45" w:rsidP="00324F45">
            <w:pPr>
              <w:rPr>
                <w:szCs w:val="28"/>
              </w:rPr>
            </w:pPr>
          </w:p>
          <w:p w14:paraId="4DA1B01E" w14:textId="77777777" w:rsidR="00324F45" w:rsidRPr="004E2046" w:rsidRDefault="00324F45" w:rsidP="00324F45">
            <w:pPr>
              <w:rPr>
                <w:szCs w:val="28"/>
              </w:rPr>
            </w:pPr>
          </w:p>
          <w:p w14:paraId="25F371A3" w14:textId="77777777" w:rsidR="00324F45" w:rsidRPr="004E2046" w:rsidRDefault="00324F45" w:rsidP="00324F45">
            <w:pPr>
              <w:rPr>
                <w:szCs w:val="28"/>
              </w:rPr>
            </w:pPr>
          </w:p>
          <w:p w14:paraId="523676FA" w14:textId="77777777" w:rsidR="00324F45" w:rsidRPr="004E2046" w:rsidRDefault="00324F45" w:rsidP="00324F45">
            <w:pPr>
              <w:rPr>
                <w:szCs w:val="28"/>
              </w:rPr>
            </w:pPr>
          </w:p>
          <w:p w14:paraId="427560D0" w14:textId="77777777" w:rsidR="00324F45" w:rsidRPr="004E2046" w:rsidRDefault="00324F45" w:rsidP="00324F45">
            <w:pPr>
              <w:rPr>
                <w:szCs w:val="28"/>
              </w:rPr>
            </w:pPr>
          </w:p>
          <w:p w14:paraId="084EC3DC" w14:textId="2C0FEC5F" w:rsidR="00324F45" w:rsidRPr="004E2046" w:rsidRDefault="00324F45" w:rsidP="00324F45">
            <w:pPr>
              <w:rPr>
                <w:szCs w:val="28"/>
              </w:rPr>
            </w:pPr>
          </w:p>
          <w:p w14:paraId="3853519F" w14:textId="77777777" w:rsidR="00324F45" w:rsidRPr="004E2046" w:rsidRDefault="00324F45" w:rsidP="00324F45">
            <w:pPr>
              <w:rPr>
                <w:szCs w:val="28"/>
              </w:rPr>
            </w:pPr>
          </w:p>
          <w:p w14:paraId="11401B72" w14:textId="77777777" w:rsidR="00324F45" w:rsidRPr="004E2046" w:rsidRDefault="00324F45" w:rsidP="00324F45">
            <w:pPr>
              <w:rPr>
                <w:szCs w:val="28"/>
              </w:rPr>
            </w:pPr>
          </w:p>
          <w:p w14:paraId="637F284F" w14:textId="77777777" w:rsidR="00324F45" w:rsidRPr="004E2046" w:rsidRDefault="00324F45" w:rsidP="00324F45">
            <w:pPr>
              <w:rPr>
                <w:szCs w:val="28"/>
              </w:rPr>
            </w:pPr>
          </w:p>
          <w:p w14:paraId="79EBC60F" w14:textId="203A5D1B" w:rsidR="00324F45" w:rsidRPr="004E2046" w:rsidRDefault="00324F45" w:rsidP="00324F45">
            <w:pPr>
              <w:rPr>
                <w:szCs w:val="28"/>
              </w:rPr>
            </w:pPr>
          </w:p>
          <w:p w14:paraId="4EB30952" w14:textId="77777777" w:rsidR="00324F45" w:rsidRPr="004E2046" w:rsidRDefault="00324F45" w:rsidP="00324F45">
            <w:pPr>
              <w:rPr>
                <w:szCs w:val="28"/>
              </w:rPr>
            </w:pPr>
          </w:p>
          <w:p w14:paraId="7A1298B1" w14:textId="4579694D" w:rsidR="00324F45" w:rsidRPr="004E2046" w:rsidRDefault="00324F45" w:rsidP="00C676E1">
            <w:pPr>
              <w:jc w:val="right"/>
              <w:rPr>
                <w:szCs w:val="28"/>
              </w:rPr>
            </w:pPr>
          </w:p>
          <w:p w14:paraId="5DC998FF" w14:textId="77777777" w:rsidR="00015174" w:rsidRPr="004E2046" w:rsidRDefault="00015174" w:rsidP="000F4AD6">
            <w:pPr>
              <w:jc w:val="center"/>
              <w:rPr>
                <w:szCs w:val="28"/>
              </w:rPr>
            </w:pPr>
          </w:p>
        </w:tc>
        <w:tc>
          <w:tcPr>
            <w:tcW w:w="7019" w:type="dxa"/>
          </w:tcPr>
          <w:p w14:paraId="47A5B07B" w14:textId="7E8519E8" w:rsidR="00B532F2" w:rsidRDefault="00555B28" w:rsidP="00B37959">
            <w:pPr>
              <w:jc w:val="both"/>
              <w:rPr>
                <w:szCs w:val="28"/>
              </w:rPr>
            </w:pPr>
            <w:r>
              <w:rPr>
                <w:rStyle w:val="Emphasis"/>
                <w:i w:val="0"/>
                <w:szCs w:val="28"/>
              </w:rPr>
              <w:lastRenderedPageBreak/>
              <w:t>R</w:t>
            </w:r>
            <w:r w:rsidR="00015174" w:rsidRPr="00B37959">
              <w:rPr>
                <w:rStyle w:val="Emphasis"/>
                <w:i w:val="0"/>
                <w:szCs w:val="28"/>
              </w:rPr>
              <w:t>īkojuma projekts sagatavots, lai saskaņā ar Atsavināšanas likuma 4.</w:t>
            </w:r>
            <w:r w:rsidR="005C6B2F" w:rsidRPr="00B37959">
              <w:rPr>
                <w:rStyle w:val="Emphasis"/>
                <w:i w:val="0"/>
                <w:szCs w:val="28"/>
              </w:rPr>
              <w:t> </w:t>
            </w:r>
            <w:r w:rsidR="00015174" w:rsidRPr="00B37959">
              <w:rPr>
                <w:rStyle w:val="Emphasis"/>
                <w:i w:val="0"/>
                <w:szCs w:val="28"/>
              </w:rPr>
              <w:t>panta pirmo un otro daļu</w:t>
            </w:r>
            <w:r w:rsidR="006F25AA" w:rsidRPr="00B37959">
              <w:rPr>
                <w:rStyle w:val="Emphasis"/>
                <w:i w:val="0"/>
                <w:szCs w:val="28"/>
              </w:rPr>
              <w:t>,</w:t>
            </w:r>
            <w:r w:rsidR="00015174" w:rsidRPr="00B37959">
              <w:rPr>
                <w:rStyle w:val="Emphasis"/>
                <w:i w:val="0"/>
                <w:szCs w:val="28"/>
              </w:rPr>
              <w:t xml:space="preserve"> 5.</w:t>
            </w:r>
            <w:r w:rsidR="005C6B2F" w:rsidRPr="00B37959">
              <w:rPr>
                <w:rStyle w:val="Emphasis"/>
                <w:i w:val="0"/>
                <w:szCs w:val="28"/>
              </w:rPr>
              <w:t> </w:t>
            </w:r>
            <w:r w:rsidR="00015174" w:rsidRPr="00B37959">
              <w:rPr>
                <w:rStyle w:val="Emphasis"/>
                <w:i w:val="0"/>
                <w:szCs w:val="28"/>
              </w:rPr>
              <w:t xml:space="preserve">panta pirmo daļu </w:t>
            </w:r>
            <w:r w:rsidR="006F25AA" w:rsidRPr="00B37959">
              <w:t>un</w:t>
            </w:r>
            <w:r w:rsidR="006F25AA" w:rsidRPr="00B37959">
              <w:rPr>
                <w:szCs w:val="28"/>
              </w:rPr>
              <w:t xml:space="preserve"> 9. panta pirmo daļu </w:t>
            </w:r>
            <w:r w:rsidR="00015174" w:rsidRPr="00B37959">
              <w:rPr>
                <w:rStyle w:val="Emphasis"/>
                <w:i w:val="0"/>
                <w:szCs w:val="28"/>
              </w:rPr>
              <w:t>atļ</w:t>
            </w:r>
            <w:r w:rsidR="00973BB4" w:rsidRPr="00B37959">
              <w:rPr>
                <w:rStyle w:val="Emphasis"/>
                <w:i w:val="0"/>
                <w:szCs w:val="28"/>
              </w:rPr>
              <w:t xml:space="preserve">autu valsts akciju </w:t>
            </w:r>
            <w:r w:rsidR="008F6D2A">
              <w:rPr>
                <w:szCs w:val="28"/>
              </w:rPr>
              <w:t>sabiedrībai “</w:t>
            </w:r>
            <w:r w:rsidR="005A0104" w:rsidRPr="00B37959">
              <w:rPr>
                <w:szCs w:val="28"/>
              </w:rPr>
              <w:t xml:space="preserve">Valsts nekustamie </w:t>
            </w:r>
            <w:r w:rsidR="008F6D2A">
              <w:rPr>
                <w:szCs w:val="28"/>
              </w:rPr>
              <w:t>īpašumi”</w:t>
            </w:r>
            <w:r w:rsidR="00487883" w:rsidRPr="00B37959">
              <w:rPr>
                <w:szCs w:val="28"/>
              </w:rPr>
              <w:t xml:space="preserve"> (turpmāk</w:t>
            </w:r>
            <w:r w:rsidR="00424046" w:rsidRPr="00B37959">
              <w:rPr>
                <w:szCs w:val="28"/>
              </w:rPr>
              <w:t xml:space="preserve"> </w:t>
            </w:r>
            <w:r w:rsidR="00424046" w:rsidRPr="00B37959">
              <w:rPr>
                <w:iCs/>
                <w:szCs w:val="28"/>
              </w:rPr>
              <w:t>–</w:t>
            </w:r>
            <w:r w:rsidR="00487883" w:rsidRPr="00B37959">
              <w:rPr>
                <w:szCs w:val="28"/>
              </w:rPr>
              <w:t xml:space="preserve"> VNĪ)</w:t>
            </w:r>
            <w:r w:rsidR="005A0104" w:rsidRPr="00B37959">
              <w:rPr>
                <w:szCs w:val="28"/>
              </w:rPr>
              <w:t xml:space="preserve"> pārdot izsolē vals</w:t>
            </w:r>
            <w:r w:rsidR="00D108F2" w:rsidRPr="00B37959">
              <w:rPr>
                <w:szCs w:val="28"/>
              </w:rPr>
              <w:t>ts nekustamo īpašumu “</w:t>
            </w:r>
            <w:r w:rsidR="00B37959">
              <w:rPr>
                <w:szCs w:val="28"/>
              </w:rPr>
              <w:t>Vaboles</w:t>
            </w:r>
            <w:r w:rsidR="00D108F2" w:rsidRPr="00B37959">
              <w:rPr>
                <w:szCs w:val="28"/>
              </w:rPr>
              <w:t>” –</w:t>
            </w:r>
            <w:r w:rsidR="005A0104" w:rsidRPr="00B37959">
              <w:rPr>
                <w:szCs w:val="28"/>
              </w:rPr>
              <w:t>(nekustamā īpašuma kadastra Nr. </w:t>
            </w:r>
            <w:r w:rsidR="00B37959">
              <w:rPr>
                <w:szCs w:val="28"/>
              </w:rPr>
              <w:t>70940020203</w:t>
            </w:r>
            <w:r w:rsidR="005A0104" w:rsidRPr="00B37959">
              <w:rPr>
                <w:szCs w:val="28"/>
              </w:rPr>
              <w:t>)</w:t>
            </w:r>
            <w:r w:rsidR="00B37959">
              <w:rPr>
                <w:szCs w:val="28"/>
              </w:rPr>
              <w:t>, kurš sastāv no zemes vienības ar kadastra apzīmējumu 70940020203</w:t>
            </w:r>
            <w:r w:rsidR="005A0104" w:rsidRPr="00B37959">
              <w:rPr>
                <w:szCs w:val="28"/>
              </w:rPr>
              <w:t xml:space="preserve"> </w:t>
            </w:r>
            <w:r w:rsidR="00B37959">
              <w:rPr>
                <w:szCs w:val="28"/>
              </w:rPr>
              <w:t>un būves ar kadastra apzīmējumu 70940020203001</w:t>
            </w:r>
            <w:r w:rsidR="008F6D2A">
              <w:rPr>
                <w:szCs w:val="28"/>
              </w:rPr>
              <w:t>,</w:t>
            </w:r>
            <w:r w:rsidR="00B37959" w:rsidRPr="00B37959">
              <w:rPr>
                <w:szCs w:val="28"/>
              </w:rPr>
              <w:t xml:space="preserve"> </w:t>
            </w:r>
            <w:r w:rsidR="00B37959" w:rsidRPr="00B37959">
              <w:rPr>
                <w:bCs/>
                <w:szCs w:val="28"/>
              </w:rPr>
              <w:t xml:space="preserve">Varakļānu pagastā, Varakļānu novadā </w:t>
            </w:r>
            <w:r w:rsidR="000C6E57" w:rsidRPr="00B37959">
              <w:rPr>
                <w:bCs/>
                <w:szCs w:val="28"/>
              </w:rPr>
              <w:t>(turpmāk – valsts nekustamais īpašums)</w:t>
            </w:r>
            <w:r w:rsidR="005A0104" w:rsidRPr="00B37959">
              <w:rPr>
                <w:szCs w:val="28"/>
              </w:rPr>
              <w:t xml:space="preserve">, kas ierakstīts zemesgrāmatā uz valsts vārda </w:t>
            </w:r>
            <w:r w:rsidR="002927AE" w:rsidRPr="00B37959">
              <w:rPr>
                <w:szCs w:val="28"/>
              </w:rPr>
              <w:t>VARAM</w:t>
            </w:r>
            <w:r w:rsidR="002E4E1F" w:rsidRPr="00B37959">
              <w:rPr>
                <w:szCs w:val="28"/>
              </w:rPr>
              <w:t xml:space="preserve"> personā</w:t>
            </w:r>
            <w:r w:rsidR="005A0104" w:rsidRPr="00B37959">
              <w:rPr>
                <w:szCs w:val="28"/>
              </w:rPr>
              <w:t>.</w:t>
            </w:r>
            <w:r w:rsidR="002E4E1F" w:rsidRPr="00B37959">
              <w:rPr>
                <w:szCs w:val="28"/>
              </w:rPr>
              <w:t xml:space="preserve"> </w:t>
            </w:r>
          </w:p>
          <w:p w14:paraId="1E5507AA" w14:textId="7AC65FB2" w:rsidR="00015174" w:rsidRPr="00B37959" w:rsidRDefault="00B532F2" w:rsidP="00B37959">
            <w:pPr>
              <w:jc w:val="both"/>
              <w:rPr>
                <w:szCs w:val="28"/>
              </w:rPr>
            </w:pPr>
            <w:r>
              <w:rPr>
                <w:szCs w:val="28"/>
              </w:rPr>
              <w:t xml:space="preserve">Uz zemes vienības atrodas arī būve ar kadastra apzīmējumu 70940020203004, kuras īpašumtiesības nav reģistrētas. </w:t>
            </w:r>
            <w:r w:rsidR="00D832ED">
              <w:rPr>
                <w:szCs w:val="28"/>
              </w:rPr>
              <w:t>Valsts nekustamais ī</w:t>
            </w:r>
            <w:r>
              <w:rPr>
                <w:szCs w:val="28"/>
              </w:rPr>
              <w:t xml:space="preserve">pašums nodots VARAM valdījumā ar </w:t>
            </w:r>
            <w:r w:rsidR="008F6D2A">
              <w:rPr>
                <w:szCs w:val="28"/>
              </w:rPr>
              <w:t xml:space="preserve">Ministru kabineta </w:t>
            </w:r>
            <w:r>
              <w:rPr>
                <w:szCs w:val="28"/>
              </w:rPr>
              <w:t>2002.</w:t>
            </w:r>
            <w:r w:rsidR="008F6D2A">
              <w:rPr>
                <w:szCs w:val="28"/>
              </w:rPr>
              <w:t> </w:t>
            </w:r>
            <w:r>
              <w:rPr>
                <w:szCs w:val="28"/>
              </w:rPr>
              <w:t>gada 8. maija rīkojumu Nr.</w:t>
            </w:r>
            <w:r w:rsidR="008F6D2A">
              <w:rPr>
                <w:szCs w:val="28"/>
              </w:rPr>
              <w:t> </w:t>
            </w:r>
            <w:r>
              <w:rPr>
                <w:szCs w:val="28"/>
              </w:rPr>
              <w:t xml:space="preserve">244 “Par nekustamā īpašuma “Vaboles” Madonas rajona Varakļānu pagastā saglabāšanu valsts īpašumā” (turpmāk </w:t>
            </w:r>
            <w:r w:rsidR="002B1D03" w:rsidRPr="002B1D03">
              <w:rPr>
                <w:szCs w:val="28"/>
              </w:rPr>
              <w:t>–</w:t>
            </w:r>
            <w:r w:rsidR="002B1D03">
              <w:rPr>
                <w:szCs w:val="28"/>
              </w:rPr>
              <w:t xml:space="preserve"> Rīkojums Nr. 244 </w:t>
            </w:r>
            <w:r>
              <w:rPr>
                <w:szCs w:val="28"/>
              </w:rPr>
              <w:t xml:space="preserve">).  Uzsākot </w:t>
            </w:r>
            <w:r w:rsidR="002B1D03">
              <w:rPr>
                <w:szCs w:val="28"/>
              </w:rPr>
              <w:t xml:space="preserve">Rīkojuma Nr. 244 </w:t>
            </w:r>
            <w:r w:rsidR="0043238D">
              <w:rPr>
                <w:szCs w:val="28"/>
              </w:rPr>
              <w:t>projekta sagatavo</w:t>
            </w:r>
            <w:r w:rsidR="00EC6965">
              <w:rPr>
                <w:szCs w:val="28"/>
              </w:rPr>
              <w:t>šanu</w:t>
            </w:r>
            <w:r>
              <w:rPr>
                <w:szCs w:val="28"/>
              </w:rPr>
              <w:t>, bija paredzēts valstij nodot īpašumu, kas sastāv no zemes vienības un četrām būvēm: dzīvojamās mājas</w:t>
            </w:r>
            <w:r w:rsidR="00C55E3D">
              <w:rPr>
                <w:szCs w:val="28"/>
              </w:rPr>
              <w:t xml:space="preserve"> (kadastra apzīmējums 70940020203001)</w:t>
            </w:r>
            <w:r>
              <w:rPr>
                <w:szCs w:val="28"/>
              </w:rPr>
              <w:t>, klēts</w:t>
            </w:r>
            <w:r w:rsidR="00C55E3D">
              <w:rPr>
                <w:szCs w:val="28"/>
              </w:rPr>
              <w:t xml:space="preserve"> (kadastra apzīmējums 70940020203002)</w:t>
            </w:r>
            <w:r>
              <w:rPr>
                <w:szCs w:val="28"/>
              </w:rPr>
              <w:t xml:space="preserve">, šķūņa </w:t>
            </w:r>
            <w:r w:rsidR="00C55E3D">
              <w:rPr>
                <w:szCs w:val="28"/>
              </w:rPr>
              <w:t xml:space="preserve">(kadastra apzīmējums 70940020203003) </w:t>
            </w:r>
            <w:r>
              <w:rPr>
                <w:szCs w:val="28"/>
              </w:rPr>
              <w:t xml:space="preserve">un kūts </w:t>
            </w:r>
            <w:r w:rsidR="00C55E3D">
              <w:rPr>
                <w:szCs w:val="28"/>
              </w:rPr>
              <w:t>(kadastra apzīmējums 70940020203004).</w:t>
            </w:r>
            <w:r w:rsidR="00487D12">
              <w:rPr>
                <w:szCs w:val="28"/>
              </w:rPr>
              <w:t xml:space="preserve"> </w:t>
            </w:r>
            <w:r w:rsidR="002B1D03">
              <w:rPr>
                <w:szCs w:val="28"/>
              </w:rPr>
              <w:t xml:space="preserve">Tomēr pirms Rīkojuma Nr. 244 projekta izsludināšanas un saskaņošanas, </w:t>
            </w:r>
            <w:r w:rsidR="00487D12">
              <w:rPr>
                <w:szCs w:val="28"/>
              </w:rPr>
              <w:t xml:space="preserve">, </w:t>
            </w:r>
            <w:r w:rsidR="002B1D03">
              <w:rPr>
                <w:szCs w:val="28"/>
              </w:rPr>
              <w:t xml:space="preserve">nekustamā </w:t>
            </w:r>
            <w:r w:rsidR="00487D12">
              <w:rPr>
                <w:szCs w:val="28"/>
              </w:rPr>
              <w:t xml:space="preserve">īpašumā bija izcēlies ugunsgrēks, kā rezultātā nodega koka būves: klēts un </w:t>
            </w:r>
            <w:r w:rsidR="00487D12">
              <w:rPr>
                <w:szCs w:val="28"/>
              </w:rPr>
              <w:lastRenderedPageBreak/>
              <w:t>šķūnis, kā arī mūra kūts jumts un visas koka daļas. Tāpēc tika nolemts valstij nodot tikai zemi un dzīvojamo māju. Būvvalde</w:t>
            </w:r>
            <w:r w:rsidR="000763E7">
              <w:rPr>
                <w:szCs w:val="28"/>
              </w:rPr>
              <w:t>,</w:t>
            </w:r>
            <w:r w:rsidR="00487D12">
              <w:rPr>
                <w:szCs w:val="28"/>
              </w:rPr>
              <w:t xml:space="preserve"> apsekojot īpašumu</w:t>
            </w:r>
            <w:r w:rsidR="000763E7">
              <w:rPr>
                <w:szCs w:val="28"/>
              </w:rPr>
              <w:t>,</w:t>
            </w:r>
            <w:r w:rsidR="00487D12">
              <w:rPr>
                <w:szCs w:val="28"/>
              </w:rPr>
              <w:t xml:space="preserve"> konstatēja, ka būves ar kadastra apzīmējumiem 70940020203002 un 70940020203003</w:t>
            </w:r>
            <w:r w:rsidR="005C3709">
              <w:rPr>
                <w:szCs w:val="28"/>
              </w:rPr>
              <w:t>,</w:t>
            </w:r>
            <w:r w:rsidR="00487D12">
              <w:rPr>
                <w:szCs w:val="28"/>
              </w:rPr>
              <w:t xml:space="preserve"> dabā vairs nepastāv, tāpēc tās no kadastra tika dzēstas, bet mūra kūtij sienas bija</w:t>
            </w:r>
            <w:r w:rsidR="002C31EA">
              <w:rPr>
                <w:szCs w:val="28"/>
              </w:rPr>
              <w:t xml:space="preserve"> saglabājušās, tāpēc būve tika atstāta kadastra informācijas sistēmā ar piebildi, ka tās īpašumtiesības nav reģistrētas. </w:t>
            </w:r>
            <w:r w:rsidR="00FB10F9" w:rsidRPr="00742DB2">
              <w:t>Būve</w:t>
            </w:r>
            <w:r w:rsidR="005C3709">
              <w:t>, faktiski</w:t>
            </w:r>
            <w:r w:rsidR="00D832ED">
              <w:t xml:space="preserve"> drupas,</w:t>
            </w:r>
            <w:r w:rsidR="005C3709">
              <w:t xml:space="preserve"> tai nav saglabājušās nesošās konstrukcijas un jumts,</w:t>
            </w:r>
            <w:r w:rsidR="00FB10F9" w:rsidRPr="00742DB2">
              <w:t xml:space="preserve"> ir sliktā tehniskā stāvoklī,  un nepiecieša</w:t>
            </w:r>
            <w:r w:rsidR="002B1D03">
              <w:t>mo darbību veikšana saistībā ar</w:t>
            </w:r>
            <w:r w:rsidR="00FB10F9" w:rsidRPr="00742DB2">
              <w:t xml:space="preserve"> </w:t>
            </w:r>
            <w:r w:rsidR="00D832ED">
              <w:t xml:space="preserve">piederības </w:t>
            </w:r>
            <w:r w:rsidR="00FB10F9" w:rsidRPr="00742DB2">
              <w:t>precizēšanu un ierakstīšanu zemesgrāmatā radīs papildu finansiālo slogu, un ieguvums no š</w:t>
            </w:r>
            <w:r w:rsidR="00FB10F9">
              <w:t>īs būves</w:t>
            </w:r>
            <w:r w:rsidR="00FB10F9" w:rsidRPr="00742DB2">
              <w:t xml:space="preserve"> ierakstīšanas zemesgrāmatā nav samērīgs ar</w:t>
            </w:r>
            <w:r w:rsidR="002B1D03" w:rsidRPr="00742DB2">
              <w:t xml:space="preserve"> </w:t>
            </w:r>
            <w:r w:rsidR="00FB10F9" w:rsidRPr="00742DB2">
              <w:t>resursu ieguldījumu.</w:t>
            </w:r>
            <w:r w:rsidR="00487D12">
              <w:rPr>
                <w:szCs w:val="28"/>
              </w:rPr>
              <w:t xml:space="preserve"> </w:t>
            </w:r>
            <w:r w:rsidR="004A217C">
              <w:rPr>
                <w:szCs w:val="28"/>
              </w:rPr>
              <w:t xml:space="preserve">VARAM </w:t>
            </w:r>
            <w:r w:rsidR="001D7F40">
              <w:rPr>
                <w:szCs w:val="28"/>
              </w:rPr>
              <w:t xml:space="preserve">ieskatā, pamatojoties uz </w:t>
            </w:r>
            <w:r w:rsidR="004A217C" w:rsidRPr="004A217C">
              <w:rPr>
                <w:szCs w:val="28"/>
              </w:rPr>
              <w:t>Publiskas personas finanšu līdzekļu un mantas izšķērdēšanas novēršanas likuma 2.</w:t>
            </w:r>
            <w:r w:rsidR="004A217C">
              <w:rPr>
                <w:szCs w:val="28"/>
              </w:rPr>
              <w:t> </w:t>
            </w:r>
            <w:r w:rsidR="001D7F40">
              <w:rPr>
                <w:szCs w:val="28"/>
              </w:rPr>
              <w:t xml:space="preserve">panta pirmo daļu </w:t>
            </w:r>
            <w:r w:rsidR="004A217C" w:rsidRPr="004A217C">
              <w:rPr>
                <w:szCs w:val="28"/>
              </w:rPr>
              <w:t>un Likuma par budžeta un finanšu vadību 46.</w:t>
            </w:r>
            <w:r w:rsidR="004A217C">
              <w:rPr>
                <w:szCs w:val="28"/>
              </w:rPr>
              <w:t> </w:t>
            </w:r>
            <w:r w:rsidR="001D7F40">
              <w:rPr>
                <w:szCs w:val="28"/>
              </w:rPr>
              <w:t>panta pirmo daļu</w:t>
            </w:r>
            <w:r w:rsidR="004A217C">
              <w:rPr>
                <w:szCs w:val="28"/>
              </w:rPr>
              <w:t xml:space="preserve">, </w:t>
            </w:r>
            <w:r w:rsidR="001D7F40" w:rsidRPr="001D7F40">
              <w:rPr>
                <w:szCs w:val="28"/>
              </w:rPr>
              <w:t xml:space="preserve">nav efektīvi un lietderīgi </w:t>
            </w:r>
            <w:r w:rsidR="001D7F40">
              <w:rPr>
                <w:szCs w:val="28"/>
              </w:rPr>
              <w:t>ieguldīt valsts budžeta līdzekļus, lai ierakstītu zemesgrāmatā būvi, kura atrodas sliktā tehniskā stāvoklī.</w:t>
            </w:r>
          </w:p>
          <w:p w14:paraId="21729AC0" w14:textId="573FA10A" w:rsidR="00D02B5C" w:rsidRPr="00B37959" w:rsidRDefault="00D02B5C" w:rsidP="00D832ED">
            <w:pPr>
              <w:spacing w:line="259" w:lineRule="auto"/>
              <w:jc w:val="both"/>
              <w:rPr>
                <w:szCs w:val="28"/>
              </w:rPr>
            </w:pPr>
            <w:r w:rsidRPr="00B37959">
              <w:rPr>
                <w:szCs w:val="28"/>
              </w:rPr>
              <w:t>Saskaņā ar Publi</w:t>
            </w:r>
            <w:r w:rsidR="003204D4" w:rsidRPr="00B37959">
              <w:rPr>
                <w:szCs w:val="28"/>
              </w:rPr>
              <w:t>s</w:t>
            </w:r>
            <w:r w:rsidRPr="00B37959">
              <w:rPr>
                <w:szCs w:val="28"/>
              </w:rPr>
              <w:t>kas personas mantas atsavināšanas likuma 45.</w:t>
            </w:r>
            <w:r w:rsidR="000D242D" w:rsidRPr="00B37959">
              <w:rPr>
                <w:szCs w:val="28"/>
              </w:rPr>
              <w:t> </w:t>
            </w:r>
            <w:r w:rsidRPr="00B37959">
              <w:rPr>
                <w:szCs w:val="28"/>
              </w:rPr>
              <w:t xml:space="preserve">panta pirmo daļu valsts nekustamais īpašums tika piedāvāts </w:t>
            </w:r>
            <w:r w:rsidR="00B37959">
              <w:rPr>
                <w:szCs w:val="28"/>
              </w:rPr>
              <w:t>Varakļānu</w:t>
            </w:r>
            <w:r w:rsidR="00945227">
              <w:rPr>
                <w:szCs w:val="28"/>
              </w:rPr>
              <w:t xml:space="preserve"> novada pašvaldībai. Varakļānu novada domes </w:t>
            </w:r>
            <w:r w:rsidRPr="00B37959">
              <w:rPr>
                <w:szCs w:val="28"/>
              </w:rPr>
              <w:t>201</w:t>
            </w:r>
            <w:r w:rsidR="003204D4" w:rsidRPr="00B37959">
              <w:rPr>
                <w:szCs w:val="28"/>
              </w:rPr>
              <w:t>8</w:t>
            </w:r>
            <w:r w:rsidR="000D242D" w:rsidRPr="00B37959">
              <w:rPr>
                <w:szCs w:val="28"/>
              </w:rPr>
              <w:t>. </w:t>
            </w:r>
            <w:r w:rsidRPr="00B37959">
              <w:rPr>
                <w:szCs w:val="28"/>
              </w:rPr>
              <w:t xml:space="preserve">gada </w:t>
            </w:r>
            <w:r w:rsidR="003204D4" w:rsidRPr="00B37959">
              <w:rPr>
                <w:szCs w:val="28"/>
              </w:rPr>
              <w:t>2</w:t>
            </w:r>
            <w:r w:rsidR="00B37959">
              <w:rPr>
                <w:szCs w:val="28"/>
              </w:rPr>
              <w:t>7</w:t>
            </w:r>
            <w:r w:rsidR="005C3709">
              <w:rPr>
                <w:szCs w:val="28"/>
              </w:rPr>
              <w:t>. </w:t>
            </w:r>
            <w:r w:rsidR="00B37959">
              <w:rPr>
                <w:szCs w:val="28"/>
              </w:rPr>
              <w:t>dec</w:t>
            </w:r>
            <w:r w:rsidR="003204D4" w:rsidRPr="00B37959">
              <w:rPr>
                <w:szCs w:val="28"/>
              </w:rPr>
              <w:t>embra</w:t>
            </w:r>
            <w:r w:rsidRPr="00B37959">
              <w:rPr>
                <w:szCs w:val="28"/>
              </w:rPr>
              <w:t xml:space="preserve"> lēmumu Nr.</w:t>
            </w:r>
            <w:r w:rsidR="00945227">
              <w:rPr>
                <w:szCs w:val="28"/>
              </w:rPr>
              <w:t> </w:t>
            </w:r>
            <w:r w:rsidRPr="00B37959">
              <w:rPr>
                <w:szCs w:val="28"/>
              </w:rPr>
              <w:t>1</w:t>
            </w:r>
            <w:r w:rsidR="00B37959">
              <w:rPr>
                <w:szCs w:val="28"/>
              </w:rPr>
              <w:t>4</w:t>
            </w:r>
            <w:r w:rsidR="00945227">
              <w:rPr>
                <w:szCs w:val="28"/>
              </w:rPr>
              <w:t xml:space="preserve"> atteicās no nekustamā īpašuma. </w:t>
            </w:r>
          </w:p>
          <w:p w14:paraId="1CEEDED6" w14:textId="19370BFE" w:rsidR="00D02B5C" w:rsidRPr="00B37959" w:rsidRDefault="00643862" w:rsidP="00D832ED">
            <w:pPr>
              <w:spacing w:line="259" w:lineRule="auto"/>
              <w:jc w:val="both"/>
              <w:rPr>
                <w:szCs w:val="28"/>
              </w:rPr>
            </w:pPr>
            <w:r w:rsidRPr="00B37959">
              <w:rPr>
                <w:szCs w:val="28"/>
              </w:rPr>
              <w:t>Atsavināmais nekustamais īpašums nav nodots lietošanā citām personām.</w:t>
            </w:r>
          </w:p>
          <w:p w14:paraId="3F13BFCD" w14:textId="7A6DD71D" w:rsidR="00015174" w:rsidRPr="00B37959" w:rsidRDefault="00015174" w:rsidP="00D832ED">
            <w:pPr>
              <w:pStyle w:val="BodyText"/>
              <w:spacing w:after="0"/>
              <w:jc w:val="both"/>
              <w:rPr>
                <w:sz w:val="28"/>
                <w:szCs w:val="28"/>
              </w:rPr>
            </w:pPr>
            <w:r w:rsidRPr="00B37959">
              <w:rPr>
                <w:sz w:val="28"/>
                <w:szCs w:val="28"/>
              </w:rPr>
              <w:t xml:space="preserve">Saskaņā ar informāciju no </w:t>
            </w:r>
            <w:r w:rsidR="008B0056" w:rsidRPr="00B37959">
              <w:rPr>
                <w:sz w:val="28"/>
                <w:szCs w:val="28"/>
              </w:rPr>
              <w:t>N</w:t>
            </w:r>
            <w:r w:rsidR="00487883" w:rsidRPr="00B37959">
              <w:rPr>
                <w:sz w:val="28"/>
                <w:szCs w:val="28"/>
              </w:rPr>
              <w:t>ekustamo īpašumu valsts kadastra informācijas sistēmas</w:t>
            </w:r>
            <w:r w:rsidR="008B0056" w:rsidRPr="00B37959">
              <w:rPr>
                <w:sz w:val="28"/>
                <w:szCs w:val="28"/>
              </w:rPr>
              <w:t>,</w:t>
            </w:r>
            <w:r w:rsidRPr="00B37959">
              <w:rPr>
                <w:sz w:val="28"/>
                <w:szCs w:val="28"/>
              </w:rPr>
              <w:t xml:space="preserve"> </w:t>
            </w:r>
            <w:r w:rsidR="009A2A77" w:rsidRPr="00B37959">
              <w:rPr>
                <w:sz w:val="28"/>
                <w:szCs w:val="28"/>
              </w:rPr>
              <w:t xml:space="preserve">valsts </w:t>
            </w:r>
            <w:r w:rsidRPr="00B37959">
              <w:rPr>
                <w:sz w:val="28"/>
                <w:szCs w:val="28"/>
              </w:rPr>
              <w:t>nekustamā īpašuma kadastrālā vērtība uz 201</w:t>
            </w:r>
            <w:r w:rsidR="00B37959">
              <w:rPr>
                <w:sz w:val="28"/>
                <w:szCs w:val="28"/>
              </w:rPr>
              <w:t>9</w:t>
            </w:r>
            <w:r w:rsidRPr="00B37959">
              <w:rPr>
                <w:sz w:val="28"/>
                <w:szCs w:val="28"/>
              </w:rPr>
              <w:t>.</w:t>
            </w:r>
            <w:r w:rsidR="008B072C" w:rsidRPr="00B37959">
              <w:rPr>
                <w:sz w:val="28"/>
                <w:szCs w:val="28"/>
              </w:rPr>
              <w:t> </w:t>
            </w:r>
            <w:r w:rsidRPr="00B37959">
              <w:rPr>
                <w:sz w:val="28"/>
                <w:szCs w:val="28"/>
              </w:rPr>
              <w:t>gada 1.</w:t>
            </w:r>
            <w:r w:rsidR="008B072C" w:rsidRPr="00B37959">
              <w:rPr>
                <w:sz w:val="28"/>
                <w:szCs w:val="28"/>
              </w:rPr>
              <w:t> </w:t>
            </w:r>
            <w:r w:rsidRPr="00B37959">
              <w:rPr>
                <w:sz w:val="28"/>
                <w:szCs w:val="28"/>
              </w:rPr>
              <w:t xml:space="preserve">janvāri ir </w:t>
            </w:r>
            <w:r w:rsidR="00B37959">
              <w:rPr>
                <w:sz w:val="28"/>
                <w:szCs w:val="28"/>
              </w:rPr>
              <w:t>2845</w:t>
            </w:r>
            <w:r w:rsidRPr="00B37959">
              <w:rPr>
                <w:sz w:val="28"/>
                <w:szCs w:val="28"/>
              </w:rPr>
              <w:t xml:space="preserve"> </w:t>
            </w:r>
            <w:proofErr w:type="spellStart"/>
            <w:r w:rsidRPr="00B37959">
              <w:rPr>
                <w:i/>
                <w:sz w:val="28"/>
                <w:szCs w:val="28"/>
              </w:rPr>
              <w:t>euro</w:t>
            </w:r>
            <w:proofErr w:type="spellEnd"/>
            <w:r w:rsidRPr="00B37959">
              <w:rPr>
                <w:sz w:val="28"/>
                <w:szCs w:val="28"/>
              </w:rPr>
              <w:t xml:space="preserve">. </w:t>
            </w:r>
          </w:p>
          <w:p w14:paraId="29BD07AB" w14:textId="531C8EEB" w:rsidR="005A0104" w:rsidRPr="00B37959" w:rsidRDefault="008B00DC" w:rsidP="00B37959">
            <w:pPr>
              <w:pStyle w:val="BodyText"/>
              <w:jc w:val="both"/>
              <w:rPr>
                <w:bCs/>
                <w:sz w:val="28"/>
                <w:szCs w:val="28"/>
                <w:lang w:eastAsia="ar-SA"/>
              </w:rPr>
            </w:pPr>
            <w:r w:rsidRPr="00B37959">
              <w:rPr>
                <w:sz w:val="28"/>
                <w:szCs w:val="28"/>
              </w:rPr>
              <w:t>Valsts n</w:t>
            </w:r>
            <w:r w:rsidR="00015174" w:rsidRPr="00B37959">
              <w:rPr>
                <w:sz w:val="28"/>
                <w:szCs w:val="28"/>
              </w:rPr>
              <w:t xml:space="preserve">ekustamā īpašuma pārvaldītājs un </w:t>
            </w:r>
            <w:proofErr w:type="spellStart"/>
            <w:r w:rsidR="00015174" w:rsidRPr="00B37959">
              <w:rPr>
                <w:sz w:val="28"/>
                <w:szCs w:val="28"/>
              </w:rPr>
              <w:t>apsaimniekotājs</w:t>
            </w:r>
            <w:proofErr w:type="spellEnd"/>
            <w:r w:rsidR="00015174" w:rsidRPr="00B37959">
              <w:rPr>
                <w:sz w:val="28"/>
                <w:szCs w:val="28"/>
              </w:rPr>
              <w:t xml:space="preserve"> ir </w:t>
            </w:r>
            <w:r w:rsidR="00B37959" w:rsidRPr="00B37959">
              <w:rPr>
                <w:sz w:val="28"/>
                <w:szCs w:val="28"/>
              </w:rPr>
              <w:t>Dabas aizsardzības pārvalde</w:t>
            </w:r>
            <w:r w:rsidR="00015174" w:rsidRPr="00B37959">
              <w:rPr>
                <w:sz w:val="28"/>
                <w:szCs w:val="28"/>
              </w:rPr>
              <w:t xml:space="preserve"> (turpmāk </w:t>
            </w:r>
            <w:r w:rsidR="005C6B2F" w:rsidRPr="00B37959">
              <w:rPr>
                <w:sz w:val="28"/>
                <w:szCs w:val="28"/>
              </w:rPr>
              <w:t>–</w:t>
            </w:r>
            <w:r w:rsidR="00BD0923" w:rsidRPr="00B37959">
              <w:rPr>
                <w:sz w:val="28"/>
                <w:szCs w:val="28"/>
              </w:rPr>
              <w:t xml:space="preserve"> </w:t>
            </w:r>
            <w:r w:rsidR="00B37959" w:rsidRPr="00B37959">
              <w:rPr>
                <w:sz w:val="28"/>
                <w:szCs w:val="28"/>
              </w:rPr>
              <w:t>DAP</w:t>
            </w:r>
            <w:r w:rsidR="00015174" w:rsidRPr="00B37959">
              <w:rPr>
                <w:sz w:val="28"/>
                <w:szCs w:val="28"/>
              </w:rPr>
              <w:t>)</w:t>
            </w:r>
            <w:r w:rsidR="00487883" w:rsidRPr="00B37959">
              <w:rPr>
                <w:sz w:val="28"/>
                <w:szCs w:val="28"/>
              </w:rPr>
              <w:t>, kur</w:t>
            </w:r>
            <w:r w:rsidR="00B37959">
              <w:rPr>
                <w:sz w:val="28"/>
                <w:szCs w:val="28"/>
              </w:rPr>
              <w:t>a</w:t>
            </w:r>
            <w:r w:rsidR="00487883" w:rsidRPr="00B37959">
              <w:rPr>
                <w:sz w:val="28"/>
                <w:szCs w:val="28"/>
              </w:rPr>
              <w:t xml:space="preserve"> v</w:t>
            </w:r>
            <w:r w:rsidR="002927AE" w:rsidRPr="00B37959">
              <w:rPr>
                <w:sz w:val="28"/>
                <w:szCs w:val="28"/>
              </w:rPr>
              <w:t>alsts n</w:t>
            </w:r>
            <w:r w:rsidR="002927AE" w:rsidRPr="00B37959">
              <w:rPr>
                <w:bCs/>
                <w:sz w:val="28"/>
                <w:szCs w:val="28"/>
                <w:lang w:eastAsia="ar-SA"/>
              </w:rPr>
              <w:t>ekustamo īpašumu</w:t>
            </w:r>
            <w:r w:rsidR="00106CD1" w:rsidRPr="00B37959">
              <w:rPr>
                <w:bCs/>
                <w:sz w:val="28"/>
                <w:szCs w:val="28"/>
                <w:lang w:eastAsia="ar-SA"/>
              </w:rPr>
              <w:t xml:space="preserve"> </w:t>
            </w:r>
            <w:r w:rsidR="002927AE" w:rsidRPr="00B37959">
              <w:rPr>
                <w:bCs/>
                <w:sz w:val="28"/>
                <w:szCs w:val="28"/>
                <w:lang w:eastAsia="ar-SA"/>
              </w:rPr>
              <w:t xml:space="preserve">izmantoja </w:t>
            </w:r>
            <w:r w:rsidR="00B37959" w:rsidRPr="00B37959">
              <w:rPr>
                <w:color w:val="000000"/>
                <w:sz w:val="28"/>
                <w:szCs w:val="28"/>
              </w:rPr>
              <w:t>atbalsta bāzes izvietošanai, bet šobrīd</w:t>
            </w:r>
            <w:r w:rsidR="00B37959">
              <w:rPr>
                <w:color w:val="000000"/>
                <w:sz w:val="28"/>
                <w:szCs w:val="28"/>
              </w:rPr>
              <w:t>,</w:t>
            </w:r>
            <w:r w:rsidR="00B37959" w:rsidRPr="00B37959">
              <w:rPr>
                <w:color w:val="000000"/>
                <w:sz w:val="28"/>
                <w:szCs w:val="28"/>
              </w:rPr>
              <w:t xml:space="preserve"> darba organizācijas maiņas dē</w:t>
            </w:r>
            <w:r w:rsidR="00C93532">
              <w:rPr>
                <w:color w:val="000000"/>
                <w:sz w:val="28"/>
                <w:szCs w:val="28"/>
              </w:rPr>
              <w:t>ļ</w:t>
            </w:r>
            <w:r w:rsidR="00B37959">
              <w:rPr>
                <w:color w:val="000000"/>
                <w:sz w:val="28"/>
                <w:szCs w:val="28"/>
              </w:rPr>
              <w:t>,</w:t>
            </w:r>
            <w:r w:rsidR="00112AD8" w:rsidRPr="00B37959">
              <w:rPr>
                <w:bCs/>
                <w:sz w:val="28"/>
                <w:szCs w:val="28"/>
                <w:lang w:eastAsia="ar-SA"/>
              </w:rPr>
              <w:t xml:space="preserve"> valsts nekustam</w:t>
            </w:r>
            <w:r w:rsidR="00B37959">
              <w:rPr>
                <w:bCs/>
                <w:sz w:val="28"/>
                <w:szCs w:val="28"/>
                <w:lang w:eastAsia="ar-SA"/>
              </w:rPr>
              <w:t>ais</w:t>
            </w:r>
            <w:r w:rsidR="00112AD8" w:rsidRPr="00B37959">
              <w:rPr>
                <w:bCs/>
                <w:sz w:val="28"/>
                <w:szCs w:val="28"/>
                <w:lang w:eastAsia="ar-SA"/>
              </w:rPr>
              <w:t xml:space="preserve"> īpašum</w:t>
            </w:r>
            <w:r w:rsidR="00B37959">
              <w:rPr>
                <w:bCs/>
                <w:sz w:val="28"/>
                <w:szCs w:val="28"/>
                <w:lang w:eastAsia="ar-SA"/>
              </w:rPr>
              <w:t>s</w:t>
            </w:r>
            <w:r w:rsidR="00112AD8" w:rsidRPr="00B37959">
              <w:rPr>
                <w:bCs/>
                <w:sz w:val="28"/>
                <w:szCs w:val="28"/>
                <w:lang w:eastAsia="ar-SA"/>
              </w:rPr>
              <w:t xml:space="preserve"> </w:t>
            </w:r>
            <w:r w:rsidR="00810523">
              <w:rPr>
                <w:bCs/>
                <w:sz w:val="28"/>
                <w:szCs w:val="28"/>
                <w:lang w:eastAsia="ar-SA"/>
              </w:rPr>
              <w:t>vairs nav nepieciešam</w:t>
            </w:r>
            <w:r w:rsidR="005A0104" w:rsidRPr="00B37959">
              <w:rPr>
                <w:bCs/>
                <w:sz w:val="28"/>
                <w:szCs w:val="28"/>
                <w:lang w:eastAsia="ar-SA"/>
              </w:rPr>
              <w:t xml:space="preserve">s.    </w:t>
            </w:r>
            <w:bookmarkStart w:id="0" w:name="_GoBack"/>
            <w:bookmarkEnd w:id="0"/>
          </w:p>
          <w:p w14:paraId="700E5966" w14:textId="50047EA2" w:rsidR="00015174" w:rsidRPr="00B37959" w:rsidRDefault="00457ED8" w:rsidP="00B37959">
            <w:pPr>
              <w:tabs>
                <w:tab w:val="left" w:pos="720"/>
                <w:tab w:val="center" w:pos="4320"/>
                <w:tab w:val="right" w:pos="8640"/>
              </w:tabs>
              <w:jc w:val="both"/>
              <w:rPr>
                <w:szCs w:val="28"/>
              </w:rPr>
            </w:pPr>
            <w:r w:rsidRPr="00B37959">
              <w:rPr>
                <w:szCs w:val="28"/>
              </w:rPr>
              <w:t>Ņemot vērā, ka</w:t>
            </w:r>
            <w:r w:rsidR="00015174" w:rsidRPr="00B37959">
              <w:rPr>
                <w:szCs w:val="28"/>
              </w:rPr>
              <w:t xml:space="preserve"> </w:t>
            </w:r>
            <w:r w:rsidR="008B00DC" w:rsidRPr="00B37959">
              <w:rPr>
                <w:szCs w:val="28"/>
              </w:rPr>
              <w:t xml:space="preserve">valsts </w:t>
            </w:r>
            <w:r w:rsidR="008B072C" w:rsidRPr="00B37959">
              <w:rPr>
                <w:szCs w:val="28"/>
              </w:rPr>
              <w:t xml:space="preserve">nekustamais </w:t>
            </w:r>
            <w:r w:rsidR="00015174" w:rsidRPr="00B37959">
              <w:rPr>
                <w:szCs w:val="28"/>
              </w:rPr>
              <w:t xml:space="preserve">īpašums nav nepieciešams </w:t>
            </w:r>
            <w:r w:rsidR="00BE4A02">
              <w:rPr>
                <w:szCs w:val="28"/>
              </w:rPr>
              <w:t>DAP</w:t>
            </w:r>
            <w:r w:rsidR="00015174" w:rsidRPr="00B37959">
              <w:rPr>
                <w:szCs w:val="28"/>
              </w:rPr>
              <w:t xml:space="preserve"> funkciju nodrošināšanai, </w:t>
            </w:r>
            <w:r w:rsidR="00DF10A2" w:rsidRPr="00B37959">
              <w:rPr>
                <w:szCs w:val="28"/>
              </w:rPr>
              <w:t xml:space="preserve">VARAM ieskatā lietderīgākais </w:t>
            </w:r>
            <w:r w:rsidR="003829C0" w:rsidRPr="00B37959">
              <w:rPr>
                <w:szCs w:val="28"/>
              </w:rPr>
              <w:t xml:space="preserve">valsts </w:t>
            </w:r>
            <w:r w:rsidR="00015174" w:rsidRPr="00B37959">
              <w:rPr>
                <w:szCs w:val="28"/>
              </w:rPr>
              <w:t xml:space="preserve">nekustamā īpašuma </w:t>
            </w:r>
            <w:r w:rsidR="003E4420" w:rsidRPr="00B37959">
              <w:rPr>
                <w:szCs w:val="28"/>
              </w:rPr>
              <w:t xml:space="preserve">atsavināšanas </w:t>
            </w:r>
            <w:r w:rsidR="00015174" w:rsidRPr="00B37959">
              <w:rPr>
                <w:szCs w:val="28"/>
              </w:rPr>
              <w:t xml:space="preserve">veids ir tā </w:t>
            </w:r>
            <w:r w:rsidR="003E4420" w:rsidRPr="00B37959">
              <w:rPr>
                <w:szCs w:val="28"/>
              </w:rPr>
              <w:t>pārdošana izsolē</w:t>
            </w:r>
            <w:r w:rsidR="00BD32D5" w:rsidRPr="00B37959">
              <w:rPr>
                <w:szCs w:val="28"/>
              </w:rPr>
              <w:t>.</w:t>
            </w:r>
          </w:p>
          <w:p w14:paraId="718893B0" w14:textId="7F94669F" w:rsidR="00015174" w:rsidRPr="00B37959" w:rsidRDefault="00015174" w:rsidP="00B37959">
            <w:pPr>
              <w:jc w:val="both"/>
              <w:rPr>
                <w:szCs w:val="28"/>
              </w:rPr>
            </w:pPr>
            <w:r w:rsidRPr="00B37959">
              <w:rPr>
                <w:szCs w:val="28"/>
              </w:rPr>
              <w:t xml:space="preserve">Atbilstoši Atsavināšanas likuma </w:t>
            </w:r>
            <w:r w:rsidR="00721BC1" w:rsidRPr="00B37959">
              <w:rPr>
                <w:szCs w:val="28"/>
              </w:rPr>
              <w:t>8. </w:t>
            </w:r>
            <w:r w:rsidR="006B6C93" w:rsidRPr="00B37959">
              <w:rPr>
                <w:szCs w:val="28"/>
              </w:rPr>
              <w:t xml:space="preserve">panta pirmajā daļā un </w:t>
            </w:r>
            <w:r w:rsidRPr="00B37959">
              <w:rPr>
                <w:szCs w:val="28"/>
              </w:rPr>
              <w:t>9.</w:t>
            </w:r>
            <w:r w:rsidR="00DD4C36" w:rsidRPr="00B37959">
              <w:rPr>
                <w:szCs w:val="28"/>
              </w:rPr>
              <w:t> </w:t>
            </w:r>
            <w:r w:rsidR="006B6C93" w:rsidRPr="00B37959">
              <w:rPr>
                <w:szCs w:val="28"/>
              </w:rPr>
              <w:t>panta pirmajā daļā noteiktajam</w:t>
            </w:r>
            <w:r w:rsidRPr="00B37959">
              <w:rPr>
                <w:szCs w:val="28"/>
              </w:rPr>
              <w:t>, valsts nekustam</w:t>
            </w:r>
            <w:r w:rsidR="006B6C93" w:rsidRPr="00B37959">
              <w:rPr>
                <w:szCs w:val="28"/>
              </w:rPr>
              <w:t>ā</w:t>
            </w:r>
            <w:r w:rsidR="00D83378" w:rsidRPr="00B37959">
              <w:rPr>
                <w:szCs w:val="28"/>
              </w:rPr>
              <w:t xml:space="preserve"> </w:t>
            </w:r>
            <w:r w:rsidRPr="00B37959">
              <w:rPr>
                <w:szCs w:val="28"/>
              </w:rPr>
              <w:t>īpašum</w:t>
            </w:r>
            <w:r w:rsidR="006B6C93" w:rsidRPr="00B37959">
              <w:rPr>
                <w:szCs w:val="28"/>
              </w:rPr>
              <w:t>a novērtēšanu un</w:t>
            </w:r>
            <w:r w:rsidR="00D83378" w:rsidRPr="00B37959">
              <w:rPr>
                <w:szCs w:val="28"/>
              </w:rPr>
              <w:t xml:space="preserve"> </w:t>
            </w:r>
            <w:r w:rsidRPr="00B37959">
              <w:rPr>
                <w:szCs w:val="28"/>
              </w:rPr>
              <w:t xml:space="preserve">atsavināšanu organizē VNĪ. </w:t>
            </w:r>
          </w:p>
          <w:p w14:paraId="1F96CE09" w14:textId="715F7169" w:rsidR="00015174" w:rsidRPr="00B37959" w:rsidRDefault="00015174" w:rsidP="00B37959">
            <w:pPr>
              <w:pStyle w:val="NoSpacing"/>
              <w:jc w:val="both"/>
              <w:rPr>
                <w:rFonts w:ascii="Times New Roman" w:hAnsi="Times New Roman" w:cs="Times New Roman"/>
                <w:sz w:val="28"/>
                <w:szCs w:val="28"/>
              </w:rPr>
            </w:pPr>
            <w:r w:rsidRPr="00B37959">
              <w:rPr>
                <w:rFonts w:ascii="Times New Roman" w:hAnsi="Times New Roman" w:cs="Times New Roman"/>
                <w:sz w:val="28"/>
                <w:szCs w:val="28"/>
                <w:lang w:eastAsia="lv-LV"/>
              </w:rPr>
              <w:lastRenderedPageBreak/>
              <w:t>VNĪ, pamatojoties uz Ministru kabineta atļauju, rīkojuma projekta 1.</w:t>
            </w:r>
            <w:r w:rsidR="00DF10A2" w:rsidRPr="00B37959">
              <w:rPr>
                <w:rFonts w:ascii="Times New Roman" w:hAnsi="Times New Roman" w:cs="Times New Roman"/>
                <w:sz w:val="28"/>
                <w:szCs w:val="28"/>
                <w:lang w:eastAsia="lv-LV"/>
              </w:rPr>
              <w:t> </w:t>
            </w:r>
            <w:r w:rsidRPr="00B37959">
              <w:rPr>
                <w:rFonts w:ascii="Times New Roman" w:hAnsi="Times New Roman" w:cs="Times New Roman"/>
                <w:sz w:val="28"/>
                <w:szCs w:val="28"/>
                <w:lang w:eastAsia="lv-LV"/>
              </w:rPr>
              <w:t xml:space="preserve">punktā minēto </w:t>
            </w:r>
            <w:r w:rsidR="00ED275F" w:rsidRPr="00B37959">
              <w:rPr>
                <w:rFonts w:ascii="Times New Roman" w:hAnsi="Times New Roman" w:cs="Times New Roman"/>
                <w:sz w:val="28"/>
                <w:szCs w:val="28"/>
                <w:lang w:eastAsia="lv-LV"/>
              </w:rPr>
              <w:t xml:space="preserve">valsts </w:t>
            </w:r>
            <w:r w:rsidRPr="00B37959">
              <w:rPr>
                <w:rFonts w:ascii="Times New Roman" w:hAnsi="Times New Roman" w:cs="Times New Roman"/>
                <w:sz w:val="28"/>
                <w:szCs w:val="28"/>
                <w:lang w:eastAsia="lv-LV"/>
              </w:rPr>
              <w:t xml:space="preserve">nekustamo īpašumu </w:t>
            </w:r>
            <w:r w:rsidR="00F87AE9" w:rsidRPr="00B37959">
              <w:rPr>
                <w:rFonts w:ascii="Times New Roman" w:hAnsi="Times New Roman" w:cs="Times New Roman"/>
                <w:sz w:val="28"/>
                <w:szCs w:val="28"/>
                <w:lang w:eastAsia="lv-LV"/>
              </w:rPr>
              <w:t>atsavin</w:t>
            </w:r>
            <w:r w:rsidR="00BD32D5" w:rsidRPr="00B37959">
              <w:rPr>
                <w:rFonts w:ascii="Times New Roman" w:hAnsi="Times New Roman" w:cs="Times New Roman"/>
                <w:sz w:val="28"/>
                <w:szCs w:val="28"/>
                <w:lang w:eastAsia="lv-LV"/>
              </w:rPr>
              <w:t>a</w:t>
            </w:r>
            <w:r w:rsidR="00F87AE9" w:rsidRPr="00B37959">
              <w:rPr>
                <w:rFonts w:ascii="Times New Roman" w:hAnsi="Times New Roman" w:cs="Times New Roman"/>
                <w:sz w:val="28"/>
                <w:szCs w:val="28"/>
                <w:lang w:eastAsia="lv-LV"/>
              </w:rPr>
              <w:t xml:space="preserve"> </w:t>
            </w:r>
            <w:r w:rsidRPr="00B37959">
              <w:rPr>
                <w:rFonts w:ascii="Times New Roman" w:hAnsi="Times New Roman" w:cs="Times New Roman"/>
                <w:sz w:val="28"/>
                <w:szCs w:val="28"/>
                <w:lang w:eastAsia="lv-LV"/>
              </w:rPr>
              <w:t>saskaņā ar Atsavināšanas likumā noteikto kārtību.</w:t>
            </w:r>
            <w:r w:rsidRPr="00B37959">
              <w:rPr>
                <w:rFonts w:ascii="Times New Roman" w:hAnsi="Times New Roman" w:cs="Times New Roman"/>
                <w:sz w:val="28"/>
                <w:szCs w:val="28"/>
              </w:rPr>
              <w:t xml:space="preserve"> </w:t>
            </w:r>
          </w:p>
          <w:p w14:paraId="776AF5ED" w14:textId="785C2095" w:rsidR="00015174" w:rsidRPr="00B37959" w:rsidRDefault="00015174" w:rsidP="00B37959">
            <w:pPr>
              <w:pStyle w:val="NoSpacing"/>
              <w:jc w:val="both"/>
              <w:rPr>
                <w:rFonts w:ascii="Times New Roman" w:hAnsi="Times New Roman" w:cs="Times New Roman"/>
                <w:sz w:val="28"/>
                <w:szCs w:val="28"/>
                <w:lang w:eastAsia="lv-LV"/>
              </w:rPr>
            </w:pPr>
            <w:r w:rsidRPr="00B37959">
              <w:rPr>
                <w:rFonts w:ascii="Times New Roman" w:hAnsi="Times New Roman" w:cs="Times New Roman"/>
                <w:sz w:val="28"/>
                <w:szCs w:val="28"/>
                <w:lang w:eastAsia="lv-LV"/>
              </w:rPr>
              <w:t>Rīkojuma projekts paredz uzdevumu V</w:t>
            </w:r>
            <w:r w:rsidR="00D731D1" w:rsidRPr="00B37959">
              <w:rPr>
                <w:rFonts w:ascii="Times New Roman" w:hAnsi="Times New Roman" w:cs="Times New Roman"/>
                <w:sz w:val="28"/>
                <w:szCs w:val="28"/>
                <w:lang w:eastAsia="lv-LV"/>
              </w:rPr>
              <w:t xml:space="preserve">ARAM </w:t>
            </w:r>
            <w:r w:rsidRPr="00B37959">
              <w:rPr>
                <w:rFonts w:ascii="Times New Roman" w:hAnsi="Times New Roman" w:cs="Times New Roman"/>
                <w:sz w:val="28"/>
                <w:szCs w:val="28"/>
                <w:lang w:eastAsia="lv-LV"/>
              </w:rPr>
              <w:t>nodot pircējam valsts nekustamo īpašumu 30 (trīsdesmit) dienu laikā no pirkuma līguma nos</w:t>
            </w:r>
            <w:r w:rsidR="00B045DC" w:rsidRPr="00B37959">
              <w:rPr>
                <w:rFonts w:ascii="Times New Roman" w:hAnsi="Times New Roman" w:cs="Times New Roman"/>
                <w:sz w:val="28"/>
                <w:szCs w:val="28"/>
                <w:lang w:eastAsia="lv-LV"/>
              </w:rPr>
              <w:t xml:space="preserve">lēgšanas dienas ar pieņemšanas </w:t>
            </w:r>
            <w:r w:rsidR="00B045DC" w:rsidRPr="00B37959">
              <w:rPr>
                <w:rStyle w:val="Emphasis"/>
                <w:i w:val="0"/>
                <w:sz w:val="28"/>
                <w:szCs w:val="28"/>
              </w:rPr>
              <w:t xml:space="preserve">– </w:t>
            </w:r>
            <w:r w:rsidRPr="00B37959">
              <w:rPr>
                <w:rFonts w:ascii="Times New Roman" w:hAnsi="Times New Roman" w:cs="Times New Roman"/>
                <w:sz w:val="28"/>
                <w:szCs w:val="28"/>
                <w:lang w:eastAsia="lv-LV"/>
              </w:rPr>
              <w:t>nodošanas aktu.</w:t>
            </w:r>
          </w:p>
          <w:p w14:paraId="5D6969F3" w14:textId="25AF3D60" w:rsidR="00015174" w:rsidRPr="00B37959" w:rsidRDefault="00015174" w:rsidP="00B37959">
            <w:pPr>
              <w:jc w:val="both"/>
              <w:rPr>
                <w:szCs w:val="28"/>
              </w:rPr>
            </w:pPr>
            <w:r w:rsidRPr="00B37959">
              <w:rPr>
                <w:szCs w:val="28"/>
              </w:rPr>
              <w:t>Rīkojuma projekts attiecas uz publiskās pārvaldes politikas jomu.</w:t>
            </w:r>
          </w:p>
        </w:tc>
      </w:tr>
      <w:tr w:rsidR="004E2046" w:rsidRPr="004E2046" w14:paraId="50BB332D" w14:textId="77777777" w:rsidTr="00D74C1B">
        <w:tc>
          <w:tcPr>
            <w:tcW w:w="562" w:type="dxa"/>
            <w:tcBorders>
              <w:bottom w:val="single" w:sz="4" w:space="0" w:color="auto"/>
            </w:tcBorders>
          </w:tcPr>
          <w:p w14:paraId="502BD4FB" w14:textId="74F1990D" w:rsidR="00015174" w:rsidRPr="004E2046" w:rsidRDefault="00015174" w:rsidP="00015174">
            <w:pPr>
              <w:jc w:val="center"/>
              <w:rPr>
                <w:szCs w:val="28"/>
              </w:rPr>
            </w:pPr>
            <w:r w:rsidRPr="004E2046">
              <w:rPr>
                <w:szCs w:val="28"/>
              </w:rPr>
              <w:lastRenderedPageBreak/>
              <w:t>3.</w:t>
            </w:r>
          </w:p>
        </w:tc>
        <w:tc>
          <w:tcPr>
            <w:tcW w:w="2059" w:type="dxa"/>
            <w:tcBorders>
              <w:bottom w:val="single" w:sz="4" w:space="0" w:color="auto"/>
            </w:tcBorders>
          </w:tcPr>
          <w:p w14:paraId="3C9677E0" w14:textId="77777777" w:rsidR="00015174" w:rsidRPr="004E2046" w:rsidRDefault="00015174" w:rsidP="00015174">
            <w:pPr>
              <w:rPr>
                <w:szCs w:val="28"/>
              </w:rPr>
            </w:pPr>
            <w:r w:rsidRPr="004E2046">
              <w:rPr>
                <w:szCs w:val="28"/>
                <w:lang w:eastAsia="lv-LV"/>
              </w:rPr>
              <w:t>Projekta izstrādē iesaistītās institūcijas</w:t>
            </w:r>
          </w:p>
        </w:tc>
        <w:tc>
          <w:tcPr>
            <w:tcW w:w="7019" w:type="dxa"/>
            <w:tcBorders>
              <w:bottom w:val="single" w:sz="4" w:space="0" w:color="auto"/>
            </w:tcBorders>
            <w:shd w:val="clear" w:color="auto" w:fill="auto"/>
          </w:tcPr>
          <w:p w14:paraId="7381AC48" w14:textId="20726BAA" w:rsidR="00015174" w:rsidRPr="004E2046" w:rsidRDefault="00015174" w:rsidP="00BE4A02">
            <w:pPr>
              <w:rPr>
                <w:szCs w:val="28"/>
              </w:rPr>
            </w:pPr>
            <w:r w:rsidRPr="004E2046">
              <w:rPr>
                <w:szCs w:val="28"/>
                <w:lang w:eastAsia="lv-LV"/>
              </w:rPr>
              <w:t xml:space="preserve">VARAM, </w:t>
            </w:r>
            <w:r w:rsidR="00BE4A02">
              <w:rPr>
                <w:szCs w:val="28"/>
                <w:lang w:eastAsia="lv-LV"/>
              </w:rPr>
              <w:t>DAP</w:t>
            </w:r>
            <w:r w:rsidR="003829C0" w:rsidRPr="004E2046">
              <w:rPr>
                <w:szCs w:val="28"/>
                <w:lang w:eastAsia="lv-LV"/>
              </w:rPr>
              <w:t>.</w:t>
            </w:r>
          </w:p>
        </w:tc>
      </w:tr>
      <w:tr w:rsidR="004E2046" w:rsidRPr="004E2046" w14:paraId="5E7CB58C" w14:textId="77777777" w:rsidTr="00D74C1B">
        <w:tc>
          <w:tcPr>
            <w:tcW w:w="562" w:type="dxa"/>
            <w:tcBorders>
              <w:bottom w:val="single" w:sz="4" w:space="0" w:color="auto"/>
            </w:tcBorders>
          </w:tcPr>
          <w:p w14:paraId="38A72A47" w14:textId="77777777" w:rsidR="00015174" w:rsidRPr="004E2046" w:rsidRDefault="00015174" w:rsidP="00015174">
            <w:pPr>
              <w:jc w:val="center"/>
              <w:rPr>
                <w:szCs w:val="28"/>
              </w:rPr>
            </w:pPr>
            <w:r w:rsidRPr="004E2046">
              <w:rPr>
                <w:szCs w:val="28"/>
              </w:rPr>
              <w:t>4.</w:t>
            </w:r>
          </w:p>
        </w:tc>
        <w:tc>
          <w:tcPr>
            <w:tcW w:w="2059" w:type="dxa"/>
            <w:tcBorders>
              <w:bottom w:val="single" w:sz="4" w:space="0" w:color="auto"/>
            </w:tcBorders>
          </w:tcPr>
          <w:p w14:paraId="000DB2F9" w14:textId="77777777" w:rsidR="00015174" w:rsidRPr="004E2046" w:rsidRDefault="00015174" w:rsidP="00015174">
            <w:pPr>
              <w:jc w:val="center"/>
              <w:rPr>
                <w:szCs w:val="28"/>
              </w:rPr>
            </w:pPr>
            <w:r w:rsidRPr="004E2046">
              <w:rPr>
                <w:szCs w:val="28"/>
                <w:lang w:eastAsia="lv-LV"/>
              </w:rPr>
              <w:t>Cita informācija</w:t>
            </w:r>
          </w:p>
        </w:tc>
        <w:tc>
          <w:tcPr>
            <w:tcW w:w="7019" w:type="dxa"/>
            <w:tcBorders>
              <w:bottom w:val="single" w:sz="4" w:space="0" w:color="auto"/>
            </w:tcBorders>
          </w:tcPr>
          <w:p w14:paraId="2897B162" w14:textId="77777777" w:rsidR="00015174" w:rsidRPr="004E2046" w:rsidRDefault="00015174" w:rsidP="005C6B2F">
            <w:pPr>
              <w:rPr>
                <w:szCs w:val="28"/>
              </w:rPr>
            </w:pPr>
            <w:r w:rsidRPr="004E2046">
              <w:rPr>
                <w:szCs w:val="28"/>
              </w:rPr>
              <w:t>Nav</w:t>
            </w:r>
            <w:r w:rsidR="005C6B2F" w:rsidRPr="004E2046">
              <w:rPr>
                <w:szCs w:val="28"/>
              </w:rPr>
              <w:t>.</w:t>
            </w:r>
          </w:p>
        </w:tc>
      </w:tr>
      <w:tr w:rsidR="004E2046" w:rsidRPr="004E2046"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4E2046"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4E2046"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4E2046" w:rsidRDefault="00015174" w:rsidP="00015174">
            <w:pPr>
              <w:jc w:val="center"/>
              <w:rPr>
                <w:szCs w:val="28"/>
              </w:rPr>
            </w:pPr>
          </w:p>
        </w:tc>
      </w:tr>
      <w:tr w:rsidR="004E2046" w:rsidRPr="004E2046" w14:paraId="31189630" w14:textId="77777777" w:rsidTr="00D74C1B">
        <w:tc>
          <w:tcPr>
            <w:tcW w:w="9640" w:type="dxa"/>
            <w:gridSpan w:val="3"/>
            <w:tcBorders>
              <w:top w:val="single" w:sz="4" w:space="0" w:color="auto"/>
            </w:tcBorders>
          </w:tcPr>
          <w:p w14:paraId="0533D900" w14:textId="77777777" w:rsidR="00015174" w:rsidRPr="004E2046" w:rsidRDefault="00015174" w:rsidP="00015174">
            <w:pPr>
              <w:jc w:val="center"/>
              <w:rPr>
                <w:szCs w:val="28"/>
              </w:rPr>
            </w:pPr>
            <w:r w:rsidRPr="004E2046">
              <w:rPr>
                <w:b/>
                <w:bCs/>
                <w:szCs w:val="28"/>
                <w:lang w:eastAsia="lv-LV"/>
              </w:rPr>
              <w:t>II. Tiesību akta projekta ietekme uz sabiedrību, tautsaimniecības attīstību un administratīvo slogu</w:t>
            </w:r>
          </w:p>
        </w:tc>
      </w:tr>
      <w:tr w:rsidR="004E2046" w:rsidRPr="004E2046" w14:paraId="0D7EC4D4" w14:textId="77777777" w:rsidTr="00D74C1B">
        <w:tc>
          <w:tcPr>
            <w:tcW w:w="562" w:type="dxa"/>
          </w:tcPr>
          <w:p w14:paraId="17468A54" w14:textId="77777777" w:rsidR="00015174" w:rsidRPr="004E2046" w:rsidRDefault="0097570B" w:rsidP="00015174">
            <w:pPr>
              <w:jc w:val="center"/>
              <w:rPr>
                <w:szCs w:val="28"/>
              </w:rPr>
            </w:pPr>
            <w:r w:rsidRPr="004E2046">
              <w:rPr>
                <w:szCs w:val="28"/>
              </w:rPr>
              <w:t>1.</w:t>
            </w:r>
          </w:p>
        </w:tc>
        <w:tc>
          <w:tcPr>
            <w:tcW w:w="2059" w:type="dxa"/>
          </w:tcPr>
          <w:p w14:paraId="083578A8" w14:textId="77777777" w:rsidR="00015174" w:rsidRPr="004E2046" w:rsidRDefault="00015174" w:rsidP="00015174">
            <w:pPr>
              <w:jc w:val="both"/>
              <w:rPr>
                <w:szCs w:val="28"/>
              </w:rPr>
            </w:pPr>
            <w:r w:rsidRPr="004E2046">
              <w:rPr>
                <w:szCs w:val="28"/>
                <w:lang w:eastAsia="lv-LV"/>
              </w:rPr>
              <w:t xml:space="preserve">Sabiedrības </w:t>
            </w:r>
            <w:proofErr w:type="spellStart"/>
            <w:r w:rsidRPr="004E2046">
              <w:rPr>
                <w:szCs w:val="28"/>
                <w:lang w:eastAsia="lv-LV"/>
              </w:rPr>
              <w:t>mērķgrupas</w:t>
            </w:r>
            <w:proofErr w:type="spellEnd"/>
            <w:r w:rsidRPr="004E2046">
              <w:rPr>
                <w:szCs w:val="28"/>
                <w:lang w:eastAsia="lv-LV"/>
              </w:rPr>
              <w:t>, kuras tiesiskais regulējums ietekmē vai varētu ietekmēt</w:t>
            </w:r>
          </w:p>
        </w:tc>
        <w:tc>
          <w:tcPr>
            <w:tcW w:w="7019" w:type="dxa"/>
          </w:tcPr>
          <w:p w14:paraId="06628B18" w14:textId="77777777" w:rsidR="00015174" w:rsidRPr="004E2046" w:rsidRDefault="00015174" w:rsidP="00015174">
            <w:pPr>
              <w:jc w:val="both"/>
              <w:rPr>
                <w:szCs w:val="28"/>
              </w:rPr>
            </w:pPr>
            <w:r w:rsidRPr="004E2046">
              <w:rPr>
                <w:szCs w:val="28"/>
                <w:lang w:eastAsia="lv-LV"/>
              </w:rPr>
              <w:t>Rīkojuma projekta tiesiskais regulējums</w:t>
            </w:r>
            <w:r w:rsidR="00D731D1" w:rsidRPr="004E2046">
              <w:rPr>
                <w:szCs w:val="28"/>
                <w:lang w:eastAsia="lv-LV"/>
              </w:rPr>
              <w:t xml:space="preserve"> </w:t>
            </w:r>
            <w:r w:rsidRPr="004E2046">
              <w:rPr>
                <w:szCs w:val="28"/>
                <w:lang w:eastAsia="lv-LV"/>
              </w:rPr>
              <w:t xml:space="preserve">sabiedrības </w:t>
            </w:r>
            <w:proofErr w:type="spellStart"/>
            <w:r w:rsidRPr="004E2046">
              <w:rPr>
                <w:szCs w:val="28"/>
                <w:lang w:eastAsia="lv-LV"/>
              </w:rPr>
              <w:t>mērķgrupas</w:t>
            </w:r>
            <w:proofErr w:type="spellEnd"/>
            <w:r w:rsidR="00D731D1" w:rsidRPr="004E2046">
              <w:rPr>
                <w:szCs w:val="28"/>
                <w:lang w:eastAsia="lv-LV"/>
              </w:rPr>
              <w:t xml:space="preserve"> </w:t>
            </w:r>
            <w:r w:rsidRPr="004E2046">
              <w:rPr>
                <w:szCs w:val="28"/>
                <w:lang w:eastAsia="lv-LV"/>
              </w:rPr>
              <w:t>neietekmē</w:t>
            </w:r>
            <w:r w:rsidR="00D731D1" w:rsidRPr="004E2046">
              <w:rPr>
                <w:szCs w:val="28"/>
                <w:lang w:eastAsia="lv-LV"/>
              </w:rPr>
              <w:t>.</w:t>
            </w:r>
          </w:p>
        </w:tc>
      </w:tr>
      <w:tr w:rsidR="004E2046" w:rsidRPr="004E2046" w14:paraId="2471CE28" w14:textId="77777777" w:rsidTr="00D74C1B">
        <w:tc>
          <w:tcPr>
            <w:tcW w:w="562" w:type="dxa"/>
          </w:tcPr>
          <w:p w14:paraId="5351B9D4" w14:textId="77777777" w:rsidR="00015174" w:rsidRPr="004E2046" w:rsidRDefault="0097570B" w:rsidP="00015174">
            <w:pPr>
              <w:jc w:val="center"/>
              <w:rPr>
                <w:szCs w:val="28"/>
              </w:rPr>
            </w:pPr>
            <w:r w:rsidRPr="004E2046">
              <w:rPr>
                <w:szCs w:val="28"/>
              </w:rPr>
              <w:t>2.</w:t>
            </w:r>
          </w:p>
        </w:tc>
        <w:tc>
          <w:tcPr>
            <w:tcW w:w="2059" w:type="dxa"/>
          </w:tcPr>
          <w:p w14:paraId="0152D86E" w14:textId="77777777" w:rsidR="00015174" w:rsidRPr="004E2046" w:rsidRDefault="00015174" w:rsidP="00015174">
            <w:pPr>
              <w:jc w:val="both"/>
              <w:rPr>
                <w:szCs w:val="28"/>
              </w:rPr>
            </w:pPr>
            <w:r w:rsidRPr="004E2046">
              <w:rPr>
                <w:szCs w:val="28"/>
                <w:lang w:eastAsia="lv-LV"/>
              </w:rPr>
              <w:t>Tiesiskā regulējuma ietekme uz tautsaimniecību un administratīvo slogu</w:t>
            </w:r>
          </w:p>
        </w:tc>
        <w:tc>
          <w:tcPr>
            <w:tcW w:w="7019" w:type="dxa"/>
          </w:tcPr>
          <w:p w14:paraId="6245A257" w14:textId="77777777" w:rsidR="00015174" w:rsidRPr="004E2046" w:rsidRDefault="00015174" w:rsidP="00015174">
            <w:pPr>
              <w:jc w:val="both"/>
              <w:rPr>
                <w:szCs w:val="28"/>
              </w:rPr>
            </w:pPr>
            <w:r w:rsidRPr="004E2046">
              <w:rPr>
                <w:szCs w:val="28"/>
                <w:lang w:eastAsia="lv-LV"/>
              </w:rPr>
              <w:t>Rīkojuma projekta tiesiskais regulējums tautsaimniecību kā valsts saimniecības nozari, neietekmē un administratīvo slogu nemaina</w:t>
            </w:r>
            <w:r w:rsidR="00D731D1" w:rsidRPr="004E2046">
              <w:rPr>
                <w:szCs w:val="28"/>
                <w:lang w:eastAsia="lv-LV"/>
              </w:rPr>
              <w:t>.</w:t>
            </w:r>
          </w:p>
        </w:tc>
      </w:tr>
      <w:tr w:rsidR="004E2046" w:rsidRPr="004E2046" w14:paraId="7A606113" w14:textId="77777777" w:rsidTr="00D74C1B">
        <w:tc>
          <w:tcPr>
            <w:tcW w:w="562" w:type="dxa"/>
          </w:tcPr>
          <w:p w14:paraId="3CFE9EB6" w14:textId="77777777" w:rsidR="00015174" w:rsidRPr="004E2046" w:rsidRDefault="0097570B" w:rsidP="00015174">
            <w:pPr>
              <w:jc w:val="center"/>
              <w:rPr>
                <w:szCs w:val="28"/>
              </w:rPr>
            </w:pPr>
            <w:r w:rsidRPr="004E2046">
              <w:rPr>
                <w:szCs w:val="28"/>
              </w:rPr>
              <w:t>3.</w:t>
            </w:r>
          </w:p>
        </w:tc>
        <w:tc>
          <w:tcPr>
            <w:tcW w:w="2059" w:type="dxa"/>
          </w:tcPr>
          <w:p w14:paraId="0F1B7F37" w14:textId="77777777" w:rsidR="00015174" w:rsidRPr="004E2046" w:rsidRDefault="00015174" w:rsidP="00015174">
            <w:pPr>
              <w:jc w:val="both"/>
              <w:rPr>
                <w:szCs w:val="28"/>
              </w:rPr>
            </w:pPr>
            <w:r w:rsidRPr="004E2046">
              <w:rPr>
                <w:szCs w:val="28"/>
                <w:lang w:eastAsia="lv-LV"/>
              </w:rPr>
              <w:t>Administratīvo izmaksu monetārs novērtējums</w:t>
            </w:r>
          </w:p>
        </w:tc>
        <w:tc>
          <w:tcPr>
            <w:tcW w:w="7019" w:type="dxa"/>
          </w:tcPr>
          <w:p w14:paraId="2CEC2551" w14:textId="77777777" w:rsidR="00015174" w:rsidRPr="004E2046" w:rsidRDefault="00015174" w:rsidP="00015174">
            <w:pPr>
              <w:jc w:val="both"/>
              <w:rPr>
                <w:szCs w:val="28"/>
              </w:rPr>
            </w:pPr>
            <w:r w:rsidRPr="004E2046">
              <w:rPr>
                <w:szCs w:val="28"/>
                <w:lang w:eastAsia="lv-LV"/>
              </w:rPr>
              <w:t>Rīkojuma projekta tiesiskais regulējums administratīvo slogu neietekmē.</w:t>
            </w:r>
          </w:p>
        </w:tc>
      </w:tr>
      <w:tr w:rsidR="004E2046" w:rsidRPr="004E2046" w14:paraId="471CAFB0" w14:textId="77777777" w:rsidTr="00D74C1B">
        <w:tc>
          <w:tcPr>
            <w:tcW w:w="562" w:type="dxa"/>
          </w:tcPr>
          <w:p w14:paraId="4BCC86DE" w14:textId="328CC715" w:rsidR="00351F79" w:rsidRPr="004E2046" w:rsidRDefault="00351F79" w:rsidP="00015174">
            <w:pPr>
              <w:jc w:val="center"/>
              <w:rPr>
                <w:szCs w:val="28"/>
              </w:rPr>
            </w:pPr>
            <w:r w:rsidRPr="004E2046">
              <w:rPr>
                <w:szCs w:val="28"/>
              </w:rPr>
              <w:t>4.</w:t>
            </w:r>
          </w:p>
        </w:tc>
        <w:tc>
          <w:tcPr>
            <w:tcW w:w="2059" w:type="dxa"/>
          </w:tcPr>
          <w:p w14:paraId="005EC320" w14:textId="5ACD7677" w:rsidR="00351F79" w:rsidRPr="004E2046" w:rsidRDefault="00351F79" w:rsidP="0097570B">
            <w:pPr>
              <w:rPr>
                <w:szCs w:val="28"/>
                <w:lang w:eastAsia="lv-LV"/>
              </w:rPr>
            </w:pPr>
            <w:r w:rsidRPr="004E2046">
              <w:rPr>
                <w:szCs w:val="28"/>
                <w:lang w:eastAsia="lv-LV"/>
              </w:rPr>
              <w:t>Atbilstības izmaksu monetārs novērtējums</w:t>
            </w:r>
          </w:p>
        </w:tc>
        <w:tc>
          <w:tcPr>
            <w:tcW w:w="7019" w:type="dxa"/>
          </w:tcPr>
          <w:p w14:paraId="4E70593F" w14:textId="17468D39" w:rsidR="00351F79" w:rsidRPr="004E2046" w:rsidRDefault="00351F79" w:rsidP="00015174">
            <w:pPr>
              <w:jc w:val="both"/>
              <w:rPr>
                <w:szCs w:val="28"/>
              </w:rPr>
            </w:pPr>
            <w:r w:rsidRPr="004E2046">
              <w:rPr>
                <w:szCs w:val="28"/>
              </w:rPr>
              <w:t>Nav</w:t>
            </w:r>
          </w:p>
        </w:tc>
      </w:tr>
      <w:tr w:rsidR="004E2046" w:rsidRPr="004E2046" w14:paraId="6DE4730D" w14:textId="77777777" w:rsidTr="00D74C1B">
        <w:tc>
          <w:tcPr>
            <w:tcW w:w="562" w:type="dxa"/>
          </w:tcPr>
          <w:p w14:paraId="5E790F23" w14:textId="6821D06D" w:rsidR="00015174" w:rsidRPr="004E2046" w:rsidRDefault="00351F79" w:rsidP="00015174">
            <w:pPr>
              <w:jc w:val="center"/>
              <w:rPr>
                <w:szCs w:val="28"/>
              </w:rPr>
            </w:pPr>
            <w:r w:rsidRPr="004E2046">
              <w:rPr>
                <w:szCs w:val="28"/>
              </w:rPr>
              <w:t>5.</w:t>
            </w:r>
          </w:p>
        </w:tc>
        <w:tc>
          <w:tcPr>
            <w:tcW w:w="2059" w:type="dxa"/>
          </w:tcPr>
          <w:p w14:paraId="654687A8" w14:textId="55A6F918" w:rsidR="009F2B61" w:rsidRPr="004E2046" w:rsidRDefault="00015174" w:rsidP="0097570B">
            <w:pPr>
              <w:rPr>
                <w:szCs w:val="28"/>
              </w:rPr>
            </w:pPr>
            <w:r w:rsidRPr="004E2046">
              <w:rPr>
                <w:szCs w:val="28"/>
                <w:lang w:eastAsia="lv-LV"/>
              </w:rPr>
              <w:t>Cita informācija</w:t>
            </w:r>
          </w:p>
          <w:p w14:paraId="01AEF3B3" w14:textId="77777777" w:rsidR="00015174" w:rsidRPr="004E2046" w:rsidRDefault="00015174" w:rsidP="009F2B61">
            <w:pPr>
              <w:jc w:val="right"/>
              <w:rPr>
                <w:szCs w:val="28"/>
              </w:rPr>
            </w:pPr>
          </w:p>
        </w:tc>
        <w:tc>
          <w:tcPr>
            <w:tcW w:w="7019" w:type="dxa"/>
          </w:tcPr>
          <w:p w14:paraId="5DCF1EFB" w14:textId="0B4186FB" w:rsidR="00EE0D61" w:rsidRPr="004E2046" w:rsidRDefault="00015174" w:rsidP="00015174">
            <w:pPr>
              <w:jc w:val="both"/>
              <w:rPr>
                <w:szCs w:val="28"/>
              </w:rPr>
            </w:pPr>
            <w:r w:rsidRPr="004E2046">
              <w:rPr>
                <w:szCs w:val="28"/>
              </w:rPr>
              <w:t>Ievērojot Ministru kabineta 2011.</w:t>
            </w:r>
            <w:r w:rsidR="005C6B2F" w:rsidRPr="004E2046">
              <w:rPr>
                <w:szCs w:val="28"/>
              </w:rPr>
              <w:t> </w:t>
            </w:r>
            <w:r w:rsidRPr="004E2046">
              <w:rPr>
                <w:szCs w:val="28"/>
              </w:rPr>
              <w:t>gada 1.</w:t>
            </w:r>
            <w:r w:rsidR="005C6B2F" w:rsidRPr="004E2046">
              <w:rPr>
                <w:szCs w:val="28"/>
              </w:rPr>
              <w:t> </w:t>
            </w:r>
            <w:r w:rsidRPr="004E2046">
              <w:rPr>
                <w:szCs w:val="28"/>
              </w:rPr>
              <w:t>februāra noteikumu Nr.</w:t>
            </w:r>
            <w:r w:rsidR="00C117E3" w:rsidRPr="004E2046">
              <w:rPr>
                <w:szCs w:val="28"/>
              </w:rPr>
              <w:t> </w:t>
            </w:r>
            <w:r w:rsidRPr="004E2046">
              <w:rPr>
                <w:szCs w:val="28"/>
              </w:rPr>
              <w:t xml:space="preserve">109 </w:t>
            </w:r>
            <w:r w:rsidR="005C6B2F" w:rsidRPr="004E2046">
              <w:rPr>
                <w:szCs w:val="28"/>
              </w:rPr>
              <w:t>“</w:t>
            </w:r>
            <w:r w:rsidRPr="004E2046">
              <w:rPr>
                <w:szCs w:val="28"/>
              </w:rPr>
              <w:t>Kārtība, kādā atsavināma publiskās personas manta” 12.</w:t>
            </w:r>
            <w:r w:rsidR="00C117E3" w:rsidRPr="004E2046">
              <w:rPr>
                <w:szCs w:val="28"/>
              </w:rPr>
              <w:t> </w:t>
            </w:r>
            <w:r w:rsidRPr="004E2046">
              <w:rPr>
                <w:szCs w:val="28"/>
              </w:rPr>
              <w:t>punktā noteikto, pēc</w:t>
            </w:r>
            <w:r w:rsidR="005C6B2F" w:rsidRPr="004E2046">
              <w:rPr>
                <w:szCs w:val="28"/>
              </w:rPr>
              <w:t xml:space="preserve"> </w:t>
            </w:r>
            <w:r w:rsidRPr="004E2046">
              <w:rPr>
                <w:szCs w:val="28"/>
              </w:rPr>
              <w:t xml:space="preserve">rīkojuma projekta izsludināšanas Valsts sekretāru sanāksmē, tiks noskaidrots, vai atsavināmais valsts nekustamais īpašums nav nepieciešams citai valsts iestādei, valsts kapitālsabiedrībai </w:t>
            </w:r>
            <w:r w:rsidRPr="004E2046">
              <w:rPr>
                <w:szCs w:val="28"/>
              </w:rPr>
              <w:lastRenderedPageBreak/>
              <w:t>vai atvasinātas publiskas personas vai to iestādes funkciju nodrošināšanai. Ja divu nedēļu laikā</w:t>
            </w:r>
            <w:r w:rsidR="004248FD" w:rsidRPr="004E2046">
              <w:rPr>
                <w:szCs w:val="28"/>
              </w:rPr>
              <w:t xml:space="preserve"> pēc</w:t>
            </w:r>
            <w:r w:rsidRPr="004E2046">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4E2046"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4E2046" w:rsidRPr="004E2046" w14:paraId="21E5D868" w14:textId="77777777" w:rsidTr="00D74C1B">
        <w:tc>
          <w:tcPr>
            <w:tcW w:w="9782" w:type="dxa"/>
            <w:gridSpan w:val="8"/>
          </w:tcPr>
          <w:p w14:paraId="6126A070" w14:textId="77777777" w:rsidR="00FF58AA" w:rsidRPr="004E2046" w:rsidRDefault="00FF58AA" w:rsidP="005C6B2F">
            <w:pPr>
              <w:jc w:val="center"/>
              <w:rPr>
                <w:szCs w:val="28"/>
              </w:rPr>
            </w:pPr>
            <w:r w:rsidRPr="004E2046">
              <w:rPr>
                <w:b/>
                <w:bCs/>
                <w:szCs w:val="28"/>
                <w:lang w:eastAsia="lv-LV"/>
              </w:rPr>
              <w:t>III. Tiesību akta projekta ietekme uz valsts budžetu un pašvaldību budžetiem</w:t>
            </w:r>
          </w:p>
        </w:tc>
      </w:tr>
      <w:tr w:rsidR="004E2046" w:rsidRPr="004E2046" w14:paraId="3121C467" w14:textId="77777777" w:rsidTr="00D74C1B">
        <w:tc>
          <w:tcPr>
            <w:tcW w:w="1418" w:type="dxa"/>
            <w:vMerge w:val="restart"/>
          </w:tcPr>
          <w:p w14:paraId="09ABE0F5" w14:textId="77777777" w:rsidR="00351F79" w:rsidRPr="004E2046" w:rsidRDefault="00351F79" w:rsidP="009B0A8C">
            <w:pPr>
              <w:jc w:val="center"/>
              <w:rPr>
                <w:bCs/>
                <w:sz w:val="24"/>
                <w:szCs w:val="24"/>
                <w:lang w:eastAsia="lv-LV"/>
              </w:rPr>
            </w:pPr>
          </w:p>
          <w:p w14:paraId="21E1BBF2" w14:textId="77777777" w:rsidR="00351F79" w:rsidRPr="004E2046" w:rsidRDefault="00351F79" w:rsidP="009B0A8C">
            <w:pPr>
              <w:jc w:val="center"/>
              <w:rPr>
                <w:sz w:val="24"/>
                <w:szCs w:val="24"/>
              </w:rPr>
            </w:pPr>
            <w:r w:rsidRPr="004E2046">
              <w:rPr>
                <w:bCs/>
                <w:sz w:val="24"/>
                <w:szCs w:val="24"/>
                <w:lang w:eastAsia="lv-LV"/>
              </w:rPr>
              <w:t>Rādītāji</w:t>
            </w:r>
          </w:p>
        </w:tc>
        <w:tc>
          <w:tcPr>
            <w:tcW w:w="2410" w:type="dxa"/>
            <w:gridSpan w:val="2"/>
            <w:vMerge w:val="restart"/>
          </w:tcPr>
          <w:p w14:paraId="6BF3FB71" w14:textId="77777777" w:rsidR="00351F79" w:rsidRPr="004E2046" w:rsidRDefault="00351F79" w:rsidP="009B0A8C">
            <w:pPr>
              <w:jc w:val="center"/>
              <w:rPr>
                <w:bCs/>
                <w:sz w:val="24"/>
                <w:szCs w:val="24"/>
                <w:lang w:eastAsia="lv-LV"/>
              </w:rPr>
            </w:pPr>
          </w:p>
          <w:p w14:paraId="0A0217AA" w14:textId="6E933C22" w:rsidR="00351F79" w:rsidRPr="004E2046" w:rsidRDefault="00351F79" w:rsidP="00BE4A02">
            <w:pPr>
              <w:jc w:val="center"/>
              <w:rPr>
                <w:sz w:val="24"/>
                <w:szCs w:val="24"/>
              </w:rPr>
            </w:pPr>
            <w:r w:rsidRPr="004E2046">
              <w:rPr>
                <w:bCs/>
                <w:sz w:val="24"/>
                <w:szCs w:val="24"/>
                <w:lang w:eastAsia="lv-LV"/>
              </w:rPr>
              <w:t>201</w:t>
            </w:r>
            <w:r w:rsidR="00BE4A02">
              <w:rPr>
                <w:bCs/>
                <w:sz w:val="24"/>
                <w:szCs w:val="24"/>
                <w:lang w:eastAsia="lv-LV"/>
              </w:rPr>
              <w:t>9</w:t>
            </w:r>
            <w:r w:rsidRPr="004E2046">
              <w:rPr>
                <w:bCs/>
                <w:sz w:val="24"/>
                <w:szCs w:val="24"/>
                <w:lang w:eastAsia="lv-LV"/>
              </w:rPr>
              <w:t>. gads</w:t>
            </w:r>
          </w:p>
        </w:tc>
        <w:tc>
          <w:tcPr>
            <w:tcW w:w="5954" w:type="dxa"/>
            <w:gridSpan w:val="5"/>
          </w:tcPr>
          <w:p w14:paraId="0D5280BF" w14:textId="77777777" w:rsidR="00351F79" w:rsidRPr="004E2046" w:rsidRDefault="00351F79" w:rsidP="009B0A8C">
            <w:pPr>
              <w:jc w:val="center"/>
              <w:rPr>
                <w:sz w:val="24"/>
                <w:szCs w:val="24"/>
              </w:rPr>
            </w:pPr>
            <w:r w:rsidRPr="004E2046">
              <w:rPr>
                <w:sz w:val="24"/>
                <w:szCs w:val="24"/>
                <w:lang w:eastAsia="lv-LV"/>
              </w:rPr>
              <w:t>Turpmākie trīs gadi (</w:t>
            </w:r>
            <w:proofErr w:type="spellStart"/>
            <w:r w:rsidRPr="004E2046">
              <w:rPr>
                <w:sz w:val="24"/>
                <w:szCs w:val="24"/>
                <w:lang w:eastAsia="lv-LV"/>
              </w:rPr>
              <w:t>tūkst.</w:t>
            </w:r>
            <w:r w:rsidRPr="004E2046">
              <w:rPr>
                <w:i/>
                <w:sz w:val="24"/>
                <w:szCs w:val="24"/>
                <w:lang w:eastAsia="lv-LV"/>
              </w:rPr>
              <w:t>euro</w:t>
            </w:r>
            <w:proofErr w:type="spellEnd"/>
            <w:r w:rsidRPr="004E2046">
              <w:rPr>
                <w:sz w:val="24"/>
                <w:szCs w:val="24"/>
                <w:lang w:eastAsia="lv-LV"/>
              </w:rPr>
              <w:t>)</w:t>
            </w:r>
          </w:p>
        </w:tc>
      </w:tr>
      <w:tr w:rsidR="004E2046" w:rsidRPr="004E2046" w14:paraId="51A05204" w14:textId="77777777" w:rsidTr="000B3C21">
        <w:tc>
          <w:tcPr>
            <w:tcW w:w="1418" w:type="dxa"/>
            <w:vMerge/>
          </w:tcPr>
          <w:p w14:paraId="777872EA" w14:textId="77777777" w:rsidR="00351F79" w:rsidRPr="004E2046" w:rsidRDefault="00351F79" w:rsidP="009B0A8C">
            <w:pPr>
              <w:jc w:val="center"/>
              <w:rPr>
                <w:sz w:val="24"/>
                <w:szCs w:val="24"/>
              </w:rPr>
            </w:pPr>
          </w:p>
        </w:tc>
        <w:tc>
          <w:tcPr>
            <w:tcW w:w="2410" w:type="dxa"/>
            <w:gridSpan w:val="2"/>
            <w:vMerge/>
          </w:tcPr>
          <w:p w14:paraId="62DD707E" w14:textId="77777777" w:rsidR="00351F79" w:rsidRPr="004E2046" w:rsidRDefault="00351F79" w:rsidP="009B0A8C">
            <w:pPr>
              <w:jc w:val="center"/>
              <w:rPr>
                <w:sz w:val="24"/>
                <w:szCs w:val="24"/>
              </w:rPr>
            </w:pPr>
          </w:p>
        </w:tc>
        <w:tc>
          <w:tcPr>
            <w:tcW w:w="2410" w:type="dxa"/>
            <w:gridSpan w:val="2"/>
          </w:tcPr>
          <w:p w14:paraId="64318AC8" w14:textId="6748030F" w:rsidR="00351F79" w:rsidRPr="004E2046" w:rsidRDefault="00BE4A02" w:rsidP="00810BE7">
            <w:pPr>
              <w:jc w:val="center"/>
              <w:rPr>
                <w:sz w:val="24"/>
                <w:szCs w:val="24"/>
              </w:rPr>
            </w:pPr>
            <w:r>
              <w:rPr>
                <w:sz w:val="24"/>
                <w:szCs w:val="24"/>
              </w:rPr>
              <w:t>2020.</w:t>
            </w:r>
          </w:p>
        </w:tc>
        <w:tc>
          <w:tcPr>
            <w:tcW w:w="2410" w:type="dxa"/>
            <w:gridSpan w:val="2"/>
          </w:tcPr>
          <w:p w14:paraId="5BA601E8" w14:textId="2D4A6A33" w:rsidR="00351F79" w:rsidRPr="004E2046" w:rsidRDefault="00351F79" w:rsidP="00BE4A02">
            <w:pPr>
              <w:jc w:val="center"/>
              <w:rPr>
                <w:sz w:val="24"/>
                <w:szCs w:val="24"/>
              </w:rPr>
            </w:pPr>
            <w:r w:rsidRPr="004E2046">
              <w:rPr>
                <w:sz w:val="24"/>
                <w:szCs w:val="24"/>
              </w:rPr>
              <w:t>202</w:t>
            </w:r>
            <w:r w:rsidR="00BE4A02">
              <w:rPr>
                <w:sz w:val="24"/>
                <w:szCs w:val="24"/>
              </w:rPr>
              <w:t>1</w:t>
            </w:r>
            <w:r w:rsidRPr="004E2046">
              <w:rPr>
                <w:sz w:val="24"/>
                <w:szCs w:val="24"/>
              </w:rPr>
              <w:t>.</w:t>
            </w:r>
          </w:p>
        </w:tc>
        <w:tc>
          <w:tcPr>
            <w:tcW w:w="1134" w:type="dxa"/>
          </w:tcPr>
          <w:p w14:paraId="0AA406AA" w14:textId="124EC38E" w:rsidR="00351F79" w:rsidRPr="004E2046" w:rsidRDefault="00351F79" w:rsidP="00BE4A02">
            <w:pPr>
              <w:jc w:val="center"/>
              <w:rPr>
                <w:sz w:val="24"/>
                <w:szCs w:val="24"/>
              </w:rPr>
            </w:pPr>
            <w:r w:rsidRPr="004E2046">
              <w:rPr>
                <w:sz w:val="24"/>
                <w:szCs w:val="24"/>
              </w:rPr>
              <w:t>202</w:t>
            </w:r>
            <w:r w:rsidR="00BE4A02">
              <w:rPr>
                <w:sz w:val="24"/>
                <w:szCs w:val="24"/>
              </w:rPr>
              <w:t>2</w:t>
            </w:r>
            <w:r w:rsidRPr="004E2046">
              <w:rPr>
                <w:sz w:val="24"/>
                <w:szCs w:val="24"/>
              </w:rPr>
              <w:t>.</w:t>
            </w:r>
          </w:p>
        </w:tc>
      </w:tr>
      <w:tr w:rsidR="004E2046" w:rsidRPr="004E2046" w14:paraId="31B717CA" w14:textId="77777777" w:rsidTr="000B3C21">
        <w:tc>
          <w:tcPr>
            <w:tcW w:w="1418" w:type="dxa"/>
            <w:vMerge/>
          </w:tcPr>
          <w:p w14:paraId="0E774E61" w14:textId="77777777" w:rsidR="00351F79" w:rsidRPr="004E2046" w:rsidRDefault="00351F79" w:rsidP="009B0A8C">
            <w:pPr>
              <w:jc w:val="center"/>
              <w:rPr>
                <w:sz w:val="24"/>
                <w:szCs w:val="24"/>
              </w:rPr>
            </w:pPr>
          </w:p>
        </w:tc>
        <w:tc>
          <w:tcPr>
            <w:tcW w:w="1134" w:type="dxa"/>
          </w:tcPr>
          <w:p w14:paraId="12069A6F" w14:textId="6F29EE0C" w:rsidR="00351F79" w:rsidRPr="004E2046" w:rsidRDefault="00351F79" w:rsidP="00D74C1B">
            <w:pPr>
              <w:rPr>
                <w:sz w:val="24"/>
                <w:szCs w:val="24"/>
              </w:rPr>
            </w:pPr>
            <w:r w:rsidRPr="004E2046">
              <w:rPr>
                <w:sz w:val="24"/>
                <w:szCs w:val="24"/>
                <w:lang w:eastAsia="lv-LV"/>
              </w:rPr>
              <w:t>saskaņā ar valsts budžetu kārtējam gadam</w:t>
            </w:r>
          </w:p>
        </w:tc>
        <w:tc>
          <w:tcPr>
            <w:tcW w:w="1276" w:type="dxa"/>
          </w:tcPr>
          <w:p w14:paraId="225F5AD5" w14:textId="6D0B354C" w:rsidR="00351F79" w:rsidRPr="004E2046" w:rsidRDefault="00351F79" w:rsidP="00D74C1B">
            <w:pPr>
              <w:rPr>
                <w:sz w:val="24"/>
                <w:szCs w:val="24"/>
              </w:rPr>
            </w:pPr>
            <w:r w:rsidRPr="004E2046">
              <w:rPr>
                <w:sz w:val="24"/>
                <w:szCs w:val="24"/>
                <w:lang w:eastAsia="lv-LV"/>
              </w:rPr>
              <w:t>izmaiņas kārtējā gadā, salīdzinot ar budžetu kārtējam gadam</w:t>
            </w:r>
          </w:p>
        </w:tc>
        <w:tc>
          <w:tcPr>
            <w:tcW w:w="1134" w:type="dxa"/>
          </w:tcPr>
          <w:p w14:paraId="42E1BE26" w14:textId="7D0C9553" w:rsidR="00351F79" w:rsidRPr="004E2046" w:rsidRDefault="00351F79" w:rsidP="00D74C1B">
            <w:pPr>
              <w:rPr>
                <w:sz w:val="24"/>
                <w:szCs w:val="24"/>
              </w:rPr>
            </w:pPr>
            <w:r w:rsidRPr="004E2046">
              <w:rPr>
                <w:sz w:val="24"/>
                <w:szCs w:val="24"/>
              </w:rPr>
              <w:t>saskaņā ar vidēja termiņa budžeta ietvaru</w:t>
            </w:r>
          </w:p>
        </w:tc>
        <w:tc>
          <w:tcPr>
            <w:tcW w:w="1276" w:type="dxa"/>
          </w:tcPr>
          <w:p w14:paraId="3F2C744C" w14:textId="30DE0E65" w:rsidR="00351F79" w:rsidRPr="004E2046" w:rsidRDefault="00351F79" w:rsidP="00D74C1B">
            <w:pPr>
              <w:rPr>
                <w:sz w:val="24"/>
                <w:szCs w:val="24"/>
              </w:rPr>
            </w:pPr>
            <w:r w:rsidRPr="004E2046">
              <w:rPr>
                <w:sz w:val="24"/>
                <w:szCs w:val="24"/>
                <w:lang w:eastAsia="lv-LV"/>
              </w:rPr>
              <w:t>izmaiņas, salīdzinot ar vidējā termiņa budžeta ietvaru 2019.</w:t>
            </w:r>
            <w:r w:rsidR="00021055" w:rsidRPr="004E2046">
              <w:rPr>
                <w:sz w:val="24"/>
                <w:szCs w:val="24"/>
                <w:lang w:eastAsia="lv-LV"/>
              </w:rPr>
              <w:t> </w:t>
            </w:r>
            <w:r w:rsidRPr="004E2046">
              <w:rPr>
                <w:sz w:val="24"/>
                <w:szCs w:val="24"/>
                <w:lang w:eastAsia="lv-LV"/>
              </w:rPr>
              <w:t>gadam</w:t>
            </w:r>
          </w:p>
        </w:tc>
        <w:tc>
          <w:tcPr>
            <w:tcW w:w="992" w:type="dxa"/>
          </w:tcPr>
          <w:p w14:paraId="24A6DC76" w14:textId="3CE4D884" w:rsidR="00351F79" w:rsidRPr="004E2046" w:rsidRDefault="00351F79" w:rsidP="00D74C1B">
            <w:pPr>
              <w:rPr>
                <w:sz w:val="24"/>
                <w:szCs w:val="24"/>
              </w:rPr>
            </w:pPr>
            <w:r w:rsidRPr="004E2046">
              <w:rPr>
                <w:sz w:val="24"/>
                <w:szCs w:val="24"/>
              </w:rPr>
              <w:t>saskaņā ar vidēja termiņa budžeta ietvaru</w:t>
            </w:r>
          </w:p>
        </w:tc>
        <w:tc>
          <w:tcPr>
            <w:tcW w:w="1418" w:type="dxa"/>
          </w:tcPr>
          <w:p w14:paraId="27765610" w14:textId="4ED93E05" w:rsidR="00351F79" w:rsidRPr="004E2046" w:rsidRDefault="00351F79" w:rsidP="00D74C1B">
            <w:pPr>
              <w:rPr>
                <w:sz w:val="24"/>
                <w:szCs w:val="24"/>
              </w:rPr>
            </w:pPr>
            <w:r w:rsidRPr="004E2046">
              <w:rPr>
                <w:sz w:val="24"/>
                <w:szCs w:val="24"/>
                <w:lang w:eastAsia="lv-LV"/>
              </w:rPr>
              <w:t>izmaiņas, salīdzinot ar vidējā termiņa budžeta ietvaru 2020.</w:t>
            </w:r>
            <w:r w:rsidR="00021055" w:rsidRPr="004E2046">
              <w:rPr>
                <w:sz w:val="24"/>
                <w:szCs w:val="24"/>
                <w:lang w:eastAsia="lv-LV"/>
              </w:rPr>
              <w:t> </w:t>
            </w:r>
            <w:r w:rsidRPr="004E2046">
              <w:rPr>
                <w:sz w:val="24"/>
                <w:szCs w:val="24"/>
                <w:lang w:eastAsia="lv-LV"/>
              </w:rPr>
              <w:t>gadam</w:t>
            </w:r>
          </w:p>
        </w:tc>
        <w:tc>
          <w:tcPr>
            <w:tcW w:w="1134" w:type="dxa"/>
          </w:tcPr>
          <w:p w14:paraId="01D05E1C" w14:textId="7F2D2AE4" w:rsidR="00351F79" w:rsidRPr="004E2046" w:rsidRDefault="00351F79" w:rsidP="00D74C1B">
            <w:pPr>
              <w:rPr>
                <w:sz w:val="24"/>
                <w:szCs w:val="24"/>
              </w:rPr>
            </w:pPr>
            <w:r w:rsidRPr="004E2046">
              <w:rPr>
                <w:sz w:val="24"/>
                <w:szCs w:val="24"/>
                <w:lang w:eastAsia="lv-LV"/>
              </w:rPr>
              <w:t>izmaiņas, salīdzinot ar vidējā termiņa budžeta ietvaru 2021.</w:t>
            </w:r>
            <w:r w:rsidR="00021055" w:rsidRPr="004E2046">
              <w:rPr>
                <w:sz w:val="24"/>
                <w:szCs w:val="24"/>
                <w:lang w:eastAsia="lv-LV"/>
              </w:rPr>
              <w:t> </w:t>
            </w:r>
            <w:r w:rsidRPr="004E2046">
              <w:rPr>
                <w:sz w:val="24"/>
                <w:szCs w:val="24"/>
                <w:lang w:eastAsia="lv-LV"/>
              </w:rPr>
              <w:t>gadam</w:t>
            </w:r>
          </w:p>
        </w:tc>
      </w:tr>
      <w:tr w:rsidR="004E2046" w:rsidRPr="004E2046" w14:paraId="261A05D8" w14:textId="77777777" w:rsidTr="000B3C21">
        <w:tc>
          <w:tcPr>
            <w:tcW w:w="1418" w:type="dxa"/>
          </w:tcPr>
          <w:p w14:paraId="58185C07" w14:textId="77777777" w:rsidR="00D74C1B" w:rsidRPr="004E2046" w:rsidRDefault="00D74C1B" w:rsidP="009B0A8C">
            <w:pPr>
              <w:jc w:val="center"/>
              <w:rPr>
                <w:sz w:val="24"/>
                <w:szCs w:val="24"/>
              </w:rPr>
            </w:pPr>
            <w:r w:rsidRPr="004E2046">
              <w:rPr>
                <w:sz w:val="24"/>
                <w:szCs w:val="24"/>
              </w:rPr>
              <w:t>1</w:t>
            </w:r>
          </w:p>
        </w:tc>
        <w:tc>
          <w:tcPr>
            <w:tcW w:w="1134" w:type="dxa"/>
          </w:tcPr>
          <w:p w14:paraId="398F5980" w14:textId="77777777" w:rsidR="00D74C1B" w:rsidRPr="004E2046" w:rsidRDefault="00D74C1B" w:rsidP="009B0A8C">
            <w:pPr>
              <w:jc w:val="center"/>
              <w:rPr>
                <w:sz w:val="24"/>
                <w:szCs w:val="24"/>
                <w:lang w:eastAsia="lv-LV"/>
              </w:rPr>
            </w:pPr>
            <w:r w:rsidRPr="004E2046">
              <w:rPr>
                <w:sz w:val="24"/>
                <w:szCs w:val="24"/>
                <w:lang w:eastAsia="lv-LV"/>
              </w:rPr>
              <w:t>2</w:t>
            </w:r>
          </w:p>
        </w:tc>
        <w:tc>
          <w:tcPr>
            <w:tcW w:w="1276" w:type="dxa"/>
          </w:tcPr>
          <w:p w14:paraId="4B695EFD" w14:textId="77777777" w:rsidR="00D74C1B" w:rsidRPr="004E2046" w:rsidRDefault="00D74C1B" w:rsidP="009B0A8C">
            <w:pPr>
              <w:jc w:val="center"/>
              <w:rPr>
                <w:sz w:val="24"/>
                <w:szCs w:val="24"/>
                <w:lang w:eastAsia="lv-LV"/>
              </w:rPr>
            </w:pPr>
            <w:r w:rsidRPr="004E2046">
              <w:rPr>
                <w:sz w:val="24"/>
                <w:szCs w:val="24"/>
                <w:lang w:eastAsia="lv-LV"/>
              </w:rPr>
              <w:t>3</w:t>
            </w:r>
          </w:p>
        </w:tc>
        <w:tc>
          <w:tcPr>
            <w:tcW w:w="1134" w:type="dxa"/>
          </w:tcPr>
          <w:p w14:paraId="1AE0D04A" w14:textId="141B4C43" w:rsidR="00D74C1B" w:rsidRPr="004E2046" w:rsidRDefault="00D74C1B" w:rsidP="009B0A8C">
            <w:pPr>
              <w:jc w:val="center"/>
              <w:rPr>
                <w:sz w:val="24"/>
                <w:szCs w:val="24"/>
                <w:lang w:eastAsia="lv-LV"/>
              </w:rPr>
            </w:pPr>
            <w:r w:rsidRPr="004E2046">
              <w:rPr>
                <w:sz w:val="24"/>
                <w:szCs w:val="24"/>
                <w:lang w:eastAsia="lv-LV"/>
              </w:rPr>
              <w:t>4</w:t>
            </w:r>
          </w:p>
        </w:tc>
        <w:tc>
          <w:tcPr>
            <w:tcW w:w="1276" w:type="dxa"/>
          </w:tcPr>
          <w:p w14:paraId="246DE16F" w14:textId="76496E58" w:rsidR="00D74C1B" w:rsidRPr="004E2046" w:rsidRDefault="00D74C1B" w:rsidP="009B0A8C">
            <w:pPr>
              <w:jc w:val="center"/>
              <w:rPr>
                <w:sz w:val="24"/>
                <w:szCs w:val="24"/>
                <w:lang w:eastAsia="lv-LV"/>
              </w:rPr>
            </w:pPr>
            <w:r w:rsidRPr="004E2046">
              <w:rPr>
                <w:sz w:val="24"/>
                <w:szCs w:val="24"/>
                <w:lang w:eastAsia="lv-LV"/>
              </w:rPr>
              <w:t>5</w:t>
            </w:r>
          </w:p>
        </w:tc>
        <w:tc>
          <w:tcPr>
            <w:tcW w:w="992" w:type="dxa"/>
          </w:tcPr>
          <w:p w14:paraId="316640A9" w14:textId="7A1B1529" w:rsidR="00D74C1B" w:rsidRPr="004E2046" w:rsidRDefault="00D74C1B" w:rsidP="009B0A8C">
            <w:pPr>
              <w:jc w:val="center"/>
              <w:rPr>
                <w:sz w:val="24"/>
                <w:szCs w:val="24"/>
                <w:lang w:eastAsia="lv-LV"/>
              </w:rPr>
            </w:pPr>
            <w:r w:rsidRPr="004E2046">
              <w:rPr>
                <w:sz w:val="24"/>
                <w:szCs w:val="24"/>
                <w:lang w:eastAsia="lv-LV"/>
              </w:rPr>
              <w:t>6</w:t>
            </w:r>
          </w:p>
        </w:tc>
        <w:tc>
          <w:tcPr>
            <w:tcW w:w="1418" w:type="dxa"/>
          </w:tcPr>
          <w:p w14:paraId="266E2AC7" w14:textId="7C07B503" w:rsidR="00D74C1B" w:rsidRPr="004E2046" w:rsidRDefault="00D74C1B" w:rsidP="009B0A8C">
            <w:pPr>
              <w:jc w:val="center"/>
              <w:rPr>
                <w:sz w:val="24"/>
                <w:szCs w:val="24"/>
                <w:lang w:eastAsia="lv-LV"/>
              </w:rPr>
            </w:pPr>
            <w:r w:rsidRPr="004E2046">
              <w:rPr>
                <w:sz w:val="24"/>
                <w:szCs w:val="24"/>
                <w:lang w:eastAsia="lv-LV"/>
              </w:rPr>
              <w:t>7</w:t>
            </w:r>
          </w:p>
        </w:tc>
        <w:tc>
          <w:tcPr>
            <w:tcW w:w="1134" w:type="dxa"/>
          </w:tcPr>
          <w:p w14:paraId="6B6BEAC2" w14:textId="08231C62" w:rsidR="00D74C1B" w:rsidRPr="004E2046" w:rsidRDefault="00D74C1B" w:rsidP="00D74C1B">
            <w:pPr>
              <w:jc w:val="center"/>
              <w:rPr>
                <w:sz w:val="24"/>
                <w:szCs w:val="24"/>
                <w:lang w:eastAsia="lv-LV"/>
              </w:rPr>
            </w:pPr>
            <w:r w:rsidRPr="004E2046">
              <w:rPr>
                <w:sz w:val="24"/>
                <w:szCs w:val="24"/>
                <w:lang w:eastAsia="lv-LV"/>
              </w:rPr>
              <w:t>8</w:t>
            </w:r>
          </w:p>
        </w:tc>
      </w:tr>
    </w:tbl>
    <w:p w14:paraId="785B734D" w14:textId="77777777" w:rsidR="00810BE7" w:rsidRPr="004E2046" w:rsidRDefault="00810BE7" w:rsidP="00784C0D">
      <w:pPr>
        <w:spacing w:line="240" w:lineRule="auto"/>
        <w:contextualSpacing/>
        <w:rPr>
          <w:sz w:val="10"/>
          <w:szCs w:val="10"/>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850"/>
        <w:gridCol w:w="56"/>
        <w:gridCol w:w="1504"/>
        <w:gridCol w:w="1134"/>
      </w:tblGrid>
      <w:tr w:rsidR="004E2046" w:rsidRPr="004E2046" w14:paraId="5996EFE5" w14:textId="77777777" w:rsidTr="00351F79">
        <w:tc>
          <w:tcPr>
            <w:tcW w:w="1418" w:type="dxa"/>
          </w:tcPr>
          <w:p w14:paraId="4F5F0290" w14:textId="3E4E4C7B" w:rsidR="000B3C21" w:rsidRPr="004E2046" w:rsidRDefault="000B3C21" w:rsidP="00351F79">
            <w:pPr>
              <w:jc w:val="both"/>
              <w:rPr>
                <w:sz w:val="20"/>
                <w:szCs w:val="20"/>
              </w:rPr>
            </w:pPr>
            <w:r w:rsidRPr="004E2046">
              <w:rPr>
                <w:sz w:val="20"/>
                <w:szCs w:val="20"/>
                <w:lang w:eastAsia="lv-LV"/>
              </w:rPr>
              <w:t>1. Budžeta ieņēmumi</w:t>
            </w:r>
          </w:p>
        </w:tc>
        <w:tc>
          <w:tcPr>
            <w:tcW w:w="1134" w:type="dxa"/>
            <w:vAlign w:val="center"/>
          </w:tcPr>
          <w:p w14:paraId="6EAC9E12" w14:textId="0A7DA4C2"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0</w:t>
            </w:r>
          </w:p>
        </w:tc>
        <w:tc>
          <w:tcPr>
            <w:tcW w:w="1276" w:type="dxa"/>
            <w:vAlign w:val="center"/>
          </w:tcPr>
          <w:p w14:paraId="5C70F8CB" w14:textId="31DF47CB"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Nav precīzi aprēķināms</w:t>
            </w:r>
          </w:p>
        </w:tc>
        <w:tc>
          <w:tcPr>
            <w:tcW w:w="1134" w:type="dxa"/>
            <w:vAlign w:val="center"/>
          </w:tcPr>
          <w:p w14:paraId="1CD37BEB" w14:textId="4152346E" w:rsidR="000B3C21" w:rsidRPr="004E2046" w:rsidRDefault="000B3C21" w:rsidP="00351F79">
            <w:pPr>
              <w:jc w:val="center"/>
              <w:rPr>
                <w:sz w:val="20"/>
                <w:szCs w:val="20"/>
                <w:lang w:eastAsia="lv-LV"/>
              </w:rPr>
            </w:pPr>
          </w:p>
        </w:tc>
        <w:tc>
          <w:tcPr>
            <w:tcW w:w="1276" w:type="dxa"/>
            <w:vAlign w:val="center"/>
          </w:tcPr>
          <w:p w14:paraId="0FABE33F" w14:textId="2679EFD7"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906" w:type="dxa"/>
            <w:gridSpan w:val="2"/>
            <w:vAlign w:val="center"/>
          </w:tcPr>
          <w:p w14:paraId="0D204A22" w14:textId="13E1F059" w:rsidR="000B3C21" w:rsidRPr="004E2046" w:rsidRDefault="000B3C21" w:rsidP="00351F79">
            <w:pPr>
              <w:jc w:val="center"/>
              <w:rPr>
                <w:sz w:val="20"/>
                <w:szCs w:val="20"/>
                <w:lang w:eastAsia="lv-LV"/>
              </w:rPr>
            </w:pPr>
          </w:p>
        </w:tc>
        <w:tc>
          <w:tcPr>
            <w:tcW w:w="1504" w:type="dxa"/>
            <w:vAlign w:val="center"/>
          </w:tcPr>
          <w:p w14:paraId="5039B36A" w14:textId="5DD2037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0981F4BF" w14:textId="5460F3E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B9886CF" w14:textId="77777777" w:rsidTr="00351F79">
        <w:tc>
          <w:tcPr>
            <w:tcW w:w="1418" w:type="dxa"/>
          </w:tcPr>
          <w:p w14:paraId="0E7DF9FD" w14:textId="77777777" w:rsidR="000B3C21" w:rsidRPr="004E2046" w:rsidRDefault="000B3C21" w:rsidP="00810BE7">
            <w:pPr>
              <w:jc w:val="both"/>
              <w:rPr>
                <w:sz w:val="20"/>
                <w:szCs w:val="20"/>
              </w:rPr>
            </w:pPr>
            <w:r w:rsidRPr="004E2046">
              <w:rPr>
                <w:sz w:val="20"/>
                <w:szCs w:val="20"/>
                <w:lang w:eastAsia="lv-LV"/>
              </w:rPr>
              <w:t>1.1. valsts pamatbudžets, tai skaitā ieņēmumi no maksas pakalpo-jumiem un citi pašu ieņēmumi</w:t>
            </w:r>
          </w:p>
        </w:tc>
        <w:tc>
          <w:tcPr>
            <w:tcW w:w="1134" w:type="dxa"/>
            <w:vAlign w:val="center"/>
          </w:tcPr>
          <w:p w14:paraId="2244CC77" w14:textId="2B7236C4"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4464B0D8" w14:textId="18CC0435"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6C603268" w14:textId="7BC5CEB5"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5E13079" w14:textId="5CDC12CB"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906" w:type="dxa"/>
            <w:gridSpan w:val="2"/>
            <w:vAlign w:val="center"/>
          </w:tcPr>
          <w:p w14:paraId="13DD0990" w14:textId="3A2A171F"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B0D8247" w14:textId="01C9EDC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286A9310" w14:textId="4837C64B"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84ECEAF" w14:textId="77777777" w:rsidTr="00351F79">
        <w:tc>
          <w:tcPr>
            <w:tcW w:w="1418" w:type="dxa"/>
          </w:tcPr>
          <w:p w14:paraId="45787D4E" w14:textId="77777777" w:rsidR="000B3C21" w:rsidRPr="004E2046" w:rsidRDefault="000B3C21" w:rsidP="00B7065D">
            <w:pPr>
              <w:rPr>
                <w:sz w:val="20"/>
                <w:szCs w:val="20"/>
              </w:rPr>
            </w:pPr>
            <w:r w:rsidRPr="004E2046">
              <w:rPr>
                <w:sz w:val="20"/>
                <w:szCs w:val="20"/>
                <w:lang w:eastAsia="lv-LV"/>
              </w:rPr>
              <w:t>1.2. valsts speciālais budžets</w:t>
            </w:r>
          </w:p>
        </w:tc>
        <w:tc>
          <w:tcPr>
            <w:tcW w:w="1134" w:type="dxa"/>
            <w:vAlign w:val="center"/>
          </w:tcPr>
          <w:p w14:paraId="192D452B" w14:textId="77777777" w:rsidR="000B3C21" w:rsidRPr="004E2046" w:rsidRDefault="000B3C21" w:rsidP="00351F79">
            <w:pPr>
              <w:jc w:val="center"/>
              <w:rPr>
                <w:sz w:val="20"/>
                <w:szCs w:val="20"/>
                <w:lang w:eastAsia="lv-LV"/>
              </w:rPr>
            </w:pPr>
            <w:r w:rsidRPr="004E2046">
              <w:rPr>
                <w:sz w:val="20"/>
                <w:szCs w:val="20"/>
                <w:lang w:eastAsia="lv-LV"/>
              </w:rPr>
              <w:t>0</w:t>
            </w:r>
          </w:p>
          <w:p w14:paraId="020C18AA" w14:textId="251AD31A" w:rsidR="000B3C21" w:rsidRPr="004E2046" w:rsidRDefault="000B3C21" w:rsidP="00351F79">
            <w:pPr>
              <w:jc w:val="center"/>
              <w:rPr>
                <w:sz w:val="20"/>
                <w:szCs w:val="20"/>
                <w:lang w:eastAsia="lv-LV"/>
              </w:rPr>
            </w:pPr>
          </w:p>
        </w:tc>
        <w:tc>
          <w:tcPr>
            <w:tcW w:w="1276" w:type="dxa"/>
            <w:vAlign w:val="center"/>
          </w:tcPr>
          <w:p w14:paraId="0350A609" w14:textId="47FE4E3B"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348529F3" w14:textId="582A3F67"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83E225C" w14:textId="67CF3D57"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2ED60A2C" w14:textId="1471142A"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7FA2D841" w14:textId="511F55C4"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3A6BE577" w14:textId="1190EB62"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3872FCE9" w14:textId="77777777" w:rsidTr="00351F79">
        <w:tc>
          <w:tcPr>
            <w:tcW w:w="1418" w:type="dxa"/>
          </w:tcPr>
          <w:p w14:paraId="625C0236" w14:textId="77777777" w:rsidR="000B3C21" w:rsidRPr="004E2046" w:rsidRDefault="000B3C21" w:rsidP="00B7065D">
            <w:pPr>
              <w:rPr>
                <w:sz w:val="20"/>
                <w:szCs w:val="20"/>
              </w:rPr>
            </w:pPr>
            <w:r w:rsidRPr="004E2046">
              <w:rPr>
                <w:sz w:val="20"/>
                <w:szCs w:val="20"/>
                <w:lang w:eastAsia="lv-LV"/>
              </w:rPr>
              <w:t>1.3. pašvaldību budžets</w:t>
            </w:r>
          </w:p>
        </w:tc>
        <w:tc>
          <w:tcPr>
            <w:tcW w:w="1134" w:type="dxa"/>
            <w:vAlign w:val="center"/>
          </w:tcPr>
          <w:p w14:paraId="62A9A5C3" w14:textId="11215FC5"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214908A0" w14:textId="2724CC03"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50C42E93" w14:textId="55C72546"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09DCB35A" w14:textId="3BA2208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00E079BA" w14:textId="402DE475"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72D93346" w14:textId="6E97FCC6"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ECDCE5F" w14:textId="72B14737"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821662C" w14:textId="77777777" w:rsidTr="00351F79">
        <w:tc>
          <w:tcPr>
            <w:tcW w:w="1418" w:type="dxa"/>
          </w:tcPr>
          <w:p w14:paraId="2E5D4DCA" w14:textId="77777777" w:rsidR="000B3C21" w:rsidRPr="004E2046" w:rsidRDefault="000B3C21" w:rsidP="00B7065D">
            <w:pPr>
              <w:rPr>
                <w:sz w:val="20"/>
                <w:szCs w:val="20"/>
              </w:rPr>
            </w:pPr>
            <w:r w:rsidRPr="004E2046">
              <w:rPr>
                <w:sz w:val="20"/>
                <w:szCs w:val="20"/>
                <w:lang w:eastAsia="lv-LV"/>
              </w:rPr>
              <w:t>2. Budžeta izdevumi:</w:t>
            </w:r>
          </w:p>
        </w:tc>
        <w:tc>
          <w:tcPr>
            <w:tcW w:w="1134" w:type="dxa"/>
            <w:vAlign w:val="center"/>
          </w:tcPr>
          <w:p w14:paraId="67CC777D" w14:textId="4863D27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2A10DA5E" w14:textId="49B34437"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0965F83A" w14:textId="53EDD1C9"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3960776" w14:textId="6595E050"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4BD9F660" w14:textId="1DD64551"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DA9265E" w14:textId="57C91E0E"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4C7DFB60" w14:textId="16060B95"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2C11F2B" w14:textId="77777777" w:rsidTr="00351F79">
        <w:tc>
          <w:tcPr>
            <w:tcW w:w="1418" w:type="dxa"/>
          </w:tcPr>
          <w:p w14:paraId="545966B9" w14:textId="77777777" w:rsidR="000B3C21" w:rsidRPr="004E2046" w:rsidRDefault="000B3C21" w:rsidP="00B7065D">
            <w:pPr>
              <w:rPr>
                <w:sz w:val="20"/>
                <w:szCs w:val="20"/>
              </w:rPr>
            </w:pPr>
            <w:r w:rsidRPr="004E2046">
              <w:rPr>
                <w:sz w:val="20"/>
                <w:szCs w:val="20"/>
                <w:lang w:eastAsia="lv-LV"/>
              </w:rPr>
              <w:t>2.1. valsts pamatbudžets</w:t>
            </w:r>
          </w:p>
        </w:tc>
        <w:tc>
          <w:tcPr>
            <w:tcW w:w="1134" w:type="dxa"/>
            <w:vAlign w:val="center"/>
          </w:tcPr>
          <w:p w14:paraId="47F1877E" w14:textId="388D3D00"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17E7CB69" w14:textId="7D4CC380"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7BCA0B48" w14:textId="2E02D6B3"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32733E6E" w14:textId="41CB442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34509FE9" w14:textId="64369A9C"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0A2EE026" w14:textId="5992EF1A"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04C69EA7" w14:textId="00F71DB0"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64AEB1AF" w14:textId="77777777" w:rsidTr="00351F79">
        <w:tc>
          <w:tcPr>
            <w:tcW w:w="1418" w:type="dxa"/>
          </w:tcPr>
          <w:p w14:paraId="55D59ECB" w14:textId="77777777" w:rsidR="000B3C21" w:rsidRPr="004E2046" w:rsidRDefault="000B3C21" w:rsidP="00B7065D">
            <w:pPr>
              <w:rPr>
                <w:sz w:val="20"/>
                <w:szCs w:val="20"/>
              </w:rPr>
            </w:pPr>
            <w:r w:rsidRPr="004E2046">
              <w:rPr>
                <w:sz w:val="20"/>
                <w:szCs w:val="20"/>
                <w:lang w:eastAsia="lv-LV"/>
              </w:rPr>
              <w:t>2.2. valsts speciālais budžets</w:t>
            </w:r>
          </w:p>
        </w:tc>
        <w:tc>
          <w:tcPr>
            <w:tcW w:w="1134" w:type="dxa"/>
            <w:vAlign w:val="center"/>
          </w:tcPr>
          <w:p w14:paraId="5F1C0EC3" w14:textId="1D69FDD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526F36D7" w14:textId="04F4F752"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32D6A4F" w14:textId="3DF369E5"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0F97B472" w14:textId="3E323A00"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35FE7FC1" w14:textId="4C9AA847"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49F220D3" w14:textId="74EBA77C"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F39BA58" w14:textId="233A9226"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083EE3BF" w14:textId="77777777" w:rsidTr="00351F79">
        <w:tc>
          <w:tcPr>
            <w:tcW w:w="1418" w:type="dxa"/>
          </w:tcPr>
          <w:p w14:paraId="1CE3802F" w14:textId="77777777" w:rsidR="000B3C21" w:rsidRPr="004E2046" w:rsidRDefault="000B3C21" w:rsidP="00B7065D">
            <w:pPr>
              <w:tabs>
                <w:tab w:val="left" w:pos="555"/>
              </w:tabs>
              <w:rPr>
                <w:sz w:val="20"/>
                <w:szCs w:val="20"/>
              </w:rPr>
            </w:pPr>
            <w:r w:rsidRPr="004E2046">
              <w:rPr>
                <w:sz w:val="20"/>
                <w:szCs w:val="20"/>
                <w:lang w:eastAsia="lv-LV"/>
              </w:rPr>
              <w:t>2.3. pašvaldību budžets</w:t>
            </w:r>
          </w:p>
        </w:tc>
        <w:tc>
          <w:tcPr>
            <w:tcW w:w="1134" w:type="dxa"/>
            <w:vAlign w:val="center"/>
          </w:tcPr>
          <w:p w14:paraId="6186D034" w14:textId="063B2C72"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0BEE3F5F" w14:textId="44C0B4F8"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21760D0E" w14:textId="0985AF4E"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4E01E93E" w14:textId="27E7FA9A" w:rsidR="000B3C21" w:rsidRPr="004E2046" w:rsidRDefault="001A7E34" w:rsidP="00351F79">
            <w:pPr>
              <w:jc w:val="center"/>
              <w:rPr>
                <w:sz w:val="20"/>
                <w:szCs w:val="20"/>
                <w:lang w:eastAsia="lv-LV"/>
              </w:rPr>
            </w:pPr>
            <w:r w:rsidRPr="004E2046">
              <w:rPr>
                <w:sz w:val="20"/>
                <w:szCs w:val="20"/>
                <w:lang w:eastAsia="lv-LV"/>
              </w:rPr>
              <w:t>0</w:t>
            </w:r>
          </w:p>
        </w:tc>
        <w:tc>
          <w:tcPr>
            <w:tcW w:w="906" w:type="dxa"/>
            <w:gridSpan w:val="2"/>
            <w:vAlign w:val="center"/>
          </w:tcPr>
          <w:p w14:paraId="0CEA96CF" w14:textId="07185C54" w:rsidR="000B3C21" w:rsidRPr="004E2046" w:rsidRDefault="001A7E34" w:rsidP="00351F79">
            <w:pPr>
              <w:jc w:val="center"/>
              <w:rPr>
                <w:sz w:val="20"/>
                <w:szCs w:val="20"/>
                <w:lang w:eastAsia="lv-LV"/>
              </w:rPr>
            </w:pPr>
            <w:r w:rsidRPr="004E2046">
              <w:rPr>
                <w:sz w:val="20"/>
                <w:szCs w:val="20"/>
                <w:lang w:eastAsia="lv-LV"/>
              </w:rPr>
              <w:t>0</w:t>
            </w:r>
          </w:p>
        </w:tc>
        <w:tc>
          <w:tcPr>
            <w:tcW w:w="1504" w:type="dxa"/>
            <w:vAlign w:val="center"/>
          </w:tcPr>
          <w:p w14:paraId="3A5DBF2C" w14:textId="0F854798"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5EB95D58" w14:textId="190591E7"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25D0B3F6" w14:textId="77777777" w:rsidTr="00351F79">
        <w:tc>
          <w:tcPr>
            <w:tcW w:w="1418" w:type="dxa"/>
          </w:tcPr>
          <w:p w14:paraId="6FB3C3A4" w14:textId="5CD8EF50" w:rsidR="000B3C21" w:rsidRPr="004E2046" w:rsidRDefault="000B3C21" w:rsidP="00351F79">
            <w:pPr>
              <w:tabs>
                <w:tab w:val="left" w:pos="690"/>
              </w:tabs>
              <w:rPr>
                <w:sz w:val="20"/>
                <w:szCs w:val="20"/>
              </w:rPr>
            </w:pPr>
            <w:r w:rsidRPr="004E2046">
              <w:rPr>
                <w:sz w:val="20"/>
                <w:szCs w:val="20"/>
                <w:lang w:eastAsia="lv-LV"/>
              </w:rPr>
              <w:t>3. Finansiālā ietekme</w:t>
            </w:r>
          </w:p>
        </w:tc>
        <w:tc>
          <w:tcPr>
            <w:tcW w:w="1134" w:type="dxa"/>
            <w:vAlign w:val="center"/>
          </w:tcPr>
          <w:p w14:paraId="5CF97800" w14:textId="16AD5DE4"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0</w:t>
            </w:r>
          </w:p>
        </w:tc>
        <w:tc>
          <w:tcPr>
            <w:tcW w:w="1276" w:type="dxa"/>
            <w:vAlign w:val="center"/>
          </w:tcPr>
          <w:p w14:paraId="7ED7832F" w14:textId="70976B23" w:rsidR="000B3C21" w:rsidRPr="004E2046" w:rsidRDefault="000B3C21" w:rsidP="00351F79">
            <w:pPr>
              <w:spacing w:before="100" w:beforeAutospacing="1" w:after="100" w:afterAutospacing="1"/>
              <w:jc w:val="center"/>
              <w:rPr>
                <w:sz w:val="20"/>
                <w:szCs w:val="20"/>
                <w:lang w:eastAsia="lv-LV"/>
              </w:rPr>
            </w:pPr>
            <w:r w:rsidRPr="004E2046">
              <w:rPr>
                <w:sz w:val="20"/>
                <w:szCs w:val="20"/>
                <w:lang w:eastAsia="lv-LV"/>
              </w:rPr>
              <w:t>Nav precīzi aprēķināms</w:t>
            </w:r>
          </w:p>
        </w:tc>
        <w:tc>
          <w:tcPr>
            <w:tcW w:w="1134" w:type="dxa"/>
            <w:vAlign w:val="center"/>
          </w:tcPr>
          <w:p w14:paraId="598ABF64" w14:textId="6E8F01BB"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5441D6FF" w14:textId="437EEC29"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850" w:type="dxa"/>
            <w:vAlign w:val="center"/>
          </w:tcPr>
          <w:p w14:paraId="55D4728C" w14:textId="2D2EAC56" w:rsidR="000B3C21" w:rsidRPr="004E2046" w:rsidRDefault="000B3C21" w:rsidP="00351F79">
            <w:pPr>
              <w:jc w:val="center"/>
              <w:rPr>
                <w:sz w:val="20"/>
                <w:szCs w:val="20"/>
                <w:lang w:eastAsia="lv-LV"/>
              </w:rPr>
            </w:pPr>
            <w:r w:rsidRPr="004E2046">
              <w:rPr>
                <w:sz w:val="20"/>
                <w:szCs w:val="20"/>
                <w:lang w:eastAsia="lv-LV"/>
              </w:rPr>
              <w:t>0</w:t>
            </w:r>
          </w:p>
        </w:tc>
        <w:tc>
          <w:tcPr>
            <w:tcW w:w="1560" w:type="dxa"/>
            <w:gridSpan w:val="2"/>
            <w:vAlign w:val="center"/>
          </w:tcPr>
          <w:p w14:paraId="54E8F7F7" w14:textId="7DAE27D1"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7214DF8A" w14:textId="1338FDEC"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4B64C23B" w14:textId="77777777" w:rsidTr="00351F79">
        <w:tc>
          <w:tcPr>
            <w:tcW w:w="1418" w:type="dxa"/>
          </w:tcPr>
          <w:p w14:paraId="52949D89" w14:textId="77777777" w:rsidR="000B3C21" w:rsidRPr="004E2046" w:rsidRDefault="000B3C21" w:rsidP="00D6434E">
            <w:pPr>
              <w:rPr>
                <w:sz w:val="20"/>
                <w:szCs w:val="20"/>
              </w:rPr>
            </w:pPr>
            <w:r w:rsidRPr="004E2046">
              <w:rPr>
                <w:sz w:val="20"/>
                <w:szCs w:val="20"/>
                <w:lang w:eastAsia="lv-LV"/>
              </w:rPr>
              <w:t>3.1. valsts pamatbudžets</w:t>
            </w:r>
          </w:p>
        </w:tc>
        <w:tc>
          <w:tcPr>
            <w:tcW w:w="1134" w:type="dxa"/>
            <w:vAlign w:val="center"/>
          </w:tcPr>
          <w:p w14:paraId="06D0453A" w14:textId="06E39953"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7EFC7F49" w14:textId="7BF608DC"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3EECA392" w14:textId="68A2F024"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37ABFCB8" w14:textId="597D8465"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850" w:type="dxa"/>
            <w:vAlign w:val="center"/>
          </w:tcPr>
          <w:p w14:paraId="0834168F" w14:textId="4DE386BE"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5C0AF995" w14:textId="6420AE9C" w:rsidR="000B3C21" w:rsidRPr="004E2046" w:rsidRDefault="000B3C21" w:rsidP="00351F79">
            <w:pPr>
              <w:jc w:val="center"/>
              <w:rPr>
                <w:sz w:val="20"/>
                <w:szCs w:val="20"/>
                <w:lang w:eastAsia="lv-LV"/>
              </w:rPr>
            </w:pPr>
            <w:r w:rsidRPr="004E2046">
              <w:rPr>
                <w:sz w:val="20"/>
                <w:szCs w:val="20"/>
                <w:lang w:eastAsia="lv-LV"/>
              </w:rPr>
              <w:t>Nav precīzi aprēķināms</w:t>
            </w:r>
          </w:p>
        </w:tc>
        <w:tc>
          <w:tcPr>
            <w:tcW w:w="1134" w:type="dxa"/>
            <w:vAlign w:val="center"/>
          </w:tcPr>
          <w:p w14:paraId="1FA9AD29" w14:textId="4CBF32D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0516683B" w14:textId="77777777" w:rsidTr="00351F79">
        <w:tc>
          <w:tcPr>
            <w:tcW w:w="1418" w:type="dxa"/>
          </w:tcPr>
          <w:p w14:paraId="737C1E15" w14:textId="77777777" w:rsidR="000B3C21" w:rsidRPr="004E2046" w:rsidRDefault="000B3C21" w:rsidP="00B7065D">
            <w:pPr>
              <w:tabs>
                <w:tab w:val="left" w:pos="360"/>
              </w:tabs>
              <w:rPr>
                <w:sz w:val="20"/>
                <w:szCs w:val="20"/>
              </w:rPr>
            </w:pPr>
            <w:r w:rsidRPr="004E2046">
              <w:rPr>
                <w:sz w:val="20"/>
                <w:szCs w:val="20"/>
                <w:lang w:eastAsia="lv-LV"/>
              </w:rPr>
              <w:lastRenderedPageBreak/>
              <w:t>3.2. speciālais budžets</w:t>
            </w:r>
          </w:p>
        </w:tc>
        <w:tc>
          <w:tcPr>
            <w:tcW w:w="1134" w:type="dxa"/>
            <w:vAlign w:val="center"/>
          </w:tcPr>
          <w:p w14:paraId="06804CA8" w14:textId="52DEEED4"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03097B50" w14:textId="51D5B313"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6E1D4EE" w14:textId="2CB515EB"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1DCC5AF8" w14:textId="3A16AB9E" w:rsidR="000B3C21" w:rsidRPr="004E2046" w:rsidRDefault="001A7E34" w:rsidP="00351F79">
            <w:pPr>
              <w:jc w:val="center"/>
              <w:rPr>
                <w:sz w:val="20"/>
                <w:szCs w:val="20"/>
                <w:lang w:eastAsia="lv-LV"/>
              </w:rPr>
            </w:pPr>
            <w:r w:rsidRPr="004E2046">
              <w:rPr>
                <w:sz w:val="20"/>
                <w:szCs w:val="20"/>
                <w:lang w:eastAsia="lv-LV"/>
              </w:rPr>
              <w:t>0</w:t>
            </w:r>
          </w:p>
        </w:tc>
        <w:tc>
          <w:tcPr>
            <w:tcW w:w="850" w:type="dxa"/>
            <w:vAlign w:val="center"/>
          </w:tcPr>
          <w:p w14:paraId="4B23C445" w14:textId="12C29EAC"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43CAAAB2" w14:textId="4F4DF0E5"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B9B04DC" w14:textId="44088238"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553C7792" w14:textId="77777777" w:rsidTr="00351F79">
        <w:tc>
          <w:tcPr>
            <w:tcW w:w="1418" w:type="dxa"/>
            <w:tcBorders>
              <w:bottom w:val="single" w:sz="4" w:space="0" w:color="auto"/>
            </w:tcBorders>
          </w:tcPr>
          <w:p w14:paraId="47A96019" w14:textId="77777777" w:rsidR="000B3C21" w:rsidRPr="004E2046" w:rsidRDefault="000B3C21" w:rsidP="00B7065D">
            <w:pPr>
              <w:rPr>
                <w:sz w:val="20"/>
                <w:szCs w:val="20"/>
              </w:rPr>
            </w:pPr>
            <w:r w:rsidRPr="004E2046">
              <w:rPr>
                <w:sz w:val="20"/>
                <w:szCs w:val="20"/>
                <w:lang w:eastAsia="lv-LV"/>
              </w:rPr>
              <w:t>3.3. pašvaldību budžets</w:t>
            </w:r>
          </w:p>
        </w:tc>
        <w:tc>
          <w:tcPr>
            <w:tcW w:w="1134" w:type="dxa"/>
            <w:vAlign w:val="center"/>
          </w:tcPr>
          <w:p w14:paraId="23546C56" w14:textId="4D7D1AD9" w:rsidR="000B3C21" w:rsidRPr="004E2046" w:rsidRDefault="000B3C21" w:rsidP="00351F79">
            <w:pPr>
              <w:jc w:val="center"/>
              <w:rPr>
                <w:sz w:val="20"/>
                <w:szCs w:val="20"/>
                <w:lang w:eastAsia="lv-LV"/>
              </w:rPr>
            </w:pPr>
            <w:r w:rsidRPr="004E2046">
              <w:rPr>
                <w:sz w:val="20"/>
                <w:szCs w:val="20"/>
                <w:lang w:eastAsia="lv-LV"/>
              </w:rPr>
              <w:t>0</w:t>
            </w:r>
          </w:p>
        </w:tc>
        <w:tc>
          <w:tcPr>
            <w:tcW w:w="1276" w:type="dxa"/>
            <w:vAlign w:val="center"/>
          </w:tcPr>
          <w:p w14:paraId="78CCF568" w14:textId="537BDCE2"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45D7A7BF" w14:textId="17C521CD" w:rsidR="000B3C21" w:rsidRPr="004E2046" w:rsidRDefault="001A7E34" w:rsidP="00351F79">
            <w:pPr>
              <w:jc w:val="center"/>
              <w:rPr>
                <w:sz w:val="20"/>
                <w:szCs w:val="20"/>
                <w:lang w:eastAsia="lv-LV"/>
              </w:rPr>
            </w:pPr>
            <w:r w:rsidRPr="004E2046">
              <w:rPr>
                <w:sz w:val="20"/>
                <w:szCs w:val="20"/>
                <w:lang w:eastAsia="lv-LV"/>
              </w:rPr>
              <w:t>0</w:t>
            </w:r>
          </w:p>
        </w:tc>
        <w:tc>
          <w:tcPr>
            <w:tcW w:w="1276" w:type="dxa"/>
            <w:vAlign w:val="center"/>
          </w:tcPr>
          <w:p w14:paraId="69EF92A3" w14:textId="42CB994E" w:rsidR="000B3C21" w:rsidRPr="004E2046" w:rsidRDefault="001A7E34" w:rsidP="00351F79">
            <w:pPr>
              <w:jc w:val="center"/>
              <w:rPr>
                <w:sz w:val="20"/>
                <w:szCs w:val="20"/>
                <w:lang w:eastAsia="lv-LV"/>
              </w:rPr>
            </w:pPr>
            <w:r w:rsidRPr="004E2046">
              <w:rPr>
                <w:sz w:val="20"/>
                <w:szCs w:val="20"/>
                <w:lang w:eastAsia="lv-LV"/>
              </w:rPr>
              <w:t>0</w:t>
            </w:r>
          </w:p>
        </w:tc>
        <w:tc>
          <w:tcPr>
            <w:tcW w:w="850" w:type="dxa"/>
            <w:vAlign w:val="center"/>
          </w:tcPr>
          <w:p w14:paraId="2B5FD49B" w14:textId="59057E50" w:rsidR="000B3C21" w:rsidRPr="004E2046" w:rsidRDefault="001A7E34" w:rsidP="00351F79">
            <w:pPr>
              <w:jc w:val="center"/>
              <w:rPr>
                <w:sz w:val="20"/>
                <w:szCs w:val="20"/>
                <w:lang w:eastAsia="lv-LV"/>
              </w:rPr>
            </w:pPr>
            <w:r w:rsidRPr="004E2046">
              <w:rPr>
                <w:sz w:val="20"/>
                <w:szCs w:val="20"/>
                <w:lang w:eastAsia="lv-LV"/>
              </w:rPr>
              <w:t>0</w:t>
            </w:r>
          </w:p>
        </w:tc>
        <w:tc>
          <w:tcPr>
            <w:tcW w:w="1560" w:type="dxa"/>
            <w:gridSpan w:val="2"/>
            <w:vAlign w:val="center"/>
          </w:tcPr>
          <w:p w14:paraId="26D95ACC" w14:textId="7C1F54CF" w:rsidR="000B3C21"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47D86F8E" w14:textId="157879FC"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1C0A8C56" w14:textId="77777777" w:rsidTr="00351F79">
        <w:tc>
          <w:tcPr>
            <w:tcW w:w="1418" w:type="dxa"/>
          </w:tcPr>
          <w:p w14:paraId="0BC405D7" w14:textId="77777777" w:rsidR="000B3C21" w:rsidRPr="004E2046" w:rsidRDefault="000B3C21" w:rsidP="00B7065D">
            <w:pPr>
              <w:spacing w:before="100" w:beforeAutospacing="1" w:after="100" w:afterAutospacing="1"/>
              <w:rPr>
                <w:sz w:val="20"/>
                <w:szCs w:val="20"/>
                <w:lang w:eastAsia="lv-LV"/>
              </w:rPr>
            </w:pPr>
            <w:r w:rsidRPr="004E2046">
              <w:rPr>
                <w:sz w:val="20"/>
                <w:szCs w:val="20"/>
                <w:lang w:eastAsia="lv-LV"/>
              </w:rPr>
              <w:t>4. Finanšu līdzekļi papildu izdevumu finansēšanai (kompensējošu izdevumu samazinājumu norāda ar "+" zīmi)</w:t>
            </w:r>
          </w:p>
        </w:tc>
        <w:tc>
          <w:tcPr>
            <w:tcW w:w="1134" w:type="dxa"/>
            <w:vAlign w:val="center"/>
          </w:tcPr>
          <w:p w14:paraId="7A20CEDC" w14:textId="77777777" w:rsidR="000B3C21" w:rsidRPr="004E2046" w:rsidRDefault="000B3C21" w:rsidP="00351F79">
            <w:pPr>
              <w:jc w:val="center"/>
              <w:rPr>
                <w:sz w:val="20"/>
                <w:szCs w:val="20"/>
                <w:lang w:eastAsia="lv-LV"/>
              </w:rPr>
            </w:pPr>
            <w:r w:rsidRPr="004E2046">
              <w:rPr>
                <w:sz w:val="20"/>
                <w:szCs w:val="20"/>
                <w:lang w:eastAsia="lv-LV"/>
              </w:rPr>
              <w:t>X</w:t>
            </w:r>
          </w:p>
        </w:tc>
        <w:tc>
          <w:tcPr>
            <w:tcW w:w="1276" w:type="dxa"/>
            <w:vAlign w:val="center"/>
          </w:tcPr>
          <w:p w14:paraId="4D22BBD5" w14:textId="296AF57F" w:rsidR="000B3C21" w:rsidRPr="004E2046" w:rsidRDefault="000B3C21" w:rsidP="00351F79">
            <w:pPr>
              <w:jc w:val="center"/>
              <w:rPr>
                <w:sz w:val="20"/>
                <w:szCs w:val="20"/>
                <w:lang w:eastAsia="lv-LV"/>
              </w:rPr>
            </w:pPr>
            <w:r w:rsidRPr="004E2046">
              <w:rPr>
                <w:sz w:val="20"/>
                <w:szCs w:val="20"/>
                <w:lang w:eastAsia="lv-LV"/>
              </w:rPr>
              <w:t>0</w:t>
            </w:r>
          </w:p>
        </w:tc>
        <w:tc>
          <w:tcPr>
            <w:tcW w:w="1134" w:type="dxa"/>
            <w:vAlign w:val="center"/>
          </w:tcPr>
          <w:p w14:paraId="63381CFE" w14:textId="0961A7BB" w:rsidR="000B3C21" w:rsidRPr="004E2046" w:rsidRDefault="00351F79" w:rsidP="00351F79">
            <w:pPr>
              <w:jc w:val="center"/>
              <w:rPr>
                <w:sz w:val="20"/>
                <w:szCs w:val="20"/>
                <w:lang w:eastAsia="lv-LV"/>
              </w:rPr>
            </w:pPr>
            <w:r w:rsidRPr="004E2046">
              <w:rPr>
                <w:sz w:val="20"/>
                <w:szCs w:val="20"/>
                <w:lang w:eastAsia="lv-LV"/>
              </w:rPr>
              <w:t>X</w:t>
            </w:r>
          </w:p>
        </w:tc>
        <w:tc>
          <w:tcPr>
            <w:tcW w:w="1276" w:type="dxa"/>
            <w:vAlign w:val="center"/>
          </w:tcPr>
          <w:p w14:paraId="488CC454" w14:textId="16517F6B" w:rsidR="000B3C21" w:rsidRPr="004E2046" w:rsidRDefault="00351F79" w:rsidP="00351F79">
            <w:pPr>
              <w:jc w:val="center"/>
              <w:rPr>
                <w:sz w:val="20"/>
                <w:szCs w:val="20"/>
                <w:lang w:eastAsia="lv-LV"/>
              </w:rPr>
            </w:pPr>
            <w:r w:rsidRPr="004E2046">
              <w:rPr>
                <w:sz w:val="20"/>
                <w:szCs w:val="20"/>
                <w:lang w:eastAsia="lv-LV"/>
              </w:rPr>
              <w:t>0</w:t>
            </w:r>
          </w:p>
        </w:tc>
        <w:tc>
          <w:tcPr>
            <w:tcW w:w="850" w:type="dxa"/>
            <w:vAlign w:val="center"/>
          </w:tcPr>
          <w:p w14:paraId="44C85E91" w14:textId="026C7858" w:rsidR="000B3C21" w:rsidRPr="004E2046" w:rsidRDefault="00351F79" w:rsidP="00351F79">
            <w:pPr>
              <w:jc w:val="center"/>
              <w:rPr>
                <w:sz w:val="20"/>
                <w:szCs w:val="20"/>
                <w:lang w:eastAsia="lv-LV"/>
              </w:rPr>
            </w:pPr>
            <w:r w:rsidRPr="004E2046">
              <w:rPr>
                <w:sz w:val="20"/>
                <w:szCs w:val="20"/>
                <w:lang w:eastAsia="lv-LV"/>
              </w:rPr>
              <w:t>X</w:t>
            </w:r>
          </w:p>
        </w:tc>
        <w:tc>
          <w:tcPr>
            <w:tcW w:w="1560" w:type="dxa"/>
            <w:gridSpan w:val="2"/>
            <w:vAlign w:val="center"/>
          </w:tcPr>
          <w:p w14:paraId="5B549E36" w14:textId="4F91EF3C" w:rsidR="000B3C21" w:rsidRPr="004E2046" w:rsidRDefault="00351F79" w:rsidP="00351F79">
            <w:pPr>
              <w:jc w:val="center"/>
              <w:rPr>
                <w:sz w:val="20"/>
                <w:szCs w:val="20"/>
                <w:lang w:eastAsia="lv-LV"/>
              </w:rPr>
            </w:pPr>
            <w:r w:rsidRPr="004E2046">
              <w:rPr>
                <w:sz w:val="20"/>
                <w:szCs w:val="20"/>
                <w:lang w:eastAsia="lv-LV"/>
              </w:rPr>
              <w:t>0</w:t>
            </w:r>
          </w:p>
        </w:tc>
        <w:tc>
          <w:tcPr>
            <w:tcW w:w="1134" w:type="dxa"/>
            <w:vAlign w:val="center"/>
          </w:tcPr>
          <w:p w14:paraId="57ACD23E" w14:textId="1A5AC412" w:rsidR="000B3C21" w:rsidRPr="004E2046" w:rsidRDefault="000B3C21" w:rsidP="00351F79">
            <w:pPr>
              <w:jc w:val="center"/>
              <w:rPr>
                <w:sz w:val="20"/>
                <w:szCs w:val="20"/>
                <w:lang w:eastAsia="lv-LV"/>
              </w:rPr>
            </w:pPr>
            <w:r w:rsidRPr="004E2046">
              <w:rPr>
                <w:sz w:val="20"/>
                <w:szCs w:val="20"/>
                <w:lang w:eastAsia="lv-LV"/>
              </w:rPr>
              <w:t>0</w:t>
            </w:r>
          </w:p>
        </w:tc>
      </w:tr>
      <w:tr w:rsidR="004E2046" w:rsidRPr="004E2046" w14:paraId="44B05739" w14:textId="77777777" w:rsidTr="00351F79">
        <w:tc>
          <w:tcPr>
            <w:tcW w:w="1418" w:type="dxa"/>
          </w:tcPr>
          <w:p w14:paraId="5BB683BA" w14:textId="77777777" w:rsidR="00351F79" w:rsidRPr="004E2046" w:rsidRDefault="00351F79" w:rsidP="00DB055E">
            <w:pPr>
              <w:rPr>
                <w:sz w:val="20"/>
                <w:szCs w:val="20"/>
              </w:rPr>
            </w:pPr>
            <w:r w:rsidRPr="004E2046">
              <w:rPr>
                <w:sz w:val="20"/>
                <w:szCs w:val="20"/>
                <w:lang w:eastAsia="lv-LV"/>
              </w:rPr>
              <w:t>5. Precizēta finansiālā ietekme:</w:t>
            </w:r>
          </w:p>
        </w:tc>
        <w:tc>
          <w:tcPr>
            <w:tcW w:w="1134" w:type="dxa"/>
            <w:vMerge w:val="restart"/>
            <w:vAlign w:val="center"/>
          </w:tcPr>
          <w:p w14:paraId="3F7D86AE" w14:textId="77777777" w:rsidR="00351F79" w:rsidRPr="004E2046" w:rsidRDefault="00351F79" w:rsidP="00351F79">
            <w:pPr>
              <w:jc w:val="center"/>
              <w:rPr>
                <w:sz w:val="20"/>
                <w:szCs w:val="20"/>
                <w:lang w:eastAsia="lv-LV"/>
              </w:rPr>
            </w:pPr>
          </w:p>
          <w:p w14:paraId="4DA48685" w14:textId="77777777" w:rsidR="00351F79" w:rsidRPr="004E2046" w:rsidRDefault="00351F79" w:rsidP="00351F79">
            <w:pPr>
              <w:jc w:val="center"/>
              <w:rPr>
                <w:sz w:val="20"/>
                <w:szCs w:val="20"/>
                <w:lang w:eastAsia="lv-LV"/>
              </w:rPr>
            </w:pPr>
          </w:p>
          <w:p w14:paraId="3BC976D5" w14:textId="77777777" w:rsidR="00351F79" w:rsidRPr="004E2046" w:rsidRDefault="00351F79" w:rsidP="00351F79">
            <w:pPr>
              <w:jc w:val="center"/>
              <w:rPr>
                <w:sz w:val="20"/>
                <w:szCs w:val="20"/>
                <w:lang w:eastAsia="lv-LV"/>
              </w:rPr>
            </w:pPr>
          </w:p>
          <w:p w14:paraId="3AE08D0A" w14:textId="77777777" w:rsidR="00351F79" w:rsidRPr="004E2046" w:rsidRDefault="00351F79" w:rsidP="00351F79">
            <w:pPr>
              <w:jc w:val="center"/>
              <w:rPr>
                <w:sz w:val="20"/>
                <w:szCs w:val="20"/>
                <w:lang w:eastAsia="lv-LV"/>
              </w:rPr>
            </w:pPr>
          </w:p>
          <w:p w14:paraId="053BC063" w14:textId="77777777" w:rsidR="00351F79" w:rsidRPr="004E2046" w:rsidRDefault="00351F79" w:rsidP="00351F79">
            <w:pPr>
              <w:jc w:val="center"/>
              <w:rPr>
                <w:sz w:val="20"/>
                <w:szCs w:val="20"/>
                <w:lang w:eastAsia="lv-LV"/>
              </w:rPr>
            </w:pPr>
            <w:r w:rsidRPr="004E2046">
              <w:rPr>
                <w:sz w:val="20"/>
                <w:szCs w:val="20"/>
                <w:lang w:eastAsia="lv-LV"/>
              </w:rPr>
              <w:t>X</w:t>
            </w:r>
          </w:p>
          <w:p w14:paraId="03E8512A" w14:textId="18F9BABC" w:rsidR="00351F79" w:rsidRPr="004E2046" w:rsidRDefault="00351F79" w:rsidP="00351F79">
            <w:pPr>
              <w:jc w:val="center"/>
              <w:rPr>
                <w:sz w:val="20"/>
                <w:szCs w:val="20"/>
                <w:lang w:eastAsia="lv-LV"/>
              </w:rPr>
            </w:pPr>
          </w:p>
        </w:tc>
        <w:tc>
          <w:tcPr>
            <w:tcW w:w="1276" w:type="dxa"/>
            <w:vAlign w:val="center"/>
          </w:tcPr>
          <w:p w14:paraId="2C34FC51" w14:textId="04982CB7"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Merge w:val="restart"/>
            <w:vAlign w:val="center"/>
          </w:tcPr>
          <w:p w14:paraId="3FD91FB2" w14:textId="169A9416" w:rsidR="00351F79" w:rsidRPr="004E2046" w:rsidRDefault="00351F79" w:rsidP="00351F79">
            <w:pPr>
              <w:jc w:val="center"/>
              <w:rPr>
                <w:sz w:val="20"/>
                <w:szCs w:val="20"/>
                <w:lang w:eastAsia="lv-LV"/>
              </w:rPr>
            </w:pPr>
            <w:r w:rsidRPr="004E2046">
              <w:rPr>
                <w:sz w:val="20"/>
                <w:szCs w:val="20"/>
                <w:lang w:eastAsia="lv-LV"/>
              </w:rPr>
              <w:t>X</w:t>
            </w:r>
          </w:p>
        </w:tc>
        <w:tc>
          <w:tcPr>
            <w:tcW w:w="1276" w:type="dxa"/>
            <w:vAlign w:val="center"/>
          </w:tcPr>
          <w:p w14:paraId="07C073B0" w14:textId="54D77E26"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850" w:type="dxa"/>
            <w:vMerge w:val="restart"/>
            <w:vAlign w:val="center"/>
          </w:tcPr>
          <w:p w14:paraId="53064B75" w14:textId="432FC857" w:rsidR="00351F79" w:rsidRPr="004E2046" w:rsidRDefault="00351F79" w:rsidP="00351F79">
            <w:pPr>
              <w:jc w:val="center"/>
              <w:rPr>
                <w:sz w:val="20"/>
                <w:szCs w:val="20"/>
                <w:lang w:eastAsia="lv-LV"/>
              </w:rPr>
            </w:pPr>
            <w:r w:rsidRPr="004E2046">
              <w:rPr>
                <w:sz w:val="20"/>
                <w:szCs w:val="20"/>
                <w:lang w:eastAsia="lv-LV"/>
              </w:rPr>
              <w:t>X</w:t>
            </w:r>
          </w:p>
        </w:tc>
        <w:tc>
          <w:tcPr>
            <w:tcW w:w="1560" w:type="dxa"/>
            <w:gridSpan w:val="2"/>
            <w:vAlign w:val="center"/>
          </w:tcPr>
          <w:p w14:paraId="7D22EC9E" w14:textId="62B4FBCD"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Align w:val="center"/>
          </w:tcPr>
          <w:p w14:paraId="027E5C87" w14:textId="3EBC1455"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4EA5B07A" w14:textId="77777777" w:rsidTr="00351F79">
        <w:tc>
          <w:tcPr>
            <w:tcW w:w="1418" w:type="dxa"/>
          </w:tcPr>
          <w:p w14:paraId="3C0EF7AE" w14:textId="77777777" w:rsidR="00351F79" w:rsidRPr="004E2046" w:rsidRDefault="00351F79" w:rsidP="00DB055E">
            <w:pPr>
              <w:tabs>
                <w:tab w:val="left" w:pos="285"/>
              </w:tabs>
              <w:rPr>
                <w:sz w:val="20"/>
                <w:szCs w:val="20"/>
              </w:rPr>
            </w:pPr>
            <w:r w:rsidRPr="004E2046">
              <w:rPr>
                <w:sz w:val="20"/>
                <w:szCs w:val="20"/>
                <w:lang w:eastAsia="lv-LV"/>
              </w:rPr>
              <w:t>5.1. valsts pamatbudžets</w:t>
            </w:r>
          </w:p>
        </w:tc>
        <w:tc>
          <w:tcPr>
            <w:tcW w:w="1134" w:type="dxa"/>
            <w:vMerge/>
            <w:vAlign w:val="center"/>
          </w:tcPr>
          <w:p w14:paraId="2540B41E" w14:textId="7BA1B222" w:rsidR="00351F79" w:rsidRPr="004E2046" w:rsidRDefault="00351F79" w:rsidP="00351F79">
            <w:pPr>
              <w:jc w:val="center"/>
              <w:rPr>
                <w:sz w:val="20"/>
                <w:szCs w:val="20"/>
                <w:lang w:eastAsia="lv-LV"/>
              </w:rPr>
            </w:pPr>
          </w:p>
        </w:tc>
        <w:tc>
          <w:tcPr>
            <w:tcW w:w="1276" w:type="dxa"/>
            <w:vAlign w:val="center"/>
          </w:tcPr>
          <w:p w14:paraId="5C160E68" w14:textId="7976A729"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Merge/>
            <w:vAlign w:val="center"/>
          </w:tcPr>
          <w:p w14:paraId="629E0A7E" w14:textId="5848D256" w:rsidR="00351F79" w:rsidRPr="004E2046" w:rsidRDefault="00351F79" w:rsidP="00351F79">
            <w:pPr>
              <w:jc w:val="center"/>
              <w:rPr>
                <w:sz w:val="20"/>
                <w:szCs w:val="20"/>
                <w:lang w:eastAsia="lv-LV"/>
              </w:rPr>
            </w:pPr>
          </w:p>
        </w:tc>
        <w:tc>
          <w:tcPr>
            <w:tcW w:w="1276" w:type="dxa"/>
            <w:vAlign w:val="center"/>
          </w:tcPr>
          <w:p w14:paraId="5533961B" w14:textId="6A0F4BB9"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850" w:type="dxa"/>
            <w:vMerge/>
            <w:vAlign w:val="center"/>
          </w:tcPr>
          <w:p w14:paraId="1B0E218F" w14:textId="77777777" w:rsidR="00351F79" w:rsidRPr="004E2046" w:rsidRDefault="00351F79" w:rsidP="00351F79">
            <w:pPr>
              <w:jc w:val="center"/>
              <w:rPr>
                <w:sz w:val="20"/>
                <w:szCs w:val="20"/>
                <w:lang w:eastAsia="lv-LV"/>
              </w:rPr>
            </w:pPr>
          </w:p>
        </w:tc>
        <w:tc>
          <w:tcPr>
            <w:tcW w:w="1560" w:type="dxa"/>
            <w:gridSpan w:val="2"/>
            <w:vAlign w:val="center"/>
          </w:tcPr>
          <w:p w14:paraId="371259FC" w14:textId="64F9C528" w:rsidR="00351F79" w:rsidRPr="004E2046" w:rsidRDefault="00351F79" w:rsidP="00351F79">
            <w:pPr>
              <w:jc w:val="center"/>
              <w:rPr>
                <w:sz w:val="20"/>
                <w:szCs w:val="20"/>
                <w:lang w:eastAsia="lv-LV"/>
              </w:rPr>
            </w:pPr>
            <w:r w:rsidRPr="004E2046">
              <w:rPr>
                <w:sz w:val="20"/>
                <w:szCs w:val="20"/>
                <w:lang w:eastAsia="lv-LV"/>
              </w:rPr>
              <w:t>Nav precīzi aprēķināms</w:t>
            </w:r>
          </w:p>
        </w:tc>
        <w:tc>
          <w:tcPr>
            <w:tcW w:w="1134" w:type="dxa"/>
            <w:vAlign w:val="center"/>
          </w:tcPr>
          <w:p w14:paraId="3E4A9793" w14:textId="3EF8C823"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6A7BDA75" w14:textId="77777777" w:rsidTr="00351F79">
        <w:trPr>
          <w:trHeight w:val="413"/>
        </w:trPr>
        <w:tc>
          <w:tcPr>
            <w:tcW w:w="1418" w:type="dxa"/>
          </w:tcPr>
          <w:p w14:paraId="45701C80" w14:textId="77777777" w:rsidR="00351F79" w:rsidRPr="004E2046" w:rsidRDefault="00351F79" w:rsidP="00DB055E">
            <w:pPr>
              <w:tabs>
                <w:tab w:val="left" w:pos="480"/>
              </w:tabs>
              <w:rPr>
                <w:sz w:val="20"/>
                <w:szCs w:val="20"/>
              </w:rPr>
            </w:pPr>
            <w:r w:rsidRPr="004E2046">
              <w:rPr>
                <w:sz w:val="20"/>
                <w:szCs w:val="20"/>
                <w:lang w:eastAsia="lv-LV"/>
              </w:rPr>
              <w:t>5.2. speciālais budžets</w:t>
            </w:r>
          </w:p>
        </w:tc>
        <w:tc>
          <w:tcPr>
            <w:tcW w:w="1134" w:type="dxa"/>
            <w:vMerge/>
            <w:vAlign w:val="center"/>
          </w:tcPr>
          <w:p w14:paraId="79022EB7" w14:textId="2C5E5FB2" w:rsidR="00351F79" w:rsidRPr="004E2046" w:rsidRDefault="00351F79" w:rsidP="00351F79">
            <w:pPr>
              <w:jc w:val="center"/>
              <w:rPr>
                <w:sz w:val="20"/>
                <w:szCs w:val="20"/>
                <w:lang w:eastAsia="lv-LV"/>
              </w:rPr>
            </w:pPr>
          </w:p>
        </w:tc>
        <w:tc>
          <w:tcPr>
            <w:tcW w:w="1276" w:type="dxa"/>
            <w:vAlign w:val="center"/>
          </w:tcPr>
          <w:p w14:paraId="004C0F18" w14:textId="2C6C1232" w:rsidR="00351F79" w:rsidRPr="004E2046" w:rsidRDefault="00351F79" w:rsidP="00351F79">
            <w:pPr>
              <w:jc w:val="center"/>
              <w:rPr>
                <w:sz w:val="20"/>
                <w:szCs w:val="20"/>
                <w:lang w:eastAsia="lv-LV"/>
              </w:rPr>
            </w:pPr>
            <w:r w:rsidRPr="004E2046">
              <w:rPr>
                <w:sz w:val="20"/>
                <w:szCs w:val="20"/>
                <w:lang w:eastAsia="lv-LV"/>
              </w:rPr>
              <w:t>0</w:t>
            </w:r>
          </w:p>
        </w:tc>
        <w:tc>
          <w:tcPr>
            <w:tcW w:w="1134" w:type="dxa"/>
            <w:vMerge/>
            <w:vAlign w:val="center"/>
          </w:tcPr>
          <w:p w14:paraId="31A302BD" w14:textId="37780905" w:rsidR="00351F79" w:rsidRPr="004E2046" w:rsidRDefault="00351F79" w:rsidP="00351F79">
            <w:pPr>
              <w:jc w:val="center"/>
              <w:rPr>
                <w:sz w:val="20"/>
                <w:szCs w:val="20"/>
                <w:lang w:eastAsia="lv-LV"/>
              </w:rPr>
            </w:pPr>
          </w:p>
        </w:tc>
        <w:tc>
          <w:tcPr>
            <w:tcW w:w="1276" w:type="dxa"/>
            <w:vAlign w:val="center"/>
          </w:tcPr>
          <w:p w14:paraId="00EBC45E" w14:textId="00AE6E7F" w:rsidR="00351F79" w:rsidRPr="004E2046" w:rsidRDefault="001A7E34" w:rsidP="00351F79">
            <w:pPr>
              <w:jc w:val="center"/>
              <w:rPr>
                <w:sz w:val="20"/>
                <w:szCs w:val="20"/>
                <w:lang w:eastAsia="lv-LV"/>
              </w:rPr>
            </w:pPr>
            <w:r w:rsidRPr="004E2046">
              <w:rPr>
                <w:sz w:val="20"/>
                <w:szCs w:val="20"/>
                <w:lang w:eastAsia="lv-LV"/>
              </w:rPr>
              <w:t>0</w:t>
            </w:r>
          </w:p>
        </w:tc>
        <w:tc>
          <w:tcPr>
            <w:tcW w:w="850" w:type="dxa"/>
            <w:vMerge/>
            <w:vAlign w:val="center"/>
          </w:tcPr>
          <w:p w14:paraId="03496C82" w14:textId="77777777" w:rsidR="00351F79" w:rsidRPr="004E2046" w:rsidRDefault="00351F79" w:rsidP="00351F79">
            <w:pPr>
              <w:jc w:val="center"/>
              <w:rPr>
                <w:sz w:val="20"/>
                <w:szCs w:val="20"/>
                <w:lang w:eastAsia="lv-LV"/>
              </w:rPr>
            </w:pPr>
          </w:p>
        </w:tc>
        <w:tc>
          <w:tcPr>
            <w:tcW w:w="1560" w:type="dxa"/>
            <w:gridSpan w:val="2"/>
            <w:vAlign w:val="center"/>
          </w:tcPr>
          <w:p w14:paraId="6FD909E9" w14:textId="0EE7F695" w:rsidR="00351F79"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63C728FA" w14:textId="5B957AFC"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44506087" w14:textId="77777777" w:rsidTr="00351F79">
        <w:tc>
          <w:tcPr>
            <w:tcW w:w="1418" w:type="dxa"/>
          </w:tcPr>
          <w:p w14:paraId="2C7899F7" w14:textId="77777777" w:rsidR="00351F79" w:rsidRPr="004E2046" w:rsidRDefault="00351F79" w:rsidP="00DB055E">
            <w:pPr>
              <w:rPr>
                <w:sz w:val="20"/>
                <w:szCs w:val="20"/>
              </w:rPr>
            </w:pPr>
            <w:r w:rsidRPr="004E2046">
              <w:rPr>
                <w:sz w:val="20"/>
                <w:szCs w:val="20"/>
                <w:lang w:eastAsia="lv-LV"/>
              </w:rPr>
              <w:t>5.3. pašvaldību budžets</w:t>
            </w:r>
          </w:p>
        </w:tc>
        <w:tc>
          <w:tcPr>
            <w:tcW w:w="1134" w:type="dxa"/>
            <w:vMerge/>
            <w:vAlign w:val="center"/>
          </w:tcPr>
          <w:p w14:paraId="29B75BF1" w14:textId="338BFC6D" w:rsidR="00351F79" w:rsidRPr="004E2046" w:rsidRDefault="00351F79" w:rsidP="00351F79">
            <w:pPr>
              <w:jc w:val="center"/>
              <w:rPr>
                <w:sz w:val="20"/>
                <w:szCs w:val="20"/>
                <w:lang w:eastAsia="lv-LV"/>
              </w:rPr>
            </w:pPr>
          </w:p>
        </w:tc>
        <w:tc>
          <w:tcPr>
            <w:tcW w:w="1276" w:type="dxa"/>
            <w:vAlign w:val="center"/>
          </w:tcPr>
          <w:p w14:paraId="566F23D6" w14:textId="05A5DF98" w:rsidR="00351F79" w:rsidRPr="004E2046" w:rsidRDefault="00351F79" w:rsidP="00351F79">
            <w:pPr>
              <w:jc w:val="center"/>
              <w:rPr>
                <w:sz w:val="20"/>
                <w:szCs w:val="20"/>
                <w:lang w:eastAsia="lv-LV"/>
              </w:rPr>
            </w:pPr>
            <w:r w:rsidRPr="004E2046">
              <w:rPr>
                <w:sz w:val="20"/>
                <w:szCs w:val="20"/>
                <w:lang w:eastAsia="lv-LV"/>
              </w:rPr>
              <w:t>0</w:t>
            </w:r>
          </w:p>
        </w:tc>
        <w:tc>
          <w:tcPr>
            <w:tcW w:w="1134" w:type="dxa"/>
            <w:vMerge/>
            <w:vAlign w:val="center"/>
          </w:tcPr>
          <w:p w14:paraId="63CC13E5" w14:textId="06F8E7AA" w:rsidR="00351F79" w:rsidRPr="004E2046" w:rsidRDefault="00351F79" w:rsidP="00351F79">
            <w:pPr>
              <w:jc w:val="center"/>
              <w:rPr>
                <w:sz w:val="20"/>
                <w:szCs w:val="20"/>
                <w:lang w:eastAsia="lv-LV"/>
              </w:rPr>
            </w:pPr>
          </w:p>
        </w:tc>
        <w:tc>
          <w:tcPr>
            <w:tcW w:w="1276" w:type="dxa"/>
            <w:vAlign w:val="center"/>
          </w:tcPr>
          <w:p w14:paraId="00BEAF8C" w14:textId="3ED1BA61" w:rsidR="00351F79" w:rsidRPr="004E2046" w:rsidRDefault="001A7E34" w:rsidP="00351F79">
            <w:pPr>
              <w:jc w:val="center"/>
              <w:rPr>
                <w:sz w:val="20"/>
                <w:szCs w:val="20"/>
                <w:lang w:eastAsia="lv-LV"/>
              </w:rPr>
            </w:pPr>
            <w:r w:rsidRPr="004E2046">
              <w:rPr>
                <w:sz w:val="20"/>
                <w:szCs w:val="20"/>
                <w:lang w:eastAsia="lv-LV"/>
              </w:rPr>
              <w:t>0</w:t>
            </w:r>
          </w:p>
        </w:tc>
        <w:tc>
          <w:tcPr>
            <w:tcW w:w="850" w:type="dxa"/>
            <w:vMerge/>
            <w:vAlign w:val="center"/>
          </w:tcPr>
          <w:p w14:paraId="56A2F3CA" w14:textId="77777777" w:rsidR="00351F79" w:rsidRPr="004E2046" w:rsidRDefault="00351F79" w:rsidP="00351F79">
            <w:pPr>
              <w:jc w:val="center"/>
              <w:rPr>
                <w:sz w:val="20"/>
                <w:szCs w:val="20"/>
                <w:lang w:eastAsia="lv-LV"/>
              </w:rPr>
            </w:pPr>
          </w:p>
        </w:tc>
        <w:tc>
          <w:tcPr>
            <w:tcW w:w="1560" w:type="dxa"/>
            <w:gridSpan w:val="2"/>
            <w:vAlign w:val="center"/>
          </w:tcPr>
          <w:p w14:paraId="2E61496E" w14:textId="73EB5AD0" w:rsidR="00351F79" w:rsidRPr="004E2046" w:rsidRDefault="001A7E34" w:rsidP="00351F79">
            <w:pPr>
              <w:jc w:val="center"/>
              <w:rPr>
                <w:sz w:val="20"/>
                <w:szCs w:val="20"/>
                <w:lang w:eastAsia="lv-LV"/>
              </w:rPr>
            </w:pPr>
            <w:r w:rsidRPr="004E2046">
              <w:rPr>
                <w:sz w:val="20"/>
                <w:szCs w:val="20"/>
                <w:lang w:eastAsia="lv-LV"/>
              </w:rPr>
              <w:t>0</w:t>
            </w:r>
          </w:p>
        </w:tc>
        <w:tc>
          <w:tcPr>
            <w:tcW w:w="1134" w:type="dxa"/>
            <w:vAlign w:val="center"/>
          </w:tcPr>
          <w:p w14:paraId="7A4F03C4" w14:textId="7BF73033" w:rsidR="00351F79" w:rsidRPr="004E2046" w:rsidRDefault="00351F79" w:rsidP="00351F79">
            <w:pPr>
              <w:jc w:val="center"/>
              <w:rPr>
                <w:sz w:val="20"/>
                <w:szCs w:val="20"/>
                <w:lang w:eastAsia="lv-LV"/>
              </w:rPr>
            </w:pPr>
            <w:r w:rsidRPr="004E2046">
              <w:rPr>
                <w:sz w:val="20"/>
                <w:szCs w:val="20"/>
                <w:lang w:eastAsia="lv-LV"/>
              </w:rPr>
              <w:t>0</w:t>
            </w:r>
          </w:p>
        </w:tc>
      </w:tr>
      <w:tr w:rsidR="004E2046" w:rsidRPr="004E2046" w14:paraId="7A7F7A22" w14:textId="77777777" w:rsidTr="00351F79">
        <w:tc>
          <w:tcPr>
            <w:tcW w:w="1418" w:type="dxa"/>
          </w:tcPr>
          <w:p w14:paraId="5A93EB4A" w14:textId="77777777" w:rsidR="007F2F37" w:rsidRPr="004E2046" w:rsidRDefault="007F2F37" w:rsidP="00D6434E">
            <w:pPr>
              <w:tabs>
                <w:tab w:val="left" w:pos="360"/>
              </w:tabs>
              <w:rPr>
                <w:sz w:val="20"/>
                <w:szCs w:val="20"/>
              </w:rPr>
            </w:pPr>
            <w:r w:rsidRPr="004E2046">
              <w:rPr>
                <w:sz w:val="20"/>
                <w:szCs w:val="20"/>
                <w:lang w:eastAsia="lv-LV"/>
              </w:rPr>
              <w:t>6. Detalizēts ieņēmumu un izdevumu aprēķins (ja nepieciešams, detalizētu ieņēmumu un izdevumu aprēķinu var pievienot anotācijas pielikumā):</w:t>
            </w:r>
          </w:p>
        </w:tc>
        <w:tc>
          <w:tcPr>
            <w:tcW w:w="8364" w:type="dxa"/>
            <w:gridSpan w:val="8"/>
            <w:vMerge w:val="restart"/>
            <w:vAlign w:val="center"/>
          </w:tcPr>
          <w:p w14:paraId="21FA5354" w14:textId="77777777" w:rsidR="007F2F37" w:rsidRPr="004E2046" w:rsidRDefault="007F2F37" w:rsidP="00351F79">
            <w:pPr>
              <w:spacing w:before="100" w:beforeAutospacing="1" w:after="100" w:afterAutospacing="1"/>
              <w:jc w:val="center"/>
              <w:rPr>
                <w:sz w:val="20"/>
                <w:szCs w:val="20"/>
                <w:lang w:eastAsia="lv-LV"/>
              </w:rPr>
            </w:pPr>
          </w:p>
          <w:p w14:paraId="1B5B7D22" w14:textId="77777777" w:rsidR="007F2F37" w:rsidRPr="004E2046" w:rsidRDefault="007F2F37" w:rsidP="00351F79">
            <w:pPr>
              <w:spacing w:before="100" w:beforeAutospacing="1" w:after="100" w:afterAutospacing="1"/>
              <w:jc w:val="center"/>
              <w:rPr>
                <w:sz w:val="20"/>
                <w:szCs w:val="20"/>
                <w:lang w:eastAsia="lv-LV"/>
              </w:rPr>
            </w:pPr>
          </w:p>
          <w:p w14:paraId="1FDC3CFF" w14:textId="77777777" w:rsidR="007F2F37" w:rsidRPr="004E2046" w:rsidRDefault="007F2F37" w:rsidP="00351F79">
            <w:pPr>
              <w:spacing w:before="100" w:beforeAutospacing="1" w:after="100" w:afterAutospacing="1"/>
              <w:jc w:val="center"/>
              <w:rPr>
                <w:sz w:val="20"/>
                <w:szCs w:val="20"/>
                <w:lang w:eastAsia="lv-LV"/>
              </w:rPr>
            </w:pPr>
          </w:p>
          <w:p w14:paraId="142934B8" w14:textId="77777777" w:rsidR="007F2F37" w:rsidRPr="00AF6DDC" w:rsidRDefault="007F2F37" w:rsidP="00351F79">
            <w:pPr>
              <w:spacing w:before="100" w:beforeAutospacing="1" w:after="100" w:afterAutospacing="1"/>
              <w:jc w:val="center"/>
              <w:rPr>
                <w:szCs w:val="28"/>
                <w:lang w:eastAsia="lv-LV"/>
              </w:rPr>
            </w:pPr>
            <w:r w:rsidRPr="00AF6DDC">
              <w:rPr>
                <w:szCs w:val="28"/>
                <w:lang w:eastAsia="lv-LV"/>
              </w:rPr>
              <w:t>Nav precīzi aprēķināms.</w:t>
            </w:r>
          </w:p>
          <w:p w14:paraId="2B33BA51" w14:textId="56875CA7" w:rsidR="007F2F37" w:rsidRPr="004E2046" w:rsidRDefault="007F2F37" w:rsidP="00351F79">
            <w:pPr>
              <w:jc w:val="center"/>
              <w:rPr>
                <w:sz w:val="20"/>
                <w:szCs w:val="20"/>
                <w:lang w:eastAsia="lv-LV"/>
              </w:rPr>
            </w:pPr>
          </w:p>
        </w:tc>
      </w:tr>
      <w:tr w:rsidR="004E2046" w:rsidRPr="004E2046" w14:paraId="0593CEC1" w14:textId="77777777" w:rsidTr="00351F79">
        <w:tc>
          <w:tcPr>
            <w:tcW w:w="1418" w:type="dxa"/>
          </w:tcPr>
          <w:p w14:paraId="077D59D9" w14:textId="77777777" w:rsidR="007F2F37" w:rsidRPr="004E2046" w:rsidRDefault="007F2F37" w:rsidP="00D6434E">
            <w:pPr>
              <w:tabs>
                <w:tab w:val="left" w:pos="555"/>
              </w:tabs>
              <w:rPr>
                <w:sz w:val="20"/>
                <w:szCs w:val="20"/>
              </w:rPr>
            </w:pPr>
            <w:r w:rsidRPr="004E2046">
              <w:rPr>
                <w:sz w:val="20"/>
                <w:szCs w:val="20"/>
                <w:lang w:eastAsia="lv-LV"/>
              </w:rPr>
              <w:t>6.1. detalizēts ieņēmumu aprēķins</w:t>
            </w:r>
          </w:p>
        </w:tc>
        <w:tc>
          <w:tcPr>
            <w:tcW w:w="8364" w:type="dxa"/>
            <w:gridSpan w:val="8"/>
            <w:vMerge/>
          </w:tcPr>
          <w:p w14:paraId="6EEC9818" w14:textId="37AFB916" w:rsidR="007F2F37" w:rsidRPr="004E2046" w:rsidRDefault="007F2F37" w:rsidP="00D6434E">
            <w:pPr>
              <w:jc w:val="center"/>
              <w:rPr>
                <w:szCs w:val="28"/>
                <w:lang w:eastAsia="lv-LV"/>
              </w:rPr>
            </w:pPr>
          </w:p>
        </w:tc>
      </w:tr>
      <w:tr w:rsidR="004E2046" w:rsidRPr="004E2046" w14:paraId="2CB46E1D" w14:textId="77777777" w:rsidTr="00351F79">
        <w:tc>
          <w:tcPr>
            <w:tcW w:w="1418" w:type="dxa"/>
          </w:tcPr>
          <w:p w14:paraId="126F634F" w14:textId="77777777" w:rsidR="007F2F37" w:rsidRPr="004E2046" w:rsidRDefault="007F2F37" w:rsidP="00D6434E">
            <w:pPr>
              <w:spacing w:before="100" w:beforeAutospacing="1" w:after="100" w:afterAutospacing="1"/>
              <w:rPr>
                <w:sz w:val="20"/>
                <w:szCs w:val="20"/>
                <w:lang w:eastAsia="lv-LV"/>
              </w:rPr>
            </w:pPr>
            <w:r w:rsidRPr="004E2046">
              <w:rPr>
                <w:sz w:val="20"/>
                <w:szCs w:val="20"/>
                <w:lang w:eastAsia="lv-LV"/>
              </w:rPr>
              <w:t>6.2. detalizēts izdevumu aprēķins</w:t>
            </w:r>
          </w:p>
        </w:tc>
        <w:tc>
          <w:tcPr>
            <w:tcW w:w="8364" w:type="dxa"/>
            <w:gridSpan w:val="8"/>
            <w:vMerge/>
          </w:tcPr>
          <w:p w14:paraId="56419315" w14:textId="56DB78D1" w:rsidR="007F2F37" w:rsidRPr="004E2046" w:rsidRDefault="007F2F37" w:rsidP="00D6434E">
            <w:pPr>
              <w:jc w:val="center"/>
              <w:rPr>
                <w:szCs w:val="28"/>
                <w:lang w:eastAsia="lv-LV"/>
              </w:rPr>
            </w:pPr>
          </w:p>
        </w:tc>
      </w:tr>
      <w:tr w:rsidR="004E2046" w:rsidRPr="004E2046" w14:paraId="59A70804" w14:textId="77777777" w:rsidTr="00351F79">
        <w:tc>
          <w:tcPr>
            <w:tcW w:w="1418" w:type="dxa"/>
          </w:tcPr>
          <w:p w14:paraId="091A2A21" w14:textId="28504BD4" w:rsidR="00351F79" w:rsidRPr="004E2046" w:rsidRDefault="00351F79" w:rsidP="00B7065D">
            <w:pPr>
              <w:rPr>
                <w:szCs w:val="28"/>
                <w:lang w:eastAsia="lv-LV"/>
              </w:rPr>
            </w:pPr>
            <w:r w:rsidRPr="004E2046">
              <w:rPr>
                <w:szCs w:val="28"/>
                <w:lang w:eastAsia="lv-LV"/>
              </w:rPr>
              <w:t>7.Amata vietu skaita izmaiņas</w:t>
            </w:r>
          </w:p>
        </w:tc>
        <w:tc>
          <w:tcPr>
            <w:tcW w:w="8364" w:type="dxa"/>
            <w:gridSpan w:val="8"/>
          </w:tcPr>
          <w:p w14:paraId="4BCEDAA7" w14:textId="15AAB186" w:rsidR="00351F79" w:rsidRPr="004E2046" w:rsidRDefault="00351F79" w:rsidP="005C6B2F">
            <w:pPr>
              <w:jc w:val="both"/>
              <w:rPr>
                <w:szCs w:val="28"/>
                <w:lang w:eastAsia="lv-LV"/>
              </w:rPr>
            </w:pPr>
            <w:r w:rsidRPr="004E2046">
              <w:rPr>
                <w:szCs w:val="28"/>
                <w:lang w:eastAsia="lv-LV"/>
              </w:rPr>
              <w:t>Nav</w:t>
            </w:r>
          </w:p>
        </w:tc>
      </w:tr>
      <w:tr w:rsidR="004E2046" w:rsidRPr="004E2046" w14:paraId="23EC0E4E" w14:textId="77777777" w:rsidTr="00351F79">
        <w:tc>
          <w:tcPr>
            <w:tcW w:w="1418" w:type="dxa"/>
          </w:tcPr>
          <w:p w14:paraId="20F10E14" w14:textId="7B556258" w:rsidR="00973FC4" w:rsidRPr="004E2046" w:rsidRDefault="00351F79" w:rsidP="00B7065D">
            <w:pPr>
              <w:rPr>
                <w:szCs w:val="28"/>
              </w:rPr>
            </w:pPr>
            <w:r w:rsidRPr="004E2046">
              <w:rPr>
                <w:szCs w:val="28"/>
                <w:lang w:eastAsia="lv-LV"/>
              </w:rPr>
              <w:t>8</w:t>
            </w:r>
            <w:r w:rsidR="00973FC4" w:rsidRPr="004E2046">
              <w:rPr>
                <w:szCs w:val="28"/>
                <w:lang w:eastAsia="lv-LV"/>
              </w:rPr>
              <w:t>. Cita informācija</w:t>
            </w:r>
          </w:p>
        </w:tc>
        <w:tc>
          <w:tcPr>
            <w:tcW w:w="8364" w:type="dxa"/>
            <w:gridSpan w:val="8"/>
          </w:tcPr>
          <w:p w14:paraId="5AB5C9F0" w14:textId="77777777" w:rsidR="00B7065D" w:rsidRPr="004E2046" w:rsidRDefault="00B7065D" w:rsidP="005C6B2F">
            <w:pPr>
              <w:jc w:val="both"/>
              <w:rPr>
                <w:szCs w:val="28"/>
                <w:lang w:eastAsia="lv-LV"/>
              </w:rPr>
            </w:pPr>
            <w:r w:rsidRPr="004E2046">
              <w:rPr>
                <w:szCs w:val="28"/>
                <w:lang w:eastAsia="lv-LV"/>
              </w:rPr>
              <w:t>Rīkojuma projekta īstenošanai nav nepieciešami papildus līdzekļi no valsts vai pašvaldību budžeta. Rīkojuma projektu VNĪ īstenos par saviem līdzekļiem.</w:t>
            </w:r>
          </w:p>
          <w:p w14:paraId="527C0982" w14:textId="77777777" w:rsidR="00973FC4" w:rsidRPr="004E2046" w:rsidRDefault="00B7065D" w:rsidP="00B7065D">
            <w:pPr>
              <w:jc w:val="both"/>
              <w:rPr>
                <w:szCs w:val="28"/>
                <w:lang w:eastAsia="lv-LV"/>
              </w:rPr>
            </w:pPr>
            <w:r w:rsidRPr="004E2046">
              <w:rPr>
                <w:szCs w:val="28"/>
                <w:lang w:eastAsia="lv-LV"/>
              </w:rPr>
              <w:t>VNĪ saskaņā ar Atsavināšanas likuma 47.</w:t>
            </w:r>
            <w:r w:rsidR="00D731D1" w:rsidRPr="004E2046">
              <w:rPr>
                <w:szCs w:val="28"/>
                <w:lang w:eastAsia="lv-LV"/>
              </w:rPr>
              <w:t> </w:t>
            </w:r>
            <w:r w:rsidRPr="004E2046">
              <w:rPr>
                <w:szCs w:val="28"/>
                <w:lang w:eastAsia="lv-LV"/>
              </w:rPr>
              <w:t>pantu un Ministru kabineta 2011.</w:t>
            </w:r>
            <w:r w:rsidR="00D731D1" w:rsidRPr="004E2046">
              <w:rPr>
                <w:szCs w:val="28"/>
                <w:lang w:eastAsia="lv-LV"/>
              </w:rPr>
              <w:t> </w:t>
            </w:r>
            <w:r w:rsidRPr="004E2046">
              <w:rPr>
                <w:szCs w:val="28"/>
                <w:lang w:eastAsia="lv-LV"/>
              </w:rPr>
              <w:t>gada 1.</w:t>
            </w:r>
            <w:r w:rsidR="00D731D1" w:rsidRPr="004E2046">
              <w:rPr>
                <w:szCs w:val="28"/>
                <w:lang w:eastAsia="lv-LV"/>
              </w:rPr>
              <w:t> </w:t>
            </w:r>
            <w:r w:rsidRPr="004E2046">
              <w:rPr>
                <w:szCs w:val="28"/>
                <w:lang w:eastAsia="lv-LV"/>
              </w:rPr>
              <w:t>februāra noteikumu Nr.</w:t>
            </w:r>
            <w:r w:rsidR="000B305C" w:rsidRPr="004E2046">
              <w:rPr>
                <w:szCs w:val="28"/>
                <w:lang w:eastAsia="lv-LV"/>
              </w:rPr>
              <w:t> </w:t>
            </w:r>
            <w:r w:rsidR="00E076FB" w:rsidRPr="004E2046">
              <w:rPr>
                <w:szCs w:val="28"/>
                <w:lang w:eastAsia="lv-LV"/>
              </w:rPr>
              <w:t>109 “</w:t>
            </w:r>
            <w:r w:rsidRPr="004E2046">
              <w:rPr>
                <w:szCs w:val="28"/>
                <w:lang w:eastAsia="lv-LV"/>
              </w:rPr>
              <w:t>Kārtība, kādā atsavināma publiskas personas manta” 37.</w:t>
            </w:r>
            <w:r w:rsidR="00D731D1" w:rsidRPr="004E2046">
              <w:rPr>
                <w:szCs w:val="28"/>
                <w:lang w:eastAsia="lv-LV"/>
              </w:rPr>
              <w:t> </w:t>
            </w:r>
            <w:r w:rsidRPr="004E2046">
              <w:rPr>
                <w:szCs w:val="28"/>
                <w:lang w:eastAsia="lv-LV"/>
              </w:rPr>
              <w:t xml:space="preserve">punktu nekustamo īpašumu atsavināšanā iegūtos līdzekļus </w:t>
            </w:r>
            <w:r w:rsidRPr="004E2046">
              <w:rPr>
                <w:szCs w:val="28"/>
              </w:rPr>
              <w:t xml:space="preserve">pēc atsavināšanas izdevumu segšanas </w:t>
            </w:r>
            <w:r w:rsidRPr="004E2046">
              <w:rPr>
                <w:szCs w:val="28"/>
                <w:lang w:eastAsia="lv-LV"/>
              </w:rPr>
              <w:t xml:space="preserve">ieskaitīs valsts pamatbudžeta ieņēmumu kontā. Šobrīd nav iespējams noteikt summu, kas tiks ieskaitīta valsts budžetā, jo pašlaik nav iespējams noteikt precīzu </w:t>
            </w:r>
            <w:r w:rsidRPr="004E2046">
              <w:rPr>
                <w:szCs w:val="28"/>
                <w:lang w:eastAsia="lv-LV"/>
              </w:rPr>
              <w:lastRenderedPageBreak/>
              <w:t>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0B10F0A1" w14:textId="15D806A8" w:rsidR="00553BFC" w:rsidRPr="000D242D" w:rsidRDefault="00553BFC" w:rsidP="00B7065D">
            <w:pPr>
              <w:jc w:val="both"/>
              <w:rPr>
                <w:szCs w:val="24"/>
                <w:lang w:eastAsia="lv-LV"/>
              </w:rPr>
            </w:pPr>
            <w:r w:rsidRPr="004E2046">
              <w:rPr>
                <w:szCs w:val="24"/>
              </w:rPr>
              <w:t xml:space="preserve">Finansējums ieskaitāms valsts pamatbudžeta ieņēmumu kontā </w:t>
            </w:r>
            <w:r w:rsidRPr="004E2046">
              <w:rPr>
                <w:b/>
                <w:szCs w:val="24"/>
              </w:rPr>
              <w:t>mēneša laikā pēc tā saņemšanas</w:t>
            </w:r>
            <w:r w:rsidRPr="004E2046">
              <w:rPr>
                <w:szCs w:val="24"/>
              </w:rPr>
              <w:t xml:space="preserve">, kā to nosaka </w:t>
            </w:r>
            <w:r w:rsidRPr="004E2046">
              <w:rPr>
                <w:szCs w:val="24"/>
                <w:lang w:eastAsia="lv-LV"/>
              </w:rPr>
              <w:t>Ministru kabineta 2011. gada 1. februāra noteikumu Nr. 109 “Kārtība, kādā atsavināma publiskas personas manta” 37. punkts.</w:t>
            </w:r>
          </w:p>
        </w:tc>
      </w:tr>
    </w:tbl>
    <w:p w14:paraId="31ED9A8E" w14:textId="77777777" w:rsidR="00FF58AA" w:rsidRPr="004E2046"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4E2046" w14:paraId="0C9A8369" w14:textId="77777777" w:rsidTr="00351F79">
        <w:tc>
          <w:tcPr>
            <w:tcW w:w="9782" w:type="dxa"/>
            <w:shd w:val="clear" w:color="auto" w:fill="auto"/>
          </w:tcPr>
          <w:p w14:paraId="034F19B9" w14:textId="77777777" w:rsidR="00FF5151" w:rsidRPr="004E2046" w:rsidRDefault="00FF5151" w:rsidP="009B0A8C">
            <w:pPr>
              <w:spacing w:after="0" w:line="240" w:lineRule="auto"/>
              <w:ind w:firstLine="601"/>
              <w:jc w:val="center"/>
              <w:rPr>
                <w:szCs w:val="28"/>
                <w:lang w:eastAsia="lv-LV"/>
              </w:rPr>
            </w:pPr>
            <w:r w:rsidRPr="004E2046">
              <w:rPr>
                <w:b/>
                <w:bCs/>
                <w:szCs w:val="28"/>
                <w:lang w:eastAsia="lv-LV"/>
              </w:rPr>
              <w:t xml:space="preserve">IV. </w:t>
            </w:r>
            <w:r w:rsidRPr="004E2046">
              <w:rPr>
                <w:b/>
                <w:bCs/>
                <w:szCs w:val="28"/>
                <w:shd w:val="clear" w:color="auto" w:fill="FFFFFF"/>
                <w:lang w:eastAsia="lv-LV"/>
              </w:rPr>
              <w:t>Tiesību akta projekta ietekme uz spēkā esošo tiesību normu sistēmu</w:t>
            </w:r>
          </w:p>
        </w:tc>
      </w:tr>
      <w:tr w:rsidR="004E2046" w:rsidRPr="004E2046" w14:paraId="61C72CC1" w14:textId="77777777" w:rsidTr="00351F79">
        <w:tc>
          <w:tcPr>
            <w:tcW w:w="9782" w:type="dxa"/>
            <w:shd w:val="clear" w:color="auto" w:fill="auto"/>
          </w:tcPr>
          <w:p w14:paraId="1EB00547" w14:textId="77777777" w:rsidR="00FF5151" w:rsidRPr="004E2046" w:rsidRDefault="00FF5151" w:rsidP="009B0A8C">
            <w:pPr>
              <w:spacing w:before="75" w:after="75" w:line="240" w:lineRule="auto"/>
              <w:jc w:val="center"/>
              <w:rPr>
                <w:szCs w:val="28"/>
                <w:lang w:eastAsia="lv-LV"/>
              </w:rPr>
            </w:pPr>
            <w:r w:rsidRPr="004E2046">
              <w:rPr>
                <w:szCs w:val="28"/>
                <w:shd w:val="clear" w:color="auto" w:fill="FFFFFF"/>
                <w:lang w:eastAsia="lv-LV"/>
              </w:rPr>
              <w:t>Projekts šo jomu neskar.</w:t>
            </w:r>
          </w:p>
        </w:tc>
      </w:tr>
    </w:tbl>
    <w:p w14:paraId="310CCD01" w14:textId="77777777" w:rsidR="00FF5151" w:rsidRPr="004E2046"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11EDABD3"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266C14">
              <w:rPr>
                <w:szCs w:val="28"/>
                <w:lang w:eastAsia="lv-LV"/>
              </w:rPr>
              <w:t>9</w:t>
            </w:r>
            <w:r w:rsidRPr="002F04A5">
              <w:rPr>
                <w:szCs w:val="28"/>
                <w:lang w:eastAsia="lv-LV"/>
              </w:rPr>
              <w:t xml:space="preserve">. gada </w:t>
            </w:r>
            <w:r w:rsidR="00266C14">
              <w:rPr>
                <w:szCs w:val="28"/>
                <w:lang w:eastAsia="lv-LV"/>
              </w:rPr>
              <w:t>21.</w:t>
            </w:r>
            <w:r w:rsidR="00C93532">
              <w:rPr>
                <w:szCs w:val="28"/>
                <w:lang w:eastAsia="lv-LV"/>
              </w:rPr>
              <w:t> </w:t>
            </w:r>
            <w:r w:rsidR="00266C14">
              <w:rPr>
                <w:szCs w:val="28"/>
                <w:lang w:eastAsia="lv-LV"/>
              </w:rPr>
              <w:t>janvārī</w:t>
            </w:r>
            <w:r w:rsidRPr="00F95DF3">
              <w:rPr>
                <w:szCs w:val="28"/>
                <w:lang w:eastAsia="lv-LV"/>
              </w:rPr>
              <w:t xml:space="preserve"> </w:t>
            </w:r>
            <w:r w:rsidRPr="002F04A5">
              <w:rPr>
                <w:szCs w:val="28"/>
                <w:lang w:eastAsia="lv-LV"/>
              </w:rPr>
              <w:t>ir publicēta šo noteikumu 1. pielikumā “Paziņojums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20818FBA"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ā</w:t>
            </w:r>
            <w:r w:rsidR="00723804" w:rsidRPr="002F04A5">
              <w:rPr>
                <w:szCs w:val="28"/>
                <w:lang w:eastAsia="lv-LV"/>
              </w:rPr>
              <w:t xml:space="preserve"> </w:t>
            </w:r>
            <w:r w:rsidRPr="002F04A5">
              <w:rPr>
                <w:szCs w:val="28"/>
                <w:lang w:eastAsia="lv-LV"/>
              </w:rPr>
              <w:t>īpašum</w:t>
            </w:r>
            <w:r w:rsidR="00B01E0B" w:rsidRPr="002F04A5">
              <w:rPr>
                <w:szCs w:val="28"/>
                <w:lang w:eastAsia="lv-LV"/>
              </w:rPr>
              <w:t>a</w:t>
            </w:r>
            <w:r w:rsidR="00723804" w:rsidRPr="002F04A5">
              <w:rPr>
                <w:szCs w:val="28"/>
                <w:lang w:eastAsia="lv-LV"/>
              </w:rPr>
              <w:t xml:space="preserve"> </w:t>
            </w:r>
            <w:r w:rsidRPr="002F04A5">
              <w:rPr>
                <w:szCs w:val="28"/>
                <w:lang w:eastAsia="lv-LV"/>
              </w:rPr>
              <w:t>atsavināšanu. Rīkojuma projektā risinātie jautājumi neparedz ieviest izmaiņas, kas varētu ietekmēt sabiedrības intereses.</w:t>
            </w:r>
          </w:p>
        </w:tc>
      </w:tr>
      <w:tr w:rsidR="00FF5151" w:rsidRPr="002F04A5" w14:paraId="1D5CD030" w14:textId="77777777" w:rsidTr="00351F79">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351F79">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 xml:space="preserve">us publicē oficiālajā izdevumā </w:t>
            </w:r>
            <w:r w:rsidR="005C6B2F" w:rsidRPr="002F04A5">
              <w:rPr>
                <w:szCs w:val="28"/>
                <w:lang w:eastAsia="lv-LV"/>
              </w:rPr>
              <w:lastRenderedPageBreak/>
              <w:t>“</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2F04A5" w:rsidRDefault="00A77503" w:rsidP="00A77503">
            <w:pPr>
              <w:jc w:val="both"/>
              <w:rPr>
                <w:szCs w:val="28"/>
              </w:rPr>
            </w:pPr>
          </w:p>
        </w:tc>
      </w:tr>
      <w:tr w:rsidR="00A77503" w:rsidRPr="002F04A5" w14:paraId="20905193" w14:textId="77777777" w:rsidTr="00351F79">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1A0DB778"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ARAM</w:t>
            </w:r>
            <w:r w:rsidR="00EE70F2" w:rsidRPr="002F04A5">
              <w:rPr>
                <w:szCs w:val="28"/>
                <w:lang w:eastAsia="lv-LV"/>
              </w:rPr>
              <w:t xml:space="preserve"> </w:t>
            </w:r>
            <w:r w:rsidRPr="002F04A5">
              <w:rPr>
                <w:szCs w:val="28"/>
                <w:lang w:eastAsia="lv-LV"/>
              </w:rPr>
              <w:t xml:space="preserve">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2F04A5" w:rsidRDefault="00A77503" w:rsidP="005A6D1D">
            <w:pPr>
              <w:rPr>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57B732DB" w14:textId="5924BFC5"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w:t>
      </w:r>
      <w:proofErr w:type="spellStart"/>
      <w:r w:rsidR="00BC268B">
        <w:rPr>
          <w:szCs w:val="28"/>
          <w:lang w:eastAsia="lv-LV"/>
        </w:rPr>
        <w:t>J.Pūce</w:t>
      </w:r>
      <w:proofErr w:type="spellEnd"/>
    </w:p>
    <w:p w14:paraId="3344E8A5" w14:textId="77777777" w:rsidR="00235291" w:rsidRDefault="00235291" w:rsidP="00A77503">
      <w:pPr>
        <w:spacing w:after="0" w:line="240" w:lineRule="auto"/>
        <w:rPr>
          <w:szCs w:val="28"/>
          <w:lang w:eastAsia="lv-LV"/>
        </w:rPr>
      </w:pPr>
    </w:p>
    <w:p w14:paraId="382E75FC" w14:textId="77777777" w:rsidR="00582809" w:rsidRPr="002F04A5" w:rsidRDefault="00582809" w:rsidP="00A77503">
      <w:pPr>
        <w:spacing w:after="0" w:line="240" w:lineRule="auto"/>
        <w:rPr>
          <w:szCs w:val="28"/>
          <w:lang w:eastAsia="lv-LV"/>
        </w:rPr>
      </w:pPr>
    </w:p>
    <w:p w14:paraId="1DA8AADD" w14:textId="77777777" w:rsidR="00766459" w:rsidRPr="00582809" w:rsidRDefault="00766459" w:rsidP="00766459">
      <w:pPr>
        <w:spacing w:after="0" w:line="240" w:lineRule="auto"/>
        <w:rPr>
          <w:szCs w:val="28"/>
          <w:lang w:eastAsia="lv-LV"/>
        </w:rPr>
      </w:pPr>
      <w:r w:rsidRPr="00582809">
        <w:rPr>
          <w:szCs w:val="28"/>
          <w:lang w:eastAsia="lv-LV"/>
        </w:rPr>
        <w:t>Vides aizsardzības un reģionālās attīstības ministrijas</w:t>
      </w:r>
    </w:p>
    <w:p w14:paraId="53D0DFCC" w14:textId="307D3C7F" w:rsidR="00A77503" w:rsidRPr="00582809" w:rsidRDefault="00766459" w:rsidP="00766459">
      <w:pPr>
        <w:spacing w:after="0" w:line="240" w:lineRule="auto"/>
        <w:rPr>
          <w:szCs w:val="28"/>
          <w:lang w:eastAsia="lv-LV"/>
        </w:rPr>
      </w:pPr>
      <w:r w:rsidRPr="00582809">
        <w:rPr>
          <w:szCs w:val="28"/>
          <w:lang w:eastAsia="lv-LV"/>
        </w:rPr>
        <w:t xml:space="preserve">valsts sekretārs                                               </w:t>
      </w:r>
      <w:r w:rsidR="00582809">
        <w:rPr>
          <w:szCs w:val="28"/>
          <w:lang w:eastAsia="lv-LV"/>
        </w:rPr>
        <w:t xml:space="preserve">                              </w:t>
      </w:r>
      <w:r w:rsidRPr="00582809">
        <w:rPr>
          <w:szCs w:val="28"/>
          <w:lang w:eastAsia="lv-LV"/>
        </w:rPr>
        <w:t xml:space="preserve">       </w:t>
      </w:r>
      <w:proofErr w:type="spellStart"/>
      <w:r w:rsidRPr="00582809">
        <w:rPr>
          <w:szCs w:val="28"/>
          <w:lang w:eastAsia="lv-LV"/>
        </w:rPr>
        <w:t>R.Muciņš</w:t>
      </w:r>
      <w:proofErr w:type="spellEnd"/>
      <w:r w:rsidRPr="00582809">
        <w:rPr>
          <w:szCs w:val="28"/>
          <w:lang w:eastAsia="lv-LV"/>
        </w:rPr>
        <w:t xml:space="preserve">                          </w:t>
      </w:r>
    </w:p>
    <w:p w14:paraId="5CF27315" w14:textId="77777777" w:rsidR="00A77503" w:rsidRPr="00EE70F2" w:rsidRDefault="00A77503" w:rsidP="00A77503">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1F94D58F" w14:textId="77777777" w:rsidR="00C141EB" w:rsidRDefault="00C141EB" w:rsidP="00A77503">
      <w:pPr>
        <w:spacing w:after="0" w:line="240" w:lineRule="auto"/>
        <w:rPr>
          <w:sz w:val="20"/>
          <w:szCs w:val="20"/>
          <w:lang w:eastAsia="lv-LV"/>
        </w:rPr>
      </w:pPr>
    </w:p>
    <w:p w14:paraId="5C35DA2C" w14:textId="77777777" w:rsidR="00A77503" w:rsidRPr="00C141EB" w:rsidRDefault="00A77503" w:rsidP="00A77503">
      <w:pPr>
        <w:spacing w:after="0" w:line="240" w:lineRule="auto"/>
        <w:rPr>
          <w:sz w:val="24"/>
          <w:szCs w:val="24"/>
          <w:lang w:eastAsia="lv-LV"/>
        </w:rPr>
      </w:pPr>
      <w:r w:rsidRPr="00C141EB">
        <w:rPr>
          <w:sz w:val="24"/>
          <w:szCs w:val="24"/>
          <w:lang w:eastAsia="lv-LV"/>
        </w:rPr>
        <w:t>Priede, 67026915</w:t>
      </w:r>
    </w:p>
    <w:p w14:paraId="3E964146" w14:textId="6599950C" w:rsidR="00A77503" w:rsidRPr="00C141EB" w:rsidRDefault="008E44D8" w:rsidP="00C15644">
      <w:pPr>
        <w:spacing w:after="0" w:line="240" w:lineRule="auto"/>
        <w:rPr>
          <w:sz w:val="24"/>
          <w:szCs w:val="24"/>
          <w:lang w:eastAsia="lv-LV"/>
        </w:rPr>
      </w:pPr>
      <w:hyperlink r:id="rId12" w:history="1">
        <w:r w:rsidR="00A77503" w:rsidRPr="00C141EB">
          <w:rPr>
            <w:rStyle w:val="Hyperlink"/>
            <w:sz w:val="24"/>
            <w:szCs w:val="24"/>
            <w:lang w:eastAsia="lv-LV"/>
          </w:rPr>
          <w:t>marite.priede@varam.gov.lv</w:t>
        </w:r>
      </w:hyperlink>
    </w:p>
    <w:sectPr w:rsidR="00A77503" w:rsidRPr="00C141EB"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4655" w14:textId="77777777" w:rsidR="008E44D8" w:rsidRDefault="008E44D8" w:rsidP="005F7CF4">
      <w:pPr>
        <w:spacing w:after="0" w:line="240" w:lineRule="auto"/>
      </w:pPr>
      <w:r>
        <w:separator/>
      </w:r>
    </w:p>
  </w:endnote>
  <w:endnote w:type="continuationSeparator" w:id="0">
    <w:p w14:paraId="0BD27B2E" w14:textId="77777777" w:rsidR="008E44D8" w:rsidRDefault="008E44D8"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1E53D914" w:rsidR="005F7CF4" w:rsidRPr="008D31C7" w:rsidRDefault="008D31C7" w:rsidP="008D31C7">
    <w:pPr>
      <w:pStyle w:val="Footer"/>
    </w:pPr>
    <w:r w:rsidRPr="00945227">
      <w:rPr>
        <w:sz w:val="24"/>
        <w:szCs w:val="20"/>
        <w:lang w:eastAsia="lv-LV"/>
      </w:rPr>
      <w:t>VARAMAnot</w:t>
    </w:r>
    <w:r w:rsidR="00A90CB5" w:rsidRPr="00945227">
      <w:rPr>
        <w:sz w:val="24"/>
        <w:szCs w:val="20"/>
        <w:lang w:eastAsia="lv-LV"/>
      </w:rPr>
      <w:t>_240119_ Vaboles</w:t>
    </w:r>
    <w:r w:rsidR="00A90CB5">
      <w:rPr>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2BDA4670" w:rsidR="00813C15" w:rsidRPr="000F4AD6" w:rsidRDefault="00582809" w:rsidP="00385128">
    <w:pPr>
      <w:pStyle w:val="Footer"/>
    </w:pPr>
    <w:r>
      <w:rPr>
        <w:sz w:val="20"/>
        <w:szCs w:val="20"/>
        <w:lang w:eastAsia="lv-LV"/>
      </w:rPr>
      <w:t>VARAMAnot_</w:t>
    </w:r>
    <w:r w:rsidR="00A90CB5">
      <w:rPr>
        <w:sz w:val="20"/>
        <w:szCs w:val="20"/>
        <w:lang w:eastAsia="lv-LV"/>
      </w:rPr>
      <w:t xml:space="preserve">240119_ Vaboles </w:t>
    </w:r>
    <w:r w:rsidR="009F2B61">
      <w:tab/>
    </w:r>
    <w:r w:rsidR="00C676E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89E58" w14:textId="77777777" w:rsidR="008E44D8" w:rsidRDefault="008E44D8" w:rsidP="005F7CF4">
      <w:pPr>
        <w:spacing w:after="0" w:line="240" w:lineRule="auto"/>
      </w:pPr>
      <w:r>
        <w:separator/>
      </w:r>
    </w:p>
  </w:footnote>
  <w:footnote w:type="continuationSeparator" w:id="0">
    <w:p w14:paraId="164B131D" w14:textId="77777777" w:rsidR="008E44D8" w:rsidRDefault="008E44D8"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810523">
          <w:rPr>
            <w:noProof/>
            <w:sz w:val="24"/>
            <w:szCs w:val="24"/>
          </w:rPr>
          <w:t>7</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375C"/>
    <w:rsid w:val="00015174"/>
    <w:rsid w:val="00021055"/>
    <w:rsid w:val="00025574"/>
    <w:rsid w:val="00027D0C"/>
    <w:rsid w:val="000321D1"/>
    <w:rsid w:val="00036629"/>
    <w:rsid w:val="000565D3"/>
    <w:rsid w:val="000605CF"/>
    <w:rsid w:val="000763E7"/>
    <w:rsid w:val="00080949"/>
    <w:rsid w:val="0008291F"/>
    <w:rsid w:val="00084C79"/>
    <w:rsid w:val="000A4A0A"/>
    <w:rsid w:val="000A512A"/>
    <w:rsid w:val="000B305C"/>
    <w:rsid w:val="000B3C21"/>
    <w:rsid w:val="000C29C0"/>
    <w:rsid w:val="000C6E57"/>
    <w:rsid w:val="000D242D"/>
    <w:rsid w:val="000F4AD6"/>
    <w:rsid w:val="00102BC9"/>
    <w:rsid w:val="00106CD1"/>
    <w:rsid w:val="00112AD8"/>
    <w:rsid w:val="00112EF4"/>
    <w:rsid w:val="001162A2"/>
    <w:rsid w:val="00117E11"/>
    <w:rsid w:val="00142F1C"/>
    <w:rsid w:val="00156F9D"/>
    <w:rsid w:val="00162613"/>
    <w:rsid w:val="00180905"/>
    <w:rsid w:val="001828CB"/>
    <w:rsid w:val="00193052"/>
    <w:rsid w:val="001A7E34"/>
    <w:rsid w:val="001B793D"/>
    <w:rsid w:val="001D2809"/>
    <w:rsid w:val="001D7F40"/>
    <w:rsid w:val="001E5BE8"/>
    <w:rsid w:val="001E7D77"/>
    <w:rsid w:val="001F5261"/>
    <w:rsid w:val="0020046D"/>
    <w:rsid w:val="00202304"/>
    <w:rsid w:val="00216277"/>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4EE8"/>
    <w:rsid w:val="002C31EA"/>
    <w:rsid w:val="002C7AD4"/>
    <w:rsid w:val="002E4E1F"/>
    <w:rsid w:val="002E62FF"/>
    <w:rsid w:val="002F04A5"/>
    <w:rsid w:val="003204D4"/>
    <w:rsid w:val="00324F45"/>
    <w:rsid w:val="00333033"/>
    <w:rsid w:val="00334270"/>
    <w:rsid w:val="00346A9B"/>
    <w:rsid w:val="00351F79"/>
    <w:rsid w:val="00356B9D"/>
    <w:rsid w:val="00371819"/>
    <w:rsid w:val="00372420"/>
    <w:rsid w:val="00373E07"/>
    <w:rsid w:val="00377E76"/>
    <w:rsid w:val="003829C0"/>
    <w:rsid w:val="00385128"/>
    <w:rsid w:val="00385EB8"/>
    <w:rsid w:val="003B480B"/>
    <w:rsid w:val="003C05EA"/>
    <w:rsid w:val="003E4420"/>
    <w:rsid w:val="00424046"/>
    <w:rsid w:val="004248FD"/>
    <w:rsid w:val="0043238D"/>
    <w:rsid w:val="00457ED8"/>
    <w:rsid w:val="00463113"/>
    <w:rsid w:val="00487883"/>
    <w:rsid w:val="00487D12"/>
    <w:rsid w:val="00491A4E"/>
    <w:rsid w:val="00496260"/>
    <w:rsid w:val="004A217C"/>
    <w:rsid w:val="004C55FC"/>
    <w:rsid w:val="004E2046"/>
    <w:rsid w:val="004E75EC"/>
    <w:rsid w:val="005224BE"/>
    <w:rsid w:val="005334AA"/>
    <w:rsid w:val="005400DB"/>
    <w:rsid w:val="0054464B"/>
    <w:rsid w:val="005534E7"/>
    <w:rsid w:val="00553BFC"/>
    <w:rsid w:val="00555B28"/>
    <w:rsid w:val="00560813"/>
    <w:rsid w:val="005725EF"/>
    <w:rsid w:val="005739FC"/>
    <w:rsid w:val="005800B5"/>
    <w:rsid w:val="00582809"/>
    <w:rsid w:val="00593C06"/>
    <w:rsid w:val="005A0104"/>
    <w:rsid w:val="005A5271"/>
    <w:rsid w:val="005A5419"/>
    <w:rsid w:val="005A688F"/>
    <w:rsid w:val="005A6D1D"/>
    <w:rsid w:val="005C05BD"/>
    <w:rsid w:val="005C3709"/>
    <w:rsid w:val="005C4509"/>
    <w:rsid w:val="005C6B2F"/>
    <w:rsid w:val="005F7CF4"/>
    <w:rsid w:val="0060777C"/>
    <w:rsid w:val="00615780"/>
    <w:rsid w:val="00626526"/>
    <w:rsid w:val="00640FDF"/>
    <w:rsid w:val="00643862"/>
    <w:rsid w:val="006530D0"/>
    <w:rsid w:val="0066550E"/>
    <w:rsid w:val="00674804"/>
    <w:rsid w:val="006869B4"/>
    <w:rsid w:val="006964BF"/>
    <w:rsid w:val="006A2F39"/>
    <w:rsid w:val="006A3331"/>
    <w:rsid w:val="006B1110"/>
    <w:rsid w:val="006B6C93"/>
    <w:rsid w:val="006E3AF0"/>
    <w:rsid w:val="006F25AA"/>
    <w:rsid w:val="006F4716"/>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4C0D"/>
    <w:rsid w:val="007A3876"/>
    <w:rsid w:val="007B0F4A"/>
    <w:rsid w:val="007B2D0D"/>
    <w:rsid w:val="007B7770"/>
    <w:rsid w:val="007C4DD7"/>
    <w:rsid w:val="007E2E46"/>
    <w:rsid w:val="007F1C1E"/>
    <w:rsid w:val="007F2F37"/>
    <w:rsid w:val="007F7BBE"/>
    <w:rsid w:val="00803DEA"/>
    <w:rsid w:val="00810523"/>
    <w:rsid w:val="00810BE7"/>
    <w:rsid w:val="00813C15"/>
    <w:rsid w:val="008230D2"/>
    <w:rsid w:val="00823228"/>
    <w:rsid w:val="0083748C"/>
    <w:rsid w:val="008506A0"/>
    <w:rsid w:val="00867D4A"/>
    <w:rsid w:val="00894A0C"/>
    <w:rsid w:val="008B0056"/>
    <w:rsid w:val="008B00DC"/>
    <w:rsid w:val="008B02AF"/>
    <w:rsid w:val="008B072C"/>
    <w:rsid w:val="008B329B"/>
    <w:rsid w:val="008B5A6D"/>
    <w:rsid w:val="008D31C7"/>
    <w:rsid w:val="008D59E6"/>
    <w:rsid w:val="008E2111"/>
    <w:rsid w:val="008E2886"/>
    <w:rsid w:val="008E44D8"/>
    <w:rsid w:val="008E477E"/>
    <w:rsid w:val="008F6D2A"/>
    <w:rsid w:val="009243C8"/>
    <w:rsid w:val="009340C5"/>
    <w:rsid w:val="00942A86"/>
    <w:rsid w:val="00945227"/>
    <w:rsid w:val="00962A90"/>
    <w:rsid w:val="0096411C"/>
    <w:rsid w:val="00973BB4"/>
    <w:rsid w:val="00973FC4"/>
    <w:rsid w:val="0097570B"/>
    <w:rsid w:val="00975CC4"/>
    <w:rsid w:val="00990615"/>
    <w:rsid w:val="009A1679"/>
    <w:rsid w:val="009A2A77"/>
    <w:rsid w:val="009B18A0"/>
    <w:rsid w:val="009B555E"/>
    <w:rsid w:val="009C10FA"/>
    <w:rsid w:val="009C5C63"/>
    <w:rsid w:val="009F2B61"/>
    <w:rsid w:val="009F5C52"/>
    <w:rsid w:val="009F6347"/>
    <w:rsid w:val="00A03A72"/>
    <w:rsid w:val="00A149ED"/>
    <w:rsid w:val="00A22C8B"/>
    <w:rsid w:val="00A468DF"/>
    <w:rsid w:val="00A51A59"/>
    <w:rsid w:val="00A56AD6"/>
    <w:rsid w:val="00A77503"/>
    <w:rsid w:val="00A90CB5"/>
    <w:rsid w:val="00A96B7F"/>
    <w:rsid w:val="00AB3B69"/>
    <w:rsid w:val="00AB7B0F"/>
    <w:rsid w:val="00AF6DDC"/>
    <w:rsid w:val="00B01E0B"/>
    <w:rsid w:val="00B045DC"/>
    <w:rsid w:val="00B06DF2"/>
    <w:rsid w:val="00B078E7"/>
    <w:rsid w:val="00B11486"/>
    <w:rsid w:val="00B2427E"/>
    <w:rsid w:val="00B37959"/>
    <w:rsid w:val="00B45975"/>
    <w:rsid w:val="00B532F2"/>
    <w:rsid w:val="00B562BB"/>
    <w:rsid w:val="00B6573F"/>
    <w:rsid w:val="00B7065D"/>
    <w:rsid w:val="00B724B1"/>
    <w:rsid w:val="00BC268B"/>
    <w:rsid w:val="00BC5117"/>
    <w:rsid w:val="00BD0923"/>
    <w:rsid w:val="00BD32D5"/>
    <w:rsid w:val="00BD56E9"/>
    <w:rsid w:val="00BE03E5"/>
    <w:rsid w:val="00BE1840"/>
    <w:rsid w:val="00BE4A02"/>
    <w:rsid w:val="00BF14BD"/>
    <w:rsid w:val="00C117E3"/>
    <w:rsid w:val="00C141EB"/>
    <w:rsid w:val="00C15644"/>
    <w:rsid w:val="00C55E3D"/>
    <w:rsid w:val="00C56506"/>
    <w:rsid w:val="00C604FA"/>
    <w:rsid w:val="00C676E1"/>
    <w:rsid w:val="00C9280C"/>
    <w:rsid w:val="00C93532"/>
    <w:rsid w:val="00CB470D"/>
    <w:rsid w:val="00CC19C0"/>
    <w:rsid w:val="00CC3466"/>
    <w:rsid w:val="00CD5876"/>
    <w:rsid w:val="00CF06FF"/>
    <w:rsid w:val="00D02208"/>
    <w:rsid w:val="00D02B5C"/>
    <w:rsid w:val="00D108F2"/>
    <w:rsid w:val="00D13494"/>
    <w:rsid w:val="00D17BB4"/>
    <w:rsid w:val="00D3393B"/>
    <w:rsid w:val="00D42617"/>
    <w:rsid w:val="00D623CD"/>
    <w:rsid w:val="00D6434E"/>
    <w:rsid w:val="00D731D1"/>
    <w:rsid w:val="00D74C1B"/>
    <w:rsid w:val="00D832ED"/>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46B2B"/>
    <w:rsid w:val="00E77992"/>
    <w:rsid w:val="00E96F37"/>
    <w:rsid w:val="00EA5907"/>
    <w:rsid w:val="00EC6965"/>
    <w:rsid w:val="00ED0B3F"/>
    <w:rsid w:val="00ED275F"/>
    <w:rsid w:val="00ED6CD2"/>
    <w:rsid w:val="00EE0D61"/>
    <w:rsid w:val="00EE4BFB"/>
    <w:rsid w:val="00EE6E8E"/>
    <w:rsid w:val="00EE70F2"/>
    <w:rsid w:val="00F07315"/>
    <w:rsid w:val="00F164C9"/>
    <w:rsid w:val="00F27565"/>
    <w:rsid w:val="00F36CBA"/>
    <w:rsid w:val="00F41214"/>
    <w:rsid w:val="00F438C2"/>
    <w:rsid w:val="00F67854"/>
    <w:rsid w:val="00F771F8"/>
    <w:rsid w:val="00F833BC"/>
    <w:rsid w:val="00F834B4"/>
    <w:rsid w:val="00F84B55"/>
    <w:rsid w:val="00F87AE9"/>
    <w:rsid w:val="00F91A83"/>
    <w:rsid w:val="00F93D94"/>
    <w:rsid w:val="00F95DF3"/>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0">
    <w:name w:val="Rakstz. Char Char Rakstz. Char Char Rakstz."/>
    <w:basedOn w:val="Normal"/>
    <w:rsid w:val="0000375C"/>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E85E8-13AB-4F4B-AB5C-C05DA615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7926</Words>
  <Characters>4518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valsts nekustamā īpašuma “Vaboles”, Varakļānu pagastā, Varakļānu novadā, atsavināšanu"</vt:lpstr>
    </vt:vector>
  </TitlesOfParts>
  <Company>VARAM</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“Vaboles”, Varakļānu pagastā, Varakļānu novadā, atsavināšanu"</dc:title>
  <dc:subject>Anotācija</dc:subject>
  <dc:creator>Mārīte Priede</dc:creator>
  <cp:keywords/>
  <dc:description>67026915_x000d_
marite.priede@varam.gov.lv</dc:description>
  <cp:lastModifiedBy>Mārīte Priede</cp:lastModifiedBy>
  <cp:revision>5</cp:revision>
  <cp:lastPrinted>2018-01-11T13:49:00Z</cp:lastPrinted>
  <dcterms:created xsi:type="dcterms:W3CDTF">2019-01-24T12:35:00Z</dcterms:created>
  <dcterms:modified xsi:type="dcterms:W3CDTF">2019-02-05T07:40:00Z</dcterms:modified>
</cp:coreProperties>
</file>