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2AE" w:rsidRPr="0009528E" w:rsidRDefault="0015584B" w:rsidP="00C822AE">
      <w:pPr>
        <w:pStyle w:val="Bezatstarpm"/>
        <w:jc w:val="center"/>
        <w:rPr>
          <w:rFonts w:ascii="Times New Roman" w:hAnsi="Times New Roman"/>
          <w:b/>
          <w:bCs/>
          <w:sz w:val="28"/>
          <w:szCs w:val="28"/>
        </w:rPr>
      </w:pPr>
      <w:r>
        <w:rPr>
          <w:rFonts w:ascii="Times New Roman" w:hAnsi="Times New Roman"/>
          <w:b/>
          <w:sz w:val="28"/>
          <w:szCs w:val="24"/>
        </w:rPr>
        <w:t xml:space="preserve">Ministru kabineta noteikumu </w:t>
      </w:r>
      <w:r w:rsidR="00C822AE" w:rsidRPr="00C822AE">
        <w:rPr>
          <w:rFonts w:ascii="Times New Roman" w:hAnsi="Times New Roman"/>
          <w:b/>
          <w:sz w:val="28"/>
          <w:szCs w:val="24"/>
        </w:rPr>
        <w:t xml:space="preserve">projekta </w:t>
      </w:r>
      <w:r w:rsidRPr="00C64BF8">
        <w:rPr>
          <w:rFonts w:ascii="Times New Roman" w:hAnsi="Times New Roman"/>
          <w:b/>
          <w:bCs/>
          <w:sz w:val="28"/>
          <w:szCs w:val="28"/>
        </w:rPr>
        <w:t>“Grozījumi Ministru kabineta 2015. gada 7. aprīļa noteikumos Nr. 171 ”Noteikumi par valsts un Eiropas Savienības atbalsta piešķiršanu, administrēšanu un uzraudzību vides, klimata un lauku ainavas uzlabošanai 2014.–2020. gada plānošanas periodā””</w:t>
      </w:r>
      <w:r w:rsidR="0009528E">
        <w:rPr>
          <w:rFonts w:ascii="Times New Roman" w:hAnsi="Times New Roman"/>
          <w:b/>
          <w:bCs/>
          <w:sz w:val="28"/>
          <w:szCs w:val="28"/>
        </w:rPr>
        <w:t xml:space="preserve"> </w:t>
      </w:r>
      <w:r w:rsidR="00C822AE" w:rsidRPr="00C822AE">
        <w:rPr>
          <w:rFonts w:ascii="Times New Roman" w:hAnsi="Times New Roman"/>
          <w:b/>
          <w:sz w:val="28"/>
          <w:szCs w:val="24"/>
        </w:rPr>
        <w:t xml:space="preserve">sākotnējās ietekmes novērtējuma ziņojums </w:t>
      </w:r>
      <w:proofErr w:type="gramStart"/>
      <w:r w:rsidR="00C822AE" w:rsidRPr="00C822AE">
        <w:rPr>
          <w:rFonts w:ascii="Times New Roman" w:hAnsi="Times New Roman"/>
          <w:b/>
          <w:sz w:val="28"/>
          <w:szCs w:val="24"/>
        </w:rPr>
        <w:t>(</w:t>
      </w:r>
      <w:proofErr w:type="gramEnd"/>
      <w:r w:rsidR="00C822AE" w:rsidRPr="00C822AE">
        <w:rPr>
          <w:rFonts w:ascii="Times New Roman" w:hAnsi="Times New Roman"/>
          <w:b/>
          <w:sz w:val="28"/>
          <w:szCs w:val="24"/>
        </w:rPr>
        <w:t>anotācija)</w:t>
      </w:r>
    </w:p>
    <w:p w:rsidR="006044BD" w:rsidRDefault="006044BD" w:rsidP="00C822AE">
      <w:pPr>
        <w:pStyle w:val="Bezatstarpm"/>
        <w:jc w:val="center"/>
        <w:rPr>
          <w:rFonts w:ascii="Times New Roman" w:hAnsi="Times New Roman"/>
          <w:b/>
          <w:sz w:val="24"/>
          <w:szCs w:val="24"/>
          <w:lang w:eastAsia="lv-LV"/>
        </w:rPr>
      </w:pPr>
    </w:p>
    <w:tbl>
      <w:tblPr>
        <w:tblW w:w="5102"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4126"/>
        <w:gridCol w:w="5120"/>
      </w:tblGrid>
      <w:tr w:rsidR="006044BD" w:rsidRPr="00375C8B" w:rsidTr="00486BD9">
        <w:trPr>
          <w:cantSplit/>
        </w:trPr>
        <w:tc>
          <w:tcPr>
            <w:tcW w:w="9213" w:type="dxa"/>
            <w:gridSpan w:val="2"/>
            <w:shd w:val="clear" w:color="auto" w:fill="FFFFFF"/>
            <w:vAlign w:val="center"/>
            <w:hideMark/>
          </w:tcPr>
          <w:p w:rsidR="006044BD" w:rsidRPr="00375C8B" w:rsidRDefault="006044BD" w:rsidP="00486BD9">
            <w:pPr>
              <w:pStyle w:val="Bezatstarpm"/>
              <w:jc w:val="center"/>
              <w:rPr>
                <w:rFonts w:ascii="Times New Roman" w:hAnsi="Times New Roman"/>
                <w:b/>
                <w:sz w:val="24"/>
                <w:szCs w:val="24"/>
              </w:rPr>
            </w:pPr>
            <w:r w:rsidRPr="00375C8B">
              <w:rPr>
                <w:rFonts w:ascii="Times New Roman" w:hAnsi="Times New Roman"/>
                <w:b/>
                <w:sz w:val="24"/>
                <w:szCs w:val="24"/>
              </w:rPr>
              <w:t>Tiesību akta projekta anotācijas kopsavilkums</w:t>
            </w:r>
          </w:p>
        </w:tc>
      </w:tr>
      <w:tr w:rsidR="006044BD" w:rsidRPr="007B0B60" w:rsidTr="00486BD9">
        <w:trPr>
          <w:cantSplit/>
        </w:trPr>
        <w:tc>
          <w:tcPr>
            <w:tcW w:w="4111" w:type="dxa"/>
            <w:shd w:val="clear" w:color="auto" w:fill="FFFFFF"/>
            <w:hideMark/>
          </w:tcPr>
          <w:p w:rsidR="006044BD" w:rsidRPr="007B0B60" w:rsidRDefault="006044BD" w:rsidP="00486BD9">
            <w:pPr>
              <w:pStyle w:val="Bezatstarpm"/>
              <w:rPr>
                <w:rFonts w:ascii="Times New Roman" w:hAnsi="Times New Roman"/>
                <w:sz w:val="24"/>
                <w:szCs w:val="24"/>
              </w:rPr>
            </w:pPr>
            <w:r w:rsidRPr="007B0B60">
              <w:rPr>
                <w:rFonts w:ascii="Times New Roman" w:hAnsi="Times New Roman"/>
                <w:sz w:val="24"/>
                <w:szCs w:val="24"/>
              </w:rPr>
              <w:t xml:space="preserve">Mērķis, risinājums un projekta spēkā stāšanās laiks </w:t>
            </w:r>
          </w:p>
        </w:tc>
        <w:tc>
          <w:tcPr>
            <w:tcW w:w="5102" w:type="dxa"/>
            <w:shd w:val="clear" w:color="auto" w:fill="FFFFFF"/>
            <w:hideMark/>
          </w:tcPr>
          <w:p w:rsidR="0010316E" w:rsidRPr="00A23C75" w:rsidRDefault="0010316E" w:rsidP="009C3C90">
            <w:pPr>
              <w:pStyle w:val="Bezatstarpm"/>
              <w:jc w:val="both"/>
              <w:rPr>
                <w:rFonts w:ascii="Times New Roman" w:eastAsia="Times New Roman" w:hAnsi="Times New Roman"/>
                <w:iCs/>
                <w:sz w:val="24"/>
                <w:szCs w:val="24"/>
                <w:lang w:eastAsia="lv-LV"/>
              </w:rPr>
            </w:pPr>
            <w:r w:rsidRPr="00A23C75">
              <w:rPr>
                <w:rFonts w:ascii="Times New Roman" w:eastAsia="Times New Roman" w:hAnsi="Times New Roman"/>
                <w:iCs/>
                <w:sz w:val="24"/>
                <w:szCs w:val="24"/>
                <w:lang w:eastAsia="lv-LV"/>
              </w:rPr>
              <w:t xml:space="preserve">Noteikumu projekts precizē vairāku </w:t>
            </w:r>
            <w:r w:rsidR="009C3C90" w:rsidRPr="009C3C90">
              <w:rPr>
                <w:rFonts w:ascii="Times New Roman" w:eastAsia="Times New Roman" w:hAnsi="Times New Roman"/>
                <w:iCs/>
                <w:sz w:val="24"/>
                <w:szCs w:val="24"/>
                <w:lang w:eastAsia="lv-LV"/>
              </w:rPr>
              <w:t xml:space="preserve">lauku attīstības platībatkarīgo atbalsta </w:t>
            </w:r>
            <w:r w:rsidRPr="009C3C90">
              <w:rPr>
                <w:rFonts w:ascii="Times New Roman" w:eastAsia="Times New Roman" w:hAnsi="Times New Roman"/>
                <w:iCs/>
                <w:sz w:val="24"/>
                <w:szCs w:val="24"/>
                <w:lang w:eastAsia="lv-LV"/>
              </w:rPr>
              <w:t>pasākumu</w:t>
            </w:r>
            <w:r w:rsidRPr="00A23C75">
              <w:rPr>
                <w:rFonts w:ascii="Times New Roman" w:eastAsia="Times New Roman" w:hAnsi="Times New Roman"/>
                <w:iCs/>
                <w:sz w:val="24"/>
                <w:szCs w:val="24"/>
                <w:lang w:eastAsia="lv-LV"/>
              </w:rPr>
              <w:t xml:space="preserve"> nosacījumus 2019. gadam.</w:t>
            </w:r>
          </w:p>
          <w:p w:rsidR="006044BD" w:rsidRPr="007B0B60" w:rsidRDefault="0010316E" w:rsidP="0010316E">
            <w:pPr>
              <w:pStyle w:val="Bezatstarpm"/>
              <w:rPr>
                <w:rFonts w:ascii="Times New Roman" w:hAnsi="Times New Roman"/>
                <w:i/>
                <w:sz w:val="24"/>
                <w:szCs w:val="24"/>
              </w:rPr>
            </w:pPr>
            <w:r w:rsidRPr="00A23C75">
              <w:rPr>
                <w:rFonts w:ascii="Times New Roman" w:eastAsia="Times New Roman" w:hAnsi="Times New Roman"/>
                <w:iCs/>
                <w:sz w:val="24"/>
                <w:szCs w:val="24"/>
                <w:lang w:eastAsia="lv-LV"/>
              </w:rPr>
              <w:t>Noteikumu projekta spēkā stāšanās laiks plānots līdz 2019. gada 20. martam.</w:t>
            </w:r>
          </w:p>
        </w:tc>
      </w:tr>
    </w:tbl>
    <w:p w:rsidR="006044BD" w:rsidRPr="00455B55" w:rsidRDefault="006044BD" w:rsidP="006845F7">
      <w:pPr>
        <w:pStyle w:val="Bezatstarpm"/>
        <w:rPr>
          <w:rFonts w:ascii="Times New Roman" w:hAnsi="Times New Roman"/>
          <w:b/>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22"/>
        <w:gridCol w:w="1649"/>
        <w:gridCol w:w="7107"/>
      </w:tblGrid>
      <w:tr w:rsidR="00120D10" w:rsidRPr="002C5CEA" w:rsidTr="001510C8">
        <w:trPr>
          <w:trHeight w:val="405"/>
        </w:trPr>
        <w:tc>
          <w:tcPr>
            <w:tcW w:w="5000" w:type="pct"/>
            <w:gridSpan w:val="3"/>
            <w:tcBorders>
              <w:top w:val="outset" w:sz="6" w:space="0" w:color="414142"/>
              <w:bottom w:val="outset" w:sz="6" w:space="0" w:color="414142"/>
            </w:tcBorders>
            <w:vAlign w:val="center"/>
          </w:tcPr>
          <w:p w:rsidR="00120D10" w:rsidRPr="002C5CEA" w:rsidRDefault="00120D10" w:rsidP="00747642">
            <w:pPr>
              <w:spacing w:after="0" w:line="312" w:lineRule="auto"/>
              <w:ind w:firstLine="300"/>
              <w:jc w:val="center"/>
              <w:rPr>
                <w:rFonts w:ascii="Times New Roman" w:hAnsi="Times New Roman"/>
                <w:b/>
                <w:bCs/>
                <w:sz w:val="24"/>
                <w:szCs w:val="24"/>
                <w:lang w:eastAsia="lv-LV"/>
              </w:rPr>
            </w:pPr>
            <w:r w:rsidRPr="002C5CEA">
              <w:rPr>
                <w:rFonts w:ascii="Times New Roman" w:hAnsi="Times New Roman"/>
                <w:b/>
                <w:bCs/>
                <w:sz w:val="24"/>
                <w:szCs w:val="24"/>
                <w:lang w:eastAsia="lv-LV"/>
              </w:rPr>
              <w:t>I. Tiesību akta projekta izstrādes nepieciešamība</w:t>
            </w:r>
          </w:p>
        </w:tc>
      </w:tr>
      <w:tr w:rsidR="00120D10" w:rsidRPr="002C5CEA" w:rsidTr="001510C8">
        <w:trPr>
          <w:trHeight w:val="405"/>
        </w:trPr>
        <w:tc>
          <w:tcPr>
            <w:tcW w:w="331" w:type="pct"/>
            <w:tcBorders>
              <w:top w:val="outset" w:sz="6" w:space="0" w:color="414142"/>
              <w:bottom w:val="outset" w:sz="6" w:space="0" w:color="414142"/>
              <w:right w:val="outset" w:sz="6" w:space="0" w:color="414142"/>
            </w:tcBorders>
          </w:tcPr>
          <w:p w:rsidR="00120D10" w:rsidRPr="002C5CEA" w:rsidRDefault="00120D10" w:rsidP="00C76B18">
            <w:pPr>
              <w:spacing w:after="0" w:line="312" w:lineRule="auto"/>
              <w:ind w:firstLine="142"/>
              <w:rPr>
                <w:rFonts w:ascii="Times New Roman" w:hAnsi="Times New Roman"/>
                <w:sz w:val="24"/>
                <w:szCs w:val="24"/>
                <w:lang w:eastAsia="lv-LV"/>
              </w:rPr>
            </w:pPr>
            <w:r w:rsidRPr="002C5CEA">
              <w:rPr>
                <w:rFonts w:ascii="Times New Roman" w:hAnsi="Times New Roman"/>
                <w:sz w:val="24"/>
                <w:szCs w:val="24"/>
                <w:lang w:eastAsia="lv-LV"/>
              </w:rPr>
              <w:t>1.</w:t>
            </w:r>
          </w:p>
        </w:tc>
        <w:tc>
          <w:tcPr>
            <w:tcW w:w="790" w:type="pct"/>
            <w:tcBorders>
              <w:top w:val="outset" w:sz="6" w:space="0" w:color="414142"/>
              <w:left w:val="outset" w:sz="6" w:space="0" w:color="414142"/>
              <w:bottom w:val="outset" w:sz="6" w:space="0" w:color="414142"/>
              <w:right w:val="outset" w:sz="6" w:space="0" w:color="414142"/>
            </w:tcBorders>
          </w:tcPr>
          <w:p w:rsidR="00120D10" w:rsidRPr="002C5CEA" w:rsidRDefault="00120D10" w:rsidP="00945988">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Pamatojums</w:t>
            </w:r>
          </w:p>
        </w:tc>
        <w:tc>
          <w:tcPr>
            <w:tcW w:w="3879" w:type="pct"/>
            <w:tcBorders>
              <w:top w:val="outset" w:sz="6" w:space="0" w:color="414142"/>
              <w:left w:val="outset" w:sz="6" w:space="0" w:color="414142"/>
              <w:bottom w:val="outset" w:sz="6" w:space="0" w:color="414142"/>
            </w:tcBorders>
          </w:tcPr>
          <w:p w:rsidR="007464F9" w:rsidRPr="002C5CEA" w:rsidRDefault="00683B0F" w:rsidP="00683B0F">
            <w:pPr>
              <w:spacing w:after="0" w:line="240" w:lineRule="auto"/>
              <w:rPr>
                <w:rFonts w:ascii="Times New Roman" w:hAnsi="Times New Roman"/>
                <w:sz w:val="24"/>
                <w:szCs w:val="24"/>
              </w:rPr>
            </w:pPr>
            <w:r w:rsidRPr="00683B0F">
              <w:rPr>
                <w:rFonts w:ascii="Times New Roman" w:hAnsi="Times New Roman"/>
                <w:sz w:val="24"/>
                <w:szCs w:val="24"/>
                <w:lang w:eastAsia="lv-LV"/>
              </w:rPr>
              <w:t>Noteikumu projekts sagatavots, pamatojoties uz Lauksaimniecības un lauku attīstības likuma 5.panta ceturto un septīto daļu.</w:t>
            </w:r>
          </w:p>
        </w:tc>
      </w:tr>
      <w:tr w:rsidR="00120D10" w:rsidRPr="002C5CEA" w:rsidTr="001510C8">
        <w:trPr>
          <w:trHeight w:val="465"/>
        </w:trPr>
        <w:tc>
          <w:tcPr>
            <w:tcW w:w="331" w:type="pct"/>
            <w:tcBorders>
              <w:top w:val="outset" w:sz="6" w:space="0" w:color="414142"/>
              <w:bottom w:val="outset" w:sz="6" w:space="0" w:color="414142"/>
              <w:right w:val="outset" w:sz="6" w:space="0" w:color="414142"/>
            </w:tcBorders>
          </w:tcPr>
          <w:p w:rsidR="00120D10" w:rsidRPr="002C5CEA" w:rsidRDefault="00120D10" w:rsidP="003F2176">
            <w:pPr>
              <w:spacing w:after="0" w:line="312" w:lineRule="auto"/>
              <w:ind w:firstLine="142"/>
              <w:jc w:val="center"/>
              <w:rPr>
                <w:rFonts w:ascii="Times New Roman" w:hAnsi="Times New Roman"/>
                <w:sz w:val="24"/>
                <w:szCs w:val="24"/>
                <w:lang w:eastAsia="lv-LV"/>
              </w:rPr>
            </w:pPr>
            <w:r w:rsidRPr="002C5CEA">
              <w:rPr>
                <w:rFonts w:ascii="Times New Roman" w:hAnsi="Times New Roman"/>
                <w:sz w:val="24"/>
                <w:szCs w:val="24"/>
                <w:lang w:eastAsia="lv-LV"/>
              </w:rPr>
              <w:t>2.</w:t>
            </w:r>
          </w:p>
        </w:tc>
        <w:tc>
          <w:tcPr>
            <w:tcW w:w="790" w:type="pct"/>
            <w:tcBorders>
              <w:top w:val="outset" w:sz="6" w:space="0" w:color="414142"/>
              <w:left w:val="outset" w:sz="6" w:space="0" w:color="414142"/>
              <w:bottom w:val="outset" w:sz="6" w:space="0" w:color="414142"/>
              <w:right w:val="outset" w:sz="6" w:space="0" w:color="414142"/>
            </w:tcBorders>
          </w:tcPr>
          <w:p w:rsidR="00120D10" w:rsidRPr="002C5CEA" w:rsidRDefault="00120D10" w:rsidP="00945988">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Pašreizējā situācija un problēmas, kuru risināšanai tiesību akta projekts izstrādāts, tiesiskā regulējuma mērķis un būtība</w:t>
            </w:r>
          </w:p>
        </w:tc>
        <w:tc>
          <w:tcPr>
            <w:tcW w:w="3879" w:type="pct"/>
            <w:tcBorders>
              <w:top w:val="outset" w:sz="6" w:space="0" w:color="414142"/>
              <w:left w:val="outset" w:sz="6" w:space="0" w:color="414142"/>
              <w:bottom w:val="outset" w:sz="6" w:space="0" w:color="414142"/>
            </w:tcBorders>
          </w:tcPr>
          <w:p w:rsidR="00683B0F" w:rsidRDefault="00683B0F" w:rsidP="00683B0F">
            <w:pPr>
              <w:spacing w:after="0" w:line="240" w:lineRule="auto"/>
              <w:jc w:val="both"/>
              <w:rPr>
                <w:rFonts w:ascii="Times New Roman" w:hAnsi="Times New Roman"/>
                <w:sz w:val="24"/>
                <w:szCs w:val="24"/>
                <w:lang w:eastAsia="lv-LV"/>
              </w:rPr>
            </w:pPr>
            <w:r w:rsidRPr="00683B0F">
              <w:rPr>
                <w:rFonts w:ascii="Times New Roman" w:hAnsi="Times New Roman"/>
                <w:sz w:val="24"/>
                <w:szCs w:val="24"/>
                <w:lang w:eastAsia="lv-LV"/>
              </w:rPr>
              <w:t>Patlaban valsts un Eiropas Savienības atbalsta piešķiršanas kārtību lauku attīstībai – vides, klimata un lauku ainavas uzlabošanas pasākumiem – nosaka Ministru kabineta 2015. gada 7. aprīļa noteikumi Nr. 171 „</w:t>
            </w:r>
            <w:r w:rsidRPr="00683B0F">
              <w:rPr>
                <w:rFonts w:ascii="Times New Roman" w:hAnsi="Times New Roman"/>
                <w:b/>
                <w:bCs/>
                <w:sz w:val="24"/>
                <w:szCs w:val="24"/>
                <w:lang w:eastAsia="lv-LV"/>
              </w:rPr>
              <w:t>Noteikumi par valsts un Eiropas Savienības atbalsta piešķiršanu, administrēšanu un uzraudzību vides, klimata un lauku ainavas uzlabošanai 2014.–2020. gada plānošanas periodā</w:t>
            </w:r>
            <w:r w:rsidRPr="00683B0F">
              <w:rPr>
                <w:rFonts w:ascii="Times New Roman" w:hAnsi="Times New Roman"/>
                <w:sz w:val="24"/>
                <w:szCs w:val="24"/>
                <w:lang w:eastAsia="lv-LV"/>
              </w:rPr>
              <w:t xml:space="preserve">” (turpmāk – </w:t>
            </w:r>
            <w:r w:rsidR="006157E3" w:rsidRPr="00683B0F">
              <w:rPr>
                <w:rFonts w:ascii="Times New Roman" w:hAnsi="Times New Roman"/>
                <w:sz w:val="24"/>
                <w:szCs w:val="24"/>
                <w:lang w:eastAsia="lv-LV"/>
              </w:rPr>
              <w:t>noteikumi Nr.171</w:t>
            </w:r>
            <w:r w:rsidRPr="00683B0F">
              <w:rPr>
                <w:rFonts w:ascii="Times New Roman" w:hAnsi="Times New Roman"/>
                <w:sz w:val="24"/>
                <w:szCs w:val="24"/>
                <w:lang w:eastAsia="lv-LV"/>
              </w:rPr>
              <w:t>). Noteikumu projektā „Grozījumi Ministru kabineta 2015. gada 7. aprīļa noteikumos Nr. 171 „</w:t>
            </w:r>
            <w:r w:rsidRPr="00683B0F">
              <w:rPr>
                <w:rFonts w:ascii="Times New Roman" w:hAnsi="Times New Roman"/>
                <w:b/>
                <w:bCs/>
                <w:sz w:val="24"/>
                <w:szCs w:val="24"/>
                <w:lang w:eastAsia="lv-LV"/>
              </w:rPr>
              <w:t>Noteikumi par valsts un Eiropas Savienības atbalsta piešķiršanu, administrēšanu un uzraudzību vides, klimata un lauku ainavas uzlabošanai 2014.–2020.gada plānošanas periodā</w:t>
            </w:r>
            <w:r w:rsidRPr="00683B0F">
              <w:rPr>
                <w:rFonts w:ascii="Times New Roman" w:hAnsi="Times New Roman"/>
                <w:sz w:val="24"/>
                <w:szCs w:val="24"/>
                <w:lang w:eastAsia="lv-LV"/>
              </w:rPr>
              <w:t>”” (turpmāk – noteikumu projekts):</w:t>
            </w:r>
          </w:p>
          <w:p w:rsidR="001A45C4" w:rsidRDefault="001A45C4" w:rsidP="00382CFE">
            <w:pPr>
              <w:pStyle w:val="Sarakstarindkopa"/>
              <w:numPr>
                <w:ilvl w:val="0"/>
                <w:numId w:val="21"/>
              </w:numPr>
              <w:spacing w:after="120" w:line="240" w:lineRule="auto"/>
              <w:contextualSpacing w:val="0"/>
              <w:jc w:val="both"/>
              <w:rPr>
                <w:rFonts w:ascii="Times New Roman" w:eastAsia="Times New Roman" w:hAnsi="Times New Roman"/>
                <w:sz w:val="24"/>
                <w:szCs w:val="24"/>
              </w:rPr>
            </w:pPr>
            <w:r>
              <w:rPr>
                <w:rFonts w:ascii="Times New Roman" w:eastAsia="Times New Roman" w:hAnsi="Times New Roman"/>
                <w:sz w:val="24"/>
                <w:szCs w:val="24"/>
              </w:rPr>
              <w:t>noteikti gadījum</w:t>
            </w:r>
            <w:r w:rsidR="0015584B">
              <w:rPr>
                <w:rFonts w:ascii="Times New Roman" w:eastAsia="Times New Roman" w:hAnsi="Times New Roman"/>
                <w:sz w:val="24"/>
                <w:szCs w:val="24"/>
              </w:rPr>
              <w:t>i</w:t>
            </w:r>
            <w:r w:rsidRPr="001A45C4">
              <w:rPr>
                <w:rFonts w:ascii="Times New Roman" w:eastAsia="Times New Roman" w:hAnsi="Times New Roman"/>
                <w:sz w:val="24"/>
                <w:szCs w:val="24"/>
              </w:rPr>
              <w:t>, kad</w:t>
            </w:r>
            <w:r w:rsidR="0015584B">
              <w:rPr>
                <w:rFonts w:ascii="Times New Roman" w:eastAsia="Times New Roman" w:hAnsi="Times New Roman"/>
                <w:sz w:val="24"/>
                <w:szCs w:val="24"/>
              </w:rPr>
              <w:t xml:space="preserve"> pasākumā</w:t>
            </w:r>
            <w:r>
              <w:rPr>
                <w:rFonts w:ascii="Times New Roman" w:eastAsia="Times New Roman" w:hAnsi="Times New Roman"/>
                <w:sz w:val="24"/>
                <w:szCs w:val="24"/>
              </w:rPr>
              <w:t xml:space="preserve"> “Bioloģiskās daudzveidības uzturēšana zālājos”</w:t>
            </w:r>
            <w:r w:rsidRPr="001A45C4">
              <w:rPr>
                <w:rFonts w:ascii="Times New Roman" w:eastAsia="Times New Roman" w:hAnsi="Times New Roman"/>
                <w:sz w:val="24"/>
                <w:szCs w:val="24"/>
              </w:rPr>
              <w:t xml:space="preserve"> atbalsta pretendents (fiziska vai juridiska persona) ir tiesīgs pilnvarot dalībai profesionālās izglītības un prasmju apguves pasākumos citu fizisku personu, kas ir saistīta ar atbalsta pretendenta saimniecības saimniecisko darbīb</w:t>
            </w:r>
            <w:r>
              <w:rPr>
                <w:rFonts w:ascii="Times New Roman" w:eastAsia="Times New Roman" w:hAnsi="Times New Roman"/>
                <w:sz w:val="24"/>
                <w:szCs w:val="24"/>
              </w:rPr>
              <w:t>u;</w:t>
            </w:r>
          </w:p>
          <w:p w:rsidR="001A45C4" w:rsidRPr="006759F8" w:rsidRDefault="0015584B" w:rsidP="00382CFE">
            <w:pPr>
              <w:pStyle w:val="Sarakstarindkopa"/>
              <w:numPr>
                <w:ilvl w:val="0"/>
                <w:numId w:val="21"/>
              </w:numPr>
              <w:spacing w:after="120" w:line="240" w:lineRule="auto"/>
              <w:contextualSpacing w:val="0"/>
              <w:jc w:val="both"/>
              <w:rPr>
                <w:rFonts w:ascii="Times New Roman" w:hAnsi="Times New Roman"/>
                <w:sz w:val="24"/>
                <w:szCs w:val="28"/>
              </w:rPr>
            </w:pPr>
            <w:r>
              <w:rPr>
                <w:rFonts w:ascii="Times New Roman" w:hAnsi="Times New Roman"/>
                <w:sz w:val="24"/>
                <w:szCs w:val="28"/>
              </w:rPr>
              <w:t>ietverti</w:t>
            </w:r>
            <w:r w:rsidR="006759F8" w:rsidRPr="006759F8">
              <w:rPr>
                <w:rFonts w:ascii="Times New Roman" w:hAnsi="Times New Roman"/>
                <w:sz w:val="24"/>
                <w:szCs w:val="28"/>
              </w:rPr>
              <w:t xml:space="preserve"> vairāki jauni punkti (95.</w:t>
            </w:r>
            <w:r w:rsidR="006759F8" w:rsidRPr="006759F8">
              <w:rPr>
                <w:rFonts w:ascii="Times New Roman" w:hAnsi="Times New Roman"/>
                <w:sz w:val="24"/>
                <w:szCs w:val="28"/>
                <w:vertAlign w:val="superscript"/>
              </w:rPr>
              <w:t>5</w:t>
            </w:r>
            <w:r w:rsidR="006759F8" w:rsidRPr="006759F8">
              <w:rPr>
                <w:rFonts w:ascii="Times New Roman" w:hAnsi="Times New Roman"/>
                <w:sz w:val="24"/>
                <w:szCs w:val="28"/>
              </w:rPr>
              <w:t>, 95.</w:t>
            </w:r>
            <w:r w:rsidR="006759F8" w:rsidRPr="006759F8">
              <w:rPr>
                <w:rFonts w:ascii="Times New Roman" w:hAnsi="Times New Roman"/>
                <w:sz w:val="24"/>
                <w:szCs w:val="28"/>
                <w:vertAlign w:val="superscript"/>
              </w:rPr>
              <w:t>6</w:t>
            </w:r>
            <w:r w:rsidR="006759F8" w:rsidRPr="006759F8">
              <w:rPr>
                <w:rFonts w:ascii="Times New Roman" w:hAnsi="Times New Roman"/>
                <w:sz w:val="24"/>
                <w:szCs w:val="28"/>
              </w:rPr>
              <w:t>, 95.</w:t>
            </w:r>
            <w:r w:rsidR="006759F8" w:rsidRPr="006759F8">
              <w:rPr>
                <w:rFonts w:ascii="Times New Roman" w:hAnsi="Times New Roman"/>
                <w:sz w:val="24"/>
                <w:szCs w:val="28"/>
                <w:vertAlign w:val="superscript"/>
              </w:rPr>
              <w:t>7</w:t>
            </w:r>
            <w:r w:rsidR="006759F8" w:rsidRPr="006759F8">
              <w:rPr>
                <w:rFonts w:ascii="Times New Roman" w:hAnsi="Times New Roman"/>
                <w:sz w:val="24"/>
                <w:szCs w:val="28"/>
              </w:rPr>
              <w:t>, 95.</w:t>
            </w:r>
            <w:r w:rsidR="006759F8" w:rsidRPr="006759F8">
              <w:rPr>
                <w:rFonts w:ascii="Times New Roman" w:hAnsi="Times New Roman"/>
                <w:sz w:val="24"/>
                <w:szCs w:val="28"/>
                <w:vertAlign w:val="superscript"/>
              </w:rPr>
              <w:t>8</w:t>
            </w:r>
            <w:r w:rsidR="006759F8" w:rsidRPr="006759F8">
              <w:rPr>
                <w:rFonts w:ascii="Times New Roman" w:hAnsi="Times New Roman"/>
                <w:sz w:val="24"/>
                <w:szCs w:val="28"/>
              </w:rPr>
              <w:t xml:space="preserve"> un 95.</w:t>
            </w:r>
            <w:r w:rsidR="006759F8" w:rsidRPr="006759F8">
              <w:rPr>
                <w:rFonts w:ascii="Times New Roman" w:hAnsi="Times New Roman"/>
                <w:sz w:val="24"/>
                <w:szCs w:val="28"/>
                <w:vertAlign w:val="superscript"/>
              </w:rPr>
              <w:t>9</w:t>
            </w:r>
            <w:r w:rsidR="006759F8" w:rsidRPr="006759F8">
              <w:rPr>
                <w:rFonts w:ascii="Times New Roman" w:hAnsi="Times New Roman"/>
                <w:sz w:val="24"/>
                <w:szCs w:val="28"/>
              </w:rPr>
              <w:t xml:space="preserve">), kuros noteikta </w:t>
            </w:r>
            <w:r w:rsidR="006759F8">
              <w:rPr>
                <w:rFonts w:ascii="Times New Roman" w:hAnsi="Times New Roman"/>
                <w:sz w:val="24"/>
                <w:szCs w:val="28"/>
              </w:rPr>
              <w:t>rīcība 2019. un 2020.</w:t>
            </w:r>
            <w:r w:rsidR="00E34A13">
              <w:rPr>
                <w:rFonts w:ascii="Times New Roman" w:hAnsi="Times New Roman"/>
                <w:sz w:val="24"/>
                <w:szCs w:val="28"/>
              </w:rPr>
              <w:t xml:space="preserve"> </w:t>
            </w:r>
            <w:r w:rsidR="006759F8">
              <w:rPr>
                <w:rFonts w:ascii="Times New Roman" w:hAnsi="Times New Roman"/>
                <w:sz w:val="24"/>
                <w:szCs w:val="28"/>
              </w:rPr>
              <w:t>gadā attiecībā uz jaunu daudzgadu saistību uzņemšan</w:t>
            </w:r>
            <w:r>
              <w:rPr>
                <w:rFonts w:ascii="Times New Roman" w:hAnsi="Times New Roman"/>
                <w:sz w:val="24"/>
                <w:szCs w:val="28"/>
              </w:rPr>
              <w:t>os</w:t>
            </w:r>
            <w:r w:rsidR="006759F8">
              <w:rPr>
                <w:rFonts w:ascii="Times New Roman" w:hAnsi="Times New Roman"/>
                <w:sz w:val="24"/>
                <w:szCs w:val="28"/>
              </w:rPr>
              <w:t xml:space="preserve">, paplašināšanu vai pagarināšanu atkarībā no atbalsta </w:t>
            </w:r>
            <w:r w:rsidR="006759F8" w:rsidRPr="006759F8">
              <w:rPr>
                <w:rFonts w:ascii="Times New Roman" w:hAnsi="Times New Roman"/>
                <w:sz w:val="24"/>
                <w:szCs w:val="28"/>
              </w:rPr>
              <w:t>akt</w:t>
            </w:r>
            <w:r w:rsidR="006759F8">
              <w:rPr>
                <w:rFonts w:ascii="Times New Roman" w:hAnsi="Times New Roman"/>
                <w:sz w:val="24"/>
                <w:szCs w:val="28"/>
              </w:rPr>
              <w:t>ivitātes</w:t>
            </w:r>
            <w:r w:rsidR="006759F8" w:rsidRPr="006759F8">
              <w:rPr>
                <w:rFonts w:ascii="Times New Roman" w:hAnsi="Times New Roman"/>
                <w:sz w:val="24"/>
                <w:szCs w:val="28"/>
              </w:rPr>
              <w:t xml:space="preserve"> </w:t>
            </w:r>
            <w:r w:rsidR="006759F8">
              <w:rPr>
                <w:rFonts w:ascii="Times New Roman" w:hAnsi="Times New Roman"/>
                <w:sz w:val="24"/>
                <w:szCs w:val="28"/>
              </w:rPr>
              <w:t>veida un tam pieejamā finansējuma apmēr</w:t>
            </w:r>
            <w:r>
              <w:rPr>
                <w:rFonts w:ascii="Times New Roman" w:hAnsi="Times New Roman"/>
                <w:sz w:val="24"/>
                <w:szCs w:val="28"/>
              </w:rPr>
              <w:t>a</w:t>
            </w:r>
            <w:r w:rsidR="006759F8">
              <w:rPr>
                <w:rFonts w:ascii="Times New Roman" w:hAnsi="Times New Roman"/>
                <w:sz w:val="24"/>
                <w:szCs w:val="28"/>
              </w:rPr>
              <w:t xml:space="preserve"> līdz šī plānošanas perioda beigām, pamatojoties uz noteikumu 19. punktā noteikto veicamo ikgadējo </w:t>
            </w:r>
            <w:r w:rsidR="006759F8" w:rsidRPr="006759F8">
              <w:rPr>
                <w:rFonts w:ascii="Times New Roman" w:hAnsi="Times New Roman"/>
                <w:sz w:val="24"/>
                <w:szCs w:val="28"/>
              </w:rPr>
              <w:t> finansējuma pārpalikum</w:t>
            </w:r>
            <w:r w:rsidR="006759F8">
              <w:rPr>
                <w:rFonts w:ascii="Times New Roman" w:hAnsi="Times New Roman"/>
                <w:sz w:val="24"/>
                <w:szCs w:val="28"/>
              </w:rPr>
              <w:t>a izvērtējumu</w:t>
            </w:r>
            <w:r w:rsidR="006759F8" w:rsidRPr="006759F8">
              <w:rPr>
                <w:rFonts w:ascii="Times New Roman" w:hAnsi="Times New Roman"/>
                <w:sz w:val="24"/>
                <w:szCs w:val="28"/>
              </w:rPr>
              <w:t>.</w:t>
            </w:r>
            <w:r w:rsidR="00E34A13">
              <w:rPr>
                <w:rFonts w:ascii="Times New Roman" w:hAnsi="Times New Roman"/>
                <w:sz w:val="24"/>
                <w:szCs w:val="28"/>
              </w:rPr>
              <w:t xml:space="preserve"> </w:t>
            </w:r>
            <w:r w:rsidRPr="00C64BF8">
              <w:rPr>
                <w:rFonts w:ascii="Times New Roman" w:hAnsi="Times New Roman"/>
                <w:sz w:val="24"/>
                <w:szCs w:val="28"/>
              </w:rPr>
              <w:t>Izvērtējot š</w:t>
            </w:r>
            <w:r w:rsidR="00E34A13" w:rsidRPr="00C64BF8">
              <w:rPr>
                <w:rFonts w:ascii="Times New Roman" w:hAnsi="Times New Roman"/>
                <w:sz w:val="24"/>
                <w:szCs w:val="28"/>
              </w:rPr>
              <w:t>ī</w:t>
            </w:r>
            <w:r w:rsidR="00377FD1" w:rsidRPr="00C64BF8">
              <w:rPr>
                <w:rFonts w:ascii="Times New Roman" w:hAnsi="Times New Roman"/>
                <w:sz w:val="24"/>
                <w:szCs w:val="28"/>
              </w:rPr>
              <w:t xml:space="preserve"> finansējuma izlietojum</w:t>
            </w:r>
            <w:r w:rsidRPr="00C64BF8">
              <w:rPr>
                <w:rFonts w:ascii="Times New Roman" w:hAnsi="Times New Roman"/>
                <w:sz w:val="24"/>
                <w:szCs w:val="28"/>
              </w:rPr>
              <w:t>u,</w:t>
            </w:r>
            <w:r w:rsidR="00E34A13" w:rsidRPr="00C64BF8">
              <w:rPr>
                <w:rFonts w:ascii="Times New Roman" w:hAnsi="Times New Roman"/>
                <w:sz w:val="24"/>
                <w:szCs w:val="28"/>
              </w:rPr>
              <w:t xml:space="preserve"> </w:t>
            </w:r>
            <w:r w:rsidRPr="00C64BF8">
              <w:rPr>
                <w:rFonts w:ascii="Times New Roman" w:hAnsi="Times New Roman"/>
                <w:sz w:val="24"/>
                <w:szCs w:val="28"/>
              </w:rPr>
              <w:t xml:space="preserve">arī </w:t>
            </w:r>
            <w:r w:rsidR="00E34A13" w:rsidRPr="00C64BF8">
              <w:rPr>
                <w:rFonts w:ascii="Times New Roman" w:hAnsi="Times New Roman"/>
                <w:sz w:val="24"/>
                <w:szCs w:val="28"/>
              </w:rPr>
              <w:t xml:space="preserve">konstatēts, ka </w:t>
            </w:r>
            <w:r w:rsidRPr="00C64BF8">
              <w:rPr>
                <w:rFonts w:ascii="Times New Roman" w:hAnsi="Times New Roman"/>
                <w:sz w:val="24"/>
                <w:szCs w:val="28"/>
              </w:rPr>
              <w:t xml:space="preserve">pasākumā </w:t>
            </w:r>
            <w:r w:rsidR="00E34A13" w:rsidRPr="00C64BF8">
              <w:rPr>
                <w:rFonts w:ascii="Times New Roman" w:hAnsi="Times New Roman"/>
                <w:sz w:val="24"/>
                <w:szCs w:val="28"/>
              </w:rPr>
              <w:t>“Maksājumi apgabaliem, kuros ir dabas vai citi specifiski ierobežojumi” atbalsta izmaksa pēc 2018. gada vairs nav turpināma</w:t>
            </w:r>
            <w:r w:rsidR="00E34A13">
              <w:rPr>
                <w:rFonts w:ascii="Times New Roman" w:hAnsi="Times New Roman"/>
                <w:sz w:val="24"/>
                <w:szCs w:val="28"/>
              </w:rPr>
              <w:t xml:space="preserve">, savukārt no 2019. gada jaunas piecu gadu saistības vairs </w:t>
            </w:r>
            <w:r>
              <w:rPr>
                <w:rFonts w:ascii="Times New Roman" w:hAnsi="Times New Roman"/>
                <w:sz w:val="24"/>
                <w:szCs w:val="28"/>
              </w:rPr>
              <w:t xml:space="preserve">nebūs iespējams </w:t>
            </w:r>
            <w:r w:rsidR="00E34A13">
              <w:rPr>
                <w:rFonts w:ascii="Times New Roman" w:hAnsi="Times New Roman"/>
                <w:sz w:val="24"/>
                <w:szCs w:val="28"/>
              </w:rPr>
              <w:t>uzņemt</w:t>
            </w:r>
            <w:r>
              <w:rPr>
                <w:rFonts w:ascii="Times New Roman" w:hAnsi="Times New Roman"/>
                <w:sz w:val="24"/>
                <w:szCs w:val="28"/>
              </w:rPr>
              <w:t>ie</w:t>
            </w:r>
            <w:r w:rsidR="00E34A13">
              <w:rPr>
                <w:rFonts w:ascii="Times New Roman" w:hAnsi="Times New Roman"/>
                <w:sz w:val="24"/>
                <w:szCs w:val="28"/>
              </w:rPr>
              <w:t xml:space="preserve">s </w:t>
            </w:r>
            <w:r>
              <w:rPr>
                <w:rFonts w:ascii="Times New Roman" w:hAnsi="Times New Roman"/>
                <w:sz w:val="24"/>
                <w:szCs w:val="28"/>
              </w:rPr>
              <w:t>pasākumos</w:t>
            </w:r>
            <w:r w:rsidR="00E34A13">
              <w:rPr>
                <w:rFonts w:ascii="Times New Roman" w:hAnsi="Times New Roman"/>
                <w:sz w:val="24"/>
                <w:szCs w:val="28"/>
              </w:rPr>
              <w:t xml:space="preserve"> </w:t>
            </w:r>
            <w:r w:rsidR="007147EE">
              <w:rPr>
                <w:rFonts w:ascii="Times New Roman" w:hAnsi="Times New Roman"/>
                <w:sz w:val="24"/>
                <w:szCs w:val="28"/>
              </w:rPr>
              <w:t>“V</w:t>
            </w:r>
            <w:r w:rsidR="00E34A13" w:rsidRPr="007147EE">
              <w:rPr>
                <w:rFonts w:ascii="Times New Roman" w:hAnsi="Times New Roman"/>
                <w:sz w:val="24"/>
                <w:szCs w:val="28"/>
              </w:rPr>
              <w:t>idi saudzējošu metožu pielietošana dārzkopībā</w:t>
            </w:r>
            <w:r w:rsidR="007147EE" w:rsidRPr="007147EE">
              <w:rPr>
                <w:rFonts w:ascii="Times New Roman" w:hAnsi="Times New Roman"/>
                <w:sz w:val="24"/>
                <w:szCs w:val="28"/>
              </w:rPr>
              <w:t>”</w:t>
            </w:r>
            <w:r w:rsidR="00E34A13" w:rsidRPr="007147EE">
              <w:rPr>
                <w:rFonts w:ascii="Times New Roman" w:hAnsi="Times New Roman"/>
                <w:sz w:val="24"/>
                <w:szCs w:val="28"/>
              </w:rPr>
              <w:t xml:space="preserve"> un </w:t>
            </w:r>
            <w:r w:rsidR="007147EE" w:rsidRPr="007147EE">
              <w:rPr>
                <w:rFonts w:ascii="Times New Roman" w:hAnsi="Times New Roman"/>
                <w:sz w:val="24"/>
                <w:szCs w:val="28"/>
              </w:rPr>
              <w:t>“R</w:t>
            </w:r>
            <w:r w:rsidR="00E34A13" w:rsidRPr="007147EE">
              <w:rPr>
                <w:rFonts w:ascii="Times New Roman" w:hAnsi="Times New Roman"/>
                <w:sz w:val="24"/>
                <w:szCs w:val="28"/>
              </w:rPr>
              <w:t>ugāju lauks ziemas periodā</w:t>
            </w:r>
            <w:r w:rsidR="007147EE">
              <w:rPr>
                <w:rFonts w:ascii="Times New Roman" w:hAnsi="Times New Roman"/>
                <w:sz w:val="24"/>
                <w:szCs w:val="28"/>
              </w:rPr>
              <w:t>”, bet no 2020.</w:t>
            </w:r>
            <w:r>
              <w:rPr>
                <w:rFonts w:ascii="Times New Roman" w:hAnsi="Times New Roman"/>
                <w:sz w:val="24"/>
                <w:szCs w:val="28"/>
              </w:rPr>
              <w:t> </w:t>
            </w:r>
            <w:r w:rsidR="007147EE">
              <w:rPr>
                <w:rFonts w:ascii="Times New Roman" w:hAnsi="Times New Roman"/>
                <w:sz w:val="24"/>
                <w:szCs w:val="28"/>
              </w:rPr>
              <w:t>gada</w:t>
            </w:r>
            <w:r>
              <w:rPr>
                <w:rFonts w:ascii="Times New Roman" w:hAnsi="Times New Roman"/>
                <w:sz w:val="24"/>
                <w:szCs w:val="28"/>
              </w:rPr>
              <w:t> –</w:t>
            </w:r>
            <w:r w:rsidR="007147EE">
              <w:rPr>
                <w:rFonts w:ascii="Times New Roman" w:hAnsi="Times New Roman"/>
                <w:sz w:val="24"/>
                <w:szCs w:val="28"/>
              </w:rPr>
              <w:t xml:space="preserve"> arī </w:t>
            </w:r>
            <w:r>
              <w:rPr>
                <w:rFonts w:ascii="Times New Roman" w:hAnsi="Times New Roman"/>
                <w:sz w:val="24"/>
                <w:szCs w:val="28"/>
              </w:rPr>
              <w:t>pasākum</w:t>
            </w:r>
            <w:r w:rsidR="00E255F4">
              <w:rPr>
                <w:rFonts w:ascii="Times New Roman" w:hAnsi="Times New Roman"/>
                <w:sz w:val="24"/>
                <w:szCs w:val="28"/>
              </w:rPr>
              <w:t>ā</w:t>
            </w:r>
            <w:r w:rsidR="007147EE">
              <w:rPr>
                <w:rFonts w:ascii="Times New Roman" w:hAnsi="Times New Roman"/>
                <w:sz w:val="24"/>
                <w:szCs w:val="28"/>
              </w:rPr>
              <w:t xml:space="preserve"> </w:t>
            </w:r>
            <w:r w:rsidR="007147EE" w:rsidRPr="007147EE">
              <w:rPr>
                <w:rFonts w:ascii="Times New Roman" w:hAnsi="Times New Roman"/>
                <w:sz w:val="24"/>
                <w:szCs w:val="28"/>
              </w:rPr>
              <w:t>“Saudzējošas vides izveide, audzējot augus nektāra ieguvei</w:t>
            </w:r>
            <w:r>
              <w:rPr>
                <w:rFonts w:ascii="Times New Roman" w:hAnsi="Times New Roman"/>
                <w:sz w:val="24"/>
                <w:szCs w:val="28"/>
              </w:rPr>
              <w:t>”.</w:t>
            </w:r>
            <w:r w:rsidR="007147EE" w:rsidRPr="007147EE">
              <w:rPr>
                <w:rFonts w:ascii="Times New Roman" w:hAnsi="Times New Roman"/>
                <w:sz w:val="24"/>
                <w:szCs w:val="28"/>
              </w:rPr>
              <w:t xml:space="preserve"> </w:t>
            </w:r>
            <w:r>
              <w:rPr>
                <w:rFonts w:ascii="Times New Roman" w:hAnsi="Times New Roman"/>
                <w:sz w:val="24"/>
                <w:szCs w:val="28"/>
              </w:rPr>
              <w:t>T</w:t>
            </w:r>
            <w:r w:rsidR="007147EE" w:rsidRPr="007147EE">
              <w:rPr>
                <w:rFonts w:ascii="Times New Roman" w:hAnsi="Times New Roman"/>
                <w:sz w:val="24"/>
                <w:szCs w:val="28"/>
              </w:rPr>
              <w:t xml:space="preserve">as saistīts arī ar kopējo Latvijas Lauku attīstības programmas </w:t>
            </w:r>
            <w:r w:rsidR="007147EE">
              <w:rPr>
                <w:rFonts w:ascii="Times New Roman" w:hAnsi="Times New Roman"/>
                <w:sz w:val="24"/>
                <w:szCs w:val="28"/>
              </w:rPr>
              <w:t>2014</w:t>
            </w:r>
            <w:r>
              <w:rPr>
                <w:rFonts w:ascii="Times New Roman" w:hAnsi="Times New Roman"/>
                <w:sz w:val="24"/>
                <w:szCs w:val="28"/>
              </w:rPr>
              <w:t>.–</w:t>
            </w:r>
            <w:r w:rsidR="007147EE">
              <w:rPr>
                <w:rFonts w:ascii="Times New Roman" w:hAnsi="Times New Roman"/>
                <w:sz w:val="24"/>
                <w:szCs w:val="28"/>
              </w:rPr>
              <w:t>2020</w:t>
            </w:r>
            <w:r>
              <w:rPr>
                <w:rFonts w:ascii="Times New Roman" w:hAnsi="Times New Roman"/>
                <w:sz w:val="24"/>
                <w:szCs w:val="28"/>
              </w:rPr>
              <w:t>. gada</w:t>
            </w:r>
            <w:r w:rsidR="007147EE">
              <w:rPr>
                <w:rFonts w:ascii="Times New Roman" w:hAnsi="Times New Roman"/>
                <w:sz w:val="24"/>
                <w:szCs w:val="28"/>
              </w:rPr>
              <w:t xml:space="preserve"> periodam </w:t>
            </w:r>
            <w:r w:rsidR="007147EE" w:rsidRPr="007147EE">
              <w:rPr>
                <w:rFonts w:ascii="Times New Roman" w:hAnsi="Times New Roman"/>
                <w:sz w:val="24"/>
                <w:szCs w:val="28"/>
              </w:rPr>
              <w:t xml:space="preserve">sasniedzamo </w:t>
            </w:r>
            <w:r w:rsidR="007147EE" w:rsidRPr="007147EE">
              <w:rPr>
                <w:rFonts w:ascii="Times New Roman" w:hAnsi="Times New Roman"/>
                <w:sz w:val="24"/>
                <w:szCs w:val="28"/>
              </w:rPr>
              <w:lastRenderedPageBreak/>
              <w:t>mērķu rād</w:t>
            </w:r>
            <w:r w:rsidR="00BD5458">
              <w:rPr>
                <w:rFonts w:ascii="Times New Roman" w:hAnsi="Times New Roman"/>
                <w:sz w:val="24"/>
                <w:szCs w:val="28"/>
              </w:rPr>
              <w:t>ītā</w:t>
            </w:r>
            <w:r w:rsidR="007147EE" w:rsidRPr="007147EE">
              <w:rPr>
                <w:rFonts w:ascii="Times New Roman" w:hAnsi="Times New Roman"/>
                <w:sz w:val="24"/>
                <w:szCs w:val="28"/>
              </w:rPr>
              <w:t>ju izpildi</w:t>
            </w:r>
            <w:r w:rsidR="00E255F4">
              <w:rPr>
                <w:rFonts w:ascii="Times New Roman" w:hAnsi="Times New Roman"/>
                <w:sz w:val="24"/>
                <w:szCs w:val="28"/>
              </w:rPr>
              <w:t xml:space="preserve"> un saistību izpildei rezervētā finansējuma apjomu</w:t>
            </w:r>
            <w:r w:rsidR="00BD5458">
              <w:rPr>
                <w:rFonts w:ascii="Times New Roman" w:hAnsi="Times New Roman"/>
                <w:sz w:val="24"/>
                <w:szCs w:val="28"/>
              </w:rPr>
              <w:t xml:space="preserve">. Atbalsta pretendenti, kam piecu gadu saistības beigsies 2019. gadā, tās varēs pagarināt par gadu, </w:t>
            </w:r>
            <w:r w:rsidR="00E0032F">
              <w:rPr>
                <w:rFonts w:ascii="Times New Roman" w:hAnsi="Times New Roman"/>
                <w:sz w:val="24"/>
                <w:szCs w:val="28"/>
              </w:rPr>
              <w:t xml:space="preserve">tā </w:t>
            </w:r>
            <w:r w:rsidR="00BD5458">
              <w:rPr>
                <w:rFonts w:ascii="Times New Roman" w:hAnsi="Times New Roman"/>
                <w:sz w:val="24"/>
                <w:szCs w:val="28"/>
              </w:rPr>
              <w:t>nodrošinot daudzgadu saistību prasību izpildes nepārtrauktību starp diviem plānošanas periodiem</w:t>
            </w:r>
            <w:r w:rsidR="007147EE">
              <w:rPr>
                <w:rFonts w:ascii="Times New Roman" w:hAnsi="Times New Roman"/>
                <w:sz w:val="24"/>
                <w:szCs w:val="28"/>
              </w:rPr>
              <w:t>;</w:t>
            </w:r>
          </w:p>
          <w:p w:rsidR="00C0532D" w:rsidRDefault="0015584B" w:rsidP="00C0532D">
            <w:pPr>
              <w:pStyle w:val="Sarakstarindkopa"/>
              <w:numPr>
                <w:ilvl w:val="0"/>
                <w:numId w:val="21"/>
              </w:numPr>
              <w:spacing w:after="120" w:line="240" w:lineRule="auto"/>
              <w:contextualSpacing w:val="0"/>
              <w:jc w:val="both"/>
              <w:rPr>
                <w:rFonts w:ascii="Times New Roman" w:eastAsia="Times New Roman" w:hAnsi="Times New Roman"/>
                <w:sz w:val="24"/>
                <w:szCs w:val="24"/>
              </w:rPr>
            </w:pPr>
            <w:r>
              <w:rPr>
                <w:rFonts w:ascii="Times New Roman" w:eastAsia="Times New Roman" w:hAnsi="Times New Roman"/>
                <w:sz w:val="24"/>
                <w:szCs w:val="24"/>
              </w:rPr>
              <w:t xml:space="preserve">paredzēta, ka </w:t>
            </w:r>
            <w:r w:rsidRPr="008E0275">
              <w:rPr>
                <w:rFonts w:ascii="Times New Roman" w:eastAsia="Times New Roman" w:hAnsi="Times New Roman"/>
                <w:sz w:val="24"/>
                <w:szCs w:val="24"/>
              </w:rPr>
              <w:t>atbalsta pretendentam aprēķinātais bioloģiskās lauksaimniecības atbalsts netiks samazināts</w:t>
            </w:r>
            <w:r>
              <w:rPr>
                <w:rFonts w:ascii="Times New Roman" w:eastAsia="Times New Roman" w:hAnsi="Times New Roman"/>
                <w:sz w:val="24"/>
                <w:szCs w:val="24"/>
              </w:rPr>
              <w:t>,</w:t>
            </w:r>
            <w:r w:rsidRPr="008E0275">
              <w:rPr>
                <w:rFonts w:ascii="Times New Roman" w:eastAsia="Times New Roman" w:hAnsi="Times New Roman"/>
                <w:sz w:val="24"/>
                <w:szCs w:val="24"/>
              </w:rPr>
              <w:t xml:space="preserve"> </w:t>
            </w:r>
            <w:r w:rsidR="00C0532D" w:rsidRPr="008E0275">
              <w:rPr>
                <w:rFonts w:ascii="Times New Roman" w:eastAsia="Times New Roman" w:hAnsi="Times New Roman"/>
                <w:sz w:val="24"/>
                <w:szCs w:val="24"/>
              </w:rPr>
              <w:t>ja</w:t>
            </w:r>
            <w:r w:rsidR="00382CFE">
              <w:rPr>
                <w:rFonts w:ascii="Times New Roman" w:eastAsia="Times New Roman" w:hAnsi="Times New Roman"/>
                <w:sz w:val="24"/>
                <w:szCs w:val="24"/>
              </w:rPr>
              <w:t xml:space="preserve"> </w:t>
            </w:r>
            <w:r w:rsidR="00C0532D" w:rsidRPr="008E0275">
              <w:rPr>
                <w:rFonts w:ascii="Times New Roman" w:eastAsia="Times New Roman" w:hAnsi="Times New Roman"/>
                <w:sz w:val="24"/>
                <w:szCs w:val="24"/>
              </w:rPr>
              <w:t>201</w:t>
            </w:r>
            <w:r w:rsidR="00382CFE">
              <w:rPr>
                <w:rFonts w:ascii="Times New Roman" w:eastAsia="Times New Roman" w:hAnsi="Times New Roman"/>
                <w:sz w:val="24"/>
                <w:szCs w:val="24"/>
              </w:rPr>
              <w:t>9</w:t>
            </w:r>
            <w:r w:rsidR="00C0532D" w:rsidRPr="008E0275">
              <w:rPr>
                <w:rFonts w:ascii="Times New Roman" w:eastAsia="Times New Roman" w:hAnsi="Times New Roman"/>
                <w:sz w:val="24"/>
                <w:szCs w:val="24"/>
              </w:rPr>
              <w:t>. gadā bioloģiskajiem lauksaimniekiem tiks konstatēta regulas Nr.  </w:t>
            </w:r>
            <w:hyperlink r:id="rId8" w:tgtFrame="_blank" w:history="1">
              <w:r w:rsidR="00C0532D" w:rsidRPr="008E0275">
                <w:rPr>
                  <w:rFonts w:ascii="Times New Roman" w:eastAsia="Times New Roman" w:hAnsi="Times New Roman"/>
                  <w:sz w:val="24"/>
                  <w:szCs w:val="24"/>
                </w:rPr>
                <w:t>834/2007</w:t>
              </w:r>
            </w:hyperlink>
            <w:r w:rsidR="00C0532D" w:rsidRPr="008E0275">
              <w:rPr>
                <w:rFonts w:ascii="Times New Roman" w:eastAsia="Times New Roman" w:hAnsi="Times New Roman"/>
                <w:sz w:val="24"/>
                <w:szCs w:val="24"/>
              </w:rPr>
              <w:t xml:space="preserve"> 3. panta "b" un "c" apakšpunktā noteikto mērķu neizpilde, </w:t>
            </w:r>
            <w:r>
              <w:rPr>
                <w:rFonts w:ascii="Times New Roman" w:eastAsia="Times New Roman" w:hAnsi="Times New Roman"/>
                <w:sz w:val="24"/>
                <w:szCs w:val="24"/>
              </w:rPr>
              <w:t>ievērojot</w:t>
            </w:r>
            <w:r w:rsidR="00C0532D" w:rsidRPr="008E0275">
              <w:rPr>
                <w:rFonts w:ascii="Times New Roman" w:eastAsia="Times New Roman" w:hAnsi="Times New Roman"/>
                <w:sz w:val="24"/>
                <w:szCs w:val="24"/>
              </w:rPr>
              <w:t xml:space="preserve"> 2017. gadā nelabvēlīgo laikapstākļu izraisīt</w:t>
            </w:r>
            <w:r>
              <w:rPr>
                <w:rFonts w:ascii="Times New Roman" w:eastAsia="Times New Roman" w:hAnsi="Times New Roman"/>
                <w:sz w:val="24"/>
                <w:szCs w:val="24"/>
              </w:rPr>
              <w:t>ās</w:t>
            </w:r>
            <w:r w:rsidR="00C0532D" w:rsidRPr="008E0275">
              <w:rPr>
                <w:rFonts w:ascii="Times New Roman" w:eastAsia="Times New Roman" w:hAnsi="Times New Roman"/>
                <w:sz w:val="24"/>
                <w:szCs w:val="24"/>
              </w:rPr>
              <w:t xml:space="preserve"> negatīv</w:t>
            </w:r>
            <w:r>
              <w:rPr>
                <w:rFonts w:ascii="Times New Roman" w:eastAsia="Times New Roman" w:hAnsi="Times New Roman"/>
                <w:sz w:val="24"/>
                <w:szCs w:val="24"/>
              </w:rPr>
              <w:t>ās</w:t>
            </w:r>
            <w:r w:rsidR="00C0532D" w:rsidRPr="008E0275">
              <w:rPr>
                <w:rFonts w:ascii="Times New Roman" w:eastAsia="Times New Roman" w:hAnsi="Times New Roman"/>
                <w:sz w:val="24"/>
                <w:szCs w:val="24"/>
              </w:rPr>
              <w:t xml:space="preserve"> sek</w:t>
            </w:r>
            <w:r>
              <w:rPr>
                <w:rFonts w:ascii="Times New Roman" w:eastAsia="Times New Roman" w:hAnsi="Times New Roman"/>
                <w:sz w:val="24"/>
                <w:szCs w:val="24"/>
              </w:rPr>
              <w:t>as</w:t>
            </w:r>
            <w:r w:rsidR="00C0532D" w:rsidRPr="008E0275">
              <w:rPr>
                <w:rFonts w:ascii="Times New Roman" w:eastAsia="Times New Roman" w:hAnsi="Times New Roman"/>
                <w:sz w:val="24"/>
                <w:szCs w:val="24"/>
              </w:rPr>
              <w:t xml:space="preserve"> </w:t>
            </w:r>
            <w:r w:rsidR="00C0532D" w:rsidRPr="004B56A6">
              <w:rPr>
                <w:rFonts w:ascii="Times New Roman" w:eastAsia="Times New Roman" w:hAnsi="Times New Roman"/>
                <w:sz w:val="24"/>
                <w:szCs w:val="24"/>
              </w:rPr>
              <w:t>lauksaimniekiem</w:t>
            </w:r>
            <w:r w:rsidR="00C0532D" w:rsidRPr="00C64BF8">
              <w:rPr>
                <w:rFonts w:ascii="Times New Roman" w:eastAsia="Times New Roman" w:hAnsi="Times New Roman"/>
                <w:sz w:val="24"/>
                <w:szCs w:val="24"/>
              </w:rPr>
              <w:t xml:space="preserve"> un pamatojoties uz Krīzes vadības padomes 2017. gada 14. novembra ārkārtas sēdes protokola Nr.4 1§ 3.un 4. punktu, ar k</w:t>
            </w:r>
            <w:r>
              <w:rPr>
                <w:rFonts w:ascii="Times New Roman" w:eastAsia="Times New Roman" w:hAnsi="Times New Roman"/>
                <w:sz w:val="24"/>
                <w:szCs w:val="24"/>
              </w:rPr>
              <w:t>uru</w:t>
            </w:r>
            <w:r w:rsidR="00C0532D" w:rsidRPr="00C64BF8">
              <w:rPr>
                <w:rFonts w:ascii="Times New Roman" w:eastAsia="Times New Roman" w:hAnsi="Times New Roman"/>
                <w:sz w:val="24"/>
                <w:szCs w:val="24"/>
              </w:rPr>
              <w:t xml:space="preserve"> atzīts, ka lauksaimniecības nozarē ir </w:t>
            </w:r>
            <w:r>
              <w:rPr>
                <w:rFonts w:ascii="Times New Roman" w:eastAsia="Times New Roman" w:hAnsi="Times New Roman"/>
                <w:sz w:val="24"/>
                <w:szCs w:val="24"/>
              </w:rPr>
              <w:t xml:space="preserve">bijusi </w:t>
            </w:r>
            <w:r w:rsidR="00C0532D" w:rsidRPr="00C64BF8">
              <w:rPr>
                <w:rFonts w:ascii="Times New Roman" w:eastAsia="Times New Roman" w:hAnsi="Times New Roman"/>
                <w:sz w:val="24"/>
                <w:szCs w:val="24"/>
              </w:rPr>
              <w:t xml:space="preserve">valsts mēroga dabas katastrofa, rudens lietavu un plūdu izraisīto seku dēļ, kā arī Krīzes vadības padomes 2018. gada 26. jūnija protokolā Nr.1 noteikto par sausuma radītajām sekām lauksaimniecības nozarei  </w:t>
            </w:r>
            <w:r>
              <w:rPr>
                <w:rFonts w:ascii="Times New Roman" w:eastAsia="Times New Roman" w:hAnsi="Times New Roman"/>
                <w:sz w:val="24"/>
                <w:szCs w:val="24"/>
              </w:rPr>
              <w:t>(</w:t>
            </w:r>
            <w:r w:rsidR="00C0532D" w:rsidRPr="00C64BF8">
              <w:rPr>
                <w:rFonts w:ascii="Times New Roman" w:eastAsia="Times New Roman" w:hAnsi="Times New Roman"/>
                <w:sz w:val="24"/>
                <w:szCs w:val="24"/>
              </w:rPr>
              <w:t>paaugstinātā gaisa temperatūra un ilgstoši zemais nokrišņu daudzums visā Latvijas teritorijā ir atzīstams par valsts mēroga dabas katastrofu, kas atstāj</w:t>
            </w:r>
            <w:r>
              <w:rPr>
                <w:rFonts w:ascii="Times New Roman" w:eastAsia="Times New Roman" w:hAnsi="Times New Roman"/>
                <w:sz w:val="24"/>
                <w:szCs w:val="24"/>
              </w:rPr>
              <w:t>usi</w:t>
            </w:r>
            <w:r w:rsidR="00C0532D" w:rsidRPr="00C64BF8">
              <w:rPr>
                <w:rFonts w:ascii="Times New Roman" w:eastAsia="Times New Roman" w:hAnsi="Times New Roman"/>
                <w:sz w:val="24"/>
                <w:szCs w:val="24"/>
              </w:rPr>
              <w:t xml:space="preserve"> neatgriezeniskas sekas uz kultūraugu sēju, dīgšanu un normālu attīstības gaitu, radot nopietna</w:t>
            </w:r>
            <w:r w:rsidR="00382CFE" w:rsidRPr="00C64BF8">
              <w:rPr>
                <w:rFonts w:ascii="Times New Roman" w:eastAsia="Times New Roman" w:hAnsi="Times New Roman"/>
                <w:sz w:val="24"/>
                <w:szCs w:val="24"/>
              </w:rPr>
              <w:t xml:space="preserve">s sekas </w:t>
            </w:r>
            <w:r>
              <w:rPr>
                <w:rFonts w:ascii="Times New Roman" w:eastAsia="Times New Roman" w:hAnsi="Times New Roman"/>
                <w:sz w:val="24"/>
                <w:szCs w:val="24"/>
              </w:rPr>
              <w:t xml:space="preserve">arī </w:t>
            </w:r>
            <w:r w:rsidR="00382CFE" w:rsidRPr="00C64BF8">
              <w:rPr>
                <w:rFonts w:ascii="Times New Roman" w:eastAsia="Times New Roman" w:hAnsi="Times New Roman"/>
                <w:sz w:val="24"/>
                <w:szCs w:val="24"/>
              </w:rPr>
              <w:t>lauksaimniecības nozarei</w:t>
            </w:r>
            <w:r>
              <w:rPr>
                <w:rFonts w:ascii="Times New Roman" w:eastAsia="Times New Roman" w:hAnsi="Times New Roman"/>
                <w:sz w:val="24"/>
                <w:szCs w:val="24"/>
              </w:rPr>
              <w:t>);</w:t>
            </w:r>
          </w:p>
          <w:p w:rsidR="00E255F4" w:rsidRPr="00834F0A" w:rsidRDefault="00E255F4" w:rsidP="00E255F4">
            <w:pPr>
              <w:pStyle w:val="Sarakstarindkopa"/>
              <w:numPr>
                <w:ilvl w:val="0"/>
                <w:numId w:val="21"/>
              </w:numPr>
              <w:spacing w:after="120" w:line="240" w:lineRule="auto"/>
              <w:contextualSpacing w:val="0"/>
              <w:jc w:val="both"/>
              <w:rPr>
                <w:rFonts w:ascii="Times New Roman" w:eastAsia="Times New Roman" w:hAnsi="Times New Roman"/>
                <w:sz w:val="24"/>
                <w:szCs w:val="24"/>
              </w:rPr>
            </w:pPr>
            <w:r w:rsidRPr="00834F0A">
              <w:rPr>
                <w:rFonts w:ascii="Times New Roman" w:eastAsia="Times New Roman" w:hAnsi="Times New Roman"/>
                <w:sz w:val="24"/>
                <w:szCs w:val="24"/>
              </w:rPr>
              <w:t>precizēt</w:t>
            </w:r>
            <w:r>
              <w:rPr>
                <w:rFonts w:ascii="Times New Roman" w:eastAsia="Times New Roman" w:hAnsi="Times New Roman"/>
                <w:sz w:val="24"/>
                <w:szCs w:val="24"/>
              </w:rPr>
              <w:t>s</w:t>
            </w:r>
            <w:r w:rsidRPr="00834F0A">
              <w:rPr>
                <w:rFonts w:ascii="Times New Roman" w:eastAsia="Times New Roman" w:hAnsi="Times New Roman"/>
                <w:sz w:val="24"/>
                <w:szCs w:val="24"/>
              </w:rPr>
              <w:t xml:space="preserve"> 4. un 6.</w:t>
            </w:r>
            <w:r>
              <w:rPr>
                <w:rFonts w:ascii="Times New Roman" w:eastAsia="Times New Roman" w:hAnsi="Times New Roman"/>
                <w:sz w:val="24"/>
                <w:szCs w:val="24"/>
              </w:rPr>
              <w:t xml:space="preserve"> </w:t>
            </w:r>
            <w:r w:rsidRPr="00834F0A">
              <w:rPr>
                <w:rFonts w:ascii="Times New Roman" w:eastAsia="Times New Roman" w:hAnsi="Times New Roman"/>
                <w:sz w:val="24"/>
                <w:szCs w:val="24"/>
              </w:rPr>
              <w:t xml:space="preserve">pielikuma </w:t>
            </w:r>
            <w:r>
              <w:rPr>
                <w:rFonts w:ascii="Times New Roman" w:eastAsia="Times New Roman" w:hAnsi="Times New Roman"/>
                <w:sz w:val="24"/>
                <w:szCs w:val="24"/>
              </w:rPr>
              <w:t xml:space="preserve">saturs, t.i., </w:t>
            </w:r>
            <w:r w:rsidRPr="00834F0A">
              <w:rPr>
                <w:rFonts w:ascii="Times New Roman" w:eastAsia="Times New Roman" w:hAnsi="Times New Roman"/>
                <w:sz w:val="24"/>
                <w:szCs w:val="24"/>
              </w:rPr>
              <w:t>no</w:t>
            </w:r>
            <w:r>
              <w:rPr>
                <w:rFonts w:ascii="Times New Roman" w:eastAsia="Times New Roman" w:hAnsi="Times New Roman"/>
                <w:sz w:val="24"/>
                <w:szCs w:val="24"/>
              </w:rPr>
              <w:t>teiktas</w:t>
            </w:r>
            <w:r w:rsidRPr="00834F0A">
              <w:rPr>
                <w:rFonts w:ascii="Times New Roman" w:eastAsia="Times New Roman" w:hAnsi="Times New Roman"/>
                <w:sz w:val="24"/>
                <w:szCs w:val="24"/>
              </w:rPr>
              <w:t xml:space="preserve"> </w:t>
            </w:r>
            <w:r>
              <w:rPr>
                <w:rFonts w:ascii="Times New Roman" w:eastAsia="Times New Roman" w:hAnsi="Times New Roman"/>
                <w:sz w:val="24"/>
                <w:szCs w:val="24"/>
              </w:rPr>
              <w:t>i</w:t>
            </w:r>
            <w:r w:rsidRPr="00834F0A">
              <w:rPr>
                <w:rFonts w:ascii="Times New Roman" w:eastAsia="Times New Roman" w:hAnsi="Times New Roman"/>
                <w:sz w:val="24"/>
                <w:szCs w:val="24"/>
              </w:rPr>
              <w:t xml:space="preserve">ntegrētās dārzkopības ieviešanas un veicināšanas atzinuma </w:t>
            </w:r>
            <w:r>
              <w:rPr>
                <w:rFonts w:ascii="Times New Roman" w:eastAsia="Times New Roman" w:hAnsi="Times New Roman"/>
                <w:sz w:val="24"/>
                <w:szCs w:val="24"/>
              </w:rPr>
              <w:t>un b</w:t>
            </w:r>
            <w:r w:rsidRPr="00834F0A">
              <w:rPr>
                <w:rFonts w:ascii="Times New Roman" w:eastAsia="Times New Roman" w:hAnsi="Times New Roman"/>
                <w:sz w:val="24"/>
                <w:szCs w:val="24"/>
              </w:rPr>
              <w:t>ioloģiskās lauksaimniecības kontroles institūcijas atzinuma satura</w:t>
            </w:r>
            <w:r>
              <w:rPr>
                <w:rFonts w:ascii="Times New Roman" w:eastAsia="Times New Roman" w:hAnsi="Times New Roman"/>
                <w:sz w:val="24"/>
                <w:szCs w:val="24"/>
              </w:rPr>
              <w:t xml:space="preserve"> minimālās prasības, jo, sākot ar 201</w:t>
            </w:r>
            <w:r w:rsidR="00822009">
              <w:rPr>
                <w:rFonts w:ascii="Times New Roman" w:eastAsia="Times New Roman" w:hAnsi="Times New Roman"/>
                <w:sz w:val="24"/>
                <w:szCs w:val="24"/>
              </w:rPr>
              <w:t>9</w:t>
            </w:r>
            <w:r>
              <w:rPr>
                <w:rFonts w:ascii="Times New Roman" w:eastAsia="Times New Roman" w:hAnsi="Times New Roman"/>
                <w:sz w:val="24"/>
                <w:szCs w:val="24"/>
              </w:rPr>
              <w:t>. gadu, atzinumos ietvertās informācijas apmaiņa starp iestādēm notiks tikai elektroniski;</w:t>
            </w:r>
          </w:p>
          <w:p w:rsidR="007068F6" w:rsidRPr="007068F6" w:rsidRDefault="00E255F4" w:rsidP="00E255F4">
            <w:pPr>
              <w:pStyle w:val="Sarakstarindkopa"/>
              <w:numPr>
                <w:ilvl w:val="0"/>
                <w:numId w:val="21"/>
              </w:numPr>
              <w:spacing w:after="0" w:line="240" w:lineRule="auto"/>
              <w:contextualSpacing w:val="0"/>
              <w:jc w:val="both"/>
              <w:rPr>
                <w:rFonts w:ascii="Times New Roman" w:eastAsia="Times New Roman" w:hAnsi="Times New Roman"/>
                <w:color w:val="000000"/>
                <w:sz w:val="24"/>
                <w:szCs w:val="24"/>
                <w:lang w:eastAsia="lv-LV"/>
              </w:rPr>
            </w:pPr>
            <w:r>
              <w:rPr>
                <w:rFonts w:ascii="Times New Roman" w:eastAsia="Times New Roman" w:hAnsi="Times New Roman"/>
                <w:sz w:val="24"/>
                <w:szCs w:val="24"/>
              </w:rPr>
              <w:t>precizēts arī 8. pielikuma saturs, nosakot rīcību</w:t>
            </w:r>
            <w:r w:rsidR="001A45C4" w:rsidRPr="001A45C4">
              <w:rPr>
                <w:rFonts w:ascii="Times New Roman" w:eastAsia="Times New Roman" w:hAnsi="Times New Roman"/>
                <w:sz w:val="24"/>
                <w:szCs w:val="24"/>
              </w:rPr>
              <w:t xml:space="preserve"> gadījumos, kad atbalsta saņēmējam konstatētas neatbilstības, kas noteiktas normatīvajos aktos par bioloģiskās lauksaimniecības uzraudzības un kontroles kārtību, zirgkopības jomā</w:t>
            </w:r>
            <w:r w:rsidR="00382CFE" w:rsidRPr="001A45C4">
              <w:rPr>
                <w:rFonts w:ascii="Times New Roman" w:eastAsia="Times New Roman" w:hAnsi="Times New Roman"/>
                <w:sz w:val="24"/>
                <w:szCs w:val="24"/>
              </w:rPr>
              <w:t xml:space="preserve">, </w:t>
            </w:r>
            <w:r w:rsidR="0015584B">
              <w:rPr>
                <w:rFonts w:ascii="Times New Roman" w:eastAsia="Times New Roman" w:hAnsi="Times New Roman"/>
                <w:sz w:val="24"/>
                <w:szCs w:val="24"/>
              </w:rPr>
              <w:t>ja</w:t>
            </w:r>
            <w:r w:rsidR="00382CFE" w:rsidRPr="001A45C4">
              <w:rPr>
                <w:rFonts w:ascii="Times New Roman" w:eastAsia="Times New Roman" w:hAnsi="Times New Roman"/>
                <w:sz w:val="24"/>
                <w:szCs w:val="24"/>
              </w:rPr>
              <w:t xml:space="preserve"> saimniecības apsaimniekotās zemes vienības ir iekļautas bioloģiskās lauksaimniecības kontroles sistēmā, bet kārtējā gadā nav sertificēti zirgu dzimtas dzīvnieki, taču tie atrodas saimniecībā, jo tie tiek izmantoti sportam, tūrismam vai </w:t>
            </w:r>
            <w:r w:rsidR="0015584B">
              <w:rPr>
                <w:rFonts w:ascii="Times New Roman" w:eastAsia="Times New Roman" w:hAnsi="Times New Roman"/>
                <w:sz w:val="24"/>
                <w:szCs w:val="24"/>
              </w:rPr>
              <w:t xml:space="preserve">ir </w:t>
            </w:r>
            <w:r w:rsidR="00382CFE" w:rsidRPr="001A45C4">
              <w:rPr>
                <w:rFonts w:ascii="Times New Roman" w:eastAsia="Times New Roman" w:hAnsi="Times New Roman"/>
                <w:sz w:val="24"/>
                <w:szCs w:val="24"/>
              </w:rPr>
              <w:t xml:space="preserve">izmitināti saimniecībā, nodrošinot tiem pansijas pakalpojumu (zirgu dzimtas dzīvnieki netiek izmantoti </w:t>
            </w:r>
            <w:r w:rsidR="001A45C4" w:rsidRPr="001A45C4">
              <w:rPr>
                <w:rFonts w:ascii="Times New Roman" w:eastAsia="Times New Roman" w:hAnsi="Times New Roman"/>
                <w:sz w:val="24"/>
                <w:szCs w:val="24"/>
              </w:rPr>
              <w:t>bioloģisko produktu ražošanai</w:t>
            </w:r>
            <w:r w:rsidR="0015584B">
              <w:rPr>
                <w:rFonts w:ascii="Times New Roman" w:eastAsia="Times New Roman" w:hAnsi="Times New Roman"/>
                <w:sz w:val="24"/>
                <w:szCs w:val="24"/>
              </w:rPr>
              <w:t xml:space="preserve"> un</w:t>
            </w:r>
            <w:r w:rsidR="001A45C4" w:rsidRPr="001A45C4">
              <w:rPr>
                <w:rFonts w:ascii="Times New Roman" w:eastAsia="Times New Roman" w:hAnsi="Times New Roman"/>
                <w:sz w:val="24"/>
                <w:szCs w:val="24"/>
              </w:rPr>
              <w:t xml:space="preserve"> iekļauti pārtikas apritē</w:t>
            </w:r>
            <w:r w:rsidR="00382CFE" w:rsidRPr="001A45C4">
              <w:rPr>
                <w:rFonts w:ascii="Times New Roman" w:eastAsia="Times New Roman" w:hAnsi="Times New Roman"/>
                <w:sz w:val="24"/>
                <w:szCs w:val="24"/>
              </w:rPr>
              <w:t>)</w:t>
            </w:r>
            <w:r>
              <w:rPr>
                <w:rFonts w:ascii="Times New Roman" w:eastAsia="Times New Roman" w:hAnsi="Times New Roman"/>
                <w:sz w:val="24"/>
                <w:szCs w:val="24"/>
              </w:rPr>
              <w:t>, kas netiek sankcionēts, ja uzņemtās saistības par platību tiek turpinātas.</w:t>
            </w:r>
            <w:r w:rsidR="00382CFE" w:rsidRPr="001A45C4">
              <w:rPr>
                <w:rFonts w:ascii="Times New Roman" w:eastAsia="Times New Roman" w:hAnsi="Times New Roman"/>
                <w:sz w:val="24"/>
                <w:szCs w:val="24"/>
              </w:rPr>
              <w:t xml:space="preserve"> </w:t>
            </w:r>
          </w:p>
        </w:tc>
      </w:tr>
      <w:tr w:rsidR="00120D10" w:rsidRPr="002C5CEA" w:rsidTr="001510C8">
        <w:trPr>
          <w:trHeight w:val="465"/>
        </w:trPr>
        <w:tc>
          <w:tcPr>
            <w:tcW w:w="331" w:type="pct"/>
            <w:tcBorders>
              <w:top w:val="outset" w:sz="6" w:space="0" w:color="414142"/>
              <w:bottom w:val="outset" w:sz="6" w:space="0" w:color="414142"/>
              <w:right w:val="outset" w:sz="6" w:space="0" w:color="414142"/>
            </w:tcBorders>
          </w:tcPr>
          <w:p w:rsidR="00120D10" w:rsidRPr="002C5CEA" w:rsidRDefault="00120D10" w:rsidP="003F2176">
            <w:pPr>
              <w:spacing w:after="0" w:line="312" w:lineRule="auto"/>
              <w:ind w:firstLine="142"/>
              <w:jc w:val="center"/>
              <w:rPr>
                <w:rFonts w:ascii="Times New Roman" w:hAnsi="Times New Roman"/>
                <w:sz w:val="24"/>
                <w:szCs w:val="24"/>
                <w:lang w:eastAsia="lv-LV"/>
              </w:rPr>
            </w:pPr>
            <w:r w:rsidRPr="002C5CEA">
              <w:rPr>
                <w:rFonts w:ascii="Times New Roman" w:hAnsi="Times New Roman"/>
                <w:sz w:val="24"/>
                <w:szCs w:val="24"/>
                <w:lang w:eastAsia="lv-LV"/>
              </w:rPr>
              <w:lastRenderedPageBreak/>
              <w:t>3.</w:t>
            </w:r>
          </w:p>
        </w:tc>
        <w:tc>
          <w:tcPr>
            <w:tcW w:w="790"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Projekta izstrādē iesaistītās institūcijas</w:t>
            </w:r>
            <w:r w:rsidR="006044BD">
              <w:rPr>
                <w:rFonts w:ascii="Times New Roman" w:hAnsi="Times New Roman"/>
                <w:sz w:val="24"/>
                <w:szCs w:val="24"/>
                <w:lang w:eastAsia="lv-LV"/>
              </w:rPr>
              <w:t xml:space="preserve"> </w:t>
            </w:r>
            <w:r w:rsidR="006044BD" w:rsidRPr="00FC5AF1">
              <w:rPr>
                <w:rFonts w:ascii="Times New Roman" w:hAnsi="Times New Roman"/>
              </w:rPr>
              <w:t>un publiskas personas kapitālsabiedrības</w:t>
            </w:r>
          </w:p>
        </w:tc>
        <w:tc>
          <w:tcPr>
            <w:tcW w:w="3879" w:type="pct"/>
            <w:tcBorders>
              <w:top w:val="outset" w:sz="6" w:space="0" w:color="414142"/>
              <w:left w:val="outset" w:sz="6" w:space="0" w:color="414142"/>
              <w:bottom w:val="outset" w:sz="6" w:space="0" w:color="414142"/>
            </w:tcBorders>
          </w:tcPr>
          <w:p w:rsidR="006B1EFF" w:rsidRPr="002C5CEA" w:rsidRDefault="00455B55" w:rsidP="00C52216">
            <w:pPr>
              <w:spacing w:after="0" w:line="240" w:lineRule="auto"/>
              <w:jc w:val="both"/>
              <w:rPr>
                <w:rFonts w:ascii="Times New Roman" w:hAnsi="Times New Roman"/>
                <w:sz w:val="24"/>
                <w:szCs w:val="24"/>
                <w:lang w:eastAsia="lv-LV"/>
              </w:rPr>
            </w:pPr>
            <w:r>
              <w:rPr>
                <w:rFonts w:ascii="Times New Roman" w:eastAsia="Times New Roman" w:hAnsi="Times New Roman"/>
                <w:color w:val="000000"/>
                <w:sz w:val="24"/>
                <w:szCs w:val="24"/>
                <w:lang w:eastAsia="lv-LV"/>
              </w:rPr>
              <w:t xml:space="preserve">Zemkopības ministrija un </w:t>
            </w:r>
            <w:r w:rsidR="00C52216">
              <w:rPr>
                <w:rFonts w:ascii="Times New Roman" w:eastAsia="Times New Roman" w:hAnsi="Times New Roman"/>
                <w:color w:val="000000"/>
                <w:sz w:val="24"/>
                <w:szCs w:val="24"/>
                <w:lang w:eastAsia="lv-LV"/>
              </w:rPr>
              <w:t xml:space="preserve">Lauku atbalsta </w:t>
            </w:r>
            <w:r w:rsidR="00577DEF" w:rsidRPr="002C5CEA">
              <w:rPr>
                <w:rFonts w:ascii="Times New Roman" w:eastAsia="Times New Roman" w:hAnsi="Times New Roman"/>
                <w:color w:val="000000"/>
                <w:sz w:val="24"/>
                <w:szCs w:val="24"/>
                <w:lang w:eastAsia="lv-LV"/>
              </w:rPr>
              <w:t>dienests</w:t>
            </w:r>
            <w:r w:rsidR="00E255F4">
              <w:rPr>
                <w:rFonts w:ascii="Times New Roman" w:eastAsia="Times New Roman" w:hAnsi="Times New Roman"/>
                <w:color w:val="000000"/>
                <w:sz w:val="24"/>
                <w:szCs w:val="24"/>
                <w:lang w:eastAsia="lv-LV"/>
              </w:rPr>
              <w:t>.</w:t>
            </w:r>
          </w:p>
        </w:tc>
      </w:tr>
      <w:tr w:rsidR="00120D10" w:rsidRPr="002C5CEA" w:rsidTr="001510C8">
        <w:tc>
          <w:tcPr>
            <w:tcW w:w="331" w:type="pct"/>
            <w:tcBorders>
              <w:top w:val="outset" w:sz="6" w:space="0" w:color="414142"/>
              <w:bottom w:val="outset" w:sz="6" w:space="0" w:color="414142"/>
              <w:right w:val="outset" w:sz="6" w:space="0" w:color="414142"/>
            </w:tcBorders>
          </w:tcPr>
          <w:p w:rsidR="00120D10" w:rsidRPr="002C5CEA" w:rsidRDefault="00120D10" w:rsidP="003F2176">
            <w:pPr>
              <w:spacing w:after="0" w:line="312" w:lineRule="auto"/>
              <w:ind w:firstLine="142"/>
              <w:jc w:val="center"/>
              <w:rPr>
                <w:rFonts w:ascii="Times New Roman" w:hAnsi="Times New Roman"/>
                <w:sz w:val="24"/>
                <w:szCs w:val="24"/>
                <w:lang w:eastAsia="lv-LV"/>
              </w:rPr>
            </w:pPr>
            <w:r w:rsidRPr="002C5CEA">
              <w:rPr>
                <w:rFonts w:ascii="Times New Roman" w:hAnsi="Times New Roman"/>
                <w:sz w:val="24"/>
                <w:szCs w:val="24"/>
                <w:lang w:eastAsia="lv-LV"/>
              </w:rPr>
              <w:t>4.</w:t>
            </w:r>
          </w:p>
        </w:tc>
        <w:tc>
          <w:tcPr>
            <w:tcW w:w="790"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Cita informācija</w:t>
            </w:r>
          </w:p>
        </w:tc>
        <w:tc>
          <w:tcPr>
            <w:tcW w:w="3879" w:type="pct"/>
            <w:tcBorders>
              <w:top w:val="outset" w:sz="6" w:space="0" w:color="414142"/>
              <w:left w:val="outset" w:sz="6" w:space="0" w:color="414142"/>
              <w:bottom w:val="outset" w:sz="6" w:space="0" w:color="414142"/>
            </w:tcBorders>
          </w:tcPr>
          <w:p w:rsidR="00120D10" w:rsidRPr="002C5CEA" w:rsidRDefault="00E255F4" w:rsidP="00E255F4">
            <w:pPr>
              <w:spacing w:after="0" w:line="240" w:lineRule="auto"/>
              <w:ind w:left="69"/>
              <w:jc w:val="both"/>
              <w:rPr>
                <w:rFonts w:ascii="Times New Roman" w:hAnsi="Times New Roman"/>
                <w:sz w:val="24"/>
                <w:szCs w:val="24"/>
                <w:lang w:eastAsia="lv-LV"/>
              </w:rPr>
            </w:pPr>
            <w:r>
              <w:rPr>
                <w:rFonts w:ascii="Times New Roman" w:hAnsi="Times New Roman"/>
                <w:sz w:val="24"/>
                <w:szCs w:val="24"/>
                <w:lang w:eastAsia="lv-LV"/>
              </w:rPr>
              <w:t>Nav.</w:t>
            </w:r>
          </w:p>
        </w:tc>
      </w:tr>
    </w:tbl>
    <w:p w:rsidR="00120D10" w:rsidRPr="002C5CEA" w:rsidRDefault="00120D10" w:rsidP="00747642">
      <w:pPr>
        <w:spacing w:after="0" w:line="240" w:lineRule="auto"/>
        <w:rPr>
          <w:rFonts w:ascii="Times New Roman" w:hAnsi="Times New Roman"/>
          <w:vanish/>
          <w:sz w:val="24"/>
          <w:szCs w:val="24"/>
          <w:lang w:eastAsia="lv-LV"/>
        </w:rPr>
      </w:pPr>
    </w:p>
    <w:tbl>
      <w:tblPr>
        <w:tblW w:w="5124"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0"/>
        <w:gridCol w:w="2472"/>
        <w:gridCol w:w="6238"/>
      </w:tblGrid>
      <w:tr w:rsidR="00120D10" w:rsidRPr="002C5CEA" w:rsidTr="00F95B2C">
        <w:trPr>
          <w:trHeight w:val="555"/>
        </w:trPr>
        <w:tc>
          <w:tcPr>
            <w:tcW w:w="5000" w:type="pct"/>
            <w:gridSpan w:val="3"/>
            <w:tcBorders>
              <w:top w:val="outset" w:sz="6" w:space="0" w:color="414142"/>
              <w:bottom w:val="outset" w:sz="6" w:space="0" w:color="414142"/>
            </w:tcBorders>
            <w:vAlign w:val="center"/>
          </w:tcPr>
          <w:p w:rsidR="00120D10" w:rsidRPr="002C5CEA" w:rsidRDefault="00120D10" w:rsidP="00E00DBA">
            <w:pPr>
              <w:pStyle w:val="Bezatstarpm"/>
              <w:jc w:val="center"/>
              <w:rPr>
                <w:rFonts w:ascii="Times New Roman" w:hAnsi="Times New Roman"/>
                <w:b/>
                <w:sz w:val="24"/>
                <w:szCs w:val="24"/>
                <w:lang w:eastAsia="lv-LV"/>
              </w:rPr>
            </w:pPr>
            <w:r w:rsidRPr="002C5CEA">
              <w:rPr>
                <w:rFonts w:ascii="Times New Roman" w:hAnsi="Times New Roman"/>
                <w:b/>
                <w:sz w:val="24"/>
                <w:szCs w:val="24"/>
                <w:lang w:eastAsia="lv-LV"/>
              </w:rPr>
              <w:t>II. Tiesību akta projekta ietekme uz sabiedrību, tautsaimniecības attīstību un</w:t>
            </w:r>
          </w:p>
          <w:p w:rsidR="00120D10" w:rsidRPr="002C5CEA" w:rsidRDefault="00120D10" w:rsidP="00E00DBA">
            <w:pPr>
              <w:pStyle w:val="Bezatstarpm"/>
              <w:jc w:val="center"/>
              <w:rPr>
                <w:rFonts w:ascii="Times New Roman" w:hAnsi="Times New Roman"/>
                <w:sz w:val="24"/>
                <w:szCs w:val="24"/>
                <w:lang w:eastAsia="lv-LV"/>
              </w:rPr>
            </w:pPr>
            <w:r w:rsidRPr="002C5CEA">
              <w:rPr>
                <w:rFonts w:ascii="Times New Roman" w:hAnsi="Times New Roman"/>
                <w:b/>
                <w:sz w:val="24"/>
                <w:szCs w:val="24"/>
                <w:lang w:eastAsia="lv-LV"/>
              </w:rPr>
              <w:t>administratīvo slogu</w:t>
            </w:r>
          </w:p>
        </w:tc>
      </w:tr>
      <w:tr w:rsidR="00120D10" w:rsidRPr="002C5CEA" w:rsidTr="00660B5D">
        <w:trPr>
          <w:trHeight w:val="465"/>
        </w:trPr>
        <w:tc>
          <w:tcPr>
            <w:tcW w:w="307"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lastRenderedPageBreak/>
              <w:t>1.</w:t>
            </w:r>
          </w:p>
        </w:tc>
        <w:tc>
          <w:tcPr>
            <w:tcW w:w="1332" w:type="pct"/>
            <w:tcBorders>
              <w:top w:val="outset" w:sz="6" w:space="0" w:color="414142"/>
              <w:left w:val="outset" w:sz="6" w:space="0" w:color="414142"/>
              <w:bottom w:val="outset" w:sz="6" w:space="0" w:color="414142"/>
              <w:right w:val="single" w:sz="4" w:space="0" w:color="auto"/>
            </w:tcBorders>
          </w:tcPr>
          <w:p w:rsidR="00120D10" w:rsidRPr="0046535B" w:rsidRDefault="00120D10" w:rsidP="00747642">
            <w:pPr>
              <w:spacing w:after="0" w:line="240" w:lineRule="auto"/>
              <w:rPr>
                <w:rFonts w:ascii="Times New Roman" w:hAnsi="Times New Roman"/>
                <w:sz w:val="24"/>
                <w:szCs w:val="24"/>
                <w:lang w:eastAsia="lv-LV"/>
              </w:rPr>
            </w:pPr>
            <w:r w:rsidRPr="0046535B">
              <w:rPr>
                <w:rFonts w:ascii="Times New Roman" w:hAnsi="Times New Roman"/>
                <w:sz w:val="24"/>
                <w:szCs w:val="24"/>
                <w:lang w:eastAsia="lv-LV"/>
              </w:rPr>
              <w:t>Sabiedrības mērķgrupas, kuras tiesiskais regulējums ietekmē vai varētu ietekmēt</w:t>
            </w:r>
          </w:p>
        </w:tc>
        <w:tc>
          <w:tcPr>
            <w:tcW w:w="3361" w:type="pct"/>
            <w:tcBorders>
              <w:top w:val="outset" w:sz="6" w:space="0" w:color="414142"/>
              <w:left w:val="single" w:sz="4" w:space="0" w:color="auto"/>
              <w:bottom w:val="outset" w:sz="6" w:space="0" w:color="414142"/>
            </w:tcBorders>
          </w:tcPr>
          <w:p w:rsidR="00660B5D" w:rsidRDefault="00660B5D" w:rsidP="00660B5D">
            <w:pPr>
              <w:pStyle w:val="naiskr"/>
              <w:numPr>
                <w:ilvl w:val="0"/>
                <w:numId w:val="22"/>
              </w:numPr>
              <w:spacing w:before="0" w:after="0"/>
              <w:jc w:val="both"/>
            </w:pPr>
            <w:r>
              <w:t>Aptuveni 4000</w:t>
            </w:r>
            <w:r w:rsidRPr="00F15076">
              <w:t xml:space="preserve"> </w:t>
            </w:r>
            <w:r w:rsidR="00DE1B07">
              <w:t xml:space="preserve">pasākuma </w:t>
            </w:r>
            <w:r w:rsidRPr="00603054">
              <w:t>„</w:t>
            </w:r>
            <w:r>
              <w:t>B</w:t>
            </w:r>
            <w:r w:rsidRPr="00660B5D">
              <w:t>ioloģiskās daudzveidības uzturēšana zālājos</w:t>
            </w:r>
            <w:r w:rsidRPr="00603054">
              <w:t>”</w:t>
            </w:r>
            <w:r w:rsidRPr="00881992">
              <w:t xml:space="preserve"> </w:t>
            </w:r>
            <w:r>
              <w:t>atbalsta saņemšanas pretendentu.</w:t>
            </w:r>
          </w:p>
          <w:p w:rsidR="00660B5D" w:rsidRDefault="00660B5D" w:rsidP="00660B5D">
            <w:pPr>
              <w:pStyle w:val="naiskr"/>
              <w:numPr>
                <w:ilvl w:val="0"/>
                <w:numId w:val="22"/>
              </w:numPr>
              <w:spacing w:before="0" w:after="0"/>
              <w:jc w:val="both"/>
            </w:pPr>
            <w:r>
              <w:t>Aptuveni 380</w:t>
            </w:r>
            <w:r w:rsidRPr="00F15076">
              <w:t xml:space="preserve"> </w:t>
            </w:r>
            <w:r w:rsidR="00DE1B07">
              <w:t>pasākuma</w:t>
            </w:r>
            <w:r w:rsidR="00DE1B07" w:rsidRPr="00603054">
              <w:t xml:space="preserve"> </w:t>
            </w:r>
            <w:r w:rsidRPr="00603054">
              <w:t>„</w:t>
            </w:r>
            <w:r w:rsidRPr="00660B5D">
              <w:t>Vidi saudzējošu metožu pielietošana dārzkopībā</w:t>
            </w:r>
            <w:r w:rsidRPr="00603054">
              <w:t>”</w:t>
            </w:r>
            <w:r w:rsidRPr="00881992">
              <w:t xml:space="preserve"> </w:t>
            </w:r>
            <w:r>
              <w:t>atbalsta saņemšanas pretendentu.</w:t>
            </w:r>
          </w:p>
          <w:p w:rsidR="00660B5D" w:rsidRDefault="00660B5D" w:rsidP="00660B5D">
            <w:pPr>
              <w:pStyle w:val="naiskr"/>
              <w:numPr>
                <w:ilvl w:val="0"/>
                <w:numId w:val="22"/>
              </w:numPr>
              <w:spacing w:before="0" w:after="0"/>
              <w:jc w:val="both"/>
            </w:pPr>
            <w:r>
              <w:t>Aptuveni 1900</w:t>
            </w:r>
            <w:r w:rsidRPr="00F15076">
              <w:t xml:space="preserve"> </w:t>
            </w:r>
            <w:r w:rsidR="00DE1B07">
              <w:t>pasākuma</w:t>
            </w:r>
            <w:r w:rsidR="00DE1B07" w:rsidRPr="00603054">
              <w:t xml:space="preserve"> </w:t>
            </w:r>
            <w:r w:rsidRPr="00603054">
              <w:t>„</w:t>
            </w:r>
            <w:r w:rsidRPr="00660B5D">
              <w:t>Rugāju lauks ziemas periodā</w:t>
            </w:r>
            <w:r w:rsidRPr="00603054">
              <w:t>”</w:t>
            </w:r>
            <w:r w:rsidRPr="00881992">
              <w:t xml:space="preserve"> </w:t>
            </w:r>
            <w:r>
              <w:t>atbalsta saņemšanas pretendentu.</w:t>
            </w:r>
          </w:p>
          <w:p w:rsidR="005C50B4" w:rsidRDefault="005C50B4" w:rsidP="006650AB">
            <w:pPr>
              <w:pStyle w:val="naiskr"/>
              <w:numPr>
                <w:ilvl w:val="0"/>
                <w:numId w:val="22"/>
              </w:numPr>
              <w:spacing w:before="0" w:after="0"/>
              <w:jc w:val="both"/>
            </w:pPr>
            <w:r>
              <w:t>Aptuveni 140</w:t>
            </w:r>
            <w:r w:rsidRPr="00F15076">
              <w:t xml:space="preserve"> </w:t>
            </w:r>
            <w:r w:rsidR="00DE1B07">
              <w:t>pasākuma</w:t>
            </w:r>
            <w:r w:rsidR="00DE1B07" w:rsidRPr="00603054">
              <w:t xml:space="preserve"> </w:t>
            </w:r>
            <w:r w:rsidRPr="00603054">
              <w:t>„</w:t>
            </w:r>
            <w:r>
              <w:t>Saudzējošas vides izveide, audzējot augus nektāra ieguvei</w:t>
            </w:r>
            <w:r w:rsidRPr="00603054">
              <w:t>”</w:t>
            </w:r>
            <w:r w:rsidRPr="00881992">
              <w:t xml:space="preserve"> </w:t>
            </w:r>
            <w:r>
              <w:t>atbalsta saņemšanas pretendentu.</w:t>
            </w:r>
          </w:p>
          <w:p w:rsidR="00660B5D" w:rsidRDefault="00660B5D" w:rsidP="00660B5D">
            <w:pPr>
              <w:pStyle w:val="naiskr"/>
              <w:numPr>
                <w:ilvl w:val="0"/>
                <w:numId w:val="22"/>
              </w:numPr>
              <w:spacing w:before="0" w:after="0"/>
              <w:jc w:val="both"/>
            </w:pPr>
            <w:r>
              <w:t>Aptuveni 4000</w:t>
            </w:r>
            <w:r w:rsidRPr="00F15076">
              <w:t xml:space="preserve"> </w:t>
            </w:r>
            <w:r w:rsidR="00DE1B07">
              <w:t>pasākuma</w:t>
            </w:r>
            <w:r w:rsidR="00DE1B07" w:rsidRPr="00603054">
              <w:t xml:space="preserve"> </w:t>
            </w:r>
            <w:r w:rsidRPr="00603054">
              <w:t>„</w:t>
            </w:r>
            <w:r>
              <w:t>B</w:t>
            </w:r>
            <w:r w:rsidRPr="00660B5D">
              <w:t xml:space="preserve">ioloģiskās </w:t>
            </w:r>
            <w:r w:rsidR="005C50B4">
              <w:t>lauksaimniecības</w:t>
            </w:r>
            <w:r w:rsidRPr="00603054">
              <w:t>”</w:t>
            </w:r>
            <w:r w:rsidRPr="00881992">
              <w:t xml:space="preserve"> </w:t>
            </w:r>
            <w:r>
              <w:t>atbalsta saņemšanas pretendentu.</w:t>
            </w:r>
          </w:p>
          <w:p w:rsidR="00660B5D" w:rsidRPr="0046535B" w:rsidRDefault="00660B5D" w:rsidP="00660B5D">
            <w:pPr>
              <w:pStyle w:val="naiskr"/>
              <w:numPr>
                <w:ilvl w:val="0"/>
                <w:numId w:val="22"/>
              </w:numPr>
              <w:spacing w:before="0" w:after="0"/>
              <w:jc w:val="both"/>
            </w:pPr>
            <w:r>
              <w:t>Aptuveni 57 000</w:t>
            </w:r>
            <w:r w:rsidRPr="00F15076">
              <w:t xml:space="preserve"> </w:t>
            </w:r>
            <w:r w:rsidR="00DE1B07">
              <w:t>pasākuma</w:t>
            </w:r>
            <w:r w:rsidR="00DE1B07" w:rsidRPr="00603054">
              <w:t xml:space="preserve"> </w:t>
            </w:r>
            <w:r w:rsidRPr="00603054">
              <w:t>„</w:t>
            </w:r>
            <w:r w:rsidRPr="00660B5D">
              <w:t xml:space="preserve">Maksājumi apgabaliem, </w:t>
            </w:r>
            <w:proofErr w:type="gramStart"/>
            <w:r w:rsidRPr="00660B5D">
              <w:t>kuros ir dabas</w:t>
            </w:r>
            <w:proofErr w:type="gramEnd"/>
            <w:r w:rsidRPr="00660B5D">
              <w:t xml:space="preserve"> vai citi specifiski ierobežojum</w:t>
            </w:r>
            <w:r w:rsidRPr="00603054">
              <w:t>”</w:t>
            </w:r>
            <w:r w:rsidRPr="00881992">
              <w:t xml:space="preserve"> </w:t>
            </w:r>
            <w:r>
              <w:t>atbalsta saņemšanas pretendentu.</w:t>
            </w:r>
          </w:p>
        </w:tc>
      </w:tr>
      <w:tr w:rsidR="00120D10" w:rsidRPr="002C5CEA" w:rsidTr="00C87B8D">
        <w:trPr>
          <w:trHeight w:val="510"/>
        </w:trPr>
        <w:tc>
          <w:tcPr>
            <w:tcW w:w="307"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2.</w:t>
            </w:r>
          </w:p>
        </w:tc>
        <w:tc>
          <w:tcPr>
            <w:tcW w:w="1332" w:type="pct"/>
            <w:tcBorders>
              <w:top w:val="outset" w:sz="6" w:space="0" w:color="414142"/>
              <w:left w:val="outset" w:sz="6" w:space="0" w:color="414142"/>
              <w:bottom w:val="outset" w:sz="6" w:space="0" w:color="414142"/>
              <w:right w:val="outset" w:sz="6" w:space="0" w:color="414142"/>
            </w:tcBorders>
          </w:tcPr>
          <w:p w:rsidR="00120D10" w:rsidRPr="002C5CEA" w:rsidRDefault="00120D10" w:rsidP="008E106F">
            <w:pPr>
              <w:spacing w:after="0" w:line="240" w:lineRule="auto"/>
              <w:ind w:right="33"/>
              <w:rPr>
                <w:rFonts w:ascii="Times New Roman" w:hAnsi="Times New Roman"/>
                <w:sz w:val="24"/>
                <w:szCs w:val="24"/>
                <w:lang w:eastAsia="lv-LV"/>
              </w:rPr>
            </w:pPr>
            <w:r w:rsidRPr="002C5CEA">
              <w:rPr>
                <w:rFonts w:ascii="Times New Roman" w:hAnsi="Times New Roman"/>
                <w:sz w:val="24"/>
                <w:szCs w:val="24"/>
                <w:lang w:eastAsia="lv-LV"/>
              </w:rPr>
              <w:t>Tiesiskā regulējuma ietekme uz tautsaimniecību un administratīvo slogu</w:t>
            </w:r>
          </w:p>
        </w:tc>
        <w:tc>
          <w:tcPr>
            <w:tcW w:w="3361" w:type="pct"/>
            <w:tcBorders>
              <w:top w:val="outset" w:sz="6" w:space="0" w:color="414142"/>
              <w:left w:val="outset" w:sz="6" w:space="0" w:color="414142"/>
              <w:bottom w:val="outset" w:sz="6" w:space="0" w:color="414142"/>
            </w:tcBorders>
          </w:tcPr>
          <w:p w:rsidR="007464F9" w:rsidRPr="002C5CEA" w:rsidRDefault="004E28E8" w:rsidP="00AC5974">
            <w:pPr>
              <w:pStyle w:val="naiskr"/>
              <w:spacing w:before="0" w:after="0"/>
              <w:jc w:val="both"/>
            </w:pPr>
            <w:r w:rsidRPr="00AC5974">
              <w:t>Noteikumu projekta pieņemšana dos iespēju lauku attīstības platībatkarīgo maksājumu piešķirt pretendentiem, kas atbildīs atbalsta saņemšanas nosacījumiem, un tas neradīs administratīvā sloga palielināšanos lauku attīstības platībatkarīgo maksājumu pretendentiem, jo pamatos tiek saglabāta</w:t>
            </w:r>
            <w:r w:rsidR="00AC5974" w:rsidRPr="00AC5974">
              <w:t xml:space="preserve"> līdzšinējā </w:t>
            </w:r>
            <w:r w:rsidRPr="00AC5974">
              <w:t>atbalsta administrēšanas pieeja.</w:t>
            </w:r>
          </w:p>
        </w:tc>
      </w:tr>
      <w:tr w:rsidR="004E28E8" w:rsidRPr="002C5CEA" w:rsidTr="00C87B8D">
        <w:trPr>
          <w:trHeight w:val="510"/>
        </w:trPr>
        <w:tc>
          <w:tcPr>
            <w:tcW w:w="307" w:type="pct"/>
            <w:tcBorders>
              <w:top w:val="outset" w:sz="6" w:space="0" w:color="414142"/>
              <w:bottom w:val="outset" w:sz="6" w:space="0" w:color="414142"/>
              <w:right w:val="outset" w:sz="6" w:space="0" w:color="414142"/>
            </w:tcBorders>
          </w:tcPr>
          <w:p w:rsidR="004E28E8" w:rsidRPr="002C5CEA" w:rsidRDefault="004E28E8" w:rsidP="004E28E8">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3.</w:t>
            </w:r>
          </w:p>
        </w:tc>
        <w:tc>
          <w:tcPr>
            <w:tcW w:w="1332" w:type="pct"/>
            <w:tcBorders>
              <w:top w:val="outset" w:sz="6" w:space="0" w:color="414142"/>
              <w:left w:val="outset" w:sz="6" w:space="0" w:color="414142"/>
              <w:bottom w:val="outset" w:sz="6" w:space="0" w:color="414142"/>
              <w:right w:val="outset" w:sz="6" w:space="0" w:color="414142"/>
            </w:tcBorders>
          </w:tcPr>
          <w:p w:rsidR="004E28E8" w:rsidRPr="002C5CEA" w:rsidRDefault="004E28E8" w:rsidP="004E28E8">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Administratīvo izmaksu monetārs novērtējums</w:t>
            </w:r>
          </w:p>
        </w:tc>
        <w:tc>
          <w:tcPr>
            <w:tcW w:w="3361" w:type="pct"/>
            <w:tcBorders>
              <w:top w:val="outset" w:sz="6" w:space="0" w:color="414142"/>
              <w:left w:val="outset" w:sz="6" w:space="0" w:color="414142"/>
              <w:bottom w:val="outset" w:sz="6" w:space="0" w:color="414142"/>
            </w:tcBorders>
          </w:tcPr>
          <w:p w:rsidR="004E28E8" w:rsidRPr="004E28E8" w:rsidRDefault="004E28E8" w:rsidP="00AC5974">
            <w:pPr>
              <w:pStyle w:val="naiskr"/>
              <w:spacing w:before="0" w:after="0"/>
              <w:jc w:val="both"/>
              <w:rPr>
                <w:highlight w:val="yellow"/>
              </w:rPr>
            </w:pPr>
            <w:r w:rsidRPr="00AC5974">
              <w:t>Lai pieteiktos uz kādu no iepriekšminētajiem lauku attīstības platībatkarīgajiem atbalstiem, nepieciešams aizpildīt Vienoto iesniegumu saskaņā ar normatīvajiem aktiem par tiešo maksājumu piešķiršanas kārtību lauksaimniekiem. Šis iesniegums ir Ministru kabineta 2015.</w:t>
            </w:r>
            <w:r w:rsidR="000E3B5C">
              <w:t xml:space="preserve"> </w:t>
            </w:r>
            <w:r w:rsidRPr="00AC5974">
              <w:t>gada 10.</w:t>
            </w:r>
            <w:r w:rsidR="000E3B5C">
              <w:t xml:space="preserve"> </w:t>
            </w:r>
            <w:r w:rsidRPr="00AC5974">
              <w:t>marta noteikumu Nr.126 ”Tiešo maksājumu piešķiršanas kārtība lauksaimniekiem” (turpmāk – noteikumi Nr.126) 1.</w:t>
            </w:r>
            <w:r w:rsidR="004934A6">
              <w:t xml:space="preserve"> </w:t>
            </w:r>
            <w:r w:rsidRPr="00AC5974">
              <w:t xml:space="preserve">pielikums, un tā aizpildīšanas administratīvo izmaksu monetārs novērtējums ir ietverts noteikumu Nr.126 anotācijā, kas ir par pamatu arī šī noteikumu projekta atbalsta pasākumiem. </w:t>
            </w:r>
            <w:r w:rsidRPr="00426BEB">
              <w:rPr>
                <w:b/>
              </w:rPr>
              <w:t>Ievērojot minēto, šajā noteikumu projektā administratīvo izmaksu monetārais novērtējums nav iekļaujams.</w:t>
            </w:r>
            <w:r w:rsidRPr="004E28E8">
              <w:rPr>
                <w:highlight w:val="yellow"/>
              </w:rPr>
              <w:t xml:space="preserve"> </w:t>
            </w:r>
          </w:p>
        </w:tc>
      </w:tr>
      <w:tr w:rsidR="004E28E8" w:rsidRPr="002C5CEA" w:rsidTr="00C87B8D">
        <w:trPr>
          <w:trHeight w:val="510"/>
        </w:trPr>
        <w:tc>
          <w:tcPr>
            <w:tcW w:w="307" w:type="pct"/>
            <w:tcBorders>
              <w:top w:val="outset" w:sz="6" w:space="0" w:color="414142"/>
              <w:bottom w:val="outset" w:sz="6" w:space="0" w:color="414142"/>
              <w:right w:val="outset" w:sz="6" w:space="0" w:color="414142"/>
            </w:tcBorders>
          </w:tcPr>
          <w:p w:rsidR="004E28E8" w:rsidRPr="002C5CEA" w:rsidRDefault="004E28E8" w:rsidP="004E28E8">
            <w:pPr>
              <w:spacing w:after="0" w:line="240" w:lineRule="auto"/>
              <w:rPr>
                <w:rFonts w:ascii="Times New Roman" w:hAnsi="Times New Roman"/>
                <w:sz w:val="24"/>
                <w:szCs w:val="24"/>
                <w:lang w:eastAsia="lv-LV"/>
              </w:rPr>
            </w:pPr>
            <w:r>
              <w:rPr>
                <w:rFonts w:ascii="Times New Roman" w:hAnsi="Times New Roman"/>
                <w:sz w:val="24"/>
                <w:szCs w:val="24"/>
                <w:lang w:eastAsia="lv-LV"/>
              </w:rPr>
              <w:t>4.</w:t>
            </w:r>
          </w:p>
        </w:tc>
        <w:tc>
          <w:tcPr>
            <w:tcW w:w="1332" w:type="pct"/>
            <w:tcBorders>
              <w:top w:val="outset" w:sz="6" w:space="0" w:color="414142"/>
              <w:left w:val="outset" w:sz="6" w:space="0" w:color="414142"/>
              <w:bottom w:val="outset" w:sz="6" w:space="0" w:color="414142"/>
              <w:right w:val="outset" w:sz="6" w:space="0" w:color="414142"/>
            </w:tcBorders>
          </w:tcPr>
          <w:p w:rsidR="004E28E8" w:rsidRPr="002C5CEA" w:rsidRDefault="004E28E8" w:rsidP="004E28E8">
            <w:pPr>
              <w:spacing w:after="0" w:line="240" w:lineRule="auto"/>
              <w:rPr>
                <w:rFonts w:ascii="Times New Roman" w:hAnsi="Times New Roman"/>
                <w:sz w:val="24"/>
                <w:szCs w:val="24"/>
                <w:lang w:eastAsia="lv-LV"/>
              </w:rPr>
            </w:pPr>
            <w:r w:rsidRPr="000912C8">
              <w:rPr>
                <w:rFonts w:ascii="Times New Roman" w:hAnsi="Times New Roman"/>
              </w:rPr>
              <w:t>Atbilstības izmaksu monetārs novērtējums</w:t>
            </w:r>
          </w:p>
        </w:tc>
        <w:tc>
          <w:tcPr>
            <w:tcW w:w="3361" w:type="pct"/>
            <w:tcBorders>
              <w:top w:val="outset" w:sz="6" w:space="0" w:color="414142"/>
              <w:left w:val="outset" w:sz="6" w:space="0" w:color="414142"/>
              <w:bottom w:val="outset" w:sz="6" w:space="0" w:color="414142"/>
            </w:tcBorders>
          </w:tcPr>
          <w:p w:rsidR="004E28E8" w:rsidRPr="002C5CEA" w:rsidRDefault="004E28E8" w:rsidP="004E28E8">
            <w:pPr>
              <w:spacing w:after="0" w:line="240" w:lineRule="auto"/>
              <w:ind w:left="48"/>
              <w:rPr>
                <w:rFonts w:ascii="Times New Roman" w:hAnsi="Times New Roman"/>
                <w:sz w:val="24"/>
                <w:szCs w:val="24"/>
                <w:lang w:eastAsia="lv-LV"/>
              </w:rPr>
            </w:pPr>
            <w:r w:rsidRPr="002C5CEA">
              <w:rPr>
                <w:rFonts w:ascii="Times New Roman" w:hAnsi="Times New Roman"/>
                <w:sz w:val="24"/>
                <w:szCs w:val="24"/>
                <w:lang w:eastAsia="lv-LV"/>
              </w:rPr>
              <w:t>Projekts šo jomu neskar.</w:t>
            </w:r>
          </w:p>
        </w:tc>
      </w:tr>
      <w:tr w:rsidR="004E28E8" w:rsidRPr="002C5CEA" w:rsidTr="00C87B8D">
        <w:trPr>
          <w:trHeight w:val="345"/>
        </w:trPr>
        <w:tc>
          <w:tcPr>
            <w:tcW w:w="307" w:type="pct"/>
            <w:tcBorders>
              <w:top w:val="outset" w:sz="6" w:space="0" w:color="414142"/>
              <w:bottom w:val="outset" w:sz="6" w:space="0" w:color="414142"/>
              <w:right w:val="outset" w:sz="6" w:space="0" w:color="414142"/>
            </w:tcBorders>
          </w:tcPr>
          <w:p w:rsidR="004E28E8" w:rsidRPr="002C5CEA" w:rsidRDefault="004E28E8" w:rsidP="004E28E8">
            <w:pPr>
              <w:spacing w:after="0" w:line="240" w:lineRule="auto"/>
              <w:rPr>
                <w:rFonts w:ascii="Times New Roman" w:hAnsi="Times New Roman"/>
                <w:sz w:val="24"/>
                <w:szCs w:val="24"/>
                <w:lang w:eastAsia="lv-LV"/>
              </w:rPr>
            </w:pPr>
            <w:r>
              <w:rPr>
                <w:rFonts w:ascii="Times New Roman" w:hAnsi="Times New Roman"/>
                <w:sz w:val="24"/>
                <w:szCs w:val="24"/>
                <w:lang w:eastAsia="lv-LV"/>
              </w:rPr>
              <w:t>5</w:t>
            </w:r>
            <w:r w:rsidRPr="002C5CEA">
              <w:rPr>
                <w:rFonts w:ascii="Times New Roman" w:hAnsi="Times New Roman"/>
                <w:sz w:val="24"/>
                <w:szCs w:val="24"/>
                <w:lang w:eastAsia="lv-LV"/>
              </w:rPr>
              <w:t>.</w:t>
            </w:r>
          </w:p>
        </w:tc>
        <w:tc>
          <w:tcPr>
            <w:tcW w:w="1332" w:type="pct"/>
            <w:tcBorders>
              <w:top w:val="outset" w:sz="6" w:space="0" w:color="414142"/>
              <w:left w:val="outset" w:sz="6" w:space="0" w:color="414142"/>
              <w:bottom w:val="outset" w:sz="6" w:space="0" w:color="414142"/>
              <w:right w:val="outset" w:sz="6" w:space="0" w:color="414142"/>
            </w:tcBorders>
          </w:tcPr>
          <w:p w:rsidR="004E28E8" w:rsidRPr="002C5CEA" w:rsidRDefault="004E28E8" w:rsidP="004E28E8">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Cita informācija</w:t>
            </w:r>
          </w:p>
        </w:tc>
        <w:tc>
          <w:tcPr>
            <w:tcW w:w="3361" w:type="pct"/>
            <w:tcBorders>
              <w:top w:val="outset" w:sz="6" w:space="0" w:color="414142"/>
              <w:left w:val="outset" w:sz="6" w:space="0" w:color="414142"/>
              <w:bottom w:val="outset" w:sz="6" w:space="0" w:color="414142"/>
            </w:tcBorders>
          </w:tcPr>
          <w:p w:rsidR="00140E0E" w:rsidRPr="009C3C90" w:rsidRDefault="00140E0E" w:rsidP="009C3C90">
            <w:pPr>
              <w:pStyle w:val="naiskr"/>
              <w:spacing w:before="0" w:after="0"/>
              <w:jc w:val="both"/>
            </w:pPr>
            <w:r>
              <w:t>L</w:t>
            </w:r>
            <w:r w:rsidR="00AC5974" w:rsidRPr="00AC5974">
              <w:t xml:space="preserve">ai </w:t>
            </w:r>
            <w:r w:rsidR="00AC5974" w:rsidRPr="009C3C90">
              <w:t>pieteiktos uz kādu no iepriekšminētajiem lauku attīstības platībatkarīgajiem atbalstiem, nepieciešams aizpildīt Vienoto iesniegumu, kas ir noteikumu Nr.126 1.pielikums</w:t>
            </w:r>
            <w:r w:rsidRPr="009C3C90">
              <w:t xml:space="preserve"> (turpmāk – Vienotais iesniegums). Vienotajā iesniegumā iekļauj visu informāciju, kas vajadzīga, lai noteiktu tiesības pretendēt uz atbalstu, jo īpaši: informāciju par klientu; ziņas par vēlamajiem atbalstu veidiem; zemes izmantošanas veidu kārtējā gadā u.c., </w:t>
            </w:r>
            <w:r w:rsidRPr="009C3C90">
              <w:rPr>
                <w:b/>
              </w:rPr>
              <w:t>tai skaitā, sākot ar 2019. gad</w:t>
            </w:r>
            <w:r w:rsidR="009C3C90" w:rsidRPr="009C3C90">
              <w:rPr>
                <w:b/>
              </w:rPr>
              <w:t>a maksājumu pieteikumu sezonu, norādi</w:t>
            </w:r>
            <w:r w:rsidRPr="009C3C90">
              <w:rPr>
                <w:b/>
              </w:rPr>
              <w:t xml:space="preserve"> attiecībā uz pretendentu personas datu apstrādi</w:t>
            </w:r>
            <w:r w:rsidR="009C3C90">
              <w:rPr>
                <w:b/>
              </w:rPr>
              <w:t xml:space="preserve">, </w:t>
            </w:r>
            <w:r w:rsidR="009C3C90" w:rsidRPr="009C3C90">
              <w:t>kas nosaka, ka</w:t>
            </w:r>
            <w:r w:rsidR="009C3C90">
              <w:rPr>
                <w:b/>
              </w:rPr>
              <w:t xml:space="preserve"> </w:t>
            </w:r>
            <w:r w:rsidR="009C3C90" w:rsidRPr="009C3C90">
              <w:t>k</w:t>
            </w:r>
            <w:r w:rsidRPr="009C3C90">
              <w:t xml:space="preserve">lienta dati tiks publiskoti saskaņā ar regulu Nr.1306/2013 un Komisijas (ES) 2014. gada 6. augusta Īstenošanas Regulu Nr.908/2014, ar ko paredz noteikumus par to, kā Eiropas Parlamenta un Padomes Regulu (ES) Nr.1306/2013 piemēro attiecībā uz maksājumu aģentūrām un citām struktūrām, finanšu pārvaldību, grāmatojumu noskaidrošanu, noteikumiem par pārbaudēm, nodrošinājumu un </w:t>
            </w:r>
            <w:r w:rsidRPr="009C3C90">
              <w:lastRenderedPageBreak/>
              <w:t xml:space="preserve">pārredzamību, attiecībā uz informācijas publicēšanu par Eiropas Lauksaimniecības garantiju fonda (ELGF) un Eiropas Lauksaimniecības fonda lauku attīstībai (ELFLA) līdzekļu saņēmējiem un tos var apstrādāt Savienības un dalībvalstu revīzijas un izmeklēšanas iestādes Kopienu finansiālo interešu aizsardzības nolūkā, </w:t>
            </w:r>
            <w:r w:rsidRPr="009C3C90">
              <w:rPr>
                <w:b/>
              </w:rPr>
              <w:t>kā arī to, ka iesniegumam var tikt piemērota automatizēta iesnieguma izvērtēšana un lēmuma pieņemšana</w:t>
            </w:r>
            <w:r w:rsidRPr="009C3C90">
              <w:t>.</w:t>
            </w:r>
          </w:p>
          <w:p w:rsidR="00426BEB" w:rsidRDefault="009C3C90" w:rsidP="009C3C90">
            <w:pPr>
              <w:pStyle w:val="naiskr"/>
              <w:spacing w:before="0" w:after="0"/>
              <w:jc w:val="both"/>
            </w:pPr>
            <w:r>
              <w:t>Turklāt s</w:t>
            </w:r>
            <w:r w:rsidRPr="00AC5974">
              <w:t>askaņā ar</w:t>
            </w:r>
            <w:r w:rsidRPr="00E02B73">
              <w:t xml:space="preserve"> </w:t>
            </w:r>
            <w:r w:rsidRPr="00AC5974">
              <w:t xml:space="preserve">normatīvajiem aktiem par Eiropas Lauksaimniecības garantiju fonda, Eiropas Lauksaimniecības fonda lauku attīstībai, Eiropas Jūrlietu un zivsaimniecības fonda, kā arī par valsts un Eiropas Savienības atbalsta lauksaimniecībai un lauku un zivsaimniecības attīstībai finansējuma administrēšanu 2014.–2020. gada plānošanas periodā </w:t>
            </w:r>
            <w:r w:rsidRPr="009C3C90">
              <w:rPr>
                <w:b/>
              </w:rPr>
              <w:t>fiziskās personas datus</w:t>
            </w:r>
            <w:r w:rsidRPr="00AC5974">
              <w:t xml:space="preserve"> </w:t>
            </w:r>
            <w:proofErr w:type="gramStart"/>
            <w:r>
              <w:t>(</w:t>
            </w:r>
            <w:proofErr w:type="gramEnd"/>
            <w:r w:rsidRPr="00AC5974">
              <w:t>Lauku atbalsta dienests un atbalsta pretendents apstrādā personas datus</w:t>
            </w:r>
            <w:r>
              <w:t xml:space="preserve">: </w:t>
            </w:r>
            <w:r w:rsidRPr="00AC5974">
              <w:t>personas vārdu, uzvārdu, personas kodu, tālruņa numuru, e-pasta adresi, Lauku atbalsta dienesta klienta numuru, nekustamā īpašuma adresi, ne</w:t>
            </w:r>
            <w:r>
              <w:t>kustamā īpašuma kadastra numuru)</w:t>
            </w:r>
            <w:r w:rsidRPr="00AC5974">
              <w:t xml:space="preserve">, </w:t>
            </w:r>
            <w:r w:rsidRPr="009C3C90">
              <w:rPr>
                <w:b/>
              </w:rPr>
              <w:t xml:space="preserve">lai nodrošinātu </w:t>
            </w:r>
            <w:r w:rsidRPr="009C3C90">
              <w:rPr>
                <w:b/>
                <w:iCs/>
              </w:rPr>
              <w:t>lauku attīstības atbalsta pasākumu</w:t>
            </w:r>
            <w:r w:rsidRPr="009C3C90">
              <w:rPr>
                <w:b/>
              </w:rPr>
              <w:t xml:space="preserve"> īstenošanu</w:t>
            </w:r>
            <w:r>
              <w:rPr>
                <w:b/>
              </w:rPr>
              <w:t>, ko u</w:t>
            </w:r>
            <w:r w:rsidRPr="009C3C90">
              <w:rPr>
                <w:b/>
              </w:rPr>
              <w:t>zglabā līdz 2028. gada 31. decembrim un pēc tam iznīcina saskaņā ar Arhīva likumā noteiktajām prasībām.</w:t>
            </w:r>
          </w:p>
          <w:p w:rsidR="00AC5974" w:rsidRPr="002C5CEA" w:rsidRDefault="00AC5974" w:rsidP="008872B4">
            <w:pPr>
              <w:pStyle w:val="naiskr"/>
              <w:spacing w:before="0" w:after="0"/>
              <w:jc w:val="both"/>
            </w:pPr>
            <w:r w:rsidRPr="00AC5974">
              <w:t>Ievērojot minēto</w:t>
            </w:r>
            <w:r w:rsidR="008872B4">
              <w:t xml:space="preserve"> sasaisti starp visiem trim normatīvajiem aktiem</w:t>
            </w:r>
            <w:r w:rsidRPr="00AC5974">
              <w:t xml:space="preserve">, šajā noteikumu projektā </w:t>
            </w:r>
            <w:r w:rsidR="009C3C90">
              <w:t xml:space="preserve">atsauce </w:t>
            </w:r>
            <w:r w:rsidR="008872B4">
              <w:t xml:space="preserve">attiecībā </w:t>
            </w:r>
            <w:r w:rsidR="008872B4" w:rsidRPr="008872B4">
              <w:t>uz</w:t>
            </w:r>
            <w:r w:rsidR="009C3C90" w:rsidRPr="008872B4">
              <w:t xml:space="preserve"> </w:t>
            </w:r>
            <w:r w:rsidR="008872B4" w:rsidRPr="008872B4">
              <w:t>pretendentu personas datu apstrādi</w:t>
            </w:r>
            <w:r w:rsidR="008872B4">
              <w:t xml:space="preserve"> </w:t>
            </w:r>
            <w:r w:rsidRPr="009C3C90">
              <w:rPr>
                <w:b/>
              </w:rPr>
              <w:t>nav iekļaujam</w:t>
            </w:r>
            <w:r w:rsidR="008872B4">
              <w:rPr>
                <w:b/>
              </w:rPr>
              <w:t>a</w:t>
            </w:r>
            <w:r w:rsidRPr="009C3C90">
              <w:rPr>
                <w:b/>
              </w:rPr>
              <w:t>.</w:t>
            </w:r>
          </w:p>
        </w:tc>
      </w:tr>
      <w:tr w:rsidR="004E28E8" w:rsidRPr="002C5CEA" w:rsidTr="00F95B2C">
        <w:tblPrEx>
          <w:tblLook w:val="04A0" w:firstRow="1" w:lastRow="0" w:firstColumn="1" w:lastColumn="0" w:noHBand="0" w:noVBand="1"/>
        </w:tblPrEx>
        <w:trPr>
          <w:trHeight w:val="36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E28E8" w:rsidRPr="002C5CEA" w:rsidRDefault="004E28E8" w:rsidP="004E28E8">
            <w:pPr>
              <w:spacing w:after="0" w:line="240" w:lineRule="auto"/>
              <w:ind w:firstLine="300"/>
              <w:jc w:val="center"/>
              <w:rPr>
                <w:rFonts w:ascii="Times New Roman" w:eastAsia="Times New Roman" w:hAnsi="Times New Roman"/>
                <w:b/>
                <w:bCs/>
                <w:color w:val="000000"/>
                <w:sz w:val="24"/>
                <w:szCs w:val="24"/>
                <w:lang w:eastAsia="lv-LV"/>
              </w:rPr>
            </w:pPr>
            <w:r w:rsidRPr="002C5CEA">
              <w:rPr>
                <w:rFonts w:ascii="Times New Roman" w:eastAsia="Times New Roman" w:hAnsi="Times New Roman"/>
                <w:b/>
                <w:bCs/>
                <w:color w:val="000000"/>
                <w:sz w:val="24"/>
                <w:szCs w:val="24"/>
                <w:lang w:eastAsia="lv-LV"/>
              </w:rPr>
              <w:lastRenderedPageBreak/>
              <w:t>III. Tiesību akta projekta ietekme uz valsts budžetu un pašvaldību budžetiem</w:t>
            </w:r>
          </w:p>
        </w:tc>
      </w:tr>
      <w:tr w:rsidR="004E28E8" w:rsidRPr="002C5CEA" w:rsidTr="00F95B2C">
        <w:tblPrEx>
          <w:tblLook w:val="04A0" w:firstRow="1" w:lastRow="0" w:firstColumn="1" w:lastColumn="0" w:noHBand="0" w:noVBand="1"/>
        </w:tblPrEx>
        <w:trPr>
          <w:trHeight w:val="360"/>
        </w:trPr>
        <w:tc>
          <w:tcPr>
            <w:tcW w:w="5000" w:type="pct"/>
            <w:gridSpan w:val="3"/>
            <w:tcBorders>
              <w:top w:val="outset" w:sz="6" w:space="0" w:color="414142"/>
              <w:left w:val="outset" w:sz="6" w:space="0" w:color="414142"/>
              <w:bottom w:val="outset" w:sz="6" w:space="0" w:color="414142"/>
              <w:right w:val="outset" w:sz="6" w:space="0" w:color="414142"/>
            </w:tcBorders>
            <w:vAlign w:val="center"/>
          </w:tcPr>
          <w:p w:rsidR="004E28E8" w:rsidRPr="002C5CEA" w:rsidRDefault="004E28E8" w:rsidP="004E28E8">
            <w:pPr>
              <w:spacing w:after="0" w:line="240" w:lineRule="auto"/>
              <w:ind w:firstLine="300"/>
              <w:jc w:val="center"/>
              <w:rPr>
                <w:rFonts w:ascii="Times New Roman" w:eastAsia="Times New Roman" w:hAnsi="Times New Roman"/>
                <w:b/>
                <w:bCs/>
                <w:color w:val="000000"/>
                <w:sz w:val="24"/>
                <w:szCs w:val="24"/>
                <w:lang w:eastAsia="lv-LV"/>
              </w:rPr>
            </w:pPr>
            <w:r w:rsidRPr="002C5CEA">
              <w:rPr>
                <w:rFonts w:ascii="Times New Roman" w:hAnsi="Times New Roman"/>
                <w:bCs/>
                <w:i/>
                <w:sz w:val="24"/>
                <w:szCs w:val="24"/>
                <w:lang w:eastAsia="lv-LV"/>
              </w:rPr>
              <w:t>Projekts šo jomu neskar.</w:t>
            </w:r>
          </w:p>
        </w:tc>
      </w:tr>
    </w:tbl>
    <w:p w:rsidR="00F95B2C" w:rsidRPr="002C5CEA" w:rsidRDefault="00F95B2C" w:rsidP="00747642">
      <w:pPr>
        <w:spacing w:after="0" w:line="240" w:lineRule="auto"/>
        <w:rPr>
          <w:rFonts w:ascii="Times New Roman" w:hAnsi="Times New Roman"/>
          <w:vanish/>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278"/>
      </w:tblGrid>
      <w:tr w:rsidR="00120D10" w:rsidRPr="002C5CEA" w:rsidTr="001510C8">
        <w:trPr>
          <w:trHeight w:val="450"/>
        </w:trPr>
        <w:tc>
          <w:tcPr>
            <w:tcW w:w="5000" w:type="pct"/>
            <w:tcBorders>
              <w:top w:val="outset" w:sz="6" w:space="0" w:color="414142"/>
              <w:bottom w:val="outset" w:sz="6" w:space="0" w:color="414142"/>
            </w:tcBorders>
            <w:vAlign w:val="center"/>
          </w:tcPr>
          <w:p w:rsidR="00120D10" w:rsidRPr="002C5CEA" w:rsidRDefault="00120D10" w:rsidP="00450499">
            <w:pPr>
              <w:spacing w:after="0" w:line="312" w:lineRule="auto"/>
              <w:ind w:firstLine="300"/>
              <w:jc w:val="center"/>
              <w:rPr>
                <w:rFonts w:ascii="Times New Roman" w:hAnsi="Times New Roman"/>
                <w:b/>
                <w:bCs/>
                <w:sz w:val="24"/>
                <w:szCs w:val="24"/>
                <w:lang w:eastAsia="lv-LV"/>
              </w:rPr>
            </w:pPr>
            <w:r w:rsidRPr="002C5CEA">
              <w:rPr>
                <w:rFonts w:ascii="Times New Roman" w:hAnsi="Times New Roman"/>
                <w:b/>
                <w:bCs/>
                <w:sz w:val="24"/>
                <w:szCs w:val="24"/>
                <w:lang w:eastAsia="lv-LV"/>
              </w:rPr>
              <w:t>IV. Tiesību akta projekta ietekme uz spēkā esošo tiesību normu sistēmu</w:t>
            </w:r>
          </w:p>
        </w:tc>
      </w:tr>
      <w:tr w:rsidR="00455B55" w:rsidRPr="002C5CEA" w:rsidTr="001510C8">
        <w:trPr>
          <w:trHeight w:val="450"/>
        </w:trPr>
        <w:tc>
          <w:tcPr>
            <w:tcW w:w="5000" w:type="pct"/>
            <w:tcBorders>
              <w:top w:val="outset" w:sz="6" w:space="0" w:color="414142"/>
              <w:bottom w:val="outset" w:sz="6" w:space="0" w:color="414142"/>
            </w:tcBorders>
            <w:vAlign w:val="center"/>
          </w:tcPr>
          <w:p w:rsidR="00455B55" w:rsidRPr="002C5CEA" w:rsidRDefault="00455B55" w:rsidP="00450499">
            <w:pPr>
              <w:spacing w:after="0" w:line="312" w:lineRule="auto"/>
              <w:ind w:firstLine="300"/>
              <w:jc w:val="center"/>
              <w:rPr>
                <w:rFonts w:ascii="Times New Roman" w:hAnsi="Times New Roman"/>
                <w:b/>
                <w:bCs/>
                <w:sz w:val="24"/>
                <w:szCs w:val="24"/>
                <w:lang w:eastAsia="lv-LV"/>
              </w:rPr>
            </w:pPr>
            <w:r w:rsidRPr="002C5CEA">
              <w:rPr>
                <w:rFonts w:ascii="Times New Roman" w:hAnsi="Times New Roman"/>
                <w:bCs/>
                <w:i/>
                <w:sz w:val="24"/>
                <w:szCs w:val="24"/>
                <w:lang w:eastAsia="lv-LV"/>
              </w:rPr>
              <w:t>Projekts šo jomu neskar.</w:t>
            </w:r>
          </w:p>
        </w:tc>
      </w:tr>
    </w:tbl>
    <w:p w:rsidR="004E28E8" w:rsidRDefault="004E28E8" w:rsidP="00747642">
      <w:pPr>
        <w:spacing w:after="0" w:line="240" w:lineRule="auto"/>
        <w:rPr>
          <w:rFonts w:ascii="Times New Roman" w:hAnsi="Times New Roman"/>
          <w:color w:val="000000" w:themeColor="text1"/>
          <w:sz w:val="24"/>
          <w:szCs w:val="24"/>
          <w:lang w:eastAsia="lv-LV"/>
        </w:rPr>
      </w:pP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2628"/>
        <w:gridCol w:w="5966"/>
      </w:tblGrid>
      <w:tr w:rsidR="004E28E8" w:rsidRPr="004E28E8" w:rsidTr="00AC5974">
        <w:tc>
          <w:tcPr>
            <w:tcW w:w="5000" w:type="pct"/>
            <w:gridSpan w:val="3"/>
          </w:tcPr>
          <w:p w:rsidR="004E28E8" w:rsidRPr="004E28E8" w:rsidRDefault="004E28E8" w:rsidP="008170F8">
            <w:pPr>
              <w:rPr>
                <w:rFonts w:ascii="Times New Roman" w:hAnsi="Times New Roman"/>
                <w:b/>
                <w:bCs/>
                <w:sz w:val="24"/>
                <w:szCs w:val="24"/>
              </w:rPr>
            </w:pPr>
            <w:r w:rsidRPr="00AB6D64">
              <w:t> </w:t>
            </w:r>
            <w:r w:rsidRPr="004E28E8">
              <w:rPr>
                <w:rFonts w:ascii="Times New Roman" w:hAnsi="Times New Roman"/>
                <w:b/>
                <w:bCs/>
                <w:sz w:val="24"/>
                <w:szCs w:val="24"/>
              </w:rPr>
              <w:t>V. Tiesību akta projekta atbilstība Latvijas Republikas starptautiskajām saistībām</w:t>
            </w:r>
          </w:p>
        </w:tc>
      </w:tr>
      <w:tr w:rsidR="004E28E8" w:rsidRPr="004E28E8" w:rsidTr="00AC5974">
        <w:tc>
          <w:tcPr>
            <w:tcW w:w="336" w:type="pct"/>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t>1.</w:t>
            </w:r>
          </w:p>
        </w:tc>
        <w:tc>
          <w:tcPr>
            <w:tcW w:w="1426" w:type="pct"/>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t>Saistības pret Eiropas Savienību</w:t>
            </w:r>
          </w:p>
        </w:tc>
        <w:tc>
          <w:tcPr>
            <w:tcW w:w="3238" w:type="pct"/>
          </w:tcPr>
          <w:p w:rsidR="004E28E8" w:rsidRPr="004E28E8" w:rsidRDefault="004E28E8" w:rsidP="008170F8">
            <w:pPr>
              <w:jc w:val="both"/>
              <w:rPr>
                <w:rFonts w:ascii="Times New Roman" w:hAnsi="Times New Roman"/>
                <w:sz w:val="24"/>
                <w:szCs w:val="24"/>
              </w:rPr>
            </w:pPr>
            <w:r w:rsidRPr="004E28E8">
              <w:rPr>
                <w:rFonts w:ascii="Times New Roman" w:hAnsi="Times New Roman"/>
                <w:sz w:val="24"/>
                <w:szCs w:val="24"/>
              </w:rPr>
              <w:t>Noteikumu projekts ir sagatavots, pamatojoties uz šādu regulu:</w:t>
            </w:r>
          </w:p>
          <w:p w:rsidR="004E28E8" w:rsidRPr="004E28E8" w:rsidRDefault="004E28E8" w:rsidP="008170F8">
            <w:pPr>
              <w:pStyle w:val="Punkts"/>
            </w:pPr>
            <w:r w:rsidRPr="004E28E8">
              <w:t>1) Padomes 2007. gada 28. jūnija Regula (EK) Nr. 834/2007 par bioloģisko ražošanu un bioloģisko produktu marķēšanu un par Regulas (EEK) Nr. 2092/91 atcelšanu.</w:t>
            </w:r>
          </w:p>
        </w:tc>
      </w:tr>
      <w:tr w:rsidR="004E28E8" w:rsidRPr="004E28E8" w:rsidTr="00AC5974">
        <w:tc>
          <w:tcPr>
            <w:tcW w:w="336" w:type="pct"/>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t>2.</w:t>
            </w:r>
          </w:p>
        </w:tc>
        <w:tc>
          <w:tcPr>
            <w:tcW w:w="1426" w:type="pct"/>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t>Citas starptautiskās saistības</w:t>
            </w:r>
          </w:p>
        </w:tc>
        <w:tc>
          <w:tcPr>
            <w:tcW w:w="3238" w:type="pct"/>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t>Nav.</w:t>
            </w:r>
          </w:p>
        </w:tc>
      </w:tr>
      <w:tr w:rsidR="004E28E8" w:rsidRPr="004E28E8" w:rsidTr="00AC5974">
        <w:tc>
          <w:tcPr>
            <w:tcW w:w="336" w:type="pct"/>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t>3.</w:t>
            </w:r>
          </w:p>
        </w:tc>
        <w:tc>
          <w:tcPr>
            <w:tcW w:w="1426" w:type="pct"/>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t>Cita informācija</w:t>
            </w:r>
          </w:p>
        </w:tc>
        <w:tc>
          <w:tcPr>
            <w:tcW w:w="3238" w:type="pct"/>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t>Nav.</w:t>
            </w:r>
          </w:p>
        </w:tc>
      </w:tr>
    </w:tbl>
    <w:p w:rsidR="004E28E8" w:rsidRPr="004E28E8" w:rsidRDefault="004E28E8" w:rsidP="004E28E8">
      <w:pPr>
        <w:rPr>
          <w:rFonts w:ascii="Times New Roman" w:hAnsi="Times New Roman"/>
          <w:sz w:val="24"/>
          <w:szCs w:val="24"/>
        </w:rPr>
      </w:pPr>
    </w:p>
    <w:tbl>
      <w:tblPr>
        <w:tblW w:w="508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25"/>
        <w:gridCol w:w="2211"/>
        <w:gridCol w:w="1069"/>
        <w:gridCol w:w="262"/>
        <w:gridCol w:w="3046"/>
      </w:tblGrid>
      <w:tr w:rsidR="004E28E8" w:rsidRPr="004E28E8" w:rsidTr="00AC5974">
        <w:tc>
          <w:tcPr>
            <w:tcW w:w="5000" w:type="pct"/>
            <w:gridSpan w:val="5"/>
          </w:tcPr>
          <w:p w:rsidR="004E28E8" w:rsidRPr="004E28E8" w:rsidRDefault="004E28E8" w:rsidP="008170F8">
            <w:pPr>
              <w:rPr>
                <w:rFonts w:ascii="Times New Roman" w:hAnsi="Times New Roman"/>
                <w:b/>
                <w:bCs/>
                <w:sz w:val="24"/>
                <w:szCs w:val="24"/>
              </w:rPr>
            </w:pPr>
            <w:r w:rsidRPr="004E28E8">
              <w:rPr>
                <w:rFonts w:ascii="Times New Roman" w:hAnsi="Times New Roman"/>
                <w:b/>
                <w:bCs/>
                <w:sz w:val="24"/>
                <w:szCs w:val="24"/>
              </w:rPr>
              <w:lastRenderedPageBreak/>
              <w:t>1.tabula</w:t>
            </w:r>
            <w:r w:rsidRPr="004E28E8">
              <w:rPr>
                <w:rFonts w:ascii="Times New Roman" w:hAnsi="Times New Roman"/>
                <w:b/>
                <w:bCs/>
                <w:sz w:val="24"/>
                <w:szCs w:val="24"/>
              </w:rPr>
              <w:br/>
              <w:t>Tiesību akta projekta atbilstība ES tiesību aktiem</w:t>
            </w:r>
          </w:p>
        </w:tc>
      </w:tr>
      <w:tr w:rsidR="004E28E8" w:rsidRPr="004E28E8" w:rsidTr="00AC5974">
        <w:tc>
          <w:tcPr>
            <w:tcW w:w="1425" w:type="pct"/>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t>Attiecīgā ES tiesību akta datums, numurs un nosaukums</w:t>
            </w:r>
          </w:p>
        </w:tc>
        <w:tc>
          <w:tcPr>
            <w:tcW w:w="3575" w:type="pct"/>
            <w:gridSpan w:val="4"/>
          </w:tcPr>
          <w:p w:rsidR="004E28E8" w:rsidRPr="004E28E8" w:rsidRDefault="004E28E8" w:rsidP="008170F8">
            <w:pPr>
              <w:pStyle w:val="Punkts"/>
              <w:numPr>
                <w:ilvl w:val="0"/>
                <w:numId w:val="23"/>
              </w:numPr>
            </w:pPr>
            <w:r w:rsidRPr="004E28E8">
              <w:t>Padomes 2007. gada 28. jūnija Regula (EK) Nr. 834/2007 par bioloģisko ražošanu un bioloģisko produktu marķēšanu un par Regulas (EEK) Nr. 2092/91 atcelšanu (turpmāk – Regula Nr. 834/2007).</w:t>
            </w:r>
          </w:p>
        </w:tc>
      </w:tr>
      <w:tr w:rsidR="004E28E8" w:rsidRPr="004E28E8" w:rsidTr="00AC5974">
        <w:tc>
          <w:tcPr>
            <w:tcW w:w="1425" w:type="pct"/>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t>A</w:t>
            </w:r>
          </w:p>
        </w:tc>
        <w:tc>
          <w:tcPr>
            <w:tcW w:w="1200" w:type="pct"/>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t>B</w:t>
            </w:r>
          </w:p>
        </w:tc>
        <w:tc>
          <w:tcPr>
            <w:tcW w:w="580" w:type="pct"/>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t>C</w:t>
            </w:r>
          </w:p>
        </w:tc>
        <w:tc>
          <w:tcPr>
            <w:tcW w:w="1795" w:type="pct"/>
            <w:gridSpan w:val="2"/>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t>D</w:t>
            </w:r>
          </w:p>
        </w:tc>
      </w:tr>
      <w:tr w:rsidR="004E28E8" w:rsidRPr="004E28E8" w:rsidTr="00AC5974">
        <w:tc>
          <w:tcPr>
            <w:tcW w:w="1425" w:type="pct"/>
          </w:tcPr>
          <w:p w:rsidR="004E28E8" w:rsidRPr="004E28E8" w:rsidRDefault="004E28E8" w:rsidP="008170F8">
            <w:pPr>
              <w:rPr>
                <w:rFonts w:ascii="Times New Roman" w:hAnsi="Times New Roman"/>
                <w:bCs/>
                <w:sz w:val="24"/>
                <w:szCs w:val="24"/>
              </w:rPr>
            </w:pPr>
            <w:r w:rsidRPr="004E28E8">
              <w:rPr>
                <w:rFonts w:ascii="Times New Roman" w:hAnsi="Times New Roman"/>
                <w:bCs/>
                <w:sz w:val="24"/>
                <w:szCs w:val="24"/>
              </w:rPr>
              <w:t>Regulas Nr.834/2007 3. panta "b" un "c" apakšpunktā</w:t>
            </w:r>
          </w:p>
        </w:tc>
        <w:tc>
          <w:tcPr>
            <w:tcW w:w="1200" w:type="pct"/>
          </w:tcPr>
          <w:p w:rsidR="004E28E8" w:rsidRPr="004E28E8" w:rsidRDefault="004E28E8" w:rsidP="00C95E87">
            <w:pPr>
              <w:rPr>
                <w:rFonts w:ascii="Times New Roman" w:hAnsi="Times New Roman"/>
                <w:bCs/>
                <w:sz w:val="24"/>
                <w:szCs w:val="24"/>
              </w:rPr>
            </w:pPr>
            <w:r w:rsidRPr="00C95E87">
              <w:rPr>
                <w:rFonts w:ascii="Times New Roman" w:hAnsi="Times New Roman"/>
                <w:bCs/>
                <w:sz w:val="24"/>
                <w:szCs w:val="24"/>
              </w:rPr>
              <w:t xml:space="preserve">Noteikumu projekta </w:t>
            </w:r>
            <w:r w:rsidR="00C95E87" w:rsidRPr="00C95E87">
              <w:rPr>
                <w:rFonts w:ascii="Times New Roman" w:hAnsi="Times New Roman"/>
                <w:bCs/>
                <w:sz w:val="24"/>
                <w:szCs w:val="24"/>
              </w:rPr>
              <w:t>6</w:t>
            </w:r>
            <w:r w:rsidRPr="00C95E87">
              <w:rPr>
                <w:rFonts w:ascii="Times New Roman" w:hAnsi="Times New Roman"/>
                <w:bCs/>
                <w:sz w:val="24"/>
                <w:szCs w:val="24"/>
              </w:rPr>
              <w:t>. punkts</w:t>
            </w:r>
          </w:p>
        </w:tc>
        <w:tc>
          <w:tcPr>
            <w:tcW w:w="580" w:type="pct"/>
          </w:tcPr>
          <w:p w:rsidR="004E28E8" w:rsidRPr="004E28E8" w:rsidRDefault="004E28E8" w:rsidP="008170F8">
            <w:pPr>
              <w:rPr>
                <w:rFonts w:ascii="Times New Roman" w:hAnsi="Times New Roman"/>
                <w:bCs/>
                <w:sz w:val="24"/>
                <w:szCs w:val="24"/>
              </w:rPr>
            </w:pPr>
            <w:r w:rsidRPr="004E28E8">
              <w:rPr>
                <w:rFonts w:ascii="Times New Roman" w:hAnsi="Times New Roman"/>
                <w:bCs/>
                <w:sz w:val="24"/>
                <w:szCs w:val="24"/>
              </w:rPr>
              <w:t>Ieviests pilnībā</w:t>
            </w:r>
          </w:p>
        </w:tc>
        <w:tc>
          <w:tcPr>
            <w:tcW w:w="1795" w:type="pct"/>
            <w:gridSpan w:val="2"/>
          </w:tcPr>
          <w:p w:rsidR="004E28E8" w:rsidRPr="004E28E8" w:rsidRDefault="004E28E8" w:rsidP="008170F8">
            <w:pPr>
              <w:rPr>
                <w:rFonts w:ascii="Times New Roman" w:hAnsi="Times New Roman"/>
                <w:bCs/>
                <w:sz w:val="24"/>
                <w:szCs w:val="24"/>
              </w:rPr>
            </w:pPr>
            <w:r w:rsidRPr="004E28E8">
              <w:rPr>
                <w:rFonts w:ascii="Times New Roman" w:hAnsi="Times New Roman"/>
                <w:bCs/>
                <w:sz w:val="24"/>
                <w:szCs w:val="24"/>
              </w:rPr>
              <w:t>Neparedz stingrākas prasības kā ES tiesību normas.</w:t>
            </w:r>
          </w:p>
        </w:tc>
      </w:tr>
      <w:tr w:rsidR="004E28E8" w:rsidRPr="004E28E8" w:rsidTr="00AC5974">
        <w:tc>
          <w:tcPr>
            <w:tcW w:w="1425" w:type="pct"/>
          </w:tcPr>
          <w:p w:rsidR="004E28E8" w:rsidRPr="004E28E8" w:rsidRDefault="004E28E8" w:rsidP="008170F8">
            <w:pPr>
              <w:jc w:val="both"/>
              <w:rPr>
                <w:rFonts w:ascii="Times New Roman" w:hAnsi="Times New Roman"/>
                <w:sz w:val="24"/>
                <w:szCs w:val="24"/>
              </w:rPr>
            </w:pPr>
            <w:r w:rsidRPr="004E28E8">
              <w:rPr>
                <w:rFonts w:ascii="Times New Roman" w:hAnsi="Times New Roman"/>
                <w:sz w:val="24"/>
                <w:szCs w:val="24"/>
              </w:rPr>
              <w:t>Kā ir izmantota ES tiesību aktā paredzētā rīcības brīvība dalībvalstij pārņemt vai ieviest noteiktas ES tiesību akta normas?</w:t>
            </w:r>
            <w:r w:rsidRPr="004E28E8">
              <w:rPr>
                <w:rFonts w:ascii="Times New Roman" w:hAnsi="Times New Roman"/>
                <w:sz w:val="24"/>
                <w:szCs w:val="24"/>
              </w:rPr>
              <w:br/>
              <w:t>Kādēļ?</w:t>
            </w:r>
          </w:p>
        </w:tc>
        <w:tc>
          <w:tcPr>
            <w:tcW w:w="3575" w:type="pct"/>
            <w:gridSpan w:val="4"/>
            <w:shd w:val="clear" w:color="auto" w:fill="auto"/>
          </w:tcPr>
          <w:p w:rsidR="004E28E8" w:rsidRPr="004E28E8" w:rsidRDefault="004E28E8" w:rsidP="008170F8">
            <w:pPr>
              <w:pStyle w:val="Pamattekstsaratkpi"/>
              <w:widowControl w:val="0"/>
              <w:spacing w:after="0"/>
              <w:ind w:left="0"/>
              <w:jc w:val="both"/>
              <w:rPr>
                <w:lang w:val="lv-LV"/>
              </w:rPr>
            </w:pPr>
            <w:r w:rsidRPr="004E28E8">
              <w:rPr>
                <w:lang w:val="lv-LV"/>
              </w:rPr>
              <w:t>Nav.</w:t>
            </w:r>
          </w:p>
        </w:tc>
      </w:tr>
      <w:tr w:rsidR="004E28E8" w:rsidRPr="004E28E8" w:rsidTr="00AC5974">
        <w:tc>
          <w:tcPr>
            <w:tcW w:w="1425" w:type="pct"/>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75" w:type="pct"/>
            <w:gridSpan w:val="4"/>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t>Nav.</w:t>
            </w:r>
          </w:p>
          <w:p w:rsidR="004E28E8" w:rsidRPr="004E28E8" w:rsidRDefault="004E28E8" w:rsidP="008170F8">
            <w:pPr>
              <w:rPr>
                <w:rFonts w:ascii="Times New Roman" w:hAnsi="Times New Roman"/>
                <w:sz w:val="24"/>
                <w:szCs w:val="24"/>
              </w:rPr>
            </w:pPr>
          </w:p>
        </w:tc>
      </w:tr>
      <w:tr w:rsidR="004E28E8" w:rsidRPr="004E28E8" w:rsidTr="00AC5974">
        <w:tc>
          <w:tcPr>
            <w:tcW w:w="1425" w:type="pct"/>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t>Cita informācija</w:t>
            </w:r>
          </w:p>
        </w:tc>
        <w:tc>
          <w:tcPr>
            <w:tcW w:w="3575" w:type="pct"/>
            <w:gridSpan w:val="4"/>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t>Nav.</w:t>
            </w:r>
          </w:p>
        </w:tc>
      </w:tr>
      <w:tr w:rsidR="004E28E8" w:rsidRPr="004E28E8" w:rsidTr="00AC5974">
        <w:tc>
          <w:tcPr>
            <w:tcW w:w="5000" w:type="pct"/>
            <w:gridSpan w:val="5"/>
          </w:tcPr>
          <w:p w:rsidR="004E28E8" w:rsidRPr="004E28E8" w:rsidRDefault="004E28E8" w:rsidP="008170F8">
            <w:pPr>
              <w:rPr>
                <w:rFonts w:ascii="Times New Roman" w:hAnsi="Times New Roman"/>
                <w:b/>
                <w:bCs/>
                <w:sz w:val="24"/>
                <w:szCs w:val="24"/>
              </w:rPr>
            </w:pPr>
            <w:r w:rsidRPr="004E28E8">
              <w:rPr>
                <w:rFonts w:ascii="Times New Roman" w:hAnsi="Times New Roman"/>
                <w:b/>
                <w:bCs/>
                <w:sz w:val="24"/>
                <w:szCs w:val="24"/>
              </w:rPr>
              <w:t>2.tabula</w:t>
            </w:r>
            <w:r w:rsidRPr="004E28E8">
              <w:rPr>
                <w:rFonts w:ascii="Times New Roman" w:hAnsi="Times New Roman"/>
                <w:b/>
                <w:bCs/>
                <w:sz w:val="24"/>
                <w:szCs w:val="24"/>
              </w:rPr>
              <w:br/>
              <w:t>Ar tiesību akta projektu izpildītās vai uzņemtās saistības, kas izriet no starptautiskajiem tiesību aktiem vai starptautiskas institūcijas vai organizācijas dokumentiem.</w:t>
            </w:r>
            <w:r w:rsidRPr="004E28E8">
              <w:rPr>
                <w:rFonts w:ascii="Times New Roman" w:hAnsi="Times New Roman"/>
                <w:b/>
                <w:bCs/>
                <w:sz w:val="24"/>
                <w:szCs w:val="24"/>
              </w:rPr>
              <w:br/>
              <w:t>Pasākumi šo saistību izpildei</w:t>
            </w:r>
          </w:p>
        </w:tc>
      </w:tr>
      <w:tr w:rsidR="004E28E8" w:rsidRPr="004E28E8" w:rsidTr="00AC5974">
        <w:tc>
          <w:tcPr>
            <w:tcW w:w="1425" w:type="pct"/>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t xml:space="preserve">Attiecīgā starptautiskā tiesību akta vai starptautiskas institūcijas vai organizācijas dokumenta (turpmāk – </w:t>
            </w:r>
            <w:r w:rsidRPr="004E28E8">
              <w:rPr>
                <w:rFonts w:ascii="Times New Roman" w:hAnsi="Times New Roman"/>
                <w:sz w:val="24"/>
                <w:szCs w:val="24"/>
              </w:rPr>
              <w:lastRenderedPageBreak/>
              <w:t>starptautiskais dokuments) datums, numurs un nosaukums</w:t>
            </w:r>
          </w:p>
        </w:tc>
        <w:tc>
          <w:tcPr>
            <w:tcW w:w="3575" w:type="pct"/>
            <w:gridSpan w:val="4"/>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lastRenderedPageBreak/>
              <w:t>Nav.</w:t>
            </w:r>
          </w:p>
        </w:tc>
      </w:tr>
      <w:tr w:rsidR="004E28E8" w:rsidRPr="004E28E8" w:rsidTr="00AC5974">
        <w:tc>
          <w:tcPr>
            <w:tcW w:w="1425" w:type="pct"/>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t>A</w:t>
            </w:r>
          </w:p>
        </w:tc>
        <w:tc>
          <w:tcPr>
            <w:tcW w:w="1922" w:type="pct"/>
            <w:gridSpan w:val="3"/>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t>B</w:t>
            </w:r>
          </w:p>
        </w:tc>
        <w:tc>
          <w:tcPr>
            <w:tcW w:w="1653" w:type="pct"/>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t>C</w:t>
            </w:r>
          </w:p>
        </w:tc>
      </w:tr>
      <w:tr w:rsidR="004E28E8" w:rsidRPr="004E28E8" w:rsidTr="00AC5974">
        <w:tc>
          <w:tcPr>
            <w:tcW w:w="1425" w:type="pct"/>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t>-</w:t>
            </w:r>
          </w:p>
        </w:tc>
        <w:tc>
          <w:tcPr>
            <w:tcW w:w="1922" w:type="pct"/>
            <w:gridSpan w:val="3"/>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t>-</w:t>
            </w:r>
          </w:p>
        </w:tc>
        <w:tc>
          <w:tcPr>
            <w:tcW w:w="1653" w:type="pct"/>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t>-</w:t>
            </w:r>
          </w:p>
        </w:tc>
      </w:tr>
      <w:tr w:rsidR="004E28E8" w:rsidRPr="004E28E8" w:rsidTr="00AC5974">
        <w:tc>
          <w:tcPr>
            <w:tcW w:w="1425" w:type="pct"/>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t>Vai starptautiskajā dokumentā paredzētās saistības nav pretrunā ar jau esošajām Latvijas Republikas starptautiskajām saistībām</w:t>
            </w:r>
          </w:p>
        </w:tc>
        <w:tc>
          <w:tcPr>
            <w:tcW w:w="3575" w:type="pct"/>
            <w:gridSpan w:val="4"/>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t>Projekts šo jomu neskar.</w:t>
            </w:r>
          </w:p>
        </w:tc>
      </w:tr>
      <w:tr w:rsidR="004E28E8" w:rsidRPr="004E28E8" w:rsidTr="00AC5974">
        <w:tc>
          <w:tcPr>
            <w:tcW w:w="1425" w:type="pct"/>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t>Cita informācija</w:t>
            </w:r>
          </w:p>
        </w:tc>
        <w:tc>
          <w:tcPr>
            <w:tcW w:w="3575" w:type="pct"/>
            <w:gridSpan w:val="4"/>
          </w:tcPr>
          <w:p w:rsidR="004E28E8" w:rsidRPr="004E28E8" w:rsidRDefault="004E28E8" w:rsidP="008170F8">
            <w:pPr>
              <w:rPr>
                <w:rFonts w:ascii="Times New Roman" w:hAnsi="Times New Roman"/>
                <w:sz w:val="24"/>
                <w:szCs w:val="24"/>
              </w:rPr>
            </w:pPr>
            <w:r w:rsidRPr="004E28E8">
              <w:rPr>
                <w:rFonts w:ascii="Times New Roman" w:hAnsi="Times New Roman"/>
                <w:sz w:val="24"/>
                <w:szCs w:val="24"/>
              </w:rPr>
              <w:t>Nav.</w:t>
            </w:r>
          </w:p>
        </w:tc>
      </w:tr>
    </w:tbl>
    <w:p w:rsidR="004E28E8" w:rsidRDefault="004E28E8" w:rsidP="00747642">
      <w:pPr>
        <w:spacing w:after="0" w:line="240" w:lineRule="auto"/>
        <w:rPr>
          <w:rFonts w:ascii="Times New Roman" w:hAnsi="Times New Roman"/>
          <w:color w:val="000000" w:themeColor="text1"/>
          <w:sz w:val="24"/>
          <w:szCs w:val="24"/>
          <w:lang w:eastAsia="lv-LV"/>
        </w:rPr>
      </w:pPr>
    </w:p>
    <w:p w:rsidR="004E28E8" w:rsidRPr="002C5CEA" w:rsidRDefault="004E28E8" w:rsidP="00747642">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4"/>
        <w:gridCol w:w="2956"/>
        <w:gridCol w:w="5758"/>
      </w:tblGrid>
      <w:tr w:rsidR="00120D10" w:rsidRPr="002C5CEA" w:rsidTr="001510C8">
        <w:trPr>
          <w:trHeight w:val="420"/>
        </w:trPr>
        <w:tc>
          <w:tcPr>
            <w:tcW w:w="5000" w:type="pct"/>
            <w:gridSpan w:val="3"/>
            <w:tcBorders>
              <w:top w:val="outset" w:sz="6" w:space="0" w:color="414142"/>
              <w:bottom w:val="outset" w:sz="6" w:space="0" w:color="414142"/>
            </w:tcBorders>
            <w:vAlign w:val="center"/>
          </w:tcPr>
          <w:p w:rsidR="00120D10" w:rsidRPr="002C5CEA" w:rsidRDefault="00120D10" w:rsidP="00747642">
            <w:pPr>
              <w:spacing w:after="0" w:line="312" w:lineRule="auto"/>
              <w:ind w:firstLine="300"/>
              <w:jc w:val="center"/>
              <w:rPr>
                <w:rFonts w:ascii="Times New Roman" w:hAnsi="Times New Roman"/>
                <w:b/>
                <w:bCs/>
                <w:sz w:val="24"/>
                <w:szCs w:val="24"/>
                <w:lang w:eastAsia="lv-LV"/>
              </w:rPr>
            </w:pPr>
            <w:r w:rsidRPr="002C5CEA">
              <w:rPr>
                <w:rFonts w:ascii="Times New Roman" w:hAnsi="Times New Roman"/>
                <w:b/>
                <w:bCs/>
                <w:sz w:val="24"/>
                <w:szCs w:val="24"/>
                <w:lang w:eastAsia="lv-LV"/>
              </w:rPr>
              <w:t>VI. Sabiedrības līdzdalība un komunikācijas aktivitātes</w:t>
            </w:r>
          </w:p>
        </w:tc>
      </w:tr>
      <w:tr w:rsidR="00120D10" w:rsidRPr="002C5CEA" w:rsidTr="001510C8">
        <w:trPr>
          <w:trHeight w:val="540"/>
        </w:trPr>
        <w:tc>
          <w:tcPr>
            <w:tcW w:w="304"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1.</w:t>
            </w:r>
          </w:p>
        </w:tc>
        <w:tc>
          <w:tcPr>
            <w:tcW w:w="1593"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Plānotās sabiedrības līdzdalības un komunikācijas aktivitātes saistībā ar projektu</w:t>
            </w:r>
          </w:p>
        </w:tc>
        <w:tc>
          <w:tcPr>
            <w:tcW w:w="3103" w:type="pct"/>
            <w:tcBorders>
              <w:top w:val="outset" w:sz="6" w:space="0" w:color="414142"/>
              <w:left w:val="outset" w:sz="6" w:space="0" w:color="414142"/>
              <w:bottom w:val="outset" w:sz="6" w:space="0" w:color="414142"/>
            </w:tcBorders>
          </w:tcPr>
          <w:p w:rsidR="00B35EB3" w:rsidRPr="00EE656D" w:rsidRDefault="00455B55" w:rsidP="00DB5B0D">
            <w:pPr>
              <w:spacing w:after="0" w:line="240" w:lineRule="auto"/>
              <w:jc w:val="both"/>
              <w:rPr>
                <w:rFonts w:ascii="Times New Roman" w:hAnsi="Times New Roman"/>
                <w:sz w:val="24"/>
                <w:szCs w:val="24"/>
                <w:highlight w:val="yellow"/>
                <w:lang w:eastAsia="lv-LV"/>
              </w:rPr>
            </w:pPr>
            <w:r w:rsidRPr="00455B55">
              <w:rPr>
                <w:rFonts w:ascii="Times New Roman" w:hAnsi="Times New Roman"/>
                <w:sz w:val="24"/>
                <w:szCs w:val="24"/>
                <w:lang w:eastAsia="lv-LV"/>
              </w:rPr>
              <w:t xml:space="preserve">Informācija </w:t>
            </w:r>
            <w:r>
              <w:rPr>
                <w:rFonts w:ascii="Times New Roman" w:hAnsi="Times New Roman"/>
                <w:sz w:val="24"/>
                <w:szCs w:val="24"/>
                <w:lang w:eastAsia="lv-LV"/>
              </w:rPr>
              <w:t xml:space="preserve">par </w:t>
            </w:r>
            <w:r w:rsidR="00606683">
              <w:rPr>
                <w:rFonts w:ascii="Times New Roman" w:hAnsi="Times New Roman"/>
                <w:sz w:val="24"/>
                <w:szCs w:val="24"/>
                <w:lang w:eastAsia="lv-LV"/>
              </w:rPr>
              <w:t>likum</w:t>
            </w:r>
            <w:r>
              <w:rPr>
                <w:rFonts w:ascii="Times New Roman" w:hAnsi="Times New Roman"/>
                <w:sz w:val="24"/>
                <w:szCs w:val="24"/>
                <w:lang w:eastAsia="lv-LV"/>
              </w:rPr>
              <w:t xml:space="preserve">projektu </w:t>
            </w:r>
            <w:r w:rsidR="004361FA">
              <w:rPr>
                <w:rFonts w:ascii="Times New Roman" w:hAnsi="Times New Roman"/>
                <w:sz w:val="24"/>
                <w:szCs w:val="24"/>
                <w:lang w:eastAsia="lv-LV"/>
              </w:rPr>
              <w:t xml:space="preserve">tika </w:t>
            </w:r>
            <w:r w:rsidRPr="00455B55">
              <w:rPr>
                <w:rFonts w:ascii="Times New Roman" w:hAnsi="Times New Roman"/>
                <w:sz w:val="24"/>
                <w:szCs w:val="24"/>
                <w:lang w:eastAsia="lv-LV"/>
              </w:rPr>
              <w:t>ievietota Zemkopības ministr</w:t>
            </w:r>
            <w:r w:rsidR="004361FA">
              <w:rPr>
                <w:rFonts w:ascii="Times New Roman" w:hAnsi="Times New Roman"/>
                <w:sz w:val="24"/>
                <w:szCs w:val="24"/>
                <w:lang w:eastAsia="lv-LV"/>
              </w:rPr>
              <w:t xml:space="preserve">ijas tīmekļvietnē </w:t>
            </w:r>
            <w:hyperlink r:id="rId9" w:history="1">
              <w:r w:rsidR="00DB5B0D" w:rsidRPr="00F4558B">
                <w:rPr>
                  <w:rStyle w:val="Hipersaite"/>
                  <w:rFonts w:ascii="Times New Roman" w:hAnsi="Times New Roman"/>
                  <w:sz w:val="24"/>
                  <w:szCs w:val="24"/>
                  <w:lang w:eastAsia="lv-LV"/>
                </w:rPr>
                <w:t>http://ww.zm.gov.lv</w:t>
              </w:r>
            </w:hyperlink>
            <w:r w:rsidR="004361FA">
              <w:rPr>
                <w:rFonts w:ascii="Times New Roman" w:hAnsi="Times New Roman"/>
                <w:sz w:val="24"/>
                <w:szCs w:val="24"/>
                <w:lang w:eastAsia="lv-LV"/>
              </w:rPr>
              <w:t xml:space="preserve"> </w:t>
            </w:r>
            <w:r w:rsidR="004D12E1" w:rsidRPr="004D12E1">
              <w:rPr>
                <w:rFonts w:ascii="Times New Roman" w:hAnsi="Times New Roman"/>
                <w:sz w:val="24"/>
                <w:szCs w:val="24"/>
                <w:lang w:eastAsia="lv-LV"/>
              </w:rPr>
              <w:t>no </w:t>
            </w:r>
            <w:r w:rsidR="004D12E1" w:rsidRPr="004D12E1">
              <w:rPr>
                <w:rFonts w:ascii="Times New Roman" w:hAnsi="Times New Roman"/>
                <w:bCs/>
                <w:sz w:val="24"/>
                <w:szCs w:val="24"/>
                <w:lang w:eastAsia="lv-LV"/>
              </w:rPr>
              <w:t xml:space="preserve">14.11.2018 </w:t>
            </w:r>
            <w:r w:rsidR="004D12E1" w:rsidRPr="004D12E1">
              <w:rPr>
                <w:rFonts w:ascii="Times New Roman" w:hAnsi="Times New Roman"/>
                <w:sz w:val="24"/>
                <w:szCs w:val="24"/>
                <w:lang w:eastAsia="lv-LV"/>
              </w:rPr>
              <w:t xml:space="preserve">līdz </w:t>
            </w:r>
            <w:r w:rsidR="004D12E1" w:rsidRPr="004D12E1">
              <w:rPr>
                <w:rFonts w:ascii="Times New Roman" w:hAnsi="Times New Roman"/>
                <w:bCs/>
                <w:sz w:val="24"/>
                <w:szCs w:val="24"/>
                <w:lang w:eastAsia="lv-LV"/>
              </w:rPr>
              <w:t>23.11.2018</w:t>
            </w:r>
            <w:r w:rsidR="004D12E1">
              <w:rPr>
                <w:rFonts w:ascii="Times New Roman" w:hAnsi="Times New Roman"/>
                <w:bCs/>
                <w:sz w:val="24"/>
                <w:szCs w:val="24"/>
                <w:lang w:eastAsia="lv-LV"/>
              </w:rPr>
              <w:t>.</w:t>
            </w:r>
            <w:r w:rsidR="00702704">
              <w:rPr>
                <w:rFonts w:ascii="Times New Roman" w:hAnsi="Times New Roman"/>
                <w:bCs/>
                <w:sz w:val="24"/>
                <w:szCs w:val="24"/>
                <w:lang w:eastAsia="lv-LV"/>
              </w:rPr>
              <w:t>, uz ko netika saņemts neviens komentārs.</w:t>
            </w:r>
          </w:p>
        </w:tc>
      </w:tr>
      <w:tr w:rsidR="00120D10" w:rsidRPr="002C5CEA" w:rsidTr="001510C8">
        <w:trPr>
          <w:trHeight w:val="605"/>
        </w:trPr>
        <w:tc>
          <w:tcPr>
            <w:tcW w:w="304"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2.</w:t>
            </w:r>
          </w:p>
        </w:tc>
        <w:tc>
          <w:tcPr>
            <w:tcW w:w="1593"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Sabiedrības līdzdalība projekta izstrādē</w:t>
            </w:r>
          </w:p>
        </w:tc>
        <w:tc>
          <w:tcPr>
            <w:tcW w:w="3103" w:type="pct"/>
            <w:tcBorders>
              <w:top w:val="outset" w:sz="6" w:space="0" w:color="414142"/>
              <w:left w:val="outset" w:sz="6" w:space="0" w:color="414142"/>
              <w:bottom w:val="outset" w:sz="6" w:space="0" w:color="414142"/>
            </w:tcBorders>
          </w:tcPr>
          <w:p w:rsidR="00233BC8" w:rsidRPr="002C5CEA" w:rsidRDefault="006845F7" w:rsidP="00702704">
            <w:pPr>
              <w:spacing w:after="0" w:line="240" w:lineRule="auto"/>
              <w:jc w:val="both"/>
              <w:rPr>
                <w:rFonts w:ascii="Times New Roman" w:hAnsi="Times New Roman"/>
                <w:sz w:val="24"/>
                <w:szCs w:val="24"/>
              </w:rPr>
            </w:pPr>
            <w:r>
              <w:rPr>
                <w:rFonts w:ascii="Times New Roman" w:hAnsi="Times New Roman"/>
                <w:sz w:val="24"/>
                <w:szCs w:val="24"/>
              </w:rPr>
              <w:t>L</w:t>
            </w:r>
            <w:r w:rsidR="000706AD">
              <w:rPr>
                <w:rFonts w:ascii="Times New Roman" w:hAnsi="Times New Roman"/>
                <w:sz w:val="24"/>
                <w:szCs w:val="24"/>
              </w:rPr>
              <w:t>ikumproj</w:t>
            </w:r>
            <w:r>
              <w:rPr>
                <w:rFonts w:ascii="Times New Roman" w:hAnsi="Times New Roman"/>
                <w:sz w:val="24"/>
                <w:szCs w:val="24"/>
              </w:rPr>
              <w:t>ekts</w:t>
            </w:r>
            <w:r w:rsidR="000706AD">
              <w:rPr>
                <w:rFonts w:ascii="Times New Roman" w:hAnsi="Times New Roman"/>
                <w:sz w:val="24"/>
                <w:szCs w:val="24"/>
              </w:rPr>
              <w:t xml:space="preserve"> tik</w:t>
            </w:r>
            <w:r w:rsidR="004D12E1">
              <w:rPr>
                <w:rFonts w:ascii="Times New Roman" w:hAnsi="Times New Roman"/>
                <w:sz w:val="24"/>
                <w:szCs w:val="24"/>
              </w:rPr>
              <w:t>a</w:t>
            </w:r>
            <w:r>
              <w:rPr>
                <w:rFonts w:ascii="Times New Roman" w:hAnsi="Times New Roman"/>
                <w:sz w:val="24"/>
                <w:szCs w:val="24"/>
              </w:rPr>
              <w:t xml:space="preserve"> saskaņots ar</w:t>
            </w:r>
            <w:r w:rsidR="00702704">
              <w:rPr>
                <w:rFonts w:ascii="Times New Roman" w:hAnsi="Times New Roman"/>
                <w:sz w:val="24"/>
                <w:szCs w:val="24"/>
              </w:rPr>
              <w:t xml:space="preserve"> </w:t>
            </w:r>
            <w:r w:rsidR="000706AD">
              <w:rPr>
                <w:rFonts w:ascii="Times New Roman" w:hAnsi="Times New Roman"/>
                <w:sz w:val="24"/>
                <w:szCs w:val="24"/>
              </w:rPr>
              <w:t>Lauksaimnieku organizāciju sadarbības padom</w:t>
            </w:r>
            <w:r>
              <w:rPr>
                <w:rFonts w:ascii="Times New Roman" w:hAnsi="Times New Roman"/>
                <w:sz w:val="24"/>
                <w:szCs w:val="24"/>
              </w:rPr>
              <w:t>i</w:t>
            </w:r>
            <w:r w:rsidR="00C52216">
              <w:rPr>
                <w:rFonts w:ascii="Times New Roman" w:hAnsi="Times New Roman"/>
                <w:sz w:val="24"/>
                <w:szCs w:val="24"/>
              </w:rPr>
              <w:t>,</w:t>
            </w:r>
            <w:r w:rsidR="000706AD">
              <w:rPr>
                <w:rFonts w:ascii="Times New Roman" w:hAnsi="Times New Roman"/>
                <w:sz w:val="24"/>
                <w:szCs w:val="24"/>
              </w:rPr>
              <w:t xml:space="preserve"> Zemnieku saeim</w:t>
            </w:r>
            <w:r>
              <w:rPr>
                <w:rFonts w:ascii="Times New Roman" w:hAnsi="Times New Roman"/>
                <w:sz w:val="24"/>
                <w:szCs w:val="24"/>
              </w:rPr>
              <w:t>u</w:t>
            </w:r>
            <w:r w:rsidR="00C52216">
              <w:rPr>
                <w:rFonts w:ascii="Times New Roman" w:hAnsi="Times New Roman"/>
                <w:sz w:val="24"/>
                <w:szCs w:val="24"/>
              </w:rPr>
              <w:t>, Va</w:t>
            </w:r>
            <w:r w:rsidR="00244D14">
              <w:rPr>
                <w:rFonts w:ascii="Times New Roman" w:hAnsi="Times New Roman"/>
                <w:sz w:val="24"/>
                <w:szCs w:val="24"/>
              </w:rPr>
              <w:t xml:space="preserve">lsts augu aizsardzības dienestu, Dabas aizsardzības pārvaldi, Latvijas dabas fondu </w:t>
            </w:r>
            <w:r w:rsidR="00C52216">
              <w:rPr>
                <w:rFonts w:ascii="Times New Roman" w:hAnsi="Times New Roman"/>
                <w:sz w:val="24"/>
                <w:szCs w:val="24"/>
              </w:rPr>
              <w:t xml:space="preserve">un Bioloģiskās lauksaimniecības </w:t>
            </w:r>
            <w:r w:rsidR="00E94FFF">
              <w:rPr>
                <w:rFonts w:ascii="Times New Roman" w:hAnsi="Times New Roman"/>
                <w:sz w:val="24"/>
                <w:szCs w:val="24"/>
              </w:rPr>
              <w:t>kontroles funkciju nodrošinošajām kompetentajām iestādēm</w:t>
            </w:r>
            <w:r w:rsidR="00DE1B07">
              <w:rPr>
                <w:rFonts w:ascii="Times New Roman" w:hAnsi="Times New Roman"/>
                <w:sz w:val="24"/>
                <w:szCs w:val="24"/>
              </w:rPr>
              <w:t>.</w:t>
            </w:r>
          </w:p>
        </w:tc>
      </w:tr>
      <w:tr w:rsidR="00120D10" w:rsidRPr="002C5CEA" w:rsidTr="001510C8">
        <w:trPr>
          <w:trHeight w:val="465"/>
        </w:trPr>
        <w:tc>
          <w:tcPr>
            <w:tcW w:w="304"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3.</w:t>
            </w:r>
          </w:p>
        </w:tc>
        <w:tc>
          <w:tcPr>
            <w:tcW w:w="1593"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Sabiedrības līdzdalības rezultāti</w:t>
            </w:r>
          </w:p>
        </w:tc>
        <w:tc>
          <w:tcPr>
            <w:tcW w:w="3103" w:type="pct"/>
            <w:tcBorders>
              <w:top w:val="outset" w:sz="6" w:space="0" w:color="414142"/>
              <w:left w:val="outset" w:sz="6" w:space="0" w:color="414142"/>
              <w:bottom w:val="outset" w:sz="6" w:space="0" w:color="414142"/>
            </w:tcBorders>
          </w:tcPr>
          <w:p w:rsidR="006157E3" w:rsidRPr="006157E3" w:rsidRDefault="00F42B85" w:rsidP="006157E3">
            <w:pPr>
              <w:pStyle w:val="Bezatstarpm"/>
              <w:jc w:val="both"/>
              <w:rPr>
                <w:rFonts w:ascii="Times New Roman" w:hAnsi="Times New Roman"/>
                <w:sz w:val="24"/>
              </w:rPr>
            </w:pPr>
            <w:r w:rsidRPr="006157E3">
              <w:rPr>
                <w:rFonts w:ascii="Times New Roman" w:hAnsi="Times New Roman"/>
                <w:sz w:val="24"/>
              </w:rPr>
              <w:t xml:space="preserve">Latvijas Dabas fonds un Latvijas botāniķu biedrība iesūtīja </w:t>
            </w:r>
            <w:r w:rsidR="006157E3" w:rsidRPr="006157E3">
              <w:rPr>
                <w:rFonts w:ascii="Times New Roman" w:hAnsi="Times New Roman"/>
                <w:sz w:val="24"/>
              </w:rPr>
              <w:t xml:space="preserve">vēstules ar </w:t>
            </w:r>
            <w:proofErr w:type="gramStart"/>
            <w:r w:rsidRPr="006157E3">
              <w:rPr>
                <w:rFonts w:ascii="Times New Roman" w:hAnsi="Times New Roman"/>
                <w:sz w:val="24"/>
              </w:rPr>
              <w:t>līdzīgu</w:t>
            </w:r>
            <w:r w:rsidR="0011784E" w:rsidRPr="006157E3">
              <w:rPr>
                <w:rFonts w:ascii="Times New Roman" w:hAnsi="Times New Roman"/>
                <w:sz w:val="24"/>
              </w:rPr>
              <w:t xml:space="preserve"> satura</w:t>
            </w:r>
            <w:r w:rsidRPr="006157E3">
              <w:rPr>
                <w:rFonts w:ascii="Times New Roman" w:hAnsi="Times New Roman"/>
                <w:sz w:val="24"/>
              </w:rPr>
              <w:t xml:space="preserve"> priekšlikumu</w:t>
            </w:r>
            <w:r w:rsidR="0011784E" w:rsidRPr="006157E3">
              <w:rPr>
                <w:rFonts w:ascii="Times New Roman" w:hAnsi="Times New Roman"/>
                <w:sz w:val="24"/>
              </w:rPr>
              <w:t>s</w:t>
            </w:r>
            <w:proofErr w:type="gramEnd"/>
            <w:r w:rsidRPr="006157E3">
              <w:rPr>
                <w:rFonts w:ascii="Times New Roman" w:hAnsi="Times New Roman"/>
                <w:sz w:val="24"/>
              </w:rPr>
              <w:t>, kur</w:t>
            </w:r>
            <w:r w:rsidR="0011784E" w:rsidRPr="006157E3">
              <w:rPr>
                <w:rFonts w:ascii="Times New Roman" w:hAnsi="Times New Roman"/>
                <w:sz w:val="24"/>
              </w:rPr>
              <w:t>u</w:t>
            </w:r>
            <w:r w:rsidRPr="006157E3">
              <w:rPr>
                <w:rFonts w:ascii="Times New Roman" w:hAnsi="Times New Roman"/>
                <w:sz w:val="24"/>
              </w:rPr>
              <w:t xml:space="preserve"> būtība ietver prasību papildināt n</w:t>
            </w:r>
            <w:r w:rsidR="0011784E" w:rsidRPr="006157E3">
              <w:rPr>
                <w:rFonts w:ascii="Times New Roman" w:hAnsi="Times New Roman"/>
                <w:sz w:val="24"/>
              </w:rPr>
              <w:t>oteikumu projektu ar punktu, kas noteiktu</w:t>
            </w:r>
            <w:r w:rsidRPr="006157E3">
              <w:rPr>
                <w:rFonts w:ascii="Times New Roman" w:hAnsi="Times New Roman"/>
                <w:sz w:val="24"/>
              </w:rPr>
              <w:t xml:space="preserve">, </w:t>
            </w:r>
            <w:r w:rsidR="0011784E" w:rsidRPr="006157E3">
              <w:rPr>
                <w:rFonts w:ascii="Times New Roman" w:hAnsi="Times New Roman"/>
                <w:b/>
                <w:sz w:val="24"/>
              </w:rPr>
              <w:t>ka ne tikai 2019. gadā</w:t>
            </w:r>
            <w:r w:rsidR="0011784E" w:rsidRPr="006157E3">
              <w:rPr>
                <w:rFonts w:ascii="Times New Roman" w:hAnsi="Times New Roman"/>
                <w:sz w:val="24"/>
              </w:rPr>
              <w:t xml:space="preserve">, kā tas ir </w:t>
            </w:r>
            <w:r w:rsidR="006157E3" w:rsidRPr="006157E3">
              <w:rPr>
                <w:rFonts w:ascii="Times New Roman" w:hAnsi="Times New Roman"/>
                <w:sz w:val="24"/>
              </w:rPr>
              <w:t>paredzēts pašreiz</w:t>
            </w:r>
            <w:r w:rsidR="0011784E" w:rsidRPr="006157E3">
              <w:rPr>
                <w:rFonts w:ascii="Times New Roman" w:hAnsi="Times New Roman"/>
                <w:sz w:val="24"/>
              </w:rPr>
              <w:t xml:space="preserve"> noteikumu projekta redakcijas 95.</w:t>
            </w:r>
            <w:r w:rsidR="0011784E" w:rsidRPr="006157E3">
              <w:rPr>
                <w:rFonts w:ascii="Times New Roman" w:hAnsi="Times New Roman"/>
                <w:sz w:val="24"/>
                <w:vertAlign w:val="superscript"/>
              </w:rPr>
              <w:t xml:space="preserve">5 </w:t>
            </w:r>
            <w:r w:rsidR="0011784E" w:rsidRPr="006157E3">
              <w:rPr>
                <w:rFonts w:ascii="Times New Roman" w:hAnsi="Times New Roman"/>
                <w:sz w:val="24"/>
              </w:rPr>
              <w:t xml:space="preserve">punktā, </w:t>
            </w:r>
            <w:r w:rsidR="0011784E" w:rsidRPr="006157E3">
              <w:rPr>
                <w:rFonts w:ascii="Times New Roman" w:hAnsi="Times New Roman"/>
                <w:b/>
                <w:sz w:val="24"/>
              </w:rPr>
              <w:t>bet arī 2020. gadā</w:t>
            </w:r>
            <w:r w:rsidR="0011784E" w:rsidRPr="006157E3">
              <w:rPr>
                <w:rFonts w:ascii="Times New Roman" w:hAnsi="Times New Roman"/>
                <w:sz w:val="24"/>
              </w:rPr>
              <w:t xml:space="preserve"> </w:t>
            </w:r>
            <w:r w:rsidR="006157E3" w:rsidRPr="006157E3">
              <w:rPr>
                <w:rFonts w:ascii="Times New Roman" w:hAnsi="Times New Roman"/>
                <w:sz w:val="24"/>
              </w:rPr>
              <w:t xml:space="preserve">atļaut </w:t>
            </w:r>
            <w:r w:rsidR="0011784E" w:rsidRPr="006157E3">
              <w:rPr>
                <w:rFonts w:ascii="Times New Roman" w:hAnsi="Times New Roman"/>
                <w:sz w:val="24"/>
              </w:rPr>
              <w:t>jaunu platību pieteikšana atbalstam aktivitātē "Bioloģiskās daudzveidības uzturēšana zālājos”</w:t>
            </w:r>
            <w:r w:rsidR="006157E3" w:rsidRPr="006157E3">
              <w:rPr>
                <w:rFonts w:ascii="Times New Roman" w:hAnsi="Times New Roman"/>
                <w:sz w:val="24"/>
              </w:rPr>
              <w:t xml:space="preserve"> (noteikumu 2.1.1.  apakšpunktā minētajā aktivitātē), jo turpinās Dabas aizsardzības pārvaldes īstenotā projekta “Dabas skaitīšana”, kas var ietekmēt </w:t>
            </w:r>
            <w:proofErr w:type="spellStart"/>
            <w:r w:rsidR="006157E3" w:rsidRPr="006157E3">
              <w:rPr>
                <w:rFonts w:ascii="Times New Roman" w:hAnsi="Times New Roman"/>
                <w:sz w:val="24"/>
              </w:rPr>
              <w:t>atbalsttiesīgās</w:t>
            </w:r>
            <w:proofErr w:type="spellEnd"/>
            <w:r w:rsidR="006157E3" w:rsidRPr="006157E3">
              <w:rPr>
                <w:rFonts w:ascii="Times New Roman" w:hAnsi="Times New Roman"/>
                <w:sz w:val="24"/>
              </w:rPr>
              <w:t xml:space="preserve"> platības apjomu 2020. gadā.</w:t>
            </w:r>
          </w:p>
          <w:p w:rsidR="00233BC8" w:rsidRPr="002C5CEA" w:rsidRDefault="006157E3" w:rsidP="007876C3">
            <w:pPr>
              <w:pStyle w:val="Bezatstarpm"/>
              <w:jc w:val="both"/>
              <w:rPr>
                <w:rFonts w:ascii="Times New Roman" w:hAnsi="Times New Roman"/>
                <w:sz w:val="24"/>
                <w:szCs w:val="24"/>
              </w:rPr>
            </w:pPr>
            <w:r w:rsidRPr="006157E3">
              <w:rPr>
                <w:rFonts w:ascii="Times New Roman" w:hAnsi="Times New Roman"/>
                <w:sz w:val="24"/>
              </w:rPr>
              <w:t xml:space="preserve">Šis nevalstisko organizāciju priekšlikums netiek </w:t>
            </w:r>
            <w:r>
              <w:rPr>
                <w:rFonts w:ascii="Times New Roman" w:hAnsi="Times New Roman"/>
                <w:sz w:val="24"/>
              </w:rPr>
              <w:t xml:space="preserve">ņemts </w:t>
            </w:r>
            <w:r w:rsidRPr="006157E3">
              <w:rPr>
                <w:rFonts w:ascii="Times New Roman" w:hAnsi="Times New Roman"/>
                <w:sz w:val="24"/>
              </w:rPr>
              <w:t>vēr</w:t>
            </w:r>
            <w:r>
              <w:rPr>
                <w:rFonts w:ascii="Times New Roman" w:hAnsi="Times New Roman"/>
                <w:sz w:val="24"/>
              </w:rPr>
              <w:t xml:space="preserve">ā, jo </w:t>
            </w:r>
            <w:r w:rsidRPr="00683B0F">
              <w:rPr>
                <w:rFonts w:ascii="Times New Roman" w:hAnsi="Times New Roman"/>
                <w:sz w:val="24"/>
                <w:szCs w:val="24"/>
                <w:lang w:eastAsia="lv-LV"/>
              </w:rPr>
              <w:t>noteikum</w:t>
            </w:r>
            <w:r>
              <w:rPr>
                <w:rFonts w:ascii="Times New Roman" w:hAnsi="Times New Roman"/>
                <w:sz w:val="24"/>
                <w:szCs w:val="24"/>
                <w:lang w:eastAsia="lv-LV"/>
              </w:rPr>
              <w:t xml:space="preserve">u Nr.171 </w:t>
            </w:r>
            <w:r w:rsidRPr="007876C3">
              <w:rPr>
                <w:rFonts w:ascii="Times New Roman" w:hAnsi="Times New Roman"/>
                <w:b/>
                <w:sz w:val="24"/>
                <w:szCs w:val="24"/>
                <w:lang w:eastAsia="lv-LV"/>
              </w:rPr>
              <w:t xml:space="preserve">19. punkts nosaka, ka </w:t>
            </w:r>
            <w:r w:rsidR="007876C3" w:rsidRPr="007876C3">
              <w:rPr>
                <w:rFonts w:ascii="Times New Roman" w:hAnsi="Times New Roman"/>
                <w:b/>
                <w:sz w:val="24"/>
                <w:szCs w:val="24"/>
                <w:lang w:eastAsia="lv-LV"/>
              </w:rPr>
              <w:t>tikai tad, ja īstenojot iepriekšējā gadā aizsāktās saistības</w:t>
            </w:r>
            <w:r w:rsidR="007876C3" w:rsidRPr="007876C3">
              <w:rPr>
                <w:rFonts w:ascii="Times New Roman" w:hAnsi="Times New Roman"/>
                <w:sz w:val="24"/>
                <w:szCs w:val="24"/>
                <w:lang w:eastAsia="lv-LV"/>
              </w:rPr>
              <w:t xml:space="preserve"> ir radies finansējuma pārpalikums, atbalsta pretendenti var uzņemties jaunas daudzgadu saistības, kā arī paplašināt vai pagarināt esošās daudzgadu saistības pieejamā finansējuma apmērā</w:t>
            </w:r>
            <w:r w:rsidR="007876C3">
              <w:rPr>
                <w:rFonts w:ascii="Times New Roman" w:hAnsi="Times New Roman"/>
                <w:sz w:val="24"/>
                <w:szCs w:val="24"/>
                <w:lang w:eastAsia="lv-LV"/>
              </w:rPr>
              <w:t xml:space="preserve">. </w:t>
            </w:r>
            <w:proofErr w:type="gramStart"/>
            <w:r w:rsidR="007876C3">
              <w:rPr>
                <w:rFonts w:ascii="Times New Roman" w:hAnsi="Times New Roman"/>
                <w:sz w:val="24"/>
                <w:szCs w:val="24"/>
                <w:lang w:eastAsia="lv-LV"/>
              </w:rPr>
              <w:t>Līdz ar to,</w:t>
            </w:r>
            <w:proofErr w:type="gramEnd"/>
            <w:r w:rsidR="007876C3">
              <w:rPr>
                <w:rFonts w:ascii="Times New Roman" w:hAnsi="Times New Roman"/>
                <w:sz w:val="24"/>
                <w:szCs w:val="24"/>
                <w:lang w:eastAsia="lv-LV"/>
              </w:rPr>
              <w:t xml:space="preserve"> </w:t>
            </w:r>
            <w:r w:rsidR="007876C3" w:rsidRPr="007876C3">
              <w:rPr>
                <w:rFonts w:ascii="Times New Roman" w:hAnsi="Times New Roman"/>
                <w:b/>
                <w:sz w:val="24"/>
                <w:szCs w:val="24"/>
                <w:lang w:eastAsia="lv-LV"/>
              </w:rPr>
              <w:t xml:space="preserve">tikai 2019. gada beigās tiks vērtēts </w:t>
            </w:r>
            <w:r w:rsidR="007876C3">
              <w:rPr>
                <w:rFonts w:ascii="Times New Roman" w:hAnsi="Times New Roman"/>
                <w:b/>
                <w:sz w:val="24"/>
                <w:szCs w:val="24"/>
                <w:lang w:eastAsia="lv-LV"/>
              </w:rPr>
              <w:t xml:space="preserve">kārtējā gada </w:t>
            </w:r>
            <w:r w:rsidR="007876C3" w:rsidRPr="007876C3">
              <w:rPr>
                <w:rFonts w:ascii="Times New Roman" w:hAnsi="Times New Roman"/>
                <w:b/>
                <w:sz w:val="24"/>
                <w:szCs w:val="24"/>
                <w:lang w:eastAsia="lv-LV"/>
              </w:rPr>
              <w:t>nerezervētā finansējuma apjoms</w:t>
            </w:r>
            <w:r w:rsidR="007876C3">
              <w:rPr>
                <w:rFonts w:ascii="Times New Roman" w:hAnsi="Times New Roman"/>
                <w:sz w:val="24"/>
                <w:szCs w:val="24"/>
                <w:lang w:eastAsia="lv-LV"/>
              </w:rPr>
              <w:t xml:space="preserve"> pasākumā </w:t>
            </w:r>
            <w:r w:rsidR="007876C3">
              <w:rPr>
                <w:rFonts w:ascii="Times New Roman" w:hAnsi="Times New Roman"/>
                <w:sz w:val="24"/>
                <w:szCs w:val="24"/>
                <w:lang w:eastAsia="lv-LV"/>
              </w:rPr>
              <w:lastRenderedPageBreak/>
              <w:t>“</w:t>
            </w:r>
            <w:r w:rsidR="007876C3" w:rsidRPr="007876C3">
              <w:rPr>
                <w:rFonts w:ascii="Times New Roman" w:hAnsi="Times New Roman"/>
                <w:sz w:val="24"/>
                <w:szCs w:val="24"/>
                <w:lang w:eastAsia="lv-LV"/>
              </w:rPr>
              <w:t>Agrovide un klimats”</w:t>
            </w:r>
            <w:r w:rsidR="007876C3">
              <w:rPr>
                <w:rFonts w:ascii="Times New Roman" w:hAnsi="Times New Roman"/>
                <w:sz w:val="24"/>
                <w:szCs w:val="24"/>
                <w:lang w:eastAsia="lv-LV"/>
              </w:rPr>
              <w:t xml:space="preserve">, attiecīgi pieņemto lēmumu par 2020. gadu, nosakot cik lielā apmērā ir iespējams uzņemt jaunas piecu gadu saistības </w:t>
            </w:r>
            <w:r w:rsidR="007876C3" w:rsidRPr="006157E3">
              <w:rPr>
                <w:rFonts w:ascii="Times New Roman" w:hAnsi="Times New Roman"/>
                <w:sz w:val="24"/>
              </w:rPr>
              <w:t>aktivitātē "Bioloģiskās daudzveidības uzturēšana zālājos”</w:t>
            </w:r>
            <w:r w:rsidR="007876C3">
              <w:rPr>
                <w:rFonts w:ascii="Times New Roman" w:hAnsi="Times New Roman"/>
                <w:sz w:val="24"/>
              </w:rPr>
              <w:t>.</w:t>
            </w:r>
          </w:p>
        </w:tc>
      </w:tr>
      <w:tr w:rsidR="00120D10" w:rsidRPr="002C5CEA" w:rsidTr="001510C8">
        <w:trPr>
          <w:trHeight w:val="465"/>
        </w:trPr>
        <w:tc>
          <w:tcPr>
            <w:tcW w:w="304"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lastRenderedPageBreak/>
              <w:t>4.</w:t>
            </w:r>
          </w:p>
        </w:tc>
        <w:tc>
          <w:tcPr>
            <w:tcW w:w="1593"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Cita informācija</w:t>
            </w:r>
          </w:p>
        </w:tc>
        <w:tc>
          <w:tcPr>
            <w:tcW w:w="3103" w:type="pct"/>
            <w:tcBorders>
              <w:top w:val="outset" w:sz="6" w:space="0" w:color="414142"/>
              <w:left w:val="outset" w:sz="6" w:space="0" w:color="414142"/>
              <w:bottom w:val="outset" w:sz="6" w:space="0" w:color="414142"/>
            </w:tcBorders>
          </w:tcPr>
          <w:p w:rsidR="00120D10" w:rsidRPr="002C5CEA" w:rsidRDefault="00120D10" w:rsidP="009266D4">
            <w:pPr>
              <w:spacing w:after="0" w:line="312" w:lineRule="auto"/>
              <w:rPr>
                <w:rFonts w:ascii="Times New Roman" w:hAnsi="Times New Roman"/>
                <w:sz w:val="24"/>
                <w:szCs w:val="24"/>
                <w:lang w:eastAsia="lv-LV"/>
              </w:rPr>
            </w:pPr>
            <w:r w:rsidRPr="002C5CEA">
              <w:rPr>
                <w:rFonts w:ascii="Times New Roman" w:hAnsi="Times New Roman"/>
                <w:sz w:val="24"/>
                <w:szCs w:val="24"/>
                <w:lang w:eastAsia="lv-LV"/>
              </w:rPr>
              <w:t>Nav</w:t>
            </w:r>
            <w:r w:rsidR="00DE1B07">
              <w:rPr>
                <w:rFonts w:ascii="Times New Roman" w:hAnsi="Times New Roman"/>
                <w:sz w:val="24"/>
                <w:szCs w:val="24"/>
                <w:lang w:eastAsia="lv-LV"/>
              </w:rPr>
              <w:t>.</w:t>
            </w:r>
          </w:p>
        </w:tc>
      </w:tr>
    </w:tbl>
    <w:p w:rsidR="00120D10" w:rsidRPr="002C5CEA" w:rsidRDefault="00120D10" w:rsidP="00747642">
      <w:pPr>
        <w:spacing w:after="0" w:line="240" w:lineRule="auto"/>
        <w:rPr>
          <w:rFonts w:ascii="Times New Roman" w:hAnsi="Times New Roman"/>
          <w:color w:val="000000" w:themeColor="text1"/>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64"/>
        <w:gridCol w:w="3110"/>
        <w:gridCol w:w="5604"/>
      </w:tblGrid>
      <w:tr w:rsidR="00120D10" w:rsidRPr="002C5CEA" w:rsidTr="001510C8">
        <w:trPr>
          <w:trHeight w:val="375"/>
        </w:trPr>
        <w:tc>
          <w:tcPr>
            <w:tcW w:w="5000" w:type="pct"/>
            <w:gridSpan w:val="3"/>
            <w:tcBorders>
              <w:top w:val="outset" w:sz="6" w:space="0" w:color="414142"/>
              <w:bottom w:val="outset" w:sz="6" w:space="0" w:color="414142"/>
            </w:tcBorders>
            <w:vAlign w:val="center"/>
          </w:tcPr>
          <w:p w:rsidR="00120D10" w:rsidRPr="002C5CEA" w:rsidRDefault="00120D10" w:rsidP="00747642">
            <w:pPr>
              <w:spacing w:after="0" w:line="312" w:lineRule="auto"/>
              <w:ind w:firstLine="300"/>
              <w:jc w:val="center"/>
              <w:rPr>
                <w:rFonts w:ascii="Times New Roman" w:hAnsi="Times New Roman"/>
                <w:b/>
                <w:bCs/>
                <w:sz w:val="24"/>
                <w:szCs w:val="24"/>
                <w:lang w:eastAsia="lv-LV"/>
              </w:rPr>
            </w:pPr>
            <w:r w:rsidRPr="002C5CEA">
              <w:rPr>
                <w:rFonts w:ascii="Times New Roman" w:hAnsi="Times New Roman"/>
                <w:b/>
                <w:bCs/>
                <w:sz w:val="24"/>
                <w:szCs w:val="24"/>
                <w:lang w:eastAsia="lv-LV"/>
              </w:rPr>
              <w:t>VII. Tiesību akta projekta izpildes nodrošināšana un tās ietekme uz institūcijām</w:t>
            </w:r>
          </w:p>
        </w:tc>
      </w:tr>
      <w:tr w:rsidR="00120D10" w:rsidRPr="002C5CEA" w:rsidTr="001510C8">
        <w:trPr>
          <w:trHeight w:val="420"/>
        </w:trPr>
        <w:tc>
          <w:tcPr>
            <w:tcW w:w="304"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1.</w:t>
            </w:r>
          </w:p>
        </w:tc>
        <w:tc>
          <w:tcPr>
            <w:tcW w:w="1676"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Projekta izpildē iesaistītās institūcijas</w:t>
            </w:r>
          </w:p>
        </w:tc>
        <w:tc>
          <w:tcPr>
            <w:tcW w:w="3021" w:type="pct"/>
            <w:tcBorders>
              <w:top w:val="outset" w:sz="6" w:space="0" w:color="414142"/>
              <w:left w:val="outset" w:sz="6" w:space="0" w:color="414142"/>
              <w:bottom w:val="outset" w:sz="6" w:space="0" w:color="414142"/>
            </w:tcBorders>
          </w:tcPr>
          <w:p w:rsidR="00B35EB3" w:rsidRPr="002C5CEA" w:rsidRDefault="00C52216" w:rsidP="00C5221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Lauku atbalsta dienests, </w:t>
            </w:r>
            <w:r w:rsidR="00120D10" w:rsidRPr="002C5CEA">
              <w:rPr>
                <w:rFonts w:ascii="Times New Roman" w:hAnsi="Times New Roman"/>
                <w:sz w:val="24"/>
                <w:szCs w:val="24"/>
                <w:lang w:eastAsia="lv-LV"/>
              </w:rPr>
              <w:t>V</w:t>
            </w:r>
            <w:r w:rsidR="0051253C" w:rsidRPr="002C5CEA">
              <w:rPr>
                <w:rFonts w:ascii="Times New Roman" w:hAnsi="Times New Roman"/>
                <w:sz w:val="24"/>
                <w:szCs w:val="24"/>
                <w:lang w:eastAsia="lv-LV"/>
              </w:rPr>
              <w:t>alsts augu aizsardzības dienests</w:t>
            </w:r>
            <w:r>
              <w:rPr>
                <w:rFonts w:ascii="Times New Roman" w:hAnsi="Times New Roman"/>
                <w:sz w:val="24"/>
                <w:szCs w:val="24"/>
                <w:lang w:eastAsia="lv-LV"/>
              </w:rPr>
              <w:t xml:space="preserve">, </w:t>
            </w:r>
            <w:r w:rsidRPr="00C52216">
              <w:rPr>
                <w:rFonts w:ascii="Times New Roman" w:hAnsi="Times New Roman"/>
                <w:sz w:val="24"/>
                <w:szCs w:val="24"/>
                <w:lang w:eastAsia="lv-LV"/>
              </w:rPr>
              <w:t> biedrības “Vides kvalitāte” sertifikācijas institūcija “Vides kvalitāte”</w:t>
            </w:r>
            <w:r w:rsidR="00DE1B07">
              <w:rPr>
                <w:rFonts w:ascii="Times New Roman" w:hAnsi="Times New Roman"/>
                <w:sz w:val="24"/>
                <w:szCs w:val="24"/>
                <w:lang w:eastAsia="lv-LV"/>
              </w:rPr>
              <w:t xml:space="preserve"> un</w:t>
            </w:r>
            <w:r w:rsidRPr="00C52216">
              <w:rPr>
                <w:rFonts w:ascii="Times New Roman" w:hAnsi="Times New Roman"/>
                <w:sz w:val="24"/>
                <w:szCs w:val="24"/>
                <w:lang w:eastAsia="lv-LV"/>
              </w:rPr>
              <w:t xml:space="preserve"> valsts sabiedrības ar ierobežotu atbildību "Sertifikācijas un testēšanas centrs" Atbilstības novērtēšanas nodaļas Bioloģiskās lauksaimniecības sektors</w:t>
            </w:r>
            <w:r>
              <w:rPr>
                <w:rFonts w:ascii="Times New Roman" w:hAnsi="Times New Roman"/>
                <w:sz w:val="24"/>
                <w:szCs w:val="24"/>
                <w:lang w:eastAsia="lv-LV"/>
              </w:rPr>
              <w:t>.</w:t>
            </w:r>
          </w:p>
        </w:tc>
      </w:tr>
      <w:tr w:rsidR="00120D10" w:rsidRPr="002C5CEA" w:rsidTr="001510C8">
        <w:trPr>
          <w:trHeight w:val="450"/>
        </w:trPr>
        <w:tc>
          <w:tcPr>
            <w:tcW w:w="304"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2.</w:t>
            </w:r>
          </w:p>
        </w:tc>
        <w:tc>
          <w:tcPr>
            <w:tcW w:w="1676" w:type="pct"/>
            <w:tcBorders>
              <w:top w:val="outset" w:sz="6" w:space="0" w:color="414142"/>
              <w:left w:val="outset" w:sz="6" w:space="0" w:color="414142"/>
              <w:bottom w:val="outset" w:sz="6" w:space="0" w:color="414142"/>
              <w:right w:val="outset" w:sz="6" w:space="0" w:color="414142"/>
            </w:tcBorders>
          </w:tcPr>
          <w:p w:rsidR="00120D10" w:rsidRPr="002C5CEA" w:rsidRDefault="00120D10" w:rsidP="00F62BD4">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Projekta izpildes ietekme uz pārvaldes funkcijām un institucionālo struktūru.</w:t>
            </w:r>
          </w:p>
          <w:p w:rsidR="00120D10" w:rsidRPr="002C5CEA" w:rsidRDefault="00120D10" w:rsidP="00F62BD4">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Jaunu institūciju izveide, esošu institūciju likvidācija vai reorganizācija, to ietekme uz institūcijas cilvēkresursiem</w:t>
            </w:r>
          </w:p>
        </w:tc>
        <w:tc>
          <w:tcPr>
            <w:tcW w:w="3021" w:type="pct"/>
            <w:tcBorders>
              <w:top w:val="outset" w:sz="6" w:space="0" w:color="414142"/>
              <w:left w:val="outset" w:sz="6" w:space="0" w:color="414142"/>
              <w:bottom w:val="outset" w:sz="6" w:space="0" w:color="414142"/>
            </w:tcBorders>
          </w:tcPr>
          <w:p w:rsidR="00B35EB3" w:rsidRPr="002C5CEA" w:rsidRDefault="00455B55" w:rsidP="003A25E9">
            <w:pPr>
              <w:pStyle w:val="Bezatstarpm"/>
              <w:jc w:val="both"/>
              <w:rPr>
                <w:rFonts w:ascii="Times New Roman" w:hAnsi="Times New Roman"/>
                <w:sz w:val="24"/>
                <w:szCs w:val="24"/>
                <w:lang w:eastAsia="lv-LV"/>
              </w:rPr>
            </w:pPr>
            <w:r w:rsidRPr="00455B55">
              <w:rPr>
                <w:rFonts w:ascii="Times New Roman" w:hAnsi="Times New Roman"/>
                <w:sz w:val="24"/>
                <w:szCs w:val="24"/>
                <w:lang w:eastAsia="lv-LV"/>
              </w:rPr>
              <w:t>Projekts neietekmē pārvaldes funkcijas. Projekta izpildei nav nepieciešama jaunu institūciju izveide, esošo likvidācija vai reorganizācija.</w:t>
            </w:r>
          </w:p>
          <w:p w:rsidR="00B35EB3" w:rsidRPr="002C5CEA" w:rsidRDefault="00B35EB3" w:rsidP="003A25E9">
            <w:pPr>
              <w:pStyle w:val="Bezatstarpm"/>
              <w:jc w:val="both"/>
              <w:rPr>
                <w:rFonts w:ascii="Times New Roman" w:hAnsi="Times New Roman"/>
                <w:sz w:val="24"/>
                <w:szCs w:val="24"/>
                <w:lang w:eastAsia="lv-LV"/>
              </w:rPr>
            </w:pPr>
          </w:p>
        </w:tc>
      </w:tr>
      <w:tr w:rsidR="00120D10" w:rsidRPr="002C5CEA" w:rsidTr="001510C8">
        <w:trPr>
          <w:trHeight w:val="390"/>
        </w:trPr>
        <w:tc>
          <w:tcPr>
            <w:tcW w:w="304" w:type="pct"/>
            <w:tcBorders>
              <w:top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3.</w:t>
            </w:r>
          </w:p>
        </w:tc>
        <w:tc>
          <w:tcPr>
            <w:tcW w:w="1676" w:type="pct"/>
            <w:tcBorders>
              <w:top w:val="outset" w:sz="6" w:space="0" w:color="414142"/>
              <w:left w:val="outset" w:sz="6" w:space="0" w:color="414142"/>
              <w:bottom w:val="outset" w:sz="6" w:space="0" w:color="414142"/>
              <w:right w:val="outset" w:sz="6" w:space="0" w:color="414142"/>
            </w:tcBorders>
          </w:tcPr>
          <w:p w:rsidR="00120D10" w:rsidRPr="002C5CEA" w:rsidRDefault="00120D10" w:rsidP="00747642">
            <w:pPr>
              <w:spacing w:after="0" w:line="240" w:lineRule="auto"/>
              <w:rPr>
                <w:rFonts w:ascii="Times New Roman" w:hAnsi="Times New Roman"/>
                <w:sz w:val="24"/>
                <w:szCs w:val="24"/>
                <w:lang w:eastAsia="lv-LV"/>
              </w:rPr>
            </w:pPr>
            <w:r w:rsidRPr="002C5CEA">
              <w:rPr>
                <w:rFonts w:ascii="Times New Roman" w:hAnsi="Times New Roman"/>
                <w:sz w:val="24"/>
                <w:szCs w:val="24"/>
                <w:lang w:eastAsia="lv-LV"/>
              </w:rPr>
              <w:t>Cita informācija</w:t>
            </w:r>
          </w:p>
        </w:tc>
        <w:tc>
          <w:tcPr>
            <w:tcW w:w="3021" w:type="pct"/>
            <w:tcBorders>
              <w:top w:val="outset" w:sz="6" w:space="0" w:color="414142"/>
              <w:left w:val="outset" w:sz="6" w:space="0" w:color="414142"/>
              <w:bottom w:val="outset" w:sz="6" w:space="0" w:color="414142"/>
            </w:tcBorders>
          </w:tcPr>
          <w:p w:rsidR="00120D10" w:rsidRPr="002C5CEA" w:rsidRDefault="00120D10" w:rsidP="003A25E9">
            <w:pPr>
              <w:spacing w:after="0" w:line="312" w:lineRule="auto"/>
              <w:rPr>
                <w:rFonts w:ascii="Times New Roman" w:hAnsi="Times New Roman"/>
                <w:sz w:val="24"/>
                <w:szCs w:val="24"/>
                <w:lang w:eastAsia="lv-LV"/>
              </w:rPr>
            </w:pPr>
            <w:r w:rsidRPr="002C5CEA">
              <w:rPr>
                <w:rFonts w:ascii="Times New Roman" w:hAnsi="Times New Roman"/>
                <w:sz w:val="24"/>
                <w:szCs w:val="24"/>
                <w:lang w:eastAsia="lv-LV"/>
              </w:rPr>
              <w:t>Nav</w:t>
            </w:r>
          </w:p>
        </w:tc>
      </w:tr>
    </w:tbl>
    <w:p w:rsidR="006845F7" w:rsidRDefault="006845F7" w:rsidP="00515227">
      <w:pPr>
        <w:spacing w:line="240" w:lineRule="auto"/>
        <w:rPr>
          <w:rFonts w:ascii="Times New Roman" w:hAnsi="Times New Roman"/>
          <w:sz w:val="24"/>
          <w:szCs w:val="24"/>
        </w:rPr>
      </w:pPr>
    </w:p>
    <w:p w:rsidR="00515227" w:rsidRDefault="00515227" w:rsidP="00515227">
      <w:pPr>
        <w:spacing w:line="240" w:lineRule="auto"/>
        <w:rPr>
          <w:rFonts w:ascii="Times New Roman" w:hAnsi="Times New Roman"/>
          <w:sz w:val="24"/>
          <w:szCs w:val="24"/>
        </w:rPr>
      </w:pPr>
    </w:p>
    <w:p w:rsidR="00515227" w:rsidRDefault="00515227" w:rsidP="00515227">
      <w:pPr>
        <w:spacing w:line="240" w:lineRule="auto"/>
        <w:rPr>
          <w:rFonts w:ascii="Times New Roman" w:hAnsi="Times New Roman"/>
          <w:sz w:val="24"/>
          <w:szCs w:val="24"/>
        </w:rPr>
      </w:pPr>
    </w:p>
    <w:p w:rsidR="00730EAB" w:rsidRPr="00515227" w:rsidRDefault="001C6846" w:rsidP="007F77F7">
      <w:pPr>
        <w:ind w:firstLine="720"/>
        <w:rPr>
          <w:rFonts w:ascii="Times New Roman" w:hAnsi="Times New Roman"/>
          <w:sz w:val="28"/>
          <w:szCs w:val="28"/>
        </w:rPr>
      </w:pPr>
      <w:r w:rsidRPr="00515227">
        <w:rPr>
          <w:rFonts w:ascii="Times New Roman" w:hAnsi="Times New Roman"/>
          <w:sz w:val="28"/>
          <w:szCs w:val="28"/>
        </w:rPr>
        <w:t>Zemkopības ministr</w:t>
      </w:r>
      <w:r w:rsidR="00515227">
        <w:rPr>
          <w:rFonts w:ascii="Times New Roman" w:hAnsi="Times New Roman"/>
          <w:sz w:val="28"/>
          <w:szCs w:val="28"/>
        </w:rPr>
        <w:t>s</w:t>
      </w:r>
      <w:r w:rsidR="00515227">
        <w:rPr>
          <w:rFonts w:ascii="Times New Roman" w:hAnsi="Times New Roman"/>
          <w:sz w:val="28"/>
          <w:szCs w:val="28"/>
        </w:rPr>
        <w:tab/>
      </w:r>
      <w:r w:rsidR="00515227">
        <w:rPr>
          <w:rFonts w:ascii="Times New Roman" w:hAnsi="Times New Roman"/>
          <w:sz w:val="28"/>
          <w:szCs w:val="28"/>
        </w:rPr>
        <w:tab/>
      </w:r>
      <w:r w:rsidR="00515227">
        <w:rPr>
          <w:rFonts w:ascii="Times New Roman" w:hAnsi="Times New Roman"/>
          <w:sz w:val="28"/>
          <w:szCs w:val="28"/>
        </w:rPr>
        <w:tab/>
      </w:r>
      <w:r w:rsidR="00515227">
        <w:rPr>
          <w:rFonts w:ascii="Times New Roman" w:hAnsi="Times New Roman"/>
          <w:sz w:val="28"/>
          <w:szCs w:val="28"/>
        </w:rPr>
        <w:tab/>
      </w:r>
      <w:r w:rsidR="00515227">
        <w:rPr>
          <w:rFonts w:ascii="Times New Roman" w:hAnsi="Times New Roman"/>
          <w:sz w:val="28"/>
          <w:szCs w:val="28"/>
        </w:rPr>
        <w:tab/>
      </w:r>
      <w:r w:rsidR="00515227">
        <w:rPr>
          <w:rFonts w:ascii="Times New Roman" w:hAnsi="Times New Roman"/>
          <w:sz w:val="28"/>
          <w:szCs w:val="28"/>
        </w:rPr>
        <w:tab/>
      </w:r>
      <w:bookmarkStart w:id="0" w:name="_GoBack"/>
      <w:bookmarkEnd w:id="0"/>
      <w:r w:rsidR="00450499" w:rsidRPr="00515227">
        <w:rPr>
          <w:rFonts w:ascii="Times New Roman" w:hAnsi="Times New Roman"/>
          <w:sz w:val="28"/>
          <w:szCs w:val="28"/>
        </w:rPr>
        <w:t xml:space="preserve"> J</w:t>
      </w:r>
      <w:r w:rsidR="00DE1B07" w:rsidRPr="00515227">
        <w:rPr>
          <w:rFonts w:ascii="Times New Roman" w:hAnsi="Times New Roman"/>
          <w:sz w:val="28"/>
          <w:szCs w:val="28"/>
        </w:rPr>
        <w:t xml:space="preserve">ānis </w:t>
      </w:r>
      <w:r w:rsidR="00450499" w:rsidRPr="00515227">
        <w:rPr>
          <w:rFonts w:ascii="Times New Roman" w:hAnsi="Times New Roman"/>
          <w:sz w:val="28"/>
          <w:szCs w:val="28"/>
        </w:rPr>
        <w:t>Dūklavs</w:t>
      </w:r>
      <w:r w:rsidRPr="00515227">
        <w:rPr>
          <w:rFonts w:ascii="Times New Roman" w:hAnsi="Times New Roman"/>
          <w:sz w:val="28"/>
          <w:szCs w:val="28"/>
        </w:rPr>
        <w:t xml:space="preserve"> </w:t>
      </w:r>
    </w:p>
    <w:p w:rsidR="007F77F7" w:rsidRDefault="007F77F7" w:rsidP="007F77F7"/>
    <w:p w:rsidR="00C04232" w:rsidRDefault="00C04232" w:rsidP="007F77F7"/>
    <w:p w:rsidR="00C04232" w:rsidRDefault="00C04232" w:rsidP="007F77F7"/>
    <w:p w:rsidR="00C04232" w:rsidRDefault="00C04232" w:rsidP="007F77F7"/>
    <w:p w:rsidR="00C04232" w:rsidRDefault="00C04232" w:rsidP="007F77F7"/>
    <w:p w:rsidR="00515227" w:rsidRPr="00515227" w:rsidRDefault="00C52216" w:rsidP="00515227">
      <w:pPr>
        <w:spacing w:after="0" w:line="240" w:lineRule="auto"/>
        <w:rPr>
          <w:rFonts w:ascii="Times New Roman" w:hAnsi="Times New Roman"/>
          <w:sz w:val="24"/>
          <w:szCs w:val="24"/>
        </w:rPr>
      </w:pPr>
      <w:r w:rsidRPr="00515227">
        <w:rPr>
          <w:rFonts w:ascii="Times New Roman" w:hAnsi="Times New Roman"/>
          <w:sz w:val="24"/>
          <w:szCs w:val="24"/>
        </w:rPr>
        <w:t>Bāra</w:t>
      </w:r>
      <w:r w:rsidR="00515227" w:rsidRPr="00515227">
        <w:rPr>
          <w:rFonts w:ascii="Times New Roman" w:hAnsi="Times New Roman"/>
          <w:sz w:val="24"/>
          <w:szCs w:val="24"/>
        </w:rPr>
        <w:t xml:space="preserve"> </w:t>
      </w:r>
      <w:r w:rsidR="00120D10" w:rsidRPr="00515227">
        <w:rPr>
          <w:rFonts w:ascii="Times New Roman" w:hAnsi="Times New Roman"/>
          <w:sz w:val="24"/>
          <w:szCs w:val="24"/>
        </w:rPr>
        <w:t>6</w:t>
      </w:r>
      <w:r w:rsidR="00C76B18" w:rsidRPr="00515227">
        <w:rPr>
          <w:rFonts w:ascii="Times New Roman" w:hAnsi="Times New Roman"/>
          <w:sz w:val="24"/>
          <w:szCs w:val="24"/>
        </w:rPr>
        <w:t>7</w:t>
      </w:r>
      <w:r w:rsidRPr="00515227">
        <w:rPr>
          <w:rFonts w:ascii="Times New Roman" w:hAnsi="Times New Roman"/>
          <w:sz w:val="24"/>
          <w:szCs w:val="24"/>
        </w:rPr>
        <w:t>027398</w:t>
      </w:r>
    </w:p>
    <w:p w:rsidR="00AF085B" w:rsidRPr="00515227" w:rsidRDefault="0009528E" w:rsidP="00515227">
      <w:pPr>
        <w:spacing w:after="0" w:line="240" w:lineRule="auto"/>
        <w:rPr>
          <w:rFonts w:ascii="Times New Roman" w:hAnsi="Times New Roman"/>
          <w:sz w:val="24"/>
          <w:szCs w:val="24"/>
        </w:rPr>
      </w:pPr>
      <w:hyperlink r:id="rId10" w:history="1">
        <w:r w:rsidR="00C52216" w:rsidRPr="00515227">
          <w:rPr>
            <w:rStyle w:val="Hipersaite"/>
            <w:rFonts w:ascii="Times New Roman" w:hAnsi="Times New Roman"/>
            <w:sz w:val="24"/>
            <w:szCs w:val="24"/>
          </w:rPr>
          <w:t>Gunta.Bara@zm.gov.lv</w:t>
        </w:r>
      </w:hyperlink>
    </w:p>
    <w:p w:rsidR="00917328" w:rsidRDefault="00F95B2C" w:rsidP="007F77F7">
      <w:pPr>
        <w:pStyle w:val="Bezatstarpm"/>
        <w:rPr>
          <w:rFonts w:ascii="Times New Roman" w:hAnsi="Times New Roman"/>
          <w:sz w:val="20"/>
          <w:szCs w:val="20"/>
        </w:rPr>
      </w:pPr>
      <w:r w:rsidRPr="007F77F7">
        <w:rPr>
          <w:rFonts w:ascii="Times New Roman" w:hAnsi="Times New Roman"/>
          <w:sz w:val="20"/>
          <w:szCs w:val="20"/>
        </w:rPr>
        <w:t xml:space="preserve">  </w:t>
      </w:r>
      <w:hyperlink r:id="rId11" w:history="1"/>
    </w:p>
    <w:sectPr w:rsidR="00917328" w:rsidSect="00515227">
      <w:headerReference w:type="even" r:id="rId12"/>
      <w:headerReference w:type="default" r:id="rId13"/>
      <w:footerReference w:type="even"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B59" w:rsidRDefault="000F7B59" w:rsidP="001E3B9F">
      <w:pPr>
        <w:spacing w:after="0" w:line="240" w:lineRule="auto"/>
      </w:pPr>
      <w:r>
        <w:separator/>
      </w:r>
    </w:p>
  </w:endnote>
  <w:endnote w:type="continuationSeparator" w:id="0">
    <w:p w:rsidR="000F7B59" w:rsidRDefault="000F7B59" w:rsidP="001E3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Default="00830D94" w:rsidP="00B97B7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30D94" w:rsidRDefault="00830D9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Pr="00515227" w:rsidRDefault="00515227" w:rsidP="00515227">
    <w:pPr>
      <w:pStyle w:val="Kjene"/>
    </w:pPr>
    <w:r w:rsidRPr="00515227">
      <w:rPr>
        <w:rFonts w:ascii="Times New Roman" w:hAnsi="Times New Roman"/>
        <w:lang w:eastAsia="en-US"/>
      </w:rPr>
      <w:t>ZMAnot_210119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Pr="00C52216" w:rsidRDefault="00515227" w:rsidP="00C64BF8">
    <w:pPr>
      <w:jc w:val="both"/>
      <w:rPr>
        <w:rFonts w:ascii="Times New Roman" w:hAnsi="Times New Roman"/>
        <w:sz w:val="20"/>
        <w:szCs w:val="20"/>
      </w:rPr>
    </w:pPr>
    <w:r w:rsidRPr="00515227">
      <w:rPr>
        <w:rFonts w:ascii="Times New Roman" w:hAnsi="Times New Roman"/>
        <w:sz w:val="20"/>
        <w:szCs w:val="20"/>
      </w:rPr>
      <w:t>ZMAnot_210119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B59" w:rsidRDefault="000F7B59" w:rsidP="001E3B9F">
      <w:pPr>
        <w:spacing w:after="0" w:line="240" w:lineRule="auto"/>
      </w:pPr>
      <w:r>
        <w:separator/>
      </w:r>
    </w:p>
  </w:footnote>
  <w:footnote w:type="continuationSeparator" w:id="0">
    <w:p w:rsidR="000F7B59" w:rsidRDefault="000F7B59" w:rsidP="001E3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Default="00830D94" w:rsidP="0075029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30D94" w:rsidRDefault="00830D94">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94" w:rsidRPr="008D48AC" w:rsidRDefault="00830D94" w:rsidP="008D48AC">
    <w:pPr>
      <w:pStyle w:val="Galvene"/>
      <w:framePr w:wrap="around" w:vAnchor="text" w:hAnchor="page" w:x="5926" w:y="41"/>
      <w:rPr>
        <w:rStyle w:val="Lappusesnumurs"/>
        <w:rFonts w:ascii="Times New Roman" w:hAnsi="Times New Roman"/>
        <w:sz w:val="24"/>
        <w:szCs w:val="24"/>
      </w:rPr>
    </w:pPr>
    <w:r w:rsidRPr="008D48AC">
      <w:rPr>
        <w:rStyle w:val="Lappusesnumurs"/>
        <w:rFonts w:ascii="Times New Roman" w:hAnsi="Times New Roman"/>
        <w:sz w:val="24"/>
        <w:szCs w:val="24"/>
      </w:rPr>
      <w:fldChar w:fldCharType="begin"/>
    </w:r>
    <w:r w:rsidRPr="008D48AC">
      <w:rPr>
        <w:rStyle w:val="Lappusesnumurs"/>
        <w:rFonts w:ascii="Times New Roman" w:hAnsi="Times New Roman"/>
        <w:sz w:val="24"/>
        <w:szCs w:val="24"/>
      </w:rPr>
      <w:instrText xml:space="preserve">PAGE  </w:instrText>
    </w:r>
    <w:r w:rsidRPr="008D48AC">
      <w:rPr>
        <w:rStyle w:val="Lappusesnumurs"/>
        <w:rFonts w:ascii="Times New Roman" w:hAnsi="Times New Roman"/>
        <w:sz w:val="24"/>
        <w:szCs w:val="24"/>
      </w:rPr>
      <w:fldChar w:fldCharType="separate"/>
    </w:r>
    <w:r w:rsidR="0009528E">
      <w:rPr>
        <w:rStyle w:val="Lappusesnumurs"/>
        <w:rFonts w:ascii="Times New Roman" w:hAnsi="Times New Roman"/>
        <w:noProof/>
        <w:sz w:val="24"/>
        <w:szCs w:val="24"/>
      </w:rPr>
      <w:t>6</w:t>
    </w:r>
    <w:r w:rsidRPr="008D48AC">
      <w:rPr>
        <w:rStyle w:val="Lappusesnumurs"/>
        <w:rFonts w:ascii="Times New Roman" w:hAnsi="Times New Roman"/>
        <w:sz w:val="24"/>
        <w:szCs w:val="24"/>
      </w:rPr>
      <w:fldChar w:fldCharType="end"/>
    </w:r>
  </w:p>
  <w:p w:rsidR="00830D94" w:rsidRDefault="00830D94">
    <w:pPr>
      <w:pStyle w:val="Galvene"/>
    </w:pPr>
  </w:p>
  <w:p w:rsidR="00830D94" w:rsidRPr="008D48AC" w:rsidRDefault="00830D94" w:rsidP="00C92D20">
    <w:pPr>
      <w:pStyle w:val="Galvene"/>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42CA"/>
    <w:multiLevelType w:val="hybridMultilevel"/>
    <w:tmpl w:val="7A92C37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2B01E3"/>
    <w:multiLevelType w:val="hybridMultilevel"/>
    <w:tmpl w:val="0FF0E682"/>
    <w:lvl w:ilvl="0" w:tplc="04260001">
      <w:start w:val="1"/>
      <w:numFmt w:val="bullet"/>
      <w:lvlText w:val=""/>
      <w:lvlJc w:val="left"/>
      <w:pPr>
        <w:ind w:left="429" w:hanging="360"/>
      </w:pPr>
      <w:rPr>
        <w:rFonts w:ascii="Symbol" w:hAnsi="Symbol" w:hint="default"/>
      </w:rPr>
    </w:lvl>
    <w:lvl w:ilvl="1" w:tplc="04260003" w:tentative="1">
      <w:start w:val="1"/>
      <w:numFmt w:val="bullet"/>
      <w:lvlText w:val="o"/>
      <w:lvlJc w:val="left"/>
      <w:pPr>
        <w:ind w:left="1149" w:hanging="360"/>
      </w:pPr>
      <w:rPr>
        <w:rFonts w:ascii="Courier New" w:hAnsi="Courier New" w:cs="Courier New" w:hint="default"/>
      </w:rPr>
    </w:lvl>
    <w:lvl w:ilvl="2" w:tplc="04260005" w:tentative="1">
      <w:start w:val="1"/>
      <w:numFmt w:val="bullet"/>
      <w:lvlText w:val=""/>
      <w:lvlJc w:val="left"/>
      <w:pPr>
        <w:ind w:left="1869" w:hanging="360"/>
      </w:pPr>
      <w:rPr>
        <w:rFonts w:ascii="Wingdings" w:hAnsi="Wingdings" w:hint="default"/>
      </w:rPr>
    </w:lvl>
    <w:lvl w:ilvl="3" w:tplc="04260001" w:tentative="1">
      <w:start w:val="1"/>
      <w:numFmt w:val="bullet"/>
      <w:lvlText w:val=""/>
      <w:lvlJc w:val="left"/>
      <w:pPr>
        <w:ind w:left="2589" w:hanging="360"/>
      </w:pPr>
      <w:rPr>
        <w:rFonts w:ascii="Symbol" w:hAnsi="Symbol" w:hint="default"/>
      </w:rPr>
    </w:lvl>
    <w:lvl w:ilvl="4" w:tplc="04260003" w:tentative="1">
      <w:start w:val="1"/>
      <w:numFmt w:val="bullet"/>
      <w:lvlText w:val="o"/>
      <w:lvlJc w:val="left"/>
      <w:pPr>
        <w:ind w:left="3309" w:hanging="360"/>
      </w:pPr>
      <w:rPr>
        <w:rFonts w:ascii="Courier New" w:hAnsi="Courier New" w:cs="Courier New" w:hint="default"/>
      </w:rPr>
    </w:lvl>
    <w:lvl w:ilvl="5" w:tplc="04260005" w:tentative="1">
      <w:start w:val="1"/>
      <w:numFmt w:val="bullet"/>
      <w:lvlText w:val=""/>
      <w:lvlJc w:val="left"/>
      <w:pPr>
        <w:ind w:left="4029" w:hanging="360"/>
      </w:pPr>
      <w:rPr>
        <w:rFonts w:ascii="Wingdings" w:hAnsi="Wingdings" w:hint="default"/>
      </w:rPr>
    </w:lvl>
    <w:lvl w:ilvl="6" w:tplc="04260001" w:tentative="1">
      <w:start w:val="1"/>
      <w:numFmt w:val="bullet"/>
      <w:lvlText w:val=""/>
      <w:lvlJc w:val="left"/>
      <w:pPr>
        <w:ind w:left="4749" w:hanging="360"/>
      </w:pPr>
      <w:rPr>
        <w:rFonts w:ascii="Symbol" w:hAnsi="Symbol" w:hint="default"/>
      </w:rPr>
    </w:lvl>
    <w:lvl w:ilvl="7" w:tplc="04260003" w:tentative="1">
      <w:start w:val="1"/>
      <w:numFmt w:val="bullet"/>
      <w:lvlText w:val="o"/>
      <w:lvlJc w:val="left"/>
      <w:pPr>
        <w:ind w:left="5469" w:hanging="360"/>
      </w:pPr>
      <w:rPr>
        <w:rFonts w:ascii="Courier New" w:hAnsi="Courier New" w:cs="Courier New" w:hint="default"/>
      </w:rPr>
    </w:lvl>
    <w:lvl w:ilvl="8" w:tplc="04260005" w:tentative="1">
      <w:start w:val="1"/>
      <w:numFmt w:val="bullet"/>
      <w:lvlText w:val=""/>
      <w:lvlJc w:val="left"/>
      <w:pPr>
        <w:ind w:left="6189" w:hanging="360"/>
      </w:pPr>
      <w:rPr>
        <w:rFonts w:ascii="Wingdings" w:hAnsi="Wingdings" w:hint="default"/>
      </w:rPr>
    </w:lvl>
  </w:abstractNum>
  <w:abstractNum w:abstractNumId="2" w15:restartNumberingAfterBreak="0">
    <w:nsid w:val="0EFB5487"/>
    <w:multiLevelType w:val="hybridMultilevel"/>
    <w:tmpl w:val="755CE0BE"/>
    <w:lvl w:ilvl="0" w:tplc="A83EE67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AB3BD0"/>
    <w:multiLevelType w:val="hybridMultilevel"/>
    <w:tmpl w:val="92F8E092"/>
    <w:lvl w:ilvl="0" w:tplc="0426000F">
      <w:start w:val="1"/>
      <w:numFmt w:val="decimal"/>
      <w:lvlText w:val="%1."/>
      <w:lvlJc w:val="left"/>
      <w:pPr>
        <w:ind w:left="363" w:hanging="360"/>
      </w:pPr>
      <w:rPr>
        <w:rFonts w:hint="default"/>
      </w:rPr>
    </w:lvl>
    <w:lvl w:ilvl="1" w:tplc="04260019" w:tentative="1">
      <w:start w:val="1"/>
      <w:numFmt w:val="lowerLetter"/>
      <w:lvlText w:val="%2."/>
      <w:lvlJc w:val="left"/>
      <w:pPr>
        <w:ind w:left="1083" w:hanging="360"/>
      </w:pPr>
    </w:lvl>
    <w:lvl w:ilvl="2" w:tplc="0426001B" w:tentative="1">
      <w:start w:val="1"/>
      <w:numFmt w:val="lowerRoman"/>
      <w:lvlText w:val="%3."/>
      <w:lvlJc w:val="right"/>
      <w:pPr>
        <w:ind w:left="1803" w:hanging="180"/>
      </w:pPr>
    </w:lvl>
    <w:lvl w:ilvl="3" w:tplc="0426000F" w:tentative="1">
      <w:start w:val="1"/>
      <w:numFmt w:val="decimal"/>
      <w:lvlText w:val="%4."/>
      <w:lvlJc w:val="left"/>
      <w:pPr>
        <w:ind w:left="2523" w:hanging="360"/>
      </w:pPr>
    </w:lvl>
    <w:lvl w:ilvl="4" w:tplc="04260019" w:tentative="1">
      <w:start w:val="1"/>
      <w:numFmt w:val="lowerLetter"/>
      <w:lvlText w:val="%5."/>
      <w:lvlJc w:val="left"/>
      <w:pPr>
        <w:ind w:left="3243" w:hanging="360"/>
      </w:pPr>
    </w:lvl>
    <w:lvl w:ilvl="5" w:tplc="0426001B" w:tentative="1">
      <w:start w:val="1"/>
      <w:numFmt w:val="lowerRoman"/>
      <w:lvlText w:val="%6."/>
      <w:lvlJc w:val="right"/>
      <w:pPr>
        <w:ind w:left="3963" w:hanging="180"/>
      </w:pPr>
    </w:lvl>
    <w:lvl w:ilvl="6" w:tplc="0426000F" w:tentative="1">
      <w:start w:val="1"/>
      <w:numFmt w:val="decimal"/>
      <w:lvlText w:val="%7."/>
      <w:lvlJc w:val="left"/>
      <w:pPr>
        <w:ind w:left="4683" w:hanging="360"/>
      </w:pPr>
    </w:lvl>
    <w:lvl w:ilvl="7" w:tplc="04260019" w:tentative="1">
      <w:start w:val="1"/>
      <w:numFmt w:val="lowerLetter"/>
      <w:lvlText w:val="%8."/>
      <w:lvlJc w:val="left"/>
      <w:pPr>
        <w:ind w:left="5403" w:hanging="360"/>
      </w:pPr>
    </w:lvl>
    <w:lvl w:ilvl="8" w:tplc="0426001B" w:tentative="1">
      <w:start w:val="1"/>
      <w:numFmt w:val="lowerRoman"/>
      <w:lvlText w:val="%9."/>
      <w:lvlJc w:val="right"/>
      <w:pPr>
        <w:ind w:left="6123" w:hanging="180"/>
      </w:pPr>
    </w:lvl>
  </w:abstractNum>
  <w:abstractNum w:abstractNumId="4" w15:restartNumberingAfterBreak="0">
    <w:nsid w:val="11B20D0B"/>
    <w:multiLevelType w:val="hybridMultilevel"/>
    <w:tmpl w:val="113C70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4A0BF8"/>
    <w:multiLevelType w:val="hybridMultilevel"/>
    <w:tmpl w:val="9DBA51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F16960"/>
    <w:multiLevelType w:val="hybridMultilevel"/>
    <w:tmpl w:val="E9F4B95A"/>
    <w:lvl w:ilvl="0" w:tplc="BDACF60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223338BF"/>
    <w:multiLevelType w:val="hybridMultilevel"/>
    <w:tmpl w:val="FC04C7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24C6A91"/>
    <w:multiLevelType w:val="multilevel"/>
    <w:tmpl w:val="16DA31B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D0289E"/>
    <w:multiLevelType w:val="hybridMultilevel"/>
    <w:tmpl w:val="BED46172"/>
    <w:lvl w:ilvl="0" w:tplc="E480B01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79F4008"/>
    <w:multiLevelType w:val="hybridMultilevel"/>
    <w:tmpl w:val="4DC869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B83E16"/>
    <w:multiLevelType w:val="hybridMultilevel"/>
    <w:tmpl w:val="410A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BCB23DC"/>
    <w:multiLevelType w:val="hybridMultilevel"/>
    <w:tmpl w:val="CD2A5B50"/>
    <w:lvl w:ilvl="0" w:tplc="97367580">
      <w:start w:val="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2E62B8F"/>
    <w:multiLevelType w:val="hybridMultilevel"/>
    <w:tmpl w:val="E8A0C0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5FF1563"/>
    <w:multiLevelType w:val="hybridMultilevel"/>
    <w:tmpl w:val="81088F24"/>
    <w:lvl w:ilvl="0" w:tplc="402411AE">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00421F"/>
    <w:multiLevelType w:val="hybridMultilevel"/>
    <w:tmpl w:val="3C0646FE"/>
    <w:lvl w:ilvl="0" w:tplc="CB0E763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FE96BB7"/>
    <w:multiLevelType w:val="hybridMultilevel"/>
    <w:tmpl w:val="27FAFB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DC170E9"/>
    <w:multiLevelType w:val="hybridMultilevel"/>
    <w:tmpl w:val="FD28AD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17225F0"/>
    <w:multiLevelType w:val="hybridMultilevel"/>
    <w:tmpl w:val="5484D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932471B"/>
    <w:multiLevelType w:val="hybridMultilevel"/>
    <w:tmpl w:val="49524918"/>
    <w:lvl w:ilvl="0" w:tplc="9F5C0BFE">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0" w15:restartNumberingAfterBreak="0">
    <w:nsid w:val="7A013F5F"/>
    <w:multiLevelType w:val="hybridMultilevel"/>
    <w:tmpl w:val="CCA0AB58"/>
    <w:lvl w:ilvl="0" w:tplc="6856084C">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D6723F9"/>
    <w:multiLevelType w:val="hybridMultilevel"/>
    <w:tmpl w:val="9B4ADE1E"/>
    <w:lvl w:ilvl="0" w:tplc="2F04F23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F4553C1"/>
    <w:multiLevelType w:val="hybridMultilevel"/>
    <w:tmpl w:val="BE9855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7"/>
  </w:num>
  <w:num w:numId="4">
    <w:abstractNumId w:val="6"/>
  </w:num>
  <w:num w:numId="5">
    <w:abstractNumId w:val="12"/>
  </w:num>
  <w:num w:numId="6">
    <w:abstractNumId w:val="22"/>
  </w:num>
  <w:num w:numId="7">
    <w:abstractNumId w:val="0"/>
  </w:num>
  <w:num w:numId="8">
    <w:abstractNumId w:val="8"/>
  </w:num>
  <w:num w:numId="9">
    <w:abstractNumId w:val="18"/>
  </w:num>
  <w:num w:numId="10">
    <w:abstractNumId w:val="9"/>
  </w:num>
  <w:num w:numId="11">
    <w:abstractNumId w:val="16"/>
  </w:num>
  <w:num w:numId="12">
    <w:abstractNumId w:val="21"/>
  </w:num>
  <w:num w:numId="13">
    <w:abstractNumId w:val="11"/>
  </w:num>
  <w:num w:numId="14">
    <w:abstractNumId w:val="14"/>
  </w:num>
  <w:num w:numId="15">
    <w:abstractNumId w:val="10"/>
  </w:num>
  <w:num w:numId="16">
    <w:abstractNumId w:val="20"/>
  </w:num>
  <w:num w:numId="17">
    <w:abstractNumId w:val="4"/>
  </w:num>
  <w:num w:numId="18">
    <w:abstractNumId w:val="15"/>
  </w:num>
  <w:num w:numId="19">
    <w:abstractNumId w:val="5"/>
  </w:num>
  <w:num w:numId="20">
    <w:abstractNumId w:val="2"/>
  </w:num>
  <w:num w:numId="21">
    <w:abstractNumId w:val="1"/>
  </w:num>
  <w:num w:numId="22">
    <w:abstractNumId w:val="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42"/>
    <w:rsid w:val="000020D1"/>
    <w:rsid w:val="00006BE8"/>
    <w:rsid w:val="00011F70"/>
    <w:rsid w:val="00013CC6"/>
    <w:rsid w:val="00020F17"/>
    <w:rsid w:val="000218B8"/>
    <w:rsid w:val="00022ED8"/>
    <w:rsid w:val="00027D94"/>
    <w:rsid w:val="000453A9"/>
    <w:rsid w:val="00045B4E"/>
    <w:rsid w:val="00046E73"/>
    <w:rsid w:val="000507EE"/>
    <w:rsid w:val="0005147F"/>
    <w:rsid w:val="00052073"/>
    <w:rsid w:val="00055DDD"/>
    <w:rsid w:val="000706AD"/>
    <w:rsid w:val="000717DA"/>
    <w:rsid w:val="00073BC7"/>
    <w:rsid w:val="00075308"/>
    <w:rsid w:val="00090276"/>
    <w:rsid w:val="00090FC5"/>
    <w:rsid w:val="00091B8A"/>
    <w:rsid w:val="00093DA3"/>
    <w:rsid w:val="0009528E"/>
    <w:rsid w:val="000955FC"/>
    <w:rsid w:val="00095716"/>
    <w:rsid w:val="000A24B1"/>
    <w:rsid w:val="000A3621"/>
    <w:rsid w:val="000A47E7"/>
    <w:rsid w:val="000A5770"/>
    <w:rsid w:val="000A5ECE"/>
    <w:rsid w:val="000A6EF6"/>
    <w:rsid w:val="000B0A10"/>
    <w:rsid w:val="000B0E56"/>
    <w:rsid w:val="000B3402"/>
    <w:rsid w:val="000B3B1B"/>
    <w:rsid w:val="000B63D4"/>
    <w:rsid w:val="000C41D5"/>
    <w:rsid w:val="000C4528"/>
    <w:rsid w:val="000C7EC9"/>
    <w:rsid w:val="000D414B"/>
    <w:rsid w:val="000D6C60"/>
    <w:rsid w:val="000E2D08"/>
    <w:rsid w:val="000E3171"/>
    <w:rsid w:val="000E3B5C"/>
    <w:rsid w:val="000E5B2F"/>
    <w:rsid w:val="000E7679"/>
    <w:rsid w:val="000F74E3"/>
    <w:rsid w:val="000F7B59"/>
    <w:rsid w:val="00100BCD"/>
    <w:rsid w:val="001018C4"/>
    <w:rsid w:val="00102269"/>
    <w:rsid w:val="0010316E"/>
    <w:rsid w:val="00105B63"/>
    <w:rsid w:val="00106D0E"/>
    <w:rsid w:val="00107BB0"/>
    <w:rsid w:val="00110000"/>
    <w:rsid w:val="00110FE7"/>
    <w:rsid w:val="00112FBE"/>
    <w:rsid w:val="001175D3"/>
    <w:rsid w:val="0011784E"/>
    <w:rsid w:val="00120D10"/>
    <w:rsid w:val="00122E99"/>
    <w:rsid w:val="00130F3D"/>
    <w:rsid w:val="00136A9D"/>
    <w:rsid w:val="00137627"/>
    <w:rsid w:val="00140C6F"/>
    <w:rsid w:val="00140E0E"/>
    <w:rsid w:val="00141CFE"/>
    <w:rsid w:val="00142E8A"/>
    <w:rsid w:val="00143E55"/>
    <w:rsid w:val="001455C4"/>
    <w:rsid w:val="00146184"/>
    <w:rsid w:val="00146274"/>
    <w:rsid w:val="00147574"/>
    <w:rsid w:val="001510C8"/>
    <w:rsid w:val="0015584B"/>
    <w:rsid w:val="001561EB"/>
    <w:rsid w:val="00157D0B"/>
    <w:rsid w:val="0017007E"/>
    <w:rsid w:val="00171100"/>
    <w:rsid w:val="001822F1"/>
    <w:rsid w:val="0019143B"/>
    <w:rsid w:val="00193199"/>
    <w:rsid w:val="001936A7"/>
    <w:rsid w:val="001A348A"/>
    <w:rsid w:val="001A45C4"/>
    <w:rsid w:val="001B710A"/>
    <w:rsid w:val="001C1362"/>
    <w:rsid w:val="001C2C28"/>
    <w:rsid w:val="001C4E5B"/>
    <w:rsid w:val="001C5340"/>
    <w:rsid w:val="001C57A8"/>
    <w:rsid w:val="001C6846"/>
    <w:rsid w:val="001C7FE2"/>
    <w:rsid w:val="001D1532"/>
    <w:rsid w:val="001D1E46"/>
    <w:rsid w:val="001D5B68"/>
    <w:rsid w:val="001D5BC1"/>
    <w:rsid w:val="001D683F"/>
    <w:rsid w:val="001E3B9F"/>
    <w:rsid w:val="001E5D77"/>
    <w:rsid w:val="001E7F6A"/>
    <w:rsid w:val="001F0DE2"/>
    <w:rsid w:val="001F7D7C"/>
    <w:rsid w:val="00203340"/>
    <w:rsid w:val="002067C0"/>
    <w:rsid w:val="00207A01"/>
    <w:rsid w:val="00214BE3"/>
    <w:rsid w:val="00214DC0"/>
    <w:rsid w:val="002264A8"/>
    <w:rsid w:val="00227277"/>
    <w:rsid w:val="002318B0"/>
    <w:rsid w:val="002334BA"/>
    <w:rsid w:val="0023356B"/>
    <w:rsid w:val="00233BC8"/>
    <w:rsid w:val="00233CC9"/>
    <w:rsid w:val="00237819"/>
    <w:rsid w:val="002447FD"/>
    <w:rsid w:val="00244D14"/>
    <w:rsid w:val="002515BC"/>
    <w:rsid w:val="0025210E"/>
    <w:rsid w:val="00255A05"/>
    <w:rsid w:val="002563B9"/>
    <w:rsid w:val="00256AB6"/>
    <w:rsid w:val="00256FC2"/>
    <w:rsid w:val="00265EE2"/>
    <w:rsid w:val="00267914"/>
    <w:rsid w:val="002766EB"/>
    <w:rsid w:val="00277E69"/>
    <w:rsid w:val="002832D3"/>
    <w:rsid w:val="0028372B"/>
    <w:rsid w:val="00285609"/>
    <w:rsid w:val="00296D0D"/>
    <w:rsid w:val="00297352"/>
    <w:rsid w:val="002A0701"/>
    <w:rsid w:val="002A23CE"/>
    <w:rsid w:val="002A4DD4"/>
    <w:rsid w:val="002A711F"/>
    <w:rsid w:val="002B047F"/>
    <w:rsid w:val="002B0713"/>
    <w:rsid w:val="002B16FC"/>
    <w:rsid w:val="002B6590"/>
    <w:rsid w:val="002C2771"/>
    <w:rsid w:val="002C357B"/>
    <w:rsid w:val="002C4A0F"/>
    <w:rsid w:val="002C5738"/>
    <w:rsid w:val="002C5CEA"/>
    <w:rsid w:val="002E19F7"/>
    <w:rsid w:val="002E498A"/>
    <w:rsid w:val="002E762D"/>
    <w:rsid w:val="002E76F1"/>
    <w:rsid w:val="002F140A"/>
    <w:rsid w:val="002F1F73"/>
    <w:rsid w:val="002F397A"/>
    <w:rsid w:val="002F3EAC"/>
    <w:rsid w:val="002F6D42"/>
    <w:rsid w:val="002F7BCF"/>
    <w:rsid w:val="003001F7"/>
    <w:rsid w:val="00302732"/>
    <w:rsid w:val="0030374F"/>
    <w:rsid w:val="00311D6A"/>
    <w:rsid w:val="00311FE8"/>
    <w:rsid w:val="00312AE8"/>
    <w:rsid w:val="00314474"/>
    <w:rsid w:val="003175BB"/>
    <w:rsid w:val="00317762"/>
    <w:rsid w:val="0031782A"/>
    <w:rsid w:val="00322115"/>
    <w:rsid w:val="0032294E"/>
    <w:rsid w:val="003310AA"/>
    <w:rsid w:val="003346E9"/>
    <w:rsid w:val="003355B3"/>
    <w:rsid w:val="00336DC7"/>
    <w:rsid w:val="0033739F"/>
    <w:rsid w:val="00341072"/>
    <w:rsid w:val="003412BE"/>
    <w:rsid w:val="00341C33"/>
    <w:rsid w:val="003466D8"/>
    <w:rsid w:val="003502ED"/>
    <w:rsid w:val="00352A34"/>
    <w:rsid w:val="003569C3"/>
    <w:rsid w:val="00366D43"/>
    <w:rsid w:val="00366F35"/>
    <w:rsid w:val="00372A33"/>
    <w:rsid w:val="00375AD0"/>
    <w:rsid w:val="003767B6"/>
    <w:rsid w:val="00377415"/>
    <w:rsid w:val="00377C20"/>
    <w:rsid w:val="00377FD1"/>
    <w:rsid w:val="00380133"/>
    <w:rsid w:val="0038118D"/>
    <w:rsid w:val="00382CFE"/>
    <w:rsid w:val="0038315B"/>
    <w:rsid w:val="00390056"/>
    <w:rsid w:val="00390D8D"/>
    <w:rsid w:val="00393E99"/>
    <w:rsid w:val="003A0104"/>
    <w:rsid w:val="003A25E9"/>
    <w:rsid w:val="003A29E9"/>
    <w:rsid w:val="003A7270"/>
    <w:rsid w:val="003B4678"/>
    <w:rsid w:val="003C05A6"/>
    <w:rsid w:val="003C306F"/>
    <w:rsid w:val="003C7C44"/>
    <w:rsid w:val="003D2DD3"/>
    <w:rsid w:val="003D379C"/>
    <w:rsid w:val="003E46C2"/>
    <w:rsid w:val="003F2176"/>
    <w:rsid w:val="00402432"/>
    <w:rsid w:val="00402505"/>
    <w:rsid w:val="00403553"/>
    <w:rsid w:val="00405343"/>
    <w:rsid w:val="00407D00"/>
    <w:rsid w:val="00413878"/>
    <w:rsid w:val="00415DEA"/>
    <w:rsid w:val="00421325"/>
    <w:rsid w:val="004222EE"/>
    <w:rsid w:val="00425514"/>
    <w:rsid w:val="00426BEB"/>
    <w:rsid w:val="00436035"/>
    <w:rsid w:val="004361FA"/>
    <w:rsid w:val="004370CC"/>
    <w:rsid w:val="0043743D"/>
    <w:rsid w:val="0044257F"/>
    <w:rsid w:val="00444C07"/>
    <w:rsid w:val="00450499"/>
    <w:rsid w:val="00451867"/>
    <w:rsid w:val="00455B55"/>
    <w:rsid w:val="004610FA"/>
    <w:rsid w:val="00462190"/>
    <w:rsid w:val="00462402"/>
    <w:rsid w:val="00463BCB"/>
    <w:rsid w:val="0046535B"/>
    <w:rsid w:val="004705E6"/>
    <w:rsid w:val="00472155"/>
    <w:rsid w:val="00477C53"/>
    <w:rsid w:val="00480F0E"/>
    <w:rsid w:val="00481534"/>
    <w:rsid w:val="004820F1"/>
    <w:rsid w:val="00486E18"/>
    <w:rsid w:val="00487C13"/>
    <w:rsid w:val="00491934"/>
    <w:rsid w:val="004934A6"/>
    <w:rsid w:val="0049639B"/>
    <w:rsid w:val="004A1077"/>
    <w:rsid w:val="004A5D5C"/>
    <w:rsid w:val="004A6538"/>
    <w:rsid w:val="004B0815"/>
    <w:rsid w:val="004B2BB6"/>
    <w:rsid w:val="004B5DBB"/>
    <w:rsid w:val="004B5F97"/>
    <w:rsid w:val="004B6A9F"/>
    <w:rsid w:val="004C1173"/>
    <w:rsid w:val="004C38AE"/>
    <w:rsid w:val="004C4FBD"/>
    <w:rsid w:val="004C505C"/>
    <w:rsid w:val="004C74ED"/>
    <w:rsid w:val="004C78AE"/>
    <w:rsid w:val="004C7C1B"/>
    <w:rsid w:val="004D12E1"/>
    <w:rsid w:val="004D4CA5"/>
    <w:rsid w:val="004D753B"/>
    <w:rsid w:val="004E039C"/>
    <w:rsid w:val="004E04B4"/>
    <w:rsid w:val="004E08C0"/>
    <w:rsid w:val="004E0B5B"/>
    <w:rsid w:val="004E28E8"/>
    <w:rsid w:val="004E2C34"/>
    <w:rsid w:val="004E302B"/>
    <w:rsid w:val="004E3B4F"/>
    <w:rsid w:val="004E4DB3"/>
    <w:rsid w:val="004F2A6F"/>
    <w:rsid w:val="004F451C"/>
    <w:rsid w:val="00501F9E"/>
    <w:rsid w:val="00506B78"/>
    <w:rsid w:val="00506D73"/>
    <w:rsid w:val="00507FD6"/>
    <w:rsid w:val="0051253C"/>
    <w:rsid w:val="00513EEC"/>
    <w:rsid w:val="00515227"/>
    <w:rsid w:val="00522253"/>
    <w:rsid w:val="005268CB"/>
    <w:rsid w:val="005323FC"/>
    <w:rsid w:val="00540754"/>
    <w:rsid w:val="0054102A"/>
    <w:rsid w:val="00541C61"/>
    <w:rsid w:val="00542EB3"/>
    <w:rsid w:val="00552EBC"/>
    <w:rsid w:val="00553513"/>
    <w:rsid w:val="0055407A"/>
    <w:rsid w:val="00554E05"/>
    <w:rsid w:val="00555731"/>
    <w:rsid w:val="0055779B"/>
    <w:rsid w:val="00562B52"/>
    <w:rsid w:val="00570A4E"/>
    <w:rsid w:val="00571B74"/>
    <w:rsid w:val="005727FD"/>
    <w:rsid w:val="00573FC8"/>
    <w:rsid w:val="00575726"/>
    <w:rsid w:val="00577DEF"/>
    <w:rsid w:val="00584384"/>
    <w:rsid w:val="00591106"/>
    <w:rsid w:val="00594FA1"/>
    <w:rsid w:val="00596C61"/>
    <w:rsid w:val="00597D35"/>
    <w:rsid w:val="005B2209"/>
    <w:rsid w:val="005B233C"/>
    <w:rsid w:val="005B4325"/>
    <w:rsid w:val="005C2BAA"/>
    <w:rsid w:val="005C50B4"/>
    <w:rsid w:val="005D3366"/>
    <w:rsid w:val="005D4F26"/>
    <w:rsid w:val="005D63FE"/>
    <w:rsid w:val="005E068C"/>
    <w:rsid w:val="005E46EF"/>
    <w:rsid w:val="005E60B6"/>
    <w:rsid w:val="005E75FD"/>
    <w:rsid w:val="005E7C64"/>
    <w:rsid w:val="005F19B3"/>
    <w:rsid w:val="005F4AF2"/>
    <w:rsid w:val="005F4B10"/>
    <w:rsid w:val="00600B2F"/>
    <w:rsid w:val="00603AAA"/>
    <w:rsid w:val="006044BD"/>
    <w:rsid w:val="00604EF6"/>
    <w:rsid w:val="00606683"/>
    <w:rsid w:val="0061382C"/>
    <w:rsid w:val="006157E3"/>
    <w:rsid w:val="006250C5"/>
    <w:rsid w:val="00633496"/>
    <w:rsid w:val="006345AA"/>
    <w:rsid w:val="006361D1"/>
    <w:rsid w:val="00637008"/>
    <w:rsid w:val="006438D4"/>
    <w:rsid w:val="00654126"/>
    <w:rsid w:val="00654263"/>
    <w:rsid w:val="006553E8"/>
    <w:rsid w:val="00657FD1"/>
    <w:rsid w:val="00660B5D"/>
    <w:rsid w:val="006610CA"/>
    <w:rsid w:val="00664925"/>
    <w:rsid w:val="00667351"/>
    <w:rsid w:val="006759F8"/>
    <w:rsid w:val="00675D9B"/>
    <w:rsid w:val="00676B84"/>
    <w:rsid w:val="006773D8"/>
    <w:rsid w:val="0067781E"/>
    <w:rsid w:val="0068013B"/>
    <w:rsid w:val="00683B0F"/>
    <w:rsid w:val="006845F7"/>
    <w:rsid w:val="00685FDB"/>
    <w:rsid w:val="006950E3"/>
    <w:rsid w:val="00695C51"/>
    <w:rsid w:val="006A231E"/>
    <w:rsid w:val="006A3000"/>
    <w:rsid w:val="006A3F5B"/>
    <w:rsid w:val="006A4FF4"/>
    <w:rsid w:val="006A6DCC"/>
    <w:rsid w:val="006B1EFF"/>
    <w:rsid w:val="006B3FED"/>
    <w:rsid w:val="006B75CD"/>
    <w:rsid w:val="006B7BDA"/>
    <w:rsid w:val="006C0595"/>
    <w:rsid w:val="006C2F03"/>
    <w:rsid w:val="006C52C3"/>
    <w:rsid w:val="006D2477"/>
    <w:rsid w:val="006D32B4"/>
    <w:rsid w:val="006D3FF7"/>
    <w:rsid w:val="006E32DA"/>
    <w:rsid w:val="006E3AFD"/>
    <w:rsid w:val="006F2FBC"/>
    <w:rsid w:val="006F738D"/>
    <w:rsid w:val="007023FC"/>
    <w:rsid w:val="00702704"/>
    <w:rsid w:val="00703D47"/>
    <w:rsid w:val="007068F6"/>
    <w:rsid w:val="00706B2D"/>
    <w:rsid w:val="007147EE"/>
    <w:rsid w:val="0071480A"/>
    <w:rsid w:val="007254D2"/>
    <w:rsid w:val="00730EAB"/>
    <w:rsid w:val="00734445"/>
    <w:rsid w:val="0074004B"/>
    <w:rsid w:val="007464F9"/>
    <w:rsid w:val="0074746C"/>
    <w:rsid w:val="00747642"/>
    <w:rsid w:val="0075029C"/>
    <w:rsid w:val="00751885"/>
    <w:rsid w:val="0075365E"/>
    <w:rsid w:val="007601CE"/>
    <w:rsid w:val="00760A52"/>
    <w:rsid w:val="0076234E"/>
    <w:rsid w:val="00765CFB"/>
    <w:rsid w:val="0076752A"/>
    <w:rsid w:val="0077610D"/>
    <w:rsid w:val="00780722"/>
    <w:rsid w:val="00781281"/>
    <w:rsid w:val="00784725"/>
    <w:rsid w:val="007876C3"/>
    <w:rsid w:val="0079432A"/>
    <w:rsid w:val="007946F9"/>
    <w:rsid w:val="0079758F"/>
    <w:rsid w:val="007A45A2"/>
    <w:rsid w:val="007A4B5A"/>
    <w:rsid w:val="007A61F0"/>
    <w:rsid w:val="007B3431"/>
    <w:rsid w:val="007B3EFF"/>
    <w:rsid w:val="007B607D"/>
    <w:rsid w:val="007C0FE5"/>
    <w:rsid w:val="007C3B9E"/>
    <w:rsid w:val="007C69EB"/>
    <w:rsid w:val="007D095E"/>
    <w:rsid w:val="007D0BFC"/>
    <w:rsid w:val="007D13E2"/>
    <w:rsid w:val="007E2E6F"/>
    <w:rsid w:val="007E746A"/>
    <w:rsid w:val="007F0A62"/>
    <w:rsid w:val="007F77F7"/>
    <w:rsid w:val="007F7F4F"/>
    <w:rsid w:val="00800069"/>
    <w:rsid w:val="008045B9"/>
    <w:rsid w:val="0080544D"/>
    <w:rsid w:val="00807DF0"/>
    <w:rsid w:val="00813892"/>
    <w:rsid w:val="008203FE"/>
    <w:rsid w:val="00822009"/>
    <w:rsid w:val="0082270F"/>
    <w:rsid w:val="00824487"/>
    <w:rsid w:val="008251D0"/>
    <w:rsid w:val="008256E6"/>
    <w:rsid w:val="008279B5"/>
    <w:rsid w:val="00830D94"/>
    <w:rsid w:val="008403A7"/>
    <w:rsid w:val="008403C3"/>
    <w:rsid w:val="008419F4"/>
    <w:rsid w:val="00841C5B"/>
    <w:rsid w:val="00844E37"/>
    <w:rsid w:val="00845D4E"/>
    <w:rsid w:val="00851F89"/>
    <w:rsid w:val="00864351"/>
    <w:rsid w:val="00865D2B"/>
    <w:rsid w:val="00883CCB"/>
    <w:rsid w:val="008872B4"/>
    <w:rsid w:val="008918EF"/>
    <w:rsid w:val="008A71F5"/>
    <w:rsid w:val="008B091B"/>
    <w:rsid w:val="008B1707"/>
    <w:rsid w:val="008B2991"/>
    <w:rsid w:val="008B453C"/>
    <w:rsid w:val="008B6C3C"/>
    <w:rsid w:val="008B79BA"/>
    <w:rsid w:val="008C4A1F"/>
    <w:rsid w:val="008C6682"/>
    <w:rsid w:val="008C73A4"/>
    <w:rsid w:val="008D2723"/>
    <w:rsid w:val="008D2E68"/>
    <w:rsid w:val="008D30D0"/>
    <w:rsid w:val="008D48AC"/>
    <w:rsid w:val="008D5991"/>
    <w:rsid w:val="008D5A23"/>
    <w:rsid w:val="008D7A3F"/>
    <w:rsid w:val="008E106F"/>
    <w:rsid w:val="008E150C"/>
    <w:rsid w:val="008E4DA6"/>
    <w:rsid w:val="008E5EA3"/>
    <w:rsid w:val="008E6F4C"/>
    <w:rsid w:val="008F2FEC"/>
    <w:rsid w:val="009073AF"/>
    <w:rsid w:val="0091270A"/>
    <w:rsid w:val="00917328"/>
    <w:rsid w:val="00925108"/>
    <w:rsid w:val="00926117"/>
    <w:rsid w:val="009266D4"/>
    <w:rsid w:val="00927E67"/>
    <w:rsid w:val="009300D1"/>
    <w:rsid w:val="0093434F"/>
    <w:rsid w:val="0094055B"/>
    <w:rsid w:val="009431BE"/>
    <w:rsid w:val="0094464E"/>
    <w:rsid w:val="00945988"/>
    <w:rsid w:val="0095089F"/>
    <w:rsid w:val="009522EF"/>
    <w:rsid w:val="00952CE4"/>
    <w:rsid w:val="009542D9"/>
    <w:rsid w:val="00954400"/>
    <w:rsid w:val="009573BD"/>
    <w:rsid w:val="009606C0"/>
    <w:rsid w:val="009618F3"/>
    <w:rsid w:val="00963CD1"/>
    <w:rsid w:val="00964E12"/>
    <w:rsid w:val="009654D1"/>
    <w:rsid w:val="00975F5F"/>
    <w:rsid w:val="009770D3"/>
    <w:rsid w:val="009807C9"/>
    <w:rsid w:val="0098118C"/>
    <w:rsid w:val="0098492E"/>
    <w:rsid w:val="00984C98"/>
    <w:rsid w:val="00993CA3"/>
    <w:rsid w:val="00993FB3"/>
    <w:rsid w:val="009960EC"/>
    <w:rsid w:val="00996C02"/>
    <w:rsid w:val="009A5CED"/>
    <w:rsid w:val="009A627C"/>
    <w:rsid w:val="009B4D93"/>
    <w:rsid w:val="009B60F4"/>
    <w:rsid w:val="009C04A8"/>
    <w:rsid w:val="009C0DA9"/>
    <w:rsid w:val="009C3C90"/>
    <w:rsid w:val="009C6CDE"/>
    <w:rsid w:val="009D0BD0"/>
    <w:rsid w:val="009D2278"/>
    <w:rsid w:val="009D35F0"/>
    <w:rsid w:val="009D76C1"/>
    <w:rsid w:val="009E2C11"/>
    <w:rsid w:val="009F14B1"/>
    <w:rsid w:val="009F2B8D"/>
    <w:rsid w:val="00A01D4E"/>
    <w:rsid w:val="00A0717E"/>
    <w:rsid w:val="00A111CA"/>
    <w:rsid w:val="00A11CE5"/>
    <w:rsid w:val="00A14044"/>
    <w:rsid w:val="00A1598E"/>
    <w:rsid w:val="00A22E19"/>
    <w:rsid w:val="00A33FC2"/>
    <w:rsid w:val="00A3420B"/>
    <w:rsid w:val="00A42129"/>
    <w:rsid w:val="00A4226F"/>
    <w:rsid w:val="00A42672"/>
    <w:rsid w:val="00A44508"/>
    <w:rsid w:val="00A47424"/>
    <w:rsid w:val="00A50325"/>
    <w:rsid w:val="00A5310E"/>
    <w:rsid w:val="00A601F1"/>
    <w:rsid w:val="00A705D5"/>
    <w:rsid w:val="00A74CA1"/>
    <w:rsid w:val="00A76A2F"/>
    <w:rsid w:val="00A810EB"/>
    <w:rsid w:val="00A85812"/>
    <w:rsid w:val="00A935F0"/>
    <w:rsid w:val="00AA6AB0"/>
    <w:rsid w:val="00AA7661"/>
    <w:rsid w:val="00AA7DF5"/>
    <w:rsid w:val="00AB2EF9"/>
    <w:rsid w:val="00AC229C"/>
    <w:rsid w:val="00AC39E4"/>
    <w:rsid w:val="00AC47D0"/>
    <w:rsid w:val="00AC5974"/>
    <w:rsid w:val="00AD30D0"/>
    <w:rsid w:val="00AD4F10"/>
    <w:rsid w:val="00AD7524"/>
    <w:rsid w:val="00AE4B78"/>
    <w:rsid w:val="00AE6F7D"/>
    <w:rsid w:val="00AE7E2C"/>
    <w:rsid w:val="00AF085B"/>
    <w:rsid w:val="00AF1009"/>
    <w:rsid w:val="00AF1D70"/>
    <w:rsid w:val="00AF48CA"/>
    <w:rsid w:val="00AF6458"/>
    <w:rsid w:val="00B001E5"/>
    <w:rsid w:val="00B00508"/>
    <w:rsid w:val="00B224E6"/>
    <w:rsid w:val="00B2304B"/>
    <w:rsid w:val="00B23EBE"/>
    <w:rsid w:val="00B27AA1"/>
    <w:rsid w:val="00B27CD9"/>
    <w:rsid w:val="00B30146"/>
    <w:rsid w:val="00B337F1"/>
    <w:rsid w:val="00B35EB3"/>
    <w:rsid w:val="00B41AB9"/>
    <w:rsid w:val="00B442BE"/>
    <w:rsid w:val="00B45D3F"/>
    <w:rsid w:val="00B46207"/>
    <w:rsid w:val="00B46A6D"/>
    <w:rsid w:val="00B50DDB"/>
    <w:rsid w:val="00B51E44"/>
    <w:rsid w:val="00B55791"/>
    <w:rsid w:val="00B64218"/>
    <w:rsid w:val="00B809E5"/>
    <w:rsid w:val="00B828CD"/>
    <w:rsid w:val="00B82D11"/>
    <w:rsid w:val="00B93495"/>
    <w:rsid w:val="00B94B0B"/>
    <w:rsid w:val="00B97B7A"/>
    <w:rsid w:val="00BA11EB"/>
    <w:rsid w:val="00BA3489"/>
    <w:rsid w:val="00BC0B55"/>
    <w:rsid w:val="00BC10CC"/>
    <w:rsid w:val="00BC6968"/>
    <w:rsid w:val="00BD2B64"/>
    <w:rsid w:val="00BD5458"/>
    <w:rsid w:val="00BD6A7A"/>
    <w:rsid w:val="00BE7DC0"/>
    <w:rsid w:val="00BF2CA8"/>
    <w:rsid w:val="00C000A3"/>
    <w:rsid w:val="00C033BA"/>
    <w:rsid w:val="00C04232"/>
    <w:rsid w:val="00C0532D"/>
    <w:rsid w:val="00C069ED"/>
    <w:rsid w:val="00C06EF2"/>
    <w:rsid w:val="00C0750F"/>
    <w:rsid w:val="00C11F13"/>
    <w:rsid w:val="00C12932"/>
    <w:rsid w:val="00C17577"/>
    <w:rsid w:val="00C17E75"/>
    <w:rsid w:val="00C20AC0"/>
    <w:rsid w:val="00C21687"/>
    <w:rsid w:val="00C3506D"/>
    <w:rsid w:val="00C37C02"/>
    <w:rsid w:val="00C42D29"/>
    <w:rsid w:val="00C52216"/>
    <w:rsid w:val="00C57334"/>
    <w:rsid w:val="00C605D6"/>
    <w:rsid w:val="00C640C8"/>
    <w:rsid w:val="00C64BF8"/>
    <w:rsid w:val="00C65809"/>
    <w:rsid w:val="00C66835"/>
    <w:rsid w:val="00C72791"/>
    <w:rsid w:val="00C73D95"/>
    <w:rsid w:val="00C73DF2"/>
    <w:rsid w:val="00C751FC"/>
    <w:rsid w:val="00C76327"/>
    <w:rsid w:val="00C76B18"/>
    <w:rsid w:val="00C7707C"/>
    <w:rsid w:val="00C77508"/>
    <w:rsid w:val="00C8007E"/>
    <w:rsid w:val="00C821B3"/>
    <w:rsid w:val="00C822AE"/>
    <w:rsid w:val="00C827A4"/>
    <w:rsid w:val="00C83259"/>
    <w:rsid w:val="00C8347D"/>
    <w:rsid w:val="00C834EE"/>
    <w:rsid w:val="00C84A04"/>
    <w:rsid w:val="00C8582E"/>
    <w:rsid w:val="00C87B8D"/>
    <w:rsid w:val="00C92D20"/>
    <w:rsid w:val="00C9554B"/>
    <w:rsid w:val="00C95A66"/>
    <w:rsid w:val="00C95E87"/>
    <w:rsid w:val="00CA292D"/>
    <w:rsid w:val="00CA3CD2"/>
    <w:rsid w:val="00CA743F"/>
    <w:rsid w:val="00CA7617"/>
    <w:rsid w:val="00CB36CA"/>
    <w:rsid w:val="00CB6C35"/>
    <w:rsid w:val="00CB7418"/>
    <w:rsid w:val="00CC0860"/>
    <w:rsid w:val="00CC12E5"/>
    <w:rsid w:val="00CC2F75"/>
    <w:rsid w:val="00CC34A7"/>
    <w:rsid w:val="00CC571A"/>
    <w:rsid w:val="00CC617A"/>
    <w:rsid w:val="00CD0D1C"/>
    <w:rsid w:val="00CD1A37"/>
    <w:rsid w:val="00CD2A8F"/>
    <w:rsid w:val="00CF15AD"/>
    <w:rsid w:val="00CF3CB8"/>
    <w:rsid w:val="00CF62FE"/>
    <w:rsid w:val="00CF6B78"/>
    <w:rsid w:val="00CF6C01"/>
    <w:rsid w:val="00D0099E"/>
    <w:rsid w:val="00D026D7"/>
    <w:rsid w:val="00D05A2C"/>
    <w:rsid w:val="00D1034F"/>
    <w:rsid w:val="00D11AC8"/>
    <w:rsid w:val="00D14416"/>
    <w:rsid w:val="00D15601"/>
    <w:rsid w:val="00D1699C"/>
    <w:rsid w:val="00D21EAB"/>
    <w:rsid w:val="00D237CD"/>
    <w:rsid w:val="00D260E4"/>
    <w:rsid w:val="00D26454"/>
    <w:rsid w:val="00D55A8F"/>
    <w:rsid w:val="00D60DF1"/>
    <w:rsid w:val="00D61B5C"/>
    <w:rsid w:val="00D62110"/>
    <w:rsid w:val="00D65CC7"/>
    <w:rsid w:val="00D66BEC"/>
    <w:rsid w:val="00D67854"/>
    <w:rsid w:val="00D731E5"/>
    <w:rsid w:val="00D81F02"/>
    <w:rsid w:val="00D826C1"/>
    <w:rsid w:val="00D86844"/>
    <w:rsid w:val="00D87BE0"/>
    <w:rsid w:val="00D90DDB"/>
    <w:rsid w:val="00D91438"/>
    <w:rsid w:val="00D924B0"/>
    <w:rsid w:val="00DA0DED"/>
    <w:rsid w:val="00DA2237"/>
    <w:rsid w:val="00DA47E9"/>
    <w:rsid w:val="00DB00B7"/>
    <w:rsid w:val="00DB20C3"/>
    <w:rsid w:val="00DB43CA"/>
    <w:rsid w:val="00DB5B0D"/>
    <w:rsid w:val="00DB65B4"/>
    <w:rsid w:val="00DB6B36"/>
    <w:rsid w:val="00DC2863"/>
    <w:rsid w:val="00DC3F41"/>
    <w:rsid w:val="00DC43ED"/>
    <w:rsid w:val="00DD190B"/>
    <w:rsid w:val="00DE0189"/>
    <w:rsid w:val="00DE024E"/>
    <w:rsid w:val="00DE1B07"/>
    <w:rsid w:val="00DE1EF9"/>
    <w:rsid w:val="00DE27CF"/>
    <w:rsid w:val="00DE6033"/>
    <w:rsid w:val="00DF2CAA"/>
    <w:rsid w:val="00DF37D7"/>
    <w:rsid w:val="00E0032F"/>
    <w:rsid w:val="00E00DBA"/>
    <w:rsid w:val="00E01326"/>
    <w:rsid w:val="00E10BBB"/>
    <w:rsid w:val="00E12991"/>
    <w:rsid w:val="00E12A55"/>
    <w:rsid w:val="00E213B3"/>
    <w:rsid w:val="00E255F4"/>
    <w:rsid w:val="00E25D8C"/>
    <w:rsid w:val="00E26AE4"/>
    <w:rsid w:val="00E30F3E"/>
    <w:rsid w:val="00E31227"/>
    <w:rsid w:val="00E34A13"/>
    <w:rsid w:val="00E364DC"/>
    <w:rsid w:val="00E378F4"/>
    <w:rsid w:val="00E37F74"/>
    <w:rsid w:val="00E50996"/>
    <w:rsid w:val="00E60DDF"/>
    <w:rsid w:val="00E613DE"/>
    <w:rsid w:val="00E64B41"/>
    <w:rsid w:val="00E6525A"/>
    <w:rsid w:val="00E66029"/>
    <w:rsid w:val="00E72B7A"/>
    <w:rsid w:val="00E7376D"/>
    <w:rsid w:val="00E80DA7"/>
    <w:rsid w:val="00E81822"/>
    <w:rsid w:val="00E81BE9"/>
    <w:rsid w:val="00E855E5"/>
    <w:rsid w:val="00E94FFF"/>
    <w:rsid w:val="00E9591E"/>
    <w:rsid w:val="00EA5766"/>
    <w:rsid w:val="00EB3389"/>
    <w:rsid w:val="00EB4776"/>
    <w:rsid w:val="00EB4A7D"/>
    <w:rsid w:val="00EB7591"/>
    <w:rsid w:val="00EC0AE3"/>
    <w:rsid w:val="00EC7A78"/>
    <w:rsid w:val="00ED0924"/>
    <w:rsid w:val="00ED2AAA"/>
    <w:rsid w:val="00ED3966"/>
    <w:rsid w:val="00ED60AA"/>
    <w:rsid w:val="00EE0467"/>
    <w:rsid w:val="00EE0497"/>
    <w:rsid w:val="00EE15D4"/>
    <w:rsid w:val="00EE6004"/>
    <w:rsid w:val="00EE656D"/>
    <w:rsid w:val="00EE7373"/>
    <w:rsid w:val="00EF109C"/>
    <w:rsid w:val="00EF3C2D"/>
    <w:rsid w:val="00EF3F8A"/>
    <w:rsid w:val="00EF53ED"/>
    <w:rsid w:val="00F0244A"/>
    <w:rsid w:val="00F043A6"/>
    <w:rsid w:val="00F17202"/>
    <w:rsid w:val="00F2297E"/>
    <w:rsid w:val="00F2334D"/>
    <w:rsid w:val="00F259A0"/>
    <w:rsid w:val="00F265CA"/>
    <w:rsid w:val="00F31200"/>
    <w:rsid w:val="00F31AEE"/>
    <w:rsid w:val="00F338BC"/>
    <w:rsid w:val="00F349E7"/>
    <w:rsid w:val="00F36244"/>
    <w:rsid w:val="00F37EE4"/>
    <w:rsid w:val="00F42B85"/>
    <w:rsid w:val="00F47CAB"/>
    <w:rsid w:val="00F5363D"/>
    <w:rsid w:val="00F54BF8"/>
    <w:rsid w:val="00F624AB"/>
    <w:rsid w:val="00F62BD4"/>
    <w:rsid w:val="00F63CF6"/>
    <w:rsid w:val="00F63FDF"/>
    <w:rsid w:val="00F66FC2"/>
    <w:rsid w:val="00F6717A"/>
    <w:rsid w:val="00F674B8"/>
    <w:rsid w:val="00F72690"/>
    <w:rsid w:val="00F74960"/>
    <w:rsid w:val="00F75DFD"/>
    <w:rsid w:val="00F75EEB"/>
    <w:rsid w:val="00F808E3"/>
    <w:rsid w:val="00F83379"/>
    <w:rsid w:val="00F84A6D"/>
    <w:rsid w:val="00F911DD"/>
    <w:rsid w:val="00F91921"/>
    <w:rsid w:val="00F92F70"/>
    <w:rsid w:val="00F94ABF"/>
    <w:rsid w:val="00F95B2C"/>
    <w:rsid w:val="00F97491"/>
    <w:rsid w:val="00F97506"/>
    <w:rsid w:val="00F97933"/>
    <w:rsid w:val="00FB3515"/>
    <w:rsid w:val="00FC61AC"/>
    <w:rsid w:val="00FD69E8"/>
    <w:rsid w:val="00FD7747"/>
    <w:rsid w:val="00FE21F7"/>
    <w:rsid w:val="00FE4B5A"/>
    <w:rsid w:val="00FE60EE"/>
    <w:rsid w:val="00FF7ECC"/>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67F9B9D2-CBC1-4029-A949-59F8E25E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020D1"/>
    <w:pPr>
      <w:spacing w:after="200" w:line="276" w:lineRule="auto"/>
    </w:pPr>
    <w:rPr>
      <w:lang w:eastAsia="en-US"/>
    </w:rPr>
  </w:style>
  <w:style w:type="paragraph" w:styleId="Virsraksts1">
    <w:name w:val="heading 1"/>
    <w:basedOn w:val="Parasts"/>
    <w:next w:val="Parasts"/>
    <w:link w:val="Virsraksts1Rakstz"/>
    <w:uiPriority w:val="99"/>
    <w:qFormat/>
    <w:rsid w:val="00596C61"/>
    <w:pPr>
      <w:keepNext/>
      <w:keepLines/>
      <w:spacing w:before="480" w:after="0"/>
      <w:outlineLvl w:val="0"/>
    </w:pPr>
    <w:rPr>
      <w:rFonts w:ascii="Cambria" w:hAnsi="Cambria"/>
      <w:b/>
      <w:bCs/>
      <w:color w:val="365F91"/>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596C61"/>
    <w:rPr>
      <w:rFonts w:ascii="Cambria" w:hAnsi="Cambria" w:cs="Times New Roman"/>
      <w:b/>
      <w:color w:val="365F91"/>
      <w:sz w:val="28"/>
    </w:rPr>
  </w:style>
  <w:style w:type="paragraph" w:styleId="Galvene">
    <w:name w:val="header"/>
    <w:basedOn w:val="Parasts"/>
    <w:link w:val="GalveneRakstz"/>
    <w:uiPriority w:val="99"/>
    <w:rsid w:val="001E3B9F"/>
    <w:pPr>
      <w:tabs>
        <w:tab w:val="center" w:pos="4153"/>
        <w:tab w:val="right" w:pos="8306"/>
      </w:tabs>
      <w:spacing w:after="0" w:line="240" w:lineRule="auto"/>
    </w:pPr>
    <w:rPr>
      <w:sz w:val="20"/>
      <w:szCs w:val="20"/>
      <w:lang w:eastAsia="lv-LV"/>
    </w:rPr>
  </w:style>
  <w:style w:type="character" w:customStyle="1" w:styleId="GalveneRakstz">
    <w:name w:val="Galvene Rakstz."/>
    <w:basedOn w:val="Noklusjumarindkopasfonts"/>
    <w:link w:val="Galvene"/>
    <w:uiPriority w:val="99"/>
    <w:locked/>
    <w:rsid w:val="001E3B9F"/>
    <w:rPr>
      <w:rFonts w:cs="Times New Roman"/>
    </w:rPr>
  </w:style>
  <w:style w:type="paragraph" w:styleId="Kjene">
    <w:name w:val="footer"/>
    <w:basedOn w:val="Parasts"/>
    <w:link w:val="KjeneRakstz"/>
    <w:uiPriority w:val="99"/>
    <w:rsid w:val="001E3B9F"/>
    <w:pPr>
      <w:tabs>
        <w:tab w:val="center" w:pos="4153"/>
        <w:tab w:val="right" w:pos="8306"/>
      </w:tabs>
      <w:spacing w:after="0" w:line="240" w:lineRule="auto"/>
    </w:pPr>
    <w:rPr>
      <w:sz w:val="20"/>
      <w:szCs w:val="20"/>
      <w:lang w:eastAsia="lv-LV"/>
    </w:rPr>
  </w:style>
  <w:style w:type="character" w:customStyle="1" w:styleId="KjeneRakstz">
    <w:name w:val="Kājene Rakstz."/>
    <w:basedOn w:val="Noklusjumarindkopasfonts"/>
    <w:link w:val="Kjene"/>
    <w:uiPriority w:val="99"/>
    <w:locked/>
    <w:rsid w:val="001E3B9F"/>
    <w:rPr>
      <w:rFonts w:cs="Times New Roman"/>
    </w:rPr>
  </w:style>
  <w:style w:type="paragraph" w:styleId="Sarakstarindkopa">
    <w:name w:val="List Paragraph"/>
    <w:basedOn w:val="Parasts"/>
    <w:uiPriority w:val="34"/>
    <w:qFormat/>
    <w:rsid w:val="00CD2A8F"/>
    <w:pPr>
      <w:ind w:left="720"/>
      <w:contextualSpacing/>
    </w:pPr>
  </w:style>
  <w:style w:type="paragraph" w:styleId="Balonteksts">
    <w:name w:val="Balloon Text"/>
    <w:basedOn w:val="Parasts"/>
    <w:link w:val="BalontekstsRakstz"/>
    <w:uiPriority w:val="99"/>
    <w:semiHidden/>
    <w:rsid w:val="00B46207"/>
    <w:pPr>
      <w:spacing w:after="0" w:line="240" w:lineRule="auto"/>
    </w:pPr>
    <w:rPr>
      <w:rFonts w:ascii="Tahoma" w:hAnsi="Tahoma"/>
      <w:sz w:val="16"/>
      <w:szCs w:val="16"/>
      <w:lang w:eastAsia="lv-LV"/>
    </w:rPr>
  </w:style>
  <w:style w:type="character" w:customStyle="1" w:styleId="BalontekstsRakstz">
    <w:name w:val="Balonteksts Rakstz."/>
    <w:basedOn w:val="Noklusjumarindkopasfonts"/>
    <w:link w:val="Balonteksts"/>
    <w:uiPriority w:val="99"/>
    <w:semiHidden/>
    <w:locked/>
    <w:rsid w:val="00B46207"/>
    <w:rPr>
      <w:rFonts w:ascii="Tahoma" w:hAnsi="Tahoma" w:cs="Times New Roman"/>
      <w:sz w:val="16"/>
    </w:rPr>
  </w:style>
  <w:style w:type="paragraph" w:styleId="Bezatstarpm">
    <w:name w:val="No Spacing"/>
    <w:uiPriority w:val="1"/>
    <w:qFormat/>
    <w:rsid w:val="00596C61"/>
    <w:rPr>
      <w:lang w:eastAsia="en-US"/>
    </w:rPr>
  </w:style>
  <w:style w:type="table" w:styleId="Reatabula">
    <w:name w:val="Table Grid"/>
    <w:basedOn w:val="Parastatabula"/>
    <w:uiPriority w:val="99"/>
    <w:rsid w:val="006D32B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6D32B4"/>
    <w:pPr>
      <w:spacing w:before="75" w:after="75" w:line="240" w:lineRule="auto"/>
      <w:ind w:firstLine="375"/>
      <w:jc w:val="both"/>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rsid w:val="00637008"/>
    <w:rPr>
      <w:rFonts w:cs="Times New Roman"/>
      <w:sz w:val="16"/>
      <w:szCs w:val="16"/>
    </w:rPr>
  </w:style>
  <w:style w:type="paragraph" w:styleId="Komentrateksts">
    <w:name w:val="annotation text"/>
    <w:basedOn w:val="Parasts"/>
    <w:link w:val="KomentratekstsRakstz"/>
    <w:uiPriority w:val="99"/>
    <w:semiHidden/>
    <w:rsid w:val="00637008"/>
    <w:rPr>
      <w:sz w:val="20"/>
      <w:szCs w:val="20"/>
    </w:rPr>
  </w:style>
  <w:style w:type="character" w:customStyle="1" w:styleId="KomentratekstsRakstz">
    <w:name w:val="Komentāra teksts Rakstz."/>
    <w:basedOn w:val="Noklusjumarindkopasfonts"/>
    <w:link w:val="Komentrateksts"/>
    <w:uiPriority w:val="99"/>
    <w:semiHidden/>
    <w:locked/>
    <w:rsid w:val="008D2E68"/>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637008"/>
    <w:rPr>
      <w:b/>
      <w:bCs/>
    </w:rPr>
  </w:style>
  <w:style w:type="character" w:customStyle="1" w:styleId="KomentratmaRakstz">
    <w:name w:val="Komentāra tēma Rakstz."/>
    <w:basedOn w:val="KomentratekstsRakstz"/>
    <w:link w:val="Komentratma"/>
    <w:uiPriority w:val="99"/>
    <w:semiHidden/>
    <w:locked/>
    <w:rsid w:val="008D2E68"/>
    <w:rPr>
      <w:rFonts w:cs="Times New Roman"/>
      <w:b/>
      <w:bCs/>
      <w:sz w:val="20"/>
      <w:szCs w:val="20"/>
      <w:lang w:eastAsia="en-US"/>
    </w:rPr>
  </w:style>
  <w:style w:type="character" w:styleId="Lappusesnumurs">
    <w:name w:val="page number"/>
    <w:basedOn w:val="Noklusjumarindkopasfonts"/>
    <w:uiPriority w:val="99"/>
    <w:rsid w:val="00780722"/>
    <w:rPr>
      <w:rFonts w:cs="Times New Roman"/>
    </w:rPr>
  </w:style>
  <w:style w:type="paragraph" w:styleId="Prskatjums">
    <w:name w:val="Revision"/>
    <w:hidden/>
    <w:uiPriority w:val="99"/>
    <w:semiHidden/>
    <w:rsid w:val="00B82D11"/>
    <w:rPr>
      <w:lang w:eastAsia="en-US"/>
    </w:rPr>
  </w:style>
  <w:style w:type="character" w:styleId="Hipersaite">
    <w:name w:val="Hyperlink"/>
    <w:basedOn w:val="Noklusjumarindkopasfonts"/>
    <w:uiPriority w:val="99"/>
    <w:rsid w:val="00C72791"/>
    <w:rPr>
      <w:rFonts w:cs="Times New Roman"/>
      <w:color w:val="0000FF"/>
      <w:u w:val="single"/>
    </w:rPr>
  </w:style>
  <w:style w:type="paragraph" w:styleId="Pamatteksts">
    <w:name w:val="Body Text"/>
    <w:basedOn w:val="Parasts"/>
    <w:link w:val="PamattekstsRakstz"/>
    <w:rsid w:val="00591106"/>
    <w:pPr>
      <w:spacing w:after="0" w:line="240" w:lineRule="auto"/>
      <w:jc w:val="both"/>
    </w:pPr>
    <w:rPr>
      <w:rFonts w:ascii="Times New Roman" w:eastAsia="Times New Roman" w:hAnsi="Times New Roman"/>
      <w:sz w:val="28"/>
      <w:szCs w:val="24"/>
      <w:lang w:val="en-GB"/>
    </w:rPr>
  </w:style>
  <w:style w:type="character" w:customStyle="1" w:styleId="PamattekstsRakstz">
    <w:name w:val="Pamatteksts Rakstz."/>
    <w:basedOn w:val="Noklusjumarindkopasfonts"/>
    <w:link w:val="Pamatteksts"/>
    <w:rsid w:val="00591106"/>
    <w:rPr>
      <w:rFonts w:ascii="Times New Roman" w:eastAsia="Times New Roman" w:hAnsi="Times New Roman"/>
      <w:sz w:val="28"/>
      <w:szCs w:val="24"/>
      <w:lang w:val="en-GB" w:eastAsia="en-US"/>
    </w:rPr>
  </w:style>
  <w:style w:type="paragraph" w:styleId="Paraststmeklis">
    <w:name w:val="Normal (Web)"/>
    <w:basedOn w:val="Parasts"/>
    <w:rsid w:val="007F0A62"/>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st">
    <w:name w:val="st"/>
    <w:uiPriority w:val="99"/>
    <w:rsid w:val="00233BC8"/>
    <w:rPr>
      <w:rFonts w:cs="Times New Roman"/>
    </w:rPr>
  </w:style>
  <w:style w:type="character" w:customStyle="1" w:styleId="in">
    <w:name w:val="in"/>
    <w:uiPriority w:val="99"/>
    <w:rsid w:val="00233BC8"/>
    <w:rPr>
      <w:rFonts w:cs="Times New Roman"/>
    </w:rPr>
  </w:style>
  <w:style w:type="paragraph" w:customStyle="1" w:styleId="Parasts1">
    <w:name w:val="Parasts1"/>
    <w:uiPriority w:val="99"/>
    <w:rsid w:val="00011F70"/>
    <w:rPr>
      <w:rFonts w:ascii="Times New Roman" w:eastAsia="Times New Roman" w:hAnsi="Times New Roman"/>
      <w:sz w:val="24"/>
      <w:szCs w:val="24"/>
    </w:rPr>
  </w:style>
  <w:style w:type="character" w:customStyle="1" w:styleId="t35">
    <w:name w:val="t35"/>
    <w:rsid w:val="00C000A3"/>
  </w:style>
  <w:style w:type="character" w:styleId="Izteiksmgs">
    <w:name w:val="Strong"/>
    <w:uiPriority w:val="22"/>
    <w:qFormat/>
    <w:locked/>
    <w:rsid w:val="00C822AE"/>
    <w:rPr>
      <w:b/>
      <w:bCs/>
    </w:rPr>
  </w:style>
  <w:style w:type="paragraph" w:customStyle="1" w:styleId="naiskr">
    <w:name w:val="naiskr"/>
    <w:basedOn w:val="Parasts"/>
    <w:rsid w:val="00660B5D"/>
    <w:pPr>
      <w:spacing w:before="75" w:after="75" w:line="240" w:lineRule="auto"/>
    </w:pPr>
    <w:rPr>
      <w:rFonts w:ascii="Times New Roman" w:eastAsia="Times New Roman" w:hAnsi="Times New Roman"/>
      <w:sz w:val="24"/>
      <w:szCs w:val="24"/>
      <w:lang w:eastAsia="lv-LV"/>
    </w:rPr>
  </w:style>
  <w:style w:type="paragraph" w:styleId="Pamattekstsaratkpi">
    <w:name w:val="Body Text Indent"/>
    <w:basedOn w:val="Parasts"/>
    <w:link w:val="PamattekstsaratkpiRakstz"/>
    <w:rsid w:val="004E28E8"/>
    <w:pPr>
      <w:spacing w:after="120" w:line="240" w:lineRule="auto"/>
      <w:ind w:left="283"/>
    </w:pPr>
    <w:rPr>
      <w:rFonts w:ascii="Times New Roman" w:eastAsia="Times New Roman" w:hAnsi="Times New Roman"/>
      <w:sz w:val="24"/>
      <w:szCs w:val="24"/>
      <w:lang w:val="en-GB"/>
    </w:rPr>
  </w:style>
  <w:style w:type="character" w:customStyle="1" w:styleId="PamattekstsaratkpiRakstz">
    <w:name w:val="Pamatteksts ar atkāpi Rakstz."/>
    <w:basedOn w:val="Noklusjumarindkopasfonts"/>
    <w:link w:val="Pamattekstsaratkpi"/>
    <w:rsid w:val="004E28E8"/>
    <w:rPr>
      <w:rFonts w:ascii="Times New Roman" w:eastAsia="Times New Roman" w:hAnsi="Times New Roman"/>
      <w:sz w:val="24"/>
      <w:szCs w:val="24"/>
      <w:lang w:val="en-GB" w:eastAsia="en-US"/>
    </w:rPr>
  </w:style>
  <w:style w:type="paragraph" w:customStyle="1" w:styleId="Punkts">
    <w:name w:val="Punkts"/>
    <w:basedOn w:val="Pamatteksts"/>
    <w:next w:val="Parasts"/>
    <w:autoRedefine/>
    <w:qFormat/>
    <w:rsid w:val="004E28E8"/>
    <w:pPr>
      <w:spacing w:before="120" w:after="120"/>
    </w:pPr>
    <w:rPr>
      <w:sz w:val="24"/>
      <w:lang w:val="lv-LV" w:eastAsia="lv-LV"/>
    </w:rPr>
  </w:style>
  <w:style w:type="character" w:styleId="Vietturateksts">
    <w:name w:val="Placeholder Text"/>
    <w:basedOn w:val="Noklusjumarindkopasfonts"/>
    <w:uiPriority w:val="99"/>
    <w:semiHidden/>
    <w:rsid w:val="0010316E"/>
    <w:rPr>
      <w:color w:val="808080"/>
    </w:rPr>
  </w:style>
  <w:style w:type="paragraph" w:styleId="Vienkrsteksts">
    <w:name w:val="Plain Text"/>
    <w:basedOn w:val="Parasts"/>
    <w:link w:val="VienkrstekstsRakstz"/>
    <w:uiPriority w:val="99"/>
    <w:unhideWhenUsed/>
    <w:rsid w:val="00C95E87"/>
    <w:pPr>
      <w:spacing w:after="0" w:line="240" w:lineRule="auto"/>
    </w:pPr>
    <w:rPr>
      <w:rFonts w:eastAsiaTheme="minorHAnsi" w:cstheme="minorBidi"/>
      <w:szCs w:val="21"/>
    </w:rPr>
  </w:style>
  <w:style w:type="character" w:customStyle="1" w:styleId="VienkrstekstsRakstz">
    <w:name w:val="Vienkāršs teksts Rakstz."/>
    <w:basedOn w:val="Noklusjumarindkopasfonts"/>
    <w:link w:val="Vienkrsteksts"/>
    <w:uiPriority w:val="99"/>
    <w:rsid w:val="00C95E87"/>
    <w:rPr>
      <w:rFonts w:eastAsiaTheme="minorHAnsi" w:cstheme="minorBidi"/>
      <w:szCs w:val="21"/>
      <w:lang w:eastAsia="en-US"/>
    </w:rPr>
  </w:style>
  <w:style w:type="paragraph" w:customStyle="1" w:styleId="tv2132">
    <w:name w:val="tv2132"/>
    <w:basedOn w:val="Parasts"/>
    <w:rsid w:val="006157E3"/>
    <w:pPr>
      <w:spacing w:after="0" w:line="360" w:lineRule="auto"/>
      <w:ind w:firstLine="300"/>
    </w:pPr>
    <w:rPr>
      <w:rFonts w:ascii="Times New Roman" w:eastAsia="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8273">
      <w:bodyDiv w:val="1"/>
      <w:marLeft w:val="0"/>
      <w:marRight w:val="0"/>
      <w:marTop w:val="0"/>
      <w:marBottom w:val="0"/>
      <w:divBdr>
        <w:top w:val="none" w:sz="0" w:space="0" w:color="auto"/>
        <w:left w:val="none" w:sz="0" w:space="0" w:color="auto"/>
        <w:bottom w:val="none" w:sz="0" w:space="0" w:color="auto"/>
        <w:right w:val="none" w:sz="0" w:space="0" w:color="auto"/>
      </w:divBdr>
    </w:div>
    <w:div w:id="376125544">
      <w:bodyDiv w:val="1"/>
      <w:marLeft w:val="0"/>
      <w:marRight w:val="0"/>
      <w:marTop w:val="0"/>
      <w:marBottom w:val="0"/>
      <w:divBdr>
        <w:top w:val="none" w:sz="0" w:space="0" w:color="auto"/>
        <w:left w:val="none" w:sz="0" w:space="0" w:color="auto"/>
        <w:bottom w:val="none" w:sz="0" w:space="0" w:color="auto"/>
        <w:right w:val="none" w:sz="0" w:space="0" w:color="auto"/>
      </w:divBdr>
    </w:div>
    <w:div w:id="385879379">
      <w:bodyDiv w:val="1"/>
      <w:marLeft w:val="0"/>
      <w:marRight w:val="0"/>
      <w:marTop w:val="0"/>
      <w:marBottom w:val="0"/>
      <w:divBdr>
        <w:top w:val="none" w:sz="0" w:space="0" w:color="auto"/>
        <w:left w:val="none" w:sz="0" w:space="0" w:color="auto"/>
        <w:bottom w:val="none" w:sz="0" w:space="0" w:color="auto"/>
        <w:right w:val="none" w:sz="0" w:space="0" w:color="auto"/>
      </w:divBdr>
      <w:divsChild>
        <w:div w:id="2078480129">
          <w:marLeft w:val="0"/>
          <w:marRight w:val="0"/>
          <w:marTop w:val="0"/>
          <w:marBottom w:val="0"/>
          <w:divBdr>
            <w:top w:val="none" w:sz="0" w:space="0" w:color="auto"/>
            <w:left w:val="none" w:sz="0" w:space="0" w:color="auto"/>
            <w:bottom w:val="none" w:sz="0" w:space="0" w:color="auto"/>
            <w:right w:val="none" w:sz="0" w:space="0" w:color="auto"/>
          </w:divBdr>
          <w:divsChild>
            <w:div w:id="596443356">
              <w:marLeft w:val="0"/>
              <w:marRight w:val="0"/>
              <w:marTop w:val="0"/>
              <w:marBottom w:val="0"/>
              <w:divBdr>
                <w:top w:val="none" w:sz="0" w:space="0" w:color="auto"/>
                <w:left w:val="none" w:sz="0" w:space="0" w:color="auto"/>
                <w:bottom w:val="none" w:sz="0" w:space="0" w:color="auto"/>
                <w:right w:val="none" w:sz="0" w:space="0" w:color="auto"/>
              </w:divBdr>
              <w:divsChild>
                <w:div w:id="1586109066">
                  <w:marLeft w:val="0"/>
                  <w:marRight w:val="0"/>
                  <w:marTop w:val="0"/>
                  <w:marBottom w:val="0"/>
                  <w:divBdr>
                    <w:top w:val="none" w:sz="0" w:space="0" w:color="auto"/>
                    <w:left w:val="none" w:sz="0" w:space="0" w:color="auto"/>
                    <w:bottom w:val="none" w:sz="0" w:space="0" w:color="auto"/>
                    <w:right w:val="none" w:sz="0" w:space="0" w:color="auto"/>
                  </w:divBdr>
                  <w:divsChild>
                    <w:div w:id="1765762147">
                      <w:marLeft w:val="0"/>
                      <w:marRight w:val="0"/>
                      <w:marTop w:val="0"/>
                      <w:marBottom w:val="0"/>
                      <w:divBdr>
                        <w:top w:val="none" w:sz="0" w:space="0" w:color="auto"/>
                        <w:left w:val="none" w:sz="0" w:space="0" w:color="auto"/>
                        <w:bottom w:val="none" w:sz="0" w:space="0" w:color="auto"/>
                        <w:right w:val="none" w:sz="0" w:space="0" w:color="auto"/>
                      </w:divBdr>
                      <w:divsChild>
                        <w:div w:id="2035496407">
                          <w:marLeft w:val="0"/>
                          <w:marRight w:val="0"/>
                          <w:marTop w:val="0"/>
                          <w:marBottom w:val="0"/>
                          <w:divBdr>
                            <w:top w:val="none" w:sz="0" w:space="0" w:color="auto"/>
                            <w:left w:val="none" w:sz="0" w:space="0" w:color="auto"/>
                            <w:bottom w:val="none" w:sz="0" w:space="0" w:color="auto"/>
                            <w:right w:val="none" w:sz="0" w:space="0" w:color="auto"/>
                          </w:divBdr>
                          <w:divsChild>
                            <w:div w:id="3534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702933">
      <w:bodyDiv w:val="1"/>
      <w:marLeft w:val="0"/>
      <w:marRight w:val="0"/>
      <w:marTop w:val="0"/>
      <w:marBottom w:val="0"/>
      <w:divBdr>
        <w:top w:val="none" w:sz="0" w:space="0" w:color="auto"/>
        <w:left w:val="none" w:sz="0" w:space="0" w:color="auto"/>
        <w:bottom w:val="none" w:sz="0" w:space="0" w:color="auto"/>
        <w:right w:val="none" w:sz="0" w:space="0" w:color="auto"/>
      </w:divBdr>
      <w:divsChild>
        <w:div w:id="1154682425">
          <w:marLeft w:val="0"/>
          <w:marRight w:val="0"/>
          <w:marTop w:val="0"/>
          <w:marBottom w:val="0"/>
          <w:divBdr>
            <w:top w:val="none" w:sz="0" w:space="0" w:color="auto"/>
            <w:left w:val="none" w:sz="0" w:space="0" w:color="auto"/>
            <w:bottom w:val="none" w:sz="0" w:space="0" w:color="auto"/>
            <w:right w:val="none" w:sz="0" w:space="0" w:color="auto"/>
          </w:divBdr>
          <w:divsChild>
            <w:div w:id="1889950831">
              <w:marLeft w:val="0"/>
              <w:marRight w:val="0"/>
              <w:marTop w:val="0"/>
              <w:marBottom w:val="0"/>
              <w:divBdr>
                <w:top w:val="none" w:sz="0" w:space="0" w:color="auto"/>
                <w:left w:val="none" w:sz="0" w:space="0" w:color="auto"/>
                <w:bottom w:val="none" w:sz="0" w:space="0" w:color="auto"/>
                <w:right w:val="none" w:sz="0" w:space="0" w:color="auto"/>
              </w:divBdr>
              <w:divsChild>
                <w:div w:id="1086265362">
                  <w:marLeft w:val="0"/>
                  <w:marRight w:val="0"/>
                  <w:marTop w:val="0"/>
                  <w:marBottom w:val="0"/>
                  <w:divBdr>
                    <w:top w:val="none" w:sz="0" w:space="0" w:color="auto"/>
                    <w:left w:val="none" w:sz="0" w:space="0" w:color="auto"/>
                    <w:bottom w:val="none" w:sz="0" w:space="0" w:color="auto"/>
                    <w:right w:val="none" w:sz="0" w:space="0" w:color="auto"/>
                  </w:divBdr>
                  <w:divsChild>
                    <w:div w:id="593704658">
                      <w:marLeft w:val="0"/>
                      <w:marRight w:val="0"/>
                      <w:marTop w:val="0"/>
                      <w:marBottom w:val="0"/>
                      <w:divBdr>
                        <w:top w:val="none" w:sz="0" w:space="0" w:color="auto"/>
                        <w:left w:val="none" w:sz="0" w:space="0" w:color="auto"/>
                        <w:bottom w:val="none" w:sz="0" w:space="0" w:color="auto"/>
                        <w:right w:val="none" w:sz="0" w:space="0" w:color="auto"/>
                      </w:divBdr>
                      <w:divsChild>
                        <w:div w:id="1018001096">
                          <w:marLeft w:val="0"/>
                          <w:marRight w:val="0"/>
                          <w:marTop w:val="0"/>
                          <w:marBottom w:val="0"/>
                          <w:divBdr>
                            <w:top w:val="none" w:sz="0" w:space="0" w:color="auto"/>
                            <w:left w:val="none" w:sz="0" w:space="0" w:color="auto"/>
                            <w:bottom w:val="none" w:sz="0" w:space="0" w:color="auto"/>
                            <w:right w:val="none" w:sz="0" w:space="0" w:color="auto"/>
                          </w:divBdr>
                          <w:divsChild>
                            <w:div w:id="1003969241">
                              <w:marLeft w:val="0"/>
                              <w:marRight w:val="0"/>
                              <w:marTop w:val="480"/>
                              <w:marBottom w:val="240"/>
                              <w:divBdr>
                                <w:top w:val="none" w:sz="0" w:space="0" w:color="auto"/>
                                <w:left w:val="none" w:sz="0" w:space="0" w:color="auto"/>
                                <w:bottom w:val="none" w:sz="0" w:space="0" w:color="auto"/>
                                <w:right w:val="none" w:sz="0" w:space="0" w:color="auto"/>
                              </w:divBdr>
                            </w:div>
                            <w:div w:id="1680350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620575">
      <w:bodyDiv w:val="1"/>
      <w:marLeft w:val="0"/>
      <w:marRight w:val="0"/>
      <w:marTop w:val="0"/>
      <w:marBottom w:val="0"/>
      <w:divBdr>
        <w:top w:val="none" w:sz="0" w:space="0" w:color="auto"/>
        <w:left w:val="none" w:sz="0" w:space="0" w:color="auto"/>
        <w:bottom w:val="none" w:sz="0" w:space="0" w:color="auto"/>
        <w:right w:val="none" w:sz="0" w:space="0" w:color="auto"/>
      </w:divBdr>
    </w:div>
    <w:div w:id="951980206">
      <w:bodyDiv w:val="1"/>
      <w:marLeft w:val="0"/>
      <w:marRight w:val="0"/>
      <w:marTop w:val="0"/>
      <w:marBottom w:val="0"/>
      <w:divBdr>
        <w:top w:val="none" w:sz="0" w:space="0" w:color="auto"/>
        <w:left w:val="none" w:sz="0" w:space="0" w:color="auto"/>
        <w:bottom w:val="none" w:sz="0" w:space="0" w:color="auto"/>
        <w:right w:val="none" w:sz="0" w:space="0" w:color="auto"/>
      </w:divBdr>
    </w:div>
    <w:div w:id="1175000909">
      <w:bodyDiv w:val="1"/>
      <w:marLeft w:val="0"/>
      <w:marRight w:val="0"/>
      <w:marTop w:val="0"/>
      <w:marBottom w:val="0"/>
      <w:divBdr>
        <w:top w:val="none" w:sz="0" w:space="0" w:color="auto"/>
        <w:left w:val="none" w:sz="0" w:space="0" w:color="auto"/>
        <w:bottom w:val="none" w:sz="0" w:space="0" w:color="auto"/>
        <w:right w:val="none" w:sz="0" w:space="0" w:color="auto"/>
      </w:divBdr>
    </w:div>
    <w:div w:id="1564564117">
      <w:bodyDiv w:val="1"/>
      <w:marLeft w:val="0"/>
      <w:marRight w:val="0"/>
      <w:marTop w:val="0"/>
      <w:marBottom w:val="0"/>
      <w:divBdr>
        <w:top w:val="none" w:sz="0" w:space="0" w:color="auto"/>
        <w:left w:val="none" w:sz="0" w:space="0" w:color="auto"/>
        <w:bottom w:val="none" w:sz="0" w:space="0" w:color="auto"/>
        <w:right w:val="none" w:sz="0" w:space="0" w:color="auto"/>
      </w:divBdr>
      <w:divsChild>
        <w:div w:id="1669989419">
          <w:marLeft w:val="0"/>
          <w:marRight w:val="0"/>
          <w:marTop w:val="0"/>
          <w:marBottom w:val="0"/>
          <w:divBdr>
            <w:top w:val="none" w:sz="0" w:space="0" w:color="auto"/>
            <w:left w:val="none" w:sz="0" w:space="0" w:color="auto"/>
            <w:bottom w:val="none" w:sz="0" w:space="0" w:color="auto"/>
            <w:right w:val="none" w:sz="0" w:space="0" w:color="auto"/>
          </w:divBdr>
          <w:divsChild>
            <w:div w:id="1452090520">
              <w:marLeft w:val="0"/>
              <w:marRight w:val="0"/>
              <w:marTop w:val="0"/>
              <w:marBottom w:val="0"/>
              <w:divBdr>
                <w:top w:val="none" w:sz="0" w:space="0" w:color="auto"/>
                <w:left w:val="none" w:sz="0" w:space="0" w:color="auto"/>
                <w:bottom w:val="none" w:sz="0" w:space="0" w:color="auto"/>
                <w:right w:val="none" w:sz="0" w:space="0" w:color="auto"/>
              </w:divBdr>
              <w:divsChild>
                <w:div w:id="1546873338">
                  <w:marLeft w:val="0"/>
                  <w:marRight w:val="0"/>
                  <w:marTop w:val="0"/>
                  <w:marBottom w:val="0"/>
                  <w:divBdr>
                    <w:top w:val="none" w:sz="0" w:space="0" w:color="auto"/>
                    <w:left w:val="none" w:sz="0" w:space="0" w:color="auto"/>
                    <w:bottom w:val="none" w:sz="0" w:space="0" w:color="auto"/>
                    <w:right w:val="none" w:sz="0" w:space="0" w:color="auto"/>
                  </w:divBdr>
                  <w:divsChild>
                    <w:div w:id="1164902926">
                      <w:marLeft w:val="0"/>
                      <w:marRight w:val="0"/>
                      <w:marTop w:val="0"/>
                      <w:marBottom w:val="0"/>
                      <w:divBdr>
                        <w:top w:val="none" w:sz="0" w:space="0" w:color="auto"/>
                        <w:left w:val="none" w:sz="0" w:space="0" w:color="auto"/>
                        <w:bottom w:val="none" w:sz="0" w:space="0" w:color="auto"/>
                        <w:right w:val="none" w:sz="0" w:space="0" w:color="auto"/>
                      </w:divBdr>
                      <w:divsChild>
                        <w:div w:id="1865052647">
                          <w:marLeft w:val="0"/>
                          <w:marRight w:val="0"/>
                          <w:marTop w:val="0"/>
                          <w:marBottom w:val="0"/>
                          <w:divBdr>
                            <w:top w:val="none" w:sz="0" w:space="0" w:color="auto"/>
                            <w:left w:val="none" w:sz="0" w:space="0" w:color="auto"/>
                            <w:bottom w:val="none" w:sz="0" w:space="0" w:color="auto"/>
                            <w:right w:val="none" w:sz="0" w:space="0" w:color="auto"/>
                          </w:divBdr>
                          <w:divsChild>
                            <w:div w:id="179709971">
                              <w:marLeft w:val="0"/>
                              <w:marRight w:val="0"/>
                              <w:marTop w:val="480"/>
                              <w:marBottom w:val="240"/>
                              <w:divBdr>
                                <w:top w:val="none" w:sz="0" w:space="0" w:color="auto"/>
                                <w:left w:val="none" w:sz="0" w:space="0" w:color="auto"/>
                                <w:bottom w:val="none" w:sz="0" w:space="0" w:color="auto"/>
                                <w:right w:val="none" w:sz="0" w:space="0" w:color="auto"/>
                              </w:divBdr>
                            </w:div>
                            <w:div w:id="3751272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928064">
      <w:marLeft w:val="0"/>
      <w:marRight w:val="0"/>
      <w:marTop w:val="0"/>
      <w:marBottom w:val="0"/>
      <w:divBdr>
        <w:top w:val="none" w:sz="0" w:space="0" w:color="auto"/>
        <w:left w:val="none" w:sz="0" w:space="0" w:color="auto"/>
        <w:bottom w:val="none" w:sz="0" w:space="0" w:color="auto"/>
        <w:right w:val="none" w:sz="0" w:space="0" w:color="auto"/>
      </w:divBdr>
      <w:divsChild>
        <w:div w:id="1574928063">
          <w:marLeft w:val="0"/>
          <w:marRight w:val="0"/>
          <w:marTop w:val="0"/>
          <w:marBottom w:val="0"/>
          <w:divBdr>
            <w:top w:val="none" w:sz="0" w:space="0" w:color="auto"/>
            <w:left w:val="none" w:sz="0" w:space="0" w:color="auto"/>
            <w:bottom w:val="none" w:sz="0" w:space="0" w:color="auto"/>
            <w:right w:val="none" w:sz="0" w:space="0" w:color="auto"/>
          </w:divBdr>
          <w:divsChild>
            <w:div w:id="1574928061">
              <w:marLeft w:val="0"/>
              <w:marRight w:val="0"/>
              <w:marTop w:val="975"/>
              <w:marBottom w:val="0"/>
              <w:divBdr>
                <w:top w:val="none" w:sz="0" w:space="0" w:color="auto"/>
                <w:left w:val="none" w:sz="0" w:space="0" w:color="auto"/>
                <w:bottom w:val="none" w:sz="0" w:space="0" w:color="auto"/>
                <w:right w:val="none" w:sz="0" w:space="0" w:color="auto"/>
              </w:divBdr>
              <w:divsChild>
                <w:div w:id="1574928062">
                  <w:marLeft w:val="0"/>
                  <w:marRight w:val="0"/>
                  <w:marTop w:val="0"/>
                  <w:marBottom w:val="0"/>
                  <w:divBdr>
                    <w:top w:val="none" w:sz="0" w:space="0" w:color="auto"/>
                    <w:left w:val="none" w:sz="0" w:space="0" w:color="auto"/>
                    <w:bottom w:val="none" w:sz="0" w:space="0" w:color="auto"/>
                    <w:right w:val="none" w:sz="0" w:space="0" w:color="auto"/>
                  </w:divBdr>
                  <w:divsChild>
                    <w:div w:id="15749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9280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7/834/oj/?locale=L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unta.Bara@zm.gov.lv" TargetMode="External"/><Relationship Id="rId4" Type="http://schemas.openxmlformats.org/officeDocument/2006/relationships/settings" Target="settings.xml"/><Relationship Id="rId9" Type="http://schemas.openxmlformats.org/officeDocument/2006/relationships/hyperlink" Target="http://ww.zm.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D2C38-D64A-4707-9C39-0A354DE8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9413</Words>
  <Characters>5366</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vt:lpstr>
      <vt:lpstr>Likumprojekta</vt:lpstr>
    </vt:vector>
  </TitlesOfParts>
  <Company>Zemkopības ministrija</Company>
  <LinksUpToDate>false</LinksUpToDate>
  <CharactersWithSpaces>14750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Gunta Bāra</dc:creator>
  <dc:description>Bāra 67027398_x000d_
gunta.bara@zm.gov.lv</dc:description>
  <cp:lastModifiedBy>Kristiāna Sebre</cp:lastModifiedBy>
  <cp:revision>19</cp:revision>
  <cp:lastPrinted>2015-11-16T14:41:00Z</cp:lastPrinted>
  <dcterms:created xsi:type="dcterms:W3CDTF">2019-01-16T09:26:00Z</dcterms:created>
  <dcterms:modified xsi:type="dcterms:W3CDTF">2019-01-21T07:42:00Z</dcterms:modified>
</cp:coreProperties>
</file>