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E30EF" w14:textId="2064BD5B" w:rsidR="001A5641" w:rsidRPr="00016952" w:rsidRDefault="00E3432C" w:rsidP="00A14EB8">
      <w:pPr>
        <w:shd w:val="clear" w:color="auto" w:fill="FFFFFF"/>
        <w:jc w:val="center"/>
        <w:rPr>
          <w:sz w:val="28"/>
          <w:lang w:eastAsia="en-US"/>
        </w:rPr>
      </w:pPr>
      <w:r w:rsidRPr="000E1F64">
        <w:rPr>
          <w:b/>
          <w:sz w:val="28"/>
          <w:szCs w:val="28"/>
        </w:rPr>
        <w:t>Ministru kabineta noteikumu projekta “</w:t>
      </w:r>
      <w:r w:rsidR="00016952">
        <w:rPr>
          <w:b/>
          <w:bCs/>
          <w:sz w:val="28"/>
        </w:rPr>
        <w:t>Grozījum</w:t>
      </w:r>
      <w:r w:rsidR="008903FD">
        <w:rPr>
          <w:b/>
          <w:bCs/>
          <w:sz w:val="28"/>
        </w:rPr>
        <w:t>i</w:t>
      </w:r>
      <w:r w:rsidR="00016952">
        <w:rPr>
          <w:b/>
          <w:bCs/>
          <w:sz w:val="28"/>
        </w:rPr>
        <w:t xml:space="preserve"> Ministru kabineta 2007.</w:t>
      </w:r>
      <w:r w:rsidR="00594D21">
        <w:rPr>
          <w:b/>
          <w:bCs/>
          <w:sz w:val="28"/>
        </w:rPr>
        <w:t> </w:t>
      </w:r>
      <w:r w:rsidR="00016952">
        <w:rPr>
          <w:b/>
          <w:bCs/>
          <w:sz w:val="28"/>
        </w:rPr>
        <w:t>gada 15.</w:t>
      </w:r>
      <w:r w:rsidR="00594D21">
        <w:rPr>
          <w:b/>
          <w:bCs/>
          <w:sz w:val="28"/>
        </w:rPr>
        <w:t> </w:t>
      </w:r>
      <w:r w:rsidR="00016952">
        <w:rPr>
          <w:b/>
          <w:bCs/>
          <w:sz w:val="28"/>
        </w:rPr>
        <w:t>maija noteikumos Nr.</w:t>
      </w:r>
      <w:r w:rsidR="00594D21">
        <w:rPr>
          <w:b/>
          <w:bCs/>
          <w:sz w:val="28"/>
        </w:rPr>
        <w:t> </w:t>
      </w:r>
      <w:r w:rsidR="00016952">
        <w:rPr>
          <w:b/>
          <w:bCs/>
          <w:sz w:val="28"/>
        </w:rPr>
        <w:t>319 „Noteikumi par veterināro zāļu ražošanu un kontroli, kārtību, kādā veterināro zāļu ražotājam izsniedz labas ražošanas prakses sertifikātu un par veterināro zāļu ražošanu atbildīgās amatpersonas kvalifikācijas un profesionālās pieredzes prasībām”</w:t>
      </w:r>
      <w:r w:rsidRPr="000E1F64">
        <w:rPr>
          <w:b/>
          <w:sz w:val="28"/>
          <w:szCs w:val="28"/>
        </w:rPr>
        <w:t>”</w:t>
      </w:r>
      <w:r w:rsidR="002F68D1">
        <w:rPr>
          <w:b/>
          <w:sz w:val="28"/>
          <w:szCs w:val="28"/>
        </w:rPr>
        <w:t xml:space="preserve"> </w:t>
      </w:r>
      <w:r w:rsidR="002F68D1" w:rsidRPr="000E1F64">
        <w:rPr>
          <w:b/>
          <w:bCs/>
          <w:sz w:val="28"/>
          <w:szCs w:val="28"/>
        </w:rPr>
        <w:t>sākotnējās ietekmes novērtējuma ziņojums (anotācija)</w:t>
      </w:r>
    </w:p>
    <w:p w14:paraId="53C82D3F" w14:textId="77777777" w:rsidR="00E3432C" w:rsidRPr="001A5641" w:rsidRDefault="00E3432C" w:rsidP="001A5641">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70"/>
        <w:gridCol w:w="5791"/>
      </w:tblGrid>
      <w:tr w:rsidR="00BD5588" w:rsidRPr="001A5641" w14:paraId="64AD933C" w14:textId="77777777" w:rsidTr="00386F1C">
        <w:trPr>
          <w:cantSplit/>
        </w:trPr>
        <w:tc>
          <w:tcPr>
            <w:tcW w:w="9581" w:type="dxa"/>
            <w:gridSpan w:val="2"/>
            <w:shd w:val="clear" w:color="auto" w:fill="FFFFFF"/>
            <w:vAlign w:val="center"/>
            <w:hideMark/>
          </w:tcPr>
          <w:p w14:paraId="417C9D5B" w14:textId="77777777" w:rsidR="00BD5588" w:rsidRPr="001A5641" w:rsidRDefault="00BD5588" w:rsidP="00386F1C">
            <w:pPr>
              <w:jc w:val="center"/>
              <w:rPr>
                <w:b/>
                <w:iCs/>
                <w:lang w:eastAsia="en-US"/>
              </w:rPr>
            </w:pPr>
            <w:r w:rsidRPr="001A5641">
              <w:rPr>
                <w:b/>
                <w:iCs/>
                <w:lang w:eastAsia="en-US"/>
              </w:rPr>
              <w:t>Tiesību akta projekta anotācijas kopsavilkums</w:t>
            </w:r>
          </w:p>
        </w:tc>
      </w:tr>
      <w:tr w:rsidR="000D157A" w:rsidRPr="001A5641" w14:paraId="4DCE4D42" w14:textId="77777777" w:rsidTr="00386F1C">
        <w:trPr>
          <w:cantSplit/>
        </w:trPr>
        <w:tc>
          <w:tcPr>
            <w:tcW w:w="3430" w:type="dxa"/>
            <w:shd w:val="clear" w:color="auto" w:fill="FFFFFF"/>
            <w:hideMark/>
          </w:tcPr>
          <w:p w14:paraId="71F64334" w14:textId="77777777" w:rsidR="00BD5588" w:rsidRPr="001A5641" w:rsidRDefault="00BD5588" w:rsidP="00386F1C">
            <w:pPr>
              <w:rPr>
                <w:iCs/>
                <w:lang w:eastAsia="en-US"/>
              </w:rPr>
            </w:pPr>
            <w:r w:rsidRPr="001A5641">
              <w:rPr>
                <w:iCs/>
                <w:lang w:eastAsia="en-US"/>
              </w:rPr>
              <w:t>Mērķis, risinājums un projekta spēkā stāšanās laiks (500 zīmes bez atstarpēm)</w:t>
            </w:r>
          </w:p>
        </w:tc>
        <w:tc>
          <w:tcPr>
            <w:tcW w:w="6151" w:type="dxa"/>
            <w:shd w:val="clear" w:color="auto" w:fill="FFFFFF"/>
            <w:hideMark/>
          </w:tcPr>
          <w:p w14:paraId="02959D24" w14:textId="60F9FD8D" w:rsidR="008272AA" w:rsidRDefault="008272AA" w:rsidP="00016952">
            <w:pPr>
              <w:jc w:val="both"/>
              <w:rPr>
                <w:iCs/>
                <w:lang w:eastAsia="en-US"/>
              </w:rPr>
            </w:pPr>
            <w:r>
              <w:rPr>
                <w:iCs/>
                <w:lang w:eastAsia="en-US"/>
              </w:rPr>
              <w:t>Projekts šo jomu neskar.</w:t>
            </w:r>
          </w:p>
          <w:p w14:paraId="0F7D1D00" w14:textId="3B713B17" w:rsidR="00370B7B" w:rsidRPr="0029647A" w:rsidRDefault="00370B7B" w:rsidP="00016952">
            <w:pPr>
              <w:jc w:val="both"/>
              <w:rPr>
                <w:iCs/>
                <w:lang w:eastAsia="en-US"/>
              </w:rPr>
            </w:pPr>
          </w:p>
        </w:tc>
      </w:tr>
    </w:tbl>
    <w:p w14:paraId="7E76C905" w14:textId="77777777" w:rsidR="00BD5588" w:rsidRPr="001A5641" w:rsidRDefault="00BD5588" w:rsidP="001A5641">
      <w:pPr>
        <w:pStyle w:val="Nosaukums"/>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1A5641" w14:paraId="6DC7E77A" w14:textId="77777777" w:rsidTr="00386F1C">
        <w:trPr>
          <w:cantSplit/>
        </w:trPr>
        <w:tc>
          <w:tcPr>
            <w:tcW w:w="5000" w:type="pct"/>
            <w:gridSpan w:val="3"/>
            <w:vAlign w:val="center"/>
            <w:hideMark/>
          </w:tcPr>
          <w:p w14:paraId="2E0AC22C" w14:textId="77777777" w:rsidR="00BD5588" w:rsidRPr="00370B7B" w:rsidRDefault="00BD5588" w:rsidP="00370B7B">
            <w:pPr>
              <w:jc w:val="center"/>
              <w:rPr>
                <w:b/>
                <w:bCs/>
              </w:rPr>
            </w:pPr>
            <w:r w:rsidRPr="001A5641">
              <w:rPr>
                <w:b/>
                <w:bCs/>
              </w:rPr>
              <w:t>I. Tiesību akta projekta izstrādes nepieciešamība</w:t>
            </w:r>
          </w:p>
        </w:tc>
      </w:tr>
      <w:tr w:rsidR="00BD5588" w:rsidRPr="001A5641" w14:paraId="384B9B79" w14:textId="77777777" w:rsidTr="00386F1C">
        <w:trPr>
          <w:cantSplit/>
        </w:trPr>
        <w:tc>
          <w:tcPr>
            <w:tcW w:w="311" w:type="pct"/>
            <w:hideMark/>
          </w:tcPr>
          <w:p w14:paraId="290816D4" w14:textId="77777777" w:rsidR="00BD5588" w:rsidRPr="001A5641" w:rsidRDefault="00BD5588" w:rsidP="00386F1C">
            <w:pPr>
              <w:jc w:val="center"/>
            </w:pPr>
            <w:r w:rsidRPr="001A5641">
              <w:t>1.</w:t>
            </w:r>
          </w:p>
        </w:tc>
        <w:tc>
          <w:tcPr>
            <w:tcW w:w="1479" w:type="pct"/>
            <w:hideMark/>
          </w:tcPr>
          <w:p w14:paraId="36607EE2" w14:textId="77777777" w:rsidR="00370B7B" w:rsidRDefault="00BD5588" w:rsidP="00386F1C">
            <w:r w:rsidRPr="001A5641">
              <w:t>Pamatojums</w:t>
            </w:r>
          </w:p>
          <w:p w14:paraId="2EF082F6" w14:textId="77777777" w:rsidR="00370B7B" w:rsidRPr="00370B7B" w:rsidRDefault="00370B7B" w:rsidP="00370B7B"/>
          <w:p w14:paraId="5BDCEF8E" w14:textId="77777777" w:rsidR="00370B7B" w:rsidRPr="00370B7B" w:rsidRDefault="00370B7B" w:rsidP="00370B7B"/>
          <w:p w14:paraId="3FE9D8F8" w14:textId="77777777" w:rsidR="00BD5588" w:rsidRPr="00370B7B" w:rsidRDefault="00BD5588" w:rsidP="00370B7B"/>
        </w:tc>
        <w:tc>
          <w:tcPr>
            <w:tcW w:w="3210" w:type="pct"/>
            <w:hideMark/>
          </w:tcPr>
          <w:p w14:paraId="09357D6F" w14:textId="30255CD4" w:rsidR="00001F51" w:rsidRDefault="008519CA" w:rsidP="000D157A">
            <w:pPr>
              <w:jc w:val="both"/>
            </w:pPr>
            <w:r>
              <w:t>1.</w:t>
            </w:r>
            <w:r w:rsidR="00BE422B">
              <w:t xml:space="preserve"> Zemkopības ministrijas iniciatīva</w:t>
            </w:r>
            <w:r>
              <w:t>.</w:t>
            </w:r>
          </w:p>
          <w:p w14:paraId="6768878F" w14:textId="30333DB9" w:rsidR="001B5C38" w:rsidRDefault="001B5C38" w:rsidP="000D157A">
            <w:pPr>
              <w:jc w:val="both"/>
            </w:pPr>
            <w:r>
              <w:t xml:space="preserve">2. Farmācijas likuma 5. panta 3. un 13. punkts un </w:t>
            </w:r>
            <w:proofErr w:type="gramStart"/>
            <w:r>
              <w:t>52.pants</w:t>
            </w:r>
            <w:proofErr w:type="gramEnd"/>
            <w:r>
              <w:t>.</w:t>
            </w:r>
          </w:p>
          <w:p w14:paraId="7B8855AC" w14:textId="47B127F2" w:rsidR="00E80687" w:rsidRPr="00016952" w:rsidRDefault="001B5C38" w:rsidP="00007F74">
            <w:pPr>
              <w:jc w:val="both"/>
              <w:rPr>
                <w:color w:val="2A2A2A"/>
              </w:rPr>
            </w:pPr>
            <w:r>
              <w:t>3</w:t>
            </w:r>
            <w:r w:rsidR="008519CA">
              <w:t xml:space="preserve">. </w:t>
            </w:r>
            <w:r w:rsidR="00016952">
              <w:t xml:space="preserve">Farmācijas likuma </w:t>
            </w:r>
            <w:r w:rsidR="00016952" w:rsidRPr="00016952">
              <w:t>25.</w:t>
            </w:r>
            <w:r w:rsidR="00016952" w:rsidRPr="00016952">
              <w:rPr>
                <w:vertAlign w:val="superscript"/>
              </w:rPr>
              <w:t>2</w:t>
            </w:r>
            <w:r w:rsidR="00016952">
              <w:t xml:space="preserve"> pantā minēt</w:t>
            </w:r>
            <w:r w:rsidR="009A2F71">
              <w:t>ajos</w:t>
            </w:r>
            <w:r w:rsidR="00016952">
              <w:t xml:space="preserve"> Eiropas Komisijas ieteikumos</w:t>
            </w:r>
            <w:r w:rsidR="00016952" w:rsidRPr="00016952">
              <w:t xml:space="preserve"> (vadlīnij</w:t>
            </w:r>
            <w:r w:rsidR="009A2F71">
              <w:t>ā</w:t>
            </w:r>
            <w:r w:rsidR="00016952" w:rsidRPr="00016952">
              <w:t>s), kas publicēti Eiropas Kopienas Zāļu tiesiskā regulējuma dokumentu krājumos (</w:t>
            </w:r>
            <w:r w:rsidR="00016952" w:rsidRPr="003C68CF">
              <w:rPr>
                <w:i/>
              </w:rPr>
              <w:t>Eudralex</w:t>
            </w:r>
            <w:r w:rsidR="00016952" w:rsidRPr="00016952">
              <w:t>)</w:t>
            </w:r>
            <w:r w:rsidR="00016952">
              <w:t xml:space="preserve">, ir </w:t>
            </w:r>
            <w:r w:rsidR="009A2F71">
              <w:t xml:space="preserve">grozīts </w:t>
            </w:r>
            <w:r w:rsidR="00016952">
              <w:t>veterināro zāļu labas ražošanas prakses kontroles ziņojuma un veterināro zāļu labas ražošanas prakses sertifikāta</w:t>
            </w:r>
            <w:r w:rsidR="00007F74">
              <w:t xml:space="preserve"> veidlapas paraugs</w:t>
            </w:r>
            <w:r w:rsidR="00016952">
              <w:t>.</w:t>
            </w:r>
          </w:p>
        </w:tc>
      </w:tr>
      <w:tr w:rsidR="00EA5AAF" w:rsidRPr="001A5641" w14:paraId="305078E7" w14:textId="77777777" w:rsidTr="00386F1C">
        <w:trPr>
          <w:cantSplit/>
        </w:trPr>
        <w:tc>
          <w:tcPr>
            <w:tcW w:w="311" w:type="pct"/>
            <w:vMerge w:val="restart"/>
          </w:tcPr>
          <w:p w14:paraId="4D9F4FB6" w14:textId="63E85604" w:rsidR="00EA5AAF" w:rsidRPr="001A5641" w:rsidRDefault="00EA5AAF" w:rsidP="00386F1C">
            <w:pPr>
              <w:jc w:val="center"/>
            </w:pPr>
            <w:r w:rsidRPr="00E80687">
              <w:t>2.</w:t>
            </w:r>
          </w:p>
        </w:tc>
        <w:tc>
          <w:tcPr>
            <w:tcW w:w="1479" w:type="pct"/>
            <w:vMerge w:val="restart"/>
          </w:tcPr>
          <w:p w14:paraId="73C1E5AF" w14:textId="17E3D7AA" w:rsidR="00EA5AAF" w:rsidRPr="001A5641" w:rsidRDefault="00EA5AAF" w:rsidP="00386F1C">
            <w:r w:rsidRPr="00E80687">
              <w:t>Pašreizējā situācija un problēmas, kuru risināšanai tiesību akta projekts izstrādāts, tiesiskā regulējuma mērķis un būtība</w:t>
            </w:r>
          </w:p>
        </w:tc>
        <w:tc>
          <w:tcPr>
            <w:tcW w:w="3210" w:type="pct"/>
          </w:tcPr>
          <w:p w14:paraId="2E77D19E" w14:textId="14471B10" w:rsidR="00EA5AAF" w:rsidRDefault="00EA5AAF" w:rsidP="00016952">
            <w:pPr>
              <w:jc w:val="both"/>
            </w:pPr>
            <w:r>
              <w:t xml:space="preserve">Saskaņā ar </w:t>
            </w:r>
            <w:r w:rsidRPr="00016952">
              <w:t>Ministru kabineta 2007. gada 15. maija noteikumos Nr.</w:t>
            </w:r>
            <w:r w:rsidR="00F87926">
              <w:t> </w:t>
            </w:r>
            <w:r w:rsidRPr="00016952">
              <w:t>319 „Noteikumi par veterināro zāļu ražošanu un kontroli, kārtību, kādā veterināro zāļu ražotājam izsniedz labas ražošanas prakses sertifikātu un par veterināro zāļu ražošanu atbildīgās amatpersonas kvalifikācijas un pr</w:t>
            </w:r>
            <w:r>
              <w:t>ofesionālās pieredzes prasībām” (turpmāk – noteikumi Nr.319)</w:t>
            </w:r>
            <w:r w:rsidR="00F87926">
              <w:t xml:space="preserve"> noteikto</w:t>
            </w:r>
            <w:r>
              <w:t xml:space="preserve"> Pārtikas un veterinārais dienests (turpmāk </w:t>
            </w:r>
            <w:r w:rsidR="00F87926">
              <w:t>–</w:t>
            </w:r>
            <w:r>
              <w:t xml:space="preserve"> dienests) kontrol</w:t>
            </w:r>
            <w:r w:rsidR="00F87926">
              <w:t>ē</w:t>
            </w:r>
            <w:r>
              <w:t xml:space="preserve"> veterināro zāļu ražotāju atbilstību labas ražošanas prakses prasībām un par kontroles rezultātiem sagatavo labas ražošanas prakses kontroles ziņojumu (turpmāk – kontroles ziņojums), kura paraugs norādīts noteikumu Nr.</w:t>
            </w:r>
            <w:r w:rsidR="00F87926">
              <w:t> </w:t>
            </w:r>
            <w:r>
              <w:t>319 1.</w:t>
            </w:r>
            <w:r w:rsidR="00F87926">
              <w:t> </w:t>
            </w:r>
            <w:r>
              <w:t>pielikumā. Ja dienests pārliecinās, ka veterināro zāļu ražotājs izpilda labas ražošanas prakses prasības, tas izsniedz ražotājas labas ražošanas prakses atbilstības sertifikātu (turpmāk – sertifikāts), kura paraugs norādīts noteikumu Nr.</w:t>
            </w:r>
            <w:r w:rsidR="00F87926">
              <w:t> </w:t>
            </w:r>
            <w:r>
              <w:t>319 2.</w:t>
            </w:r>
            <w:r w:rsidR="00F87926">
              <w:t> </w:t>
            </w:r>
            <w:r>
              <w:t>pielikumā. Veterināro zāļu ražotājs drīkst ražot veterin</w:t>
            </w:r>
            <w:r w:rsidR="002E6495">
              <w:t>ārās zāles vienīgi tad</w:t>
            </w:r>
            <w:r>
              <w:t>, ja ir saņēmis sertifikātu.</w:t>
            </w:r>
          </w:p>
          <w:p w14:paraId="70957257" w14:textId="738570D5" w:rsidR="00EA5AAF" w:rsidRDefault="00EA5AAF" w:rsidP="00FF5330">
            <w:pPr>
              <w:jc w:val="both"/>
            </w:pPr>
            <w:r>
              <w:t xml:space="preserve">Kontroles ziņojuma un sertifikāta paraugs ir vienots visā Eiropas Savienībā un ir </w:t>
            </w:r>
            <w:r w:rsidR="00FF5330">
              <w:t xml:space="preserve">paredzēts </w:t>
            </w:r>
            <w:r>
              <w:t xml:space="preserve">Eiropas Zāļu aģentūras noteiktās Kopienas inspekciju un inspekciju apmaiņas procedūrās, kas tiek regulāri aktualizētas, ņemot vērā </w:t>
            </w:r>
            <w:r w:rsidRPr="00EA5AAF">
              <w:t>Farmācijas likuma 25.</w:t>
            </w:r>
            <w:r w:rsidRPr="00EA5AAF">
              <w:rPr>
                <w:vertAlign w:val="superscript"/>
              </w:rPr>
              <w:t>2</w:t>
            </w:r>
            <w:r w:rsidR="00F87926">
              <w:t> </w:t>
            </w:r>
            <w:r w:rsidRPr="00EA5AAF">
              <w:t>pantā minēt</w:t>
            </w:r>
            <w:r w:rsidR="00F87926">
              <w:t>o</w:t>
            </w:r>
            <w:r w:rsidRPr="00EA5AAF">
              <w:t>s Eiropas Komisijas ieteikum</w:t>
            </w:r>
            <w:r>
              <w:t>us (vadlīnijas).</w:t>
            </w:r>
          </w:p>
        </w:tc>
      </w:tr>
      <w:tr w:rsidR="00EA5AAF" w:rsidRPr="001A5641" w14:paraId="705B3ACC" w14:textId="77777777" w:rsidTr="00386F1C">
        <w:trPr>
          <w:cantSplit/>
        </w:trPr>
        <w:tc>
          <w:tcPr>
            <w:tcW w:w="311" w:type="pct"/>
            <w:vMerge/>
          </w:tcPr>
          <w:p w14:paraId="13213CFF" w14:textId="77777777" w:rsidR="00EA5AAF" w:rsidRPr="001A5641" w:rsidRDefault="00EA5AAF" w:rsidP="00386F1C">
            <w:pPr>
              <w:jc w:val="center"/>
            </w:pPr>
          </w:p>
        </w:tc>
        <w:tc>
          <w:tcPr>
            <w:tcW w:w="1479" w:type="pct"/>
            <w:vMerge/>
          </w:tcPr>
          <w:p w14:paraId="7D2DB343" w14:textId="77777777" w:rsidR="00EA5AAF" w:rsidRPr="001A5641" w:rsidRDefault="00EA5AAF" w:rsidP="00386F1C"/>
        </w:tc>
        <w:tc>
          <w:tcPr>
            <w:tcW w:w="3210" w:type="pct"/>
          </w:tcPr>
          <w:p w14:paraId="48A9EC64" w14:textId="387363EB" w:rsidR="00EA5AAF" w:rsidRDefault="0079049D" w:rsidP="00700FCC">
            <w:pPr>
              <w:jc w:val="both"/>
            </w:pPr>
            <w:r>
              <w:t>2014</w:t>
            </w:r>
            <w:r w:rsidR="00EA5AAF">
              <w:t>.</w:t>
            </w:r>
            <w:r w:rsidR="00E4381A">
              <w:t> </w:t>
            </w:r>
            <w:r w:rsidR="000A21EA">
              <w:t>gadā</w:t>
            </w:r>
            <w:r w:rsidR="00EA5AAF">
              <w:t xml:space="preserve"> </w:t>
            </w:r>
            <w:r w:rsidR="000A21EA">
              <w:t>Eiropas Zāļu aģentūra apstiprināja</w:t>
            </w:r>
            <w:r w:rsidR="00EA5AAF">
              <w:t xml:space="preserve"> </w:t>
            </w:r>
            <w:r w:rsidR="00EA5AAF" w:rsidRPr="00EA5AAF">
              <w:t>Kopienas inspekciju u</w:t>
            </w:r>
            <w:r w:rsidR="00EA5AAF">
              <w:t>n inspekciju apmaiņas procedūru aktualizēt</w:t>
            </w:r>
            <w:r w:rsidR="00E4381A">
              <w:t>o</w:t>
            </w:r>
            <w:r w:rsidR="00EA5AAF">
              <w:t xml:space="preserve"> </w:t>
            </w:r>
            <w:r w:rsidR="000A21EA">
              <w:t>versiju (EMA/385898/REV17)</w:t>
            </w:r>
            <w:r w:rsidR="00EA5AAF">
              <w:t xml:space="preserve">, kurā </w:t>
            </w:r>
            <w:r w:rsidR="006B41BA">
              <w:t>noteikti grozījumi</w:t>
            </w:r>
            <w:r w:rsidR="00EA5AAF">
              <w:t xml:space="preserve"> kontroles zi</w:t>
            </w:r>
            <w:r w:rsidR="000A21EA">
              <w:t>ņo</w:t>
            </w:r>
            <w:r w:rsidR="00EA5AAF">
              <w:t xml:space="preserve">juma un sertifikāta </w:t>
            </w:r>
            <w:r w:rsidR="000A21EA">
              <w:t xml:space="preserve">paraugu veidlapās. </w:t>
            </w:r>
            <w:r w:rsidR="0022691C">
              <w:t>N</w:t>
            </w:r>
            <w:r w:rsidR="0022691C" w:rsidRPr="0022691C">
              <w:t>e</w:t>
            </w:r>
            <w:r w:rsidR="0022691C">
              <w:t>pieciešams aktualizēt note</w:t>
            </w:r>
            <w:r w:rsidR="00F64208">
              <w:t>i</w:t>
            </w:r>
            <w:r w:rsidR="0022691C">
              <w:t>kumu</w:t>
            </w:r>
            <w:r w:rsidR="0022691C" w:rsidRPr="0022691C">
              <w:t xml:space="preserve"> Nr. 319</w:t>
            </w:r>
            <w:r w:rsidR="0022691C">
              <w:t xml:space="preserve"> 1. un 2. pielikumā</w:t>
            </w:r>
            <w:r w:rsidR="0022691C" w:rsidRPr="0022691C">
              <w:t xml:space="preserve"> noteikto kontroles </w:t>
            </w:r>
            <w:r w:rsidR="0022691C">
              <w:t xml:space="preserve">ziņojuma un sertifikāta paraugu atbilstoši </w:t>
            </w:r>
            <w:r w:rsidR="0022691C" w:rsidRPr="0022691C">
              <w:t xml:space="preserve">Eiropas Savienības vienotam </w:t>
            </w:r>
            <w:r w:rsidR="00007F74">
              <w:t>veidlapas paraugam</w:t>
            </w:r>
            <w:r w:rsidR="0022691C">
              <w:t>, tādēļ i</w:t>
            </w:r>
            <w:r w:rsidR="002E6495">
              <w:t>r sagatavo</w:t>
            </w:r>
            <w:r w:rsidR="0022691C">
              <w:t>ts</w:t>
            </w:r>
            <w:r w:rsidR="0022691C" w:rsidRPr="0022691C">
              <w:t xml:space="preserve"> </w:t>
            </w:r>
            <w:r w:rsidR="00700FCC" w:rsidRPr="00700FCC">
              <w:t>Mini</w:t>
            </w:r>
            <w:r w:rsidR="00700FCC">
              <w:t>stru kabineta noteikumu projekts</w:t>
            </w:r>
            <w:r w:rsidR="00700FCC" w:rsidRPr="00700FCC">
              <w:t xml:space="preserve"> “Grozījumi Ministru kabineta 2007. gada 15. maija noteikumos Nr. 319 „Noteikumi par veterināro zāļu ražošanu un kontroli, kārtību, kādā veterināro zāļu ražotājam izsniedz labas ražošanas prakses sertifikātu un par veterināro zāļu ražošanu atbildīgās amatpersonas kvalifikācijas un profesionālās pieredzes prasībām””</w:t>
            </w:r>
            <w:r w:rsidR="00700FCC">
              <w:t xml:space="preserve"> (turpmāk – noteikumu projekts)</w:t>
            </w:r>
            <w:r w:rsidR="0022691C">
              <w:t>.</w:t>
            </w:r>
            <w:r w:rsidR="00EA5AAF">
              <w:t xml:space="preserve"> </w:t>
            </w:r>
          </w:p>
          <w:p w14:paraId="3A9FDDBC" w14:textId="77777777" w:rsidR="00472CDC" w:rsidRDefault="00472CDC" w:rsidP="00700FCC">
            <w:pPr>
              <w:jc w:val="both"/>
            </w:pPr>
          </w:p>
          <w:p w14:paraId="5D430D1F" w14:textId="66C8A338" w:rsidR="00472CDC" w:rsidRDefault="00472CDC" w:rsidP="00955B44">
            <w:pPr>
              <w:jc w:val="both"/>
            </w:pPr>
            <w:r>
              <w:t xml:space="preserve">Noteikumos </w:t>
            </w:r>
            <w:r w:rsidR="002E6495">
              <w:t>N</w:t>
            </w:r>
            <w:r>
              <w:t xml:space="preserve">r. 319 noteikts, ka dienests </w:t>
            </w:r>
            <w:r w:rsidR="002E6495">
              <w:t xml:space="preserve">ir </w:t>
            </w:r>
            <w:r>
              <w:t>tiesīgs ņemt zāļu paraugus un veikt šo zāļu</w:t>
            </w:r>
            <w:r w:rsidR="00EE0E52">
              <w:t xml:space="preserve"> sastāva</w:t>
            </w:r>
            <w:r>
              <w:t xml:space="preserve"> analīzi laboratorijā, kas </w:t>
            </w:r>
            <w:r w:rsidR="002E6495">
              <w:t xml:space="preserve">ir </w:t>
            </w:r>
            <w:r>
              <w:t xml:space="preserve">tiesīga kontrolēt </w:t>
            </w:r>
            <w:r w:rsidR="006E4E72">
              <w:t xml:space="preserve">tikai </w:t>
            </w:r>
            <w:r>
              <w:t>veterinārās zāles</w:t>
            </w:r>
            <w:r w:rsidR="002E6495">
              <w:t>. Tā kā</w:t>
            </w:r>
            <w:r>
              <w:t xml:space="preserve"> veterināro zāļu un c</w:t>
            </w:r>
            <w:r w:rsidR="006E4E72">
              <w:t>ilvēkiem paredzēto zāļu sastāva analīžu</w:t>
            </w:r>
            <w:r>
              <w:t xml:space="preserve"> prasības </w:t>
            </w:r>
            <w:r w:rsidR="00EE0E52">
              <w:t>neatšķiras</w:t>
            </w:r>
            <w:r>
              <w:t xml:space="preserve">, noteikumu projektā paredzēts, ka veterināro zāļu </w:t>
            </w:r>
            <w:r w:rsidR="00955B44">
              <w:t xml:space="preserve">sastāva </w:t>
            </w:r>
            <w:r>
              <w:t>analīz</w:t>
            </w:r>
            <w:r w:rsidR="002E6495">
              <w:t>e</w:t>
            </w:r>
            <w:r>
              <w:t xml:space="preserve"> var </w:t>
            </w:r>
            <w:r w:rsidR="002E6495">
              <w:t xml:space="preserve">notikt </w:t>
            </w:r>
            <w:r>
              <w:t>laboratorij</w:t>
            </w:r>
            <w:r w:rsidR="002E6495">
              <w:t>ā</w:t>
            </w:r>
            <w:r>
              <w:t xml:space="preserve">, kas </w:t>
            </w:r>
            <w:r w:rsidR="002E6495">
              <w:t xml:space="preserve">ir </w:t>
            </w:r>
            <w:r>
              <w:t xml:space="preserve">tiesīga veikt zāļu </w:t>
            </w:r>
            <w:r w:rsidR="00BC15DC">
              <w:t>(</w:t>
            </w:r>
            <w:r w:rsidR="006E4E72">
              <w:t xml:space="preserve">gan </w:t>
            </w:r>
            <w:r>
              <w:t>cilvēkiem paredz</w:t>
            </w:r>
            <w:r w:rsidR="006E4E72">
              <w:t>ēto</w:t>
            </w:r>
            <w:r w:rsidR="00EE0E52">
              <w:t>,</w:t>
            </w:r>
            <w:r w:rsidR="006E4E72">
              <w:t xml:space="preserve"> gan veterināro) analīzi.</w:t>
            </w:r>
          </w:p>
        </w:tc>
      </w:tr>
      <w:tr w:rsidR="00BD5588" w:rsidRPr="001A5641" w14:paraId="015B1143" w14:textId="77777777" w:rsidTr="00386F1C">
        <w:trPr>
          <w:cantSplit/>
        </w:trPr>
        <w:tc>
          <w:tcPr>
            <w:tcW w:w="311" w:type="pct"/>
            <w:hideMark/>
          </w:tcPr>
          <w:p w14:paraId="5343ED0E" w14:textId="2A7C50D8" w:rsidR="00BD5588" w:rsidRPr="001A5641" w:rsidRDefault="00BD5588" w:rsidP="00386F1C">
            <w:pPr>
              <w:jc w:val="center"/>
            </w:pPr>
            <w:r w:rsidRPr="001A5641">
              <w:t>3.</w:t>
            </w:r>
          </w:p>
        </w:tc>
        <w:tc>
          <w:tcPr>
            <w:tcW w:w="1479" w:type="pct"/>
            <w:hideMark/>
          </w:tcPr>
          <w:p w14:paraId="6FEA1E81" w14:textId="77777777" w:rsidR="00BD5588" w:rsidRDefault="00BD5588" w:rsidP="00386F1C">
            <w:r w:rsidRPr="001A5641">
              <w:t>Projekta izstrādē iesaistītās institūcijas un publiskas personas kapitālsabiedrības</w:t>
            </w:r>
          </w:p>
          <w:p w14:paraId="03A134B3" w14:textId="77777777" w:rsidR="005C0247" w:rsidRPr="001A5641" w:rsidRDefault="005C0247" w:rsidP="00386F1C"/>
        </w:tc>
        <w:tc>
          <w:tcPr>
            <w:tcW w:w="3210" w:type="pct"/>
            <w:hideMark/>
          </w:tcPr>
          <w:p w14:paraId="5A6F77FD" w14:textId="41A72B9D" w:rsidR="00BD5588" w:rsidRPr="001A5641" w:rsidRDefault="00E50FA0" w:rsidP="001A5641">
            <w:pPr>
              <w:jc w:val="both"/>
            </w:pPr>
            <w:r>
              <w:t>Pārtikas un veterinārais dienests</w:t>
            </w:r>
          </w:p>
        </w:tc>
      </w:tr>
      <w:tr w:rsidR="00BD5588" w:rsidRPr="001A5641" w14:paraId="521348CC" w14:textId="77777777" w:rsidTr="00386F1C">
        <w:trPr>
          <w:cantSplit/>
        </w:trPr>
        <w:tc>
          <w:tcPr>
            <w:tcW w:w="311" w:type="pct"/>
            <w:hideMark/>
          </w:tcPr>
          <w:p w14:paraId="1DB1DD7B" w14:textId="77777777" w:rsidR="00BD5588" w:rsidRPr="001A5641" w:rsidRDefault="00BD5588" w:rsidP="00386F1C">
            <w:pPr>
              <w:jc w:val="center"/>
            </w:pPr>
            <w:r w:rsidRPr="001A5641">
              <w:t>4.</w:t>
            </w:r>
          </w:p>
        </w:tc>
        <w:tc>
          <w:tcPr>
            <w:tcW w:w="1479" w:type="pct"/>
            <w:hideMark/>
          </w:tcPr>
          <w:p w14:paraId="4B8A7C9E" w14:textId="77777777" w:rsidR="00BD5588" w:rsidRPr="001A5641" w:rsidRDefault="00BD5588" w:rsidP="00386F1C">
            <w:r w:rsidRPr="001A5641">
              <w:t>Cita informācija</w:t>
            </w:r>
          </w:p>
        </w:tc>
        <w:tc>
          <w:tcPr>
            <w:tcW w:w="3210" w:type="pct"/>
            <w:hideMark/>
          </w:tcPr>
          <w:p w14:paraId="770691C6" w14:textId="4540F084" w:rsidR="005C0247" w:rsidRPr="001A5641" w:rsidRDefault="003526D8" w:rsidP="00386F1C">
            <w:r>
              <w:t>Nav</w:t>
            </w:r>
            <w:r w:rsidR="002E6495">
              <w:t>.</w:t>
            </w:r>
          </w:p>
        </w:tc>
      </w:tr>
    </w:tbl>
    <w:p w14:paraId="48DC9B4B" w14:textId="77777777" w:rsidR="00BD5588" w:rsidRPr="001A5641" w:rsidRDefault="00BD5588" w:rsidP="00BD5588">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1A5641" w14:paraId="3C80A6F4" w14:textId="77777777" w:rsidTr="00386F1C">
        <w:trPr>
          <w:cantSplit/>
        </w:trPr>
        <w:tc>
          <w:tcPr>
            <w:tcW w:w="5000" w:type="pct"/>
            <w:gridSpan w:val="3"/>
            <w:vAlign w:val="center"/>
            <w:hideMark/>
          </w:tcPr>
          <w:p w14:paraId="04A34A1F" w14:textId="10D411DF" w:rsidR="00BD5588" w:rsidRPr="00A14EB8" w:rsidRDefault="00BD5588" w:rsidP="00A14EB8">
            <w:pPr>
              <w:jc w:val="center"/>
              <w:rPr>
                <w:b/>
                <w:bCs/>
              </w:rPr>
            </w:pPr>
            <w:r w:rsidRPr="001A5641">
              <w:rPr>
                <w:b/>
                <w:bCs/>
              </w:rPr>
              <w:t>II. Tiesību akta projekta ietekme uz sabiedrību, tautsaimniecības attīstību un administratīvo slogu</w:t>
            </w:r>
          </w:p>
        </w:tc>
      </w:tr>
      <w:tr w:rsidR="00BD5588" w:rsidRPr="001A5641" w14:paraId="55F497D7" w14:textId="77777777" w:rsidTr="00386F1C">
        <w:trPr>
          <w:cantSplit/>
        </w:trPr>
        <w:tc>
          <w:tcPr>
            <w:tcW w:w="311" w:type="pct"/>
            <w:hideMark/>
          </w:tcPr>
          <w:p w14:paraId="2E91AB38" w14:textId="77777777" w:rsidR="00BD5588" w:rsidRPr="001A5641" w:rsidRDefault="00BD5588" w:rsidP="00386F1C">
            <w:pPr>
              <w:jc w:val="center"/>
            </w:pPr>
            <w:r w:rsidRPr="001A5641">
              <w:t>1.</w:t>
            </w:r>
          </w:p>
        </w:tc>
        <w:tc>
          <w:tcPr>
            <w:tcW w:w="1479" w:type="pct"/>
            <w:hideMark/>
          </w:tcPr>
          <w:p w14:paraId="25624F40" w14:textId="77777777" w:rsidR="00BD5588" w:rsidRPr="001A5641" w:rsidRDefault="00BD5588" w:rsidP="00386F1C">
            <w:r w:rsidRPr="001A5641">
              <w:t>Sabiedrības mērķgrupas, kuras tiesiskais regulējums ietekmē</w:t>
            </w:r>
            <w:proofErr w:type="gramStart"/>
            <w:r w:rsidRPr="001A5641">
              <w:t xml:space="preserve"> vai varētu ietekmēt</w:t>
            </w:r>
            <w:proofErr w:type="gramEnd"/>
          </w:p>
        </w:tc>
        <w:tc>
          <w:tcPr>
            <w:tcW w:w="3210" w:type="pct"/>
            <w:hideMark/>
          </w:tcPr>
          <w:p w14:paraId="608020EB" w14:textId="6757C08E" w:rsidR="00036EE4" w:rsidRPr="00036EE4" w:rsidRDefault="00534795" w:rsidP="00036EE4">
            <w:pPr>
              <w:jc w:val="both"/>
            </w:pPr>
            <w:r>
              <w:t xml:space="preserve">Noteikumu projekts attiecas uz </w:t>
            </w:r>
            <w:r w:rsidR="00036EE4" w:rsidRPr="00036EE4">
              <w:t>veterināro z</w:t>
            </w:r>
            <w:r>
              <w:t>āļu ražotājiem un importētājiem</w:t>
            </w:r>
            <w:r w:rsidR="004E7BA7">
              <w:t>, kā arī dienestu</w:t>
            </w:r>
            <w:r w:rsidR="00036EE4" w:rsidRPr="00036EE4">
              <w:t>. Šobrīd valstī ir</w:t>
            </w:r>
          </w:p>
          <w:p w14:paraId="2E7BB51C" w14:textId="142B3F84" w:rsidR="00036EE4" w:rsidRPr="00036EE4" w:rsidRDefault="00FB4368" w:rsidP="00036EE4">
            <w:pPr>
              <w:jc w:val="both"/>
            </w:pPr>
            <w:r>
              <w:t>1</w:t>
            </w:r>
            <w:r w:rsidR="00036EE4" w:rsidRPr="00036EE4">
              <w:t xml:space="preserve">) </w:t>
            </w:r>
            <w:r>
              <w:t>septiņi</w:t>
            </w:r>
            <w:r w:rsidR="00036EE4" w:rsidRPr="00036EE4">
              <w:t xml:space="preserve"> veterināro zāļu ražotāji un importētāji;</w:t>
            </w:r>
          </w:p>
          <w:p w14:paraId="5ADFAF90" w14:textId="10078C94" w:rsidR="00036EE4" w:rsidRDefault="00FB4368" w:rsidP="00036EE4">
            <w:pPr>
              <w:jc w:val="both"/>
            </w:pPr>
            <w:r>
              <w:t>2</w:t>
            </w:r>
            <w:r w:rsidR="00036EE4" w:rsidRPr="00036EE4">
              <w:t xml:space="preserve">) </w:t>
            </w:r>
            <w:r>
              <w:t>seši</w:t>
            </w:r>
            <w:r w:rsidR="00036EE4" w:rsidRPr="00036EE4">
              <w:t xml:space="preserve"> cilvēkiem paredzēto zāļu ražotāji un importētāji, kas ir tiesīgi ražo</w:t>
            </w:r>
            <w:r w:rsidR="00534795">
              <w:t>t un izplatīt veterinārās zāles.</w:t>
            </w:r>
          </w:p>
          <w:p w14:paraId="4F283E8D" w14:textId="0CA8D23A" w:rsidR="001872E3" w:rsidRPr="003668A8" w:rsidRDefault="00036EE4" w:rsidP="00534795">
            <w:pPr>
              <w:jc w:val="both"/>
              <w:rPr>
                <w:b/>
              </w:rPr>
            </w:pPr>
            <w:r w:rsidRPr="00036EE4">
              <w:t xml:space="preserve">(Dati no dienesta tīmekļvietnes </w:t>
            </w:r>
            <w:r w:rsidRPr="00DB6BF4">
              <w:rPr>
                <w:i/>
              </w:rPr>
              <w:t>www.pvd.gov.lv</w:t>
            </w:r>
            <w:r w:rsidRPr="00036EE4">
              <w:t>)</w:t>
            </w:r>
          </w:p>
        </w:tc>
      </w:tr>
      <w:tr w:rsidR="00BD5588" w:rsidRPr="001A5641" w14:paraId="15700C58" w14:textId="77777777" w:rsidTr="00386F1C">
        <w:trPr>
          <w:cantSplit/>
        </w:trPr>
        <w:tc>
          <w:tcPr>
            <w:tcW w:w="311" w:type="pct"/>
            <w:hideMark/>
          </w:tcPr>
          <w:p w14:paraId="2371ED2C" w14:textId="5EE756D4" w:rsidR="00BD5588" w:rsidRPr="001A5641" w:rsidRDefault="00BD5588" w:rsidP="00386F1C">
            <w:pPr>
              <w:jc w:val="center"/>
            </w:pPr>
            <w:r w:rsidRPr="001A5641">
              <w:t>2.</w:t>
            </w:r>
          </w:p>
        </w:tc>
        <w:tc>
          <w:tcPr>
            <w:tcW w:w="1479" w:type="pct"/>
            <w:hideMark/>
          </w:tcPr>
          <w:p w14:paraId="64A47132" w14:textId="77777777" w:rsidR="00BD5588" w:rsidRPr="001A5641" w:rsidRDefault="00BD5588" w:rsidP="00386F1C">
            <w:r w:rsidRPr="001A5641">
              <w:t>Tiesiskā regulējuma ietekme uz tautsaimniecību un administratīvo slogu</w:t>
            </w:r>
          </w:p>
        </w:tc>
        <w:tc>
          <w:tcPr>
            <w:tcW w:w="3210" w:type="pct"/>
            <w:hideMark/>
          </w:tcPr>
          <w:p w14:paraId="2F84D1C4" w14:textId="39DD0169" w:rsidR="00E80687" w:rsidRPr="00534795" w:rsidRDefault="00534795" w:rsidP="00BC15DC">
            <w:pPr>
              <w:jc w:val="both"/>
            </w:pPr>
            <w:r>
              <w:t>Projekta ietekme uz tautsaimniecību un administratīvo slogu nemainās, jo n</w:t>
            </w:r>
            <w:r w:rsidR="000A21EA">
              <w:t>oteikumu proj</w:t>
            </w:r>
            <w:r>
              <w:t>e</w:t>
            </w:r>
            <w:r w:rsidR="000A21EA">
              <w:t>k</w:t>
            </w:r>
            <w:r>
              <w:t xml:space="preserve">tā paredzētajā kontroles </w:t>
            </w:r>
            <w:r w:rsidR="0016145A">
              <w:t>ziņojumā un sertifikātā norādāmā</w:t>
            </w:r>
            <w:r w:rsidR="00BC15DC">
              <w:t xml:space="preserve">s informācijas apjoms </w:t>
            </w:r>
            <w:r>
              <w:t>nemainās salīdzin</w:t>
            </w:r>
            <w:r w:rsidR="002E6495">
              <w:t>ājumā</w:t>
            </w:r>
            <w:r>
              <w:t xml:space="preserve"> ar</w:t>
            </w:r>
            <w:r w:rsidR="000A21EA">
              <w:t xml:space="preserve"> līdz</w:t>
            </w:r>
            <w:r w:rsidR="00D47D06">
              <w:t xml:space="preserve"> </w:t>
            </w:r>
            <w:r w:rsidR="000A21EA">
              <w:t>šim</w:t>
            </w:r>
            <w:r>
              <w:t xml:space="preserve"> noteikumos N</w:t>
            </w:r>
            <w:r w:rsidR="000A21EA">
              <w:t>r.</w:t>
            </w:r>
            <w:r>
              <w:t xml:space="preserve"> </w:t>
            </w:r>
            <w:r w:rsidR="000A21EA">
              <w:t>319</w:t>
            </w:r>
            <w:r>
              <w:t xml:space="preserve"> noteikto.</w:t>
            </w:r>
          </w:p>
        </w:tc>
      </w:tr>
      <w:tr w:rsidR="00BD5588" w:rsidRPr="001A5641" w14:paraId="2D913B1D" w14:textId="77777777" w:rsidTr="00386F1C">
        <w:trPr>
          <w:cantSplit/>
        </w:trPr>
        <w:tc>
          <w:tcPr>
            <w:tcW w:w="311" w:type="pct"/>
            <w:hideMark/>
          </w:tcPr>
          <w:p w14:paraId="06965208" w14:textId="77777777" w:rsidR="00BD5588" w:rsidRPr="001A5641" w:rsidRDefault="00BD5588" w:rsidP="00386F1C">
            <w:pPr>
              <w:jc w:val="center"/>
            </w:pPr>
            <w:r w:rsidRPr="001A5641">
              <w:t>3.</w:t>
            </w:r>
          </w:p>
        </w:tc>
        <w:tc>
          <w:tcPr>
            <w:tcW w:w="1479" w:type="pct"/>
            <w:hideMark/>
          </w:tcPr>
          <w:p w14:paraId="4FD5AA03" w14:textId="77777777" w:rsidR="00BD5588" w:rsidRPr="001A5641" w:rsidRDefault="00BD5588" w:rsidP="00386F1C">
            <w:r w:rsidRPr="001A5641">
              <w:t>Administratīvo izmaksu monetārs novērtējums</w:t>
            </w:r>
          </w:p>
        </w:tc>
        <w:tc>
          <w:tcPr>
            <w:tcW w:w="3210" w:type="pct"/>
            <w:hideMark/>
          </w:tcPr>
          <w:p w14:paraId="52E81C44" w14:textId="17BAC946" w:rsidR="00BD5588" w:rsidRPr="006F7783" w:rsidRDefault="00E80687" w:rsidP="00D16410">
            <w:pPr>
              <w:jc w:val="both"/>
            </w:pPr>
            <w:r>
              <w:t>Projekts šo jomu neskar.</w:t>
            </w:r>
          </w:p>
        </w:tc>
      </w:tr>
      <w:tr w:rsidR="00BD5588" w:rsidRPr="001A5641" w14:paraId="4EB18485" w14:textId="77777777" w:rsidTr="00386F1C">
        <w:trPr>
          <w:cantSplit/>
        </w:trPr>
        <w:tc>
          <w:tcPr>
            <w:tcW w:w="311" w:type="pct"/>
            <w:hideMark/>
          </w:tcPr>
          <w:p w14:paraId="37959C48" w14:textId="77777777" w:rsidR="00BD5588" w:rsidRPr="001A5641" w:rsidRDefault="00BD5588" w:rsidP="00386F1C">
            <w:pPr>
              <w:jc w:val="center"/>
            </w:pPr>
            <w:r w:rsidRPr="001A5641">
              <w:t>4.</w:t>
            </w:r>
          </w:p>
        </w:tc>
        <w:tc>
          <w:tcPr>
            <w:tcW w:w="1479" w:type="pct"/>
            <w:hideMark/>
          </w:tcPr>
          <w:p w14:paraId="01993A58" w14:textId="77777777" w:rsidR="00BD5588" w:rsidRPr="001A5641" w:rsidRDefault="00BD5588" w:rsidP="00386F1C">
            <w:r w:rsidRPr="001A5641">
              <w:t>Atbilstības izmaksu monetārs novērtējums</w:t>
            </w:r>
          </w:p>
        </w:tc>
        <w:tc>
          <w:tcPr>
            <w:tcW w:w="3210" w:type="pct"/>
            <w:hideMark/>
          </w:tcPr>
          <w:p w14:paraId="6E6000AE" w14:textId="6BF5E453" w:rsidR="00BD5588" w:rsidRPr="00036EE4" w:rsidRDefault="006C5C17" w:rsidP="001A5641">
            <w:pPr>
              <w:jc w:val="both"/>
            </w:pPr>
            <w:r>
              <w:t>Projekts šo jomu neskar</w:t>
            </w:r>
            <w:r w:rsidR="00036EE4" w:rsidRPr="00036EE4">
              <w:t>.</w:t>
            </w:r>
          </w:p>
          <w:p w14:paraId="740714AF" w14:textId="77777777" w:rsidR="00984503" w:rsidRPr="001A5641" w:rsidRDefault="00984503" w:rsidP="001A5641">
            <w:pPr>
              <w:jc w:val="both"/>
            </w:pPr>
          </w:p>
        </w:tc>
      </w:tr>
      <w:tr w:rsidR="00BD5588" w:rsidRPr="001A5641" w14:paraId="650F1693" w14:textId="77777777" w:rsidTr="00386F1C">
        <w:trPr>
          <w:cantSplit/>
        </w:trPr>
        <w:tc>
          <w:tcPr>
            <w:tcW w:w="311" w:type="pct"/>
            <w:hideMark/>
          </w:tcPr>
          <w:p w14:paraId="0B35C167" w14:textId="77777777" w:rsidR="00BD5588" w:rsidRPr="001A5641" w:rsidRDefault="00BD5588" w:rsidP="00386F1C">
            <w:pPr>
              <w:jc w:val="center"/>
            </w:pPr>
            <w:r w:rsidRPr="001A5641">
              <w:t>5.</w:t>
            </w:r>
          </w:p>
        </w:tc>
        <w:tc>
          <w:tcPr>
            <w:tcW w:w="1479" w:type="pct"/>
            <w:hideMark/>
          </w:tcPr>
          <w:p w14:paraId="28495327" w14:textId="77777777" w:rsidR="00BD5588" w:rsidRPr="001A5641" w:rsidRDefault="00BD5588" w:rsidP="00386F1C">
            <w:r w:rsidRPr="001A5641">
              <w:t>Cita informācija</w:t>
            </w:r>
          </w:p>
        </w:tc>
        <w:tc>
          <w:tcPr>
            <w:tcW w:w="3210" w:type="pct"/>
            <w:hideMark/>
          </w:tcPr>
          <w:p w14:paraId="2007C4A1" w14:textId="652A3B58" w:rsidR="00BD5588" w:rsidRPr="001A5641" w:rsidRDefault="00036EE4" w:rsidP="00386F1C">
            <w:r>
              <w:t>Nav</w:t>
            </w:r>
            <w:r w:rsidR="002E6495">
              <w:t>.</w:t>
            </w:r>
          </w:p>
        </w:tc>
      </w:tr>
    </w:tbl>
    <w:p w14:paraId="0B6ED17E" w14:textId="6C5D9822" w:rsidR="000E1F64" w:rsidRDefault="000E1F64" w:rsidP="000E1F64">
      <w:pPr>
        <w:pStyle w:val="Nosaukums"/>
        <w:spacing w:before="130" w:line="260" w:lineRule="exact"/>
        <w:jc w:val="both"/>
        <w:rPr>
          <w:i/>
          <w:sz w:val="24"/>
          <w:szCs w:val="24"/>
        </w:rPr>
      </w:pPr>
    </w:p>
    <w:tbl>
      <w:tblPr>
        <w:tblW w:w="5000"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906"/>
        <w:gridCol w:w="2036"/>
        <w:gridCol w:w="509"/>
        <w:gridCol w:w="576"/>
        <w:gridCol w:w="1681"/>
        <w:gridCol w:w="2347"/>
      </w:tblGrid>
      <w:tr w:rsidR="003564AE" w:rsidRPr="00D46E60" w14:paraId="5CB23D4E" w14:textId="77777777" w:rsidTr="00676D64">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hideMark/>
          </w:tcPr>
          <w:p w14:paraId="356772F7" w14:textId="77777777" w:rsidR="003564AE" w:rsidRPr="00D46E60" w:rsidRDefault="003564AE" w:rsidP="00527554">
            <w:pPr>
              <w:pStyle w:val="Paraststmeklis"/>
              <w:spacing w:before="0" w:beforeAutospacing="0" w:after="0" w:afterAutospacing="0"/>
              <w:jc w:val="center"/>
              <w:rPr>
                <w:b/>
                <w:bCs/>
                <w:lang w:val="lv-LV"/>
              </w:rPr>
            </w:pPr>
            <w:r w:rsidRPr="00D46E60">
              <w:rPr>
                <w:b/>
                <w:bCs/>
                <w:lang w:val="lv-LV"/>
              </w:rPr>
              <w:t>III. Tiesību akta projekta ietekme uz valsts budžetu un pašvaldību budžetiem</w:t>
            </w:r>
          </w:p>
        </w:tc>
      </w:tr>
      <w:tr w:rsidR="003564AE" w:rsidRPr="00D46E60" w14:paraId="78E4DD7C" w14:textId="77777777" w:rsidTr="00676D64">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tcPr>
          <w:p w14:paraId="3CE6AF6E" w14:textId="77777777" w:rsidR="003564AE" w:rsidRPr="003564AE" w:rsidRDefault="003564AE" w:rsidP="00527554">
            <w:pPr>
              <w:pStyle w:val="Paraststmeklis"/>
              <w:spacing w:before="0" w:beforeAutospacing="0" w:after="0" w:afterAutospacing="0"/>
              <w:jc w:val="center"/>
              <w:rPr>
                <w:bCs/>
                <w:lang w:val="lv-LV"/>
              </w:rPr>
            </w:pPr>
            <w:r w:rsidRPr="003564AE">
              <w:rPr>
                <w:bCs/>
                <w:lang w:val="lv-LV"/>
              </w:rPr>
              <w:t>Projekts šo jomu neskar.</w:t>
            </w:r>
          </w:p>
        </w:tc>
      </w:tr>
      <w:tr w:rsidR="003564AE" w:rsidRPr="00D46E60" w14:paraId="67D9396A" w14:textId="77777777" w:rsidTr="00676D64">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tcPr>
          <w:p w14:paraId="7F11C5AB" w14:textId="77777777" w:rsidR="003564AE" w:rsidRPr="003564AE" w:rsidRDefault="003564AE" w:rsidP="00527554">
            <w:pPr>
              <w:pStyle w:val="Paraststmeklis"/>
              <w:spacing w:before="0" w:beforeAutospacing="0" w:after="0" w:afterAutospacing="0"/>
              <w:jc w:val="center"/>
              <w:rPr>
                <w:b/>
                <w:bCs/>
                <w:lang w:val="lv-LV"/>
              </w:rPr>
            </w:pPr>
            <w:r w:rsidRPr="003564AE">
              <w:rPr>
                <w:b/>
                <w:lang w:val="lv-LV"/>
              </w:rPr>
              <w:t>IV. Tiesību akta projekta ietekme uz spēkā esošo tiesību normu sistēmu</w:t>
            </w:r>
          </w:p>
        </w:tc>
      </w:tr>
      <w:tr w:rsidR="003564AE" w:rsidRPr="003564AE" w14:paraId="2A6B1A1B" w14:textId="77777777" w:rsidTr="00676D64">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tcPr>
          <w:p w14:paraId="137C80EF" w14:textId="77777777" w:rsidR="003564AE" w:rsidRPr="003564AE" w:rsidRDefault="003564AE" w:rsidP="00527554">
            <w:pPr>
              <w:pStyle w:val="Paraststmeklis"/>
              <w:spacing w:before="0" w:beforeAutospacing="0" w:after="0" w:afterAutospacing="0"/>
              <w:jc w:val="center"/>
              <w:rPr>
                <w:bCs/>
                <w:lang w:val="lv-LV"/>
              </w:rPr>
            </w:pPr>
            <w:r w:rsidRPr="003564AE">
              <w:rPr>
                <w:bCs/>
                <w:lang w:val="lv-LV"/>
              </w:rPr>
              <w:t>Projekts šo jomu neskar.</w:t>
            </w:r>
          </w:p>
        </w:tc>
      </w:tr>
      <w:tr w:rsidR="003564AE" w:rsidRPr="00D46E60" w14:paraId="36852484" w14:textId="77777777" w:rsidTr="00676D64">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tcPr>
          <w:p w14:paraId="69D54A02" w14:textId="77777777" w:rsidR="003564AE" w:rsidRPr="00D46E60" w:rsidRDefault="003564AE" w:rsidP="00527554">
            <w:pPr>
              <w:pStyle w:val="Paraststmeklis"/>
              <w:spacing w:before="0" w:beforeAutospacing="0" w:after="0" w:afterAutospacing="0"/>
              <w:jc w:val="center"/>
              <w:rPr>
                <w:b/>
                <w:bCs/>
                <w:lang w:val="lv-LV"/>
              </w:rPr>
            </w:pPr>
            <w:r w:rsidRPr="00FB0D2A">
              <w:rPr>
                <w:b/>
                <w:bCs/>
                <w:lang w:val="lv-LV"/>
              </w:rPr>
              <w:t>V. Tiesību akta projekta atbilstība Latvijas Republikas starptautiskajām saistībām</w:t>
            </w:r>
          </w:p>
        </w:tc>
      </w:tr>
      <w:tr w:rsidR="00676D64" w:rsidRPr="00F83630" w14:paraId="6A1C7BE8" w14:textId="77777777" w:rsidTr="0041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177" w:type="pct"/>
            <w:gridSpan w:val="2"/>
          </w:tcPr>
          <w:p w14:paraId="32D0961E" w14:textId="77777777" w:rsidR="00676D64" w:rsidRPr="00674E0E" w:rsidRDefault="00676D64" w:rsidP="002F27DA">
            <w:pPr>
              <w:pStyle w:val="Paraststmeklis"/>
              <w:spacing w:before="0" w:beforeAutospacing="0" w:after="0" w:afterAutospacing="0"/>
              <w:rPr>
                <w:lang w:val="lv-LV"/>
              </w:rPr>
            </w:pPr>
            <w:r w:rsidRPr="00674E0E">
              <w:rPr>
                <w:lang w:val="lv-LV"/>
              </w:rPr>
              <w:t>1. Saistības pret Eiropas Savienību</w:t>
            </w:r>
          </w:p>
        </w:tc>
        <w:tc>
          <w:tcPr>
            <w:tcW w:w="2823" w:type="pct"/>
            <w:gridSpan w:val="4"/>
          </w:tcPr>
          <w:p w14:paraId="071BD59E" w14:textId="4CB4AB5A" w:rsidR="00676D64" w:rsidRDefault="00676D64" w:rsidP="002F27DA">
            <w:pPr>
              <w:jc w:val="both"/>
            </w:pPr>
            <w:r w:rsidRPr="00171F9B">
              <w:t>1)</w:t>
            </w:r>
            <w:r>
              <w:t xml:space="preserve"> </w:t>
            </w:r>
            <w:r w:rsidRPr="00171F9B">
              <w:t>Eiropas Parlamenta un Padomes 2004.</w:t>
            </w:r>
            <w:r w:rsidR="00CD4952">
              <w:t xml:space="preserve"> </w:t>
            </w:r>
            <w:r w:rsidRPr="00171F9B">
              <w:t xml:space="preserve">gada </w:t>
            </w:r>
            <w:proofErr w:type="gramStart"/>
            <w:r w:rsidRPr="00171F9B">
              <w:t>31.marta</w:t>
            </w:r>
            <w:proofErr w:type="gramEnd"/>
            <w:r w:rsidRPr="00171F9B">
              <w:t xml:space="preserve"> Regula (EK) Nr. </w:t>
            </w:r>
            <w:hyperlink r:id="rId7" w:tgtFrame="_blank" w:tooltip="REGULA" w:history="1">
              <w:r w:rsidRPr="00D2372C">
                <w:rPr>
                  <w:rStyle w:val="Hipersaite"/>
                  <w:color w:val="auto"/>
                  <w:u w:val="none"/>
                </w:rPr>
                <w:t>726/2004</w:t>
              </w:r>
            </w:hyperlink>
            <w:r w:rsidRPr="00171F9B">
              <w:t>, ar ko nosaka cilvēkiem paredzēto un veterināro zāļu reģistrēšanas un uzraudzības Kopienas procedūras un izveido Eiropas Z</w:t>
            </w:r>
            <w:r>
              <w:t xml:space="preserve">āļu aģentūru (turpmāk </w:t>
            </w:r>
            <w:r w:rsidR="005F2914">
              <w:t xml:space="preserve">– </w:t>
            </w:r>
            <w:r>
              <w:t>Regula Nr.726/2004);</w:t>
            </w:r>
          </w:p>
          <w:p w14:paraId="299960FD" w14:textId="6E8BDDED" w:rsidR="00676D64" w:rsidRDefault="00676D64" w:rsidP="002F27DA">
            <w:pPr>
              <w:jc w:val="both"/>
            </w:pPr>
            <w:r>
              <w:t xml:space="preserve">2) </w:t>
            </w:r>
            <w:r w:rsidRPr="00F83630">
              <w:t>Eiropas Parlamenta un Padomes 2001.</w:t>
            </w:r>
            <w:r w:rsidR="00CD4952">
              <w:t xml:space="preserve"> </w:t>
            </w:r>
            <w:r w:rsidRPr="00F83630">
              <w:t xml:space="preserve">gada </w:t>
            </w:r>
            <w:proofErr w:type="gramStart"/>
            <w:r w:rsidRPr="00F83630">
              <w:t>6.novembra</w:t>
            </w:r>
            <w:proofErr w:type="gramEnd"/>
            <w:r w:rsidRPr="00F83630">
              <w:t xml:space="preserve"> Direktīva 2001/82/EK par Kopienas kodeksu, kas attiecas uz veterinārajām zālēm (turpmāk </w:t>
            </w:r>
            <w:r>
              <w:t>–</w:t>
            </w:r>
            <w:r w:rsidRPr="00F83630">
              <w:t xml:space="preserve"> Direkt</w:t>
            </w:r>
            <w:r w:rsidR="00E223E4">
              <w:t>īva 2001/82/EK);</w:t>
            </w:r>
          </w:p>
          <w:p w14:paraId="51DEC445" w14:textId="06CDC390" w:rsidR="00E223E4" w:rsidRPr="00F83630" w:rsidRDefault="00E223E4">
            <w:pPr>
              <w:jc w:val="both"/>
            </w:pPr>
            <w:r>
              <w:t xml:space="preserve">3) </w:t>
            </w:r>
            <w:r w:rsidRPr="00E223E4">
              <w:t>Eiropas Komisijas 1991.</w:t>
            </w:r>
            <w:r w:rsidR="00CD4952">
              <w:t xml:space="preserve"> </w:t>
            </w:r>
            <w:r w:rsidRPr="00E223E4">
              <w:t>gada 23.</w:t>
            </w:r>
            <w:r w:rsidR="00CD4952">
              <w:t xml:space="preserve"> </w:t>
            </w:r>
            <w:r w:rsidRPr="00E223E4">
              <w:t>jūlija Direktīva 91/412/EEK, ar ko nosaka labas ražošanas prakses principus un vadlīnijas veterinārajām zālēm</w:t>
            </w:r>
            <w:r w:rsidR="00EE0E52">
              <w:t xml:space="preserve"> (</w:t>
            </w:r>
            <w:r>
              <w:t>turpmāk – Direktīva 91/412/EEK)</w:t>
            </w:r>
          </w:p>
        </w:tc>
      </w:tr>
      <w:tr w:rsidR="00676D64" w:rsidRPr="00674E0E" w14:paraId="174CA262" w14:textId="77777777" w:rsidTr="0041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177" w:type="pct"/>
            <w:gridSpan w:val="2"/>
          </w:tcPr>
          <w:p w14:paraId="61CA6240" w14:textId="7C2A83AD" w:rsidR="00676D64" w:rsidRPr="00674E0E" w:rsidRDefault="00676D64" w:rsidP="002F27DA">
            <w:pPr>
              <w:pStyle w:val="Paraststmeklis"/>
              <w:spacing w:before="0" w:beforeAutospacing="0" w:after="0" w:afterAutospacing="0"/>
              <w:jc w:val="both"/>
              <w:rPr>
                <w:lang w:val="lv-LV"/>
              </w:rPr>
            </w:pPr>
            <w:r w:rsidRPr="00674E0E">
              <w:rPr>
                <w:lang w:val="lv-LV"/>
              </w:rPr>
              <w:t xml:space="preserve">2. </w:t>
            </w:r>
            <w:proofErr w:type="gramStart"/>
            <w:r w:rsidRPr="00674E0E">
              <w:rPr>
                <w:lang w:val="lv-LV"/>
              </w:rPr>
              <w:t>Citas starptautiskās saistības</w:t>
            </w:r>
            <w:proofErr w:type="gramEnd"/>
          </w:p>
        </w:tc>
        <w:tc>
          <w:tcPr>
            <w:tcW w:w="2823" w:type="pct"/>
            <w:gridSpan w:val="4"/>
          </w:tcPr>
          <w:p w14:paraId="2C280B77" w14:textId="77777777" w:rsidR="00676D64" w:rsidRPr="00674E0E" w:rsidRDefault="00676D64" w:rsidP="002F27DA">
            <w:r w:rsidRPr="00674E0E">
              <w:t>Nav attiecināms.</w:t>
            </w:r>
          </w:p>
        </w:tc>
      </w:tr>
      <w:tr w:rsidR="00676D64" w:rsidRPr="00674E0E" w14:paraId="00FFD266" w14:textId="77777777" w:rsidTr="0041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177" w:type="pct"/>
            <w:gridSpan w:val="2"/>
          </w:tcPr>
          <w:p w14:paraId="71FE4E62" w14:textId="77777777" w:rsidR="00676D64" w:rsidRPr="00674E0E" w:rsidRDefault="00676D64" w:rsidP="002F27DA">
            <w:pPr>
              <w:pStyle w:val="Paraststmeklis"/>
              <w:spacing w:before="0" w:beforeAutospacing="0" w:after="0" w:afterAutospacing="0"/>
              <w:jc w:val="both"/>
              <w:rPr>
                <w:lang w:val="lv-LV"/>
              </w:rPr>
            </w:pPr>
            <w:r w:rsidRPr="00674E0E">
              <w:rPr>
                <w:lang w:val="lv-LV"/>
              </w:rPr>
              <w:t>3. Cita informācija</w:t>
            </w:r>
          </w:p>
        </w:tc>
        <w:tc>
          <w:tcPr>
            <w:tcW w:w="2823" w:type="pct"/>
            <w:gridSpan w:val="4"/>
          </w:tcPr>
          <w:p w14:paraId="4411FC10" w14:textId="77777777" w:rsidR="00676D64" w:rsidRPr="00674E0E" w:rsidRDefault="00676D64" w:rsidP="002F27DA">
            <w:r w:rsidRPr="00674E0E">
              <w:t>Nav</w:t>
            </w:r>
          </w:p>
        </w:tc>
      </w:tr>
      <w:tr w:rsidR="00676D64" w:rsidRPr="00674E0E" w14:paraId="09BFEBBA" w14:textId="77777777" w:rsidTr="00676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14:paraId="71374BB3" w14:textId="77777777" w:rsidR="00676D64" w:rsidRPr="00674E0E" w:rsidRDefault="00676D64" w:rsidP="002F27DA">
            <w:pPr>
              <w:jc w:val="center"/>
              <w:rPr>
                <w:b/>
              </w:rPr>
            </w:pPr>
            <w:r w:rsidRPr="00674E0E">
              <w:rPr>
                <w:b/>
              </w:rPr>
              <w:t xml:space="preserve">1.tabula </w:t>
            </w:r>
          </w:p>
          <w:p w14:paraId="715FF827" w14:textId="77777777" w:rsidR="00676D64" w:rsidRPr="00674E0E" w:rsidRDefault="00676D64" w:rsidP="002F27DA">
            <w:pPr>
              <w:jc w:val="center"/>
            </w:pPr>
            <w:r w:rsidRPr="00674E0E">
              <w:rPr>
                <w:b/>
              </w:rPr>
              <w:t>Tiesību akta projekta atbilstība ES tiesību aktiem</w:t>
            </w:r>
          </w:p>
        </w:tc>
      </w:tr>
      <w:tr w:rsidR="00676D64" w:rsidRPr="00D8317C" w14:paraId="5B75EC95" w14:textId="77777777" w:rsidTr="0041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458" w:type="pct"/>
            <w:gridSpan w:val="3"/>
          </w:tcPr>
          <w:p w14:paraId="22C30647" w14:textId="77777777" w:rsidR="00676D64" w:rsidRPr="00676D64" w:rsidRDefault="00676D64" w:rsidP="002F27DA">
            <w:pPr>
              <w:pStyle w:val="naisc"/>
              <w:spacing w:before="0" w:after="0"/>
              <w:jc w:val="both"/>
              <w:rPr>
                <w:sz w:val="24"/>
                <w:szCs w:val="24"/>
                <w:lang w:val="lv-LV"/>
              </w:rPr>
            </w:pPr>
            <w:r w:rsidRPr="00676D64">
              <w:rPr>
                <w:sz w:val="24"/>
                <w:szCs w:val="24"/>
                <w:lang w:val="lv-LV"/>
              </w:rPr>
              <w:t>Attiecīgo Eiropas Savienības tiesību aktu datums, numurs un nosaukums</w:t>
            </w:r>
          </w:p>
        </w:tc>
        <w:tc>
          <w:tcPr>
            <w:tcW w:w="2542" w:type="pct"/>
            <w:gridSpan w:val="3"/>
          </w:tcPr>
          <w:p w14:paraId="2ED4A51D" w14:textId="5977686F" w:rsidR="00676D64" w:rsidRPr="00676D64" w:rsidRDefault="00676D64" w:rsidP="002F27DA">
            <w:pPr>
              <w:jc w:val="both"/>
            </w:pPr>
            <w:r w:rsidRPr="00676D64">
              <w:t xml:space="preserve">Regula Nr. 726/2004 </w:t>
            </w:r>
          </w:p>
          <w:p w14:paraId="2FF3F44B" w14:textId="1ED42589" w:rsidR="00676D64" w:rsidRDefault="00676D64" w:rsidP="002F27DA">
            <w:pPr>
              <w:jc w:val="both"/>
            </w:pPr>
            <w:r w:rsidRPr="00676D64">
              <w:t>Direktīva 2001/82/EK</w:t>
            </w:r>
          </w:p>
          <w:p w14:paraId="2ECF22C7" w14:textId="4BB0B16A" w:rsidR="00E223E4" w:rsidRPr="00676D64" w:rsidRDefault="00E223E4">
            <w:pPr>
              <w:jc w:val="both"/>
            </w:pPr>
            <w:r>
              <w:t>Direktīva 91</w:t>
            </w:r>
            <w:r w:rsidRPr="00E223E4">
              <w:t>/412/EEK</w:t>
            </w:r>
          </w:p>
        </w:tc>
      </w:tr>
      <w:tr w:rsidR="00676D64" w:rsidRPr="00674E0E" w14:paraId="21996ADB" w14:textId="77777777" w:rsidTr="00676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14:paraId="5601E41F" w14:textId="77777777" w:rsidR="00676D64" w:rsidRPr="00676D64" w:rsidRDefault="00676D64" w:rsidP="002F27DA">
            <w:pPr>
              <w:pStyle w:val="naisc"/>
              <w:spacing w:before="0" w:after="0"/>
              <w:jc w:val="right"/>
              <w:rPr>
                <w:sz w:val="24"/>
                <w:szCs w:val="24"/>
                <w:lang w:val="lv-LV"/>
              </w:rPr>
            </w:pPr>
          </w:p>
        </w:tc>
      </w:tr>
      <w:tr w:rsidR="00676D64" w:rsidRPr="00674E0E" w14:paraId="4DA4B549" w14:textId="77777777" w:rsidTr="0041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53" w:type="pct"/>
          </w:tcPr>
          <w:p w14:paraId="15A51520" w14:textId="77777777" w:rsidR="00676D64" w:rsidRPr="00676D64" w:rsidRDefault="00676D64" w:rsidP="002F27DA">
            <w:pPr>
              <w:pStyle w:val="naisc"/>
              <w:spacing w:before="0" w:after="0"/>
              <w:rPr>
                <w:sz w:val="24"/>
                <w:szCs w:val="24"/>
                <w:lang w:val="lv-LV"/>
              </w:rPr>
            </w:pPr>
            <w:r w:rsidRPr="00676D64">
              <w:rPr>
                <w:sz w:val="24"/>
                <w:szCs w:val="24"/>
                <w:lang w:val="lv-LV"/>
              </w:rPr>
              <w:t>A</w:t>
            </w:r>
          </w:p>
        </w:tc>
        <w:tc>
          <w:tcPr>
            <w:tcW w:w="1723" w:type="pct"/>
            <w:gridSpan w:val="3"/>
          </w:tcPr>
          <w:p w14:paraId="79281DA0" w14:textId="77777777" w:rsidR="00676D64" w:rsidRPr="00676D64" w:rsidRDefault="00676D64" w:rsidP="002F27DA">
            <w:pPr>
              <w:pStyle w:val="naisc"/>
              <w:spacing w:before="0" w:after="0"/>
              <w:rPr>
                <w:sz w:val="24"/>
                <w:szCs w:val="24"/>
                <w:lang w:val="lv-LV"/>
              </w:rPr>
            </w:pPr>
            <w:r w:rsidRPr="00676D64">
              <w:rPr>
                <w:sz w:val="24"/>
                <w:szCs w:val="24"/>
                <w:lang w:val="lv-LV"/>
              </w:rPr>
              <w:t>B</w:t>
            </w:r>
          </w:p>
        </w:tc>
        <w:tc>
          <w:tcPr>
            <w:tcW w:w="928" w:type="pct"/>
          </w:tcPr>
          <w:p w14:paraId="13057B63" w14:textId="77777777" w:rsidR="00676D64" w:rsidRPr="00676D64" w:rsidRDefault="00676D64" w:rsidP="002F27DA">
            <w:pPr>
              <w:pStyle w:val="naisc"/>
              <w:spacing w:before="0" w:after="0"/>
              <w:rPr>
                <w:sz w:val="24"/>
                <w:szCs w:val="24"/>
                <w:lang w:val="lv-LV"/>
              </w:rPr>
            </w:pPr>
            <w:r w:rsidRPr="00676D64">
              <w:rPr>
                <w:sz w:val="24"/>
                <w:szCs w:val="24"/>
                <w:lang w:val="lv-LV"/>
              </w:rPr>
              <w:t>C</w:t>
            </w:r>
          </w:p>
        </w:tc>
        <w:tc>
          <w:tcPr>
            <w:tcW w:w="1295" w:type="pct"/>
          </w:tcPr>
          <w:p w14:paraId="545B4CF8" w14:textId="77777777" w:rsidR="00676D64" w:rsidRPr="00676D64" w:rsidRDefault="00676D64" w:rsidP="002F27DA">
            <w:pPr>
              <w:pStyle w:val="naisc"/>
              <w:spacing w:before="0" w:after="0"/>
              <w:rPr>
                <w:sz w:val="24"/>
                <w:szCs w:val="24"/>
                <w:lang w:val="lv-LV"/>
              </w:rPr>
            </w:pPr>
            <w:r w:rsidRPr="00676D64">
              <w:rPr>
                <w:sz w:val="24"/>
                <w:szCs w:val="24"/>
                <w:lang w:val="lv-LV"/>
              </w:rPr>
              <w:t>D</w:t>
            </w:r>
          </w:p>
        </w:tc>
      </w:tr>
      <w:tr w:rsidR="00676D64" w:rsidRPr="00674E0E" w14:paraId="54C26FF7" w14:textId="77777777" w:rsidTr="0041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53" w:type="pct"/>
          </w:tcPr>
          <w:p w14:paraId="42CBA0A3" w14:textId="77777777" w:rsidR="00676D64" w:rsidRPr="00676D64" w:rsidRDefault="00676D64" w:rsidP="002F27DA">
            <w:pPr>
              <w:pStyle w:val="naisc"/>
              <w:spacing w:before="0" w:after="0"/>
              <w:jc w:val="both"/>
              <w:rPr>
                <w:sz w:val="24"/>
                <w:szCs w:val="24"/>
                <w:lang w:val="lv-LV"/>
              </w:rPr>
            </w:pPr>
            <w:r w:rsidRPr="00676D64">
              <w:rPr>
                <w:sz w:val="24"/>
                <w:szCs w:val="24"/>
                <w:lang w:val="lv-LV"/>
              </w:rPr>
              <w:t>Attiecīgā ES tiesību akta panta numurs (uzskaitot katru tiesību akta vienību-pantu, daļu, punktu, apakšpunktu)</w:t>
            </w:r>
          </w:p>
        </w:tc>
        <w:tc>
          <w:tcPr>
            <w:tcW w:w="1723" w:type="pct"/>
            <w:gridSpan w:val="3"/>
          </w:tcPr>
          <w:p w14:paraId="18DE755E" w14:textId="3B0F77AF" w:rsidR="00676D64" w:rsidRPr="00676D64" w:rsidRDefault="00676D64" w:rsidP="002F27DA">
            <w:pPr>
              <w:pStyle w:val="naisc"/>
              <w:spacing w:before="0" w:after="0"/>
              <w:jc w:val="both"/>
              <w:rPr>
                <w:sz w:val="24"/>
                <w:szCs w:val="24"/>
                <w:lang w:val="lv-LV"/>
              </w:rPr>
            </w:pPr>
            <w:r w:rsidRPr="00676D64">
              <w:rPr>
                <w:sz w:val="24"/>
                <w:szCs w:val="24"/>
                <w:lang w:val="lv-LV"/>
              </w:rPr>
              <w:t>Projekta vienība, kas pārņem vai ievieš katru šī tabulas A ailē minēto ES tiesību akta vienību</w:t>
            </w:r>
            <w:r>
              <w:rPr>
                <w:sz w:val="24"/>
                <w:szCs w:val="24"/>
                <w:lang w:val="lv-LV"/>
              </w:rPr>
              <w:t xml:space="preserve"> vai tiesību akts, kur attiecīgā ES tiesību akta vienība pārņemta vai ieviesta</w:t>
            </w:r>
          </w:p>
        </w:tc>
        <w:tc>
          <w:tcPr>
            <w:tcW w:w="928" w:type="pct"/>
          </w:tcPr>
          <w:p w14:paraId="7E83CDFB" w14:textId="716525B3" w:rsidR="00676D64" w:rsidRPr="00676D64" w:rsidRDefault="00676D64" w:rsidP="002F27DA">
            <w:pPr>
              <w:pStyle w:val="naisc"/>
              <w:spacing w:before="0" w:after="0"/>
              <w:jc w:val="both"/>
              <w:rPr>
                <w:sz w:val="24"/>
                <w:szCs w:val="24"/>
                <w:lang w:val="lv-LV"/>
              </w:rPr>
            </w:pPr>
            <w:r w:rsidRPr="00676D64">
              <w:rPr>
                <w:sz w:val="24"/>
                <w:szCs w:val="24"/>
                <w:lang w:val="lv-LV"/>
              </w:rPr>
              <w:t xml:space="preserve">Informācija par to, vai </w:t>
            </w:r>
            <w:proofErr w:type="gramStart"/>
            <w:r w:rsidRPr="00676D64">
              <w:rPr>
                <w:sz w:val="24"/>
                <w:szCs w:val="24"/>
                <w:lang w:val="lv-LV"/>
              </w:rPr>
              <w:t>šis tabulas A ailē minētās ES tiesību akta vienības</w:t>
            </w:r>
            <w:proofErr w:type="gramEnd"/>
            <w:r w:rsidRPr="00676D64">
              <w:rPr>
                <w:sz w:val="24"/>
                <w:szCs w:val="24"/>
                <w:lang w:val="lv-LV"/>
              </w:rPr>
              <w:t xml:space="preserve"> tiek pārņemtas vai ieviestas pilnībā vai daļēji. Ja attiecīgā ES tiesību akta vienība tiek pārņemta</w:t>
            </w:r>
            <w:proofErr w:type="gramStart"/>
            <w:r w:rsidRPr="00676D64">
              <w:rPr>
                <w:sz w:val="24"/>
                <w:szCs w:val="24"/>
                <w:lang w:val="lv-LV"/>
              </w:rPr>
              <w:t xml:space="preserve"> vai ieviesta daļēji</w:t>
            </w:r>
            <w:proofErr w:type="gramEnd"/>
            <w:r w:rsidRPr="00676D64">
              <w:rPr>
                <w:sz w:val="24"/>
                <w:szCs w:val="24"/>
                <w:lang w:val="lv-LV"/>
              </w:rPr>
              <w:t xml:space="preserve">, - sniedz attiecīgu skaidrojumu, kā arī precīzi norāda, kad un </w:t>
            </w:r>
            <w:r w:rsidRPr="00676D64">
              <w:rPr>
                <w:sz w:val="24"/>
                <w:szCs w:val="24"/>
                <w:lang w:val="lv-LV"/>
              </w:rPr>
              <w:lastRenderedPageBreak/>
              <w:t xml:space="preserve">kādā veidā ES tiesību akta vienība tiks pārņemta vai ieviesta </w:t>
            </w:r>
            <w:r w:rsidR="00CA55AD">
              <w:rPr>
                <w:sz w:val="24"/>
                <w:szCs w:val="24"/>
                <w:lang w:val="lv-LV"/>
              </w:rPr>
              <w:t xml:space="preserve">pilnībā. </w:t>
            </w:r>
            <w:r w:rsidRPr="00676D64">
              <w:rPr>
                <w:sz w:val="24"/>
                <w:szCs w:val="24"/>
                <w:lang w:val="lv-LV"/>
              </w:rPr>
              <w:t>Norāda institūciju, kas ir atbildīga par šo saistību izpildi pilnībā</w:t>
            </w:r>
          </w:p>
        </w:tc>
        <w:tc>
          <w:tcPr>
            <w:tcW w:w="1295" w:type="pct"/>
          </w:tcPr>
          <w:p w14:paraId="141DC2AF" w14:textId="2ECF802C" w:rsidR="00676D64" w:rsidRPr="00676D64" w:rsidRDefault="00676D64" w:rsidP="002F27DA">
            <w:pPr>
              <w:pStyle w:val="naisc"/>
              <w:spacing w:before="0" w:after="0"/>
              <w:jc w:val="both"/>
              <w:rPr>
                <w:sz w:val="24"/>
                <w:szCs w:val="24"/>
                <w:lang w:val="lv-LV"/>
              </w:rPr>
            </w:pPr>
            <w:r w:rsidRPr="00676D64">
              <w:rPr>
                <w:sz w:val="24"/>
                <w:szCs w:val="24"/>
                <w:lang w:val="lv-LV"/>
              </w:rPr>
              <w:lastRenderedPageBreak/>
              <w:t>Informācija par to, vai šīs tabulas B ailē minētās projekta vienības paredz stingrākas prasības nekā šis tabulas A ailē minētās ES tiesību akta vienības. Ja projekts satur stingrākas prasības nekā attiecīgais ES tiesību akts,- n</w:t>
            </w:r>
            <w:r>
              <w:rPr>
                <w:sz w:val="24"/>
                <w:szCs w:val="24"/>
                <w:lang w:val="lv-LV"/>
              </w:rPr>
              <w:t xml:space="preserve">orāda pamatojumu un samērīgumu. </w:t>
            </w:r>
            <w:r w:rsidRPr="00676D64">
              <w:rPr>
                <w:sz w:val="24"/>
                <w:szCs w:val="24"/>
                <w:lang w:val="lv-LV"/>
              </w:rPr>
              <w:t xml:space="preserve">Norāda iespējamās alternatīvas (t.sk. alternatīvas, kas neparedz tiesiskā regulējuma izstrādi)- kādos gadījumos būtu </w:t>
            </w:r>
            <w:r w:rsidRPr="00676D64">
              <w:rPr>
                <w:sz w:val="24"/>
                <w:szCs w:val="24"/>
                <w:lang w:val="lv-LV"/>
              </w:rPr>
              <w:lastRenderedPageBreak/>
              <w:t>iespējams izvairīties no stingrāku prasību noteikšanas, nekā paredzēts attiecīgajos ES tiesību aktos</w:t>
            </w:r>
          </w:p>
        </w:tc>
      </w:tr>
      <w:tr w:rsidR="00676D64" w:rsidRPr="00674E0E" w14:paraId="1862020F" w14:textId="77777777" w:rsidTr="0041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53" w:type="pct"/>
          </w:tcPr>
          <w:p w14:paraId="424E4001" w14:textId="1F1591FF" w:rsidR="00676D64" w:rsidRPr="00676D64" w:rsidRDefault="00676D64" w:rsidP="002F27DA">
            <w:pPr>
              <w:pStyle w:val="naisc"/>
              <w:spacing w:before="0" w:after="0"/>
              <w:jc w:val="both"/>
              <w:rPr>
                <w:sz w:val="24"/>
                <w:szCs w:val="24"/>
                <w:lang w:val="lv-LV"/>
              </w:rPr>
            </w:pPr>
            <w:r w:rsidRPr="00676D64">
              <w:rPr>
                <w:sz w:val="24"/>
                <w:szCs w:val="24"/>
                <w:lang w:val="lv-LV"/>
              </w:rPr>
              <w:lastRenderedPageBreak/>
              <w:t>Regulas Nr.726/2004 33.</w:t>
            </w:r>
            <w:r w:rsidR="00995DE3">
              <w:rPr>
                <w:sz w:val="24"/>
                <w:szCs w:val="24"/>
                <w:lang w:val="lv-LV"/>
              </w:rPr>
              <w:t xml:space="preserve"> </w:t>
            </w:r>
            <w:r w:rsidRPr="00676D64">
              <w:rPr>
                <w:sz w:val="24"/>
                <w:szCs w:val="24"/>
                <w:lang w:val="lv-LV"/>
              </w:rPr>
              <w:t xml:space="preserve">panta 2.punkts </w:t>
            </w:r>
          </w:p>
        </w:tc>
        <w:tc>
          <w:tcPr>
            <w:tcW w:w="1723" w:type="pct"/>
            <w:gridSpan w:val="3"/>
          </w:tcPr>
          <w:p w14:paraId="4EFA4812" w14:textId="50B47972" w:rsidR="00676D64" w:rsidRPr="00676D64" w:rsidRDefault="00E87B21" w:rsidP="00955B44">
            <w:pPr>
              <w:pStyle w:val="naisc"/>
              <w:spacing w:before="0" w:after="0"/>
              <w:jc w:val="both"/>
              <w:rPr>
                <w:sz w:val="24"/>
                <w:szCs w:val="24"/>
                <w:lang w:val="lv-LV"/>
              </w:rPr>
            </w:pPr>
            <w:r>
              <w:rPr>
                <w:sz w:val="24"/>
                <w:szCs w:val="24"/>
                <w:lang w:val="lv-LV"/>
              </w:rPr>
              <w:t xml:space="preserve">Noteikumu projekta </w:t>
            </w:r>
            <w:r w:rsidR="00CF2AAF">
              <w:rPr>
                <w:sz w:val="24"/>
                <w:szCs w:val="24"/>
                <w:lang w:val="lv-LV"/>
              </w:rPr>
              <w:t>1.</w:t>
            </w:r>
            <w:r w:rsidR="00955B44">
              <w:rPr>
                <w:sz w:val="24"/>
                <w:szCs w:val="24"/>
                <w:lang w:val="lv-LV"/>
              </w:rPr>
              <w:t>2</w:t>
            </w:r>
            <w:r w:rsidR="00415983">
              <w:rPr>
                <w:sz w:val="24"/>
                <w:szCs w:val="24"/>
                <w:lang w:val="lv-LV"/>
              </w:rPr>
              <w:t>.apakšpunktā</w:t>
            </w:r>
            <w:r w:rsidR="00FA0FC4">
              <w:rPr>
                <w:sz w:val="24"/>
                <w:szCs w:val="24"/>
                <w:lang w:val="lv-LV"/>
              </w:rPr>
              <w:t xml:space="preserve"> </w:t>
            </w:r>
            <w:r w:rsidR="00676D64" w:rsidRPr="00676D64">
              <w:rPr>
                <w:sz w:val="24"/>
                <w:szCs w:val="24"/>
                <w:lang w:val="lv-LV"/>
              </w:rPr>
              <w:t>ietvertā 2.pielikuma 1.daļa</w:t>
            </w:r>
          </w:p>
        </w:tc>
        <w:tc>
          <w:tcPr>
            <w:tcW w:w="928" w:type="pct"/>
          </w:tcPr>
          <w:p w14:paraId="72ABAEFB" w14:textId="1ADED87B" w:rsidR="00676D64" w:rsidRPr="00676D64" w:rsidRDefault="00676D64" w:rsidP="00CA55AD">
            <w:pPr>
              <w:pStyle w:val="naisc"/>
              <w:spacing w:before="0" w:after="0"/>
              <w:jc w:val="both"/>
              <w:rPr>
                <w:sz w:val="24"/>
                <w:szCs w:val="24"/>
                <w:lang w:val="lv-LV"/>
              </w:rPr>
            </w:pPr>
            <w:r w:rsidRPr="00676D64">
              <w:rPr>
                <w:sz w:val="24"/>
                <w:szCs w:val="24"/>
                <w:lang w:val="lv-LV"/>
              </w:rPr>
              <w:t>ES tiesību akta vienība tiek ieviesta pilnībā.</w:t>
            </w:r>
            <w:r w:rsidR="00CA55AD">
              <w:t xml:space="preserve"> </w:t>
            </w:r>
            <w:r w:rsidR="00CA55AD" w:rsidRPr="00CA55AD">
              <w:rPr>
                <w:sz w:val="24"/>
                <w:szCs w:val="24"/>
                <w:lang w:val="lv-LV"/>
              </w:rPr>
              <w:t xml:space="preserve">Par </w:t>
            </w:r>
            <w:r w:rsidR="00CA55AD">
              <w:rPr>
                <w:sz w:val="24"/>
                <w:szCs w:val="24"/>
                <w:lang w:val="lv-LV"/>
              </w:rPr>
              <w:t>saistību</w:t>
            </w:r>
            <w:r w:rsidR="00CA55AD" w:rsidRPr="00CA55AD">
              <w:rPr>
                <w:sz w:val="24"/>
                <w:szCs w:val="24"/>
                <w:lang w:val="lv-LV"/>
              </w:rPr>
              <w:t xml:space="preserve"> izpildi ir atbildīgs </w:t>
            </w:r>
            <w:r w:rsidR="00CA55AD">
              <w:rPr>
                <w:sz w:val="24"/>
                <w:szCs w:val="24"/>
                <w:lang w:val="lv-LV"/>
              </w:rPr>
              <w:t>dienests</w:t>
            </w:r>
          </w:p>
        </w:tc>
        <w:tc>
          <w:tcPr>
            <w:tcW w:w="1295" w:type="pct"/>
          </w:tcPr>
          <w:p w14:paraId="3F64C839" w14:textId="77777777" w:rsidR="00676D64" w:rsidRPr="00676D64" w:rsidRDefault="00676D64" w:rsidP="002F27DA">
            <w:pPr>
              <w:pStyle w:val="naisc"/>
              <w:spacing w:before="0" w:after="0"/>
              <w:jc w:val="both"/>
              <w:rPr>
                <w:sz w:val="24"/>
                <w:szCs w:val="24"/>
                <w:lang w:val="lv-LV"/>
              </w:rPr>
            </w:pPr>
            <w:r w:rsidRPr="00676D64">
              <w:rPr>
                <w:sz w:val="24"/>
                <w:szCs w:val="24"/>
                <w:lang w:val="lv-LV"/>
              </w:rPr>
              <w:t>Attiecīgais noteikumu projekta punkts neparedz stingrākas prasības kā ES tiesību aktā</w:t>
            </w:r>
          </w:p>
        </w:tc>
      </w:tr>
      <w:tr w:rsidR="00676D64" w:rsidRPr="00674E0E" w14:paraId="70064402" w14:textId="77777777" w:rsidTr="0041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53" w:type="pct"/>
          </w:tcPr>
          <w:p w14:paraId="02F5BAA4" w14:textId="29DD7745" w:rsidR="00676D64" w:rsidRPr="00676D64" w:rsidRDefault="00676D64" w:rsidP="002F27DA">
            <w:pPr>
              <w:pStyle w:val="naisc"/>
              <w:spacing w:before="0" w:after="0"/>
              <w:jc w:val="both"/>
              <w:rPr>
                <w:sz w:val="24"/>
                <w:szCs w:val="24"/>
                <w:lang w:val="lv-LV"/>
              </w:rPr>
            </w:pPr>
            <w:r w:rsidRPr="00676D64">
              <w:rPr>
                <w:sz w:val="24"/>
                <w:szCs w:val="24"/>
                <w:lang w:val="lv-LV"/>
              </w:rPr>
              <w:t>Regulas Nr.726/2004 44.</w:t>
            </w:r>
            <w:r w:rsidR="00E87B21">
              <w:rPr>
                <w:sz w:val="24"/>
                <w:szCs w:val="24"/>
                <w:lang w:val="lv-LV"/>
              </w:rPr>
              <w:t xml:space="preserve"> </w:t>
            </w:r>
            <w:r w:rsidRPr="00676D64">
              <w:rPr>
                <w:sz w:val="24"/>
                <w:szCs w:val="24"/>
                <w:lang w:val="lv-LV"/>
              </w:rPr>
              <w:t>panta 3.</w:t>
            </w:r>
            <w:r w:rsidR="00E87B21">
              <w:rPr>
                <w:sz w:val="24"/>
                <w:szCs w:val="24"/>
                <w:lang w:val="lv-LV"/>
              </w:rPr>
              <w:t xml:space="preserve"> </w:t>
            </w:r>
            <w:r w:rsidRPr="00676D64">
              <w:rPr>
                <w:sz w:val="24"/>
                <w:szCs w:val="24"/>
                <w:lang w:val="lv-LV"/>
              </w:rPr>
              <w:t>punkts</w:t>
            </w:r>
          </w:p>
        </w:tc>
        <w:tc>
          <w:tcPr>
            <w:tcW w:w="1723" w:type="pct"/>
            <w:gridSpan w:val="3"/>
          </w:tcPr>
          <w:p w14:paraId="2805DA1B" w14:textId="49CB9406" w:rsidR="00676D64" w:rsidRPr="00676D64" w:rsidRDefault="00E87B21" w:rsidP="00955B44">
            <w:pPr>
              <w:pStyle w:val="naisc"/>
              <w:spacing w:before="0" w:after="0"/>
              <w:jc w:val="both"/>
              <w:rPr>
                <w:sz w:val="24"/>
                <w:szCs w:val="24"/>
                <w:lang w:val="lv-LV"/>
              </w:rPr>
            </w:pPr>
            <w:r>
              <w:rPr>
                <w:sz w:val="24"/>
                <w:szCs w:val="24"/>
                <w:lang w:val="lv-LV"/>
              </w:rPr>
              <w:t xml:space="preserve">Noteikumu projekta </w:t>
            </w:r>
            <w:r w:rsidR="00CF2AAF">
              <w:rPr>
                <w:sz w:val="24"/>
                <w:szCs w:val="24"/>
                <w:lang w:val="lv-LV"/>
              </w:rPr>
              <w:t>1.</w:t>
            </w:r>
            <w:r w:rsidR="00955B44">
              <w:rPr>
                <w:sz w:val="24"/>
                <w:szCs w:val="24"/>
                <w:lang w:val="lv-LV"/>
              </w:rPr>
              <w:t>2</w:t>
            </w:r>
            <w:r w:rsidR="00415983">
              <w:rPr>
                <w:sz w:val="24"/>
                <w:szCs w:val="24"/>
                <w:lang w:val="lv-LV"/>
              </w:rPr>
              <w:t>.apakšpunktā</w:t>
            </w:r>
            <w:r w:rsidR="00676D64" w:rsidRPr="00676D64">
              <w:rPr>
                <w:sz w:val="24"/>
                <w:szCs w:val="24"/>
                <w:lang w:val="lv-LV"/>
              </w:rPr>
              <w:t xml:space="preserve"> ietvertā 2.pielikuma 1.daļa</w:t>
            </w:r>
          </w:p>
        </w:tc>
        <w:tc>
          <w:tcPr>
            <w:tcW w:w="928" w:type="pct"/>
          </w:tcPr>
          <w:p w14:paraId="038CFDF4" w14:textId="36CE13EA" w:rsidR="00676D64" w:rsidRPr="00676D64" w:rsidRDefault="00676D64" w:rsidP="00CA55AD">
            <w:pPr>
              <w:pStyle w:val="naisc"/>
              <w:spacing w:before="0" w:after="0"/>
              <w:jc w:val="both"/>
              <w:rPr>
                <w:sz w:val="24"/>
                <w:szCs w:val="24"/>
                <w:lang w:val="lv-LV"/>
              </w:rPr>
            </w:pPr>
            <w:r w:rsidRPr="00676D64">
              <w:rPr>
                <w:sz w:val="24"/>
                <w:szCs w:val="24"/>
                <w:lang w:val="lv-LV"/>
              </w:rPr>
              <w:t>ES tiesību akta vienība tiek ieviesta pilnībā.</w:t>
            </w:r>
            <w:r w:rsidR="00CA55AD">
              <w:t xml:space="preserve"> </w:t>
            </w:r>
            <w:r w:rsidR="00CA55AD" w:rsidRPr="00CA55AD">
              <w:rPr>
                <w:sz w:val="24"/>
                <w:szCs w:val="24"/>
                <w:lang w:val="lv-LV"/>
              </w:rPr>
              <w:t xml:space="preserve">Par saistību izpildi ir atbildīgs </w:t>
            </w:r>
            <w:r w:rsidR="00CA55AD">
              <w:rPr>
                <w:sz w:val="24"/>
                <w:szCs w:val="24"/>
                <w:lang w:val="lv-LV"/>
              </w:rPr>
              <w:t>dienests</w:t>
            </w:r>
          </w:p>
        </w:tc>
        <w:tc>
          <w:tcPr>
            <w:tcW w:w="1295" w:type="pct"/>
          </w:tcPr>
          <w:p w14:paraId="52F73056" w14:textId="77777777" w:rsidR="00676D64" w:rsidRPr="00676D64" w:rsidRDefault="00676D64" w:rsidP="002F27DA">
            <w:pPr>
              <w:pStyle w:val="naisc"/>
              <w:spacing w:before="0" w:after="0"/>
              <w:jc w:val="both"/>
              <w:rPr>
                <w:sz w:val="24"/>
                <w:szCs w:val="24"/>
                <w:lang w:val="lv-LV"/>
              </w:rPr>
            </w:pPr>
            <w:r w:rsidRPr="00676D64">
              <w:rPr>
                <w:sz w:val="24"/>
                <w:szCs w:val="24"/>
                <w:lang w:val="lv-LV"/>
              </w:rPr>
              <w:t>Attiecīgais noteikumu projekta punkts neparedz stingrākas prasības kā ES tiesību aktā</w:t>
            </w:r>
          </w:p>
        </w:tc>
      </w:tr>
      <w:tr w:rsidR="00676D64" w:rsidRPr="00674E0E" w14:paraId="1FB116E5" w14:textId="77777777" w:rsidTr="0041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53" w:type="pct"/>
          </w:tcPr>
          <w:p w14:paraId="3B6BE8BA" w14:textId="549315A2" w:rsidR="00676D64" w:rsidRPr="00676D64" w:rsidRDefault="00676D64">
            <w:pPr>
              <w:pStyle w:val="naisc"/>
              <w:spacing w:before="0" w:after="0"/>
              <w:jc w:val="both"/>
              <w:rPr>
                <w:sz w:val="24"/>
                <w:szCs w:val="24"/>
                <w:lang w:val="lv-LV"/>
              </w:rPr>
            </w:pPr>
            <w:r w:rsidRPr="00676D64">
              <w:rPr>
                <w:bCs/>
                <w:sz w:val="24"/>
                <w:szCs w:val="24"/>
              </w:rPr>
              <w:t xml:space="preserve">Direktīvas </w:t>
            </w:r>
            <w:hyperlink r:id="rId8" w:tgtFrame="_blank" w:tooltip="DIREKTĪVA" w:history="1">
              <w:r w:rsidRPr="00B56AF2">
                <w:rPr>
                  <w:rStyle w:val="Hipersaite"/>
                  <w:bCs/>
                  <w:color w:val="auto"/>
                  <w:sz w:val="24"/>
                  <w:szCs w:val="24"/>
                  <w:u w:val="none"/>
                </w:rPr>
                <w:t>2001/82/EK</w:t>
              </w:r>
            </w:hyperlink>
            <w:r w:rsidRPr="00E87B21">
              <w:rPr>
                <w:bCs/>
                <w:sz w:val="24"/>
                <w:szCs w:val="24"/>
              </w:rPr>
              <w:t xml:space="preserve"> </w:t>
            </w:r>
            <w:r w:rsidRPr="00676D64">
              <w:rPr>
                <w:bCs/>
                <w:sz w:val="24"/>
                <w:szCs w:val="24"/>
              </w:rPr>
              <w:t>80.panta 4. un 5.punkts</w:t>
            </w:r>
          </w:p>
        </w:tc>
        <w:tc>
          <w:tcPr>
            <w:tcW w:w="1723" w:type="pct"/>
            <w:gridSpan w:val="3"/>
          </w:tcPr>
          <w:p w14:paraId="35CC05E8" w14:textId="247370CC" w:rsidR="00676D64" w:rsidRPr="00CA55AD" w:rsidRDefault="00292507" w:rsidP="00955B44">
            <w:pPr>
              <w:pStyle w:val="naisc"/>
              <w:spacing w:before="0" w:after="0"/>
              <w:jc w:val="both"/>
              <w:rPr>
                <w:sz w:val="24"/>
                <w:szCs w:val="24"/>
                <w:lang w:val="lv-LV"/>
              </w:rPr>
            </w:pPr>
            <w:r>
              <w:rPr>
                <w:sz w:val="24"/>
                <w:szCs w:val="24"/>
                <w:lang w:val="lv-LV"/>
              </w:rPr>
              <w:t xml:space="preserve">Noteikumu projekta </w:t>
            </w:r>
            <w:r w:rsidR="00CF2AAF">
              <w:rPr>
                <w:sz w:val="24"/>
                <w:szCs w:val="24"/>
                <w:lang w:val="lv-LV"/>
              </w:rPr>
              <w:t>1.</w:t>
            </w:r>
            <w:r w:rsidR="00955B44">
              <w:rPr>
                <w:sz w:val="24"/>
                <w:szCs w:val="24"/>
                <w:lang w:val="lv-LV"/>
              </w:rPr>
              <w:t>2</w:t>
            </w:r>
            <w:r w:rsidR="00415983">
              <w:rPr>
                <w:sz w:val="24"/>
                <w:szCs w:val="24"/>
                <w:lang w:val="lv-LV"/>
              </w:rPr>
              <w:t>.apakšpunktā</w:t>
            </w:r>
            <w:r w:rsidR="00676D64" w:rsidRPr="00CA55AD">
              <w:rPr>
                <w:sz w:val="24"/>
                <w:szCs w:val="24"/>
                <w:lang w:val="lv-LV"/>
              </w:rPr>
              <w:t xml:space="preserve"> ietvertā 2.pielikuma 1.daļa</w:t>
            </w:r>
          </w:p>
        </w:tc>
        <w:tc>
          <w:tcPr>
            <w:tcW w:w="928" w:type="pct"/>
          </w:tcPr>
          <w:p w14:paraId="6F0B630E" w14:textId="330BEBDC" w:rsidR="00676D64" w:rsidRPr="00676D64" w:rsidRDefault="007D0E7F" w:rsidP="000722C1">
            <w:pPr>
              <w:pStyle w:val="naisc"/>
              <w:spacing w:before="0" w:after="0"/>
              <w:jc w:val="both"/>
              <w:rPr>
                <w:sz w:val="24"/>
                <w:szCs w:val="24"/>
                <w:lang w:val="lv-LV"/>
              </w:rPr>
            </w:pPr>
            <w:r>
              <w:rPr>
                <w:sz w:val="24"/>
                <w:szCs w:val="24"/>
                <w:lang w:val="lv-LV"/>
              </w:rPr>
              <w:t>Ar šo grozījumu noteikumu projekta vienību</w:t>
            </w:r>
            <w:r w:rsidRPr="00676D64">
              <w:rPr>
                <w:sz w:val="24"/>
                <w:szCs w:val="24"/>
                <w:lang w:val="lv-LV"/>
              </w:rPr>
              <w:t xml:space="preserve"> </w:t>
            </w:r>
            <w:r w:rsidR="00676D64" w:rsidRPr="00676D64">
              <w:rPr>
                <w:sz w:val="24"/>
                <w:szCs w:val="24"/>
                <w:lang w:val="lv-LV"/>
              </w:rPr>
              <w:t xml:space="preserve">ES tiesību akta vienība tiek </w:t>
            </w:r>
            <w:r w:rsidR="000722C1">
              <w:rPr>
                <w:sz w:val="24"/>
                <w:szCs w:val="24"/>
                <w:lang w:val="lv-LV"/>
              </w:rPr>
              <w:t>pārņemta</w:t>
            </w:r>
            <w:r w:rsidR="00676D64" w:rsidRPr="00676D64">
              <w:rPr>
                <w:sz w:val="24"/>
                <w:szCs w:val="24"/>
                <w:lang w:val="lv-LV"/>
              </w:rPr>
              <w:t xml:space="preserve"> daļēji. Pilnībā vienība </w:t>
            </w:r>
            <w:r w:rsidR="000722C1">
              <w:rPr>
                <w:sz w:val="24"/>
                <w:szCs w:val="24"/>
                <w:lang w:val="lv-LV"/>
              </w:rPr>
              <w:t>pārņemta</w:t>
            </w:r>
            <w:r w:rsidR="000722C1" w:rsidRPr="00676D64">
              <w:rPr>
                <w:sz w:val="24"/>
                <w:szCs w:val="24"/>
                <w:lang w:val="lv-LV"/>
              </w:rPr>
              <w:t xml:space="preserve"> </w:t>
            </w:r>
            <w:r w:rsidR="00676D64" w:rsidRPr="00676D64">
              <w:rPr>
                <w:sz w:val="24"/>
                <w:szCs w:val="24"/>
                <w:lang w:val="lv-LV"/>
              </w:rPr>
              <w:t>ar</w:t>
            </w:r>
            <w:proofErr w:type="gramStart"/>
            <w:r w:rsidR="00676D64" w:rsidRPr="00676D64">
              <w:rPr>
                <w:sz w:val="24"/>
                <w:szCs w:val="24"/>
                <w:lang w:val="lv-LV"/>
              </w:rPr>
              <w:t xml:space="preserve">  </w:t>
            </w:r>
            <w:proofErr w:type="gramEnd"/>
            <w:r w:rsidR="00676D64" w:rsidRPr="00676D64">
              <w:rPr>
                <w:sz w:val="24"/>
                <w:szCs w:val="24"/>
                <w:lang w:val="lv-LV"/>
              </w:rPr>
              <w:t>noteikumu Nr.319. 24. un 29.punktu</w:t>
            </w:r>
            <w:r w:rsidR="00CA55AD">
              <w:rPr>
                <w:sz w:val="24"/>
                <w:szCs w:val="24"/>
                <w:lang w:val="lv-LV"/>
              </w:rPr>
              <w:t xml:space="preserve">. </w:t>
            </w:r>
            <w:r w:rsidR="00CA55AD" w:rsidRPr="00CA55AD">
              <w:rPr>
                <w:sz w:val="24"/>
                <w:szCs w:val="24"/>
                <w:lang w:val="lv-LV"/>
              </w:rPr>
              <w:t xml:space="preserve">Par saistību izpildi ir atbildīgs </w:t>
            </w:r>
            <w:r w:rsidR="00CA55AD">
              <w:rPr>
                <w:sz w:val="24"/>
                <w:szCs w:val="24"/>
                <w:lang w:val="lv-LV"/>
              </w:rPr>
              <w:t>dienests</w:t>
            </w:r>
            <w:proofErr w:type="gramStart"/>
            <w:r>
              <w:rPr>
                <w:sz w:val="24"/>
                <w:szCs w:val="24"/>
                <w:lang w:val="lv-LV"/>
              </w:rPr>
              <w:t xml:space="preserve"> </w:t>
            </w:r>
            <w:r w:rsidR="002E6495">
              <w:rPr>
                <w:sz w:val="24"/>
                <w:szCs w:val="24"/>
                <w:lang w:val="lv-LV"/>
              </w:rPr>
              <w:t>.</w:t>
            </w:r>
            <w:proofErr w:type="gramEnd"/>
          </w:p>
        </w:tc>
        <w:tc>
          <w:tcPr>
            <w:tcW w:w="1295" w:type="pct"/>
          </w:tcPr>
          <w:p w14:paraId="22E3FEC2" w14:textId="77777777" w:rsidR="00676D64" w:rsidRPr="00676D64" w:rsidRDefault="00676D64" w:rsidP="002F27DA">
            <w:pPr>
              <w:pStyle w:val="naisc"/>
              <w:spacing w:before="0" w:after="0"/>
              <w:jc w:val="both"/>
              <w:rPr>
                <w:sz w:val="24"/>
                <w:szCs w:val="24"/>
                <w:lang w:val="lv-LV"/>
              </w:rPr>
            </w:pPr>
            <w:r w:rsidRPr="00676D64">
              <w:rPr>
                <w:sz w:val="24"/>
                <w:szCs w:val="24"/>
                <w:lang w:val="lv-LV"/>
              </w:rPr>
              <w:t>Attiecīgais noteikumu projekta punkts neparedz stingrākas prasības kā ES tiesību aktā</w:t>
            </w:r>
          </w:p>
        </w:tc>
      </w:tr>
      <w:tr w:rsidR="00676D64" w:rsidRPr="00674E0E" w14:paraId="173569DA" w14:textId="77777777" w:rsidTr="0041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53" w:type="pct"/>
          </w:tcPr>
          <w:p w14:paraId="67C80E6E" w14:textId="77777777" w:rsidR="00676D64" w:rsidRPr="00676D64" w:rsidRDefault="00676D64" w:rsidP="002F27DA">
            <w:pPr>
              <w:pStyle w:val="naisc"/>
              <w:spacing w:before="0" w:after="0"/>
              <w:jc w:val="both"/>
              <w:rPr>
                <w:sz w:val="24"/>
                <w:szCs w:val="24"/>
                <w:lang w:val="lv-LV"/>
              </w:rPr>
            </w:pPr>
            <w:r w:rsidRPr="00676D64">
              <w:rPr>
                <w:sz w:val="24"/>
                <w:szCs w:val="24"/>
                <w:lang w:val="lv-LV"/>
              </w:rPr>
              <w:t xml:space="preserve">Direktīvas </w:t>
            </w:r>
            <w:hyperlink r:id="rId9" w:tgtFrame="_blank" w:tooltip="DIREKTĪVA" w:history="1">
              <w:r w:rsidRPr="00B56AF2">
                <w:rPr>
                  <w:rStyle w:val="Hipersaite"/>
                  <w:color w:val="auto"/>
                  <w:sz w:val="24"/>
                  <w:szCs w:val="24"/>
                  <w:u w:val="none"/>
                </w:rPr>
                <w:t>2001/82/EK</w:t>
              </w:r>
            </w:hyperlink>
            <w:r w:rsidRPr="00676D64">
              <w:rPr>
                <w:sz w:val="24"/>
                <w:szCs w:val="24"/>
              </w:rPr>
              <w:t xml:space="preserve"> </w:t>
            </w:r>
            <w:proofErr w:type="gramStart"/>
            <w:r w:rsidRPr="00676D64">
              <w:rPr>
                <w:sz w:val="24"/>
                <w:szCs w:val="24"/>
              </w:rPr>
              <w:t>44.pants</w:t>
            </w:r>
            <w:proofErr w:type="gramEnd"/>
          </w:p>
        </w:tc>
        <w:tc>
          <w:tcPr>
            <w:tcW w:w="1723" w:type="pct"/>
            <w:gridSpan w:val="3"/>
          </w:tcPr>
          <w:p w14:paraId="00DE777E" w14:textId="5306D824" w:rsidR="00676D64" w:rsidRPr="00CA55AD" w:rsidRDefault="00AF7042" w:rsidP="00955B44">
            <w:pPr>
              <w:pStyle w:val="naisc"/>
              <w:spacing w:before="0" w:after="0"/>
              <w:jc w:val="both"/>
              <w:rPr>
                <w:sz w:val="24"/>
                <w:szCs w:val="24"/>
                <w:lang w:val="lv-LV"/>
              </w:rPr>
            </w:pPr>
            <w:r>
              <w:rPr>
                <w:sz w:val="24"/>
                <w:szCs w:val="24"/>
                <w:lang w:val="lv-LV"/>
              </w:rPr>
              <w:t xml:space="preserve">Noteikumu projekta </w:t>
            </w:r>
            <w:r w:rsidR="00CF2AAF">
              <w:rPr>
                <w:sz w:val="24"/>
                <w:szCs w:val="24"/>
                <w:lang w:val="lv-LV"/>
              </w:rPr>
              <w:t>1.</w:t>
            </w:r>
            <w:r w:rsidR="00955B44">
              <w:rPr>
                <w:sz w:val="24"/>
                <w:szCs w:val="24"/>
                <w:lang w:val="lv-LV"/>
              </w:rPr>
              <w:t>2</w:t>
            </w:r>
            <w:r w:rsidR="00415983">
              <w:rPr>
                <w:sz w:val="24"/>
                <w:szCs w:val="24"/>
                <w:lang w:val="lv-LV"/>
              </w:rPr>
              <w:t>.apakšpunktā</w:t>
            </w:r>
            <w:r w:rsidR="00676D64" w:rsidRPr="00CA55AD">
              <w:rPr>
                <w:sz w:val="24"/>
                <w:szCs w:val="24"/>
                <w:lang w:val="lv-LV"/>
              </w:rPr>
              <w:t xml:space="preserve"> ietvertā 2.pielikuma 1.daļa</w:t>
            </w:r>
          </w:p>
        </w:tc>
        <w:tc>
          <w:tcPr>
            <w:tcW w:w="928" w:type="pct"/>
          </w:tcPr>
          <w:p w14:paraId="719AD4F8" w14:textId="7A2F2F4D" w:rsidR="00676D64" w:rsidRPr="00676D64" w:rsidRDefault="007D0E7F" w:rsidP="000722C1">
            <w:pPr>
              <w:pStyle w:val="naisc"/>
              <w:spacing w:before="0" w:after="0"/>
              <w:jc w:val="both"/>
              <w:rPr>
                <w:sz w:val="24"/>
                <w:szCs w:val="24"/>
                <w:lang w:val="lv-LV"/>
              </w:rPr>
            </w:pPr>
            <w:r>
              <w:rPr>
                <w:sz w:val="24"/>
                <w:szCs w:val="24"/>
                <w:lang w:val="lv-LV"/>
              </w:rPr>
              <w:t>Ar šo grozījumu noteikumu projekta vienību</w:t>
            </w:r>
            <w:r w:rsidRPr="00676D64">
              <w:rPr>
                <w:sz w:val="24"/>
                <w:szCs w:val="24"/>
                <w:lang w:val="lv-LV"/>
              </w:rPr>
              <w:t xml:space="preserve"> </w:t>
            </w:r>
            <w:r w:rsidR="00676D64" w:rsidRPr="00676D64">
              <w:rPr>
                <w:sz w:val="24"/>
                <w:szCs w:val="24"/>
                <w:lang w:val="lv-LV"/>
              </w:rPr>
              <w:t xml:space="preserve">ES tiesību akta vienība tiek </w:t>
            </w:r>
            <w:r w:rsidR="000722C1">
              <w:rPr>
                <w:sz w:val="24"/>
                <w:szCs w:val="24"/>
                <w:lang w:val="lv-LV"/>
              </w:rPr>
              <w:t>pārņemta</w:t>
            </w:r>
            <w:r w:rsidR="000722C1" w:rsidRPr="00676D64">
              <w:rPr>
                <w:sz w:val="24"/>
                <w:szCs w:val="24"/>
                <w:lang w:val="lv-LV"/>
              </w:rPr>
              <w:t xml:space="preserve"> </w:t>
            </w:r>
            <w:r w:rsidR="00676D64" w:rsidRPr="00676D64">
              <w:rPr>
                <w:sz w:val="24"/>
                <w:szCs w:val="24"/>
                <w:lang w:val="lv-LV"/>
              </w:rPr>
              <w:t xml:space="preserve">daļēji. Pilnībā </w:t>
            </w:r>
            <w:r w:rsidR="00676D64" w:rsidRPr="00676D64">
              <w:rPr>
                <w:sz w:val="24"/>
                <w:szCs w:val="24"/>
                <w:lang w:val="lv-LV"/>
              </w:rPr>
              <w:lastRenderedPageBreak/>
              <w:t>vienība ieviesta ar</w:t>
            </w:r>
            <w:proofErr w:type="gramStart"/>
            <w:r w:rsidR="00676D64" w:rsidRPr="00676D64">
              <w:rPr>
                <w:sz w:val="24"/>
                <w:szCs w:val="24"/>
                <w:lang w:val="lv-LV"/>
              </w:rPr>
              <w:t xml:space="preserve">  </w:t>
            </w:r>
            <w:proofErr w:type="gramEnd"/>
            <w:r w:rsidR="00676D64" w:rsidRPr="00676D64">
              <w:rPr>
                <w:sz w:val="24"/>
                <w:szCs w:val="24"/>
                <w:lang w:val="lv-LV"/>
              </w:rPr>
              <w:t>noteikumu Nr.319. 4. un 5.punktu</w:t>
            </w:r>
            <w:r w:rsidR="00CA55AD">
              <w:rPr>
                <w:sz w:val="24"/>
                <w:szCs w:val="24"/>
                <w:lang w:val="lv-LV"/>
              </w:rPr>
              <w:t xml:space="preserve">. </w:t>
            </w:r>
            <w:r w:rsidR="00CA55AD" w:rsidRPr="00CA55AD">
              <w:rPr>
                <w:sz w:val="24"/>
                <w:szCs w:val="24"/>
                <w:lang w:val="lv-LV"/>
              </w:rPr>
              <w:t xml:space="preserve">Par saistību izpildi ir atbildīgs </w:t>
            </w:r>
            <w:r w:rsidR="00CA55AD">
              <w:rPr>
                <w:sz w:val="24"/>
                <w:szCs w:val="24"/>
                <w:lang w:val="lv-LV"/>
              </w:rPr>
              <w:t>dienests</w:t>
            </w:r>
            <w:r w:rsidR="002E6495">
              <w:rPr>
                <w:sz w:val="24"/>
                <w:szCs w:val="24"/>
                <w:lang w:val="lv-LV"/>
              </w:rPr>
              <w:t>.</w:t>
            </w:r>
          </w:p>
        </w:tc>
        <w:tc>
          <w:tcPr>
            <w:tcW w:w="1295" w:type="pct"/>
          </w:tcPr>
          <w:p w14:paraId="5BE910C6" w14:textId="77777777" w:rsidR="00676D64" w:rsidRPr="00676D64" w:rsidRDefault="00676D64" w:rsidP="002F27DA">
            <w:pPr>
              <w:pStyle w:val="naisc"/>
              <w:spacing w:before="0" w:after="0"/>
              <w:jc w:val="both"/>
              <w:rPr>
                <w:sz w:val="24"/>
                <w:szCs w:val="24"/>
                <w:lang w:val="lv-LV"/>
              </w:rPr>
            </w:pPr>
            <w:r w:rsidRPr="00676D64">
              <w:rPr>
                <w:sz w:val="24"/>
                <w:szCs w:val="24"/>
                <w:lang w:val="lv-LV"/>
              </w:rPr>
              <w:lastRenderedPageBreak/>
              <w:t>Attiecīgais noteikumu projekta punkts neparedz stingrākas prasības kā ES tiesību aktā</w:t>
            </w:r>
          </w:p>
        </w:tc>
      </w:tr>
      <w:tr w:rsidR="00E223E4" w:rsidRPr="00674E0E" w14:paraId="16071273" w14:textId="77777777" w:rsidTr="0041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53" w:type="pct"/>
          </w:tcPr>
          <w:p w14:paraId="1E7645E4" w14:textId="29B1D7CC" w:rsidR="00E223E4" w:rsidRPr="00676D64" w:rsidRDefault="00E223E4">
            <w:pPr>
              <w:pStyle w:val="naisc"/>
              <w:spacing w:before="0" w:after="0"/>
              <w:jc w:val="both"/>
              <w:rPr>
                <w:sz w:val="24"/>
                <w:szCs w:val="24"/>
                <w:lang w:val="lv-LV"/>
              </w:rPr>
            </w:pPr>
            <w:r w:rsidRPr="00E223E4">
              <w:rPr>
                <w:sz w:val="24"/>
                <w:szCs w:val="24"/>
                <w:lang w:val="lv-LV"/>
              </w:rPr>
              <w:t>Direktīva</w:t>
            </w:r>
            <w:r>
              <w:rPr>
                <w:sz w:val="24"/>
                <w:szCs w:val="24"/>
                <w:lang w:val="lv-LV"/>
              </w:rPr>
              <w:t>s</w:t>
            </w:r>
            <w:r w:rsidRPr="00E223E4">
              <w:rPr>
                <w:sz w:val="24"/>
                <w:szCs w:val="24"/>
                <w:lang w:val="lv-LV"/>
              </w:rPr>
              <w:t xml:space="preserve"> 91/412/EEK</w:t>
            </w:r>
            <w:r>
              <w:rPr>
                <w:sz w:val="24"/>
                <w:szCs w:val="24"/>
                <w:lang w:val="lv-LV"/>
              </w:rPr>
              <w:t xml:space="preserve"> II nodaļa</w:t>
            </w:r>
          </w:p>
        </w:tc>
        <w:tc>
          <w:tcPr>
            <w:tcW w:w="1723" w:type="pct"/>
            <w:gridSpan w:val="3"/>
          </w:tcPr>
          <w:p w14:paraId="3A63ED35" w14:textId="0B8BAAAB" w:rsidR="00E223E4" w:rsidRPr="00CA55AD" w:rsidRDefault="00991D9C" w:rsidP="00955B44">
            <w:pPr>
              <w:pStyle w:val="naisc"/>
              <w:spacing w:before="0" w:after="0"/>
              <w:jc w:val="both"/>
              <w:rPr>
                <w:sz w:val="24"/>
                <w:szCs w:val="24"/>
                <w:lang w:val="lv-LV"/>
              </w:rPr>
            </w:pPr>
            <w:r>
              <w:rPr>
                <w:sz w:val="24"/>
                <w:szCs w:val="24"/>
                <w:lang w:val="lv-LV"/>
              </w:rPr>
              <w:t xml:space="preserve">Noteikumu projekta </w:t>
            </w:r>
            <w:r w:rsidR="00CF2AAF">
              <w:rPr>
                <w:sz w:val="24"/>
                <w:szCs w:val="24"/>
                <w:lang w:val="lv-LV"/>
              </w:rPr>
              <w:t>1.</w:t>
            </w:r>
            <w:r w:rsidR="00955B44">
              <w:rPr>
                <w:sz w:val="24"/>
                <w:szCs w:val="24"/>
                <w:lang w:val="lv-LV"/>
              </w:rPr>
              <w:t>2</w:t>
            </w:r>
            <w:r w:rsidR="00415983">
              <w:rPr>
                <w:sz w:val="24"/>
                <w:szCs w:val="24"/>
                <w:lang w:val="lv-LV"/>
              </w:rPr>
              <w:t>.apa</w:t>
            </w:r>
            <w:r w:rsidR="00A21F45">
              <w:rPr>
                <w:sz w:val="24"/>
                <w:szCs w:val="24"/>
                <w:lang w:val="lv-LV"/>
              </w:rPr>
              <w:t>k</w:t>
            </w:r>
            <w:r w:rsidR="00415983">
              <w:rPr>
                <w:sz w:val="24"/>
                <w:szCs w:val="24"/>
                <w:lang w:val="lv-LV"/>
              </w:rPr>
              <w:t>špunktā</w:t>
            </w:r>
            <w:r w:rsidR="00E223E4" w:rsidRPr="00E223E4">
              <w:rPr>
                <w:sz w:val="24"/>
                <w:szCs w:val="24"/>
                <w:lang w:val="lv-LV"/>
              </w:rPr>
              <w:t xml:space="preserve"> ietvertā 2.pielikuma 1.daļa</w:t>
            </w:r>
          </w:p>
        </w:tc>
        <w:tc>
          <w:tcPr>
            <w:tcW w:w="928" w:type="pct"/>
          </w:tcPr>
          <w:p w14:paraId="268FD8A1" w14:textId="26B06ED3" w:rsidR="00E223E4" w:rsidRPr="00676D64" w:rsidRDefault="007D0E7F" w:rsidP="000722C1">
            <w:pPr>
              <w:pStyle w:val="naisc"/>
              <w:spacing w:before="0" w:after="0"/>
              <w:jc w:val="both"/>
              <w:rPr>
                <w:sz w:val="24"/>
                <w:szCs w:val="24"/>
                <w:lang w:val="lv-LV"/>
              </w:rPr>
            </w:pPr>
            <w:r>
              <w:rPr>
                <w:sz w:val="24"/>
                <w:szCs w:val="24"/>
                <w:lang w:val="lv-LV"/>
              </w:rPr>
              <w:t xml:space="preserve">Ar šo grozījumu noteikumu projekta vienību </w:t>
            </w:r>
            <w:r w:rsidR="00E223E4" w:rsidRPr="00E223E4">
              <w:rPr>
                <w:sz w:val="24"/>
                <w:szCs w:val="24"/>
                <w:lang w:val="lv-LV"/>
              </w:rPr>
              <w:t xml:space="preserve">ES tiesību akta vienība tiek </w:t>
            </w:r>
            <w:r w:rsidR="000722C1">
              <w:rPr>
                <w:sz w:val="24"/>
                <w:szCs w:val="24"/>
                <w:lang w:val="lv-LV"/>
              </w:rPr>
              <w:t xml:space="preserve">pārņemta </w:t>
            </w:r>
            <w:r w:rsidR="00E223E4" w:rsidRPr="00E223E4">
              <w:rPr>
                <w:sz w:val="24"/>
                <w:szCs w:val="24"/>
                <w:lang w:val="lv-LV"/>
              </w:rPr>
              <w:t xml:space="preserve">daļēji. Pilnībā vienība </w:t>
            </w:r>
            <w:r w:rsidR="00E223E4">
              <w:rPr>
                <w:sz w:val="24"/>
                <w:szCs w:val="24"/>
                <w:lang w:val="lv-LV"/>
              </w:rPr>
              <w:t>ieviesta ar</w:t>
            </w:r>
            <w:proofErr w:type="gramStart"/>
            <w:r w:rsidR="00E223E4">
              <w:rPr>
                <w:sz w:val="24"/>
                <w:szCs w:val="24"/>
                <w:lang w:val="lv-LV"/>
              </w:rPr>
              <w:t xml:space="preserve">  </w:t>
            </w:r>
            <w:proofErr w:type="gramEnd"/>
            <w:r w:rsidR="00E223E4">
              <w:rPr>
                <w:sz w:val="24"/>
                <w:szCs w:val="24"/>
                <w:lang w:val="lv-LV"/>
              </w:rPr>
              <w:t>noteikumu Nr.319. 11.</w:t>
            </w:r>
            <w:r w:rsidR="002E6495">
              <w:rPr>
                <w:sz w:val="24"/>
                <w:szCs w:val="24"/>
                <w:lang w:val="lv-LV"/>
              </w:rPr>
              <w:t>–</w:t>
            </w:r>
            <w:r w:rsidR="00E223E4">
              <w:rPr>
                <w:sz w:val="24"/>
                <w:szCs w:val="24"/>
                <w:lang w:val="lv-LV"/>
              </w:rPr>
              <w:t xml:space="preserve"> 23.</w:t>
            </w:r>
            <w:r w:rsidR="00E223E4" w:rsidRPr="00E223E4">
              <w:rPr>
                <w:sz w:val="24"/>
                <w:szCs w:val="24"/>
                <w:lang w:val="lv-LV"/>
              </w:rPr>
              <w:t>punktu. Par saistību izpildi ir atbildīgs dienests</w:t>
            </w:r>
            <w:r w:rsidR="002E6495">
              <w:rPr>
                <w:sz w:val="24"/>
                <w:szCs w:val="24"/>
                <w:lang w:val="lv-LV"/>
              </w:rPr>
              <w:t>.</w:t>
            </w:r>
          </w:p>
        </w:tc>
        <w:tc>
          <w:tcPr>
            <w:tcW w:w="1295" w:type="pct"/>
          </w:tcPr>
          <w:p w14:paraId="7776722D" w14:textId="0F618C8F" w:rsidR="00E223E4" w:rsidRPr="00676D64" w:rsidRDefault="00E223E4" w:rsidP="002F27DA">
            <w:pPr>
              <w:pStyle w:val="naisc"/>
              <w:spacing w:before="0" w:after="0"/>
              <w:jc w:val="both"/>
              <w:rPr>
                <w:sz w:val="24"/>
                <w:szCs w:val="24"/>
                <w:lang w:val="lv-LV"/>
              </w:rPr>
            </w:pPr>
            <w:r w:rsidRPr="00E223E4">
              <w:rPr>
                <w:sz w:val="24"/>
                <w:szCs w:val="24"/>
                <w:lang w:val="lv-LV"/>
              </w:rPr>
              <w:t>Attiecīgais noteikumu projekta punkts neparedz stingrākas prasības kā ES tiesību aktā</w:t>
            </w:r>
          </w:p>
        </w:tc>
      </w:tr>
      <w:tr w:rsidR="00676D64" w:rsidRPr="00674E0E" w14:paraId="0BE5EE4B" w14:textId="77777777" w:rsidTr="0041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53" w:type="pct"/>
          </w:tcPr>
          <w:p w14:paraId="772A9593" w14:textId="0E25B273" w:rsidR="00676D64" w:rsidRPr="00676D64" w:rsidRDefault="00676D64" w:rsidP="002F27DA">
            <w:pPr>
              <w:pStyle w:val="naisc"/>
              <w:spacing w:before="0" w:after="0"/>
              <w:jc w:val="both"/>
              <w:rPr>
                <w:sz w:val="24"/>
                <w:szCs w:val="24"/>
                <w:lang w:val="lv-LV"/>
              </w:rPr>
            </w:pPr>
            <w:r w:rsidRPr="00676D64">
              <w:rPr>
                <w:sz w:val="24"/>
                <w:szCs w:val="24"/>
                <w:lang w:val="lv-LV"/>
              </w:rPr>
              <w:t>Kā ir i</w:t>
            </w:r>
            <w:smartTag w:uri="urn:schemas-microsoft-com:office:smarttags" w:element="place">
              <w:r w:rsidRPr="00676D64">
                <w:rPr>
                  <w:sz w:val="24"/>
                  <w:szCs w:val="24"/>
                  <w:lang w:val="lv-LV"/>
                </w:rPr>
                <w:t>zm</w:t>
              </w:r>
            </w:smartTag>
            <w:r w:rsidRPr="00676D64">
              <w:rPr>
                <w:sz w:val="24"/>
                <w:szCs w:val="24"/>
                <w:lang w:val="lv-LV"/>
              </w:rPr>
              <w:t>antota ES tiesību aktā paredzētā rīcības brīvība dalībvalstij pārņemt vai ieviest noteiktas ES tiesību akta normas.</w:t>
            </w:r>
            <w:r w:rsidR="00CA55AD">
              <w:rPr>
                <w:sz w:val="24"/>
                <w:szCs w:val="24"/>
                <w:lang w:val="lv-LV"/>
              </w:rPr>
              <w:t xml:space="preserve"> </w:t>
            </w:r>
            <w:r>
              <w:rPr>
                <w:sz w:val="24"/>
                <w:szCs w:val="24"/>
                <w:lang w:val="lv-LV"/>
              </w:rPr>
              <w:t>Kādēļ?</w:t>
            </w:r>
          </w:p>
        </w:tc>
        <w:tc>
          <w:tcPr>
            <w:tcW w:w="3947" w:type="pct"/>
            <w:gridSpan w:val="5"/>
          </w:tcPr>
          <w:p w14:paraId="37B93040" w14:textId="77777777" w:rsidR="00676D64" w:rsidRPr="00676D64" w:rsidRDefault="00676D64" w:rsidP="002F27DA">
            <w:pPr>
              <w:pStyle w:val="naisc"/>
              <w:spacing w:before="0" w:after="0"/>
              <w:jc w:val="both"/>
              <w:rPr>
                <w:sz w:val="24"/>
                <w:szCs w:val="24"/>
                <w:lang w:val="lv-LV"/>
              </w:rPr>
            </w:pPr>
            <w:r w:rsidRPr="00676D64">
              <w:rPr>
                <w:sz w:val="24"/>
                <w:szCs w:val="24"/>
                <w:lang w:val="lv-LV"/>
              </w:rPr>
              <w:t>Regulā Nr.726/2004 nav paredzēta rīcības brīvība dalībvalstij ieviest tiesību normas.</w:t>
            </w:r>
          </w:p>
          <w:p w14:paraId="36178BB4" w14:textId="064F5B46" w:rsidR="00676D64" w:rsidRDefault="002E6495" w:rsidP="002F27DA">
            <w:pPr>
              <w:pStyle w:val="naisc"/>
              <w:spacing w:before="0" w:after="0"/>
              <w:jc w:val="both"/>
              <w:rPr>
                <w:sz w:val="24"/>
                <w:szCs w:val="24"/>
                <w:lang w:val="lv-LV"/>
              </w:rPr>
            </w:pPr>
            <w:r>
              <w:rPr>
                <w:sz w:val="24"/>
                <w:szCs w:val="24"/>
                <w:lang w:val="lv-LV"/>
              </w:rPr>
              <w:t>N</w:t>
            </w:r>
            <w:r w:rsidRPr="00676D64">
              <w:rPr>
                <w:sz w:val="24"/>
                <w:szCs w:val="24"/>
                <w:lang w:val="lv-LV"/>
              </w:rPr>
              <w:t xml:space="preserve">av </w:t>
            </w:r>
            <w:r>
              <w:rPr>
                <w:sz w:val="24"/>
                <w:szCs w:val="24"/>
                <w:lang w:val="lv-LV"/>
              </w:rPr>
              <w:t>pārņemtas</w:t>
            </w:r>
            <w:r w:rsidRPr="00676D64">
              <w:rPr>
                <w:sz w:val="24"/>
                <w:szCs w:val="24"/>
                <w:lang w:val="lv-LV"/>
              </w:rPr>
              <w:t xml:space="preserve"> </w:t>
            </w:r>
            <w:r>
              <w:rPr>
                <w:sz w:val="24"/>
                <w:szCs w:val="24"/>
                <w:lang w:val="lv-LV"/>
              </w:rPr>
              <w:t>t</w:t>
            </w:r>
            <w:r w:rsidR="00676D64" w:rsidRPr="00676D64">
              <w:rPr>
                <w:sz w:val="24"/>
                <w:szCs w:val="24"/>
                <w:lang w:val="lv-LV"/>
              </w:rPr>
              <w:t>iesību normas, kas noteiktas Direktīvā Nr. 2001/82, kurās dota rīcības brīvība dalībvalstīm.</w:t>
            </w:r>
          </w:p>
          <w:p w14:paraId="567CC6DD" w14:textId="616C2C52" w:rsidR="00E223E4" w:rsidRPr="00676D64" w:rsidRDefault="00E223E4" w:rsidP="002116D1">
            <w:pPr>
              <w:pStyle w:val="naisc"/>
              <w:spacing w:before="0" w:after="0"/>
              <w:jc w:val="both"/>
              <w:rPr>
                <w:sz w:val="24"/>
                <w:szCs w:val="24"/>
                <w:lang w:val="lv-LV"/>
              </w:rPr>
            </w:pPr>
            <w:r>
              <w:rPr>
                <w:sz w:val="24"/>
                <w:szCs w:val="24"/>
                <w:lang w:val="lv-LV"/>
              </w:rPr>
              <w:t>Direktīvā</w:t>
            </w:r>
            <w:r w:rsidRPr="00E223E4">
              <w:rPr>
                <w:sz w:val="24"/>
                <w:szCs w:val="24"/>
                <w:lang w:val="lv-LV"/>
              </w:rPr>
              <w:t xml:space="preserve"> Nr. 91/412/EEK</w:t>
            </w:r>
            <w:r w:rsidRPr="00A40ED4">
              <w:rPr>
                <w:lang w:val="lv-LV"/>
              </w:rPr>
              <w:t xml:space="preserve"> </w:t>
            </w:r>
            <w:r w:rsidRPr="00E223E4">
              <w:rPr>
                <w:sz w:val="24"/>
                <w:szCs w:val="24"/>
                <w:lang w:val="lv-LV"/>
              </w:rPr>
              <w:t xml:space="preserve">nav paredzēta rīcības brīvība dalībvalstij </w:t>
            </w:r>
            <w:r w:rsidR="002116D1">
              <w:rPr>
                <w:sz w:val="24"/>
                <w:szCs w:val="24"/>
                <w:lang w:val="lv-LV"/>
              </w:rPr>
              <w:t>pārņemt</w:t>
            </w:r>
            <w:r w:rsidR="002116D1" w:rsidRPr="00E223E4">
              <w:rPr>
                <w:sz w:val="24"/>
                <w:szCs w:val="24"/>
                <w:lang w:val="lv-LV"/>
              </w:rPr>
              <w:t xml:space="preserve"> </w:t>
            </w:r>
            <w:r w:rsidRPr="00E223E4">
              <w:rPr>
                <w:sz w:val="24"/>
                <w:szCs w:val="24"/>
                <w:lang w:val="lv-LV"/>
              </w:rPr>
              <w:t>tiesību normas.</w:t>
            </w:r>
          </w:p>
        </w:tc>
      </w:tr>
      <w:tr w:rsidR="00676D64" w:rsidRPr="00674E0E" w14:paraId="4151E054" w14:textId="77777777" w:rsidTr="0041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53" w:type="pct"/>
          </w:tcPr>
          <w:p w14:paraId="0EF37D34" w14:textId="77777777" w:rsidR="00676D64" w:rsidRPr="00676D64" w:rsidRDefault="00676D64" w:rsidP="002F27DA">
            <w:pPr>
              <w:pStyle w:val="naisc"/>
              <w:spacing w:before="0" w:after="0"/>
              <w:jc w:val="both"/>
              <w:rPr>
                <w:sz w:val="24"/>
                <w:szCs w:val="24"/>
                <w:lang w:val="lv-LV"/>
              </w:rPr>
            </w:pPr>
            <w:r w:rsidRPr="00676D64">
              <w:rPr>
                <w:sz w:val="24"/>
                <w:szCs w:val="24"/>
                <w:lang w:val="lv-LV"/>
              </w:rPr>
              <w:t xml:space="preserve">Saistības sniegt paziņojumu ES institūcijām un ES dalībvalstīm atbilstoši normatīvajiem aktiem, kas regulē informācijas sniegšanu par tehnisko noteikumu, valsts atbalsts piešķiršanas un finanšu noteikumus (attiecībā un </w:t>
            </w:r>
            <w:r w:rsidRPr="00676D64">
              <w:rPr>
                <w:sz w:val="24"/>
                <w:szCs w:val="24"/>
                <w:lang w:val="lv-LV"/>
              </w:rPr>
              <w:lastRenderedPageBreak/>
              <w:t>monetāro politiku)</w:t>
            </w:r>
          </w:p>
        </w:tc>
        <w:tc>
          <w:tcPr>
            <w:tcW w:w="3947" w:type="pct"/>
            <w:gridSpan w:val="5"/>
          </w:tcPr>
          <w:p w14:paraId="2E16F215" w14:textId="77777777" w:rsidR="00676D64" w:rsidRPr="00676D64" w:rsidRDefault="00676D64" w:rsidP="002F27DA">
            <w:pPr>
              <w:pStyle w:val="naisc"/>
              <w:spacing w:before="0" w:after="0"/>
              <w:jc w:val="both"/>
              <w:rPr>
                <w:sz w:val="24"/>
                <w:szCs w:val="24"/>
                <w:lang w:val="lv-LV"/>
              </w:rPr>
            </w:pPr>
            <w:r w:rsidRPr="00676D64">
              <w:rPr>
                <w:sz w:val="24"/>
                <w:szCs w:val="24"/>
                <w:lang w:val="lv-LV"/>
              </w:rPr>
              <w:lastRenderedPageBreak/>
              <w:t>Nav attiecināms.</w:t>
            </w:r>
          </w:p>
        </w:tc>
      </w:tr>
      <w:tr w:rsidR="00676D64" w:rsidRPr="00674E0E" w14:paraId="16B65249" w14:textId="77777777" w:rsidTr="0041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053" w:type="pct"/>
          </w:tcPr>
          <w:p w14:paraId="7D17C20A" w14:textId="77777777" w:rsidR="00676D64" w:rsidRPr="00676D64" w:rsidRDefault="00676D64" w:rsidP="002F27DA">
            <w:pPr>
              <w:pStyle w:val="naisc"/>
              <w:spacing w:before="0" w:after="0"/>
              <w:jc w:val="both"/>
              <w:rPr>
                <w:sz w:val="24"/>
                <w:szCs w:val="24"/>
                <w:lang w:val="lv-LV"/>
              </w:rPr>
            </w:pPr>
            <w:r w:rsidRPr="00676D64">
              <w:rPr>
                <w:sz w:val="24"/>
                <w:szCs w:val="24"/>
                <w:lang w:val="lv-LV"/>
              </w:rPr>
              <w:t>Cita informācija</w:t>
            </w:r>
          </w:p>
        </w:tc>
        <w:tc>
          <w:tcPr>
            <w:tcW w:w="3947" w:type="pct"/>
            <w:gridSpan w:val="5"/>
          </w:tcPr>
          <w:p w14:paraId="137BFD6F" w14:textId="6AE1B404" w:rsidR="00676D64" w:rsidRPr="00676D64" w:rsidRDefault="00676D64" w:rsidP="002F27DA">
            <w:pPr>
              <w:pStyle w:val="naisc"/>
              <w:spacing w:before="0" w:after="0"/>
              <w:jc w:val="both"/>
              <w:rPr>
                <w:sz w:val="24"/>
                <w:szCs w:val="24"/>
                <w:lang w:val="lv-LV"/>
              </w:rPr>
            </w:pPr>
            <w:r w:rsidRPr="00676D64">
              <w:rPr>
                <w:sz w:val="24"/>
                <w:szCs w:val="24"/>
                <w:lang w:val="lv-LV"/>
              </w:rPr>
              <w:t>Nav</w:t>
            </w:r>
            <w:r w:rsidR="002E6495">
              <w:rPr>
                <w:sz w:val="24"/>
                <w:szCs w:val="24"/>
                <w:lang w:val="lv-LV"/>
              </w:rPr>
              <w:t>.</w:t>
            </w:r>
          </w:p>
        </w:tc>
      </w:tr>
      <w:tr w:rsidR="00676D64" w:rsidRPr="00674E0E" w14:paraId="12BFC068" w14:textId="77777777" w:rsidTr="00676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14:paraId="6B7F6E84" w14:textId="77777777" w:rsidR="00676D64" w:rsidRPr="00676D64" w:rsidRDefault="00676D64" w:rsidP="002F27DA">
            <w:pPr>
              <w:pStyle w:val="naisc"/>
              <w:spacing w:before="0" w:after="0"/>
              <w:jc w:val="both"/>
              <w:rPr>
                <w:sz w:val="24"/>
                <w:szCs w:val="24"/>
                <w:lang w:val="lv-LV"/>
              </w:rPr>
            </w:pPr>
          </w:p>
        </w:tc>
      </w:tr>
      <w:tr w:rsidR="00676D64" w:rsidRPr="00674E0E" w14:paraId="778632A0" w14:textId="77777777" w:rsidTr="00676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14:paraId="61451266" w14:textId="539FE40E" w:rsidR="00676D64" w:rsidRPr="00676D64" w:rsidRDefault="00676D64" w:rsidP="002F27DA">
            <w:pPr>
              <w:pStyle w:val="naisc"/>
              <w:spacing w:before="0" w:beforeAutospacing="0" w:after="0" w:afterAutospacing="0"/>
              <w:rPr>
                <w:b/>
                <w:sz w:val="24"/>
                <w:szCs w:val="24"/>
                <w:lang w:val="lv-LV"/>
              </w:rPr>
            </w:pPr>
            <w:r w:rsidRPr="00676D64">
              <w:rPr>
                <w:b/>
                <w:sz w:val="24"/>
                <w:szCs w:val="24"/>
                <w:lang w:val="lv-LV"/>
              </w:rPr>
              <w:t>2.tabula</w:t>
            </w:r>
          </w:p>
          <w:p w14:paraId="4B8F4D93" w14:textId="77777777" w:rsidR="00676D64" w:rsidRDefault="00676D64" w:rsidP="00415983">
            <w:pPr>
              <w:pStyle w:val="naisc"/>
              <w:spacing w:before="0" w:beforeAutospacing="0" w:after="0" w:afterAutospacing="0"/>
              <w:rPr>
                <w:b/>
                <w:sz w:val="24"/>
                <w:szCs w:val="24"/>
                <w:lang w:val="lv-LV"/>
              </w:rPr>
            </w:pPr>
            <w:r w:rsidRPr="00676D64">
              <w:rPr>
                <w:b/>
                <w:sz w:val="24"/>
                <w:szCs w:val="24"/>
                <w:lang w:val="lv-LV"/>
              </w:rPr>
              <w:t>Ar tiesību akta projektu uzņemtās saistības, kas izriet no starptautiskajiem tiesību aktiem vai starptautiskas institūcijas vai organizācijas dokumentiem</w:t>
            </w:r>
            <w:r w:rsidR="00EE0E52">
              <w:rPr>
                <w:b/>
                <w:sz w:val="24"/>
                <w:szCs w:val="24"/>
                <w:lang w:val="lv-LV"/>
              </w:rPr>
              <w:t>.</w:t>
            </w:r>
          </w:p>
          <w:p w14:paraId="6CAB025A" w14:textId="51B2A2BA" w:rsidR="00EE0E52" w:rsidRPr="00676D64" w:rsidRDefault="00EE0E52" w:rsidP="00415983">
            <w:pPr>
              <w:pStyle w:val="naisc"/>
              <w:spacing w:before="0" w:beforeAutospacing="0" w:after="0" w:afterAutospacing="0"/>
              <w:rPr>
                <w:b/>
                <w:sz w:val="24"/>
                <w:szCs w:val="24"/>
                <w:lang w:val="lv-LV"/>
              </w:rPr>
            </w:pPr>
            <w:r>
              <w:rPr>
                <w:b/>
                <w:sz w:val="24"/>
                <w:szCs w:val="24"/>
                <w:lang w:val="lv-LV"/>
              </w:rPr>
              <w:t>Pasākumi šo saistību izpildei</w:t>
            </w:r>
          </w:p>
        </w:tc>
      </w:tr>
      <w:tr w:rsidR="00415983" w:rsidRPr="00674E0E" w14:paraId="7A9545B6" w14:textId="77777777" w:rsidTr="00676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14:paraId="552EAC4F" w14:textId="5F4BDF08" w:rsidR="00415983" w:rsidRPr="00415983" w:rsidRDefault="00415983" w:rsidP="002F27DA">
            <w:pPr>
              <w:pStyle w:val="naisc"/>
              <w:spacing w:before="0" w:after="0"/>
              <w:rPr>
                <w:sz w:val="24"/>
                <w:szCs w:val="24"/>
                <w:lang w:val="lv-LV"/>
              </w:rPr>
            </w:pPr>
            <w:r w:rsidRPr="00415983">
              <w:rPr>
                <w:sz w:val="24"/>
                <w:szCs w:val="24"/>
                <w:lang w:val="lv-LV"/>
              </w:rPr>
              <w:t>Projekts šo jomu neskar.</w:t>
            </w:r>
          </w:p>
        </w:tc>
      </w:tr>
    </w:tbl>
    <w:p w14:paraId="7F2B8A0F" w14:textId="77777777" w:rsidR="003564AE" w:rsidRPr="003526D8" w:rsidRDefault="003564AE" w:rsidP="000E1F64">
      <w:pPr>
        <w:pStyle w:val="Nosaukums"/>
        <w:spacing w:before="130" w:line="260" w:lineRule="exact"/>
        <w:jc w:val="both"/>
        <w:rPr>
          <w:i/>
          <w:sz w:val="24"/>
          <w:szCs w:val="24"/>
        </w:rPr>
      </w:pPr>
    </w:p>
    <w:tbl>
      <w:tblPr>
        <w:tblpPr w:leftFromText="180" w:rightFromText="180" w:vertAnchor="text" w:horzAnchor="margin"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E1F64" w:rsidRPr="001A5641" w14:paraId="295CDB59" w14:textId="77777777" w:rsidTr="000E1F64">
        <w:trPr>
          <w:cantSplit/>
        </w:trPr>
        <w:tc>
          <w:tcPr>
            <w:tcW w:w="5000" w:type="pct"/>
            <w:gridSpan w:val="3"/>
            <w:vAlign w:val="center"/>
            <w:hideMark/>
          </w:tcPr>
          <w:p w14:paraId="445C70B6" w14:textId="77777777" w:rsidR="000E1F64" w:rsidRPr="001A5641" w:rsidRDefault="000E1F64" w:rsidP="000E1F64">
            <w:pPr>
              <w:jc w:val="center"/>
              <w:rPr>
                <w:b/>
                <w:bCs/>
              </w:rPr>
            </w:pPr>
            <w:r w:rsidRPr="001A5641">
              <w:rPr>
                <w:b/>
                <w:bCs/>
              </w:rPr>
              <w:t>VI. Sabiedrības līdzdalība un komunikācijas aktivitātes</w:t>
            </w:r>
          </w:p>
        </w:tc>
      </w:tr>
      <w:tr w:rsidR="000E1F64" w:rsidRPr="001A5641" w14:paraId="1D6588CF" w14:textId="77777777" w:rsidTr="000E1F64">
        <w:trPr>
          <w:cantSplit/>
        </w:trPr>
        <w:tc>
          <w:tcPr>
            <w:tcW w:w="311" w:type="pct"/>
            <w:hideMark/>
          </w:tcPr>
          <w:p w14:paraId="6A57A804" w14:textId="77777777" w:rsidR="000E1F64" w:rsidRPr="001A5641" w:rsidRDefault="000E1F64" w:rsidP="000E1F64">
            <w:pPr>
              <w:jc w:val="center"/>
            </w:pPr>
            <w:r w:rsidRPr="001A5641">
              <w:t>1.</w:t>
            </w:r>
          </w:p>
        </w:tc>
        <w:tc>
          <w:tcPr>
            <w:tcW w:w="1479" w:type="pct"/>
            <w:hideMark/>
          </w:tcPr>
          <w:p w14:paraId="3FD5949E" w14:textId="77777777" w:rsidR="000E1F64" w:rsidRPr="001A5641" w:rsidRDefault="000E1F64" w:rsidP="000E1F64">
            <w:r w:rsidRPr="001A5641">
              <w:t>Plānotās sabiedrības līdzdalības un komunikācijas aktivitātes saistībā ar projektu</w:t>
            </w:r>
          </w:p>
        </w:tc>
        <w:tc>
          <w:tcPr>
            <w:tcW w:w="3210" w:type="pct"/>
            <w:hideMark/>
          </w:tcPr>
          <w:p w14:paraId="46559CB8" w14:textId="2D6D302C" w:rsidR="00E037F2" w:rsidRDefault="00E037F2" w:rsidP="0016145A">
            <w:pPr>
              <w:jc w:val="both"/>
            </w:pPr>
            <w:r>
              <w:t>Sabiedriskā apspriešana</w:t>
            </w:r>
          </w:p>
          <w:p w14:paraId="7FB35234" w14:textId="6CD2CA97" w:rsidR="000E1F64" w:rsidRPr="001A5641" w:rsidRDefault="000E1F64" w:rsidP="00E037F2">
            <w:pPr>
              <w:jc w:val="both"/>
            </w:pPr>
          </w:p>
        </w:tc>
      </w:tr>
      <w:tr w:rsidR="000E1F64" w:rsidRPr="001A5641" w14:paraId="06BBAB0F" w14:textId="77777777" w:rsidTr="000E1F64">
        <w:trPr>
          <w:cantSplit/>
        </w:trPr>
        <w:tc>
          <w:tcPr>
            <w:tcW w:w="311" w:type="pct"/>
            <w:hideMark/>
          </w:tcPr>
          <w:p w14:paraId="5B3E20AC" w14:textId="77777777" w:rsidR="000E1F64" w:rsidRPr="001A5641" w:rsidRDefault="000E1F64" w:rsidP="000E1F64">
            <w:pPr>
              <w:jc w:val="center"/>
            </w:pPr>
            <w:r w:rsidRPr="001A5641">
              <w:t>2.</w:t>
            </w:r>
          </w:p>
        </w:tc>
        <w:tc>
          <w:tcPr>
            <w:tcW w:w="1479" w:type="pct"/>
            <w:hideMark/>
          </w:tcPr>
          <w:p w14:paraId="79785E84" w14:textId="77777777" w:rsidR="000E1F64" w:rsidRPr="001A5641" w:rsidRDefault="000E1F64" w:rsidP="000E1F64">
            <w:r w:rsidRPr="001A5641">
              <w:t>Sabiedrības līdzdalība projekta izstrādē</w:t>
            </w:r>
          </w:p>
        </w:tc>
        <w:tc>
          <w:tcPr>
            <w:tcW w:w="3210" w:type="pct"/>
            <w:hideMark/>
          </w:tcPr>
          <w:p w14:paraId="415576CF" w14:textId="50DDD41C" w:rsidR="000E1F64" w:rsidRPr="001A5641" w:rsidRDefault="00E037F2" w:rsidP="00534795">
            <w:pPr>
              <w:jc w:val="both"/>
            </w:pPr>
            <w:r>
              <w:rPr>
                <w:iCs/>
              </w:rPr>
              <w:t xml:space="preserve">Informācija par noteikumu projektu no 03.01.2019. līdz 11.01.2019. bija ievietota Zemkopības ministrijas tīmekļvietnes </w:t>
            </w:r>
            <w:hyperlink r:id="rId10" w:history="1">
              <w:r>
                <w:rPr>
                  <w:rStyle w:val="Hipersaite"/>
                  <w:iCs/>
                </w:rPr>
                <w:t>www.zm.gov.lv</w:t>
              </w:r>
            </w:hyperlink>
            <w:r>
              <w:rPr>
                <w:iCs/>
                <w:u w:val="single"/>
              </w:rPr>
              <w:t xml:space="preserve"> </w:t>
            </w:r>
            <w:r>
              <w:rPr>
                <w:iCs/>
              </w:rPr>
              <w:t>sadaļā „Sabiedriskā apspriešana”.</w:t>
            </w:r>
            <w:r>
              <w:rPr>
                <w:iCs/>
                <w:u w:val="single"/>
              </w:rPr>
              <w:t xml:space="preserve"> </w:t>
            </w:r>
          </w:p>
        </w:tc>
      </w:tr>
      <w:tr w:rsidR="000E1F64" w:rsidRPr="001A5641" w14:paraId="081EC14F" w14:textId="77777777" w:rsidTr="000E1F64">
        <w:trPr>
          <w:cantSplit/>
        </w:trPr>
        <w:tc>
          <w:tcPr>
            <w:tcW w:w="311" w:type="pct"/>
            <w:hideMark/>
          </w:tcPr>
          <w:p w14:paraId="689E1957" w14:textId="77777777" w:rsidR="000E1F64" w:rsidRPr="001A5641" w:rsidRDefault="000E1F64" w:rsidP="000E1F64">
            <w:pPr>
              <w:jc w:val="center"/>
            </w:pPr>
            <w:r w:rsidRPr="001A5641">
              <w:t>3.</w:t>
            </w:r>
          </w:p>
        </w:tc>
        <w:tc>
          <w:tcPr>
            <w:tcW w:w="1479" w:type="pct"/>
            <w:hideMark/>
          </w:tcPr>
          <w:p w14:paraId="143F15F8" w14:textId="77777777" w:rsidR="000E1F64" w:rsidRPr="001A5641" w:rsidRDefault="000E1F64" w:rsidP="000E1F64">
            <w:r w:rsidRPr="001A5641">
              <w:t>Sabiedrības līdzdalības rezultāti</w:t>
            </w:r>
          </w:p>
        </w:tc>
        <w:tc>
          <w:tcPr>
            <w:tcW w:w="3210" w:type="pct"/>
            <w:hideMark/>
          </w:tcPr>
          <w:p w14:paraId="533A8C21" w14:textId="691F24FD" w:rsidR="000E1F64" w:rsidRPr="001A5641" w:rsidRDefault="00E037F2" w:rsidP="00BE2776">
            <w:pPr>
              <w:jc w:val="both"/>
            </w:pPr>
            <w:r>
              <w:t xml:space="preserve">Par tīmekļvietnē </w:t>
            </w:r>
            <w:hyperlink r:id="rId11" w:history="1">
              <w:r>
                <w:rPr>
                  <w:rStyle w:val="Hipersaite"/>
                </w:rPr>
                <w:t>www.zm.gov.lv</w:t>
              </w:r>
            </w:hyperlink>
            <w:r>
              <w:t xml:space="preserve"> ievietoto noteikumu projektu netika saņemti iebildumi vai priekšlikumi.</w:t>
            </w:r>
          </w:p>
        </w:tc>
      </w:tr>
      <w:tr w:rsidR="000E1F64" w:rsidRPr="001A5641" w14:paraId="28FFA83C" w14:textId="77777777" w:rsidTr="000E1F64">
        <w:trPr>
          <w:cantSplit/>
        </w:trPr>
        <w:tc>
          <w:tcPr>
            <w:tcW w:w="311" w:type="pct"/>
            <w:hideMark/>
          </w:tcPr>
          <w:p w14:paraId="1EEA95B8" w14:textId="77777777" w:rsidR="000E1F64" w:rsidRPr="001A5641" w:rsidRDefault="000E1F64" w:rsidP="000E1F64">
            <w:pPr>
              <w:jc w:val="center"/>
            </w:pPr>
            <w:r w:rsidRPr="001A5641">
              <w:t>4.</w:t>
            </w:r>
          </w:p>
        </w:tc>
        <w:tc>
          <w:tcPr>
            <w:tcW w:w="1479" w:type="pct"/>
            <w:hideMark/>
          </w:tcPr>
          <w:p w14:paraId="287E7927" w14:textId="77777777" w:rsidR="000E1F64" w:rsidRPr="001A5641" w:rsidRDefault="000E1F64" w:rsidP="000E1F64">
            <w:r w:rsidRPr="001A5641">
              <w:t>Cita informācija</w:t>
            </w:r>
          </w:p>
        </w:tc>
        <w:tc>
          <w:tcPr>
            <w:tcW w:w="3210" w:type="pct"/>
            <w:hideMark/>
          </w:tcPr>
          <w:p w14:paraId="16FAA7AF" w14:textId="54DDAC81" w:rsidR="000E1F64" w:rsidRPr="001A5641" w:rsidRDefault="000E1F64" w:rsidP="000E1F64">
            <w:r>
              <w:t>Nav</w:t>
            </w:r>
            <w:r w:rsidR="002E6495">
              <w:t>.</w:t>
            </w:r>
          </w:p>
        </w:tc>
      </w:tr>
    </w:tbl>
    <w:p w14:paraId="72E5E075" w14:textId="77777777" w:rsidR="00BD5588" w:rsidRPr="001A5641" w:rsidRDefault="00BD5588" w:rsidP="000E1F64">
      <w:pPr>
        <w:pStyle w:val="Nosaukums"/>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1A5641" w14:paraId="091007BB" w14:textId="77777777" w:rsidTr="00386F1C">
        <w:trPr>
          <w:cantSplit/>
        </w:trPr>
        <w:tc>
          <w:tcPr>
            <w:tcW w:w="5000" w:type="pct"/>
            <w:gridSpan w:val="3"/>
            <w:vAlign w:val="center"/>
            <w:hideMark/>
          </w:tcPr>
          <w:p w14:paraId="77E0E076" w14:textId="77777777" w:rsidR="00BD5588" w:rsidRPr="001A5641" w:rsidRDefault="00BD5588" w:rsidP="00386F1C">
            <w:pPr>
              <w:jc w:val="center"/>
              <w:rPr>
                <w:b/>
                <w:bCs/>
              </w:rPr>
            </w:pPr>
            <w:r w:rsidRPr="001A5641">
              <w:rPr>
                <w:b/>
                <w:bCs/>
              </w:rPr>
              <w:t>VII. Tiesību akta projekta izpildes nodrošināšana un tās ietekme uz institūcijām</w:t>
            </w:r>
          </w:p>
        </w:tc>
      </w:tr>
      <w:tr w:rsidR="00BD5588" w:rsidRPr="001A5641" w14:paraId="117AB870" w14:textId="77777777" w:rsidTr="00386F1C">
        <w:trPr>
          <w:cantSplit/>
        </w:trPr>
        <w:tc>
          <w:tcPr>
            <w:tcW w:w="311" w:type="pct"/>
            <w:hideMark/>
          </w:tcPr>
          <w:p w14:paraId="470543F6" w14:textId="77777777" w:rsidR="00BD5588" w:rsidRPr="001A5641" w:rsidRDefault="00BD5588" w:rsidP="00386F1C">
            <w:pPr>
              <w:jc w:val="center"/>
            </w:pPr>
            <w:r w:rsidRPr="001A5641">
              <w:t>1.</w:t>
            </w:r>
          </w:p>
        </w:tc>
        <w:tc>
          <w:tcPr>
            <w:tcW w:w="1479" w:type="pct"/>
            <w:hideMark/>
          </w:tcPr>
          <w:p w14:paraId="300D0298" w14:textId="77777777" w:rsidR="00BD5588" w:rsidRPr="001A5641" w:rsidRDefault="00BD5588" w:rsidP="00386F1C">
            <w:r w:rsidRPr="001A5641">
              <w:t>Projekta izpildē iesaistītās institūcijas</w:t>
            </w:r>
          </w:p>
        </w:tc>
        <w:tc>
          <w:tcPr>
            <w:tcW w:w="3210" w:type="pct"/>
            <w:hideMark/>
          </w:tcPr>
          <w:p w14:paraId="7E294CF8" w14:textId="6ADAF08C" w:rsidR="00BD5588" w:rsidRPr="001A5641" w:rsidRDefault="003526D8" w:rsidP="00386F1C">
            <w:r>
              <w:t>Pārtikas un veterinārais dienests</w:t>
            </w:r>
          </w:p>
        </w:tc>
      </w:tr>
      <w:tr w:rsidR="00BD5588" w:rsidRPr="001A5641" w14:paraId="1735C3F7" w14:textId="77777777" w:rsidTr="00386F1C">
        <w:trPr>
          <w:cantSplit/>
        </w:trPr>
        <w:tc>
          <w:tcPr>
            <w:tcW w:w="311" w:type="pct"/>
            <w:hideMark/>
          </w:tcPr>
          <w:p w14:paraId="2C025B5C" w14:textId="77777777" w:rsidR="00BD5588" w:rsidRPr="001A5641" w:rsidRDefault="00BD5588" w:rsidP="00386F1C">
            <w:pPr>
              <w:jc w:val="center"/>
            </w:pPr>
            <w:r w:rsidRPr="001A5641">
              <w:t>2.</w:t>
            </w:r>
          </w:p>
        </w:tc>
        <w:tc>
          <w:tcPr>
            <w:tcW w:w="1479" w:type="pct"/>
            <w:hideMark/>
          </w:tcPr>
          <w:p w14:paraId="71779483" w14:textId="77777777" w:rsidR="00BD5588" w:rsidRPr="001A5641" w:rsidRDefault="00BD5588" w:rsidP="00386F1C">
            <w:r w:rsidRPr="001A5641">
              <w:t>Projekta izpildes ietekme uz pārvaldes funkcijām un institucionālo struktūru.</w:t>
            </w:r>
            <w:r w:rsidRPr="001A5641">
              <w:br/>
              <w:t>Jaunu institūciju izveide, esošu institūciju likvidācija vai reorganizācija, to ietekme uz institūcijas cilvēkresursiem</w:t>
            </w:r>
          </w:p>
        </w:tc>
        <w:tc>
          <w:tcPr>
            <w:tcW w:w="3210" w:type="pct"/>
            <w:hideMark/>
          </w:tcPr>
          <w:p w14:paraId="17E758E0" w14:textId="77777777" w:rsidR="00C335E7" w:rsidRDefault="00C335E7" w:rsidP="00C335E7">
            <w:pPr>
              <w:jc w:val="both"/>
              <w:rPr>
                <w:szCs w:val="22"/>
              </w:rPr>
            </w:pPr>
            <w:r w:rsidRPr="00C335E7">
              <w:rPr>
                <w:szCs w:val="22"/>
              </w:rPr>
              <w:t>Noteikumu projekta izpildei nav nepieciešams paplašināt Pārtikas un veterinārā dienesta funkcijas un uzdevumus.</w:t>
            </w:r>
          </w:p>
          <w:p w14:paraId="1389595B" w14:textId="1F0D19FA" w:rsidR="00BA45A5" w:rsidRPr="00984503" w:rsidRDefault="00BA45A5" w:rsidP="00C335E7">
            <w:pPr>
              <w:jc w:val="both"/>
            </w:pPr>
            <w:r>
              <w:t>Noteikumu projekta izpilde neietekmēs institūcijām pieejamos cilvēkresursus.</w:t>
            </w:r>
          </w:p>
        </w:tc>
      </w:tr>
      <w:tr w:rsidR="00BD5588" w:rsidRPr="001A5641" w14:paraId="299BBAD7" w14:textId="77777777" w:rsidTr="00386F1C">
        <w:trPr>
          <w:cantSplit/>
        </w:trPr>
        <w:tc>
          <w:tcPr>
            <w:tcW w:w="311" w:type="pct"/>
            <w:hideMark/>
          </w:tcPr>
          <w:p w14:paraId="04AB8E49" w14:textId="77777777" w:rsidR="00BD5588" w:rsidRPr="001A5641" w:rsidRDefault="00BD5588" w:rsidP="00386F1C">
            <w:pPr>
              <w:jc w:val="center"/>
            </w:pPr>
            <w:r w:rsidRPr="001A5641">
              <w:t>3.</w:t>
            </w:r>
          </w:p>
        </w:tc>
        <w:tc>
          <w:tcPr>
            <w:tcW w:w="1479" w:type="pct"/>
            <w:hideMark/>
          </w:tcPr>
          <w:p w14:paraId="447E38CC" w14:textId="77777777" w:rsidR="00BD5588" w:rsidRPr="001A5641" w:rsidRDefault="00BD5588" w:rsidP="00386F1C">
            <w:r w:rsidRPr="001A5641">
              <w:t>Cita informācija</w:t>
            </w:r>
          </w:p>
        </w:tc>
        <w:tc>
          <w:tcPr>
            <w:tcW w:w="3210" w:type="pct"/>
            <w:hideMark/>
          </w:tcPr>
          <w:p w14:paraId="3955BF61" w14:textId="77777777" w:rsidR="00BD5588" w:rsidRPr="001A5641" w:rsidRDefault="003526D8" w:rsidP="00386F1C">
            <w:r>
              <w:t>Nav.</w:t>
            </w:r>
          </w:p>
        </w:tc>
      </w:tr>
    </w:tbl>
    <w:p w14:paraId="565B9256" w14:textId="77777777" w:rsidR="00E44472" w:rsidRDefault="00E44472"/>
    <w:p w14:paraId="1209CAFB" w14:textId="77777777" w:rsidR="00CB5D9E" w:rsidRDefault="00CB5D9E"/>
    <w:p w14:paraId="1CBCBB94" w14:textId="77777777" w:rsidR="000E1F64" w:rsidRDefault="000E1F64"/>
    <w:p w14:paraId="0F74DFAE" w14:textId="5AA7046A" w:rsidR="000E1F64" w:rsidRPr="000E1F64" w:rsidRDefault="00FC59A9">
      <w:pPr>
        <w:rPr>
          <w:sz w:val="28"/>
          <w:szCs w:val="28"/>
        </w:rPr>
      </w:pPr>
      <w:r>
        <w:rPr>
          <w:sz w:val="28"/>
          <w:szCs w:val="28"/>
        </w:rPr>
        <w:tab/>
      </w:r>
      <w:r w:rsidR="000E1F64" w:rsidRPr="000E1F64">
        <w:rPr>
          <w:sz w:val="28"/>
          <w:szCs w:val="28"/>
        </w:rPr>
        <w:t>Zemkopības ministrs</w:t>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sidR="00BC15DC">
        <w:rPr>
          <w:sz w:val="28"/>
          <w:szCs w:val="28"/>
        </w:rPr>
        <w:t>Kaspars Gerhards</w:t>
      </w:r>
    </w:p>
    <w:p w14:paraId="11B5D18F" w14:textId="77777777" w:rsidR="000E1F64" w:rsidRDefault="000E1F64"/>
    <w:p w14:paraId="3887D5A4" w14:textId="77777777" w:rsidR="000E1F64" w:rsidRDefault="000E1F64"/>
    <w:p w14:paraId="4E1BC6C6" w14:textId="77777777" w:rsidR="000E1F64" w:rsidRDefault="000E1F64"/>
    <w:p w14:paraId="0BB160FB" w14:textId="77777777" w:rsidR="00856927" w:rsidRDefault="00856927"/>
    <w:p w14:paraId="59D56D09" w14:textId="3CA21F9A" w:rsidR="000E1F64" w:rsidRPr="00FC59A9" w:rsidRDefault="00FC59A9">
      <w:r>
        <w:t xml:space="preserve">Krauja </w:t>
      </w:r>
      <w:r w:rsidR="000E1F64" w:rsidRPr="00FC59A9">
        <w:t>67027099</w:t>
      </w:r>
    </w:p>
    <w:p w14:paraId="193918C3" w14:textId="47C5D60C" w:rsidR="00C31B81" w:rsidRPr="00FC59A9" w:rsidRDefault="00500EB9" w:rsidP="00C31B81">
      <w:r w:rsidRPr="00FC59A9">
        <w:t>inta.k</w:t>
      </w:r>
      <w:r w:rsidR="000E1F64" w:rsidRPr="00FC59A9">
        <w:t>rauja@zm.gov.lv</w:t>
      </w:r>
    </w:p>
    <w:p w14:paraId="105498AD" w14:textId="1871E597" w:rsidR="000E1F64" w:rsidRPr="00C31B81" w:rsidRDefault="00C31B81" w:rsidP="00C31B81">
      <w:pPr>
        <w:tabs>
          <w:tab w:val="left" w:pos="2985"/>
        </w:tabs>
        <w:rPr>
          <w:sz w:val="20"/>
          <w:szCs w:val="20"/>
        </w:rPr>
      </w:pPr>
      <w:r>
        <w:rPr>
          <w:sz w:val="20"/>
          <w:szCs w:val="20"/>
        </w:rPr>
        <w:tab/>
      </w:r>
    </w:p>
    <w:sectPr w:rsidR="000E1F64" w:rsidRPr="00C31B81" w:rsidSect="00FC59A9">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45EA9" w14:textId="77777777" w:rsidR="00482854" w:rsidRDefault="00482854" w:rsidP="00E50FA0">
      <w:r>
        <w:separator/>
      </w:r>
    </w:p>
  </w:endnote>
  <w:endnote w:type="continuationSeparator" w:id="0">
    <w:p w14:paraId="601B7A25" w14:textId="77777777" w:rsidR="00482854" w:rsidRDefault="00482854" w:rsidP="00E5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528C1" w14:textId="2EA8A1C1" w:rsidR="00386F1C" w:rsidRPr="00FC59A9" w:rsidRDefault="00FC59A9" w:rsidP="00FC59A9">
    <w:pPr>
      <w:pStyle w:val="Kjene"/>
    </w:pPr>
    <w:r w:rsidRPr="00FC59A9">
      <w:rPr>
        <w:sz w:val="20"/>
        <w:szCs w:val="20"/>
      </w:rPr>
      <w:t>ZManot_080219_vetzalraz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086D3" w14:textId="60FE890B" w:rsidR="00386F1C" w:rsidRPr="00FC59A9" w:rsidRDefault="00FC59A9" w:rsidP="00FC59A9">
    <w:pPr>
      <w:pStyle w:val="Kjene"/>
    </w:pPr>
    <w:r w:rsidRPr="00FC59A9">
      <w:rPr>
        <w:sz w:val="20"/>
        <w:szCs w:val="20"/>
      </w:rPr>
      <w:t>ZManot_080219_vetzalraz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E8226" w14:textId="77777777" w:rsidR="00482854" w:rsidRDefault="00482854" w:rsidP="00E50FA0">
      <w:r>
        <w:separator/>
      </w:r>
    </w:p>
  </w:footnote>
  <w:footnote w:type="continuationSeparator" w:id="0">
    <w:p w14:paraId="0A0A1EBE" w14:textId="77777777" w:rsidR="00482854" w:rsidRDefault="00482854" w:rsidP="00E50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273333"/>
      <w:docPartObj>
        <w:docPartGallery w:val="Page Numbers (Top of Page)"/>
        <w:docPartUnique/>
      </w:docPartObj>
    </w:sdtPr>
    <w:sdtEndPr>
      <w:rPr>
        <w:noProof/>
      </w:rPr>
    </w:sdtEndPr>
    <w:sdtContent>
      <w:p w14:paraId="7658D8F7" w14:textId="44A22016" w:rsidR="00386F1C" w:rsidRDefault="00386F1C">
        <w:pPr>
          <w:pStyle w:val="Galvene"/>
          <w:jc w:val="center"/>
        </w:pPr>
        <w:r>
          <w:fldChar w:fldCharType="begin"/>
        </w:r>
        <w:r>
          <w:instrText xml:space="preserve"> PAGE   \* MERGEFORMAT </w:instrText>
        </w:r>
        <w:r>
          <w:fldChar w:fldCharType="separate"/>
        </w:r>
        <w:r w:rsidR="00FC59A9">
          <w:rPr>
            <w:noProof/>
          </w:rPr>
          <w:t>6</w:t>
        </w:r>
        <w:r>
          <w:rPr>
            <w:noProof/>
          </w:rPr>
          <w:fldChar w:fldCharType="end"/>
        </w:r>
      </w:p>
    </w:sdtContent>
  </w:sdt>
  <w:p w14:paraId="49887BC8" w14:textId="77777777" w:rsidR="00386F1C" w:rsidRDefault="00386F1C">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1F51"/>
    <w:rsid w:val="000045BF"/>
    <w:rsid w:val="00007F74"/>
    <w:rsid w:val="00016952"/>
    <w:rsid w:val="00027D5E"/>
    <w:rsid w:val="00036EE4"/>
    <w:rsid w:val="000722C1"/>
    <w:rsid w:val="0007596F"/>
    <w:rsid w:val="0008734C"/>
    <w:rsid w:val="000A21EA"/>
    <w:rsid w:val="000B1C2F"/>
    <w:rsid w:val="000B5821"/>
    <w:rsid w:val="000C27E2"/>
    <w:rsid w:val="000D157A"/>
    <w:rsid w:val="000E1F64"/>
    <w:rsid w:val="001176B2"/>
    <w:rsid w:val="0013422A"/>
    <w:rsid w:val="001413BF"/>
    <w:rsid w:val="001414B0"/>
    <w:rsid w:val="0016145A"/>
    <w:rsid w:val="00177D54"/>
    <w:rsid w:val="001872E3"/>
    <w:rsid w:val="001932B0"/>
    <w:rsid w:val="001A5641"/>
    <w:rsid w:val="001B094C"/>
    <w:rsid w:val="001B09A9"/>
    <w:rsid w:val="001B21B2"/>
    <w:rsid w:val="001B5C38"/>
    <w:rsid w:val="001D1E46"/>
    <w:rsid w:val="001D4450"/>
    <w:rsid w:val="001F1571"/>
    <w:rsid w:val="00207854"/>
    <w:rsid w:val="002116D1"/>
    <w:rsid w:val="00217BD7"/>
    <w:rsid w:val="002219B6"/>
    <w:rsid w:val="00224F30"/>
    <w:rsid w:val="0022691C"/>
    <w:rsid w:val="00226982"/>
    <w:rsid w:val="00261E50"/>
    <w:rsid w:val="0027790B"/>
    <w:rsid w:val="00292507"/>
    <w:rsid w:val="00294EBF"/>
    <w:rsid w:val="0029647A"/>
    <w:rsid w:val="002E6495"/>
    <w:rsid w:val="002F3B2F"/>
    <w:rsid w:val="002F68D1"/>
    <w:rsid w:val="003205BE"/>
    <w:rsid w:val="00327E38"/>
    <w:rsid w:val="00342238"/>
    <w:rsid w:val="003526D8"/>
    <w:rsid w:val="003544DA"/>
    <w:rsid w:val="003564AE"/>
    <w:rsid w:val="003668A8"/>
    <w:rsid w:val="00370B7B"/>
    <w:rsid w:val="00386F1C"/>
    <w:rsid w:val="003A17E7"/>
    <w:rsid w:val="003C2CC5"/>
    <w:rsid w:val="003C68CF"/>
    <w:rsid w:val="003F0587"/>
    <w:rsid w:val="003F6579"/>
    <w:rsid w:val="00404663"/>
    <w:rsid w:val="00415983"/>
    <w:rsid w:val="00432133"/>
    <w:rsid w:val="00446CC8"/>
    <w:rsid w:val="004621F2"/>
    <w:rsid w:val="00466B03"/>
    <w:rsid w:val="00470D42"/>
    <w:rsid w:val="00472CDC"/>
    <w:rsid w:val="00482854"/>
    <w:rsid w:val="004C3DE6"/>
    <w:rsid w:val="004E6E69"/>
    <w:rsid w:val="004E7BA7"/>
    <w:rsid w:val="004F5909"/>
    <w:rsid w:val="00500EB9"/>
    <w:rsid w:val="00506D68"/>
    <w:rsid w:val="005202A7"/>
    <w:rsid w:val="00534795"/>
    <w:rsid w:val="0054458E"/>
    <w:rsid w:val="005519A3"/>
    <w:rsid w:val="00572F80"/>
    <w:rsid w:val="00594A6F"/>
    <w:rsid w:val="00594D21"/>
    <w:rsid w:val="005A436A"/>
    <w:rsid w:val="005C0247"/>
    <w:rsid w:val="005E77F5"/>
    <w:rsid w:val="005F0374"/>
    <w:rsid w:val="005F2914"/>
    <w:rsid w:val="00647AF6"/>
    <w:rsid w:val="006611EE"/>
    <w:rsid w:val="00676D64"/>
    <w:rsid w:val="006861B5"/>
    <w:rsid w:val="006A6BBE"/>
    <w:rsid w:val="006B41BA"/>
    <w:rsid w:val="006B6DF8"/>
    <w:rsid w:val="006C427D"/>
    <w:rsid w:val="006C5C17"/>
    <w:rsid w:val="006E4E72"/>
    <w:rsid w:val="006F3C18"/>
    <w:rsid w:val="006F7783"/>
    <w:rsid w:val="00700FCC"/>
    <w:rsid w:val="007215F7"/>
    <w:rsid w:val="0075706A"/>
    <w:rsid w:val="0079049D"/>
    <w:rsid w:val="007B48AD"/>
    <w:rsid w:val="007C7F61"/>
    <w:rsid w:val="007D0E7F"/>
    <w:rsid w:val="007E22B6"/>
    <w:rsid w:val="007E7DB6"/>
    <w:rsid w:val="007F205B"/>
    <w:rsid w:val="007F37FD"/>
    <w:rsid w:val="00802068"/>
    <w:rsid w:val="008272AA"/>
    <w:rsid w:val="00836DF0"/>
    <w:rsid w:val="00846BAD"/>
    <w:rsid w:val="008519CA"/>
    <w:rsid w:val="00855702"/>
    <w:rsid w:val="00856927"/>
    <w:rsid w:val="008903FD"/>
    <w:rsid w:val="008B66F5"/>
    <w:rsid w:val="008F524D"/>
    <w:rsid w:val="0090302C"/>
    <w:rsid w:val="00905CFA"/>
    <w:rsid w:val="009065A2"/>
    <w:rsid w:val="0092543D"/>
    <w:rsid w:val="00955B44"/>
    <w:rsid w:val="009675C3"/>
    <w:rsid w:val="00984503"/>
    <w:rsid w:val="00991D9C"/>
    <w:rsid w:val="00995DE3"/>
    <w:rsid w:val="009A2F71"/>
    <w:rsid w:val="009A3B61"/>
    <w:rsid w:val="009B1E0C"/>
    <w:rsid w:val="00A11D5B"/>
    <w:rsid w:val="00A14EB8"/>
    <w:rsid w:val="00A15123"/>
    <w:rsid w:val="00A204F8"/>
    <w:rsid w:val="00A21F45"/>
    <w:rsid w:val="00A40ED4"/>
    <w:rsid w:val="00A7512C"/>
    <w:rsid w:val="00A82D3E"/>
    <w:rsid w:val="00AA3D11"/>
    <w:rsid w:val="00AE0913"/>
    <w:rsid w:val="00AE3131"/>
    <w:rsid w:val="00AE7B92"/>
    <w:rsid w:val="00AF7042"/>
    <w:rsid w:val="00B22ED8"/>
    <w:rsid w:val="00B246BB"/>
    <w:rsid w:val="00B356E0"/>
    <w:rsid w:val="00B44E26"/>
    <w:rsid w:val="00B544E6"/>
    <w:rsid w:val="00B56AF2"/>
    <w:rsid w:val="00B57B7D"/>
    <w:rsid w:val="00B94112"/>
    <w:rsid w:val="00BA45A5"/>
    <w:rsid w:val="00BB3304"/>
    <w:rsid w:val="00BC15DC"/>
    <w:rsid w:val="00BD5588"/>
    <w:rsid w:val="00BE0DBD"/>
    <w:rsid w:val="00BE2776"/>
    <w:rsid w:val="00BE422B"/>
    <w:rsid w:val="00C126E1"/>
    <w:rsid w:val="00C27EE0"/>
    <w:rsid w:val="00C31B81"/>
    <w:rsid w:val="00C335E7"/>
    <w:rsid w:val="00C40277"/>
    <w:rsid w:val="00C73E3A"/>
    <w:rsid w:val="00C77DEA"/>
    <w:rsid w:val="00C80C6E"/>
    <w:rsid w:val="00CA4E2D"/>
    <w:rsid w:val="00CA55AD"/>
    <w:rsid w:val="00CB5D9E"/>
    <w:rsid w:val="00CB7030"/>
    <w:rsid w:val="00CD24E1"/>
    <w:rsid w:val="00CD4952"/>
    <w:rsid w:val="00CE774E"/>
    <w:rsid w:val="00CF2AAF"/>
    <w:rsid w:val="00D0000E"/>
    <w:rsid w:val="00D16410"/>
    <w:rsid w:val="00D2372C"/>
    <w:rsid w:val="00D47D06"/>
    <w:rsid w:val="00D5352D"/>
    <w:rsid w:val="00D62D21"/>
    <w:rsid w:val="00D92E16"/>
    <w:rsid w:val="00DA462A"/>
    <w:rsid w:val="00DB500F"/>
    <w:rsid w:val="00DB6BF4"/>
    <w:rsid w:val="00DF131C"/>
    <w:rsid w:val="00E037F2"/>
    <w:rsid w:val="00E223E4"/>
    <w:rsid w:val="00E3432C"/>
    <w:rsid w:val="00E4381A"/>
    <w:rsid w:val="00E44472"/>
    <w:rsid w:val="00E50FA0"/>
    <w:rsid w:val="00E77C67"/>
    <w:rsid w:val="00E80687"/>
    <w:rsid w:val="00E87B21"/>
    <w:rsid w:val="00EA5AAF"/>
    <w:rsid w:val="00EA7106"/>
    <w:rsid w:val="00EC1027"/>
    <w:rsid w:val="00EE0E52"/>
    <w:rsid w:val="00EE20D2"/>
    <w:rsid w:val="00F024DB"/>
    <w:rsid w:val="00F07EA9"/>
    <w:rsid w:val="00F212D4"/>
    <w:rsid w:val="00F237E0"/>
    <w:rsid w:val="00F36C52"/>
    <w:rsid w:val="00F57706"/>
    <w:rsid w:val="00F64208"/>
    <w:rsid w:val="00F65D2E"/>
    <w:rsid w:val="00F87926"/>
    <w:rsid w:val="00F93B3A"/>
    <w:rsid w:val="00FA0FC4"/>
    <w:rsid w:val="00FA1635"/>
    <w:rsid w:val="00FB4368"/>
    <w:rsid w:val="00FB4D50"/>
    <w:rsid w:val="00FC11F2"/>
    <w:rsid w:val="00FC59A9"/>
    <w:rsid w:val="00FF53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4:docId w14:val="6D830D38"/>
  <w15:docId w15:val="{9BA79B3F-7F1E-4400-8784-6804E8FD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D5588"/>
    <w:pPr>
      <w:jc w:val="center"/>
    </w:pPr>
    <w:rPr>
      <w:sz w:val="28"/>
      <w:szCs w:val="20"/>
      <w:lang w:eastAsia="en-US"/>
    </w:rPr>
  </w:style>
  <w:style w:type="character" w:customStyle="1" w:styleId="NosaukumsRakstz">
    <w:name w:val="Nosaukums Rakstz."/>
    <w:basedOn w:val="Noklusjumarindkopasfonts"/>
    <w:link w:val="Nosaukums"/>
    <w:rsid w:val="00BD5588"/>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BD5588"/>
    <w:rPr>
      <w:color w:val="0000FF"/>
      <w:u w:val="single"/>
    </w:rPr>
  </w:style>
  <w:style w:type="paragraph" w:customStyle="1" w:styleId="Bezatstarpm1">
    <w:name w:val="Bez atstarpēm1"/>
    <w:uiPriority w:val="99"/>
    <w:qFormat/>
    <w:rsid w:val="00CB5D9E"/>
    <w:pPr>
      <w:spacing w:after="0" w:line="240" w:lineRule="auto"/>
    </w:pPr>
    <w:rPr>
      <w:rFonts w:ascii="Calibri" w:eastAsia="Calibri" w:hAnsi="Calibri" w:cs="Times New Roman"/>
      <w:lang w:val="en-US"/>
    </w:rPr>
  </w:style>
  <w:style w:type="paragraph" w:styleId="Galvene">
    <w:name w:val="header"/>
    <w:basedOn w:val="Parasts"/>
    <w:link w:val="GalveneRakstz"/>
    <w:uiPriority w:val="99"/>
    <w:unhideWhenUsed/>
    <w:rsid w:val="00E50FA0"/>
    <w:pPr>
      <w:tabs>
        <w:tab w:val="center" w:pos="4153"/>
        <w:tab w:val="right" w:pos="8306"/>
      </w:tabs>
    </w:pPr>
  </w:style>
  <w:style w:type="character" w:customStyle="1" w:styleId="GalveneRakstz">
    <w:name w:val="Galvene Rakstz."/>
    <w:basedOn w:val="Noklusjumarindkopasfonts"/>
    <w:link w:val="Galvene"/>
    <w:uiPriority w:val="99"/>
    <w:rsid w:val="00E50FA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50FA0"/>
    <w:pPr>
      <w:tabs>
        <w:tab w:val="center" w:pos="4153"/>
        <w:tab w:val="right" w:pos="8306"/>
      </w:tabs>
    </w:pPr>
  </w:style>
  <w:style w:type="character" w:customStyle="1" w:styleId="KjeneRakstz">
    <w:name w:val="Kājene Rakstz."/>
    <w:basedOn w:val="Noklusjumarindkopasfonts"/>
    <w:link w:val="Kjene"/>
    <w:uiPriority w:val="99"/>
    <w:rsid w:val="00E50FA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1B09A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09A9"/>
    <w:rPr>
      <w:rFonts w:ascii="Segoe UI" w:eastAsia="Times New Roman" w:hAnsi="Segoe UI" w:cs="Segoe UI"/>
      <w:sz w:val="18"/>
      <w:szCs w:val="18"/>
      <w:lang w:eastAsia="lv-LV"/>
    </w:rPr>
  </w:style>
  <w:style w:type="paragraph" w:styleId="Paraststmeklis">
    <w:name w:val="Normal (Web)"/>
    <w:basedOn w:val="Parasts"/>
    <w:link w:val="ParaststmeklisRakstz"/>
    <w:rsid w:val="003564AE"/>
    <w:pPr>
      <w:spacing w:before="100" w:beforeAutospacing="1" w:after="100" w:afterAutospacing="1"/>
    </w:pPr>
    <w:rPr>
      <w:rFonts w:eastAsia="Arial Unicode MS"/>
      <w:lang w:val="en-GB" w:eastAsia="en-US"/>
    </w:rPr>
  </w:style>
  <w:style w:type="character" w:styleId="Komentraatsauce">
    <w:name w:val="annotation reference"/>
    <w:basedOn w:val="Noklusjumarindkopasfonts"/>
    <w:uiPriority w:val="99"/>
    <w:semiHidden/>
    <w:unhideWhenUsed/>
    <w:rsid w:val="00C80C6E"/>
    <w:rPr>
      <w:sz w:val="16"/>
      <w:szCs w:val="16"/>
    </w:rPr>
  </w:style>
  <w:style w:type="paragraph" w:styleId="Komentrateksts">
    <w:name w:val="annotation text"/>
    <w:basedOn w:val="Parasts"/>
    <w:link w:val="KomentratekstsRakstz"/>
    <w:uiPriority w:val="99"/>
    <w:semiHidden/>
    <w:unhideWhenUsed/>
    <w:rsid w:val="00C80C6E"/>
    <w:rPr>
      <w:sz w:val="20"/>
      <w:szCs w:val="20"/>
    </w:rPr>
  </w:style>
  <w:style w:type="character" w:customStyle="1" w:styleId="KomentratekstsRakstz">
    <w:name w:val="Komentāra teksts Rakstz."/>
    <w:basedOn w:val="Noklusjumarindkopasfonts"/>
    <w:link w:val="Komentrateksts"/>
    <w:uiPriority w:val="99"/>
    <w:semiHidden/>
    <w:rsid w:val="00C80C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80C6E"/>
    <w:rPr>
      <w:b/>
      <w:bCs/>
    </w:rPr>
  </w:style>
  <w:style w:type="character" w:customStyle="1" w:styleId="KomentratmaRakstz">
    <w:name w:val="Komentāra tēma Rakstz."/>
    <w:basedOn w:val="KomentratekstsRakstz"/>
    <w:link w:val="Komentratma"/>
    <w:uiPriority w:val="99"/>
    <w:semiHidden/>
    <w:rsid w:val="00C80C6E"/>
    <w:rPr>
      <w:rFonts w:ascii="Times New Roman" w:eastAsia="Times New Roman" w:hAnsi="Times New Roman" w:cs="Times New Roman"/>
      <w:b/>
      <w:bCs/>
      <w:sz w:val="20"/>
      <w:szCs w:val="20"/>
      <w:lang w:eastAsia="lv-LV"/>
    </w:rPr>
  </w:style>
  <w:style w:type="paragraph" w:customStyle="1" w:styleId="naisc">
    <w:name w:val="naisc"/>
    <w:basedOn w:val="Parasts"/>
    <w:rsid w:val="00676D64"/>
    <w:pPr>
      <w:spacing w:before="100" w:beforeAutospacing="1" w:after="100" w:afterAutospacing="1"/>
      <w:jc w:val="center"/>
    </w:pPr>
    <w:rPr>
      <w:rFonts w:eastAsia="Arial Unicode MS"/>
      <w:sz w:val="26"/>
      <w:szCs w:val="26"/>
      <w:lang w:val="en-GB" w:eastAsia="en-US"/>
    </w:rPr>
  </w:style>
  <w:style w:type="character" w:customStyle="1" w:styleId="ParaststmeklisRakstz">
    <w:name w:val="Parasts (tīmeklis) Rakstz."/>
    <w:basedOn w:val="Noklusjumarindkopasfonts"/>
    <w:link w:val="Paraststmeklis"/>
    <w:locked/>
    <w:rsid w:val="00676D64"/>
    <w:rPr>
      <w:rFonts w:ascii="Times New Roman" w:eastAsia="Arial Unicode MS" w:hAnsi="Times New Roman" w:cs="Times New Roman"/>
      <w:sz w:val="24"/>
      <w:szCs w:val="24"/>
      <w:lang w:val="en-GB"/>
    </w:rPr>
  </w:style>
  <w:style w:type="paragraph" w:styleId="Sarakstarindkopa">
    <w:name w:val="List Paragraph"/>
    <w:basedOn w:val="Parasts"/>
    <w:uiPriority w:val="34"/>
    <w:qFormat/>
    <w:rsid w:val="001B5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911">
      <w:bodyDiv w:val="1"/>
      <w:marLeft w:val="0"/>
      <w:marRight w:val="0"/>
      <w:marTop w:val="0"/>
      <w:marBottom w:val="0"/>
      <w:divBdr>
        <w:top w:val="none" w:sz="0" w:space="0" w:color="auto"/>
        <w:left w:val="none" w:sz="0" w:space="0" w:color="auto"/>
        <w:bottom w:val="none" w:sz="0" w:space="0" w:color="auto"/>
        <w:right w:val="none" w:sz="0" w:space="0" w:color="auto"/>
      </w:divBdr>
    </w:div>
    <w:div w:id="726102808">
      <w:bodyDiv w:val="1"/>
      <w:marLeft w:val="0"/>
      <w:marRight w:val="0"/>
      <w:marTop w:val="0"/>
      <w:marBottom w:val="0"/>
      <w:divBdr>
        <w:top w:val="none" w:sz="0" w:space="0" w:color="auto"/>
        <w:left w:val="none" w:sz="0" w:space="0" w:color="auto"/>
        <w:bottom w:val="none" w:sz="0" w:space="0" w:color="auto"/>
        <w:right w:val="none" w:sz="0" w:space="0" w:color="auto"/>
      </w:divBdr>
    </w:div>
    <w:div w:id="1290163150">
      <w:bodyDiv w:val="1"/>
      <w:marLeft w:val="0"/>
      <w:marRight w:val="0"/>
      <w:marTop w:val="0"/>
      <w:marBottom w:val="0"/>
      <w:divBdr>
        <w:top w:val="none" w:sz="0" w:space="0" w:color="auto"/>
        <w:left w:val="none" w:sz="0" w:space="0" w:color="auto"/>
        <w:bottom w:val="none" w:sz="0" w:space="0" w:color="auto"/>
        <w:right w:val="none" w:sz="0" w:space="0" w:color="auto"/>
      </w:divBdr>
    </w:div>
    <w:div w:id="148662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int/eur-lex/lv/dd/docs/2001/32001L0083-LV.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opa.eu.int/eur-lex/lv/dd/docs/2004/32004R0726-LV.doc"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m.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m.gov.lv" TargetMode="External"/><Relationship Id="rId4" Type="http://schemas.openxmlformats.org/officeDocument/2006/relationships/webSettings" Target="webSettings.xml"/><Relationship Id="rId9" Type="http://schemas.openxmlformats.org/officeDocument/2006/relationships/hyperlink" Target="http://europa.eu.int/eur-lex/lv/dd/docs/2001/32001L0083-LV.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C687-4233-4B6E-9354-EC4A5D40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7273</Words>
  <Characters>4146</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 gada 15. maija noteikumos Nr.319 „Noteikumi par veterināro zāļu ražošanu un kontroli, kārtību, kādā veterināro zāļu ražotājam izsniedz labas ražošanas prakses sertifikātu un par veterināro zāļu ražošanu atbildīgās amatper</vt:lpstr>
      <vt:lpstr>Grozījumi Ministru kabineta 2007. gada 15. maija noteikumos Nr.319 „Noteikumi par veterināro zāļu ražošanu un kontroli, kārtību, kādā veterināro zāļu ražotājam izsniedz labas ražošanas prakses sertifikātu un par veterināro zāļu ražošanu atbildīgās amatper</vt:lpstr>
    </vt:vector>
  </TitlesOfParts>
  <Company>Zemkopības ministrija</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 gada 15. maija noteikumos Nr. 319 „Noteikumi par veterināro zāļu ražošanu un kontroli, kārtību, kādā veterināro zāļu ražotājam izsniedz labas ražošanas prakses sertifikātu un par veterināro zāļu ražošanu atbildīgās amatpersonas kvalifikācijas un profesionālās pieredzes prasībām”” sākotnējās ietekmes novērtējuma ziņojums (anotācija)</dc:title>
  <dc:subject>Anotācija</dc:subject>
  <dc:creator>Inta Krauja</dc:creator>
  <dc:description>Krauja 67027099_x000d_
inta.krauja@zm.gov.lv</dc:description>
  <cp:lastModifiedBy>Kristiāna Sebre</cp:lastModifiedBy>
  <cp:revision>9</cp:revision>
  <dcterms:created xsi:type="dcterms:W3CDTF">2019-02-01T13:14:00Z</dcterms:created>
  <dcterms:modified xsi:type="dcterms:W3CDTF">2019-02-08T12:27:00Z</dcterms:modified>
  <cp:contentStatus>projekts</cp:contentStatus>
</cp:coreProperties>
</file>