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56505" w14:textId="77777777" w:rsidR="004E3E31" w:rsidRPr="004E3E31" w:rsidRDefault="004E3E31" w:rsidP="004E3E31">
      <w:pPr>
        <w:jc w:val="center"/>
        <w:rPr>
          <w:b/>
          <w:bCs/>
          <w:color w:val="414142"/>
          <w:sz w:val="28"/>
          <w:szCs w:val="28"/>
        </w:rPr>
      </w:pPr>
      <w:r w:rsidRPr="004E3E31">
        <w:rPr>
          <w:b/>
          <w:bCs/>
          <w:color w:val="414142"/>
          <w:sz w:val="28"/>
          <w:szCs w:val="28"/>
        </w:rPr>
        <w:t>Ministru kabineta noteikumu projekta</w:t>
      </w:r>
    </w:p>
    <w:p w14:paraId="5B5746AB" w14:textId="060BE3AD" w:rsidR="0002029A" w:rsidRPr="000B3E98" w:rsidRDefault="004E3E31" w:rsidP="004E3E31">
      <w:pPr>
        <w:jc w:val="center"/>
        <w:rPr>
          <w:b/>
          <w:sz w:val="28"/>
          <w:szCs w:val="28"/>
        </w:rPr>
      </w:pPr>
      <w:r w:rsidRPr="004E3E31">
        <w:rPr>
          <w:b/>
          <w:bCs/>
          <w:color w:val="414142"/>
          <w:sz w:val="28"/>
          <w:szCs w:val="28"/>
        </w:rPr>
        <w:t>“Grozījum</w:t>
      </w:r>
      <w:r w:rsidR="0023523B">
        <w:rPr>
          <w:b/>
          <w:bCs/>
          <w:color w:val="414142"/>
          <w:sz w:val="28"/>
          <w:szCs w:val="28"/>
        </w:rPr>
        <w:t>i</w:t>
      </w:r>
      <w:r w:rsidRPr="004E3E31">
        <w:rPr>
          <w:b/>
          <w:bCs/>
          <w:color w:val="414142"/>
          <w:sz w:val="28"/>
          <w:szCs w:val="28"/>
        </w:rPr>
        <w:t xml:space="preserve"> Ministru kabineta 2013. gada 17. septembra noteikumos Nr. 880 „Lauksaimniecības datu centra publisko maksas pakalpojumu cenrādis””</w:t>
      </w:r>
      <w:r>
        <w:rPr>
          <w:b/>
          <w:bCs/>
          <w:color w:val="414142"/>
          <w:sz w:val="28"/>
          <w:szCs w:val="28"/>
        </w:rPr>
        <w:t xml:space="preserve"> </w:t>
      </w:r>
      <w:r w:rsidRPr="004E3E31">
        <w:rPr>
          <w:b/>
          <w:bCs/>
          <w:color w:val="414142"/>
          <w:sz w:val="28"/>
          <w:szCs w:val="28"/>
        </w:rPr>
        <w:t xml:space="preserve">sākotnējās ietekmes novērtējuma ziņojums </w:t>
      </w:r>
      <w:r w:rsidR="0002029A" w:rsidRPr="000B3E98">
        <w:rPr>
          <w:b/>
          <w:sz w:val="28"/>
          <w:szCs w:val="28"/>
        </w:rPr>
        <w:t>(anotācija)</w:t>
      </w:r>
    </w:p>
    <w:p w14:paraId="3E3EFB97" w14:textId="004E16E7" w:rsidR="00F37F7E"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315"/>
        <w:gridCol w:w="6230"/>
        <w:gridCol w:w="7"/>
      </w:tblGrid>
      <w:tr w:rsidR="00E81117" w:rsidRPr="00497D66" w14:paraId="6113AA60" w14:textId="77777777" w:rsidTr="00EE01B7">
        <w:tc>
          <w:tcPr>
            <w:tcW w:w="9072" w:type="dxa"/>
            <w:gridSpan w:val="4"/>
          </w:tcPr>
          <w:p w14:paraId="1146B829" w14:textId="3E25B63D" w:rsidR="00E81117" w:rsidRPr="00AC231C" w:rsidRDefault="00E81117" w:rsidP="00AC231C">
            <w:pPr>
              <w:pStyle w:val="Sarakstarindkopa"/>
              <w:ind w:left="1080"/>
              <w:jc w:val="center"/>
              <w:rPr>
                <w:b/>
              </w:rPr>
            </w:pPr>
            <w:r w:rsidRPr="00AC231C">
              <w:rPr>
                <w:b/>
              </w:rPr>
              <w:t>Tiesību akta projekta anotācijas kopsavilkums</w:t>
            </w:r>
          </w:p>
        </w:tc>
      </w:tr>
      <w:tr w:rsidR="00E81117" w:rsidRPr="00F67FF9" w14:paraId="5E7A37BC" w14:textId="77777777" w:rsidTr="00EE01B7">
        <w:trPr>
          <w:trHeight w:val="269"/>
        </w:trPr>
        <w:tc>
          <w:tcPr>
            <w:tcW w:w="2835" w:type="dxa"/>
            <w:gridSpan w:val="2"/>
          </w:tcPr>
          <w:p w14:paraId="4A7C0888" w14:textId="77777777" w:rsidR="00E81117" w:rsidRPr="00910802" w:rsidRDefault="00E81117" w:rsidP="00E81117">
            <w:r w:rsidRPr="00910802">
              <w:t>Mērķis, risinājums un projekta spēkā stāšanās laiks</w:t>
            </w:r>
          </w:p>
        </w:tc>
        <w:tc>
          <w:tcPr>
            <w:tcW w:w="6237" w:type="dxa"/>
            <w:gridSpan w:val="2"/>
          </w:tcPr>
          <w:p w14:paraId="67CDD53B" w14:textId="01F4172F" w:rsidR="00E81117" w:rsidRPr="00910802" w:rsidRDefault="00197875" w:rsidP="009A0A8E">
            <w:pPr>
              <w:pStyle w:val="naisc"/>
              <w:widowControl w:val="0"/>
              <w:spacing w:before="0" w:beforeAutospacing="0" w:after="0" w:afterAutospacing="0"/>
              <w:jc w:val="both"/>
            </w:pPr>
            <w:r>
              <w:t>Projekts šo jomu neskar.</w:t>
            </w:r>
          </w:p>
        </w:tc>
      </w:tr>
      <w:tr w:rsidR="00BA0DE8" w:rsidRPr="00093C22" w14:paraId="5594EC59" w14:textId="77777777" w:rsidTr="001A5E6E">
        <w:trPr>
          <w:gridAfter w:val="1"/>
          <w:wAfter w:w="7" w:type="dxa"/>
        </w:trPr>
        <w:tc>
          <w:tcPr>
            <w:tcW w:w="9065" w:type="dxa"/>
            <w:gridSpan w:val="3"/>
          </w:tcPr>
          <w:p w14:paraId="04EB652C" w14:textId="5CF2710A" w:rsidR="00AC145B" w:rsidRPr="00093C22" w:rsidRDefault="00AC145B" w:rsidP="00C01FB8">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1A5E6E">
        <w:trPr>
          <w:gridAfter w:val="1"/>
          <w:wAfter w:w="7" w:type="dxa"/>
        </w:trPr>
        <w:tc>
          <w:tcPr>
            <w:tcW w:w="520" w:type="dxa"/>
          </w:tcPr>
          <w:p w14:paraId="4D3C0858" w14:textId="77777777" w:rsidR="00AC145B" w:rsidRPr="00093C22" w:rsidRDefault="00AC145B" w:rsidP="003037FE">
            <w:pPr>
              <w:pStyle w:val="naislab"/>
              <w:spacing w:before="0" w:after="0"/>
              <w:jc w:val="center"/>
              <w:outlineLvl w:val="0"/>
            </w:pPr>
            <w:r w:rsidRPr="00093C22">
              <w:t>1.</w:t>
            </w:r>
          </w:p>
        </w:tc>
        <w:tc>
          <w:tcPr>
            <w:tcW w:w="2315" w:type="dxa"/>
          </w:tcPr>
          <w:p w14:paraId="1318F508" w14:textId="77777777" w:rsidR="00AC145B" w:rsidRPr="00093C22" w:rsidRDefault="00AC145B" w:rsidP="003037FE">
            <w:pPr>
              <w:pStyle w:val="naislab"/>
              <w:spacing w:before="0" w:after="0"/>
              <w:jc w:val="both"/>
              <w:outlineLvl w:val="0"/>
            </w:pPr>
            <w:r w:rsidRPr="00093C22">
              <w:t>Pamatojums</w:t>
            </w:r>
          </w:p>
        </w:tc>
        <w:tc>
          <w:tcPr>
            <w:tcW w:w="6230" w:type="dxa"/>
          </w:tcPr>
          <w:p w14:paraId="4202255D" w14:textId="21C59D4C" w:rsidR="00272445" w:rsidRPr="00093C22" w:rsidRDefault="006F2072" w:rsidP="000112E0">
            <w:pPr>
              <w:pStyle w:val="naislab"/>
              <w:spacing w:before="0" w:after="0"/>
              <w:jc w:val="both"/>
              <w:outlineLvl w:val="0"/>
            </w:pPr>
            <w:hyperlink r:id="rId8" w:tgtFrame="_blank" w:history="1">
              <w:r w:rsidR="004E3E31" w:rsidRPr="004E3E31">
                <w:rPr>
                  <w:iCs/>
                </w:rPr>
                <w:t>Likuma par budžetu un finanšu vadību</w:t>
              </w:r>
            </w:hyperlink>
            <w:r w:rsidR="004E3E31" w:rsidRPr="004E3E31">
              <w:rPr>
                <w:iCs/>
              </w:rPr>
              <w:t xml:space="preserve"> </w:t>
            </w:r>
            <w:hyperlink r:id="rId9" w:anchor="p5" w:tgtFrame="_blank" w:history="1">
              <w:r w:rsidR="004E3E31" w:rsidRPr="004E3E31">
                <w:rPr>
                  <w:iCs/>
                </w:rPr>
                <w:t>5. panta</w:t>
              </w:r>
            </w:hyperlink>
            <w:r w:rsidR="004E3E31" w:rsidRPr="004E3E31">
              <w:rPr>
                <w:iCs/>
              </w:rPr>
              <w:t xml:space="preserve"> devītā daļa</w:t>
            </w:r>
          </w:p>
        </w:tc>
      </w:tr>
      <w:tr w:rsidR="0075433A" w:rsidRPr="0075433A" w14:paraId="0A24BA99" w14:textId="77777777" w:rsidTr="001A5E6E">
        <w:trPr>
          <w:gridAfter w:val="1"/>
          <w:wAfter w:w="7" w:type="dxa"/>
        </w:trPr>
        <w:tc>
          <w:tcPr>
            <w:tcW w:w="520" w:type="dxa"/>
          </w:tcPr>
          <w:p w14:paraId="6FE7129E" w14:textId="77777777" w:rsidR="00AC145B" w:rsidRPr="00093C22" w:rsidRDefault="00AC145B" w:rsidP="003037FE">
            <w:pPr>
              <w:pStyle w:val="naislab"/>
              <w:spacing w:before="0" w:after="0"/>
              <w:jc w:val="center"/>
              <w:outlineLvl w:val="0"/>
            </w:pPr>
            <w:r w:rsidRPr="00093C22">
              <w:t>2.</w:t>
            </w:r>
          </w:p>
        </w:tc>
        <w:tc>
          <w:tcPr>
            <w:tcW w:w="2315" w:type="dxa"/>
          </w:tcPr>
          <w:p w14:paraId="0EC21C1B" w14:textId="47FF335C" w:rsidR="00735A41"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67DB9B25" w14:textId="77777777" w:rsidR="00735A41" w:rsidRPr="00735A41" w:rsidRDefault="00735A41" w:rsidP="00BF0FD7"/>
          <w:p w14:paraId="7E6C16A4" w14:textId="77777777" w:rsidR="00735A41" w:rsidRPr="00BF0FD7" w:rsidRDefault="00735A41" w:rsidP="00BF0FD7"/>
          <w:p w14:paraId="06D51F5A" w14:textId="77777777" w:rsidR="00735A41" w:rsidRPr="00BF0FD7" w:rsidRDefault="00735A41" w:rsidP="00BF0FD7"/>
          <w:p w14:paraId="2E06041D" w14:textId="77777777" w:rsidR="00735A41" w:rsidRPr="00BF0FD7" w:rsidRDefault="00735A41" w:rsidP="00BF0FD7"/>
          <w:p w14:paraId="0AF83F22" w14:textId="77777777" w:rsidR="00735A41" w:rsidRPr="00BF0FD7" w:rsidRDefault="00735A41" w:rsidP="00BF0FD7"/>
          <w:p w14:paraId="77A23EA9" w14:textId="77777777" w:rsidR="00735A41" w:rsidRPr="00BF0FD7" w:rsidRDefault="00735A41" w:rsidP="00BF0FD7"/>
          <w:p w14:paraId="20179981" w14:textId="77777777" w:rsidR="00735A41" w:rsidRPr="00BF0FD7" w:rsidRDefault="00735A41" w:rsidP="00BF0FD7"/>
          <w:p w14:paraId="7F17E55D" w14:textId="77777777" w:rsidR="00735A41" w:rsidRPr="00BF0FD7" w:rsidRDefault="00735A41" w:rsidP="00BF0FD7"/>
          <w:p w14:paraId="3E1826C3" w14:textId="77777777" w:rsidR="00735A41" w:rsidRPr="00BF0FD7" w:rsidRDefault="00735A41" w:rsidP="00BF0FD7"/>
          <w:p w14:paraId="255BF930" w14:textId="77777777" w:rsidR="00735A41" w:rsidRPr="00BF0FD7" w:rsidRDefault="00735A41" w:rsidP="00BF0FD7"/>
          <w:p w14:paraId="6D355F29" w14:textId="77777777" w:rsidR="00735A41" w:rsidRPr="00BF0FD7" w:rsidRDefault="00735A41" w:rsidP="00BF0FD7"/>
          <w:p w14:paraId="4FCFB5EE" w14:textId="77777777" w:rsidR="00735A41" w:rsidRPr="00BF0FD7" w:rsidRDefault="00735A41" w:rsidP="00BF0FD7"/>
          <w:p w14:paraId="3C571489" w14:textId="77777777" w:rsidR="00735A41" w:rsidRPr="00BF0FD7" w:rsidRDefault="00735A41" w:rsidP="00BF0FD7"/>
          <w:p w14:paraId="7E2C819A" w14:textId="77777777" w:rsidR="00735A41" w:rsidRPr="00BF0FD7" w:rsidRDefault="00735A41" w:rsidP="00BF0FD7"/>
          <w:p w14:paraId="7E0C0845" w14:textId="77777777" w:rsidR="00735A41" w:rsidRPr="00BF0FD7" w:rsidRDefault="00735A41" w:rsidP="00BF0FD7"/>
          <w:p w14:paraId="3C88185C" w14:textId="77777777" w:rsidR="00735A41" w:rsidRPr="00BF0FD7" w:rsidRDefault="00735A41" w:rsidP="00BF0FD7"/>
          <w:p w14:paraId="51498259" w14:textId="77777777" w:rsidR="00735A41" w:rsidRPr="00BF0FD7" w:rsidRDefault="00735A41" w:rsidP="00BF0FD7"/>
          <w:p w14:paraId="6B34597E" w14:textId="77777777" w:rsidR="00735A41" w:rsidRPr="00BF0FD7" w:rsidRDefault="00735A41" w:rsidP="00BF0FD7"/>
          <w:p w14:paraId="670228E9" w14:textId="77777777" w:rsidR="00735A41" w:rsidRPr="00BF0FD7" w:rsidRDefault="00735A41" w:rsidP="00BF0FD7"/>
          <w:p w14:paraId="677F6C87" w14:textId="77777777" w:rsidR="00735A41" w:rsidRPr="00BF0FD7" w:rsidRDefault="00735A41" w:rsidP="00BF0FD7"/>
          <w:p w14:paraId="4E92DEFB" w14:textId="77777777" w:rsidR="00735A41" w:rsidRPr="00BF0FD7" w:rsidRDefault="00735A41" w:rsidP="00BF0FD7"/>
          <w:p w14:paraId="3C3D559A" w14:textId="77777777" w:rsidR="00735A41" w:rsidRPr="00BF0FD7" w:rsidRDefault="00735A41" w:rsidP="00BF0FD7"/>
          <w:p w14:paraId="49439E3A" w14:textId="77777777" w:rsidR="00735A41" w:rsidRPr="00BF0FD7" w:rsidRDefault="00735A41" w:rsidP="00BF0FD7"/>
          <w:p w14:paraId="7B55489E" w14:textId="77777777" w:rsidR="00735A41" w:rsidRPr="00BF0FD7" w:rsidRDefault="00735A41" w:rsidP="00BF0FD7"/>
          <w:p w14:paraId="6F367030" w14:textId="77777777" w:rsidR="00735A41" w:rsidRPr="00BF0FD7" w:rsidRDefault="00735A41" w:rsidP="00BF0FD7"/>
          <w:p w14:paraId="002FA4C9" w14:textId="77777777" w:rsidR="00735A41" w:rsidRPr="00BF0FD7" w:rsidRDefault="00735A41" w:rsidP="00BF0FD7"/>
          <w:p w14:paraId="00701DAC" w14:textId="77777777" w:rsidR="00735A41" w:rsidRPr="00BF0FD7" w:rsidRDefault="00735A41" w:rsidP="00BF0FD7"/>
          <w:p w14:paraId="6BCB68FB" w14:textId="77777777" w:rsidR="00735A41" w:rsidRPr="00BF0FD7" w:rsidRDefault="00735A41" w:rsidP="00BF0FD7"/>
          <w:p w14:paraId="6540E49C" w14:textId="77777777" w:rsidR="00735A41" w:rsidRPr="00BF0FD7" w:rsidRDefault="00735A41" w:rsidP="00BF0FD7"/>
          <w:p w14:paraId="5C7D05A4" w14:textId="77777777" w:rsidR="00735A41" w:rsidRPr="00BF0FD7" w:rsidRDefault="00735A41" w:rsidP="00BF0FD7"/>
          <w:p w14:paraId="24623CFF" w14:textId="058F109D" w:rsidR="00AC145B" w:rsidRPr="00BF0FD7" w:rsidRDefault="00AC145B" w:rsidP="00BF0FD7"/>
        </w:tc>
        <w:tc>
          <w:tcPr>
            <w:tcW w:w="6230" w:type="dxa"/>
            <w:shd w:val="clear" w:color="auto" w:fill="auto"/>
          </w:tcPr>
          <w:p w14:paraId="24CF5374" w14:textId="77777777" w:rsidR="00C92EE0" w:rsidRPr="00C92EE0" w:rsidRDefault="00C92EE0" w:rsidP="00C92EE0">
            <w:pPr>
              <w:jc w:val="both"/>
              <w:rPr>
                <w:lang w:eastAsia="en-US"/>
              </w:rPr>
            </w:pPr>
            <w:r w:rsidRPr="00C92EE0">
              <w:rPr>
                <w:rFonts w:eastAsia="Arial Unicode MS"/>
                <w:lang w:eastAsia="en-US"/>
              </w:rPr>
              <w:t xml:space="preserve">Patlaban ir spēkā </w:t>
            </w:r>
            <w:r w:rsidRPr="00C92EE0">
              <w:rPr>
                <w:bCs/>
                <w:lang w:eastAsia="en-US"/>
              </w:rPr>
              <w:t>Ministru kabineta 2013. gada 17. septembra noteikumi Nr. 880 „</w:t>
            </w:r>
            <w:r w:rsidRPr="00C92EE0">
              <w:rPr>
                <w:bCs/>
                <w:color w:val="414142"/>
              </w:rPr>
              <w:t>Lauksaimniecības datu centra publisko maksas pakalpojumu cenrādis</w:t>
            </w:r>
            <w:r w:rsidRPr="00C92EE0">
              <w:rPr>
                <w:bCs/>
                <w:lang w:eastAsia="en-US"/>
              </w:rPr>
              <w:t>” (turpmāk – noteikumi Nr.880), kas nosaka Lauksaimniecības datu centra sniegto maksas pakalpojumu cenrādi</w:t>
            </w:r>
            <w:r w:rsidRPr="00C92EE0">
              <w:rPr>
                <w:lang w:eastAsia="en-US"/>
              </w:rPr>
              <w:t>.</w:t>
            </w:r>
          </w:p>
          <w:p w14:paraId="2E62958F" w14:textId="741E0F2F" w:rsidR="00A40860" w:rsidRDefault="00A40860" w:rsidP="00A40860">
            <w:pPr>
              <w:jc w:val="both"/>
              <w:rPr>
                <w:bCs/>
                <w:lang w:eastAsia="en-US"/>
              </w:rPr>
            </w:pPr>
            <w:r w:rsidRPr="00A8172F">
              <w:t xml:space="preserve">2018. gada </w:t>
            </w:r>
            <w:r w:rsidR="008A7DB6">
              <w:t>11. oktobrī Saeimā pieņemts</w:t>
            </w:r>
            <w:r w:rsidRPr="00A8172F">
              <w:t xml:space="preserve"> Dzīvnieku audzēšanas un ciltsdarba likums</w:t>
            </w:r>
            <w:r w:rsidR="004C5E1A">
              <w:t>, kas</w:t>
            </w:r>
            <w:r>
              <w:t xml:space="preserve"> paredz jaun</w:t>
            </w:r>
            <w:r w:rsidR="00C75CE4">
              <w:t>u</w:t>
            </w:r>
            <w:r w:rsidR="00B07CAD">
              <w:t>s</w:t>
            </w:r>
            <w:r>
              <w:t xml:space="preserve"> </w:t>
            </w:r>
            <w:r w:rsidR="00C75CE4">
              <w:t>termin</w:t>
            </w:r>
            <w:r w:rsidR="00B07CAD">
              <w:t>us</w:t>
            </w:r>
            <w:r w:rsidR="009866B5">
              <w:t>,</w:t>
            </w:r>
            <w:r w:rsidR="00C75CE4">
              <w:t xml:space="preserve"> </w:t>
            </w:r>
            <w:r>
              <w:t>definīcijas</w:t>
            </w:r>
            <w:r w:rsidR="00C75CE4">
              <w:t xml:space="preserve"> </w:t>
            </w:r>
            <w:r w:rsidR="009866B5">
              <w:t xml:space="preserve">un procedūras </w:t>
            </w:r>
            <w:r>
              <w:t xml:space="preserve">attiecībā uz </w:t>
            </w:r>
            <w:r>
              <w:rPr>
                <w:bCs/>
                <w:lang w:eastAsia="en-US"/>
              </w:rPr>
              <w:t xml:space="preserve">šķirnes lauksaimniecības dzīvnieku </w:t>
            </w:r>
            <w:r w:rsidR="00742462">
              <w:rPr>
                <w:bCs/>
                <w:lang w:eastAsia="en-US"/>
              </w:rPr>
              <w:t xml:space="preserve">audzētāju </w:t>
            </w:r>
            <w:r>
              <w:rPr>
                <w:bCs/>
                <w:lang w:eastAsia="en-US"/>
              </w:rPr>
              <w:t xml:space="preserve">biedrībām un krustojuma cūku </w:t>
            </w:r>
            <w:r w:rsidR="00C75CE4">
              <w:rPr>
                <w:bCs/>
                <w:lang w:eastAsia="en-US"/>
              </w:rPr>
              <w:t xml:space="preserve">audzētāju </w:t>
            </w:r>
            <w:r>
              <w:rPr>
                <w:bCs/>
                <w:lang w:eastAsia="en-US"/>
              </w:rPr>
              <w:t>organizācijām un to atzīšanu.</w:t>
            </w:r>
          </w:p>
          <w:p w14:paraId="3F739F5D" w14:textId="77D3C55E" w:rsidR="002D3B20" w:rsidRDefault="002D3B20" w:rsidP="00C92EE0">
            <w:pPr>
              <w:jc w:val="both"/>
            </w:pPr>
            <w:r>
              <w:t>Saskaņā ar Komercķīlas likuma 1.</w:t>
            </w:r>
            <w:r w:rsidR="00C75CE4">
              <w:t xml:space="preserve"> </w:t>
            </w:r>
            <w:r>
              <w:t>panta trešo punktu komercķīlas reģistrācijai ir pakļauti valsts vienotajā dzīvnieku un ganāmpulku reģistrā reģistrējamie dzīvnieki un ganāmpulki. Komercķīl</w:t>
            </w:r>
            <w:r w:rsidR="00593FC9">
              <w:t>as</w:t>
            </w:r>
            <w:r>
              <w:t xml:space="preserve"> reģistr</w:t>
            </w:r>
            <w:r w:rsidR="00593FC9">
              <w:t>a tur</w:t>
            </w:r>
            <w:r>
              <w:t>ē</w:t>
            </w:r>
            <w:r w:rsidR="00593FC9">
              <w:t>tājs ir</w:t>
            </w:r>
            <w:r>
              <w:t xml:space="preserve"> </w:t>
            </w:r>
            <w:r w:rsidRPr="002D3B20">
              <w:t>Latvijas Republikas Uzņēmumu reģistrs</w:t>
            </w:r>
            <w:r w:rsidR="007572A2">
              <w:t xml:space="preserve"> (turpmāk – Uzņēmum</w:t>
            </w:r>
            <w:r w:rsidR="00B07CAD">
              <w:t>u</w:t>
            </w:r>
            <w:r w:rsidR="007572A2">
              <w:t xml:space="preserve"> reģistrs)</w:t>
            </w:r>
            <w:r>
              <w:t xml:space="preserve">. </w:t>
            </w:r>
          </w:p>
          <w:p w14:paraId="6A42E141" w14:textId="338A24E0" w:rsidR="004F42E7" w:rsidRPr="007C5AF1" w:rsidRDefault="00895C07" w:rsidP="00C92EE0">
            <w:pPr>
              <w:jc w:val="both"/>
              <w:rPr>
                <w:bCs/>
                <w:lang w:eastAsia="en-US"/>
              </w:rPr>
            </w:pPr>
            <w:r w:rsidRPr="007C5AF1">
              <w:rPr>
                <w:bCs/>
                <w:lang w:eastAsia="en-US"/>
              </w:rPr>
              <w:t xml:space="preserve">Tā kā pašlaik maksas apmērs un samaksas kārtība par komercķīlas atzīmes reģistrāciju un tās dzēšanu </w:t>
            </w:r>
            <w:r w:rsidR="002E1593" w:rsidRPr="007C5AF1">
              <w:rPr>
                <w:bCs/>
                <w:lang w:eastAsia="en-US"/>
              </w:rPr>
              <w:t xml:space="preserve">Lauksaimniecības datu centra </w:t>
            </w:r>
            <w:r w:rsidRPr="007C5AF1">
              <w:rPr>
                <w:bCs/>
                <w:lang w:eastAsia="en-US"/>
              </w:rPr>
              <w:t>valsts vienotajā dzīvnieku un ganāmpulku reģistrā nav normatīvi regulēta</w:t>
            </w:r>
            <w:r w:rsidR="00195180" w:rsidRPr="007C5AF1">
              <w:rPr>
                <w:bCs/>
                <w:lang w:eastAsia="en-US"/>
              </w:rPr>
              <w:t>,</w:t>
            </w:r>
            <w:r w:rsidR="004F42E7" w:rsidRPr="007C5AF1">
              <w:rPr>
                <w:bCs/>
                <w:lang w:eastAsia="en-US"/>
              </w:rPr>
              <w:t xml:space="preserve"> Zemkopības ministrija ir sagatavojusi</w:t>
            </w:r>
            <w:r w:rsidR="004F42E7" w:rsidRPr="007C5AF1">
              <w:t xml:space="preserve"> Ministru kabineta noteikumu projektu </w:t>
            </w:r>
            <w:r w:rsidR="004F42E7" w:rsidRPr="007C5AF1">
              <w:rPr>
                <w:szCs w:val="28"/>
              </w:rPr>
              <w:t>„Grozījumi Ministru kabineta 2013. gada 17. septembra noteikumos Nr. 880 „Lauksaimniecības datu centra publisko maksas pakalpojumu cenrādis”” (turpmāk – noteikumu projekts).</w:t>
            </w:r>
            <w:r w:rsidR="004F42E7" w:rsidRPr="007C5AF1">
              <w:rPr>
                <w:bCs/>
                <w:lang w:eastAsia="en-US"/>
              </w:rPr>
              <w:t xml:space="preserve"> </w:t>
            </w:r>
          </w:p>
          <w:p w14:paraId="6CD686CC" w14:textId="45278442" w:rsidR="00936DA7" w:rsidRPr="007C5AF1" w:rsidRDefault="004F42E7" w:rsidP="002B745C">
            <w:pPr>
              <w:jc w:val="both"/>
              <w:rPr>
                <w:bCs/>
                <w:lang w:eastAsia="en-US"/>
              </w:rPr>
            </w:pPr>
            <w:r w:rsidRPr="007C5AF1">
              <w:rPr>
                <w:bCs/>
                <w:lang w:eastAsia="en-US"/>
              </w:rPr>
              <w:t xml:space="preserve">Noteikumu projekta mērķis ir tehniski precizēt </w:t>
            </w:r>
            <w:r w:rsidR="008916EB" w:rsidRPr="007C5AF1">
              <w:rPr>
                <w:bCs/>
                <w:lang w:eastAsia="en-US"/>
              </w:rPr>
              <w:t>Uzņēmumu reģistra un Lauksaimniecības datu centra</w:t>
            </w:r>
            <w:r w:rsidRPr="007C5AF1">
              <w:rPr>
                <w:bCs/>
                <w:lang w:eastAsia="en-US"/>
              </w:rPr>
              <w:t xml:space="preserve"> savstarpējos norēķinus</w:t>
            </w:r>
            <w:r w:rsidR="00195180" w:rsidRPr="007C5AF1">
              <w:rPr>
                <w:bCs/>
                <w:lang w:eastAsia="en-US"/>
              </w:rPr>
              <w:t>,</w:t>
            </w:r>
            <w:r w:rsidR="002B745C" w:rsidRPr="007C5AF1">
              <w:rPr>
                <w:bCs/>
                <w:lang w:eastAsia="en-US"/>
              </w:rPr>
              <w:t xml:space="preserve"> tā</w:t>
            </w:r>
            <w:r w:rsidRPr="007C5AF1">
              <w:rPr>
                <w:bCs/>
                <w:lang w:eastAsia="en-US"/>
              </w:rPr>
              <w:t xml:space="preserve"> nodrošin</w:t>
            </w:r>
            <w:r w:rsidR="002B745C" w:rsidRPr="007C5AF1">
              <w:rPr>
                <w:bCs/>
                <w:lang w:eastAsia="en-US"/>
              </w:rPr>
              <w:t>ot</w:t>
            </w:r>
            <w:r w:rsidRPr="007C5AF1">
              <w:rPr>
                <w:bCs/>
                <w:lang w:eastAsia="en-US"/>
              </w:rPr>
              <w:t xml:space="preserve"> pareizu maksas piemērošanu un mazinā</w:t>
            </w:r>
            <w:r w:rsidR="00195180" w:rsidRPr="007C5AF1">
              <w:rPr>
                <w:bCs/>
                <w:lang w:eastAsia="en-US"/>
              </w:rPr>
              <w:t>t</w:t>
            </w:r>
            <w:r w:rsidRPr="007C5AF1">
              <w:rPr>
                <w:bCs/>
                <w:lang w:eastAsia="en-US"/>
              </w:rPr>
              <w:t xml:space="preserve"> kļūdīšanās iespēju, pieņemot Lauksaimniecības datu centram adresētos maksājumus ar POS terminālu starpniecību</w:t>
            </w:r>
            <w:r w:rsidR="008916EB" w:rsidRPr="007C5AF1">
              <w:rPr>
                <w:bCs/>
                <w:lang w:eastAsia="en-US"/>
              </w:rPr>
              <w:t>. Persona, kas vēlas saņemt komercķīlu, kas ir reģistrācijai pakļauta lieta, Uzņēmumu reģistrā kopā ar pieteikumu iesniedz dokumentu, kas apliecina, ka ir samaksāta noteiktā maksa, kas šajā gadījumā ir noteikumu projekta 3.punktā paredzētais pakalpojuma veids, jo bez šī apstiprinājuma par šāda maksājuma veikšanu Uzņēmumu reģistrs neveiks komercķīlas reģistrāciju. Tas nozīmē, ka persona, kas vēlas saņemt komercķīlu, kas ir reģistrācijai pakļauta lieta, šo augstāk minēto maksājumu veic Uzņēmumu reģistrā uz vietas un tas tiek ieskaitīts Lauksaimniecības datu centram norēķinu kontā.</w:t>
            </w:r>
            <w:r w:rsidR="00936DA7" w:rsidRPr="007C5AF1">
              <w:rPr>
                <w:bCs/>
                <w:lang w:eastAsia="en-US"/>
              </w:rPr>
              <w:t xml:space="preserve"> </w:t>
            </w:r>
            <w:r w:rsidR="002B745C" w:rsidRPr="007C5AF1">
              <w:rPr>
                <w:bCs/>
                <w:lang w:eastAsia="en-US"/>
              </w:rPr>
              <w:lastRenderedPageBreak/>
              <w:t>Noteikumu projektā noteiktā prasība personai, kas vēlas saņemt komercķīlu, nemainīs Uzņēmum</w:t>
            </w:r>
            <w:r w:rsidR="002E1593" w:rsidRPr="007C5AF1">
              <w:rPr>
                <w:bCs/>
                <w:lang w:eastAsia="en-US"/>
              </w:rPr>
              <w:t>u</w:t>
            </w:r>
            <w:r w:rsidR="002B745C" w:rsidRPr="007C5AF1">
              <w:rPr>
                <w:bCs/>
                <w:lang w:eastAsia="en-US"/>
              </w:rPr>
              <w:t xml:space="preserve"> reģistrā jau esošo noteikto komercķīlas saņemšanas kārtību. </w:t>
            </w:r>
          </w:p>
          <w:p w14:paraId="3F85568D" w14:textId="182A4134" w:rsidR="00936DA7" w:rsidRPr="007C5AF1" w:rsidRDefault="00936DA7" w:rsidP="002B745C">
            <w:pPr>
              <w:jc w:val="both"/>
              <w:rPr>
                <w:bCs/>
                <w:lang w:eastAsia="en-US"/>
              </w:rPr>
            </w:pPr>
            <w:r w:rsidRPr="007C5AF1">
              <w:rPr>
                <w:bCs/>
                <w:lang w:eastAsia="en-US"/>
              </w:rPr>
              <w:t xml:space="preserve">Komercķīlas reģistrēšana vai dzēšana Lauksaimniecības datu centra </w:t>
            </w:r>
            <w:r w:rsidRPr="007C5AF1">
              <w:rPr>
                <w:szCs w:val="28"/>
                <w:lang w:eastAsia="en-US"/>
              </w:rPr>
              <w:t>valsts vienotajā dzīvnieku un ganāmpulku reģistrā salāgos sniegtos pakalpojumus ar Uzņēmumu reģistru, kā arī pamatojoties uz starpresoru vienošanos starp Lauksaimniecības datu centru un Uzņēmumu reģistru par sadarbības kārtību un to uzturētajos reģistros uzkrātās informācijas apmaiņas kārtība, nodrošinās Lauksaimniecības datu centra izmaksu segšanu par sniegto pakalpojumu.</w:t>
            </w:r>
          </w:p>
          <w:p w14:paraId="114060A2" w14:textId="6818A371" w:rsidR="004F42E7" w:rsidRPr="007C5AF1" w:rsidRDefault="002B745C" w:rsidP="002B745C">
            <w:pPr>
              <w:jc w:val="both"/>
              <w:rPr>
                <w:bCs/>
                <w:lang w:eastAsia="en-US"/>
              </w:rPr>
            </w:pPr>
            <w:r w:rsidRPr="007C5AF1">
              <w:rPr>
                <w:bCs/>
                <w:lang w:eastAsia="en-US"/>
              </w:rPr>
              <w:t xml:space="preserve">Tāpat noteikumu projekta mērķis ir </w:t>
            </w:r>
            <w:r w:rsidR="004F42E7" w:rsidRPr="007C5AF1">
              <w:rPr>
                <w:bCs/>
                <w:lang w:eastAsia="en-US"/>
              </w:rPr>
              <w:t xml:space="preserve">aktualizēt un precizēt </w:t>
            </w:r>
            <w:r w:rsidR="002E1593" w:rsidRPr="007C5AF1">
              <w:rPr>
                <w:bCs/>
                <w:lang w:eastAsia="en-US"/>
              </w:rPr>
              <w:t xml:space="preserve">Lauksaimniecības datu centrā </w:t>
            </w:r>
            <w:r w:rsidR="004F42E7" w:rsidRPr="007C5AF1">
              <w:rPr>
                <w:bCs/>
                <w:lang w:eastAsia="en-US"/>
              </w:rPr>
              <w:t>esošo sniegto pakalpojumu veidus, nemainot sniegto pakalpojumu cenas</w:t>
            </w:r>
            <w:r w:rsidRPr="007C5AF1">
              <w:rPr>
                <w:bCs/>
                <w:lang w:eastAsia="en-US"/>
              </w:rPr>
              <w:t xml:space="preserve">. </w:t>
            </w:r>
          </w:p>
          <w:p w14:paraId="180519EE" w14:textId="551AF614" w:rsidR="00742462" w:rsidRPr="007C5AF1" w:rsidRDefault="0010441A" w:rsidP="00742462">
            <w:pPr>
              <w:jc w:val="both"/>
              <w:rPr>
                <w:bCs/>
                <w:lang w:eastAsia="en-US"/>
              </w:rPr>
            </w:pPr>
            <w:r w:rsidRPr="007C5AF1">
              <w:rPr>
                <w:bCs/>
                <w:lang w:eastAsia="en-US"/>
              </w:rPr>
              <w:t>Noteikumu projekts paredz:</w:t>
            </w:r>
          </w:p>
          <w:p w14:paraId="67175BBF" w14:textId="068AEB48" w:rsidR="00CF2984" w:rsidRPr="007C5AF1" w:rsidRDefault="0010441A" w:rsidP="00742462">
            <w:pPr>
              <w:pStyle w:val="Sarakstarindkopa"/>
              <w:numPr>
                <w:ilvl w:val="0"/>
                <w:numId w:val="13"/>
              </w:numPr>
              <w:jc w:val="both"/>
              <w:rPr>
                <w:bCs/>
                <w:lang w:eastAsia="en-US"/>
              </w:rPr>
            </w:pPr>
            <w:r w:rsidRPr="007C5AF1">
              <w:rPr>
                <w:bCs/>
                <w:lang w:eastAsia="en-US"/>
              </w:rPr>
              <w:t>p</w:t>
            </w:r>
            <w:r w:rsidR="00CF2984" w:rsidRPr="007C5AF1">
              <w:rPr>
                <w:bCs/>
                <w:lang w:eastAsia="en-US"/>
              </w:rPr>
              <w:t>re</w:t>
            </w:r>
            <w:r w:rsidR="00DA0F41" w:rsidRPr="007C5AF1">
              <w:rPr>
                <w:bCs/>
                <w:lang w:eastAsia="en-US"/>
              </w:rPr>
              <w:t>cizēt pakalpojuma veidu</w:t>
            </w:r>
            <w:r w:rsidR="00DE2DFE" w:rsidRPr="007C5AF1">
              <w:rPr>
                <w:bCs/>
                <w:lang w:eastAsia="en-US"/>
              </w:rPr>
              <w:t xml:space="preserve"> pielikuma 1.3.2. apakšpunktā</w:t>
            </w:r>
            <w:r w:rsidR="00DA0F41" w:rsidRPr="007C5AF1">
              <w:rPr>
                <w:bCs/>
                <w:lang w:eastAsia="en-US"/>
              </w:rPr>
              <w:t xml:space="preserve">, nosakot, ka </w:t>
            </w:r>
            <w:r w:rsidR="001F60D8" w:rsidRPr="007C5AF1">
              <w:rPr>
                <w:bCs/>
                <w:lang w:eastAsia="en-US"/>
              </w:rPr>
              <w:t>ierakstītās</w:t>
            </w:r>
            <w:r w:rsidR="00DA0F41" w:rsidRPr="007C5AF1">
              <w:rPr>
                <w:bCs/>
                <w:lang w:eastAsia="en-US"/>
              </w:rPr>
              <w:t xml:space="preserve"> vēstules tiek sagatavotas nosūtīšanai </w:t>
            </w:r>
            <w:r w:rsidR="00195180" w:rsidRPr="007C5AF1">
              <w:rPr>
                <w:bCs/>
                <w:lang w:eastAsia="en-US"/>
              </w:rPr>
              <w:t>ar</w:t>
            </w:r>
            <w:r w:rsidR="00772731" w:rsidRPr="007C5AF1">
              <w:rPr>
                <w:bCs/>
                <w:lang w:eastAsia="en-US"/>
              </w:rPr>
              <w:t xml:space="preserve"> 10 </w:t>
            </w:r>
            <w:r w:rsidR="00DA0F41" w:rsidRPr="007C5AF1">
              <w:rPr>
                <w:bCs/>
                <w:lang w:eastAsia="en-US"/>
              </w:rPr>
              <w:t xml:space="preserve">līdz 50 liellopu pasēm. Ja </w:t>
            </w:r>
            <w:r w:rsidR="00772731" w:rsidRPr="007C5AF1">
              <w:rPr>
                <w:bCs/>
                <w:lang w:eastAsia="en-US"/>
              </w:rPr>
              <w:t>pas</w:t>
            </w:r>
            <w:r w:rsidR="00DE2DFE" w:rsidRPr="007C5AF1">
              <w:rPr>
                <w:bCs/>
                <w:lang w:eastAsia="en-US"/>
              </w:rPr>
              <w:t>u</w:t>
            </w:r>
            <w:r w:rsidR="00DA0F41" w:rsidRPr="007C5AF1">
              <w:rPr>
                <w:bCs/>
                <w:lang w:eastAsia="en-US"/>
              </w:rPr>
              <w:t xml:space="preserve"> skaits ir lielāks</w:t>
            </w:r>
            <w:r w:rsidR="00772731" w:rsidRPr="007C5AF1">
              <w:rPr>
                <w:bCs/>
                <w:lang w:eastAsia="en-US"/>
              </w:rPr>
              <w:t xml:space="preserve"> par 50</w:t>
            </w:r>
            <w:r w:rsidR="00DA0F41" w:rsidRPr="007C5AF1">
              <w:rPr>
                <w:bCs/>
                <w:lang w:eastAsia="en-US"/>
              </w:rPr>
              <w:t>, pasūtīj</w:t>
            </w:r>
            <w:r w:rsidR="00772731" w:rsidRPr="007C5AF1">
              <w:rPr>
                <w:bCs/>
                <w:lang w:eastAsia="en-US"/>
              </w:rPr>
              <w:t>ums tiek klasificēts kā sīkpaka</w:t>
            </w:r>
            <w:r w:rsidR="00184EF5" w:rsidRPr="007C5AF1">
              <w:rPr>
                <w:bCs/>
                <w:lang w:eastAsia="en-US"/>
              </w:rPr>
              <w:t>, kā tas jau ir paredzēts pielikuma</w:t>
            </w:r>
            <w:r w:rsidR="006050D1" w:rsidRPr="007C5AF1">
              <w:rPr>
                <w:bCs/>
                <w:lang w:eastAsia="en-US"/>
              </w:rPr>
              <w:t xml:space="preserve"> 1.3.3.apakšpunktā.</w:t>
            </w:r>
            <w:r w:rsidR="00DE2DFE" w:rsidRPr="007C5AF1">
              <w:rPr>
                <w:bCs/>
                <w:lang w:eastAsia="en-US"/>
              </w:rPr>
              <w:t xml:space="preserve"> (sk. pielikuma 1.3.3. apakšp</w:t>
            </w:r>
            <w:r w:rsidR="009A3774" w:rsidRPr="007C5AF1">
              <w:rPr>
                <w:bCs/>
                <w:lang w:eastAsia="en-US"/>
              </w:rPr>
              <w:t>unktu</w:t>
            </w:r>
            <w:r w:rsidR="00DE2DFE" w:rsidRPr="007C5AF1">
              <w:rPr>
                <w:bCs/>
                <w:lang w:eastAsia="en-US"/>
              </w:rPr>
              <w:t>)</w:t>
            </w:r>
            <w:r w:rsidR="00F70300" w:rsidRPr="007C5AF1">
              <w:rPr>
                <w:bCs/>
                <w:lang w:eastAsia="en-US"/>
              </w:rPr>
              <w:t>. Noteiktais samaksas apmērs netiek mainīts</w:t>
            </w:r>
            <w:r w:rsidR="00472FD3" w:rsidRPr="007C5AF1">
              <w:rPr>
                <w:bCs/>
                <w:lang w:eastAsia="en-US"/>
              </w:rPr>
              <w:t>;</w:t>
            </w:r>
            <w:r w:rsidR="00DA0F41" w:rsidRPr="007C5AF1">
              <w:rPr>
                <w:bCs/>
                <w:lang w:eastAsia="en-US"/>
              </w:rPr>
              <w:t xml:space="preserve"> </w:t>
            </w:r>
          </w:p>
          <w:p w14:paraId="40C143D3" w14:textId="153BDE2C" w:rsidR="00A76F48" w:rsidRPr="007C5AF1" w:rsidRDefault="00782CE7" w:rsidP="00DF22BB">
            <w:pPr>
              <w:pStyle w:val="Sarakstarindkopa"/>
              <w:numPr>
                <w:ilvl w:val="0"/>
                <w:numId w:val="13"/>
              </w:numPr>
              <w:jc w:val="both"/>
              <w:rPr>
                <w:bCs/>
                <w:lang w:eastAsia="en-US"/>
              </w:rPr>
            </w:pPr>
            <w:r w:rsidRPr="007C5AF1">
              <w:rPr>
                <w:bCs/>
                <w:lang w:eastAsia="en-US"/>
              </w:rPr>
              <w:t xml:space="preserve">papildināt </w:t>
            </w:r>
            <w:r w:rsidR="002041D0" w:rsidRPr="007C5AF1">
              <w:rPr>
                <w:bCs/>
                <w:lang w:eastAsia="en-US"/>
              </w:rPr>
              <w:t>pielikumu</w:t>
            </w:r>
            <w:r w:rsidRPr="007C5AF1">
              <w:rPr>
                <w:bCs/>
                <w:lang w:eastAsia="en-US"/>
              </w:rPr>
              <w:t xml:space="preserve"> ar jaun</w:t>
            </w:r>
            <w:r w:rsidR="00195180" w:rsidRPr="007C5AF1">
              <w:rPr>
                <w:bCs/>
                <w:lang w:eastAsia="en-US"/>
              </w:rPr>
              <w:t>u</w:t>
            </w:r>
            <w:r w:rsidRPr="007C5AF1">
              <w:rPr>
                <w:bCs/>
                <w:lang w:eastAsia="en-US"/>
              </w:rPr>
              <w:t xml:space="preserve"> maksas pakalpojuma veid</w:t>
            </w:r>
            <w:r w:rsidR="00D412AB" w:rsidRPr="007C5AF1">
              <w:rPr>
                <w:bCs/>
                <w:lang w:eastAsia="en-US"/>
              </w:rPr>
              <w:t>u</w:t>
            </w:r>
            <w:r w:rsidR="0014538F" w:rsidRPr="007C5AF1">
              <w:rPr>
                <w:bCs/>
                <w:lang w:eastAsia="en-US"/>
              </w:rPr>
              <w:t xml:space="preserve"> </w:t>
            </w:r>
            <w:r w:rsidR="00195180" w:rsidRPr="007C5AF1">
              <w:rPr>
                <w:bCs/>
                <w:lang w:eastAsia="en-US"/>
              </w:rPr>
              <w:t>–</w:t>
            </w:r>
            <w:r w:rsidR="00895C07" w:rsidRPr="007C5AF1">
              <w:rPr>
                <w:bCs/>
                <w:lang w:eastAsia="en-US"/>
              </w:rPr>
              <w:t xml:space="preserve"> </w:t>
            </w:r>
            <w:r w:rsidR="009A3774" w:rsidRPr="007C5AF1">
              <w:rPr>
                <w:szCs w:val="28"/>
                <w:lang w:eastAsia="en-US"/>
              </w:rPr>
              <w:t>komercķīlas atzīmes reģistrēšan</w:t>
            </w:r>
            <w:r w:rsidR="00895C07" w:rsidRPr="007C5AF1">
              <w:rPr>
                <w:szCs w:val="28"/>
                <w:lang w:eastAsia="en-US"/>
              </w:rPr>
              <w:t>a</w:t>
            </w:r>
            <w:r w:rsidR="009A3774" w:rsidRPr="007C5AF1">
              <w:rPr>
                <w:szCs w:val="28"/>
                <w:lang w:eastAsia="en-US"/>
              </w:rPr>
              <w:t xml:space="preserve"> vai dzēšan</w:t>
            </w:r>
            <w:r w:rsidR="00895C07" w:rsidRPr="007C5AF1">
              <w:rPr>
                <w:szCs w:val="28"/>
                <w:lang w:eastAsia="en-US"/>
              </w:rPr>
              <w:t>a</w:t>
            </w:r>
            <w:r w:rsidR="009A3774" w:rsidRPr="007C5AF1">
              <w:rPr>
                <w:szCs w:val="28"/>
                <w:lang w:eastAsia="en-US"/>
              </w:rPr>
              <w:t>.</w:t>
            </w:r>
            <w:r w:rsidR="00D022BC" w:rsidRPr="007C5AF1">
              <w:rPr>
                <w:bCs/>
                <w:lang w:eastAsia="en-US"/>
              </w:rPr>
              <w:t xml:space="preserve"> Pakalpojuma cena ir noteikta 5 </w:t>
            </w:r>
            <w:proofErr w:type="spellStart"/>
            <w:r w:rsidR="00D022BC" w:rsidRPr="007C5AF1">
              <w:rPr>
                <w:bCs/>
                <w:i/>
                <w:lang w:eastAsia="en-US"/>
              </w:rPr>
              <w:t>e</w:t>
            </w:r>
            <w:r w:rsidR="00195180" w:rsidRPr="007C5AF1">
              <w:rPr>
                <w:bCs/>
                <w:i/>
                <w:lang w:eastAsia="en-US"/>
              </w:rPr>
              <w:t>u</w:t>
            </w:r>
            <w:r w:rsidR="00D022BC" w:rsidRPr="007C5AF1">
              <w:rPr>
                <w:bCs/>
                <w:i/>
                <w:lang w:eastAsia="en-US"/>
              </w:rPr>
              <w:t>ro</w:t>
            </w:r>
            <w:proofErr w:type="spellEnd"/>
            <w:r w:rsidR="00D022BC" w:rsidRPr="007C5AF1">
              <w:rPr>
                <w:bCs/>
                <w:lang w:eastAsia="en-US"/>
              </w:rPr>
              <w:t xml:space="preserve"> apmērā</w:t>
            </w:r>
            <w:r w:rsidR="00AA0571" w:rsidRPr="007C5AF1">
              <w:rPr>
                <w:bCs/>
                <w:lang w:eastAsia="en-US"/>
              </w:rPr>
              <w:t xml:space="preserve"> par vien</w:t>
            </w:r>
            <w:r w:rsidR="00C40908" w:rsidRPr="007C5AF1">
              <w:rPr>
                <w:bCs/>
                <w:lang w:eastAsia="en-US"/>
              </w:rPr>
              <w:t>u atzīmi – tas attiecas uz komercķīlas atzīmes reģistrāciju reģistrācijai pakļautu lietu reģistrā, un personai, kas noformēs komercķīlu, paredzēts pastāvīgs maksas pakalpojuma apmērs (to neietekmēs ganāmpulkā esošo dzīvnieku skaits);</w:t>
            </w:r>
          </w:p>
          <w:p w14:paraId="300C7D44" w14:textId="00D5C6A9" w:rsidR="00DD6A12" w:rsidRPr="007C5AF1" w:rsidRDefault="002E7108" w:rsidP="002E7108">
            <w:pPr>
              <w:pStyle w:val="Sarakstarindkopa"/>
              <w:numPr>
                <w:ilvl w:val="0"/>
                <w:numId w:val="13"/>
              </w:numPr>
              <w:jc w:val="both"/>
              <w:rPr>
                <w:bCs/>
                <w:lang w:eastAsia="en-US"/>
              </w:rPr>
            </w:pPr>
            <w:r w:rsidRPr="007C5AF1">
              <w:rPr>
                <w:bCs/>
                <w:lang w:eastAsia="en-US"/>
              </w:rPr>
              <w:t xml:space="preserve">1.9.apakšpunktu </w:t>
            </w:r>
            <w:r w:rsidR="003A7CA6" w:rsidRPr="007C5AF1">
              <w:rPr>
                <w:bCs/>
                <w:lang w:eastAsia="en-US"/>
              </w:rPr>
              <w:t>izteikt jaunā</w:t>
            </w:r>
            <w:r w:rsidRPr="007C5AF1">
              <w:rPr>
                <w:bCs/>
                <w:lang w:eastAsia="en-US"/>
              </w:rPr>
              <w:t xml:space="preserve"> redakcijā</w:t>
            </w:r>
            <w:r w:rsidR="003A7CA6" w:rsidRPr="007C5AF1">
              <w:rPr>
                <w:bCs/>
                <w:lang w:eastAsia="en-US"/>
              </w:rPr>
              <w:t>, tajā nosakot</w:t>
            </w:r>
            <w:r w:rsidRPr="007C5AF1">
              <w:rPr>
                <w:bCs/>
                <w:lang w:eastAsia="en-US"/>
              </w:rPr>
              <w:t xml:space="preserve"> šķirnes lauksaimniecības dzīvnieku audzētāju biedrības un krustojuma cūku organizācijas atzīšan</w:t>
            </w:r>
            <w:r w:rsidR="003A7CA6" w:rsidRPr="007C5AF1">
              <w:rPr>
                <w:bCs/>
                <w:lang w:eastAsia="en-US"/>
              </w:rPr>
              <w:t>u</w:t>
            </w:r>
            <w:r w:rsidR="00045748" w:rsidRPr="007C5AF1">
              <w:rPr>
                <w:bCs/>
                <w:lang w:eastAsia="en-US"/>
              </w:rPr>
              <w:t xml:space="preserve">, lai </w:t>
            </w:r>
            <w:r w:rsidR="00472FD3" w:rsidRPr="007C5AF1">
              <w:rPr>
                <w:bCs/>
                <w:lang w:eastAsia="en-US"/>
              </w:rPr>
              <w:t>nodrošināt</w:t>
            </w:r>
            <w:r w:rsidR="00045748" w:rsidRPr="007C5AF1">
              <w:rPr>
                <w:bCs/>
                <w:lang w:eastAsia="en-US"/>
              </w:rPr>
              <w:t>u</w:t>
            </w:r>
            <w:r w:rsidR="00472FD3" w:rsidRPr="007C5AF1">
              <w:rPr>
                <w:bCs/>
                <w:lang w:eastAsia="en-US"/>
              </w:rPr>
              <w:t xml:space="preserve"> vienādu terminu lietojumu normatīvajos aktos atbilstoši Dzīvnieku audzēšanas un ciltsdarba </w:t>
            </w:r>
            <w:r w:rsidR="00DD6A12" w:rsidRPr="007C5AF1">
              <w:rPr>
                <w:bCs/>
                <w:lang w:eastAsia="en-US"/>
              </w:rPr>
              <w:t>likumā noteiktajam.</w:t>
            </w:r>
            <w:r w:rsidR="00050AC2" w:rsidRPr="007C5AF1">
              <w:rPr>
                <w:bCs/>
                <w:lang w:eastAsia="en-US"/>
              </w:rPr>
              <w:t xml:space="preserve"> </w:t>
            </w:r>
            <w:r w:rsidR="003A7CA6" w:rsidRPr="007C5AF1">
              <w:rPr>
                <w:bCs/>
                <w:lang w:eastAsia="en-US"/>
              </w:rPr>
              <w:t>Samaksas apmērs p</w:t>
            </w:r>
            <w:r w:rsidR="00472FD3" w:rsidRPr="007C5AF1">
              <w:rPr>
                <w:bCs/>
                <w:lang w:eastAsia="en-US"/>
              </w:rPr>
              <w:t xml:space="preserve">ar biedrības vai organizācijas atzīšanu </w:t>
            </w:r>
            <w:r w:rsidR="00050AC2" w:rsidRPr="007C5AF1">
              <w:rPr>
                <w:bCs/>
                <w:lang w:eastAsia="en-US"/>
              </w:rPr>
              <w:t>nemain</w:t>
            </w:r>
            <w:r w:rsidR="00A12D59" w:rsidRPr="007C5AF1">
              <w:rPr>
                <w:bCs/>
                <w:lang w:eastAsia="en-US"/>
              </w:rPr>
              <w:t>ā</w:t>
            </w:r>
            <w:r w:rsidR="00050AC2" w:rsidRPr="007C5AF1">
              <w:rPr>
                <w:bCs/>
                <w:lang w:eastAsia="en-US"/>
              </w:rPr>
              <w:t>s</w:t>
            </w:r>
            <w:r w:rsidR="00A12D59" w:rsidRPr="007C5AF1">
              <w:rPr>
                <w:bCs/>
                <w:lang w:eastAsia="en-US"/>
              </w:rPr>
              <w:t>;</w:t>
            </w:r>
          </w:p>
          <w:p w14:paraId="7790C42B" w14:textId="77777777" w:rsidR="0022708C" w:rsidRPr="007C5AF1" w:rsidRDefault="005F50CF" w:rsidP="006C004D">
            <w:pPr>
              <w:pStyle w:val="Sarakstarindkopa"/>
              <w:numPr>
                <w:ilvl w:val="0"/>
                <w:numId w:val="13"/>
              </w:numPr>
              <w:jc w:val="both"/>
              <w:rPr>
                <w:bCs/>
                <w:lang w:eastAsia="en-US"/>
              </w:rPr>
            </w:pPr>
            <w:r w:rsidRPr="007C5AF1">
              <w:rPr>
                <w:bCs/>
                <w:lang w:eastAsia="en-US"/>
              </w:rPr>
              <w:t xml:space="preserve">pielikuma 3.17.1. apakšpunktā </w:t>
            </w:r>
            <w:r w:rsidR="0022708C" w:rsidRPr="007C5AF1">
              <w:rPr>
                <w:bCs/>
                <w:lang w:eastAsia="en-US"/>
              </w:rPr>
              <w:t>svītrot vārd</w:t>
            </w:r>
            <w:r w:rsidR="00DA0F41" w:rsidRPr="007C5AF1">
              <w:rPr>
                <w:bCs/>
                <w:lang w:eastAsia="en-US"/>
              </w:rPr>
              <w:t>u</w:t>
            </w:r>
            <w:r w:rsidR="006C004D" w:rsidRPr="007C5AF1">
              <w:rPr>
                <w:bCs/>
                <w:lang w:eastAsia="en-US"/>
              </w:rPr>
              <w:t>s</w:t>
            </w:r>
            <w:r w:rsidR="0022708C" w:rsidRPr="007C5AF1">
              <w:rPr>
                <w:bCs/>
                <w:lang w:eastAsia="en-US"/>
              </w:rPr>
              <w:t xml:space="preserve"> </w:t>
            </w:r>
            <w:r w:rsidR="00DA0F41" w:rsidRPr="007C5AF1">
              <w:rPr>
                <w:bCs/>
                <w:lang w:eastAsia="en-US"/>
              </w:rPr>
              <w:t>“</w:t>
            </w:r>
            <w:r w:rsidR="00772731" w:rsidRPr="007C5AF1">
              <w:rPr>
                <w:bCs/>
                <w:lang w:eastAsia="en-US"/>
              </w:rPr>
              <w:t xml:space="preserve">un </w:t>
            </w:r>
            <w:r w:rsidR="0022708C" w:rsidRPr="007C5AF1">
              <w:rPr>
                <w:bCs/>
                <w:lang w:eastAsia="en-US"/>
              </w:rPr>
              <w:t>cūk</w:t>
            </w:r>
            <w:r w:rsidR="006C004D" w:rsidRPr="007C5AF1">
              <w:rPr>
                <w:bCs/>
                <w:lang w:eastAsia="en-US"/>
              </w:rPr>
              <w:t>u</w:t>
            </w:r>
            <w:r w:rsidR="00DA0F41" w:rsidRPr="007C5AF1">
              <w:rPr>
                <w:bCs/>
                <w:lang w:eastAsia="en-US"/>
              </w:rPr>
              <w:t>”</w:t>
            </w:r>
            <w:r w:rsidR="0022708C" w:rsidRPr="007C5AF1">
              <w:rPr>
                <w:bCs/>
                <w:lang w:eastAsia="en-US"/>
              </w:rPr>
              <w:t>, jo cūk</w:t>
            </w:r>
            <w:r w:rsidR="003A7CA6" w:rsidRPr="007C5AF1">
              <w:rPr>
                <w:bCs/>
                <w:lang w:eastAsia="en-US"/>
              </w:rPr>
              <w:t>u</w:t>
            </w:r>
            <w:r w:rsidR="0022708C" w:rsidRPr="007C5AF1">
              <w:rPr>
                <w:bCs/>
                <w:lang w:eastAsia="en-US"/>
              </w:rPr>
              <w:t xml:space="preserve"> apzīmēšanas akts netiek noformēts</w:t>
            </w:r>
            <w:r w:rsidR="006C004D" w:rsidRPr="007C5AF1">
              <w:rPr>
                <w:bCs/>
                <w:lang w:eastAsia="en-US"/>
              </w:rPr>
              <w:t>.</w:t>
            </w:r>
            <w:r w:rsidR="0022708C" w:rsidRPr="007C5AF1">
              <w:rPr>
                <w:bCs/>
                <w:lang w:eastAsia="en-US"/>
              </w:rPr>
              <w:t xml:space="preserve"> </w:t>
            </w:r>
            <w:r w:rsidR="006C004D" w:rsidRPr="007C5AF1">
              <w:rPr>
                <w:bCs/>
                <w:lang w:eastAsia="en-US"/>
              </w:rPr>
              <w:t>DNS apzīmēšanas komplekts tiek izsniegts bez apzīmēšanas akta, kā tas jau paredzēts pielikuma 3.17.2. apakšpunktā.</w:t>
            </w:r>
            <w:r w:rsidR="00DA0F41" w:rsidRPr="007C5AF1">
              <w:rPr>
                <w:bCs/>
                <w:lang w:eastAsia="en-US"/>
              </w:rPr>
              <w:t xml:space="preserve"> Noteiktais </w:t>
            </w:r>
            <w:r w:rsidR="006C004D" w:rsidRPr="007C5AF1">
              <w:rPr>
                <w:bCs/>
                <w:lang w:eastAsia="en-US"/>
              </w:rPr>
              <w:t>sa</w:t>
            </w:r>
            <w:r w:rsidR="00DA0F41" w:rsidRPr="007C5AF1">
              <w:rPr>
                <w:bCs/>
                <w:lang w:eastAsia="en-US"/>
              </w:rPr>
              <w:t xml:space="preserve">maksas apmērs netiek mainīts. </w:t>
            </w:r>
          </w:p>
          <w:p w14:paraId="152D6913" w14:textId="51F81FA7" w:rsidR="00592BC2" w:rsidRPr="00A86C8D" w:rsidRDefault="00592BC2" w:rsidP="002E1593">
            <w:pPr>
              <w:jc w:val="both"/>
              <w:rPr>
                <w:b/>
                <w:bCs/>
                <w:lang w:eastAsia="en-US"/>
              </w:rPr>
            </w:pPr>
            <w:r w:rsidRPr="007C5AF1">
              <w:rPr>
                <w:bCs/>
                <w:lang w:eastAsia="en-US"/>
              </w:rPr>
              <w:t xml:space="preserve">Noteikumu projekta 2. un 3.punktā pievienotās vērtības nodokli nepiemēro saskaņā ar Pievienotās vērtības nodokļa likuma </w:t>
            </w:r>
            <w:proofErr w:type="gramStart"/>
            <w:r w:rsidRPr="007C5AF1">
              <w:rPr>
                <w:bCs/>
                <w:lang w:eastAsia="en-US"/>
              </w:rPr>
              <w:t>3.panta</w:t>
            </w:r>
            <w:proofErr w:type="gramEnd"/>
            <w:r w:rsidRPr="007C5AF1">
              <w:rPr>
                <w:bCs/>
                <w:lang w:eastAsia="en-US"/>
              </w:rPr>
              <w:t xml:space="preserve"> astoto daļu</w:t>
            </w:r>
            <w:r w:rsidR="00215C85" w:rsidRPr="007C5AF1">
              <w:rPr>
                <w:bCs/>
                <w:lang w:eastAsia="en-US"/>
              </w:rPr>
              <w:t xml:space="preserve">, kas nosaka, ka </w:t>
            </w:r>
            <w:r w:rsidR="00215C85" w:rsidRPr="007C5AF1">
              <w:t>p</w:t>
            </w:r>
            <w:r w:rsidR="00215C85" w:rsidRPr="007C5AF1">
              <w:rPr>
                <w:bCs/>
                <w:lang w:eastAsia="en-US"/>
              </w:rPr>
              <w:t>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w:t>
            </w:r>
            <w:r w:rsidR="0023089A" w:rsidRPr="007C5AF1">
              <w:rPr>
                <w:bCs/>
                <w:lang w:eastAsia="en-US"/>
              </w:rPr>
              <w:t xml:space="preserve"> </w:t>
            </w:r>
            <w:r w:rsidR="002E1593" w:rsidRPr="007C5AF1">
              <w:rPr>
                <w:bCs/>
                <w:lang w:eastAsia="en-US"/>
              </w:rPr>
              <w:lastRenderedPageBreak/>
              <w:t>Lauksaimniecības d</w:t>
            </w:r>
            <w:r w:rsidR="0023089A" w:rsidRPr="007C5AF1">
              <w:rPr>
                <w:bCs/>
                <w:lang w:eastAsia="en-US"/>
              </w:rPr>
              <w:t>atu centra valsts pārvaldes uzdevums izriet no Dzīvnieku audzēšanas un ciltsdarba likuma</w:t>
            </w:r>
            <w:r w:rsidR="00DB1744" w:rsidRPr="007C5AF1">
              <w:rPr>
                <w:bCs/>
                <w:lang w:eastAsia="en-US"/>
              </w:rPr>
              <w:t xml:space="preserve"> 5.panta pirmās daļas 1. un 2.punkta</w:t>
            </w:r>
            <w:r w:rsidR="0023089A" w:rsidRPr="007C5AF1">
              <w:rPr>
                <w:bCs/>
                <w:lang w:eastAsia="en-US"/>
              </w:rPr>
              <w:t>.</w:t>
            </w:r>
          </w:p>
        </w:tc>
      </w:tr>
      <w:tr w:rsidR="00BA0DE8" w:rsidRPr="00093C22" w14:paraId="4F8EA046" w14:textId="77777777" w:rsidTr="001A5E6E">
        <w:trPr>
          <w:gridAfter w:val="1"/>
          <w:wAfter w:w="7" w:type="dxa"/>
        </w:trPr>
        <w:tc>
          <w:tcPr>
            <w:tcW w:w="520" w:type="dxa"/>
          </w:tcPr>
          <w:p w14:paraId="3E173801" w14:textId="77777777" w:rsidR="00AC145B" w:rsidRPr="00093C22" w:rsidRDefault="00243D1D" w:rsidP="003037FE">
            <w:pPr>
              <w:pStyle w:val="Galvene"/>
              <w:jc w:val="center"/>
              <w:outlineLvl w:val="0"/>
            </w:pPr>
            <w:r w:rsidRPr="00093C22">
              <w:lastRenderedPageBreak/>
              <w:t>3</w:t>
            </w:r>
            <w:r w:rsidR="00AC145B" w:rsidRPr="00093C22">
              <w:t>.</w:t>
            </w:r>
          </w:p>
        </w:tc>
        <w:tc>
          <w:tcPr>
            <w:tcW w:w="2315" w:type="dxa"/>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6230" w:type="dxa"/>
          </w:tcPr>
          <w:p w14:paraId="08160370" w14:textId="7BBD6F09" w:rsidR="00AC145B" w:rsidRPr="00FA4654" w:rsidRDefault="00F4401D" w:rsidP="000163F3">
            <w:pPr>
              <w:jc w:val="both"/>
            </w:pPr>
            <w:r w:rsidRPr="00FA4654">
              <w:t>Zemkopības ministrija</w:t>
            </w:r>
            <w:r w:rsidR="002B336D">
              <w:t xml:space="preserve"> un</w:t>
            </w:r>
            <w:r w:rsidRPr="00FA4654">
              <w:t xml:space="preserve"> </w:t>
            </w:r>
            <w:r w:rsidR="00195AF7">
              <w:t>L</w:t>
            </w:r>
            <w:r w:rsidR="00855065">
              <w:t xml:space="preserve">auksaimniecības </w:t>
            </w:r>
            <w:r w:rsidR="00325907" w:rsidRPr="00FA4654">
              <w:t>datu centrs</w:t>
            </w:r>
          </w:p>
        </w:tc>
      </w:tr>
      <w:tr w:rsidR="005C3223" w:rsidRPr="00093C22" w14:paraId="6323938F" w14:textId="77777777" w:rsidTr="001A5E6E">
        <w:trPr>
          <w:gridAfter w:val="1"/>
          <w:wAfter w:w="7" w:type="dxa"/>
        </w:trPr>
        <w:tc>
          <w:tcPr>
            <w:tcW w:w="520" w:type="dxa"/>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2315" w:type="dxa"/>
          </w:tcPr>
          <w:p w14:paraId="0FE47DB8" w14:textId="77777777" w:rsidR="00AC145B" w:rsidRPr="00FA4654" w:rsidRDefault="00AC145B" w:rsidP="003037FE">
            <w:pPr>
              <w:pStyle w:val="naislab"/>
              <w:spacing w:before="0" w:after="0"/>
              <w:jc w:val="both"/>
              <w:outlineLvl w:val="0"/>
            </w:pPr>
            <w:r w:rsidRPr="00FA4654">
              <w:t>Cita informācija</w:t>
            </w:r>
          </w:p>
        </w:tc>
        <w:tc>
          <w:tcPr>
            <w:tcW w:w="6230" w:type="dxa"/>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1096B000" w14:textId="1D2A6B07" w:rsidR="00CD2CAA" w:rsidRPr="00CD2CAA" w:rsidRDefault="00CD2CAA" w:rsidP="00CD2CAA">
            <w:pPr>
              <w:jc w:val="both"/>
              <w:rPr>
                <w:lang w:eastAsia="en-US"/>
              </w:rPr>
            </w:pPr>
            <w:r w:rsidRPr="00CD2CAA">
              <w:rPr>
                <w:lang w:eastAsia="en-US"/>
              </w:rPr>
              <w:t>Noteikumu projekta tiesiskais regulējums attieksies uz:</w:t>
            </w:r>
          </w:p>
          <w:p w14:paraId="7FEA9D41" w14:textId="5C9AC680" w:rsidR="00CD2CAA" w:rsidRPr="00CD2CAA" w:rsidRDefault="00CD2CAA" w:rsidP="00CD2CAA">
            <w:pPr>
              <w:jc w:val="both"/>
              <w:rPr>
                <w:lang w:eastAsia="en-US"/>
              </w:rPr>
            </w:pPr>
            <w:r w:rsidRPr="00CD2CAA">
              <w:rPr>
                <w:lang w:eastAsia="en-US"/>
              </w:rPr>
              <w:t xml:space="preserve">1) lauksaimniecības un akvakultūras dzīvnieku īpašniekiem un turētājiem. </w:t>
            </w:r>
            <w:r w:rsidR="00A23A08">
              <w:rPr>
                <w:lang w:eastAsia="en-US"/>
              </w:rPr>
              <w:t>Lauksaimniecības d</w:t>
            </w:r>
            <w:r w:rsidR="00A23A08" w:rsidRPr="00CD2CAA">
              <w:rPr>
                <w:lang w:eastAsia="en-US"/>
              </w:rPr>
              <w:t xml:space="preserve">atu </w:t>
            </w:r>
            <w:r w:rsidRPr="00CD2CAA">
              <w:rPr>
                <w:lang w:eastAsia="en-US"/>
              </w:rPr>
              <w:t xml:space="preserve">centra elektroniskajā datubāzē </w:t>
            </w:r>
            <w:r w:rsidR="00260EA2" w:rsidRPr="00260EA2">
              <w:rPr>
                <w:lang w:eastAsia="en-US"/>
              </w:rPr>
              <w:t>01.12.2018.</w:t>
            </w:r>
            <w:r w:rsidR="003A7CA6">
              <w:rPr>
                <w:lang w:eastAsia="en-US"/>
              </w:rPr>
              <w:t xml:space="preserve"> bija</w:t>
            </w:r>
            <w:r w:rsidR="00260EA2" w:rsidRPr="00260EA2">
              <w:rPr>
                <w:lang w:eastAsia="en-US"/>
              </w:rPr>
              <w:t xml:space="preserve"> </w:t>
            </w:r>
            <w:r w:rsidR="00260EA2" w:rsidRPr="00CD2CAA">
              <w:rPr>
                <w:lang w:eastAsia="en-US"/>
              </w:rPr>
              <w:t>reģistrēti</w:t>
            </w:r>
            <w:r w:rsidR="00260EA2" w:rsidRPr="00260EA2">
              <w:rPr>
                <w:lang w:eastAsia="en-US"/>
              </w:rPr>
              <w:t xml:space="preserve"> 30</w:t>
            </w:r>
            <w:r w:rsidR="003A7CA6">
              <w:rPr>
                <w:lang w:eastAsia="en-US"/>
              </w:rPr>
              <w:t xml:space="preserve"> </w:t>
            </w:r>
            <w:r w:rsidR="00260EA2" w:rsidRPr="00260EA2">
              <w:rPr>
                <w:lang w:eastAsia="en-US"/>
              </w:rPr>
              <w:t>674</w:t>
            </w:r>
            <w:r w:rsidR="00260EA2">
              <w:rPr>
                <w:lang w:eastAsia="en-US"/>
              </w:rPr>
              <w:t xml:space="preserve"> </w:t>
            </w:r>
            <w:r w:rsidRPr="00CD2CAA">
              <w:rPr>
                <w:lang w:eastAsia="en-US"/>
              </w:rPr>
              <w:t>ganāmpulki, tāpēc dzīvnieku īpašnieku un turētāju skaits aptuveni atbilst minētajam skaitlim – 3</w:t>
            </w:r>
            <w:r w:rsidR="00260EA2">
              <w:rPr>
                <w:lang w:eastAsia="en-US"/>
              </w:rPr>
              <w:t>0</w:t>
            </w:r>
            <w:r w:rsidRPr="00CD2CAA">
              <w:rPr>
                <w:lang w:eastAsia="en-US"/>
              </w:rPr>
              <w:t xml:space="preserve"> </w:t>
            </w:r>
            <w:r w:rsidR="00260EA2">
              <w:rPr>
                <w:lang w:eastAsia="en-US"/>
              </w:rPr>
              <w:t>67</w:t>
            </w:r>
            <w:r w:rsidRPr="00CD2CAA">
              <w:rPr>
                <w:lang w:eastAsia="en-US"/>
              </w:rPr>
              <w:t>4;</w:t>
            </w:r>
          </w:p>
          <w:p w14:paraId="4542912B" w14:textId="221D824E" w:rsidR="00A23A08" w:rsidRDefault="00CD2CAA" w:rsidP="00A23A08">
            <w:pPr>
              <w:jc w:val="both"/>
              <w:rPr>
                <w:lang w:eastAsia="en-US"/>
              </w:rPr>
            </w:pPr>
            <w:r w:rsidRPr="00CD2CAA">
              <w:rPr>
                <w:lang w:eastAsia="en-US"/>
              </w:rPr>
              <w:t>2) pakalpojumu sniedzēji</w:t>
            </w:r>
            <w:r w:rsidR="00DC4977">
              <w:rPr>
                <w:lang w:eastAsia="en-US"/>
              </w:rPr>
              <w:t>em</w:t>
            </w:r>
            <w:r w:rsidRPr="00CD2CAA">
              <w:rPr>
                <w:lang w:eastAsia="en-US"/>
              </w:rPr>
              <w:t xml:space="preserve"> ciltsdarba jomā </w:t>
            </w:r>
            <w:r w:rsidR="00A23A08">
              <w:rPr>
                <w:lang w:eastAsia="en-US"/>
              </w:rPr>
              <w:t>- fiziskas personas, kas veic lauksaimniecības dzīvnieku vērtēšanu, pārraudzību, mākslīgo apsēklošanu, olšūnu un embriju transplantāciju pēc Lauksaimniecības d</w:t>
            </w:r>
            <w:r w:rsidR="00A23A08" w:rsidRPr="00CD2CAA">
              <w:rPr>
                <w:lang w:eastAsia="en-US"/>
              </w:rPr>
              <w:t>atu centra informācij</w:t>
            </w:r>
            <w:r w:rsidR="00A23A08">
              <w:rPr>
                <w:lang w:eastAsia="en-US"/>
              </w:rPr>
              <w:t>as,</w:t>
            </w:r>
            <w:r w:rsidR="00A23A08" w:rsidRPr="00CD2CAA">
              <w:rPr>
                <w:lang w:eastAsia="en-US"/>
              </w:rPr>
              <w:t xml:space="preserve"> ir </w:t>
            </w:r>
            <w:r w:rsidR="00A23A08">
              <w:rPr>
                <w:lang w:eastAsia="en-US"/>
              </w:rPr>
              <w:t>15897;</w:t>
            </w:r>
          </w:p>
          <w:p w14:paraId="640F097C" w14:textId="6BB8B6C3" w:rsidR="00FE0DD1" w:rsidRPr="00093C22" w:rsidRDefault="00A23A08" w:rsidP="0097422D">
            <w:pPr>
              <w:jc w:val="both"/>
            </w:pPr>
            <w:r>
              <w:rPr>
                <w:lang w:eastAsia="en-US"/>
              </w:rPr>
              <w:t xml:space="preserve"> </w:t>
            </w:r>
            <w:r w:rsidR="00CD2CAA">
              <w:t>3)</w:t>
            </w:r>
            <w:r w:rsidR="00260EA2">
              <w:t xml:space="preserve"> </w:t>
            </w:r>
            <w:r w:rsidR="00260EA2" w:rsidRPr="00260EA2">
              <w:t>15 šķirnes lauksaimniecības dzīvnieku audzētāju organizācij</w:t>
            </w:r>
            <w:r w:rsidR="00DC4977">
              <w:t>ām</w:t>
            </w:r>
            <w:r w:rsidR="00260EA2">
              <w:t>.</w:t>
            </w:r>
            <w:r w:rsidR="00260EA2" w:rsidRPr="00260EA2" w:rsidDel="00260EA2">
              <w:t xml:space="preserve"> </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06732F15" w14:textId="77777777" w:rsidR="001A58BE" w:rsidRDefault="00B425E1" w:rsidP="00CA30F1">
            <w:pPr>
              <w:jc w:val="both"/>
            </w:pPr>
            <w:r>
              <w:t xml:space="preserve">Noteikumu </w:t>
            </w:r>
            <w:r w:rsidR="001A58BE" w:rsidRPr="00152311">
              <w:t>projekts nerada negatīvu ietekmi uz uzņēmējdarbības vidi un dažāda lieluma uzņēmumiem,</w:t>
            </w:r>
            <w:r w:rsidR="001A6C56" w:rsidRPr="00152311">
              <w:t xml:space="preserve"> konkurenci</w:t>
            </w:r>
            <w:r w:rsidR="009367DE" w:rsidRPr="00152311">
              <w:t>,</w:t>
            </w:r>
            <w:r w:rsidR="001A58BE" w:rsidRPr="00152311">
              <w:t xml:space="preserve"> vidi, veselību un nevalstiskajām organizācijām.</w:t>
            </w:r>
            <w:r w:rsidR="003446B3">
              <w:t xml:space="preserve"> </w:t>
            </w:r>
            <w:r w:rsidR="003446B3" w:rsidRPr="003446B3">
              <w:t>Regulējums nemaina maksas pakalpojuma saņemšanas administratīvo procedūru.</w:t>
            </w:r>
          </w:p>
          <w:p w14:paraId="3790D0C8" w14:textId="24909F5F" w:rsidR="00C92EE0" w:rsidRPr="00D56A9B" w:rsidRDefault="00C92EE0" w:rsidP="00440501">
            <w:pPr>
              <w:jc w:val="both"/>
              <w:rPr>
                <w:color w:val="FF0000"/>
              </w:rPr>
            </w:pPr>
            <w:r w:rsidRPr="00C92EE0">
              <w:rPr>
                <w:color w:val="000000"/>
                <w:lang w:eastAsia="en-US"/>
              </w:rPr>
              <w:t>Projekts ir vērsts uz pakalpojumu pieejamības paplašināšanu, nodrošina elastīgu klientu vēlmju īstenošanu</w:t>
            </w:r>
            <w:r w:rsidR="00440501">
              <w:rPr>
                <w:color w:val="000000"/>
                <w:lang w:eastAsia="en-US"/>
              </w:rPr>
              <w:t>, kā arī</w:t>
            </w:r>
            <w:r w:rsidRPr="00C92EE0">
              <w:rPr>
                <w:color w:val="000000"/>
                <w:lang w:eastAsia="en-US"/>
              </w:rPr>
              <w:t xml:space="preserve"> uzlabo sniegto pakalpojumu kvalitāti.</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0087DE3D" w14:textId="77777777" w:rsidR="00AC145B" w:rsidRDefault="00B277DD" w:rsidP="00AD0286">
            <w:pPr>
              <w:jc w:val="both"/>
            </w:pPr>
            <w:r w:rsidRPr="00037715">
              <w:t>Projekts šo jomu neskar.</w:t>
            </w:r>
          </w:p>
          <w:p w14:paraId="2A0F8486" w14:textId="6532C2DF" w:rsidR="00C92EE0" w:rsidRPr="00093C22" w:rsidRDefault="00C92EE0" w:rsidP="00AD0286">
            <w:pPr>
              <w:jc w:val="both"/>
            </w:pP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037715" w:rsidRDefault="00871B55" w:rsidP="003037FE">
            <w:pPr>
              <w:jc w:val="both"/>
            </w:pPr>
            <w:r w:rsidRPr="00037715">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1625271F" w:rsidR="00AC145B" w:rsidRPr="00093C22" w:rsidRDefault="00E5596A">
            <w:pPr>
              <w:jc w:val="both"/>
            </w:pPr>
            <w:r>
              <w:t xml:space="preserve">Nav. </w:t>
            </w:r>
          </w:p>
        </w:tc>
      </w:tr>
    </w:tbl>
    <w:p w14:paraId="30E8DF1D" w14:textId="1D381623" w:rsidR="00AE564C" w:rsidRDefault="00AE564C" w:rsidP="00656C9A"/>
    <w:p w14:paraId="25B2A585" w14:textId="77777777" w:rsidR="00AE564C" w:rsidRDefault="00AE564C" w:rsidP="00656C9A"/>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6C1C3B" w:rsidRPr="00866F0D" w14:paraId="1D277A0C" w14:textId="77777777" w:rsidTr="006C1C3B">
        <w:trPr>
          <w:cantSplit/>
        </w:trPr>
        <w:tc>
          <w:tcPr>
            <w:tcW w:w="9065" w:type="dxa"/>
            <w:gridSpan w:val="8"/>
            <w:shd w:val="clear" w:color="auto" w:fill="auto"/>
            <w:vAlign w:val="center"/>
            <w:hideMark/>
          </w:tcPr>
          <w:p w14:paraId="1C8E60E2" w14:textId="77777777" w:rsidR="006C1C3B" w:rsidRPr="00866F0D" w:rsidRDefault="006C1C3B" w:rsidP="00E931ED">
            <w:pPr>
              <w:jc w:val="center"/>
              <w:rPr>
                <w:b/>
                <w:bCs/>
                <w:lang w:eastAsia="en-US"/>
              </w:rPr>
            </w:pPr>
            <w:r w:rsidRPr="00866F0D">
              <w:rPr>
                <w:b/>
                <w:bCs/>
                <w:lang w:eastAsia="en-US"/>
              </w:rPr>
              <w:t>III. Tiesību akta projekta ietekme uz valsts budžetu un pašvaldību budžetiem</w:t>
            </w:r>
          </w:p>
        </w:tc>
      </w:tr>
      <w:tr w:rsidR="006C1C3B" w:rsidRPr="00866F0D" w14:paraId="15B9A53A" w14:textId="77777777" w:rsidTr="006C1C3B">
        <w:trPr>
          <w:cantSplit/>
        </w:trPr>
        <w:tc>
          <w:tcPr>
            <w:tcW w:w="2162" w:type="dxa"/>
            <w:vMerge w:val="restart"/>
            <w:shd w:val="clear" w:color="auto" w:fill="FFFFFF"/>
            <w:vAlign w:val="center"/>
          </w:tcPr>
          <w:p w14:paraId="0E81DDD4" w14:textId="77777777" w:rsidR="006C1C3B" w:rsidRPr="00866F0D" w:rsidRDefault="006C1C3B" w:rsidP="00E931ED">
            <w:pPr>
              <w:jc w:val="center"/>
              <w:rPr>
                <w:bCs/>
                <w:lang w:eastAsia="en-US"/>
              </w:rPr>
            </w:pPr>
            <w:r w:rsidRPr="00866F0D">
              <w:rPr>
                <w:bCs/>
                <w:lang w:eastAsia="en-US"/>
              </w:rPr>
              <w:t>Rādītāji</w:t>
            </w:r>
          </w:p>
        </w:tc>
        <w:tc>
          <w:tcPr>
            <w:tcW w:w="2147" w:type="dxa"/>
            <w:gridSpan w:val="2"/>
            <w:vMerge w:val="restart"/>
            <w:shd w:val="clear" w:color="auto" w:fill="FFFFFF"/>
            <w:vAlign w:val="center"/>
            <w:hideMark/>
          </w:tcPr>
          <w:p w14:paraId="2727BBB9" w14:textId="40335424" w:rsidR="006C1C3B" w:rsidRPr="007C5AF1" w:rsidRDefault="0040091B" w:rsidP="002F7529">
            <w:pPr>
              <w:jc w:val="center"/>
              <w:rPr>
                <w:bCs/>
                <w:lang w:eastAsia="en-US"/>
              </w:rPr>
            </w:pPr>
            <w:proofErr w:type="gramStart"/>
            <w:r w:rsidRPr="007C5AF1">
              <w:rPr>
                <w:bCs/>
                <w:lang w:eastAsia="en-US"/>
              </w:rPr>
              <w:t>2019</w:t>
            </w:r>
            <w:r w:rsidR="002F7529" w:rsidRPr="007C5AF1">
              <w:rPr>
                <w:bCs/>
                <w:lang w:eastAsia="en-US"/>
              </w:rPr>
              <w:t>.</w:t>
            </w:r>
            <w:r w:rsidR="006C1C3B" w:rsidRPr="007C5AF1">
              <w:rPr>
                <w:bCs/>
                <w:lang w:eastAsia="en-US"/>
              </w:rPr>
              <w:t>gads</w:t>
            </w:r>
            <w:proofErr w:type="gramEnd"/>
          </w:p>
        </w:tc>
        <w:tc>
          <w:tcPr>
            <w:tcW w:w="4756" w:type="dxa"/>
            <w:gridSpan w:val="5"/>
            <w:shd w:val="clear" w:color="auto" w:fill="FFFFFF"/>
            <w:vAlign w:val="center"/>
            <w:hideMark/>
          </w:tcPr>
          <w:p w14:paraId="3A597A67" w14:textId="77777777" w:rsidR="006C1C3B" w:rsidRPr="007C5AF1" w:rsidRDefault="006C1C3B" w:rsidP="00E931ED">
            <w:pPr>
              <w:jc w:val="center"/>
              <w:rPr>
                <w:lang w:eastAsia="en-US"/>
              </w:rPr>
            </w:pPr>
            <w:r w:rsidRPr="007C5AF1">
              <w:rPr>
                <w:lang w:eastAsia="en-US"/>
              </w:rPr>
              <w:t>Turpmākie trīs gadi (</w:t>
            </w:r>
            <w:proofErr w:type="spellStart"/>
            <w:r w:rsidRPr="007C5AF1">
              <w:rPr>
                <w:i/>
                <w:iCs/>
                <w:lang w:eastAsia="en-US"/>
              </w:rPr>
              <w:t>euro</w:t>
            </w:r>
            <w:proofErr w:type="spellEnd"/>
            <w:r w:rsidRPr="007C5AF1">
              <w:rPr>
                <w:lang w:eastAsia="en-US"/>
              </w:rPr>
              <w:t>)</w:t>
            </w:r>
          </w:p>
        </w:tc>
      </w:tr>
      <w:tr w:rsidR="006C1C3B" w:rsidRPr="00233EC2" w14:paraId="4C2AA63C" w14:textId="77777777" w:rsidTr="006C1C3B">
        <w:trPr>
          <w:cantSplit/>
        </w:trPr>
        <w:tc>
          <w:tcPr>
            <w:tcW w:w="2162" w:type="dxa"/>
            <w:vMerge/>
            <w:shd w:val="clear" w:color="auto" w:fill="auto"/>
            <w:vAlign w:val="center"/>
            <w:hideMark/>
          </w:tcPr>
          <w:p w14:paraId="0E045374" w14:textId="77777777" w:rsidR="006C1C3B" w:rsidRPr="00866F0D" w:rsidRDefault="006C1C3B" w:rsidP="00E931ED">
            <w:pPr>
              <w:jc w:val="center"/>
              <w:rPr>
                <w:bCs/>
                <w:lang w:eastAsia="en-US"/>
              </w:rPr>
            </w:pPr>
          </w:p>
        </w:tc>
        <w:tc>
          <w:tcPr>
            <w:tcW w:w="2147" w:type="dxa"/>
            <w:gridSpan w:val="2"/>
            <w:vMerge/>
            <w:shd w:val="clear" w:color="auto" w:fill="auto"/>
            <w:vAlign w:val="center"/>
            <w:hideMark/>
          </w:tcPr>
          <w:p w14:paraId="57023127" w14:textId="77777777" w:rsidR="006C1C3B" w:rsidRPr="007C5AF1" w:rsidRDefault="006C1C3B" w:rsidP="00E931ED">
            <w:pPr>
              <w:jc w:val="center"/>
              <w:rPr>
                <w:bCs/>
                <w:lang w:eastAsia="en-US"/>
              </w:rPr>
            </w:pPr>
          </w:p>
        </w:tc>
        <w:tc>
          <w:tcPr>
            <w:tcW w:w="1881" w:type="dxa"/>
            <w:gridSpan w:val="2"/>
            <w:shd w:val="clear" w:color="auto" w:fill="FFFFFF"/>
            <w:vAlign w:val="center"/>
            <w:hideMark/>
          </w:tcPr>
          <w:p w14:paraId="0A247EDC" w14:textId="1C0E28CF" w:rsidR="006C1C3B" w:rsidRPr="007C5AF1" w:rsidRDefault="0040091B" w:rsidP="00E931ED">
            <w:pPr>
              <w:jc w:val="center"/>
              <w:rPr>
                <w:bCs/>
                <w:lang w:eastAsia="en-US"/>
              </w:rPr>
            </w:pPr>
            <w:proofErr w:type="gramStart"/>
            <w:r w:rsidRPr="007C5AF1">
              <w:rPr>
                <w:bCs/>
                <w:lang w:eastAsia="en-US"/>
              </w:rPr>
              <w:t>2020</w:t>
            </w:r>
            <w:r w:rsidR="002F7529" w:rsidRPr="007C5AF1">
              <w:rPr>
                <w:bCs/>
                <w:lang w:eastAsia="en-US"/>
              </w:rPr>
              <w:t>.gads</w:t>
            </w:r>
            <w:proofErr w:type="gramEnd"/>
          </w:p>
        </w:tc>
        <w:tc>
          <w:tcPr>
            <w:tcW w:w="1880" w:type="dxa"/>
            <w:gridSpan w:val="2"/>
            <w:shd w:val="clear" w:color="auto" w:fill="FFFFFF"/>
            <w:vAlign w:val="center"/>
            <w:hideMark/>
          </w:tcPr>
          <w:p w14:paraId="352381A8" w14:textId="619BECFD" w:rsidR="006C1C3B" w:rsidRPr="007C5AF1" w:rsidRDefault="0040091B" w:rsidP="00E931ED">
            <w:pPr>
              <w:jc w:val="center"/>
              <w:rPr>
                <w:bCs/>
                <w:lang w:eastAsia="en-US"/>
              </w:rPr>
            </w:pPr>
            <w:proofErr w:type="gramStart"/>
            <w:r w:rsidRPr="007C5AF1">
              <w:rPr>
                <w:bCs/>
                <w:lang w:eastAsia="en-US"/>
              </w:rPr>
              <w:t>2021</w:t>
            </w:r>
            <w:r w:rsidR="002F7529" w:rsidRPr="007C5AF1">
              <w:rPr>
                <w:bCs/>
                <w:lang w:eastAsia="en-US"/>
              </w:rPr>
              <w:t>.gads</w:t>
            </w:r>
            <w:proofErr w:type="gramEnd"/>
          </w:p>
        </w:tc>
        <w:tc>
          <w:tcPr>
            <w:tcW w:w="995" w:type="dxa"/>
            <w:shd w:val="clear" w:color="auto" w:fill="FFFFFF"/>
            <w:vAlign w:val="center"/>
            <w:hideMark/>
          </w:tcPr>
          <w:p w14:paraId="2E31EBAA" w14:textId="59ECDDA7" w:rsidR="006C1C3B" w:rsidRPr="007C5AF1" w:rsidRDefault="0040091B" w:rsidP="00E931ED">
            <w:pPr>
              <w:jc w:val="center"/>
              <w:rPr>
                <w:bCs/>
                <w:lang w:eastAsia="en-US"/>
              </w:rPr>
            </w:pPr>
            <w:proofErr w:type="gramStart"/>
            <w:r w:rsidRPr="007C5AF1">
              <w:rPr>
                <w:bCs/>
                <w:lang w:eastAsia="en-US"/>
              </w:rPr>
              <w:t>2022</w:t>
            </w:r>
            <w:r w:rsidR="002F7529" w:rsidRPr="007C5AF1">
              <w:rPr>
                <w:bCs/>
                <w:lang w:eastAsia="en-US"/>
              </w:rPr>
              <w:t>.g.</w:t>
            </w:r>
            <w:proofErr w:type="gramEnd"/>
          </w:p>
        </w:tc>
      </w:tr>
      <w:tr w:rsidR="006C1C3B" w:rsidRPr="00866F0D" w14:paraId="59EC45AD" w14:textId="77777777" w:rsidTr="006C1C3B">
        <w:trPr>
          <w:cantSplit/>
        </w:trPr>
        <w:tc>
          <w:tcPr>
            <w:tcW w:w="2162" w:type="dxa"/>
            <w:vMerge/>
            <w:shd w:val="clear" w:color="auto" w:fill="auto"/>
            <w:vAlign w:val="center"/>
            <w:hideMark/>
          </w:tcPr>
          <w:p w14:paraId="1B381E98" w14:textId="77777777" w:rsidR="006C1C3B" w:rsidRPr="00866F0D" w:rsidRDefault="006C1C3B" w:rsidP="00E931ED">
            <w:pPr>
              <w:jc w:val="center"/>
              <w:rPr>
                <w:b/>
                <w:bCs/>
                <w:lang w:eastAsia="en-US"/>
              </w:rPr>
            </w:pPr>
          </w:p>
        </w:tc>
        <w:tc>
          <w:tcPr>
            <w:tcW w:w="1074" w:type="dxa"/>
            <w:shd w:val="clear" w:color="auto" w:fill="FFFFFF"/>
            <w:vAlign w:val="center"/>
            <w:hideMark/>
          </w:tcPr>
          <w:p w14:paraId="754B6F40" w14:textId="77777777" w:rsidR="006C1C3B" w:rsidRPr="007C5AF1" w:rsidRDefault="006C1C3B" w:rsidP="000B3842">
            <w:pPr>
              <w:jc w:val="center"/>
              <w:rPr>
                <w:lang w:eastAsia="en-US"/>
              </w:rPr>
            </w:pPr>
            <w:r w:rsidRPr="007C5AF1">
              <w:rPr>
                <w:lang w:eastAsia="en-US"/>
              </w:rPr>
              <w:t xml:space="preserve">saskaņā ar </w:t>
            </w:r>
            <w:r w:rsidR="000B3842" w:rsidRPr="007C5AF1">
              <w:rPr>
                <w:lang w:eastAsia="en-US"/>
              </w:rPr>
              <w:t>valsts pagaidu budžetu</w:t>
            </w:r>
          </w:p>
          <w:p w14:paraId="52FA7C0B" w14:textId="4008F311" w:rsidR="000B3842" w:rsidRPr="007C5AF1" w:rsidRDefault="000B3842" w:rsidP="000B3842">
            <w:pPr>
              <w:jc w:val="center"/>
              <w:rPr>
                <w:lang w:eastAsia="en-US"/>
              </w:rPr>
            </w:pPr>
            <w:r w:rsidRPr="007C5AF1">
              <w:rPr>
                <w:lang w:eastAsia="en-US"/>
              </w:rPr>
              <w:t>2019. gadam</w:t>
            </w:r>
          </w:p>
        </w:tc>
        <w:tc>
          <w:tcPr>
            <w:tcW w:w="1073" w:type="dxa"/>
            <w:shd w:val="clear" w:color="auto" w:fill="FFFFFF"/>
            <w:vAlign w:val="center"/>
            <w:hideMark/>
          </w:tcPr>
          <w:p w14:paraId="6E758F21" w14:textId="5EE5112C" w:rsidR="006C1C3B" w:rsidRPr="007C5AF1" w:rsidRDefault="006C1C3B" w:rsidP="000B3842">
            <w:pPr>
              <w:jc w:val="center"/>
              <w:rPr>
                <w:lang w:eastAsia="en-US"/>
              </w:rPr>
            </w:pPr>
            <w:r w:rsidRPr="007C5AF1">
              <w:rPr>
                <w:lang w:eastAsia="en-US"/>
              </w:rPr>
              <w:t xml:space="preserve">izmaiņas kārtējā gadā, salīdzinot ar </w:t>
            </w:r>
            <w:r w:rsidR="000B3842" w:rsidRPr="007C5AF1">
              <w:rPr>
                <w:lang w:eastAsia="en-US"/>
              </w:rPr>
              <w:t xml:space="preserve">valsts pagaidu budžetu 2019. gadam </w:t>
            </w:r>
          </w:p>
        </w:tc>
        <w:tc>
          <w:tcPr>
            <w:tcW w:w="941" w:type="dxa"/>
            <w:shd w:val="clear" w:color="auto" w:fill="FFFFFF"/>
            <w:vAlign w:val="center"/>
            <w:hideMark/>
          </w:tcPr>
          <w:p w14:paraId="2F00DCBA" w14:textId="77777777" w:rsidR="006C1C3B" w:rsidRPr="007C5AF1" w:rsidRDefault="006C1C3B" w:rsidP="00E931ED">
            <w:pPr>
              <w:jc w:val="center"/>
              <w:rPr>
                <w:lang w:eastAsia="en-US"/>
              </w:rPr>
            </w:pPr>
            <w:r w:rsidRPr="007C5AF1">
              <w:rPr>
                <w:lang w:eastAsia="en-US"/>
              </w:rPr>
              <w:t>saskaņā ar vidēja termiņa budžeta ietvaru</w:t>
            </w:r>
          </w:p>
        </w:tc>
        <w:tc>
          <w:tcPr>
            <w:tcW w:w="940" w:type="dxa"/>
            <w:shd w:val="clear" w:color="auto" w:fill="FFFFFF"/>
            <w:vAlign w:val="center"/>
            <w:hideMark/>
          </w:tcPr>
          <w:p w14:paraId="4F20893C" w14:textId="65E7B6A2" w:rsidR="006C1C3B" w:rsidRPr="007C5AF1" w:rsidRDefault="006C1C3B" w:rsidP="0040091B">
            <w:pPr>
              <w:jc w:val="center"/>
              <w:rPr>
                <w:lang w:eastAsia="en-US"/>
              </w:rPr>
            </w:pPr>
            <w:r w:rsidRPr="007C5AF1">
              <w:rPr>
                <w:lang w:eastAsia="en-US"/>
              </w:rPr>
              <w:t xml:space="preserve">izmaiņas, salīdzinot ar vidēja termiņa budžeta ietvaru </w:t>
            </w:r>
            <w:r w:rsidR="0040091B" w:rsidRPr="007C5AF1">
              <w:rPr>
                <w:lang w:eastAsia="en-US"/>
              </w:rPr>
              <w:t>2020</w:t>
            </w:r>
            <w:r w:rsidR="00706773" w:rsidRPr="007C5AF1">
              <w:rPr>
                <w:lang w:eastAsia="en-US"/>
              </w:rPr>
              <w:t>.</w:t>
            </w:r>
            <w:r w:rsidRPr="007C5AF1">
              <w:rPr>
                <w:lang w:eastAsia="en-US"/>
              </w:rPr>
              <w:t xml:space="preserve"> gadam</w:t>
            </w:r>
          </w:p>
        </w:tc>
        <w:tc>
          <w:tcPr>
            <w:tcW w:w="940" w:type="dxa"/>
            <w:shd w:val="clear" w:color="auto" w:fill="FFFFFF"/>
            <w:vAlign w:val="center"/>
            <w:hideMark/>
          </w:tcPr>
          <w:p w14:paraId="2E3DAF72" w14:textId="595AE495" w:rsidR="006C1C3B" w:rsidRPr="007C5AF1" w:rsidRDefault="00121657" w:rsidP="00E931ED">
            <w:pPr>
              <w:jc w:val="center"/>
              <w:rPr>
                <w:lang w:eastAsia="en-US"/>
              </w:rPr>
            </w:pPr>
            <w:r w:rsidRPr="007C5AF1">
              <w:rPr>
                <w:lang w:eastAsia="en-US"/>
              </w:rPr>
              <w:t>saskaņā ar vidēja termiņa budžeta ietvaru</w:t>
            </w:r>
          </w:p>
        </w:tc>
        <w:tc>
          <w:tcPr>
            <w:tcW w:w="940" w:type="dxa"/>
            <w:shd w:val="clear" w:color="auto" w:fill="FFFFFF"/>
            <w:vAlign w:val="center"/>
            <w:hideMark/>
          </w:tcPr>
          <w:p w14:paraId="0F806A6E" w14:textId="63C1F205" w:rsidR="006C1C3B" w:rsidRPr="007C5AF1" w:rsidRDefault="006C1C3B" w:rsidP="000B3842">
            <w:pPr>
              <w:jc w:val="center"/>
              <w:rPr>
                <w:lang w:eastAsia="en-US"/>
              </w:rPr>
            </w:pPr>
            <w:r w:rsidRPr="007C5AF1">
              <w:rPr>
                <w:lang w:eastAsia="en-US"/>
              </w:rPr>
              <w:t xml:space="preserve">izmaiņas, salīdzinot ar vidēja termiņa budžeta ietvaru </w:t>
            </w:r>
            <w:r w:rsidR="0040091B" w:rsidRPr="007C5AF1">
              <w:rPr>
                <w:lang w:eastAsia="en-US"/>
              </w:rPr>
              <w:t>20</w:t>
            </w:r>
            <w:r w:rsidR="000B3842" w:rsidRPr="007C5AF1">
              <w:rPr>
                <w:lang w:eastAsia="en-US"/>
              </w:rPr>
              <w:t>20</w:t>
            </w:r>
            <w:r w:rsidR="00706773" w:rsidRPr="007C5AF1">
              <w:rPr>
                <w:lang w:eastAsia="en-US"/>
              </w:rPr>
              <w:t>.</w:t>
            </w:r>
            <w:r w:rsidRPr="007C5AF1">
              <w:rPr>
                <w:lang w:eastAsia="en-US"/>
              </w:rPr>
              <w:t xml:space="preserve"> gadam</w:t>
            </w:r>
          </w:p>
        </w:tc>
        <w:tc>
          <w:tcPr>
            <w:tcW w:w="995" w:type="dxa"/>
            <w:shd w:val="clear" w:color="auto" w:fill="FFFFFF"/>
            <w:vAlign w:val="center"/>
            <w:hideMark/>
          </w:tcPr>
          <w:p w14:paraId="4C7FB269" w14:textId="391E8624" w:rsidR="006C1C3B" w:rsidRPr="007C5AF1" w:rsidRDefault="006C1C3B" w:rsidP="000B3842">
            <w:pPr>
              <w:jc w:val="center"/>
              <w:rPr>
                <w:lang w:eastAsia="en-US"/>
              </w:rPr>
            </w:pPr>
            <w:r w:rsidRPr="007C5AF1">
              <w:rPr>
                <w:lang w:eastAsia="en-US"/>
              </w:rPr>
              <w:t xml:space="preserve">izmaiņas, salīdzinot ar vidēja termiņa budžeta ietvaru </w:t>
            </w:r>
            <w:r w:rsidR="000B3842" w:rsidRPr="007C5AF1">
              <w:rPr>
                <w:lang w:eastAsia="en-US"/>
              </w:rPr>
              <w:t>2020</w:t>
            </w:r>
            <w:r w:rsidR="00706773" w:rsidRPr="007C5AF1">
              <w:rPr>
                <w:lang w:eastAsia="en-US"/>
              </w:rPr>
              <w:t>.</w:t>
            </w:r>
            <w:r w:rsidRPr="007C5AF1">
              <w:rPr>
                <w:lang w:eastAsia="en-US"/>
              </w:rPr>
              <w:t xml:space="preserve"> gadam</w:t>
            </w:r>
          </w:p>
        </w:tc>
      </w:tr>
      <w:tr w:rsidR="006C1C3B" w:rsidRPr="00866F0D" w14:paraId="5A8BE6DA" w14:textId="77777777" w:rsidTr="006C1C3B">
        <w:trPr>
          <w:cantSplit/>
        </w:trPr>
        <w:tc>
          <w:tcPr>
            <w:tcW w:w="2162" w:type="dxa"/>
            <w:shd w:val="clear" w:color="auto" w:fill="FFFFFF"/>
            <w:vAlign w:val="center"/>
            <w:hideMark/>
          </w:tcPr>
          <w:p w14:paraId="5839EE64" w14:textId="77777777" w:rsidR="006C1C3B" w:rsidRPr="00866F0D" w:rsidRDefault="006C1C3B" w:rsidP="00E931ED">
            <w:pPr>
              <w:jc w:val="center"/>
              <w:rPr>
                <w:lang w:eastAsia="en-US"/>
              </w:rPr>
            </w:pPr>
            <w:r w:rsidRPr="00866F0D">
              <w:rPr>
                <w:lang w:eastAsia="en-US"/>
              </w:rPr>
              <w:t>1</w:t>
            </w:r>
          </w:p>
        </w:tc>
        <w:tc>
          <w:tcPr>
            <w:tcW w:w="1074" w:type="dxa"/>
            <w:shd w:val="clear" w:color="auto" w:fill="FFFFFF"/>
            <w:vAlign w:val="center"/>
            <w:hideMark/>
          </w:tcPr>
          <w:p w14:paraId="417B456D" w14:textId="77777777" w:rsidR="006C1C3B" w:rsidRPr="00866F0D" w:rsidRDefault="006C1C3B" w:rsidP="00E931ED">
            <w:pPr>
              <w:jc w:val="center"/>
              <w:rPr>
                <w:lang w:eastAsia="en-US"/>
              </w:rPr>
            </w:pPr>
            <w:r w:rsidRPr="00866F0D">
              <w:rPr>
                <w:lang w:eastAsia="en-US"/>
              </w:rPr>
              <w:t>2</w:t>
            </w:r>
          </w:p>
        </w:tc>
        <w:tc>
          <w:tcPr>
            <w:tcW w:w="1073" w:type="dxa"/>
            <w:shd w:val="clear" w:color="auto" w:fill="FFFFFF"/>
            <w:vAlign w:val="center"/>
            <w:hideMark/>
          </w:tcPr>
          <w:p w14:paraId="31232AEF" w14:textId="77777777" w:rsidR="006C1C3B" w:rsidRPr="00653157" w:rsidRDefault="006C1C3B" w:rsidP="00E931ED">
            <w:pPr>
              <w:jc w:val="center"/>
              <w:rPr>
                <w:lang w:eastAsia="en-US"/>
              </w:rPr>
            </w:pPr>
            <w:r w:rsidRPr="00653157">
              <w:rPr>
                <w:lang w:eastAsia="en-US"/>
              </w:rPr>
              <w:t>3</w:t>
            </w:r>
          </w:p>
        </w:tc>
        <w:tc>
          <w:tcPr>
            <w:tcW w:w="941" w:type="dxa"/>
            <w:shd w:val="clear" w:color="auto" w:fill="FFFFFF"/>
            <w:vAlign w:val="center"/>
            <w:hideMark/>
          </w:tcPr>
          <w:p w14:paraId="2D32DF7A" w14:textId="77777777" w:rsidR="006C1C3B" w:rsidRPr="00653157" w:rsidRDefault="006C1C3B" w:rsidP="00E931ED">
            <w:pPr>
              <w:jc w:val="center"/>
              <w:rPr>
                <w:lang w:eastAsia="en-US"/>
              </w:rPr>
            </w:pPr>
            <w:r w:rsidRPr="00653157">
              <w:rPr>
                <w:lang w:eastAsia="en-US"/>
              </w:rPr>
              <w:t>4</w:t>
            </w:r>
          </w:p>
        </w:tc>
        <w:tc>
          <w:tcPr>
            <w:tcW w:w="940" w:type="dxa"/>
            <w:shd w:val="clear" w:color="auto" w:fill="FFFFFF"/>
            <w:vAlign w:val="center"/>
            <w:hideMark/>
          </w:tcPr>
          <w:p w14:paraId="13B41E32" w14:textId="77777777" w:rsidR="006C1C3B" w:rsidRPr="00653157" w:rsidRDefault="006C1C3B" w:rsidP="00E931ED">
            <w:pPr>
              <w:jc w:val="center"/>
              <w:rPr>
                <w:lang w:eastAsia="en-US"/>
              </w:rPr>
            </w:pPr>
            <w:r w:rsidRPr="00653157">
              <w:rPr>
                <w:lang w:eastAsia="en-US"/>
              </w:rPr>
              <w:t>5</w:t>
            </w:r>
          </w:p>
        </w:tc>
        <w:tc>
          <w:tcPr>
            <w:tcW w:w="940" w:type="dxa"/>
            <w:shd w:val="clear" w:color="auto" w:fill="FFFFFF"/>
            <w:vAlign w:val="center"/>
            <w:hideMark/>
          </w:tcPr>
          <w:p w14:paraId="7FF71397" w14:textId="77777777" w:rsidR="006C1C3B" w:rsidRPr="00653157" w:rsidRDefault="006C1C3B" w:rsidP="00E931ED">
            <w:pPr>
              <w:jc w:val="center"/>
              <w:rPr>
                <w:lang w:eastAsia="en-US"/>
              </w:rPr>
            </w:pPr>
            <w:r w:rsidRPr="00653157">
              <w:rPr>
                <w:lang w:eastAsia="en-US"/>
              </w:rPr>
              <w:t>6</w:t>
            </w:r>
          </w:p>
        </w:tc>
        <w:tc>
          <w:tcPr>
            <w:tcW w:w="940" w:type="dxa"/>
            <w:shd w:val="clear" w:color="auto" w:fill="FFFFFF"/>
            <w:vAlign w:val="center"/>
            <w:hideMark/>
          </w:tcPr>
          <w:p w14:paraId="44B7873C" w14:textId="77777777" w:rsidR="006C1C3B" w:rsidRPr="00653157" w:rsidRDefault="006C1C3B" w:rsidP="00E931ED">
            <w:pPr>
              <w:jc w:val="center"/>
              <w:rPr>
                <w:lang w:eastAsia="en-US"/>
              </w:rPr>
            </w:pPr>
            <w:r w:rsidRPr="00653157">
              <w:rPr>
                <w:lang w:eastAsia="en-US"/>
              </w:rPr>
              <w:t>7</w:t>
            </w:r>
          </w:p>
        </w:tc>
        <w:tc>
          <w:tcPr>
            <w:tcW w:w="995" w:type="dxa"/>
            <w:shd w:val="clear" w:color="auto" w:fill="FFFFFF"/>
            <w:vAlign w:val="center"/>
            <w:hideMark/>
          </w:tcPr>
          <w:p w14:paraId="4FCBDA8B" w14:textId="77777777" w:rsidR="006C1C3B" w:rsidRPr="00653157" w:rsidRDefault="006C1C3B" w:rsidP="00E931ED">
            <w:pPr>
              <w:jc w:val="center"/>
              <w:rPr>
                <w:lang w:eastAsia="en-US"/>
              </w:rPr>
            </w:pPr>
            <w:r w:rsidRPr="00653157">
              <w:rPr>
                <w:lang w:eastAsia="en-US"/>
              </w:rPr>
              <w:t>8</w:t>
            </w:r>
          </w:p>
        </w:tc>
      </w:tr>
      <w:tr w:rsidR="0040091B" w:rsidRPr="00866F0D" w14:paraId="38C41AC4" w14:textId="77777777" w:rsidTr="00C31811">
        <w:trPr>
          <w:cantSplit/>
        </w:trPr>
        <w:tc>
          <w:tcPr>
            <w:tcW w:w="2162" w:type="dxa"/>
            <w:shd w:val="clear" w:color="auto" w:fill="FFFFFF"/>
            <w:hideMark/>
          </w:tcPr>
          <w:p w14:paraId="442429AA" w14:textId="77777777" w:rsidR="0040091B" w:rsidRPr="00B77414" w:rsidRDefault="0040091B" w:rsidP="0040091B">
            <w:pPr>
              <w:rPr>
                <w:highlight w:val="yellow"/>
                <w:lang w:eastAsia="en-US"/>
              </w:rPr>
            </w:pPr>
            <w:r w:rsidRPr="00653157">
              <w:rPr>
                <w:lang w:eastAsia="en-US"/>
              </w:rPr>
              <w:t>1. Budžeta ieņēmumi</w:t>
            </w:r>
          </w:p>
        </w:tc>
        <w:tc>
          <w:tcPr>
            <w:tcW w:w="1074" w:type="dxa"/>
            <w:shd w:val="clear" w:color="auto" w:fill="FFFFFF"/>
            <w:vAlign w:val="center"/>
            <w:hideMark/>
          </w:tcPr>
          <w:p w14:paraId="3A5F2AE3" w14:textId="4196AC77" w:rsidR="0040091B" w:rsidRPr="007C5AF1" w:rsidRDefault="00712FBB" w:rsidP="0040091B">
            <w:pPr>
              <w:jc w:val="center"/>
              <w:rPr>
                <w:lang w:eastAsia="en-US"/>
              </w:rPr>
            </w:pPr>
            <w:r w:rsidRPr="007C5AF1">
              <w:rPr>
                <w:lang w:eastAsia="en-US"/>
              </w:rPr>
              <w:t>1050523</w:t>
            </w:r>
          </w:p>
        </w:tc>
        <w:tc>
          <w:tcPr>
            <w:tcW w:w="1073" w:type="dxa"/>
            <w:shd w:val="clear" w:color="auto" w:fill="FFFFFF"/>
            <w:vAlign w:val="center"/>
            <w:hideMark/>
          </w:tcPr>
          <w:p w14:paraId="6FFD0EEB" w14:textId="35FED2CD" w:rsidR="0040091B" w:rsidRPr="007C5AF1" w:rsidRDefault="0040091B" w:rsidP="0040091B">
            <w:pPr>
              <w:jc w:val="center"/>
              <w:rPr>
                <w:lang w:eastAsia="en-US"/>
              </w:rPr>
            </w:pPr>
            <w:r w:rsidRPr="007C5AF1">
              <w:rPr>
                <w:lang w:eastAsia="en-US"/>
              </w:rPr>
              <w:t>500</w:t>
            </w:r>
          </w:p>
        </w:tc>
        <w:tc>
          <w:tcPr>
            <w:tcW w:w="941" w:type="dxa"/>
            <w:shd w:val="clear" w:color="auto" w:fill="FFFFFF"/>
            <w:vAlign w:val="center"/>
            <w:hideMark/>
          </w:tcPr>
          <w:p w14:paraId="5A324003" w14:textId="02C9F308" w:rsidR="0040091B" w:rsidRPr="007C5AF1" w:rsidRDefault="00712FBB" w:rsidP="0040091B">
            <w:pPr>
              <w:jc w:val="center"/>
              <w:rPr>
                <w:lang w:eastAsia="en-US"/>
              </w:rPr>
            </w:pPr>
            <w:r w:rsidRPr="007C5AF1">
              <w:rPr>
                <w:lang w:eastAsia="en-US"/>
              </w:rPr>
              <w:t>1050523</w:t>
            </w:r>
          </w:p>
        </w:tc>
        <w:tc>
          <w:tcPr>
            <w:tcW w:w="940" w:type="dxa"/>
            <w:shd w:val="clear" w:color="auto" w:fill="FFFFFF"/>
            <w:vAlign w:val="center"/>
          </w:tcPr>
          <w:p w14:paraId="54CE89A2" w14:textId="149BDE78" w:rsidR="0040091B" w:rsidRPr="007C5AF1" w:rsidRDefault="0040091B" w:rsidP="0040091B">
            <w:pPr>
              <w:jc w:val="center"/>
              <w:rPr>
                <w:lang w:eastAsia="en-US"/>
              </w:rPr>
            </w:pPr>
            <w:r w:rsidRPr="007C5AF1">
              <w:rPr>
                <w:lang w:eastAsia="en-US"/>
              </w:rPr>
              <w:t>500</w:t>
            </w:r>
          </w:p>
        </w:tc>
        <w:tc>
          <w:tcPr>
            <w:tcW w:w="940" w:type="dxa"/>
            <w:shd w:val="clear" w:color="auto" w:fill="FFFFFF"/>
            <w:vAlign w:val="center"/>
            <w:hideMark/>
          </w:tcPr>
          <w:p w14:paraId="1282DDD4" w14:textId="6F68A149" w:rsidR="0040091B" w:rsidRPr="007C5AF1" w:rsidRDefault="00712FBB" w:rsidP="0040091B">
            <w:pPr>
              <w:jc w:val="center"/>
              <w:rPr>
                <w:lang w:eastAsia="en-US"/>
              </w:rPr>
            </w:pPr>
            <w:r w:rsidRPr="007C5AF1">
              <w:rPr>
                <w:lang w:eastAsia="en-US"/>
              </w:rPr>
              <w:t>1050523</w:t>
            </w:r>
          </w:p>
        </w:tc>
        <w:tc>
          <w:tcPr>
            <w:tcW w:w="940" w:type="dxa"/>
            <w:shd w:val="clear" w:color="auto" w:fill="FFFFFF"/>
            <w:vAlign w:val="center"/>
          </w:tcPr>
          <w:p w14:paraId="4184B68D" w14:textId="5512BDDF" w:rsidR="0040091B" w:rsidRPr="00653157" w:rsidRDefault="0040091B" w:rsidP="0040091B">
            <w:pPr>
              <w:jc w:val="center"/>
              <w:rPr>
                <w:lang w:eastAsia="en-US"/>
              </w:rPr>
            </w:pPr>
            <w:r w:rsidRPr="00653157">
              <w:rPr>
                <w:lang w:eastAsia="en-US"/>
              </w:rPr>
              <w:t>500</w:t>
            </w:r>
          </w:p>
        </w:tc>
        <w:tc>
          <w:tcPr>
            <w:tcW w:w="995" w:type="dxa"/>
            <w:shd w:val="clear" w:color="auto" w:fill="FFFFFF"/>
            <w:vAlign w:val="center"/>
            <w:hideMark/>
          </w:tcPr>
          <w:p w14:paraId="1B5C2354" w14:textId="77F8431F" w:rsidR="0040091B" w:rsidRPr="00653157" w:rsidRDefault="0040091B" w:rsidP="0040091B">
            <w:pPr>
              <w:jc w:val="center"/>
              <w:rPr>
                <w:lang w:eastAsia="en-US"/>
              </w:rPr>
            </w:pPr>
            <w:r w:rsidRPr="00653157">
              <w:rPr>
                <w:lang w:eastAsia="en-US"/>
              </w:rPr>
              <w:t>500</w:t>
            </w:r>
          </w:p>
        </w:tc>
      </w:tr>
      <w:tr w:rsidR="0040091B" w:rsidRPr="00866F0D" w14:paraId="4D2E643D" w14:textId="77777777" w:rsidTr="000B3842">
        <w:trPr>
          <w:cantSplit/>
        </w:trPr>
        <w:tc>
          <w:tcPr>
            <w:tcW w:w="2162" w:type="dxa"/>
            <w:shd w:val="clear" w:color="auto" w:fill="auto"/>
            <w:hideMark/>
          </w:tcPr>
          <w:p w14:paraId="5643B575" w14:textId="77777777" w:rsidR="0040091B" w:rsidRPr="00866F0D" w:rsidRDefault="0040091B" w:rsidP="0040091B">
            <w:pPr>
              <w:rPr>
                <w:lang w:eastAsia="en-US"/>
              </w:rPr>
            </w:pPr>
            <w:r w:rsidRPr="00866F0D">
              <w:rPr>
                <w:lang w:eastAsia="en-US"/>
              </w:rPr>
              <w:t>1.1. valsts pamatbudžets, tai skaitā ieņēmumi no maksas pakalpojumiem un citi pašu ieņēmumi</w:t>
            </w:r>
          </w:p>
        </w:tc>
        <w:tc>
          <w:tcPr>
            <w:tcW w:w="1074" w:type="dxa"/>
            <w:shd w:val="clear" w:color="auto" w:fill="auto"/>
            <w:vAlign w:val="center"/>
            <w:hideMark/>
          </w:tcPr>
          <w:p w14:paraId="7E9524B0" w14:textId="5A76BBE4" w:rsidR="0040091B" w:rsidRPr="007C5AF1" w:rsidRDefault="0040091B" w:rsidP="0040091B">
            <w:pPr>
              <w:jc w:val="center"/>
              <w:rPr>
                <w:lang w:eastAsia="en-US"/>
              </w:rPr>
            </w:pPr>
            <w:r w:rsidRPr="007C5AF1">
              <w:rPr>
                <w:lang w:eastAsia="en-US"/>
              </w:rPr>
              <w:t>1050523</w:t>
            </w:r>
          </w:p>
        </w:tc>
        <w:tc>
          <w:tcPr>
            <w:tcW w:w="1073" w:type="dxa"/>
            <w:shd w:val="clear" w:color="auto" w:fill="auto"/>
            <w:vAlign w:val="center"/>
            <w:hideMark/>
          </w:tcPr>
          <w:p w14:paraId="3AAD7650" w14:textId="2ACA10E8" w:rsidR="0040091B" w:rsidRPr="007C5AF1" w:rsidRDefault="0040091B" w:rsidP="0040091B">
            <w:pPr>
              <w:jc w:val="center"/>
              <w:rPr>
                <w:lang w:eastAsia="en-US"/>
              </w:rPr>
            </w:pPr>
            <w:r w:rsidRPr="007C5AF1">
              <w:rPr>
                <w:lang w:eastAsia="en-US"/>
              </w:rPr>
              <w:t>500</w:t>
            </w:r>
          </w:p>
        </w:tc>
        <w:tc>
          <w:tcPr>
            <w:tcW w:w="941" w:type="dxa"/>
            <w:shd w:val="clear" w:color="auto" w:fill="auto"/>
            <w:vAlign w:val="center"/>
            <w:hideMark/>
          </w:tcPr>
          <w:p w14:paraId="2BA0B700" w14:textId="4009B24F" w:rsidR="0040091B" w:rsidRPr="007C5AF1" w:rsidRDefault="0040091B" w:rsidP="0040091B">
            <w:pPr>
              <w:jc w:val="center"/>
              <w:rPr>
                <w:lang w:eastAsia="en-US"/>
              </w:rPr>
            </w:pPr>
            <w:r w:rsidRPr="007C5AF1">
              <w:rPr>
                <w:lang w:eastAsia="en-US"/>
              </w:rPr>
              <w:t>1050523</w:t>
            </w:r>
          </w:p>
        </w:tc>
        <w:tc>
          <w:tcPr>
            <w:tcW w:w="940" w:type="dxa"/>
            <w:shd w:val="clear" w:color="auto" w:fill="auto"/>
            <w:vAlign w:val="center"/>
          </w:tcPr>
          <w:p w14:paraId="4F994FF8" w14:textId="5B710F9B" w:rsidR="0040091B" w:rsidRPr="007C5AF1" w:rsidRDefault="0040091B" w:rsidP="0040091B">
            <w:pPr>
              <w:jc w:val="center"/>
              <w:rPr>
                <w:lang w:eastAsia="en-US"/>
              </w:rPr>
            </w:pPr>
            <w:r w:rsidRPr="007C5AF1">
              <w:rPr>
                <w:lang w:eastAsia="en-US"/>
              </w:rPr>
              <w:t>500</w:t>
            </w:r>
          </w:p>
        </w:tc>
        <w:tc>
          <w:tcPr>
            <w:tcW w:w="940" w:type="dxa"/>
            <w:shd w:val="clear" w:color="auto" w:fill="auto"/>
            <w:vAlign w:val="center"/>
          </w:tcPr>
          <w:p w14:paraId="479DB62F" w14:textId="39000AB1" w:rsidR="0040091B" w:rsidRPr="007C5AF1" w:rsidRDefault="006D6AAD" w:rsidP="0040091B">
            <w:pPr>
              <w:jc w:val="center"/>
              <w:rPr>
                <w:lang w:eastAsia="en-US"/>
              </w:rPr>
            </w:pPr>
            <w:r w:rsidRPr="007C5AF1">
              <w:rPr>
                <w:lang w:eastAsia="en-US"/>
              </w:rPr>
              <w:t>1050523</w:t>
            </w:r>
          </w:p>
        </w:tc>
        <w:tc>
          <w:tcPr>
            <w:tcW w:w="940" w:type="dxa"/>
            <w:shd w:val="clear" w:color="auto" w:fill="auto"/>
            <w:vAlign w:val="center"/>
          </w:tcPr>
          <w:p w14:paraId="086301CB" w14:textId="0705902D" w:rsidR="0040091B" w:rsidRPr="00653157" w:rsidRDefault="0040091B" w:rsidP="0040091B">
            <w:pPr>
              <w:jc w:val="center"/>
              <w:rPr>
                <w:lang w:eastAsia="en-US"/>
              </w:rPr>
            </w:pPr>
            <w:r w:rsidRPr="00653157">
              <w:rPr>
                <w:lang w:eastAsia="en-US"/>
              </w:rPr>
              <w:t>500</w:t>
            </w:r>
          </w:p>
        </w:tc>
        <w:tc>
          <w:tcPr>
            <w:tcW w:w="995" w:type="dxa"/>
            <w:shd w:val="clear" w:color="auto" w:fill="auto"/>
            <w:vAlign w:val="center"/>
            <w:hideMark/>
          </w:tcPr>
          <w:p w14:paraId="59487E9E" w14:textId="0746B488" w:rsidR="0040091B" w:rsidRPr="00653157" w:rsidRDefault="0040091B" w:rsidP="0040091B">
            <w:pPr>
              <w:jc w:val="center"/>
              <w:rPr>
                <w:lang w:eastAsia="en-US"/>
              </w:rPr>
            </w:pPr>
            <w:r w:rsidRPr="00653157">
              <w:rPr>
                <w:lang w:eastAsia="en-US"/>
              </w:rPr>
              <w:t>500</w:t>
            </w:r>
          </w:p>
        </w:tc>
      </w:tr>
      <w:tr w:rsidR="006C1C3B" w:rsidRPr="00866F0D" w14:paraId="3DCD2827" w14:textId="77777777" w:rsidTr="000B3842">
        <w:trPr>
          <w:cantSplit/>
        </w:trPr>
        <w:tc>
          <w:tcPr>
            <w:tcW w:w="2162" w:type="dxa"/>
            <w:shd w:val="clear" w:color="auto" w:fill="auto"/>
            <w:hideMark/>
          </w:tcPr>
          <w:p w14:paraId="07C86722" w14:textId="77777777" w:rsidR="006C1C3B" w:rsidRPr="00866F0D" w:rsidRDefault="006C1C3B" w:rsidP="00E931ED">
            <w:pPr>
              <w:rPr>
                <w:lang w:eastAsia="en-US"/>
              </w:rPr>
            </w:pPr>
            <w:r w:rsidRPr="00866F0D">
              <w:rPr>
                <w:lang w:eastAsia="en-US"/>
              </w:rPr>
              <w:t>1.2. valsts speciālais budžets</w:t>
            </w:r>
          </w:p>
        </w:tc>
        <w:tc>
          <w:tcPr>
            <w:tcW w:w="1074" w:type="dxa"/>
            <w:shd w:val="clear" w:color="auto" w:fill="auto"/>
            <w:vAlign w:val="center"/>
            <w:hideMark/>
          </w:tcPr>
          <w:p w14:paraId="2E293734" w14:textId="36588A8A" w:rsidR="006C1C3B" w:rsidRPr="00653157" w:rsidRDefault="00D66314" w:rsidP="00E931ED">
            <w:pPr>
              <w:jc w:val="center"/>
              <w:rPr>
                <w:lang w:eastAsia="en-US"/>
              </w:rPr>
            </w:pPr>
            <w:r w:rsidRPr="00653157">
              <w:rPr>
                <w:lang w:eastAsia="en-US"/>
              </w:rPr>
              <w:t>0</w:t>
            </w:r>
          </w:p>
        </w:tc>
        <w:tc>
          <w:tcPr>
            <w:tcW w:w="1073" w:type="dxa"/>
            <w:shd w:val="clear" w:color="auto" w:fill="auto"/>
            <w:vAlign w:val="center"/>
            <w:hideMark/>
          </w:tcPr>
          <w:p w14:paraId="7E37940A" w14:textId="1E3C2A8C" w:rsidR="006C1C3B" w:rsidRPr="00653157" w:rsidRDefault="00D66314" w:rsidP="00E931ED">
            <w:pPr>
              <w:jc w:val="center"/>
              <w:rPr>
                <w:lang w:eastAsia="en-US"/>
              </w:rPr>
            </w:pPr>
            <w:r w:rsidRPr="00653157">
              <w:rPr>
                <w:lang w:eastAsia="en-US"/>
              </w:rPr>
              <w:t>0</w:t>
            </w:r>
          </w:p>
        </w:tc>
        <w:tc>
          <w:tcPr>
            <w:tcW w:w="941" w:type="dxa"/>
            <w:shd w:val="clear" w:color="auto" w:fill="auto"/>
            <w:vAlign w:val="center"/>
            <w:hideMark/>
          </w:tcPr>
          <w:p w14:paraId="35372EC8" w14:textId="46DB77E3" w:rsidR="006C1C3B" w:rsidRPr="00653157" w:rsidRDefault="00D66314" w:rsidP="00E931ED">
            <w:pPr>
              <w:jc w:val="center"/>
              <w:rPr>
                <w:lang w:eastAsia="en-US"/>
              </w:rPr>
            </w:pPr>
            <w:r w:rsidRPr="00653157">
              <w:rPr>
                <w:lang w:eastAsia="en-US"/>
              </w:rPr>
              <w:t>0</w:t>
            </w:r>
          </w:p>
        </w:tc>
        <w:tc>
          <w:tcPr>
            <w:tcW w:w="940" w:type="dxa"/>
            <w:shd w:val="clear" w:color="auto" w:fill="auto"/>
            <w:vAlign w:val="center"/>
          </w:tcPr>
          <w:p w14:paraId="210A7EE8" w14:textId="48E477A7" w:rsidR="006C1C3B" w:rsidRPr="00653157" w:rsidRDefault="00D66314" w:rsidP="00E931ED">
            <w:pPr>
              <w:jc w:val="center"/>
              <w:rPr>
                <w:lang w:eastAsia="en-US"/>
              </w:rPr>
            </w:pPr>
            <w:r w:rsidRPr="00653157">
              <w:rPr>
                <w:lang w:eastAsia="en-US"/>
              </w:rPr>
              <w:t>0</w:t>
            </w:r>
          </w:p>
        </w:tc>
        <w:tc>
          <w:tcPr>
            <w:tcW w:w="940" w:type="dxa"/>
            <w:shd w:val="clear" w:color="auto" w:fill="auto"/>
            <w:vAlign w:val="center"/>
          </w:tcPr>
          <w:p w14:paraId="2AB3525D" w14:textId="228E7B4E" w:rsidR="006C1C3B" w:rsidRPr="00653157" w:rsidRDefault="006D6AAD" w:rsidP="00E931ED">
            <w:pPr>
              <w:jc w:val="center"/>
              <w:rPr>
                <w:lang w:eastAsia="en-US"/>
              </w:rPr>
            </w:pPr>
            <w:r>
              <w:rPr>
                <w:lang w:eastAsia="en-US"/>
              </w:rPr>
              <w:t>0</w:t>
            </w:r>
          </w:p>
        </w:tc>
        <w:tc>
          <w:tcPr>
            <w:tcW w:w="940" w:type="dxa"/>
            <w:shd w:val="clear" w:color="auto" w:fill="auto"/>
            <w:vAlign w:val="center"/>
          </w:tcPr>
          <w:p w14:paraId="3C6B8996" w14:textId="7646B978" w:rsidR="006C1C3B" w:rsidRPr="00653157" w:rsidRDefault="00D66314" w:rsidP="00E931ED">
            <w:pPr>
              <w:jc w:val="center"/>
              <w:rPr>
                <w:lang w:eastAsia="en-US"/>
              </w:rPr>
            </w:pPr>
            <w:r w:rsidRPr="00653157">
              <w:rPr>
                <w:lang w:eastAsia="en-US"/>
              </w:rPr>
              <w:t>0</w:t>
            </w:r>
          </w:p>
        </w:tc>
        <w:tc>
          <w:tcPr>
            <w:tcW w:w="995" w:type="dxa"/>
            <w:shd w:val="clear" w:color="auto" w:fill="auto"/>
            <w:vAlign w:val="center"/>
            <w:hideMark/>
          </w:tcPr>
          <w:p w14:paraId="048A0421" w14:textId="369909E7" w:rsidR="006C1C3B" w:rsidRPr="00653157" w:rsidRDefault="00D66314" w:rsidP="00E931ED">
            <w:pPr>
              <w:jc w:val="center"/>
              <w:rPr>
                <w:lang w:eastAsia="en-US"/>
              </w:rPr>
            </w:pPr>
            <w:r w:rsidRPr="00653157">
              <w:rPr>
                <w:lang w:eastAsia="en-US"/>
              </w:rPr>
              <w:t>0</w:t>
            </w:r>
          </w:p>
        </w:tc>
      </w:tr>
      <w:tr w:rsidR="006C1C3B" w:rsidRPr="00866F0D" w14:paraId="4E211C43" w14:textId="77777777" w:rsidTr="000B3842">
        <w:trPr>
          <w:cantSplit/>
        </w:trPr>
        <w:tc>
          <w:tcPr>
            <w:tcW w:w="2162" w:type="dxa"/>
            <w:shd w:val="clear" w:color="auto" w:fill="auto"/>
            <w:hideMark/>
          </w:tcPr>
          <w:p w14:paraId="028A228F" w14:textId="77777777" w:rsidR="006C1C3B" w:rsidRPr="00866F0D" w:rsidRDefault="006C1C3B" w:rsidP="00E931ED">
            <w:pPr>
              <w:rPr>
                <w:lang w:eastAsia="en-US"/>
              </w:rPr>
            </w:pPr>
            <w:r w:rsidRPr="00866F0D">
              <w:rPr>
                <w:lang w:eastAsia="en-US"/>
              </w:rPr>
              <w:t>1.3. pašvaldību budžets</w:t>
            </w:r>
          </w:p>
        </w:tc>
        <w:tc>
          <w:tcPr>
            <w:tcW w:w="1074" w:type="dxa"/>
            <w:shd w:val="clear" w:color="auto" w:fill="auto"/>
            <w:vAlign w:val="center"/>
            <w:hideMark/>
          </w:tcPr>
          <w:p w14:paraId="085C78E2" w14:textId="651C07C8" w:rsidR="006C1C3B" w:rsidRPr="00653157" w:rsidRDefault="00D66314" w:rsidP="00E931ED">
            <w:pPr>
              <w:jc w:val="center"/>
              <w:rPr>
                <w:lang w:eastAsia="en-US"/>
              </w:rPr>
            </w:pPr>
            <w:r w:rsidRPr="00653157">
              <w:rPr>
                <w:lang w:eastAsia="en-US"/>
              </w:rPr>
              <w:t>0</w:t>
            </w:r>
          </w:p>
        </w:tc>
        <w:tc>
          <w:tcPr>
            <w:tcW w:w="1073" w:type="dxa"/>
            <w:shd w:val="clear" w:color="auto" w:fill="auto"/>
            <w:vAlign w:val="center"/>
            <w:hideMark/>
          </w:tcPr>
          <w:p w14:paraId="5E961AAB" w14:textId="3A7100AC" w:rsidR="006C1C3B" w:rsidRPr="00653157" w:rsidRDefault="00D66314" w:rsidP="00D66314">
            <w:pPr>
              <w:jc w:val="center"/>
              <w:rPr>
                <w:lang w:eastAsia="en-US"/>
              </w:rPr>
            </w:pPr>
            <w:r w:rsidRPr="00653157">
              <w:rPr>
                <w:lang w:eastAsia="en-US"/>
              </w:rPr>
              <w:t>0</w:t>
            </w:r>
          </w:p>
        </w:tc>
        <w:tc>
          <w:tcPr>
            <w:tcW w:w="941" w:type="dxa"/>
            <w:shd w:val="clear" w:color="auto" w:fill="auto"/>
            <w:vAlign w:val="center"/>
            <w:hideMark/>
          </w:tcPr>
          <w:p w14:paraId="3F89F52B" w14:textId="7279CCD9" w:rsidR="006C1C3B" w:rsidRPr="00653157" w:rsidRDefault="00D66314" w:rsidP="00E931ED">
            <w:pPr>
              <w:jc w:val="center"/>
              <w:rPr>
                <w:lang w:eastAsia="en-US"/>
              </w:rPr>
            </w:pPr>
            <w:r w:rsidRPr="00653157">
              <w:rPr>
                <w:lang w:eastAsia="en-US"/>
              </w:rPr>
              <w:t>0</w:t>
            </w:r>
          </w:p>
        </w:tc>
        <w:tc>
          <w:tcPr>
            <w:tcW w:w="940" w:type="dxa"/>
            <w:shd w:val="clear" w:color="auto" w:fill="auto"/>
            <w:vAlign w:val="center"/>
          </w:tcPr>
          <w:p w14:paraId="2A8F421F" w14:textId="52F02200" w:rsidR="006C1C3B" w:rsidRPr="00653157" w:rsidRDefault="00D66314" w:rsidP="00E931ED">
            <w:pPr>
              <w:jc w:val="center"/>
              <w:rPr>
                <w:lang w:eastAsia="en-US"/>
              </w:rPr>
            </w:pPr>
            <w:r w:rsidRPr="00653157">
              <w:rPr>
                <w:lang w:eastAsia="en-US"/>
              </w:rPr>
              <w:t>0</w:t>
            </w:r>
          </w:p>
        </w:tc>
        <w:tc>
          <w:tcPr>
            <w:tcW w:w="940" w:type="dxa"/>
            <w:shd w:val="clear" w:color="auto" w:fill="auto"/>
            <w:vAlign w:val="center"/>
          </w:tcPr>
          <w:p w14:paraId="54E86E63" w14:textId="797FC2D9" w:rsidR="006C1C3B" w:rsidRPr="00653157" w:rsidRDefault="006D6AAD" w:rsidP="00E931ED">
            <w:pPr>
              <w:jc w:val="center"/>
              <w:rPr>
                <w:lang w:eastAsia="en-US"/>
              </w:rPr>
            </w:pPr>
            <w:r>
              <w:rPr>
                <w:lang w:eastAsia="en-US"/>
              </w:rPr>
              <w:t>0</w:t>
            </w:r>
          </w:p>
        </w:tc>
        <w:tc>
          <w:tcPr>
            <w:tcW w:w="940" w:type="dxa"/>
            <w:shd w:val="clear" w:color="auto" w:fill="auto"/>
            <w:vAlign w:val="center"/>
          </w:tcPr>
          <w:p w14:paraId="73DF9E9C" w14:textId="64B0A8C2" w:rsidR="006C1C3B" w:rsidRPr="00653157" w:rsidRDefault="00D66314" w:rsidP="00E931ED">
            <w:pPr>
              <w:jc w:val="center"/>
              <w:rPr>
                <w:lang w:eastAsia="en-US"/>
              </w:rPr>
            </w:pPr>
            <w:r w:rsidRPr="00653157">
              <w:rPr>
                <w:lang w:eastAsia="en-US"/>
              </w:rPr>
              <w:t>0</w:t>
            </w:r>
          </w:p>
        </w:tc>
        <w:tc>
          <w:tcPr>
            <w:tcW w:w="995" w:type="dxa"/>
            <w:shd w:val="clear" w:color="auto" w:fill="auto"/>
            <w:vAlign w:val="center"/>
            <w:hideMark/>
          </w:tcPr>
          <w:p w14:paraId="64D4ADEC" w14:textId="5500B363" w:rsidR="006C1C3B" w:rsidRPr="00653157" w:rsidRDefault="00D66314" w:rsidP="00E931ED">
            <w:pPr>
              <w:jc w:val="center"/>
              <w:rPr>
                <w:lang w:eastAsia="en-US"/>
              </w:rPr>
            </w:pPr>
            <w:r w:rsidRPr="00653157">
              <w:rPr>
                <w:lang w:eastAsia="en-US"/>
              </w:rPr>
              <w:t>0</w:t>
            </w:r>
          </w:p>
        </w:tc>
      </w:tr>
      <w:tr w:rsidR="0040091B" w:rsidRPr="00866F0D" w14:paraId="2F9C4E9E" w14:textId="77777777" w:rsidTr="000B3842">
        <w:trPr>
          <w:cantSplit/>
        </w:trPr>
        <w:tc>
          <w:tcPr>
            <w:tcW w:w="2162" w:type="dxa"/>
            <w:shd w:val="clear" w:color="auto" w:fill="auto"/>
            <w:hideMark/>
          </w:tcPr>
          <w:p w14:paraId="674614E6" w14:textId="77777777" w:rsidR="0040091B" w:rsidRPr="00B77414" w:rsidRDefault="0040091B" w:rsidP="0040091B">
            <w:pPr>
              <w:rPr>
                <w:highlight w:val="yellow"/>
                <w:lang w:eastAsia="en-US"/>
              </w:rPr>
            </w:pPr>
            <w:r w:rsidRPr="00653157">
              <w:rPr>
                <w:lang w:eastAsia="en-US"/>
              </w:rPr>
              <w:t>2. Budžeta izdevumi</w:t>
            </w:r>
          </w:p>
        </w:tc>
        <w:tc>
          <w:tcPr>
            <w:tcW w:w="1074" w:type="dxa"/>
            <w:shd w:val="clear" w:color="auto" w:fill="auto"/>
            <w:vAlign w:val="center"/>
            <w:hideMark/>
          </w:tcPr>
          <w:p w14:paraId="069C9E3D" w14:textId="70AFC52D" w:rsidR="0040091B" w:rsidRPr="007C5AF1" w:rsidRDefault="00712FBB" w:rsidP="0040091B">
            <w:pPr>
              <w:jc w:val="center"/>
              <w:rPr>
                <w:lang w:eastAsia="en-US"/>
              </w:rPr>
            </w:pPr>
            <w:r w:rsidRPr="007C5AF1">
              <w:rPr>
                <w:lang w:eastAsia="en-US"/>
              </w:rPr>
              <w:t>1050523</w:t>
            </w:r>
          </w:p>
        </w:tc>
        <w:tc>
          <w:tcPr>
            <w:tcW w:w="1073" w:type="dxa"/>
            <w:shd w:val="clear" w:color="auto" w:fill="auto"/>
            <w:vAlign w:val="center"/>
            <w:hideMark/>
          </w:tcPr>
          <w:p w14:paraId="416F461A" w14:textId="45875492" w:rsidR="0040091B" w:rsidRPr="007C5AF1" w:rsidRDefault="00712FBB" w:rsidP="0040091B">
            <w:pPr>
              <w:jc w:val="center"/>
              <w:rPr>
                <w:lang w:eastAsia="en-US"/>
              </w:rPr>
            </w:pPr>
            <w:r w:rsidRPr="007C5AF1">
              <w:rPr>
                <w:lang w:eastAsia="en-US"/>
              </w:rPr>
              <w:t>500</w:t>
            </w:r>
          </w:p>
        </w:tc>
        <w:tc>
          <w:tcPr>
            <w:tcW w:w="941" w:type="dxa"/>
            <w:shd w:val="clear" w:color="auto" w:fill="auto"/>
            <w:vAlign w:val="center"/>
            <w:hideMark/>
          </w:tcPr>
          <w:p w14:paraId="64E13945" w14:textId="225EF9E3" w:rsidR="0040091B" w:rsidRPr="007C5AF1" w:rsidRDefault="00712FBB" w:rsidP="0040091B">
            <w:pPr>
              <w:jc w:val="center"/>
              <w:rPr>
                <w:lang w:eastAsia="en-US"/>
              </w:rPr>
            </w:pPr>
            <w:r w:rsidRPr="007C5AF1">
              <w:rPr>
                <w:lang w:eastAsia="en-US"/>
              </w:rPr>
              <w:t>1050523</w:t>
            </w:r>
          </w:p>
        </w:tc>
        <w:tc>
          <w:tcPr>
            <w:tcW w:w="940" w:type="dxa"/>
            <w:shd w:val="clear" w:color="auto" w:fill="auto"/>
            <w:vAlign w:val="center"/>
          </w:tcPr>
          <w:p w14:paraId="2F5F0680" w14:textId="5F9C7E6F" w:rsidR="0040091B" w:rsidRPr="007C5AF1" w:rsidRDefault="00556378" w:rsidP="0040091B">
            <w:pPr>
              <w:jc w:val="center"/>
              <w:rPr>
                <w:lang w:eastAsia="en-US"/>
              </w:rPr>
            </w:pPr>
            <w:r w:rsidRPr="007C5AF1">
              <w:rPr>
                <w:lang w:eastAsia="en-US"/>
              </w:rPr>
              <w:t>500</w:t>
            </w:r>
          </w:p>
        </w:tc>
        <w:tc>
          <w:tcPr>
            <w:tcW w:w="940" w:type="dxa"/>
            <w:shd w:val="clear" w:color="auto" w:fill="auto"/>
            <w:vAlign w:val="center"/>
          </w:tcPr>
          <w:p w14:paraId="6B892EB2" w14:textId="392B4012" w:rsidR="0040091B" w:rsidRPr="007C5AF1" w:rsidRDefault="00712FBB" w:rsidP="0040091B">
            <w:pPr>
              <w:jc w:val="center"/>
              <w:rPr>
                <w:lang w:eastAsia="en-US"/>
              </w:rPr>
            </w:pPr>
            <w:r w:rsidRPr="007C5AF1">
              <w:rPr>
                <w:lang w:eastAsia="en-US"/>
              </w:rPr>
              <w:t>1050523</w:t>
            </w:r>
          </w:p>
        </w:tc>
        <w:tc>
          <w:tcPr>
            <w:tcW w:w="940" w:type="dxa"/>
            <w:shd w:val="clear" w:color="auto" w:fill="auto"/>
            <w:vAlign w:val="center"/>
          </w:tcPr>
          <w:p w14:paraId="08D14679" w14:textId="624FC7C7" w:rsidR="0040091B" w:rsidRPr="00653157" w:rsidRDefault="0040091B" w:rsidP="0040091B">
            <w:pPr>
              <w:jc w:val="center"/>
              <w:rPr>
                <w:lang w:eastAsia="en-US"/>
              </w:rPr>
            </w:pPr>
            <w:r w:rsidRPr="00653157">
              <w:rPr>
                <w:lang w:eastAsia="en-US"/>
              </w:rPr>
              <w:t>500</w:t>
            </w:r>
          </w:p>
        </w:tc>
        <w:tc>
          <w:tcPr>
            <w:tcW w:w="995" w:type="dxa"/>
            <w:shd w:val="clear" w:color="auto" w:fill="auto"/>
            <w:vAlign w:val="center"/>
            <w:hideMark/>
          </w:tcPr>
          <w:p w14:paraId="5F894155" w14:textId="1735C962" w:rsidR="0040091B" w:rsidRPr="00653157" w:rsidRDefault="0040091B" w:rsidP="0040091B">
            <w:pPr>
              <w:jc w:val="center"/>
              <w:rPr>
                <w:lang w:eastAsia="en-US"/>
              </w:rPr>
            </w:pPr>
            <w:r w:rsidRPr="00653157">
              <w:rPr>
                <w:lang w:eastAsia="en-US"/>
              </w:rPr>
              <w:t>500</w:t>
            </w:r>
          </w:p>
        </w:tc>
      </w:tr>
      <w:tr w:rsidR="0040091B" w:rsidRPr="00866F0D" w14:paraId="703C9430" w14:textId="77777777" w:rsidTr="000B3842">
        <w:trPr>
          <w:cantSplit/>
        </w:trPr>
        <w:tc>
          <w:tcPr>
            <w:tcW w:w="2162" w:type="dxa"/>
            <w:shd w:val="clear" w:color="auto" w:fill="auto"/>
            <w:hideMark/>
          </w:tcPr>
          <w:p w14:paraId="1A80DD17" w14:textId="77777777" w:rsidR="0040091B" w:rsidRPr="00866F0D" w:rsidRDefault="0040091B" w:rsidP="0040091B">
            <w:pPr>
              <w:rPr>
                <w:lang w:eastAsia="en-US"/>
              </w:rPr>
            </w:pPr>
            <w:r w:rsidRPr="00866F0D">
              <w:rPr>
                <w:lang w:eastAsia="en-US"/>
              </w:rPr>
              <w:t>2.1. valsts pamatbudžets</w:t>
            </w:r>
          </w:p>
        </w:tc>
        <w:tc>
          <w:tcPr>
            <w:tcW w:w="1074" w:type="dxa"/>
            <w:shd w:val="clear" w:color="auto" w:fill="auto"/>
            <w:vAlign w:val="center"/>
            <w:hideMark/>
          </w:tcPr>
          <w:p w14:paraId="5CAE7F17" w14:textId="2D4B9C16" w:rsidR="0040091B" w:rsidRPr="007C5AF1" w:rsidRDefault="00712FBB" w:rsidP="0040091B">
            <w:pPr>
              <w:jc w:val="center"/>
              <w:rPr>
                <w:lang w:eastAsia="en-US"/>
              </w:rPr>
            </w:pPr>
            <w:r w:rsidRPr="007C5AF1">
              <w:rPr>
                <w:lang w:eastAsia="en-US"/>
              </w:rPr>
              <w:t>1050523</w:t>
            </w:r>
          </w:p>
        </w:tc>
        <w:tc>
          <w:tcPr>
            <w:tcW w:w="1073" w:type="dxa"/>
            <w:shd w:val="clear" w:color="auto" w:fill="auto"/>
            <w:vAlign w:val="center"/>
            <w:hideMark/>
          </w:tcPr>
          <w:p w14:paraId="2D4E76FD" w14:textId="014B5B97" w:rsidR="0040091B" w:rsidRPr="007C5AF1" w:rsidRDefault="00712FBB" w:rsidP="0040091B">
            <w:pPr>
              <w:jc w:val="center"/>
              <w:rPr>
                <w:lang w:eastAsia="en-US"/>
              </w:rPr>
            </w:pPr>
            <w:r w:rsidRPr="007C5AF1">
              <w:rPr>
                <w:lang w:eastAsia="en-US"/>
              </w:rPr>
              <w:t>500</w:t>
            </w:r>
          </w:p>
        </w:tc>
        <w:tc>
          <w:tcPr>
            <w:tcW w:w="941" w:type="dxa"/>
            <w:shd w:val="clear" w:color="auto" w:fill="auto"/>
            <w:vAlign w:val="center"/>
            <w:hideMark/>
          </w:tcPr>
          <w:p w14:paraId="36379563" w14:textId="4A1729E8" w:rsidR="0040091B" w:rsidRPr="007C5AF1" w:rsidRDefault="00712FBB" w:rsidP="00EA0BC4">
            <w:pPr>
              <w:jc w:val="center"/>
              <w:rPr>
                <w:lang w:eastAsia="en-US"/>
              </w:rPr>
            </w:pPr>
            <w:r w:rsidRPr="007C5AF1">
              <w:rPr>
                <w:lang w:eastAsia="en-US"/>
              </w:rPr>
              <w:t>1050523</w:t>
            </w:r>
          </w:p>
        </w:tc>
        <w:tc>
          <w:tcPr>
            <w:tcW w:w="940" w:type="dxa"/>
            <w:shd w:val="clear" w:color="auto" w:fill="auto"/>
            <w:vAlign w:val="center"/>
          </w:tcPr>
          <w:p w14:paraId="0D6AC9C4" w14:textId="5F357A79" w:rsidR="0040091B" w:rsidRPr="007C5AF1" w:rsidRDefault="00556378" w:rsidP="0040091B">
            <w:pPr>
              <w:jc w:val="center"/>
              <w:rPr>
                <w:lang w:eastAsia="en-US"/>
              </w:rPr>
            </w:pPr>
            <w:r w:rsidRPr="007C5AF1">
              <w:rPr>
                <w:lang w:eastAsia="en-US"/>
              </w:rPr>
              <w:t>500</w:t>
            </w:r>
          </w:p>
        </w:tc>
        <w:tc>
          <w:tcPr>
            <w:tcW w:w="940" w:type="dxa"/>
            <w:shd w:val="clear" w:color="auto" w:fill="auto"/>
            <w:vAlign w:val="center"/>
          </w:tcPr>
          <w:p w14:paraId="54CB0CAA" w14:textId="7B8F1018" w:rsidR="0040091B" w:rsidRPr="007C5AF1" w:rsidRDefault="00712FBB" w:rsidP="00EA0BC4">
            <w:pPr>
              <w:jc w:val="center"/>
              <w:rPr>
                <w:lang w:eastAsia="en-US"/>
              </w:rPr>
            </w:pPr>
            <w:r w:rsidRPr="007C5AF1">
              <w:rPr>
                <w:lang w:eastAsia="en-US"/>
              </w:rPr>
              <w:t>1050523</w:t>
            </w:r>
          </w:p>
        </w:tc>
        <w:tc>
          <w:tcPr>
            <w:tcW w:w="940" w:type="dxa"/>
            <w:shd w:val="clear" w:color="auto" w:fill="auto"/>
            <w:vAlign w:val="center"/>
          </w:tcPr>
          <w:p w14:paraId="0CB1B2E6" w14:textId="66F6DC70" w:rsidR="0040091B" w:rsidRPr="00653157" w:rsidRDefault="0040091B" w:rsidP="0040091B">
            <w:pPr>
              <w:jc w:val="center"/>
              <w:rPr>
                <w:lang w:eastAsia="en-US"/>
              </w:rPr>
            </w:pPr>
            <w:r w:rsidRPr="00653157">
              <w:rPr>
                <w:lang w:eastAsia="en-US"/>
              </w:rPr>
              <w:t>500</w:t>
            </w:r>
          </w:p>
        </w:tc>
        <w:tc>
          <w:tcPr>
            <w:tcW w:w="995" w:type="dxa"/>
            <w:shd w:val="clear" w:color="auto" w:fill="auto"/>
            <w:vAlign w:val="center"/>
            <w:hideMark/>
          </w:tcPr>
          <w:p w14:paraId="1828CC91" w14:textId="6E9BC7A9" w:rsidR="0040091B" w:rsidRPr="00653157" w:rsidRDefault="0040091B" w:rsidP="0040091B">
            <w:pPr>
              <w:jc w:val="center"/>
              <w:rPr>
                <w:lang w:eastAsia="en-US"/>
              </w:rPr>
            </w:pPr>
            <w:r w:rsidRPr="00653157">
              <w:rPr>
                <w:lang w:eastAsia="en-US"/>
              </w:rPr>
              <w:t>500</w:t>
            </w:r>
          </w:p>
        </w:tc>
      </w:tr>
      <w:tr w:rsidR="006C1C3B" w:rsidRPr="00866F0D" w14:paraId="5CF56350" w14:textId="77777777" w:rsidTr="000B3842">
        <w:trPr>
          <w:cantSplit/>
        </w:trPr>
        <w:tc>
          <w:tcPr>
            <w:tcW w:w="2162" w:type="dxa"/>
            <w:shd w:val="clear" w:color="auto" w:fill="auto"/>
            <w:hideMark/>
          </w:tcPr>
          <w:p w14:paraId="5F0DFA82" w14:textId="77777777" w:rsidR="006C1C3B" w:rsidRPr="00866F0D" w:rsidRDefault="006C1C3B" w:rsidP="00E931ED">
            <w:pPr>
              <w:rPr>
                <w:lang w:eastAsia="en-US"/>
              </w:rPr>
            </w:pPr>
            <w:r w:rsidRPr="00866F0D">
              <w:rPr>
                <w:lang w:eastAsia="en-US"/>
              </w:rPr>
              <w:t>2.2. valsts speciālais budžets</w:t>
            </w:r>
          </w:p>
        </w:tc>
        <w:tc>
          <w:tcPr>
            <w:tcW w:w="1074" w:type="dxa"/>
            <w:shd w:val="clear" w:color="auto" w:fill="auto"/>
            <w:vAlign w:val="center"/>
            <w:hideMark/>
          </w:tcPr>
          <w:p w14:paraId="36503DD8" w14:textId="01B8D253" w:rsidR="006C1C3B" w:rsidRPr="007C5AF1" w:rsidRDefault="00D66314" w:rsidP="00E931ED">
            <w:pPr>
              <w:jc w:val="center"/>
              <w:rPr>
                <w:lang w:eastAsia="en-US"/>
              </w:rPr>
            </w:pPr>
            <w:r w:rsidRPr="007C5AF1">
              <w:rPr>
                <w:lang w:eastAsia="en-US"/>
              </w:rPr>
              <w:t>0</w:t>
            </w:r>
          </w:p>
        </w:tc>
        <w:tc>
          <w:tcPr>
            <w:tcW w:w="1073" w:type="dxa"/>
            <w:shd w:val="clear" w:color="auto" w:fill="auto"/>
            <w:vAlign w:val="center"/>
            <w:hideMark/>
          </w:tcPr>
          <w:p w14:paraId="3F616188" w14:textId="4525065B" w:rsidR="006C1C3B" w:rsidRPr="007C5AF1" w:rsidRDefault="00D66314" w:rsidP="00E931ED">
            <w:pPr>
              <w:jc w:val="center"/>
              <w:rPr>
                <w:lang w:eastAsia="en-US"/>
              </w:rPr>
            </w:pPr>
            <w:r w:rsidRPr="007C5AF1">
              <w:rPr>
                <w:lang w:eastAsia="en-US"/>
              </w:rPr>
              <w:t>0</w:t>
            </w:r>
          </w:p>
        </w:tc>
        <w:tc>
          <w:tcPr>
            <w:tcW w:w="941" w:type="dxa"/>
            <w:shd w:val="clear" w:color="auto" w:fill="auto"/>
            <w:vAlign w:val="center"/>
            <w:hideMark/>
          </w:tcPr>
          <w:p w14:paraId="15E784FC" w14:textId="7A799199" w:rsidR="006C1C3B" w:rsidRPr="007C5AF1" w:rsidRDefault="00D66314" w:rsidP="00E931ED">
            <w:pPr>
              <w:jc w:val="center"/>
              <w:rPr>
                <w:lang w:eastAsia="en-US"/>
              </w:rPr>
            </w:pPr>
            <w:r w:rsidRPr="007C5AF1">
              <w:rPr>
                <w:lang w:eastAsia="en-US"/>
              </w:rPr>
              <w:t>0</w:t>
            </w:r>
          </w:p>
        </w:tc>
        <w:tc>
          <w:tcPr>
            <w:tcW w:w="940" w:type="dxa"/>
            <w:shd w:val="clear" w:color="auto" w:fill="auto"/>
            <w:vAlign w:val="center"/>
            <w:hideMark/>
          </w:tcPr>
          <w:p w14:paraId="6DE58492" w14:textId="7F2E3E41" w:rsidR="006C1C3B" w:rsidRPr="007C5AF1" w:rsidRDefault="00D66314" w:rsidP="00E931ED">
            <w:pPr>
              <w:jc w:val="center"/>
              <w:rPr>
                <w:lang w:eastAsia="en-US"/>
              </w:rPr>
            </w:pPr>
            <w:r w:rsidRPr="007C5AF1">
              <w:rPr>
                <w:lang w:eastAsia="en-US"/>
              </w:rPr>
              <w:t>0</w:t>
            </w:r>
          </w:p>
        </w:tc>
        <w:tc>
          <w:tcPr>
            <w:tcW w:w="940" w:type="dxa"/>
            <w:shd w:val="clear" w:color="auto" w:fill="auto"/>
            <w:vAlign w:val="center"/>
          </w:tcPr>
          <w:p w14:paraId="191BCAC1" w14:textId="2E7B22B4" w:rsidR="006C1C3B" w:rsidRPr="007C5AF1" w:rsidRDefault="006D6AAD" w:rsidP="00E931ED">
            <w:pPr>
              <w:jc w:val="center"/>
              <w:rPr>
                <w:lang w:eastAsia="en-US"/>
              </w:rPr>
            </w:pPr>
            <w:r w:rsidRPr="007C5AF1">
              <w:rPr>
                <w:lang w:eastAsia="en-US"/>
              </w:rPr>
              <w:t>0</w:t>
            </w:r>
          </w:p>
        </w:tc>
        <w:tc>
          <w:tcPr>
            <w:tcW w:w="940" w:type="dxa"/>
            <w:shd w:val="clear" w:color="auto" w:fill="auto"/>
            <w:vAlign w:val="center"/>
            <w:hideMark/>
          </w:tcPr>
          <w:p w14:paraId="5A3E0F60" w14:textId="6BE3B89D" w:rsidR="006C1C3B" w:rsidRPr="00866F0D" w:rsidRDefault="00D66314" w:rsidP="00E931ED">
            <w:pPr>
              <w:jc w:val="center"/>
              <w:rPr>
                <w:lang w:eastAsia="en-US"/>
              </w:rPr>
            </w:pPr>
            <w:r>
              <w:rPr>
                <w:lang w:eastAsia="en-US"/>
              </w:rPr>
              <w:t>0</w:t>
            </w:r>
          </w:p>
        </w:tc>
        <w:tc>
          <w:tcPr>
            <w:tcW w:w="995" w:type="dxa"/>
            <w:shd w:val="clear" w:color="auto" w:fill="auto"/>
            <w:vAlign w:val="center"/>
            <w:hideMark/>
          </w:tcPr>
          <w:p w14:paraId="19E0B7BC" w14:textId="0CEEAB41" w:rsidR="006C1C3B" w:rsidRPr="00866F0D" w:rsidRDefault="00D66314" w:rsidP="00E931ED">
            <w:pPr>
              <w:jc w:val="center"/>
              <w:rPr>
                <w:lang w:eastAsia="en-US"/>
              </w:rPr>
            </w:pPr>
            <w:r>
              <w:rPr>
                <w:lang w:eastAsia="en-US"/>
              </w:rPr>
              <w:t>0</w:t>
            </w:r>
          </w:p>
        </w:tc>
      </w:tr>
      <w:tr w:rsidR="006C1C3B" w:rsidRPr="00866F0D" w14:paraId="48B4458D" w14:textId="77777777" w:rsidTr="000B3842">
        <w:trPr>
          <w:cantSplit/>
        </w:trPr>
        <w:tc>
          <w:tcPr>
            <w:tcW w:w="2162" w:type="dxa"/>
            <w:shd w:val="clear" w:color="auto" w:fill="auto"/>
            <w:hideMark/>
          </w:tcPr>
          <w:p w14:paraId="4CEFE0DC" w14:textId="77777777" w:rsidR="006C1C3B" w:rsidRPr="00866F0D" w:rsidRDefault="006C1C3B" w:rsidP="00E931ED">
            <w:pPr>
              <w:rPr>
                <w:lang w:eastAsia="en-US"/>
              </w:rPr>
            </w:pPr>
            <w:r w:rsidRPr="00866F0D">
              <w:rPr>
                <w:lang w:eastAsia="en-US"/>
              </w:rPr>
              <w:t>2.3. pašvaldību budžets</w:t>
            </w:r>
          </w:p>
        </w:tc>
        <w:tc>
          <w:tcPr>
            <w:tcW w:w="1074" w:type="dxa"/>
            <w:shd w:val="clear" w:color="auto" w:fill="auto"/>
            <w:vAlign w:val="center"/>
            <w:hideMark/>
          </w:tcPr>
          <w:p w14:paraId="299227DF" w14:textId="6EE00030" w:rsidR="006C1C3B" w:rsidRPr="007C5AF1" w:rsidRDefault="00D66314" w:rsidP="00E931ED">
            <w:pPr>
              <w:jc w:val="center"/>
              <w:rPr>
                <w:lang w:eastAsia="en-US"/>
              </w:rPr>
            </w:pPr>
            <w:r w:rsidRPr="007C5AF1">
              <w:rPr>
                <w:lang w:eastAsia="en-US"/>
              </w:rPr>
              <w:t>0</w:t>
            </w:r>
          </w:p>
        </w:tc>
        <w:tc>
          <w:tcPr>
            <w:tcW w:w="1073" w:type="dxa"/>
            <w:shd w:val="clear" w:color="auto" w:fill="auto"/>
            <w:vAlign w:val="center"/>
            <w:hideMark/>
          </w:tcPr>
          <w:p w14:paraId="67106895" w14:textId="77126A1B" w:rsidR="006C1C3B" w:rsidRPr="007C5AF1" w:rsidRDefault="00D66314" w:rsidP="00E931ED">
            <w:pPr>
              <w:jc w:val="center"/>
              <w:rPr>
                <w:lang w:eastAsia="en-US"/>
              </w:rPr>
            </w:pPr>
            <w:r w:rsidRPr="007C5AF1">
              <w:rPr>
                <w:lang w:eastAsia="en-US"/>
              </w:rPr>
              <w:t>0</w:t>
            </w:r>
          </w:p>
        </w:tc>
        <w:tc>
          <w:tcPr>
            <w:tcW w:w="941" w:type="dxa"/>
            <w:shd w:val="clear" w:color="auto" w:fill="auto"/>
            <w:vAlign w:val="center"/>
            <w:hideMark/>
          </w:tcPr>
          <w:p w14:paraId="7B88FC69" w14:textId="66B1B0B0" w:rsidR="006C1C3B" w:rsidRPr="007C5AF1" w:rsidRDefault="00D66314" w:rsidP="00E931ED">
            <w:pPr>
              <w:jc w:val="center"/>
              <w:rPr>
                <w:lang w:eastAsia="en-US"/>
              </w:rPr>
            </w:pPr>
            <w:r w:rsidRPr="007C5AF1">
              <w:rPr>
                <w:lang w:eastAsia="en-US"/>
              </w:rPr>
              <w:t>0</w:t>
            </w:r>
          </w:p>
        </w:tc>
        <w:tc>
          <w:tcPr>
            <w:tcW w:w="940" w:type="dxa"/>
            <w:shd w:val="clear" w:color="auto" w:fill="auto"/>
            <w:vAlign w:val="center"/>
            <w:hideMark/>
          </w:tcPr>
          <w:p w14:paraId="514831A5" w14:textId="0A209C6A" w:rsidR="006C1C3B" w:rsidRPr="007C5AF1" w:rsidRDefault="00D66314" w:rsidP="00E931ED">
            <w:pPr>
              <w:jc w:val="center"/>
              <w:rPr>
                <w:lang w:eastAsia="en-US"/>
              </w:rPr>
            </w:pPr>
            <w:r w:rsidRPr="007C5AF1">
              <w:rPr>
                <w:lang w:eastAsia="en-US"/>
              </w:rPr>
              <w:t>0</w:t>
            </w:r>
          </w:p>
        </w:tc>
        <w:tc>
          <w:tcPr>
            <w:tcW w:w="940" w:type="dxa"/>
            <w:shd w:val="clear" w:color="auto" w:fill="auto"/>
            <w:vAlign w:val="center"/>
          </w:tcPr>
          <w:p w14:paraId="59A55730" w14:textId="2D8206C3" w:rsidR="006C1C3B" w:rsidRPr="007C5AF1" w:rsidRDefault="006D6AAD" w:rsidP="00E931ED">
            <w:pPr>
              <w:jc w:val="center"/>
              <w:rPr>
                <w:lang w:eastAsia="en-US"/>
              </w:rPr>
            </w:pPr>
            <w:r w:rsidRPr="007C5AF1">
              <w:rPr>
                <w:lang w:eastAsia="en-US"/>
              </w:rPr>
              <w:t>0</w:t>
            </w:r>
          </w:p>
        </w:tc>
        <w:tc>
          <w:tcPr>
            <w:tcW w:w="940" w:type="dxa"/>
            <w:shd w:val="clear" w:color="auto" w:fill="auto"/>
            <w:vAlign w:val="center"/>
            <w:hideMark/>
          </w:tcPr>
          <w:p w14:paraId="370EBAE2" w14:textId="65A47014" w:rsidR="006C1C3B" w:rsidRPr="00866F0D" w:rsidRDefault="00D66314" w:rsidP="00E931ED">
            <w:pPr>
              <w:jc w:val="center"/>
              <w:rPr>
                <w:lang w:eastAsia="en-US"/>
              </w:rPr>
            </w:pPr>
            <w:r>
              <w:rPr>
                <w:lang w:eastAsia="en-US"/>
              </w:rPr>
              <w:t>0</w:t>
            </w:r>
          </w:p>
        </w:tc>
        <w:tc>
          <w:tcPr>
            <w:tcW w:w="995" w:type="dxa"/>
            <w:shd w:val="clear" w:color="auto" w:fill="auto"/>
            <w:vAlign w:val="center"/>
            <w:hideMark/>
          </w:tcPr>
          <w:p w14:paraId="4B243FE6" w14:textId="415E4A07" w:rsidR="006C1C3B" w:rsidRPr="00866F0D" w:rsidRDefault="00D66314" w:rsidP="00E931ED">
            <w:pPr>
              <w:jc w:val="center"/>
              <w:rPr>
                <w:lang w:eastAsia="en-US"/>
              </w:rPr>
            </w:pPr>
            <w:r>
              <w:rPr>
                <w:lang w:eastAsia="en-US"/>
              </w:rPr>
              <w:t>0</w:t>
            </w:r>
          </w:p>
        </w:tc>
      </w:tr>
      <w:tr w:rsidR="006C1C3B" w:rsidRPr="00866F0D" w14:paraId="49EFAACE" w14:textId="77777777" w:rsidTr="000B3842">
        <w:trPr>
          <w:cantSplit/>
        </w:trPr>
        <w:tc>
          <w:tcPr>
            <w:tcW w:w="2162" w:type="dxa"/>
            <w:shd w:val="clear" w:color="auto" w:fill="auto"/>
            <w:hideMark/>
          </w:tcPr>
          <w:p w14:paraId="46DD1ABF" w14:textId="77777777" w:rsidR="006C1C3B" w:rsidRPr="00866F0D" w:rsidRDefault="006C1C3B" w:rsidP="00E931ED">
            <w:pPr>
              <w:rPr>
                <w:lang w:eastAsia="en-US"/>
              </w:rPr>
            </w:pPr>
            <w:r w:rsidRPr="00866F0D">
              <w:rPr>
                <w:lang w:eastAsia="en-US"/>
              </w:rPr>
              <w:t>3. Finansiālā ietekme</w:t>
            </w:r>
          </w:p>
        </w:tc>
        <w:tc>
          <w:tcPr>
            <w:tcW w:w="1074" w:type="dxa"/>
            <w:shd w:val="clear" w:color="auto" w:fill="auto"/>
            <w:vAlign w:val="center"/>
            <w:hideMark/>
          </w:tcPr>
          <w:p w14:paraId="2B57FA23" w14:textId="1FD3901F" w:rsidR="006C1C3B" w:rsidRPr="007C5AF1" w:rsidRDefault="00712FBB" w:rsidP="00E931ED">
            <w:pPr>
              <w:jc w:val="center"/>
              <w:rPr>
                <w:lang w:eastAsia="en-US"/>
              </w:rPr>
            </w:pPr>
            <w:r w:rsidRPr="007C5AF1">
              <w:rPr>
                <w:lang w:eastAsia="en-US"/>
              </w:rPr>
              <w:t>0</w:t>
            </w:r>
          </w:p>
        </w:tc>
        <w:tc>
          <w:tcPr>
            <w:tcW w:w="1073" w:type="dxa"/>
            <w:shd w:val="clear" w:color="auto" w:fill="auto"/>
            <w:vAlign w:val="center"/>
            <w:hideMark/>
          </w:tcPr>
          <w:p w14:paraId="6923E801" w14:textId="724921F9" w:rsidR="006C1C3B" w:rsidRPr="007C5AF1" w:rsidRDefault="00712FBB" w:rsidP="00E931ED">
            <w:pPr>
              <w:jc w:val="center"/>
              <w:rPr>
                <w:lang w:eastAsia="en-US"/>
              </w:rPr>
            </w:pPr>
            <w:r w:rsidRPr="007C5AF1">
              <w:rPr>
                <w:lang w:eastAsia="en-US"/>
              </w:rPr>
              <w:t>0</w:t>
            </w:r>
          </w:p>
        </w:tc>
        <w:tc>
          <w:tcPr>
            <w:tcW w:w="941" w:type="dxa"/>
            <w:shd w:val="clear" w:color="auto" w:fill="auto"/>
            <w:vAlign w:val="center"/>
            <w:hideMark/>
          </w:tcPr>
          <w:p w14:paraId="21885FA8" w14:textId="376E627C" w:rsidR="006C1C3B" w:rsidRPr="007C5AF1" w:rsidRDefault="00712FBB" w:rsidP="00E931ED">
            <w:pPr>
              <w:jc w:val="center"/>
              <w:rPr>
                <w:lang w:eastAsia="en-US"/>
              </w:rPr>
            </w:pPr>
            <w:r w:rsidRPr="007C5AF1">
              <w:rPr>
                <w:lang w:eastAsia="en-US"/>
              </w:rPr>
              <w:t>0</w:t>
            </w:r>
          </w:p>
        </w:tc>
        <w:tc>
          <w:tcPr>
            <w:tcW w:w="940" w:type="dxa"/>
            <w:shd w:val="clear" w:color="auto" w:fill="auto"/>
            <w:vAlign w:val="center"/>
            <w:hideMark/>
          </w:tcPr>
          <w:p w14:paraId="07CA7C16" w14:textId="3ACF7C4E" w:rsidR="006C1C3B" w:rsidRPr="007C5AF1" w:rsidRDefault="00D66314" w:rsidP="00E931ED">
            <w:pPr>
              <w:jc w:val="center"/>
              <w:rPr>
                <w:lang w:eastAsia="en-US"/>
              </w:rPr>
            </w:pPr>
            <w:r w:rsidRPr="007C5AF1">
              <w:rPr>
                <w:lang w:eastAsia="en-US"/>
              </w:rPr>
              <w:t>0</w:t>
            </w:r>
          </w:p>
        </w:tc>
        <w:tc>
          <w:tcPr>
            <w:tcW w:w="940" w:type="dxa"/>
            <w:shd w:val="clear" w:color="auto" w:fill="auto"/>
            <w:vAlign w:val="center"/>
          </w:tcPr>
          <w:p w14:paraId="7E07197A" w14:textId="01F6AF0D" w:rsidR="006C1C3B" w:rsidRPr="007C5AF1" w:rsidRDefault="00712FBB" w:rsidP="002C41A0">
            <w:pPr>
              <w:jc w:val="center"/>
              <w:rPr>
                <w:lang w:eastAsia="en-US"/>
              </w:rPr>
            </w:pPr>
            <w:r w:rsidRPr="007C5AF1">
              <w:rPr>
                <w:lang w:eastAsia="en-US"/>
              </w:rPr>
              <w:t>0</w:t>
            </w:r>
          </w:p>
        </w:tc>
        <w:tc>
          <w:tcPr>
            <w:tcW w:w="940" w:type="dxa"/>
            <w:shd w:val="clear" w:color="auto" w:fill="auto"/>
            <w:vAlign w:val="center"/>
            <w:hideMark/>
          </w:tcPr>
          <w:p w14:paraId="71695414" w14:textId="7E8518BA" w:rsidR="006C1C3B" w:rsidRPr="00866F0D" w:rsidRDefault="00D66314" w:rsidP="00E931ED">
            <w:pPr>
              <w:jc w:val="center"/>
              <w:rPr>
                <w:lang w:eastAsia="en-US"/>
              </w:rPr>
            </w:pPr>
            <w:r>
              <w:rPr>
                <w:lang w:eastAsia="en-US"/>
              </w:rPr>
              <w:t>0</w:t>
            </w:r>
          </w:p>
        </w:tc>
        <w:tc>
          <w:tcPr>
            <w:tcW w:w="995" w:type="dxa"/>
            <w:shd w:val="clear" w:color="auto" w:fill="auto"/>
            <w:vAlign w:val="center"/>
            <w:hideMark/>
          </w:tcPr>
          <w:p w14:paraId="70CB7FB8" w14:textId="5D43E1E8" w:rsidR="006C1C3B" w:rsidRPr="00866F0D" w:rsidRDefault="00D66314" w:rsidP="00E931ED">
            <w:pPr>
              <w:jc w:val="center"/>
              <w:rPr>
                <w:lang w:eastAsia="en-US"/>
              </w:rPr>
            </w:pPr>
            <w:r>
              <w:rPr>
                <w:lang w:eastAsia="en-US"/>
              </w:rPr>
              <w:t>0</w:t>
            </w:r>
          </w:p>
        </w:tc>
      </w:tr>
      <w:tr w:rsidR="006C1C3B" w:rsidRPr="00866F0D" w14:paraId="3CA4BF3A" w14:textId="77777777" w:rsidTr="000B3842">
        <w:trPr>
          <w:cantSplit/>
        </w:trPr>
        <w:tc>
          <w:tcPr>
            <w:tcW w:w="2162" w:type="dxa"/>
            <w:shd w:val="clear" w:color="auto" w:fill="auto"/>
            <w:hideMark/>
          </w:tcPr>
          <w:p w14:paraId="0A788F82" w14:textId="77777777" w:rsidR="006C1C3B" w:rsidRPr="00866F0D" w:rsidRDefault="006C1C3B" w:rsidP="00E931ED">
            <w:pPr>
              <w:rPr>
                <w:lang w:eastAsia="en-US"/>
              </w:rPr>
            </w:pPr>
            <w:r w:rsidRPr="00866F0D">
              <w:rPr>
                <w:lang w:eastAsia="en-US"/>
              </w:rPr>
              <w:t>3.1. valsts pamatbudžets</w:t>
            </w:r>
          </w:p>
        </w:tc>
        <w:tc>
          <w:tcPr>
            <w:tcW w:w="1074" w:type="dxa"/>
            <w:shd w:val="clear" w:color="auto" w:fill="auto"/>
            <w:vAlign w:val="center"/>
            <w:hideMark/>
          </w:tcPr>
          <w:p w14:paraId="4E262C91" w14:textId="3B414506" w:rsidR="006C1C3B" w:rsidRPr="007C5AF1" w:rsidRDefault="00712FBB" w:rsidP="00E931ED">
            <w:pPr>
              <w:jc w:val="center"/>
              <w:rPr>
                <w:lang w:eastAsia="en-US"/>
              </w:rPr>
            </w:pPr>
            <w:r w:rsidRPr="007C5AF1">
              <w:rPr>
                <w:lang w:eastAsia="en-US"/>
              </w:rPr>
              <w:t>0</w:t>
            </w:r>
          </w:p>
        </w:tc>
        <w:tc>
          <w:tcPr>
            <w:tcW w:w="1073" w:type="dxa"/>
            <w:shd w:val="clear" w:color="auto" w:fill="auto"/>
            <w:vAlign w:val="center"/>
            <w:hideMark/>
          </w:tcPr>
          <w:p w14:paraId="29889550" w14:textId="57BA6F86" w:rsidR="006C1C3B" w:rsidRPr="007C5AF1" w:rsidRDefault="00712FBB" w:rsidP="00E931ED">
            <w:pPr>
              <w:jc w:val="center"/>
              <w:rPr>
                <w:lang w:eastAsia="en-US"/>
              </w:rPr>
            </w:pPr>
            <w:r w:rsidRPr="007C5AF1">
              <w:rPr>
                <w:lang w:eastAsia="en-US"/>
              </w:rPr>
              <w:t>0</w:t>
            </w:r>
          </w:p>
        </w:tc>
        <w:tc>
          <w:tcPr>
            <w:tcW w:w="941" w:type="dxa"/>
            <w:shd w:val="clear" w:color="auto" w:fill="auto"/>
            <w:vAlign w:val="center"/>
            <w:hideMark/>
          </w:tcPr>
          <w:p w14:paraId="77D4E158" w14:textId="706C8E5E" w:rsidR="006C1C3B" w:rsidRPr="007C5AF1" w:rsidRDefault="00712FBB" w:rsidP="00E931ED">
            <w:pPr>
              <w:jc w:val="center"/>
              <w:rPr>
                <w:lang w:eastAsia="en-US"/>
              </w:rPr>
            </w:pPr>
            <w:r w:rsidRPr="007C5AF1">
              <w:rPr>
                <w:lang w:eastAsia="en-US"/>
              </w:rPr>
              <w:t>0</w:t>
            </w:r>
          </w:p>
        </w:tc>
        <w:tc>
          <w:tcPr>
            <w:tcW w:w="940" w:type="dxa"/>
            <w:shd w:val="clear" w:color="auto" w:fill="auto"/>
            <w:vAlign w:val="center"/>
            <w:hideMark/>
          </w:tcPr>
          <w:p w14:paraId="3CD5F184" w14:textId="2F7CAD99" w:rsidR="006C1C3B" w:rsidRPr="007C5AF1" w:rsidRDefault="00D66314" w:rsidP="00E931ED">
            <w:pPr>
              <w:jc w:val="center"/>
              <w:rPr>
                <w:lang w:eastAsia="en-US"/>
              </w:rPr>
            </w:pPr>
            <w:r w:rsidRPr="007C5AF1">
              <w:rPr>
                <w:lang w:eastAsia="en-US"/>
              </w:rPr>
              <w:t>0</w:t>
            </w:r>
          </w:p>
        </w:tc>
        <w:tc>
          <w:tcPr>
            <w:tcW w:w="940" w:type="dxa"/>
            <w:shd w:val="clear" w:color="auto" w:fill="auto"/>
            <w:vAlign w:val="center"/>
          </w:tcPr>
          <w:p w14:paraId="769F3B3A" w14:textId="4DAD2105" w:rsidR="006C1C3B" w:rsidRPr="007C5AF1" w:rsidRDefault="00712FBB" w:rsidP="00E931ED">
            <w:pPr>
              <w:jc w:val="center"/>
              <w:rPr>
                <w:lang w:eastAsia="en-US"/>
              </w:rPr>
            </w:pPr>
            <w:r w:rsidRPr="007C5AF1">
              <w:rPr>
                <w:lang w:eastAsia="en-US"/>
              </w:rPr>
              <w:t>0</w:t>
            </w:r>
          </w:p>
        </w:tc>
        <w:tc>
          <w:tcPr>
            <w:tcW w:w="940" w:type="dxa"/>
            <w:shd w:val="clear" w:color="auto" w:fill="auto"/>
            <w:vAlign w:val="center"/>
            <w:hideMark/>
          </w:tcPr>
          <w:p w14:paraId="55B01DF3" w14:textId="00160EB5" w:rsidR="006C1C3B" w:rsidRPr="00866F0D" w:rsidRDefault="00D66314" w:rsidP="00E931ED">
            <w:pPr>
              <w:jc w:val="center"/>
              <w:rPr>
                <w:lang w:eastAsia="en-US"/>
              </w:rPr>
            </w:pPr>
            <w:r>
              <w:rPr>
                <w:lang w:eastAsia="en-US"/>
              </w:rPr>
              <w:t>0</w:t>
            </w:r>
          </w:p>
        </w:tc>
        <w:tc>
          <w:tcPr>
            <w:tcW w:w="995" w:type="dxa"/>
            <w:shd w:val="clear" w:color="auto" w:fill="auto"/>
            <w:vAlign w:val="center"/>
            <w:hideMark/>
          </w:tcPr>
          <w:p w14:paraId="6079D31C" w14:textId="78580E1E" w:rsidR="006C1C3B" w:rsidRPr="00866F0D" w:rsidRDefault="00D66314" w:rsidP="00E931ED">
            <w:pPr>
              <w:jc w:val="center"/>
              <w:rPr>
                <w:lang w:eastAsia="en-US"/>
              </w:rPr>
            </w:pPr>
            <w:r>
              <w:rPr>
                <w:lang w:eastAsia="en-US"/>
              </w:rPr>
              <w:t>0</w:t>
            </w:r>
          </w:p>
        </w:tc>
      </w:tr>
      <w:tr w:rsidR="006C1C3B" w:rsidRPr="00866F0D" w14:paraId="71F63926" w14:textId="77777777" w:rsidTr="000B3842">
        <w:trPr>
          <w:cantSplit/>
        </w:trPr>
        <w:tc>
          <w:tcPr>
            <w:tcW w:w="2162" w:type="dxa"/>
            <w:shd w:val="clear" w:color="auto" w:fill="auto"/>
            <w:hideMark/>
          </w:tcPr>
          <w:p w14:paraId="1748D6AF" w14:textId="77777777" w:rsidR="006C1C3B" w:rsidRPr="00866F0D" w:rsidRDefault="006C1C3B" w:rsidP="00E931ED">
            <w:pPr>
              <w:rPr>
                <w:lang w:eastAsia="en-US"/>
              </w:rPr>
            </w:pPr>
            <w:r w:rsidRPr="00866F0D">
              <w:rPr>
                <w:lang w:eastAsia="en-US"/>
              </w:rPr>
              <w:t>3.2. speciālais budžets</w:t>
            </w:r>
          </w:p>
        </w:tc>
        <w:tc>
          <w:tcPr>
            <w:tcW w:w="1074" w:type="dxa"/>
            <w:shd w:val="clear" w:color="auto" w:fill="auto"/>
            <w:vAlign w:val="center"/>
            <w:hideMark/>
          </w:tcPr>
          <w:p w14:paraId="6060BD68" w14:textId="0569DE53" w:rsidR="006C1C3B" w:rsidRPr="00866F0D" w:rsidRDefault="00D66314" w:rsidP="00E931ED">
            <w:pPr>
              <w:jc w:val="center"/>
              <w:rPr>
                <w:lang w:eastAsia="en-US"/>
              </w:rPr>
            </w:pPr>
            <w:r>
              <w:rPr>
                <w:lang w:eastAsia="en-US"/>
              </w:rPr>
              <w:t>0</w:t>
            </w:r>
          </w:p>
        </w:tc>
        <w:tc>
          <w:tcPr>
            <w:tcW w:w="1073" w:type="dxa"/>
            <w:shd w:val="clear" w:color="auto" w:fill="auto"/>
            <w:vAlign w:val="center"/>
            <w:hideMark/>
          </w:tcPr>
          <w:p w14:paraId="7A4F23B5" w14:textId="13E0CB41" w:rsidR="006C1C3B" w:rsidRPr="00866F0D" w:rsidRDefault="00D66314" w:rsidP="00E931ED">
            <w:pPr>
              <w:jc w:val="center"/>
              <w:rPr>
                <w:lang w:eastAsia="en-US"/>
              </w:rPr>
            </w:pPr>
            <w:r>
              <w:rPr>
                <w:lang w:eastAsia="en-US"/>
              </w:rPr>
              <w:t>0</w:t>
            </w:r>
          </w:p>
        </w:tc>
        <w:tc>
          <w:tcPr>
            <w:tcW w:w="941" w:type="dxa"/>
            <w:shd w:val="clear" w:color="auto" w:fill="auto"/>
            <w:vAlign w:val="center"/>
            <w:hideMark/>
          </w:tcPr>
          <w:p w14:paraId="4919CA4B" w14:textId="40F2F6FB" w:rsidR="006C1C3B" w:rsidRPr="00866F0D" w:rsidRDefault="00D66314" w:rsidP="00E931ED">
            <w:pPr>
              <w:jc w:val="center"/>
              <w:rPr>
                <w:lang w:eastAsia="en-US"/>
              </w:rPr>
            </w:pPr>
            <w:r>
              <w:rPr>
                <w:lang w:eastAsia="en-US"/>
              </w:rPr>
              <w:t>0</w:t>
            </w:r>
          </w:p>
        </w:tc>
        <w:tc>
          <w:tcPr>
            <w:tcW w:w="940" w:type="dxa"/>
            <w:shd w:val="clear" w:color="auto" w:fill="auto"/>
            <w:vAlign w:val="center"/>
            <w:hideMark/>
          </w:tcPr>
          <w:p w14:paraId="7D727CAE" w14:textId="29604892" w:rsidR="006C1C3B" w:rsidRPr="00866F0D" w:rsidRDefault="00D66314" w:rsidP="00E931ED">
            <w:pPr>
              <w:jc w:val="center"/>
              <w:rPr>
                <w:lang w:eastAsia="en-US"/>
              </w:rPr>
            </w:pPr>
            <w:r>
              <w:rPr>
                <w:lang w:eastAsia="en-US"/>
              </w:rPr>
              <w:t>0</w:t>
            </w:r>
          </w:p>
        </w:tc>
        <w:tc>
          <w:tcPr>
            <w:tcW w:w="940" w:type="dxa"/>
            <w:shd w:val="clear" w:color="auto" w:fill="auto"/>
            <w:vAlign w:val="center"/>
          </w:tcPr>
          <w:p w14:paraId="2C260C75" w14:textId="5372EF47" w:rsidR="006C1C3B" w:rsidRPr="00866F0D" w:rsidRDefault="006D6AAD" w:rsidP="00E931ED">
            <w:pPr>
              <w:jc w:val="center"/>
              <w:rPr>
                <w:lang w:eastAsia="en-US"/>
              </w:rPr>
            </w:pPr>
            <w:r>
              <w:rPr>
                <w:lang w:eastAsia="en-US"/>
              </w:rPr>
              <w:t>0</w:t>
            </w:r>
          </w:p>
        </w:tc>
        <w:tc>
          <w:tcPr>
            <w:tcW w:w="940" w:type="dxa"/>
            <w:shd w:val="clear" w:color="auto" w:fill="auto"/>
            <w:vAlign w:val="center"/>
            <w:hideMark/>
          </w:tcPr>
          <w:p w14:paraId="4AB8B80C" w14:textId="39DCE2B0" w:rsidR="006C1C3B" w:rsidRPr="00866F0D" w:rsidRDefault="00D66314" w:rsidP="00E931ED">
            <w:pPr>
              <w:jc w:val="center"/>
              <w:rPr>
                <w:lang w:eastAsia="en-US"/>
              </w:rPr>
            </w:pPr>
            <w:r>
              <w:rPr>
                <w:lang w:eastAsia="en-US"/>
              </w:rPr>
              <w:t>0</w:t>
            </w:r>
          </w:p>
        </w:tc>
        <w:tc>
          <w:tcPr>
            <w:tcW w:w="995" w:type="dxa"/>
            <w:shd w:val="clear" w:color="auto" w:fill="auto"/>
            <w:vAlign w:val="center"/>
            <w:hideMark/>
          </w:tcPr>
          <w:p w14:paraId="2B799281" w14:textId="3BB54F92" w:rsidR="006C1C3B" w:rsidRPr="00866F0D" w:rsidRDefault="00D66314" w:rsidP="00E931ED">
            <w:pPr>
              <w:jc w:val="center"/>
              <w:rPr>
                <w:lang w:eastAsia="en-US"/>
              </w:rPr>
            </w:pPr>
            <w:r>
              <w:rPr>
                <w:lang w:eastAsia="en-US"/>
              </w:rPr>
              <w:t>0</w:t>
            </w:r>
          </w:p>
        </w:tc>
      </w:tr>
      <w:tr w:rsidR="006C1C3B" w:rsidRPr="00866F0D" w14:paraId="77B2353B" w14:textId="77777777" w:rsidTr="000B3842">
        <w:trPr>
          <w:cantSplit/>
        </w:trPr>
        <w:tc>
          <w:tcPr>
            <w:tcW w:w="2162" w:type="dxa"/>
            <w:shd w:val="clear" w:color="auto" w:fill="auto"/>
            <w:hideMark/>
          </w:tcPr>
          <w:p w14:paraId="0DFB624A" w14:textId="77777777" w:rsidR="006C1C3B" w:rsidRPr="00866F0D" w:rsidRDefault="006C1C3B" w:rsidP="00E931ED">
            <w:pPr>
              <w:rPr>
                <w:lang w:eastAsia="en-US"/>
              </w:rPr>
            </w:pPr>
            <w:r w:rsidRPr="00866F0D">
              <w:rPr>
                <w:lang w:eastAsia="en-US"/>
              </w:rPr>
              <w:t>3.3. pašvaldību budžets</w:t>
            </w:r>
          </w:p>
        </w:tc>
        <w:tc>
          <w:tcPr>
            <w:tcW w:w="1074" w:type="dxa"/>
            <w:shd w:val="clear" w:color="auto" w:fill="auto"/>
            <w:vAlign w:val="center"/>
            <w:hideMark/>
          </w:tcPr>
          <w:p w14:paraId="7FF6718B" w14:textId="3ABEFE62" w:rsidR="006C1C3B" w:rsidRPr="00866F0D" w:rsidRDefault="00E52250" w:rsidP="00E931ED">
            <w:pPr>
              <w:jc w:val="center"/>
              <w:rPr>
                <w:lang w:eastAsia="en-US"/>
              </w:rPr>
            </w:pPr>
            <w:r>
              <w:rPr>
                <w:lang w:eastAsia="en-US"/>
              </w:rPr>
              <w:t>0</w:t>
            </w:r>
          </w:p>
        </w:tc>
        <w:tc>
          <w:tcPr>
            <w:tcW w:w="1073" w:type="dxa"/>
            <w:shd w:val="clear" w:color="auto" w:fill="auto"/>
            <w:vAlign w:val="center"/>
            <w:hideMark/>
          </w:tcPr>
          <w:p w14:paraId="2C6ED855" w14:textId="18EF81E5" w:rsidR="006C1C3B" w:rsidRPr="00866F0D" w:rsidRDefault="00E52250" w:rsidP="00E931ED">
            <w:pPr>
              <w:jc w:val="center"/>
              <w:rPr>
                <w:lang w:eastAsia="en-US"/>
              </w:rPr>
            </w:pPr>
            <w:r>
              <w:rPr>
                <w:lang w:eastAsia="en-US"/>
              </w:rPr>
              <w:t>0</w:t>
            </w:r>
          </w:p>
        </w:tc>
        <w:tc>
          <w:tcPr>
            <w:tcW w:w="941" w:type="dxa"/>
            <w:shd w:val="clear" w:color="auto" w:fill="auto"/>
            <w:vAlign w:val="center"/>
            <w:hideMark/>
          </w:tcPr>
          <w:p w14:paraId="336E1204" w14:textId="596A2D2B" w:rsidR="006C1C3B" w:rsidRPr="00866F0D" w:rsidRDefault="00E52250" w:rsidP="00E931ED">
            <w:pPr>
              <w:jc w:val="center"/>
              <w:rPr>
                <w:lang w:eastAsia="en-US"/>
              </w:rPr>
            </w:pPr>
            <w:r>
              <w:rPr>
                <w:lang w:eastAsia="en-US"/>
              </w:rPr>
              <w:t>0</w:t>
            </w:r>
          </w:p>
        </w:tc>
        <w:tc>
          <w:tcPr>
            <w:tcW w:w="940" w:type="dxa"/>
            <w:shd w:val="clear" w:color="auto" w:fill="auto"/>
            <w:vAlign w:val="center"/>
            <w:hideMark/>
          </w:tcPr>
          <w:p w14:paraId="20B5F4D4" w14:textId="70DA574E" w:rsidR="006C1C3B" w:rsidRPr="00866F0D" w:rsidRDefault="00E52250" w:rsidP="00E931ED">
            <w:pPr>
              <w:jc w:val="center"/>
              <w:rPr>
                <w:lang w:eastAsia="en-US"/>
              </w:rPr>
            </w:pPr>
            <w:r>
              <w:rPr>
                <w:lang w:eastAsia="en-US"/>
              </w:rPr>
              <w:t>0</w:t>
            </w:r>
          </w:p>
        </w:tc>
        <w:tc>
          <w:tcPr>
            <w:tcW w:w="940" w:type="dxa"/>
            <w:shd w:val="clear" w:color="auto" w:fill="auto"/>
            <w:vAlign w:val="center"/>
          </w:tcPr>
          <w:p w14:paraId="7F7E2687" w14:textId="3EE287A3" w:rsidR="006C1C3B" w:rsidRPr="00866F0D" w:rsidRDefault="00325B06" w:rsidP="00E931ED">
            <w:pPr>
              <w:jc w:val="center"/>
              <w:rPr>
                <w:lang w:eastAsia="en-US"/>
              </w:rPr>
            </w:pPr>
            <w:r>
              <w:rPr>
                <w:lang w:eastAsia="en-US"/>
              </w:rPr>
              <w:t>0</w:t>
            </w:r>
          </w:p>
        </w:tc>
        <w:tc>
          <w:tcPr>
            <w:tcW w:w="940" w:type="dxa"/>
            <w:shd w:val="clear" w:color="auto" w:fill="auto"/>
            <w:vAlign w:val="center"/>
            <w:hideMark/>
          </w:tcPr>
          <w:p w14:paraId="25990E1E" w14:textId="23CDC9BA" w:rsidR="006C1C3B" w:rsidRPr="00866F0D" w:rsidRDefault="00E52250" w:rsidP="00E931ED">
            <w:pPr>
              <w:jc w:val="center"/>
              <w:rPr>
                <w:lang w:eastAsia="en-US"/>
              </w:rPr>
            </w:pPr>
            <w:r>
              <w:rPr>
                <w:lang w:eastAsia="en-US"/>
              </w:rPr>
              <w:t>0</w:t>
            </w:r>
          </w:p>
        </w:tc>
        <w:tc>
          <w:tcPr>
            <w:tcW w:w="995" w:type="dxa"/>
            <w:shd w:val="clear" w:color="auto" w:fill="auto"/>
            <w:vAlign w:val="center"/>
            <w:hideMark/>
          </w:tcPr>
          <w:p w14:paraId="7BBF5F26" w14:textId="246CE750" w:rsidR="006C1C3B" w:rsidRPr="00866F0D" w:rsidRDefault="00E52250" w:rsidP="00E931ED">
            <w:pPr>
              <w:jc w:val="center"/>
              <w:rPr>
                <w:lang w:eastAsia="en-US"/>
              </w:rPr>
            </w:pPr>
            <w:r>
              <w:rPr>
                <w:lang w:eastAsia="en-US"/>
              </w:rPr>
              <w:t>0</w:t>
            </w:r>
          </w:p>
        </w:tc>
      </w:tr>
      <w:tr w:rsidR="006C1C3B" w:rsidRPr="00866F0D" w14:paraId="3FD4AE7D" w14:textId="77777777" w:rsidTr="000B3842">
        <w:trPr>
          <w:cantSplit/>
        </w:trPr>
        <w:tc>
          <w:tcPr>
            <w:tcW w:w="2162" w:type="dxa"/>
            <w:shd w:val="clear" w:color="auto" w:fill="auto"/>
            <w:hideMark/>
          </w:tcPr>
          <w:p w14:paraId="0AB0FF2A" w14:textId="77777777" w:rsidR="006C1C3B" w:rsidRPr="00866F0D" w:rsidRDefault="006C1C3B" w:rsidP="00E931ED">
            <w:pPr>
              <w:rPr>
                <w:lang w:eastAsia="en-US"/>
              </w:rPr>
            </w:pPr>
            <w:r w:rsidRPr="00866F0D">
              <w:rPr>
                <w:lang w:eastAsia="en-US"/>
              </w:rPr>
              <w:t>4. Finanšu līdzekļi papildu izdevumu finansēšanai (kompensējošu izdevumu samazinājumu norāda ar "+" zīmi)</w:t>
            </w:r>
          </w:p>
        </w:tc>
        <w:tc>
          <w:tcPr>
            <w:tcW w:w="1074" w:type="dxa"/>
            <w:shd w:val="clear" w:color="auto" w:fill="auto"/>
            <w:vAlign w:val="center"/>
            <w:hideMark/>
          </w:tcPr>
          <w:p w14:paraId="4339A2EF" w14:textId="2876726A" w:rsidR="006C1C3B" w:rsidRPr="00866F0D" w:rsidRDefault="00EA453D" w:rsidP="00E931ED">
            <w:pPr>
              <w:jc w:val="center"/>
              <w:rPr>
                <w:lang w:eastAsia="en-US"/>
              </w:rPr>
            </w:pPr>
            <w:r>
              <w:rPr>
                <w:lang w:eastAsia="en-US"/>
              </w:rPr>
              <w:t>0</w:t>
            </w:r>
          </w:p>
        </w:tc>
        <w:tc>
          <w:tcPr>
            <w:tcW w:w="1073" w:type="dxa"/>
            <w:shd w:val="clear" w:color="auto" w:fill="auto"/>
            <w:vAlign w:val="center"/>
            <w:hideMark/>
          </w:tcPr>
          <w:p w14:paraId="152C78E7" w14:textId="16539A1F" w:rsidR="006C1C3B" w:rsidRPr="00866F0D" w:rsidRDefault="00EA453D" w:rsidP="00E931ED">
            <w:pPr>
              <w:jc w:val="center"/>
              <w:rPr>
                <w:lang w:eastAsia="en-US"/>
              </w:rPr>
            </w:pPr>
            <w:r>
              <w:rPr>
                <w:lang w:eastAsia="en-US"/>
              </w:rPr>
              <w:t>0</w:t>
            </w:r>
          </w:p>
        </w:tc>
        <w:tc>
          <w:tcPr>
            <w:tcW w:w="941" w:type="dxa"/>
            <w:shd w:val="clear" w:color="auto" w:fill="auto"/>
            <w:vAlign w:val="center"/>
            <w:hideMark/>
          </w:tcPr>
          <w:p w14:paraId="6626F3BB" w14:textId="0E826112" w:rsidR="006C1C3B" w:rsidRPr="00866F0D" w:rsidRDefault="00EA453D" w:rsidP="00E931ED">
            <w:pPr>
              <w:jc w:val="center"/>
              <w:rPr>
                <w:lang w:eastAsia="en-US"/>
              </w:rPr>
            </w:pPr>
            <w:r>
              <w:rPr>
                <w:lang w:eastAsia="en-US"/>
              </w:rPr>
              <w:t>0</w:t>
            </w:r>
          </w:p>
        </w:tc>
        <w:tc>
          <w:tcPr>
            <w:tcW w:w="940" w:type="dxa"/>
            <w:shd w:val="clear" w:color="auto" w:fill="auto"/>
            <w:vAlign w:val="center"/>
            <w:hideMark/>
          </w:tcPr>
          <w:p w14:paraId="7F614783" w14:textId="568F9B00" w:rsidR="006C1C3B" w:rsidRPr="00866F0D" w:rsidRDefault="00EA453D" w:rsidP="00E931ED">
            <w:pPr>
              <w:jc w:val="center"/>
              <w:rPr>
                <w:lang w:eastAsia="en-US"/>
              </w:rPr>
            </w:pPr>
            <w:r>
              <w:rPr>
                <w:lang w:eastAsia="en-US"/>
              </w:rPr>
              <w:t>0</w:t>
            </w:r>
          </w:p>
        </w:tc>
        <w:tc>
          <w:tcPr>
            <w:tcW w:w="940" w:type="dxa"/>
            <w:shd w:val="clear" w:color="auto" w:fill="auto"/>
            <w:vAlign w:val="center"/>
          </w:tcPr>
          <w:p w14:paraId="52017316" w14:textId="70EB39C9" w:rsidR="006C1C3B" w:rsidRPr="00866F0D" w:rsidRDefault="006D6AAD" w:rsidP="00E931ED">
            <w:pPr>
              <w:jc w:val="center"/>
              <w:rPr>
                <w:lang w:eastAsia="en-US"/>
              </w:rPr>
            </w:pPr>
            <w:r>
              <w:rPr>
                <w:lang w:eastAsia="en-US"/>
              </w:rPr>
              <w:t>0</w:t>
            </w:r>
          </w:p>
        </w:tc>
        <w:tc>
          <w:tcPr>
            <w:tcW w:w="940" w:type="dxa"/>
            <w:shd w:val="clear" w:color="auto" w:fill="auto"/>
            <w:vAlign w:val="center"/>
            <w:hideMark/>
          </w:tcPr>
          <w:p w14:paraId="1CA8EEA2" w14:textId="45BFF032" w:rsidR="006C1C3B" w:rsidRPr="00866F0D" w:rsidRDefault="00EA453D" w:rsidP="00E931ED">
            <w:pPr>
              <w:jc w:val="center"/>
              <w:rPr>
                <w:lang w:eastAsia="en-US"/>
              </w:rPr>
            </w:pPr>
            <w:r>
              <w:rPr>
                <w:lang w:eastAsia="en-US"/>
              </w:rPr>
              <w:t>0</w:t>
            </w:r>
          </w:p>
        </w:tc>
        <w:tc>
          <w:tcPr>
            <w:tcW w:w="995" w:type="dxa"/>
            <w:shd w:val="clear" w:color="auto" w:fill="auto"/>
            <w:vAlign w:val="center"/>
            <w:hideMark/>
          </w:tcPr>
          <w:p w14:paraId="17D775F3" w14:textId="0BF14C93" w:rsidR="006C1C3B" w:rsidRPr="00866F0D" w:rsidRDefault="00EA453D" w:rsidP="00E931ED">
            <w:pPr>
              <w:jc w:val="center"/>
              <w:rPr>
                <w:lang w:eastAsia="en-US"/>
              </w:rPr>
            </w:pPr>
            <w:r>
              <w:rPr>
                <w:lang w:eastAsia="en-US"/>
              </w:rPr>
              <w:t>0</w:t>
            </w:r>
          </w:p>
        </w:tc>
      </w:tr>
      <w:tr w:rsidR="006C1C3B" w:rsidRPr="00866F0D" w14:paraId="5D8B2CC0" w14:textId="77777777" w:rsidTr="000B3842">
        <w:trPr>
          <w:cantSplit/>
        </w:trPr>
        <w:tc>
          <w:tcPr>
            <w:tcW w:w="2162" w:type="dxa"/>
            <w:shd w:val="clear" w:color="auto" w:fill="auto"/>
            <w:hideMark/>
          </w:tcPr>
          <w:p w14:paraId="5D36C8A0" w14:textId="77777777" w:rsidR="006C1C3B" w:rsidRPr="00866F0D" w:rsidRDefault="006C1C3B" w:rsidP="00E931ED">
            <w:pPr>
              <w:rPr>
                <w:lang w:eastAsia="en-US"/>
              </w:rPr>
            </w:pPr>
            <w:r w:rsidRPr="00866F0D">
              <w:rPr>
                <w:lang w:eastAsia="en-US"/>
              </w:rPr>
              <w:t>5. Precizēta finansiālā ietekme</w:t>
            </w:r>
          </w:p>
        </w:tc>
        <w:tc>
          <w:tcPr>
            <w:tcW w:w="1074" w:type="dxa"/>
            <w:vMerge w:val="restart"/>
            <w:shd w:val="clear" w:color="auto" w:fill="auto"/>
            <w:vAlign w:val="center"/>
            <w:hideMark/>
          </w:tcPr>
          <w:p w14:paraId="19BB8C73" w14:textId="7315A34A" w:rsidR="006C1C3B" w:rsidRPr="00866F0D" w:rsidRDefault="00EA453D" w:rsidP="00E931ED">
            <w:pPr>
              <w:jc w:val="center"/>
              <w:rPr>
                <w:lang w:eastAsia="en-US"/>
              </w:rPr>
            </w:pPr>
            <w:r>
              <w:rPr>
                <w:lang w:eastAsia="en-US"/>
              </w:rPr>
              <w:t>0</w:t>
            </w:r>
          </w:p>
        </w:tc>
        <w:tc>
          <w:tcPr>
            <w:tcW w:w="1073" w:type="dxa"/>
            <w:shd w:val="clear" w:color="auto" w:fill="auto"/>
            <w:vAlign w:val="center"/>
            <w:hideMark/>
          </w:tcPr>
          <w:p w14:paraId="4B07E7F3" w14:textId="7799AAF7" w:rsidR="006C1C3B" w:rsidRPr="00866F0D" w:rsidRDefault="00EA453D" w:rsidP="00E931ED">
            <w:pPr>
              <w:jc w:val="center"/>
              <w:rPr>
                <w:lang w:eastAsia="en-US"/>
              </w:rPr>
            </w:pPr>
            <w:r>
              <w:rPr>
                <w:lang w:eastAsia="en-US"/>
              </w:rPr>
              <w:t>0</w:t>
            </w:r>
          </w:p>
        </w:tc>
        <w:tc>
          <w:tcPr>
            <w:tcW w:w="941" w:type="dxa"/>
            <w:vMerge w:val="restart"/>
            <w:shd w:val="clear" w:color="auto" w:fill="auto"/>
            <w:vAlign w:val="center"/>
            <w:hideMark/>
          </w:tcPr>
          <w:p w14:paraId="095A3CC2" w14:textId="333F6E1A" w:rsidR="006C1C3B" w:rsidRPr="00866F0D" w:rsidRDefault="00EA453D" w:rsidP="00E931ED">
            <w:pPr>
              <w:jc w:val="center"/>
              <w:rPr>
                <w:lang w:eastAsia="en-US"/>
              </w:rPr>
            </w:pPr>
            <w:r>
              <w:rPr>
                <w:lang w:eastAsia="en-US"/>
              </w:rPr>
              <w:t>0</w:t>
            </w:r>
          </w:p>
        </w:tc>
        <w:tc>
          <w:tcPr>
            <w:tcW w:w="940" w:type="dxa"/>
            <w:shd w:val="clear" w:color="auto" w:fill="auto"/>
            <w:vAlign w:val="center"/>
            <w:hideMark/>
          </w:tcPr>
          <w:p w14:paraId="65D98C08" w14:textId="1764BF25" w:rsidR="006C1C3B" w:rsidRPr="00866F0D" w:rsidRDefault="00EA453D" w:rsidP="00E931ED">
            <w:pPr>
              <w:jc w:val="center"/>
              <w:rPr>
                <w:lang w:eastAsia="en-US"/>
              </w:rPr>
            </w:pPr>
            <w:r>
              <w:rPr>
                <w:lang w:eastAsia="en-US"/>
              </w:rPr>
              <w:t>0</w:t>
            </w:r>
          </w:p>
        </w:tc>
        <w:tc>
          <w:tcPr>
            <w:tcW w:w="940" w:type="dxa"/>
            <w:vMerge w:val="restart"/>
            <w:shd w:val="clear" w:color="auto" w:fill="auto"/>
            <w:vAlign w:val="center"/>
          </w:tcPr>
          <w:p w14:paraId="65DDF987" w14:textId="2EBF2242" w:rsidR="006C1C3B" w:rsidRPr="00866F0D" w:rsidRDefault="006D6AAD" w:rsidP="006D6AAD">
            <w:pPr>
              <w:jc w:val="center"/>
              <w:rPr>
                <w:lang w:eastAsia="en-US"/>
              </w:rPr>
            </w:pPr>
            <w:r>
              <w:rPr>
                <w:lang w:eastAsia="en-US"/>
              </w:rPr>
              <w:t>0</w:t>
            </w:r>
          </w:p>
        </w:tc>
        <w:tc>
          <w:tcPr>
            <w:tcW w:w="940" w:type="dxa"/>
            <w:shd w:val="clear" w:color="auto" w:fill="auto"/>
            <w:vAlign w:val="center"/>
            <w:hideMark/>
          </w:tcPr>
          <w:p w14:paraId="0FBA9C18" w14:textId="697C0515" w:rsidR="006C1C3B" w:rsidRPr="00866F0D" w:rsidRDefault="00EA453D" w:rsidP="00E931ED">
            <w:pPr>
              <w:jc w:val="center"/>
              <w:rPr>
                <w:lang w:eastAsia="en-US"/>
              </w:rPr>
            </w:pPr>
            <w:r>
              <w:rPr>
                <w:lang w:eastAsia="en-US"/>
              </w:rPr>
              <w:t>0</w:t>
            </w:r>
          </w:p>
        </w:tc>
        <w:tc>
          <w:tcPr>
            <w:tcW w:w="995" w:type="dxa"/>
            <w:shd w:val="clear" w:color="auto" w:fill="auto"/>
            <w:vAlign w:val="center"/>
            <w:hideMark/>
          </w:tcPr>
          <w:p w14:paraId="0502F55A" w14:textId="378ECE07" w:rsidR="006C1C3B" w:rsidRPr="00866F0D" w:rsidRDefault="00EA453D" w:rsidP="00E931ED">
            <w:pPr>
              <w:jc w:val="center"/>
              <w:rPr>
                <w:lang w:eastAsia="en-US"/>
              </w:rPr>
            </w:pPr>
            <w:r>
              <w:rPr>
                <w:lang w:eastAsia="en-US"/>
              </w:rPr>
              <w:t>0</w:t>
            </w:r>
          </w:p>
        </w:tc>
      </w:tr>
      <w:tr w:rsidR="006C1C3B" w:rsidRPr="00866F0D" w14:paraId="0683571D" w14:textId="77777777" w:rsidTr="000B3842">
        <w:trPr>
          <w:cantSplit/>
        </w:trPr>
        <w:tc>
          <w:tcPr>
            <w:tcW w:w="2162" w:type="dxa"/>
            <w:shd w:val="clear" w:color="auto" w:fill="auto"/>
            <w:hideMark/>
          </w:tcPr>
          <w:p w14:paraId="3F409E49" w14:textId="77777777" w:rsidR="006C1C3B" w:rsidRPr="00866F0D" w:rsidRDefault="006C1C3B" w:rsidP="00E931ED">
            <w:pPr>
              <w:rPr>
                <w:lang w:eastAsia="en-US"/>
              </w:rPr>
            </w:pPr>
            <w:r w:rsidRPr="00866F0D">
              <w:rPr>
                <w:lang w:eastAsia="en-US"/>
              </w:rPr>
              <w:t>5.1. valsts pamatbudžets</w:t>
            </w:r>
          </w:p>
        </w:tc>
        <w:tc>
          <w:tcPr>
            <w:tcW w:w="1074" w:type="dxa"/>
            <w:vMerge/>
            <w:shd w:val="clear" w:color="auto" w:fill="auto"/>
            <w:vAlign w:val="center"/>
            <w:hideMark/>
          </w:tcPr>
          <w:p w14:paraId="2D053CE0" w14:textId="77777777" w:rsidR="006C1C3B" w:rsidRPr="00866F0D" w:rsidRDefault="006C1C3B" w:rsidP="00E931ED">
            <w:pPr>
              <w:jc w:val="center"/>
              <w:rPr>
                <w:lang w:eastAsia="en-US"/>
              </w:rPr>
            </w:pPr>
          </w:p>
        </w:tc>
        <w:tc>
          <w:tcPr>
            <w:tcW w:w="1073" w:type="dxa"/>
            <w:shd w:val="clear" w:color="auto" w:fill="auto"/>
            <w:vAlign w:val="center"/>
            <w:hideMark/>
          </w:tcPr>
          <w:p w14:paraId="3CFD157F" w14:textId="45616892" w:rsidR="006C1C3B" w:rsidRPr="00866F0D" w:rsidRDefault="00EA453D" w:rsidP="00E931ED">
            <w:pPr>
              <w:jc w:val="center"/>
              <w:rPr>
                <w:lang w:eastAsia="en-US"/>
              </w:rPr>
            </w:pPr>
            <w:r>
              <w:rPr>
                <w:lang w:eastAsia="en-US"/>
              </w:rPr>
              <w:t>0</w:t>
            </w:r>
          </w:p>
        </w:tc>
        <w:tc>
          <w:tcPr>
            <w:tcW w:w="941" w:type="dxa"/>
            <w:vMerge/>
            <w:shd w:val="clear" w:color="auto" w:fill="auto"/>
            <w:vAlign w:val="center"/>
            <w:hideMark/>
          </w:tcPr>
          <w:p w14:paraId="542E84D9" w14:textId="77777777" w:rsidR="006C1C3B" w:rsidRPr="00866F0D" w:rsidRDefault="006C1C3B" w:rsidP="00E931ED">
            <w:pPr>
              <w:jc w:val="center"/>
              <w:rPr>
                <w:lang w:eastAsia="en-US"/>
              </w:rPr>
            </w:pPr>
          </w:p>
        </w:tc>
        <w:tc>
          <w:tcPr>
            <w:tcW w:w="940" w:type="dxa"/>
            <w:shd w:val="clear" w:color="auto" w:fill="auto"/>
            <w:vAlign w:val="center"/>
            <w:hideMark/>
          </w:tcPr>
          <w:p w14:paraId="17AB5F43" w14:textId="65D30184" w:rsidR="006C1C3B" w:rsidRPr="00866F0D" w:rsidRDefault="00EA453D" w:rsidP="00E931ED">
            <w:pPr>
              <w:jc w:val="center"/>
              <w:rPr>
                <w:lang w:eastAsia="en-US"/>
              </w:rPr>
            </w:pPr>
            <w:r>
              <w:rPr>
                <w:lang w:eastAsia="en-US"/>
              </w:rPr>
              <w:t>0</w:t>
            </w:r>
          </w:p>
        </w:tc>
        <w:tc>
          <w:tcPr>
            <w:tcW w:w="940" w:type="dxa"/>
            <w:vMerge/>
            <w:shd w:val="clear" w:color="auto" w:fill="auto"/>
            <w:vAlign w:val="center"/>
          </w:tcPr>
          <w:p w14:paraId="24724C6E" w14:textId="77777777" w:rsidR="006C1C3B" w:rsidRPr="00866F0D" w:rsidRDefault="006C1C3B" w:rsidP="00E931ED">
            <w:pPr>
              <w:jc w:val="center"/>
              <w:rPr>
                <w:lang w:eastAsia="en-US"/>
              </w:rPr>
            </w:pPr>
          </w:p>
        </w:tc>
        <w:tc>
          <w:tcPr>
            <w:tcW w:w="940" w:type="dxa"/>
            <w:shd w:val="clear" w:color="auto" w:fill="auto"/>
            <w:vAlign w:val="center"/>
            <w:hideMark/>
          </w:tcPr>
          <w:p w14:paraId="4FEAEF8D" w14:textId="5F11332A" w:rsidR="006C1C3B" w:rsidRPr="00866F0D" w:rsidRDefault="00EA453D" w:rsidP="00E931ED">
            <w:pPr>
              <w:jc w:val="center"/>
              <w:rPr>
                <w:lang w:eastAsia="en-US"/>
              </w:rPr>
            </w:pPr>
            <w:r>
              <w:rPr>
                <w:lang w:eastAsia="en-US"/>
              </w:rPr>
              <w:t>0</w:t>
            </w:r>
          </w:p>
        </w:tc>
        <w:tc>
          <w:tcPr>
            <w:tcW w:w="995" w:type="dxa"/>
            <w:shd w:val="clear" w:color="auto" w:fill="auto"/>
            <w:vAlign w:val="center"/>
            <w:hideMark/>
          </w:tcPr>
          <w:p w14:paraId="02F4DB07" w14:textId="29CC0EFF" w:rsidR="006C1C3B" w:rsidRPr="00866F0D" w:rsidRDefault="00EA453D" w:rsidP="00E931ED">
            <w:pPr>
              <w:jc w:val="center"/>
              <w:rPr>
                <w:lang w:eastAsia="en-US"/>
              </w:rPr>
            </w:pPr>
            <w:r>
              <w:rPr>
                <w:lang w:eastAsia="en-US"/>
              </w:rPr>
              <w:t>0</w:t>
            </w:r>
          </w:p>
        </w:tc>
      </w:tr>
      <w:tr w:rsidR="006C1C3B" w:rsidRPr="00866F0D" w14:paraId="14AA8A79" w14:textId="77777777" w:rsidTr="000B3842">
        <w:trPr>
          <w:cantSplit/>
        </w:trPr>
        <w:tc>
          <w:tcPr>
            <w:tcW w:w="2162" w:type="dxa"/>
            <w:shd w:val="clear" w:color="auto" w:fill="auto"/>
            <w:hideMark/>
          </w:tcPr>
          <w:p w14:paraId="77B1B685" w14:textId="77777777" w:rsidR="006C1C3B" w:rsidRPr="00866F0D" w:rsidRDefault="006C1C3B" w:rsidP="00E931ED">
            <w:pPr>
              <w:rPr>
                <w:lang w:eastAsia="en-US"/>
              </w:rPr>
            </w:pPr>
            <w:r w:rsidRPr="00866F0D">
              <w:rPr>
                <w:lang w:eastAsia="en-US"/>
              </w:rPr>
              <w:lastRenderedPageBreak/>
              <w:t>5.2. speciālais budžets</w:t>
            </w:r>
          </w:p>
        </w:tc>
        <w:tc>
          <w:tcPr>
            <w:tcW w:w="1074" w:type="dxa"/>
            <w:vMerge/>
            <w:shd w:val="clear" w:color="auto" w:fill="auto"/>
            <w:vAlign w:val="center"/>
            <w:hideMark/>
          </w:tcPr>
          <w:p w14:paraId="77B40BFB" w14:textId="77777777" w:rsidR="006C1C3B" w:rsidRPr="00866F0D" w:rsidRDefault="006C1C3B" w:rsidP="00E931ED">
            <w:pPr>
              <w:jc w:val="center"/>
              <w:rPr>
                <w:lang w:eastAsia="en-US"/>
              </w:rPr>
            </w:pPr>
          </w:p>
        </w:tc>
        <w:tc>
          <w:tcPr>
            <w:tcW w:w="1073" w:type="dxa"/>
            <w:shd w:val="clear" w:color="auto" w:fill="auto"/>
            <w:vAlign w:val="center"/>
            <w:hideMark/>
          </w:tcPr>
          <w:p w14:paraId="513CA108" w14:textId="3CB1EE4F" w:rsidR="006C1C3B" w:rsidRPr="00866F0D" w:rsidRDefault="00EA453D" w:rsidP="00E931ED">
            <w:pPr>
              <w:jc w:val="center"/>
              <w:rPr>
                <w:lang w:eastAsia="en-US"/>
              </w:rPr>
            </w:pPr>
            <w:r>
              <w:rPr>
                <w:lang w:eastAsia="en-US"/>
              </w:rPr>
              <w:t>0</w:t>
            </w:r>
          </w:p>
        </w:tc>
        <w:tc>
          <w:tcPr>
            <w:tcW w:w="941" w:type="dxa"/>
            <w:vMerge/>
            <w:shd w:val="clear" w:color="auto" w:fill="auto"/>
            <w:vAlign w:val="center"/>
            <w:hideMark/>
          </w:tcPr>
          <w:p w14:paraId="1DFA8BB2" w14:textId="77777777" w:rsidR="006C1C3B" w:rsidRPr="00866F0D" w:rsidRDefault="006C1C3B" w:rsidP="00E931ED">
            <w:pPr>
              <w:jc w:val="center"/>
              <w:rPr>
                <w:lang w:eastAsia="en-US"/>
              </w:rPr>
            </w:pPr>
          </w:p>
        </w:tc>
        <w:tc>
          <w:tcPr>
            <w:tcW w:w="940" w:type="dxa"/>
            <w:shd w:val="clear" w:color="auto" w:fill="auto"/>
            <w:vAlign w:val="center"/>
            <w:hideMark/>
          </w:tcPr>
          <w:p w14:paraId="2FCDF2B3" w14:textId="37C2E1DF" w:rsidR="006C1C3B" w:rsidRPr="00866F0D" w:rsidRDefault="00EA453D" w:rsidP="00E931ED">
            <w:pPr>
              <w:jc w:val="center"/>
              <w:rPr>
                <w:lang w:eastAsia="en-US"/>
              </w:rPr>
            </w:pPr>
            <w:r>
              <w:rPr>
                <w:lang w:eastAsia="en-US"/>
              </w:rPr>
              <w:t>0</w:t>
            </w:r>
          </w:p>
        </w:tc>
        <w:tc>
          <w:tcPr>
            <w:tcW w:w="940" w:type="dxa"/>
            <w:vMerge/>
            <w:shd w:val="clear" w:color="auto" w:fill="auto"/>
            <w:vAlign w:val="center"/>
          </w:tcPr>
          <w:p w14:paraId="0AE47800" w14:textId="77777777" w:rsidR="006C1C3B" w:rsidRPr="00866F0D" w:rsidRDefault="006C1C3B" w:rsidP="00E931ED">
            <w:pPr>
              <w:jc w:val="center"/>
              <w:rPr>
                <w:lang w:eastAsia="en-US"/>
              </w:rPr>
            </w:pPr>
          </w:p>
        </w:tc>
        <w:tc>
          <w:tcPr>
            <w:tcW w:w="940" w:type="dxa"/>
            <w:shd w:val="clear" w:color="auto" w:fill="auto"/>
            <w:vAlign w:val="center"/>
            <w:hideMark/>
          </w:tcPr>
          <w:p w14:paraId="79DC4999" w14:textId="3B9B075D" w:rsidR="006C1C3B" w:rsidRPr="00866F0D" w:rsidRDefault="00EA453D" w:rsidP="00E931ED">
            <w:pPr>
              <w:jc w:val="center"/>
              <w:rPr>
                <w:lang w:eastAsia="en-US"/>
              </w:rPr>
            </w:pPr>
            <w:r>
              <w:rPr>
                <w:lang w:eastAsia="en-US"/>
              </w:rPr>
              <w:t>0</w:t>
            </w:r>
          </w:p>
        </w:tc>
        <w:tc>
          <w:tcPr>
            <w:tcW w:w="995" w:type="dxa"/>
            <w:shd w:val="clear" w:color="auto" w:fill="auto"/>
            <w:vAlign w:val="center"/>
            <w:hideMark/>
          </w:tcPr>
          <w:p w14:paraId="13007C3A" w14:textId="7DFAAF32" w:rsidR="006C1C3B" w:rsidRPr="00866F0D" w:rsidRDefault="00EA453D" w:rsidP="00E931ED">
            <w:pPr>
              <w:jc w:val="center"/>
              <w:rPr>
                <w:lang w:eastAsia="en-US"/>
              </w:rPr>
            </w:pPr>
            <w:r>
              <w:rPr>
                <w:lang w:eastAsia="en-US"/>
              </w:rPr>
              <w:t>0</w:t>
            </w:r>
          </w:p>
        </w:tc>
      </w:tr>
      <w:tr w:rsidR="006C1C3B" w:rsidRPr="00866F0D" w14:paraId="46E83FC6" w14:textId="77777777" w:rsidTr="000B3842">
        <w:trPr>
          <w:cantSplit/>
        </w:trPr>
        <w:tc>
          <w:tcPr>
            <w:tcW w:w="2162" w:type="dxa"/>
            <w:shd w:val="clear" w:color="auto" w:fill="auto"/>
            <w:hideMark/>
          </w:tcPr>
          <w:p w14:paraId="6D8F0FC8" w14:textId="77777777" w:rsidR="006C1C3B" w:rsidRPr="00866F0D" w:rsidRDefault="006C1C3B" w:rsidP="00E931ED">
            <w:pPr>
              <w:rPr>
                <w:lang w:eastAsia="en-US"/>
              </w:rPr>
            </w:pPr>
            <w:r w:rsidRPr="00866F0D">
              <w:rPr>
                <w:lang w:eastAsia="en-US"/>
              </w:rPr>
              <w:t>5.3. pašvaldību budžets</w:t>
            </w:r>
          </w:p>
        </w:tc>
        <w:tc>
          <w:tcPr>
            <w:tcW w:w="1074" w:type="dxa"/>
            <w:vMerge/>
            <w:shd w:val="clear" w:color="auto" w:fill="auto"/>
            <w:vAlign w:val="center"/>
            <w:hideMark/>
          </w:tcPr>
          <w:p w14:paraId="245D64F8" w14:textId="77777777" w:rsidR="006C1C3B" w:rsidRPr="00866F0D" w:rsidRDefault="006C1C3B" w:rsidP="00E931ED">
            <w:pPr>
              <w:jc w:val="center"/>
              <w:rPr>
                <w:lang w:eastAsia="en-US"/>
              </w:rPr>
            </w:pPr>
          </w:p>
        </w:tc>
        <w:tc>
          <w:tcPr>
            <w:tcW w:w="1073" w:type="dxa"/>
            <w:shd w:val="clear" w:color="auto" w:fill="auto"/>
            <w:vAlign w:val="center"/>
            <w:hideMark/>
          </w:tcPr>
          <w:p w14:paraId="2DF73491" w14:textId="16F8819E" w:rsidR="006C1C3B" w:rsidRPr="00866F0D" w:rsidRDefault="00EA453D" w:rsidP="00E931ED">
            <w:pPr>
              <w:jc w:val="center"/>
              <w:rPr>
                <w:lang w:eastAsia="en-US"/>
              </w:rPr>
            </w:pPr>
            <w:r>
              <w:rPr>
                <w:lang w:eastAsia="en-US"/>
              </w:rPr>
              <w:t>0</w:t>
            </w:r>
          </w:p>
        </w:tc>
        <w:tc>
          <w:tcPr>
            <w:tcW w:w="941" w:type="dxa"/>
            <w:vMerge/>
            <w:shd w:val="clear" w:color="auto" w:fill="auto"/>
            <w:vAlign w:val="center"/>
            <w:hideMark/>
          </w:tcPr>
          <w:p w14:paraId="7FA87A89" w14:textId="77777777" w:rsidR="006C1C3B" w:rsidRPr="00866F0D" w:rsidRDefault="006C1C3B" w:rsidP="00E931ED">
            <w:pPr>
              <w:jc w:val="center"/>
              <w:rPr>
                <w:lang w:eastAsia="en-US"/>
              </w:rPr>
            </w:pPr>
          </w:p>
        </w:tc>
        <w:tc>
          <w:tcPr>
            <w:tcW w:w="940" w:type="dxa"/>
            <w:shd w:val="clear" w:color="auto" w:fill="auto"/>
            <w:vAlign w:val="center"/>
            <w:hideMark/>
          </w:tcPr>
          <w:p w14:paraId="7D71CE21" w14:textId="65460F4C" w:rsidR="006C1C3B" w:rsidRPr="00866F0D" w:rsidRDefault="00EA453D" w:rsidP="00E931ED">
            <w:pPr>
              <w:jc w:val="center"/>
              <w:rPr>
                <w:lang w:eastAsia="en-US"/>
              </w:rPr>
            </w:pPr>
            <w:r>
              <w:rPr>
                <w:lang w:eastAsia="en-US"/>
              </w:rPr>
              <w:t>0</w:t>
            </w:r>
          </w:p>
        </w:tc>
        <w:tc>
          <w:tcPr>
            <w:tcW w:w="940" w:type="dxa"/>
            <w:vMerge/>
            <w:shd w:val="clear" w:color="auto" w:fill="auto"/>
            <w:vAlign w:val="center"/>
          </w:tcPr>
          <w:p w14:paraId="11FDCBA4" w14:textId="77777777" w:rsidR="006C1C3B" w:rsidRPr="00866F0D" w:rsidRDefault="006C1C3B" w:rsidP="00E931ED">
            <w:pPr>
              <w:jc w:val="center"/>
              <w:rPr>
                <w:lang w:eastAsia="en-US"/>
              </w:rPr>
            </w:pPr>
          </w:p>
        </w:tc>
        <w:tc>
          <w:tcPr>
            <w:tcW w:w="940" w:type="dxa"/>
            <w:shd w:val="clear" w:color="auto" w:fill="auto"/>
            <w:vAlign w:val="center"/>
            <w:hideMark/>
          </w:tcPr>
          <w:p w14:paraId="507A0B99" w14:textId="69B5DCD2" w:rsidR="006C1C3B" w:rsidRPr="00866F0D" w:rsidRDefault="00EA453D" w:rsidP="00E931ED">
            <w:pPr>
              <w:jc w:val="center"/>
              <w:rPr>
                <w:lang w:eastAsia="en-US"/>
              </w:rPr>
            </w:pPr>
            <w:r>
              <w:rPr>
                <w:lang w:eastAsia="en-US"/>
              </w:rPr>
              <w:t>0</w:t>
            </w:r>
          </w:p>
        </w:tc>
        <w:tc>
          <w:tcPr>
            <w:tcW w:w="995" w:type="dxa"/>
            <w:shd w:val="clear" w:color="auto" w:fill="auto"/>
            <w:vAlign w:val="center"/>
            <w:hideMark/>
          </w:tcPr>
          <w:p w14:paraId="751BCF2F" w14:textId="66C16589" w:rsidR="006C1C3B" w:rsidRPr="00866F0D" w:rsidRDefault="00EA453D" w:rsidP="00E931ED">
            <w:pPr>
              <w:jc w:val="center"/>
              <w:rPr>
                <w:lang w:eastAsia="en-US"/>
              </w:rPr>
            </w:pPr>
            <w:r>
              <w:rPr>
                <w:lang w:eastAsia="en-US"/>
              </w:rPr>
              <w:t>0</w:t>
            </w:r>
          </w:p>
        </w:tc>
      </w:tr>
      <w:tr w:rsidR="006C1C3B" w:rsidRPr="00866F0D" w14:paraId="021F98F0" w14:textId="77777777" w:rsidTr="006C1C3B">
        <w:trPr>
          <w:cantSplit/>
        </w:trPr>
        <w:tc>
          <w:tcPr>
            <w:tcW w:w="2162" w:type="dxa"/>
            <w:shd w:val="clear" w:color="auto" w:fill="auto"/>
            <w:hideMark/>
          </w:tcPr>
          <w:p w14:paraId="56E378F4" w14:textId="77777777" w:rsidR="006C1C3B" w:rsidRPr="00866F0D" w:rsidRDefault="006C1C3B" w:rsidP="00E931ED">
            <w:pPr>
              <w:rPr>
                <w:lang w:eastAsia="en-US"/>
              </w:rPr>
            </w:pPr>
            <w:r w:rsidRPr="00866F0D">
              <w:rPr>
                <w:lang w:eastAsia="en-US"/>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07FF859C" w14:textId="6284F3AF" w:rsidR="002F7529" w:rsidRDefault="002F7529" w:rsidP="00C31811">
            <w:pPr>
              <w:rPr>
                <w:lang w:eastAsia="en-US"/>
              </w:rPr>
            </w:pPr>
            <w:r>
              <w:rPr>
                <w:lang w:eastAsia="en-US"/>
              </w:rPr>
              <w:t xml:space="preserve">6.1. Prognozējamais pakalpojumu skaits gadā nepārsniegs 100 gab. Ieņēmumi no maksas pakalpojumiem – 500 </w:t>
            </w:r>
            <w:proofErr w:type="spellStart"/>
            <w:r w:rsidRPr="00C31811">
              <w:rPr>
                <w:i/>
                <w:lang w:eastAsia="en-US"/>
              </w:rPr>
              <w:t>euro</w:t>
            </w:r>
            <w:proofErr w:type="spellEnd"/>
            <w:r>
              <w:rPr>
                <w:lang w:eastAsia="en-US"/>
              </w:rPr>
              <w:t xml:space="preserve"> gadā. Detalizēts maksas pakalpojuma izcenojuma aprēķins ir sagatavots atsevišķā pielikumā. </w:t>
            </w:r>
          </w:p>
          <w:p w14:paraId="70B55616" w14:textId="77777777" w:rsidR="002F7529" w:rsidRDefault="002F7529" w:rsidP="00C31811">
            <w:pPr>
              <w:rPr>
                <w:lang w:eastAsia="en-US"/>
              </w:rPr>
            </w:pPr>
          </w:p>
          <w:p w14:paraId="77B46E78" w14:textId="77777777" w:rsidR="002F7529" w:rsidRDefault="002F7529" w:rsidP="00C31811">
            <w:pPr>
              <w:rPr>
                <w:lang w:eastAsia="en-US"/>
              </w:rPr>
            </w:pPr>
            <w:r>
              <w:rPr>
                <w:lang w:eastAsia="en-US"/>
              </w:rPr>
              <w:t xml:space="preserve">6.2. Detalizēts izdevumu aprēķins. Pašu ieņēmumu plānotais palielinājums tiks novirzīts LDC kārtējo izdevumu segšanai: darbinieku atlīdzībai, komunālo izdevumu segšanai, datu bāzes uzturēšanai. Budžeta izdevumi 500 </w:t>
            </w:r>
            <w:proofErr w:type="spellStart"/>
            <w:r w:rsidRPr="00C31811">
              <w:rPr>
                <w:i/>
                <w:lang w:eastAsia="en-US"/>
              </w:rPr>
              <w:t>euro</w:t>
            </w:r>
            <w:proofErr w:type="spellEnd"/>
            <w:r>
              <w:rPr>
                <w:lang w:eastAsia="en-US"/>
              </w:rPr>
              <w:t>, tajā skaitā:</w:t>
            </w:r>
          </w:p>
          <w:p w14:paraId="37BF45C9" w14:textId="77777777" w:rsidR="00C31811" w:rsidRDefault="00C31811" w:rsidP="00C31811">
            <w:pPr>
              <w:rPr>
                <w:lang w:eastAsia="en-US"/>
              </w:rPr>
            </w:pPr>
          </w:p>
          <w:tbl>
            <w:tblPr>
              <w:tblW w:w="5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2695"/>
              <w:gridCol w:w="1984"/>
            </w:tblGrid>
            <w:tr w:rsidR="00C31811" w:rsidRPr="00CE72CC" w14:paraId="033D1BFB" w14:textId="77777777" w:rsidTr="002C1ABE">
              <w:tc>
                <w:tcPr>
                  <w:tcW w:w="1222" w:type="dxa"/>
                  <w:tcBorders>
                    <w:top w:val="single" w:sz="4" w:space="0" w:color="auto"/>
                    <w:left w:val="single" w:sz="4" w:space="0" w:color="auto"/>
                    <w:bottom w:val="single" w:sz="4" w:space="0" w:color="auto"/>
                    <w:right w:val="single" w:sz="4" w:space="0" w:color="auto"/>
                  </w:tcBorders>
                  <w:vAlign w:val="center"/>
                </w:tcPr>
                <w:p w14:paraId="0A82878E" w14:textId="77777777" w:rsidR="00C31811" w:rsidRPr="00CE72CC" w:rsidRDefault="00C31811" w:rsidP="00C31811">
                  <w:pPr>
                    <w:pStyle w:val="naisf"/>
                    <w:spacing w:before="0" w:after="0"/>
                    <w:jc w:val="center"/>
                    <w:rPr>
                      <w:sz w:val="20"/>
                      <w:szCs w:val="20"/>
                    </w:rPr>
                  </w:pPr>
                  <w:r w:rsidRPr="00CE72CC">
                    <w:rPr>
                      <w:sz w:val="20"/>
                      <w:szCs w:val="20"/>
                    </w:rPr>
                    <w:t>EKK</w:t>
                  </w:r>
                </w:p>
              </w:tc>
              <w:tc>
                <w:tcPr>
                  <w:tcW w:w="2695" w:type="dxa"/>
                  <w:tcBorders>
                    <w:top w:val="single" w:sz="4" w:space="0" w:color="auto"/>
                    <w:left w:val="single" w:sz="4" w:space="0" w:color="auto"/>
                    <w:bottom w:val="single" w:sz="4" w:space="0" w:color="auto"/>
                    <w:right w:val="single" w:sz="4" w:space="0" w:color="auto"/>
                  </w:tcBorders>
                  <w:vAlign w:val="center"/>
                </w:tcPr>
                <w:p w14:paraId="4C96FC19" w14:textId="77777777" w:rsidR="00C31811" w:rsidRPr="00CE72CC" w:rsidRDefault="00C31811" w:rsidP="00C31811">
                  <w:pPr>
                    <w:pStyle w:val="naisf"/>
                    <w:spacing w:before="0" w:after="0"/>
                    <w:jc w:val="center"/>
                    <w:rPr>
                      <w:sz w:val="20"/>
                      <w:szCs w:val="20"/>
                    </w:rPr>
                  </w:pPr>
                  <w:r w:rsidRPr="00CE72CC">
                    <w:rPr>
                      <w:sz w:val="20"/>
                      <w:szCs w:val="20"/>
                    </w:rPr>
                    <w:t>Izdevumu veidi</w:t>
                  </w:r>
                </w:p>
              </w:tc>
              <w:tc>
                <w:tcPr>
                  <w:tcW w:w="1984" w:type="dxa"/>
                  <w:tcBorders>
                    <w:top w:val="single" w:sz="4" w:space="0" w:color="auto"/>
                    <w:left w:val="single" w:sz="4" w:space="0" w:color="auto"/>
                    <w:bottom w:val="single" w:sz="4" w:space="0" w:color="auto"/>
                    <w:right w:val="single" w:sz="4" w:space="0" w:color="auto"/>
                  </w:tcBorders>
                </w:tcPr>
                <w:p w14:paraId="575216AF" w14:textId="77777777" w:rsidR="00C31811" w:rsidRDefault="00C31811" w:rsidP="00C31811">
                  <w:pPr>
                    <w:jc w:val="center"/>
                    <w:rPr>
                      <w:sz w:val="18"/>
                      <w:szCs w:val="18"/>
                    </w:rPr>
                  </w:pPr>
                  <w:proofErr w:type="gramStart"/>
                  <w:r>
                    <w:rPr>
                      <w:sz w:val="18"/>
                      <w:szCs w:val="18"/>
                    </w:rPr>
                    <w:t>2019.g.</w:t>
                  </w:r>
                  <w:proofErr w:type="gramEnd"/>
                  <w:r>
                    <w:rPr>
                      <w:sz w:val="18"/>
                      <w:szCs w:val="18"/>
                    </w:rPr>
                    <w:t>un turpmāko gadu izmaiņas, EUR</w:t>
                  </w:r>
                </w:p>
              </w:tc>
            </w:tr>
            <w:tr w:rsidR="00C31811" w:rsidRPr="00CE72CC" w14:paraId="147EC262" w14:textId="77777777" w:rsidTr="002C1ABE">
              <w:tc>
                <w:tcPr>
                  <w:tcW w:w="1222" w:type="dxa"/>
                  <w:tcBorders>
                    <w:top w:val="single" w:sz="4" w:space="0" w:color="auto"/>
                    <w:left w:val="single" w:sz="4" w:space="0" w:color="auto"/>
                    <w:bottom w:val="single" w:sz="4" w:space="0" w:color="auto"/>
                    <w:right w:val="single" w:sz="4" w:space="0" w:color="auto"/>
                  </w:tcBorders>
                </w:tcPr>
                <w:p w14:paraId="5A672EF2" w14:textId="77777777" w:rsidR="00C31811" w:rsidRPr="00CE72CC" w:rsidRDefault="00C31811" w:rsidP="00C31811">
                  <w:pPr>
                    <w:jc w:val="both"/>
                    <w:rPr>
                      <w:bCs/>
                      <w:sz w:val="20"/>
                      <w:szCs w:val="20"/>
                    </w:rPr>
                  </w:pPr>
                  <w:r w:rsidRPr="00CE72CC">
                    <w:rPr>
                      <w:bCs/>
                      <w:sz w:val="20"/>
                      <w:szCs w:val="20"/>
                    </w:rPr>
                    <w:t>1000-4000;</w:t>
                  </w:r>
                  <w:r w:rsidRPr="00CE72CC">
                    <w:rPr>
                      <w:bCs/>
                      <w:sz w:val="20"/>
                      <w:szCs w:val="20"/>
                    </w:rPr>
                    <w:br/>
                    <w:t>6000-7000</w:t>
                  </w:r>
                </w:p>
                <w:p w14:paraId="4380CDB0" w14:textId="77777777" w:rsidR="00C31811" w:rsidRPr="00CE72CC" w:rsidRDefault="00C31811" w:rsidP="00C31811">
                  <w:pPr>
                    <w:pStyle w:val="naisf"/>
                    <w:spacing w:before="0" w:after="0"/>
                    <w:rPr>
                      <w:sz w:val="20"/>
                      <w:szCs w:val="20"/>
                    </w:rPr>
                  </w:pPr>
                </w:p>
              </w:tc>
              <w:tc>
                <w:tcPr>
                  <w:tcW w:w="2695" w:type="dxa"/>
                  <w:tcBorders>
                    <w:top w:val="single" w:sz="4" w:space="0" w:color="auto"/>
                    <w:left w:val="single" w:sz="4" w:space="0" w:color="auto"/>
                    <w:bottom w:val="single" w:sz="4" w:space="0" w:color="auto"/>
                    <w:right w:val="single" w:sz="4" w:space="0" w:color="auto"/>
                  </w:tcBorders>
                  <w:vAlign w:val="center"/>
                </w:tcPr>
                <w:p w14:paraId="3F5FA644" w14:textId="77777777" w:rsidR="00C31811" w:rsidRPr="00CE72CC" w:rsidRDefault="00C31811" w:rsidP="00C31811">
                  <w:pPr>
                    <w:rPr>
                      <w:b/>
                      <w:bCs/>
                      <w:sz w:val="20"/>
                      <w:szCs w:val="20"/>
                    </w:rPr>
                  </w:pPr>
                  <w:r w:rsidRPr="00CE72CC">
                    <w:rPr>
                      <w:b/>
                      <w:bCs/>
                      <w:sz w:val="20"/>
                      <w:szCs w:val="20"/>
                    </w:rPr>
                    <w:t>Uzturēšanas izdevumi</w:t>
                  </w:r>
                </w:p>
              </w:tc>
              <w:tc>
                <w:tcPr>
                  <w:tcW w:w="1984" w:type="dxa"/>
                  <w:tcBorders>
                    <w:top w:val="single" w:sz="4" w:space="0" w:color="auto"/>
                    <w:left w:val="single" w:sz="4" w:space="0" w:color="auto"/>
                    <w:bottom w:val="single" w:sz="4" w:space="0" w:color="auto"/>
                    <w:right w:val="single" w:sz="4" w:space="0" w:color="auto"/>
                  </w:tcBorders>
                  <w:vAlign w:val="center"/>
                </w:tcPr>
                <w:p w14:paraId="537A4390" w14:textId="77777777" w:rsidR="00C31811" w:rsidRDefault="00C31811" w:rsidP="00C31811">
                  <w:pPr>
                    <w:pStyle w:val="naisf"/>
                    <w:spacing w:before="0" w:after="0"/>
                    <w:jc w:val="center"/>
                    <w:rPr>
                      <w:b/>
                      <w:sz w:val="20"/>
                      <w:szCs w:val="20"/>
                    </w:rPr>
                  </w:pPr>
                  <w:r>
                    <w:rPr>
                      <w:b/>
                      <w:sz w:val="20"/>
                      <w:szCs w:val="20"/>
                    </w:rPr>
                    <w:t>500</w:t>
                  </w:r>
                </w:p>
              </w:tc>
            </w:tr>
            <w:tr w:rsidR="00C31811" w:rsidRPr="00CE72CC" w14:paraId="603E5271" w14:textId="77777777" w:rsidTr="002C1ABE">
              <w:tc>
                <w:tcPr>
                  <w:tcW w:w="1222" w:type="dxa"/>
                  <w:tcBorders>
                    <w:top w:val="single" w:sz="4" w:space="0" w:color="auto"/>
                    <w:left w:val="single" w:sz="4" w:space="0" w:color="auto"/>
                    <w:bottom w:val="single" w:sz="4" w:space="0" w:color="auto"/>
                    <w:right w:val="single" w:sz="4" w:space="0" w:color="auto"/>
                  </w:tcBorders>
                </w:tcPr>
                <w:p w14:paraId="5DF3DFA0" w14:textId="77777777" w:rsidR="00C31811" w:rsidRPr="00CE72CC" w:rsidRDefault="00C31811" w:rsidP="00C31811">
                  <w:pPr>
                    <w:jc w:val="both"/>
                    <w:rPr>
                      <w:bCs/>
                      <w:sz w:val="20"/>
                      <w:szCs w:val="20"/>
                    </w:rPr>
                  </w:pPr>
                  <w:r w:rsidRPr="00CE72CC">
                    <w:rPr>
                      <w:bCs/>
                      <w:sz w:val="20"/>
                      <w:szCs w:val="20"/>
                    </w:rPr>
                    <w:t>1000-2000</w:t>
                  </w:r>
                </w:p>
                <w:p w14:paraId="6FD6D58A" w14:textId="77777777" w:rsidR="00C31811" w:rsidRPr="00CE72CC" w:rsidRDefault="00C31811" w:rsidP="00C31811">
                  <w:pPr>
                    <w:pStyle w:val="naisf"/>
                    <w:spacing w:before="0" w:after="0"/>
                    <w:rPr>
                      <w:sz w:val="20"/>
                      <w:szCs w:val="20"/>
                    </w:rPr>
                  </w:pPr>
                </w:p>
              </w:tc>
              <w:tc>
                <w:tcPr>
                  <w:tcW w:w="2695" w:type="dxa"/>
                  <w:tcBorders>
                    <w:top w:val="single" w:sz="4" w:space="0" w:color="auto"/>
                    <w:left w:val="single" w:sz="4" w:space="0" w:color="auto"/>
                    <w:bottom w:val="single" w:sz="4" w:space="0" w:color="auto"/>
                    <w:right w:val="single" w:sz="4" w:space="0" w:color="auto"/>
                  </w:tcBorders>
                  <w:vAlign w:val="center"/>
                </w:tcPr>
                <w:p w14:paraId="1FCAF5DD" w14:textId="77777777" w:rsidR="00C31811" w:rsidRPr="00CE72CC" w:rsidRDefault="00C31811" w:rsidP="00C31811">
                  <w:pPr>
                    <w:rPr>
                      <w:b/>
                      <w:bCs/>
                      <w:sz w:val="20"/>
                      <w:szCs w:val="20"/>
                    </w:rPr>
                  </w:pPr>
                  <w:r w:rsidRPr="00CE72CC">
                    <w:rPr>
                      <w:b/>
                      <w:bCs/>
                      <w:sz w:val="20"/>
                      <w:szCs w:val="20"/>
                    </w:rPr>
                    <w:t>Kārtējie izdevumi</w:t>
                  </w:r>
                </w:p>
              </w:tc>
              <w:tc>
                <w:tcPr>
                  <w:tcW w:w="1984" w:type="dxa"/>
                  <w:tcBorders>
                    <w:top w:val="single" w:sz="4" w:space="0" w:color="auto"/>
                    <w:left w:val="single" w:sz="4" w:space="0" w:color="auto"/>
                    <w:bottom w:val="single" w:sz="4" w:space="0" w:color="auto"/>
                    <w:right w:val="single" w:sz="4" w:space="0" w:color="auto"/>
                  </w:tcBorders>
                  <w:vAlign w:val="center"/>
                </w:tcPr>
                <w:p w14:paraId="4846D3F6" w14:textId="77777777" w:rsidR="00C31811" w:rsidRDefault="00C31811" w:rsidP="00C31811">
                  <w:pPr>
                    <w:pStyle w:val="naisf"/>
                    <w:spacing w:before="0" w:after="0"/>
                    <w:jc w:val="center"/>
                    <w:rPr>
                      <w:b/>
                      <w:sz w:val="20"/>
                      <w:szCs w:val="20"/>
                    </w:rPr>
                  </w:pPr>
                  <w:r>
                    <w:rPr>
                      <w:b/>
                      <w:sz w:val="20"/>
                      <w:szCs w:val="20"/>
                    </w:rPr>
                    <w:t>500</w:t>
                  </w:r>
                </w:p>
              </w:tc>
            </w:tr>
            <w:tr w:rsidR="00C31811" w:rsidRPr="00CE72CC" w14:paraId="13A2760A" w14:textId="77777777" w:rsidTr="002C1ABE">
              <w:tc>
                <w:tcPr>
                  <w:tcW w:w="1222" w:type="dxa"/>
                  <w:tcBorders>
                    <w:top w:val="single" w:sz="4" w:space="0" w:color="auto"/>
                    <w:left w:val="single" w:sz="4" w:space="0" w:color="auto"/>
                    <w:bottom w:val="single" w:sz="4" w:space="0" w:color="auto"/>
                    <w:right w:val="single" w:sz="4" w:space="0" w:color="auto"/>
                  </w:tcBorders>
                </w:tcPr>
                <w:p w14:paraId="51ED9D3B" w14:textId="77777777" w:rsidR="00C31811" w:rsidRPr="00CE72CC" w:rsidRDefault="00C31811" w:rsidP="00C31811">
                  <w:pPr>
                    <w:jc w:val="both"/>
                    <w:rPr>
                      <w:bCs/>
                      <w:sz w:val="20"/>
                      <w:szCs w:val="20"/>
                    </w:rPr>
                  </w:pPr>
                  <w:r w:rsidRPr="00CE72CC">
                    <w:rPr>
                      <w:bCs/>
                      <w:sz w:val="20"/>
                      <w:szCs w:val="20"/>
                    </w:rPr>
                    <w:t>1000</w:t>
                  </w:r>
                </w:p>
              </w:tc>
              <w:tc>
                <w:tcPr>
                  <w:tcW w:w="2695" w:type="dxa"/>
                  <w:tcBorders>
                    <w:top w:val="single" w:sz="4" w:space="0" w:color="auto"/>
                    <w:left w:val="single" w:sz="4" w:space="0" w:color="auto"/>
                    <w:bottom w:val="single" w:sz="4" w:space="0" w:color="auto"/>
                    <w:right w:val="single" w:sz="4" w:space="0" w:color="auto"/>
                  </w:tcBorders>
                  <w:vAlign w:val="center"/>
                </w:tcPr>
                <w:p w14:paraId="23B5B4A8" w14:textId="77777777" w:rsidR="00C31811" w:rsidRPr="00CE72CC" w:rsidRDefault="00C31811" w:rsidP="00C31811">
                  <w:pPr>
                    <w:rPr>
                      <w:bCs/>
                      <w:sz w:val="20"/>
                      <w:szCs w:val="20"/>
                    </w:rPr>
                  </w:pPr>
                  <w:r w:rsidRPr="00CE72CC">
                    <w:rPr>
                      <w:bCs/>
                      <w:sz w:val="20"/>
                      <w:szCs w:val="20"/>
                    </w:rPr>
                    <w:t>Atlīdzība</w:t>
                  </w:r>
                </w:p>
              </w:tc>
              <w:tc>
                <w:tcPr>
                  <w:tcW w:w="1984" w:type="dxa"/>
                  <w:tcBorders>
                    <w:top w:val="single" w:sz="4" w:space="0" w:color="auto"/>
                    <w:left w:val="single" w:sz="4" w:space="0" w:color="auto"/>
                    <w:bottom w:val="single" w:sz="4" w:space="0" w:color="auto"/>
                    <w:right w:val="single" w:sz="4" w:space="0" w:color="auto"/>
                  </w:tcBorders>
                </w:tcPr>
                <w:p w14:paraId="0CE04ACE" w14:textId="3D79363C" w:rsidR="00C31811" w:rsidRPr="00AA3AEA" w:rsidRDefault="00C31811" w:rsidP="00C31811">
                  <w:pPr>
                    <w:pStyle w:val="naisf"/>
                    <w:spacing w:before="0" w:after="0"/>
                    <w:jc w:val="center"/>
                    <w:rPr>
                      <w:sz w:val="20"/>
                      <w:szCs w:val="20"/>
                    </w:rPr>
                  </w:pPr>
                  <w:r>
                    <w:rPr>
                      <w:sz w:val="20"/>
                      <w:szCs w:val="20"/>
                    </w:rPr>
                    <w:t xml:space="preserve">197 </w:t>
                  </w:r>
                </w:p>
              </w:tc>
            </w:tr>
            <w:tr w:rsidR="00C31811" w:rsidRPr="00CE72CC" w14:paraId="4F34CD92" w14:textId="77777777" w:rsidTr="002C1ABE">
              <w:tc>
                <w:tcPr>
                  <w:tcW w:w="1222" w:type="dxa"/>
                  <w:tcBorders>
                    <w:top w:val="single" w:sz="4" w:space="0" w:color="auto"/>
                    <w:left w:val="single" w:sz="4" w:space="0" w:color="auto"/>
                    <w:bottom w:val="single" w:sz="4" w:space="0" w:color="auto"/>
                    <w:right w:val="single" w:sz="4" w:space="0" w:color="auto"/>
                  </w:tcBorders>
                </w:tcPr>
                <w:p w14:paraId="5A970FC2" w14:textId="77777777" w:rsidR="00C31811" w:rsidRPr="00CE72CC" w:rsidRDefault="00C31811" w:rsidP="00C31811">
                  <w:pPr>
                    <w:pStyle w:val="naisf"/>
                    <w:spacing w:before="0" w:after="0"/>
                    <w:rPr>
                      <w:sz w:val="20"/>
                      <w:szCs w:val="20"/>
                    </w:rPr>
                  </w:pPr>
                  <w:r w:rsidRPr="00CE72CC">
                    <w:rPr>
                      <w:sz w:val="20"/>
                      <w:szCs w:val="20"/>
                    </w:rPr>
                    <w:t>2000</w:t>
                  </w:r>
                </w:p>
              </w:tc>
              <w:tc>
                <w:tcPr>
                  <w:tcW w:w="2695" w:type="dxa"/>
                  <w:tcBorders>
                    <w:top w:val="single" w:sz="4" w:space="0" w:color="auto"/>
                    <w:left w:val="single" w:sz="4" w:space="0" w:color="auto"/>
                    <w:bottom w:val="single" w:sz="4" w:space="0" w:color="auto"/>
                    <w:right w:val="single" w:sz="4" w:space="0" w:color="auto"/>
                  </w:tcBorders>
                  <w:vAlign w:val="center"/>
                </w:tcPr>
                <w:p w14:paraId="7044732B" w14:textId="77777777" w:rsidR="00C31811" w:rsidRPr="00CE72CC" w:rsidRDefault="00C31811" w:rsidP="00C31811">
                  <w:pPr>
                    <w:rPr>
                      <w:sz w:val="20"/>
                      <w:szCs w:val="20"/>
                    </w:rPr>
                  </w:pPr>
                  <w:r w:rsidRPr="00CE72CC">
                    <w:rPr>
                      <w:sz w:val="20"/>
                      <w:szCs w:val="20"/>
                    </w:rPr>
                    <w:t>Preces un pakalpojumi</w:t>
                  </w:r>
                </w:p>
              </w:tc>
              <w:tc>
                <w:tcPr>
                  <w:tcW w:w="1984" w:type="dxa"/>
                  <w:tcBorders>
                    <w:top w:val="single" w:sz="4" w:space="0" w:color="auto"/>
                    <w:left w:val="single" w:sz="4" w:space="0" w:color="auto"/>
                    <w:bottom w:val="single" w:sz="4" w:space="0" w:color="auto"/>
                    <w:right w:val="single" w:sz="4" w:space="0" w:color="auto"/>
                  </w:tcBorders>
                </w:tcPr>
                <w:p w14:paraId="0D0335D4" w14:textId="77777777" w:rsidR="00C31811" w:rsidRPr="00AA3AEA" w:rsidRDefault="00C31811" w:rsidP="00C31811">
                  <w:pPr>
                    <w:pStyle w:val="naisf"/>
                    <w:spacing w:before="0" w:after="0"/>
                    <w:jc w:val="center"/>
                    <w:rPr>
                      <w:sz w:val="20"/>
                      <w:szCs w:val="20"/>
                    </w:rPr>
                  </w:pPr>
                  <w:r>
                    <w:rPr>
                      <w:sz w:val="20"/>
                      <w:szCs w:val="20"/>
                    </w:rPr>
                    <w:t>303</w:t>
                  </w:r>
                </w:p>
              </w:tc>
            </w:tr>
          </w:tbl>
          <w:p w14:paraId="6FA4034D" w14:textId="2A737DF2" w:rsidR="006C1C3B" w:rsidRPr="00866F0D" w:rsidRDefault="006C1C3B" w:rsidP="00EB05C6">
            <w:pPr>
              <w:rPr>
                <w:lang w:eastAsia="en-US"/>
              </w:rPr>
            </w:pPr>
          </w:p>
        </w:tc>
      </w:tr>
      <w:tr w:rsidR="006C1C3B" w:rsidRPr="00866F0D" w14:paraId="0E499412" w14:textId="77777777" w:rsidTr="006C1C3B">
        <w:trPr>
          <w:cantSplit/>
        </w:trPr>
        <w:tc>
          <w:tcPr>
            <w:tcW w:w="2162" w:type="dxa"/>
            <w:shd w:val="clear" w:color="auto" w:fill="auto"/>
            <w:hideMark/>
          </w:tcPr>
          <w:p w14:paraId="113ADB53" w14:textId="77777777" w:rsidR="006C1C3B" w:rsidRPr="00866F0D" w:rsidRDefault="006C1C3B" w:rsidP="00E931ED">
            <w:pPr>
              <w:rPr>
                <w:lang w:eastAsia="en-US"/>
              </w:rPr>
            </w:pPr>
            <w:r w:rsidRPr="00866F0D">
              <w:rPr>
                <w:lang w:eastAsia="en-US"/>
              </w:rPr>
              <w:t>6.1. detalizēts ieņēmumu aprēķins</w:t>
            </w:r>
          </w:p>
        </w:tc>
        <w:tc>
          <w:tcPr>
            <w:tcW w:w="6903" w:type="dxa"/>
            <w:gridSpan w:val="7"/>
            <w:vMerge/>
            <w:shd w:val="clear" w:color="auto" w:fill="auto"/>
            <w:vAlign w:val="center"/>
            <w:hideMark/>
          </w:tcPr>
          <w:p w14:paraId="19FCB21C" w14:textId="77777777" w:rsidR="006C1C3B" w:rsidRPr="00866F0D" w:rsidRDefault="006C1C3B" w:rsidP="00E931ED">
            <w:pPr>
              <w:jc w:val="center"/>
              <w:rPr>
                <w:lang w:eastAsia="en-US"/>
              </w:rPr>
            </w:pPr>
          </w:p>
        </w:tc>
      </w:tr>
      <w:tr w:rsidR="006C1C3B" w:rsidRPr="00866F0D" w14:paraId="063F35CF" w14:textId="77777777" w:rsidTr="006C1C3B">
        <w:trPr>
          <w:cantSplit/>
        </w:trPr>
        <w:tc>
          <w:tcPr>
            <w:tcW w:w="2162" w:type="dxa"/>
            <w:shd w:val="clear" w:color="auto" w:fill="auto"/>
            <w:hideMark/>
          </w:tcPr>
          <w:p w14:paraId="37C23D59" w14:textId="77777777" w:rsidR="006C1C3B" w:rsidRPr="00866F0D" w:rsidRDefault="006C1C3B" w:rsidP="00E931ED">
            <w:pPr>
              <w:rPr>
                <w:lang w:eastAsia="en-US"/>
              </w:rPr>
            </w:pPr>
            <w:r w:rsidRPr="00866F0D">
              <w:rPr>
                <w:lang w:eastAsia="en-US"/>
              </w:rPr>
              <w:t>6.2. detalizēts izdevumu aprēķins</w:t>
            </w:r>
          </w:p>
        </w:tc>
        <w:tc>
          <w:tcPr>
            <w:tcW w:w="6903" w:type="dxa"/>
            <w:gridSpan w:val="7"/>
            <w:vMerge/>
            <w:shd w:val="clear" w:color="auto" w:fill="auto"/>
            <w:vAlign w:val="center"/>
            <w:hideMark/>
          </w:tcPr>
          <w:p w14:paraId="31B84BC3" w14:textId="77777777" w:rsidR="006C1C3B" w:rsidRPr="00866F0D" w:rsidRDefault="006C1C3B" w:rsidP="00E931ED">
            <w:pPr>
              <w:jc w:val="center"/>
              <w:rPr>
                <w:lang w:eastAsia="en-US"/>
              </w:rPr>
            </w:pPr>
          </w:p>
        </w:tc>
      </w:tr>
      <w:tr w:rsidR="006C1C3B" w:rsidRPr="00866F0D" w14:paraId="1CBF3892" w14:textId="77777777" w:rsidTr="006C1C3B">
        <w:trPr>
          <w:cantSplit/>
        </w:trPr>
        <w:tc>
          <w:tcPr>
            <w:tcW w:w="2162" w:type="dxa"/>
            <w:shd w:val="clear" w:color="auto" w:fill="auto"/>
            <w:hideMark/>
          </w:tcPr>
          <w:p w14:paraId="420001FE" w14:textId="77777777" w:rsidR="006C1C3B" w:rsidRPr="00866F0D" w:rsidRDefault="006C1C3B" w:rsidP="00E931ED">
            <w:pPr>
              <w:rPr>
                <w:lang w:eastAsia="en-US"/>
              </w:rPr>
            </w:pPr>
            <w:r w:rsidRPr="00866F0D">
              <w:rPr>
                <w:lang w:eastAsia="en-US"/>
              </w:rPr>
              <w:t>7. Amata vietu skaita izmaiņas</w:t>
            </w:r>
          </w:p>
        </w:tc>
        <w:tc>
          <w:tcPr>
            <w:tcW w:w="6903" w:type="dxa"/>
            <w:gridSpan w:val="7"/>
            <w:shd w:val="clear" w:color="auto" w:fill="auto"/>
            <w:hideMark/>
          </w:tcPr>
          <w:p w14:paraId="1559452B" w14:textId="76578B5C" w:rsidR="006C1C3B" w:rsidRPr="00866F0D" w:rsidRDefault="002225E0" w:rsidP="00E931ED">
            <w:pPr>
              <w:rPr>
                <w:lang w:eastAsia="en-US"/>
              </w:rPr>
            </w:pPr>
            <w:r>
              <w:rPr>
                <w:lang w:eastAsia="en-US"/>
              </w:rPr>
              <w:t>Nav.</w:t>
            </w:r>
          </w:p>
        </w:tc>
      </w:tr>
      <w:tr w:rsidR="006C1C3B" w:rsidRPr="00866F0D" w14:paraId="779E28ED" w14:textId="77777777" w:rsidTr="006C1C3B">
        <w:trPr>
          <w:cantSplit/>
        </w:trPr>
        <w:tc>
          <w:tcPr>
            <w:tcW w:w="2162" w:type="dxa"/>
            <w:shd w:val="clear" w:color="auto" w:fill="auto"/>
            <w:hideMark/>
          </w:tcPr>
          <w:p w14:paraId="6EEA0A7C" w14:textId="77777777" w:rsidR="006C1C3B" w:rsidRPr="00866F0D" w:rsidRDefault="006C1C3B" w:rsidP="00E931ED">
            <w:pPr>
              <w:rPr>
                <w:lang w:eastAsia="en-US"/>
              </w:rPr>
            </w:pPr>
            <w:r w:rsidRPr="00866F0D">
              <w:rPr>
                <w:lang w:eastAsia="en-US"/>
              </w:rPr>
              <w:t>8. Cita informācija</w:t>
            </w:r>
          </w:p>
        </w:tc>
        <w:tc>
          <w:tcPr>
            <w:tcW w:w="6903" w:type="dxa"/>
            <w:gridSpan w:val="7"/>
            <w:shd w:val="clear" w:color="auto" w:fill="auto"/>
            <w:hideMark/>
          </w:tcPr>
          <w:p w14:paraId="643AC3D1" w14:textId="63E11973" w:rsidR="00EA0BC4" w:rsidRPr="007C5AF1" w:rsidRDefault="00556378" w:rsidP="00EA0BC4">
            <w:pPr>
              <w:jc w:val="both"/>
              <w:rPr>
                <w:lang w:eastAsia="en-US"/>
              </w:rPr>
            </w:pPr>
            <w:r w:rsidRPr="007C5AF1">
              <w:rPr>
                <w:lang w:eastAsia="en-US"/>
              </w:rPr>
              <w:t xml:space="preserve">Ietekme uz valsts budžetu veidosies </w:t>
            </w:r>
            <w:proofErr w:type="gramStart"/>
            <w:r w:rsidRPr="007C5AF1">
              <w:rPr>
                <w:lang w:eastAsia="en-US"/>
              </w:rPr>
              <w:t>2019.gadā</w:t>
            </w:r>
            <w:proofErr w:type="gramEnd"/>
            <w:r w:rsidRPr="007C5AF1">
              <w:rPr>
                <w:lang w:eastAsia="en-US"/>
              </w:rPr>
              <w:t xml:space="preserve"> un turpmākos gados </w:t>
            </w:r>
            <w:r w:rsidR="00C60058" w:rsidRPr="007C5AF1">
              <w:rPr>
                <w:lang w:eastAsia="en-US"/>
              </w:rPr>
              <w:t xml:space="preserve">  </w:t>
            </w:r>
            <w:r w:rsidRPr="007C5AF1">
              <w:rPr>
                <w:lang w:eastAsia="en-US"/>
              </w:rPr>
              <w:t xml:space="preserve">500 </w:t>
            </w:r>
            <w:proofErr w:type="spellStart"/>
            <w:r w:rsidRPr="007C5AF1">
              <w:rPr>
                <w:lang w:eastAsia="en-US"/>
              </w:rPr>
              <w:t>euro</w:t>
            </w:r>
            <w:proofErr w:type="spellEnd"/>
            <w:r w:rsidRPr="007C5AF1">
              <w:rPr>
                <w:lang w:eastAsia="en-US"/>
              </w:rPr>
              <w:t xml:space="preserve"> apmērā, finansējums tiks plānots Zemkopības ministrijas </w:t>
            </w:r>
            <w:r w:rsidR="00C60058" w:rsidRPr="007C5AF1">
              <w:rPr>
                <w:lang w:eastAsia="en-US"/>
              </w:rPr>
              <w:t xml:space="preserve">valsts </w:t>
            </w:r>
            <w:r w:rsidRPr="007C5AF1">
              <w:rPr>
                <w:lang w:eastAsia="en-US"/>
              </w:rPr>
              <w:t>budžeta apakšprogrammā 21.02.00 “Sabiedriskā finansējuma administrēšana un vals</w:t>
            </w:r>
            <w:r w:rsidR="00C60058" w:rsidRPr="007C5AF1">
              <w:rPr>
                <w:lang w:eastAsia="en-US"/>
              </w:rPr>
              <w:t>ts uzraudzība lauksaimniecībā”. I</w:t>
            </w:r>
            <w:r w:rsidRPr="007C5AF1">
              <w:rPr>
                <w:lang w:eastAsia="en-US"/>
              </w:rPr>
              <w:t xml:space="preserve">egūtie finanšu līdzekļi par LDC sniegtajiem maksas pakalpojumiem </w:t>
            </w:r>
            <w:r w:rsidR="00C07023" w:rsidRPr="007C5AF1">
              <w:rPr>
                <w:lang w:eastAsia="en-US"/>
              </w:rPr>
              <w:t>ir nepieciešami</w:t>
            </w:r>
            <w:r w:rsidRPr="007C5AF1">
              <w:rPr>
                <w:lang w:eastAsia="en-US"/>
              </w:rPr>
              <w:t xml:space="preserve"> sniegto maksas pakalp</w:t>
            </w:r>
            <w:r w:rsidR="00C60058" w:rsidRPr="007C5AF1">
              <w:rPr>
                <w:lang w:eastAsia="en-US"/>
              </w:rPr>
              <w:t>ojumu faktisko izmaksu segšanai</w:t>
            </w:r>
            <w:r w:rsidR="00C07023" w:rsidRPr="007C5AF1">
              <w:rPr>
                <w:lang w:eastAsia="en-US"/>
              </w:rPr>
              <w:t xml:space="preserve">. </w:t>
            </w:r>
          </w:p>
          <w:p w14:paraId="23A121E6" w14:textId="3F4FD206" w:rsidR="00092FF4" w:rsidRPr="00866F0D" w:rsidRDefault="00EA0BC4" w:rsidP="00EA0BC4">
            <w:pPr>
              <w:jc w:val="both"/>
              <w:rPr>
                <w:lang w:eastAsia="en-US"/>
              </w:rPr>
            </w:pPr>
            <w:r w:rsidRPr="007C5AF1">
              <w:rPr>
                <w:lang w:eastAsia="en-US"/>
              </w:rPr>
              <w:t xml:space="preserve">Tiks precizēti ieņēmumi no maksas pakalpojumiem un citi pašu ieņēmumi un attiecīgi izdevumi, kas tiks iesniegti </w:t>
            </w:r>
            <w:proofErr w:type="gramStart"/>
            <w:r w:rsidRPr="007C5AF1">
              <w:rPr>
                <w:lang w:eastAsia="en-US"/>
              </w:rPr>
              <w:t>2020.gada</w:t>
            </w:r>
            <w:proofErr w:type="gramEnd"/>
            <w:r w:rsidRPr="007C5AF1">
              <w:rPr>
                <w:lang w:eastAsia="en-US"/>
              </w:rPr>
              <w:t xml:space="preserve"> likumprojekta par valsts budžetu un vidēja termiņa budžeta ietvara likuma 2020., 2021. un 2022.gadam sagatavošanas procesā.</w:t>
            </w:r>
            <w:r w:rsidRPr="00EA0BC4">
              <w:rPr>
                <w:lang w:eastAsia="en-US"/>
              </w:rPr>
              <w:t xml:space="preserve"> </w:t>
            </w:r>
          </w:p>
        </w:tc>
      </w:tr>
    </w:tbl>
    <w:p w14:paraId="67C18937" w14:textId="3417ED89" w:rsidR="006C1C3B" w:rsidRDefault="006C1C3B" w:rsidP="00656C9A"/>
    <w:p w14:paraId="766CC1C3" w14:textId="20781E61" w:rsidR="005402F5" w:rsidRDefault="005402F5"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2FB0636E" w:rsidR="008A0545" w:rsidRPr="00497D66" w:rsidRDefault="005402F5" w:rsidP="00B00AB7">
            <w:pPr>
              <w:jc w:val="center"/>
              <w:rPr>
                <w:b/>
              </w:rPr>
            </w:pPr>
            <w:r w:rsidRPr="00093C22">
              <w:rPr>
                <w:b/>
              </w:rPr>
              <w:t>IV. Tiesību akta projekta ietekme uz spēkā esošo tiesību normu sistēmu</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70B125B5" w14:textId="77777777" w:rsidR="00CE6AAA" w:rsidRPr="00093C22" w:rsidRDefault="00CE6AAA"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91B53" w:rsidRPr="00497D66" w14:paraId="3D0CA302" w14:textId="77777777" w:rsidTr="00E931ED">
        <w:tc>
          <w:tcPr>
            <w:tcW w:w="9072" w:type="dxa"/>
          </w:tcPr>
          <w:p w14:paraId="472DA480" w14:textId="16EA5F4C" w:rsidR="00891B53" w:rsidRPr="00497D66" w:rsidRDefault="00891B53" w:rsidP="00E931ED">
            <w:pPr>
              <w:jc w:val="center"/>
              <w:rPr>
                <w:b/>
              </w:rPr>
            </w:pPr>
            <w:r w:rsidRPr="00FD1197">
              <w:rPr>
                <w:b/>
              </w:rPr>
              <w:t>V. Tiesību akta projekta atbilstība Latvijas Republikas</w:t>
            </w:r>
            <w:r>
              <w:rPr>
                <w:b/>
              </w:rPr>
              <w:t xml:space="preserve"> </w:t>
            </w:r>
            <w:r w:rsidRPr="00FD1197">
              <w:rPr>
                <w:b/>
              </w:rPr>
              <w:t>starptautiskajām saistībām</w:t>
            </w:r>
          </w:p>
        </w:tc>
      </w:tr>
      <w:tr w:rsidR="00891B53" w:rsidRPr="00497D66" w14:paraId="428B5874" w14:textId="77777777" w:rsidTr="00E931ED">
        <w:trPr>
          <w:trHeight w:val="269"/>
        </w:trPr>
        <w:tc>
          <w:tcPr>
            <w:tcW w:w="9072" w:type="dxa"/>
          </w:tcPr>
          <w:p w14:paraId="28D65BC5" w14:textId="77777777" w:rsidR="00891B53" w:rsidRPr="000B3B95" w:rsidRDefault="00891B53" w:rsidP="00E931ED">
            <w:pPr>
              <w:jc w:val="center"/>
            </w:pPr>
            <w:r w:rsidRPr="000B3B95">
              <w:t>Projekts šo jomu neskar.</w:t>
            </w:r>
          </w:p>
        </w:tc>
      </w:tr>
    </w:tbl>
    <w:p w14:paraId="70A173A4" w14:textId="0E64C95A" w:rsidR="00034E23" w:rsidRPr="00891B53" w:rsidRDefault="00034E23"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FD1197">
        <w:trPr>
          <w:trHeight w:val="279"/>
        </w:trPr>
        <w:tc>
          <w:tcPr>
            <w:tcW w:w="9072"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887618" w:rsidRPr="00093C22" w14:paraId="4B5E2E54" w14:textId="77777777" w:rsidTr="00BB352A">
        <w:trPr>
          <w:trHeight w:val="279"/>
        </w:trPr>
        <w:tc>
          <w:tcPr>
            <w:tcW w:w="567" w:type="dxa"/>
          </w:tcPr>
          <w:p w14:paraId="1F23672E" w14:textId="77777777" w:rsidR="00887618" w:rsidRPr="00093C22" w:rsidRDefault="00887618" w:rsidP="00887618">
            <w:pPr>
              <w:jc w:val="both"/>
            </w:pPr>
            <w:r w:rsidRPr="00093C22">
              <w:t>1.</w:t>
            </w:r>
          </w:p>
        </w:tc>
        <w:tc>
          <w:tcPr>
            <w:tcW w:w="2552" w:type="dxa"/>
          </w:tcPr>
          <w:p w14:paraId="2C3A238F" w14:textId="77777777" w:rsidR="00887618" w:rsidRPr="00093C22" w:rsidRDefault="00887618" w:rsidP="00887618">
            <w:r w:rsidRPr="00093C22">
              <w:t>Plānotās sabiedrības līdzdalības un komunikācijas aktivitātes saistībā ar projektu</w:t>
            </w:r>
          </w:p>
        </w:tc>
        <w:tc>
          <w:tcPr>
            <w:tcW w:w="5953" w:type="dxa"/>
            <w:tcBorders>
              <w:top w:val="outset" w:sz="6" w:space="0" w:color="414142"/>
              <w:left w:val="outset" w:sz="6" w:space="0" w:color="414142"/>
              <w:bottom w:val="outset" w:sz="6" w:space="0" w:color="414142"/>
              <w:right w:val="outset" w:sz="6" w:space="0" w:color="414142"/>
            </w:tcBorders>
          </w:tcPr>
          <w:p w14:paraId="4D72E23D" w14:textId="3BB0F49B" w:rsidR="00887618" w:rsidRPr="00093C22" w:rsidRDefault="00887618" w:rsidP="00EE4331">
            <w:pPr>
              <w:jc w:val="both"/>
            </w:pPr>
            <w:r>
              <w:t xml:space="preserve">Informācija par noteikumu projektu </w:t>
            </w:r>
            <w:r w:rsidR="002D7601">
              <w:t>20.11.2018</w:t>
            </w:r>
            <w:r w:rsidR="003A7CA6">
              <w:t>.</w:t>
            </w:r>
            <w:r>
              <w:t xml:space="preserve"> ievietota Zemkopības ministrijas tīmekļvietnē </w:t>
            </w:r>
            <w:hyperlink r:id="rId10" w:history="1">
              <w:r w:rsidR="009A67CF" w:rsidRPr="00C6647A">
                <w:rPr>
                  <w:rStyle w:val="Hipersaite"/>
                </w:rPr>
                <w:t>www.zm.gov.lv</w:t>
              </w:r>
            </w:hyperlink>
            <w:proofErr w:type="gramStart"/>
            <w:r w:rsidR="009A67CF">
              <w:t xml:space="preserve"> </w:t>
            </w:r>
            <w:r>
              <w:t>.</w:t>
            </w:r>
            <w:proofErr w:type="gramEnd"/>
          </w:p>
        </w:tc>
      </w:tr>
      <w:tr w:rsidR="00887618" w:rsidRPr="00093C22" w14:paraId="4268792A" w14:textId="77777777" w:rsidTr="00BB352A">
        <w:trPr>
          <w:trHeight w:val="279"/>
        </w:trPr>
        <w:tc>
          <w:tcPr>
            <w:tcW w:w="567" w:type="dxa"/>
          </w:tcPr>
          <w:p w14:paraId="77242321" w14:textId="77777777" w:rsidR="00887618" w:rsidRPr="00093C22" w:rsidRDefault="00887618" w:rsidP="00887618">
            <w:pPr>
              <w:jc w:val="both"/>
            </w:pPr>
            <w:r w:rsidRPr="00093C22">
              <w:lastRenderedPageBreak/>
              <w:t>2.</w:t>
            </w:r>
          </w:p>
        </w:tc>
        <w:tc>
          <w:tcPr>
            <w:tcW w:w="2552" w:type="dxa"/>
          </w:tcPr>
          <w:p w14:paraId="4064A84B" w14:textId="77777777" w:rsidR="00887618" w:rsidRPr="00093C22" w:rsidRDefault="00887618" w:rsidP="00887618">
            <w:pPr>
              <w:jc w:val="both"/>
            </w:pPr>
            <w:r w:rsidRPr="00093C22">
              <w:t>Sabiedrības līdzdalība projekta izstrādē</w:t>
            </w:r>
          </w:p>
        </w:tc>
        <w:tc>
          <w:tcPr>
            <w:tcW w:w="5953" w:type="dxa"/>
            <w:tcBorders>
              <w:top w:val="outset" w:sz="6" w:space="0" w:color="414142"/>
              <w:left w:val="outset" w:sz="6" w:space="0" w:color="414142"/>
              <w:bottom w:val="outset" w:sz="6" w:space="0" w:color="414142"/>
              <w:right w:val="outset" w:sz="6" w:space="0" w:color="414142"/>
            </w:tcBorders>
          </w:tcPr>
          <w:p w14:paraId="3B0B7A88" w14:textId="230C9DE4" w:rsidR="00887618" w:rsidRPr="00093C22" w:rsidRDefault="00887618" w:rsidP="009A67CF">
            <w:pPr>
              <w:jc w:val="both"/>
            </w:pPr>
            <w:r>
              <w:t xml:space="preserve">Noteikumu projekts </w:t>
            </w:r>
            <w:r w:rsidR="002D7601">
              <w:t>elektroniski</w:t>
            </w:r>
            <w:r>
              <w:t xml:space="preserve"> </w:t>
            </w:r>
            <w:r w:rsidR="002D7601">
              <w:t>saskaņots ar</w:t>
            </w:r>
            <w:r>
              <w:t xml:space="preserve"> Lauksaimnieku</w:t>
            </w:r>
            <w:r w:rsidR="002D7601">
              <w:t xml:space="preserve"> organizāciju sadarbības padomi un</w:t>
            </w:r>
            <w:r>
              <w:t xml:space="preserve"> Zemnieku saeimu. </w:t>
            </w:r>
          </w:p>
        </w:tc>
      </w:tr>
      <w:tr w:rsidR="00EA68B8" w:rsidRPr="00093C22" w14:paraId="2782813E" w14:textId="77777777" w:rsidTr="00FD1197">
        <w:trPr>
          <w:trHeight w:val="279"/>
        </w:trPr>
        <w:tc>
          <w:tcPr>
            <w:tcW w:w="567"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5E18CA1F" w14:textId="77777777" w:rsidR="00284300" w:rsidRDefault="002D7601" w:rsidP="00EE4331">
            <w:pPr>
              <w:jc w:val="both"/>
            </w:pPr>
            <w:r w:rsidRPr="002D7601">
              <w:t xml:space="preserve">Par tīmekļvietnē </w:t>
            </w:r>
            <w:hyperlink r:id="rId11" w:history="1">
              <w:r w:rsidR="009A67CF" w:rsidRPr="00C6647A">
                <w:rPr>
                  <w:rStyle w:val="Hipersaite"/>
                </w:rPr>
                <w:t>www.zm.gov.lv</w:t>
              </w:r>
            </w:hyperlink>
            <w:r w:rsidR="009A67CF">
              <w:t xml:space="preserve"> </w:t>
            </w:r>
            <w:r w:rsidRPr="002D7601">
              <w:t>ievietoto noteikumu projektu iebildumi vai priekšlikumi netika saņemti.</w:t>
            </w:r>
          </w:p>
          <w:p w14:paraId="3B9A3F7D" w14:textId="2E983222" w:rsidR="00EE4331" w:rsidRPr="00093C22" w:rsidRDefault="00EE4331" w:rsidP="00EE4331">
            <w:pPr>
              <w:jc w:val="both"/>
            </w:pPr>
            <w:r w:rsidRPr="00EE4331">
              <w:t>Lauksaimnieku organizāciju sadarbības padome un Zemnieku saeima atbalsta noteikumu projekta tālāku virzību</w:t>
            </w:r>
            <w:r>
              <w:t>.</w:t>
            </w:r>
          </w:p>
        </w:tc>
      </w:tr>
      <w:tr w:rsidR="00EA68B8" w:rsidRPr="00093C22" w14:paraId="239F2F3B" w14:textId="77777777" w:rsidTr="00FD1197">
        <w:trPr>
          <w:trHeight w:val="279"/>
        </w:trPr>
        <w:tc>
          <w:tcPr>
            <w:tcW w:w="567"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6A18D96D" w14:textId="77777777" w:rsidTr="00FD1197">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FD1197">
        <w:trPr>
          <w:trHeight w:val="279"/>
        </w:trPr>
        <w:tc>
          <w:tcPr>
            <w:tcW w:w="709"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103" w:type="dxa"/>
          </w:tcPr>
          <w:p w14:paraId="6F5D15D2" w14:textId="097B57A7" w:rsidR="00EA68B8" w:rsidRPr="00093C22" w:rsidRDefault="00D75F5C" w:rsidP="00B47E97">
            <w:pPr>
              <w:pStyle w:val="naisnod"/>
              <w:spacing w:before="0" w:after="0"/>
              <w:ind w:right="57"/>
              <w:jc w:val="both"/>
              <w:rPr>
                <w:b/>
              </w:rPr>
            </w:pPr>
            <w:r>
              <w:t xml:space="preserve">Lauksaimniecības </w:t>
            </w:r>
            <w:r w:rsidR="000B458E">
              <w:t>d</w:t>
            </w:r>
            <w:r w:rsidR="00F13E1C" w:rsidRPr="00093C22">
              <w:t>atu centrs</w:t>
            </w:r>
          </w:p>
        </w:tc>
      </w:tr>
      <w:tr w:rsidR="00EA68B8" w:rsidRPr="00093C22" w14:paraId="3F754E2B" w14:textId="77777777" w:rsidTr="00FD1197">
        <w:trPr>
          <w:trHeight w:val="279"/>
        </w:trPr>
        <w:tc>
          <w:tcPr>
            <w:tcW w:w="709"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3A20281D" w14:textId="108E44A5" w:rsidR="00EA68B8" w:rsidRDefault="00291B27" w:rsidP="00291B27">
            <w:pPr>
              <w:jc w:val="both"/>
            </w:pPr>
            <w:r>
              <w:t xml:space="preserve">Noteikumu </w:t>
            </w:r>
            <w:r w:rsidR="00F67C98">
              <w:t>p</w:t>
            </w:r>
            <w:r w:rsidR="00EA68B8" w:rsidRPr="00093C22">
              <w:t>rojekt</w:t>
            </w:r>
            <w:r w:rsidR="00F67C98">
              <w:t>s neietekmē pārvaldes funkcijas</w:t>
            </w:r>
            <w:r w:rsidR="003A7CA6">
              <w:t>,</w:t>
            </w:r>
            <w:r w:rsidR="00F67C98">
              <w:t xml:space="preserve"> un tā</w:t>
            </w:r>
            <w:r w:rsidR="00EA68B8" w:rsidRPr="00093C22">
              <w:t xml:space="preserve"> izpildei nav nepieciešama jaunu institūciju izveide, esošo likvidācija vai reorganizācija.</w:t>
            </w:r>
          </w:p>
          <w:p w14:paraId="324941FD" w14:textId="7D86DED9" w:rsidR="00E32C46" w:rsidRPr="00093C22" w:rsidRDefault="00E32C46" w:rsidP="00291B27">
            <w:pPr>
              <w:jc w:val="both"/>
              <w:rPr>
                <w:b/>
              </w:rPr>
            </w:pPr>
          </w:p>
        </w:tc>
      </w:tr>
      <w:tr w:rsidR="00EA68B8" w:rsidRPr="00093C22" w14:paraId="3544E7F0" w14:textId="77777777" w:rsidTr="00FD1197">
        <w:trPr>
          <w:trHeight w:val="279"/>
        </w:trPr>
        <w:tc>
          <w:tcPr>
            <w:tcW w:w="709"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103"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4124EFBE" w14:textId="6C5F8662" w:rsidR="005C73E3" w:rsidRDefault="005C73E3" w:rsidP="005C73E3">
      <w:pPr>
        <w:jc w:val="both"/>
        <w:rPr>
          <w:sz w:val="28"/>
          <w:szCs w:val="28"/>
          <w:lang w:eastAsia="en-US"/>
        </w:rPr>
      </w:pPr>
    </w:p>
    <w:p w14:paraId="27B35D5B" w14:textId="77777777" w:rsidR="00E32C46" w:rsidRDefault="00E32C46" w:rsidP="005C73E3">
      <w:pPr>
        <w:jc w:val="both"/>
        <w:rPr>
          <w:sz w:val="28"/>
          <w:szCs w:val="28"/>
          <w:lang w:eastAsia="en-US"/>
        </w:rPr>
      </w:pPr>
    </w:p>
    <w:p w14:paraId="4062B61B" w14:textId="4EC3E56F" w:rsidR="00B232FE" w:rsidRPr="005C73E3" w:rsidRDefault="005C73E3" w:rsidP="005C73E3">
      <w:pPr>
        <w:jc w:val="both"/>
        <w:rPr>
          <w:sz w:val="28"/>
          <w:szCs w:val="28"/>
          <w:lang w:eastAsia="en-US"/>
        </w:rPr>
      </w:pPr>
      <w:r>
        <w:rPr>
          <w:sz w:val="28"/>
          <w:szCs w:val="28"/>
          <w:lang w:eastAsia="en-US"/>
        </w:rPr>
        <w:tab/>
      </w:r>
      <w:r w:rsidR="00B232FE" w:rsidRPr="005C73E3">
        <w:rPr>
          <w:sz w:val="28"/>
          <w:szCs w:val="28"/>
          <w:lang w:eastAsia="en-US"/>
        </w:rPr>
        <w:t>Zemkopības</w:t>
      </w:r>
      <w:r>
        <w:rPr>
          <w:sz w:val="28"/>
          <w:szCs w:val="28"/>
          <w:lang w:eastAsia="en-US"/>
        </w:rPr>
        <w:t xml:space="preserve"> </w:t>
      </w:r>
      <w:r w:rsidR="00B232FE" w:rsidRPr="005C73E3">
        <w:rPr>
          <w:sz w:val="28"/>
          <w:szCs w:val="28"/>
          <w:lang w:eastAsia="en-US"/>
        </w:rPr>
        <w:t>ministr</w:t>
      </w:r>
      <w:r w:rsidR="00FE6DCF" w:rsidRPr="005C73E3">
        <w:rPr>
          <w:sz w:val="28"/>
          <w:szCs w:val="28"/>
          <w:lang w:eastAsia="en-US"/>
        </w:rPr>
        <w:t>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00B91AC1">
        <w:rPr>
          <w:sz w:val="28"/>
          <w:szCs w:val="28"/>
          <w:lang w:eastAsia="en-US"/>
        </w:rPr>
        <w:t>Kaspars</w:t>
      </w:r>
      <w:r w:rsidR="00096AB5" w:rsidRPr="005C73E3">
        <w:rPr>
          <w:sz w:val="28"/>
          <w:szCs w:val="28"/>
          <w:lang w:eastAsia="en-US"/>
        </w:rPr>
        <w:t> </w:t>
      </w:r>
      <w:r w:rsidR="00B91AC1">
        <w:rPr>
          <w:sz w:val="28"/>
          <w:szCs w:val="28"/>
          <w:lang w:eastAsia="en-US"/>
        </w:rPr>
        <w:t>Gerhard</w:t>
      </w:r>
      <w:r w:rsidR="00096AB5" w:rsidRPr="005C73E3">
        <w:rPr>
          <w:sz w:val="28"/>
          <w:szCs w:val="28"/>
          <w:lang w:eastAsia="en-US"/>
        </w:rPr>
        <w:t>s</w:t>
      </w:r>
      <w:bookmarkStart w:id="0" w:name="OLE_LINK5"/>
      <w:bookmarkStart w:id="1" w:name="OLE_LINK6"/>
    </w:p>
    <w:bookmarkEnd w:id="0"/>
    <w:bookmarkEnd w:id="1"/>
    <w:p w14:paraId="535FC586" w14:textId="77777777" w:rsidR="00B277DD" w:rsidRPr="001543E3" w:rsidRDefault="00B277DD" w:rsidP="005C73E3">
      <w:pPr>
        <w:tabs>
          <w:tab w:val="left" w:pos="7513"/>
        </w:tabs>
        <w:ind w:firstLine="720"/>
        <w:jc w:val="center"/>
        <w:rPr>
          <w:lang w:eastAsia="en-US"/>
        </w:rPr>
      </w:pPr>
    </w:p>
    <w:p w14:paraId="60BCAC25" w14:textId="5BE3FDF0" w:rsidR="005C73E3" w:rsidRDefault="005C73E3" w:rsidP="00B277DD">
      <w:pPr>
        <w:tabs>
          <w:tab w:val="left" w:pos="7513"/>
        </w:tabs>
        <w:jc w:val="both"/>
      </w:pPr>
    </w:p>
    <w:p w14:paraId="01588EAB" w14:textId="77777777" w:rsidR="00C83B01" w:rsidRDefault="00C83B01" w:rsidP="00B277DD">
      <w:pPr>
        <w:tabs>
          <w:tab w:val="left" w:pos="7513"/>
        </w:tabs>
        <w:jc w:val="both"/>
      </w:pPr>
    </w:p>
    <w:p w14:paraId="7B38417E" w14:textId="77777777" w:rsidR="006F2072" w:rsidRDefault="006F2072" w:rsidP="00B277DD">
      <w:pPr>
        <w:tabs>
          <w:tab w:val="left" w:pos="7513"/>
        </w:tabs>
        <w:jc w:val="both"/>
      </w:pPr>
    </w:p>
    <w:p w14:paraId="38357862" w14:textId="77777777" w:rsidR="006F2072" w:rsidRDefault="006F2072" w:rsidP="00B277DD">
      <w:pPr>
        <w:tabs>
          <w:tab w:val="left" w:pos="7513"/>
        </w:tabs>
        <w:jc w:val="both"/>
      </w:pPr>
    </w:p>
    <w:p w14:paraId="765819F2" w14:textId="77777777" w:rsidR="006F2072" w:rsidRDefault="006F2072" w:rsidP="00B277DD">
      <w:pPr>
        <w:tabs>
          <w:tab w:val="left" w:pos="7513"/>
        </w:tabs>
        <w:jc w:val="both"/>
      </w:pPr>
    </w:p>
    <w:p w14:paraId="2CE84AA8" w14:textId="77777777" w:rsidR="006F2072" w:rsidRDefault="006F2072" w:rsidP="00B277DD">
      <w:pPr>
        <w:tabs>
          <w:tab w:val="left" w:pos="7513"/>
        </w:tabs>
        <w:jc w:val="both"/>
      </w:pPr>
    </w:p>
    <w:p w14:paraId="6684DEAE" w14:textId="77777777" w:rsidR="006F2072" w:rsidRDefault="006F2072" w:rsidP="00B277DD">
      <w:pPr>
        <w:tabs>
          <w:tab w:val="left" w:pos="7513"/>
        </w:tabs>
        <w:jc w:val="both"/>
      </w:pPr>
    </w:p>
    <w:p w14:paraId="125F9646" w14:textId="77777777" w:rsidR="006F2072" w:rsidRDefault="006F2072" w:rsidP="00B277DD">
      <w:pPr>
        <w:tabs>
          <w:tab w:val="left" w:pos="7513"/>
        </w:tabs>
        <w:jc w:val="both"/>
      </w:pPr>
    </w:p>
    <w:p w14:paraId="7814C5D5" w14:textId="77777777" w:rsidR="006F2072" w:rsidRDefault="006F2072" w:rsidP="00B277DD">
      <w:pPr>
        <w:tabs>
          <w:tab w:val="left" w:pos="7513"/>
        </w:tabs>
        <w:jc w:val="both"/>
      </w:pPr>
    </w:p>
    <w:p w14:paraId="4FF66461" w14:textId="77777777" w:rsidR="006F2072" w:rsidRDefault="006F2072" w:rsidP="00B277DD">
      <w:pPr>
        <w:tabs>
          <w:tab w:val="left" w:pos="7513"/>
        </w:tabs>
        <w:jc w:val="both"/>
      </w:pPr>
    </w:p>
    <w:p w14:paraId="3A75BB93" w14:textId="77777777" w:rsidR="006F2072" w:rsidRDefault="006F2072" w:rsidP="00B277DD">
      <w:pPr>
        <w:tabs>
          <w:tab w:val="left" w:pos="7513"/>
        </w:tabs>
        <w:jc w:val="both"/>
      </w:pPr>
    </w:p>
    <w:p w14:paraId="51A9C42D" w14:textId="77777777" w:rsidR="006F2072" w:rsidRDefault="006F2072" w:rsidP="00B277DD">
      <w:pPr>
        <w:tabs>
          <w:tab w:val="left" w:pos="7513"/>
        </w:tabs>
        <w:jc w:val="both"/>
      </w:pPr>
    </w:p>
    <w:p w14:paraId="78D7E103" w14:textId="77777777" w:rsidR="006F2072" w:rsidRDefault="006F2072" w:rsidP="00B277DD">
      <w:pPr>
        <w:tabs>
          <w:tab w:val="left" w:pos="7513"/>
        </w:tabs>
        <w:jc w:val="both"/>
      </w:pPr>
      <w:bookmarkStart w:id="2" w:name="_GoBack"/>
      <w:bookmarkEnd w:id="2"/>
    </w:p>
    <w:p w14:paraId="0CE03B29" w14:textId="77777777" w:rsidR="006F2072" w:rsidRDefault="006F2072" w:rsidP="00B277DD">
      <w:pPr>
        <w:tabs>
          <w:tab w:val="left" w:pos="7513"/>
        </w:tabs>
        <w:jc w:val="both"/>
      </w:pPr>
    </w:p>
    <w:p w14:paraId="114A4C2B" w14:textId="77777777" w:rsidR="006F2072" w:rsidRDefault="006F2072" w:rsidP="00B277DD">
      <w:pPr>
        <w:tabs>
          <w:tab w:val="left" w:pos="7513"/>
        </w:tabs>
        <w:jc w:val="both"/>
      </w:pPr>
    </w:p>
    <w:p w14:paraId="6A58D0E8" w14:textId="77777777" w:rsidR="006F2072" w:rsidRDefault="006F2072" w:rsidP="00B277DD">
      <w:pPr>
        <w:tabs>
          <w:tab w:val="left" w:pos="7513"/>
        </w:tabs>
        <w:jc w:val="both"/>
      </w:pPr>
    </w:p>
    <w:p w14:paraId="04407885" w14:textId="4AB0FEE9" w:rsidR="00FD1197" w:rsidRPr="00C83B01" w:rsidRDefault="00C34F4B" w:rsidP="00B277DD">
      <w:pPr>
        <w:tabs>
          <w:tab w:val="left" w:pos="7513"/>
        </w:tabs>
        <w:jc w:val="both"/>
      </w:pPr>
      <w:r w:rsidRPr="00C83B01">
        <w:t>Lavrinoviča</w:t>
      </w:r>
      <w:r w:rsidR="00003820" w:rsidRPr="00C83B01">
        <w:t xml:space="preserve"> 6702</w:t>
      </w:r>
      <w:r w:rsidR="00A23B78" w:rsidRPr="00C83B01">
        <w:t>7</w:t>
      </w:r>
      <w:r w:rsidRPr="00C83B01">
        <w:t>528</w:t>
      </w:r>
    </w:p>
    <w:p w14:paraId="1879FE11" w14:textId="3CDE3C3E" w:rsidR="00A23B78" w:rsidRPr="00C83B01" w:rsidRDefault="006F2072" w:rsidP="0002029A">
      <w:pPr>
        <w:jc w:val="both"/>
      </w:pPr>
      <w:hyperlink r:id="rId12" w:history="1">
        <w:r w:rsidR="00C34F4B" w:rsidRPr="00C83B01">
          <w:rPr>
            <w:rStyle w:val="Hipersaite"/>
          </w:rPr>
          <w:t>Ineta.Lavrinovica@zm.gov.lv</w:t>
        </w:r>
      </w:hyperlink>
    </w:p>
    <w:sectPr w:rsidR="00A23B78" w:rsidRPr="00C83B01" w:rsidSect="006F2072">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BA8F2" w14:textId="77777777" w:rsidR="00081FAB" w:rsidRDefault="00081FAB" w:rsidP="00F37F7E">
      <w:pPr>
        <w:pStyle w:val="naiskr"/>
      </w:pPr>
      <w:r>
        <w:separator/>
      </w:r>
    </w:p>
  </w:endnote>
  <w:endnote w:type="continuationSeparator" w:id="0">
    <w:p w14:paraId="0BDCA4D9" w14:textId="77777777" w:rsidR="00081FAB" w:rsidRDefault="00081FAB"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D703" w14:textId="771EFF62" w:rsidR="00A54B7B" w:rsidRPr="006F2072" w:rsidRDefault="006F2072" w:rsidP="006F2072">
    <w:pPr>
      <w:pStyle w:val="Kjene"/>
    </w:pPr>
    <w:r w:rsidRPr="006F2072">
      <w:rPr>
        <w:sz w:val="20"/>
        <w:szCs w:val="18"/>
      </w:rPr>
      <w:t>ZManot_300119_ldc_cenra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03BE1483" w:rsidR="00B00AB7" w:rsidRPr="006F2072" w:rsidRDefault="006F2072" w:rsidP="006F2072">
    <w:pPr>
      <w:pStyle w:val="Kjene"/>
    </w:pPr>
    <w:r w:rsidRPr="006F2072">
      <w:rPr>
        <w:sz w:val="20"/>
        <w:szCs w:val="18"/>
      </w:rPr>
      <w:t>ZManot_300119_ldc_cenra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D329D" w14:textId="77777777" w:rsidR="00081FAB" w:rsidRDefault="00081FAB" w:rsidP="00F37F7E">
      <w:pPr>
        <w:pStyle w:val="naiskr"/>
      </w:pPr>
      <w:r>
        <w:separator/>
      </w:r>
    </w:p>
  </w:footnote>
  <w:footnote w:type="continuationSeparator" w:id="0">
    <w:p w14:paraId="0C8A880B" w14:textId="77777777" w:rsidR="00081FAB" w:rsidRDefault="00081FAB"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660"/>
      <w:docPartObj>
        <w:docPartGallery w:val="Page Numbers (Top of Page)"/>
        <w:docPartUnique/>
      </w:docPartObj>
    </w:sdtPr>
    <w:sdtEndPr/>
    <w:sdtContent>
      <w:p w14:paraId="06FE87D5" w14:textId="0217CB96" w:rsidR="00B232FE" w:rsidRDefault="00B232FE">
        <w:pPr>
          <w:pStyle w:val="Galvene"/>
          <w:jc w:val="center"/>
        </w:pPr>
        <w:r>
          <w:fldChar w:fldCharType="begin"/>
        </w:r>
        <w:r>
          <w:instrText>PAGE   \* MERGEFORMAT</w:instrText>
        </w:r>
        <w:r>
          <w:fldChar w:fldCharType="separate"/>
        </w:r>
        <w:r w:rsidR="006F2072">
          <w:rPr>
            <w:noProof/>
          </w:rPr>
          <w:t>4</w:t>
        </w:r>
        <w:r>
          <w:fldChar w:fldCharType="end"/>
        </w:r>
      </w:p>
    </w:sdtContent>
  </w:sdt>
  <w:p w14:paraId="5DC4D753" w14:textId="77777777" w:rsidR="00B232FE" w:rsidRDefault="00B232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0DE4202E"/>
    <w:multiLevelType w:val="hybridMultilevel"/>
    <w:tmpl w:val="266C54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73159"/>
    <w:multiLevelType w:val="hybridMultilevel"/>
    <w:tmpl w:val="8F204BD0"/>
    <w:lvl w:ilvl="0" w:tplc="B79ECBF2">
      <w:start w:val="1"/>
      <w:numFmt w:val="decimal"/>
      <w:lvlText w:val="%1)"/>
      <w:lvlJc w:val="left"/>
      <w:pPr>
        <w:ind w:left="735" w:hanging="375"/>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FF5A30"/>
    <w:multiLevelType w:val="hybridMultilevel"/>
    <w:tmpl w:val="3FB43CCE"/>
    <w:lvl w:ilvl="0" w:tplc="2DFC79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4"/>
  </w:num>
  <w:num w:numId="5">
    <w:abstractNumId w:val="5"/>
  </w:num>
  <w:num w:numId="6">
    <w:abstractNumId w:val="9"/>
  </w:num>
  <w:num w:numId="7">
    <w:abstractNumId w:val="1"/>
  </w:num>
  <w:num w:numId="8">
    <w:abstractNumId w:val="3"/>
  </w:num>
  <w:num w:numId="9">
    <w:abstractNumId w:val="8"/>
  </w:num>
  <w:num w:numId="10">
    <w:abstractNumId w:val="11"/>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5E15"/>
    <w:rsid w:val="00010179"/>
    <w:rsid w:val="000112E0"/>
    <w:rsid w:val="00011CAF"/>
    <w:rsid w:val="00013DEC"/>
    <w:rsid w:val="00015974"/>
    <w:rsid w:val="000160EE"/>
    <w:rsid w:val="000163F3"/>
    <w:rsid w:val="00016AD2"/>
    <w:rsid w:val="00016E92"/>
    <w:rsid w:val="00017851"/>
    <w:rsid w:val="0002029A"/>
    <w:rsid w:val="000219DA"/>
    <w:rsid w:val="00023B39"/>
    <w:rsid w:val="0002409B"/>
    <w:rsid w:val="000242CD"/>
    <w:rsid w:val="00024B0B"/>
    <w:rsid w:val="000273EA"/>
    <w:rsid w:val="000319E9"/>
    <w:rsid w:val="00034A56"/>
    <w:rsid w:val="00034E23"/>
    <w:rsid w:val="00035B52"/>
    <w:rsid w:val="00037715"/>
    <w:rsid w:val="000378F3"/>
    <w:rsid w:val="00037F77"/>
    <w:rsid w:val="00040AD3"/>
    <w:rsid w:val="00041376"/>
    <w:rsid w:val="0004179D"/>
    <w:rsid w:val="00041BC1"/>
    <w:rsid w:val="00042930"/>
    <w:rsid w:val="00043064"/>
    <w:rsid w:val="00043D5C"/>
    <w:rsid w:val="000440BF"/>
    <w:rsid w:val="0004434E"/>
    <w:rsid w:val="000445E1"/>
    <w:rsid w:val="00044744"/>
    <w:rsid w:val="00045235"/>
    <w:rsid w:val="00045748"/>
    <w:rsid w:val="000459D8"/>
    <w:rsid w:val="00045A97"/>
    <w:rsid w:val="00045C82"/>
    <w:rsid w:val="000462A8"/>
    <w:rsid w:val="000500AE"/>
    <w:rsid w:val="00050AC2"/>
    <w:rsid w:val="00051187"/>
    <w:rsid w:val="00053252"/>
    <w:rsid w:val="000533D4"/>
    <w:rsid w:val="00053FD0"/>
    <w:rsid w:val="000554A2"/>
    <w:rsid w:val="00055CF3"/>
    <w:rsid w:val="00056F5F"/>
    <w:rsid w:val="00057127"/>
    <w:rsid w:val="00065223"/>
    <w:rsid w:val="00065E62"/>
    <w:rsid w:val="00067716"/>
    <w:rsid w:val="00067A11"/>
    <w:rsid w:val="00070FEB"/>
    <w:rsid w:val="000713AA"/>
    <w:rsid w:val="00072B0F"/>
    <w:rsid w:val="00074178"/>
    <w:rsid w:val="00080E63"/>
    <w:rsid w:val="000813CF"/>
    <w:rsid w:val="00081FAB"/>
    <w:rsid w:val="0008224E"/>
    <w:rsid w:val="0008629B"/>
    <w:rsid w:val="0008641C"/>
    <w:rsid w:val="000873DA"/>
    <w:rsid w:val="00091523"/>
    <w:rsid w:val="00092FF4"/>
    <w:rsid w:val="00093BF7"/>
    <w:rsid w:val="00093C22"/>
    <w:rsid w:val="00093DC3"/>
    <w:rsid w:val="00094946"/>
    <w:rsid w:val="00094E54"/>
    <w:rsid w:val="000956B0"/>
    <w:rsid w:val="000957DB"/>
    <w:rsid w:val="00096AB5"/>
    <w:rsid w:val="000A006B"/>
    <w:rsid w:val="000A230B"/>
    <w:rsid w:val="000A2D0B"/>
    <w:rsid w:val="000A375C"/>
    <w:rsid w:val="000A5345"/>
    <w:rsid w:val="000A5553"/>
    <w:rsid w:val="000A5DF4"/>
    <w:rsid w:val="000B01AA"/>
    <w:rsid w:val="000B036D"/>
    <w:rsid w:val="000B12A8"/>
    <w:rsid w:val="000B2338"/>
    <w:rsid w:val="000B3842"/>
    <w:rsid w:val="000B3B95"/>
    <w:rsid w:val="000B3E98"/>
    <w:rsid w:val="000B43C3"/>
    <w:rsid w:val="000B458E"/>
    <w:rsid w:val="000B603C"/>
    <w:rsid w:val="000B6110"/>
    <w:rsid w:val="000B6376"/>
    <w:rsid w:val="000B655C"/>
    <w:rsid w:val="000C1654"/>
    <w:rsid w:val="000C1F1C"/>
    <w:rsid w:val="000C21B0"/>
    <w:rsid w:val="000C3076"/>
    <w:rsid w:val="000C4826"/>
    <w:rsid w:val="000C5E19"/>
    <w:rsid w:val="000C6049"/>
    <w:rsid w:val="000C62D2"/>
    <w:rsid w:val="000C711D"/>
    <w:rsid w:val="000D19AD"/>
    <w:rsid w:val="000D5249"/>
    <w:rsid w:val="000D6A4F"/>
    <w:rsid w:val="000D7729"/>
    <w:rsid w:val="000D7FA2"/>
    <w:rsid w:val="000E0E0A"/>
    <w:rsid w:val="000E10EC"/>
    <w:rsid w:val="000E5077"/>
    <w:rsid w:val="000E582B"/>
    <w:rsid w:val="000E674D"/>
    <w:rsid w:val="000E78EA"/>
    <w:rsid w:val="000F11BD"/>
    <w:rsid w:val="000F2F41"/>
    <w:rsid w:val="000F328E"/>
    <w:rsid w:val="000F3449"/>
    <w:rsid w:val="000F453E"/>
    <w:rsid w:val="000F4B00"/>
    <w:rsid w:val="000F4ED4"/>
    <w:rsid w:val="000F4F14"/>
    <w:rsid w:val="000F67D1"/>
    <w:rsid w:val="00100684"/>
    <w:rsid w:val="0010345D"/>
    <w:rsid w:val="001039CA"/>
    <w:rsid w:val="0010441A"/>
    <w:rsid w:val="0010454B"/>
    <w:rsid w:val="00104613"/>
    <w:rsid w:val="00107609"/>
    <w:rsid w:val="00107983"/>
    <w:rsid w:val="00107CF3"/>
    <w:rsid w:val="00110BE9"/>
    <w:rsid w:val="00111DC0"/>
    <w:rsid w:val="00111DE4"/>
    <w:rsid w:val="00112881"/>
    <w:rsid w:val="00112DF5"/>
    <w:rsid w:val="00113AEC"/>
    <w:rsid w:val="001143CC"/>
    <w:rsid w:val="001162E7"/>
    <w:rsid w:val="0011697F"/>
    <w:rsid w:val="0011724D"/>
    <w:rsid w:val="001175F8"/>
    <w:rsid w:val="00120FE2"/>
    <w:rsid w:val="0012150C"/>
    <w:rsid w:val="00121657"/>
    <w:rsid w:val="0012176F"/>
    <w:rsid w:val="00121D30"/>
    <w:rsid w:val="00124ACB"/>
    <w:rsid w:val="00125C0C"/>
    <w:rsid w:val="00126A8D"/>
    <w:rsid w:val="00127E82"/>
    <w:rsid w:val="001321D5"/>
    <w:rsid w:val="00133DFE"/>
    <w:rsid w:val="00135E57"/>
    <w:rsid w:val="00135F2B"/>
    <w:rsid w:val="00143CB1"/>
    <w:rsid w:val="0014538F"/>
    <w:rsid w:val="00145E1F"/>
    <w:rsid w:val="00147420"/>
    <w:rsid w:val="00147C0C"/>
    <w:rsid w:val="00147CDD"/>
    <w:rsid w:val="001500BF"/>
    <w:rsid w:val="0015048D"/>
    <w:rsid w:val="00150803"/>
    <w:rsid w:val="00152311"/>
    <w:rsid w:val="00152B50"/>
    <w:rsid w:val="00153834"/>
    <w:rsid w:val="001543E3"/>
    <w:rsid w:val="001548F8"/>
    <w:rsid w:val="00154FA1"/>
    <w:rsid w:val="00155134"/>
    <w:rsid w:val="00155DDA"/>
    <w:rsid w:val="0016028D"/>
    <w:rsid w:val="001611DB"/>
    <w:rsid w:val="00161A5A"/>
    <w:rsid w:val="00161C8C"/>
    <w:rsid w:val="00163EB4"/>
    <w:rsid w:val="00172BC0"/>
    <w:rsid w:val="0017419C"/>
    <w:rsid w:val="001749E1"/>
    <w:rsid w:val="00174BD8"/>
    <w:rsid w:val="00175F56"/>
    <w:rsid w:val="001761C1"/>
    <w:rsid w:val="00177136"/>
    <w:rsid w:val="001814E3"/>
    <w:rsid w:val="00181867"/>
    <w:rsid w:val="0018470B"/>
    <w:rsid w:val="00184EF5"/>
    <w:rsid w:val="00185A1F"/>
    <w:rsid w:val="00186418"/>
    <w:rsid w:val="00186CB1"/>
    <w:rsid w:val="00187749"/>
    <w:rsid w:val="00187944"/>
    <w:rsid w:val="00190962"/>
    <w:rsid w:val="00191CC1"/>
    <w:rsid w:val="001928BE"/>
    <w:rsid w:val="001930C8"/>
    <w:rsid w:val="00193480"/>
    <w:rsid w:val="00193A34"/>
    <w:rsid w:val="00193C93"/>
    <w:rsid w:val="00193E2C"/>
    <w:rsid w:val="00194549"/>
    <w:rsid w:val="00194589"/>
    <w:rsid w:val="00195180"/>
    <w:rsid w:val="001956B1"/>
    <w:rsid w:val="00195AF7"/>
    <w:rsid w:val="00197875"/>
    <w:rsid w:val="001A1C90"/>
    <w:rsid w:val="001A22DF"/>
    <w:rsid w:val="001A284C"/>
    <w:rsid w:val="001A3208"/>
    <w:rsid w:val="001A53FA"/>
    <w:rsid w:val="001A58BE"/>
    <w:rsid w:val="001A5C26"/>
    <w:rsid w:val="001A5E6E"/>
    <w:rsid w:val="001A6C56"/>
    <w:rsid w:val="001A7D16"/>
    <w:rsid w:val="001B16D1"/>
    <w:rsid w:val="001B2E96"/>
    <w:rsid w:val="001B3EBF"/>
    <w:rsid w:val="001B4353"/>
    <w:rsid w:val="001B5A21"/>
    <w:rsid w:val="001B6383"/>
    <w:rsid w:val="001B644E"/>
    <w:rsid w:val="001C0422"/>
    <w:rsid w:val="001C0BDB"/>
    <w:rsid w:val="001C3321"/>
    <w:rsid w:val="001C4B30"/>
    <w:rsid w:val="001C5012"/>
    <w:rsid w:val="001C600D"/>
    <w:rsid w:val="001C65D5"/>
    <w:rsid w:val="001D0BCE"/>
    <w:rsid w:val="001D3AC6"/>
    <w:rsid w:val="001D7E92"/>
    <w:rsid w:val="001E0876"/>
    <w:rsid w:val="001E0F55"/>
    <w:rsid w:val="001E1059"/>
    <w:rsid w:val="001E133E"/>
    <w:rsid w:val="001E4DEC"/>
    <w:rsid w:val="001E574E"/>
    <w:rsid w:val="001E5C8A"/>
    <w:rsid w:val="001E68D0"/>
    <w:rsid w:val="001E6C66"/>
    <w:rsid w:val="001E71C9"/>
    <w:rsid w:val="001F3A57"/>
    <w:rsid w:val="001F3CAE"/>
    <w:rsid w:val="001F3D5A"/>
    <w:rsid w:val="001F60D8"/>
    <w:rsid w:val="001F6EB8"/>
    <w:rsid w:val="002041D0"/>
    <w:rsid w:val="002100B3"/>
    <w:rsid w:val="0021150A"/>
    <w:rsid w:val="002124B5"/>
    <w:rsid w:val="00212CD4"/>
    <w:rsid w:val="00214D08"/>
    <w:rsid w:val="00214DD0"/>
    <w:rsid w:val="00215C85"/>
    <w:rsid w:val="002164EF"/>
    <w:rsid w:val="00216536"/>
    <w:rsid w:val="0021739C"/>
    <w:rsid w:val="00217CAB"/>
    <w:rsid w:val="00220DAF"/>
    <w:rsid w:val="002225E0"/>
    <w:rsid w:val="00222A10"/>
    <w:rsid w:val="00223AE2"/>
    <w:rsid w:val="0022456A"/>
    <w:rsid w:val="0022609D"/>
    <w:rsid w:val="0022708C"/>
    <w:rsid w:val="00227F59"/>
    <w:rsid w:val="002305A0"/>
    <w:rsid w:val="0023089A"/>
    <w:rsid w:val="002315FC"/>
    <w:rsid w:val="00231AF0"/>
    <w:rsid w:val="002328A1"/>
    <w:rsid w:val="00233EC2"/>
    <w:rsid w:val="0023523B"/>
    <w:rsid w:val="00237909"/>
    <w:rsid w:val="0024021C"/>
    <w:rsid w:val="00240586"/>
    <w:rsid w:val="002426AE"/>
    <w:rsid w:val="0024283E"/>
    <w:rsid w:val="00243D1D"/>
    <w:rsid w:val="00243D86"/>
    <w:rsid w:val="00243E68"/>
    <w:rsid w:val="002464BD"/>
    <w:rsid w:val="00247976"/>
    <w:rsid w:val="002479B7"/>
    <w:rsid w:val="002513DF"/>
    <w:rsid w:val="00252057"/>
    <w:rsid w:val="00252EC8"/>
    <w:rsid w:val="002548C8"/>
    <w:rsid w:val="00257B87"/>
    <w:rsid w:val="00260021"/>
    <w:rsid w:val="00260221"/>
    <w:rsid w:val="002605E2"/>
    <w:rsid w:val="002606DD"/>
    <w:rsid w:val="00260EA2"/>
    <w:rsid w:val="00262590"/>
    <w:rsid w:val="00263900"/>
    <w:rsid w:val="00264CFE"/>
    <w:rsid w:val="002656F2"/>
    <w:rsid w:val="0026604B"/>
    <w:rsid w:val="00266247"/>
    <w:rsid w:val="00266734"/>
    <w:rsid w:val="00272445"/>
    <w:rsid w:val="00273CBE"/>
    <w:rsid w:val="00277535"/>
    <w:rsid w:val="002778A9"/>
    <w:rsid w:val="00277C39"/>
    <w:rsid w:val="0028031D"/>
    <w:rsid w:val="00281D39"/>
    <w:rsid w:val="0028379B"/>
    <w:rsid w:val="00284300"/>
    <w:rsid w:val="00284E0B"/>
    <w:rsid w:val="00285118"/>
    <w:rsid w:val="00286B98"/>
    <w:rsid w:val="00286BE2"/>
    <w:rsid w:val="0028776A"/>
    <w:rsid w:val="00291B27"/>
    <w:rsid w:val="00292687"/>
    <w:rsid w:val="00292688"/>
    <w:rsid w:val="00292F9B"/>
    <w:rsid w:val="00293E84"/>
    <w:rsid w:val="0029642E"/>
    <w:rsid w:val="002A11DE"/>
    <w:rsid w:val="002A32F0"/>
    <w:rsid w:val="002A69AC"/>
    <w:rsid w:val="002A7762"/>
    <w:rsid w:val="002A7C64"/>
    <w:rsid w:val="002B092E"/>
    <w:rsid w:val="002B13BA"/>
    <w:rsid w:val="002B1522"/>
    <w:rsid w:val="002B336D"/>
    <w:rsid w:val="002B436C"/>
    <w:rsid w:val="002B4887"/>
    <w:rsid w:val="002B658F"/>
    <w:rsid w:val="002B6782"/>
    <w:rsid w:val="002B745C"/>
    <w:rsid w:val="002C1301"/>
    <w:rsid w:val="002C2186"/>
    <w:rsid w:val="002C2296"/>
    <w:rsid w:val="002C2401"/>
    <w:rsid w:val="002C41A0"/>
    <w:rsid w:val="002C42A2"/>
    <w:rsid w:val="002C5FF8"/>
    <w:rsid w:val="002C60C7"/>
    <w:rsid w:val="002D0EFF"/>
    <w:rsid w:val="002D199F"/>
    <w:rsid w:val="002D2533"/>
    <w:rsid w:val="002D25A7"/>
    <w:rsid w:val="002D25E8"/>
    <w:rsid w:val="002D3117"/>
    <w:rsid w:val="002D3871"/>
    <w:rsid w:val="002D3B20"/>
    <w:rsid w:val="002D429F"/>
    <w:rsid w:val="002D50B7"/>
    <w:rsid w:val="002D6116"/>
    <w:rsid w:val="002D68EE"/>
    <w:rsid w:val="002D7601"/>
    <w:rsid w:val="002E0B3D"/>
    <w:rsid w:val="002E1593"/>
    <w:rsid w:val="002E15E4"/>
    <w:rsid w:val="002E6873"/>
    <w:rsid w:val="002E69C0"/>
    <w:rsid w:val="002E7108"/>
    <w:rsid w:val="002F076F"/>
    <w:rsid w:val="002F2D08"/>
    <w:rsid w:val="002F38DB"/>
    <w:rsid w:val="002F4088"/>
    <w:rsid w:val="002F4A0A"/>
    <w:rsid w:val="002F5D74"/>
    <w:rsid w:val="002F6A27"/>
    <w:rsid w:val="002F739C"/>
    <w:rsid w:val="002F7529"/>
    <w:rsid w:val="00301471"/>
    <w:rsid w:val="00301E93"/>
    <w:rsid w:val="00302896"/>
    <w:rsid w:val="00302F89"/>
    <w:rsid w:val="00303468"/>
    <w:rsid w:val="0030353C"/>
    <w:rsid w:val="003037FE"/>
    <w:rsid w:val="00307B77"/>
    <w:rsid w:val="003111EF"/>
    <w:rsid w:val="00313185"/>
    <w:rsid w:val="00313AD1"/>
    <w:rsid w:val="00313B3C"/>
    <w:rsid w:val="00313EE3"/>
    <w:rsid w:val="003157FC"/>
    <w:rsid w:val="0032112A"/>
    <w:rsid w:val="00323100"/>
    <w:rsid w:val="003242DE"/>
    <w:rsid w:val="003244A4"/>
    <w:rsid w:val="003257A4"/>
    <w:rsid w:val="00325907"/>
    <w:rsid w:val="00325A33"/>
    <w:rsid w:val="00325B06"/>
    <w:rsid w:val="003274E7"/>
    <w:rsid w:val="003305CF"/>
    <w:rsid w:val="0033095C"/>
    <w:rsid w:val="00331279"/>
    <w:rsid w:val="00335734"/>
    <w:rsid w:val="00335F1B"/>
    <w:rsid w:val="00337677"/>
    <w:rsid w:val="003420FC"/>
    <w:rsid w:val="00342823"/>
    <w:rsid w:val="00343E26"/>
    <w:rsid w:val="003446B3"/>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63F69"/>
    <w:rsid w:val="0036466D"/>
    <w:rsid w:val="00370A38"/>
    <w:rsid w:val="00371A65"/>
    <w:rsid w:val="00371E09"/>
    <w:rsid w:val="00374754"/>
    <w:rsid w:val="003752C7"/>
    <w:rsid w:val="00376C63"/>
    <w:rsid w:val="0038009D"/>
    <w:rsid w:val="00380832"/>
    <w:rsid w:val="003829CE"/>
    <w:rsid w:val="003831C3"/>
    <w:rsid w:val="003848A2"/>
    <w:rsid w:val="00384D74"/>
    <w:rsid w:val="00387DDA"/>
    <w:rsid w:val="00390E77"/>
    <w:rsid w:val="00391F7B"/>
    <w:rsid w:val="003920E6"/>
    <w:rsid w:val="003922C4"/>
    <w:rsid w:val="00392E8D"/>
    <w:rsid w:val="00393207"/>
    <w:rsid w:val="003937EE"/>
    <w:rsid w:val="00393D0F"/>
    <w:rsid w:val="00393F06"/>
    <w:rsid w:val="0039416B"/>
    <w:rsid w:val="0039523C"/>
    <w:rsid w:val="00397D16"/>
    <w:rsid w:val="003A02B7"/>
    <w:rsid w:val="003A0B17"/>
    <w:rsid w:val="003A1A86"/>
    <w:rsid w:val="003A1B2D"/>
    <w:rsid w:val="003A3AB1"/>
    <w:rsid w:val="003A4096"/>
    <w:rsid w:val="003A44A0"/>
    <w:rsid w:val="003A61DB"/>
    <w:rsid w:val="003A6651"/>
    <w:rsid w:val="003A7CA6"/>
    <w:rsid w:val="003B24A3"/>
    <w:rsid w:val="003B2B59"/>
    <w:rsid w:val="003B5188"/>
    <w:rsid w:val="003B75F6"/>
    <w:rsid w:val="003B7A18"/>
    <w:rsid w:val="003C1680"/>
    <w:rsid w:val="003C257A"/>
    <w:rsid w:val="003C2A47"/>
    <w:rsid w:val="003C3622"/>
    <w:rsid w:val="003C3A2B"/>
    <w:rsid w:val="003C48AE"/>
    <w:rsid w:val="003C6AD2"/>
    <w:rsid w:val="003C7411"/>
    <w:rsid w:val="003C7836"/>
    <w:rsid w:val="003D1F78"/>
    <w:rsid w:val="003D279C"/>
    <w:rsid w:val="003D3A27"/>
    <w:rsid w:val="003D499C"/>
    <w:rsid w:val="003D4E3F"/>
    <w:rsid w:val="003D6BA3"/>
    <w:rsid w:val="003D6C19"/>
    <w:rsid w:val="003D701C"/>
    <w:rsid w:val="003E07FE"/>
    <w:rsid w:val="003E0911"/>
    <w:rsid w:val="003E2C86"/>
    <w:rsid w:val="003E340D"/>
    <w:rsid w:val="003E413C"/>
    <w:rsid w:val="003F001C"/>
    <w:rsid w:val="003F260C"/>
    <w:rsid w:val="003F3418"/>
    <w:rsid w:val="003F4081"/>
    <w:rsid w:val="003F6FF1"/>
    <w:rsid w:val="003F7160"/>
    <w:rsid w:val="003F753E"/>
    <w:rsid w:val="0040046A"/>
    <w:rsid w:val="00400503"/>
    <w:rsid w:val="0040065B"/>
    <w:rsid w:val="0040091B"/>
    <w:rsid w:val="004026DD"/>
    <w:rsid w:val="004034D8"/>
    <w:rsid w:val="00403858"/>
    <w:rsid w:val="004057F0"/>
    <w:rsid w:val="00405D73"/>
    <w:rsid w:val="00406B8C"/>
    <w:rsid w:val="00411A41"/>
    <w:rsid w:val="00411E1C"/>
    <w:rsid w:val="00412079"/>
    <w:rsid w:val="004121C8"/>
    <w:rsid w:val="00412F9C"/>
    <w:rsid w:val="00414B20"/>
    <w:rsid w:val="00415631"/>
    <w:rsid w:val="00415B80"/>
    <w:rsid w:val="00416566"/>
    <w:rsid w:val="00416637"/>
    <w:rsid w:val="00417A1B"/>
    <w:rsid w:val="00421391"/>
    <w:rsid w:val="00421C1B"/>
    <w:rsid w:val="00422AF6"/>
    <w:rsid w:val="00422BEA"/>
    <w:rsid w:val="00424AC4"/>
    <w:rsid w:val="00425E4D"/>
    <w:rsid w:val="00426A4C"/>
    <w:rsid w:val="00427740"/>
    <w:rsid w:val="00432FA0"/>
    <w:rsid w:val="0043328A"/>
    <w:rsid w:val="004334D8"/>
    <w:rsid w:val="00433DA8"/>
    <w:rsid w:val="00434D34"/>
    <w:rsid w:val="004357CE"/>
    <w:rsid w:val="00436EA6"/>
    <w:rsid w:val="00436FC1"/>
    <w:rsid w:val="00437885"/>
    <w:rsid w:val="00440501"/>
    <w:rsid w:val="00441E23"/>
    <w:rsid w:val="00444465"/>
    <w:rsid w:val="00444A7D"/>
    <w:rsid w:val="00444EB2"/>
    <w:rsid w:val="00446292"/>
    <w:rsid w:val="004464F7"/>
    <w:rsid w:val="0044651F"/>
    <w:rsid w:val="00446CE8"/>
    <w:rsid w:val="0044738A"/>
    <w:rsid w:val="00447764"/>
    <w:rsid w:val="004479A7"/>
    <w:rsid w:val="00447A43"/>
    <w:rsid w:val="00450706"/>
    <w:rsid w:val="004511D3"/>
    <w:rsid w:val="00452FC1"/>
    <w:rsid w:val="004530DB"/>
    <w:rsid w:val="0045447D"/>
    <w:rsid w:val="004547A9"/>
    <w:rsid w:val="00455A6B"/>
    <w:rsid w:val="00455C88"/>
    <w:rsid w:val="0045719F"/>
    <w:rsid w:val="0045730B"/>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2FD3"/>
    <w:rsid w:val="0047491E"/>
    <w:rsid w:val="00474FC7"/>
    <w:rsid w:val="00480EF1"/>
    <w:rsid w:val="00482A25"/>
    <w:rsid w:val="00482D47"/>
    <w:rsid w:val="004844E8"/>
    <w:rsid w:val="00484FB1"/>
    <w:rsid w:val="004865FE"/>
    <w:rsid w:val="00487A8F"/>
    <w:rsid w:val="0049536D"/>
    <w:rsid w:val="00495A25"/>
    <w:rsid w:val="004966B8"/>
    <w:rsid w:val="00496959"/>
    <w:rsid w:val="00496C4D"/>
    <w:rsid w:val="00497D1C"/>
    <w:rsid w:val="00497EDA"/>
    <w:rsid w:val="004A0EAB"/>
    <w:rsid w:val="004A15EB"/>
    <w:rsid w:val="004A3B94"/>
    <w:rsid w:val="004A6C18"/>
    <w:rsid w:val="004A708B"/>
    <w:rsid w:val="004B0271"/>
    <w:rsid w:val="004B106B"/>
    <w:rsid w:val="004B28A8"/>
    <w:rsid w:val="004B2B7A"/>
    <w:rsid w:val="004B31ED"/>
    <w:rsid w:val="004B5610"/>
    <w:rsid w:val="004B5C4E"/>
    <w:rsid w:val="004B6135"/>
    <w:rsid w:val="004C0403"/>
    <w:rsid w:val="004C0D25"/>
    <w:rsid w:val="004C0ED0"/>
    <w:rsid w:val="004C3AC7"/>
    <w:rsid w:val="004C4442"/>
    <w:rsid w:val="004C4BC8"/>
    <w:rsid w:val="004C5E1A"/>
    <w:rsid w:val="004C7024"/>
    <w:rsid w:val="004C7C32"/>
    <w:rsid w:val="004D494C"/>
    <w:rsid w:val="004D4F42"/>
    <w:rsid w:val="004D579E"/>
    <w:rsid w:val="004D64BE"/>
    <w:rsid w:val="004E1569"/>
    <w:rsid w:val="004E15D1"/>
    <w:rsid w:val="004E3E20"/>
    <w:rsid w:val="004E3E31"/>
    <w:rsid w:val="004E3F6C"/>
    <w:rsid w:val="004E4102"/>
    <w:rsid w:val="004E65F0"/>
    <w:rsid w:val="004F1B44"/>
    <w:rsid w:val="004F1FBE"/>
    <w:rsid w:val="004F2907"/>
    <w:rsid w:val="004F2E8D"/>
    <w:rsid w:val="004F42E7"/>
    <w:rsid w:val="004F598D"/>
    <w:rsid w:val="004F5B49"/>
    <w:rsid w:val="004F7B57"/>
    <w:rsid w:val="00500207"/>
    <w:rsid w:val="005019BC"/>
    <w:rsid w:val="0050322A"/>
    <w:rsid w:val="00504740"/>
    <w:rsid w:val="00510187"/>
    <w:rsid w:val="00513790"/>
    <w:rsid w:val="00513BA7"/>
    <w:rsid w:val="00513C4F"/>
    <w:rsid w:val="00514606"/>
    <w:rsid w:val="00514AED"/>
    <w:rsid w:val="00514F54"/>
    <w:rsid w:val="00516F18"/>
    <w:rsid w:val="00521279"/>
    <w:rsid w:val="005215BA"/>
    <w:rsid w:val="00521C34"/>
    <w:rsid w:val="005229C2"/>
    <w:rsid w:val="00522CC1"/>
    <w:rsid w:val="0052409C"/>
    <w:rsid w:val="005251F3"/>
    <w:rsid w:val="00525D12"/>
    <w:rsid w:val="00533941"/>
    <w:rsid w:val="00536003"/>
    <w:rsid w:val="00537386"/>
    <w:rsid w:val="005376CA"/>
    <w:rsid w:val="005402F5"/>
    <w:rsid w:val="0054083D"/>
    <w:rsid w:val="0054338B"/>
    <w:rsid w:val="00544050"/>
    <w:rsid w:val="005453AF"/>
    <w:rsid w:val="0054677F"/>
    <w:rsid w:val="00551569"/>
    <w:rsid w:val="00551A00"/>
    <w:rsid w:val="005545C2"/>
    <w:rsid w:val="00556378"/>
    <w:rsid w:val="00556D60"/>
    <w:rsid w:val="00557C89"/>
    <w:rsid w:val="00560CD0"/>
    <w:rsid w:val="0056210B"/>
    <w:rsid w:val="00562381"/>
    <w:rsid w:val="00563A77"/>
    <w:rsid w:val="005653D3"/>
    <w:rsid w:val="00565442"/>
    <w:rsid w:val="0056605D"/>
    <w:rsid w:val="005660EB"/>
    <w:rsid w:val="0057117B"/>
    <w:rsid w:val="00572009"/>
    <w:rsid w:val="005730A9"/>
    <w:rsid w:val="00573422"/>
    <w:rsid w:val="00573A1F"/>
    <w:rsid w:val="00574838"/>
    <w:rsid w:val="0057499C"/>
    <w:rsid w:val="00576E25"/>
    <w:rsid w:val="00577A65"/>
    <w:rsid w:val="00580AE7"/>
    <w:rsid w:val="00581A8A"/>
    <w:rsid w:val="005827E6"/>
    <w:rsid w:val="00583239"/>
    <w:rsid w:val="00584364"/>
    <w:rsid w:val="00584A49"/>
    <w:rsid w:val="00584D39"/>
    <w:rsid w:val="0058776F"/>
    <w:rsid w:val="00590F7E"/>
    <w:rsid w:val="005919FD"/>
    <w:rsid w:val="00591E61"/>
    <w:rsid w:val="0059265F"/>
    <w:rsid w:val="00592BC2"/>
    <w:rsid w:val="005936B7"/>
    <w:rsid w:val="00593FC9"/>
    <w:rsid w:val="0059419D"/>
    <w:rsid w:val="00595851"/>
    <w:rsid w:val="00596043"/>
    <w:rsid w:val="005A0EDC"/>
    <w:rsid w:val="005A32BD"/>
    <w:rsid w:val="005A5C44"/>
    <w:rsid w:val="005A5CF6"/>
    <w:rsid w:val="005A7466"/>
    <w:rsid w:val="005A76A3"/>
    <w:rsid w:val="005A771C"/>
    <w:rsid w:val="005B109A"/>
    <w:rsid w:val="005B293D"/>
    <w:rsid w:val="005B3CB1"/>
    <w:rsid w:val="005B6DA7"/>
    <w:rsid w:val="005B77B8"/>
    <w:rsid w:val="005C045F"/>
    <w:rsid w:val="005C2316"/>
    <w:rsid w:val="005C2B95"/>
    <w:rsid w:val="005C3223"/>
    <w:rsid w:val="005C37B4"/>
    <w:rsid w:val="005C58C6"/>
    <w:rsid w:val="005C73E3"/>
    <w:rsid w:val="005D01A8"/>
    <w:rsid w:val="005D0F57"/>
    <w:rsid w:val="005D16B1"/>
    <w:rsid w:val="005D3D68"/>
    <w:rsid w:val="005D782F"/>
    <w:rsid w:val="005E181A"/>
    <w:rsid w:val="005E2B09"/>
    <w:rsid w:val="005E3070"/>
    <w:rsid w:val="005E3774"/>
    <w:rsid w:val="005E3ED7"/>
    <w:rsid w:val="005E5060"/>
    <w:rsid w:val="005E72C6"/>
    <w:rsid w:val="005F0298"/>
    <w:rsid w:val="005F114A"/>
    <w:rsid w:val="005F28C6"/>
    <w:rsid w:val="005F3A0F"/>
    <w:rsid w:val="005F42D2"/>
    <w:rsid w:val="005F49F6"/>
    <w:rsid w:val="005F50CF"/>
    <w:rsid w:val="00600CEC"/>
    <w:rsid w:val="00601219"/>
    <w:rsid w:val="006050D1"/>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7E40"/>
    <w:rsid w:val="00620D0D"/>
    <w:rsid w:val="00620DC4"/>
    <w:rsid w:val="00624C39"/>
    <w:rsid w:val="006252EF"/>
    <w:rsid w:val="006257A6"/>
    <w:rsid w:val="006266E3"/>
    <w:rsid w:val="006313A4"/>
    <w:rsid w:val="00635A9E"/>
    <w:rsid w:val="00636881"/>
    <w:rsid w:val="006368D6"/>
    <w:rsid w:val="00640AA9"/>
    <w:rsid w:val="006430E0"/>
    <w:rsid w:val="00643797"/>
    <w:rsid w:val="0065138F"/>
    <w:rsid w:val="00652105"/>
    <w:rsid w:val="00652543"/>
    <w:rsid w:val="006528BA"/>
    <w:rsid w:val="00653157"/>
    <w:rsid w:val="00654CED"/>
    <w:rsid w:val="00656C9A"/>
    <w:rsid w:val="0065744F"/>
    <w:rsid w:val="006602BB"/>
    <w:rsid w:val="006606B7"/>
    <w:rsid w:val="006609F3"/>
    <w:rsid w:val="00663454"/>
    <w:rsid w:val="00664579"/>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808B5"/>
    <w:rsid w:val="006820E7"/>
    <w:rsid w:val="006841C1"/>
    <w:rsid w:val="00685243"/>
    <w:rsid w:val="00685B2C"/>
    <w:rsid w:val="006867F0"/>
    <w:rsid w:val="00686F66"/>
    <w:rsid w:val="00691FBF"/>
    <w:rsid w:val="006920EE"/>
    <w:rsid w:val="00695FFE"/>
    <w:rsid w:val="00697AF8"/>
    <w:rsid w:val="006A0719"/>
    <w:rsid w:val="006A1E6A"/>
    <w:rsid w:val="006A26CB"/>
    <w:rsid w:val="006A29CA"/>
    <w:rsid w:val="006A344D"/>
    <w:rsid w:val="006A371D"/>
    <w:rsid w:val="006A4C45"/>
    <w:rsid w:val="006A7DBC"/>
    <w:rsid w:val="006B05B6"/>
    <w:rsid w:val="006B07C9"/>
    <w:rsid w:val="006B0D5E"/>
    <w:rsid w:val="006B2A9E"/>
    <w:rsid w:val="006B33B5"/>
    <w:rsid w:val="006B54B9"/>
    <w:rsid w:val="006B760E"/>
    <w:rsid w:val="006C004D"/>
    <w:rsid w:val="006C07EA"/>
    <w:rsid w:val="006C140E"/>
    <w:rsid w:val="006C17D2"/>
    <w:rsid w:val="006C1C3B"/>
    <w:rsid w:val="006C340A"/>
    <w:rsid w:val="006D057A"/>
    <w:rsid w:val="006D1130"/>
    <w:rsid w:val="006D160E"/>
    <w:rsid w:val="006D1959"/>
    <w:rsid w:val="006D1D57"/>
    <w:rsid w:val="006D3917"/>
    <w:rsid w:val="006D3CBE"/>
    <w:rsid w:val="006D4B90"/>
    <w:rsid w:val="006D4E4C"/>
    <w:rsid w:val="006D6AAD"/>
    <w:rsid w:val="006D7A8C"/>
    <w:rsid w:val="006E0C24"/>
    <w:rsid w:val="006E0E8B"/>
    <w:rsid w:val="006E2471"/>
    <w:rsid w:val="006E66D5"/>
    <w:rsid w:val="006E6CE5"/>
    <w:rsid w:val="006E6E5F"/>
    <w:rsid w:val="006E6F07"/>
    <w:rsid w:val="006F1063"/>
    <w:rsid w:val="006F122E"/>
    <w:rsid w:val="006F1551"/>
    <w:rsid w:val="006F2072"/>
    <w:rsid w:val="006F29F8"/>
    <w:rsid w:val="006F2C52"/>
    <w:rsid w:val="006F2E6E"/>
    <w:rsid w:val="006F3A64"/>
    <w:rsid w:val="006F69AA"/>
    <w:rsid w:val="006F6AFE"/>
    <w:rsid w:val="007018E2"/>
    <w:rsid w:val="00702355"/>
    <w:rsid w:val="007028B5"/>
    <w:rsid w:val="00702FA8"/>
    <w:rsid w:val="00703AE9"/>
    <w:rsid w:val="00705430"/>
    <w:rsid w:val="00705B6F"/>
    <w:rsid w:val="00706773"/>
    <w:rsid w:val="007070DD"/>
    <w:rsid w:val="00707AB8"/>
    <w:rsid w:val="0071167F"/>
    <w:rsid w:val="00712FBB"/>
    <w:rsid w:val="0071337A"/>
    <w:rsid w:val="00713450"/>
    <w:rsid w:val="00713A7C"/>
    <w:rsid w:val="00715924"/>
    <w:rsid w:val="0071757F"/>
    <w:rsid w:val="007176BF"/>
    <w:rsid w:val="00717734"/>
    <w:rsid w:val="00717F6E"/>
    <w:rsid w:val="00720A2C"/>
    <w:rsid w:val="00720F8D"/>
    <w:rsid w:val="00721A12"/>
    <w:rsid w:val="00721B97"/>
    <w:rsid w:val="00721E49"/>
    <w:rsid w:val="007249A9"/>
    <w:rsid w:val="00725FCD"/>
    <w:rsid w:val="0072735D"/>
    <w:rsid w:val="00727844"/>
    <w:rsid w:val="007300EF"/>
    <w:rsid w:val="00732C91"/>
    <w:rsid w:val="00733095"/>
    <w:rsid w:val="00733C7C"/>
    <w:rsid w:val="00735250"/>
    <w:rsid w:val="00735A41"/>
    <w:rsid w:val="00736CD7"/>
    <w:rsid w:val="00737358"/>
    <w:rsid w:val="0074077F"/>
    <w:rsid w:val="00742462"/>
    <w:rsid w:val="00742D94"/>
    <w:rsid w:val="00743D38"/>
    <w:rsid w:val="0074447B"/>
    <w:rsid w:val="00744612"/>
    <w:rsid w:val="00745821"/>
    <w:rsid w:val="00746954"/>
    <w:rsid w:val="0074755A"/>
    <w:rsid w:val="007523AC"/>
    <w:rsid w:val="00752E8D"/>
    <w:rsid w:val="00753032"/>
    <w:rsid w:val="00753382"/>
    <w:rsid w:val="00753DED"/>
    <w:rsid w:val="0075433A"/>
    <w:rsid w:val="007546F1"/>
    <w:rsid w:val="00756BC2"/>
    <w:rsid w:val="007572A2"/>
    <w:rsid w:val="00757876"/>
    <w:rsid w:val="00760085"/>
    <w:rsid w:val="00760E41"/>
    <w:rsid w:val="00762EFD"/>
    <w:rsid w:val="00765568"/>
    <w:rsid w:val="00765966"/>
    <w:rsid w:val="00770946"/>
    <w:rsid w:val="00771FAC"/>
    <w:rsid w:val="0077256F"/>
    <w:rsid w:val="00772731"/>
    <w:rsid w:val="00772BE2"/>
    <w:rsid w:val="00773DA1"/>
    <w:rsid w:val="007744E6"/>
    <w:rsid w:val="00776413"/>
    <w:rsid w:val="00776B2C"/>
    <w:rsid w:val="0078032E"/>
    <w:rsid w:val="00781276"/>
    <w:rsid w:val="00781A15"/>
    <w:rsid w:val="00782CE7"/>
    <w:rsid w:val="007833AE"/>
    <w:rsid w:val="00783B7A"/>
    <w:rsid w:val="00783E72"/>
    <w:rsid w:val="007869B7"/>
    <w:rsid w:val="00786F82"/>
    <w:rsid w:val="00787037"/>
    <w:rsid w:val="00791D65"/>
    <w:rsid w:val="00791E9E"/>
    <w:rsid w:val="0079264F"/>
    <w:rsid w:val="007926A0"/>
    <w:rsid w:val="00792996"/>
    <w:rsid w:val="00793143"/>
    <w:rsid w:val="00794290"/>
    <w:rsid w:val="00794795"/>
    <w:rsid w:val="00794BF1"/>
    <w:rsid w:val="0079633B"/>
    <w:rsid w:val="007A0828"/>
    <w:rsid w:val="007A0BD7"/>
    <w:rsid w:val="007A180B"/>
    <w:rsid w:val="007A2DAB"/>
    <w:rsid w:val="007A5654"/>
    <w:rsid w:val="007A5C46"/>
    <w:rsid w:val="007A6426"/>
    <w:rsid w:val="007A71A2"/>
    <w:rsid w:val="007A72EB"/>
    <w:rsid w:val="007B2E09"/>
    <w:rsid w:val="007B3774"/>
    <w:rsid w:val="007B45D1"/>
    <w:rsid w:val="007B4D99"/>
    <w:rsid w:val="007B579E"/>
    <w:rsid w:val="007B5EE0"/>
    <w:rsid w:val="007B603D"/>
    <w:rsid w:val="007B6F54"/>
    <w:rsid w:val="007B7B96"/>
    <w:rsid w:val="007B7D15"/>
    <w:rsid w:val="007B7FD6"/>
    <w:rsid w:val="007C1074"/>
    <w:rsid w:val="007C22F7"/>
    <w:rsid w:val="007C2802"/>
    <w:rsid w:val="007C3EDD"/>
    <w:rsid w:val="007C4158"/>
    <w:rsid w:val="007C4473"/>
    <w:rsid w:val="007C5AF1"/>
    <w:rsid w:val="007C68DE"/>
    <w:rsid w:val="007C72EA"/>
    <w:rsid w:val="007D068B"/>
    <w:rsid w:val="007D44A6"/>
    <w:rsid w:val="007D4B81"/>
    <w:rsid w:val="007D6D6B"/>
    <w:rsid w:val="007D7146"/>
    <w:rsid w:val="007E01EE"/>
    <w:rsid w:val="007E1DE5"/>
    <w:rsid w:val="007E1E1B"/>
    <w:rsid w:val="007E2460"/>
    <w:rsid w:val="007E5CEC"/>
    <w:rsid w:val="007E7FB5"/>
    <w:rsid w:val="007F1BBB"/>
    <w:rsid w:val="007F2A42"/>
    <w:rsid w:val="007F2E56"/>
    <w:rsid w:val="007F4ED1"/>
    <w:rsid w:val="007F6528"/>
    <w:rsid w:val="0080122D"/>
    <w:rsid w:val="00805705"/>
    <w:rsid w:val="00805CAD"/>
    <w:rsid w:val="00806EBD"/>
    <w:rsid w:val="00811225"/>
    <w:rsid w:val="008145F9"/>
    <w:rsid w:val="008178B1"/>
    <w:rsid w:val="00817A87"/>
    <w:rsid w:val="00817F77"/>
    <w:rsid w:val="00820281"/>
    <w:rsid w:val="00820FE9"/>
    <w:rsid w:val="00821E5D"/>
    <w:rsid w:val="00824538"/>
    <w:rsid w:val="008245C2"/>
    <w:rsid w:val="00825BD3"/>
    <w:rsid w:val="008264F7"/>
    <w:rsid w:val="00827F5B"/>
    <w:rsid w:val="008305EE"/>
    <w:rsid w:val="0083086E"/>
    <w:rsid w:val="008339D3"/>
    <w:rsid w:val="00834142"/>
    <w:rsid w:val="00835338"/>
    <w:rsid w:val="008364B2"/>
    <w:rsid w:val="008370B1"/>
    <w:rsid w:val="008409A5"/>
    <w:rsid w:val="00841547"/>
    <w:rsid w:val="008416D9"/>
    <w:rsid w:val="00842D50"/>
    <w:rsid w:val="00843508"/>
    <w:rsid w:val="00845907"/>
    <w:rsid w:val="00845BDC"/>
    <w:rsid w:val="0084701F"/>
    <w:rsid w:val="008471F4"/>
    <w:rsid w:val="00852262"/>
    <w:rsid w:val="00852C45"/>
    <w:rsid w:val="00852F1F"/>
    <w:rsid w:val="00853192"/>
    <w:rsid w:val="00854AF2"/>
    <w:rsid w:val="00855065"/>
    <w:rsid w:val="008561EF"/>
    <w:rsid w:val="0085635B"/>
    <w:rsid w:val="00860F85"/>
    <w:rsid w:val="00861D12"/>
    <w:rsid w:val="00863976"/>
    <w:rsid w:val="00864065"/>
    <w:rsid w:val="00864956"/>
    <w:rsid w:val="00865B57"/>
    <w:rsid w:val="00865E82"/>
    <w:rsid w:val="00866B48"/>
    <w:rsid w:val="0086759D"/>
    <w:rsid w:val="00870195"/>
    <w:rsid w:val="008702B4"/>
    <w:rsid w:val="00870567"/>
    <w:rsid w:val="0087061E"/>
    <w:rsid w:val="00870824"/>
    <w:rsid w:val="008708A0"/>
    <w:rsid w:val="00871B55"/>
    <w:rsid w:val="00872C23"/>
    <w:rsid w:val="008740F9"/>
    <w:rsid w:val="00875200"/>
    <w:rsid w:val="00877418"/>
    <w:rsid w:val="0088088F"/>
    <w:rsid w:val="00880EF6"/>
    <w:rsid w:val="0088205D"/>
    <w:rsid w:val="0088329E"/>
    <w:rsid w:val="00883F27"/>
    <w:rsid w:val="008848AE"/>
    <w:rsid w:val="00884A8B"/>
    <w:rsid w:val="00885C0E"/>
    <w:rsid w:val="00885D21"/>
    <w:rsid w:val="00887618"/>
    <w:rsid w:val="00887B5B"/>
    <w:rsid w:val="00887D2F"/>
    <w:rsid w:val="008907B2"/>
    <w:rsid w:val="00890B49"/>
    <w:rsid w:val="008916EB"/>
    <w:rsid w:val="00891B53"/>
    <w:rsid w:val="00891CE4"/>
    <w:rsid w:val="00894BA2"/>
    <w:rsid w:val="00895763"/>
    <w:rsid w:val="00895C07"/>
    <w:rsid w:val="008961A1"/>
    <w:rsid w:val="008A0545"/>
    <w:rsid w:val="008A1419"/>
    <w:rsid w:val="008A2C9F"/>
    <w:rsid w:val="008A3A94"/>
    <w:rsid w:val="008A3C26"/>
    <w:rsid w:val="008A568E"/>
    <w:rsid w:val="008A5E04"/>
    <w:rsid w:val="008A6594"/>
    <w:rsid w:val="008A6921"/>
    <w:rsid w:val="008A75C1"/>
    <w:rsid w:val="008A7C56"/>
    <w:rsid w:val="008A7D5D"/>
    <w:rsid w:val="008A7DB6"/>
    <w:rsid w:val="008B00E7"/>
    <w:rsid w:val="008B094F"/>
    <w:rsid w:val="008B4189"/>
    <w:rsid w:val="008B43A5"/>
    <w:rsid w:val="008B4F57"/>
    <w:rsid w:val="008B5B1D"/>
    <w:rsid w:val="008B605F"/>
    <w:rsid w:val="008B63FA"/>
    <w:rsid w:val="008C0F88"/>
    <w:rsid w:val="008C1518"/>
    <w:rsid w:val="008C2BA7"/>
    <w:rsid w:val="008C3213"/>
    <w:rsid w:val="008C531E"/>
    <w:rsid w:val="008C65C8"/>
    <w:rsid w:val="008D0074"/>
    <w:rsid w:val="008D23D3"/>
    <w:rsid w:val="008D2811"/>
    <w:rsid w:val="008D3BCB"/>
    <w:rsid w:val="008D5CB3"/>
    <w:rsid w:val="008D7695"/>
    <w:rsid w:val="008E111B"/>
    <w:rsid w:val="008E11C1"/>
    <w:rsid w:val="008E17CB"/>
    <w:rsid w:val="008E1841"/>
    <w:rsid w:val="008E1EF6"/>
    <w:rsid w:val="008E33DE"/>
    <w:rsid w:val="008E3636"/>
    <w:rsid w:val="008E4CC9"/>
    <w:rsid w:val="008E4D95"/>
    <w:rsid w:val="008E5833"/>
    <w:rsid w:val="008E653A"/>
    <w:rsid w:val="008F20DB"/>
    <w:rsid w:val="008F233A"/>
    <w:rsid w:val="008F28C0"/>
    <w:rsid w:val="008F2C1B"/>
    <w:rsid w:val="008F3CE9"/>
    <w:rsid w:val="008F45DF"/>
    <w:rsid w:val="008F6C05"/>
    <w:rsid w:val="008F706C"/>
    <w:rsid w:val="008F7874"/>
    <w:rsid w:val="00900BC9"/>
    <w:rsid w:val="0090447A"/>
    <w:rsid w:val="009054F5"/>
    <w:rsid w:val="0090623D"/>
    <w:rsid w:val="00906D76"/>
    <w:rsid w:val="00906E99"/>
    <w:rsid w:val="00910802"/>
    <w:rsid w:val="00913024"/>
    <w:rsid w:val="0091351B"/>
    <w:rsid w:val="0091435F"/>
    <w:rsid w:val="00915FF3"/>
    <w:rsid w:val="00916CBE"/>
    <w:rsid w:val="00917769"/>
    <w:rsid w:val="009218A4"/>
    <w:rsid w:val="00923C24"/>
    <w:rsid w:val="00927D6E"/>
    <w:rsid w:val="00930076"/>
    <w:rsid w:val="00930EA9"/>
    <w:rsid w:val="00931ED0"/>
    <w:rsid w:val="00932AD0"/>
    <w:rsid w:val="009366F9"/>
    <w:rsid w:val="009367DE"/>
    <w:rsid w:val="00936AA9"/>
    <w:rsid w:val="00936DA7"/>
    <w:rsid w:val="00937BEE"/>
    <w:rsid w:val="009409D1"/>
    <w:rsid w:val="00943124"/>
    <w:rsid w:val="009434A2"/>
    <w:rsid w:val="00945674"/>
    <w:rsid w:val="00945F3A"/>
    <w:rsid w:val="00946C5F"/>
    <w:rsid w:val="009507A3"/>
    <w:rsid w:val="009527B3"/>
    <w:rsid w:val="0095341C"/>
    <w:rsid w:val="0095373F"/>
    <w:rsid w:val="00954537"/>
    <w:rsid w:val="0095500E"/>
    <w:rsid w:val="00955278"/>
    <w:rsid w:val="00956C17"/>
    <w:rsid w:val="009579D3"/>
    <w:rsid w:val="00957A91"/>
    <w:rsid w:val="00960FDE"/>
    <w:rsid w:val="009628DA"/>
    <w:rsid w:val="00964DAF"/>
    <w:rsid w:val="00965EBE"/>
    <w:rsid w:val="00966106"/>
    <w:rsid w:val="009665A9"/>
    <w:rsid w:val="009666C2"/>
    <w:rsid w:val="00966CB8"/>
    <w:rsid w:val="00970032"/>
    <w:rsid w:val="00970626"/>
    <w:rsid w:val="0097088F"/>
    <w:rsid w:val="00970CBF"/>
    <w:rsid w:val="00971250"/>
    <w:rsid w:val="00972058"/>
    <w:rsid w:val="00973CED"/>
    <w:rsid w:val="0097422D"/>
    <w:rsid w:val="00982DC2"/>
    <w:rsid w:val="00983D62"/>
    <w:rsid w:val="00984A7D"/>
    <w:rsid w:val="00984CB2"/>
    <w:rsid w:val="0098625C"/>
    <w:rsid w:val="009866B5"/>
    <w:rsid w:val="00987EDA"/>
    <w:rsid w:val="009907C2"/>
    <w:rsid w:val="00994232"/>
    <w:rsid w:val="00994FF6"/>
    <w:rsid w:val="009956A8"/>
    <w:rsid w:val="00996BDB"/>
    <w:rsid w:val="009975C3"/>
    <w:rsid w:val="009A0A8E"/>
    <w:rsid w:val="009A0DED"/>
    <w:rsid w:val="009A177C"/>
    <w:rsid w:val="009A261E"/>
    <w:rsid w:val="009A2778"/>
    <w:rsid w:val="009A3774"/>
    <w:rsid w:val="009A4550"/>
    <w:rsid w:val="009A4A22"/>
    <w:rsid w:val="009A53EA"/>
    <w:rsid w:val="009A618F"/>
    <w:rsid w:val="009A65A0"/>
    <w:rsid w:val="009A67CF"/>
    <w:rsid w:val="009A682B"/>
    <w:rsid w:val="009B01F1"/>
    <w:rsid w:val="009B1042"/>
    <w:rsid w:val="009B1AEC"/>
    <w:rsid w:val="009B26A9"/>
    <w:rsid w:val="009B2D95"/>
    <w:rsid w:val="009B380D"/>
    <w:rsid w:val="009B58CF"/>
    <w:rsid w:val="009C001B"/>
    <w:rsid w:val="009C13CC"/>
    <w:rsid w:val="009C2867"/>
    <w:rsid w:val="009C38A9"/>
    <w:rsid w:val="009C3D5A"/>
    <w:rsid w:val="009C42DA"/>
    <w:rsid w:val="009C4A80"/>
    <w:rsid w:val="009C58CE"/>
    <w:rsid w:val="009C7AF3"/>
    <w:rsid w:val="009D07BC"/>
    <w:rsid w:val="009D1DBD"/>
    <w:rsid w:val="009D2A97"/>
    <w:rsid w:val="009D2C87"/>
    <w:rsid w:val="009D2EC0"/>
    <w:rsid w:val="009D3D82"/>
    <w:rsid w:val="009D4048"/>
    <w:rsid w:val="009D40D0"/>
    <w:rsid w:val="009D427C"/>
    <w:rsid w:val="009D4F1C"/>
    <w:rsid w:val="009D5905"/>
    <w:rsid w:val="009D70DE"/>
    <w:rsid w:val="009E05E4"/>
    <w:rsid w:val="009E112D"/>
    <w:rsid w:val="009E3873"/>
    <w:rsid w:val="009E41F0"/>
    <w:rsid w:val="009E4634"/>
    <w:rsid w:val="009E5996"/>
    <w:rsid w:val="009F2252"/>
    <w:rsid w:val="009F2EA3"/>
    <w:rsid w:val="009F3E52"/>
    <w:rsid w:val="009F72AE"/>
    <w:rsid w:val="009F7DE0"/>
    <w:rsid w:val="00A00570"/>
    <w:rsid w:val="00A00F60"/>
    <w:rsid w:val="00A04719"/>
    <w:rsid w:val="00A04B5F"/>
    <w:rsid w:val="00A07B23"/>
    <w:rsid w:val="00A102D7"/>
    <w:rsid w:val="00A10DCE"/>
    <w:rsid w:val="00A12A82"/>
    <w:rsid w:val="00A12D59"/>
    <w:rsid w:val="00A1358B"/>
    <w:rsid w:val="00A14B37"/>
    <w:rsid w:val="00A14EFB"/>
    <w:rsid w:val="00A15054"/>
    <w:rsid w:val="00A164A1"/>
    <w:rsid w:val="00A16E36"/>
    <w:rsid w:val="00A179F9"/>
    <w:rsid w:val="00A21D58"/>
    <w:rsid w:val="00A21F1F"/>
    <w:rsid w:val="00A22B5E"/>
    <w:rsid w:val="00A22E2E"/>
    <w:rsid w:val="00A23778"/>
    <w:rsid w:val="00A239E6"/>
    <w:rsid w:val="00A23A08"/>
    <w:rsid w:val="00A23A7D"/>
    <w:rsid w:val="00A23B78"/>
    <w:rsid w:val="00A23E0B"/>
    <w:rsid w:val="00A2462F"/>
    <w:rsid w:val="00A2505D"/>
    <w:rsid w:val="00A25F9B"/>
    <w:rsid w:val="00A2739B"/>
    <w:rsid w:val="00A2767F"/>
    <w:rsid w:val="00A30F4A"/>
    <w:rsid w:val="00A31C4C"/>
    <w:rsid w:val="00A3217F"/>
    <w:rsid w:val="00A32DBD"/>
    <w:rsid w:val="00A35C6E"/>
    <w:rsid w:val="00A36C8C"/>
    <w:rsid w:val="00A40267"/>
    <w:rsid w:val="00A40860"/>
    <w:rsid w:val="00A42620"/>
    <w:rsid w:val="00A42FA4"/>
    <w:rsid w:val="00A433FF"/>
    <w:rsid w:val="00A43D5F"/>
    <w:rsid w:val="00A44BE6"/>
    <w:rsid w:val="00A50377"/>
    <w:rsid w:val="00A511F0"/>
    <w:rsid w:val="00A51C96"/>
    <w:rsid w:val="00A52300"/>
    <w:rsid w:val="00A53E68"/>
    <w:rsid w:val="00A5465B"/>
    <w:rsid w:val="00A54B7B"/>
    <w:rsid w:val="00A54E08"/>
    <w:rsid w:val="00A559EF"/>
    <w:rsid w:val="00A6000F"/>
    <w:rsid w:val="00A61AD5"/>
    <w:rsid w:val="00A61D9B"/>
    <w:rsid w:val="00A61F81"/>
    <w:rsid w:val="00A61FEA"/>
    <w:rsid w:val="00A623B3"/>
    <w:rsid w:val="00A62AB4"/>
    <w:rsid w:val="00A636AB"/>
    <w:rsid w:val="00A65C5A"/>
    <w:rsid w:val="00A671E3"/>
    <w:rsid w:val="00A708ED"/>
    <w:rsid w:val="00A71254"/>
    <w:rsid w:val="00A7248A"/>
    <w:rsid w:val="00A724E1"/>
    <w:rsid w:val="00A74A2E"/>
    <w:rsid w:val="00A759DE"/>
    <w:rsid w:val="00A75DEB"/>
    <w:rsid w:val="00A75FCD"/>
    <w:rsid w:val="00A765C4"/>
    <w:rsid w:val="00A76F48"/>
    <w:rsid w:val="00A8172F"/>
    <w:rsid w:val="00A81745"/>
    <w:rsid w:val="00A81A1C"/>
    <w:rsid w:val="00A8230E"/>
    <w:rsid w:val="00A82E8C"/>
    <w:rsid w:val="00A838CA"/>
    <w:rsid w:val="00A8542D"/>
    <w:rsid w:val="00A86C8D"/>
    <w:rsid w:val="00A87233"/>
    <w:rsid w:val="00A8754B"/>
    <w:rsid w:val="00A879FD"/>
    <w:rsid w:val="00A91DD9"/>
    <w:rsid w:val="00A92342"/>
    <w:rsid w:val="00A9671A"/>
    <w:rsid w:val="00A96822"/>
    <w:rsid w:val="00AA0571"/>
    <w:rsid w:val="00AA3732"/>
    <w:rsid w:val="00AA5536"/>
    <w:rsid w:val="00AA61DA"/>
    <w:rsid w:val="00AA6478"/>
    <w:rsid w:val="00AA6864"/>
    <w:rsid w:val="00AA76B3"/>
    <w:rsid w:val="00AB0041"/>
    <w:rsid w:val="00AB04E5"/>
    <w:rsid w:val="00AB170E"/>
    <w:rsid w:val="00AB350B"/>
    <w:rsid w:val="00AB395F"/>
    <w:rsid w:val="00AB416C"/>
    <w:rsid w:val="00AB4B5C"/>
    <w:rsid w:val="00AB4ED3"/>
    <w:rsid w:val="00AB596F"/>
    <w:rsid w:val="00AB6117"/>
    <w:rsid w:val="00AC145B"/>
    <w:rsid w:val="00AC231C"/>
    <w:rsid w:val="00AC78A7"/>
    <w:rsid w:val="00AD0006"/>
    <w:rsid w:val="00AD0286"/>
    <w:rsid w:val="00AD0A52"/>
    <w:rsid w:val="00AD22C0"/>
    <w:rsid w:val="00AD242B"/>
    <w:rsid w:val="00AD4B66"/>
    <w:rsid w:val="00AD645F"/>
    <w:rsid w:val="00AD65C9"/>
    <w:rsid w:val="00AD7E66"/>
    <w:rsid w:val="00AE2574"/>
    <w:rsid w:val="00AE5565"/>
    <w:rsid w:val="00AE564C"/>
    <w:rsid w:val="00AE7059"/>
    <w:rsid w:val="00AE7445"/>
    <w:rsid w:val="00AF0287"/>
    <w:rsid w:val="00AF0810"/>
    <w:rsid w:val="00AF0BAF"/>
    <w:rsid w:val="00AF142A"/>
    <w:rsid w:val="00AF23AE"/>
    <w:rsid w:val="00AF606C"/>
    <w:rsid w:val="00AF61D4"/>
    <w:rsid w:val="00AF7945"/>
    <w:rsid w:val="00B00AB7"/>
    <w:rsid w:val="00B00E25"/>
    <w:rsid w:val="00B00F76"/>
    <w:rsid w:val="00B01A2B"/>
    <w:rsid w:val="00B02CCF"/>
    <w:rsid w:val="00B0328A"/>
    <w:rsid w:val="00B037D0"/>
    <w:rsid w:val="00B05487"/>
    <w:rsid w:val="00B05A9A"/>
    <w:rsid w:val="00B05C53"/>
    <w:rsid w:val="00B05D93"/>
    <w:rsid w:val="00B0680F"/>
    <w:rsid w:val="00B076C1"/>
    <w:rsid w:val="00B07CAD"/>
    <w:rsid w:val="00B11677"/>
    <w:rsid w:val="00B1213E"/>
    <w:rsid w:val="00B13419"/>
    <w:rsid w:val="00B140A4"/>
    <w:rsid w:val="00B1481C"/>
    <w:rsid w:val="00B2090B"/>
    <w:rsid w:val="00B21D0F"/>
    <w:rsid w:val="00B232FE"/>
    <w:rsid w:val="00B2596F"/>
    <w:rsid w:val="00B273B8"/>
    <w:rsid w:val="00B277DD"/>
    <w:rsid w:val="00B27F81"/>
    <w:rsid w:val="00B30111"/>
    <w:rsid w:val="00B30126"/>
    <w:rsid w:val="00B32719"/>
    <w:rsid w:val="00B32B11"/>
    <w:rsid w:val="00B33095"/>
    <w:rsid w:val="00B3348E"/>
    <w:rsid w:val="00B3386F"/>
    <w:rsid w:val="00B3458F"/>
    <w:rsid w:val="00B3464B"/>
    <w:rsid w:val="00B35402"/>
    <w:rsid w:val="00B35628"/>
    <w:rsid w:val="00B42584"/>
    <w:rsid w:val="00B425E1"/>
    <w:rsid w:val="00B42FE7"/>
    <w:rsid w:val="00B44F97"/>
    <w:rsid w:val="00B459A5"/>
    <w:rsid w:val="00B46B32"/>
    <w:rsid w:val="00B47A4D"/>
    <w:rsid w:val="00B47E97"/>
    <w:rsid w:val="00B508E5"/>
    <w:rsid w:val="00B52182"/>
    <w:rsid w:val="00B53402"/>
    <w:rsid w:val="00B53809"/>
    <w:rsid w:val="00B56189"/>
    <w:rsid w:val="00B60F97"/>
    <w:rsid w:val="00B62708"/>
    <w:rsid w:val="00B639B9"/>
    <w:rsid w:val="00B64D11"/>
    <w:rsid w:val="00B67AC5"/>
    <w:rsid w:val="00B7046A"/>
    <w:rsid w:val="00B7060F"/>
    <w:rsid w:val="00B7414B"/>
    <w:rsid w:val="00B74565"/>
    <w:rsid w:val="00B755A8"/>
    <w:rsid w:val="00B7692E"/>
    <w:rsid w:val="00B76D1A"/>
    <w:rsid w:val="00B77414"/>
    <w:rsid w:val="00B81F83"/>
    <w:rsid w:val="00B82411"/>
    <w:rsid w:val="00B82C93"/>
    <w:rsid w:val="00B8448D"/>
    <w:rsid w:val="00B84683"/>
    <w:rsid w:val="00B84A56"/>
    <w:rsid w:val="00B84F1C"/>
    <w:rsid w:val="00B87CD9"/>
    <w:rsid w:val="00B91AC1"/>
    <w:rsid w:val="00B92423"/>
    <w:rsid w:val="00B94954"/>
    <w:rsid w:val="00B94A6C"/>
    <w:rsid w:val="00B94FC9"/>
    <w:rsid w:val="00B95D4D"/>
    <w:rsid w:val="00B97126"/>
    <w:rsid w:val="00BA043A"/>
    <w:rsid w:val="00BA0943"/>
    <w:rsid w:val="00BA0DE8"/>
    <w:rsid w:val="00BA225C"/>
    <w:rsid w:val="00BA2266"/>
    <w:rsid w:val="00BA29CB"/>
    <w:rsid w:val="00BA40AE"/>
    <w:rsid w:val="00BA7BBE"/>
    <w:rsid w:val="00BA7CF5"/>
    <w:rsid w:val="00BB0BC4"/>
    <w:rsid w:val="00BB157A"/>
    <w:rsid w:val="00BB2A65"/>
    <w:rsid w:val="00BB3577"/>
    <w:rsid w:val="00BB4406"/>
    <w:rsid w:val="00BB59A6"/>
    <w:rsid w:val="00BB7716"/>
    <w:rsid w:val="00BC09CF"/>
    <w:rsid w:val="00BC56DD"/>
    <w:rsid w:val="00BD20B8"/>
    <w:rsid w:val="00BD3431"/>
    <w:rsid w:val="00BD5173"/>
    <w:rsid w:val="00BD5673"/>
    <w:rsid w:val="00BD59BC"/>
    <w:rsid w:val="00BD6A91"/>
    <w:rsid w:val="00BD74DA"/>
    <w:rsid w:val="00BD7E73"/>
    <w:rsid w:val="00BE06BB"/>
    <w:rsid w:val="00BE211D"/>
    <w:rsid w:val="00BE2AA0"/>
    <w:rsid w:val="00BE383E"/>
    <w:rsid w:val="00BE38CC"/>
    <w:rsid w:val="00BE3935"/>
    <w:rsid w:val="00BE4880"/>
    <w:rsid w:val="00BE5080"/>
    <w:rsid w:val="00BE6367"/>
    <w:rsid w:val="00BE63D3"/>
    <w:rsid w:val="00BF0014"/>
    <w:rsid w:val="00BF0FD7"/>
    <w:rsid w:val="00BF1E02"/>
    <w:rsid w:val="00BF2133"/>
    <w:rsid w:val="00BF2B36"/>
    <w:rsid w:val="00BF3762"/>
    <w:rsid w:val="00BF4CA8"/>
    <w:rsid w:val="00BF5E25"/>
    <w:rsid w:val="00BF67BA"/>
    <w:rsid w:val="00BF7B52"/>
    <w:rsid w:val="00C007AE"/>
    <w:rsid w:val="00C01FB8"/>
    <w:rsid w:val="00C038B5"/>
    <w:rsid w:val="00C03A6D"/>
    <w:rsid w:val="00C0430F"/>
    <w:rsid w:val="00C057B7"/>
    <w:rsid w:val="00C07023"/>
    <w:rsid w:val="00C072BF"/>
    <w:rsid w:val="00C07673"/>
    <w:rsid w:val="00C10018"/>
    <w:rsid w:val="00C10262"/>
    <w:rsid w:val="00C11675"/>
    <w:rsid w:val="00C11B9E"/>
    <w:rsid w:val="00C11ED9"/>
    <w:rsid w:val="00C11FF7"/>
    <w:rsid w:val="00C1252D"/>
    <w:rsid w:val="00C1471C"/>
    <w:rsid w:val="00C15E27"/>
    <w:rsid w:val="00C206FD"/>
    <w:rsid w:val="00C20974"/>
    <w:rsid w:val="00C245C2"/>
    <w:rsid w:val="00C24B9A"/>
    <w:rsid w:val="00C25318"/>
    <w:rsid w:val="00C2683D"/>
    <w:rsid w:val="00C26A14"/>
    <w:rsid w:val="00C3051A"/>
    <w:rsid w:val="00C31017"/>
    <w:rsid w:val="00C31811"/>
    <w:rsid w:val="00C34AEF"/>
    <w:rsid w:val="00C34F4B"/>
    <w:rsid w:val="00C3632B"/>
    <w:rsid w:val="00C366CA"/>
    <w:rsid w:val="00C36B8C"/>
    <w:rsid w:val="00C37099"/>
    <w:rsid w:val="00C408E0"/>
    <w:rsid w:val="00C40908"/>
    <w:rsid w:val="00C431FC"/>
    <w:rsid w:val="00C44519"/>
    <w:rsid w:val="00C44FE4"/>
    <w:rsid w:val="00C47A6A"/>
    <w:rsid w:val="00C50231"/>
    <w:rsid w:val="00C50D9E"/>
    <w:rsid w:val="00C51545"/>
    <w:rsid w:val="00C51E3E"/>
    <w:rsid w:val="00C5479E"/>
    <w:rsid w:val="00C553B5"/>
    <w:rsid w:val="00C57226"/>
    <w:rsid w:val="00C573AC"/>
    <w:rsid w:val="00C60058"/>
    <w:rsid w:val="00C609A3"/>
    <w:rsid w:val="00C6178F"/>
    <w:rsid w:val="00C61931"/>
    <w:rsid w:val="00C61BE0"/>
    <w:rsid w:val="00C64B59"/>
    <w:rsid w:val="00C65617"/>
    <w:rsid w:val="00C65ADD"/>
    <w:rsid w:val="00C66DE5"/>
    <w:rsid w:val="00C71503"/>
    <w:rsid w:val="00C71EFB"/>
    <w:rsid w:val="00C72391"/>
    <w:rsid w:val="00C72A3D"/>
    <w:rsid w:val="00C72DC8"/>
    <w:rsid w:val="00C7456D"/>
    <w:rsid w:val="00C74EA5"/>
    <w:rsid w:val="00C7549F"/>
    <w:rsid w:val="00C75CE4"/>
    <w:rsid w:val="00C762F7"/>
    <w:rsid w:val="00C82175"/>
    <w:rsid w:val="00C83B01"/>
    <w:rsid w:val="00C8411C"/>
    <w:rsid w:val="00C846CD"/>
    <w:rsid w:val="00C846EC"/>
    <w:rsid w:val="00C8499C"/>
    <w:rsid w:val="00C84FE9"/>
    <w:rsid w:val="00C91232"/>
    <w:rsid w:val="00C91379"/>
    <w:rsid w:val="00C92EE0"/>
    <w:rsid w:val="00C93820"/>
    <w:rsid w:val="00C95C15"/>
    <w:rsid w:val="00CA1B52"/>
    <w:rsid w:val="00CA2996"/>
    <w:rsid w:val="00CA2D36"/>
    <w:rsid w:val="00CA30F1"/>
    <w:rsid w:val="00CA31C9"/>
    <w:rsid w:val="00CA7608"/>
    <w:rsid w:val="00CA79F7"/>
    <w:rsid w:val="00CB0658"/>
    <w:rsid w:val="00CB1057"/>
    <w:rsid w:val="00CB14F7"/>
    <w:rsid w:val="00CB2CD8"/>
    <w:rsid w:val="00CB386A"/>
    <w:rsid w:val="00CB3D61"/>
    <w:rsid w:val="00CB4B3A"/>
    <w:rsid w:val="00CC095B"/>
    <w:rsid w:val="00CC12E7"/>
    <w:rsid w:val="00CC3C39"/>
    <w:rsid w:val="00CC4A58"/>
    <w:rsid w:val="00CC54B7"/>
    <w:rsid w:val="00CC6411"/>
    <w:rsid w:val="00CC6412"/>
    <w:rsid w:val="00CC6E74"/>
    <w:rsid w:val="00CC7624"/>
    <w:rsid w:val="00CD0D4B"/>
    <w:rsid w:val="00CD278A"/>
    <w:rsid w:val="00CD2CAA"/>
    <w:rsid w:val="00CD2CF8"/>
    <w:rsid w:val="00CD34A4"/>
    <w:rsid w:val="00CD40FD"/>
    <w:rsid w:val="00CD47C9"/>
    <w:rsid w:val="00CD5C8F"/>
    <w:rsid w:val="00CD6B31"/>
    <w:rsid w:val="00CE2C5E"/>
    <w:rsid w:val="00CE2DD1"/>
    <w:rsid w:val="00CE3E6C"/>
    <w:rsid w:val="00CE3F87"/>
    <w:rsid w:val="00CE6AAA"/>
    <w:rsid w:val="00CE701B"/>
    <w:rsid w:val="00CE72CC"/>
    <w:rsid w:val="00CE7551"/>
    <w:rsid w:val="00CF0BD0"/>
    <w:rsid w:val="00CF229C"/>
    <w:rsid w:val="00CF2984"/>
    <w:rsid w:val="00CF2B44"/>
    <w:rsid w:val="00CF326A"/>
    <w:rsid w:val="00CF3C48"/>
    <w:rsid w:val="00CF5FA3"/>
    <w:rsid w:val="00CF62F1"/>
    <w:rsid w:val="00CF782B"/>
    <w:rsid w:val="00CF7A2C"/>
    <w:rsid w:val="00D001B0"/>
    <w:rsid w:val="00D00BC7"/>
    <w:rsid w:val="00D01F7F"/>
    <w:rsid w:val="00D022BC"/>
    <w:rsid w:val="00D02FCA"/>
    <w:rsid w:val="00D04AA8"/>
    <w:rsid w:val="00D051D7"/>
    <w:rsid w:val="00D1028D"/>
    <w:rsid w:val="00D112F5"/>
    <w:rsid w:val="00D11FF1"/>
    <w:rsid w:val="00D136E3"/>
    <w:rsid w:val="00D146B3"/>
    <w:rsid w:val="00D16DBA"/>
    <w:rsid w:val="00D17C53"/>
    <w:rsid w:val="00D20AA7"/>
    <w:rsid w:val="00D20B27"/>
    <w:rsid w:val="00D21172"/>
    <w:rsid w:val="00D23D5E"/>
    <w:rsid w:val="00D25A18"/>
    <w:rsid w:val="00D25BD0"/>
    <w:rsid w:val="00D26560"/>
    <w:rsid w:val="00D271D7"/>
    <w:rsid w:val="00D27C66"/>
    <w:rsid w:val="00D3179B"/>
    <w:rsid w:val="00D3257B"/>
    <w:rsid w:val="00D33117"/>
    <w:rsid w:val="00D342C3"/>
    <w:rsid w:val="00D362E6"/>
    <w:rsid w:val="00D36811"/>
    <w:rsid w:val="00D36930"/>
    <w:rsid w:val="00D36A7D"/>
    <w:rsid w:val="00D36CAE"/>
    <w:rsid w:val="00D37A74"/>
    <w:rsid w:val="00D37FC0"/>
    <w:rsid w:val="00D402C0"/>
    <w:rsid w:val="00D412AB"/>
    <w:rsid w:val="00D4339D"/>
    <w:rsid w:val="00D4422B"/>
    <w:rsid w:val="00D467E4"/>
    <w:rsid w:val="00D47A69"/>
    <w:rsid w:val="00D51516"/>
    <w:rsid w:val="00D51782"/>
    <w:rsid w:val="00D51C73"/>
    <w:rsid w:val="00D52881"/>
    <w:rsid w:val="00D531CA"/>
    <w:rsid w:val="00D54D55"/>
    <w:rsid w:val="00D5564A"/>
    <w:rsid w:val="00D55996"/>
    <w:rsid w:val="00D56A3A"/>
    <w:rsid w:val="00D56A9B"/>
    <w:rsid w:val="00D60CB8"/>
    <w:rsid w:val="00D62FBD"/>
    <w:rsid w:val="00D63687"/>
    <w:rsid w:val="00D63930"/>
    <w:rsid w:val="00D63AF8"/>
    <w:rsid w:val="00D63E94"/>
    <w:rsid w:val="00D64F12"/>
    <w:rsid w:val="00D64F63"/>
    <w:rsid w:val="00D66314"/>
    <w:rsid w:val="00D66DA8"/>
    <w:rsid w:val="00D713D7"/>
    <w:rsid w:val="00D728D1"/>
    <w:rsid w:val="00D746FD"/>
    <w:rsid w:val="00D74EA5"/>
    <w:rsid w:val="00D75F5C"/>
    <w:rsid w:val="00D76A0B"/>
    <w:rsid w:val="00D7713E"/>
    <w:rsid w:val="00D77B91"/>
    <w:rsid w:val="00D77C08"/>
    <w:rsid w:val="00D80A54"/>
    <w:rsid w:val="00D80CFE"/>
    <w:rsid w:val="00D81591"/>
    <w:rsid w:val="00D820E1"/>
    <w:rsid w:val="00D859CA"/>
    <w:rsid w:val="00D85AD3"/>
    <w:rsid w:val="00D90759"/>
    <w:rsid w:val="00D90A78"/>
    <w:rsid w:val="00D91D12"/>
    <w:rsid w:val="00D927BB"/>
    <w:rsid w:val="00D9756C"/>
    <w:rsid w:val="00DA00B0"/>
    <w:rsid w:val="00DA06A2"/>
    <w:rsid w:val="00DA0E46"/>
    <w:rsid w:val="00DA0F41"/>
    <w:rsid w:val="00DA282F"/>
    <w:rsid w:val="00DA2D13"/>
    <w:rsid w:val="00DA304A"/>
    <w:rsid w:val="00DA7E9A"/>
    <w:rsid w:val="00DB1744"/>
    <w:rsid w:val="00DB1932"/>
    <w:rsid w:val="00DB1F8B"/>
    <w:rsid w:val="00DB27F1"/>
    <w:rsid w:val="00DB36DB"/>
    <w:rsid w:val="00DB58D8"/>
    <w:rsid w:val="00DB5EA4"/>
    <w:rsid w:val="00DB64B6"/>
    <w:rsid w:val="00DB66D0"/>
    <w:rsid w:val="00DB6B2F"/>
    <w:rsid w:val="00DB748F"/>
    <w:rsid w:val="00DB77A8"/>
    <w:rsid w:val="00DC31BF"/>
    <w:rsid w:val="00DC3A48"/>
    <w:rsid w:val="00DC3BDB"/>
    <w:rsid w:val="00DC4977"/>
    <w:rsid w:val="00DD0F47"/>
    <w:rsid w:val="00DD234F"/>
    <w:rsid w:val="00DD269F"/>
    <w:rsid w:val="00DD3324"/>
    <w:rsid w:val="00DD6A12"/>
    <w:rsid w:val="00DE1A75"/>
    <w:rsid w:val="00DE2DFE"/>
    <w:rsid w:val="00DE46F6"/>
    <w:rsid w:val="00DE4732"/>
    <w:rsid w:val="00DE4BBB"/>
    <w:rsid w:val="00DE4CFF"/>
    <w:rsid w:val="00DE622C"/>
    <w:rsid w:val="00DE6A3F"/>
    <w:rsid w:val="00DE733B"/>
    <w:rsid w:val="00DE76C3"/>
    <w:rsid w:val="00DE79C3"/>
    <w:rsid w:val="00DF07DA"/>
    <w:rsid w:val="00DF1527"/>
    <w:rsid w:val="00DF1FE7"/>
    <w:rsid w:val="00DF22BB"/>
    <w:rsid w:val="00DF2343"/>
    <w:rsid w:val="00DF5EE4"/>
    <w:rsid w:val="00E00CF3"/>
    <w:rsid w:val="00E00D8E"/>
    <w:rsid w:val="00E00F09"/>
    <w:rsid w:val="00E01809"/>
    <w:rsid w:val="00E01E82"/>
    <w:rsid w:val="00E029CC"/>
    <w:rsid w:val="00E03910"/>
    <w:rsid w:val="00E043BC"/>
    <w:rsid w:val="00E054F4"/>
    <w:rsid w:val="00E05A43"/>
    <w:rsid w:val="00E060F1"/>
    <w:rsid w:val="00E0680A"/>
    <w:rsid w:val="00E0791F"/>
    <w:rsid w:val="00E07A06"/>
    <w:rsid w:val="00E10A4B"/>
    <w:rsid w:val="00E13393"/>
    <w:rsid w:val="00E13B59"/>
    <w:rsid w:val="00E14D03"/>
    <w:rsid w:val="00E15181"/>
    <w:rsid w:val="00E15DA1"/>
    <w:rsid w:val="00E165E3"/>
    <w:rsid w:val="00E171D8"/>
    <w:rsid w:val="00E1791D"/>
    <w:rsid w:val="00E17C10"/>
    <w:rsid w:val="00E20EF3"/>
    <w:rsid w:val="00E217D2"/>
    <w:rsid w:val="00E217DA"/>
    <w:rsid w:val="00E21AF6"/>
    <w:rsid w:val="00E21E57"/>
    <w:rsid w:val="00E2396A"/>
    <w:rsid w:val="00E23E06"/>
    <w:rsid w:val="00E25F38"/>
    <w:rsid w:val="00E267D3"/>
    <w:rsid w:val="00E31518"/>
    <w:rsid w:val="00E3237E"/>
    <w:rsid w:val="00E32C46"/>
    <w:rsid w:val="00E33140"/>
    <w:rsid w:val="00E34F55"/>
    <w:rsid w:val="00E35E52"/>
    <w:rsid w:val="00E368CE"/>
    <w:rsid w:val="00E36DE9"/>
    <w:rsid w:val="00E40D48"/>
    <w:rsid w:val="00E45B8E"/>
    <w:rsid w:val="00E45E29"/>
    <w:rsid w:val="00E46D4E"/>
    <w:rsid w:val="00E513BA"/>
    <w:rsid w:val="00E52250"/>
    <w:rsid w:val="00E5394B"/>
    <w:rsid w:val="00E54ACC"/>
    <w:rsid w:val="00E5580F"/>
    <w:rsid w:val="00E5596A"/>
    <w:rsid w:val="00E5642E"/>
    <w:rsid w:val="00E56B8D"/>
    <w:rsid w:val="00E61469"/>
    <w:rsid w:val="00E621E1"/>
    <w:rsid w:val="00E648DE"/>
    <w:rsid w:val="00E64B28"/>
    <w:rsid w:val="00E67745"/>
    <w:rsid w:val="00E702AD"/>
    <w:rsid w:val="00E7073C"/>
    <w:rsid w:val="00E70F6B"/>
    <w:rsid w:val="00E720E4"/>
    <w:rsid w:val="00E77889"/>
    <w:rsid w:val="00E80068"/>
    <w:rsid w:val="00E81117"/>
    <w:rsid w:val="00E86B65"/>
    <w:rsid w:val="00E91027"/>
    <w:rsid w:val="00E93345"/>
    <w:rsid w:val="00E9349C"/>
    <w:rsid w:val="00E9412E"/>
    <w:rsid w:val="00E955FC"/>
    <w:rsid w:val="00E95D4B"/>
    <w:rsid w:val="00E97134"/>
    <w:rsid w:val="00E973D4"/>
    <w:rsid w:val="00EA0732"/>
    <w:rsid w:val="00EA0BC4"/>
    <w:rsid w:val="00EA2DE0"/>
    <w:rsid w:val="00EA443C"/>
    <w:rsid w:val="00EA453D"/>
    <w:rsid w:val="00EA544E"/>
    <w:rsid w:val="00EA5DDA"/>
    <w:rsid w:val="00EA68B8"/>
    <w:rsid w:val="00EA7F0B"/>
    <w:rsid w:val="00EB01ED"/>
    <w:rsid w:val="00EB05C6"/>
    <w:rsid w:val="00EB18EE"/>
    <w:rsid w:val="00EB1E48"/>
    <w:rsid w:val="00EB2982"/>
    <w:rsid w:val="00EB3545"/>
    <w:rsid w:val="00EB4045"/>
    <w:rsid w:val="00EB5337"/>
    <w:rsid w:val="00EB572E"/>
    <w:rsid w:val="00EB784C"/>
    <w:rsid w:val="00EB7B65"/>
    <w:rsid w:val="00EB7E67"/>
    <w:rsid w:val="00EC0D69"/>
    <w:rsid w:val="00EC1322"/>
    <w:rsid w:val="00EC19B2"/>
    <w:rsid w:val="00EC391B"/>
    <w:rsid w:val="00EC6039"/>
    <w:rsid w:val="00EC6C90"/>
    <w:rsid w:val="00ED20D4"/>
    <w:rsid w:val="00ED259C"/>
    <w:rsid w:val="00ED2F03"/>
    <w:rsid w:val="00ED2F3A"/>
    <w:rsid w:val="00ED37F6"/>
    <w:rsid w:val="00ED3F12"/>
    <w:rsid w:val="00ED423D"/>
    <w:rsid w:val="00ED4BBC"/>
    <w:rsid w:val="00ED6FF6"/>
    <w:rsid w:val="00ED788C"/>
    <w:rsid w:val="00EE01B7"/>
    <w:rsid w:val="00EE024A"/>
    <w:rsid w:val="00EE04DF"/>
    <w:rsid w:val="00EE2793"/>
    <w:rsid w:val="00EE2F67"/>
    <w:rsid w:val="00EE3DC6"/>
    <w:rsid w:val="00EE4063"/>
    <w:rsid w:val="00EE4331"/>
    <w:rsid w:val="00EE4375"/>
    <w:rsid w:val="00EE4AA2"/>
    <w:rsid w:val="00EF0066"/>
    <w:rsid w:val="00EF095D"/>
    <w:rsid w:val="00EF1AA4"/>
    <w:rsid w:val="00EF1D7A"/>
    <w:rsid w:val="00EF26AA"/>
    <w:rsid w:val="00EF2B01"/>
    <w:rsid w:val="00EF678F"/>
    <w:rsid w:val="00EF78E6"/>
    <w:rsid w:val="00F0265D"/>
    <w:rsid w:val="00F02737"/>
    <w:rsid w:val="00F039F3"/>
    <w:rsid w:val="00F04121"/>
    <w:rsid w:val="00F042C7"/>
    <w:rsid w:val="00F0538B"/>
    <w:rsid w:val="00F055F6"/>
    <w:rsid w:val="00F07488"/>
    <w:rsid w:val="00F07EA0"/>
    <w:rsid w:val="00F07EE9"/>
    <w:rsid w:val="00F1003D"/>
    <w:rsid w:val="00F119FA"/>
    <w:rsid w:val="00F13E1C"/>
    <w:rsid w:val="00F1530D"/>
    <w:rsid w:val="00F15BEF"/>
    <w:rsid w:val="00F265F1"/>
    <w:rsid w:val="00F269CE"/>
    <w:rsid w:val="00F279C9"/>
    <w:rsid w:val="00F279E2"/>
    <w:rsid w:val="00F3056C"/>
    <w:rsid w:val="00F324CE"/>
    <w:rsid w:val="00F327DB"/>
    <w:rsid w:val="00F34E4A"/>
    <w:rsid w:val="00F35A38"/>
    <w:rsid w:val="00F370A8"/>
    <w:rsid w:val="00F37F7E"/>
    <w:rsid w:val="00F42C6F"/>
    <w:rsid w:val="00F4401D"/>
    <w:rsid w:val="00F450F9"/>
    <w:rsid w:val="00F46ECB"/>
    <w:rsid w:val="00F4779E"/>
    <w:rsid w:val="00F47814"/>
    <w:rsid w:val="00F504DC"/>
    <w:rsid w:val="00F53A95"/>
    <w:rsid w:val="00F54F90"/>
    <w:rsid w:val="00F55D02"/>
    <w:rsid w:val="00F564A7"/>
    <w:rsid w:val="00F57847"/>
    <w:rsid w:val="00F6026C"/>
    <w:rsid w:val="00F60A2C"/>
    <w:rsid w:val="00F62952"/>
    <w:rsid w:val="00F62D86"/>
    <w:rsid w:val="00F63103"/>
    <w:rsid w:val="00F63310"/>
    <w:rsid w:val="00F63343"/>
    <w:rsid w:val="00F63D82"/>
    <w:rsid w:val="00F64D4F"/>
    <w:rsid w:val="00F64E9A"/>
    <w:rsid w:val="00F652B6"/>
    <w:rsid w:val="00F67C98"/>
    <w:rsid w:val="00F67FF9"/>
    <w:rsid w:val="00F70300"/>
    <w:rsid w:val="00F72906"/>
    <w:rsid w:val="00F7304D"/>
    <w:rsid w:val="00F7540E"/>
    <w:rsid w:val="00F75F39"/>
    <w:rsid w:val="00F76C63"/>
    <w:rsid w:val="00F76DCD"/>
    <w:rsid w:val="00F80460"/>
    <w:rsid w:val="00F82B9B"/>
    <w:rsid w:val="00F83055"/>
    <w:rsid w:val="00F8405A"/>
    <w:rsid w:val="00F84C35"/>
    <w:rsid w:val="00F857CD"/>
    <w:rsid w:val="00F903A3"/>
    <w:rsid w:val="00F90453"/>
    <w:rsid w:val="00F91BD4"/>
    <w:rsid w:val="00F91DBE"/>
    <w:rsid w:val="00F91E0B"/>
    <w:rsid w:val="00F92CFF"/>
    <w:rsid w:val="00F93013"/>
    <w:rsid w:val="00F93E87"/>
    <w:rsid w:val="00F94B14"/>
    <w:rsid w:val="00F95426"/>
    <w:rsid w:val="00FA18A5"/>
    <w:rsid w:val="00FA3D39"/>
    <w:rsid w:val="00FA4654"/>
    <w:rsid w:val="00FA5A46"/>
    <w:rsid w:val="00FA6BE6"/>
    <w:rsid w:val="00FB0955"/>
    <w:rsid w:val="00FB0D42"/>
    <w:rsid w:val="00FB2708"/>
    <w:rsid w:val="00FB273F"/>
    <w:rsid w:val="00FB501E"/>
    <w:rsid w:val="00FB5D10"/>
    <w:rsid w:val="00FC0A79"/>
    <w:rsid w:val="00FC11EF"/>
    <w:rsid w:val="00FC22DF"/>
    <w:rsid w:val="00FC65C4"/>
    <w:rsid w:val="00FC6B2A"/>
    <w:rsid w:val="00FC71D9"/>
    <w:rsid w:val="00FD0B70"/>
    <w:rsid w:val="00FD1197"/>
    <w:rsid w:val="00FD17A0"/>
    <w:rsid w:val="00FD3450"/>
    <w:rsid w:val="00FD41CD"/>
    <w:rsid w:val="00FD4A05"/>
    <w:rsid w:val="00FD4A7A"/>
    <w:rsid w:val="00FD6303"/>
    <w:rsid w:val="00FD6A64"/>
    <w:rsid w:val="00FE086E"/>
    <w:rsid w:val="00FE09A0"/>
    <w:rsid w:val="00FE0DD1"/>
    <w:rsid w:val="00FE1B60"/>
    <w:rsid w:val="00FE2A89"/>
    <w:rsid w:val="00FE2C4C"/>
    <w:rsid w:val="00FE2E62"/>
    <w:rsid w:val="00FE4162"/>
    <w:rsid w:val="00FE6A03"/>
    <w:rsid w:val="00FE6DCF"/>
    <w:rsid w:val="00FE7CED"/>
    <w:rsid w:val="00FE7E58"/>
    <w:rsid w:val="00FE7F3C"/>
    <w:rsid w:val="00FF391E"/>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4F0FB47"/>
  <w15:docId w15:val="{D0125C40-ABA9-455E-A38F-83408FBE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7661">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655449796">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8057-likums-par-budzetu-un-finansu-vadib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ta.Lavrinovica@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likumi.lv/ta/id/58057-likums-par-budzetu-un-finansu-vadibu"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635CD-A107-4407-8A3A-E56D477C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1496</Words>
  <Characters>10514</Characters>
  <Application>Microsoft Office Word</Application>
  <DocSecurity>0</DocSecurity>
  <Lines>87</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Par Ministru kabineta noteikumu projektu</vt:lpstr>
    </vt:vector>
  </TitlesOfParts>
  <Company>Zemkopības ministrija</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Ineta Lavrinoviča</dc:creator>
  <dc:description>Lavrinoviča 67027528_x000d_
Ineta.Lavrinovica@zm.gov.lv</dc:description>
  <cp:lastModifiedBy>Kristiāna Sebre</cp:lastModifiedBy>
  <cp:revision>7</cp:revision>
  <cp:lastPrinted>2019-01-15T08:24:00Z</cp:lastPrinted>
  <dcterms:created xsi:type="dcterms:W3CDTF">2019-01-23T13:59:00Z</dcterms:created>
  <dcterms:modified xsi:type="dcterms:W3CDTF">2019-01-30T07:43:00Z</dcterms:modified>
</cp:coreProperties>
</file>