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EBE9" w14:textId="77777777" w:rsidR="00806E24" w:rsidRPr="000C38EE" w:rsidRDefault="00806E24" w:rsidP="00806E24">
      <w:pPr>
        <w:widowControl w:val="0"/>
        <w:jc w:val="right"/>
        <w:rPr>
          <w:i/>
          <w:sz w:val="26"/>
          <w:szCs w:val="26"/>
        </w:rPr>
      </w:pPr>
      <w:bookmarkStart w:id="0" w:name="_GoBack"/>
      <w:bookmarkEnd w:id="0"/>
      <w:r w:rsidRPr="000C38EE">
        <w:rPr>
          <w:i/>
          <w:sz w:val="26"/>
          <w:szCs w:val="26"/>
        </w:rPr>
        <w:t>Projekts</w:t>
      </w:r>
    </w:p>
    <w:p w14:paraId="122A06DD" w14:textId="77777777" w:rsidR="00806E24" w:rsidRPr="000C38EE" w:rsidRDefault="00806E24" w:rsidP="00806E24">
      <w:pPr>
        <w:widowControl w:val="0"/>
        <w:jc w:val="center"/>
        <w:rPr>
          <w:sz w:val="26"/>
          <w:szCs w:val="26"/>
        </w:rPr>
      </w:pPr>
    </w:p>
    <w:p w14:paraId="71560F1F" w14:textId="77777777" w:rsidR="00806E24" w:rsidRPr="000C38EE" w:rsidRDefault="00806E24" w:rsidP="00806E24">
      <w:pPr>
        <w:widowControl w:val="0"/>
        <w:jc w:val="center"/>
        <w:rPr>
          <w:sz w:val="26"/>
          <w:szCs w:val="26"/>
        </w:rPr>
      </w:pPr>
      <w:r w:rsidRPr="000C38EE">
        <w:rPr>
          <w:sz w:val="26"/>
          <w:szCs w:val="26"/>
        </w:rPr>
        <w:t>LATVIJAS REPUBLIKAS MINISTRU KABINETS</w:t>
      </w:r>
    </w:p>
    <w:p w14:paraId="0D8EFE81" w14:textId="77777777" w:rsidR="00806E24" w:rsidRPr="000C38EE" w:rsidRDefault="00806E24" w:rsidP="0006174E">
      <w:pPr>
        <w:tabs>
          <w:tab w:val="left" w:pos="2552"/>
        </w:tabs>
        <w:spacing w:after="120"/>
        <w:rPr>
          <w:sz w:val="26"/>
          <w:szCs w:val="26"/>
        </w:rPr>
      </w:pPr>
    </w:p>
    <w:p w14:paraId="41C65BD4" w14:textId="10C19A98" w:rsidR="0006174E" w:rsidRPr="000C38EE" w:rsidRDefault="00386A67" w:rsidP="0006174E">
      <w:pPr>
        <w:tabs>
          <w:tab w:val="left" w:pos="2552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2019</w:t>
      </w:r>
      <w:r w:rsidR="0006174E" w:rsidRPr="000C38EE">
        <w:rPr>
          <w:sz w:val="26"/>
          <w:szCs w:val="26"/>
        </w:rPr>
        <w:t>.gada ___.______</w:t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400E3D">
        <w:rPr>
          <w:sz w:val="26"/>
          <w:szCs w:val="26"/>
        </w:rPr>
        <w:t>Instrukcija</w:t>
      </w:r>
      <w:r w:rsidR="0006174E" w:rsidRPr="000C38EE">
        <w:rPr>
          <w:sz w:val="26"/>
          <w:szCs w:val="26"/>
        </w:rPr>
        <w:t xml:space="preserve"> Nr</w:t>
      </w:r>
      <w:r w:rsidR="00400E3D">
        <w:rPr>
          <w:sz w:val="26"/>
          <w:szCs w:val="26"/>
        </w:rPr>
        <w:t>.</w:t>
      </w:r>
    </w:p>
    <w:p w14:paraId="71BD99FF" w14:textId="77777777" w:rsidR="0006174E" w:rsidRPr="000C38EE" w:rsidRDefault="0006174E" w:rsidP="0006174E">
      <w:pPr>
        <w:spacing w:after="120"/>
        <w:rPr>
          <w:sz w:val="26"/>
          <w:szCs w:val="26"/>
        </w:rPr>
      </w:pPr>
      <w:r w:rsidRPr="000C38EE">
        <w:rPr>
          <w:sz w:val="26"/>
          <w:szCs w:val="26"/>
        </w:rPr>
        <w:t>Rīgā</w:t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  <w:t>(prot. Nr. _______  .§)</w:t>
      </w:r>
    </w:p>
    <w:p w14:paraId="5D84375F" w14:textId="77777777" w:rsidR="007805E5" w:rsidRDefault="007805E5" w:rsidP="007805E5">
      <w:pPr>
        <w:pStyle w:val="naislab"/>
        <w:spacing w:before="0" w:after="0"/>
        <w:jc w:val="center"/>
        <w:rPr>
          <w:b/>
          <w:sz w:val="27"/>
          <w:szCs w:val="27"/>
        </w:rPr>
      </w:pPr>
      <w:bookmarkStart w:id="1" w:name="_Hlk1120267"/>
    </w:p>
    <w:p w14:paraId="70FAB5DB" w14:textId="605950F9" w:rsidR="00FD0A59" w:rsidRDefault="00DC4206" w:rsidP="007805E5">
      <w:pPr>
        <w:pStyle w:val="naislab"/>
        <w:spacing w:before="0" w:after="0"/>
        <w:jc w:val="center"/>
        <w:rPr>
          <w:b/>
          <w:sz w:val="27"/>
          <w:szCs w:val="27"/>
        </w:rPr>
      </w:pPr>
      <w:r w:rsidRPr="00FD0A59">
        <w:rPr>
          <w:b/>
          <w:sz w:val="27"/>
          <w:szCs w:val="27"/>
        </w:rPr>
        <w:t>Grozījum</w:t>
      </w:r>
      <w:r>
        <w:rPr>
          <w:b/>
          <w:sz w:val="27"/>
          <w:szCs w:val="27"/>
        </w:rPr>
        <w:t>s</w:t>
      </w:r>
      <w:r w:rsidRPr="00FD0A59">
        <w:rPr>
          <w:b/>
          <w:sz w:val="27"/>
          <w:szCs w:val="27"/>
        </w:rPr>
        <w:t xml:space="preserve"> </w:t>
      </w:r>
      <w:r w:rsidR="000A0298">
        <w:rPr>
          <w:b/>
          <w:sz w:val="27"/>
          <w:szCs w:val="27"/>
        </w:rPr>
        <w:t xml:space="preserve">Ministru kabineta </w:t>
      </w:r>
      <w:r w:rsidR="00FD0A59" w:rsidRPr="00FD0A59">
        <w:rPr>
          <w:b/>
          <w:sz w:val="27"/>
          <w:szCs w:val="27"/>
        </w:rPr>
        <w:t xml:space="preserve">2014.gada 14.oktobra </w:t>
      </w:r>
      <w:r w:rsidRPr="00FD0A59">
        <w:rPr>
          <w:b/>
          <w:sz w:val="27"/>
          <w:szCs w:val="27"/>
        </w:rPr>
        <w:t>instrukcij</w:t>
      </w:r>
      <w:r>
        <w:rPr>
          <w:b/>
          <w:sz w:val="27"/>
          <w:szCs w:val="27"/>
        </w:rPr>
        <w:t>ā</w:t>
      </w:r>
      <w:r w:rsidRPr="00FD0A59">
        <w:rPr>
          <w:b/>
          <w:sz w:val="27"/>
          <w:szCs w:val="27"/>
        </w:rPr>
        <w:t xml:space="preserve"> </w:t>
      </w:r>
      <w:r w:rsidR="00FD0A59" w:rsidRPr="00FD0A59">
        <w:rPr>
          <w:b/>
          <w:sz w:val="27"/>
          <w:szCs w:val="27"/>
        </w:rPr>
        <w:t>Nr.10 "Instrukcija par valsts informācijas sistēmas darbam ar Eiropas Savienības dokumentiem, sistēmas pārziņa noteikumiem, sistēmas lietotājiem un to tiesību apjomu"</w:t>
      </w:r>
      <w:bookmarkEnd w:id="1"/>
    </w:p>
    <w:p w14:paraId="7B19505F" w14:textId="77777777" w:rsidR="003B5FA8" w:rsidRDefault="003B5FA8" w:rsidP="00FD0A59">
      <w:pPr>
        <w:pStyle w:val="naislab"/>
        <w:spacing w:before="0" w:after="0"/>
        <w:jc w:val="left"/>
        <w:rPr>
          <w:b/>
          <w:sz w:val="27"/>
          <w:szCs w:val="27"/>
        </w:rPr>
      </w:pPr>
    </w:p>
    <w:p w14:paraId="0FC9D49A" w14:textId="7DDD689C" w:rsidR="0006174E" w:rsidRPr="003B5FA8" w:rsidRDefault="00D37323" w:rsidP="0006174E">
      <w:pPr>
        <w:pStyle w:val="naislab"/>
        <w:spacing w:before="0" w:after="0" w:line="276" w:lineRule="auto"/>
        <w:rPr>
          <w:sz w:val="28"/>
          <w:szCs w:val="26"/>
        </w:rPr>
      </w:pPr>
      <w:r w:rsidRPr="003B5FA8">
        <w:rPr>
          <w:iCs/>
          <w:sz w:val="22"/>
          <w:szCs w:val="20"/>
          <w:shd w:val="clear" w:color="auto" w:fill="FFFFFF"/>
        </w:rPr>
        <w:t>Izdot</w:t>
      </w:r>
      <w:r>
        <w:rPr>
          <w:iCs/>
          <w:sz w:val="22"/>
          <w:szCs w:val="20"/>
          <w:shd w:val="clear" w:color="auto" w:fill="FFFFFF"/>
        </w:rPr>
        <w:t>i</w:t>
      </w:r>
      <w:r w:rsidRPr="003B5FA8">
        <w:rPr>
          <w:iCs/>
          <w:sz w:val="22"/>
          <w:szCs w:val="20"/>
          <w:shd w:val="clear" w:color="auto" w:fill="FFFFFF"/>
        </w:rPr>
        <w:t xml:space="preserve"> </w:t>
      </w:r>
      <w:r w:rsidR="003B5FA8" w:rsidRPr="003B5FA8">
        <w:rPr>
          <w:iCs/>
          <w:sz w:val="22"/>
          <w:szCs w:val="20"/>
          <w:shd w:val="clear" w:color="auto" w:fill="FFFFFF"/>
        </w:rPr>
        <w:t>saskaņā ar Ministru kabineta </w:t>
      </w:r>
      <w:r w:rsidR="003B5FA8" w:rsidRPr="003B5FA8">
        <w:rPr>
          <w:iCs/>
          <w:sz w:val="22"/>
          <w:szCs w:val="20"/>
        </w:rPr>
        <w:br/>
      </w:r>
      <w:r w:rsidR="003B5FA8" w:rsidRPr="003B5FA8">
        <w:rPr>
          <w:iCs/>
          <w:sz w:val="22"/>
          <w:szCs w:val="20"/>
          <w:shd w:val="clear" w:color="auto" w:fill="FFFFFF"/>
        </w:rPr>
        <w:t>2009.gada 3.februāra noteikumu Nr.96 </w:t>
      </w:r>
      <w:r w:rsidR="003B5FA8" w:rsidRPr="003B5FA8">
        <w:rPr>
          <w:iCs/>
          <w:sz w:val="22"/>
          <w:szCs w:val="20"/>
        </w:rPr>
        <w:br/>
      </w:r>
      <w:r w:rsidR="003B5FA8" w:rsidRPr="003B5FA8">
        <w:rPr>
          <w:iCs/>
          <w:sz w:val="22"/>
          <w:szCs w:val="20"/>
          <w:shd w:val="clear" w:color="auto" w:fill="FFFFFF"/>
        </w:rPr>
        <w:t>"</w:t>
      </w:r>
      <w:hyperlink r:id="rId8" w:tgtFrame="_blank" w:history="1">
        <w:r w:rsidR="003B5FA8" w:rsidRPr="003B5FA8">
          <w:rPr>
            <w:iCs/>
            <w:sz w:val="22"/>
            <w:szCs w:val="20"/>
            <w:shd w:val="clear" w:color="auto" w:fill="FFFFFF"/>
          </w:rPr>
          <w:t>Kārtība, kādā izstrādā, saskaņo, apstiprina </w:t>
        </w:r>
        <w:r w:rsidR="003B5FA8" w:rsidRPr="003B5FA8">
          <w:rPr>
            <w:iCs/>
            <w:sz w:val="22"/>
            <w:szCs w:val="20"/>
            <w:shd w:val="clear" w:color="auto" w:fill="FFFFFF"/>
          </w:rPr>
          <w:br/>
          <w:t>un aktualizē Latvijas Republikas nacionālās pozīcijas </w:t>
        </w:r>
        <w:r w:rsidR="003B5FA8" w:rsidRPr="003B5FA8">
          <w:rPr>
            <w:iCs/>
            <w:sz w:val="22"/>
            <w:szCs w:val="20"/>
            <w:shd w:val="clear" w:color="auto" w:fill="FFFFFF"/>
          </w:rPr>
          <w:br/>
          <w:t>Eiropas Savienības jautājumos</w:t>
        </w:r>
      </w:hyperlink>
      <w:r w:rsidR="003B5FA8" w:rsidRPr="003B5FA8">
        <w:rPr>
          <w:iCs/>
          <w:sz w:val="22"/>
          <w:szCs w:val="20"/>
          <w:shd w:val="clear" w:color="auto" w:fill="FFFFFF"/>
        </w:rPr>
        <w:t>" </w:t>
      </w:r>
      <w:hyperlink r:id="rId9" w:anchor="p11.1" w:tgtFrame="_blank" w:history="1">
        <w:r w:rsidR="003B5FA8" w:rsidRPr="003B5FA8">
          <w:rPr>
            <w:iCs/>
            <w:sz w:val="22"/>
            <w:szCs w:val="20"/>
            <w:shd w:val="clear" w:color="auto" w:fill="FFFFFF"/>
          </w:rPr>
          <w:t>11.</w:t>
        </w:r>
        <w:r w:rsidR="003B5FA8" w:rsidRPr="003B5FA8">
          <w:rPr>
            <w:iCs/>
            <w:sz w:val="22"/>
            <w:szCs w:val="20"/>
            <w:shd w:val="clear" w:color="auto" w:fill="FFFFFF"/>
            <w:vertAlign w:val="superscript"/>
          </w:rPr>
          <w:t>1</w:t>
        </w:r>
        <w:r w:rsidR="003B5FA8" w:rsidRPr="003B5FA8">
          <w:rPr>
            <w:iCs/>
            <w:sz w:val="22"/>
            <w:szCs w:val="20"/>
            <w:shd w:val="clear" w:color="auto" w:fill="FFFFFF"/>
          </w:rPr>
          <w:t> punktu</w:t>
        </w:r>
      </w:hyperlink>
    </w:p>
    <w:p w14:paraId="516B3086" w14:textId="432B544B" w:rsidR="00DC4206" w:rsidRDefault="00806E24" w:rsidP="00A3210A">
      <w:pPr>
        <w:pStyle w:val="naislab"/>
        <w:spacing w:before="120" w:after="0"/>
        <w:ind w:firstLine="720"/>
        <w:jc w:val="both"/>
        <w:rPr>
          <w:sz w:val="26"/>
          <w:szCs w:val="26"/>
        </w:rPr>
      </w:pPr>
      <w:r w:rsidRPr="00BC35CA">
        <w:rPr>
          <w:sz w:val="26"/>
          <w:szCs w:val="26"/>
        </w:rPr>
        <w:t xml:space="preserve">Izdarīt Ministru kabineta </w:t>
      </w:r>
      <w:r w:rsidR="00FD0A59" w:rsidRPr="00FD0A59">
        <w:rPr>
          <w:sz w:val="26"/>
          <w:szCs w:val="26"/>
        </w:rPr>
        <w:t xml:space="preserve">2014.gada 14.oktobra </w:t>
      </w:r>
      <w:r w:rsidR="00DC4206" w:rsidRPr="00FD0A59">
        <w:rPr>
          <w:sz w:val="26"/>
          <w:szCs w:val="26"/>
        </w:rPr>
        <w:t>instrukcij</w:t>
      </w:r>
      <w:r w:rsidR="00DC4206">
        <w:rPr>
          <w:sz w:val="26"/>
          <w:szCs w:val="26"/>
        </w:rPr>
        <w:t>ā</w:t>
      </w:r>
      <w:r w:rsidR="00DC4206" w:rsidRPr="00FD0A59">
        <w:rPr>
          <w:sz w:val="26"/>
          <w:szCs w:val="26"/>
        </w:rPr>
        <w:t xml:space="preserve"> </w:t>
      </w:r>
      <w:r w:rsidR="00FD0A59" w:rsidRPr="00FD0A59">
        <w:rPr>
          <w:sz w:val="26"/>
          <w:szCs w:val="26"/>
        </w:rPr>
        <w:t xml:space="preserve">Nr.10 "Instrukcija par valsts informācijas sistēmas darbam ar Eiropas Savienības dokumentiem, sistēmas pārziņa noteikumiem, sistēmas lietotājiem un to tiesību apjomu" </w:t>
      </w:r>
      <w:r w:rsidRPr="00BC35CA">
        <w:rPr>
          <w:sz w:val="26"/>
          <w:szCs w:val="26"/>
        </w:rPr>
        <w:t>(</w:t>
      </w:r>
      <w:r w:rsidR="00D9136D" w:rsidRPr="00BC35CA">
        <w:rPr>
          <w:sz w:val="26"/>
          <w:szCs w:val="26"/>
        </w:rPr>
        <w:t>Latvijas Vēstnesis</w:t>
      </w:r>
      <w:r w:rsidR="003B5FA8" w:rsidRPr="003B5FA8">
        <w:rPr>
          <w:sz w:val="26"/>
          <w:szCs w:val="26"/>
        </w:rPr>
        <w:t>, 218</w:t>
      </w:r>
      <w:r w:rsidR="00990B8B">
        <w:rPr>
          <w:sz w:val="26"/>
          <w:szCs w:val="26"/>
        </w:rPr>
        <w:t xml:space="preserve">) </w:t>
      </w:r>
      <w:r w:rsidR="00467B3F" w:rsidRPr="00BC35CA">
        <w:rPr>
          <w:sz w:val="26"/>
          <w:szCs w:val="26"/>
        </w:rPr>
        <w:t>grozījumu</w:t>
      </w:r>
      <w:r w:rsidR="00DC4206">
        <w:rPr>
          <w:sz w:val="26"/>
          <w:szCs w:val="26"/>
        </w:rPr>
        <w:t xml:space="preserve"> un </w:t>
      </w:r>
      <w:r w:rsidR="005906A9">
        <w:rPr>
          <w:sz w:val="26"/>
          <w:szCs w:val="26"/>
        </w:rPr>
        <w:t xml:space="preserve">papildināt </w:t>
      </w:r>
      <w:r w:rsidR="00B22A80">
        <w:rPr>
          <w:sz w:val="26"/>
          <w:szCs w:val="26"/>
        </w:rPr>
        <w:t xml:space="preserve">2.punktā </w:t>
      </w:r>
      <w:r w:rsidR="005906A9">
        <w:rPr>
          <w:sz w:val="26"/>
          <w:szCs w:val="26"/>
        </w:rPr>
        <w:t xml:space="preserve">aiz vārdiem “valsts pārvaldes iestādēm” ar </w:t>
      </w:r>
      <w:r w:rsidR="00DF6FC0">
        <w:rPr>
          <w:sz w:val="26"/>
          <w:szCs w:val="26"/>
        </w:rPr>
        <w:t>vārdiem “un valsts kapitālsabiedrībām”.</w:t>
      </w:r>
      <w:r w:rsidR="00B22A80">
        <w:rPr>
          <w:sz w:val="26"/>
          <w:szCs w:val="26"/>
        </w:rPr>
        <w:t xml:space="preserve"> </w:t>
      </w:r>
    </w:p>
    <w:p w14:paraId="7DDC43EE" w14:textId="77777777" w:rsidR="00BF0AC4" w:rsidRPr="000C38EE" w:rsidRDefault="00BF0AC4" w:rsidP="00455EDC">
      <w:pPr>
        <w:jc w:val="both"/>
      </w:pPr>
    </w:p>
    <w:p w14:paraId="2288BC4C" w14:textId="61547819" w:rsidR="0006174E" w:rsidRPr="000C38EE" w:rsidRDefault="00B04850" w:rsidP="0006174E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>Ministru prezidents</w:t>
      </w:r>
      <w:r w:rsidR="0006174E" w:rsidRPr="000C38EE">
        <w:rPr>
          <w:sz w:val="26"/>
          <w:szCs w:val="26"/>
        </w:rPr>
        <w:tab/>
      </w:r>
      <w:r w:rsidR="00386A67">
        <w:rPr>
          <w:sz w:val="26"/>
          <w:szCs w:val="26"/>
        </w:rPr>
        <w:t>A. K. Kariņš</w:t>
      </w:r>
    </w:p>
    <w:p w14:paraId="72AC68B4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4E609D05" w14:textId="7580AF12" w:rsidR="0006174E" w:rsidRPr="000C38EE" w:rsidRDefault="00386A67" w:rsidP="0006174E">
      <w:pPr>
        <w:tabs>
          <w:tab w:val="right" w:pos="9071"/>
        </w:tabs>
        <w:jc w:val="both"/>
        <w:rPr>
          <w:sz w:val="26"/>
          <w:szCs w:val="26"/>
        </w:rPr>
      </w:pPr>
      <w:r>
        <w:rPr>
          <w:sz w:val="26"/>
          <w:szCs w:val="26"/>
        </w:rPr>
        <w:t>Ekonomikas ministrs</w:t>
      </w:r>
      <w:r w:rsidR="0006174E" w:rsidRPr="000C38EE">
        <w:rPr>
          <w:sz w:val="26"/>
          <w:szCs w:val="26"/>
        </w:rPr>
        <w:tab/>
      </w:r>
      <w:r>
        <w:rPr>
          <w:sz w:val="26"/>
          <w:szCs w:val="26"/>
        </w:rPr>
        <w:t>R.Nemiro</w:t>
      </w:r>
    </w:p>
    <w:p w14:paraId="6B74BA1B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78149039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47EDC2A2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>Iesniedzējs:</w:t>
      </w:r>
    </w:p>
    <w:p w14:paraId="39EF4E1D" w14:textId="566D33A5" w:rsidR="0006174E" w:rsidRPr="000C38EE" w:rsidRDefault="00386A67" w:rsidP="0006174E">
      <w:pPr>
        <w:tabs>
          <w:tab w:val="right" w:pos="9071"/>
        </w:tabs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B04850" w:rsidRPr="000C38EE">
        <w:rPr>
          <w:sz w:val="26"/>
          <w:szCs w:val="26"/>
        </w:rPr>
        <w:t>konomikas ministrs</w:t>
      </w:r>
      <w:r w:rsidR="0006174E" w:rsidRPr="000C38EE">
        <w:rPr>
          <w:sz w:val="26"/>
          <w:szCs w:val="26"/>
        </w:rPr>
        <w:tab/>
      </w:r>
      <w:r>
        <w:rPr>
          <w:sz w:val="26"/>
          <w:szCs w:val="26"/>
        </w:rPr>
        <w:t>R. Nemiro</w:t>
      </w:r>
    </w:p>
    <w:p w14:paraId="2C947259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55F38291" w14:textId="58700F1D" w:rsidR="0006174E" w:rsidRPr="000C38EE" w:rsidRDefault="0006174E" w:rsidP="00CE1858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 xml:space="preserve">Vīza: </w:t>
      </w:r>
      <w:r w:rsidR="00CE1858" w:rsidRPr="000C38EE">
        <w:rPr>
          <w:sz w:val="26"/>
          <w:szCs w:val="26"/>
        </w:rPr>
        <w:t>Valsts se</w:t>
      </w:r>
      <w:r w:rsidR="00BF0AC4" w:rsidRPr="000C38EE">
        <w:rPr>
          <w:sz w:val="26"/>
          <w:szCs w:val="26"/>
        </w:rPr>
        <w:t>kretārs</w:t>
      </w:r>
      <w:r w:rsidR="00BF0AC4" w:rsidRPr="000C38EE">
        <w:rPr>
          <w:sz w:val="26"/>
          <w:szCs w:val="26"/>
        </w:rPr>
        <w:tab/>
      </w:r>
      <w:r w:rsidR="00A85E9A">
        <w:rPr>
          <w:sz w:val="26"/>
          <w:szCs w:val="26"/>
        </w:rPr>
        <w:t>Ē. Eglītis</w:t>
      </w:r>
    </w:p>
    <w:sectPr w:rsidR="0006174E" w:rsidRPr="000C38EE" w:rsidSect="00332C44"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63BB4" w14:textId="77777777" w:rsidR="00A31D10" w:rsidRDefault="00A31D10" w:rsidP="0006174E">
      <w:r>
        <w:separator/>
      </w:r>
    </w:p>
  </w:endnote>
  <w:endnote w:type="continuationSeparator" w:id="0">
    <w:p w14:paraId="25E15FA2" w14:textId="77777777" w:rsidR="00A31D10" w:rsidRDefault="00A31D10" w:rsidP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8BCD" w14:textId="71EF51DD" w:rsidR="0006174E" w:rsidRPr="00BF0AC4" w:rsidRDefault="00652F20">
    <w:pPr>
      <w:pStyle w:val="Footer"/>
      <w:rPr>
        <w:sz w:val="20"/>
      </w:rPr>
    </w:pPr>
    <w:r w:rsidRPr="00BF0AC4">
      <w:rPr>
        <w:sz w:val="20"/>
      </w:rPr>
      <w:t>E</w:t>
    </w:r>
    <w:r w:rsidR="00B04850">
      <w:rPr>
        <w:sz w:val="20"/>
      </w:rPr>
      <w:t>Mnot_</w:t>
    </w:r>
    <w:r w:rsidR="00FD0A59">
      <w:rPr>
        <w:sz w:val="20"/>
      </w:rPr>
      <w:t>20</w:t>
    </w:r>
    <w:r w:rsidR="000F50A0">
      <w:rPr>
        <w:sz w:val="20"/>
      </w:rPr>
      <w:t>0</w:t>
    </w:r>
    <w:r w:rsidR="004718E2">
      <w:rPr>
        <w:sz w:val="20"/>
      </w:rPr>
      <w:t>2</w:t>
    </w:r>
    <w:r w:rsidR="000F50A0">
      <w:rPr>
        <w:sz w:val="20"/>
      </w:rPr>
      <w:t>1</w:t>
    </w:r>
    <w:r w:rsidR="004718E2">
      <w:rPr>
        <w:sz w:val="20"/>
      </w:rPr>
      <w:t>9</w:t>
    </w:r>
    <w:r w:rsidR="0006174E" w:rsidRPr="00BF0AC4">
      <w:rPr>
        <w:sz w:val="20"/>
      </w:rPr>
      <w:t>_</w:t>
    </w:r>
    <w:r w:rsidR="00FD0A59">
      <w:rPr>
        <w:sz w:val="20"/>
      </w:rPr>
      <w:t>esvis_altum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CB5A" w14:textId="77777777" w:rsidR="00A31D10" w:rsidRDefault="00A31D10" w:rsidP="0006174E">
      <w:r>
        <w:separator/>
      </w:r>
    </w:p>
  </w:footnote>
  <w:footnote w:type="continuationSeparator" w:id="0">
    <w:p w14:paraId="07471CA5" w14:textId="77777777" w:rsidR="00A31D10" w:rsidRDefault="00A31D10" w:rsidP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831"/>
    <w:multiLevelType w:val="hybridMultilevel"/>
    <w:tmpl w:val="1C02D3F8"/>
    <w:lvl w:ilvl="0" w:tplc="0EBC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16427"/>
    <w:multiLevelType w:val="hybridMultilevel"/>
    <w:tmpl w:val="4CAA9018"/>
    <w:lvl w:ilvl="0" w:tplc="509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12D5"/>
    <w:multiLevelType w:val="hybridMultilevel"/>
    <w:tmpl w:val="DA7C4F06"/>
    <w:lvl w:ilvl="0" w:tplc="D6D4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BD0"/>
    <w:multiLevelType w:val="hybridMultilevel"/>
    <w:tmpl w:val="17DA5B3C"/>
    <w:lvl w:ilvl="0" w:tplc="0426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71178"/>
    <w:multiLevelType w:val="hybridMultilevel"/>
    <w:tmpl w:val="32D228F2"/>
    <w:lvl w:ilvl="0" w:tplc="FF5C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D0BFA"/>
    <w:multiLevelType w:val="hybridMultilevel"/>
    <w:tmpl w:val="D1B24A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DC"/>
    <w:rsid w:val="000025E6"/>
    <w:rsid w:val="000043A9"/>
    <w:rsid w:val="000105E9"/>
    <w:rsid w:val="0001241C"/>
    <w:rsid w:val="000231FC"/>
    <w:rsid w:val="00025E88"/>
    <w:rsid w:val="00043188"/>
    <w:rsid w:val="0004435E"/>
    <w:rsid w:val="00044E63"/>
    <w:rsid w:val="0004747B"/>
    <w:rsid w:val="00051CAD"/>
    <w:rsid w:val="000520A5"/>
    <w:rsid w:val="00060C8F"/>
    <w:rsid w:val="0006174E"/>
    <w:rsid w:val="00064591"/>
    <w:rsid w:val="00082892"/>
    <w:rsid w:val="00083160"/>
    <w:rsid w:val="00095186"/>
    <w:rsid w:val="000A0298"/>
    <w:rsid w:val="000C38EE"/>
    <w:rsid w:val="000C71EE"/>
    <w:rsid w:val="000D7678"/>
    <w:rsid w:val="000F50A0"/>
    <w:rsid w:val="0011772F"/>
    <w:rsid w:val="00124817"/>
    <w:rsid w:val="00131AC0"/>
    <w:rsid w:val="0014774C"/>
    <w:rsid w:val="001557C3"/>
    <w:rsid w:val="00156973"/>
    <w:rsid w:val="00163194"/>
    <w:rsid w:val="0016433F"/>
    <w:rsid w:val="00166CE3"/>
    <w:rsid w:val="00175C60"/>
    <w:rsid w:val="00182922"/>
    <w:rsid w:val="001B4A3C"/>
    <w:rsid w:val="001D455B"/>
    <w:rsid w:val="001D70A3"/>
    <w:rsid w:val="001E08AE"/>
    <w:rsid w:val="00204071"/>
    <w:rsid w:val="0020598F"/>
    <w:rsid w:val="0020710C"/>
    <w:rsid w:val="00211D25"/>
    <w:rsid w:val="002168BE"/>
    <w:rsid w:val="00224307"/>
    <w:rsid w:val="002257A0"/>
    <w:rsid w:val="00233CCC"/>
    <w:rsid w:val="00235263"/>
    <w:rsid w:val="00267513"/>
    <w:rsid w:val="00272C07"/>
    <w:rsid w:val="00283855"/>
    <w:rsid w:val="002A104F"/>
    <w:rsid w:val="002A7657"/>
    <w:rsid w:val="002B1AD5"/>
    <w:rsid w:val="002B2A87"/>
    <w:rsid w:val="002C2542"/>
    <w:rsid w:val="002E2D3F"/>
    <w:rsid w:val="003024A2"/>
    <w:rsid w:val="0031387C"/>
    <w:rsid w:val="00321324"/>
    <w:rsid w:val="00332C44"/>
    <w:rsid w:val="00333991"/>
    <w:rsid w:val="00373B15"/>
    <w:rsid w:val="00386A67"/>
    <w:rsid w:val="0039166B"/>
    <w:rsid w:val="003B35CD"/>
    <w:rsid w:val="003B5FA8"/>
    <w:rsid w:val="003B7EF3"/>
    <w:rsid w:val="003D338B"/>
    <w:rsid w:val="003D4BD7"/>
    <w:rsid w:val="003D4E12"/>
    <w:rsid w:val="00400E3D"/>
    <w:rsid w:val="0041400B"/>
    <w:rsid w:val="00420366"/>
    <w:rsid w:val="00426B51"/>
    <w:rsid w:val="004451F3"/>
    <w:rsid w:val="0044681D"/>
    <w:rsid w:val="004545C1"/>
    <w:rsid w:val="00455A60"/>
    <w:rsid w:val="00455EDC"/>
    <w:rsid w:val="00463B2C"/>
    <w:rsid w:val="004658E9"/>
    <w:rsid w:val="00467B3F"/>
    <w:rsid w:val="00470296"/>
    <w:rsid w:val="004718E2"/>
    <w:rsid w:val="004752A8"/>
    <w:rsid w:val="004A4F52"/>
    <w:rsid w:val="004A69D8"/>
    <w:rsid w:val="004B1207"/>
    <w:rsid w:val="004E4D5A"/>
    <w:rsid w:val="004F5C3E"/>
    <w:rsid w:val="005045B2"/>
    <w:rsid w:val="005139BB"/>
    <w:rsid w:val="005450FE"/>
    <w:rsid w:val="00564642"/>
    <w:rsid w:val="005874B7"/>
    <w:rsid w:val="005906A9"/>
    <w:rsid w:val="005949BF"/>
    <w:rsid w:val="005D1FAC"/>
    <w:rsid w:val="005D34EC"/>
    <w:rsid w:val="005D4F59"/>
    <w:rsid w:val="005E44BD"/>
    <w:rsid w:val="006336CF"/>
    <w:rsid w:val="0064049F"/>
    <w:rsid w:val="00646D9B"/>
    <w:rsid w:val="006510EC"/>
    <w:rsid w:val="00652F20"/>
    <w:rsid w:val="006866AA"/>
    <w:rsid w:val="006A49DB"/>
    <w:rsid w:val="006B129D"/>
    <w:rsid w:val="006C2F7D"/>
    <w:rsid w:val="006C3B28"/>
    <w:rsid w:val="006D7EF7"/>
    <w:rsid w:val="00714437"/>
    <w:rsid w:val="0072009A"/>
    <w:rsid w:val="0072437D"/>
    <w:rsid w:val="00735533"/>
    <w:rsid w:val="007633D2"/>
    <w:rsid w:val="007763E3"/>
    <w:rsid w:val="00776747"/>
    <w:rsid w:val="007805E5"/>
    <w:rsid w:val="007835AE"/>
    <w:rsid w:val="00785629"/>
    <w:rsid w:val="0079348D"/>
    <w:rsid w:val="007A5453"/>
    <w:rsid w:val="007B04F6"/>
    <w:rsid w:val="007C2938"/>
    <w:rsid w:val="007C444B"/>
    <w:rsid w:val="00806E24"/>
    <w:rsid w:val="00811B66"/>
    <w:rsid w:val="00821617"/>
    <w:rsid w:val="0082570B"/>
    <w:rsid w:val="00834A2A"/>
    <w:rsid w:val="008402D3"/>
    <w:rsid w:val="00851178"/>
    <w:rsid w:val="00851309"/>
    <w:rsid w:val="00860662"/>
    <w:rsid w:val="00871863"/>
    <w:rsid w:val="0087386B"/>
    <w:rsid w:val="00875007"/>
    <w:rsid w:val="008B02D6"/>
    <w:rsid w:val="008B5D6B"/>
    <w:rsid w:val="008C1640"/>
    <w:rsid w:val="008C1E23"/>
    <w:rsid w:val="008C3F01"/>
    <w:rsid w:val="008D2C77"/>
    <w:rsid w:val="008E5E8A"/>
    <w:rsid w:val="008F2817"/>
    <w:rsid w:val="0090705A"/>
    <w:rsid w:val="00914020"/>
    <w:rsid w:val="00922258"/>
    <w:rsid w:val="009326FC"/>
    <w:rsid w:val="00936097"/>
    <w:rsid w:val="00955D12"/>
    <w:rsid w:val="009634B3"/>
    <w:rsid w:val="0096365D"/>
    <w:rsid w:val="0097194A"/>
    <w:rsid w:val="00973406"/>
    <w:rsid w:val="00987F04"/>
    <w:rsid w:val="00990B8B"/>
    <w:rsid w:val="00993871"/>
    <w:rsid w:val="009A1541"/>
    <w:rsid w:val="009D1967"/>
    <w:rsid w:val="009D19C1"/>
    <w:rsid w:val="009D38C4"/>
    <w:rsid w:val="009E3F6E"/>
    <w:rsid w:val="009F2519"/>
    <w:rsid w:val="00A015EB"/>
    <w:rsid w:val="00A04136"/>
    <w:rsid w:val="00A176C1"/>
    <w:rsid w:val="00A27387"/>
    <w:rsid w:val="00A31D10"/>
    <w:rsid w:val="00A3210A"/>
    <w:rsid w:val="00A57C10"/>
    <w:rsid w:val="00A60F65"/>
    <w:rsid w:val="00A72DA6"/>
    <w:rsid w:val="00A83AA8"/>
    <w:rsid w:val="00A85E9A"/>
    <w:rsid w:val="00A86C00"/>
    <w:rsid w:val="00A9123F"/>
    <w:rsid w:val="00A9539D"/>
    <w:rsid w:val="00AA0C9D"/>
    <w:rsid w:val="00AB216C"/>
    <w:rsid w:val="00AB4A33"/>
    <w:rsid w:val="00AC6138"/>
    <w:rsid w:val="00AC6667"/>
    <w:rsid w:val="00AD09EF"/>
    <w:rsid w:val="00AE247B"/>
    <w:rsid w:val="00AE2E8D"/>
    <w:rsid w:val="00AE5C70"/>
    <w:rsid w:val="00AF05BE"/>
    <w:rsid w:val="00B00C90"/>
    <w:rsid w:val="00B04850"/>
    <w:rsid w:val="00B21D54"/>
    <w:rsid w:val="00B22094"/>
    <w:rsid w:val="00B22A80"/>
    <w:rsid w:val="00B24472"/>
    <w:rsid w:val="00B3328C"/>
    <w:rsid w:val="00B43107"/>
    <w:rsid w:val="00B66EFC"/>
    <w:rsid w:val="00B74E85"/>
    <w:rsid w:val="00B74F8A"/>
    <w:rsid w:val="00B84948"/>
    <w:rsid w:val="00B86EDE"/>
    <w:rsid w:val="00B91C62"/>
    <w:rsid w:val="00B95DEE"/>
    <w:rsid w:val="00B96653"/>
    <w:rsid w:val="00BA13A5"/>
    <w:rsid w:val="00BC0417"/>
    <w:rsid w:val="00BC35CA"/>
    <w:rsid w:val="00BD5540"/>
    <w:rsid w:val="00BD78A2"/>
    <w:rsid w:val="00BE4281"/>
    <w:rsid w:val="00BF0AC4"/>
    <w:rsid w:val="00BF64CB"/>
    <w:rsid w:val="00C15801"/>
    <w:rsid w:val="00C27248"/>
    <w:rsid w:val="00C45AB9"/>
    <w:rsid w:val="00C54F8E"/>
    <w:rsid w:val="00C5764D"/>
    <w:rsid w:val="00C67CA6"/>
    <w:rsid w:val="00C72A34"/>
    <w:rsid w:val="00C74C14"/>
    <w:rsid w:val="00C819A3"/>
    <w:rsid w:val="00C9063D"/>
    <w:rsid w:val="00C931D0"/>
    <w:rsid w:val="00C94FB7"/>
    <w:rsid w:val="00C97879"/>
    <w:rsid w:val="00CA23BF"/>
    <w:rsid w:val="00CA3CEA"/>
    <w:rsid w:val="00CA5B49"/>
    <w:rsid w:val="00CB6CD4"/>
    <w:rsid w:val="00CB7B05"/>
    <w:rsid w:val="00CC4EBF"/>
    <w:rsid w:val="00CC6146"/>
    <w:rsid w:val="00CC68DD"/>
    <w:rsid w:val="00CD3F30"/>
    <w:rsid w:val="00CE1858"/>
    <w:rsid w:val="00CE2C72"/>
    <w:rsid w:val="00CE3F18"/>
    <w:rsid w:val="00CF0F28"/>
    <w:rsid w:val="00CF6A27"/>
    <w:rsid w:val="00CF78AE"/>
    <w:rsid w:val="00CF7DB4"/>
    <w:rsid w:val="00D14C11"/>
    <w:rsid w:val="00D16A39"/>
    <w:rsid w:val="00D208A6"/>
    <w:rsid w:val="00D336A2"/>
    <w:rsid w:val="00D36D5E"/>
    <w:rsid w:val="00D37323"/>
    <w:rsid w:val="00D462D2"/>
    <w:rsid w:val="00D9136D"/>
    <w:rsid w:val="00DA7EF1"/>
    <w:rsid w:val="00DB4338"/>
    <w:rsid w:val="00DB6251"/>
    <w:rsid w:val="00DB690F"/>
    <w:rsid w:val="00DC0740"/>
    <w:rsid w:val="00DC4206"/>
    <w:rsid w:val="00DD1F74"/>
    <w:rsid w:val="00DE24F9"/>
    <w:rsid w:val="00DE66AE"/>
    <w:rsid w:val="00DF6FC0"/>
    <w:rsid w:val="00E06B2D"/>
    <w:rsid w:val="00E21A94"/>
    <w:rsid w:val="00E41555"/>
    <w:rsid w:val="00E42543"/>
    <w:rsid w:val="00E6445F"/>
    <w:rsid w:val="00E756A5"/>
    <w:rsid w:val="00E75C22"/>
    <w:rsid w:val="00E94868"/>
    <w:rsid w:val="00E950A1"/>
    <w:rsid w:val="00EB4E84"/>
    <w:rsid w:val="00EB6378"/>
    <w:rsid w:val="00ED571B"/>
    <w:rsid w:val="00EE646C"/>
    <w:rsid w:val="00F074DB"/>
    <w:rsid w:val="00F14E84"/>
    <w:rsid w:val="00F17F51"/>
    <w:rsid w:val="00F45FCF"/>
    <w:rsid w:val="00F50FC5"/>
    <w:rsid w:val="00F62D75"/>
    <w:rsid w:val="00F707BA"/>
    <w:rsid w:val="00F8278D"/>
    <w:rsid w:val="00F916B7"/>
    <w:rsid w:val="00FA02DE"/>
    <w:rsid w:val="00FB1980"/>
    <w:rsid w:val="00FB3D8D"/>
    <w:rsid w:val="00FC74DF"/>
    <w:rsid w:val="00FD0A59"/>
    <w:rsid w:val="00FE27D8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25A0"/>
  <w15:docId w15:val="{29185C31-43FD-4F46-83AA-E7F7F40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A67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table" w:styleId="TableGrid">
    <w:name w:val="Table Grid"/>
    <w:basedOn w:val="TableNormal"/>
    <w:uiPriority w:val="59"/>
    <w:rsid w:val="00D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B5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5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5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06B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41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87419-kartiba-kada-izstrada-saskano-apstiprina-un-aktualize-latvijas-republikas-nacionalas-pozicijas-eiropas-savienibas-jautajum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87419-kartiba-kada-izstrada-saskano-apstiprina-un-aktualize-latvijas-republikas-nacionalas-pozicijas-eiropas-savienibas-jautajum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1E9A-7CC6-4EDB-87F6-D258E650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Ekonomikas ministrija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creator>Valdis Lipskis</dc:creator>
  <dc:description>Normunds.Freibergs@em.gov.lv; 67013268</dc:description>
  <cp:lastModifiedBy>Jekaterina Borovika</cp:lastModifiedBy>
  <cp:revision>2</cp:revision>
  <dcterms:created xsi:type="dcterms:W3CDTF">2019-03-19T13:02:00Z</dcterms:created>
  <dcterms:modified xsi:type="dcterms:W3CDTF">2019-03-19T13:02:00Z</dcterms:modified>
</cp:coreProperties>
</file>