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C11E" w14:textId="1CFF9D3D" w:rsidR="00294958" w:rsidRDefault="00294958" w:rsidP="00294958">
      <w:pPr>
        <w:spacing w:after="0" w:line="240" w:lineRule="auto"/>
        <w:ind w:firstLine="34"/>
        <w:jc w:val="right"/>
        <w:rPr>
          <w:rFonts w:ascii="Times New Roman" w:hAnsi="Times New Roman"/>
          <w:sz w:val="24"/>
          <w:szCs w:val="24"/>
        </w:rPr>
      </w:pPr>
      <w:r>
        <w:rPr>
          <w:rFonts w:ascii="Times New Roman" w:hAnsi="Times New Roman"/>
          <w:sz w:val="24"/>
          <w:szCs w:val="24"/>
        </w:rPr>
        <w:t>7.</w:t>
      </w:r>
      <w:r w:rsidRPr="0018665A">
        <w:rPr>
          <w:rFonts w:ascii="Times New Roman" w:hAnsi="Times New Roman"/>
          <w:sz w:val="24"/>
          <w:szCs w:val="24"/>
        </w:rPr>
        <w:t>pielikums</w:t>
      </w:r>
    </w:p>
    <w:p w14:paraId="339984F3" w14:textId="77777777" w:rsidR="00294958" w:rsidRPr="00C14B42"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14:paraId="238E2B3B" w14:textId="77777777" w:rsidR="00294958" w:rsidRDefault="00294958" w:rsidP="00294958">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14:paraId="64ACB613"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42A2A00D" w14:textId="50D1E63F"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r>
        <w:rPr>
          <w:rFonts w:ascii="Times New Roman" w:eastAsia="Calibri" w:hAnsi="Times New Roman"/>
          <w:b/>
          <w:i/>
          <w:kern w:val="0"/>
          <w:sz w:val="32"/>
          <w:szCs w:val="32"/>
        </w:rPr>
        <w:t>Prognozētā papildu nepieciešamā finansējuma detalizēti aprēķini</w:t>
      </w:r>
    </w:p>
    <w:p w14:paraId="73E2D961" w14:textId="77777777" w:rsidR="00294958" w:rsidRDefault="00294958" w:rsidP="00294958">
      <w:pPr>
        <w:pStyle w:val="EYBodytextwithparaspace"/>
        <w:numPr>
          <w:ilvl w:val="0"/>
          <w:numId w:val="0"/>
        </w:numPr>
        <w:spacing w:after="0"/>
        <w:ind w:left="709"/>
        <w:jc w:val="center"/>
        <w:rPr>
          <w:rFonts w:ascii="Times New Roman" w:eastAsia="Calibri" w:hAnsi="Times New Roman"/>
          <w:b/>
          <w:i/>
          <w:kern w:val="0"/>
          <w:sz w:val="32"/>
          <w:szCs w:val="32"/>
        </w:rPr>
      </w:pPr>
    </w:p>
    <w:p w14:paraId="6BE1BEFD" w14:textId="445311B8" w:rsidR="003A6C1E" w:rsidRPr="00E002AD" w:rsidRDefault="00294958" w:rsidP="00294958">
      <w:pPr>
        <w:spacing w:after="0" w:line="240" w:lineRule="auto"/>
        <w:ind w:firstLine="567"/>
        <w:jc w:val="center"/>
        <w:rPr>
          <w:rFonts w:ascii="Times New Roman" w:eastAsia="Calibri" w:hAnsi="Times New Roman" w:cs="Times New Roman"/>
        </w:rPr>
      </w:pPr>
      <w:r w:rsidRPr="00786EBD">
        <w:rPr>
          <w:rFonts w:ascii="Times New Roman" w:eastAsia="Calibri" w:hAnsi="Times New Roman"/>
          <w:b/>
          <w:i/>
          <w:sz w:val="32"/>
          <w:szCs w:val="32"/>
        </w:rPr>
        <w:t>Risinājums Nr.</w:t>
      </w:r>
      <w:r>
        <w:rPr>
          <w:rFonts w:ascii="Times New Roman" w:eastAsia="Calibri" w:hAnsi="Times New Roman"/>
          <w:b/>
          <w:i/>
          <w:sz w:val="32"/>
          <w:szCs w:val="32"/>
        </w:rPr>
        <w:t>3</w:t>
      </w:r>
      <w:r w:rsidRPr="00786EBD">
        <w:rPr>
          <w:rFonts w:ascii="Times New Roman" w:eastAsia="Calibri" w:hAnsi="Times New Roman"/>
          <w:b/>
          <w:i/>
          <w:sz w:val="32"/>
          <w:szCs w:val="32"/>
        </w:rPr>
        <w:t>.</w:t>
      </w:r>
      <w:r w:rsidRPr="00786EBD">
        <w:rPr>
          <w:rFonts w:ascii="Times New Roman" w:eastAsia="Calibri" w:hAnsi="Times New Roman"/>
          <w:sz w:val="32"/>
          <w:szCs w:val="32"/>
        </w:rPr>
        <w:t xml:space="preserve"> </w:t>
      </w:r>
      <w:r w:rsidRPr="00294958">
        <w:rPr>
          <w:rFonts w:ascii="Times New Roman" w:eastAsia="Calibri" w:hAnsi="Times New Roman" w:cs="Times New Roman"/>
          <w:b/>
          <w:sz w:val="32"/>
          <w:szCs w:val="32"/>
        </w:rPr>
        <w:t>Jaunas struktūrvienības izveide kādā no valsts universitātēm</w:t>
      </w:r>
      <w:r w:rsidR="003A6C1E">
        <w:rPr>
          <w:rFonts w:ascii="Times New Roman" w:eastAsia="Calibri" w:hAnsi="Times New Roman" w:cs="Times New Roman"/>
          <w:b/>
          <w:sz w:val="32"/>
          <w:szCs w:val="32"/>
        </w:rPr>
        <w:t xml:space="preserve"> </w:t>
      </w:r>
      <w:r w:rsidR="003A6C1E" w:rsidRPr="00E002AD">
        <w:rPr>
          <w:rFonts w:ascii="Times New Roman" w:eastAsia="Calibri" w:hAnsi="Times New Roman" w:cs="Times New Roman"/>
        </w:rPr>
        <w:t>(</w:t>
      </w:r>
      <w:r w:rsidR="003A6C1E" w:rsidRPr="003A6C1E">
        <w:rPr>
          <w:rFonts w:ascii="Times New Roman" w:eastAsia="Calibri" w:hAnsi="Times New Roman" w:cs="Times New Roman"/>
        </w:rPr>
        <w:t>īstenos II līmeņa profesionālās augstākās izglītības un maģistrantūras studiju programmas; VPK tiek saglabāta)</w:t>
      </w:r>
    </w:p>
    <w:p w14:paraId="61502123" w14:textId="3C7B59C4" w:rsidR="00294958" w:rsidRDefault="00E002AD" w:rsidP="0029495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Universitātei </w:t>
      </w:r>
      <w:r w:rsidR="00E26FF7">
        <w:rPr>
          <w:rFonts w:ascii="Times New Roman" w:hAnsi="Times New Roman" w:cs="Times New Roman"/>
          <w:b/>
          <w:sz w:val="28"/>
          <w:szCs w:val="28"/>
        </w:rPr>
        <w:t>piešķiramā valsts budžeta finansējuma aprēķins</w:t>
      </w:r>
    </w:p>
    <w:p w14:paraId="589CE771" w14:textId="77777777" w:rsidR="003A6C1E" w:rsidRPr="00306B3D" w:rsidRDefault="003A6C1E" w:rsidP="003A6C1E">
      <w:pPr>
        <w:spacing w:after="0" w:line="240" w:lineRule="auto"/>
        <w:ind w:left="567"/>
        <w:jc w:val="right"/>
        <w:rPr>
          <w:rFonts w:ascii="Times New Roman" w:hAnsi="Times New Roman"/>
          <w:sz w:val="28"/>
          <w:szCs w:val="28"/>
        </w:rPr>
      </w:pPr>
      <w:r w:rsidRPr="00306B3D">
        <w:rPr>
          <w:rFonts w:ascii="Times New Roman" w:hAnsi="Times New Roman"/>
          <w:sz w:val="28"/>
          <w:szCs w:val="28"/>
        </w:rPr>
        <w:t>1.</w:t>
      </w:r>
      <w:r w:rsidRPr="00306B3D">
        <w:rPr>
          <w:rFonts w:ascii="Times New Roman" w:hAnsi="Times New Roman"/>
          <w:sz w:val="20"/>
          <w:szCs w:val="20"/>
        </w:rPr>
        <w:t>tabula</w:t>
      </w:r>
    </w:p>
    <w:p w14:paraId="1667BEFB" w14:textId="77777777" w:rsidR="003A6C1E" w:rsidRPr="00306B3D" w:rsidRDefault="003A6C1E" w:rsidP="003A6C1E">
      <w:pPr>
        <w:spacing w:after="0" w:line="240" w:lineRule="auto"/>
        <w:ind w:left="567"/>
        <w:jc w:val="center"/>
        <w:rPr>
          <w:rFonts w:ascii="Times New Roman" w:hAnsi="Times New Roman"/>
          <w:b/>
          <w:sz w:val="28"/>
          <w:szCs w:val="28"/>
        </w:rPr>
      </w:pPr>
      <w:r w:rsidRPr="00306B3D">
        <w:rPr>
          <w:rFonts w:ascii="Times New Roman" w:hAnsi="Times New Roman"/>
          <w:b/>
          <w:sz w:val="24"/>
          <w:szCs w:val="24"/>
        </w:rPr>
        <w:t>KOPSAVILKUMS</w:t>
      </w:r>
    </w:p>
    <w:tbl>
      <w:tblPr>
        <w:tblW w:w="0" w:type="auto"/>
        <w:tblInd w:w="419" w:type="dxa"/>
        <w:tblLook w:val="04A0" w:firstRow="1" w:lastRow="0" w:firstColumn="1" w:lastColumn="0" w:noHBand="0" w:noVBand="1"/>
      </w:tblPr>
      <w:tblGrid>
        <w:gridCol w:w="913"/>
        <w:gridCol w:w="2738"/>
        <w:gridCol w:w="1503"/>
        <w:gridCol w:w="1310"/>
        <w:gridCol w:w="1310"/>
        <w:gridCol w:w="1310"/>
        <w:gridCol w:w="1310"/>
        <w:gridCol w:w="1310"/>
        <w:gridCol w:w="1390"/>
      </w:tblGrid>
      <w:tr w:rsidR="003A6C1E" w:rsidRPr="00306B3D" w14:paraId="47DB6A73" w14:textId="77777777" w:rsidTr="001E0988">
        <w:tc>
          <w:tcPr>
            <w:tcW w:w="913" w:type="dxa"/>
            <w:tcBorders>
              <w:top w:val="single" w:sz="4" w:space="0" w:color="auto"/>
              <w:left w:val="single" w:sz="4" w:space="0" w:color="auto"/>
              <w:bottom w:val="single" w:sz="4" w:space="0" w:color="auto"/>
              <w:right w:val="single" w:sz="4" w:space="0" w:color="auto"/>
            </w:tcBorders>
            <w:hideMark/>
          </w:tcPr>
          <w:p w14:paraId="2516705D" w14:textId="77777777" w:rsidR="003A6C1E" w:rsidRPr="00306B3D" w:rsidRDefault="003A6C1E" w:rsidP="001E0988">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68E156B5" w14:textId="77777777" w:rsidR="003A6C1E" w:rsidRPr="00306B3D" w:rsidRDefault="003A6C1E" w:rsidP="001E0988">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27C83D11" w14:textId="77777777" w:rsidR="003A6C1E" w:rsidRPr="00306B3D" w:rsidRDefault="003A6C1E" w:rsidP="001E0988">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3A6C1E" w:rsidRPr="00306B3D" w14:paraId="7F720379" w14:textId="77777777" w:rsidTr="001E0988">
        <w:tc>
          <w:tcPr>
            <w:tcW w:w="913" w:type="dxa"/>
            <w:tcBorders>
              <w:top w:val="single" w:sz="4" w:space="0" w:color="auto"/>
              <w:left w:val="single" w:sz="4" w:space="0" w:color="auto"/>
              <w:bottom w:val="single" w:sz="4" w:space="0" w:color="auto"/>
              <w:right w:val="single" w:sz="4" w:space="0" w:color="auto"/>
            </w:tcBorders>
          </w:tcPr>
          <w:p w14:paraId="478F9D3C" w14:textId="77777777" w:rsidR="003A6C1E" w:rsidRPr="00306B3D" w:rsidRDefault="003A6C1E" w:rsidP="001E0988">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6B8FF05E" w14:textId="77777777" w:rsidR="003A6C1E" w:rsidRPr="00306B3D" w:rsidRDefault="003A6C1E" w:rsidP="001E0988">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C0543BB" w14:textId="77777777" w:rsidR="003A6C1E" w:rsidRPr="00306B3D" w:rsidRDefault="003A6C1E" w:rsidP="001E0988">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410420E5"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566EC15D" w14:textId="77777777" w:rsidR="003A6C1E" w:rsidRPr="00306B3D" w:rsidRDefault="003A6C1E" w:rsidP="001E0988">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71FCF442" w14:textId="77777777" w:rsidR="003A6C1E" w:rsidRPr="00306B3D"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338243"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2319089A" w14:textId="77777777" w:rsidR="003A6C1E" w:rsidRPr="00306B3D" w:rsidRDefault="003A6C1E" w:rsidP="001E0988">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126BC1A2" w14:textId="77777777" w:rsidR="003A6C1E" w:rsidRPr="00306B3D"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AF0147B"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774E8819" w14:textId="77777777" w:rsidR="003A6C1E" w:rsidRPr="00306B3D" w:rsidRDefault="003A6C1E" w:rsidP="001E0988">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1AC829FC" w14:textId="77777777" w:rsidR="003A6C1E" w:rsidRPr="00306B3D"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0BFF689D"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605D0E20" w14:textId="77777777" w:rsidR="003A6C1E" w:rsidRPr="00306B3D" w:rsidRDefault="003A6C1E" w:rsidP="001E0988">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6CF3B937" w14:textId="77777777" w:rsidR="003A6C1E" w:rsidRPr="00306B3D" w:rsidRDefault="003A6C1E" w:rsidP="001E0988">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D1559C8"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17222F97" w14:textId="77777777" w:rsidR="003A6C1E" w:rsidRPr="00306B3D" w:rsidRDefault="003A6C1E" w:rsidP="001E0988">
            <w:pPr>
              <w:spacing w:after="0" w:line="240" w:lineRule="auto"/>
              <w:jc w:val="center"/>
              <w:rPr>
                <w:rFonts w:ascii="Times New Roman" w:hAnsi="Times New Roman"/>
                <w:b/>
              </w:rPr>
            </w:pPr>
            <w:r w:rsidRPr="00306B3D">
              <w:rPr>
                <w:rFonts w:ascii="Times New Roman" w:hAnsi="Times New Roman"/>
                <w:b/>
              </w:rPr>
              <w:t>2024</w:t>
            </w:r>
          </w:p>
          <w:p w14:paraId="158876D8" w14:textId="77777777" w:rsidR="003A6C1E" w:rsidRPr="00306B3D" w:rsidRDefault="003A6C1E" w:rsidP="001E0988">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2F43FEC8" w14:textId="77777777" w:rsidR="003A6C1E" w:rsidRPr="00306B3D" w:rsidRDefault="003A6C1E" w:rsidP="001E0988">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5E920EFA" w14:textId="77777777" w:rsidR="003A6C1E" w:rsidRPr="00306B3D" w:rsidRDefault="003A6C1E" w:rsidP="001E0988">
            <w:pPr>
              <w:spacing w:after="0" w:line="240" w:lineRule="auto"/>
              <w:jc w:val="center"/>
              <w:rPr>
                <w:rFonts w:ascii="Times New Roman" w:hAnsi="Times New Roman"/>
                <w:b/>
              </w:rPr>
            </w:pPr>
            <w:r w:rsidRPr="00306B3D">
              <w:rPr>
                <w:rFonts w:ascii="Times New Roman" w:hAnsi="Times New Roman"/>
                <w:b/>
              </w:rPr>
              <w:t>2025</w:t>
            </w:r>
          </w:p>
          <w:p w14:paraId="2455823C" w14:textId="77777777" w:rsidR="003A6C1E" w:rsidRPr="00306B3D" w:rsidRDefault="003A6C1E" w:rsidP="001E0988">
            <w:pPr>
              <w:spacing w:after="0" w:line="240" w:lineRule="auto"/>
              <w:jc w:val="center"/>
              <w:rPr>
                <w:rFonts w:ascii="Times New Roman" w:hAnsi="Times New Roman"/>
                <w:b/>
              </w:rPr>
            </w:pPr>
          </w:p>
        </w:tc>
      </w:tr>
      <w:tr w:rsidR="003813B8" w:rsidRPr="00306B3D" w14:paraId="4609D802" w14:textId="77777777" w:rsidTr="001E0988">
        <w:tc>
          <w:tcPr>
            <w:tcW w:w="913" w:type="dxa"/>
            <w:tcBorders>
              <w:top w:val="single" w:sz="4" w:space="0" w:color="auto"/>
              <w:left w:val="single" w:sz="4" w:space="0" w:color="auto"/>
              <w:bottom w:val="single" w:sz="4" w:space="0" w:color="auto"/>
              <w:right w:val="single" w:sz="4" w:space="0" w:color="auto"/>
            </w:tcBorders>
          </w:tcPr>
          <w:p w14:paraId="5BDC7DC0" w14:textId="77777777" w:rsidR="003813B8" w:rsidRPr="00306B3D" w:rsidRDefault="003813B8" w:rsidP="003813B8">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4D11DF2" w14:textId="505EE9FB" w:rsidR="003813B8" w:rsidRPr="00306B3D" w:rsidRDefault="003813B8" w:rsidP="003813B8">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5576A122" w14:textId="644323AA"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310757C" w14:textId="7EBC16A8" w:rsidR="003813B8" w:rsidRPr="009048F6" w:rsidRDefault="003813B8" w:rsidP="003813B8">
            <w:pPr>
              <w:spacing w:before="100" w:beforeAutospacing="1" w:after="100" w:afterAutospacing="1" w:line="240" w:lineRule="auto"/>
              <w:jc w:val="center"/>
              <w:rPr>
                <w:rFonts w:ascii="Times New Roman" w:hAnsi="Times New Roman" w:cs="Times New Roman"/>
                <w:b/>
              </w:rPr>
            </w:pPr>
            <w:r>
              <w:rPr>
                <w:rFonts w:ascii="Times New Roman" w:hAnsi="Times New Roman"/>
                <w:b/>
                <w:sz w:val="20"/>
                <w:szCs w:val="20"/>
              </w:rPr>
              <w:t>115 906</w:t>
            </w:r>
          </w:p>
        </w:tc>
        <w:tc>
          <w:tcPr>
            <w:tcW w:w="1310" w:type="dxa"/>
            <w:tcBorders>
              <w:top w:val="single" w:sz="4" w:space="0" w:color="auto"/>
              <w:left w:val="single" w:sz="4" w:space="0" w:color="auto"/>
              <w:bottom w:val="single" w:sz="4" w:space="0" w:color="auto"/>
              <w:right w:val="single" w:sz="4" w:space="0" w:color="auto"/>
            </w:tcBorders>
          </w:tcPr>
          <w:p w14:paraId="6977F19B" w14:textId="10BE2C70"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0E1BC9">
              <w:rPr>
                <w:rFonts w:ascii="Times New Roman" w:hAnsi="Times New Roman" w:cs="Times New Roman"/>
                <w:b/>
              </w:rPr>
              <w:t>778 620</w:t>
            </w:r>
          </w:p>
        </w:tc>
        <w:tc>
          <w:tcPr>
            <w:tcW w:w="1310" w:type="dxa"/>
            <w:tcBorders>
              <w:top w:val="single" w:sz="4" w:space="0" w:color="auto"/>
              <w:left w:val="single" w:sz="4" w:space="0" w:color="auto"/>
              <w:bottom w:val="single" w:sz="4" w:space="0" w:color="auto"/>
              <w:right w:val="single" w:sz="4" w:space="0" w:color="auto"/>
            </w:tcBorders>
          </w:tcPr>
          <w:p w14:paraId="397CC62A" w14:textId="6ABB6C79"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0E1BC9">
              <w:rPr>
                <w:rFonts w:ascii="Times New Roman" w:hAnsi="Times New Roman" w:cs="Times New Roman"/>
                <w:b/>
              </w:rPr>
              <w:t>1 356 525</w:t>
            </w:r>
          </w:p>
        </w:tc>
        <w:tc>
          <w:tcPr>
            <w:tcW w:w="1310" w:type="dxa"/>
            <w:tcBorders>
              <w:top w:val="single" w:sz="4" w:space="0" w:color="auto"/>
              <w:left w:val="single" w:sz="4" w:space="0" w:color="auto"/>
              <w:bottom w:val="single" w:sz="4" w:space="0" w:color="auto"/>
              <w:right w:val="single" w:sz="4" w:space="0" w:color="auto"/>
            </w:tcBorders>
          </w:tcPr>
          <w:p w14:paraId="02CB0098" w14:textId="333D491B"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0E1BC9">
              <w:rPr>
                <w:rFonts w:ascii="Times New Roman" w:hAnsi="Times New Roman" w:cs="Times New Roman"/>
                <w:b/>
              </w:rPr>
              <w:t>1 577 765</w:t>
            </w:r>
          </w:p>
        </w:tc>
        <w:tc>
          <w:tcPr>
            <w:tcW w:w="1310" w:type="dxa"/>
            <w:tcBorders>
              <w:top w:val="single" w:sz="4" w:space="0" w:color="auto"/>
              <w:left w:val="single" w:sz="4" w:space="0" w:color="auto"/>
              <w:bottom w:val="single" w:sz="4" w:space="0" w:color="auto"/>
              <w:right w:val="single" w:sz="4" w:space="0" w:color="auto"/>
            </w:tcBorders>
          </w:tcPr>
          <w:p w14:paraId="40E277B3" w14:textId="512A60E8"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0E1BC9">
              <w:rPr>
                <w:rFonts w:ascii="Times New Roman" w:hAnsi="Times New Roman" w:cs="Times New Roman"/>
                <w:b/>
              </w:rPr>
              <w:t>1 811 291</w:t>
            </w:r>
          </w:p>
        </w:tc>
        <w:tc>
          <w:tcPr>
            <w:tcW w:w="1390" w:type="dxa"/>
            <w:tcBorders>
              <w:top w:val="single" w:sz="4" w:space="0" w:color="auto"/>
              <w:left w:val="single" w:sz="4" w:space="0" w:color="auto"/>
              <w:bottom w:val="single" w:sz="4" w:space="0" w:color="auto"/>
              <w:right w:val="single" w:sz="4" w:space="0" w:color="auto"/>
            </w:tcBorders>
          </w:tcPr>
          <w:p w14:paraId="4B16D583" w14:textId="61D484CA"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0E1BC9">
              <w:rPr>
                <w:rFonts w:ascii="Times New Roman" w:hAnsi="Times New Roman" w:cs="Times New Roman"/>
                <w:b/>
              </w:rPr>
              <w:t>2 063 817</w:t>
            </w:r>
          </w:p>
        </w:tc>
      </w:tr>
      <w:tr w:rsidR="003813B8" w:rsidRPr="00306B3D" w14:paraId="39C3BA65" w14:textId="77777777" w:rsidTr="001E0988">
        <w:tc>
          <w:tcPr>
            <w:tcW w:w="913" w:type="dxa"/>
            <w:tcBorders>
              <w:top w:val="single" w:sz="4" w:space="0" w:color="auto"/>
              <w:left w:val="single" w:sz="4" w:space="0" w:color="auto"/>
              <w:bottom w:val="single" w:sz="4" w:space="0" w:color="auto"/>
              <w:right w:val="single" w:sz="4" w:space="0" w:color="auto"/>
            </w:tcBorders>
          </w:tcPr>
          <w:p w14:paraId="493AC8DB" w14:textId="77777777" w:rsidR="003813B8" w:rsidRPr="00306B3D" w:rsidRDefault="003813B8" w:rsidP="003813B8">
            <w:pPr>
              <w:spacing w:after="0" w:line="240" w:lineRule="auto"/>
              <w:jc w:val="both"/>
              <w:rPr>
                <w:rFonts w:ascii="Times New Roman" w:hAnsi="Times New Roman"/>
                <w:b/>
                <w:sz w:val="20"/>
                <w:szCs w:val="20"/>
              </w:rPr>
            </w:pPr>
            <w:r w:rsidRPr="00306B3D">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6F384A54" w14:textId="77777777" w:rsidR="003813B8" w:rsidRPr="00306B3D" w:rsidRDefault="003813B8" w:rsidP="003813B8">
            <w:pPr>
              <w:spacing w:after="0" w:line="240" w:lineRule="auto"/>
              <w:jc w:val="both"/>
              <w:rPr>
                <w:rFonts w:ascii="Times New Roman" w:hAnsi="Times New Roman"/>
                <w:b/>
                <w:sz w:val="20"/>
                <w:szCs w:val="20"/>
              </w:rPr>
            </w:pPr>
            <w:r w:rsidRPr="00306B3D">
              <w:rPr>
                <w:rFonts w:ascii="Times New Roman" w:hAnsi="Times New Roman"/>
                <w:b/>
                <w:sz w:val="20"/>
                <w:szCs w:val="20"/>
              </w:rPr>
              <w:t>Vienreizējās izmaksas</w:t>
            </w:r>
          </w:p>
        </w:tc>
        <w:tc>
          <w:tcPr>
            <w:tcW w:w="1503" w:type="dxa"/>
            <w:tcBorders>
              <w:top w:val="single" w:sz="4" w:space="0" w:color="auto"/>
              <w:left w:val="single" w:sz="4" w:space="0" w:color="auto"/>
              <w:bottom w:val="single" w:sz="4" w:space="0" w:color="auto"/>
              <w:right w:val="single" w:sz="4" w:space="0" w:color="auto"/>
            </w:tcBorders>
          </w:tcPr>
          <w:p w14:paraId="5D887160" w14:textId="761DC96D"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9048F6">
              <w:rPr>
                <w:rFonts w:ascii="Times New Roman" w:hAnsi="Times New Roman" w:cs="Times New Roman"/>
                <w:b/>
              </w:rPr>
              <w:t>42 037</w:t>
            </w:r>
          </w:p>
        </w:tc>
        <w:tc>
          <w:tcPr>
            <w:tcW w:w="1310" w:type="dxa"/>
            <w:tcBorders>
              <w:top w:val="single" w:sz="4" w:space="0" w:color="auto"/>
              <w:left w:val="single" w:sz="4" w:space="0" w:color="auto"/>
              <w:bottom w:val="single" w:sz="4" w:space="0" w:color="auto"/>
              <w:right w:val="single" w:sz="4" w:space="0" w:color="auto"/>
            </w:tcBorders>
          </w:tcPr>
          <w:p w14:paraId="56724943" w14:textId="6FC5401F" w:rsidR="003813B8" w:rsidRPr="009048F6" w:rsidRDefault="003813B8" w:rsidP="003813B8">
            <w:pPr>
              <w:spacing w:before="100" w:beforeAutospacing="1" w:after="100" w:afterAutospacing="1" w:line="240" w:lineRule="auto"/>
              <w:jc w:val="center"/>
              <w:rPr>
                <w:rFonts w:ascii="Times New Roman" w:hAnsi="Times New Roman" w:cs="Times New Roman"/>
                <w:b/>
              </w:rPr>
            </w:pPr>
            <w:r w:rsidRPr="009048F6">
              <w:rPr>
                <w:rFonts w:ascii="Times New Roman" w:hAnsi="Times New Roman" w:cs="Times New Roman"/>
                <w:b/>
              </w:rPr>
              <w:t>42 037</w:t>
            </w:r>
          </w:p>
        </w:tc>
        <w:tc>
          <w:tcPr>
            <w:tcW w:w="1310" w:type="dxa"/>
            <w:tcBorders>
              <w:top w:val="single" w:sz="4" w:space="0" w:color="auto"/>
              <w:left w:val="single" w:sz="4" w:space="0" w:color="auto"/>
              <w:bottom w:val="single" w:sz="4" w:space="0" w:color="auto"/>
              <w:right w:val="single" w:sz="4" w:space="0" w:color="auto"/>
            </w:tcBorders>
          </w:tcPr>
          <w:p w14:paraId="797183ED" w14:textId="352CABD4" w:rsidR="003813B8" w:rsidRPr="009048F6" w:rsidRDefault="003813B8" w:rsidP="003813B8">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12DF0D37" w14:textId="6653BAA8" w:rsidR="003813B8" w:rsidRPr="009048F6" w:rsidRDefault="003813B8" w:rsidP="003813B8">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120AC309" w14:textId="77777777" w:rsidR="003813B8" w:rsidRPr="009048F6" w:rsidRDefault="003813B8" w:rsidP="003813B8">
            <w:pPr>
              <w:spacing w:before="100" w:beforeAutospacing="1" w:after="100" w:afterAutospacing="1" w:line="240" w:lineRule="auto"/>
              <w:jc w:val="center"/>
              <w:rPr>
                <w:rFonts w:ascii="Times New Roman"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14:paraId="41E8F1C2" w14:textId="77777777" w:rsidR="003813B8" w:rsidRPr="009048F6" w:rsidRDefault="003813B8" w:rsidP="003813B8">
            <w:pPr>
              <w:spacing w:before="100" w:beforeAutospacing="1" w:after="100" w:afterAutospacing="1" w:line="240" w:lineRule="auto"/>
              <w:jc w:val="center"/>
              <w:rPr>
                <w:rFonts w:ascii="Times New Roman" w:hAnsi="Times New Roman" w:cs="Times New Roman"/>
                <w:b/>
              </w:rPr>
            </w:pPr>
          </w:p>
        </w:tc>
        <w:tc>
          <w:tcPr>
            <w:tcW w:w="1390" w:type="dxa"/>
            <w:tcBorders>
              <w:top w:val="single" w:sz="4" w:space="0" w:color="auto"/>
              <w:left w:val="single" w:sz="4" w:space="0" w:color="auto"/>
              <w:bottom w:val="single" w:sz="4" w:space="0" w:color="auto"/>
              <w:right w:val="single" w:sz="4" w:space="0" w:color="auto"/>
            </w:tcBorders>
          </w:tcPr>
          <w:p w14:paraId="208F6FE0" w14:textId="77777777" w:rsidR="003813B8" w:rsidRPr="009048F6" w:rsidRDefault="003813B8" w:rsidP="003813B8">
            <w:pPr>
              <w:spacing w:before="100" w:beforeAutospacing="1" w:after="100" w:afterAutospacing="1" w:line="240" w:lineRule="auto"/>
              <w:jc w:val="center"/>
              <w:rPr>
                <w:rFonts w:ascii="Times New Roman" w:hAnsi="Times New Roman" w:cs="Times New Roman"/>
                <w:b/>
              </w:rPr>
            </w:pPr>
          </w:p>
        </w:tc>
      </w:tr>
      <w:tr w:rsidR="003813B8" w14:paraId="42C9B340" w14:textId="77777777" w:rsidTr="001E0988">
        <w:tc>
          <w:tcPr>
            <w:tcW w:w="913" w:type="dxa"/>
            <w:tcBorders>
              <w:top w:val="single" w:sz="4" w:space="0" w:color="auto"/>
              <w:left w:val="single" w:sz="4" w:space="0" w:color="auto"/>
              <w:bottom w:val="single" w:sz="4" w:space="0" w:color="auto"/>
              <w:right w:val="single" w:sz="4" w:space="0" w:color="auto"/>
            </w:tcBorders>
            <w:hideMark/>
          </w:tcPr>
          <w:p w14:paraId="24D27C40" w14:textId="7F18EB40" w:rsidR="003813B8" w:rsidRPr="00306B3D" w:rsidRDefault="003813B8" w:rsidP="003813B8">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F568A2" w14:textId="7DB4BB11" w:rsidR="003813B8" w:rsidRDefault="003813B8" w:rsidP="003813B8">
            <w:pPr>
              <w:spacing w:after="0" w:line="240" w:lineRule="auto"/>
              <w:ind w:hanging="24"/>
              <w:rPr>
                <w:rFonts w:ascii="Times New Roman" w:hAnsi="Times New Roman"/>
                <w:sz w:val="20"/>
                <w:szCs w:val="20"/>
              </w:rPr>
            </w:pPr>
            <w:r w:rsidRPr="00886CF9">
              <w:rPr>
                <w:rFonts w:ascii="Times New Roman" w:hAnsi="Times New Roman"/>
                <w:sz w:val="20"/>
                <w:szCs w:val="20"/>
              </w:rPr>
              <w:t>Ar darbības uzsākšanu saistītie izdevumi</w:t>
            </w:r>
            <w:r>
              <w:rPr>
                <w:rStyle w:val="FootnoteReference"/>
                <w:rFonts w:ascii="Times New Roman" w:hAnsi="Times New Roman"/>
                <w:sz w:val="20"/>
                <w:szCs w:val="20"/>
              </w:rPr>
              <w:footnoteReference w:id="1"/>
            </w:r>
          </w:p>
        </w:tc>
        <w:tc>
          <w:tcPr>
            <w:tcW w:w="1503" w:type="dxa"/>
            <w:tcBorders>
              <w:top w:val="single" w:sz="4" w:space="0" w:color="auto"/>
              <w:left w:val="single" w:sz="4" w:space="0" w:color="auto"/>
              <w:bottom w:val="single" w:sz="4" w:space="0" w:color="auto"/>
              <w:right w:val="single" w:sz="4" w:space="0" w:color="auto"/>
            </w:tcBorders>
          </w:tcPr>
          <w:p w14:paraId="16BBF056" w14:textId="6E6A747F" w:rsidR="003813B8" w:rsidRDefault="003813B8" w:rsidP="003813B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42 037</w:t>
            </w:r>
          </w:p>
        </w:tc>
        <w:tc>
          <w:tcPr>
            <w:tcW w:w="1310" w:type="dxa"/>
            <w:tcBorders>
              <w:top w:val="single" w:sz="4" w:space="0" w:color="auto"/>
              <w:left w:val="single" w:sz="4" w:space="0" w:color="auto"/>
              <w:bottom w:val="single" w:sz="4" w:space="0" w:color="auto"/>
              <w:right w:val="single" w:sz="4" w:space="0" w:color="auto"/>
            </w:tcBorders>
          </w:tcPr>
          <w:p w14:paraId="42FFD2C8" w14:textId="79B7DCE0" w:rsidR="003813B8" w:rsidRPr="00886CF9" w:rsidRDefault="003813B8" w:rsidP="003813B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42 037</w:t>
            </w:r>
          </w:p>
        </w:tc>
        <w:tc>
          <w:tcPr>
            <w:tcW w:w="1310" w:type="dxa"/>
            <w:tcBorders>
              <w:top w:val="single" w:sz="4" w:space="0" w:color="auto"/>
              <w:left w:val="single" w:sz="4" w:space="0" w:color="auto"/>
              <w:bottom w:val="single" w:sz="4" w:space="0" w:color="auto"/>
              <w:right w:val="single" w:sz="4" w:space="0" w:color="auto"/>
            </w:tcBorders>
          </w:tcPr>
          <w:p w14:paraId="6B461DB1" w14:textId="77777777" w:rsidR="003813B8" w:rsidRPr="00886CF9" w:rsidRDefault="003813B8" w:rsidP="003813B8">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BEE03BC" w14:textId="77777777" w:rsidR="003813B8" w:rsidRPr="00886CF9" w:rsidRDefault="003813B8" w:rsidP="003813B8">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5124DFC" w14:textId="77777777" w:rsidR="003813B8" w:rsidRPr="00886CF9" w:rsidRDefault="003813B8" w:rsidP="003813B8">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A46C524" w14:textId="77777777" w:rsidR="003813B8" w:rsidRPr="00886CF9" w:rsidRDefault="003813B8" w:rsidP="003813B8">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6805D503" w14:textId="77777777" w:rsidR="003813B8" w:rsidRPr="00886CF9" w:rsidRDefault="003813B8" w:rsidP="003813B8">
            <w:pPr>
              <w:spacing w:after="0" w:line="240" w:lineRule="auto"/>
              <w:ind w:hanging="24"/>
              <w:rPr>
                <w:rFonts w:ascii="Times New Roman" w:hAnsi="Times New Roman"/>
                <w:sz w:val="20"/>
                <w:szCs w:val="20"/>
              </w:rPr>
            </w:pPr>
          </w:p>
        </w:tc>
      </w:tr>
      <w:tr w:rsidR="003813B8" w14:paraId="10A4D190" w14:textId="77777777" w:rsidTr="001E0988">
        <w:tc>
          <w:tcPr>
            <w:tcW w:w="913" w:type="dxa"/>
            <w:tcBorders>
              <w:top w:val="single" w:sz="4" w:space="0" w:color="auto"/>
              <w:left w:val="single" w:sz="4" w:space="0" w:color="auto"/>
              <w:bottom w:val="single" w:sz="4" w:space="0" w:color="auto"/>
              <w:right w:val="single" w:sz="4" w:space="0" w:color="auto"/>
            </w:tcBorders>
          </w:tcPr>
          <w:p w14:paraId="6526E20E" w14:textId="77777777" w:rsidR="003813B8" w:rsidRDefault="003813B8" w:rsidP="003813B8">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1FBB1EC3" w14:textId="77777777" w:rsidR="003813B8" w:rsidRDefault="003813B8" w:rsidP="003813B8">
            <w:pPr>
              <w:spacing w:after="0" w:line="240" w:lineRule="auto"/>
              <w:jc w:val="both"/>
              <w:rPr>
                <w:rFonts w:ascii="Times New Roman" w:hAnsi="Times New Roman"/>
                <w:sz w:val="20"/>
                <w:szCs w:val="20"/>
              </w:rPr>
            </w:pPr>
            <w:r w:rsidRPr="00886CF9">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14:paraId="6897D2FD" w14:textId="77777777" w:rsidR="003813B8" w:rsidRDefault="003813B8" w:rsidP="003813B8">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3861DF0" w14:textId="49FA1E65"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73 869</w:t>
            </w:r>
          </w:p>
        </w:tc>
        <w:tc>
          <w:tcPr>
            <w:tcW w:w="1310" w:type="dxa"/>
            <w:tcBorders>
              <w:top w:val="single" w:sz="4" w:space="0" w:color="auto"/>
              <w:left w:val="single" w:sz="4" w:space="0" w:color="auto"/>
              <w:bottom w:val="single" w:sz="4" w:space="0" w:color="auto"/>
              <w:right w:val="single" w:sz="4" w:space="0" w:color="auto"/>
            </w:tcBorders>
          </w:tcPr>
          <w:p w14:paraId="6B37347C" w14:textId="1B6CF2B8"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778 620</w:t>
            </w:r>
          </w:p>
        </w:tc>
        <w:tc>
          <w:tcPr>
            <w:tcW w:w="1310" w:type="dxa"/>
            <w:tcBorders>
              <w:top w:val="single" w:sz="4" w:space="0" w:color="auto"/>
              <w:left w:val="single" w:sz="4" w:space="0" w:color="auto"/>
              <w:bottom w:val="single" w:sz="4" w:space="0" w:color="auto"/>
              <w:right w:val="single" w:sz="4" w:space="0" w:color="auto"/>
            </w:tcBorders>
          </w:tcPr>
          <w:p w14:paraId="3FE57102" w14:textId="3DA83125"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1 356 525</w:t>
            </w:r>
          </w:p>
        </w:tc>
        <w:tc>
          <w:tcPr>
            <w:tcW w:w="1310" w:type="dxa"/>
            <w:tcBorders>
              <w:top w:val="single" w:sz="4" w:space="0" w:color="auto"/>
              <w:left w:val="single" w:sz="4" w:space="0" w:color="auto"/>
              <w:bottom w:val="single" w:sz="4" w:space="0" w:color="auto"/>
              <w:right w:val="single" w:sz="4" w:space="0" w:color="auto"/>
            </w:tcBorders>
          </w:tcPr>
          <w:p w14:paraId="602D2C39" w14:textId="78722A09"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1 577 765</w:t>
            </w:r>
          </w:p>
        </w:tc>
        <w:tc>
          <w:tcPr>
            <w:tcW w:w="1310" w:type="dxa"/>
            <w:tcBorders>
              <w:top w:val="single" w:sz="4" w:space="0" w:color="auto"/>
              <w:left w:val="single" w:sz="4" w:space="0" w:color="auto"/>
              <w:bottom w:val="single" w:sz="4" w:space="0" w:color="auto"/>
              <w:right w:val="single" w:sz="4" w:space="0" w:color="auto"/>
            </w:tcBorders>
          </w:tcPr>
          <w:p w14:paraId="40066006" w14:textId="4EC3940E"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1 811 291</w:t>
            </w:r>
          </w:p>
        </w:tc>
        <w:tc>
          <w:tcPr>
            <w:tcW w:w="1390" w:type="dxa"/>
            <w:tcBorders>
              <w:top w:val="single" w:sz="4" w:space="0" w:color="auto"/>
              <w:left w:val="single" w:sz="4" w:space="0" w:color="auto"/>
              <w:bottom w:val="single" w:sz="4" w:space="0" w:color="auto"/>
              <w:right w:val="single" w:sz="4" w:space="0" w:color="auto"/>
            </w:tcBorders>
          </w:tcPr>
          <w:p w14:paraId="4F9E8D70" w14:textId="4013AF6F" w:rsidR="003813B8" w:rsidRDefault="003813B8" w:rsidP="003813B8">
            <w:pPr>
              <w:spacing w:before="100" w:beforeAutospacing="1" w:after="100" w:afterAutospacing="1" w:line="240" w:lineRule="auto"/>
              <w:jc w:val="center"/>
              <w:rPr>
                <w:rFonts w:ascii="Times New Roman" w:hAnsi="Times New Roman"/>
                <w:b/>
                <w:sz w:val="20"/>
                <w:szCs w:val="20"/>
              </w:rPr>
            </w:pPr>
            <w:r w:rsidRPr="000E1BC9">
              <w:rPr>
                <w:rFonts w:ascii="Times New Roman" w:hAnsi="Times New Roman" w:cs="Times New Roman"/>
                <w:b/>
              </w:rPr>
              <w:t>2 063 817</w:t>
            </w:r>
          </w:p>
        </w:tc>
      </w:tr>
      <w:tr w:rsidR="003813B8" w14:paraId="778F3652" w14:textId="77777777" w:rsidTr="009048F6">
        <w:tc>
          <w:tcPr>
            <w:tcW w:w="913" w:type="dxa"/>
            <w:tcBorders>
              <w:top w:val="single" w:sz="4" w:space="0" w:color="auto"/>
              <w:left w:val="single" w:sz="4" w:space="0" w:color="auto"/>
              <w:bottom w:val="single" w:sz="4" w:space="0" w:color="auto"/>
              <w:right w:val="single" w:sz="4" w:space="0" w:color="auto"/>
            </w:tcBorders>
          </w:tcPr>
          <w:p w14:paraId="1E084CEB" w14:textId="3B51B851" w:rsidR="003813B8" w:rsidRDefault="003813B8" w:rsidP="003813B8">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F7B9169" w14:textId="50867612" w:rsidR="003813B8" w:rsidRDefault="003813B8" w:rsidP="003813B8">
            <w:pPr>
              <w:spacing w:after="0" w:line="240" w:lineRule="auto"/>
              <w:ind w:hanging="24"/>
              <w:jc w:val="both"/>
              <w:rPr>
                <w:rFonts w:ascii="Times New Roman" w:hAnsi="Times New Roman"/>
                <w:sz w:val="20"/>
                <w:szCs w:val="20"/>
              </w:rPr>
            </w:pPr>
            <w:r>
              <w:rPr>
                <w:rFonts w:ascii="Times New Roman" w:hAnsi="Times New Roman"/>
                <w:sz w:val="20"/>
                <w:szCs w:val="20"/>
              </w:rPr>
              <w:t>Studiju finansējums</w:t>
            </w:r>
          </w:p>
        </w:tc>
        <w:tc>
          <w:tcPr>
            <w:tcW w:w="1503" w:type="dxa"/>
            <w:tcBorders>
              <w:top w:val="single" w:sz="4" w:space="0" w:color="auto"/>
              <w:left w:val="single" w:sz="4" w:space="0" w:color="auto"/>
              <w:bottom w:val="single" w:sz="4" w:space="0" w:color="auto"/>
              <w:right w:val="single" w:sz="4" w:space="0" w:color="auto"/>
            </w:tcBorders>
          </w:tcPr>
          <w:p w14:paraId="02865246" w14:textId="7927903B" w:rsidR="003813B8" w:rsidRDefault="003813B8" w:rsidP="003813B8">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760EF4D5" w14:textId="0A36F787"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73 869</w:t>
            </w:r>
          </w:p>
        </w:tc>
        <w:tc>
          <w:tcPr>
            <w:tcW w:w="1310" w:type="dxa"/>
            <w:tcBorders>
              <w:top w:val="single" w:sz="4" w:space="0" w:color="auto"/>
              <w:left w:val="single" w:sz="4" w:space="0" w:color="auto"/>
              <w:bottom w:val="single" w:sz="4" w:space="0" w:color="auto"/>
              <w:right w:val="single" w:sz="4" w:space="0" w:color="auto"/>
            </w:tcBorders>
          </w:tcPr>
          <w:p w14:paraId="36D3926F" w14:textId="79C2BBA6"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778 620</w:t>
            </w:r>
          </w:p>
        </w:tc>
        <w:tc>
          <w:tcPr>
            <w:tcW w:w="1310" w:type="dxa"/>
            <w:tcBorders>
              <w:top w:val="single" w:sz="4" w:space="0" w:color="auto"/>
              <w:left w:val="single" w:sz="4" w:space="0" w:color="auto"/>
              <w:bottom w:val="single" w:sz="4" w:space="0" w:color="auto"/>
              <w:right w:val="single" w:sz="4" w:space="0" w:color="auto"/>
            </w:tcBorders>
          </w:tcPr>
          <w:p w14:paraId="6DA56AE3" w14:textId="3EA5C5B1"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1 356 525</w:t>
            </w:r>
          </w:p>
        </w:tc>
        <w:tc>
          <w:tcPr>
            <w:tcW w:w="1310" w:type="dxa"/>
            <w:tcBorders>
              <w:top w:val="single" w:sz="4" w:space="0" w:color="auto"/>
              <w:left w:val="single" w:sz="4" w:space="0" w:color="auto"/>
              <w:bottom w:val="single" w:sz="4" w:space="0" w:color="auto"/>
              <w:right w:val="single" w:sz="4" w:space="0" w:color="auto"/>
            </w:tcBorders>
          </w:tcPr>
          <w:p w14:paraId="7E027A00" w14:textId="789DF0D6"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1 577 765</w:t>
            </w:r>
          </w:p>
        </w:tc>
        <w:tc>
          <w:tcPr>
            <w:tcW w:w="1310" w:type="dxa"/>
            <w:tcBorders>
              <w:top w:val="single" w:sz="4" w:space="0" w:color="auto"/>
              <w:left w:val="single" w:sz="4" w:space="0" w:color="auto"/>
              <w:bottom w:val="single" w:sz="4" w:space="0" w:color="auto"/>
              <w:right w:val="single" w:sz="4" w:space="0" w:color="auto"/>
            </w:tcBorders>
          </w:tcPr>
          <w:p w14:paraId="400F55CD" w14:textId="5E2D4444"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1 811 291</w:t>
            </w:r>
          </w:p>
        </w:tc>
        <w:tc>
          <w:tcPr>
            <w:tcW w:w="1390" w:type="dxa"/>
            <w:tcBorders>
              <w:top w:val="single" w:sz="4" w:space="0" w:color="auto"/>
              <w:left w:val="single" w:sz="4" w:space="0" w:color="auto"/>
              <w:bottom w:val="single" w:sz="4" w:space="0" w:color="auto"/>
              <w:right w:val="single" w:sz="4" w:space="0" w:color="auto"/>
            </w:tcBorders>
          </w:tcPr>
          <w:p w14:paraId="275B606E" w14:textId="09A0CEBB" w:rsidR="003813B8" w:rsidRPr="009048F6" w:rsidRDefault="003813B8" w:rsidP="003813B8">
            <w:pPr>
              <w:spacing w:before="100" w:beforeAutospacing="1" w:after="100" w:afterAutospacing="1" w:line="240" w:lineRule="auto"/>
              <w:jc w:val="center"/>
              <w:rPr>
                <w:rFonts w:ascii="Times New Roman" w:hAnsi="Times New Roman"/>
                <w:sz w:val="20"/>
                <w:szCs w:val="20"/>
              </w:rPr>
            </w:pPr>
            <w:r w:rsidRPr="009048F6">
              <w:rPr>
                <w:rFonts w:ascii="Times New Roman" w:hAnsi="Times New Roman"/>
                <w:sz w:val="20"/>
                <w:szCs w:val="20"/>
              </w:rPr>
              <w:t>2 063 817</w:t>
            </w:r>
          </w:p>
        </w:tc>
      </w:tr>
      <w:tr w:rsidR="003813B8" w14:paraId="7DF127A0" w14:textId="77777777" w:rsidTr="001E0988">
        <w:tc>
          <w:tcPr>
            <w:tcW w:w="13094" w:type="dxa"/>
            <w:gridSpan w:val="9"/>
            <w:tcBorders>
              <w:top w:val="single" w:sz="4" w:space="0" w:color="auto"/>
              <w:left w:val="single" w:sz="4" w:space="0" w:color="auto"/>
              <w:bottom w:val="single" w:sz="4" w:space="0" w:color="auto"/>
              <w:right w:val="single" w:sz="4" w:space="0" w:color="auto"/>
            </w:tcBorders>
          </w:tcPr>
          <w:p w14:paraId="2B9E961A" w14:textId="62D5937F" w:rsidR="003813B8" w:rsidRDefault="003813B8" w:rsidP="003813B8">
            <w:pPr>
              <w:spacing w:before="100" w:beforeAutospacing="1" w:after="100" w:afterAutospacing="1" w:line="240" w:lineRule="auto"/>
              <w:jc w:val="center"/>
              <w:rPr>
                <w:rFonts w:ascii="Times New Roman" w:hAnsi="Times New Roman"/>
                <w:sz w:val="20"/>
                <w:szCs w:val="20"/>
              </w:rPr>
            </w:pPr>
          </w:p>
        </w:tc>
      </w:tr>
      <w:tr w:rsidR="003813B8" w14:paraId="33E566B5" w14:textId="77777777" w:rsidTr="001E0988">
        <w:tc>
          <w:tcPr>
            <w:tcW w:w="913" w:type="dxa"/>
            <w:tcBorders>
              <w:top w:val="single" w:sz="4" w:space="0" w:color="auto"/>
              <w:left w:val="single" w:sz="4" w:space="0" w:color="auto"/>
              <w:bottom w:val="single" w:sz="4" w:space="0" w:color="auto"/>
              <w:right w:val="single" w:sz="4" w:space="0" w:color="auto"/>
            </w:tcBorders>
          </w:tcPr>
          <w:p w14:paraId="278A3092" w14:textId="6B0FC4B8" w:rsidR="003813B8" w:rsidRDefault="003813B8" w:rsidP="003813B8">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B7605DC" w14:textId="6E86B9F3" w:rsidR="003813B8" w:rsidRDefault="003813B8" w:rsidP="003813B8">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tai skaitā:</w:t>
            </w:r>
          </w:p>
        </w:tc>
        <w:tc>
          <w:tcPr>
            <w:tcW w:w="1503" w:type="dxa"/>
            <w:tcBorders>
              <w:top w:val="single" w:sz="4" w:space="0" w:color="auto"/>
              <w:left w:val="single" w:sz="4" w:space="0" w:color="auto"/>
              <w:bottom w:val="single" w:sz="4" w:space="0" w:color="auto"/>
              <w:right w:val="single" w:sz="4" w:space="0" w:color="auto"/>
            </w:tcBorders>
          </w:tcPr>
          <w:p w14:paraId="79CBCB4B" w14:textId="77777777" w:rsidR="003813B8" w:rsidRDefault="003813B8" w:rsidP="003813B8">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A42FE8D" w14:textId="11E7BEA4" w:rsidR="003813B8" w:rsidRDefault="003813B8" w:rsidP="003813B8">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72C15E8" w14:textId="627A8907" w:rsidR="003813B8" w:rsidRDefault="003813B8" w:rsidP="003813B8">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1511EFB" w14:textId="5B5B8E9A" w:rsidR="003813B8" w:rsidRDefault="003813B8" w:rsidP="003813B8">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01E3169" w14:textId="2C15CCB9" w:rsidR="003813B8" w:rsidRDefault="003813B8" w:rsidP="003813B8">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5A8C1E" w14:textId="44CA9DD5" w:rsidR="003813B8" w:rsidRDefault="003813B8" w:rsidP="003813B8">
            <w:pPr>
              <w:spacing w:before="100" w:beforeAutospacing="1" w:after="100" w:afterAutospacing="1" w:line="240" w:lineRule="auto"/>
              <w:jc w:val="center"/>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19BE4839" w14:textId="7777AA3B" w:rsidR="003813B8" w:rsidRDefault="003813B8" w:rsidP="003813B8">
            <w:pPr>
              <w:spacing w:before="100" w:beforeAutospacing="1" w:after="100" w:afterAutospacing="1" w:line="240" w:lineRule="auto"/>
              <w:jc w:val="center"/>
              <w:rPr>
                <w:rFonts w:ascii="Times New Roman" w:hAnsi="Times New Roman"/>
                <w:sz w:val="20"/>
                <w:szCs w:val="20"/>
              </w:rPr>
            </w:pPr>
          </w:p>
        </w:tc>
      </w:tr>
      <w:tr w:rsidR="003813B8" w14:paraId="56EAAF93" w14:textId="77777777" w:rsidTr="000F768A">
        <w:trPr>
          <w:trHeight w:val="644"/>
        </w:trPr>
        <w:tc>
          <w:tcPr>
            <w:tcW w:w="913" w:type="dxa"/>
            <w:tcBorders>
              <w:top w:val="single" w:sz="4" w:space="0" w:color="auto"/>
              <w:left w:val="single" w:sz="4" w:space="0" w:color="auto"/>
              <w:bottom w:val="single" w:sz="4" w:space="0" w:color="auto"/>
              <w:right w:val="single" w:sz="4" w:space="0" w:color="auto"/>
            </w:tcBorders>
          </w:tcPr>
          <w:p w14:paraId="02A209D8" w14:textId="60F57D05" w:rsidR="003813B8" w:rsidRDefault="003813B8" w:rsidP="003813B8">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1D606003" w14:textId="76829943" w:rsidR="003813B8" w:rsidRDefault="003813B8" w:rsidP="003813B8">
            <w:pPr>
              <w:spacing w:before="100" w:beforeAutospacing="1" w:after="100" w:afterAutospacing="1" w:line="240" w:lineRule="auto"/>
              <w:rPr>
                <w:rFonts w:ascii="Times New Roman" w:eastAsia="Times New Roman" w:hAnsi="Times New Roman"/>
                <w:sz w:val="20"/>
                <w:szCs w:val="20"/>
                <w:lang w:eastAsia="lv-LV"/>
              </w:rPr>
            </w:pPr>
            <w:r w:rsidRPr="00031B8F">
              <w:rPr>
                <w:rFonts w:ascii="Times New Roman" w:hAnsi="Times New Roman" w:cs="Times New Roman"/>
                <w:sz w:val="20"/>
                <w:szCs w:val="20"/>
              </w:rPr>
              <w:t>IEM budžeta apakšprogramma 06.01.00 “Valsts policija”</w:t>
            </w:r>
          </w:p>
        </w:tc>
        <w:tc>
          <w:tcPr>
            <w:tcW w:w="1503" w:type="dxa"/>
            <w:tcBorders>
              <w:top w:val="single" w:sz="4" w:space="0" w:color="auto"/>
              <w:left w:val="single" w:sz="4" w:space="0" w:color="auto"/>
              <w:bottom w:val="single" w:sz="4" w:space="0" w:color="auto"/>
              <w:right w:val="single" w:sz="4" w:space="0" w:color="auto"/>
            </w:tcBorders>
          </w:tcPr>
          <w:p w14:paraId="155023F1" w14:textId="063A8FF1" w:rsidR="003813B8" w:rsidRDefault="003813B8" w:rsidP="003813B8">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E7F9EA8" w14:textId="1F12D523" w:rsidR="003813B8" w:rsidRDefault="003813B8" w:rsidP="003813B8">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80 146</w:t>
            </w:r>
          </w:p>
        </w:tc>
        <w:tc>
          <w:tcPr>
            <w:tcW w:w="1310" w:type="dxa"/>
            <w:tcBorders>
              <w:top w:val="single" w:sz="4" w:space="0" w:color="auto"/>
              <w:left w:val="single" w:sz="4" w:space="0" w:color="auto"/>
              <w:bottom w:val="single" w:sz="4" w:space="0" w:color="auto"/>
              <w:right w:val="single" w:sz="4" w:space="0" w:color="auto"/>
            </w:tcBorders>
          </w:tcPr>
          <w:p w14:paraId="40F65F29" w14:textId="216F3278" w:rsidR="003813B8" w:rsidRDefault="003813B8" w:rsidP="003813B8">
            <w:pPr>
              <w:spacing w:before="100" w:beforeAutospacing="1" w:after="100" w:afterAutospacing="1" w:line="240" w:lineRule="auto"/>
              <w:jc w:val="center"/>
              <w:rPr>
                <w:rFonts w:ascii="Times New Roman" w:hAnsi="Times New Roman"/>
                <w:sz w:val="20"/>
                <w:szCs w:val="20"/>
              </w:rPr>
            </w:pPr>
            <w:r w:rsidRPr="00031B8F">
              <w:rPr>
                <w:rFonts w:ascii="Times New Roman" w:hAnsi="Times New Roman" w:cs="Times New Roman"/>
                <w:sz w:val="20"/>
                <w:szCs w:val="20"/>
              </w:rPr>
              <w:t>671 683</w:t>
            </w:r>
          </w:p>
        </w:tc>
        <w:tc>
          <w:tcPr>
            <w:tcW w:w="1310" w:type="dxa"/>
            <w:tcBorders>
              <w:top w:val="single" w:sz="4" w:space="0" w:color="auto"/>
              <w:left w:val="single" w:sz="4" w:space="0" w:color="auto"/>
              <w:bottom w:val="single" w:sz="4" w:space="0" w:color="auto"/>
              <w:right w:val="single" w:sz="4" w:space="0" w:color="auto"/>
            </w:tcBorders>
          </w:tcPr>
          <w:p w14:paraId="46AD705A" w14:textId="41EFDE77" w:rsidR="003813B8" w:rsidRDefault="003813B8" w:rsidP="003813B8">
            <w:pPr>
              <w:spacing w:before="100" w:beforeAutospacing="1" w:after="100" w:afterAutospacing="1" w:line="240" w:lineRule="auto"/>
              <w:jc w:val="center"/>
              <w:rPr>
                <w:rFonts w:ascii="Times New Roman" w:hAnsi="Times New Roman"/>
                <w:sz w:val="20"/>
                <w:szCs w:val="20"/>
              </w:rPr>
            </w:pPr>
            <w:r w:rsidRPr="00031B8F">
              <w:rPr>
                <w:rFonts w:ascii="Times New Roman" w:hAnsi="Times New Roman" w:cs="Times New Roman"/>
                <w:sz w:val="20"/>
                <w:szCs w:val="20"/>
              </w:rPr>
              <w:t>1 231 766</w:t>
            </w:r>
          </w:p>
        </w:tc>
        <w:tc>
          <w:tcPr>
            <w:tcW w:w="1310" w:type="dxa"/>
            <w:tcBorders>
              <w:top w:val="single" w:sz="4" w:space="0" w:color="auto"/>
              <w:left w:val="single" w:sz="4" w:space="0" w:color="auto"/>
              <w:bottom w:val="single" w:sz="4" w:space="0" w:color="auto"/>
              <w:right w:val="single" w:sz="4" w:space="0" w:color="auto"/>
            </w:tcBorders>
          </w:tcPr>
          <w:p w14:paraId="06BBF8FA" w14:textId="2A364FE7" w:rsidR="003813B8" w:rsidRDefault="003813B8" w:rsidP="003813B8">
            <w:pPr>
              <w:spacing w:before="100" w:beforeAutospacing="1" w:after="100" w:afterAutospacing="1" w:line="240" w:lineRule="auto"/>
              <w:jc w:val="center"/>
              <w:rPr>
                <w:rFonts w:ascii="Times New Roman" w:hAnsi="Times New Roman"/>
                <w:sz w:val="20"/>
                <w:szCs w:val="20"/>
              </w:rPr>
            </w:pPr>
            <w:r w:rsidRPr="00031B8F">
              <w:rPr>
                <w:rFonts w:ascii="Times New Roman" w:hAnsi="Times New Roman" w:cs="Times New Roman"/>
                <w:sz w:val="20"/>
                <w:szCs w:val="20"/>
              </w:rPr>
              <w:t>1 400 239</w:t>
            </w:r>
          </w:p>
        </w:tc>
        <w:tc>
          <w:tcPr>
            <w:tcW w:w="1310" w:type="dxa"/>
            <w:tcBorders>
              <w:top w:val="single" w:sz="4" w:space="0" w:color="auto"/>
              <w:left w:val="single" w:sz="4" w:space="0" w:color="auto"/>
              <w:bottom w:val="single" w:sz="4" w:space="0" w:color="auto"/>
              <w:right w:val="single" w:sz="4" w:space="0" w:color="auto"/>
            </w:tcBorders>
          </w:tcPr>
          <w:p w14:paraId="744B3ED9" w14:textId="00A40E23" w:rsidR="003813B8" w:rsidRDefault="003813B8" w:rsidP="003813B8">
            <w:pPr>
              <w:spacing w:before="100" w:beforeAutospacing="1" w:after="100" w:afterAutospacing="1" w:line="240" w:lineRule="auto"/>
              <w:jc w:val="center"/>
              <w:rPr>
                <w:rFonts w:ascii="Times New Roman" w:hAnsi="Times New Roman"/>
                <w:sz w:val="20"/>
                <w:szCs w:val="20"/>
              </w:rPr>
            </w:pPr>
            <w:r w:rsidRPr="00031B8F">
              <w:rPr>
                <w:rFonts w:ascii="Times New Roman" w:hAnsi="Times New Roman" w:cs="Times New Roman"/>
                <w:sz w:val="20"/>
                <w:szCs w:val="20"/>
              </w:rPr>
              <w:t>1 478 327</w:t>
            </w:r>
          </w:p>
        </w:tc>
        <w:tc>
          <w:tcPr>
            <w:tcW w:w="1390" w:type="dxa"/>
            <w:tcBorders>
              <w:top w:val="single" w:sz="4" w:space="0" w:color="auto"/>
              <w:left w:val="single" w:sz="4" w:space="0" w:color="auto"/>
              <w:bottom w:val="single" w:sz="4" w:space="0" w:color="auto"/>
              <w:right w:val="single" w:sz="4" w:space="0" w:color="auto"/>
            </w:tcBorders>
          </w:tcPr>
          <w:p w14:paraId="05B6F53C" w14:textId="30BF178D" w:rsidR="003813B8" w:rsidRDefault="003813B8" w:rsidP="003813B8">
            <w:pPr>
              <w:spacing w:before="100" w:beforeAutospacing="1" w:after="100" w:afterAutospacing="1" w:line="240" w:lineRule="auto"/>
              <w:jc w:val="center"/>
              <w:rPr>
                <w:rFonts w:ascii="Times New Roman" w:hAnsi="Times New Roman"/>
                <w:sz w:val="20"/>
                <w:szCs w:val="20"/>
              </w:rPr>
            </w:pPr>
            <w:r w:rsidRPr="00031B8F">
              <w:rPr>
                <w:rFonts w:ascii="Times New Roman" w:hAnsi="Times New Roman" w:cs="Times New Roman"/>
                <w:sz w:val="20"/>
                <w:szCs w:val="20"/>
              </w:rPr>
              <w:t>1 560 315</w:t>
            </w:r>
          </w:p>
        </w:tc>
      </w:tr>
      <w:tr w:rsidR="003813B8" w14:paraId="1C09116C" w14:textId="77777777" w:rsidTr="001E0988">
        <w:tc>
          <w:tcPr>
            <w:tcW w:w="913" w:type="dxa"/>
            <w:tcBorders>
              <w:top w:val="single" w:sz="4" w:space="0" w:color="auto"/>
              <w:left w:val="single" w:sz="4" w:space="0" w:color="auto"/>
              <w:bottom w:val="single" w:sz="4" w:space="0" w:color="auto"/>
              <w:right w:val="single" w:sz="4" w:space="0" w:color="auto"/>
            </w:tcBorders>
          </w:tcPr>
          <w:p w14:paraId="045E7DC3" w14:textId="56CFC767" w:rsidR="003813B8" w:rsidRDefault="003813B8" w:rsidP="003813B8">
            <w:pPr>
              <w:spacing w:after="0" w:line="240" w:lineRule="auto"/>
              <w:ind w:hanging="24"/>
              <w:jc w:val="both"/>
              <w:rPr>
                <w:rFonts w:ascii="Times New Roman" w:hAnsi="Times New Roman"/>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80B4FC6" w14:textId="0B3EA7B6" w:rsidR="003813B8" w:rsidRDefault="003813B8" w:rsidP="003813B8">
            <w:pPr>
              <w:spacing w:before="100" w:beforeAutospacing="1" w:after="100" w:afterAutospacing="1" w:line="240" w:lineRule="auto"/>
              <w:jc w:val="both"/>
              <w:rPr>
                <w:rFonts w:ascii="Times New Roman" w:hAnsi="Times New Roman"/>
                <w:b/>
                <w:sz w:val="20"/>
                <w:szCs w:val="20"/>
              </w:rPr>
            </w:pPr>
            <w:r w:rsidRPr="00031B8F">
              <w:rPr>
                <w:rFonts w:ascii="Times New Roman" w:hAnsi="Times New Roman" w:cs="Times New Roman"/>
                <w:sz w:val="20"/>
                <w:szCs w:val="20"/>
              </w:rPr>
              <w:t>Attiecīgās KNAB, NMP, IDB budžeta programmas-kopā</w:t>
            </w:r>
          </w:p>
        </w:tc>
        <w:tc>
          <w:tcPr>
            <w:tcW w:w="1503" w:type="dxa"/>
            <w:tcBorders>
              <w:top w:val="single" w:sz="4" w:space="0" w:color="auto"/>
              <w:left w:val="single" w:sz="4" w:space="0" w:color="auto"/>
              <w:bottom w:val="single" w:sz="4" w:space="0" w:color="auto"/>
              <w:right w:val="single" w:sz="4" w:space="0" w:color="auto"/>
            </w:tcBorders>
          </w:tcPr>
          <w:p w14:paraId="25001FAB" w14:textId="0FB0BDE3" w:rsidR="003813B8" w:rsidRDefault="003813B8" w:rsidP="003813B8">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10CBBA91" w14:textId="0A715CD3" w:rsidR="003813B8" w:rsidRDefault="003813B8" w:rsidP="003813B8">
            <w:pPr>
              <w:spacing w:before="100" w:beforeAutospacing="1" w:after="100" w:afterAutospacing="1" w:line="240" w:lineRule="auto"/>
              <w:jc w:val="center"/>
              <w:rPr>
                <w:rFonts w:ascii="Times New Roman" w:hAnsi="Times New Roman"/>
                <w:b/>
                <w:sz w:val="20"/>
                <w:szCs w:val="20"/>
              </w:rPr>
            </w:pPr>
            <w:r w:rsidRPr="004F6274">
              <w:rPr>
                <w:rFonts w:ascii="Times New Roman" w:hAnsi="Times New Roman" w:cs="Times New Roman"/>
                <w:sz w:val="20"/>
                <w:szCs w:val="20"/>
              </w:rPr>
              <w:t>35 760</w:t>
            </w:r>
          </w:p>
        </w:tc>
        <w:tc>
          <w:tcPr>
            <w:tcW w:w="1310" w:type="dxa"/>
            <w:tcBorders>
              <w:top w:val="single" w:sz="4" w:space="0" w:color="auto"/>
              <w:left w:val="single" w:sz="4" w:space="0" w:color="auto"/>
              <w:bottom w:val="single" w:sz="4" w:space="0" w:color="auto"/>
              <w:right w:val="single" w:sz="4" w:space="0" w:color="auto"/>
            </w:tcBorders>
          </w:tcPr>
          <w:p w14:paraId="72C0FF2D" w14:textId="2DF756F7" w:rsidR="003813B8" w:rsidRDefault="003813B8" w:rsidP="003813B8">
            <w:pPr>
              <w:spacing w:before="100" w:beforeAutospacing="1" w:after="100" w:afterAutospacing="1" w:line="240" w:lineRule="auto"/>
              <w:jc w:val="center"/>
              <w:rPr>
                <w:rFonts w:ascii="Times New Roman" w:hAnsi="Times New Roman"/>
                <w:b/>
                <w:sz w:val="20"/>
                <w:szCs w:val="20"/>
              </w:rPr>
            </w:pPr>
            <w:r w:rsidRPr="00031B8F">
              <w:rPr>
                <w:rFonts w:ascii="Times New Roman" w:hAnsi="Times New Roman" w:cs="Times New Roman"/>
                <w:sz w:val="20"/>
                <w:szCs w:val="20"/>
              </w:rPr>
              <w:t>106 937</w:t>
            </w:r>
          </w:p>
        </w:tc>
        <w:tc>
          <w:tcPr>
            <w:tcW w:w="1310" w:type="dxa"/>
            <w:tcBorders>
              <w:top w:val="single" w:sz="4" w:space="0" w:color="auto"/>
              <w:left w:val="single" w:sz="4" w:space="0" w:color="auto"/>
              <w:bottom w:val="single" w:sz="4" w:space="0" w:color="auto"/>
              <w:right w:val="single" w:sz="4" w:space="0" w:color="auto"/>
            </w:tcBorders>
          </w:tcPr>
          <w:p w14:paraId="710A4B85" w14:textId="04CFFF70" w:rsidR="003813B8" w:rsidRDefault="003813B8" w:rsidP="003813B8">
            <w:pPr>
              <w:spacing w:before="100" w:beforeAutospacing="1" w:after="100" w:afterAutospacing="1" w:line="240" w:lineRule="auto"/>
              <w:jc w:val="center"/>
              <w:rPr>
                <w:rFonts w:ascii="Times New Roman" w:hAnsi="Times New Roman"/>
                <w:b/>
                <w:sz w:val="20"/>
                <w:szCs w:val="20"/>
              </w:rPr>
            </w:pPr>
            <w:r w:rsidRPr="00031B8F">
              <w:rPr>
                <w:rFonts w:ascii="Times New Roman" w:hAnsi="Times New Roman" w:cs="Times New Roman"/>
                <w:sz w:val="20"/>
                <w:szCs w:val="20"/>
              </w:rPr>
              <w:t>124 759</w:t>
            </w:r>
          </w:p>
        </w:tc>
        <w:tc>
          <w:tcPr>
            <w:tcW w:w="1310" w:type="dxa"/>
            <w:tcBorders>
              <w:top w:val="single" w:sz="4" w:space="0" w:color="auto"/>
              <w:left w:val="single" w:sz="4" w:space="0" w:color="auto"/>
              <w:bottom w:val="single" w:sz="4" w:space="0" w:color="auto"/>
              <w:right w:val="single" w:sz="4" w:space="0" w:color="auto"/>
            </w:tcBorders>
          </w:tcPr>
          <w:p w14:paraId="330015FE" w14:textId="3A872246" w:rsidR="003813B8" w:rsidRDefault="003813B8" w:rsidP="003813B8">
            <w:pPr>
              <w:spacing w:before="100" w:beforeAutospacing="1" w:after="100" w:afterAutospacing="1" w:line="240" w:lineRule="auto"/>
              <w:jc w:val="center"/>
              <w:rPr>
                <w:rFonts w:ascii="Times New Roman" w:hAnsi="Times New Roman"/>
                <w:b/>
                <w:sz w:val="20"/>
                <w:szCs w:val="20"/>
              </w:rPr>
            </w:pPr>
            <w:r w:rsidRPr="00031B8F">
              <w:rPr>
                <w:rFonts w:ascii="Times New Roman" w:hAnsi="Times New Roman" w:cs="Times New Roman"/>
                <w:sz w:val="20"/>
                <w:szCs w:val="20"/>
              </w:rPr>
              <w:t>177 526</w:t>
            </w:r>
          </w:p>
        </w:tc>
        <w:tc>
          <w:tcPr>
            <w:tcW w:w="1310" w:type="dxa"/>
            <w:tcBorders>
              <w:top w:val="single" w:sz="4" w:space="0" w:color="auto"/>
              <w:left w:val="single" w:sz="4" w:space="0" w:color="auto"/>
              <w:bottom w:val="single" w:sz="4" w:space="0" w:color="auto"/>
              <w:right w:val="single" w:sz="4" w:space="0" w:color="auto"/>
            </w:tcBorders>
          </w:tcPr>
          <w:p w14:paraId="255881AC" w14:textId="6D3AAA8F" w:rsidR="003813B8" w:rsidRDefault="003813B8" w:rsidP="003813B8">
            <w:pPr>
              <w:spacing w:before="100" w:beforeAutospacing="1" w:after="100" w:afterAutospacing="1" w:line="240" w:lineRule="auto"/>
              <w:jc w:val="center"/>
              <w:rPr>
                <w:rFonts w:ascii="Times New Roman" w:hAnsi="Times New Roman"/>
                <w:b/>
                <w:sz w:val="20"/>
                <w:szCs w:val="20"/>
              </w:rPr>
            </w:pPr>
            <w:r w:rsidRPr="00031B8F">
              <w:rPr>
                <w:rFonts w:ascii="Times New Roman" w:hAnsi="Times New Roman" w:cs="Times New Roman"/>
                <w:sz w:val="20"/>
                <w:szCs w:val="20"/>
              </w:rPr>
              <w:t>332 964</w:t>
            </w:r>
          </w:p>
        </w:tc>
        <w:tc>
          <w:tcPr>
            <w:tcW w:w="1390" w:type="dxa"/>
            <w:tcBorders>
              <w:top w:val="single" w:sz="4" w:space="0" w:color="auto"/>
              <w:left w:val="single" w:sz="4" w:space="0" w:color="auto"/>
              <w:bottom w:val="single" w:sz="4" w:space="0" w:color="auto"/>
              <w:right w:val="single" w:sz="4" w:space="0" w:color="auto"/>
            </w:tcBorders>
          </w:tcPr>
          <w:p w14:paraId="4F737980" w14:textId="7EAE3146" w:rsidR="003813B8" w:rsidRDefault="003813B8" w:rsidP="003813B8">
            <w:pPr>
              <w:spacing w:before="100" w:beforeAutospacing="1" w:after="100" w:afterAutospacing="1" w:line="240" w:lineRule="auto"/>
              <w:jc w:val="center"/>
              <w:rPr>
                <w:rFonts w:ascii="Times New Roman" w:hAnsi="Times New Roman"/>
                <w:b/>
                <w:sz w:val="20"/>
                <w:szCs w:val="20"/>
              </w:rPr>
            </w:pPr>
            <w:r w:rsidRPr="00031B8F">
              <w:rPr>
                <w:rFonts w:ascii="Times New Roman" w:hAnsi="Times New Roman" w:cs="Times New Roman"/>
                <w:sz w:val="20"/>
                <w:szCs w:val="20"/>
              </w:rPr>
              <w:t>503 502</w:t>
            </w:r>
          </w:p>
        </w:tc>
      </w:tr>
      <w:tr w:rsidR="00377A49" w14:paraId="1BAA1F88" w14:textId="77777777" w:rsidTr="001E0988">
        <w:tc>
          <w:tcPr>
            <w:tcW w:w="913" w:type="dxa"/>
            <w:tcBorders>
              <w:top w:val="single" w:sz="4" w:space="0" w:color="auto"/>
              <w:left w:val="single" w:sz="4" w:space="0" w:color="auto"/>
              <w:bottom w:val="single" w:sz="4" w:space="0" w:color="auto"/>
              <w:right w:val="single" w:sz="4" w:space="0" w:color="auto"/>
            </w:tcBorders>
          </w:tcPr>
          <w:p w14:paraId="0C0A07B9" w14:textId="68886272" w:rsidR="00377A49" w:rsidRDefault="00377A49" w:rsidP="003813B8">
            <w:pPr>
              <w:spacing w:after="0" w:line="240" w:lineRule="auto"/>
              <w:ind w:hanging="24"/>
              <w:jc w:val="both"/>
              <w:rPr>
                <w:rFonts w:ascii="Times New Roman" w:hAnsi="Times New Roman"/>
                <w:sz w:val="20"/>
                <w:szCs w:val="20"/>
              </w:rPr>
            </w:pPr>
            <w:r>
              <w:rPr>
                <w:rFonts w:ascii="Times New Roman" w:hAnsi="Times New Roman"/>
                <w:sz w:val="20"/>
                <w:szCs w:val="20"/>
              </w:rPr>
              <w:lastRenderedPageBreak/>
              <w:t>3.</w:t>
            </w:r>
          </w:p>
        </w:tc>
        <w:tc>
          <w:tcPr>
            <w:tcW w:w="2738" w:type="dxa"/>
            <w:tcBorders>
              <w:top w:val="single" w:sz="4" w:space="0" w:color="auto"/>
              <w:left w:val="single" w:sz="4" w:space="0" w:color="auto"/>
              <w:bottom w:val="single" w:sz="4" w:space="0" w:color="auto"/>
              <w:right w:val="single" w:sz="4" w:space="0" w:color="auto"/>
            </w:tcBorders>
          </w:tcPr>
          <w:p w14:paraId="77D6F8A7" w14:textId="06DC418A" w:rsidR="00377A49" w:rsidRPr="00031B8F" w:rsidRDefault="00377A49" w:rsidP="003813B8">
            <w:pPr>
              <w:spacing w:before="100" w:beforeAutospacing="1"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Zinātniskā darbība</w:t>
            </w:r>
            <w:r w:rsidR="00492C79">
              <w:rPr>
                <w:rStyle w:val="FootnoteReference"/>
                <w:rFonts w:ascii="Times New Roman" w:hAnsi="Times New Roman" w:cs="Times New Roman"/>
                <w:sz w:val="20"/>
                <w:szCs w:val="20"/>
              </w:rPr>
              <w:footnoteReference w:id="2"/>
            </w:r>
          </w:p>
        </w:tc>
        <w:tc>
          <w:tcPr>
            <w:tcW w:w="1503" w:type="dxa"/>
            <w:tcBorders>
              <w:top w:val="single" w:sz="4" w:space="0" w:color="auto"/>
              <w:left w:val="single" w:sz="4" w:space="0" w:color="auto"/>
              <w:bottom w:val="single" w:sz="4" w:space="0" w:color="auto"/>
              <w:right w:val="single" w:sz="4" w:space="0" w:color="auto"/>
            </w:tcBorders>
          </w:tcPr>
          <w:p w14:paraId="0D0E2491" w14:textId="27D58747" w:rsidR="00377A49" w:rsidRDefault="00492C79" w:rsidP="007E62FB">
            <w:pPr>
              <w:spacing w:before="100" w:beforeAutospacing="1" w:after="100" w:afterAutospacing="1" w:line="240" w:lineRule="auto"/>
              <w:jc w:val="both"/>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729D98ED" w14:textId="622AFF2A" w:rsidR="00377A49" w:rsidRPr="004F6274"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2300BC87" w14:textId="268BCE51" w:rsidR="00377A49" w:rsidRPr="00031B8F"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E4D4767" w14:textId="5C76CE05" w:rsidR="00377A49" w:rsidRPr="00031B8F"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25B93BBF" w14:textId="54CA726D" w:rsidR="00377A49" w:rsidRPr="00031B8F"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E35D5A5" w14:textId="7594ACEA" w:rsidR="00377A49" w:rsidRPr="00031B8F"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90" w:type="dxa"/>
            <w:tcBorders>
              <w:top w:val="single" w:sz="4" w:space="0" w:color="auto"/>
              <w:left w:val="single" w:sz="4" w:space="0" w:color="auto"/>
              <w:bottom w:val="single" w:sz="4" w:space="0" w:color="auto"/>
              <w:right w:val="single" w:sz="4" w:space="0" w:color="auto"/>
            </w:tcBorders>
          </w:tcPr>
          <w:p w14:paraId="0251EAD2" w14:textId="63BA8DBC" w:rsidR="00377A49" w:rsidRPr="00031B8F" w:rsidRDefault="00492C79" w:rsidP="003813B8">
            <w:pPr>
              <w:spacing w:before="100" w:beforeAutospacing="1" w:after="100" w:afterAutospacing="1" w:line="240" w:lineRule="auto"/>
              <w:jc w:val="center"/>
              <w:rPr>
                <w:rFonts w:ascii="Times New Roman" w:hAnsi="Times New Roman" w:cs="Times New Roman"/>
                <w:sz w:val="20"/>
                <w:szCs w:val="20"/>
              </w:rPr>
            </w:pPr>
            <w:r>
              <w:rPr>
                <w:rFonts w:ascii="Times New Roman" w:hAnsi="Times New Roman" w:cs="Times New Roman"/>
                <w:sz w:val="20"/>
                <w:szCs w:val="20"/>
              </w:rPr>
              <w:t>x</w:t>
            </w:r>
          </w:p>
        </w:tc>
      </w:tr>
    </w:tbl>
    <w:p w14:paraId="2A567409" w14:textId="77777777" w:rsidR="004F6274" w:rsidRDefault="004F6274" w:rsidP="003A6C1E">
      <w:pPr>
        <w:spacing w:after="0" w:line="240" w:lineRule="auto"/>
        <w:ind w:left="567"/>
        <w:jc w:val="right"/>
        <w:rPr>
          <w:rFonts w:ascii="Times New Roman" w:hAnsi="Times New Roman"/>
          <w:sz w:val="20"/>
          <w:szCs w:val="20"/>
        </w:rPr>
      </w:pPr>
    </w:p>
    <w:p w14:paraId="7339D3AF" w14:textId="1EB20499" w:rsidR="00294958" w:rsidRPr="003A6C1E" w:rsidRDefault="003A6C1E" w:rsidP="003A6C1E">
      <w:pPr>
        <w:spacing w:after="0" w:line="240" w:lineRule="auto"/>
        <w:ind w:left="567"/>
        <w:jc w:val="right"/>
        <w:rPr>
          <w:rFonts w:ascii="Times New Roman" w:hAnsi="Times New Roman"/>
          <w:sz w:val="20"/>
          <w:szCs w:val="20"/>
        </w:rPr>
      </w:pPr>
      <w:r w:rsidRPr="003A6C1E">
        <w:rPr>
          <w:rFonts w:ascii="Times New Roman" w:hAnsi="Times New Roman"/>
          <w:sz w:val="20"/>
          <w:szCs w:val="20"/>
        </w:rPr>
        <w:t>2</w:t>
      </w:r>
      <w:r w:rsidR="00294958" w:rsidRPr="003A6C1E">
        <w:rPr>
          <w:rFonts w:ascii="Times New Roman" w:hAnsi="Times New Roman"/>
          <w:sz w:val="20"/>
          <w:szCs w:val="20"/>
        </w:rPr>
        <w:t>.tabula</w:t>
      </w:r>
    </w:p>
    <w:p w14:paraId="23DFD6D5" w14:textId="2B6223BE" w:rsidR="00294958" w:rsidRDefault="001470B3" w:rsidP="00FE676F">
      <w:pPr>
        <w:pStyle w:val="ListParagraph"/>
        <w:numPr>
          <w:ilvl w:val="0"/>
          <w:numId w:val="20"/>
        </w:numPr>
        <w:spacing w:after="0" w:line="240" w:lineRule="auto"/>
        <w:ind w:left="567" w:hanging="357"/>
        <w:jc w:val="center"/>
        <w:rPr>
          <w:rFonts w:ascii="Times New Roman" w:hAnsi="Times New Roman" w:cs="Times New Roman"/>
          <w:b/>
          <w:sz w:val="28"/>
          <w:szCs w:val="28"/>
        </w:rPr>
      </w:pPr>
      <w:r w:rsidRPr="004F6274">
        <w:rPr>
          <w:rFonts w:ascii="Times New Roman" w:hAnsi="Times New Roman" w:cs="Times New Roman"/>
          <w:b/>
          <w:sz w:val="28"/>
          <w:szCs w:val="28"/>
        </w:rPr>
        <w:t>Vie</w:t>
      </w:r>
      <w:r w:rsidRPr="00294958">
        <w:rPr>
          <w:rFonts w:ascii="Times New Roman" w:hAnsi="Times New Roman" w:cs="Times New Roman"/>
          <w:b/>
          <w:sz w:val="28"/>
          <w:szCs w:val="28"/>
        </w:rPr>
        <w:t>nreizēj</w:t>
      </w:r>
      <w:r w:rsidR="0041234F" w:rsidRPr="00294958">
        <w:rPr>
          <w:rFonts w:ascii="Times New Roman" w:hAnsi="Times New Roman" w:cs="Times New Roman"/>
          <w:b/>
          <w:sz w:val="28"/>
          <w:szCs w:val="28"/>
        </w:rPr>
        <w:t>ās</w:t>
      </w:r>
      <w:r w:rsidRPr="00294958">
        <w:rPr>
          <w:rFonts w:ascii="Times New Roman" w:hAnsi="Times New Roman" w:cs="Times New Roman"/>
          <w:b/>
          <w:sz w:val="28"/>
          <w:szCs w:val="28"/>
        </w:rPr>
        <w:t xml:space="preserve"> </w:t>
      </w:r>
      <w:r w:rsidR="0041234F" w:rsidRPr="00294958">
        <w:rPr>
          <w:rFonts w:ascii="Times New Roman" w:hAnsi="Times New Roman" w:cs="Times New Roman"/>
          <w:b/>
          <w:sz w:val="28"/>
          <w:szCs w:val="28"/>
        </w:rPr>
        <w:t>izmaksas</w:t>
      </w:r>
    </w:p>
    <w:tbl>
      <w:tblPr>
        <w:tblStyle w:val="TableGrid"/>
        <w:tblW w:w="0" w:type="auto"/>
        <w:tblInd w:w="419" w:type="dxa"/>
        <w:tblLook w:val="04A0" w:firstRow="1" w:lastRow="0" w:firstColumn="1" w:lastColumn="0" w:noHBand="0" w:noVBand="1"/>
      </w:tblPr>
      <w:tblGrid>
        <w:gridCol w:w="884"/>
        <w:gridCol w:w="808"/>
        <w:gridCol w:w="1609"/>
        <w:gridCol w:w="1646"/>
        <w:gridCol w:w="1326"/>
        <w:gridCol w:w="484"/>
        <w:gridCol w:w="1748"/>
        <w:gridCol w:w="543"/>
        <w:gridCol w:w="1268"/>
        <w:gridCol w:w="1646"/>
        <w:gridCol w:w="1873"/>
      </w:tblGrid>
      <w:tr w:rsidR="00294958" w:rsidRPr="000D1D06" w14:paraId="79C5D416" w14:textId="77777777" w:rsidTr="00294958">
        <w:tc>
          <w:tcPr>
            <w:tcW w:w="1692" w:type="dxa"/>
            <w:gridSpan w:val="2"/>
          </w:tcPr>
          <w:p w14:paraId="1ACC4D06" w14:textId="77777777" w:rsidR="00294958" w:rsidRPr="000D1D06" w:rsidRDefault="00294958" w:rsidP="00FE676F">
            <w:pPr>
              <w:jc w:val="both"/>
              <w:rPr>
                <w:rFonts w:ascii="Times New Roman" w:eastAsia="Calibri" w:hAnsi="Times New Roman" w:cs="Times New Roman"/>
                <w:b/>
                <w:sz w:val="20"/>
                <w:szCs w:val="20"/>
              </w:rPr>
            </w:pPr>
            <w:proofErr w:type="spellStart"/>
            <w:r w:rsidRPr="000D1D06">
              <w:rPr>
                <w:rFonts w:ascii="Times New Roman" w:eastAsia="Calibri" w:hAnsi="Times New Roman" w:cs="Times New Roman"/>
                <w:b/>
                <w:sz w:val="20"/>
                <w:szCs w:val="20"/>
              </w:rPr>
              <w:t>Nr.p.k</w:t>
            </w:r>
            <w:proofErr w:type="spellEnd"/>
            <w:r w:rsidRPr="000D1D06">
              <w:rPr>
                <w:rFonts w:ascii="Times New Roman" w:eastAsia="Calibri" w:hAnsi="Times New Roman" w:cs="Times New Roman"/>
                <w:b/>
                <w:sz w:val="20"/>
                <w:szCs w:val="20"/>
              </w:rPr>
              <w:t>.</w:t>
            </w:r>
          </w:p>
        </w:tc>
        <w:tc>
          <w:tcPr>
            <w:tcW w:w="4581" w:type="dxa"/>
            <w:gridSpan w:val="3"/>
          </w:tcPr>
          <w:p w14:paraId="2AB3A889" w14:textId="34589564" w:rsidR="00294958" w:rsidRPr="000D1D06" w:rsidRDefault="00294958" w:rsidP="00FE676F">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Pasākums</w:t>
            </w:r>
          </w:p>
        </w:tc>
        <w:tc>
          <w:tcPr>
            <w:tcW w:w="2775" w:type="dxa"/>
            <w:gridSpan w:val="3"/>
          </w:tcPr>
          <w:p w14:paraId="495562F1" w14:textId="77777777" w:rsidR="00294958" w:rsidRPr="000D1D06" w:rsidRDefault="00294958" w:rsidP="00FE676F">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Prognozētās izmaksas/aprēķini</w:t>
            </w:r>
          </w:p>
        </w:tc>
        <w:tc>
          <w:tcPr>
            <w:tcW w:w="4787" w:type="dxa"/>
            <w:gridSpan w:val="3"/>
          </w:tcPr>
          <w:p w14:paraId="6BC182DA" w14:textId="77777777" w:rsidR="00294958" w:rsidRPr="000D1D06" w:rsidRDefault="00294958" w:rsidP="00FE676F">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Nosacījumi</w:t>
            </w:r>
          </w:p>
        </w:tc>
      </w:tr>
      <w:tr w:rsidR="00294958" w:rsidRPr="000D1D06" w14:paraId="6E622D3F" w14:textId="77777777" w:rsidTr="00294958">
        <w:tc>
          <w:tcPr>
            <w:tcW w:w="1692" w:type="dxa"/>
            <w:gridSpan w:val="2"/>
          </w:tcPr>
          <w:p w14:paraId="3566499A" w14:textId="77777777" w:rsidR="00294958" w:rsidRPr="000D1D06" w:rsidRDefault="00294958" w:rsidP="00FE676F">
            <w:pPr>
              <w:ind w:hanging="24"/>
              <w:jc w:val="both"/>
              <w:rPr>
                <w:rFonts w:ascii="Times New Roman" w:hAnsi="Times New Roman" w:cs="Times New Roman"/>
                <w:sz w:val="20"/>
                <w:szCs w:val="20"/>
              </w:rPr>
            </w:pPr>
            <w:r w:rsidRPr="000D1D06">
              <w:rPr>
                <w:rFonts w:ascii="Times New Roman" w:hAnsi="Times New Roman" w:cs="Times New Roman"/>
                <w:sz w:val="20"/>
                <w:szCs w:val="20"/>
              </w:rPr>
              <w:t>1.</w:t>
            </w:r>
          </w:p>
        </w:tc>
        <w:tc>
          <w:tcPr>
            <w:tcW w:w="4581" w:type="dxa"/>
            <w:gridSpan w:val="3"/>
          </w:tcPr>
          <w:p w14:paraId="30226B4B" w14:textId="77777777" w:rsidR="00294958" w:rsidRPr="000D1D06" w:rsidRDefault="00294958" w:rsidP="00FE676F">
            <w:pPr>
              <w:ind w:hanging="24"/>
              <w:rPr>
                <w:rFonts w:ascii="Times New Roman" w:hAnsi="Times New Roman" w:cs="Times New Roman"/>
                <w:sz w:val="20"/>
                <w:szCs w:val="20"/>
              </w:rPr>
            </w:pPr>
            <w:r w:rsidRPr="000D1D06">
              <w:rPr>
                <w:rFonts w:ascii="Times New Roman" w:hAnsi="Times New Roman" w:cs="Times New Roman"/>
                <w:sz w:val="20"/>
                <w:szCs w:val="20"/>
              </w:rPr>
              <w:t>Studiju programmu izstrāde</w:t>
            </w:r>
            <w:r w:rsidRPr="000D1D06">
              <w:rPr>
                <w:rFonts w:ascii="Times New Roman" w:hAnsi="Times New Roman" w:cs="Times New Roman"/>
                <w:sz w:val="20"/>
                <w:szCs w:val="20"/>
                <w:vertAlign w:val="superscript"/>
              </w:rPr>
              <w:footnoteReference w:id="3"/>
            </w:r>
          </w:p>
        </w:tc>
        <w:tc>
          <w:tcPr>
            <w:tcW w:w="2775" w:type="dxa"/>
            <w:gridSpan w:val="3"/>
          </w:tcPr>
          <w:p w14:paraId="337AE7A0" w14:textId="77777777" w:rsidR="00294958" w:rsidRPr="000D1D06" w:rsidRDefault="00294958" w:rsidP="00FE676F">
            <w:pPr>
              <w:ind w:hanging="24"/>
              <w:rPr>
                <w:rFonts w:ascii="Times New Roman" w:hAnsi="Times New Roman" w:cs="Times New Roman"/>
                <w:sz w:val="20"/>
                <w:szCs w:val="20"/>
              </w:rPr>
            </w:pPr>
            <w:r w:rsidRPr="000D1D06">
              <w:rPr>
                <w:rFonts w:ascii="Times New Roman" w:hAnsi="Times New Roman" w:cs="Times New Roman"/>
                <w:sz w:val="20"/>
                <w:szCs w:val="20"/>
              </w:rPr>
              <w:t>14 400</w:t>
            </w:r>
          </w:p>
        </w:tc>
        <w:tc>
          <w:tcPr>
            <w:tcW w:w="4787" w:type="dxa"/>
            <w:gridSpan w:val="3"/>
          </w:tcPr>
          <w:p w14:paraId="0D14B4A1" w14:textId="77777777" w:rsidR="00294958" w:rsidRPr="000D1D06" w:rsidRDefault="00294958" w:rsidP="00FE676F">
            <w:pPr>
              <w:ind w:hanging="24"/>
              <w:jc w:val="both"/>
              <w:rPr>
                <w:rFonts w:ascii="Times New Roman" w:hAnsi="Times New Roman" w:cs="Times New Roman"/>
                <w:sz w:val="20"/>
                <w:szCs w:val="20"/>
              </w:rPr>
            </w:pPr>
            <w:r w:rsidRPr="000D1D06">
              <w:rPr>
                <w:rFonts w:ascii="Times New Roman" w:hAnsi="Times New Roman" w:cs="Times New Roman"/>
                <w:sz w:val="20"/>
                <w:szCs w:val="20"/>
              </w:rPr>
              <w:t>Profesionālā bakalaura programma un profesionālā maģistra programma</w:t>
            </w:r>
            <w:r w:rsidRPr="000D1D06" w:rsidDel="002168A2">
              <w:rPr>
                <w:rFonts w:ascii="Times New Roman" w:hAnsi="Times New Roman" w:cs="Times New Roman"/>
                <w:sz w:val="20"/>
                <w:szCs w:val="20"/>
              </w:rPr>
              <w:t xml:space="preserve"> </w:t>
            </w:r>
          </w:p>
        </w:tc>
      </w:tr>
      <w:tr w:rsidR="00294958" w:rsidRPr="000D1D06" w14:paraId="10FC5ECF" w14:textId="77777777" w:rsidTr="00294958">
        <w:tc>
          <w:tcPr>
            <w:tcW w:w="1692" w:type="dxa"/>
            <w:gridSpan w:val="2"/>
          </w:tcPr>
          <w:p w14:paraId="4ACC846E" w14:textId="01D0BF3C" w:rsidR="00294958" w:rsidRPr="000D1D06" w:rsidRDefault="00294958" w:rsidP="00FE676F">
            <w:pPr>
              <w:ind w:hanging="24"/>
              <w:jc w:val="both"/>
              <w:rPr>
                <w:rFonts w:ascii="Times New Roman" w:hAnsi="Times New Roman" w:cs="Times New Roman"/>
                <w:sz w:val="20"/>
                <w:szCs w:val="20"/>
              </w:rPr>
            </w:pPr>
            <w:r>
              <w:rPr>
                <w:rFonts w:ascii="Times New Roman" w:hAnsi="Times New Roman" w:cs="Times New Roman"/>
                <w:sz w:val="20"/>
                <w:szCs w:val="20"/>
              </w:rPr>
              <w:t>2</w:t>
            </w:r>
            <w:r w:rsidRPr="000D1D06">
              <w:rPr>
                <w:rFonts w:ascii="Times New Roman" w:hAnsi="Times New Roman" w:cs="Times New Roman"/>
                <w:sz w:val="20"/>
                <w:szCs w:val="20"/>
              </w:rPr>
              <w:t>.</w:t>
            </w:r>
          </w:p>
        </w:tc>
        <w:tc>
          <w:tcPr>
            <w:tcW w:w="4581" w:type="dxa"/>
            <w:gridSpan w:val="3"/>
          </w:tcPr>
          <w:p w14:paraId="230148FB" w14:textId="77777777" w:rsidR="00294958" w:rsidRPr="000D1D06" w:rsidRDefault="00294958" w:rsidP="00FE676F">
            <w:pPr>
              <w:ind w:hanging="24"/>
              <w:rPr>
                <w:rFonts w:ascii="Times New Roman" w:hAnsi="Times New Roman" w:cs="Times New Roman"/>
                <w:sz w:val="20"/>
                <w:szCs w:val="20"/>
              </w:rPr>
            </w:pPr>
            <w:r w:rsidRPr="000D1D06">
              <w:rPr>
                <w:rFonts w:ascii="Times New Roman" w:hAnsi="Times New Roman" w:cs="Times New Roman"/>
                <w:sz w:val="20"/>
                <w:szCs w:val="20"/>
              </w:rPr>
              <w:t>Studiju virziena atvēršana un akreditācija</w:t>
            </w:r>
            <w:r w:rsidRPr="000D1D06">
              <w:rPr>
                <w:rFonts w:ascii="Times New Roman" w:hAnsi="Times New Roman" w:cs="Times New Roman"/>
                <w:sz w:val="20"/>
                <w:szCs w:val="20"/>
                <w:vertAlign w:val="superscript"/>
              </w:rPr>
              <w:footnoteReference w:id="4"/>
            </w:r>
          </w:p>
        </w:tc>
        <w:tc>
          <w:tcPr>
            <w:tcW w:w="2775" w:type="dxa"/>
            <w:gridSpan w:val="3"/>
          </w:tcPr>
          <w:p w14:paraId="03598793" w14:textId="77777777" w:rsidR="00294958" w:rsidRPr="000D1D06" w:rsidRDefault="00294958" w:rsidP="00FE676F">
            <w:pPr>
              <w:ind w:hanging="24"/>
              <w:rPr>
                <w:rFonts w:ascii="Times New Roman" w:hAnsi="Times New Roman" w:cs="Times New Roman"/>
                <w:sz w:val="20"/>
                <w:szCs w:val="20"/>
              </w:rPr>
            </w:pPr>
            <w:r w:rsidRPr="000D1D06">
              <w:rPr>
                <w:rFonts w:ascii="Times New Roman" w:hAnsi="Times New Roman" w:cs="Times New Roman"/>
                <w:sz w:val="20"/>
                <w:szCs w:val="20"/>
              </w:rPr>
              <w:t>19 020</w:t>
            </w:r>
          </w:p>
        </w:tc>
        <w:tc>
          <w:tcPr>
            <w:tcW w:w="4787" w:type="dxa"/>
            <w:gridSpan w:val="3"/>
          </w:tcPr>
          <w:p w14:paraId="1CB2C355" w14:textId="77777777" w:rsidR="00294958" w:rsidRPr="000D1D06" w:rsidRDefault="00294958" w:rsidP="00FE676F">
            <w:pPr>
              <w:ind w:hanging="24"/>
              <w:jc w:val="both"/>
              <w:rPr>
                <w:rFonts w:ascii="Times New Roman" w:hAnsi="Times New Roman" w:cs="Times New Roman"/>
                <w:sz w:val="20"/>
                <w:szCs w:val="20"/>
              </w:rPr>
            </w:pPr>
          </w:p>
        </w:tc>
      </w:tr>
      <w:tr w:rsidR="00294958" w:rsidRPr="000D1D06" w14:paraId="7B32A5F7" w14:textId="77777777" w:rsidTr="00294958">
        <w:tc>
          <w:tcPr>
            <w:tcW w:w="1692" w:type="dxa"/>
            <w:gridSpan w:val="2"/>
          </w:tcPr>
          <w:p w14:paraId="3CCDF741" w14:textId="36A8C1C6" w:rsidR="00294958" w:rsidRPr="000D1D06" w:rsidRDefault="00294958" w:rsidP="00FE676F">
            <w:pPr>
              <w:ind w:hanging="24"/>
              <w:jc w:val="both"/>
              <w:rPr>
                <w:rFonts w:ascii="Times New Roman" w:hAnsi="Times New Roman" w:cs="Times New Roman"/>
                <w:sz w:val="20"/>
                <w:szCs w:val="20"/>
              </w:rPr>
            </w:pPr>
            <w:r>
              <w:rPr>
                <w:rFonts w:ascii="Times New Roman" w:hAnsi="Times New Roman" w:cs="Times New Roman"/>
                <w:sz w:val="20"/>
                <w:szCs w:val="20"/>
              </w:rPr>
              <w:t>3</w:t>
            </w:r>
            <w:r w:rsidRPr="000D1D06">
              <w:rPr>
                <w:rFonts w:ascii="Times New Roman" w:hAnsi="Times New Roman" w:cs="Times New Roman"/>
                <w:sz w:val="20"/>
                <w:szCs w:val="20"/>
              </w:rPr>
              <w:t>.</w:t>
            </w:r>
          </w:p>
        </w:tc>
        <w:tc>
          <w:tcPr>
            <w:tcW w:w="4581" w:type="dxa"/>
            <w:gridSpan w:val="3"/>
          </w:tcPr>
          <w:p w14:paraId="44933A1A" w14:textId="77777777" w:rsidR="00294958" w:rsidRPr="000D1D06" w:rsidRDefault="00294958" w:rsidP="00FE676F">
            <w:pPr>
              <w:ind w:hanging="24"/>
              <w:jc w:val="both"/>
              <w:rPr>
                <w:rFonts w:ascii="Times New Roman" w:hAnsi="Times New Roman" w:cs="Times New Roman"/>
                <w:sz w:val="20"/>
                <w:szCs w:val="20"/>
              </w:rPr>
            </w:pPr>
            <w:r w:rsidRPr="000D1D06">
              <w:rPr>
                <w:rFonts w:ascii="Times New Roman" w:hAnsi="Times New Roman" w:cs="Times New Roman"/>
                <w:sz w:val="20"/>
                <w:szCs w:val="20"/>
              </w:rPr>
              <w:t>Studiju programmu licencēšana</w:t>
            </w:r>
            <w:r w:rsidRPr="000D1D06">
              <w:rPr>
                <w:rFonts w:ascii="Times New Roman" w:hAnsi="Times New Roman" w:cs="Times New Roman"/>
                <w:sz w:val="20"/>
                <w:szCs w:val="20"/>
                <w:vertAlign w:val="superscript"/>
              </w:rPr>
              <w:footnoteReference w:id="5"/>
            </w:r>
          </w:p>
        </w:tc>
        <w:tc>
          <w:tcPr>
            <w:tcW w:w="2775" w:type="dxa"/>
            <w:gridSpan w:val="3"/>
          </w:tcPr>
          <w:p w14:paraId="5F28C7D7" w14:textId="77777777" w:rsidR="00294958" w:rsidRPr="000D1D06" w:rsidRDefault="00294958" w:rsidP="00FE676F">
            <w:pPr>
              <w:ind w:hanging="24"/>
              <w:rPr>
                <w:rFonts w:ascii="Times New Roman" w:hAnsi="Times New Roman" w:cs="Times New Roman"/>
                <w:sz w:val="20"/>
                <w:szCs w:val="20"/>
              </w:rPr>
            </w:pPr>
            <w:r w:rsidRPr="000D1D06">
              <w:rPr>
                <w:rFonts w:ascii="Times New Roman" w:hAnsi="Times New Roman" w:cs="Times New Roman"/>
                <w:sz w:val="20"/>
                <w:szCs w:val="20"/>
              </w:rPr>
              <w:t>8617</w:t>
            </w:r>
          </w:p>
        </w:tc>
        <w:tc>
          <w:tcPr>
            <w:tcW w:w="4787" w:type="dxa"/>
            <w:gridSpan w:val="3"/>
          </w:tcPr>
          <w:p w14:paraId="3A877F7D" w14:textId="77777777" w:rsidR="00294958" w:rsidRPr="000D1D06" w:rsidRDefault="00294958" w:rsidP="00FE676F">
            <w:pPr>
              <w:ind w:hanging="24"/>
              <w:jc w:val="both"/>
              <w:rPr>
                <w:rFonts w:ascii="Times New Roman" w:hAnsi="Times New Roman" w:cs="Times New Roman"/>
                <w:sz w:val="20"/>
                <w:szCs w:val="20"/>
              </w:rPr>
            </w:pPr>
            <w:r w:rsidRPr="000D1D06">
              <w:rPr>
                <w:rFonts w:ascii="Times New Roman" w:hAnsi="Times New Roman" w:cs="Times New Roman"/>
                <w:sz w:val="20"/>
                <w:szCs w:val="20"/>
              </w:rPr>
              <w:t xml:space="preserve"> Profesionālā bakalaura programma un profesionālā maģistra programma</w:t>
            </w:r>
          </w:p>
        </w:tc>
      </w:tr>
      <w:tr w:rsidR="00294958" w:rsidRPr="000D1D06" w14:paraId="70FDC4DB" w14:textId="77777777" w:rsidTr="00294958">
        <w:tc>
          <w:tcPr>
            <w:tcW w:w="1692" w:type="dxa"/>
            <w:gridSpan w:val="2"/>
          </w:tcPr>
          <w:p w14:paraId="469A365B" w14:textId="4567FF7C" w:rsidR="00294958" w:rsidRDefault="00294958" w:rsidP="00294958">
            <w:pPr>
              <w:ind w:hanging="24"/>
              <w:jc w:val="both"/>
              <w:rPr>
                <w:rFonts w:ascii="Times New Roman" w:hAnsi="Times New Roman" w:cs="Times New Roman"/>
                <w:sz w:val="20"/>
                <w:szCs w:val="20"/>
              </w:rPr>
            </w:pPr>
            <w:r>
              <w:rPr>
                <w:rFonts w:ascii="Times New Roman" w:hAnsi="Times New Roman" w:cs="Times New Roman"/>
                <w:sz w:val="20"/>
                <w:szCs w:val="20"/>
              </w:rPr>
              <w:t>4.</w:t>
            </w:r>
          </w:p>
        </w:tc>
        <w:tc>
          <w:tcPr>
            <w:tcW w:w="4581" w:type="dxa"/>
            <w:gridSpan w:val="3"/>
          </w:tcPr>
          <w:p w14:paraId="25242DA2" w14:textId="656DC5D3" w:rsidR="00294958" w:rsidRPr="000D1D06" w:rsidRDefault="00294958" w:rsidP="00294958">
            <w:pPr>
              <w:ind w:hanging="24"/>
              <w:rPr>
                <w:rFonts w:ascii="Times New Roman" w:hAnsi="Times New Roman" w:cs="Times New Roman"/>
                <w:sz w:val="20"/>
                <w:szCs w:val="20"/>
              </w:rPr>
            </w:pPr>
            <w:r w:rsidRPr="00294958">
              <w:rPr>
                <w:rFonts w:ascii="Times New Roman" w:hAnsi="Times New Roman" w:cs="Times New Roman"/>
                <w:sz w:val="20"/>
                <w:szCs w:val="20"/>
              </w:rPr>
              <w:t>Ieguldījumi atbilstošas infrastruktūras izveidē</w:t>
            </w:r>
          </w:p>
        </w:tc>
        <w:tc>
          <w:tcPr>
            <w:tcW w:w="2775" w:type="dxa"/>
            <w:gridSpan w:val="3"/>
          </w:tcPr>
          <w:p w14:paraId="77F75AE4" w14:textId="58B83BC1" w:rsidR="00294958" w:rsidRPr="000D1D06" w:rsidRDefault="00377A49" w:rsidP="00377A49">
            <w:pPr>
              <w:ind w:hanging="24"/>
              <w:rPr>
                <w:rFonts w:ascii="Times New Roman" w:hAnsi="Times New Roman" w:cs="Times New Roman"/>
                <w:sz w:val="20"/>
                <w:szCs w:val="20"/>
              </w:rPr>
            </w:pPr>
            <w:r>
              <w:rPr>
                <w:rFonts w:ascii="Times New Roman" w:hAnsi="Times New Roman" w:cs="Times New Roman"/>
                <w:sz w:val="20"/>
                <w:szCs w:val="20"/>
              </w:rPr>
              <w:t>Sedz augstskola un, ja nepieciešams, VP un VPK piešķirto valsts budžeta līdzekļu ietvaros.</w:t>
            </w:r>
          </w:p>
        </w:tc>
        <w:tc>
          <w:tcPr>
            <w:tcW w:w="4787" w:type="dxa"/>
            <w:gridSpan w:val="3"/>
          </w:tcPr>
          <w:p w14:paraId="1E1F2D04" w14:textId="2E9CBE4B" w:rsidR="00377A49" w:rsidRPr="007E62FB" w:rsidRDefault="00294958" w:rsidP="007E62FB">
            <w:pPr>
              <w:ind w:left="59"/>
              <w:jc w:val="both"/>
              <w:rPr>
                <w:rFonts w:ascii="Times New Roman" w:hAnsi="Times New Roman" w:cs="Times New Roman"/>
                <w:sz w:val="20"/>
                <w:szCs w:val="20"/>
              </w:rPr>
            </w:pPr>
            <w:r w:rsidRPr="007E62FB">
              <w:rPr>
                <w:rFonts w:ascii="Times New Roman" w:hAnsi="Times New Roman" w:cs="Times New Roman"/>
                <w:sz w:val="20"/>
                <w:szCs w:val="20"/>
              </w:rPr>
              <w:t>Ilgtermiņa tiesībaizsardzības iestāžu speciālistu sagatavošanai universitāte izveido jaunu struktūrvienību un investē savus resursus atbilstošas studiju infrastruktūras izveidē.</w:t>
            </w:r>
            <w:r w:rsidR="00377A49" w:rsidRPr="00377A49">
              <w:rPr>
                <w:sz w:val="28"/>
                <w:szCs w:val="28"/>
              </w:rPr>
              <w:t xml:space="preserve"> </w:t>
            </w:r>
            <w:r w:rsidR="00377A49" w:rsidRPr="007E62FB">
              <w:rPr>
                <w:rFonts w:ascii="Times New Roman" w:hAnsi="Times New Roman" w:cs="Times New Roman"/>
                <w:sz w:val="20"/>
                <w:szCs w:val="20"/>
              </w:rPr>
              <w:t>Valsts noslēpumu saturošu studiju materiālu un literatūras uzglabāšanas nosacījumu izpilde, kā arī normatīvo aktu prasībām atbilstošu telpu un studiju vides izmantošana iespējama, universitātei (akadēmijai) sadarbojoties ar Valsts policiju un Valsts Policijas koledžu, vienojoties par Valsts policijas koledžai pieejamo specifisko studijas infrastruktūras objektu izmantošanu</w:t>
            </w:r>
            <w:r w:rsidR="00377A49">
              <w:rPr>
                <w:rFonts w:ascii="Times New Roman" w:hAnsi="Times New Roman" w:cs="Times New Roman"/>
                <w:sz w:val="20"/>
                <w:szCs w:val="20"/>
              </w:rPr>
              <w:t>.</w:t>
            </w:r>
          </w:p>
          <w:p w14:paraId="6766E220" w14:textId="6835A61D" w:rsidR="00294958" w:rsidRPr="000D1D06" w:rsidRDefault="00294958" w:rsidP="00294958">
            <w:pPr>
              <w:ind w:hanging="24"/>
              <w:jc w:val="both"/>
              <w:rPr>
                <w:rFonts w:ascii="Times New Roman" w:hAnsi="Times New Roman" w:cs="Times New Roman"/>
                <w:sz w:val="20"/>
                <w:szCs w:val="20"/>
              </w:rPr>
            </w:pPr>
          </w:p>
        </w:tc>
      </w:tr>
      <w:tr w:rsidR="00294958" w:rsidRPr="000D1D06" w14:paraId="531F7EB7" w14:textId="77777777" w:rsidTr="00294958">
        <w:tc>
          <w:tcPr>
            <w:tcW w:w="1692" w:type="dxa"/>
            <w:gridSpan w:val="2"/>
          </w:tcPr>
          <w:p w14:paraId="46B05E6E" w14:textId="777FDE3D" w:rsidR="00294958" w:rsidRDefault="00294958" w:rsidP="00294958">
            <w:pPr>
              <w:jc w:val="both"/>
              <w:rPr>
                <w:rFonts w:ascii="Times New Roman" w:hAnsi="Times New Roman" w:cs="Times New Roman"/>
                <w:sz w:val="20"/>
                <w:szCs w:val="20"/>
              </w:rPr>
            </w:pPr>
            <w:r w:rsidRPr="00294958">
              <w:rPr>
                <w:rFonts w:ascii="Times New Roman" w:eastAsia="Calibri" w:hAnsi="Times New Roman" w:cs="Times New Roman"/>
                <w:b/>
                <w:sz w:val="24"/>
                <w:szCs w:val="24"/>
              </w:rPr>
              <w:t>KOPĀ</w:t>
            </w:r>
          </w:p>
        </w:tc>
        <w:tc>
          <w:tcPr>
            <w:tcW w:w="4581" w:type="dxa"/>
            <w:gridSpan w:val="3"/>
          </w:tcPr>
          <w:p w14:paraId="77236C96" w14:textId="77777777" w:rsidR="00294958" w:rsidRPr="00294958" w:rsidRDefault="00294958" w:rsidP="00294958">
            <w:pPr>
              <w:ind w:hanging="24"/>
              <w:rPr>
                <w:rFonts w:ascii="Times New Roman" w:hAnsi="Times New Roman" w:cs="Times New Roman"/>
                <w:sz w:val="20"/>
                <w:szCs w:val="20"/>
              </w:rPr>
            </w:pPr>
          </w:p>
        </w:tc>
        <w:tc>
          <w:tcPr>
            <w:tcW w:w="2775" w:type="dxa"/>
            <w:gridSpan w:val="3"/>
          </w:tcPr>
          <w:p w14:paraId="2509BEDD" w14:textId="732CF8EF" w:rsidR="00294958" w:rsidRPr="00E37538" w:rsidRDefault="000F768A" w:rsidP="00E37538">
            <w:pPr>
              <w:pStyle w:val="ListParagraph"/>
              <w:numPr>
                <w:ilvl w:val="0"/>
                <w:numId w:val="23"/>
              </w:numPr>
              <w:jc w:val="both"/>
              <w:rPr>
                <w:rFonts w:ascii="Times New Roman" w:hAnsi="Times New Roman" w:cs="Times New Roman"/>
                <w:sz w:val="20"/>
                <w:szCs w:val="20"/>
              </w:rPr>
            </w:pPr>
            <w:r>
              <w:rPr>
                <w:rFonts w:ascii="Times New Roman" w:eastAsia="Calibri" w:hAnsi="Times New Roman" w:cs="Times New Roman"/>
                <w:b/>
                <w:sz w:val="20"/>
                <w:szCs w:val="20"/>
              </w:rPr>
              <w:t>0</w:t>
            </w:r>
            <w:r w:rsidR="00294958" w:rsidRPr="00E37538">
              <w:rPr>
                <w:rFonts w:ascii="Times New Roman" w:eastAsia="Calibri" w:hAnsi="Times New Roman" w:cs="Times New Roman"/>
                <w:b/>
                <w:sz w:val="20"/>
                <w:szCs w:val="20"/>
              </w:rPr>
              <w:t>37</w:t>
            </w:r>
          </w:p>
        </w:tc>
        <w:tc>
          <w:tcPr>
            <w:tcW w:w="4787" w:type="dxa"/>
            <w:gridSpan w:val="3"/>
          </w:tcPr>
          <w:p w14:paraId="01EBEE3E" w14:textId="77777777" w:rsidR="00294958" w:rsidRPr="00294958" w:rsidRDefault="00294958" w:rsidP="00294958">
            <w:pPr>
              <w:ind w:hanging="24"/>
              <w:jc w:val="both"/>
              <w:rPr>
                <w:rFonts w:ascii="Times New Roman" w:hAnsi="Times New Roman" w:cs="Times New Roman"/>
                <w:sz w:val="20"/>
                <w:szCs w:val="20"/>
              </w:rPr>
            </w:pPr>
          </w:p>
        </w:tc>
      </w:tr>
      <w:tr w:rsidR="00294958" w14:paraId="705C046F" w14:textId="77777777" w:rsidTr="00294958">
        <w:tc>
          <w:tcPr>
            <w:tcW w:w="13835" w:type="dxa"/>
            <w:gridSpan w:val="11"/>
          </w:tcPr>
          <w:p w14:paraId="2AF84649" w14:textId="3A9D7285" w:rsidR="00E37538" w:rsidRPr="003A6C1E" w:rsidRDefault="00E37538" w:rsidP="00E37538">
            <w:pPr>
              <w:ind w:left="567"/>
              <w:jc w:val="right"/>
              <w:rPr>
                <w:rFonts w:ascii="Times New Roman" w:hAnsi="Times New Roman"/>
                <w:sz w:val="20"/>
                <w:szCs w:val="20"/>
              </w:rPr>
            </w:pPr>
            <w:r>
              <w:rPr>
                <w:rFonts w:ascii="Times New Roman" w:hAnsi="Times New Roman"/>
                <w:sz w:val="20"/>
                <w:szCs w:val="20"/>
              </w:rPr>
              <w:t>3</w:t>
            </w:r>
            <w:r w:rsidRPr="003A6C1E">
              <w:rPr>
                <w:rFonts w:ascii="Times New Roman" w:hAnsi="Times New Roman"/>
                <w:sz w:val="20"/>
                <w:szCs w:val="20"/>
              </w:rPr>
              <w:t>.tabula</w:t>
            </w:r>
          </w:p>
          <w:p w14:paraId="572B1603" w14:textId="77777777" w:rsidR="00E37538" w:rsidRDefault="00E37538" w:rsidP="00E37538">
            <w:pPr>
              <w:ind w:left="567"/>
              <w:jc w:val="center"/>
              <w:rPr>
                <w:rFonts w:ascii="Times New Roman" w:hAnsi="Times New Roman" w:cs="Times New Roman"/>
                <w:b/>
                <w:sz w:val="28"/>
                <w:szCs w:val="28"/>
              </w:rPr>
            </w:pPr>
          </w:p>
          <w:p w14:paraId="1BE66276" w14:textId="0D4F7068" w:rsidR="00294958" w:rsidRPr="00E37538" w:rsidRDefault="00E37538" w:rsidP="00E37538">
            <w:pPr>
              <w:ind w:left="567"/>
              <w:jc w:val="center"/>
              <w:rPr>
                <w:rFonts w:eastAsia="Calibri"/>
                <w:b/>
                <w:sz w:val="32"/>
                <w:szCs w:val="32"/>
              </w:rPr>
            </w:pPr>
            <w:r>
              <w:rPr>
                <w:rFonts w:ascii="Times New Roman" w:hAnsi="Times New Roman" w:cs="Times New Roman"/>
                <w:b/>
                <w:sz w:val="28"/>
                <w:szCs w:val="28"/>
              </w:rPr>
              <w:lastRenderedPageBreak/>
              <w:t xml:space="preserve">2. </w:t>
            </w:r>
            <w:r w:rsidR="00294958" w:rsidRPr="00E37538">
              <w:rPr>
                <w:rFonts w:ascii="Times New Roman" w:hAnsi="Times New Roman" w:cs="Times New Roman"/>
                <w:b/>
                <w:sz w:val="28"/>
                <w:szCs w:val="28"/>
              </w:rPr>
              <w:t>Pastāvīgās izmaksas (studiju finansējums)</w:t>
            </w:r>
          </w:p>
        </w:tc>
      </w:tr>
      <w:tr w:rsidR="00294958" w14:paraId="7D5C6A52" w14:textId="77777777" w:rsidTr="00E37538">
        <w:tc>
          <w:tcPr>
            <w:tcW w:w="884" w:type="dxa"/>
            <w:vMerge w:val="restart"/>
          </w:tcPr>
          <w:p w14:paraId="1522FF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spellStart"/>
            <w:r w:rsidRPr="00031B8F">
              <w:rPr>
                <w:rFonts w:ascii="Times New Roman" w:hAnsi="Times New Roman" w:cs="Times New Roman"/>
                <w:b/>
                <w:sz w:val="20"/>
                <w:szCs w:val="20"/>
              </w:rPr>
              <w:lastRenderedPageBreak/>
              <w:t>Nr.p.k</w:t>
            </w:r>
            <w:proofErr w:type="spellEnd"/>
            <w:r w:rsidRPr="00031B8F">
              <w:rPr>
                <w:rFonts w:ascii="Times New Roman" w:hAnsi="Times New Roman" w:cs="Times New Roman"/>
                <w:b/>
                <w:sz w:val="20"/>
                <w:szCs w:val="20"/>
              </w:rPr>
              <w:t>.</w:t>
            </w:r>
          </w:p>
        </w:tc>
        <w:tc>
          <w:tcPr>
            <w:tcW w:w="2417" w:type="dxa"/>
            <w:gridSpan w:val="2"/>
            <w:vMerge w:val="restart"/>
          </w:tcPr>
          <w:p w14:paraId="7AB752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Studiju forma/Rādītāji</w:t>
            </w:r>
          </w:p>
        </w:tc>
        <w:tc>
          <w:tcPr>
            <w:tcW w:w="10534" w:type="dxa"/>
            <w:gridSpan w:val="8"/>
          </w:tcPr>
          <w:p w14:paraId="65DD7E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Aprēķins</w:t>
            </w:r>
          </w:p>
        </w:tc>
      </w:tr>
      <w:tr w:rsidR="00294958" w14:paraId="60A732E0" w14:textId="77777777" w:rsidTr="00E37538">
        <w:tc>
          <w:tcPr>
            <w:tcW w:w="884" w:type="dxa"/>
            <w:vMerge/>
          </w:tcPr>
          <w:p w14:paraId="5D67CC8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vMerge/>
          </w:tcPr>
          <w:p w14:paraId="721DC03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62E24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1.gads</w:t>
            </w:r>
            <w:proofErr w:type="gramEnd"/>
          </w:p>
          <w:p w14:paraId="3E8FAC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2020</w:t>
            </w:r>
          </w:p>
        </w:tc>
        <w:tc>
          <w:tcPr>
            <w:tcW w:w="1810" w:type="dxa"/>
            <w:gridSpan w:val="2"/>
          </w:tcPr>
          <w:p w14:paraId="28E94ED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2.gads</w:t>
            </w:r>
            <w:proofErr w:type="gramEnd"/>
          </w:p>
          <w:p w14:paraId="19838DE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2021</w:t>
            </w:r>
          </w:p>
        </w:tc>
        <w:tc>
          <w:tcPr>
            <w:tcW w:w="1748" w:type="dxa"/>
          </w:tcPr>
          <w:p w14:paraId="66E7253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3.gads</w:t>
            </w:r>
            <w:proofErr w:type="gramEnd"/>
          </w:p>
          <w:p w14:paraId="4C8C84F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2022</w:t>
            </w:r>
          </w:p>
        </w:tc>
        <w:tc>
          <w:tcPr>
            <w:tcW w:w="1811" w:type="dxa"/>
            <w:gridSpan w:val="2"/>
          </w:tcPr>
          <w:p w14:paraId="45D55EC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4.gads</w:t>
            </w:r>
            <w:proofErr w:type="gramEnd"/>
            <w:r w:rsidRPr="00031B8F">
              <w:rPr>
                <w:rFonts w:ascii="Times New Roman" w:hAnsi="Times New Roman" w:cs="Times New Roman"/>
                <w:b/>
                <w:sz w:val="20"/>
                <w:szCs w:val="20"/>
              </w:rPr>
              <w:t xml:space="preserve"> </w:t>
            </w:r>
          </w:p>
          <w:p w14:paraId="25A1E5D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2023</w:t>
            </w:r>
          </w:p>
        </w:tc>
        <w:tc>
          <w:tcPr>
            <w:tcW w:w="1646" w:type="dxa"/>
          </w:tcPr>
          <w:p w14:paraId="4EFB320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5.gads</w:t>
            </w:r>
            <w:proofErr w:type="gramEnd"/>
          </w:p>
          <w:p w14:paraId="15BA6CD1"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2024</w:t>
            </w:r>
          </w:p>
        </w:tc>
        <w:tc>
          <w:tcPr>
            <w:tcW w:w="1873" w:type="dxa"/>
          </w:tcPr>
          <w:p w14:paraId="2BED4B9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roofErr w:type="gramStart"/>
            <w:r w:rsidRPr="00031B8F">
              <w:rPr>
                <w:rFonts w:ascii="Times New Roman" w:hAnsi="Times New Roman" w:cs="Times New Roman"/>
                <w:b/>
                <w:sz w:val="20"/>
                <w:szCs w:val="20"/>
              </w:rPr>
              <w:t>6.gads</w:t>
            </w:r>
            <w:proofErr w:type="gramEnd"/>
          </w:p>
          <w:p w14:paraId="4979CC8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2025</w:t>
            </w:r>
          </w:p>
        </w:tc>
      </w:tr>
      <w:tr w:rsidR="00294958" w14:paraId="727E363B" w14:textId="77777777" w:rsidTr="00E37538">
        <w:tc>
          <w:tcPr>
            <w:tcW w:w="884" w:type="dxa"/>
          </w:tcPr>
          <w:p w14:paraId="0957963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w:t>
            </w:r>
          </w:p>
        </w:tc>
        <w:tc>
          <w:tcPr>
            <w:tcW w:w="2417" w:type="dxa"/>
            <w:gridSpan w:val="2"/>
          </w:tcPr>
          <w:p w14:paraId="00298EFA" w14:textId="3C3255E5"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Pilns laiks-II līmenis (24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1.tabula)</w:t>
            </w:r>
          </w:p>
        </w:tc>
        <w:tc>
          <w:tcPr>
            <w:tcW w:w="1646" w:type="dxa"/>
          </w:tcPr>
          <w:p w14:paraId="555EB0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2CAB305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E693FC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66C0C9E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D0D77A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58B352D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2ACE4FF0" w14:textId="77777777" w:rsidTr="00E37538">
        <w:tc>
          <w:tcPr>
            <w:tcW w:w="884" w:type="dxa"/>
          </w:tcPr>
          <w:p w14:paraId="6EF368B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2417" w:type="dxa"/>
            <w:gridSpan w:val="2"/>
          </w:tcPr>
          <w:p w14:paraId="0B065636"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0D25FB9C" w14:textId="6A4E1F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gridSpan w:val="2"/>
          </w:tcPr>
          <w:p w14:paraId="053246AC" w14:textId="520DC1E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74CDF465" w14:textId="74D4B79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gridSpan w:val="2"/>
          </w:tcPr>
          <w:p w14:paraId="1C25C493" w14:textId="1F944C0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6FF2F4DF" w14:textId="1734EA6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56A8F510" w14:textId="6412418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0116919" w14:textId="77777777" w:rsidTr="00E37538">
        <w:tc>
          <w:tcPr>
            <w:tcW w:w="884" w:type="dxa"/>
          </w:tcPr>
          <w:p w14:paraId="47DD7DF5"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735FCB1"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w:t>
            </w:r>
          </w:p>
        </w:tc>
        <w:tc>
          <w:tcPr>
            <w:tcW w:w="1646" w:type="dxa"/>
          </w:tcPr>
          <w:p w14:paraId="0D2BE03B" w14:textId="2B696B8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0" w:type="dxa"/>
            <w:gridSpan w:val="2"/>
          </w:tcPr>
          <w:p w14:paraId="6745E750" w14:textId="064FFC4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748" w:type="dxa"/>
          </w:tcPr>
          <w:p w14:paraId="7FC7C485" w14:textId="458F0E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11" w:type="dxa"/>
            <w:gridSpan w:val="2"/>
          </w:tcPr>
          <w:p w14:paraId="2DCB2811" w14:textId="1C279B7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646" w:type="dxa"/>
          </w:tcPr>
          <w:p w14:paraId="65CCD07E" w14:textId="36842A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c>
          <w:tcPr>
            <w:tcW w:w="1873" w:type="dxa"/>
          </w:tcPr>
          <w:p w14:paraId="7D675413" w14:textId="07623D6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4,2</w:t>
            </w:r>
          </w:p>
        </w:tc>
      </w:tr>
      <w:tr w:rsidR="00294958" w14:paraId="5FC720D5" w14:textId="77777777" w:rsidTr="00E37538">
        <w:tc>
          <w:tcPr>
            <w:tcW w:w="884" w:type="dxa"/>
          </w:tcPr>
          <w:p w14:paraId="36F991D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F5DA47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667ABD18" w14:textId="5EDA060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gridSpan w:val="2"/>
          </w:tcPr>
          <w:p w14:paraId="0DB54273" w14:textId="6D275A6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w:t>
            </w:r>
          </w:p>
        </w:tc>
        <w:tc>
          <w:tcPr>
            <w:tcW w:w="1748" w:type="dxa"/>
          </w:tcPr>
          <w:p w14:paraId="7DC2EB7F" w14:textId="19C3B29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11" w:type="dxa"/>
            <w:gridSpan w:val="2"/>
          </w:tcPr>
          <w:p w14:paraId="39D17068" w14:textId="03A6A22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646" w:type="dxa"/>
          </w:tcPr>
          <w:p w14:paraId="32D216A1" w14:textId="2AA833A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c>
          <w:tcPr>
            <w:tcW w:w="1873" w:type="dxa"/>
          </w:tcPr>
          <w:p w14:paraId="40BAF7F4" w14:textId="11D1391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39</w:t>
            </w:r>
          </w:p>
        </w:tc>
      </w:tr>
      <w:tr w:rsidR="00294958" w14:paraId="17FEE491" w14:textId="77777777" w:rsidTr="00E37538">
        <w:tc>
          <w:tcPr>
            <w:tcW w:w="884" w:type="dxa"/>
          </w:tcPr>
          <w:p w14:paraId="7543795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894243A"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263EA282" w14:textId="228841D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46 891</w:t>
            </w:r>
          </w:p>
        </w:tc>
        <w:tc>
          <w:tcPr>
            <w:tcW w:w="1810" w:type="dxa"/>
            <w:gridSpan w:val="2"/>
          </w:tcPr>
          <w:p w14:paraId="4BED1C1C" w14:textId="60535D3A"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182 876</w:t>
            </w:r>
          </w:p>
        </w:tc>
        <w:tc>
          <w:tcPr>
            <w:tcW w:w="1748" w:type="dxa"/>
          </w:tcPr>
          <w:p w14:paraId="625C3191" w14:textId="792C5EC5"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288 028</w:t>
            </w:r>
          </w:p>
        </w:tc>
        <w:tc>
          <w:tcPr>
            <w:tcW w:w="1811" w:type="dxa"/>
            <w:gridSpan w:val="2"/>
          </w:tcPr>
          <w:p w14:paraId="05E667E3" w14:textId="363CB09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302 429</w:t>
            </w:r>
          </w:p>
        </w:tc>
        <w:tc>
          <w:tcPr>
            <w:tcW w:w="1646" w:type="dxa"/>
          </w:tcPr>
          <w:p w14:paraId="732C2BA1" w14:textId="514E6E09"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317 551</w:t>
            </w:r>
          </w:p>
        </w:tc>
        <w:tc>
          <w:tcPr>
            <w:tcW w:w="1873" w:type="dxa"/>
          </w:tcPr>
          <w:p w14:paraId="0092BA3A" w14:textId="48E0346C"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333 428</w:t>
            </w:r>
          </w:p>
        </w:tc>
      </w:tr>
      <w:tr w:rsidR="00294958" w14:paraId="77F38374" w14:textId="77777777" w:rsidTr="00E37538">
        <w:tc>
          <w:tcPr>
            <w:tcW w:w="884" w:type="dxa"/>
          </w:tcPr>
          <w:p w14:paraId="2893499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w:t>
            </w:r>
          </w:p>
        </w:tc>
        <w:tc>
          <w:tcPr>
            <w:tcW w:w="2417" w:type="dxa"/>
            <w:gridSpan w:val="2"/>
          </w:tcPr>
          <w:p w14:paraId="357A428A" w14:textId="72161372" w:rsidR="00294958" w:rsidRPr="00031B8F" w:rsidRDefault="00294958" w:rsidP="00294958">
            <w:pPr>
              <w:spacing w:before="100" w:beforeAutospacing="1" w:after="100" w:afterAutospacing="1"/>
              <w:rPr>
                <w:rFonts w:ascii="Times New Roman" w:hAnsi="Times New Roman" w:cs="Times New Roman"/>
                <w:b/>
                <w:sz w:val="20"/>
                <w:szCs w:val="20"/>
              </w:rPr>
            </w:pPr>
            <w:r w:rsidRPr="00D415BE">
              <w:rPr>
                <w:rFonts w:ascii="Times New Roman" w:hAnsi="Times New Roman"/>
                <w:i/>
                <w:sz w:val="20"/>
                <w:szCs w:val="20"/>
              </w:rPr>
              <w:t>Nepilns laiks-II līmenis (30 mēneši)-Valsts policija</w:t>
            </w:r>
            <w:r w:rsidR="00D415BE">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w:t>
            </w:r>
            <w:r w:rsidR="00D415BE" w:rsidRPr="00D52191">
              <w:rPr>
                <w:rFonts w:ascii="Times New Roman" w:hAnsi="Times New Roman"/>
                <w:i/>
                <w:sz w:val="20"/>
                <w:szCs w:val="20"/>
              </w:rPr>
              <w:t xml:space="preserve"> 2.tabula)</w:t>
            </w:r>
          </w:p>
        </w:tc>
        <w:tc>
          <w:tcPr>
            <w:tcW w:w="1646" w:type="dxa"/>
          </w:tcPr>
          <w:p w14:paraId="2E5777D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6C9C809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4AFEF24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31A0A5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7AEB5340"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0E5B8E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552B6DF4" w14:textId="77777777" w:rsidTr="00E37538">
        <w:tc>
          <w:tcPr>
            <w:tcW w:w="884" w:type="dxa"/>
          </w:tcPr>
          <w:p w14:paraId="5406FD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2B47CEC1"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7CD3864B" w14:textId="5C47F55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gridSpan w:val="2"/>
          </w:tcPr>
          <w:p w14:paraId="59D3F6B0" w14:textId="4F9AF559"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33AB9920" w14:textId="06C337C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gridSpan w:val="2"/>
          </w:tcPr>
          <w:p w14:paraId="591E3CA3" w14:textId="0A3F2B4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78091526" w14:textId="346C0AC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0F7D4E24" w14:textId="2FE7234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0F54D04C" w14:textId="77777777" w:rsidTr="00E37538">
        <w:tc>
          <w:tcPr>
            <w:tcW w:w="884" w:type="dxa"/>
          </w:tcPr>
          <w:p w14:paraId="7E26104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54BE13E"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1B0CD2D4" w14:textId="5142301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0" w:type="dxa"/>
            <w:gridSpan w:val="2"/>
          </w:tcPr>
          <w:p w14:paraId="5600D78C" w14:textId="733BCA8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748" w:type="dxa"/>
          </w:tcPr>
          <w:p w14:paraId="7959E91A" w14:textId="57D4A3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11" w:type="dxa"/>
            <w:gridSpan w:val="2"/>
          </w:tcPr>
          <w:p w14:paraId="09508315" w14:textId="13833B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70C18130" w14:textId="2C87AF2D"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4A85EFFE" w14:textId="6C582AE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41935D8B" w14:textId="77777777" w:rsidTr="00E37538">
        <w:tc>
          <w:tcPr>
            <w:tcW w:w="884" w:type="dxa"/>
          </w:tcPr>
          <w:p w14:paraId="43C7B21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F0855A7"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5DCAC913" w14:textId="0D7222A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27</w:t>
            </w:r>
          </w:p>
        </w:tc>
        <w:tc>
          <w:tcPr>
            <w:tcW w:w="1810" w:type="dxa"/>
            <w:gridSpan w:val="2"/>
          </w:tcPr>
          <w:p w14:paraId="4790BCD6" w14:textId="6EA73E25"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103</w:t>
            </w:r>
          </w:p>
        </w:tc>
        <w:tc>
          <w:tcPr>
            <w:tcW w:w="1748" w:type="dxa"/>
          </w:tcPr>
          <w:p w14:paraId="16A93CE7" w14:textId="2108127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w:t>
            </w:r>
          </w:p>
        </w:tc>
        <w:tc>
          <w:tcPr>
            <w:tcW w:w="1811" w:type="dxa"/>
            <w:gridSpan w:val="2"/>
          </w:tcPr>
          <w:p w14:paraId="7592379E" w14:textId="4DB9575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646" w:type="dxa"/>
          </w:tcPr>
          <w:p w14:paraId="056C901A" w14:textId="5A5884F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c>
          <w:tcPr>
            <w:tcW w:w="1873" w:type="dxa"/>
          </w:tcPr>
          <w:p w14:paraId="30E0F7E8" w14:textId="10F1C1D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194</w:t>
            </w:r>
          </w:p>
        </w:tc>
      </w:tr>
      <w:tr w:rsidR="00294958" w14:paraId="063860DE" w14:textId="77777777" w:rsidTr="00E37538">
        <w:tc>
          <w:tcPr>
            <w:tcW w:w="884" w:type="dxa"/>
          </w:tcPr>
          <w:p w14:paraId="4D78644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EACD0C4"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6D1AD2B" w14:textId="25A5FADF"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135 649</w:t>
            </w:r>
          </w:p>
        </w:tc>
        <w:tc>
          <w:tcPr>
            <w:tcW w:w="1810" w:type="dxa"/>
            <w:gridSpan w:val="2"/>
          </w:tcPr>
          <w:p w14:paraId="14ED2CC8" w14:textId="6B9605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543 350</w:t>
            </w:r>
          </w:p>
        </w:tc>
        <w:tc>
          <w:tcPr>
            <w:tcW w:w="1748" w:type="dxa"/>
          </w:tcPr>
          <w:p w14:paraId="69DBA62E" w14:textId="755C98D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980 458</w:t>
            </w:r>
          </w:p>
        </w:tc>
        <w:tc>
          <w:tcPr>
            <w:tcW w:w="1811" w:type="dxa"/>
            <w:gridSpan w:val="2"/>
          </w:tcPr>
          <w:p w14:paraId="2A833563" w14:textId="7C61798D"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1 128 293</w:t>
            </w:r>
          </w:p>
        </w:tc>
        <w:tc>
          <w:tcPr>
            <w:tcW w:w="1646" w:type="dxa"/>
          </w:tcPr>
          <w:p w14:paraId="06A3E86A" w14:textId="42810EA2"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1 184 709</w:t>
            </w:r>
          </w:p>
        </w:tc>
        <w:tc>
          <w:tcPr>
            <w:tcW w:w="1873" w:type="dxa"/>
          </w:tcPr>
          <w:p w14:paraId="5917EEFE" w14:textId="6C1B32CB"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1 243 943</w:t>
            </w:r>
          </w:p>
        </w:tc>
      </w:tr>
      <w:tr w:rsidR="00294958" w14:paraId="5AB09DE2" w14:textId="77777777" w:rsidTr="00E37538">
        <w:tc>
          <w:tcPr>
            <w:tcW w:w="884" w:type="dxa"/>
          </w:tcPr>
          <w:p w14:paraId="3BE8C8EA"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w:t>
            </w:r>
          </w:p>
        </w:tc>
        <w:tc>
          <w:tcPr>
            <w:tcW w:w="2417" w:type="dxa"/>
            <w:gridSpan w:val="2"/>
          </w:tcPr>
          <w:p w14:paraId="6C708F8C" w14:textId="02E5D725" w:rsidR="00294958" w:rsidRPr="00031B8F" w:rsidRDefault="00294958" w:rsidP="00AF7D7B">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 xml:space="preserve">Nepilns laiks </w:t>
            </w:r>
            <w:r w:rsidR="00D415BE" w:rsidRPr="00D415BE">
              <w:rPr>
                <w:rFonts w:ascii="Times New Roman" w:hAnsi="Times New Roman"/>
                <w:i/>
                <w:sz w:val="20"/>
                <w:szCs w:val="20"/>
              </w:rPr>
              <w:t xml:space="preserve">II līmenis </w:t>
            </w:r>
            <w:r w:rsidRPr="00D415BE">
              <w:rPr>
                <w:rFonts w:ascii="Times New Roman" w:hAnsi="Times New Roman"/>
                <w:i/>
                <w:sz w:val="20"/>
                <w:szCs w:val="20"/>
              </w:rPr>
              <w:t>(</w:t>
            </w:r>
            <w:r w:rsidR="003A6C1E" w:rsidRPr="00D415BE">
              <w:rPr>
                <w:rFonts w:ascii="Times New Roman" w:hAnsi="Times New Roman"/>
                <w:i/>
                <w:sz w:val="20"/>
                <w:szCs w:val="20"/>
              </w:rPr>
              <w:t xml:space="preserve"> 3</w:t>
            </w:r>
            <w:r w:rsidRPr="00D415BE">
              <w:rPr>
                <w:rFonts w:ascii="Times New Roman" w:hAnsi="Times New Roman"/>
                <w:i/>
                <w:sz w:val="20"/>
                <w:szCs w:val="20"/>
              </w:rPr>
              <w:t>0 mēneši) – KNAB, NMP, IDB</w:t>
            </w:r>
            <w:r w:rsidRPr="00031B8F">
              <w:rPr>
                <w:rFonts w:ascii="Times New Roman" w:hAnsi="Times New Roman" w:cs="Times New Roman"/>
                <w:b/>
                <w:i/>
                <w:sz w:val="20"/>
                <w:szCs w:val="20"/>
              </w:rPr>
              <w:t xml:space="preserve"> </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.pielikuma</w:t>
            </w:r>
            <w:r w:rsidR="00D415BE">
              <w:rPr>
                <w:rFonts w:ascii="Times New Roman" w:hAnsi="Times New Roman"/>
                <w:i/>
                <w:sz w:val="20"/>
                <w:szCs w:val="20"/>
              </w:rPr>
              <w:t xml:space="preserve"> II sadaļas </w:t>
            </w:r>
            <w:r w:rsidR="00D415BE" w:rsidRPr="00D52191">
              <w:rPr>
                <w:rFonts w:ascii="Times New Roman" w:hAnsi="Times New Roman"/>
                <w:i/>
                <w:sz w:val="20"/>
                <w:szCs w:val="20"/>
              </w:rPr>
              <w:t>3.tabula)</w:t>
            </w:r>
          </w:p>
        </w:tc>
        <w:tc>
          <w:tcPr>
            <w:tcW w:w="1646" w:type="dxa"/>
          </w:tcPr>
          <w:p w14:paraId="353FE63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6F6EDB3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0ADC98A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4BD9508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6AF424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331C2B29"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5BBBA00" w14:textId="77777777" w:rsidTr="00E37538">
        <w:tc>
          <w:tcPr>
            <w:tcW w:w="884" w:type="dxa"/>
          </w:tcPr>
          <w:p w14:paraId="44A5C6B6"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26C5054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F67D0AD" w14:textId="2DF2E47B"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7CBD67EB" w14:textId="4BB65BF7"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094891F1" w14:textId="48D9198F"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40138FDC" w14:textId="200E40C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4982C56F" w14:textId="5DD89C23"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38DD1D59" w14:textId="59EAD63C"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6D0FA88A" w14:textId="77777777" w:rsidTr="00E37538">
        <w:tc>
          <w:tcPr>
            <w:tcW w:w="884" w:type="dxa"/>
          </w:tcPr>
          <w:p w14:paraId="5DDB3D3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EC8F938"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0,75</w:t>
            </w:r>
          </w:p>
        </w:tc>
        <w:tc>
          <w:tcPr>
            <w:tcW w:w="1646" w:type="dxa"/>
          </w:tcPr>
          <w:p w14:paraId="3F0DABB1" w14:textId="46410E94"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0A8070AF" w14:textId="76737449"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7C6F92B5" w14:textId="4A068043"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5F5C1F3D" w14:textId="431A73B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646" w:type="dxa"/>
          </w:tcPr>
          <w:p w14:paraId="6C27602B" w14:textId="68D5E26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c>
          <w:tcPr>
            <w:tcW w:w="1873" w:type="dxa"/>
          </w:tcPr>
          <w:p w14:paraId="3DA138DF" w14:textId="705ABE9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3,15</w:t>
            </w:r>
          </w:p>
        </w:tc>
      </w:tr>
      <w:tr w:rsidR="00294958" w14:paraId="1F99D4F2" w14:textId="77777777" w:rsidTr="00E37538">
        <w:tc>
          <w:tcPr>
            <w:tcW w:w="884" w:type="dxa"/>
          </w:tcPr>
          <w:p w14:paraId="0CC194B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79722D21" w14:textId="26D13C0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r w:rsidR="00A47858" w:rsidRPr="00031B8F">
              <w:rPr>
                <w:rFonts w:ascii="Times New Roman" w:hAnsi="Times New Roman" w:cs="Times New Roman"/>
                <w:sz w:val="20"/>
                <w:szCs w:val="20"/>
              </w:rPr>
              <w:t>*</w:t>
            </w:r>
          </w:p>
        </w:tc>
        <w:tc>
          <w:tcPr>
            <w:tcW w:w="1646" w:type="dxa"/>
          </w:tcPr>
          <w:p w14:paraId="2C3A3B3B" w14:textId="52582C88"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0" w:type="dxa"/>
            <w:gridSpan w:val="2"/>
          </w:tcPr>
          <w:p w14:paraId="50FF242B" w14:textId="46D41C8D"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748" w:type="dxa"/>
          </w:tcPr>
          <w:p w14:paraId="671B6860" w14:textId="0E114015" w:rsidR="00294958" w:rsidRPr="00031B8F" w:rsidRDefault="00294958" w:rsidP="00294958">
            <w:pPr>
              <w:spacing w:before="100" w:beforeAutospacing="1" w:after="100" w:afterAutospacing="1"/>
              <w:jc w:val="center"/>
              <w:rPr>
                <w:rFonts w:ascii="Times New Roman" w:hAnsi="Times New Roman" w:cs="Times New Roman"/>
                <w:sz w:val="20"/>
                <w:szCs w:val="20"/>
              </w:rPr>
            </w:pPr>
          </w:p>
        </w:tc>
        <w:tc>
          <w:tcPr>
            <w:tcW w:w="1811" w:type="dxa"/>
            <w:gridSpan w:val="2"/>
          </w:tcPr>
          <w:p w14:paraId="21801427" w14:textId="634E90A4"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w:t>
            </w:r>
          </w:p>
        </w:tc>
        <w:tc>
          <w:tcPr>
            <w:tcW w:w="1646" w:type="dxa"/>
          </w:tcPr>
          <w:p w14:paraId="4991D783" w14:textId="723DFCDF"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32</w:t>
            </w:r>
          </w:p>
        </w:tc>
        <w:tc>
          <w:tcPr>
            <w:tcW w:w="1873" w:type="dxa"/>
          </w:tcPr>
          <w:p w14:paraId="7B059108" w14:textId="57CA3351" w:rsidR="00294958" w:rsidRPr="00031B8F" w:rsidRDefault="003A6C1E"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56</w:t>
            </w:r>
          </w:p>
        </w:tc>
      </w:tr>
      <w:tr w:rsidR="00294958" w14:paraId="337D8B4A" w14:textId="77777777" w:rsidTr="00E37538">
        <w:tc>
          <w:tcPr>
            <w:tcW w:w="884" w:type="dxa"/>
          </w:tcPr>
          <w:p w14:paraId="6B8B1743"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2084CE4" w14:textId="77777777" w:rsidR="00294958" w:rsidRPr="00031B8F" w:rsidRDefault="00294958" w:rsidP="00294958">
            <w:pPr>
              <w:spacing w:before="100" w:beforeAutospacing="1" w:after="100" w:afterAutospacing="1"/>
              <w:rPr>
                <w:rFonts w:ascii="Times New Roman" w:hAnsi="Times New Roman" w:cs="Times New Roman"/>
                <w:b/>
                <w:i/>
                <w:sz w:val="20"/>
                <w:szCs w:val="20"/>
              </w:rPr>
            </w:pPr>
            <w:r w:rsidRPr="00031B8F">
              <w:rPr>
                <w:rFonts w:ascii="Times New Roman" w:hAnsi="Times New Roman" w:cs="Times New Roman"/>
                <w:b/>
                <w:sz w:val="20"/>
                <w:szCs w:val="20"/>
              </w:rPr>
              <w:t>Studiju finansējums</w:t>
            </w:r>
          </w:p>
        </w:tc>
        <w:tc>
          <w:tcPr>
            <w:tcW w:w="1646" w:type="dxa"/>
          </w:tcPr>
          <w:p w14:paraId="237AA1DE" w14:textId="74E2148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32A08FBA" w14:textId="17716951"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54B69063" w14:textId="5A33FCAD"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7ACDFA2E" w14:textId="78E63A74"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46 528</w:t>
            </w:r>
          </w:p>
        </w:tc>
        <w:tc>
          <w:tcPr>
            <w:tcW w:w="1646" w:type="dxa"/>
          </w:tcPr>
          <w:p w14:paraId="4B03BD35" w14:textId="1FE10CC6"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195 416</w:t>
            </w:r>
          </w:p>
        </w:tc>
        <w:tc>
          <w:tcPr>
            <w:tcW w:w="1873" w:type="dxa"/>
          </w:tcPr>
          <w:p w14:paraId="697E75E4" w14:textId="68AD0DF9" w:rsidR="00294958" w:rsidRPr="00031B8F" w:rsidRDefault="00E3753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359 077</w:t>
            </w:r>
          </w:p>
        </w:tc>
      </w:tr>
      <w:tr w:rsidR="00294958" w14:paraId="6CC6E8B2" w14:textId="77777777" w:rsidTr="00E37538">
        <w:tc>
          <w:tcPr>
            <w:tcW w:w="884" w:type="dxa"/>
          </w:tcPr>
          <w:p w14:paraId="7255591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lastRenderedPageBreak/>
              <w:t>4.</w:t>
            </w:r>
          </w:p>
        </w:tc>
        <w:tc>
          <w:tcPr>
            <w:tcW w:w="2417" w:type="dxa"/>
            <w:gridSpan w:val="2"/>
          </w:tcPr>
          <w:p w14:paraId="4F47C4EF" w14:textId="756EB491" w:rsidR="00294958" w:rsidRPr="00031B8F" w:rsidRDefault="00294958" w:rsidP="00294958">
            <w:pPr>
              <w:spacing w:before="100" w:beforeAutospacing="1" w:after="100" w:afterAutospacing="1"/>
              <w:rPr>
                <w:rFonts w:ascii="Times New Roman" w:hAnsi="Times New Roman" w:cs="Times New Roman"/>
                <w:b/>
                <w:i/>
                <w:sz w:val="20"/>
                <w:szCs w:val="20"/>
              </w:rPr>
            </w:pPr>
            <w:r w:rsidRPr="00D415BE">
              <w:rPr>
                <w:rFonts w:ascii="Times New Roman" w:hAnsi="Times New Roman"/>
                <w:i/>
                <w:sz w:val="20"/>
                <w:szCs w:val="20"/>
              </w:rPr>
              <w:t>Nepilns laiks-profesionālā maģistrantūra - visas iestādes</w:t>
            </w:r>
            <w:r w:rsidR="00D415BE" w:rsidRPr="00D52191">
              <w:rPr>
                <w:rFonts w:ascii="Times New Roman" w:hAnsi="Times New Roman"/>
                <w:i/>
                <w:sz w:val="20"/>
                <w:szCs w:val="20"/>
              </w:rPr>
              <w:t>(</w:t>
            </w:r>
            <w:r w:rsidR="00D415BE">
              <w:rPr>
                <w:rFonts w:ascii="Times New Roman" w:hAnsi="Times New Roman"/>
                <w:i/>
                <w:sz w:val="20"/>
                <w:szCs w:val="20"/>
              </w:rPr>
              <w:t>1</w:t>
            </w:r>
            <w:r w:rsidR="00D415BE" w:rsidRPr="00D52191">
              <w:rPr>
                <w:rFonts w:ascii="Times New Roman" w:hAnsi="Times New Roman"/>
                <w:i/>
                <w:sz w:val="20"/>
                <w:szCs w:val="20"/>
              </w:rPr>
              <w:t xml:space="preserve">.pielikuma </w:t>
            </w:r>
            <w:r w:rsidR="00D415BE">
              <w:rPr>
                <w:rFonts w:ascii="Times New Roman" w:hAnsi="Times New Roman"/>
                <w:i/>
                <w:sz w:val="20"/>
                <w:szCs w:val="20"/>
              </w:rPr>
              <w:t xml:space="preserve">II sadaļas </w:t>
            </w:r>
            <w:r w:rsidR="00D415BE" w:rsidRPr="00D52191">
              <w:rPr>
                <w:rFonts w:ascii="Times New Roman" w:hAnsi="Times New Roman"/>
                <w:i/>
                <w:sz w:val="20"/>
                <w:szCs w:val="20"/>
              </w:rPr>
              <w:t>4.tabula)</w:t>
            </w:r>
          </w:p>
        </w:tc>
        <w:tc>
          <w:tcPr>
            <w:tcW w:w="1646" w:type="dxa"/>
          </w:tcPr>
          <w:p w14:paraId="0F5AEF2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0" w:type="dxa"/>
            <w:gridSpan w:val="2"/>
          </w:tcPr>
          <w:p w14:paraId="2E9554F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748" w:type="dxa"/>
          </w:tcPr>
          <w:p w14:paraId="31E9E24C"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11" w:type="dxa"/>
            <w:gridSpan w:val="2"/>
          </w:tcPr>
          <w:p w14:paraId="749B5187"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646" w:type="dxa"/>
          </w:tcPr>
          <w:p w14:paraId="059392A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1873" w:type="dxa"/>
          </w:tcPr>
          <w:p w14:paraId="096E6FE2"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r>
      <w:tr w:rsidR="00294958" w14:paraId="17986C04" w14:textId="77777777" w:rsidTr="00E37538">
        <w:tc>
          <w:tcPr>
            <w:tcW w:w="884" w:type="dxa"/>
          </w:tcPr>
          <w:p w14:paraId="25D9EC54"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344C0924"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Studiju vietas bāzes izmaksas</w:t>
            </w:r>
          </w:p>
        </w:tc>
        <w:tc>
          <w:tcPr>
            <w:tcW w:w="1646" w:type="dxa"/>
          </w:tcPr>
          <w:p w14:paraId="64076D83" w14:textId="11B06E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1594,93</w:t>
            </w:r>
          </w:p>
        </w:tc>
        <w:tc>
          <w:tcPr>
            <w:tcW w:w="1810" w:type="dxa"/>
            <w:gridSpan w:val="2"/>
          </w:tcPr>
          <w:p w14:paraId="0C0126B7" w14:textId="389397DA"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1674,68</w:t>
            </w:r>
          </w:p>
        </w:tc>
        <w:tc>
          <w:tcPr>
            <w:tcW w:w="1748" w:type="dxa"/>
          </w:tcPr>
          <w:p w14:paraId="2336F214" w14:textId="11356356"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1758,41</w:t>
            </w:r>
          </w:p>
        </w:tc>
        <w:tc>
          <w:tcPr>
            <w:tcW w:w="1811" w:type="dxa"/>
            <w:gridSpan w:val="2"/>
          </w:tcPr>
          <w:p w14:paraId="0DF1BA91" w14:textId="48308540"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1846,33</w:t>
            </w:r>
          </w:p>
        </w:tc>
        <w:tc>
          <w:tcPr>
            <w:tcW w:w="1646" w:type="dxa"/>
          </w:tcPr>
          <w:p w14:paraId="0D8F033A" w14:textId="0874CC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1938,65</w:t>
            </w:r>
          </w:p>
        </w:tc>
        <w:tc>
          <w:tcPr>
            <w:tcW w:w="1873" w:type="dxa"/>
          </w:tcPr>
          <w:p w14:paraId="427B848A" w14:textId="03C7ECB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2035,58</w:t>
            </w:r>
          </w:p>
        </w:tc>
      </w:tr>
      <w:tr w:rsidR="00294958" w14:paraId="26C093FF" w14:textId="77777777" w:rsidTr="00E37538">
        <w:tc>
          <w:tcPr>
            <w:tcW w:w="884" w:type="dxa"/>
          </w:tcPr>
          <w:p w14:paraId="4D748CAD"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B459DAC"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Studiju izmaksu koeficients x 1,5 x 0,75</w:t>
            </w:r>
          </w:p>
        </w:tc>
        <w:tc>
          <w:tcPr>
            <w:tcW w:w="1646" w:type="dxa"/>
          </w:tcPr>
          <w:p w14:paraId="08BE7447" w14:textId="27D05948"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0" w:type="dxa"/>
            <w:gridSpan w:val="2"/>
          </w:tcPr>
          <w:p w14:paraId="0D7F8264" w14:textId="7EFDF93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748" w:type="dxa"/>
          </w:tcPr>
          <w:p w14:paraId="6FB9EB73" w14:textId="704EBFEB"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11" w:type="dxa"/>
            <w:gridSpan w:val="2"/>
          </w:tcPr>
          <w:p w14:paraId="4A8A92AA" w14:textId="18258DD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646" w:type="dxa"/>
          </w:tcPr>
          <w:p w14:paraId="41294F36" w14:textId="73BF2122"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c>
          <w:tcPr>
            <w:tcW w:w="1873" w:type="dxa"/>
          </w:tcPr>
          <w:p w14:paraId="68D0A115" w14:textId="0666FFC1"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4,73</w:t>
            </w:r>
          </w:p>
        </w:tc>
      </w:tr>
      <w:tr w:rsidR="00294958" w14:paraId="39099297" w14:textId="77777777" w:rsidTr="00E37538">
        <w:tc>
          <w:tcPr>
            <w:tcW w:w="884" w:type="dxa"/>
          </w:tcPr>
          <w:p w14:paraId="44FA70A8"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6C0C0C2"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sz w:val="20"/>
                <w:szCs w:val="20"/>
              </w:rPr>
              <w:t>Vidējais studiju vietu skaits</w:t>
            </w:r>
          </w:p>
        </w:tc>
        <w:tc>
          <w:tcPr>
            <w:tcW w:w="1646" w:type="dxa"/>
          </w:tcPr>
          <w:p w14:paraId="3BAFC99D" w14:textId="386E3FE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7</w:t>
            </w:r>
          </w:p>
        </w:tc>
        <w:tc>
          <w:tcPr>
            <w:tcW w:w="1810" w:type="dxa"/>
            <w:gridSpan w:val="2"/>
          </w:tcPr>
          <w:p w14:paraId="61D65E88" w14:textId="1F13F65A" w:rsidR="00294958" w:rsidRPr="00031B8F" w:rsidRDefault="00294958" w:rsidP="00A478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w:t>
            </w:r>
            <w:r w:rsidR="00A47858" w:rsidRPr="00031B8F">
              <w:rPr>
                <w:rFonts w:ascii="Times New Roman" w:hAnsi="Times New Roman" w:cs="Times New Roman"/>
                <w:sz w:val="20"/>
                <w:szCs w:val="20"/>
              </w:rPr>
              <w:t>7</w:t>
            </w:r>
          </w:p>
        </w:tc>
        <w:tc>
          <w:tcPr>
            <w:tcW w:w="1748" w:type="dxa"/>
          </w:tcPr>
          <w:p w14:paraId="77F560B8" w14:textId="2B526C5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11" w:type="dxa"/>
            <w:gridSpan w:val="2"/>
          </w:tcPr>
          <w:p w14:paraId="1B8C6077" w14:textId="14143954"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646" w:type="dxa"/>
          </w:tcPr>
          <w:p w14:paraId="735D852D" w14:textId="66E8038F"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c>
          <w:tcPr>
            <w:tcW w:w="1873" w:type="dxa"/>
          </w:tcPr>
          <w:p w14:paraId="65CB0848" w14:textId="6DDD800E"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30</w:t>
            </w:r>
          </w:p>
        </w:tc>
      </w:tr>
      <w:tr w:rsidR="00294958" w14:paraId="2357ED43" w14:textId="77777777" w:rsidTr="00E37538">
        <w:tc>
          <w:tcPr>
            <w:tcW w:w="884" w:type="dxa"/>
          </w:tcPr>
          <w:p w14:paraId="3F497BE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1242179" w14:textId="77777777" w:rsidR="00294958" w:rsidRPr="00031B8F" w:rsidRDefault="00294958" w:rsidP="00294958">
            <w:pPr>
              <w:spacing w:before="100" w:beforeAutospacing="1" w:after="100" w:afterAutospacing="1"/>
              <w:rPr>
                <w:rFonts w:ascii="Times New Roman" w:hAnsi="Times New Roman" w:cs="Times New Roman"/>
                <w:b/>
                <w:sz w:val="20"/>
                <w:szCs w:val="20"/>
              </w:rPr>
            </w:pPr>
            <w:r w:rsidRPr="00031B8F">
              <w:rPr>
                <w:rFonts w:ascii="Times New Roman" w:hAnsi="Times New Roman" w:cs="Times New Roman"/>
                <w:b/>
                <w:sz w:val="20"/>
                <w:szCs w:val="20"/>
              </w:rPr>
              <w:t>Studiju finansējums</w:t>
            </w:r>
          </w:p>
        </w:tc>
        <w:tc>
          <w:tcPr>
            <w:tcW w:w="1646" w:type="dxa"/>
          </w:tcPr>
          <w:p w14:paraId="6224C16C" w14:textId="469F261B" w:rsidR="00294958" w:rsidRPr="00031B8F" w:rsidRDefault="00294958" w:rsidP="00C25F2C">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52 80</w:t>
            </w:r>
            <w:r w:rsidR="00C25F2C" w:rsidRPr="00031B8F">
              <w:rPr>
                <w:rFonts w:ascii="Times New Roman" w:hAnsi="Times New Roman" w:cs="Times New Roman"/>
                <w:b/>
                <w:sz w:val="20"/>
                <w:szCs w:val="20"/>
              </w:rPr>
              <w:t>9</w:t>
            </w:r>
          </w:p>
        </w:tc>
        <w:tc>
          <w:tcPr>
            <w:tcW w:w="1810" w:type="dxa"/>
            <w:gridSpan w:val="2"/>
          </w:tcPr>
          <w:p w14:paraId="371D3B5B" w14:textId="3DD93819" w:rsidR="00294958" w:rsidRPr="00031B8F" w:rsidRDefault="00AC4AAE"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213 874</w:t>
            </w:r>
          </w:p>
        </w:tc>
        <w:tc>
          <w:tcPr>
            <w:tcW w:w="1748" w:type="dxa"/>
          </w:tcPr>
          <w:p w14:paraId="777ADF4E" w14:textId="3E6CBF51"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249 519</w:t>
            </w:r>
          </w:p>
        </w:tc>
        <w:tc>
          <w:tcPr>
            <w:tcW w:w="1811" w:type="dxa"/>
            <w:gridSpan w:val="2"/>
          </w:tcPr>
          <w:p w14:paraId="3FD5BDF4" w14:textId="6CF45360"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261 995</w:t>
            </w:r>
          </w:p>
        </w:tc>
        <w:tc>
          <w:tcPr>
            <w:tcW w:w="1646" w:type="dxa"/>
          </w:tcPr>
          <w:p w14:paraId="05E514FB" w14:textId="742F789E"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275 095</w:t>
            </w:r>
          </w:p>
        </w:tc>
        <w:tc>
          <w:tcPr>
            <w:tcW w:w="1873" w:type="dxa"/>
          </w:tcPr>
          <w:p w14:paraId="4062A4C5" w14:textId="5C333138" w:rsidR="00294958" w:rsidRPr="00031B8F" w:rsidRDefault="00294958" w:rsidP="00294958">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288 849</w:t>
            </w:r>
          </w:p>
        </w:tc>
      </w:tr>
      <w:tr w:rsidR="00294958" w14:paraId="52BB3B17" w14:textId="77777777" w:rsidTr="00E37538">
        <w:tc>
          <w:tcPr>
            <w:tcW w:w="884" w:type="dxa"/>
          </w:tcPr>
          <w:p w14:paraId="7F35F90E"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54A0867F" w14:textId="77777777" w:rsidR="00294958" w:rsidRPr="00031B8F" w:rsidRDefault="00294958" w:rsidP="00294958">
            <w:pPr>
              <w:spacing w:before="100" w:beforeAutospacing="1" w:after="100" w:afterAutospacing="1"/>
              <w:rPr>
                <w:rFonts w:ascii="Times New Roman" w:hAnsi="Times New Roman" w:cs="Times New Roman"/>
                <w:b/>
                <w:i/>
                <w:sz w:val="20"/>
                <w:szCs w:val="20"/>
              </w:rPr>
            </w:pPr>
            <w:proofErr w:type="gramStart"/>
            <w:r w:rsidRPr="00031B8F">
              <w:rPr>
                <w:rFonts w:ascii="Times New Roman" w:hAnsi="Times New Roman" w:cs="Times New Roman"/>
                <w:b/>
                <w:i/>
                <w:sz w:val="20"/>
                <w:szCs w:val="20"/>
              </w:rPr>
              <w:t>KOPĀ-</w:t>
            </w:r>
            <w:r w:rsidRPr="00031B8F">
              <w:rPr>
                <w:rFonts w:ascii="Times New Roman" w:hAnsi="Times New Roman" w:cs="Times New Roman"/>
                <w:b/>
                <w:sz w:val="20"/>
                <w:szCs w:val="20"/>
              </w:rPr>
              <w:t xml:space="preserve"> st</w:t>
            </w:r>
            <w:proofErr w:type="gramEnd"/>
            <w:r w:rsidRPr="00031B8F">
              <w:rPr>
                <w:rFonts w:ascii="Times New Roman" w:hAnsi="Times New Roman" w:cs="Times New Roman"/>
                <w:b/>
                <w:sz w:val="20"/>
                <w:szCs w:val="20"/>
              </w:rPr>
              <w:t>udiju finansējums, tai skaitā:</w:t>
            </w:r>
          </w:p>
        </w:tc>
        <w:tc>
          <w:tcPr>
            <w:tcW w:w="1646" w:type="dxa"/>
          </w:tcPr>
          <w:p w14:paraId="2D548C15" w14:textId="20928FB5"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235 349</w:t>
            </w:r>
          </w:p>
        </w:tc>
        <w:tc>
          <w:tcPr>
            <w:tcW w:w="1810" w:type="dxa"/>
            <w:gridSpan w:val="2"/>
          </w:tcPr>
          <w:p w14:paraId="1F8EC238" w14:textId="319FD59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940 100</w:t>
            </w:r>
          </w:p>
        </w:tc>
        <w:tc>
          <w:tcPr>
            <w:tcW w:w="1748" w:type="dxa"/>
          </w:tcPr>
          <w:p w14:paraId="42BDA7D9" w14:textId="28335883"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1 518 005</w:t>
            </w:r>
          </w:p>
        </w:tc>
        <w:tc>
          <w:tcPr>
            <w:tcW w:w="1811" w:type="dxa"/>
            <w:gridSpan w:val="2"/>
          </w:tcPr>
          <w:p w14:paraId="00DD10F1" w14:textId="04AF3C1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1 739 245</w:t>
            </w:r>
          </w:p>
        </w:tc>
        <w:tc>
          <w:tcPr>
            <w:tcW w:w="1646" w:type="dxa"/>
          </w:tcPr>
          <w:p w14:paraId="3BDFB09D" w14:textId="428979E2"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1 972 771</w:t>
            </w:r>
          </w:p>
        </w:tc>
        <w:tc>
          <w:tcPr>
            <w:tcW w:w="1873" w:type="dxa"/>
          </w:tcPr>
          <w:p w14:paraId="0F874052" w14:textId="0FF40E07" w:rsidR="00294958" w:rsidRPr="00031B8F" w:rsidRDefault="00F056A4" w:rsidP="00294958">
            <w:pPr>
              <w:spacing w:before="100" w:beforeAutospacing="1" w:after="100" w:afterAutospacing="1"/>
              <w:jc w:val="center"/>
              <w:rPr>
                <w:rFonts w:ascii="Times New Roman" w:hAnsi="Times New Roman" w:cs="Times New Roman"/>
                <w:b/>
                <w:i/>
                <w:sz w:val="20"/>
                <w:szCs w:val="20"/>
              </w:rPr>
            </w:pPr>
            <w:r w:rsidRPr="00031B8F">
              <w:rPr>
                <w:rFonts w:ascii="Times New Roman" w:hAnsi="Times New Roman" w:cs="Times New Roman"/>
                <w:b/>
                <w:i/>
                <w:sz w:val="20"/>
                <w:szCs w:val="20"/>
              </w:rPr>
              <w:t>2 225 297</w:t>
            </w:r>
          </w:p>
        </w:tc>
      </w:tr>
      <w:tr w:rsidR="00294958" w14:paraId="6C3DC55E" w14:textId="77777777" w:rsidTr="00E37538">
        <w:tc>
          <w:tcPr>
            <w:tcW w:w="884" w:type="dxa"/>
          </w:tcPr>
          <w:p w14:paraId="73D6CF1F"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12D4DC70" w14:textId="3A6FE326"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Valsts policija</w:t>
            </w:r>
            <w:r w:rsidR="000E1BC9" w:rsidRPr="00031B8F">
              <w:rPr>
                <w:rStyle w:val="FootnoteReference"/>
                <w:rFonts w:ascii="Times New Roman" w:hAnsi="Times New Roman" w:cs="Times New Roman"/>
                <w:sz w:val="20"/>
                <w:szCs w:val="20"/>
              </w:rPr>
              <w:footnoteReference w:id="6"/>
            </w:r>
          </w:p>
        </w:tc>
        <w:tc>
          <w:tcPr>
            <w:tcW w:w="1646" w:type="dxa"/>
          </w:tcPr>
          <w:p w14:paraId="0B19780D" w14:textId="301C51F2"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208 945</w:t>
            </w:r>
          </w:p>
        </w:tc>
        <w:tc>
          <w:tcPr>
            <w:tcW w:w="1810" w:type="dxa"/>
            <w:gridSpan w:val="2"/>
          </w:tcPr>
          <w:p w14:paraId="6B1F4983" w14:textId="557225DE" w:rsidR="00294958" w:rsidRPr="00031B8F" w:rsidRDefault="00CB6861"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833 163</w:t>
            </w:r>
          </w:p>
        </w:tc>
        <w:tc>
          <w:tcPr>
            <w:tcW w:w="1748" w:type="dxa"/>
          </w:tcPr>
          <w:p w14:paraId="2A5408AC" w14:textId="7A4A8185" w:rsidR="00294958" w:rsidRPr="00031B8F" w:rsidRDefault="00F0383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1 393 246</w:t>
            </w:r>
          </w:p>
        </w:tc>
        <w:tc>
          <w:tcPr>
            <w:tcW w:w="1811" w:type="dxa"/>
            <w:gridSpan w:val="2"/>
          </w:tcPr>
          <w:p w14:paraId="74DD7F7B" w14:textId="1A8D2C5E" w:rsidR="00294958" w:rsidRPr="00031B8F" w:rsidRDefault="000860CF"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1 561 719</w:t>
            </w:r>
          </w:p>
        </w:tc>
        <w:tc>
          <w:tcPr>
            <w:tcW w:w="1646" w:type="dxa"/>
          </w:tcPr>
          <w:p w14:paraId="70707915" w14:textId="2CC0A449"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1 639 807</w:t>
            </w:r>
          </w:p>
        </w:tc>
        <w:tc>
          <w:tcPr>
            <w:tcW w:w="1873" w:type="dxa"/>
          </w:tcPr>
          <w:p w14:paraId="25E20DF2" w14:textId="7851004F" w:rsidR="00294958" w:rsidRPr="00031B8F" w:rsidRDefault="005F3C0B"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1 721 795</w:t>
            </w:r>
          </w:p>
        </w:tc>
      </w:tr>
      <w:tr w:rsidR="00294958" w14:paraId="1ACBD478" w14:textId="77777777" w:rsidTr="00E37538">
        <w:tc>
          <w:tcPr>
            <w:tcW w:w="884" w:type="dxa"/>
          </w:tcPr>
          <w:p w14:paraId="18C999CB" w14:textId="77777777" w:rsidR="00294958" w:rsidRPr="00031B8F" w:rsidRDefault="00294958" w:rsidP="00294958">
            <w:pPr>
              <w:spacing w:before="100" w:beforeAutospacing="1" w:after="100" w:afterAutospacing="1"/>
              <w:jc w:val="center"/>
              <w:rPr>
                <w:rFonts w:ascii="Times New Roman" w:hAnsi="Times New Roman" w:cs="Times New Roman"/>
                <w:b/>
                <w:sz w:val="20"/>
                <w:szCs w:val="20"/>
              </w:rPr>
            </w:pPr>
          </w:p>
        </w:tc>
        <w:tc>
          <w:tcPr>
            <w:tcW w:w="2417" w:type="dxa"/>
            <w:gridSpan w:val="2"/>
          </w:tcPr>
          <w:p w14:paraId="091DB0EE" w14:textId="77777777" w:rsidR="00294958" w:rsidRPr="00031B8F" w:rsidRDefault="00294958" w:rsidP="00294958">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3194612"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0" w:type="dxa"/>
            <w:gridSpan w:val="2"/>
          </w:tcPr>
          <w:p w14:paraId="0BA1EF71"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748" w:type="dxa"/>
          </w:tcPr>
          <w:p w14:paraId="5E6B7FCA"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11" w:type="dxa"/>
            <w:gridSpan w:val="2"/>
          </w:tcPr>
          <w:p w14:paraId="5D125BFF"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646" w:type="dxa"/>
          </w:tcPr>
          <w:p w14:paraId="246029E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c>
          <w:tcPr>
            <w:tcW w:w="1873" w:type="dxa"/>
          </w:tcPr>
          <w:p w14:paraId="1833EB05" w14:textId="77777777" w:rsidR="00294958" w:rsidRPr="00031B8F" w:rsidRDefault="00294958" w:rsidP="00294958">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161 480</w:t>
            </w:r>
          </w:p>
        </w:tc>
      </w:tr>
      <w:tr w:rsidR="000C2621" w14:paraId="317F0B99" w14:textId="77777777" w:rsidTr="00E37538">
        <w:trPr>
          <w:trHeight w:val="211"/>
        </w:trPr>
        <w:tc>
          <w:tcPr>
            <w:tcW w:w="884" w:type="dxa"/>
          </w:tcPr>
          <w:p w14:paraId="3D32D1C7"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61A68F64"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 Pārējās iestādes</w:t>
            </w:r>
          </w:p>
        </w:tc>
        <w:tc>
          <w:tcPr>
            <w:tcW w:w="1646" w:type="dxa"/>
          </w:tcPr>
          <w:p w14:paraId="4DD7CFD6" w14:textId="5353EB2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26 404</w:t>
            </w:r>
          </w:p>
        </w:tc>
        <w:tc>
          <w:tcPr>
            <w:tcW w:w="1810" w:type="dxa"/>
            <w:gridSpan w:val="2"/>
          </w:tcPr>
          <w:p w14:paraId="6B4D1CC8" w14:textId="0B9906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106 937</w:t>
            </w:r>
          </w:p>
        </w:tc>
        <w:tc>
          <w:tcPr>
            <w:tcW w:w="1748" w:type="dxa"/>
          </w:tcPr>
          <w:p w14:paraId="08560EE9" w14:textId="08A92CA6"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124 759</w:t>
            </w:r>
          </w:p>
        </w:tc>
        <w:tc>
          <w:tcPr>
            <w:tcW w:w="1811" w:type="dxa"/>
            <w:gridSpan w:val="2"/>
          </w:tcPr>
          <w:p w14:paraId="6886A3A2" w14:textId="5D22800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177 526</w:t>
            </w:r>
          </w:p>
        </w:tc>
        <w:tc>
          <w:tcPr>
            <w:tcW w:w="1646" w:type="dxa"/>
          </w:tcPr>
          <w:p w14:paraId="10407763" w14:textId="0F97187D"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332 964</w:t>
            </w:r>
          </w:p>
        </w:tc>
        <w:tc>
          <w:tcPr>
            <w:tcW w:w="1873" w:type="dxa"/>
          </w:tcPr>
          <w:p w14:paraId="1430DC45" w14:textId="32933BDE"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sz w:val="20"/>
                <w:szCs w:val="20"/>
              </w:rPr>
              <w:t>503 502</w:t>
            </w:r>
          </w:p>
        </w:tc>
      </w:tr>
      <w:tr w:rsidR="000C2621" w14:paraId="01253073" w14:textId="77777777" w:rsidTr="00E37538">
        <w:tc>
          <w:tcPr>
            <w:tcW w:w="884" w:type="dxa"/>
          </w:tcPr>
          <w:p w14:paraId="71ECBFD3"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2287FA4A"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Bāzes izdevumi</w:t>
            </w:r>
          </w:p>
        </w:tc>
        <w:tc>
          <w:tcPr>
            <w:tcW w:w="1646" w:type="dxa"/>
          </w:tcPr>
          <w:p w14:paraId="5599AD71" w14:textId="5149DE9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0" w:type="dxa"/>
            <w:gridSpan w:val="2"/>
          </w:tcPr>
          <w:p w14:paraId="039FA99D" w14:textId="19EC1F18"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748" w:type="dxa"/>
          </w:tcPr>
          <w:p w14:paraId="1F3A8C2F" w14:textId="4E47476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11" w:type="dxa"/>
            <w:gridSpan w:val="2"/>
          </w:tcPr>
          <w:p w14:paraId="242097A1" w14:textId="1F8B697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646" w:type="dxa"/>
          </w:tcPr>
          <w:p w14:paraId="1165C9F1" w14:textId="4259469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c>
          <w:tcPr>
            <w:tcW w:w="1873" w:type="dxa"/>
          </w:tcPr>
          <w:p w14:paraId="0900DCD9" w14:textId="75F67C60"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0</w:t>
            </w:r>
          </w:p>
        </w:tc>
      </w:tr>
      <w:tr w:rsidR="000C2621" w14:paraId="68D76BDF" w14:textId="77777777" w:rsidTr="00E37538">
        <w:tc>
          <w:tcPr>
            <w:tcW w:w="884" w:type="dxa"/>
          </w:tcPr>
          <w:p w14:paraId="0AC0676D"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124C6431" w14:textId="77777777"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Papildu nepieciešams</w:t>
            </w:r>
          </w:p>
        </w:tc>
        <w:tc>
          <w:tcPr>
            <w:tcW w:w="1646" w:type="dxa"/>
          </w:tcPr>
          <w:p w14:paraId="17AC757F" w14:textId="7FDB3697"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73 869</w:t>
            </w:r>
          </w:p>
        </w:tc>
        <w:tc>
          <w:tcPr>
            <w:tcW w:w="1810" w:type="dxa"/>
            <w:gridSpan w:val="2"/>
          </w:tcPr>
          <w:p w14:paraId="4E24421F" w14:textId="17CA2D3B"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778 620</w:t>
            </w:r>
          </w:p>
        </w:tc>
        <w:tc>
          <w:tcPr>
            <w:tcW w:w="1748" w:type="dxa"/>
          </w:tcPr>
          <w:p w14:paraId="60096B33" w14:textId="6F35EE3A"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1 356 525</w:t>
            </w:r>
          </w:p>
        </w:tc>
        <w:tc>
          <w:tcPr>
            <w:tcW w:w="1811" w:type="dxa"/>
            <w:gridSpan w:val="2"/>
          </w:tcPr>
          <w:p w14:paraId="64627411" w14:textId="36C58ECC"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1 577 765</w:t>
            </w:r>
          </w:p>
        </w:tc>
        <w:tc>
          <w:tcPr>
            <w:tcW w:w="1646" w:type="dxa"/>
          </w:tcPr>
          <w:p w14:paraId="300BA9A3" w14:textId="78D48B8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1 811 291</w:t>
            </w:r>
          </w:p>
        </w:tc>
        <w:tc>
          <w:tcPr>
            <w:tcW w:w="1873" w:type="dxa"/>
          </w:tcPr>
          <w:p w14:paraId="4A77968D" w14:textId="00414C00" w:rsidR="000C2621" w:rsidRPr="00031B8F" w:rsidRDefault="000C2621" w:rsidP="000C2621">
            <w:pPr>
              <w:spacing w:before="100" w:beforeAutospacing="1" w:after="100" w:afterAutospacing="1"/>
              <w:jc w:val="center"/>
              <w:rPr>
                <w:rFonts w:ascii="Times New Roman" w:hAnsi="Times New Roman" w:cs="Times New Roman"/>
                <w:b/>
                <w:sz w:val="20"/>
                <w:szCs w:val="20"/>
              </w:rPr>
            </w:pPr>
            <w:r w:rsidRPr="00031B8F">
              <w:rPr>
                <w:rFonts w:ascii="Times New Roman" w:hAnsi="Times New Roman" w:cs="Times New Roman"/>
                <w:b/>
                <w:sz w:val="20"/>
                <w:szCs w:val="20"/>
              </w:rPr>
              <w:t>2 063 817</w:t>
            </w:r>
          </w:p>
        </w:tc>
      </w:tr>
      <w:tr w:rsidR="000C2621" w14:paraId="205D06CE" w14:textId="77777777" w:rsidTr="00E37538">
        <w:tc>
          <w:tcPr>
            <w:tcW w:w="884" w:type="dxa"/>
          </w:tcPr>
          <w:p w14:paraId="0E45DB2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28F548A7" w14:textId="2B5EAAC9"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tai skaitā</w:t>
            </w:r>
            <w:r w:rsidRPr="00031B8F">
              <w:rPr>
                <w:rStyle w:val="FootnoteReference"/>
                <w:rFonts w:ascii="Times New Roman" w:hAnsi="Times New Roman" w:cs="Times New Roman"/>
                <w:sz w:val="20"/>
                <w:szCs w:val="20"/>
              </w:rPr>
              <w:footnoteReference w:id="7"/>
            </w:r>
            <w:r w:rsidRPr="00031B8F">
              <w:rPr>
                <w:rFonts w:ascii="Times New Roman" w:hAnsi="Times New Roman" w:cs="Times New Roman"/>
                <w:sz w:val="20"/>
                <w:szCs w:val="20"/>
              </w:rPr>
              <w:t>:</w:t>
            </w:r>
          </w:p>
        </w:tc>
        <w:tc>
          <w:tcPr>
            <w:tcW w:w="1646" w:type="dxa"/>
          </w:tcPr>
          <w:p w14:paraId="64F0EE35"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0" w:type="dxa"/>
            <w:gridSpan w:val="2"/>
          </w:tcPr>
          <w:p w14:paraId="09EF424C"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748" w:type="dxa"/>
          </w:tcPr>
          <w:p w14:paraId="3ACF055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11" w:type="dxa"/>
            <w:gridSpan w:val="2"/>
          </w:tcPr>
          <w:p w14:paraId="330BFEF8"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646" w:type="dxa"/>
          </w:tcPr>
          <w:p w14:paraId="6E414450"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1873" w:type="dxa"/>
          </w:tcPr>
          <w:p w14:paraId="58E69132"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r>
      <w:tr w:rsidR="000C2621" w14:paraId="66225EC3" w14:textId="77777777" w:rsidTr="00E37538">
        <w:tc>
          <w:tcPr>
            <w:tcW w:w="884" w:type="dxa"/>
          </w:tcPr>
          <w:p w14:paraId="755E4BA6"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3D8925CD" w14:textId="66AE9E25"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IEM budžeta apakšprogramma 06.01.00 “Valsts policija”</w:t>
            </w:r>
          </w:p>
        </w:tc>
        <w:tc>
          <w:tcPr>
            <w:tcW w:w="1646" w:type="dxa"/>
          </w:tcPr>
          <w:p w14:paraId="517C051C" w14:textId="498077B9"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47 465</w:t>
            </w:r>
          </w:p>
        </w:tc>
        <w:tc>
          <w:tcPr>
            <w:tcW w:w="1810" w:type="dxa"/>
            <w:gridSpan w:val="2"/>
          </w:tcPr>
          <w:p w14:paraId="1DDCE2A2" w14:textId="17238D8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671 683</w:t>
            </w:r>
          </w:p>
        </w:tc>
        <w:tc>
          <w:tcPr>
            <w:tcW w:w="1748" w:type="dxa"/>
          </w:tcPr>
          <w:p w14:paraId="3DEF2410" w14:textId="62AB2914"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1 231 766</w:t>
            </w:r>
          </w:p>
        </w:tc>
        <w:tc>
          <w:tcPr>
            <w:tcW w:w="1811" w:type="dxa"/>
            <w:gridSpan w:val="2"/>
          </w:tcPr>
          <w:p w14:paraId="1A475108" w14:textId="4655B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1 400 239</w:t>
            </w:r>
          </w:p>
        </w:tc>
        <w:tc>
          <w:tcPr>
            <w:tcW w:w="1646" w:type="dxa"/>
          </w:tcPr>
          <w:p w14:paraId="3CFC63DE" w14:textId="0BCBEB41"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1 478 327</w:t>
            </w:r>
          </w:p>
        </w:tc>
        <w:tc>
          <w:tcPr>
            <w:tcW w:w="1873" w:type="dxa"/>
          </w:tcPr>
          <w:p w14:paraId="39900BD3" w14:textId="4DAECCCB"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1 560 315</w:t>
            </w:r>
          </w:p>
        </w:tc>
      </w:tr>
      <w:tr w:rsidR="000C2621" w14:paraId="4A141034" w14:textId="77777777" w:rsidTr="00E37538">
        <w:tc>
          <w:tcPr>
            <w:tcW w:w="884" w:type="dxa"/>
          </w:tcPr>
          <w:p w14:paraId="36CACFDB" w14:textId="77777777" w:rsidR="000C2621" w:rsidRPr="00031B8F" w:rsidRDefault="000C2621" w:rsidP="000C2621">
            <w:pPr>
              <w:spacing w:before="100" w:beforeAutospacing="1" w:after="100" w:afterAutospacing="1"/>
              <w:jc w:val="center"/>
              <w:rPr>
                <w:rFonts w:ascii="Times New Roman" w:hAnsi="Times New Roman" w:cs="Times New Roman"/>
                <w:b/>
                <w:sz w:val="20"/>
                <w:szCs w:val="20"/>
              </w:rPr>
            </w:pPr>
          </w:p>
        </w:tc>
        <w:tc>
          <w:tcPr>
            <w:tcW w:w="2417" w:type="dxa"/>
            <w:gridSpan w:val="2"/>
          </w:tcPr>
          <w:p w14:paraId="1D94DFAC" w14:textId="74F57A02" w:rsidR="000C2621" w:rsidRPr="00031B8F" w:rsidRDefault="000C2621" w:rsidP="000C2621">
            <w:pPr>
              <w:spacing w:before="100" w:beforeAutospacing="1" w:after="100" w:afterAutospacing="1"/>
              <w:rPr>
                <w:rFonts w:ascii="Times New Roman" w:hAnsi="Times New Roman" w:cs="Times New Roman"/>
                <w:sz w:val="20"/>
                <w:szCs w:val="20"/>
              </w:rPr>
            </w:pPr>
            <w:r w:rsidRPr="00031B8F">
              <w:rPr>
                <w:rFonts w:ascii="Times New Roman" w:hAnsi="Times New Roman" w:cs="Times New Roman"/>
                <w:sz w:val="20"/>
                <w:szCs w:val="20"/>
              </w:rPr>
              <w:t>Attiecīgās KNAB, NMP, IDB budžeta programmas-kopā</w:t>
            </w:r>
          </w:p>
        </w:tc>
        <w:tc>
          <w:tcPr>
            <w:tcW w:w="1646" w:type="dxa"/>
          </w:tcPr>
          <w:p w14:paraId="73559E86" w14:textId="607DC0A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26 404</w:t>
            </w:r>
          </w:p>
        </w:tc>
        <w:tc>
          <w:tcPr>
            <w:tcW w:w="1810" w:type="dxa"/>
            <w:gridSpan w:val="2"/>
          </w:tcPr>
          <w:p w14:paraId="36AF811A" w14:textId="49F9C37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106 937</w:t>
            </w:r>
          </w:p>
        </w:tc>
        <w:tc>
          <w:tcPr>
            <w:tcW w:w="1748" w:type="dxa"/>
          </w:tcPr>
          <w:p w14:paraId="05F89731" w14:textId="5B53C6D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124 759</w:t>
            </w:r>
          </w:p>
        </w:tc>
        <w:tc>
          <w:tcPr>
            <w:tcW w:w="1811" w:type="dxa"/>
            <w:gridSpan w:val="2"/>
          </w:tcPr>
          <w:p w14:paraId="2CCCF6FD" w14:textId="60EC4422"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177 526</w:t>
            </w:r>
          </w:p>
        </w:tc>
        <w:tc>
          <w:tcPr>
            <w:tcW w:w="1646" w:type="dxa"/>
          </w:tcPr>
          <w:p w14:paraId="4E2C06A0" w14:textId="290CC8BF"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332 964</w:t>
            </w:r>
          </w:p>
        </w:tc>
        <w:tc>
          <w:tcPr>
            <w:tcW w:w="1873" w:type="dxa"/>
          </w:tcPr>
          <w:p w14:paraId="0A07033E" w14:textId="45F378E3" w:rsidR="000C2621" w:rsidRPr="00031B8F" w:rsidRDefault="000C2621" w:rsidP="000C2621">
            <w:pPr>
              <w:spacing w:before="100" w:beforeAutospacing="1" w:after="100" w:afterAutospacing="1"/>
              <w:jc w:val="center"/>
              <w:rPr>
                <w:rFonts w:ascii="Times New Roman" w:hAnsi="Times New Roman" w:cs="Times New Roman"/>
                <w:sz w:val="20"/>
                <w:szCs w:val="20"/>
              </w:rPr>
            </w:pPr>
            <w:r w:rsidRPr="00031B8F">
              <w:rPr>
                <w:rFonts w:ascii="Times New Roman" w:hAnsi="Times New Roman" w:cs="Times New Roman"/>
                <w:sz w:val="20"/>
                <w:szCs w:val="20"/>
              </w:rPr>
              <w:t>503 502</w:t>
            </w:r>
          </w:p>
        </w:tc>
      </w:tr>
    </w:tbl>
    <w:p w14:paraId="543B468A" w14:textId="5812C5C2" w:rsidR="003A6C1E" w:rsidRPr="00A47858" w:rsidRDefault="00A47858" w:rsidP="00A47858">
      <w:pPr>
        <w:spacing w:after="0" w:line="240" w:lineRule="auto"/>
        <w:ind w:left="567"/>
        <w:jc w:val="center"/>
        <w:rPr>
          <w:rFonts w:ascii="Times New Roman" w:hAnsi="Times New Roman" w:cs="Times New Roman"/>
        </w:rPr>
      </w:pPr>
      <w:r>
        <w:rPr>
          <w:rFonts w:ascii="Times New Roman" w:hAnsi="Times New Roman" w:cs="Times New Roman"/>
          <w:b/>
          <w:sz w:val="28"/>
          <w:szCs w:val="28"/>
        </w:rPr>
        <w:t>*</w:t>
      </w:r>
      <w:r w:rsidRPr="00A47858">
        <w:rPr>
          <w:rFonts w:ascii="Times New Roman" w:hAnsi="Times New Roman" w:cs="Times New Roman"/>
        </w:rPr>
        <w:t>skatīt skaidrojumu pie 1.pielikuma II sadaļas 3.tabulas</w:t>
      </w:r>
    </w:p>
    <w:p w14:paraId="2B053C44" w14:textId="77777777" w:rsidR="00AF7D7B" w:rsidRDefault="00AF7D7B" w:rsidP="00A31C7E">
      <w:pPr>
        <w:spacing w:after="0" w:line="240" w:lineRule="auto"/>
        <w:ind w:left="567"/>
        <w:jc w:val="center"/>
        <w:rPr>
          <w:rFonts w:ascii="Times New Roman" w:hAnsi="Times New Roman"/>
          <w:b/>
          <w:sz w:val="24"/>
          <w:szCs w:val="24"/>
        </w:rPr>
      </w:pPr>
    </w:p>
    <w:p w14:paraId="2B52433F" w14:textId="77777777" w:rsidR="00107F0E" w:rsidRDefault="00B76DAF"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t>PAMATOJUMS</w:t>
      </w:r>
    </w:p>
    <w:tbl>
      <w:tblPr>
        <w:tblStyle w:val="TableGrid"/>
        <w:tblW w:w="0" w:type="auto"/>
        <w:tblLayout w:type="fixed"/>
        <w:tblLook w:val="04A0" w:firstRow="1" w:lastRow="0" w:firstColumn="1" w:lastColumn="0" w:noHBand="0" w:noVBand="1"/>
      </w:tblPr>
      <w:tblGrid>
        <w:gridCol w:w="704"/>
        <w:gridCol w:w="4324"/>
        <w:gridCol w:w="9226"/>
      </w:tblGrid>
      <w:tr w:rsidR="00B76DAF" w14:paraId="3C50C95C" w14:textId="77777777" w:rsidTr="006429E8">
        <w:tc>
          <w:tcPr>
            <w:tcW w:w="704" w:type="dxa"/>
          </w:tcPr>
          <w:p w14:paraId="0DEA9DAF" w14:textId="77777777" w:rsidR="00B76DAF" w:rsidRPr="00252FD0" w:rsidRDefault="00B76DAF" w:rsidP="00107F0E">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324" w:type="dxa"/>
          </w:tcPr>
          <w:p w14:paraId="7CAFF539" w14:textId="77777777" w:rsidR="00B76DAF" w:rsidRPr="00252FD0" w:rsidRDefault="00B76DAF" w:rsidP="00606B78">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r w:rsidR="00606B78" w:rsidRPr="00252FD0">
              <w:rPr>
                <w:rFonts w:ascii="Times New Roman" w:hAnsi="Times New Roman" w:cs="Times New Roman"/>
                <w:b/>
                <w:sz w:val="20"/>
                <w:szCs w:val="20"/>
              </w:rPr>
              <w:t>/citi nosacījumi</w:t>
            </w:r>
          </w:p>
        </w:tc>
        <w:tc>
          <w:tcPr>
            <w:tcW w:w="9226" w:type="dxa"/>
          </w:tcPr>
          <w:p w14:paraId="055F83D2" w14:textId="77777777" w:rsidR="00B76DAF" w:rsidRPr="00252FD0" w:rsidRDefault="00B76DAF" w:rsidP="00B76DAF">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r w:rsidR="002959FF" w:rsidRPr="00252FD0">
              <w:rPr>
                <w:rFonts w:ascii="Times New Roman" w:hAnsi="Times New Roman" w:cs="Times New Roman"/>
                <w:b/>
                <w:sz w:val="20"/>
                <w:szCs w:val="20"/>
              </w:rPr>
              <w:t>, pieņēmumi, aprēķini</w:t>
            </w:r>
          </w:p>
        </w:tc>
      </w:tr>
      <w:tr w:rsidR="0041234F" w14:paraId="3E6A4C30" w14:textId="77777777" w:rsidTr="006429E8">
        <w:tc>
          <w:tcPr>
            <w:tcW w:w="704" w:type="dxa"/>
          </w:tcPr>
          <w:p w14:paraId="02499F80" w14:textId="5EC36F5E" w:rsidR="0041234F" w:rsidRPr="00252FD0" w:rsidRDefault="00252FD0" w:rsidP="00252FD0">
            <w:pPr>
              <w:ind w:left="-108"/>
              <w:jc w:val="both"/>
              <w:rPr>
                <w:rFonts w:ascii="Times New Roman" w:hAnsi="Times New Roman" w:cs="Times New Roman"/>
                <w:b/>
                <w:sz w:val="20"/>
                <w:szCs w:val="20"/>
              </w:rPr>
            </w:pPr>
            <w:r w:rsidRPr="00252FD0">
              <w:rPr>
                <w:rFonts w:ascii="Times New Roman" w:hAnsi="Times New Roman" w:cs="Times New Roman"/>
                <w:b/>
                <w:sz w:val="20"/>
                <w:szCs w:val="20"/>
              </w:rPr>
              <w:lastRenderedPageBreak/>
              <w:t>1.</w:t>
            </w:r>
          </w:p>
        </w:tc>
        <w:tc>
          <w:tcPr>
            <w:tcW w:w="4324" w:type="dxa"/>
          </w:tcPr>
          <w:p w14:paraId="5D789324" w14:textId="77777777" w:rsidR="0041234F" w:rsidRPr="00252FD0" w:rsidRDefault="0041234F" w:rsidP="0041234F">
            <w:pPr>
              <w:ind w:left="-108"/>
              <w:jc w:val="both"/>
              <w:rPr>
                <w:rFonts w:ascii="Times New Roman" w:eastAsia="Times New Roman" w:hAnsi="Times New Roman" w:cs="Times New Roman"/>
                <w:sz w:val="20"/>
                <w:szCs w:val="20"/>
                <w:lang w:eastAsia="lv-LV"/>
              </w:rPr>
            </w:pPr>
            <w:r w:rsidRPr="00252FD0">
              <w:rPr>
                <w:rFonts w:ascii="Times New Roman" w:hAnsi="Times New Roman"/>
                <w:sz w:val="20"/>
                <w:szCs w:val="20"/>
              </w:rPr>
              <w:t>MK 14.07.2015. noteikumu Nr. 409 “Nodibinājuma "Akadēmiskās informācijas centrs" maksas pakalpojumu cenrādis” pielikums</w:t>
            </w:r>
          </w:p>
        </w:tc>
        <w:tc>
          <w:tcPr>
            <w:tcW w:w="9226" w:type="dxa"/>
          </w:tcPr>
          <w:p w14:paraId="75B1BB45" w14:textId="77777777" w:rsidR="0041234F" w:rsidRPr="00252FD0" w:rsidRDefault="0041234F" w:rsidP="00266506">
            <w:pPr>
              <w:pStyle w:val="tv213"/>
              <w:ind w:left="360"/>
              <w:rPr>
                <w:sz w:val="20"/>
                <w:szCs w:val="20"/>
              </w:rPr>
            </w:pPr>
            <w:r w:rsidRPr="00252FD0">
              <w:rPr>
                <w:sz w:val="20"/>
                <w:szCs w:val="20"/>
              </w:rPr>
              <w:t>Skatīt 1. un 2.atsauci</w:t>
            </w:r>
          </w:p>
        </w:tc>
      </w:tr>
      <w:tr w:rsidR="00B76DAF" w14:paraId="4D364091" w14:textId="77777777" w:rsidTr="006429E8">
        <w:tc>
          <w:tcPr>
            <w:tcW w:w="704" w:type="dxa"/>
          </w:tcPr>
          <w:p w14:paraId="0EF9ACAD" w14:textId="77777777" w:rsidR="00B76DAF" w:rsidRPr="00252FD0" w:rsidRDefault="00B76DAF" w:rsidP="006429E8">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324" w:type="dxa"/>
          </w:tcPr>
          <w:p w14:paraId="1B621728" w14:textId="77777777" w:rsidR="00266506" w:rsidRPr="00252FD0" w:rsidRDefault="00266506" w:rsidP="00606B78">
            <w:pPr>
              <w:ind w:left="-108"/>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p w14:paraId="1D1F16C0" w14:textId="77777777" w:rsidR="00B76DAF" w:rsidRPr="00252FD0" w:rsidRDefault="00B76DAF" w:rsidP="002959FF">
            <w:pPr>
              <w:pStyle w:val="ListParagraph"/>
              <w:spacing w:line="360" w:lineRule="auto"/>
              <w:ind w:left="0"/>
              <w:jc w:val="both"/>
              <w:rPr>
                <w:rFonts w:ascii="Times New Roman" w:hAnsi="Times New Roman" w:cs="Times New Roman"/>
                <w:b/>
                <w:sz w:val="20"/>
                <w:szCs w:val="20"/>
              </w:rPr>
            </w:pPr>
          </w:p>
        </w:tc>
        <w:tc>
          <w:tcPr>
            <w:tcW w:w="9226" w:type="dxa"/>
          </w:tcPr>
          <w:p w14:paraId="4CB88696" w14:textId="77777777" w:rsidR="00266506" w:rsidRPr="00252FD0" w:rsidRDefault="00266506" w:rsidP="00252FD0">
            <w:pPr>
              <w:pStyle w:val="tv213"/>
              <w:spacing w:before="0" w:beforeAutospacing="0" w:after="0" w:afterAutospacing="0"/>
              <w:ind w:left="360"/>
              <w:rPr>
                <w:sz w:val="20"/>
                <w:szCs w:val="20"/>
              </w:rPr>
            </w:pPr>
            <w:r w:rsidRPr="00252FD0">
              <w:rPr>
                <w:sz w:val="20"/>
                <w:szCs w:val="20"/>
              </w:rPr>
              <w:t>9. Studiju bāzes finansējuma apmēru nosaka, pamatojoties uz attiecīgajai augstskolai vai koledžai valsts noteikto studiju vietu skaitu [...pielikums], studiju vietas bāzes izmaksām un izglītības tematisko jomu studiju izmaksu koeficientiem.</w:t>
            </w:r>
          </w:p>
          <w:p w14:paraId="5E10033B" w14:textId="77777777" w:rsidR="00B76DAF" w:rsidRPr="00252FD0" w:rsidRDefault="002959FF" w:rsidP="00252FD0">
            <w:pPr>
              <w:pStyle w:val="tv213"/>
              <w:spacing w:before="0" w:beforeAutospacing="0" w:after="0" w:afterAutospacing="0"/>
              <w:ind w:left="360"/>
              <w:rPr>
                <w:sz w:val="20"/>
                <w:szCs w:val="20"/>
              </w:rPr>
            </w:pPr>
            <w:r w:rsidRPr="00252FD0">
              <w:rPr>
                <w:sz w:val="20"/>
                <w:szCs w:val="20"/>
              </w:rPr>
              <w:t xml:space="preserve">√ </w:t>
            </w:r>
            <w:r w:rsidR="00266506" w:rsidRPr="00252FD0">
              <w:rPr>
                <w:sz w:val="20"/>
                <w:szCs w:val="20"/>
              </w:rPr>
              <w:t>Studiju vietas bāzes izmaksu aprēķins, kas balstīts uz šādiem pieņēmumiem:</w:t>
            </w:r>
          </w:p>
          <w:p w14:paraId="2758C700" w14:textId="6486056B" w:rsidR="00266506" w:rsidRPr="00252FD0" w:rsidRDefault="00266506" w:rsidP="00252FD0">
            <w:pPr>
              <w:pStyle w:val="tv213"/>
              <w:numPr>
                <w:ilvl w:val="0"/>
                <w:numId w:val="11"/>
              </w:numPr>
              <w:spacing w:before="0" w:beforeAutospacing="0" w:after="0" w:afterAutospacing="0"/>
              <w:rPr>
                <w:b/>
                <w:sz w:val="20"/>
                <w:szCs w:val="20"/>
              </w:rPr>
            </w:pPr>
            <w:proofErr w:type="gramStart"/>
            <w:r w:rsidRPr="00252FD0">
              <w:rPr>
                <w:sz w:val="20"/>
                <w:szCs w:val="20"/>
              </w:rPr>
              <w:t>2019.gada</w:t>
            </w:r>
            <w:proofErr w:type="gramEnd"/>
            <w:r w:rsidRPr="00252FD0">
              <w:rPr>
                <w:sz w:val="20"/>
                <w:szCs w:val="20"/>
              </w:rPr>
              <w:t xml:space="preserve"> plānotās izmaksas – 1518,98 </w:t>
            </w:r>
            <w:r w:rsidR="00855502" w:rsidRPr="00252FD0">
              <w:rPr>
                <w:i/>
                <w:sz w:val="20"/>
                <w:szCs w:val="20"/>
              </w:rPr>
              <w:t xml:space="preserve"> </w:t>
            </w:r>
            <w:proofErr w:type="spellStart"/>
            <w:r w:rsidR="00781A8C">
              <w:rPr>
                <w:i/>
                <w:sz w:val="20"/>
                <w:szCs w:val="20"/>
              </w:rPr>
              <w:t>euro</w:t>
            </w:r>
            <w:proofErr w:type="spellEnd"/>
            <w:r w:rsidRPr="00252FD0">
              <w:rPr>
                <w:sz w:val="20"/>
                <w:szCs w:val="20"/>
              </w:rPr>
              <w:t>;</w:t>
            </w:r>
          </w:p>
          <w:p w14:paraId="13D7194E" w14:textId="77777777" w:rsidR="00266506" w:rsidRPr="00252FD0" w:rsidRDefault="00266506" w:rsidP="00252FD0">
            <w:pPr>
              <w:pStyle w:val="tv213"/>
              <w:numPr>
                <w:ilvl w:val="0"/>
                <w:numId w:val="11"/>
              </w:numPr>
              <w:spacing w:before="0" w:beforeAutospacing="0" w:after="0" w:afterAutospacing="0"/>
              <w:rPr>
                <w:b/>
                <w:sz w:val="20"/>
                <w:szCs w:val="20"/>
              </w:rPr>
            </w:pPr>
            <w:r w:rsidRPr="00252FD0">
              <w:rPr>
                <w:sz w:val="20"/>
                <w:szCs w:val="20"/>
              </w:rPr>
              <w:t>katru gadu bāzes izmaksas palielinātas par 5%;</w:t>
            </w:r>
          </w:p>
          <w:p w14:paraId="19008186" w14:textId="77777777" w:rsidR="00266506" w:rsidRPr="00252FD0" w:rsidRDefault="002959FF" w:rsidP="00252FD0">
            <w:pPr>
              <w:pStyle w:val="tv213"/>
              <w:numPr>
                <w:ilvl w:val="0"/>
                <w:numId w:val="11"/>
              </w:numPr>
              <w:spacing w:before="0" w:beforeAutospacing="0" w:after="0" w:afterAutospacing="0"/>
              <w:rPr>
                <w:b/>
                <w:sz w:val="20"/>
                <w:szCs w:val="20"/>
              </w:rPr>
            </w:pPr>
            <w:r w:rsidRPr="00252FD0">
              <w:rPr>
                <w:sz w:val="20"/>
                <w:szCs w:val="20"/>
              </w:rPr>
              <w:t xml:space="preserve">aprēķini veikti līdz 6 gadu laikposmam (kamēr pasūtījums kļūst stabils). </w:t>
            </w:r>
          </w:p>
          <w:p w14:paraId="4375AC93" w14:textId="77777777" w:rsidR="002959FF" w:rsidRDefault="002959FF" w:rsidP="00252FD0">
            <w:pPr>
              <w:pStyle w:val="tv213"/>
              <w:spacing w:before="0" w:beforeAutospacing="0" w:after="0" w:afterAutospacing="0"/>
              <w:ind w:left="360"/>
              <w:rPr>
                <w:sz w:val="20"/>
                <w:szCs w:val="20"/>
              </w:rPr>
            </w:pPr>
            <w:r w:rsidRPr="00252FD0">
              <w:rPr>
                <w:sz w:val="20"/>
                <w:szCs w:val="20"/>
              </w:rPr>
              <w:t xml:space="preserve">13. Studiju izmaksu koeficientu vērtības maģistra studiju programmām ir pusotras reizes, bet doktora studiju programmām - trīs reizes lielākas nekā šo noteikumu </w:t>
            </w:r>
            <w:hyperlink r:id="rId8" w:anchor="piel1" w:history="1">
              <w:r w:rsidRPr="00252FD0">
                <w:rPr>
                  <w:sz w:val="20"/>
                  <w:szCs w:val="20"/>
                </w:rPr>
                <w:t>1.pielikumā</w:t>
              </w:r>
            </w:hyperlink>
            <w:r w:rsidRPr="00252FD0">
              <w:rPr>
                <w:sz w:val="20"/>
                <w:szCs w:val="20"/>
              </w:rPr>
              <w:t xml:space="preserve"> attiecīgajai izglītības tematiskajai jomai noteiktās studiju izmaksu koeficientu vērtības [</w:t>
            </w:r>
            <w:r w:rsidR="00606B78" w:rsidRPr="00252FD0">
              <w:rPr>
                <w:sz w:val="20"/>
                <w:szCs w:val="20"/>
              </w:rPr>
              <w:t xml:space="preserve">Civilā drošība – </w:t>
            </w:r>
            <w:r w:rsidRPr="00252FD0">
              <w:rPr>
                <w:sz w:val="20"/>
                <w:szCs w:val="20"/>
              </w:rPr>
              <w:t>optimālā – 4,2].</w:t>
            </w:r>
          </w:p>
          <w:p w14:paraId="446F7FFE" w14:textId="7C73F685" w:rsidR="00ED7BA6" w:rsidRPr="00252FD0" w:rsidRDefault="00ED7BA6" w:rsidP="00252FD0">
            <w:pPr>
              <w:pStyle w:val="tv213"/>
              <w:spacing w:before="0" w:beforeAutospacing="0" w:after="0" w:afterAutospacing="0"/>
              <w:ind w:left="360"/>
              <w:rPr>
                <w:sz w:val="20"/>
                <w:szCs w:val="20"/>
              </w:rPr>
            </w:pPr>
            <w:r w:rsidRPr="007E62FB">
              <w:rPr>
                <w:sz w:val="20"/>
                <w:szCs w:val="20"/>
              </w:rPr>
              <w:t>27. Pāreja no minimālajām studiju izmaksu koeficienta vērtībām uz optimālajām vērtībām notiek pakāpeniski desmit gadu laikā, katru gadu palielinot studiju izmaksu koeficienta vērtību par vienu desmito daļu.</w:t>
            </w:r>
          </w:p>
          <w:p w14:paraId="146A5467"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xml:space="preserve">28. Studiju izmaksu koeficientu vērtības studiju vietas izmaksu aprēķinos nepilna laika studijās ir trīs ceturtdaļas no šo noteikumu </w:t>
            </w:r>
            <w:hyperlink r:id="rId9" w:anchor="piel1" w:history="1">
              <w:r w:rsidRPr="00252FD0">
                <w:rPr>
                  <w:sz w:val="20"/>
                  <w:szCs w:val="20"/>
                </w:rPr>
                <w:t>1.pielikumā</w:t>
              </w:r>
            </w:hyperlink>
            <w:r w:rsidRPr="00252FD0">
              <w:rPr>
                <w:sz w:val="20"/>
                <w:szCs w:val="20"/>
              </w:rPr>
              <w:t xml:space="preserve"> noteiktās attiecīgās izglītības tematiskās jomas koeficienta vērtības.</w:t>
            </w:r>
          </w:p>
          <w:p w14:paraId="4E34B475" w14:textId="77777777" w:rsidR="002959FF" w:rsidRPr="00252FD0" w:rsidRDefault="002959FF" w:rsidP="00252FD0">
            <w:pPr>
              <w:pStyle w:val="tv213"/>
              <w:spacing w:before="0" w:beforeAutospacing="0" w:after="0" w:afterAutospacing="0"/>
              <w:ind w:left="360"/>
              <w:rPr>
                <w:sz w:val="20"/>
                <w:szCs w:val="20"/>
              </w:rPr>
            </w:pPr>
            <w:r w:rsidRPr="00252FD0">
              <w:rPr>
                <w:sz w:val="20"/>
                <w:szCs w:val="20"/>
              </w:rPr>
              <w:t>√ Studiju izmaksu koeficientu vērtības:</w:t>
            </w:r>
          </w:p>
          <w:p w14:paraId="56FBB974" w14:textId="77777777" w:rsidR="002959FF" w:rsidRPr="00252FD0" w:rsidRDefault="00606B78" w:rsidP="00252FD0">
            <w:pPr>
              <w:pStyle w:val="tv213"/>
              <w:numPr>
                <w:ilvl w:val="0"/>
                <w:numId w:val="13"/>
              </w:numPr>
              <w:spacing w:before="0" w:beforeAutospacing="0" w:after="0" w:afterAutospacing="0"/>
              <w:rPr>
                <w:sz w:val="20"/>
                <w:szCs w:val="20"/>
              </w:rPr>
            </w:pPr>
            <w:r w:rsidRPr="00252FD0">
              <w:rPr>
                <w:sz w:val="20"/>
                <w:szCs w:val="20"/>
              </w:rPr>
              <w:t>p</w:t>
            </w:r>
            <w:r w:rsidR="002959FF" w:rsidRPr="00252FD0">
              <w:rPr>
                <w:sz w:val="20"/>
                <w:szCs w:val="20"/>
              </w:rPr>
              <w:t>ilns laiks-II līmenis – 4,2</w:t>
            </w:r>
            <w:r w:rsidRPr="00252FD0">
              <w:rPr>
                <w:sz w:val="20"/>
                <w:szCs w:val="20"/>
              </w:rPr>
              <w:t>;</w:t>
            </w:r>
          </w:p>
          <w:p w14:paraId="120685E3" w14:textId="77777777" w:rsidR="00606B78" w:rsidRPr="00252FD0" w:rsidRDefault="00606B78" w:rsidP="00252FD0">
            <w:pPr>
              <w:pStyle w:val="tv213"/>
              <w:numPr>
                <w:ilvl w:val="0"/>
                <w:numId w:val="13"/>
              </w:numPr>
              <w:spacing w:before="0" w:beforeAutospacing="0" w:after="0" w:afterAutospacing="0"/>
              <w:rPr>
                <w:sz w:val="20"/>
                <w:szCs w:val="20"/>
              </w:rPr>
            </w:pPr>
            <w:r w:rsidRPr="00252FD0">
              <w:rPr>
                <w:sz w:val="20"/>
                <w:szCs w:val="20"/>
              </w:rPr>
              <w:t>nepilns laiks – 4,2 x 0,75 = 3,15;</w:t>
            </w:r>
          </w:p>
          <w:p w14:paraId="339DF113" w14:textId="3701110A" w:rsidR="002959FF" w:rsidRPr="00252FD0" w:rsidRDefault="00606B78" w:rsidP="00252FD0">
            <w:pPr>
              <w:pStyle w:val="tv213"/>
              <w:numPr>
                <w:ilvl w:val="0"/>
                <w:numId w:val="13"/>
              </w:numPr>
              <w:spacing w:before="0" w:beforeAutospacing="0" w:after="0" w:afterAutospacing="0"/>
              <w:ind w:left="360"/>
              <w:rPr>
                <w:b/>
                <w:sz w:val="20"/>
                <w:szCs w:val="20"/>
              </w:rPr>
            </w:pPr>
            <w:r w:rsidRPr="00252FD0">
              <w:rPr>
                <w:sz w:val="20"/>
                <w:szCs w:val="20"/>
              </w:rPr>
              <w:t>nepilns laiks-profesionālā maģistrantūra – 4,2 x 1,5 x 0,75 = 4,73.</w:t>
            </w:r>
          </w:p>
        </w:tc>
      </w:tr>
      <w:tr w:rsidR="00B76DAF" w14:paraId="5CED5FDF" w14:textId="77777777" w:rsidTr="006429E8">
        <w:tc>
          <w:tcPr>
            <w:tcW w:w="704" w:type="dxa"/>
          </w:tcPr>
          <w:p w14:paraId="3557CC46" w14:textId="77777777" w:rsidR="00B76DAF" w:rsidRPr="00252FD0" w:rsidRDefault="00606B78"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2.</w:t>
            </w:r>
          </w:p>
        </w:tc>
        <w:tc>
          <w:tcPr>
            <w:tcW w:w="4324" w:type="dxa"/>
          </w:tcPr>
          <w:p w14:paraId="04446BDB" w14:textId="77777777" w:rsidR="00B76DAF" w:rsidRPr="00252FD0" w:rsidRDefault="00606B78" w:rsidP="00AF41C2">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MK 16.03.2010. </w:t>
            </w:r>
            <w:r w:rsidR="001E1B1C" w:rsidRPr="00252FD0">
              <w:rPr>
                <w:rFonts w:ascii="Times New Roman" w:eastAsia="Times New Roman" w:hAnsi="Times New Roman" w:cs="Times New Roman"/>
                <w:sz w:val="20"/>
                <w:szCs w:val="20"/>
                <w:lang w:eastAsia="lv-LV"/>
              </w:rPr>
              <w:t>noteikumi Nr.257</w:t>
            </w:r>
            <w:r w:rsidRPr="00252FD0">
              <w:rPr>
                <w:rFonts w:ascii="Times New Roman" w:eastAsia="Times New Roman" w:hAnsi="Times New Roman" w:cs="Times New Roman"/>
                <w:sz w:val="20"/>
                <w:szCs w:val="20"/>
                <w:lang w:eastAsia="lv-LV"/>
              </w:rPr>
              <w:t xml:space="preserve"> “No</w:t>
            </w:r>
            <w:r w:rsidR="001E1B1C" w:rsidRPr="00252FD0">
              <w:rPr>
                <w:rFonts w:ascii="Times New Roman" w:eastAsia="Times New Roman" w:hAnsi="Times New Roman" w:cs="Times New Roman"/>
                <w:sz w:val="20"/>
                <w:szCs w:val="20"/>
                <w:lang w:eastAsia="lv-LV"/>
              </w:rPr>
              <w:t>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252FD0">
              <w:rPr>
                <w:rFonts w:ascii="Times New Roman" w:eastAsia="Times New Roman" w:hAnsi="Times New Roman" w:cs="Times New Roman"/>
                <w:sz w:val="20"/>
                <w:szCs w:val="20"/>
                <w:lang w:eastAsia="lv-LV"/>
              </w:rPr>
              <w:t>”</w:t>
            </w:r>
          </w:p>
        </w:tc>
        <w:tc>
          <w:tcPr>
            <w:tcW w:w="9226" w:type="dxa"/>
          </w:tcPr>
          <w:p w14:paraId="29D0A47E" w14:textId="6B119858" w:rsidR="00CD7CB6" w:rsidRDefault="00CD7CB6" w:rsidP="00870CBB">
            <w:pPr>
              <w:jc w:val="both"/>
              <w:rPr>
                <w:rFonts w:ascii="Times New Roman" w:eastAsia="Times New Roman" w:hAnsi="Times New Roman" w:cs="Times New Roman"/>
                <w:sz w:val="20"/>
                <w:szCs w:val="20"/>
                <w:lang w:eastAsia="lv-LV"/>
              </w:rPr>
            </w:pPr>
            <w:r w:rsidRPr="007E62FB">
              <w:rPr>
                <w:rFonts w:ascii="Times New Roman" w:eastAsia="Times New Roman" w:hAnsi="Times New Roman" w:cs="Times New Roman"/>
                <w:sz w:val="20"/>
                <w:szCs w:val="20"/>
                <w:lang w:eastAsia="lv-LV"/>
              </w:rPr>
              <w:t>2. Mācību izdevumus, kas saistīti ar izglītības iegūšanu, sedz no valsts budžeta līdzekļiem, ja amatpersona saskaņā ar šiem noteikumiem izglītību iegūst Iekšlietu ministrijas sistēmas iestāžu padotībā esošā koledžā (turpmāk – koledža), Ieslodzījuma vietu pārvaldes Mācību centrā (turpmāk – mācību centrs) vai citā šajos noteikumos noteiktajā izglītības iestādē attiecīgi pilna vai nepilna laika studijās, klātienē vai neklātienē.</w:t>
            </w:r>
          </w:p>
          <w:p w14:paraId="6CED0BDF" w14:textId="14C6298F" w:rsidR="00B76DAF" w:rsidRPr="00252FD0" w:rsidRDefault="00AF41C2" w:rsidP="00870CB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18. Ja amatpersona izglītības iegūšanai nosūtīta uz šo noteikumu 3.3.apakšpunktā minēto izglītības iestādi [uz augstskolu – otrā līmeņa profesionālās augstākās izglītības ieguvei],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tc>
      </w:tr>
      <w:tr w:rsidR="00B76DAF" w14:paraId="7EDC5DF4" w14:textId="77777777" w:rsidTr="006429E8">
        <w:tc>
          <w:tcPr>
            <w:tcW w:w="704" w:type="dxa"/>
          </w:tcPr>
          <w:p w14:paraId="1983E394" w14:textId="77777777" w:rsidR="00B76DAF" w:rsidRPr="00252FD0" w:rsidRDefault="00AF41C2" w:rsidP="00107F0E">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3.</w:t>
            </w:r>
          </w:p>
        </w:tc>
        <w:tc>
          <w:tcPr>
            <w:tcW w:w="4324" w:type="dxa"/>
          </w:tcPr>
          <w:p w14:paraId="73BE5804" w14:textId="77777777" w:rsidR="00B76DAF" w:rsidRPr="00252FD0" w:rsidRDefault="00AF41C2" w:rsidP="008F1F4B">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Aprēķinos piemērotas maksimāli iespējamās izmaksas un maksimāli iespējamais valsts pasūtījums.</w:t>
            </w:r>
            <w:r w:rsidR="008F1F4B" w:rsidRPr="00252FD0">
              <w:rPr>
                <w:rFonts w:ascii="Times New Roman" w:eastAsia="Times New Roman" w:hAnsi="Times New Roman" w:cs="Times New Roman"/>
                <w:sz w:val="20"/>
                <w:szCs w:val="20"/>
                <w:lang w:eastAsia="lv-LV"/>
              </w:rPr>
              <w:t xml:space="preserve"> Nav paredzēts finansējums zinātniskajai darbībai un snieguma finansējums par rezultātiem pētniecībā balstītas augstākās izglītības nodrošināšanā.</w:t>
            </w:r>
          </w:p>
        </w:tc>
        <w:tc>
          <w:tcPr>
            <w:tcW w:w="9226" w:type="dxa"/>
          </w:tcPr>
          <w:p w14:paraId="68437495" w14:textId="31F9B03E" w:rsidR="00B76DAF" w:rsidRPr="00252FD0" w:rsidRDefault="00DD5A73" w:rsidP="00DD5A73">
            <w:pPr>
              <w:spacing w:before="100" w:beforeAutospacing="1" w:after="100" w:afterAutospacing="1"/>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 xml:space="preserve">Finansējumu zinātniskajai darbībai un snieguma finansējumu par rezultātiem pētniecībā balstītas augstākās izglītības nodrošināšanā augstskolai piešķir tas resors, kura atbildībā ir attiecīgā augstskola, ievērojot kopējos augstskolas darbības rādītājus. </w:t>
            </w:r>
          </w:p>
        </w:tc>
      </w:tr>
    </w:tbl>
    <w:p w14:paraId="670D5412" w14:textId="77777777" w:rsidR="00B76DAF" w:rsidRDefault="005767AC" w:rsidP="00107F0E">
      <w:pPr>
        <w:spacing w:before="100" w:beforeAutospacing="1" w:after="100" w:afterAutospacing="1"/>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FINANSĒŠANAS KĀRTĪBA</w:t>
      </w:r>
    </w:p>
    <w:tbl>
      <w:tblPr>
        <w:tblStyle w:val="TableGrid"/>
        <w:tblW w:w="0" w:type="auto"/>
        <w:tblLayout w:type="fixed"/>
        <w:tblLook w:val="04A0" w:firstRow="1" w:lastRow="0" w:firstColumn="1" w:lastColumn="0" w:noHBand="0" w:noVBand="1"/>
      </w:tblPr>
      <w:tblGrid>
        <w:gridCol w:w="846"/>
        <w:gridCol w:w="4182"/>
        <w:gridCol w:w="9226"/>
      </w:tblGrid>
      <w:tr w:rsidR="005767AC" w14:paraId="1098690A" w14:textId="77777777" w:rsidTr="005767AC">
        <w:tc>
          <w:tcPr>
            <w:tcW w:w="846" w:type="dxa"/>
          </w:tcPr>
          <w:p w14:paraId="055F2F41" w14:textId="77777777" w:rsidR="005767AC" w:rsidRPr="00252FD0" w:rsidRDefault="005767AC" w:rsidP="00FE676F">
            <w:pPr>
              <w:spacing w:before="100" w:beforeAutospacing="1" w:after="100" w:afterAutospacing="1"/>
              <w:jc w:val="center"/>
              <w:rPr>
                <w:rFonts w:ascii="Times New Roman" w:hAnsi="Times New Roman" w:cs="Times New Roman"/>
                <w:b/>
                <w:sz w:val="20"/>
                <w:szCs w:val="20"/>
              </w:rPr>
            </w:pPr>
            <w:proofErr w:type="spellStart"/>
            <w:r w:rsidRPr="00252FD0">
              <w:rPr>
                <w:rFonts w:ascii="Times New Roman" w:hAnsi="Times New Roman" w:cs="Times New Roman"/>
                <w:b/>
                <w:sz w:val="20"/>
                <w:szCs w:val="20"/>
              </w:rPr>
              <w:t>Nr.p.k</w:t>
            </w:r>
            <w:proofErr w:type="spellEnd"/>
            <w:r w:rsidRPr="00252FD0">
              <w:rPr>
                <w:rFonts w:ascii="Times New Roman" w:hAnsi="Times New Roman" w:cs="Times New Roman"/>
                <w:b/>
                <w:sz w:val="20"/>
                <w:szCs w:val="20"/>
              </w:rPr>
              <w:t>.</w:t>
            </w:r>
          </w:p>
        </w:tc>
        <w:tc>
          <w:tcPr>
            <w:tcW w:w="4182" w:type="dxa"/>
          </w:tcPr>
          <w:p w14:paraId="2FA475A1"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Normatīvais akts</w:t>
            </w:r>
          </w:p>
        </w:tc>
        <w:tc>
          <w:tcPr>
            <w:tcW w:w="9226" w:type="dxa"/>
          </w:tcPr>
          <w:p w14:paraId="534170FD" w14:textId="77777777" w:rsidR="005767AC" w:rsidRPr="00252FD0" w:rsidRDefault="005767AC" w:rsidP="005767AC">
            <w:pPr>
              <w:spacing w:before="100" w:beforeAutospacing="1" w:after="100" w:afterAutospacing="1"/>
              <w:jc w:val="center"/>
              <w:rPr>
                <w:rFonts w:ascii="Times New Roman" w:hAnsi="Times New Roman" w:cs="Times New Roman"/>
                <w:b/>
                <w:sz w:val="20"/>
                <w:szCs w:val="20"/>
              </w:rPr>
            </w:pPr>
            <w:r w:rsidRPr="00252FD0">
              <w:rPr>
                <w:rFonts w:ascii="Times New Roman" w:hAnsi="Times New Roman" w:cs="Times New Roman"/>
                <w:b/>
                <w:sz w:val="20"/>
                <w:szCs w:val="20"/>
              </w:rPr>
              <w:t>Piemērotais regulējums</w:t>
            </w:r>
          </w:p>
        </w:tc>
      </w:tr>
      <w:tr w:rsidR="005767AC" w14:paraId="1ECE5B52" w14:textId="77777777" w:rsidTr="005767AC">
        <w:tc>
          <w:tcPr>
            <w:tcW w:w="846" w:type="dxa"/>
          </w:tcPr>
          <w:p w14:paraId="420250EA" w14:textId="77777777" w:rsidR="005767AC" w:rsidRPr="00252FD0" w:rsidRDefault="005767AC" w:rsidP="005767AC">
            <w:pPr>
              <w:spacing w:before="100" w:beforeAutospacing="1" w:after="100" w:afterAutospacing="1"/>
              <w:ind w:left="360"/>
              <w:jc w:val="center"/>
              <w:rPr>
                <w:rFonts w:ascii="Times New Roman" w:hAnsi="Times New Roman" w:cs="Times New Roman"/>
                <w:b/>
                <w:sz w:val="20"/>
                <w:szCs w:val="20"/>
              </w:rPr>
            </w:pPr>
            <w:r w:rsidRPr="00252FD0">
              <w:rPr>
                <w:rFonts w:ascii="Times New Roman" w:hAnsi="Times New Roman" w:cs="Times New Roman"/>
                <w:b/>
                <w:sz w:val="20"/>
                <w:szCs w:val="20"/>
              </w:rPr>
              <w:t>1.</w:t>
            </w:r>
          </w:p>
        </w:tc>
        <w:tc>
          <w:tcPr>
            <w:tcW w:w="4182" w:type="dxa"/>
          </w:tcPr>
          <w:p w14:paraId="5334B15B" w14:textId="23352209" w:rsidR="005767AC" w:rsidRPr="00252FD0" w:rsidRDefault="005767AC" w:rsidP="003753E6">
            <w:pPr>
              <w:ind w:left="-108"/>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12.12.2006.noteikumi Nr.994 “Kārtība, kādā augstskolas un koledžas tiek finansētas no valsts budžeta līdzekļiem”</w:t>
            </w:r>
          </w:p>
        </w:tc>
        <w:tc>
          <w:tcPr>
            <w:tcW w:w="9226" w:type="dxa"/>
          </w:tcPr>
          <w:p w14:paraId="10CF42BB" w14:textId="77777777" w:rsidR="00C312B7" w:rsidRDefault="00716953" w:rsidP="003753E6">
            <w:pPr>
              <w:pStyle w:val="tv213"/>
              <w:spacing w:before="0" w:beforeAutospacing="0" w:after="0" w:afterAutospacing="0"/>
              <w:ind w:left="360"/>
              <w:rPr>
                <w:sz w:val="20"/>
                <w:szCs w:val="20"/>
              </w:rPr>
            </w:pPr>
            <w:r w:rsidRPr="00252FD0">
              <w:rPr>
                <w:sz w:val="20"/>
                <w:szCs w:val="20"/>
              </w:rPr>
              <w:t xml:space="preserve">20. Izglītības un zinātnes ministrija un </w:t>
            </w:r>
            <w:r w:rsidRPr="00252FD0">
              <w:rPr>
                <w:i/>
                <w:sz w:val="20"/>
                <w:szCs w:val="20"/>
              </w:rPr>
              <w:t>citas ministrijas, kuru padotībā ir augstskolas un koledžas,</w:t>
            </w:r>
            <w:r w:rsidRPr="00252FD0">
              <w:rPr>
                <w:sz w:val="20"/>
                <w:szCs w:val="20"/>
              </w:rPr>
              <w:t xml:space="preserve"> slēdz ar valsts augstskolām un koledžām līgumus par noteikta skaita speciālistu sagatavošanu un zinātnisko darbību saskaņā ar šo </w:t>
            </w:r>
            <w:r w:rsidRPr="003753E6">
              <w:rPr>
                <w:sz w:val="20"/>
                <w:szCs w:val="20"/>
              </w:rPr>
              <w:t xml:space="preserve">noteikumu </w:t>
            </w:r>
            <w:hyperlink r:id="rId10" w:anchor="p14" w:history="1">
              <w:r w:rsidRPr="003753E6">
                <w:rPr>
                  <w:rStyle w:val="Hyperlink"/>
                  <w:sz w:val="20"/>
                  <w:szCs w:val="20"/>
                </w:rPr>
                <w:t>14.</w:t>
              </w:r>
            </w:hyperlink>
            <w:r w:rsidRPr="003753E6">
              <w:rPr>
                <w:sz w:val="20"/>
                <w:szCs w:val="20"/>
              </w:rPr>
              <w:t xml:space="preserve">, </w:t>
            </w:r>
            <w:hyperlink r:id="rId11" w:anchor="p17" w:history="1">
              <w:r w:rsidRPr="003753E6">
                <w:rPr>
                  <w:rStyle w:val="Hyperlink"/>
                  <w:sz w:val="20"/>
                  <w:szCs w:val="20"/>
                </w:rPr>
                <w:t xml:space="preserve">17. </w:t>
              </w:r>
            </w:hyperlink>
            <w:r w:rsidRPr="003753E6">
              <w:rPr>
                <w:sz w:val="20"/>
                <w:szCs w:val="20"/>
              </w:rPr>
              <w:t xml:space="preserve">un </w:t>
            </w:r>
            <w:hyperlink r:id="rId12" w:anchor="p17.1" w:history="1">
              <w:r w:rsidRPr="003753E6">
                <w:rPr>
                  <w:rStyle w:val="Hyperlink"/>
                  <w:sz w:val="20"/>
                  <w:szCs w:val="20"/>
                </w:rPr>
                <w:t>17.</w:t>
              </w:r>
              <w:r w:rsidRPr="003753E6">
                <w:rPr>
                  <w:rStyle w:val="Hyperlink"/>
                  <w:sz w:val="20"/>
                  <w:szCs w:val="20"/>
                  <w:vertAlign w:val="superscript"/>
                </w:rPr>
                <w:t xml:space="preserve">1 </w:t>
              </w:r>
              <w:r w:rsidRPr="003753E6">
                <w:rPr>
                  <w:rStyle w:val="Hyperlink"/>
                  <w:sz w:val="20"/>
                  <w:szCs w:val="20"/>
                </w:rPr>
                <w:t>punktu</w:t>
              </w:r>
            </w:hyperlink>
            <w:r w:rsidRPr="003753E6">
              <w:rPr>
                <w:sz w:val="20"/>
                <w:szCs w:val="20"/>
              </w:rPr>
              <w:t>.</w:t>
            </w:r>
          </w:p>
          <w:p w14:paraId="3FA457F0" w14:textId="77B6019E" w:rsidR="003753E6" w:rsidRPr="00252FD0" w:rsidRDefault="003753E6" w:rsidP="003753E6">
            <w:pPr>
              <w:pStyle w:val="tv213"/>
              <w:spacing w:before="0" w:beforeAutospacing="0" w:after="0" w:afterAutospacing="0"/>
              <w:ind w:left="360"/>
              <w:rPr>
                <w:b/>
                <w:sz w:val="20"/>
                <w:szCs w:val="20"/>
              </w:rPr>
            </w:pPr>
            <w:r w:rsidRPr="00252FD0">
              <w:rPr>
                <w:sz w:val="20"/>
                <w:szCs w:val="20"/>
              </w:rPr>
              <w:t>19. Zinātniskās darbības attīstības nodrošinājumam nepieciešamā finansējuma konkrēto apmēru katrai augstskolai un koledžai saskaņā ar šo noteikumu 17.3.apakšpunktu nosaka Izglītības un zinātnes ministrija, ievērojot nosacījumu, ka piešķiramo līdzekļu apmērs augstskolai gadā nav mazāks par 21</w:t>
            </w:r>
            <w:r>
              <w:rPr>
                <w:sz w:val="20"/>
                <w:szCs w:val="20"/>
              </w:rPr>
              <w:t xml:space="preserve"> </w:t>
            </w:r>
            <w:r w:rsidRPr="00252FD0">
              <w:rPr>
                <w:sz w:val="20"/>
                <w:szCs w:val="20"/>
              </w:rPr>
              <w:t xml:space="preserve">344 </w:t>
            </w:r>
            <w:proofErr w:type="spellStart"/>
            <w:r w:rsidRPr="00252FD0">
              <w:rPr>
                <w:i/>
                <w:iCs/>
                <w:sz w:val="20"/>
                <w:szCs w:val="20"/>
              </w:rPr>
              <w:t>euro</w:t>
            </w:r>
            <w:proofErr w:type="spellEnd"/>
            <w:r w:rsidRPr="00252FD0">
              <w:rPr>
                <w:sz w:val="20"/>
                <w:szCs w:val="20"/>
              </w:rPr>
              <w:t xml:space="preserve">, koledžai - par 7115 </w:t>
            </w:r>
            <w:proofErr w:type="spellStart"/>
            <w:r w:rsidRPr="00252FD0">
              <w:rPr>
                <w:i/>
                <w:iCs/>
                <w:sz w:val="20"/>
                <w:szCs w:val="20"/>
              </w:rPr>
              <w:t>euro</w:t>
            </w:r>
            <w:proofErr w:type="spellEnd"/>
            <w:r w:rsidRPr="00252FD0">
              <w:rPr>
                <w:sz w:val="20"/>
                <w:szCs w:val="20"/>
              </w:rPr>
              <w:t>.</w:t>
            </w:r>
          </w:p>
        </w:tc>
      </w:tr>
      <w:tr w:rsidR="005767AC" w14:paraId="586A8724" w14:textId="77777777" w:rsidTr="005767AC">
        <w:tc>
          <w:tcPr>
            <w:tcW w:w="846" w:type="dxa"/>
          </w:tcPr>
          <w:p w14:paraId="6D92170D" w14:textId="77777777" w:rsidR="005767AC" w:rsidRPr="00252FD0" w:rsidRDefault="005767AC"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188B4BC1" w14:textId="77777777" w:rsidR="005767AC" w:rsidRPr="00252FD0" w:rsidRDefault="005767AC" w:rsidP="005767AC">
            <w:pPr>
              <w:jc w:val="both"/>
              <w:rPr>
                <w:rFonts w:ascii="Times New Roman" w:hAnsi="Times New Roman" w:cs="Times New Roman"/>
                <w:b/>
                <w:sz w:val="20"/>
                <w:szCs w:val="20"/>
              </w:rPr>
            </w:pPr>
            <w:r w:rsidRPr="00252FD0">
              <w:rPr>
                <w:rFonts w:ascii="Times New Roman" w:eastAsia="Times New Roman" w:hAnsi="Times New Roman" w:cs="Times New Roman"/>
                <w:sz w:val="20"/>
                <w:szCs w:val="20"/>
                <w:lang w:eastAsia="lv-LV"/>
              </w:rPr>
              <w:t>MK 16.03.2010. noteikumi Nr.257 “Noteikumi par kārtību, kādā Iekšlietu ministrijas sistēmas iestāžu un Ieslodzījuma vietu pārvaldes amatpersonas ar speciālajām dienesta pakāpēm tiek nosūtītas izglītības iegūšanai, kā arī mācību izdevumu segšanas un atmaksāšanas kārtību”</w:t>
            </w:r>
          </w:p>
        </w:tc>
        <w:tc>
          <w:tcPr>
            <w:tcW w:w="9226" w:type="dxa"/>
          </w:tcPr>
          <w:p w14:paraId="32E5F2AC" w14:textId="77777777" w:rsidR="00C561FC" w:rsidRPr="00252FD0" w:rsidRDefault="008F1F4B" w:rsidP="00C561FC">
            <w:pPr>
              <w:pStyle w:val="tv213"/>
              <w:spacing w:before="0" w:beforeAutospacing="0" w:after="0" w:afterAutospacing="0"/>
              <w:ind w:left="357"/>
              <w:rPr>
                <w:sz w:val="20"/>
                <w:szCs w:val="20"/>
              </w:rPr>
            </w:pPr>
            <w:r w:rsidRPr="00252FD0">
              <w:rPr>
                <w:sz w:val="20"/>
                <w:szCs w:val="20"/>
              </w:rPr>
              <w:t>6. Amatpersonu uz izglītības iestādi izglītības iegūšanai nosūta, pamatojoties uz attiecīgās Iekšlietu ministrijas sistēmas iestādes vai Ieslodzījuma vietu pārvaldes vadītāja vai viņa pilnvarotas amatpersonas izdotu rīkojumu (pavēli).</w:t>
            </w:r>
          </w:p>
          <w:p w14:paraId="3A9B75DE" w14:textId="77777777" w:rsidR="008F1F4B" w:rsidRPr="00252FD0" w:rsidRDefault="008F1F4B" w:rsidP="00C561FC">
            <w:pPr>
              <w:pStyle w:val="tv213"/>
              <w:spacing w:before="0" w:beforeAutospacing="0" w:after="0" w:afterAutospacing="0"/>
              <w:ind w:left="357"/>
              <w:rPr>
                <w:sz w:val="20"/>
                <w:szCs w:val="20"/>
              </w:rPr>
            </w:pPr>
            <w:r w:rsidRPr="00252FD0">
              <w:rPr>
                <w:sz w:val="20"/>
                <w:szCs w:val="20"/>
              </w:rPr>
              <w:t>10. Ja amatpersonu izglītības iegūšanai nosūta uz šo noteikumu 3.3. [uz augstskolu – otrā līmeņa profesionālās augstākās izglītības ieguvei] vai 3.4.apakšpunktā minēto izglītības iestādi, pirms mācību uzsākšanas divpusēju līgumu par izglītības ieguvi un dienestu ar amatpersonu slēdz attiecīgās Iekšlietu ministrijas sistēmas iestādes vai Ieslodzījuma vietu pārvaldes vadītājs vai viņa pilnvarota amatpersona.</w:t>
            </w:r>
          </w:p>
          <w:p w14:paraId="2F5CBBD1" w14:textId="77777777" w:rsidR="00450828" w:rsidRPr="00252FD0" w:rsidRDefault="0094410D" w:rsidP="00A61AAB">
            <w:pPr>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12. Ja amatpersona izglītības iegūšanai nosūtīta uz šo noteikumu 3.3. vai 3.4.apakšpunktā minēto izglītības iestādi, tā ar izglītības iestādi noslēgtā studiju (mācību) līguma kopiju 10 darbdienu laikā pēc tā noslēgšanas iesniedz iestādē, ar kuru noslēgts līgums par izglītības ieguvi un dienestu.</w:t>
            </w:r>
          </w:p>
          <w:p w14:paraId="139E196B" w14:textId="77777777" w:rsidR="008F1F4B" w:rsidRPr="00252FD0" w:rsidRDefault="001C44C7" w:rsidP="00442298">
            <w:pPr>
              <w:pStyle w:val="tv213"/>
              <w:spacing w:before="0" w:beforeAutospacing="0" w:after="0" w:afterAutospacing="0"/>
              <w:ind w:left="360"/>
              <w:rPr>
                <w:sz w:val="20"/>
                <w:szCs w:val="20"/>
              </w:rPr>
            </w:pPr>
            <w:r w:rsidRPr="00252FD0">
              <w:rPr>
                <w:sz w:val="20"/>
                <w:szCs w:val="20"/>
              </w:rPr>
              <w:t>16. Mācību izdevumus attiecīgi sedz no:</w:t>
            </w:r>
          </w:p>
          <w:p w14:paraId="3341E534" w14:textId="77777777" w:rsidR="001C44C7" w:rsidRPr="00252FD0" w:rsidRDefault="001C44C7" w:rsidP="00442298">
            <w:pPr>
              <w:pStyle w:val="tv213"/>
              <w:spacing w:before="0" w:beforeAutospacing="0" w:after="0" w:afterAutospacing="0"/>
              <w:ind w:left="360"/>
              <w:rPr>
                <w:sz w:val="20"/>
                <w:szCs w:val="20"/>
              </w:rPr>
            </w:pPr>
            <w:r w:rsidRPr="00252FD0">
              <w:rPr>
                <w:sz w:val="20"/>
                <w:szCs w:val="20"/>
              </w:rPr>
              <w:t>16.2. Iekšlietu ministrijai, Iekšlietu ministrijas sistēmas iestādei vai Ieslodzījuma vietu pārvaldei attiecīgajam saimnieciskajam gadam plānotajiem valsts budžeta līdzekļiem – ja amatpersona nosūtīta izglītības iegūšanai uz šo noteikumu 3.3.apakšpunktā minēto izglītības iestādi [uz augstskolu – otrā līmeņa profesionālās augstākās izglītības ieguvei];</w:t>
            </w:r>
          </w:p>
          <w:p w14:paraId="0202D2BD" w14:textId="77777777" w:rsidR="001C44C7" w:rsidRPr="00252FD0" w:rsidRDefault="001C44C7" w:rsidP="00442298">
            <w:pPr>
              <w:pStyle w:val="tv213"/>
              <w:spacing w:before="0" w:beforeAutospacing="0" w:after="0" w:afterAutospacing="0"/>
              <w:rPr>
                <w:sz w:val="20"/>
                <w:szCs w:val="20"/>
              </w:rPr>
            </w:pPr>
            <w:r w:rsidRPr="00252FD0">
              <w:rPr>
                <w:sz w:val="20"/>
                <w:szCs w:val="20"/>
              </w:rPr>
              <w:t>17. Ja amatpersona izglītības iegūšanai nosūtīta uz:</w:t>
            </w:r>
          </w:p>
          <w:p w14:paraId="415B3DC7" w14:textId="181DA356" w:rsidR="001C44C7" w:rsidRPr="00252FD0" w:rsidRDefault="00DA7C12" w:rsidP="00442298">
            <w:pPr>
              <w:pStyle w:val="tv213"/>
              <w:spacing w:before="0" w:beforeAutospacing="0" w:after="0" w:afterAutospacing="0"/>
              <w:rPr>
                <w:sz w:val="20"/>
                <w:szCs w:val="20"/>
              </w:rPr>
            </w:pPr>
            <w:hyperlink r:id="rId13" w:anchor="n17.1" w:history="1">
              <w:r w:rsidR="001C44C7" w:rsidRPr="00252FD0">
                <w:rPr>
                  <w:rStyle w:val="Hyperlink"/>
                  <w:sz w:val="20"/>
                  <w:szCs w:val="20"/>
                </w:rPr>
                <w:t>17.1</w:t>
              </w:r>
            </w:hyperlink>
            <w:r w:rsidR="001C44C7" w:rsidRPr="00252FD0">
              <w:rPr>
                <w:sz w:val="20"/>
                <w:szCs w:val="20"/>
              </w:rPr>
              <w:t xml:space="preserve">. šo noteikumu </w:t>
            </w:r>
            <w:hyperlink r:id="rId14" w:anchor="n3.3" w:history="1">
              <w:r w:rsidR="001C44C7" w:rsidRPr="00252FD0">
                <w:rPr>
                  <w:rStyle w:val="Hyperlink"/>
                  <w:sz w:val="20"/>
                  <w:szCs w:val="20"/>
                </w:rPr>
                <w:t>3.3</w:t>
              </w:r>
            </w:hyperlink>
            <w:r w:rsidR="001C44C7" w:rsidRPr="00252FD0">
              <w:rPr>
                <w:sz w:val="20"/>
                <w:szCs w:val="20"/>
              </w:rPr>
              <w:t>.apakšpunktā</w:t>
            </w:r>
            <w:proofErr w:type="gramStart"/>
            <w:r w:rsidR="001C44C7" w:rsidRPr="00252FD0">
              <w:rPr>
                <w:sz w:val="20"/>
                <w:szCs w:val="20"/>
              </w:rPr>
              <w:t xml:space="preserve">  </w:t>
            </w:r>
            <w:proofErr w:type="gramEnd"/>
            <w:r w:rsidR="001C44C7" w:rsidRPr="00252FD0">
              <w:rPr>
                <w:sz w:val="20"/>
                <w:szCs w:val="20"/>
              </w:rPr>
              <w:t xml:space="preserve">minēto izglītības </w:t>
            </w:r>
            <w:proofErr w:type="spellStart"/>
            <w:r w:rsidR="001C44C7" w:rsidRPr="00252FD0">
              <w:rPr>
                <w:sz w:val="20"/>
                <w:szCs w:val="20"/>
              </w:rPr>
              <w:t>iestādi</w:t>
            </w:r>
            <w:r w:rsidR="00E01822" w:rsidRPr="00252FD0">
              <w:rPr>
                <w:sz w:val="20"/>
                <w:szCs w:val="20"/>
              </w:rPr>
              <w:t>[uz</w:t>
            </w:r>
            <w:proofErr w:type="spellEnd"/>
            <w:r w:rsidR="00E01822" w:rsidRPr="00252FD0">
              <w:rPr>
                <w:sz w:val="20"/>
                <w:szCs w:val="20"/>
              </w:rPr>
              <w:t xml:space="preserve"> augstskolu – otrā līmeņa profesionālās augstākās izglītības ieguvei]</w:t>
            </w:r>
            <w:r w:rsidR="001C44C7" w:rsidRPr="00252FD0">
              <w:rPr>
                <w:sz w:val="20"/>
                <w:szCs w:val="20"/>
              </w:rPr>
              <w:t>, attiecīgā Iekšlietu ministrijas sistēmas iestāde vai Ieslodzījuma vietu pārvalde slēdz līgumu ar izglītības iestādi par speciālistu sagatavošanu. Līguma neatņemama sastāvdaļa ir vienošanās protokols, kurā iekļauta informācija par izglītojamo amatpersonu skaitu un sniegts apliecinājums par tam nepieciešamā finansējuma nodrošinājumu (turpmāk – vienošanās protokols)</w:t>
            </w:r>
            <w:r w:rsidR="003753E6">
              <w:rPr>
                <w:sz w:val="20"/>
                <w:szCs w:val="20"/>
              </w:rPr>
              <w:t>.</w:t>
            </w:r>
          </w:p>
          <w:p w14:paraId="0C2C72A0" w14:textId="77777777" w:rsidR="00C561FC" w:rsidRPr="00252FD0" w:rsidRDefault="00C561FC" w:rsidP="00C561FC">
            <w:pPr>
              <w:pStyle w:val="tv213"/>
              <w:spacing w:before="0" w:beforeAutospacing="0" w:after="0" w:afterAutospacing="0"/>
              <w:jc w:val="both"/>
              <w:rPr>
                <w:sz w:val="20"/>
                <w:szCs w:val="20"/>
              </w:rPr>
            </w:pPr>
            <w:bookmarkStart w:id="0" w:name="p18"/>
            <w:bookmarkStart w:id="1" w:name="p-435478"/>
            <w:bookmarkEnd w:id="0"/>
            <w:bookmarkEnd w:id="1"/>
            <w:r w:rsidRPr="00252FD0">
              <w:rPr>
                <w:sz w:val="20"/>
                <w:szCs w:val="20"/>
              </w:rPr>
              <w:t>18. Ja amatpersona izglītības iegūšanai nosūtīta uz šo noteikumu 3.3.apakšpunktā minēto izglītības iestādi, izglītības iestādei piešķiramā finansējuma apmēru nosaka, ņemot vērā attiecīgās izglītības programmas īstenošanas faktiskās izmaksas, bet ne lielākā apmērā, kā noteikts saskaņā ar normatīvajiem aktiem par kārtību, kādā augstskolas un koledžas tiek finansētas no valsts budžeta līdzekļiem.</w:t>
            </w:r>
          </w:p>
          <w:p w14:paraId="2036265D" w14:textId="02A0A087" w:rsidR="00625983" w:rsidRPr="00252FD0" w:rsidRDefault="00C561FC" w:rsidP="003753E6">
            <w:pPr>
              <w:pStyle w:val="tv213"/>
              <w:spacing w:before="0" w:beforeAutospacing="0" w:after="0" w:afterAutospacing="0"/>
              <w:jc w:val="both"/>
              <w:rPr>
                <w:sz w:val="20"/>
                <w:szCs w:val="20"/>
              </w:rPr>
            </w:pPr>
            <w:bookmarkStart w:id="2" w:name="p19"/>
            <w:bookmarkStart w:id="3" w:name="p-583621"/>
            <w:bookmarkEnd w:id="2"/>
            <w:bookmarkEnd w:id="3"/>
            <w:r w:rsidRPr="00252FD0">
              <w:rPr>
                <w:sz w:val="20"/>
                <w:szCs w:val="20"/>
              </w:rPr>
              <w:t xml:space="preserve">19. Amatpersona, kuru izslēdz no izglītības iestādes, pilnā apmērā atmaksā līgumā par izglītības ieguvi un dienestu norādītajai Iekšlietu ministrijas sistēmas iestādei vai Ieslodzījuma vietu pārvaldei faktiski segtos mācību izdevumus, izņemot šo noteikumu </w:t>
            </w:r>
            <w:hyperlink r:id="rId15" w:anchor="p24" w:history="1">
              <w:r w:rsidRPr="00252FD0">
                <w:rPr>
                  <w:rStyle w:val="Hyperlink"/>
                  <w:sz w:val="20"/>
                  <w:szCs w:val="20"/>
                </w:rPr>
                <w:t>24. punktā</w:t>
              </w:r>
            </w:hyperlink>
            <w:r w:rsidRPr="00252FD0">
              <w:rPr>
                <w:sz w:val="20"/>
                <w:szCs w:val="20"/>
              </w:rPr>
              <w:t xml:space="preserve"> minētos gadījumus.</w:t>
            </w:r>
          </w:p>
        </w:tc>
      </w:tr>
      <w:tr w:rsidR="006F67B8" w14:paraId="5426C16C" w14:textId="77777777" w:rsidTr="005767AC">
        <w:tc>
          <w:tcPr>
            <w:tcW w:w="846" w:type="dxa"/>
          </w:tcPr>
          <w:p w14:paraId="09CF4341" w14:textId="77777777" w:rsidR="006F67B8" w:rsidRPr="00252FD0" w:rsidRDefault="006F67B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6F53B98D" w14:textId="77777777" w:rsidR="006F67B8" w:rsidRPr="00252FD0" w:rsidRDefault="006F67B8" w:rsidP="006F67B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Valsts un pašvaldību institūciju amatpersonu un darbinieku atlīdzības likums</w:t>
            </w:r>
          </w:p>
        </w:tc>
        <w:tc>
          <w:tcPr>
            <w:tcW w:w="9226" w:type="dxa"/>
          </w:tcPr>
          <w:p w14:paraId="7A02451D"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26.pants</w:t>
            </w:r>
            <w:proofErr w:type="gramEnd"/>
            <w:r w:rsidRPr="00252FD0">
              <w:rPr>
                <w:rFonts w:ascii="Times New Roman" w:eastAsia="Times New Roman" w:hAnsi="Times New Roman" w:cs="Times New Roman"/>
                <w:b/>
                <w:bCs/>
                <w:sz w:val="20"/>
                <w:szCs w:val="20"/>
                <w:lang w:eastAsia="lv-LV"/>
              </w:rPr>
              <w:t>. Kompensācija mācību izdevumu segšanai</w:t>
            </w:r>
          </w:p>
          <w:p w14:paraId="44226325"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Amatpersonām (darbiniekiem) var kompensēt mācību izdevumus,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Amatpersonām (darbiniekiem) mācību izdevumu segšanai izmaksājamās kompensācijas apmēru nosaka institūcijas vadītājs.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14:paraId="764254C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Ministru kabinets nosaka kārtību, kādā amatpersonai (darbiniekam) kompensē mācību izdevumus, šo izdevumu kompensēšanas un atmaksāšanas nosacījumus, kā arī gadījumus, kad amatpersona (darbinieks) neatmaksā ar mācību maksas kompensēšanu saistītos izdevumus.</w:t>
            </w:r>
          </w:p>
          <w:p w14:paraId="69BB94C2" w14:textId="77777777" w:rsidR="00442298" w:rsidRPr="00252FD0" w:rsidRDefault="00442298" w:rsidP="00442298">
            <w:pPr>
              <w:jc w:val="both"/>
              <w:rPr>
                <w:rFonts w:ascii="Times New Roman" w:eastAsia="Times New Roman" w:hAnsi="Times New Roman" w:cs="Times New Roman"/>
                <w:sz w:val="20"/>
                <w:szCs w:val="20"/>
                <w:lang w:eastAsia="lv-LV"/>
              </w:rPr>
            </w:pPr>
            <w:proofErr w:type="gramStart"/>
            <w:r w:rsidRPr="00252FD0">
              <w:rPr>
                <w:rFonts w:ascii="Times New Roman" w:eastAsia="Times New Roman" w:hAnsi="Times New Roman" w:cs="Times New Roman"/>
                <w:b/>
                <w:bCs/>
                <w:sz w:val="20"/>
                <w:szCs w:val="20"/>
                <w:lang w:eastAsia="lv-LV"/>
              </w:rPr>
              <w:t>28.pants</w:t>
            </w:r>
            <w:proofErr w:type="gramEnd"/>
            <w:r w:rsidRPr="00252FD0">
              <w:rPr>
                <w:rFonts w:ascii="Times New Roman" w:eastAsia="Times New Roman" w:hAnsi="Times New Roman" w:cs="Times New Roman"/>
                <w:b/>
                <w:bCs/>
                <w:sz w:val="20"/>
                <w:szCs w:val="20"/>
                <w:lang w:eastAsia="lv-LV"/>
              </w:rPr>
              <w:t>. Mācību izdevumu segšana</w:t>
            </w:r>
          </w:p>
          <w:p w14:paraId="5C46CC7D"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(1) Valsts institūcija, izvērtējusi dienesta nepieciešamību, var nosūtīt Iekšlietu ministrijas sistēmas iestādes vai Ieslodzījuma vietu pārvaldes amatpersonu ar speciālo dienesta pakāpi vai karavīru uz izglītības iestādi, lai šī amatpersona vai karavīrs iegūtu attiecīgu dienesta pienākumu izpildei nepieciešamo izglītību. Ja amatpersona vai karavīrs minēto izglītību iegūst, pārtraucot dienesta pienākumu izpildi, tam šajā laikā saglabājas mēnešalga, piemaksa par speciālo dienesta pakāpi, piemaksa par izdienu un uzturdevas kompensācija.</w:t>
            </w:r>
          </w:p>
          <w:p w14:paraId="231FB479"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(2) Šā panta pirmajā daļā minētajā gadījumā, kā arī Iekšlietu ministrijas sistēmas iestādes vai Ieslodzījuma vietu pārvaldes amatpersonām ar speciālo dienesta pakāpi un karavīriem, kas mācās Ministru kabineta noteiktajās izglītības iestādēs, mācību izdevumus finansē no valsts budžeta līdzekļiem.</w:t>
            </w:r>
          </w:p>
          <w:p w14:paraId="125B505D" w14:textId="77777777" w:rsidR="006F67B8" w:rsidRPr="00252FD0" w:rsidRDefault="00442298" w:rsidP="00D0139E">
            <w:pPr>
              <w:jc w:val="both"/>
              <w:rPr>
                <w:rFonts w:ascii="Times New Roman" w:hAnsi="Times New Roman" w:cs="Times New Roman"/>
                <w:sz w:val="20"/>
                <w:szCs w:val="20"/>
              </w:rPr>
            </w:pPr>
            <w:r w:rsidRPr="00252FD0">
              <w:rPr>
                <w:rFonts w:ascii="Times New Roman" w:eastAsia="Times New Roman" w:hAnsi="Times New Roman" w:cs="Times New Roman"/>
                <w:sz w:val="20"/>
                <w:szCs w:val="20"/>
                <w:lang w:eastAsia="lv-LV"/>
              </w:rPr>
              <w:t>(3) Ministru kabinets reglamentē nosacījumus, ar kādiem un kārtību, kādā amatpersona vai karavīrs tiek nosūtīts uz izglītības iestādi attiecīgu dienesta pienākumu izpildei nepieciešamās izglītības iegūšanai, kā arī to, kādi izdevumi uzskatāmi par mācību izdevumiem, šo izdevumu segšanas un atmaksāšanas nosacījumus un kārtību, kā arī gadījumus, kad amatpersona vai karavīrs neatmaksā attiecīgos izdevumus.</w:t>
            </w:r>
          </w:p>
        </w:tc>
      </w:tr>
      <w:tr w:rsidR="00442298" w14:paraId="57232D76" w14:textId="77777777" w:rsidTr="005767AC">
        <w:tc>
          <w:tcPr>
            <w:tcW w:w="846" w:type="dxa"/>
          </w:tcPr>
          <w:p w14:paraId="6DD72A91" w14:textId="77777777" w:rsidR="00442298" w:rsidRPr="00252FD0" w:rsidRDefault="00442298" w:rsidP="005767AC">
            <w:pPr>
              <w:pStyle w:val="ListParagraph"/>
              <w:numPr>
                <w:ilvl w:val="0"/>
                <w:numId w:val="8"/>
              </w:numPr>
              <w:spacing w:before="100" w:beforeAutospacing="1" w:after="100" w:afterAutospacing="1"/>
              <w:jc w:val="center"/>
              <w:rPr>
                <w:rFonts w:ascii="Times New Roman" w:hAnsi="Times New Roman" w:cs="Times New Roman"/>
                <w:b/>
                <w:sz w:val="20"/>
                <w:szCs w:val="20"/>
              </w:rPr>
            </w:pPr>
          </w:p>
        </w:tc>
        <w:tc>
          <w:tcPr>
            <w:tcW w:w="4182" w:type="dxa"/>
          </w:tcPr>
          <w:p w14:paraId="7288F0D0" w14:textId="77777777" w:rsidR="00442298" w:rsidRPr="00252FD0" w:rsidRDefault="00442298" w:rsidP="00442298">
            <w:pPr>
              <w:jc w:val="both"/>
              <w:rPr>
                <w:rFonts w:ascii="Times New Roman" w:eastAsia="Times New Roman" w:hAnsi="Times New Roman" w:cs="Times New Roman"/>
                <w:sz w:val="20"/>
                <w:szCs w:val="20"/>
                <w:lang w:eastAsia="lv-LV"/>
              </w:rPr>
            </w:pPr>
            <w:r w:rsidRPr="00252FD0">
              <w:rPr>
                <w:rFonts w:ascii="Times New Roman" w:eastAsia="Times New Roman" w:hAnsi="Times New Roman" w:cs="Times New Roman"/>
                <w:sz w:val="20"/>
                <w:szCs w:val="20"/>
                <w:lang w:eastAsia="lv-LV"/>
              </w:rPr>
              <w:t xml:space="preserve">MK 21.06.2010.MK noteikumi Nr.565 </w:t>
            </w:r>
            <w:r w:rsidRPr="00252FD0">
              <w:rPr>
                <w:rFonts w:ascii="Times New Roman" w:eastAsia="Times New Roman" w:hAnsi="Times New Roman" w:cs="Times New Roman"/>
                <w:sz w:val="20"/>
                <w:szCs w:val="20"/>
                <w:lang w:eastAsia="lv-LV"/>
              </w:rPr>
              <w:br/>
              <w:t>“Noteikumi par valsts un pašvaldību institūciju amatpersonu un darbinieku sociālajām garantijām”</w:t>
            </w:r>
          </w:p>
          <w:p w14:paraId="0A8B4A63" w14:textId="77777777" w:rsidR="00442298" w:rsidRPr="00252FD0" w:rsidRDefault="00442298" w:rsidP="006F67B8">
            <w:pPr>
              <w:jc w:val="both"/>
              <w:rPr>
                <w:rFonts w:ascii="Times New Roman" w:eastAsia="Times New Roman" w:hAnsi="Times New Roman" w:cs="Times New Roman"/>
                <w:sz w:val="20"/>
                <w:szCs w:val="20"/>
                <w:lang w:eastAsia="lv-LV"/>
              </w:rPr>
            </w:pPr>
          </w:p>
        </w:tc>
        <w:tc>
          <w:tcPr>
            <w:tcW w:w="9226" w:type="dxa"/>
          </w:tcPr>
          <w:p w14:paraId="1CB15DF5"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VIII. Kompensācija mācību izdevumu segšanai</w:t>
            </w:r>
          </w:p>
          <w:p w14:paraId="5B6E3700" w14:textId="77777777" w:rsidR="00442298" w:rsidRPr="00252FD0" w:rsidRDefault="00442298" w:rsidP="00442298">
            <w:pPr>
              <w:pStyle w:val="tv213"/>
              <w:spacing w:before="0" w:beforeAutospacing="0" w:after="0" w:afterAutospacing="0"/>
              <w:jc w:val="both"/>
              <w:rPr>
                <w:sz w:val="20"/>
                <w:szCs w:val="20"/>
              </w:rPr>
            </w:pPr>
            <w:bookmarkStart w:id="4" w:name="p44"/>
            <w:bookmarkStart w:id="5" w:name="p-348075"/>
            <w:bookmarkEnd w:id="4"/>
            <w:bookmarkEnd w:id="5"/>
            <w:r w:rsidRPr="00252FD0">
              <w:rPr>
                <w:sz w:val="20"/>
                <w:szCs w:val="20"/>
              </w:rPr>
              <w:t>44. Lai saņemtu mācību maksas kompensāciju, amatpersona (darbinieks) iesniedz attiecīgās institūcijas vadītājam vai viņa pilnvarotai amatpersonai šādus dokumentus:</w:t>
            </w:r>
          </w:p>
          <w:p w14:paraId="2E40E147"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44.1. iesniegumu par mācību maksas kompensācijas izmaksāšanu (norādot kontu kredītiestādē, uz kuru pārskaitāma mācību maksas kompensācijas summa);</w:t>
            </w:r>
          </w:p>
          <w:p w14:paraId="0A0F3850"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44.2. 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w:t>
            </w:r>
          </w:p>
          <w:p w14:paraId="04F00E89"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44.3. izglītības iestādes izziņu par mācību gada maksu attiecīgajā gadā;</w:t>
            </w:r>
          </w:p>
          <w:p w14:paraId="086A5D76"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44.4. mācību maksas samaksu apliecinošu dokumentu vai tā kopiju.</w:t>
            </w:r>
          </w:p>
          <w:p w14:paraId="73903A7A" w14:textId="77777777" w:rsidR="00442298" w:rsidRPr="00252FD0" w:rsidRDefault="00442298" w:rsidP="00442298">
            <w:pPr>
              <w:pStyle w:val="tv213"/>
              <w:spacing w:before="0" w:beforeAutospacing="0" w:after="0" w:afterAutospacing="0"/>
              <w:jc w:val="both"/>
              <w:rPr>
                <w:sz w:val="20"/>
                <w:szCs w:val="20"/>
              </w:rPr>
            </w:pPr>
            <w:bookmarkStart w:id="6" w:name="p45"/>
            <w:bookmarkStart w:id="7" w:name="p-348076"/>
            <w:bookmarkEnd w:id="6"/>
            <w:bookmarkEnd w:id="7"/>
            <w:r w:rsidRPr="00252FD0">
              <w:rPr>
                <w:sz w:val="20"/>
                <w:szCs w:val="20"/>
              </w:rPr>
              <w:t>45. Institūcija mēneša laikā pēc institūcijas vadītāja rakstiska rīkojuma (pavēles) izdošanas vai institūcijas iekšējā normatīvajā aktā paredzētajā kārtībā pārskaita kompensējamo summu uz amatpersonas (darbinieka) norādīto kontu kredītiestādē.</w:t>
            </w:r>
          </w:p>
          <w:p w14:paraId="7F204683" w14:textId="77777777" w:rsidR="00442298" w:rsidRPr="00252FD0" w:rsidRDefault="00442298" w:rsidP="00442298">
            <w:pPr>
              <w:pStyle w:val="tv213"/>
              <w:spacing w:before="0" w:beforeAutospacing="0" w:after="0" w:afterAutospacing="0"/>
              <w:jc w:val="both"/>
              <w:rPr>
                <w:sz w:val="20"/>
                <w:szCs w:val="20"/>
              </w:rPr>
            </w:pPr>
            <w:bookmarkStart w:id="8" w:name="p46"/>
            <w:bookmarkStart w:id="9" w:name="p-348077"/>
            <w:bookmarkEnd w:id="8"/>
            <w:bookmarkEnd w:id="9"/>
            <w:r w:rsidRPr="00252FD0">
              <w:rPr>
                <w:sz w:val="20"/>
                <w:szCs w:val="20"/>
              </w:rPr>
              <w:lastRenderedPageBreak/>
              <w:t xml:space="preserve">46. Amatpersona (darbinieks), kuru atbrīvo no amata vai ar kuru izbeidz darba tiesiskās attiecības un kura pēc mācību maksas kompensācijas saņemšanas ir pildījusi amata (dienesta, darba) pienākumus institūcijā mazāk par trim gadiem, atmaksā institūcijai tās segto mācību maksu (izņemot šo noteikumu </w:t>
            </w:r>
            <w:hyperlink r:id="rId16" w:anchor="p48" w:history="1">
              <w:r w:rsidRPr="00252FD0">
                <w:rPr>
                  <w:rStyle w:val="Hyperlink"/>
                  <w:sz w:val="20"/>
                  <w:szCs w:val="20"/>
                </w:rPr>
                <w:t>48.punktā</w:t>
              </w:r>
            </w:hyperlink>
            <w:r w:rsidRPr="00252FD0">
              <w:rPr>
                <w:sz w:val="20"/>
                <w:szCs w:val="20"/>
              </w:rPr>
              <w:t xml:space="preserve"> minētos gadījumos) gada laikā pēc amatpersonas atbrīvošanas no amata, atvaļināšanas no dienesta vai darbinieka darba tiesisko attiecību izbeigšanas dienas. Mācību maksu var atmaksāt ar vienu vai vairākiem maksājumiem šādā apmērā:</w:t>
            </w:r>
          </w:p>
          <w:p w14:paraId="143E1AE2"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46.1. 100 % apmērā, ja pēc mācību maksas kompensācijas saņemšanas institūcijā ir nostrādāts mazāk par gadu;</w:t>
            </w:r>
          </w:p>
          <w:p w14:paraId="2D9A1D5B"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46.2. 50 % apmērā, ja pēc mācību maksas kompensācijas saņemšanas institūcijā ir nostrādāts no viena līdz diviem gadiem;</w:t>
            </w:r>
          </w:p>
          <w:p w14:paraId="0C64E9F4" w14:textId="77777777" w:rsidR="00442298" w:rsidRPr="00252FD0" w:rsidRDefault="00442298" w:rsidP="00442298">
            <w:pPr>
              <w:pStyle w:val="tv213"/>
              <w:spacing w:before="0" w:beforeAutospacing="0" w:after="0" w:afterAutospacing="0"/>
              <w:jc w:val="both"/>
              <w:rPr>
                <w:sz w:val="20"/>
                <w:szCs w:val="20"/>
              </w:rPr>
            </w:pPr>
            <w:r w:rsidRPr="00252FD0">
              <w:rPr>
                <w:sz w:val="20"/>
                <w:szCs w:val="20"/>
              </w:rPr>
              <w:t>46.3. 20 % apmērā, ja pēc mācību maksas kompensācijas saņemšanas institūcijā ir nostrādāts no diviem līdz trim gadiem.</w:t>
            </w:r>
          </w:p>
          <w:p w14:paraId="166FEA78" w14:textId="77777777" w:rsidR="00442298" w:rsidRPr="00252FD0" w:rsidRDefault="00442298" w:rsidP="00442298">
            <w:pPr>
              <w:pStyle w:val="tv213"/>
              <w:spacing w:before="0" w:beforeAutospacing="0" w:after="0" w:afterAutospacing="0"/>
              <w:jc w:val="both"/>
              <w:rPr>
                <w:sz w:val="20"/>
                <w:szCs w:val="20"/>
              </w:rPr>
            </w:pPr>
            <w:bookmarkStart w:id="10" w:name="p47"/>
            <w:bookmarkStart w:id="11" w:name="p-348078"/>
            <w:bookmarkEnd w:id="10"/>
            <w:bookmarkEnd w:id="11"/>
            <w:r w:rsidRPr="00252FD0">
              <w:rPr>
                <w:sz w:val="20"/>
                <w:szCs w:val="20"/>
              </w:rPr>
              <w:t>47. Ja amatpersonu (darbinieku) atskaita no izglītības iestādes nesekmības dēļ (izņemot šo noteikumu 48.3.apakšpunktā minēto gadījumu) vai disciplīnas pārkāpumu dēļ, amatpersonai (darbiniekam) piecu darbdienu laikā jāinformē par to institūcijas vadītājs vai viņa pilnvarota amatpersona. Šajā gadījumā amatpersona (darbinieks) atmaksā institūcijai tās segto mācību maksu 100 % apmērā ar vienu vai vairākiem maksājumiem gada laikā pēc amatpersonas (darbinieka) atskaitīšanas no izglītības iestādes.</w:t>
            </w:r>
          </w:p>
          <w:p w14:paraId="5E82B33E" w14:textId="77777777" w:rsidR="00442298" w:rsidRPr="00252FD0" w:rsidRDefault="00442298" w:rsidP="00D0139E">
            <w:pPr>
              <w:pStyle w:val="tv213"/>
              <w:spacing w:before="0" w:beforeAutospacing="0" w:after="0" w:afterAutospacing="0"/>
              <w:jc w:val="both"/>
              <w:rPr>
                <w:b/>
                <w:bCs/>
                <w:sz w:val="20"/>
                <w:szCs w:val="20"/>
              </w:rPr>
            </w:pPr>
            <w:bookmarkStart w:id="12" w:name="p48"/>
            <w:bookmarkStart w:id="13" w:name="p-348079"/>
            <w:bookmarkStart w:id="14" w:name="p50"/>
            <w:bookmarkStart w:id="15" w:name="p-437790"/>
            <w:bookmarkEnd w:id="12"/>
            <w:bookmarkEnd w:id="13"/>
            <w:bookmarkEnd w:id="14"/>
            <w:bookmarkEnd w:id="15"/>
            <w:r w:rsidRPr="00252FD0">
              <w:rPr>
                <w:sz w:val="20"/>
                <w:szCs w:val="20"/>
              </w:rPr>
              <w:t xml:space="preserve">50. Ja amatpersona (darbinieks) pēc amata (darba, dienesta) tiesisko attiecību pārtraukšanas nodibina amata (darba, dienesta) tiesiskās attiecības citā no valsts budžeta finansētā institūcijā vai tiek pārcelta amatā (dienestā) citā no valsts budžeta finansētā institūcijā, amatpersonas (darbinieka) saistības saskaņā ar šo noteikumu </w:t>
            </w:r>
            <w:hyperlink r:id="rId17" w:anchor="p46" w:history="1">
              <w:r w:rsidRPr="00252FD0">
                <w:rPr>
                  <w:rStyle w:val="Hyperlink"/>
                  <w:sz w:val="20"/>
                  <w:szCs w:val="20"/>
                </w:rPr>
                <w:t>46.</w:t>
              </w:r>
            </w:hyperlink>
            <w:r w:rsidRPr="00252FD0">
              <w:rPr>
                <w:sz w:val="20"/>
                <w:szCs w:val="20"/>
              </w:rPr>
              <w:t xml:space="preserve">, </w:t>
            </w:r>
            <w:hyperlink r:id="rId18" w:anchor="p47" w:history="1">
              <w:r w:rsidRPr="00252FD0">
                <w:rPr>
                  <w:rStyle w:val="Hyperlink"/>
                  <w:sz w:val="20"/>
                  <w:szCs w:val="20"/>
                </w:rPr>
                <w:t>47.</w:t>
              </w:r>
            </w:hyperlink>
            <w:r w:rsidRPr="00252FD0">
              <w:rPr>
                <w:sz w:val="20"/>
                <w:szCs w:val="20"/>
              </w:rPr>
              <w:t xml:space="preserve">, </w:t>
            </w:r>
            <w:hyperlink r:id="rId19" w:anchor="p53" w:history="1">
              <w:r w:rsidRPr="00252FD0">
                <w:rPr>
                  <w:rStyle w:val="Hyperlink"/>
                  <w:sz w:val="20"/>
                  <w:szCs w:val="20"/>
                </w:rPr>
                <w:t xml:space="preserve">53. </w:t>
              </w:r>
            </w:hyperlink>
            <w:r w:rsidRPr="00252FD0">
              <w:rPr>
                <w:sz w:val="20"/>
                <w:szCs w:val="20"/>
              </w:rPr>
              <w:t xml:space="preserve">un </w:t>
            </w:r>
            <w:hyperlink r:id="rId20" w:anchor="p54" w:history="1">
              <w:r w:rsidRPr="00252FD0">
                <w:rPr>
                  <w:rStyle w:val="Hyperlink"/>
                  <w:sz w:val="20"/>
                  <w:szCs w:val="20"/>
                </w:rPr>
                <w:t>54.punktu</w:t>
              </w:r>
            </w:hyperlink>
            <w:r w:rsidRPr="00252FD0">
              <w:rPr>
                <w:sz w:val="20"/>
                <w:szCs w:val="20"/>
              </w:rPr>
              <w:t xml:space="preserve"> saglabājas. Amatpersonas (darbinieka) pienākums ne vēlāk kā piecas darbdienas pirms amata (dienesta, darba) attiecību pārtraukšanas ir informēt pašreizējo darba devēju par amata (dienesta, darba) pienākumu izpildes uzsākšanu citā no valsts budžeta finansētā institūcijā, iesniedzot attiecīgu apliecinājumu no jaunā darba devēja. Pašreizējais darba devējs informē jauno darba devēju par amatpersonas (darbinieka) saistībām saskaņā ar šo noteikumu </w:t>
            </w:r>
            <w:hyperlink r:id="rId21" w:anchor="p46" w:history="1">
              <w:r w:rsidRPr="00252FD0">
                <w:rPr>
                  <w:rStyle w:val="Hyperlink"/>
                  <w:sz w:val="20"/>
                  <w:szCs w:val="20"/>
                </w:rPr>
                <w:t>46.</w:t>
              </w:r>
            </w:hyperlink>
            <w:r w:rsidRPr="00252FD0">
              <w:rPr>
                <w:sz w:val="20"/>
                <w:szCs w:val="20"/>
              </w:rPr>
              <w:t xml:space="preserve">, </w:t>
            </w:r>
            <w:hyperlink r:id="rId22" w:anchor="p47" w:history="1">
              <w:r w:rsidRPr="00252FD0">
                <w:rPr>
                  <w:rStyle w:val="Hyperlink"/>
                  <w:sz w:val="20"/>
                  <w:szCs w:val="20"/>
                </w:rPr>
                <w:t>47.</w:t>
              </w:r>
            </w:hyperlink>
            <w:r w:rsidRPr="00252FD0">
              <w:rPr>
                <w:sz w:val="20"/>
                <w:szCs w:val="20"/>
              </w:rPr>
              <w:t xml:space="preserve">, </w:t>
            </w:r>
            <w:hyperlink r:id="rId23" w:anchor="p53" w:history="1">
              <w:r w:rsidRPr="00252FD0">
                <w:rPr>
                  <w:rStyle w:val="Hyperlink"/>
                  <w:sz w:val="20"/>
                  <w:szCs w:val="20"/>
                </w:rPr>
                <w:t xml:space="preserve">53. </w:t>
              </w:r>
            </w:hyperlink>
            <w:r w:rsidRPr="00252FD0">
              <w:rPr>
                <w:sz w:val="20"/>
                <w:szCs w:val="20"/>
              </w:rPr>
              <w:t xml:space="preserve">un </w:t>
            </w:r>
            <w:hyperlink r:id="rId24" w:anchor="p54" w:history="1">
              <w:r w:rsidRPr="00252FD0">
                <w:rPr>
                  <w:rStyle w:val="Hyperlink"/>
                  <w:sz w:val="20"/>
                  <w:szCs w:val="20"/>
                </w:rPr>
                <w:t>54.punktu</w:t>
              </w:r>
            </w:hyperlink>
            <w:r w:rsidRPr="00252FD0">
              <w:rPr>
                <w:sz w:val="20"/>
                <w:szCs w:val="20"/>
              </w:rPr>
              <w:t>. Amatpersona (darbinieks) minēto saistību izpildi nodrošina pie jaunā darba devēja.</w:t>
            </w:r>
          </w:p>
        </w:tc>
      </w:tr>
    </w:tbl>
    <w:p w14:paraId="5FFA9F4F"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2CBE8406"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1BEFB97C"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14:paraId="56AB9739" w14:textId="77777777" w:rsidR="00781A8C" w:rsidRDefault="00781A8C" w:rsidP="00781A8C">
      <w:pPr>
        <w:tabs>
          <w:tab w:val="left" w:pos="2592"/>
        </w:tabs>
        <w:spacing w:after="0" w:line="240" w:lineRule="auto"/>
        <w:rPr>
          <w:rFonts w:ascii="Times New Roman" w:hAnsi="Times New Roman"/>
          <w:noProof/>
          <w:color w:val="000000"/>
          <w:sz w:val="24"/>
          <w:szCs w:val="24"/>
        </w:rPr>
      </w:pPr>
    </w:p>
    <w:p w14:paraId="0FD542FF"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377E996" w14:textId="77777777" w:rsidR="00781A8C" w:rsidRPr="00D30B9F" w:rsidRDefault="00781A8C" w:rsidP="00781A8C">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2A48D4C5" w14:textId="77777777" w:rsidR="00781A8C" w:rsidRDefault="00781A8C" w:rsidP="00781A8C">
      <w:pPr>
        <w:spacing w:after="0" w:line="240" w:lineRule="auto"/>
        <w:jc w:val="center"/>
        <w:rPr>
          <w:rFonts w:ascii="Times New Roman" w:hAnsi="Times New Roman"/>
          <w:b/>
          <w:sz w:val="28"/>
          <w:szCs w:val="28"/>
        </w:rPr>
      </w:pPr>
    </w:p>
    <w:tbl>
      <w:tblPr>
        <w:tblW w:w="4900" w:type="pct"/>
        <w:tblCellSpacing w:w="0" w:type="dxa"/>
        <w:tblInd w:w="284" w:type="dxa"/>
        <w:tblCellMar>
          <w:left w:w="0" w:type="dxa"/>
          <w:right w:w="0" w:type="dxa"/>
        </w:tblCellMar>
        <w:tblLook w:val="04A0" w:firstRow="1" w:lastRow="0" w:firstColumn="1" w:lastColumn="0" w:noHBand="0" w:noVBand="1"/>
      </w:tblPr>
      <w:tblGrid>
        <w:gridCol w:w="13968"/>
        <w:gridCol w:w="11"/>
      </w:tblGrid>
      <w:tr w:rsidR="00627447" w:rsidRPr="00627447" w14:paraId="76F73760" w14:textId="77777777" w:rsidTr="007E62FB">
        <w:trPr>
          <w:tblCellSpacing w:w="0" w:type="dxa"/>
        </w:trPr>
        <w:tc>
          <w:tcPr>
            <w:tcW w:w="4996" w:type="pct"/>
            <w:hideMark/>
          </w:tcPr>
          <w:tbl>
            <w:tblPr>
              <w:tblW w:w="5000" w:type="pct"/>
              <w:tblCellSpacing w:w="0" w:type="dxa"/>
              <w:tblCellMar>
                <w:left w:w="0" w:type="dxa"/>
                <w:right w:w="0" w:type="dxa"/>
              </w:tblCellMar>
              <w:tblLook w:val="04A0" w:firstRow="1" w:lastRow="0" w:firstColumn="1" w:lastColumn="0" w:noHBand="0" w:noVBand="1"/>
            </w:tblPr>
            <w:tblGrid>
              <w:gridCol w:w="13968"/>
            </w:tblGrid>
            <w:tr w:rsidR="00627447" w:rsidRPr="00627447" w14:paraId="6D3B4107" w14:textId="77777777" w:rsidTr="009A2777">
              <w:trPr>
                <w:tblCellSpacing w:w="0" w:type="dxa"/>
              </w:trPr>
              <w:tc>
                <w:tcPr>
                  <w:tcW w:w="0" w:type="auto"/>
                  <w:vAlign w:val="center"/>
                </w:tcPr>
                <w:p w14:paraId="7033C32D" w14:textId="2E6C5706" w:rsidR="00781A8C" w:rsidRPr="00AF2396" w:rsidRDefault="00781A8C" w:rsidP="00781A8C">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7E62FB">
                    <w:rPr>
                      <w:rFonts w:ascii="Times New Roman" w:hAnsi="Times New Roman"/>
                      <w:noProof/>
                      <w:color w:val="000000"/>
                      <w:sz w:val="20"/>
                      <w:szCs w:val="20"/>
                    </w:rPr>
                    <w:t>13.11.2018. 13:00</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2B87760E" w14:textId="77777777" w:rsidR="00A55088" w:rsidRDefault="00A55088" w:rsidP="00781A8C">
                  <w:pPr>
                    <w:tabs>
                      <w:tab w:val="left" w:pos="2592"/>
                    </w:tabs>
                    <w:spacing w:after="0" w:line="240" w:lineRule="auto"/>
                    <w:rPr>
                      <w:rFonts w:ascii="Times New Roman" w:hAnsi="Times New Roman"/>
                      <w:noProof/>
                      <w:color w:val="000000"/>
                      <w:sz w:val="20"/>
                      <w:szCs w:val="20"/>
                    </w:rPr>
                  </w:pPr>
                  <w:r>
                    <w:rPr>
                      <w:rFonts w:ascii="Times New Roman" w:hAnsi="Times New Roman"/>
                      <w:noProof/>
                      <w:color w:val="000000"/>
                      <w:sz w:val="20"/>
                      <w:szCs w:val="20"/>
                    </w:rPr>
                    <w:t>2567</w:t>
                  </w:r>
                </w:p>
                <w:p w14:paraId="2BAFD8E3" w14:textId="77777777" w:rsidR="00781A8C" w:rsidRPr="00D30B9F" w:rsidRDefault="00781A8C" w:rsidP="00781A8C">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28D7789F" w14:textId="1420399C" w:rsidR="00281D70" w:rsidRPr="00627447" w:rsidRDefault="00090895" w:rsidP="00781A8C">
                  <w:pPr>
                    <w:spacing w:after="0" w:line="240" w:lineRule="auto"/>
                    <w:rPr>
                      <w:rFonts w:ascii="Times New Roman" w:eastAsia="Times New Roman" w:hAnsi="Times New Roman" w:cs="Times New Roman"/>
                      <w:sz w:val="24"/>
                      <w:szCs w:val="24"/>
                      <w:lang w:eastAsia="lv-LV"/>
                    </w:rPr>
                  </w:pPr>
                  <w:hyperlink r:id="rId25" w:history="1">
                    <w:r w:rsidR="00781A8C" w:rsidRPr="00D30B9F">
                      <w:rPr>
                        <w:rStyle w:val="Hyperlink"/>
                        <w:noProof/>
                        <w:sz w:val="20"/>
                        <w:szCs w:val="20"/>
                      </w:rPr>
                      <w:t>alda.strode@iem.gov.lv</w:t>
                    </w:r>
                  </w:hyperlink>
                </w:p>
              </w:tc>
            </w:tr>
          </w:tbl>
          <w:p w14:paraId="153A9E8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
            </w:tblGrid>
            <w:tr w:rsidR="00627447" w:rsidRPr="00627447" w14:paraId="1377AB1D" w14:textId="77777777" w:rsidTr="00627447">
              <w:trPr>
                <w:tblCellSpacing w:w="0" w:type="dxa"/>
              </w:trPr>
              <w:tc>
                <w:tcPr>
                  <w:tcW w:w="0" w:type="auto"/>
                  <w:noWrap/>
                  <w:vAlign w:val="center"/>
                </w:tcPr>
                <w:p w14:paraId="04DFA989"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r w:rsidR="00627447" w:rsidRPr="00627447" w14:paraId="2FF2DB7C" w14:textId="77777777" w:rsidTr="00627447">
              <w:trPr>
                <w:tblCellSpacing w:w="0" w:type="dxa"/>
              </w:trPr>
              <w:tc>
                <w:tcPr>
                  <w:tcW w:w="0" w:type="auto"/>
                  <w:noWrap/>
                  <w:tcMar>
                    <w:top w:w="60" w:type="dxa"/>
                    <w:left w:w="0" w:type="dxa"/>
                    <w:bottom w:w="0" w:type="dxa"/>
                    <w:right w:w="0" w:type="dxa"/>
                  </w:tcMar>
                  <w:vAlign w:val="center"/>
                </w:tcPr>
                <w:p w14:paraId="70EC2FCE"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12DB0262" w14:textId="77777777" w:rsidR="00627447" w:rsidRPr="00627447" w:rsidRDefault="00627447" w:rsidP="00627447">
            <w:pPr>
              <w:spacing w:after="0" w:line="240" w:lineRule="auto"/>
              <w:rPr>
                <w:rFonts w:ascii="Times New Roman" w:eastAsia="Times New Roman" w:hAnsi="Times New Roman" w:cs="Times New Roman"/>
                <w:sz w:val="24"/>
                <w:szCs w:val="24"/>
                <w:lang w:eastAsia="lv-LV"/>
              </w:rPr>
            </w:pPr>
          </w:p>
        </w:tc>
      </w:tr>
    </w:tbl>
    <w:p w14:paraId="05144C8C"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546F8">
      <w:headerReference w:type="even" r:id="rId26"/>
      <w:headerReference w:type="default" r:id="rId27"/>
      <w:footerReference w:type="even" r:id="rId28"/>
      <w:footerReference w:type="default" r:id="rId29"/>
      <w:headerReference w:type="first" r:id="rId30"/>
      <w:footerReference w:type="first" r:id="rId31"/>
      <w:pgSz w:w="16838" w:h="11906" w:orient="landscape"/>
      <w:pgMar w:top="960" w:right="1134"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2D4E" w14:textId="77777777" w:rsidR="00DA7C12" w:rsidRDefault="00DA7C12" w:rsidP="004A60AA">
      <w:pPr>
        <w:spacing w:after="0" w:line="240" w:lineRule="auto"/>
      </w:pPr>
      <w:r>
        <w:separator/>
      </w:r>
    </w:p>
  </w:endnote>
  <w:endnote w:type="continuationSeparator" w:id="0">
    <w:p w14:paraId="42C49A29" w14:textId="77777777" w:rsidR="00DA7C12" w:rsidRDefault="00DA7C12"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1DE1" w14:textId="77777777" w:rsidR="00B05FC8" w:rsidRDefault="00B0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C499" w14:textId="46E96E45" w:rsidR="001E0988" w:rsidRPr="00781A8C" w:rsidRDefault="001E0988">
    <w:pPr>
      <w:pStyle w:val="Footer"/>
      <w:rPr>
        <w:rFonts w:ascii="Times New Roman" w:hAnsi="Times New Roman" w:cs="Times New Roman"/>
      </w:rPr>
    </w:pPr>
    <w:r w:rsidRPr="00781A8C">
      <w:rPr>
        <w:rFonts w:ascii="Times New Roman" w:hAnsi="Times New Roman" w:cs="Times New Roman"/>
      </w:rPr>
      <w:t>IEMKoncp7_</w:t>
    </w:r>
    <w:r w:rsidR="00B05FC8">
      <w:rPr>
        <w:rFonts w:ascii="Times New Roman" w:hAnsi="Times New Roman" w:cs="Times New Roman"/>
      </w:rPr>
      <w:t>13</w:t>
    </w:r>
    <w:r>
      <w:rPr>
        <w:rFonts w:ascii="Times New Roman" w:hAnsi="Times New Roman" w:cs="Times New Roman"/>
      </w:rPr>
      <w:t>11</w:t>
    </w:r>
    <w:r w:rsidRPr="00781A8C">
      <w:rPr>
        <w:rFonts w:ascii="Times New Roman" w:hAnsi="Times New Roman" w:cs="Times New Roman"/>
      </w:rPr>
      <w:t>18_izglītība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2931" w14:textId="4713DBD8" w:rsidR="001E0988" w:rsidRPr="00781A8C" w:rsidRDefault="001E0988" w:rsidP="00781A8C">
    <w:pPr>
      <w:pStyle w:val="Footer"/>
      <w:rPr>
        <w:rFonts w:ascii="Times New Roman" w:hAnsi="Times New Roman" w:cs="Times New Roman"/>
      </w:rPr>
    </w:pPr>
    <w:r w:rsidRPr="00781A8C">
      <w:rPr>
        <w:rFonts w:ascii="Times New Roman" w:hAnsi="Times New Roman" w:cs="Times New Roman"/>
      </w:rPr>
      <w:t>IEMKoncp7_</w:t>
    </w:r>
    <w:r w:rsidR="00B05FC8">
      <w:rPr>
        <w:rFonts w:ascii="Times New Roman" w:hAnsi="Times New Roman" w:cs="Times New Roman"/>
      </w:rPr>
      <w:t>13</w:t>
    </w:r>
    <w:bookmarkStart w:id="16" w:name="_GoBack"/>
    <w:bookmarkEnd w:id="16"/>
    <w:r>
      <w:rPr>
        <w:rFonts w:ascii="Times New Roman" w:hAnsi="Times New Roman" w:cs="Times New Roman"/>
      </w:rPr>
      <w:t>11</w:t>
    </w:r>
    <w:r w:rsidRPr="00781A8C">
      <w:rPr>
        <w:rFonts w:ascii="Times New Roman" w:hAnsi="Times New Roman" w:cs="Times New Roman"/>
      </w:rPr>
      <w:t>18_izglītība</w:t>
    </w:r>
  </w:p>
  <w:p w14:paraId="62880FB9" w14:textId="77777777" w:rsidR="001E0988" w:rsidRDefault="001E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0640A" w14:textId="77777777" w:rsidR="00DA7C12" w:rsidRDefault="00DA7C12" w:rsidP="004A60AA">
      <w:pPr>
        <w:spacing w:after="0" w:line="240" w:lineRule="auto"/>
      </w:pPr>
      <w:r>
        <w:separator/>
      </w:r>
    </w:p>
  </w:footnote>
  <w:footnote w:type="continuationSeparator" w:id="0">
    <w:p w14:paraId="4B811A39" w14:textId="77777777" w:rsidR="00DA7C12" w:rsidRDefault="00DA7C12" w:rsidP="004A60AA">
      <w:pPr>
        <w:spacing w:after="0" w:line="240" w:lineRule="auto"/>
      </w:pPr>
      <w:r>
        <w:continuationSeparator/>
      </w:r>
    </w:p>
  </w:footnote>
  <w:footnote w:id="1">
    <w:p w14:paraId="19798618" w14:textId="25BD570A" w:rsidR="001E0988" w:rsidRDefault="001E0988">
      <w:pPr>
        <w:pStyle w:val="FootnoteText"/>
        <w:rPr>
          <w:rFonts w:ascii="Times New Roman" w:eastAsiaTheme="minorHAnsi" w:hAnsi="Times New Roman"/>
          <w:lang w:val="lv-LV"/>
        </w:rPr>
      </w:pPr>
      <w:r>
        <w:rPr>
          <w:rStyle w:val="FootnoteReference"/>
        </w:rPr>
        <w:footnoteRef/>
      </w:r>
      <w:r>
        <w:t xml:space="preserve"> </w:t>
      </w:r>
      <w:r w:rsidRPr="0030292B">
        <w:rPr>
          <w:rFonts w:ascii="Times New Roman" w:eastAsiaTheme="minorHAnsi" w:hAnsi="Times New Roman"/>
          <w:lang w:val="lv-LV"/>
        </w:rPr>
        <w:t>Pieņēmums: izmaksas pa budžeta programmām/apakšprogrammām sadalītas, ņemot vērā</w:t>
      </w:r>
      <w:proofErr w:type="gramStart"/>
      <w:r w:rsidRPr="0030292B">
        <w:rPr>
          <w:rFonts w:ascii="Times New Roman" w:eastAsiaTheme="minorHAnsi" w:hAnsi="Times New Roman"/>
          <w:lang w:val="lv-LV"/>
        </w:rPr>
        <w:t xml:space="preserve">  </w:t>
      </w:r>
      <w:proofErr w:type="gramEnd"/>
      <w:r w:rsidRPr="0030292B">
        <w:rPr>
          <w:rFonts w:ascii="Times New Roman" w:eastAsiaTheme="minorHAnsi" w:hAnsi="Times New Roman"/>
          <w:lang w:val="lv-LV"/>
        </w:rPr>
        <w:t>maksimālo stud</w:t>
      </w:r>
      <w:r>
        <w:rPr>
          <w:rFonts w:ascii="Times New Roman" w:eastAsiaTheme="minorHAnsi" w:hAnsi="Times New Roman"/>
          <w:lang w:val="lv-LV"/>
        </w:rPr>
        <w:t xml:space="preserve">iju vietu skaitu (6.gads): </w:t>
      </w:r>
      <w:proofErr w:type="spellStart"/>
      <w:r>
        <w:rPr>
          <w:rFonts w:ascii="Times New Roman" w:eastAsiaTheme="minorHAnsi" w:hAnsi="Times New Roman"/>
          <w:lang w:val="lv-LV"/>
        </w:rPr>
        <w:t>Maks.studiju</w:t>
      </w:r>
      <w:proofErr w:type="spellEnd"/>
      <w:r>
        <w:rPr>
          <w:rFonts w:ascii="Times New Roman" w:eastAsiaTheme="minorHAnsi" w:hAnsi="Times New Roman"/>
          <w:lang w:val="lv-LV"/>
        </w:rPr>
        <w:t xml:space="preserve"> virtu skaits-kopā:</w:t>
      </w:r>
      <w:r w:rsidRPr="0030292B">
        <w:rPr>
          <w:rFonts w:ascii="Times New Roman" w:eastAsiaTheme="minorHAnsi" w:hAnsi="Times New Roman"/>
          <w:lang w:val="lv-LV"/>
        </w:rPr>
        <w:t xml:space="preserve"> </w:t>
      </w:r>
      <w:r>
        <w:rPr>
          <w:rFonts w:ascii="Times New Roman" w:eastAsiaTheme="minorHAnsi" w:hAnsi="Times New Roman"/>
          <w:lang w:val="lv-LV"/>
        </w:rPr>
        <w:t xml:space="preserve">319, tai skaitā VP-248; pārējās iestādes-71; 42 037 </w:t>
      </w:r>
      <w:proofErr w:type="spellStart"/>
      <w:r w:rsidRPr="0030292B">
        <w:rPr>
          <w:rFonts w:ascii="Times New Roman" w:eastAsiaTheme="minorHAnsi" w:hAnsi="Times New Roman"/>
          <w:i/>
          <w:lang w:val="lv-LV"/>
        </w:rPr>
        <w:t>euro</w:t>
      </w:r>
      <w:proofErr w:type="spellEnd"/>
      <w:r>
        <w:rPr>
          <w:rFonts w:ascii="Times New Roman" w:eastAsiaTheme="minorHAnsi" w:hAnsi="Times New Roman"/>
          <w:lang w:val="lv-LV"/>
        </w:rPr>
        <w:t xml:space="preserve">: 319=131,77 </w:t>
      </w:r>
      <w:proofErr w:type="spellStart"/>
      <w:r w:rsidRPr="0030292B">
        <w:rPr>
          <w:rFonts w:ascii="Times New Roman" w:eastAsiaTheme="minorHAnsi" w:hAnsi="Times New Roman"/>
          <w:i/>
          <w:lang w:val="lv-LV"/>
        </w:rPr>
        <w:t>euro</w:t>
      </w:r>
      <w:proofErr w:type="spellEnd"/>
      <w:r>
        <w:rPr>
          <w:rFonts w:ascii="Times New Roman" w:eastAsiaTheme="minorHAnsi" w:hAnsi="Times New Roman"/>
          <w:i/>
          <w:lang w:val="lv-LV"/>
        </w:rPr>
        <w:t>/</w:t>
      </w:r>
      <w:r w:rsidRPr="0030292B">
        <w:rPr>
          <w:rFonts w:ascii="Times New Roman" w:eastAsiaTheme="minorHAnsi" w:hAnsi="Times New Roman"/>
          <w:lang w:val="lv-LV"/>
        </w:rPr>
        <w:t xml:space="preserve">uz 1 </w:t>
      </w:r>
      <w:proofErr w:type="spellStart"/>
      <w:r w:rsidRPr="0030292B">
        <w:rPr>
          <w:rFonts w:ascii="Times New Roman" w:eastAsiaTheme="minorHAnsi" w:hAnsi="Times New Roman"/>
          <w:lang w:val="lv-LV"/>
        </w:rPr>
        <w:t>stud.vietu</w:t>
      </w:r>
      <w:proofErr w:type="spellEnd"/>
    </w:p>
    <w:p w14:paraId="6E25EEEA" w14:textId="77777777" w:rsidR="001E0988" w:rsidRPr="0030292B" w:rsidRDefault="001E0988">
      <w:pPr>
        <w:pStyle w:val="FootnoteText"/>
        <w:rPr>
          <w:rFonts w:ascii="Times New Roman" w:eastAsiaTheme="minorHAnsi" w:hAnsi="Times New Roman"/>
          <w:lang w:val="lv-LV"/>
        </w:rPr>
      </w:pPr>
    </w:p>
  </w:footnote>
  <w:footnote w:id="2">
    <w:p w14:paraId="4ACAEF3F" w14:textId="4517FEE2" w:rsidR="00492C79" w:rsidRPr="007E62FB" w:rsidRDefault="00492C79" w:rsidP="007E62FB">
      <w:pPr>
        <w:pStyle w:val="FootnoteText"/>
        <w:spacing w:after="0" w:line="240" w:lineRule="auto"/>
        <w:rPr>
          <w:rFonts w:ascii="Times New Roman" w:eastAsiaTheme="minorHAnsi" w:hAnsi="Times New Roman"/>
          <w:lang w:val="lv-LV"/>
        </w:rPr>
      </w:pPr>
      <w:r>
        <w:rPr>
          <w:rStyle w:val="FootnoteReference"/>
        </w:rPr>
        <w:footnoteRef/>
      </w:r>
      <w:r w:rsidRPr="007E62FB">
        <w:rPr>
          <w:lang w:val="lv-LV"/>
        </w:rPr>
        <w:t xml:space="preserve"> </w:t>
      </w:r>
      <w:r w:rsidRPr="007E62FB">
        <w:rPr>
          <w:rFonts w:ascii="Times New Roman" w:eastAsiaTheme="minorHAnsi" w:hAnsi="Times New Roman"/>
          <w:lang w:val="lv-LV"/>
        </w:rPr>
        <w:t>IeM un citas nozares ministrijas sadarbībā ar savām padotības iestādēm un universitāti (akadēmiju) kopīgi attīsta zinātnisko pētniecību (fundamentālie un lietišķie pētījumi, valsts pētījumu programmas, tirgus orientētie pētījumi, valsts pārvaldes institūcijas pasūtītie pētījumi, zinātniskās konferences un zinātniskās publikācijas u.c.), attiecīgajos normatīvajos aktos noteiktajā kārtībā plānojot un izlietojot finansējumu zinātniskajai darbībai piešķirto valsts budžeta līdzekļu un Eiropas Savienības politiku instrumentu finansēto vai līdzfinansēto programmu (projektu) ietvaros, kā arī savstarpēji vienojoties par nozares vajadzībām aktuālo pētījumu tematiku</w:t>
      </w:r>
    </w:p>
  </w:footnote>
  <w:footnote w:id="3">
    <w:p w14:paraId="6115E07A" w14:textId="77777777" w:rsidR="001E0988" w:rsidRPr="00297DBD" w:rsidRDefault="001E0988" w:rsidP="00492C79">
      <w:pPr>
        <w:pStyle w:val="FootnoteText"/>
        <w:spacing w:after="0" w:line="240" w:lineRule="auto"/>
        <w:rPr>
          <w:rFonts w:ascii="Times New Roman" w:hAnsi="Times New Roman"/>
          <w:lang w:val="lv-LV"/>
        </w:rPr>
      </w:pPr>
      <w:r w:rsidRPr="00841129">
        <w:rPr>
          <w:rStyle w:val="FootnoteReference"/>
          <w:rFonts w:ascii="Times New Roman" w:hAnsi="Times New Roman"/>
        </w:rPr>
        <w:footnoteRef/>
      </w:r>
      <w:r w:rsidRPr="00841129">
        <w:rPr>
          <w:rFonts w:ascii="Times New Roman" w:hAnsi="Times New Roman"/>
        </w:rPr>
        <w:t xml:space="preserve"> 480 (vid. </w:t>
      </w:r>
      <w:proofErr w:type="spellStart"/>
      <w:r w:rsidRPr="00841129">
        <w:rPr>
          <w:rFonts w:ascii="Times New Roman" w:hAnsi="Times New Roman"/>
        </w:rPr>
        <w:t>cilvēkstundu</w:t>
      </w:r>
      <w:proofErr w:type="spellEnd"/>
      <w:r w:rsidRPr="00841129">
        <w:rPr>
          <w:rFonts w:ascii="Times New Roman" w:hAnsi="Times New Roman"/>
        </w:rPr>
        <w:t xml:space="preserve"> </w:t>
      </w:r>
      <w:proofErr w:type="spellStart"/>
      <w:r w:rsidRPr="00841129">
        <w:rPr>
          <w:rFonts w:ascii="Times New Roman" w:hAnsi="Times New Roman"/>
        </w:rPr>
        <w:t>skaits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 15</w:t>
      </w:r>
      <w:r w:rsidRPr="00841129">
        <w:rPr>
          <w:rFonts w:ascii="Times New Roman" w:hAnsi="Times New Roman"/>
          <w:i/>
        </w:rPr>
        <w:t xml:space="preserve"> euro</w:t>
      </w:r>
      <w:r w:rsidRPr="00841129">
        <w:rPr>
          <w:rFonts w:ascii="Times New Roman" w:hAnsi="Times New Roman"/>
        </w:rPr>
        <w:t xml:space="preserve"> (</w:t>
      </w:r>
      <w:proofErr w:type="spellStart"/>
      <w:r w:rsidRPr="00841129">
        <w:rPr>
          <w:rFonts w:ascii="Times New Roman" w:hAnsi="Times New Roman"/>
        </w:rPr>
        <w:t>vidējās</w:t>
      </w:r>
      <w:proofErr w:type="spellEnd"/>
      <w:r w:rsidRPr="00841129">
        <w:rPr>
          <w:rFonts w:ascii="Times New Roman" w:hAnsi="Times New Roman"/>
        </w:rPr>
        <w:t xml:space="preserve"> 1 </w:t>
      </w:r>
      <w:proofErr w:type="spellStart"/>
      <w:r w:rsidRPr="00841129">
        <w:rPr>
          <w:rFonts w:ascii="Times New Roman" w:hAnsi="Times New Roman"/>
        </w:rPr>
        <w:t>cilvēkstundas</w:t>
      </w:r>
      <w:proofErr w:type="spellEnd"/>
      <w:r w:rsidRPr="00841129">
        <w:rPr>
          <w:rFonts w:ascii="Times New Roman" w:hAnsi="Times New Roman"/>
        </w:rPr>
        <w:t xml:space="preserve"> </w:t>
      </w:r>
      <w:proofErr w:type="spellStart"/>
      <w:r w:rsidRPr="00841129">
        <w:rPr>
          <w:rFonts w:ascii="Times New Roman" w:hAnsi="Times New Roman"/>
        </w:rPr>
        <w:t>izmaksas</w:t>
      </w:r>
      <w:proofErr w:type="spellEnd"/>
      <w:r w:rsidRPr="00841129">
        <w:rPr>
          <w:rFonts w:ascii="Times New Roman" w:hAnsi="Times New Roman"/>
        </w:rPr>
        <w:t xml:space="preserve"> (</w:t>
      </w:r>
      <w:proofErr w:type="spellStart"/>
      <w:r w:rsidRPr="00841129">
        <w:rPr>
          <w:rFonts w:ascii="Times New Roman" w:hAnsi="Times New Roman"/>
        </w:rPr>
        <w:t>pieņēmums</w:t>
      </w:r>
      <w:proofErr w:type="spellEnd"/>
      <w:r w:rsidRPr="00841129">
        <w:rPr>
          <w:rFonts w:ascii="Times New Roman" w:hAnsi="Times New Roman"/>
        </w:rPr>
        <w:t xml:space="preserve">)) x 2 </w:t>
      </w:r>
      <w:proofErr w:type="spellStart"/>
      <w:r w:rsidRPr="00841129">
        <w:rPr>
          <w:rFonts w:ascii="Times New Roman" w:hAnsi="Times New Roman"/>
        </w:rPr>
        <w:t>programmas</w:t>
      </w:r>
      <w:proofErr w:type="spellEnd"/>
      <w:r w:rsidRPr="00841129">
        <w:rPr>
          <w:rFonts w:ascii="Times New Roman" w:hAnsi="Times New Roman"/>
        </w:rPr>
        <w:t xml:space="preserve"> =14 400</w:t>
      </w:r>
      <w:r w:rsidRPr="00841129">
        <w:rPr>
          <w:rFonts w:ascii="Times New Roman" w:hAnsi="Times New Roman"/>
          <w:i/>
        </w:rPr>
        <w:t xml:space="preserve"> euro</w:t>
      </w:r>
    </w:p>
  </w:footnote>
  <w:footnote w:id="4">
    <w:p w14:paraId="1626231F" w14:textId="77777777" w:rsidR="001E0988" w:rsidRPr="00297DBD" w:rsidRDefault="001E0988">
      <w:pPr>
        <w:pStyle w:val="FootnoteText"/>
        <w:spacing w:after="0" w:line="240" w:lineRule="auto"/>
        <w:rPr>
          <w:rFonts w:ascii="Times New Roman" w:hAnsi="Times New Roman"/>
          <w:lang w:val="lv-LV"/>
        </w:rPr>
      </w:pPr>
      <w:r w:rsidRPr="00297DBD">
        <w:rPr>
          <w:rStyle w:val="FootnoteReference"/>
          <w:rFonts w:ascii="Times New Roman" w:hAnsi="Times New Roman"/>
        </w:rPr>
        <w:footnoteRef/>
      </w:r>
      <w:r w:rsidRPr="00297DBD">
        <w:rPr>
          <w:rFonts w:ascii="Times New Roman" w:hAnsi="Times New Roman"/>
          <w:lang w:val="lv-LV"/>
        </w:rPr>
        <w:t xml:space="preserve"> Saskaņā ar</w:t>
      </w:r>
      <w:proofErr w:type="gramStart"/>
      <w:r w:rsidRPr="00297DBD">
        <w:rPr>
          <w:rFonts w:ascii="Times New Roman" w:hAnsi="Times New Roman"/>
          <w:lang w:val="lv-LV"/>
        </w:rPr>
        <w:t xml:space="preserve">  </w:t>
      </w:r>
      <w:proofErr w:type="gramEnd"/>
      <w:r w:rsidRPr="00297DBD">
        <w:rPr>
          <w:rFonts w:ascii="Times New Roman" w:hAnsi="Times New Roman"/>
          <w:lang w:val="lv-LV"/>
        </w:rPr>
        <w:t xml:space="preserve">Ministru kabineta 2015. gada 14. jūlija noteikumu Nr. 409 “Nodibinājuma "Akadēmiskās informācijas centrs" maksas pakalpojumu cenrādis” (turpmāk – noteikumi Nr.409) pielikuma 4.punktu (studiju virziens, kuram atbilst  četras studiju programmas (pieņēmums)):13 862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+ 711,44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(viena eksperta maksimālie ceļa izdevumi) x 5 eksperti+106,72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(viena eksperta maksimālie viesnīcas izdevumi par vienu nakti)x5 ekspertix3 naktis (pieņēmums)</w:t>
      </w:r>
      <w:r>
        <w:rPr>
          <w:rFonts w:ascii="Times New Roman" w:hAnsi="Times New Roman"/>
          <w:lang w:val="lv-LV"/>
        </w:rPr>
        <w:t xml:space="preserve"> </w:t>
      </w:r>
      <w:r w:rsidRPr="00297DBD">
        <w:rPr>
          <w:rFonts w:ascii="Times New Roman" w:hAnsi="Times New Roman"/>
          <w:lang w:val="lv-LV"/>
        </w:rPr>
        <w:t xml:space="preserve">=  19 020 </w:t>
      </w:r>
      <w:proofErr w:type="spellStart"/>
      <w:r w:rsidRPr="00297DBD">
        <w:rPr>
          <w:rFonts w:ascii="Times New Roman" w:hAnsi="Times New Roman"/>
          <w:i/>
          <w:lang w:val="lv-LV"/>
        </w:rPr>
        <w:t>euro</w:t>
      </w:r>
      <w:proofErr w:type="spellEnd"/>
      <w:r w:rsidRPr="00297DBD">
        <w:rPr>
          <w:rFonts w:ascii="Times New Roman" w:hAnsi="Times New Roman"/>
          <w:lang w:val="lv-LV"/>
        </w:rPr>
        <w:t>).</w:t>
      </w:r>
    </w:p>
  </w:footnote>
  <w:footnote w:id="5">
    <w:p w14:paraId="501E08B2" w14:textId="77777777" w:rsidR="001E0988" w:rsidRPr="00297DBD" w:rsidRDefault="001E0988">
      <w:pPr>
        <w:pStyle w:val="FootnoteText"/>
        <w:spacing w:after="0" w:line="240" w:lineRule="auto"/>
        <w:rPr>
          <w:rFonts w:ascii="Times New Roman" w:hAnsi="Times New Roman"/>
          <w:lang w:val="lv-LV"/>
        </w:rPr>
      </w:pPr>
      <w:r w:rsidRPr="00297DBD">
        <w:rPr>
          <w:rStyle w:val="FootnoteReference"/>
          <w:rFonts w:ascii="Times New Roman" w:hAnsi="Times New Roman"/>
        </w:rPr>
        <w:footnoteRef/>
      </w:r>
      <w:r w:rsidRPr="00297DBD">
        <w:rPr>
          <w:rFonts w:ascii="Times New Roman" w:hAnsi="Times New Roman"/>
          <w:lang w:val="lv-LV"/>
        </w:rPr>
        <w:t xml:space="preserve"> Saskaņā ar noteikumu Nr.409 pielikuma 6.punktu:2761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x 2 studiju programmas+ 711,44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(viena eksperta maksimālie ceļa izdevumi) x 3 eksperti+106,72 </w:t>
      </w:r>
      <w:proofErr w:type="spellStart"/>
      <w:r w:rsidRPr="00297DBD">
        <w:rPr>
          <w:rFonts w:ascii="Times New Roman" w:hAnsi="Times New Roman"/>
          <w:i/>
          <w:lang w:val="lv-LV"/>
        </w:rPr>
        <w:t>euro</w:t>
      </w:r>
      <w:proofErr w:type="spellEnd"/>
      <w:r w:rsidRPr="00297DBD">
        <w:rPr>
          <w:rFonts w:ascii="Times New Roman" w:hAnsi="Times New Roman"/>
          <w:lang w:val="lv-LV"/>
        </w:rPr>
        <w:t xml:space="preserve"> (viena eksperta maksimālie viesnīcas izdevumi par vienu nakti)x3 ekspertix3 naktis (pieņēmums)= 8617 </w:t>
      </w:r>
      <w:proofErr w:type="spellStart"/>
      <w:r w:rsidRPr="00297DBD">
        <w:rPr>
          <w:rFonts w:ascii="Times New Roman" w:hAnsi="Times New Roman"/>
          <w:i/>
          <w:lang w:val="lv-LV"/>
        </w:rPr>
        <w:t>euro</w:t>
      </w:r>
      <w:proofErr w:type="spellEnd"/>
      <w:r w:rsidRPr="00297DBD">
        <w:rPr>
          <w:rFonts w:ascii="Times New Roman" w:hAnsi="Times New Roman"/>
          <w:lang w:val="lv-LV"/>
        </w:rPr>
        <w:t>).</w:t>
      </w:r>
    </w:p>
    <w:p w14:paraId="2B40637D" w14:textId="77777777" w:rsidR="001E0988" w:rsidRPr="00297DBD" w:rsidRDefault="001E0988">
      <w:pPr>
        <w:pStyle w:val="FootnoteText"/>
        <w:spacing w:after="0" w:line="240" w:lineRule="auto"/>
        <w:rPr>
          <w:rFonts w:ascii="Times New Roman" w:hAnsi="Times New Roman"/>
          <w:lang w:val="lv-LV"/>
        </w:rPr>
      </w:pPr>
    </w:p>
  </w:footnote>
  <w:footnote w:id="6">
    <w:p w14:paraId="7169F827" w14:textId="4EAD4D3D" w:rsidR="001E0988" w:rsidRPr="000E1BC9" w:rsidRDefault="001E0988" w:rsidP="00CB6861">
      <w:pPr>
        <w:pStyle w:val="FootnoteText"/>
        <w:spacing w:after="0" w:line="240" w:lineRule="auto"/>
        <w:rPr>
          <w:lang w:val="lv-LV"/>
        </w:rPr>
      </w:pPr>
      <w:r>
        <w:rPr>
          <w:rStyle w:val="FootnoteReference"/>
        </w:rPr>
        <w:footnoteRef/>
      </w:r>
      <w:r w:rsidRPr="000E1BC9">
        <w:rPr>
          <w:lang w:val="lv-LV"/>
        </w:rPr>
        <w:t xml:space="preserve"> </w:t>
      </w:r>
      <w:r w:rsidRPr="000E1BC9">
        <w:rPr>
          <w:rFonts w:ascii="Times New Roman" w:eastAsiaTheme="minorHAnsi" w:hAnsi="Times New Roman" w:cstheme="minorBidi"/>
          <w:sz w:val="22"/>
          <w:szCs w:val="22"/>
          <w:lang w:val="lv-LV"/>
        </w:rPr>
        <w:t xml:space="preserve">Atbilstoši pašreiz noslēgtajam līgumam ar </w:t>
      </w:r>
      <w:proofErr w:type="gramStart"/>
      <w:r w:rsidRPr="000E1BC9">
        <w:rPr>
          <w:rFonts w:ascii="Times New Roman" w:eastAsiaTheme="minorHAnsi" w:hAnsi="Times New Roman" w:cstheme="minorBidi"/>
          <w:sz w:val="22"/>
          <w:szCs w:val="22"/>
          <w:lang w:val="lv-LV"/>
        </w:rPr>
        <w:t>Rīgas Stradiņa Universitāti</w:t>
      </w:r>
      <w:proofErr w:type="gramEnd"/>
    </w:p>
  </w:footnote>
  <w:footnote w:id="7">
    <w:p w14:paraId="69CAB6CF" w14:textId="1F0F4A33" w:rsidR="001E0988" w:rsidRPr="00CB6861" w:rsidRDefault="001E0988" w:rsidP="00CB6861">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r w:rsidRPr="00CB6861">
        <w:rPr>
          <w:rFonts w:ascii="Times New Roman" w:eastAsiaTheme="minorHAnsi" w:hAnsi="Times New Roman" w:cstheme="minorBidi"/>
          <w:sz w:val="22"/>
          <w:szCs w:val="22"/>
          <w:lang w:val="lv-LV"/>
        </w:rPr>
        <w:t>Pieņēmums: profesionālā maģistrantūra 50%- Valsts policija, 50%-pārējās iestādes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14AB" w14:textId="77777777" w:rsidR="00B05FC8" w:rsidRDefault="00B05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030508"/>
      <w:docPartObj>
        <w:docPartGallery w:val="Page Numbers (Top of Page)"/>
        <w:docPartUnique/>
      </w:docPartObj>
    </w:sdtPr>
    <w:sdtEndPr>
      <w:rPr>
        <w:noProof/>
      </w:rPr>
    </w:sdtEndPr>
    <w:sdtContent>
      <w:p w14:paraId="47610149" w14:textId="7F3DC91C" w:rsidR="001E0988" w:rsidRDefault="001E0988">
        <w:pPr>
          <w:pStyle w:val="Header"/>
          <w:jc w:val="center"/>
        </w:pPr>
        <w:r>
          <w:fldChar w:fldCharType="begin"/>
        </w:r>
        <w:r>
          <w:instrText xml:space="preserve"> PAGE   \* MERGEFORMAT </w:instrText>
        </w:r>
        <w:r>
          <w:fldChar w:fldCharType="separate"/>
        </w:r>
        <w:r w:rsidR="00B05FC8">
          <w:rPr>
            <w:noProof/>
          </w:rPr>
          <w:t>2</w:t>
        </w:r>
        <w:r>
          <w:rPr>
            <w:noProof/>
          </w:rPr>
          <w:fldChar w:fldCharType="end"/>
        </w:r>
      </w:p>
    </w:sdtContent>
  </w:sdt>
  <w:p w14:paraId="6F7B3691" w14:textId="77777777" w:rsidR="001E0988" w:rsidRDefault="001E0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EB3A8" w14:textId="77777777" w:rsidR="00B05FC8" w:rsidRDefault="00B05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CE9"/>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D1B1A"/>
    <w:multiLevelType w:val="hybridMultilevel"/>
    <w:tmpl w:val="53E87984"/>
    <w:lvl w:ilvl="0" w:tplc="1F58C37E">
      <w:start w:val="3"/>
      <w:numFmt w:val="bullet"/>
      <w:lvlText w:val=""/>
      <w:lvlJc w:val="left"/>
      <w:pPr>
        <w:ind w:left="927" w:hanging="360"/>
      </w:pPr>
      <w:rPr>
        <w:rFonts w:ascii="Symbol" w:eastAsiaTheme="minorHAnsi" w:hAnsi="Symbol"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3E30B28"/>
    <w:multiLevelType w:val="hybridMultilevel"/>
    <w:tmpl w:val="EF52D46C"/>
    <w:lvl w:ilvl="0" w:tplc="DB0CE580">
      <w:start w:val="42"/>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3"/>
  </w:num>
  <w:num w:numId="2">
    <w:abstractNumId w:val="20"/>
  </w:num>
  <w:num w:numId="3">
    <w:abstractNumId w:val="5"/>
  </w:num>
  <w:num w:numId="4">
    <w:abstractNumId w:val="6"/>
  </w:num>
  <w:num w:numId="5">
    <w:abstractNumId w:val="1"/>
  </w:num>
  <w:num w:numId="6">
    <w:abstractNumId w:val="7"/>
  </w:num>
  <w:num w:numId="7">
    <w:abstractNumId w:val="14"/>
  </w:num>
  <w:num w:numId="8">
    <w:abstractNumId w:val="8"/>
  </w:num>
  <w:num w:numId="9">
    <w:abstractNumId w:val="16"/>
  </w:num>
  <w:num w:numId="10">
    <w:abstractNumId w:val="21"/>
  </w:num>
  <w:num w:numId="11">
    <w:abstractNumId w:val="3"/>
  </w:num>
  <w:num w:numId="12">
    <w:abstractNumId w:val="15"/>
  </w:num>
  <w:num w:numId="13">
    <w:abstractNumId w:val="17"/>
  </w:num>
  <w:num w:numId="14">
    <w:abstractNumId w:val="19"/>
  </w:num>
  <w:num w:numId="15">
    <w:abstractNumId w:val="22"/>
  </w:num>
  <w:num w:numId="16">
    <w:abstractNumId w:val="18"/>
  </w:num>
  <w:num w:numId="17">
    <w:abstractNumId w:val="12"/>
  </w:num>
  <w:num w:numId="18">
    <w:abstractNumId w:val="4"/>
  </w:num>
  <w:num w:numId="19">
    <w:abstractNumId w:val="9"/>
  </w:num>
  <w:num w:numId="20">
    <w:abstractNumId w:val="10"/>
  </w:num>
  <w:num w:numId="21">
    <w:abstractNumId w:val="0"/>
  </w:num>
  <w:num w:numId="22">
    <w:abstractNumId w:val="2"/>
  </w:num>
  <w:num w:numId="23">
    <w:abstractNumId w:val="1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20EA2"/>
    <w:rsid w:val="00031B8F"/>
    <w:rsid w:val="00042736"/>
    <w:rsid w:val="00055AB0"/>
    <w:rsid w:val="00082420"/>
    <w:rsid w:val="000860CF"/>
    <w:rsid w:val="00090895"/>
    <w:rsid w:val="000B04AE"/>
    <w:rsid w:val="000B0845"/>
    <w:rsid w:val="000B6543"/>
    <w:rsid w:val="000C2621"/>
    <w:rsid w:val="000C7AA2"/>
    <w:rsid w:val="000D6557"/>
    <w:rsid w:val="000E1BC9"/>
    <w:rsid w:val="000E455D"/>
    <w:rsid w:val="000F75CA"/>
    <w:rsid w:val="000F768A"/>
    <w:rsid w:val="00105106"/>
    <w:rsid w:val="00107F0E"/>
    <w:rsid w:val="0014373E"/>
    <w:rsid w:val="00143E99"/>
    <w:rsid w:val="00146789"/>
    <w:rsid w:val="001470B3"/>
    <w:rsid w:val="00170456"/>
    <w:rsid w:val="001A2304"/>
    <w:rsid w:val="001A2EED"/>
    <w:rsid w:val="001C2C4C"/>
    <w:rsid w:val="001C44C7"/>
    <w:rsid w:val="001E0988"/>
    <w:rsid w:val="001E1400"/>
    <w:rsid w:val="001E1B1C"/>
    <w:rsid w:val="001F6528"/>
    <w:rsid w:val="00213E44"/>
    <w:rsid w:val="00252FD0"/>
    <w:rsid w:val="00266506"/>
    <w:rsid w:val="00281D70"/>
    <w:rsid w:val="00294958"/>
    <w:rsid w:val="002959FF"/>
    <w:rsid w:val="002965C3"/>
    <w:rsid w:val="002C061D"/>
    <w:rsid w:val="002D68A3"/>
    <w:rsid w:val="002E0B41"/>
    <w:rsid w:val="002E19E1"/>
    <w:rsid w:val="002E278C"/>
    <w:rsid w:val="002E4C2E"/>
    <w:rsid w:val="002E58DA"/>
    <w:rsid w:val="0030292B"/>
    <w:rsid w:val="00350131"/>
    <w:rsid w:val="003753E6"/>
    <w:rsid w:val="00377A49"/>
    <w:rsid w:val="003813B8"/>
    <w:rsid w:val="0039045E"/>
    <w:rsid w:val="003A6C1E"/>
    <w:rsid w:val="003E1266"/>
    <w:rsid w:val="003E78E4"/>
    <w:rsid w:val="003F79A6"/>
    <w:rsid w:val="00405E3C"/>
    <w:rsid w:val="0041234F"/>
    <w:rsid w:val="00412F71"/>
    <w:rsid w:val="00421BA1"/>
    <w:rsid w:val="00442298"/>
    <w:rsid w:val="00450828"/>
    <w:rsid w:val="004546F8"/>
    <w:rsid w:val="0048775D"/>
    <w:rsid w:val="0049019C"/>
    <w:rsid w:val="00492C79"/>
    <w:rsid w:val="004A60AA"/>
    <w:rsid w:val="004E5AE8"/>
    <w:rsid w:val="004F2982"/>
    <w:rsid w:val="004F4286"/>
    <w:rsid w:val="004F6274"/>
    <w:rsid w:val="00501132"/>
    <w:rsid w:val="00507C0A"/>
    <w:rsid w:val="0052692A"/>
    <w:rsid w:val="00535CD8"/>
    <w:rsid w:val="005460D1"/>
    <w:rsid w:val="005532E4"/>
    <w:rsid w:val="00556EDD"/>
    <w:rsid w:val="00562FDC"/>
    <w:rsid w:val="00565897"/>
    <w:rsid w:val="00567128"/>
    <w:rsid w:val="0057457D"/>
    <w:rsid w:val="005767AC"/>
    <w:rsid w:val="005A5CE0"/>
    <w:rsid w:val="005C12E7"/>
    <w:rsid w:val="005E297B"/>
    <w:rsid w:val="005F1841"/>
    <w:rsid w:val="005F3C0B"/>
    <w:rsid w:val="0060503E"/>
    <w:rsid w:val="00606B78"/>
    <w:rsid w:val="00611C27"/>
    <w:rsid w:val="00617F0C"/>
    <w:rsid w:val="00625983"/>
    <w:rsid w:val="00627447"/>
    <w:rsid w:val="00635A80"/>
    <w:rsid w:val="006374DF"/>
    <w:rsid w:val="00640F1F"/>
    <w:rsid w:val="006429E8"/>
    <w:rsid w:val="00644033"/>
    <w:rsid w:val="00686C50"/>
    <w:rsid w:val="00687EB4"/>
    <w:rsid w:val="00696F84"/>
    <w:rsid w:val="006E6444"/>
    <w:rsid w:val="006E6DAD"/>
    <w:rsid w:val="006F67B8"/>
    <w:rsid w:val="006F763F"/>
    <w:rsid w:val="00716953"/>
    <w:rsid w:val="007253FF"/>
    <w:rsid w:val="00725B8B"/>
    <w:rsid w:val="0077075A"/>
    <w:rsid w:val="00781A8C"/>
    <w:rsid w:val="0078396C"/>
    <w:rsid w:val="007A0098"/>
    <w:rsid w:val="007C4792"/>
    <w:rsid w:val="007E62FB"/>
    <w:rsid w:val="007F55FC"/>
    <w:rsid w:val="008350DF"/>
    <w:rsid w:val="00837F45"/>
    <w:rsid w:val="00840FEC"/>
    <w:rsid w:val="008412A5"/>
    <w:rsid w:val="00855502"/>
    <w:rsid w:val="00870CBB"/>
    <w:rsid w:val="00875455"/>
    <w:rsid w:val="00877D36"/>
    <w:rsid w:val="008D2D38"/>
    <w:rsid w:val="008F1F4B"/>
    <w:rsid w:val="009048F6"/>
    <w:rsid w:val="00906269"/>
    <w:rsid w:val="00907496"/>
    <w:rsid w:val="009373C3"/>
    <w:rsid w:val="0094410D"/>
    <w:rsid w:val="0095037F"/>
    <w:rsid w:val="0095375E"/>
    <w:rsid w:val="00996DD2"/>
    <w:rsid w:val="009A2777"/>
    <w:rsid w:val="009B36ED"/>
    <w:rsid w:val="009C42BE"/>
    <w:rsid w:val="009E6F51"/>
    <w:rsid w:val="00A20D94"/>
    <w:rsid w:val="00A31C7E"/>
    <w:rsid w:val="00A34E97"/>
    <w:rsid w:val="00A47858"/>
    <w:rsid w:val="00A55088"/>
    <w:rsid w:val="00A61AAB"/>
    <w:rsid w:val="00A83093"/>
    <w:rsid w:val="00AC4AAE"/>
    <w:rsid w:val="00AD7988"/>
    <w:rsid w:val="00AE1D67"/>
    <w:rsid w:val="00AF170E"/>
    <w:rsid w:val="00AF41C2"/>
    <w:rsid w:val="00AF7D7B"/>
    <w:rsid w:val="00B05FC8"/>
    <w:rsid w:val="00B50CDA"/>
    <w:rsid w:val="00B56C8D"/>
    <w:rsid w:val="00B76DAF"/>
    <w:rsid w:val="00B80054"/>
    <w:rsid w:val="00B8762D"/>
    <w:rsid w:val="00B95BEF"/>
    <w:rsid w:val="00BC4C78"/>
    <w:rsid w:val="00BD7D07"/>
    <w:rsid w:val="00C02CB1"/>
    <w:rsid w:val="00C065DD"/>
    <w:rsid w:val="00C17872"/>
    <w:rsid w:val="00C25F2C"/>
    <w:rsid w:val="00C312B7"/>
    <w:rsid w:val="00C338FC"/>
    <w:rsid w:val="00C43051"/>
    <w:rsid w:val="00C475DF"/>
    <w:rsid w:val="00C561FC"/>
    <w:rsid w:val="00C77793"/>
    <w:rsid w:val="00C93738"/>
    <w:rsid w:val="00CA6F49"/>
    <w:rsid w:val="00CB3536"/>
    <w:rsid w:val="00CB6861"/>
    <w:rsid w:val="00CD7CB6"/>
    <w:rsid w:val="00CF1F46"/>
    <w:rsid w:val="00CF51DA"/>
    <w:rsid w:val="00D0139E"/>
    <w:rsid w:val="00D0409F"/>
    <w:rsid w:val="00D255F4"/>
    <w:rsid w:val="00D26130"/>
    <w:rsid w:val="00D33490"/>
    <w:rsid w:val="00D40E2A"/>
    <w:rsid w:val="00D415BE"/>
    <w:rsid w:val="00D458ED"/>
    <w:rsid w:val="00D522C5"/>
    <w:rsid w:val="00D67F17"/>
    <w:rsid w:val="00D77F54"/>
    <w:rsid w:val="00DA7C12"/>
    <w:rsid w:val="00DC03BD"/>
    <w:rsid w:val="00DD5A73"/>
    <w:rsid w:val="00DE26C2"/>
    <w:rsid w:val="00DE7E89"/>
    <w:rsid w:val="00E002AD"/>
    <w:rsid w:val="00E01822"/>
    <w:rsid w:val="00E16EFC"/>
    <w:rsid w:val="00E26FF7"/>
    <w:rsid w:val="00E36893"/>
    <w:rsid w:val="00E37538"/>
    <w:rsid w:val="00E44F78"/>
    <w:rsid w:val="00E543D1"/>
    <w:rsid w:val="00E6631D"/>
    <w:rsid w:val="00E6753E"/>
    <w:rsid w:val="00E7687B"/>
    <w:rsid w:val="00E83C86"/>
    <w:rsid w:val="00E87D84"/>
    <w:rsid w:val="00EB7F5C"/>
    <w:rsid w:val="00EC1D5C"/>
    <w:rsid w:val="00EC62F9"/>
    <w:rsid w:val="00ED1F76"/>
    <w:rsid w:val="00ED7BA6"/>
    <w:rsid w:val="00EF5A60"/>
    <w:rsid w:val="00F0383F"/>
    <w:rsid w:val="00F056A4"/>
    <w:rsid w:val="00F154F2"/>
    <w:rsid w:val="00F17333"/>
    <w:rsid w:val="00FA1C4F"/>
    <w:rsid w:val="00FC1C18"/>
    <w:rsid w:val="00FC4898"/>
    <w:rsid w:val="00FE571B"/>
    <w:rsid w:val="00FE6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C8462"/>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6753E"/>
    <w:rPr>
      <w:sz w:val="16"/>
      <w:szCs w:val="16"/>
    </w:rPr>
  </w:style>
  <w:style w:type="paragraph" w:styleId="CommentText">
    <w:name w:val="annotation text"/>
    <w:basedOn w:val="Normal"/>
    <w:link w:val="CommentTextChar"/>
    <w:uiPriority w:val="99"/>
    <w:semiHidden/>
    <w:unhideWhenUsed/>
    <w:rsid w:val="00E6753E"/>
    <w:pPr>
      <w:spacing w:line="240" w:lineRule="auto"/>
    </w:pPr>
    <w:rPr>
      <w:sz w:val="20"/>
      <w:szCs w:val="20"/>
    </w:rPr>
  </w:style>
  <w:style w:type="character" w:customStyle="1" w:styleId="CommentTextChar">
    <w:name w:val="Comment Text Char"/>
    <w:basedOn w:val="DefaultParagraphFont"/>
    <w:link w:val="CommentText"/>
    <w:uiPriority w:val="99"/>
    <w:semiHidden/>
    <w:rsid w:val="00E6753E"/>
    <w:rPr>
      <w:sz w:val="20"/>
      <w:szCs w:val="20"/>
    </w:rPr>
  </w:style>
  <w:style w:type="paragraph" w:styleId="CommentSubject">
    <w:name w:val="annotation subject"/>
    <w:basedOn w:val="CommentText"/>
    <w:next w:val="CommentText"/>
    <w:link w:val="CommentSubjectChar"/>
    <w:uiPriority w:val="99"/>
    <w:semiHidden/>
    <w:unhideWhenUsed/>
    <w:rsid w:val="00E6753E"/>
    <w:rPr>
      <w:b/>
      <w:bCs/>
    </w:rPr>
  </w:style>
  <w:style w:type="character" w:customStyle="1" w:styleId="CommentSubjectChar">
    <w:name w:val="Comment Subject Char"/>
    <w:basedOn w:val="CommentTextChar"/>
    <w:link w:val="CommentSubject"/>
    <w:uiPriority w:val="99"/>
    <w:semiHidden/>
    <w:rsid w:val="00E67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44089373">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2032103118">
      <w:bodyDiv w:val="1"/>
      <w:marLeft w:val="0"/>
      <w:marRight w:val="0"/>
      <w:marTop w:val="0"/>
      <w:marBottom w:val="0"/>
      <w:divBdr>
        <w:top w:val="none" w:sz="0" w:space="0" w:color="auto"/>
        <w:left w:val="none" w:sz="0" w:space="0" w:color="auto"/>
        <w:bottom w:val="none" w:sz="0" w:space="0" w:color="auto"/>
        <w:right w:val="none" w:sz="0" w:space="0" w:color="auto"/>
      </w:divBdr>
      <w:divsChild>
        <w:div w:id="334460191">
          <w:marLeft w:val="0"/>
          <w:marRight w:val="0"/>
          <w:marTop w:val="0"/>
          <w:marBottom w:val="0"/>
          <w:divBdr>
            <w:top w:val="none" w:sz="0" w:space="0" w:color="auto"/>
            <w:left w:val="none" w:sz="0" w:space="0" w:color="auto"/>
            <w:bottom w:val="none" w:sz="0" w:space="0" w:color="auto"/>
            <w:right w:val="none" w:sz="0" w:space="0" w:color="auto"/>
          </w:divBdr>
        </w:div>
        <w:div w:id="1577089894">
          <w:marLeft w:val="0"/>
          <w:marRight w:val="0"/>
          <w:marTop w:val="0"/>
          <w:marBottom w:val="0"/>
          <w:divBdr>
            <w:top w:val="none" w:sz="0" w:space="0" w:color="auto"/>
            <w:left w:val="none" w:sz="0" w:space="0" w:color="auto"/>
            <w:bottom w:val="none" w:sz="0" w:space="0" w:color="auto"/>
            <w:right w:val="none" w:sz="0" w:space="0" w:color="auto"/>
          </w:divBdr>
        </w:div>
        <w:div w:id="902066041">
          <w:marLeft w:val="0"/>
          <w:marRight w:val="0"/>
          <w:marTop w:val="0"/>
          <w:marBottom w:val="0"/>
          <w:divBdr>
            <w:top w:val="none" w:sz="0" w:space="0" w:color="auto"/>
            <w:left w:val="none" w:sz="0" w:space="0" w:color="auto"/>
            <w:bottom w:val="none" w:sz="0" w:space="0" w:color="auto"/>
            <w:right w:val="none" w:sz="0" w:space="0" w:color="auto"/>
          </w:divBdr>
        </w:div>
        <w:div w:id="675688558">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9900" TargetMode="External"/><Relationship Id="rId13" Type="http://schemas.openxmlformats.org/officeDocument/2006/relationships/hyperlink" Target="https://likumi.lv/ta/id/207675" TargetMode="External"/><Relationship Id="rId18" Type="http://schemas.openxmlformats.org/officeDocument/2006/relationships/hyperlink" Target="https://likumi.lv/ta/id/2124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212442" TargetMode="External"/><Relationship Id="rId7" Type="http://schemas.openxmlformats.org/officeDocument/2006/relationships/endnotes" Target="endnotes.xml"/><Relationship Id="rId12" Type="http://schemas.openxmlformats.org/officeDocument/2006/relationships/hyperlink" Target="https://likumi.lv/ta/id/149900" TargetMode="External"/><Relationship Id="rId17" Type="http://schemas.openxmlformats.org/officeDocument/2006/relationships/hyperlink" Target="https://likumi.lv/ta/id/212442" TargetMode="External"/><Relationship Id="rId25" Type="http://schemas.openxmlformats.org/officeDocument/2006/relationships/hyperlink" Target="mailto:alda.strode@iem.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12442" TargetMode="External"/><Relationship Id="rId20" Type="http://schemas.openxmlformats.org/officeDocument/2006/relationships/hyperlink" Target="https://likumi.lv/ta/id/21244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49900" TargetMode="External"/><Relationship Id="rId24" Type="http://schemas.openxmlformats.org/officeDocument/2006/relationships/hyperlink" Target="https://likumi.lv/ta/id/21244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07675" TargetMode="External"/><Relationship Id="rId23" Type="http://schemas.openxmlformats.org/officeDocument/2006/relationships/hyperlink" Target="https://likumi.lv/ta/id/212442" TargetMode="External"/><Relationship Id="rId28" Type="http://schemas.openxmlformats.org/officeDocument/2006/relationships/footer" Target="footer1.xml"/><Relationship Id="rId10" Type="http://schemas.openxmlformats.org/officeDocument/2006/relationships/hyperlink" Target="https://likumi.lv/ta/id/149900" TargetMode="External"/><Relationship Id="rId19" Type="http://schemas.openxmlformats.org/officeDocument/2006/relationships/hyperlink" Target="https://likumi.lv/ta/id/21244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ikumi.lv/ta/id/149900" TargetMode="External"/><Relationship Id="rId14" Type="http://schemas.openxmlformats.org/officeDocument/2006/relationships/hyperlink" Target="https://likumi.lv/ta/id/207675" TargetMode="External"/><Relationship Id="rId22" Type="http://schemas.openxmlformats.org/officeDocument/2006/relationships/hyperlink" Target="https://likumi.lv/ta/id/21244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DD81-9EC3-4C1D-8320-1C14E7B1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16470</Characters>
  <Application>Microsoft Office Word</Application>
  <DocSecurity>0</DocSecurity>
  <Lines>716</Lines>
  <Paragraphs>441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Gints Rozenbilds</cp:lastModifiedBy>
  <cp:revision>5</cp:revision>
  <cp:lastPrinted>2018-08-21T11:01:00Z</cp:lastPrinted>
  <dcterms:created xsi:type="dcterms:W3CDTF">2018-11-13T09:20:00Z</dcterms:created>
  <dcterms:modified xsi:type="dcterms:W3CDTF">2018-11-13T11:02:00Z</dcterms:modified>
</cp:coreProperties>
</file>