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B8" w:rsidRPr="00E95B75" w:rsidRDefault="000546CF" w:rsidP="00FB6261">
      <w:pPr>
        <w:spacing w:after="240" w:line="240" w:lineRule="auto"/>
        <w:jc w:val="center"/>
        <w:rPr>
          <w:b/>
          <w:sz w:val="28"/>
          <w:szCs w:val="28"/>
        </w:rPr>
      </w:pPr>
      <w:r w:rsidRPr="00E95B75">
        <w:rPr>
          <w:b/>
          <w:sz w:val="28"/>
          <w:szCs w:val="28"/>
        </w:rPr>
        <w:t>Informatīvais ziņojums</w:t>
      </w:r>
    </w:p>
    <w:p w:rsidR="000546CF" w:rsidRPr="00E95B75" w:rsidRDefault="000546CF" w:rsidP="00BD79FD">
      <w:pPr>
        <w:spacing w:line="240" w:lineRule="auto"/>
        <w:jc w:val="center"/>
        <w:rPr>
          <w:b/>
          <w:sz w:val="28"/>
          <w:szCs w:val="28"/>
        </w:rPr>
      </w:pPr>
      <w:r w:rsidRPr="00E95B75">
        <w:rPr>
          <w:b/>
          <w:sz w:val="28"/>
          <w:szCs w:val="28"/>
        </w:rPr>
        <w:t xml:space="preserve">par Eiropas Savienības Tieslietu un iekšlietu ministru padomes </w:t>
      </w:r>
      <w:r w:rsidR="000512A7" w:rsidRPr="00E95B75">
        <w:rPr>
          <w:b/>
          <w:sz w:val="28"/>
          <w:szCs w:val="28"/>
        </w:rPr>
        <w:t xml:space="preserve">sanāksmi </w:t>
      </w:r>
      <w:r w:rsidR="00FB6261" w:rsidRPr="00E95B75">
        <w:rPr>
          <w:b/>
          <w:sz w:val="28"/>
          <w:szCs w:val="28"/>
        </w:rPr>
        <w:t>201</w:t>
      </w:r>
      <w:r w:rsidR="00FF4DFE" w:rsidRPr="00E95B75">
        <w:rPr>
          <w:b/>
          <w:sz w:val="28"/>
          <w:szCs w:val="28"/>
        </w:rPr>
        <w:t>9</w:t>
      </w:r>
      <w:r w:rsidR="00BA1577" w:rsidRPr="00E95B75">
        <w:rPr>
          <w:b/>
          <w:sz w:val="28"/>
          <w:szCs w:val="28"/>
        </w:rPr>
        <w:t>.</w:t>
      </w:r>
      <w:r w:rsidR="00FB6261" w:rsidRPr="00E95B75">
        <w:rPr>
          <w:b/>
          <w:sz w:val="28"/>
          <w:szCs w:val="28"/>
        </w:rPr>
        <w:t>gada</w:t>
      </w:r>
      <w:r w:rsidR="000512A7" w:rsidRPr="00E95B75">
        <w:rPr>
          <w:b/>
          <w:sz w:val="28"/>
          <w:szCs w:val="28"/>
        </w:rPr>
        <w:t xml:space="preserve"> </w:t>
      </w:r>
      <w:r w:rsidR="00FF4DFE" w:rsidRPr="00E95B75">
        <w:rPr>
          <w:b/>
          <w:sz w:val="28"/>
          <w:szCs w:val="28"/>
        </w:rPr>
        <w:t>7.</w:t>
      </w:r>
      <w:r w:rsidR="004D7D53" w:rsidRPr="00E95B75">
        <w:rPr>
          <w:b/>
          <w:sz w:val="28"/>
          <w:szCs w:val="28"/>
        </w:rPr>
        <w:t>-</w:t>
      </w:r>
      <w:r w:rsidR="00FF4DFE" w:rsidRPr="00E95B75">
        <w:rPr>
          <w:b/>
          <w:sz w:val="28"/>
          <w:szCs w:val="28"/>
        </w:rPr>
        <w:t xml:space="preserve"> 8.</w:t>
      </w:r>
      <w:r w:rsidR="004D7D53" w:rsidRPr="00E95B75">
        <w:rPr>
          <w:b/>
          <w:sz w:val="28"/>
          <w:szCs w:val="28"/>
        </w:rPr>
        <w:t xml:space="preserve"> </w:t>
      </w:r>
      <w:r w:rsidR="00FF4DFE" w:rsidRPr="00E95B75">
        <w:rPr>
          <w:b/>
          <w:sz w:val="28"/>
          <w:szCs w:val="28"/>
        </w:rPr>
        <w:t>martā</w:t>
      </w:r>
    </w:p>
    <w:p w:rsidR="0039011F" w:rsidRPr="00E95B75" w:rsidRDefault="0039011F" w:rsidP="004E426D">
      <w:pPr>
        <w:spacing w:line="240" w:lineRule="auto"/>
        <w:rPr>
          <w:sz w:val="28"/>
          <w:szCs w:val="28"/>
        </w:rPr>
      </w:pPr>
    </w:p>
    <w:p w:rsidR="000546CF" w:rsidRPr="00E95B75" w:rsidRDefault="0047262F" w:rsidP="004E426D">
      <w:pPr>
        <w:spacing w:line="240" w:lineRule="auto"/>
        <w:jc w:val="center"/>
        <w:rPr>
          <w:b/>
          <w:sz w:val="28"/>
          <w:szCs w:val="28"/>
        </w:rPr>
      </w:pPr>
      <w:r w:rsidRPr="00E95B75">
        <w:rPr>
          <w:b/>
          <w:sz w:val="28"/>
          <w:szCs w:val="28"/>
        </w:rPr>
        <w:t>I</w:t>
      </w:r>
      <w:r w:rsidR="00C95CD3" w:rsidRPr="00E95B75">
        <w:rPr>
          <w:b/>
          <w:sz w:val="28"/>
          <w:szCs w:val="28"/>
        </w:rPr>
        <w:t>.</w:t>
      </w:r>
      <w:r w:rsidR="000546CF" w:rsidRPr="00E95B75">
        <w:rPr>
          <w:b/>
          <w:sz w:val="28"/>
          <w:szCs w:val="28"/>
        </w:rPr>
        <w:t xml:space="preserve"> Eiropas Savienības Tieslietu un iekšlietu ministru padomes sanāksmes darba kārtība</w:t>
      </w:r>
    </w:p>
    <w:p w:rsidR="000546CF" w:rsidRPr="00E95B75" w:rsidRDefault="000546CF" w:rsidP="000A50C5">
      <w:pPr>
        <w:spacing w:line="240" w:lineRule="auto"/>
        <w:jc w:val="both"/>
        <w:rPr>
          <w:sz w:val="28"/>
          <w:szCs w:val="28"/>
        </w:rPr>
      </w:pPr>
    </w:p>
    <w:p w:rsidR="003F161E" w:rsidRPr="00E95B75" w:rsidRDefault="00FB6261" w:rsidP="00BD79FD">
      <w:pPr>
        <w:spacing w:line="240" w:lineRule="auto"/>
        <w:ind w:firstLine="567"/>
        <w:jc w:val="both"/>
        <w:rPr>
          <w:sz w:val="28"/>
          <w:szCs w:val="28"/>
        </w:rPr>
      </w:pPr>
      <w:r w:rsidRPr="00E95B75">
        <w:rPr>
          <w:sz w:val="28"/>
          <w:szCs w:val="28"/>
        </w:rPr>
        <w:t>201</w:t>
      </w:r>
      <w:r w:rsidR="00FF4DFE" w:rsidRPr="00E95B75">
        <w:rPr>
          <w:sz w:val="28"/>
          <w:szCs w:val="28"/>
        </w:rPr>
        <w:t>9</w:t>
      </w:r>
      <w:r w:rsidR="008F7DD0" w:rsidRPr="00E95B75">
        <w:rPr>
          <w:sz w:val="28"/>
          <w:szCs w:val="28"/>
        </w:rPr>
        <w:t>.</w:t>
      </w:r>
      <w:r w:rsidR="004D7D53" w:rsidRPr="00E95B75">
        <w:rPr>
          <w:sz w:val="28"/>
          <w:szCs w:val="28"/>
        </w:rPr>
        <w:t xml:space="preserve"> </w:t>
      </w:r>
      <w:r w:rsidRPr="00E95B75">
        <w:rPr>
          <w:sz w:val="28"/>
          <w:szCs w:val="28"/>
        </w:rPr>
        <w:t>gada</w:t>
      </w:r>
      <w:r w:rsidR="000546CF" w:rsidRPr="00E95B75">
        <w:rPr>
          <w:sz w:val="28"/>
          <w:szCs w:val="28"/>
        </w:rPr>
        <w:t xml:space="preserve"> </w:t>
      </w:r>
      <w:r w:rsidR="00FF4DFE" w:rsidRPr="00E95B75">
        <w:rPr>
          <w:sz w:val="28"/>
          <w:szCs w:val="28"/>
        </w:rPr>
        <w:t>7.</w:t>
      </w:r>
      <w:r w:rsidR="004D7D53" w:rsidRPr="00E95B75">
        <w:rPr>
          <w:sz w:val="28"/>
          <w:szCs w:val="28"/>
        </w:rPr>
        <w:t>-</w:t>
      </w:r>
      <w:r w:rsidR="00FF4DFE" w:rsidRPr="00E95B75">
        <w:rPr>
          <w:sz w:val="28"/>
          <w:szCs w:val="28"/>
        </w:rPr>
        <w:t>8.</w:t>
      </w:r>
      <w:r w:rsidR="004D7D53" w:rsidRPr="00E95B75">
        <w:rPr>
          <w:sz w:val="28"/>
          <w:szCs w:val="28"/>
        </w:rPr>
        <w:t xml:space="preserve"> </w:t>
      </w:r>
      <w:r w:rsidR="00FF4DFE" w:rsidRPr="00E95B75">
        <w:rPr>
          <w:sz w:val="28"/>
          <w:szCs w:val="28"/>
        </w:rPr>
        <w:t>martā</w:t>
      </w:r>
      <w:r w:rsidR="008E28FD" w:rsidRPr="00E95B75">
        <w:rPr>
          <w:sz w:val="28"/>
          <w:szCs w:val="28"/>
        </w:rPr>
        <w:t xml:space="preserve"> Briselē, Beļģijā,</w:t>
      </w:r>
      <w:r w:rsidR="006A6503" w:rsidRPr="00E95B75">
        <w:rPr>
          <w:sz w:val="28"/>
          <w:szCs w:val="28"/>
        </w:rPr>
        <w:t xml:space="preserve"> </w:t>
      </w:r>
      <w:r w:rsidR="000546CF" w:rsidRPr="00E95B75">
        <w:rPr>
          <w:sz w:val="28"/>
          <w:szCs w:val="28"/>
        </w:rPr>
        <w:t xml:space="preserve">notiks </w:t>
      </w:r>
      <w:r w:rsidR="000E670F" w:rsidRPr="00E95B75">
        <w:rPr>
          <w:sz w:val="28"/>
          <w:szCs w:val="28"/>
        </w:rPr>
        <w:t xml:space="preserve">kārtējā </w:t>
      </w:r>
      <w:r w:rsidR="000546CF" w:rsidRPr="00E95B75">
        <w:rPr>
          <w:sz w:val="28"/>
          <w:szCs w:val="28"/>
        </w:rPr>
        <w:t xml:space="preserve">Eiropas Savienības (turpmāk – ES) Tieslietu un iekšlietu ministru padomes (turpmāk – Padome) sanāksme. </w:t>
      </w:r>
      <w:r w:rsidR="00E05E96" w:rsidRPr="00E95B75">
        <w:rPr>
          <w:sz w:val="28"/>
          <w:szCs w:val="28"/>
        </w:rPr>
        <w:t xml:space="preserve">Sanāksmes darba kārtībā ir iekļauti </w:t>
      </w:r>
      <w:r w:rsidR="008F7DD0" w:rsidRPr="00E95B75">
        <w:rPr>
          <w:sz w:val="28"/>
          <w:szCs w:val="28"/>
        </w:rPr>
        <w:t>šādi iekšlietu jomas jautājumi:</w:t>
      </w:r>
    </w:p>
    <w:p w:rsidR="003D7AAE" w:rsidRPr="00E95B75" w:rsidRDefault="003D7AAE" w:rsidP="00BD79FD">
      <w:pPr>
        <w:spacing w:line="240" w:lineRule="auto"/>
        <w:ind w:firstLine="567"/>
        <w:jc w:val="both"/>
        <w:rPr>
          <w:sz w:val="28"/>
          <w:szCs w:val="28"/>
        </w:rPr>
      </w:pPr>
    </w:p>
    <w:p w:rsidR="008F7DD0" w:rsidRPr="00E95B75" w:rsidRDefault="007A08A8" w:rsidP="002730E5">
      <w:pPr>
        <w:pStyle w:val="ListParagraph"/>
        <w:numPr>
          <w:ilvl w:val="0"/>
          <w:numId w:val="17"/>
        </w:numPr>
        <w:spacing w:line="240" w:lineRule="auto"/>
        <w:jc w:val="both"/>
        <w:rPr>
          <w:sz w:val="28"/>
          <w:szCs w:val="28"/>
        </w:rPr>
      </w:pPr>
      <w:r w:rsidRPr="00E95B75">
        <w:rPr>
          <w:i/>
          <w:sz w:val="28"/>
          <w:szCs w:val="28"/>
        </w:rPr>
        <w:t>ES atbilde terorismam – pašreizējā situācija un turpmākā rīcība</w:t>
      </w:r>
    </w:p>
    <w:p w:rsidR="007A08A8" w:rsidRPr="00E95B75" w:rsidRDefault="007A08A8" w:rsidP="001E63C2">
      <w:pPr>
        <w:pStyle w:val="Default"/>
        <w:jc w:val="both"/>
        <w:rPr>
          <w:color w:val="auto"/>
          <w:sz w:val="28"/>
          <w:szCs w:val="28"/>
        </w:rPr>
      </w:pPr>
      <w:r w:rsidRPr="00E95B75">
        <w:rPr>
          <w:color w:val="auto"/>
          <w:sz w:val="28"/>
          <w:szCs w:val="28"/>
        </w:rPr>
        <w:t>Kopš 2015.</w:t>
      </w:r>
      <w:r w:rsidR="00E95B75" w:rsidRPr="00E95B75">
        <w:rPr>
          <w:color w:val="auto"/>
          <w:sz w:val="28"/>
          <w:szCs w:val="28"/>
        </w:rPr>
        <w:t xml:space="preserve"> </w:t>
      </w:r>
      <w:r w:rsidRPr="00E95B75">
        <w:rPr>
          <w:color w:val="auto"/>
          <w:sz w:val="28"/>
          <w:szCs w:val="28"/>
        </w:rPr>
        <w:t>gada ES līmenī ir daudz paveikts, lai cīnītos ar terorismu. Ņemot vērā, ka 2019.</w:t>
      </w:r>
      <w:r w:rsidR="00E95B75" w:rsidRPr="00E95B75">
        <w:rPr>
          <w:color w:val="auto"/>
          <w:sz w:val="28"/>
          <w:szCs w:val="28"/>
        </w:rPr>
        <w:t xml:space="preserve"> </w:t>
      </w:r>
      <w:r w:rsidRPr="00E95B75">
        <w:rPr>
          <w:color w:val="auto"/>
          <w:sz w:val="28"/>
          <w:szCs w:val="28"/>
        </w:rPr>
        <w:t>gads ir nosacīts pārmaiņu gads (Eiropas Parlamenta vēlēšanas, jauna Eiropas Komisija un daudzgadu finanšu ietvars 2021.</w:t>
      </w:r>
      <w:r w:rsidR="00E95B75" w:rsidRPr="00E95B75">
        <w:rPr>
          <w:color w:val="auto"/>
          <w:sz w:val="28"/>
          <w:szCs w:val="28"/>
        </w:rPr>
        <w:t>-</w:t>
      </w:r>
      <w:r w:rsidRPr="00E95B75">
        <w:rPr>
          <w:color w:val="auto"/>
          <w:sz w:val="28"/>
          <w:szCs w:val="28"/>
        </w:rPr>
        <w:t>2027.</w:t>
      </w:r>
      <w:r w:rsidR="00E95B75" w:rsidRPr="00E95B75">
        <w:rPr>
          <w:color w:val="auto"/>
          <w:sz w:val="28"/>
          <w:szCs w:val="28"/>
        </w:rPr>
        <w:t xml:space="preserve"> </w:t>
      </w:r>
      <w:r w:rsidRPr="00E95B75">
        <w:rPr>
          <w:color w:val="auto"/>
          <w:sz w:val="28"/>
          <w:szCs w:val="28"/>
        </w:rPr>
        <w:t>gadam), kas varētu ietekmēt arī ES iekšējās drošības politiku, prezidentūra ir sagatavojusi apkopojumu par pašreizējo situāciju, kā arī indicējusi turpmākās rīcības virzienus.</w:t>
      </w:r>
    </w:p>
    <w:p w:rsidR="007A08A8" w:rsidRPr="00E95B75" w:rsidRDefault="007A08A8" w:rsidP="001E63C2">
      <w:pPr>
        <w:pStyle w:val="Default"/>
        <w:jc w:val="both"/>
        <w:rPr>
          <w:color w:val="auto"/>
          <w:sz w:val="28"/>
          <w:szCs w:val="28"/>
        </w:rPr>
      </w:pPr>
      <w:r w:rsidRPr="00E95B75">
        <w:rPr>
          <w:color w:val="auto"/>
          <w:sz w:val="28"/>
          <w:szCs w:val="28"/>
        </w:rPr>
        <w:t>Šobrīd prezidentūra aicina turpināt darb</w:t>
      </w:r>
      <w:r w:rsidR="00BF2F68" w:rsidRPr="00E95B75">
        <w:rPr>
          <w:color w:val="auto"/>
          <w:sz w:val="28"/>
          <w:szCs w:val="28"/>
        </w:rPr>
        <w:t>u</w:t>
      </w:r>
      <w:r w:rsidRPr="00E95B75">
        <w:rPr>
          <w:color w:val="auto"/>
          <w:sz w:val="28"/>
          <w:szCs w:val="28"/>
        </w:rPr>
        <w:t xml:space="preserve"> ar šādiem jautājumiem:</w:t>
      </w:r>
    </w:p>
    <w:p w:rsidR="007A08A8" w:rsidRPr="00E95B75" w:rsidRDefault="007A08A8" w:rsidP="002730E5">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sz w:val="28"/>
          <w:szCs w:val="28"/>
          <w:lang w:val="de-DE" w:eastAsia="lv-LV"/>
        </w:rPr>
      </w:pPr>
      <w:r w:rsidRPr="00E95B75">
        <w:rPr>
          <w:sz w:val="28"/>
          <w:szCs w:val="28"/>
          <w:lang w:val="de-DE" w:eastAsia="lv-LV"/>
        </w:rPr>
        <w:t>vardarbīga ekstrēmisma un radikalizācijas novēršana un apkarošana gan tiešsaistē, gan bezsaistē, īpašu uzmanību pievēršot cietumiem;</w:t>
      </w:r>
    </w:p>
    <w:p w:rsidR="007A08A8" w:rsidRPr="00E95B75" w:rsidRDefault="007A08A8" w:rsidP="002730E5">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sz w:val="28"/>
          <w:szCs w:val="28"/>
          <w:lang w:val="de-DE" w:eastAsia="lv-LV"/>
        </w:rPr>
      </w:pPr>
      <w:r w:rsidRPr="00E95B75">
        <w:rPr>
          <w:sz w:val="28"/>
          <w:szCs w:val="28"/>
          <w:lang w:val="de-DE" w:eastAsia="lv-LV"/>
        </w:rPr>
        <w:t>cīņas ar terorisma finansēšanu uzlabošana;</w:t>
      </w:r>
    </w:p>
    <w:p w:rsidR="007A08A8" w:rsidRPr="00E95B75" w:rsidRDefault="00814B89" w:rsidP="002730E5">
      <w:pPr>
        <w:pStyle w:val="Header"/>
        <w:numPr>
          <w:ilvl w:val="0"/>
          <w:numId w:val="17"/>
        </w:numPr>
        <w:ind w:left="714" w:hanging="357"/>
        <w:jc w:val="both"/>
        <w:rPr>
          <w:sz w:val="28"/>
          <w:szCs w:val="28"/>
          <w:lang w:val="de-DE"/>
        </w:rPr>
      </w:pPr>
      <w:r w:rsidRPr="00E95B75">
        <w:rPr>
          <w:sz w:val="28"/>
          <w:szCs w:val="28"/>
          <w:lang w:val="de-DE"/>
        </w:rPr>
        <w:t>in</w:t>
      </w:r>
      <w:r w:rsidR="007A08A8" w:rsidRPr="00E95B75">
        <w:rPr>
          <w:sz w:val="28"/>
          <w:szCs w:val="28"/>
          <w:lang w:val="de-DE"/>
        </w:rPr>
        <w:t xml:space="preserve">formācijas sistēmu sadarbspējas nodrošināšana, biometrijas datu plašāka izmantošana, kā arī kompetento iestāžu piekļuves šiem datiem nodrošināšana;  </w:t>
      </w:r>
    </w:p>
    <w:p w:rsidR="007A08A8" w:rsidRPr="00E95B75" w:rsidRDefault="00814B89" w:rsidP="002730E5">
      <w:pPr>
        <w:pStyle w:val="Header"/>
        <w:numPr>
          <w:ilvl w:val="0"/>
          <w:numId w:val="17"/>
        </w:numPr>
        <w:ind w:left="714" w:hanging="357"/>
        <w:jc w:val="both"/>
        <w:rPr>
          <w:sz w:val="28"/>
          <w:szCs w:val="28"/>
          <w:lang w:val="de-DE"/>
        </w:rPr>
      </w:pPr>
      <w:r w:rsidRPr="00E95B75">
        <w:rPr>
          <w:sz w:val="28"/>
          <w:szCs w:val="28"/>
        </w:rPr>
        <w:t>t</w:t>
      </w:r>
      <w:r w:rsidR="007A08A8" w:rsidRPr="00E95B75">
        <w:rPr>
          <w:sz w:val="28"/>
          <w:szCs w:val="28"/>
        </w:rPr>
        <w:t>elekomunikāciju datu glabāšana tiesībaizsardzības nolūkiem;</w:t>
      </w:r>
    </w:p>
    <w:p w:rsidR="007A08A8" w:rsidRPr="00E95B75" w:rsidRDefault="007A08A8" w:rsidP="002730E5">
      <w:pPr>
        <w:pStyle w:val="Header"/>
        <w:numPr>
          <w:ilvl w:val="0"/>
          <w:numId w:val="17"/>
        </w:numPr>
        <w:ind w:left="714" w:hanging="357"/>
        <w:jc w:val="both"/>
        <w:rPr>
          <w:sz w:val="28"/>
          <w:szCs w:val="28"/>
        </w:rPr>
      </w:pPr>
      <w:r w:rsidRPr="00E95B75">
        <w:rPr>
          <w:sz w:val="28"/>
          <w:szCs w:val="28"/>
        </w:rPr>
        <w:t>PDR direktīvas</w:t>
      </w:r>
      <w:r w:rsidRPr="00E95B75">
        <w:rPr>
          <w:rStyle w:val="FootnoteReference"/>
          <w:sz w:val="28"/>
          <w:szCs w:val="28"/>
        </w:rPr>
        <w:footnoteReference w:id="1"/>
      </w:r>
      <w:r w:rsidRPr="00E95B75">
        <w:rPr>
          <w:sz w:val="28"/>
          <w:szCs w:val="28"/>
        </w:rPr>
        <w:t xml:space="preserve"> ieviešana un tvēruma paplašināšanas apsvēršana;</w:t>
      </w:r>
    </w:p>
    <w:p w:rsidR="007A08A8" w:rsidRPr="00E95B75" w:rsidRDefault="00814B89" w:rsidP="002730E5">
      <w:pPr>
        <w:pStyle w:val="Header"/>
        <w:numPr>
          <w:ilvl w:val="0"/>
          <w:numId w:val="17"/>
        </w:numPr>
        <w:ind w:left="714" w:hanging="357"/>
        <w:jc w:val="both"/>
        <w:rPr>
          <w:sz w:val="28"/>
          <w:szCs w:val="28"/>
        </w:rPr>
      </w:pPr>
      <w:r w:rsidRPr="00E95B75">
        <w:rPr>
          <w:sz w:val="28"/>
          <w:szCs w:val="28"/>
        </w:rPr>
        <w:t>t</w:t>
      </w:r>
      <w:r w:rsidR="007A08A8" w:rsidRPr="00E95B75">
        <w:rPr>
          <w:sz w:val="28"/>
          <w:szCs w:val="28"/>
        </w:rPr>
        <w:t xml:space="preserve">ālākas sinerģijas starp iekšējo un ārējo politiku terorisma apkarošanas jomā nodrošināšana; </w:t>
      </w:r>
    </w:p>
    <w:p w:rsidR="007A08A8" w:rsidRPr="00E95B75" w:rsidRDefault="00814B89" w:rsidP="002730E5">
      <w:pPr>
        <w:pStyle w:val="Header"/>
        <w:numPr>
          <w:ilvl w:val="0"/>
          <w:numId w:val="17"/>
        </w:numPr>
        <w:ind w:left="714" w:hanging="357"/>
        <w:jc w:val="both"/>
        <w:rPr>
          <w:sz w:val="28"/>
          <w:szCs w:val="28"/>
        </w:rPr>
      </w:pPr>
      <w:r w:rsidRPr="00E95B75">
        <w:rPr>
          <w:sz w:val="28"/>
          <w:szCs w:val="28"/>
        </w:rPr>
        <w:t>ķ</w:t>
      </w:r>
      <w:r w:rsidR="007A08A8" w:rsidRPr="00E95B75">
        <w:rPr>
          <w:sz w:val="28"/>
          <w:szCs w:val="28"/>
        </w:rPr>
        <w:t xml:space="preserve">īmisko, bioloģisko, radioloģisko un </w:t>
      </w:r>
      <w:proofErr w:type="spellStart"/>
      <w:r w:rsidR="007A08A8" w:rsidRPr="00E95B75">
        <w:rPr>
          <w:sz w:val="28"/>
          <w:szCs w:val="28"/>
        </w:rPr>
        <w:t>kodolrisku</w:t>
      </w:r>
      <w:proofErr w:type="spellEnd"/>
      <w:r w:rsidR="007A08A8" w:rsidRPr="00E95B75">
        <w:rPr>
          <w:sz w:val="28"/>
          <w:szCs w:val="28"/>
        </w:rPr>
        <w:t xml:space="preserve"> (</w:t>
      </w:r>
      <w:r w:rsidR="007A08A8" w:rsidRPr="00E95B75">
        <w:rPr>
          <w:i/>
          <w:sz w:val="28"/>
          <w:szCs w:val="28"/>
        </w:rPr>
        <w:t>CBRN</w:t>
      </w:r>
      <w:r w:rsidR="007A08A8" w:rsidRPr="00E95B75">
        <w:rPr>
          <w:sz w:val="28"/>
          <w:szCs w:val="28"/>
        </w:rPr>
        <w:t>), īpaši ķīmisko risku, pārvaldīšana;</w:t>
      </w:r>
    </w:p>
    <w:p w:rsidR="007A08A8" w:rsidRPr="00E95B75" w:rsidRDefault="00814B89" w:rsidP="002730E5">
      <w:pPr>
        <w:pStyle w:val="Header"/>
        <w:numPr>
          <w:ilvl w:val="0"/>
          <w:numId w:val="17"/>
        </w:numPr>
        <w:jc w:val="both"/>
        <w:rPr>
          <w:sz w:val="28"/>
          <w:szCs w:val="28"/>
        </w:rPr>
      </w:pPr>
      <w:r w:rsidRPr="00E95B75">
        <w:rPr>
          <w:sz w:val="28"/>
          <w:szCs w:val="28"/>
          <w:lang w:eastAsia="lv-LV"/>
        </w:rPr>
        <w:t>ES t</w:t>
      </w:r>
      <w:r w:rsidR="007A08A8" w:rsidRPr="00E95B75">
        <w:rPr>
          <w:sz w:val="28"/>
          <w:szCs w:val="28"/>
          <w:lang w:eastAsia="lv-LV"/>
        </w:rPr>
        <w:t>ieslietu un iekšlietu aģentūru savstarpējās koordinācijas uzlabošana terorisma apkarošanas jomā;</w:t>
      </w:r>
    </w:p>
    <w:p w:rsidR="007A08A8" w:rsidRPr="00E95B75" w:rsidRDefault="00814B89" w:rsidP="00E95B75">
      <w:pPr>
        <w:pStyle w:val="Header"/>
        <w:numPr>
          <w:ilvl w:val="0"/>
          <w:numId w:val="17"/>
        </w:numPr>
        <w:spacing w:after="240"/>
        <w:jc w:val="both"/>
        <w:rPr>
          <w:sz w:val="28"/>
          <w:szCs w:val="28"/>
        </w:rPr>
      </w:pPr>
      <w:r w:rsidRPr="00E95B75">
        <w:rPr>
          <w:sz w:val="28"/>
          <w:szCs w:val="28"/>
        </w:rPr>
        <w:t>g</w:t>
      </w:r>
      <w:r w:rsidR="007A08A8" w:rsidRPr="00E95B75">
        <w:rPr>
          <w:sz w:val="28"/>
          <w:szCs w:val="28"/>
        </w:rPr>
        <w:t xml:space="preserve">atavības jauniem apdraudējumiem nodrošināšana. </w:t>
      </w:r>
    </w:p>
    <w:p w:rsidR="007A08A8" w:rsidRPr="00E95B75" w:rsidRDefault="007A08A8" w:rsidP="001E63C2">
      <w:pPr>
        <w:pStyle w:val="Default"/>
        <w:jc w:val="both"/>
        <w:rPr>
          <w:color w:val="auto"/>
          <w:sz w:val="28"/>
          <w:szCs w:val="28"/>
        </w:rPr>
      </w:pPr>
      <w:r w:rsidRPr="00E95B75">
        <w:rPr>
          <w:color w:val="auto"/>
          <w:sz w:val="28"/>
          <w:szCs w:val="28"/>
        </w:rPr>
        <w:t>Ministri tiek aicināti izteikties par šādiem jautājumiem:</w:t>
      </w:r>
    </w:p>
    <w:p w:rsidR="007A08A8" w:rsidRPr="00E95B75" w:rsidRDefault="007A08A8" w:rsidP="002730E5">
      <w:pPr>
        <w:pStyle w:val="Default"/>
        <w:numPr>
          <w:ilvl w:val="0"/>
          <w:numId w:val="19"/>
        </w:numPr>
        <w:jc w:val="both"/>
        <w:rPr>
          <w:color w:val="auto"/>
          <w:sz w:val="28"/>
          <w:szCs w:val="28"/>
        </w:rPr>
      </w:pPr>
      <w:r w:rsidRPr="00E95B75">
        <w:rPr>
          <w:color w:val="auto"/>
          <w:sz w:val="28"/>
          <w:szCs w:val="28"/>
        </w:rPr>
        <w:t>Vai ES pretterorisma politikā ir kādi trūkumi, kas būtu steidzami risināmi?</w:t>
      </w:r>
    </w:p>
    <w:p w:rsidR="007A08A8" w:rsidRPr="00E95B75" w:rsidRDefault="007A08A8" w:rsidP="00E95B75">
      <w:pPr>
        <w:pStyle w:val="Default"/>
        <w:numPr>
          <w:ilvl w:val="0"/>
          <w:numId w:val="19"/>
        </w:numPr>
        <w:spacing w:after="240"/>
        <w:jc w:val="both"/>
        <w:rPr>
          <w:color w:val="auto"/>
          <w:sz w:val="28"/>
          <w:szCs w:val="28"/>
        </w:rPr>
      </w:pPr>
      <w:r w:rsidRPr="00E95B75">
        <w:rPr>
          <w:sz w:val="28"/>
          <w:szCs w:val="28"/>
          <w:lang w:val="de-DE" w:eastAsia="lv-LV"/>
        </w:rPr>
        <w:t>Vai būtu nepieciešams izstrādāt jaunus tiesību aktus vai pieņemt jaunus īstenoj</w:t>
      </w:r>
      <w:r w:rsidR="00BF2F68" w:rsidRPr="00E95B75">
        <w:rPr>
          <w:sz w:val="28"/>
          <w:szCs w:val="28"/>
          <w:lang w:val="de-DE" w:eastAsia="lv-LV"/>
        </w:rPr>
        <w:t>amu</w:t>
      </w:r>
      <w:r w:rsidRPr="00E95B75">
        <w:rPr>
          <w:sz w:val="28"/>
          <w:szCs w:val="28"/>
          <w:lang w:val="de-DE" w:eastAsia="lv-LV"/>
        </w:rPr>
        <w:t xml:space="preserve">s pasākumus; uz kādām jomām tie būtu attiecināmi, ņemot vērā jomas pieaugošo horizontālo raksturu? </w:t>
      </w:r>
    </w:p>
    <w:p w:rsidR="001E63C2" w:rsidRPr="00E95B75" w:rsidRDefault="001E63C2" w:rsidP="007A08A8">
      <w:pPr>
        <w:pStyle w:val="Default"/>
        <w:jc w:val="both"/>
        <w:rPr>
          <w:color w:val="auto"/>
          <w:sz w:val="28"/>
          <w:szCs w:val="28"/>
        </w:rPr>
      </w:pPr>
      <w:r w:rsidRPr="00E95B75">
        <w:rPr>
          <w:color w:val="auto"/>
          <w:sz w:val="28"/>
          <w:szCs w:val="28"/>
        </w:rPr>
        <w:t>Dalībai</w:t>
      </w:r>
      <w:r w:rsidR="00623491" w:rsidRPr="00E95B75">
        <w:rPr>
          <w:color w:val="auto"/>
          <w:sz w:val="28"/>
          <w:szCs w:val="28"/>
        </w:rPr>
        <w:t xml:space="preserve"> sanāksmē sagatavota nacionālā pozīcija.</w:t>
      </w:r>
    </w:p>
    <w:p w:rsidR="00623491" w:rsidRPr="00E95B75" w:rsidRDefault="00814B89" w:rsidP="002730E5">
      <w:pPr>
        <w:pStyle w:val="ListParagraph"/>
        <w:widowControl/>
        <w:numPr>
          <w:ilvl w:val="0"/>
          <w:numId w:val="17"/>
        </w:numPr>
        <w:shd w:val="clear" w:color="auto" w:fill="FFFFFF"/>
        <w:spacing w:line="240" w:lineRule="auto"/>
        <w:ind w:right="200"/>
        <w:jc w:val="both"/>
        <w:rPr>
          <w:color w:val="000000"/>
          <w:sz w:val="28"/>
          <w:szCs w:val="28"/>
        </w:rPr>
      </w:pPr>
      <w:r w:rsidRPr="00E95B75">
        <w:rPr>
          <w:i/>
          <w:color w:val="000000"/>
          <w:sz w:val="28"/>
          <w:szCs w:val="28"/>
        </w:rPr>
        <w:lastRenderedPageBreak/>
        <w:t>Migrācija: ES sadarbība ar trešajām valstīm</w:t>
      </w:r>
    </w:p>
    <w:p w:rsidR="00287C19" w:rsidRPr="00E95B75" w:rsidRDefault="00D90C1E" w:rsidP="00623491">
      <w:pPr>
        <w:widowControl/>
        <w:shd w:val="clear" w:color="auto" w:fill="FFFFFF"/>
        <w:spacing w:line="240" w:lineRule="auto"/>
        <w:ind w:right="200"/>
        <w:jc w:val="both"/>
        <w:rPr>
          <w:color w:val="000000"/>
          <w:sz w:val="28"/>
          <w:szCs w:val="28"/>
        </w:rPr>
      </w:pPr>
      <w:r w:rsidRPr="00E95B75">
        <w:rPr>
          <w:color w:val="000000"/>
          <w:sz w:val="28"/>
          <w:szCs w:val="28"/>
        </w:rPr>
        <w:t>2018.</w:t>
      </w:r>
      <w:r w:rsidR="00E95B75">
        <w:rPr>
          <w:color w:val="000000"/>
          <w:sz w:val="28"/>
          <w:szCs w:val="28"/>
        </w:rPr>
        <w:t xml:space="preserve"> </w:t>
      </w:r>
      <w:r w:rsidRPr="00E95B75">
        <w:rPr>
          <w:color w:val="000000"/>
          <w:sz w:val="28"/>
          <w:szCs w:val="28"/>
        </w:rPr>
        <w:t>gadā nelikumīgās ieceļošanas skaits bija mazākais pēdējo 5 gadu laikā (par 25% mazāk nekā 2017.</w:t>
      </w:r>
      <w:r w:rsidR="00E95B75">
        <w:rPr>
          <w:color w:val="000000"/>
          <w:sz w:val="28"/>
          <w:szCs w:val="28"/>
        </w:rPr>
        <w:t xml:space="preserve"> </w:t>
      </w:r>
      <w:r w:rsidRPr="00E95B75">
        <w:rPr>
          <w:color w:val="000000"/>
          <w:sz w:val="28"/>
          <w:szCs w:val="28"/>
        </w:rPr>
        <w:t>gadā). Ir būtiski samazinājušās plūsmas Centrālajā Vidusjūrā, vienlaikus ir būtiski pieaugusi migrācijas plūsma Rietumu Vidusjūrā un vērojams pieaugums arī Austrumu Vidusjūrā.</w:t>
      </w:r>
    </w:p>
    <w:p w:rsidR="00D90C1E" w:rsidRPr="00E95B75" w:rsidRDefault="00D90C1E" w:rsidP="00623491">
      <w:pPr>
        <w:widowControl/>
        <w:shd w:val="clear" w:color="auto" w:fill="FFFFFF"/>
        <w:spacing w:line="240" w:lineRule="auto"/>
        <w:ind w:right="200"/>
        <w:jc w:val="both"/>
        <w:rPr>
          <w:color w:val="000000"/>
          <w:sz w:val="28"/>
          <w:szCs w:val="28"/>
        </w:rPr>
      </w:pPr>
      <w:r w:rsidRPr="00E95B75">
        <w:rPr>
          <w:color w:val="000000"/>
          <w:sz w:val="28"/>
          <w:szCs w:val="28"/>
        </w:rPr>
        <w:t>ES līdzšinējie centieni fokusējušies uz dzīvību glābšanu, cīņu ar nelikumīgo migrāciju un sadarbības stiprināšanu ar izcelsmes un tranzītvalstīm, it īpaši Turciju un Āfrikas valstīm.</w:t>
      </w:r>
    </w:p>
    <w:p w:rsidR="00D90C1E" w:rsidRPr="00E95B75" w:rsidRDefault="00D90C1E" w:rsidP="00623491">
      <w:pPr>
        <w:widowControl/>
        <w:shd w:val="clear" w:color="auto" w:fill="FFFFFF"/>
        <w:spacing w:line="240" w:lineRule="auto"/>
        <w:ind w:right="200"/>
        <w:jc w:val="both"/>
        <w:rPr>
          <w:color w:val="000000"/>
          <w:sz w:val="28"/>
          <w:szCs w:val="28"/>
        </w:rPr>
      </w:pPr>
      <w:r w:rsidRPr="00E95B75">
        <w:rPr>
          <w:color w:val="000000"/>
          <w:sz w:val="28"/>
          <w:szCs w:val="28"/>
        </w:rPr>
        <w:t>Ņemot vērā pašreizējās migrācijas plūsmas, šajā Padomes sanāksmē prezidentūra vēlas koncentrēties uz sadarbības stiprināšanu ar Ziemeļāfrikas valstīm, kuru kapacitāte</w:t>
      </w:r>
      <w:r w:rsidR="00216B4E" w:rsidRPr="00E95B75">
        <w:rPr>
          <w:color w:val="000000"/>
          <w:sz w:val="28"/>
          <w:szCs w:val="28"/>
        </w:rPr>
        <w:t xml:space="preserve"> dažādu iniciatīvu īstenošanā ir atšķirīga. Turklāt dažas no Ziemeļāfrikas valstīm kļūst par mērķa valstīm, kamēr citas (piemēram, Lībija un Ēģipte) jau vēsturiski ir kļuvušas par mītnes valst</w:t>
      </w:r>
      <w:r w:rsidR="00BF2F68" w:rsidRPr="00E95B75">
        <w:rPr>
          <w:color w:val="000000"/>
          <w:sz w:val="28"/>
          <w:szCs w:val="28"/>
        </w:rPr>
        <w:t>īm</w:t>
      </w:r>
      <w:r w:rsidR="00216B4E" w:rsidRPr="00E95B75">
        <w:rPr>
          <w:color w:val="000000"/>
          <w:sz w:val="28"/>
          <w:szCs w:val="28"/>
        </w:rPr>
        <w:t xml:space="preserve"> lielām migrantu kopienām.</w:t>
      </w:r>
    </w:p>
    <w:p w:rsidR="00216B4E" w:rsidRPr="00E95B75" w:rsidRDefault="00216B4E" w:rsidP="00623491">
      <w:pPr>
        <w:widowControl/>
        <w:shd w:val="clear" w:color="auto" w:fill="FFFFFF"/>
        <w:spacing w:line="240" w:lineRule="auto"/>
        <w:ind w:right="200"/>
        <w:jc w:val="both"/>
        <w:rPr>
          <w:color w:val="000000"/>
          <w:sz w:val="28"/>
          <w:szCs w:val="28"/>
        </w:rPr>
      </w:pPr>
      <w:r w:rsidRPr="00E95B75">
        <w:rPr>
          <w:color w:val="000000"/>
          <w:sz w:val="28"/>
          <w:szCs w:val="28"/>
        </w:rPr>
        <w:t>Šobrīd Lībija ir saņēmusi plašu ES atbalstu, lai stiprinātu savu kapacitāti meklēšanas un glābšanas operācijās, tomēr tās kapacitāte īstenot šī</w:t>
      </w:r>
      <w:r w:rsidR="00BF2F68" w:rsidRPr="00E95B75">
        <w:rPr>
          <w:color w:val="000000"/>
          <w:sz w:val="28"/>
          <w:szCs w:val="28"/>
        </w:rPr>
        <w:t>s</w:t>
      </w:r>
      <w:r w:rsidRPr="00E95B75">
        <w:rPr>
          <w:color w:val="000000"/>
          <w:sz w:val="28"/>
          <w:szCs w:val="28"/>
        </w:rPr>
        <w:t xml:space="preserve"> operācijas vēl aizvien nav pietiekoša.</w:t>
      </w:r>
    </w:p>
    <w:p w:rsidR="00216B4E" w:rsidRPr="00E95B75" w:rsidRDefault="00216B4E" w:rsidP="00623491">
      <w:pPr>
        <w:widowControl/>
        <w:shd w:val="clear" w:color="auto" w:fill="FFFFFF"/>
        <w:spacing w:line="240" w:lineRule="auto"/>
        <w:ind w:right="200"/>
        <w:jc w:val="both"/>
        <w:rPr>
          <w:color w:val="000000"/>
          <w:sz w:val="28"/>
          <w:szCs w:val="28"/>
        </w:rPr>
      </w:pPr>
      <w:r w:rsidRPr="00E95B75">
        <w:rPr>
          <w:color w:val="000000"/>
          <w:sz w:val="28"/>
          <w:szCs w:val="28"/>
        </w:rPr>
        <w:t>ES ir palielinājusi atbalstu Marokai, kas ģeogrāfiski ir ES vistuvākā Āfrikas valsts, un arī vairākkārt norādījusi uz vēlmi turpināt sadarbību migrācijas jomā.</w:t>
      </w:r>
      <w:r w:rsidR="008F7DD7" w:rsidRPr="00E95B75">
        <w:rPr>
          <w:color w:val="000000"/>
          <w:sz w:val="28"/>
          <w:szCs w:val="28"/>
        </w:rPr>
        <w:t xml:space="preserve"> Atbalsts Tunisijai ir bijis mazāks, tomēr ES ir apņēmusies ilgtermiņā atbalstīt Tunisiju tās centienos efektīvāk pārvaldīt migrācijas plūsmas.</w:t>
      </w:r>
    </w:p>
    <w:p w:rsidR="008F7DD7" w:rsidRPr="00E95B75" w:rsidRDefault="008F7DD7" w:rsidP="00623491">
      <w:pPr>
        <w:widowControl/>
        <w:shd w:val="clear" w:color="auto" w:fill="FFFFFF"/>
        <w:spacing w:line="240" w:lineRule="auto"/>
        <w:ind w:right="200"/>
        <w:jc w:val="both"/>
        <w:rPr>
          <w:color w:val="000000"/>
          <w:sz w:val="28"/>
          <w:szCs w:val="28"/>
        </w:rPr>
      </w:pPr>
      <w:r w:rsidRPr="00E95B75">
        <w:rPr>
          <w:color w:val="000000"/>
          <w:sz w:val="28"/>
          <w:szCs w:val="28"/>
        </w:rPr>
        <w:t>Kopš 2017.</w:t>
      </w:r>
      <w:r w:rsidR="00E95B75">
        <w:rPr>
          <w:color w:val="000000"/>
          <w:sz w:val="28"/>
          <w:szCs w:val="28"/>
        </w:rPr>
        <w:t xml:space="preserve"> </w:t>
      </w:r>
      <w:r w:rsidRPr="00E95B75">
        <w:rPr>
          <w:color w:val="000000"/>
          <w:sz w:val="28"/>
          <w:szCs w:val="28"/>
        </w:rPr>
        <w:t xml:space="preserve">gada nav bijuši nelikumīgas ieceļošanas gadījumi no Ēģiptes, izmantojot Vidusjūru. Šobrīd ES vērtē iespējas ciešām sadarboties ar Ēģiptes institūcijām, lai uzlabotu </w:t>
      </w:r>
      <w:proofErr w:type="spellStart"/>
      <w:r w:rsidRPr="00E95B75">
        <w:rPr>
          <w:color w:val="000000"/>
          <w:sz w:val="28"/>
          <w:szCs w:val="28"/>
        </w:rPr>
        <w:t>robežpārvaldību</w:t>
      </w:r>
      <w:proofErr w:type="spellEnd"/>
      <w:r w:rsidRPr="00E95B75">
        <w:rPr>
          <w:color w:val="000000"/>
          <w:sz w:val="28"/>
          <w:szCs w:val="28"/>
        </w:rPr>
        <w:t xml:space="preserve"> un cīņu ar cilvēku kontrabandu. Ēģipte ir pieprasījusi ES atbalstu Sīrijas bēgļu uzņemšanā.</w:t>
      </w:r>
    </w:p>
    <w:p w:rsidR="008F7DD7" w:rsidRPr="00E95B75" w:rsidRDefault="008F7DD7" w:rsidP="00E95B75">
      <w:pPr>
        <w:widowControl/>
        <w:shd w:val="clear" w:color="auto" w:fill="FFFFFF"/>
        <w:spacing w:after="240" w:line="240" w:lineRule="auto"/>
        <w:ind w:right="200"/>
        <w:jc w:val="both"/>
        <w:rPr>
          <w:color w:val="000000"/>
          <w:sz w:val="28"/>
          <w:szCs w:val="28"/>
        </w:rPr>
      </w:pPr>
      <w:r w:rsidRPr="00E95B75">
        <w:rPr>
          <w:color w:val="000000"/>
          <w:sz w:val="28"/>
          <w:szCs w:val="28"/>
        </w:rPr>
        <w:t xml:space="preserve">Pašreizējās ES atbalsta programmas tiek finansētas no ES </w:t>
      </w:r>
      <w:proofErr w:type="spellStart"/>
      <w:r w:rsidRPr="00E95B75">
        <w:rPr>
          <w:color w:val="000000"/>
          <w:sz w:val="28"/>
          <w:szCs w:val="28"/>
        </w:rPr>
        <w:t>Kaimiņpolitikas</w:t>
      </w:r>
      <w:proofErr w:type="spellEnd"/>
      <w:r w:rsidRPr="00E95B75">
        <w:rPr>
          <w:color w:val="000000"/>
          <w:sz w:val="28"/>
          <w:szCs w:val="28"/>
        </w:rPr>
        <w:t xml:space="preserve"> instrumenta un ES </w:t>
      </w:r>
      <w:r w:rsidR="001F45F5" w:rsidRPr="00E95B75">
        <w:rPr>
          <w:color w:val="000000"/>
          <w:sz w:val="28"/>
          <w:szCs w:val="28"/>
        </w:rPr>
        <w:t>Ārkārtas trasta fonda Āfrikai</w:t>
      </w:r>
      <w:r w:rsidRPr="00E95B75">
        <w:rPr>
          <w:color w:val="000000"/>
          <w:sz w:val="28"/>
          <w:szCs w:val="28"/>
        </w:rPr>
        <w:t xml:space="preserve"> līdzekļiem. Vienlaikus ir iespējas izmantot arī Patvēruma, migrācijas un integrācijas fonda līdzekļus, lai finansētu ar migrāciju saistītas iniciatīvas.</w:t>
      </w:r>
    </w:p>
    <w:p w:rsidR="008F7DD7" w:rsidRPr="00E95B75" w:rsidRDefault="008F7DD7" w:rsidP="00623491">
      <w:pPr>
        <w:widowControl/>
        <w:shd w:val="clear" w:color="auto" w:fill="FFFFFF"/>
        <w:spacing w:line="240" w:lineRule="auto"/>
        <w:ind w:right="200"/>
        <w:jc w:val="both"/>
        <w:rPr>
          <w:color w:val="000000"/>
          <w:sz w:val="28"/>
          <w:szCs w:val="28"/>
        </w:rPr>
      </w:pPr>
      <w:r w:rsidRPr="00E95B75">
        <w:rPr>
          <w:color w:val="000000"/>
          <w:sz w:val="28"/>
          <w:szCs w:val="28"/>
        </w:rPr>
        <w:t>Ministri tiek aicināti izteikties par šādiem jautājumiem:</w:t>
      </w:r>
    </w:p>
    <w:p w:rsidR="008F7DD7" w:rsidRPr="00E95B75" w:rsidRDefault="008F7DD7" w:rsidP="002730E5">
      <w:pPr>
        <w:pStyle w:val="ListParagraph"/>
        <w:widowControl/>
        <w:numPr>
          <w:ilvl w:val="0"/>
          <w:numId w:val="20"/>
        </w:numPr>
        <w:shd w:val="clear" w:color="auto" w:fill="FFFFFF"/>
        <w:spacing w:line="240" w:lineRule="auto"/>
        <w:ind w:right="200"/>
        <w:jc w:val="both"/>
        <w:rPr>
          <w:color w:val="000000"/>
          <w:sz w:val="28"/>
          <w:szCs w:val="28"/>
        </w:rPr>
      </w:pPr>
      <w:r w:rsidRPr="00E95B75">
        <w:rPr>
          <w:color w:val="000000"/>
          <w:sz w:val="28"/>
          <w:szCs w:val="28"/>
        </w:rPr>
        <w:t xml:space="preserve">Vai piekrītiet, ka līdztekus Lībijai arī Maroka un Tunisija ir </w:t>
      </w:r>
      <w:r w:rsidR="00BD42F8" w:rsidRPr="00E95B75">
        <w:rPr>
          <w:color w:val="000000"/>
          <w:sz w:val="28"/>
          <w:szCs w:val="28"/>
        </w:rPr>
        <w:t>jānosaka par prioritārām valstīm ilgtermiņa un visaptverošu atbalsta programmu izveidē?</w:t>
      </w:r>
    </w:p>
    <w:p w:rsidR="00BD42F8" w:rsidRPr="00E95B75" w:rsidRDefault="00BD42F8" w:rsidP="002730E5">
      <w:pPr>
        <w:pStyle w:val="ListParagraph"/>
        <w:widowControl/>
        <w:numPr>
          <w:ilvl w:val="0"/>
          <w:numId w:val="20"/>
        </w:numPr>
        <w:shd w:val="clear" w:color="auto" w:fill="FFFFFF"/>
        <w:spacing w:line="240" w:lineRule="auto"/>
        <w:ind w:right="200"/>
        <w:jc w:val="both"/>
        <w:rPr>
          <w:color w:val="000000"/>
          <w:sz w:val="28"/>
          <w:szCs w:val="28"/>
        </w:rPr>
      </w:pPr>
      <w:r w:rsidRPr="00E95B75">
        <w:rPr>
          <w:color w:val="000000"/>
          <w:sz w:val="28"/>
          <w:szCs w:val="28"/>
        </w:rPr>
        <w:t>Kādi pasākumi būtu īstenojami, lai stiprinātu ES koordināciju un nodrošinātu ES finansējumu?</w:t>
      </w:r>
    </w:p>
    <w:p w:rsidR="00BD42F8" w:rsidRPr="00E95B75" w:rsidRDefault="00BD42F8" w:rsidP="00E95B75">
      <w:pPr>
        <w:pStyle w:val="ListParagraph"/>
        <w:widowControl/>
        <w:numPr>
          <w:ilvl w:val="0"/>
          <w:numId w:val="20"/>
        </w:numPr>
        <w:shd w:val="clear" w:color="auto" w:fill="FFFFFF"/>
        <w:spacing w:after="240" w:line="240" w:lineRule="auto"/>
        <w:ind w:right="200"/>
        <w:jc w:val="both"/>
        <w:rPr>
          <w:color w:val="000000"/>
          <w:sz w:val="28"/>
          <w:szCs w:val="28"/>
        </w:rPr>
      </w:pPr>
      <w:r w:rsidRPr="00E95B75">
        <w:rPr>
          <w:color w:val="000000"/>
          <w:sz w:val="28"/>
          <w:szCs w:val="28"/>
        </w:rPr>
        <w:t>Ko dalībvalstis varētu un būtu gatavas piedāvāt, lai uzlabotu sadarbību ar trešajām valstīm visos prioritārajos jautājumos?</w:t>
      </w:r>
    </w:p>
    <w:p w:rsidR="00BF2F68" w:rsidRPr="00E95B75" w:rsidRDefault="00BF2F68" w:rsidP="00F93E5A">
      <w:pPr>
        <w:spacing w:line="240" w:lineRule="auto"/>
        <w:jc w:val="both"/>
        <w:rPr>
          <w:sz w:val="28"/>
          <w:szCs w:val="28"/>
        </w:rPr>
      </w:pPr>
      <w:r w:rsidRPr="00E95B75">
        <w:rPr>
          <w:color w:val="000000"/>
          <w:sz w:val="28"/>
          <w:szCs w:val="28"/>
        </w:rPr>
        <w:t xml:space="preserve">Jauna pozīcija netiks gatavota. </w:t>
      </w:r>
      <w:r w:rsidR="00F93E5A" w:rsidRPr="00E95B75">
        <w:rPr>
          <w:color w:val="000000"/>
          <w:sz w:val="28"/>
          <w:szCs w:val="28"/>
        </w:rPr>
        <w:t xml:space="preserve">Latvijas viedoklis atbilst </w:t>
      </w:r>
      <w:r w:rsidR="001F45F5" w:rsidRPr="00E95B75">
        <w:rPr>
          <w:color w:val="000000"/>
          <w:sz w:val="28"/>
          <w:szCs w:val="28"/>
        </w:rPr>
        <w:t>2016.</w:t>
      </w:r>
      <w:r w:rsidR="00E95B75">
        <w:rPr>
          <w:color w:val="000000"/>
          <w:sz w:val="28"/>
          <w:szCs w:val="28"/>
        </w:rPr>
        <w:t xml:space="preserve"> </w:t>
      </w:r>
      <w:r w:rsidR="001F45F5" w:rsidRPr="00E95B75">
        <w:rPr>
          <w:color w:val="000000"/>
          <w:sz w:val="28"/>
          <w:szCs w:val="28"/>
        </w:rPr>
        <w:t>gada 24.</w:t>
      </w:r>
      <w:r w:rsidR="00E95B75">
        <w:rPr>
          <w:color w:val="000000"/>
          <w:sz w:val="28"/>
          <w:szCs w:val="28"/>
        </w:rPr>
        <w:t xml:space="preserve"> </w:t>
      </w:r>
      <w:r w:rsidR="001F45F5" w:rsidRPr="00E95B75">
        <w:rPr>
          <w:color w:val="000000"/>
          <w:sz w:val="28"/>
          <w:szCs w:val="28"/>
        </w:rPr>
        <w:t>jūnija</w:t>
      </w:r>
      <w:r w:rsidRPr="00E95B75">
        <w:rPr>
          <w:color w:val="000000"/>
          <w:sz w:val="28"/>
          <w:szCs w:val="28"/>
        </w:rPr>
        <w:t xml:space="preserve"> </w:t>
      </w:r>
      <w:r w:rsidR="001F45F5" w:rsidRPr="00E95B75">
        <w:rPr>
          <w:color w:val="000000"/>
          <w:sz w:val="28"/>
          <w:szCs w:val="28"/>
        </w:rPr>
        <w:t>pozīcija</w:t>
      </w:r>
      <w:r w:rsidR="00F93E5A" w:rsidRPr="00E95B75">
        <w:rPr>
          <w:color w:val="000000"/>
          <w:sz w:val="28"/>
          <w:szCs w:val="28"/>
        </w:rPr>
        <w:t>i</w:t>
      </w:r>
      <w:r w:rsidR="001F45F5" w:rsidRPr="00E95B75">
        <w:rPr>
          <w:color w:val="000000"/>
          <w:sz w:val="28"/>
          <w:szCs w:val="28"/>
        </w:rPr>
        <w:t xml:space="preserve"> Nr.</w:t>
      </w:r>
      <w:r w:rsidR="00E95B75">
        <w:rPr>
          <w:color w:val="000000"/>
          <w:sz w:val="28"/>
          <w:szCs w:val="28"/>
        </w:rPr>
        <w:t xml:space="preserve"> </w:t>
      </w:r>
      <w:r w:rsidR="001F45F5" w:rsidRPr="00E95B75">
        <w:rPr>
          <w:color w:val="000000"/>
          <w:sz w:val="28"/>
          <w:szCs w:val="28"/>
        </w:rPr>
        <w:t>1 “P</w:t>
      </w:r>
      <w:r w:rsidR="001F45F5" w:rsidRPr="00E95B75">
        <w:rPr>
          <w:sz w:val="28"/>
          <w:szCs w:val="28"/>
        </w:rPr>
        <w:t>ar 2016</w:t>
      </w:r>
      <w:r w:rsidR="00131E96" w:rsidRPr="00E95B75">
        <w:rPr>
          <w:sz w:val="28"/>
          <w:szCs w:val="28"/>
        </w:rPr>
        <w:t>.</w:t>
      </w:r>
      <w:r w:rsidR="00E95B75">
        <w:rPr>
          <w:sz w:val="28"/>
          <w:szCs w:val="28"/>
        </w:rPr>
        <w:t xml:space="preserve"> </w:t>
      </w:r>
      <w:r w:rsidR="001F45F5" w:rsidRPr="00E95B75">
        <w:rPr>
          <w:sz w:val="28"/>
          <w:szCs w:val="28"/>
        </w:rPr>
        <w:t>gada 28.-29.</w:t>
      </w:r>
      <w:r w:rsidR="00E95B75">
        <w:rPr>
          <w:sz w:val="28"/>
          <w:szCs w:val="28"/>
        </w:rPr>
        <w:t xml:space="preserve"> </w:t>
      </w:r>
      <w:r w:rsidR="001F45F5" w:rsidRPr="00E95B75">
        <w:rPr>
          <w:sz w:val="28"/>
          <w:szCs w:val="28"/>
        </w:rPr>
        <w:t>jūnija Eiropadomē izskatāmajiem jautājumiem”, kas 2016.</w:t>
      </w:r>
      <w:r w:rsidR="00E95B75">
        <w:rPr>
          <w:sz w:val="28"/>
          <w:szCs w:val="28"/>
        </w:rPr>
        <w:t xml:space="preserve"> </w:t>
      </w:r>
      <w:r w:rsidR="001F45F5" w:rsidRPr="00E95B75">
        <w:rPr>
          <w:sz w:val="28"/>
          <w:szCs w:val="28"/>
        </w:rPr>
        <w:t>gada 28.</w:t>
      </w:r>
      <w:r w:rsidR="00E95B75">
        <w:rPr>
          <w:sz w:val="28"/>
          <w:szCs w:val="28"/>
        </w:rPr>
        <w:t xml:space="preserve"> </w:t>
      </w:r>
      <w:r w:rsidR="001F45F5" w:rsidRPr="00E95B75">
        <w:rPr>
          <w:sz w:val="28"/>
          <w:szCs w:val="28"/>
        </w:rPr>
        <w:t xml:space="preserve">jūnijā saskaņota ar Saeimas Eiropas lietu komisiju, </w:t>
      </w:r>
      <w:r w:rsidR="00F93E5A" w:rsidRPr="00E95B75">
        <w:rPr>
          <w:sz w:val="28"/>
          <w:szCs w:val="28"/>
        </w:rPr>
        <w:t>2017.g</w:t>
      </w:r>
      <w:r w:rsidR="00E95B75">
        <w:rPr>
          <w:sz w:val="28"/>
          <w:szCs w:val="28"/>
        </w:rPr>
        <w:t xml:space="preserve"> </w:t>
      </w:r>
      <w:r w:rsidR="00F93E5A" w:rsidRPr="00E95B75">
        <w:rPr>
          <w:sz w:val="28"/>
          <w:szCs w:val="28"/>
        </w:rPr>
        <w:t>ad</w:t>
      </w:r>
      <w:r w:rsidR="00131E96" w:rsidRPr="00E95B75">
        <w:rPr>
          <w:sz w:val="28"/>
          <w:szCs w:val="28"/>
        </w:rPr>
        <w:t>a</w:t>
      </w:r>
      <w:r w:rsidR="00F93E5A" w:rsidRPr="00E95B75">
        <w:rPr>
          <w:sz w:val="28"/>
          <w:szCs w:val="28"/>
        </w:rPr>
        <w:t xml:space="preserve"> 16.</w:t>
      </w:r>
      <w:r w:rsidR="00E95B75">
        <w:rPr>
          <w:sz w:val="28"/>
          <w:szCs w:val="28"/>
        </w:rPr>
        <w:t xml:space="preserve"> </w:t>
      </w:r>
      <w:r w:rsidR="00F93E5A" w:rsidRPr="00E95B75">
        <w:rPr>
          <w:sz w:val="28"/>
          <w:szCs w:val="28"/>
        </w:rPr>
        <w:t xml:space="preserve">jūnija </w:t>
      </w:r>
      <w:r w:rsidR="001F45F5" w:rsidRPr="00E95B75">
        <w:rPr>
          <w:sz w:val="28"/>
          <w:szCs w:val="28"/>
        </w:rPr>
        <w:t>pozīcija</w:t>
      </w:r>
      <w:r w:rsidR="00F93E5A" w:rsidRPr="00E95B75">
        <w:rPr>
          <w:sz w:val="28"/>
          <w:szCs w:val="28"/>
        </w:rPr>
        <w:t>i</w:t>
      </w:r>
      <w:r w:rsidR="001F45F5" w:rsidRPr="00E95B75">
        <w:rPr>
          <w:sz w:val="28"/>
          <w:szCs w:val="28"/>
        </w:rPr>
        <w:t xml:space="preserve"> Nr.</w:t>
      </w:r>
      <w:r w:rsidR="00E95B75">
        <w:rPr>
          <w:sz w:val="28"/>
          <w:szCs w:val="28"/>
        </w:rPr>
        <w:t xml:space="preserve"> </w:t>
      </w:r>
      <w:r w:rsidR="00F93E5A" w:rsidRPr="00E95B75">
        <w:rPr>
          <w:sz w:val="28"/>
          <w:szCs w:val="28"/>
        </w:rPr>
        <w:t xml:space="preserve">1 </w:t>
      </w:r>
      <w:r w:rsidR="00E95B75">
        <w:rPr>
          <w:sz w:val="28"/>
          <w:szCs w:val="28"/>
        </w:rPr>
        <w:t>“</w:t>
      </w:r>
      <w:r w:rsidR="00F93E5A" w:rsidRPr="00E95B75">
        <w:rPr>
          <w:sz w:val="28"/>
          <w:szCs w:val="28"/>
        </w:rPr>
        <w:t>Par 2017</w:t>
      </w:r>
      <w:r w:rsidR="00131E96" w:rsidRPr="00E95B75">
        <w:rPr>
          <w:sz w:val="28"/>
          <w:szCs w:val="28"/>
        </w:rPr>
        <w:t>.</w:t>
      </w:r>
      <w:r w:rsidR="00E95B75">
        <w:rPr>
          <w:sz w:val="28"/>
          <w:szCs w:val="28"/>
        </w:rPr>
        <w:t xml:space="preserve"> </w:t>
      </w:r>
      <w:r w:rsidR="00F93E5A" w:rsidRPr="00E95B75">
        <w:rPr>
          <w:sz w:val="28"/>
          <w:szCs w:val="28"/>
        </w:rPr>
        <w:t>gada</w:t>
      </w:r>
      <w:r w:rsidR="00131E96" w:rsidRPr="00E95B75">
        <w:rPr>
          <w:sz w:val="28"/>
          <w:szCs w:val="28"/>
        </w:rPr>
        <w:t xml:space="preserve"> 22.-23.</w:t>
      </w:r>
      <w:r w:rsidR="00E95B75">
        <w:rPr>
          <w:sz w:val="28"/>
          <w:szCs w:val="28"/>
        </w:rPr>
        <w:t xml:space="preserve"> </w:t>
      </w:r>
      <w:r w:rsidR="00F93E5A" w:rsidRPr="00E95B75">
        <w:rPr>
          <w:sz w:val="28"/>
          <w:szCs w:val="28"/>
        </w:rPr>
        <w:t xml:space="preserve">jūnija Eiropadomē un </w:t>
      </w:r>
      <w:r w:rsidR="00F93E5A" w:rsidRPr="00E95B75">
        <w:rPr>
          <w:bCs/>
          <w:sz w:val="28"/>
          <w:szCs w:val="28"/>
        </w:rPr>
        <w:t>2017.</w:t>
      </w:r>
      <w:r w:rsidR="00E95B75">
        <w:rPr>
          <w:bCs/>
          <w:sz w:val="28"/>
          <w:szCs w:val="28"/>
        </w:rPr>
        <w:t xml:space="preserve"> </w:t>
      </w:r>
      <w:r w:rsidR="00131E96" w:rsidRPr="00E95B75">
        <w:rPr>
          <w:bCs/>
          <w:sz w:val="28"/>
          <w:szCs w:val="28"/>
        </w:rPr>
        <w:t>gada 22.</w:t>
      </w:r>
      <w:r w:rsidR="00E95B75">
        <w:rPr>
          <w:bCs/>
          <w:sz w:val="28"/>
          <w:szCs w:val="28"/>
        </w:rPr>
        <w:t xml:space="preserve"> </w:t>
      </w:r>
      <w:r w:rsidR="00F93E5A" w:rsidRPr="00E95B75">
        <w:rPr>
          <w:bCs/>
          <w:sz w:val="28"/>
          <w:szCs w:val="28"/>
        </w:rPr>
        <w:t>jūnija Eiropadomes 27 Eiro</w:t>
      </w:r>
      <w:r w:rsidR="00131E96" w:rsidRPr="00E95B75">
        <w:rPr>
          <w:bCs/>
          <w:sz w:val="28"/>
          <w:szCs w:val="28"/>
        </w:rPr>
        <w:t xml:space="preserve">pas Savienības </w:t>
      </w:r>
      <w:r w:rsidR="00131E96" w:rsidRPr="00E95B75">
        <w:rPr>
          <w:bCs/>
          <w:sz w:val="28"/>
          <w:szCs w:val="28"/>
        </w:rPr>
        <w:lastRenderedPageBreak/>
        <w:t>dalībvalstu (50.</w:t>
      </w:r>
      <w:r w:rsidR="00E95B75">
        <w:rPr>
          <w:bCs/>
          <w:sz w:val="28"/>
          <w:szCs w:val="28"/>
        </w:rPr>
        <w:t xml:space="preserve"> </w:t>
      </w:r>
      <w:r w:rsidR="00F93E5A" w:rsidRPr="00E95B75">
        <w:rPr>
          <w:bCs/>
          <w:sz w:val="28"/>
          <w:szCs w:val="28"/>
        </w:rPr>
        <w:t xml:space="preserve">panta) formāta sanāksmē </w:t>
      </w:r>
      <w:r w:rsidR="00F93E5A" w:rsidRPr="00E95B75">
        <w:rPr>
          <w:sz w:val="28"/>
          <w:szCs w:val="28"/>
        </w:rPr>
        <w:t>izskatāmajiem jautājumiem”, kas 2017.</w:t>
      </w:r>
      <w:r w:rsidR="00E95B75">
        <w:rPr>
          <w:sz w:val="28"/>
          <w:szCs w:val="28"/>
        </w:rPr>
        <w:t xml:space="preserve"> </w:t>
      </w:r>
      <w:r w:rsidR="00F93E5A" w:rsidRPr="00E95B75">
        <w:rPr>
          <w:sz w:val="28"/>
          <w:szCs w:val="28"/>
        </w:rPr>
        <w:t>gada 21.</w:t>
      </w:r>
      <w:r w:rsidR="00E95B75">
        <w:rPr>
          <w:sz w:val="28"/>
          <w:szCs w:val="28"/>
        </w:rPr>
        <w:t xml:space="preserve"> </w:t>
      </w:r>
      <w:r w:rsidR="00F93E5A" w:rsidRPr="00E95B75">
        <w:rPr>
          <w:sz w:val="28"/>
          <w:szCs w:val="28"/>
        </w:rPr>
        <w:t>jūnijā saskaņota ar Saeimas Eiropas lietu komisiju, 2017.</w:t>
      </w:r>
      <w:r w:rsidR="00E95B75">
        <w:rPr>
          <w:sz w:val="28"/>
          <w:szCs w:val="28"/>
        </w:rPr>
        <w:t xml:space="preserve"> </w:t>
      </w:r>
      <w:r w:rsidR="00F93E5A" w:rsidRPr="00E95B75">
        <w:rPr>
          <w:sz w:val="28"/>
          <w:szCs w:val="28"/>
        </w:rPr>
        <w:t>gada 31.</w:t>
      </w:r>
      <w:r w:rsidR="00E95B75">
        <w:rPr>
          <w:sz w:val="28"/>
          <w:szCs w:val="28"/>
        </w:rPr>
        <w:t xml:space="preserve"> </w:t>
      </w:r>
      <w:r w:rsidR="00F93E5A" w:rsidRPr="00E95B75">
        <w:rPr>
          <w:sz w:val="28"/>
          <w:szCs w:val="28"/>
        </w:rPr>
        <w:t>oktobra pozīcijai Nr.</w:t>
      </w:r>
      <w:r w:rsidR="00E95B75">
        <w:rPr>
          <w:sz w:val="28"/>
          <w:szCs w:val="28"/>
        </w:rPr>
        <w:t xml:space="preserve"> </w:t>
      </w:r>
      <w:r w:rsidR="00F93E5A" w:rsidRPr="00E95B75">
        <w:rPr>
          <w:sz w:val="28"/>
          <w:szCs w:val="28"/>
        </w:rPr>
        <w:t>5 “Āfrikas Savienības – Eiropas Savienības samits”, kas 2017.</w:t>
      </w:r>
      <w:r w:rsidR="00E95B75">
        <w:rPr>
          <w:sz w:val="28"/>
          <w:szCs w:val="28"/>
        </w:rPr>
        <w:t xml:space="preserve"> </w:t>
      </w:r>
      <w:r w:rsidR="00F93E5A" w:rsidRPr="00E95B75">
        <w:rPr>
          <w:sz w:val="28"/>
          <w:szCs w:val="28"/>
        </w:rPr>
        <w:t>gada 10.</w:t>
      </w:r>
      <w:r w:rsidR="00E95B75">
        <w:rPr>
          <w:sz w:val="28"/>
          <w:szCs w:val="28"/>
        </w:rPr>
        <w:t xml:space="preserve"> </w:t>
      </w:r>
      <w:r w:rsidR="00F93E5A" w:rsidRPr="00E95B75">
        <w:rPr>
          <w:sz w:val="28"/>
          <w:szCs w:val="28"/>
        </w:rPr>
        <w:t>novembrī saskaņota ar Saeimas Eiropas lietu komisiju, un citām pozīcijām migrācijas jomā.</w:t>
      </w:r>
    </w:p>
    <w:p w:rsidR="00F93E5A" w:rsidRPr="00E95B75" w:rsidRDefault="00F93E5A" w:rsidP="00F93E5A">
      <w:pPr>
        <w:spacing w:line="240" w:lineRule="auto"/>
        <w:jc w:val="both"/>
        <w:rPr>
          <w:sz w:val="28"/>
          <w:szCs w:val="28"/>
        </w:rPr>
      </w:pPr>
    </w:p>
    <w:p w:rsidR="00287C19" w:rsidRPr="00E95B75" w:rsidRDefault="00287C19" w:rsidP="00623491">
      <w:pPr>
        <w:widowControl/>
        <w:shd w:val="clear" w:color="auto" w:fill="FFFFFF"/>
        <w:spacing w:line="240" w:lineRule="auto"/>
        <w:ind w:right="200"/>
        <w:jc w:val="both"/>
        <w:rPr>
          <w:color w:val="000000"/>
          <w:sz w:val="28"/>
          <w:szCs w:val="28"/>
        </w:rPr>
      </w:pPr>
      <w:r w:rsidRPr="00E95B75">
        <w:rPr>
          <w:b/>
          <w:color w:val="000000"/>
          <w:sz w:val="28"/>
          <w:szCs w:val="28"/>
          <w:u w:val="single"/>
        </w:rPr>
        <w:t>Latvijas viedoklis</w:t>
      </w:r>
      <w:r w:rsidRPr="00E95B75">
        <w:rPr>
          <w:color w:val="000000"/>
          <w:sz w:val="28"/>
          <w:szCs w:val="28"/>
        </w:rPr>
        <w:t>:</w:t>
      </w:r>
    </w:p>
    <w:p w:rsidR="00532EE5" w:rsidRPr="00E95B75" w:rsidRDefault="002140F6" w:rsidP="00BD42F8">
      <w:pPr>
        <w:widowControl/>
        <w:shd w:val="clear" w:color="auto" w:fill="FFFFFF"/>
        <w:spacing w:line="240" w:lineRule="auto"/>
        <w:ind w:right="200"/>
        <w:jc w:val="both"/>
        <w:rPr>
          <w:i/>
          <w:color w:val="000000"/>
          <w:sz w:val="28"/>
          <w:szCs w:val="28"/>
        </w:rPr>
      </w:pPr>
      <w:r w:rsidRPr="00E95B75">
        <w:rPr>
          <w:i/>
          <w:color w:val="000000"/>
          <w:sz w:val="28"/>
          <w:szCs w:val="28"/>
        </w:rPr>
        <w:t xml:space="preserve">Latvija </w:t>
      </w:r>
      <w:r w:rsidR="00BD42F8" w:rsidRPr="00E95B75">
        <w:rPr>
          <w:i/>
          <w:color w:val="000000"/>
          <w:sz w:val="28"/>
          <w:szCs w:val="28"/>
        </w:rPr>
        <w:t>vienmēr ir uzsvērusi stratēģiskās sadarbības ar trešajām valstīm nozīmi efektīv</w:t>
      </w:r>
      <w:r w:rsidR="0097654B" w:rsidRPr="00E95B75">
        <w:rPr>
          <w:i/>
          <w:color w:val="000000"/>
          <w:sz w:val="28"/>
          <w:szCs w:val="28"/>
        </w:rPr>
        <w:t>ā</w:t>
      </w:r>
      <w:r w:rsidR="00BD42F8" w:rsidRPr="00E95B75">
        <w:rPr>
          <w:i/>
          <w:color w:val="000000"/>
          <w:sz w:val="28"/>
          <w:szCs w:val="28"/>
        </w:rPr>
        <w:t xml:space="preserve"> migrācijas plūsmu pārvaldīšan</w:t>
      </w:r>
      <w:r w:rsidR="0097654B" w:rsidRPr="00E95B75">
        <w:rPr>
          <w:i/>
          <w:color w:val="000000"/>
          <w:sz w:val="28"/>
          <w:szCs w:val="28"/>
        </w:rPr>
        <w:t>ā</w:t>
      </w:r>
      <w:r w:rsidR="00F93E5A" w:rsidRPr="00E95B75">
        <w:rPr>
          <w:i/>
          <w:color w:val="000000"/>
          <w:sz w:val="28"/>
          <w:szCs w:val="28"/>
        </w:rPr>
        <w:t xml:space="preserve">, it īpaši </w:t>
      </w:r>
      <w:r w:rsidR="00027316" w:rsidRPr="00E95B75">
        <w:rPr>
          <w:i/>
          <w:color w:val="000000"/>
          <w:sz w:val="28"/>
          <w:szCs w:val="28"/>
        </w:rPr>
        <w:t xml:space="preserve">nelegālās </w:t>
      </w:r>
      <w:r w:rsidR="00F93E5A" w:rsidRPr="00E95B75">
        <w:rPr>
          <w:i/>
          <w:color w:val="000000"/>
          <w:sz w:val="28"/>
          <w:szCs w:val="28"/>
        </w:rPr>
        <w:t xml:space="preserve">migrācijas plūsmu </w:t>
      </w:r>
      <w:r w:rsidR="0097654B" w:rsidRPr="00E95B75">
        <w:rPr>
          <w:i/>
          <w:color w:val="000000"/>
          <w:sz w:val="28"/>
          <w:szCs w:val="28"/>
        </w:rPr>
        <w:t>samazināšanā</w:t>
      </w:r>
      <w:r w:rsidR="00BD42F8" w:rsidRPr="00E95B75">
        <w:rPr>
          <w:i/>
          <w:color w:val="000000"/>
          <w:sz w:val="28"/>
          <w:szCs w:val="28"/>
        </w:rPr>
        <w:t>. Tādēļ Latvija piekrīt, ka nepieciešams attīstīt esošo sadarbību, kā arī meklēt iespējas šīs sadarbības pilnveidošanai.</w:t>
      </w:r>
    </w:p>
    <w:p w:rsidR="00BD42F8" w:rsidRPr="00E95B75" w:rsidRDefault="00BD42F8" w:rsidP="00BD42F8">
      <w:pPr>
        <w:widowControl/>
        <w:shd w:val="clear" w:color="auto" w:fill="FFFFFF"/>
        <w:spacing w:line="240" w:lineRule="auto"/>
        <w:ind w:right="200"/>
        <w:jc w:val="both"/>
        <w:rPr>
          <w:i/>
          <w:color w:val="000000"/>
          <w:sz w:val="28"/>
          <w:szCs w:val="28"/>
        </w:rPr>
      </w:pPr>
      <w:r w:rsidRPr="00E95B75">
        <w:rPr>
          <w:i/>
          <w:color w:val="000000"/>
          <w:sz w:val="28"/>
          <w:szCs w:val="28"/>
        </w:rPr>
        <w:t>Šajā kontekstā īpaši svarīga ir koordinācija, lai nodrošinātu, ka īstenojamie pasākumi nepārklājas un dod gaidītos rezultātus.</w:t>
      </w:r>
      <w:r w:rsidR="001F45F5" w:rsidRPr="00E95B75">
        <w:rPr>
          <w:i/>
          <w:color w:val="000000"/>
          <w:sz w:val="28"/>
          <w:szCs w:val="28"/>
        </w:rPr>
        <w:t xml:space="preserve"> Latvijas vērtējumā šī procesa sekmīga īstenošana nav iespējama bez ANO Augstā komisāra bēgļu jautājumos un Starptautiskās migrācijas organizācijas iesaistes.</w:t>
      </w:r>
    </w:p>
    <w:p w:rsidR="002730E5" w:rsidRPr="00E95B75" w:rsidRDefault="00BD42F8" w:rsidP="002730E5">
      <w:pPr>
        <w:widowControl/>
        <w:shd w:val="clear" w:color="auto" w:fill="FFFFFF"/>
        <w:spacing w:line="240" w:lineRule="auto"/>
        <w:ind w:right="200"/>
        <w:jc w:val="both"/>
        <w:rPr>
          <w:i/>
          <w:color w:val="000000"/>
          <w:sz w:val="28"/>
          <w:szCs w:val="28"/>
        </w:rPr>
      </w:pPr>
      <w:r w:rsidRPr="00E95B75">
        <w:rPr>
          <w:i/>
          <w:color w:val="000000"/>
          <w:sz w:val="28"/>
          <w:szCs w:val="28"/>
        </w:rPr>
        <w:t xml:space="preserve">Piekrītot, ka šobrīd </w:t>
      </w:r>
      <w:r w:rsidR="0097654B" w:rsidRPr="00E95B75">
        <w:rPr>
          <w:i/>
          <w:color w:val="000000"/>
          <w:sz w:val="28"/>
          <w:szCs w:val="28"/>
        </w:rPr>
        <w:t xml:space="preserve">ES līmenī </w:t>
      </w:r>
      <w:r w:rsidRPr="00E95B75">
        <w:rPr>
          <w:i/>
          <w:color w:val="000000"/>
          <w:sz w:val="28"/>
          <w:szCs w:val="28"/>
        </w:rPr>
        <w:t>past</w:t>
      </w:r>
      <w:r w:rsidR="0097654B" w:rsidRPr="00E95B75">
        <w:rPr>
          <w:i/>
          <w:color w:val="000000"/>
          <w:sz w:val="28"/>
          <w:szCs w:val="28"/>
        </w:rPr>
        <w:t>iprināta uzmanība būtu pievēršam</w:t>
      </w:r>
      <w:r w:rsidRPr="00E95B75">
        <w:rPr>
          <w:i/>
          <w:color w:val="000000"/>
          <w:sz w:val="28"/>
          <w:szCs w:val="28"/>
        </w:rPr>
        <w:t>a Ziemeļāfrikas valstīm, Latvija vēlas atgādināt</w:t>
      </w:r>
      <w:r w:rsidR="006B2837" w:rsidRPr="00E95B75">
        <w:rPr>
          <w:i/>
          <w:color w:val="000000"/>
          <w:sz w:val="28"/>
          <w:szCs w:val="28"/>
        </w:rPr>
        <w:t>, ka nepieciešams turpināt un stiprināt</w:t>
      </w:r>
      <w:r w:rsidR="0097654B" w:rsidRPr="00E95B75">
        <w:rPr>
          <w:i/>
          <w:color w:val="000000"/>
          <w:sz w:val="28"/>
          <w:szCs w:val="28"/>
        </w:rPr>
        <w:t xml:space="preserve"> ES</w:t>
      </w:r>
      <w:r w:rsidR="006B2837" w:rsidRPr="00E95B75">
        <w:rPr>
          <w:i/>
          <w:color w:val="000000"/>
          <w:sz w:val="28"/>
          <w:szCs w:val="28"/>
        </w:rPr>
        <w:t xml:space="preserve"> sadarbību arī ar pārējiem reģioniem, lai migrācijas plūsmas arī turpmāk saglabātu iespējami zemākā līmenī.</w:t>
      </w:r>
      <w:r w:rsidR="00027316" w:rsidRPr="00E95B75">
        <w:rPr>
          <w:i/>
          <w:color w:val="000000"/>
          <w:sz w:val="28"/>
          <w:szCs w:val="28"/>
        </w:rPr>
        <w:t xml:space="preserve"> Šajā kontekstā vēlamies īpaši atzīmēt, ka sadarbības stiprināšana ar Ziemeļāfrikas valstīm nedrīkst negatīvi ietekmēt sadarbību ar ES Austrumu kaimiņiem.</w:t>
      </w:r>
    </w:p>
    <w:p w:rsidR="002730E5" w:rsidRPr="00E95B75" w:rsidRDefault="002730E5" w:rsidP="002730E5">
      <w:pPr>
        <w:widowControl/>
        <w:shd w:val="clear" w:color="auto" w:fill="FFFFFF"/>
        <w:spacing w:line="240" w:lineRule="auto"/>
        <w:ind w:right="200"/>
        <w:jc w:val="both"/>
        <w:rPr>
          <w:i/>
          <w:color w:val="000000"/>
          <w:sz w:val="28"/>
          <w:szCs w:val="28"/>
        </w:rPr>
      </w:pPr>
    </w:p>
    <w:p w:rsidR="002730E5" w:rsidRPr="00E95B75" w:rsidRDefault="002730E5" w:rsidP="002730E5">
      <w:pPr>
        <w:pStyle w:val="ListParagraph"/>
        <w:widowControl/>
        <w:numPr>
          <w:ilvl w:val="0"/>
          <w:numId w:val="17"/>
        </w:numPr>
        <w:shd w:val="clear" w:color="auto" w:fill="FFFFFF"/>
        <w:spacing w:line="240" w:lineRule="auto"/>
        <w:ind w:right="200"/>
        <w:jc w:val="both"/>
        <w:rPr>
          <w:i/>
          <w:color w:val="000000"/>
          <w:sz w:val="28"/>
          <w:szCs w:val="28"/>
        </w:rPr>
      </w:pPr>
      <w:r w:rsidRPr="00E95B75">
        <w:rPr>
          <w:i/>
          <w:iCs/>
          <w:sz w:val="28"/>
          <w:szCs w:val="28"/>
          <w:lang w:eastAsia="en-US"/>
        </w:rPr>
        <w:t>Demokrātiskās noturības veicināšana: brīvu un godīgu Eiropas Parlamenta vēlēšanu nodrošināšana un dezinformācijas novēršana</w:t>
      </w:r>
    </w:p>
    <w:p w:rsidR="002730E5" w:rsidRPr="00E95B75" w:rsidRDefault="002730E5" w:rsidP="002730E5">
      <w:pPr>
        <w:widowControl/>
        <w:spacing w:line="240" w:lineRule="auto"/>
        <w:jc w:val="both"/>
        <w:rPr>
          <w:sz w:val="28"/>
          <w:szCs w:val="28"/>
          <w:lang w:eastAsia="lv-LV"/>
        </w:rPr>
      </w:pPr>
      <w:r w:rsidRPr="00E95B75">
        <w:rPr>
          <w:sz w:val="28"/>
          <w:szCs w:val="28"/>
          <w:lang w:eastAsia="en-US"/>
        </w:rPr>
        <w:t>2018.</w:t>
      </w:r>
      <w:r w:rsidR="00E95B75">
        <w:rPr>
          <w:sz w:val="28"/>
          <w:szCs w:val="28"/>
          <w:lang w:eastAsia="en-US"/>
        </w:rPr>
        <w:t xml:space="preserve"> </w:t>
      </w:r>
      <w:r w:rsidRPr="00E95B75">
        <w:rPr>
          <w:sz w:val="28"/>
          <w:szCs w:val="28"/>
          <w:lang w:eastAsia="en-US"/>
        </w:rPr>
        <w:t>gada 12.</w:t>
      </w:r>
      <w:r w:rsidR="00E95B75">
        <w:rPr>
          <w:sz w:val="28"/>
          <w:szCs w:val="28"/>
          <w:lang w:eastAsia="en-US"/>
        </w:rPr>
        <w:t xml:space="preserve"> </w:t>
      </w:r>
      <w:r w:rsidRPr="00E95B75">
        <w:rPr>
          <w:sz w:val="28"/>
          <w:szCs w:val="28"/>
          <w:lang w:eastAsia="en-US"/>
        </w:rPr>
        <w:t xml:space="preserve">septembrī Eiropas Komisija izplatīja dokumentu pakotni </w:t>
      </w:r>
      <w:r w:rsidR="00E95B75">
        <w:rPr>
          <w:sz w:val="28"/>
          <w:szCs w:val="28"/>
          <w:lang w:eastAsia="en-US"/>
        </w:rPr>
        <w:t>“</w:t>
      </w:r>
      <w:r w:rsidRPr="00E95B75">
        <w:rPr>
          <w:sz w:val="28"/>
          <w:szCs w:val="28"/>
          <w:lang w:eastAsia="en-US"/>
        </w:rPr>
        <w:t>Brīvu un godīgu Eiropas Pa</w:t>
      </w:r>
      <w:r w:rsidR="00E95B75">
        <w:rPr>
          <w:sz w:val="28"/>
          <w:szCs w:val="28"/>
          <w:lang w:eastAsia="en-US"/>
        </w:rPr>
        <w:t>rlamenta vēlēšanu nodrošināšana”</w:t>
      </w:r>
      <w:r w:rsidRPr="00E95B75">
        <w:rPr>
          <w:sz w:val="28"/>
          <w:szCs w:val="28"/>
          <w:lang w:eastAsia="en-US"/>
        </w:rPr>
        <w:t xml:space="preserve">, kurā bija iekļauti </w:t>
      </w:r>
      <w:r w:rsidR="00E95B75">
        <w:rPr>
          <w:sz w:val="28"/>
          <w:szCs w:val="28"/>
          <w:lang w:eastAsia="en-US"/>
        </w:rPr>
        <w:t>i</w:t>
      </w:r>
      <w:r w:rsidRPr="00E95B75">
        <w:rPr>
          <w:sz w:val="28"/>
          <w:szCs w:val="28"/>
          <w:lang w:eastAsia="en-US"/>
        </w:rPr>
        <w:t xml:space="preserve">eteikumi par vēlēšanu sadarbības tīkliem, pārredzamību tiešsaistē, aizsardzību pret kiberdrošības incidentiem un dezinformācijas kampaņu apkarošanu; </w:t>
      </w:r>
      <w:r w:rsidR="00E95B75">
        <w:rPr>
          <w:sz w:val="28"/>
          <w:szCs w:val="28"/>
          <w:lang w:eastAsia="en-US"/>
        </w:rPr>
        <w:t>n</w:t>
      </w:r>
      <w:r w:rsidRPr="00E95B75">
        <w:rPr>
          <w:sz w:val="28"/>
          <w:szCs w:val="28"/>
          <w:lang w:eastAsia="en-US"/>
        </w:rPr>
        <w:t>orādījumi par ES datu aizsardzības tiesību aktu piemērošanu vēlēšanu kontekstā, Komisijas paziņojums par brīvu un taisnīgu Eiropas Parlamenta vēlēšanu nodrošināšanu un priekšlikums regulai, ar ko groza Regulu par Eiropas politisko partiju un politisko fondu statusu un finansēšanu, kā arī ES Padomes secinājumu projekts par brīvu un taisnīgu EP vēlēšanu nodrošināšanu.</w:t>
      </w:r>
    </w:p>
    <w:p w:rsidR="002730E5" w:rsidRPr="00E95B75" w:rsidRDefault="002730E5" w:rsidP="002730E5">
      <w:pPr>
        <w:widowControl/>
        <w:spacing w:line="240" w:lineRule="auto"/>
        <w:jc w:val="both"/>
        <w:rPr>
          <w:sz w:val="28"/>
          <w:szCs w:val="28"/>
          <w:lang w:eastAsia="lv-LV"/>
        </w:rPr>
      </w:pPr>
      <w:r w:rsidRPr="00E95B75">
        <w:rPr>
          <w:sz w:val="28"/>
          <w:szCs w:val="28"/>
          <w:lang w:eastAsia="en-US"/>
        </w:rPr>
        <w:t>2018.</w:t>
      </w:r>
      <w:r w:rsidR="00E95B75">
        <w:rPr>
          <w:sz w:val="28"/>
          <w:szCs w:val="28"/>
          <w:lang w:eastAsia="en-US"/>
        </w:rPr>
        <w:t xml:space="preserve"> </w:t>
      </w:r>
      <w:r w:rsidRPr="00E95B75">
        <w:rPr>
          <w:sz w:val="28"/>
          <w:szCs w:val="28"/>
          <w:lang w:eastAsia="en-US"/>
        </w:rPr>
        <w:t>gada 5.</w:t>
      </w:r>
      <w:r w:rsidR="00E95B75">
        <w:rPr>
          <w:sz w:val="28"/>
          <w:szCs w:val="28"/>
          <w:lang w:eastAsia="en-US"/>
        </w:rPr>
        <w:t xml:space="preserve"> </w:t>
      </w:r>
      <w:r w:rsidRPr="00E95B75">
        <w:rPr>
          <w:sz w:val="28"/>
          <w:szCs w:val="28"/>
          <w:lang w:eastAsia="en-US"/>
        </w:rPr>
        <w:t>decembrī Eiropas Komisija un Eiropas Ārējās darbības dienests iesniedza kopīgo Rīcības plānu dezinformācijas apkarošanai, kurā citu pasākumu starpā bija iekļauti arī īstermiņa elementi, lai aizsargātu Eiropas Parlamenta vēlēšanas 2019.</w:t>
      </w:r>
      <w:r w:rsidR="00E95B75">
        <w:rPr>
          <w:sz w:val="28"/>
          <w:szCs w:val="28"/>
          <w:lang w:eastAsia="en-US"/>
        </w:rPr>
        <w:t xml:space="preserve"> </w:t>
      </w:r>
      <w:r w:rsidRPr="00E95B75">
        <w:rPr>
          <w:sz w:val="28"/>
          <w:szCs w:val="28"/>
          <w:lang w:eastAsia="en-US"/>
        </w:rPr>
        <w:t>gada maijā.</w:t>
      </w:r>
    </w:p>
    <w:p w:rsidR="002730E5" w:rsidRPr="00E95B75" w:rsidRDefault="002730E5" w:rsidP="002730E5">
      <w:pPr>
        <w:widowControl/>
        <w:spacing w:line="240" w:lineRule="auto"/>
        <w:jc w:val="both"/>
        <w:rPr>
          <w:sz w:val="28"/>
          <w:szCs w:val="28"/>
          <w:lang w:eastAsia="lv-LV"/>
        </w:rPr>
      </w:pPr>
      <w:r w:rsidRPr="00E95B75">
        <w:rPr>
          <w:sz w:val="28"/>
          <w:szCs w:val="28"/>
          <w:u w:val="single"/>
          <w:lang w:eastAsia="en-US"/>
        </w:rPr>
        <w:t>Latvija atbalsta Eiropas Komisijas izstrādāto Vēlēšanu drošības dokumentu pakotnē paredzēto pasākumu un iniciatīvu īstenošanu, tai skaitā ES Padomes secinājumus par brīvu un taisnīgu EP vēlēšanu nodrošināšanu.</w:t>
      </w:r>
    </w:p>
    <w:p w:rsidR="002730E5" w:rsidRPr="00E95B75" w:rsidRDefault="002730E5" w:rsidP="002730E5">
      <w:pPr>
        <w:widowControl/>
        <w:spacing w:line="240" w:lineRule="auto"/>
        <w:jc w:val="both"/>
        <w:rPr>
          <w:sz w:val="28"/>
          <w:szCs w:val="28"/>
          <w:lang w:eastAsia="lv-LV"/>
        </w:rPr>
      </w:pPr>
      <w:r w:rsidRPr="00E95B75">
        <w:rPr>
          <w:sz w:val="28"/>
          <w:szCs w:val="28"/>
          <w:lang w:eastAsia="en-US"/>
        </w:rPr>
        <w:t xml:space="preserve">ES Padomes darba grupās, skatot ES Padomes secinājumu projektu, Latvija atbalstīja nostāju, ka uz dezinformācijas radītajiem izaicinājumiem ES jāreaģē ar visaptverošu pieeju. Latvija uzsvēra, ka īpaši vēlēšanu kontekstā jādod mandāts </w:t>
      </w:r>
      <w:r w:rsidRPr="00E95B75">
        <w:rPr>
          <w:sz w:val="28"/>
          <w:szCs w:val="28"/>
          <w:lang w:eastAsia="en-US"/>
        </w:rPr>
        <w:lastRenderedPageBreak/>
        <w:t xml:space="preserve">Eiropas Komisijai turpināt strādāt ar IT kompānijām un sociālajām platformām, lai no tām panāktu atbildīgāku un caurspīdīgāku pieeju, kā arī aktīvāku rīcību pret dezinformāciju. Vienlaikus Latvija norādīja, ka ir nepieciešams rīcības mehānisms, kā gūt pārliecību, ka iedzīvotāju dati, kuri lielos apjomos ir pieejami sociālo mediju un interneta platformu turētājiem, nevar tikt ļaunprātīgi izmantoti, tāpēc sociālo mediju un interneta platformu uzturētāji nedrīkst izvairīties no atbildības skaidri identificēt automātiski pārvaldītus kontus vai arī to, kādēļ sociālo mediju lietotājs tiek uzrunāts ar specifisku saturu. </w:t>
      </w:r>
    </w:p>
    <w:p w:rsidR="002730E5" w:rsidRPr="00E95B75" w:rsidRDefault="002730E5" w:rsidP="002730E5">
      <w:pPr>
        <w:widowControl/>
        <w:spacing w:line="240" w:lineRule="auto"/>
        <w:jc w:val="both"/>
        <w:rPr>
          <w:sz w:val="28"/>
          <w:szCs w:val="28"/>
          <w:lang w:eastAsia="lv-LV"/>
        </w:rPr>
      </w:pPr>
      <w:r w:rsidRPr="00E95B75">
        <w:rPr>
          <w:sz w:val="28"/>
          <w:szCs w:val="28"/>
          <w:lang w:eastAsia="en-US"/>
        </w:rPr>
        <w:t>ES Padomes secinājumus ES Vispārējo lietu padomē pieņēma 2019.</w:t>
      </w:r>
      <w:r w:rsidR="00E95B75">
        <w:rPr>
          <w:sz w:val="28"/>
          <w:szCs w:val="28"/>
          <w:lang w:eastAsia="en-US"/>
        </w:rPr>
        <w:t xml:space="preserve"> </w:t>
      </w:r>
      <w:r w:rsidRPr="00E95B75">
        <w:rPr>
          <w:sz w:val="28"/>
          <w:szCs w:val="28"/>
          <w:lang w:eastAsia="en-US"/>
        </w:rPr>
        <w:t>gada 19.</w:t>
      </w:r>
      <w:r w:rsidR="00E95B75">
        <w:rPr>
          <w:sz w:val="28"/>
          <w:szCs w:val="28"/>
          <w:lang w:eastAsia="en-US"/>
        </w:rPr>
        <w:t xml:space="preserve"> </w:t>
      </w:r>
      <w:r w:rsidRPr="00E95B75">
        <w:rPr>
          <w:sz w:val="28"/>
          <w:szCs w:val="28"/>
          <w:lang w:eastAsia="en-US"/>
        </w:rPr>
        <w:t>februārī.</w:t>
      </w:r>
    </w:p>
    <w:p w:rsidR="00532EE5" w:rsidRPr="00E95B75" w:rsidRDefault="00532EE5" w:rsidP="00063485">
      <w:pPr>
        <w:spacing w:line="240" w:lineRule="auto"/>
        <w:jc w:val="both"/>
        <w:rPr>
          <w:sz w:val="28"/>
          <w:szCs w:val="28"/>
        </w:rPr>
      </w:pPr>
    </w:p>
    <w:p w:rsidR="00063485" w:rsidRPr="00E95B75" w:rsidRDefault="00063485" w:rsidP="00063485">
      <w:pPr>
        <w:spacing w:line="240" w:lineRule="auto"/>
        <w:jc w:val="both"/>
        <w:rPr>
          <w:sz w:val="28"/>
          <w:szCs w:val="28"/>
        </w:rPr>
      </w:pPr>
      <w:r w:rsidRPr="00E95B75">
        <w:rPr>
          <w:sz w:val="28"/>
          <w:szCs w:val="28"/>
        </w:rPr>
        <w:t xml:space="preserve">Līdztekus šiem jautājumiem ministri tiks informēti par panākto progresu diskusijās </w:t>
      </w:r>
      <w:r w:rsidR="009730E9" w:rsidRPr="00E95B75">
        <w:rPr>
          <w:sz w:val="28"/>
          <w:szCs w:val="28"/>
        </w:rPr>
        <w:t xml:space="preserve">par </w:t>
      </w:r>
      <w:r w:rsidR="006B2837" w:rsidRPr="00E95B75">
        <w:rPr>
          <w:sz w:val="28"/>
          <w:szCs w:val="28"/>
        </w:rPr>
        <w:t xml:space="preserve">jauno </w:t>
      </w:r>
      <w:r w:rsidR="006B2837" w:rsidRPr="00E95B75">
        <w:rPr>
          <w:i/>
          <w:sz w:val="28"/>
          <w:szCs w:val="28"/>
        </w:rPr>
        <w:t>FRONTEX</w:t>
      </w:r>
      <w:r w:rsidR="006B2837" w:rsidRPr="00E95B75">
        <w:rPr>
          <w:sz w:val="28"/>
          <w:szCs w:val="28"/>
        </w:rPr>
        <w:t xml:space="preserve"> regulu un </w:t>
      </w:r>
      <w:r w:rsidR="00B77D4B" w:rsidRPr="00E95B75">
        <w:rPr>
          <w:sz w:val="28"/>
          <w:szCs w:val="28"/>
        </w:rPr>
        <w:t>Kopējās Eiropas patvēruma sistēmas</w:t>
      </w:r>
      <w:r w:rsidR="00BD6236" w:rsidRPr="00E95B75">
        <w:rPr>
          <w:sz w:val="28"/>
          <w:szCs w:val="28"/>
        </w:rPr>
        <w:t xml:space="preserve"> reformu</w:t>
      </w:r>
      <w:r w:rsidR="00B77D4B" w:rsidRPr="00E95B75">
        <w:rPr>
          <w:sz w:val="28"/>
          <w:szCs w:val="28"/>
        </w:rPr>
        <w:t>.</w:t>
      </w:r>
      <w:r w:rsidR="00027316" w:rsidRPr="00E95B75">
        <w:rPr>
          <w:sz w:val="28"/>
          <w:szCs w:val="28"/>
        </w:rPr>
        <w:t xml:space="preserve"> </w:t>
      </w:r>
    </w:p>
    <w:p w:rsidR="00063485" w:rsidRPr="00E95B75" w:rsidRDefault="00063485" w:rsidP="00063485">
      <w:pPr>
        <w:spacing w:line="240" w:lineRule="auto"/>
        <w:jc w:val="both"/>
        <w:rPr>
          <w:sz w:val="28"/>
          <w:szCs w:val="28"/>
        </w:rPr>
      </w:pPr>
      <w:r w:rsidRPr="00E95B75">
        <w:rPr>
          <w:sz w:val="28"/>
          <w:szCs w:val="28"/>
        </w:rPr>
        <w:tab/>
      </w:r>
    </w:p>
    <w:p w:rsidR="00532EE5" w:rsidRPr="00E95B75" w:rsidRDefault="00532EE5" w:rsidP="00063485">
      <w:pPr>
        <w:spacing w:line="240" w:lineRule="auto"/>
        <w:jc w:val="both"/>
        <w:rPr>
          <w:sz w:val="28"/>
          <w:szCs w:val="28"/>
        </w:rPr>
      </w:pPr>
    </w:p>
    <w:p w:rsidR="0039011F" w:rsidRPr="00E95B75" w:rsidRDefault="0047262F" w:rsidP="000A50C5">
      <w:pPr>
        <w:spacing w:line="240" w:lineRule="auto"/>
        <w:jc w:val="center"/>
        <w:rPr>
          <w:b/>
          <w:sz w:val="28"/>
          <w:szCs w:val="28"/>
        </w:rPr>
      </w:pPr>
      <w:r w:rsidRPr="00E95B75">
        <w:rPr>
          <w:b/>
          <w:sz w:val="28"/>
          <w:szCs w:val="28"/>
        </w:rPr>
        <w:t>II</w:t>
      </w:r>
      <w:r w:rsidR="000508DF" w:rsidRPr="00E95B75">
        <w:rPr>
          <w:b/>
          <w:sz w:val="28"/>
          <w:szCs w:val="28"/>
        </w:rPr>
        <w:t>.</w:t>
      </w:r>
      <w:r w:rsidR="0039011F" w:rsidRPr="00E95B75">
        <w:rPr>
          <w:b/>
          <w:sz w:val="28"/>
          <w:szCs w:val="28"/>
        </w:rPr>
        <w:t xml:space="preserve"> Latvijas delegācija</w:t>
      </w:r>
    </w:p>
    <w:p w:rsidR="00C76C4E" w:rsidRPr="00E95B75" w:rsidRDefault="00C76C4E" w:rsidP="000A50C5">
      <w:pPr>
        <w:spacing w:line="240" w:lineRule="auto"/>
        <w:jc w:val="center"/>
        <w:rPr>
          <w:b/>
          <w:sz w:val="28"/>
          <w:szCs w:val="28"/>
        </w:rPr>
      </w:pPr>
    </w:p>
    <w:p w:rsidR="00632633" w:rsidRPr="00E95B75" w:rsidRDefault="0039011F" w:rsidP="00BD79FD">
      <w:pPr>
        <w:spacing w:line="240" w:lineRule="auto"/>
        <w:ind w:firstLine="567"/>
        <w:jc w:val="both"/>
        <w:rPr>
          <w:sz w:val="28"/>
          <w:szCs w:val="28"/>
        </w:rPr>
      </w:pPr>
      <w:r w:rsidRPr="00E95B75">
        <w:rPr>
          <w:sz w:val="28"/>
          <w:szCs w:val="28"/>
        </w:rPr>
        <w:t xml:space="preserve">Latvijas delegāciju </w:t>
      </w:r>
      <w:r w:rsidR="009E04B6" w:rsidRPr="00E95B75">
        <w:rPr>
          <w:sz w:val="28"/>
          <w:szCs w:val="28"/>
        </w:rPr>
        <w:t>P</w:t>
      </w:r>
      <w:r w:rsidRPr="00E95B75">
        <w:rPr>
          <w:sz w:val="28"/>
          <w:szCs w:val="28"/>
        </w:rPr>
        <w:t xml:space="preserve">adomes sanāksmes laikā vadīs </w:t>
      </w:r>
      <w:r w:rsidR="007A1D05" w:rsidRPr="00E95B75">
        <w:rPr>
          <w:sz w:val="28"/>
          <w:szCs w:val="28"/>
        </w:rPr>
        <w:t xml:space="preserve">iekšlietu ministrs </w:t>
      </w:r>
      <w:r w:rsidR="00FF4DFE" w:rsidRPr="00E95B75">
        <w:rPr>
          <w:sz w:val="28"/>
          <w:szCs w:val="28"/>
        </w:rPr>
        <w:t xml:space="preserve">Sandis </w:t>
      </w:r>
      <w:r w:rsidR="006B2837" w:rsidRPr="00E95B75">
        <w:rPr>
          <w:sz w:val="28"/>
          <w:szCs w:val="28"/>
        </w:rPr>
        <w:t>Ģ</w:t>
      </w:r>
      <w:r w:rsidR="00FF4DFE" w:rsidRPr="00E95B75">
        <w:rPr>
          <w:sz w:val="28"/>
          <w:szCs w:val="28"/>
        </w:rPr>
        <w:t>irģens</w:t>
      </w:r>
      <w:r w:rsidR="007A1D05" w:rsidRPr="00E95B75">
        <w:rPr>
          <w:sz w:val="28"/>
          <w:szCs w:val="28"/>
        </w:rPr>
        <w:t>.</w:t>
      </w:r>
    </w:p>
    <w:p w:rsidR="0039011F" w:rsidRPr="00E95B75" w:rsidRDefault="0039011F" w:rsidP="004E426D">
      <w:pPr>
        <w:spacing w:line="240" w:lineRule="auto"/>
        <w:jc w:val="both"/>
        <w:rPr>
          <w:sz w:val="28"/>
          <w:szCs w:val="28"/>
        </w:rPr>
      </w:pPr>
    </w:p>
    <w:p w:rsidR="005C5B9F" w:rsidRPr="00E95B75" w:rsidRDefault="005C5B9F" w:rsidP="004E426D">
      <w:pPr>
        <w:spacing w:line="240" w:lineRule="auto"/>
        <w:jc w:val="both"/>
        <w:rPr>
          <w:sz w:val="28"/>
          <w:szCs w:val="28"/>
        </w:rPr>
      </w:pPr>
    </w:p>
    <w:p w:rsidR="00FC7706" w:rsidRPr="00E95B75" w:rsidRDefault="00A30826" w:rsidP="004E426D">
      <w:pPr>
        <w:spacing w:line="240" w:lineRule="auto"/>
        <w:rPr>
          <w:sz w:val="28"/>
          <w:szCs w:val="28"/>
        </w:rPr>
      </w:pPr>
      <w:r w:rsidRPr="00E95B75">
        <w:rPr>
          <w:sz w:val="28"/>
          <w:szCs w:val="28"/>
        </w:rPr>
        <w:t>Iekšlietu ministrs</w:t>
      </w:r>
      <w:r w:rsidR="0039011F" w:rsidRPr="00E95B75">
        <w:rPr>
          <w:sz w:val="28"/>
          <w:szCs w:val="28"/>
        </w:rPr>
        <w:tab/>
      </w:r>
      <w:r w:rsidR="0039011F" w:rsidRPr="00E95B75">
        <w:rPr>
          <w:sz w:val="28"/>
          <w:szCs w:val="28"/>
        </w:rPr>
        <w:tab/>
      </w:r>
      <w:r w:rsidR="0039011F" w:rsidRPr="00E95B75">
        <w:rPr>
          <w:sz w:val="28"/>
          <w:szCs w:val="28"/>
        </w:rPr>
        <w:tab/>
      </w:r>
      <w:r w:rsidR="0039011F" w:rsidRPr="00E95B75">
        <w:rPr>
          <w:sz w:val="28"/>
          <w:szCs w:val="28"/>
        </w:rPr>
        <w:tab/>
      </w:r>
      <w:r w:rsidR="0039011F" w:rsidRPr="00E95B75">
        <w:rPr>
          <w:sz w:val="28"/>
          <w:szCs w:val="28"/>
        </w:rPr>
        <w:tab/>
      </w:r>
      <w:r w:rsidR="00F101D4" w:rsidRPr="00E95B75">
        <w:rPr>
          <w:sz w:val="28"/>
          <w:szCs w:val="28"/>
        </w:rPr>
        <w:tab/>
      </w:r>
      <w:r w:rsidR="00F101D4" w:rsidRPr="00E95B75">
        <w:rPr>
          <w:sz w:val="28"/>
          <w:szCs w:val="28"/>
        </w:rPr>
        <w:tab/>
      </w:r>
      <w:r w:rsidR="00117D5C" w:rsidRPr="00E95B75">
        <w:rPr>
          <w:sz w:val="28"/>
          <w:szCs w:val="28"/>
        </w:rPr>
        <w:tab/>
      </w:r>
      <w:r w:rsidR="00117D5C" w:rsidRPr="00E95B75">
        <w:rPr>
          <w:sz w:val="28"/>
          <w:szCs w:val="28"/>
        </w:rPr>
        <w:tab/>
      </w:r>
      <w:r w:rsidR="00FF4DFE" w:rsidRPr="00E95B75">
        <w:rPr>
          <w:sz w:val="28"/>
          <w:szCs w:val="28"/>
        </w:rPr>
        <w:t>Sandis Ģirģens</w:t>
      </w:r>
    </w:p>
    <w:p w:rsidR="000C12F5" w:rsidRPr="00E95B75" w:rsidRDefault="000C12F5" w:rsidP="004E426D">
      <w:pPr>
        <w:spacing w:line="240" w:lineRule="auto"/>
        <w:rPr>
          <w:sz w:val="28"/>
          <w:szCs w:val="28"/>
        </w:rPr>
      </w:pPr>
    </w:p>
    <w:p w:rsidR="000C12F5" w:rsidRPr="00E95B75" w:rsidRDefault="000C12F5" w:rsidP="00C8408E">
      <w:pPr>
        <w:spacing w:line="240" w:lineRule="auto"/>
        <w:rPr>
          <w:sz w:val="28"/>
          <w:szCs w:val="28"/>
        </w:rPr>
      </w:pPr>
    </w:p>
    <w:p w:rsidR="00FB6261" w:rsidRDefault="00FB6261" w:rsidP="00C8408E">
      <w:pPr>
        <w:spacing w:line="240" w:lineRule="auto"/>
        <w:rPr>
          <w:sz w:val="28"/>
          <w:szCs w:val="28"/>
        </w:rPr>
      </w:pPr>
    </w:p>
    <w:p w:rsidR="00881A07" w:rsidRDefault="00881A07" w:rsidP="00C8408E">
      <w:pPr>
        <w:spacing w:line="240" w:lineRule="auto"/>
        <w:rPr>
          <w:sz w:val="28"/>
          <w:szCs w:val="28"/>
        </w:rPr>
      </w:pPr>
    </w:p>
    <w:p w:rsidR="00881A07" w:rsidRDefault="00881A07" w:rsidP="00C8408E">
      <w:pPr>
        <w:spacing w:line="240" w:lineRule="auto"/>
        <w:rPr>
          <w:sz w:val="28"/>
          <w:szCs w:val="28"/>
        </w:rPr>
      </w:pPr>
    </w:p>
    <w:p w:rsidR="00881A07" w:rsidRDefault="00881A07" w:rsidP="00C8408E">
      <w:pPr>
        <w:spacing w:line="240" w:lineRule="auto"/>
        <w:rPr>
          <w:sz w:val="28"/>
          <w:szCs w:val="28"/>
        </w:rPr>
      </w:pPr>
    </w:p>
    <w:p w:rsidR="00881A07" w:rsidRDefault="00881A07" w:rsidP="00C8408E">
      <w:pPr>
        <w:spacing w:line="240" w:lineRule="auto"/>
        <w:rPr>
          <w:sz w:val="28"/>
          <w:szCs w:val="28"/>
        </w:rPr>
      </w:pPr>
    </w:p>
    <w:p w:rsidR="00881A07" w:rsidRDefault="00881A07" w:rsidP="00C8408E">
      <w:pPr>
        <w:spacing w:line="240" w:lineRule="auto"/>
        <w:rPr>
          <w:sz w:val="28"/>
          <w:szCs w:val="28"/>
        </w:rPr>
      </w:pPr>
    </w:p>
    <w:p w:rsidR="00881A07" w:rsidRDefault="00881A07" w:rsidP="00C8408E">
      <w:pPr>
        <w:spacing w:line="240" w:lineRule="auto"/>
        <w:rPr>
          <w:sz w:val="28"/>
          <w:szCs w:val="28"/>
        </w:rPr>
      </w:pPr>
    </w:p>
    <w:p w:rsidR="00881A07" w:rsidRDefault="00881A07" w:rsidP="00C8408E">
      <w:pPr>
        <w:spacing w:line="240" w:lineRule="auto"/>
        <w:rPr>
          <w:sz w:val="28"/>
          <w:szCs w:val="28"/>
        </w:rPr>
      </w:pPr>
    </w:p>
    <w:p w:rsidR="00881A07" w:rsidRDefault="00881A07" w:rsidP="00C8408E">
      <w:pPr>
        <w:spacing w:line="240" w:lineRule="auto"/>
        <w:rPr>
          <w:sz w:val="28"/>
          <w:szCs w:val="28"/>
        </w:rPr>
      </w:pPr>
    </w:p>
    <w:p w:rsidR="00881A07" w:rsidRDefault="00881A07" w:rsidP="00C8408E">
      <w:pPr>
        <w:spacing w:line="240" w:lineRule="auto"/>
        <w:rPr>
          <w:sz w:val="28"/>
          <w:szCs w:val="28"/>
        </w:rPr>
      </w:pPr>
    </w:p>
    <w:p w:rsidR="00881A07" w:rsidRDefault="00881A07" w:rsidP="00C8408E">
      <w:pPr>
        <w:spacing w:line="240" w:lineRule="auto"/>
        <w:rPr>
          <w:sz w:val="28"/>
          <w:szCs w:val="28"/>
        </w:rPr>
      </w:pPr>
    </w:p>
    <w:p w:rsidR="00881A07" w:rsidRPr="00E95B75" w:rsidRDefault="00881A07" w:rsidP="00C8408E">
      <w:pPr>
        <w:spacing w:line="240" w:lineRule="auto"/>
        <w:rPr>
          <w:sz w:val="28"/>
          <w:szCs w:val="28"/>
        </w:rPr>
      </w:pPr>
    </w:p>
    <w:p w:rsidR="00FB6261" w:rsidRPr="00E95B75" w:rsidRDefault="00FB6261" w:rsidP="00C8408E">
      <w:pPr>
        <w:spacing w:line="240" w:lineRule="auto"/>
        <w:rPr>
          <w:sz w:val="28"/>
          <w:szCs w:val="28"/>
        </w:rPr>
      </w:pPr>
    </w:p>
    <w:p w:rsidR="00881A07" w:rsidRPr="0039155A" w:rsidRDefault="00881A07" w:rsidP="00881A07">
      <w:pPr>
        <w:widowControl/>
        <w:spacing w:line="240" w:lineRule="auto"/>
        <w:rPr>
          <w:bCs/>
          <w:sz w:val="20"/>
          <w:lang w:eastAsia="lv-LV"/>
        </w:rPr>
      </w:pPr>
      <w:r>
        <w:rPr>
          <w:bCs/>
          <w:sz w:val="20"/>
          <w:lang w:eastAsia="lv-LV"/>
        </w:rPr>
        <w:fldChar w:fldCharType="begin"/>
      </w:r>
      <w:r>
        <w:rPr>
          <w:bCs/>
          <w:sz w:val="20"/>
          <w:lang w:eastAsia="lv-LV"/>
        </w:rPr>
        <w:instrText xml:space="preserve"> CREATEDATE  \@ "dd.MM.yyyy HH:MM"  \* MERGEFORMAT </w:instrText>
      </w:r>
      <w:r>
        <w:rPr>
          <w:bCs/>
          <w:sz w:val="20"/>
          <w:lang w:eastAsia="lv-LV"/>
        </w:rPr>
        <w:fldChar w:fldCharType="separate"/>
      </w:r>
      <w:r>
        <w:rPr>
          <w:bCs/>
          <w:noProof/>
          <w:sz w:val="20"/>
          <w:lang w:eastAsia="lv-LV"/>
        </w:rPr>
        <w:t>28.02.2019 14:02</w:t>
      </w:r>
      <w:r>
        <w:rPr>
          <w:bCs/>
          <w:sz w:val="20"/>
          <w:lang w:eastAsia="lv-LV"/>
        </w:rPr>
        <w:fldChar w:fldCharType="end"/>
      </w:r>
    </w:p>
    <w:p w:rsidR="00881A07" w:rsidRDefault="00881A07" w:rsidP="00881A07">
      <w:pPr>
        <w:widowControl/>
        <w:spacing w:line="240" w:lineRule="auto"/>
        <w:rPr>
          <w:bCs/>
          <w:sz w:val="20"/>
          <w:lang w:eastAsia="lv-LV"/>
        </w:rPr>
      </w:pPr>
      <w:r>
        <w:rPr>
          <w:bCs/>
          <w:sz w:val="20"/>
          <w:lang w:eastAsia="lv-LV"/>
        </w:rPr>
        <w:fldChar w:fldCharType="begin"/>
      </w:r>
      <w:r>
        <w:rPr>
          <w:bCs/>
          <w:sz w:val="20"/>
          <w:lang w:eastAsia="lv-LV"/>
        </w:rPr>
        <w:instrText xml:space="preserve"> NUMWORDS   \* MERGEFORMAT </w:instrText>
      </w:r>
      <w:r>
        <w:rPr>
          <w:bCs/>
          <w:sz w:val="20"/>
          <w:lang w:eastAsia="lv-LV"/>
        </w:rPr>
        <w:fldChar w:fldCharType="separate"/>
      </w:r>
      <w:r w:rsidR="006E0396">
        <w:rPr>
          <w:bCs/>
          <w:noProof/>
          <w:sz w:val="20"/>
          <w:lang w:eastAsia="lv-LV"/>
        </w:rPr>
        <w:t>1139</w:t>
      </w:r>
      <w:r>
        <w:rPr>
          <w:bCs/>
          <w:sz w:val="20"/>
          <w:lang w:eastAsia="lv-LV"/>
        </w:rPr>
        <w:fldChar w:fldCharType="end"/>
      </w:r>
      <w:bookmarkStart w:id="0" w:name="_GoBack"/>
      <w:bookmarkEnd w:id="0"/>
    </w:p>
    <w:p w:rsidR="00881A07" w:rsidRPr="0039155A" w:rsidRDefault="00881A07" w:rsidP="00881A07">
      <w:pPr>
        <w:widowControl/>
        <w:spacing w:line="240" w:lineRule="auto"/>
        <w:rPr>
          <w:bCs/>
          <w:sz w:val="20"/>
          <w:lang w:eastAsia="lv-LV"/>
        </w:rPr>
      </w:pPr>
      <w:r w:rsidRPr="0039155A">
        <w:rPr>
          <w:bCs/>
          <w:sz w:val="20"/>
          <w:lang w:eastAsia="lv-LV"/>
        </w:rPr>
        <w:t>Eiropas lietu un starptautiskās sadarbības departamenta</w:t>
      </w:r>
    </w:p>
    <w:p w:rsidR="00881A07" w:rsidRPr="0039155A" w:rsidRDefault="00881A07" w:rsidP="00881A07">
      <w:pPr>
        <w:widowControl/>
        <w:spacing w:line="240" w:lineRule="auto"/>
        <w:rPr>
          <w:bCs/>
          <w:sz w:val="20"/>
          <w:lang w:eastAsia="lv-LV"/>
        </w:rPr>
      </w:pPr>
      <w:r w:rsidRPr="0039155A">
        <w:rPr>
          <w:bCs/>
          <w:sz w:val="20"/>
          <w:lang w:eastAsia="lv-LV"/>
        </w:rPr>
        <w:t xml:space="preserve">Eiropas lietu nodaļas </w:t>
      </w:r>
      <w:r>
        <w:rPr>
          <w:bCs/>
          <w:sz w:val="20"/>
          <w:lang w:eastAsia="lv-LV"/>
        </w:rPr>
        <w:t>vadītāja</w:t>
      </w:r>
    </w:p>
    <w:p w:rsidR="00881A07" w:rsidRPr="0039155A" w:rsidRDefault="00881A07" w:rsidP="00881A07">
      <w:pPr>
        <w:widowControl/>
        <w:spacing w:line="240" w:lineRule="auto"/>
        <w:rPr>
          <w:bCs/>
          <w:sz w:val="20"/>
          <w:lang w:eastAsia="lv-LV"/>
        </w:rPr>
      </w:pPr>
      <w:r>
        <w:rPr>
          <w:bCs/>
          <w:sz w:val="20"/>
          <w:lang w:eastAsia="lv-LV"/>
        </w:rPr>
        <w:t>I</w:t>
      </w:r>
      <w:r w:rsidRPr="0039155A">
        <w:rPr>
          <w:bCs/>
          <w:sz w:val="20"/>
          <w:lang w:eastAsia="lv-LV"/>
        </w:rPr>
        <w:t>.</w:t>
      </w:r>
      <w:r>
        <w:rPr>
          <w:bCs/>
          <w:sz w:val="20"/>
          <w:lang w:eastAsia="lv-LV"/>
        </w:rPr>
        <w:t>Muceniece, 67219170</w:t>
      </w:r>
    </w:p>
    <w:p w:rsidR="00FB6261" w:rsidRPr="00E95B75" w:rsidRDefault="006E0396" w:rsidP="00881A07">
      <w:pPr>
        <w:spacing w:line="240" w:lineRule="auto"/>
        <w:rPr>
          <w:sz w:val="28"/>
          <w:szCs w:val="28"/>
        </w:rPr>
      </w:pPr>
      <w:hyperlink r:id="rId8" w:history="1">
        <w:r w:rsidR="00881A07" w:rsidRPr="00FF4167">
          <w:rPr>
            <w:rStyle w:val="Hyperlink"/>
            <w:bCs/>
            <w:sz w:val="20"/>
            <w:lang w:eastAsia="lv-LV"/>
          </w:rPr>
          <w:t>iveta.muceniece@iem.gov.lv</w:t>
        </w:r>
      </w:hyperlink>
    </w:p>
    <w:sectPr w:rsidR="00FB6261" w:rsidRPr="00E95B75" w:rsidSect="003A0D6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E2" w:rsidRDefault="008B3FE2">
      <w:r>
        <w:separator/>
      </w:r>
    </w:p>
  </w:endnote>
  <w:endnote w:type="continuationSeparator" w:id="0">
    <w:p w:rsidR="008B3FE2" w:rsidRDefault="008B3FE2">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3B" w:rsidRDefault="00F1303B" w:rsidP="0039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03B" w:rsidRDefault="00F1303B" w:rsidP="00116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3B" w:rsidRPr="00E05E96" w:rsidRDefault="00E05E96" w:rsidP="00FB6261">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E95B75">
      <w:rPr>
        <w:i/>
        <w:iCs/>
        <w:noProof/>
        <w:sz w:val="20"/>
      </w:rPr>
      <w:t>IEMzino_280219</w:t>
    </w:r>
    <w:r>
      <w:rPr>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3B" w:rsidRPr="00B77D4B" w:rsidRDefault="00B77D4B" w:rsidP="00B77D4B">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E95B75">
      <w:rPr>
        <w:i/>
        <w:iCs/>
        <w:noProof/>
        <w:sz w:val="20"/>
      </w:rPr>
      <w:t>IEMzino_280219</w:t>
    </w:r>
    <w:r>
      <w:rPr>
        <w: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E2" w:rsidRDefault="008B3FE2">
      <w:pPr>
        <w:pStyle w:val="FootnoteText"/>
      </w:pPr>
      <w:r>
        <w:separator/>
      </w:r>
    </w:p>
  </w:footnote>
  <w:footnote w:type="continuationSeparator" w:id="0">
    <w:p w:rsidR="008B3FE2" w:rsidRDefault="008B3FE2">
      <w:pPr>
        <w:pStyle w:val="FootnoteText"/>
      </w:pPr>
      <w:r>
        <w:separator/>
      </w:r>
    </w:p>
  </w:footnote>
  <w:footnote w:id="1">
    <w:p w:rsidR="007A08A8" w:rsidRPr="00010887" w:rsidRDefault="007A08A8" w:rsidP="00814B89">
      <w:pPr>
        <w:pStyle w:val="FootnoteText"/>
        <w:ind w:left="0" w:firstLine="0"/>
        <w:jc w:val="both"/>
      </w:pPr>
      <w:r w:rsidRPr="00375D9A">
        <w:rPr>
          <w:rStyle w:val="FootnoteReference"/>
        </w:rPr>
        <w:footnoteRef/>
      </w:r>
      <w:r w:rsidRPr="00375D9A">
        <w:t xml:space="preserve"> Eiropas Parlamenta un Padomes Direktīva (ES) 2016/681 (2016. gada 27. aprīlis) par pasažieru datu reģistra (PDR) datu izmantošanu teroristu nodarījumu un smagu noziegumu novēršanai, atklāšanai, izmeklēšanai un saukšanai pie atbildības par tiem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03B" w:rsidRDefault="00F13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396">
      <w:rPr>
        <w:rStyle w:val="PageNumber"/>
        <w:noProof/>
      </w:rPr>
      <w:t>4</w:t>
    </w:r>
    <w:r>
      <w:rPr>
        <w:rStyle w:val="PageNumber"/>
      </w:rPr>
      <w:fldChar w:fldCharType="end"/>
    </w:r>
  </w:p>
  <w:p w:rsidR="00202D00" w:rsidRDefault="00202D00" w:rsidP="00765F86">
    <w:pPr>
      <w:pStyle w:val="Header"/>
      <w:jc w:val="right"/>
    </w:pPr>
  </w:p>
  <w:p w:rsidR="00D13557" w:rsidRDefault="00D13557" w:rsidP="00765F86">
    <w:pPr>
      <w:pStyle w:val="Header"/>
      <w:jc w:val="right"/>
      <w:rPr>
        <w:i/>
      </w:rPr>
    </w:pPr>
  </w:p>
  <w:p w:rsidR="00E95B75" w:rsidRDefault="00E95B75" w:rsidP="00881A07">
    <w:pPr>
      <w:pStyle w:val="Header"/>
      <w:spacing w:after="240"/>
      <w:jc w:val="right"/>
      <w:rPr>
        <w:i/>
      </w:rPr>
    </w:pPr>
    <w:r>
      <w:rPr>
        <w:i/>
      </w:rPr>
      <w:t>Pielikums Nr.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53" w:rsidRPr="004D7D53" w:rsidRDefault="004D7D53" w:rsidP="004D7D53">
    <w:pPr>
      <w:pStyle w:val="Header"/>
      <w:jc w:val="right"/>
      <w:rPr>
        <w:i/>
      </w:rPr>
    </w:pPr>
    <w:r>
      <w:rPr>
        <w:i/>
      </w:rPr>
      <w:t>Pielikums. Nr.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15:restartNumberingAfterBreak="0">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6"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7"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8"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9"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0" w15:restartNumberingAfterBreak="0">
    <w:nsid w:val="419824C3"/>
    <w:multiLevelType w:val="hybridMultilevel"/>
    <w:tmpl w:val="66229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2" w15:restartNumberingAfterBreak="0">
    <w:nsid w:val="5CF84EA1"/>
    <w:multiLevelType w:val="hybridMultilevel"/>
    <w:tmpl w:val="9D869430"/>
    <w:lvl w:ilvl="0" w:tplc="BF98B7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4"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5"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7EA02568"/>
    <w:multiLevelType w:val="hybridMultilevel"/>
    <w:tmpl w:val="AAA27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1"/>
  </w:num>
  <w:num w:numId="5">
    <w:abstractNumId w:val="11"/>
  </w:num>
  <w:num w:numId="6">
    <w:abstractNumId w:val="6"/>
  </w:num>
  <w:num w:numId="7">
    <w:abstractNumId w:val="9"/>
  </w:num>
  <w:num w:numId="8">
    <w:abstractNumId w:val="13"/>
  </w:num>
  <w:num w:numId="9">
    <w:abstractNumId w:val="3"/>
  </w:num>
  <w:num w:numId="10">
    <w:abstractNumId w:val="0"/>
  </w:num>
  <w:num w:numId="11">
    <w:abstractNumId w:val="2"/>
  </w:num>
  <w:num w:numId="12">
    <w:abstractNumId w:val="2"/>
  </w:num>
  <w:num w:numId="13">
    <w:abstractNumId w:val="2"/>
  </w:num>
  <w:num w:numId="14">
    <w:abstractNumId w:val="2"/>
  </w:num>
  <w:num w:numId="15">
    <w:abstractNumId w:val="8"/>
  </w:num>
  <w:num w:numId="16">
    <w:abstractNumId w:val="15"/>
  </w:num>
  <w:num w:numId="17">
    <w:abstractNumId w:val="12"/>
  </w:num>
  <w:num w:numId="18">
    <w:abstractNumId w:val="5"/>
  </w:num>
  <w:num w:numId="19">
    <w:abstractNumId w:val="1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74DC"/>
    <w:rsid w:val="00007AFF"/>
    <w:rsid w:val="000153D4"/>
    <w:rsid w:val="000235B0"/>
    <w:rsid w:val="00026E7B"/>
    <w:rsid w:val="00027316"/>
    <w:rsid w:val="0003073A"/>
    <w:rsid w:val="00034647"/>
    <w:rsid w:val="00035046"/>
    <w:rsid w:val="0004068A"/>
    <w:rsid w:val="0004441B"/>
    <w:rsid w:val="00046435"/>
    <w:rsid w:val="0005009A"/>
    <w:rsid w:val="000508DF"/>
    <w:rsid w:val="0005090E"/>
    <w:rsid w:val="000512A7"/>
    <w:rsid w:val="0005201A"/>
    <w:rsid w:val="000546CF"/>
    <w:rsid w:val="00063485"/>
    <w:rsid w:val="00064E49"/>
    <w:rsid w:val="00064EEA"/>
    <w:rsid w:val="00065C39"/>
    <w:rsid w:val="000705DB"/>
    <w:rsid w:val="000815DB"/>
    <w:rsid w:val="00082AC7"/>
    <w:rsid w:val="0009065D"/>
    <w:rsid w:val="000908D5"/>
    <w:rsid w:val="00090BD4"/>
    <w:rsid w:val="00095A0C"/>
    <w:rsid w:val="000A50C5"/>
    <w:rsid w:val="000C12F5"/>
    <w:rsid w:val="000C2380"/>
    <w:rsid w:val="000C24C6"/>
    <w:rsid w:val="000C475B"/>
    <w:rsid w:val="000D1AF5"/>
    <w:rsid w:val="000D32D5"/>
    <w:rsid w:val="000D6963"/>
    <w:rsid w:val="000E44AA"/>
    <w:rsid w:val="000E670F"/>
    <w:rsid w:val="000E6DA8"/>
    <w:rsid w:val="000E7205"/>
    <w:rsid w:val="000F674E"/>
    <w:rsid w:val="00100CBA"/>
    <w:rsid w:val="00105F08"/>
    <w:rsid w:val="00116662"/>
    <w:rsid w:val="00117D5C"/>
    <w:rsid w:val="0012198D"/>
    <w:rsid w:val="00125B10"/>
    <w:rsid w:val="00130329"/>
    <w:rsid w:val="00131E96"/>
    <w:rsid w:val="0014365B"/>
    <w:rsid w:val="00144045"/>
    <w:rsid w:val="00151747"/>
    <w:rsid w:val="001524D3"/>
    <w:rsid w:val="0015379F"/>
    <w:rsid w:val="001542A5"/>
    <w:rsid w:val="00154EBB"/>
    <w:rsid w:val="00163771"/>
    <w:rsid w:val="00177AE3"/>
    <w:rsid w:val="00193433"/>
    <w:rsid w:val="00195B4E"/>
    <w:rsid w:val="00196150"/>
    <w:rsid w:val="00197B88"/>
    <w:rsid w:val="001B3088"/>
    <w:rsid w:val="001C018E"/>
    <w:rsid w:val="001C18C8"/>
    <w:rsid w:val="001C5B3D"/>
    <w:rsid w:val="001E0ADB"/>
    <w:rsid w:val="001E63C2"/>
    <w:rsid w:val="001F0178"/>
    <w:rsid w:val="001F41E6"/>
    <w:rsid w:val="001F45F5"/>
    <w:rsid w:val="001F5054"/>
    <w:rsid w:val="001F6D1A"/>
    <w:rsid w:val="0020244F"/>
    <w:rsid w:val="00202D00"/>
    <w:rsid w:val="002136AA"/>
    <w:rsid w:val="002140F6"/>
    <w:rsid w:val="002144BD"/>
    <w:rsid w:val="00216B4E"/>
    <w:rsid w:val="00225403"/>
    <w:rsid w:val="00225617"/>
    <w:rsid w:val="002306F8"/>
    <w:rsid w:val="0023513E"/>
    <w:rsid w:val="0023532E"/>
    <w:rsid w:val="00241F6E"/>
    <w:rsid w:val="00243CA8"/>
    <w:rsid w:val="00252B94"/>
    <w:rsid w:val="00256AB4"/>
    <w:rsid w:val="00257A3D"/>
    <w:rsid w:val="00261B3E"/>
    <w:rsid w:val="00261F1E"/>
    <w:rsid w:val="002622BB"/>
    <w:rsid w:val="00273028"/>
    <w:rsid w:val="002730E5"/>
    <w:rsid w:val="00274536"/>
    <w:rsid w:val="00285E2E"/>
    <w:rsid w:val="00287508"/>
    <w:rsid w:val="00287C19"/>
    <w:rsid w:val="002940A0"/>
    <w:rsid w:val="00294308"/>
    <w:rsid w:val="0029453A"/>
    <w:rsid w:val="002955CA"/>
    <w:rsid w:val="0029571C"/>
    <w:rsid w:val="00297219"/>
    <w:rsid w:val="002A23A3"/>
    <w:rsid w:val="002A6D5D"/>
    <w:rsid w:val="002A730F"/>
    <w:rsid w:val="002A7E6A"/>
    <w:rsid w:val="002B322C"/>
    <w:rsid w:val="002C6460"/>
    <w:rsid w:val="002D12D2"/>
    <w:rsid w:val="002D2ED6"/>
    <w:rsid w:val="002E1A90"/>
    <w:rsid w:val="002E48E6"/>
    <w:rsid w:val="002F1616"/>
    <w:rsid w:val="002F1A0F"/>
    <w:rsid w:val="002F29A2"/>
    <w:rsid w:val="002F4B59"/>
    <w:rsid w:val="002F553F"/>
    <w:rsid w:val="00302799"/>
    <w:rsid w:val="00302D3E"/>
    <w:rsid w:val="003054A3"/>
    <w:rsid w:val="00307E10"/>
    <w:rsid w:val="00313374"/>
    <w:rsid w:val="00314732"/>
    <w:rsid w:val="00320862"/>
    <w:rsid w:val="003213C9"/>
    <w:rsid w:val="003327FD"/>
    <w:rsid w:val="00334DB9"/>
    <w:rsid w:val="003368D5"/>
    <w:rsid w:val="003406AA"/>
    <w:rsid w:val="00343CDD"/>
    <w:rsid w:val="00352795"/>
    <w:rsid w:val="00352BE9"/>
    <w:rsid w:val="00354ABC"/>
    <w:rsid w:val="00356DE3"/>
    <w:rsid w:val="003575E3"/>
    <w:rsid w:val="00363C24"/>
    <w:rsid w:val="003668AA"/>
    <w:rsid w:val="00372345"/>
    <w:rsid w:val="0037397D"/>
    <w:rsid w:val="003813BF"/>
    <w:rsid w:val="0038200B"/>
    <w:rsid w:val="0038336C"/>
    <w:rsid w:val="00386D47"/>
    <w:rsid w:val="0039011F"/>
    <w:rsid w:val="00390236"/>
    <w:rsid w:val="00390E80"/>
    <w:rsid w:val="00393211"/>
    <w:rsid w:val="003A0D6A"/>
    <w:rsid w:val="003A3712"/>
    <w:rsid w:val="003A408C"/>
    <w:rsid w:val="003A6F67"/>
    <w:rsid w:val="003B2166"/>
    <w:rsid w:val="003C5014"/>
    <w:rsid w:val="003C6383"/>
    <w:rsid w:val="003C7B9A"/>
    <w:rsid w:val="003D7AAE"/>
    <w:rsid w:val="003F161E"/>
    <w:rsid w:val="00400464"/>
    <w:rsid w:val="00410786"/>
    <w:rsid w:val="004137C1"/>
    <w:rsid w:val="0042552E"/>
    <w:rsid w:val="00426B7D"/>
    <w:rsid w:val="00427547"/>
    <w:rsid w:val="00427F6F"/>
    <w:rsid w:val="004342B2"/>
    <w:rsid w:val="00440E3F"/>
    <w:rsid w:val="00441090"/>
    <w:rsid w:val="004418F6"/>
    <w:rsid w:val="00446046"/>
    <w:rsid w:val="0044761B"/>
    <w:rsid w:val="00451A22"/>
    <w:rsid w:val="0045305E"/>
    <w:rsid w:val="00457BD2"/>
    <w:rsid w:val="00457E44"/>
    <w:rsid w:val="00457ECB"/>
    <w:rsid w:val="00461851"/>
    <w:rsid w:val="00462B59"/>
    <w:rsid w:val="00463B94"/>
    <w:rsid w:val="0047262F"/>
    <w:rsid w:val="0047511F"/>
    <w:rsid w:val="0047529A"/>
    <w:rsid w:val="0047653E"/>
    <w:rsid w:val="00483AB1"/>
    <w:rsid w:val="00490E28"/>
    <w:rsid w:val="004A68A2"/>
    <w:rsid w:val="004A69B5"/>
    <w:rsid w:val="004A7E01"/>
    <w:rsid w:val="004B3CFE"/>
    <w:rsid w:val="004C0842"/>
    <w:rsid w:val="004C2F4C"/>
    <w:rsid w:val="004C5413"/>
    <w:rsid w:val="004C7F52"/>
    <w:rsid w:val="004D108B"/>
    <w:rsid w:val="004D243C"/>
    <w:rsid w:val="004D4D45"/>
    <w:rsid w:val="004D609B"/>
    <w:rsid w:val="004D7D53"/>
    <w:rsid w:val="004E2037"/>
    <w:rsid w:val="004E426D"/>
    <w:rsid w:val="004E78F3"/>
    <w:rsid w:val="004F63DE"/>
    <w:rsid w:val="00501ECF"/>
    <w:rsid w:val="0050227C"/>
    <w:rsid w:val="00514345"/>
    <w:rsid w:val="00517CAE"/>
    <w:rsid w:val="00525346"/>
    <w:rsid w:val="00532EE5"/>
    <w:rsid w:val="00533248"/>
    <w:rsid w:val="0054080C"/>
    <w:rsid w:val="00566C8E"/>
    <w:rsid w:val="00567A91"/>
    <w:rsid w:val="00572600"/>
    <w:rsid w:val="0058356F"/>
    <w:rsid w:val="00594A9A"/>
    <w:rsid w:val="005A0835"/>
    <w:rsid w:val="005A3418"/>
    <w:rsid w:val="005A6D01"/>
    <w:rsid w:val="005B2A01"/>
    <w:rsid w:val="005B3AB5"/>
    <w:rsid w:val="005C068D"/>
    <w:rsid w:val="005C1798"/>
    <w:rsid w:val="005C46D7"/>
    <w:rsid w:val="005C5B9F"/>
    <w:rsid w:val="005C6353"/>
    <w:rsid w:val="005C7B8F"/>
    <w:rsid w:val="005D02E8"/>
    <w:rsid w:val="005D0D96"/>
    <w:rsid w:val="005D3041"/>
    <w:rsid w:val="005D6A72"/>
    <w:rsid w:val="005E3659"/>
    <w:rsid w:val="005E60EC"/>
    <w:rsid w:val="005E70F0"/>
    <w:rsid w:val="005E775E"/>
    <w:rsid w:val="005F3163"/>
    <w:rsid w:val="00603C8C"/>
    <w:rsid w:val="006055EC"/>
    <w:rsid w:val="00612818"/>
    <w:rsid w:val="00623491"/>
    <w:rsid w:val="00632633"/>
    <w:rsid w:val="00642BE1"/>
    <w:rsid w:val="006520D4"/>
    <w:rsid w:val="00655AC2"/>
    <w:rsid w:val="0065704C"/>
    <w:rsid w:val="00660290"/>
    <w:rsid w:val="00671142"/>
    <w:rsid w:val="00673B99"/>
    <w:rsid w:val="00675F64"/>
    <w:rsid w:val="00677FFD"/>
    <w:rsid w:val="00680189"/>
    <w:rsid w:val="00682408"/>
    <w:rsid w:val="0068381C"/>
    <w:rsid w:val="00685117"/>
    <w:rsid w:val="00691D07"/>
    <w:rsid w:val="00692514"/>
    <w:rsid w:val="006A2486"/>
    <w:rsid w:val="006A26CE"/>
    <w:rsid w:val="006A5C05"/>
    <w:rsid w:val="006A6503"/>
    <w:rsid w:val="006B130C"/>
    <w:rsid w:val="006B2837"/>
    <w:rsid w:val="006B5CD3"/>
    <w:rsid w:val="006B6770"/>
    <w:rsid w:val="006B7E26"/>
    <w:rsid w:val="006C01B3"/>
    <w:rsid w:val="006C619D"/>
    <w:rsid w:val="006D5D34"/>
    <w:rsid w:val="006D65A4"/>
    <w:rsid w:val="006D7296"/>
    <w:rsid w:val="006E0396"/>
    <w:rsid w:val="006E3610"/>
    <w:rsid w:val="006E3F27"/>
    <w:rsid w:val="006E5222"/>
    <w:rsid w:val="006F0DF1"/>
    <w:rsid w:val="00706CAD"/>
    <w:rsid w:val="00710F3A"/>
    <w:rsid w:val="00723526"/>
    <w:rsid w:val="00734C27"/>
    <w:rsid w:val="00734EBB"/>
    <w:rsid w:val="00744BAC"/>
    <w:rsid w:val="0075212F"/>
    <w:rsid w:val="00763A78"/>
    <w:rsid w:val="00765088"/>
    <w:rsid w:val="00765F86"/>
    <w:rsid w:val="00772B9B"/>
    <w:rsid w:val="00775A61"/>
    <w:rsid w:val="00777E93"/>
    <w:rsid w:val="007804A2"/>
    <w:rsid w:val="00780572"/>
    <w:rsid w:val="007A08A8"/>
    <w:rsid w:val="007A1D05"/>
    <w:rsid w:val="007A24E1"/>
    <w:rsid w:val="007A5310"/>
    <w:rsid w:val="007A5956"/>
    <w:rsid w:val="007B37CF"/>
    <w:rsid w:val="007B748D"/>
    <w:rsid w:val="007C4036"/>
    <w:rsid w:val="007C446D"/>
    <w:rsid w:val="007F69FD"/>
    <w:rsid w:val="00814B89"/>
    <w:rsid w:val="00824668"/>
    <w:rsid w:val="00827F8E"/>
    <w:rsid w:val="00831548"/>
    <w:rsid w:val="00834B30"/>
    <w:rsid w:val="0084351B"/>
    <w:rsid w:val="008437F7"/>
    <w:rsid w:val="0084385F"/>
    <w:rsid w:val="00854ABE"/>
    <w:rsid w:val="00854DDE"/>
    <w:rsid w:val="00855794"/>
    <w:rsid w:val="00857CB4"/>
    <w:rsid w:val="00865608"/>
    <w:rsid w:val="008731CF"/>
    <w:rsid w:val="00881A07"/>
    <w:rsid w:val="00884562"/>
    <w:rsid w:val="008A129E"/>
    <w:rsid w:val="008A48E4"/>
    <w:rsid w:val="008A5956"/>
    <w:rsid w:val="008A6938"/>
    <w:rsid w:val="008A69D9"/>
    <w:rsid w:val="008A6C74"/>
    <w:rsid w:val="008B0D36"/>
    <w:rsid w:val="008B2C94"/>
    <w:rsid w:val="008B3FE2"/>
    <w:rsid w:val="008C48BE"/>
    <w:rsid w:val="008C6506"/>
    <w:rsid w:val="008C78E8"/>
    <w:rsid w:val="008D4A7E"/>
    <w:rsid w:val="008D589F"/>
    <w:rsid w:val="008E28FD"/>
    <w:rsid w:val="008E3BB2"/>
    <w:rsid w:val="008E6C8C"/>
    <w:rsid w:val="008E77A4"/>
    <w:rsid w:val="008F45E5"/>
    <w:rsid w:val="008F7DD0"/>
    <w:rsid w:val="008F7DD7"/>
    <w:rsid w:val="0092219F"/>
    <w:rsid w:val="0092223B"/>
    <w:rsid w:val="00924076"/>
    <w:rsid w:val="009340C2"/>
    <w:rsid w:val="00936B18"/>
    <w:rsid w:val="009730E9"/>
    <w:rsid w:val="00973929"/>
    <w:rsid w:val="0097654B"/>
    <w:rsid w:val="0098447F"/>
    <w:rsid w:val="00991E99"/>
    <w:rsid w:val="009A37DB"/>
    <w:rsid w:val="009B05B3"/>
    <w:rsid w:val="009B3D6A"/>
    <w:rsid w:val="009B538E"/>
    <w:rsid w:val="009B6BFD"/>
    <w:rsid w:val="009B70BF"/>
    <w:rsid w:val="009D0C07"/>
    <w:rsid w:val="009D43F6"/>
    <w:rsid w:val="009D71BA"/>
    <w:rsid w:val="009D7546"/>
    <w:rsid w:val="009E04B6"/>
    <w:rsid w:val="009E3991"/>
    <w:rsid w:val="009E4126"/>
    <w:rsid w:val="009E5E1A"/>
    <w:rsid w:val="009F36E2"/>
    <w:rsid w:val="009F38F3"/>
    <w:rsid w:val="00A0301E"/>
    <w:rsid w:val="00A20F92"/>
    <w:rsid w:val="00A30826"/>
    <w:rsid w:val="00A3331E"/>
    <w:rsid w:val="00A33FB3"/>
    <w:rsid w:val="00A3510C"/>
    <w:rsid w:val="00A40D7F"/>
    <w:rsid w:val="00A4194D"/>
    <w:rsid w:val="00A42B87"/>
    <w:rsid w:val="00A42E55"/>
    <w:rsid w:val="00A436AC"/>
    <w:rsid w:val="00A44EE6"/>
    <w:rsid w:val="00A45DC2"/>
    <w:rsid w:val="00A501E3"/>
    <w:rsid w:val="00A55D18"/>
    <w:rsid w:val="00A63B07"/>
    <w:rsid w:val="00A65C51"/>
    <w:rsid w:val="00A66C24"/>
    <w:rsid w:val="00A704D2"/>
    <w:rsid w:val="00A82228"/>
    <w:rsid w:val="00A84A46"/>
    <w:rsid w:val="00A84F05"/>
    <w:rsid w:val="00AB1754"/>
    <w:rsid w:val="00AB70E7"/>
    <w:rsid w:val="00AC358B"/>
    <w:rsid w:val="00AC3D3F"/>
    <w:rsid w:val="00AC4F10"/>
    <w:rsid w:val="00AE19C5"/>
    <w:rsid w:val="00AF6A24"/>
    <w:rsid w:val="00AF6C0D"/>
    <w:rsid w:val="00B02A0C"/>
    <w:rsid w:val="00B0457A"/>
    <w:rsid w:val="00B04694"/>
    <w:rsid w:val="00B06EDE"/>
    <w:rsid w:val="00B077C7"/>
    <w:rsid w:val="00B17AFA"/>
    <w:rsid w:val="00B2159B"/>
    <w:rsid w:val="00B24A5A"/>
    <w:rsid w:val="00B31D8D"/>
    <w:rsid w:val="00B364BE"/>
    <w:rsid w:val="00B410F1"/>
    <w:rsid w:val="00B465CD"/>
    <w:rsid w:val="00B47F45"/>
    <w:rsid w:val="00B55C00"/>
    <w:rsid w:val="00B63AB6"/>
    <w:rsid w:val="00B70CAE"/>
    <w:rsid w:val="00B77D4B"/>
    <w:rsid w:val="00B83F3E"/>
    <w:rsid w:val="00B87DE8"/>
    <w:rsid w:val="00BA1577"/>
    <w:rsid w:val="00BC4EC7"/>
    <w:rsid w:val="00BC7E05"/>
    <w:rsid w:val="00BD18C6"/>
    <w:rsid w:val="00BD42F8"/>
    <w:rsid w:val="00BD4E18"/>
    <w:rsid w:val="00BD6236"/>
    <w:rsid w:val="00BD79FD"/>
    <w:rsid w:val="00BE254B"/>
    <w:rsid w:val="00BE2FB8"/>
    <w:rsid w:val="00BF2F68"/>
    <w:rsid w:val="00C008E7"/>
    <w:rsid w:val="00C04D82"/>
    <w:rsid w:val="00C053FA"/>
    <w:rsid w:val="00C068A7"/>
    <w:rsid w:val="00C22FFA"/>
    <w:rsid w:val="00C23AB8"/>
    <w:rsid w:val="00C303BE"/>
    <w:rsid w:val="00C321AD"/>
    <w:rsid w:val="00C349DE"/>
    <w:rsid w:val="00C41AFF"/>
    <w:rsid w:val="00C56E75"/>
    <w:rsid w:val="00C57846"/>
    <w:rsid w:val="00C707FB"/>
    <w:rsid w:val="00C70FDD"/>
    <w:rsid w:val="00C76761"/>
    <w:rsid w:val="00C76C4E"/>
    <w:rsid w:val="00C80A2B"/>
    <w:rsid w:val="00C816E5"/>
    <w:rsid w:val="00C82905"/>
    <w:rsid w:val="00C8408E"/>
    <w:rsid w:val="00C926B4"/>
    <w:rsid w:val="00C95CD3"/>
    <w:rsid w:val="00CA2896"/>
    <w:rsid w:val="00CA5395"/>
    <w:rsid w:val="00CB6654"/>
    <w:rsid w:val="00CC213A"/>
    <w:rsid w:val="00CC4B1C"/>
    <w:rsid w:val="00CD08C1"/>
    <w:rsid w:val="00CD2CF7"/>
    <w:rsid w:val="00CE70C9"/>
    <w:rsid w:val="00CF7C15"/>
    <w:rsid w:val="00D019E9"/>
    <w:rsid w:val="00D07AA3"/>
    <w:rsid w:val="00D13557"/>
    <w:rsid w:val="00D14A97"/>
    <w:rsid w:val="00D1541F"/>
    <w:rsid w:val="00D155CA"/>
    <w:rsid w:val="00D164FC"/>
    <w:rsid w:val="00D16C30"/>
    <w:rsid w:val="00D248F8"/>
    <w:rsid w:val="00D2685E"/>
    <w:rsid w:val="00D32913"/>
    <w:rsid w:val="00D33899"/>
    <w:rsid w:val="00D3396C"/>
    <w:rsid w:val="00D44622"/>
    <w:rsid w:val="00D57867"/>
    <w:rsid w:val="00D61825"/>
    <w:rsid w:val="00D6529B"/>
    <w:rsid w:val="00D66259"/>
    <w:rsid w:val="00D90C1E"/>
    <w:rsid w:val="00D94C84"/>
    <w:rsid w:val="00DA0C30"/>
    <w:rsid w:val="00DA2705"/>
    <w:rsid w:val="00DA676A"/>
    <w:rsid w:val="00DB16EB"/>
    <w:rsid w:val="00DB33E2"/>
    <w:rsid w:val="00DC0368"/>
    <w:rsid w:val="00DC1626"/>
    <w:rsid w:val="00DD177C"/>
    <w:rsid w:val="00DD179D"/>
    <w:rsid w:val="00DF7AEB"/>
    <w:rsid w:val="00E01172"/>
    <w:rsid w:val="00E0510F"/>
    <w:rsid w:val="00E05E96"/>
    <w:rsid w:val="00E102CC"/>
    <w:rsid w:val="00E1595E"/>
    <w:rsid w:val="00E15E82"/>
    <w:rsid w:val="00E41E0C"/>
    <w:rsid w:val="00E43675"/>
    <w:rsid w:val="00E44319"/>
    <w:rsid w:val="00E44333"/>
    <w:rsid w:val="00E531EF"/>
    <w:rsid w:val="00E65231"/>
    <w:rsid w:val="00E65685"/>
    <w:rsid w:val="00E65A0E"/>
    <w:rsid w:val="00E701F6"/>
    <w:rsid w:val="00E95B75"/>
    <w:rsid w:val="00EB315E"/>
    <w:rsid w:val="00EB43AA"/>
    <w:rsid w:val="00EB4B1E"/>
    <w:rsid w:val="00EC1F33"/>
    <w:rsid w:val="00EC6E58"/>
    <w:rsid w:val="00EC79F7"/>
    <w:rsid w:val="00ED2970"/>
    <w:rsid w:val="00EF24B8"/>
    <w:rsid w:val="00EF4CAB"/>
    <w:rsid w:val="00F0245F"/>
    <w:rsid w:val="00F02E2A"/>
    <w:rsid w:val="00F06151"/>
    <w:rsid w:val="00F101D4"/>
    <w:rsid w:val="00F1303B"/>
    <w:rsid w:val="00F15383"/>
    <w:rsid w:val="00F1770E"/>
    <w:rsid w:val="00F22562"/>
    <w:rsid w:val="00F2384B"/>
    <w:rsid w:val="00F302B9"/>
    <w:rsid w:val="00F32E2B"/>
    <w:rsid w:val="00F33F0D"/>
    <w:rsid w:val="00F35423"/>
    <w:rsid w:val="00F35AFD"/>
    <w:rsid w:val="00F4342F"/>
    <w:rsid w:val="00F51AE1"/>
    <w:rsid w:val="00F52E5D"/>
    <w:rsid w:val="00F55696"/>
    <w:rsid w:val="00F679F0"/>
    <w:rsid w:val="00F73A93"/>
    <w:rsid w:val="00F74706"/>
    <w:rsid w:val="00F76DD1"/>
    <w:rsid w:val="00F9138F"/>
    <w:rsid w:val="00F93E5A"/>
    <w:rsid w:val="00F96CA1"/>
    <w:rsid w:val="00FA1669"/>
    <w:rsid w:val="00FB17CE"/>
    <w:rsid w:val="00FB25CF"/>
    <w:rsid w:val="00FB6261"/>
    <w:rsid w:val="00FB69B0"/>
    <w:rsid w:val="00FC0436"/>
    <w:rsid w:val="00FC7706"/>
    <w:rsid w:val="00FD18EB"/>
    <w:rsid w:val="00FE0D0A"/>
    <w:rsid w:val="00FE3483"/>
    <w:rsid w:val="00FE47BE"/>
    <w:rsid w:val="00FF4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464BCAF9-AAAA-407D-BB7E-25994E7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qFormat/>
    <w:rPr>
      <w:b/>
      <w:vertAlign w:val="superscript"/>
    </w:rPr>
  </w:style>
  <w:style w:type="paragraph" w:styleId="FootnoteText">
    <w:name w:val="footnote text"/>
    <w:aliases w:val=" Char,Footnote,Fußnote,Footnote TextCSR,Fußnotentext Char Char Char,Fußnotentext Char Char Char Char Char Char Char Char Char Char,Fußnotentext Char Char Char Char Char Char Char,Fußnotentext Char Char Char Char Char Char Char Char,ft"/>
    <w:basedOn w:val="Normal"/>
    <w:link w:val="FootnoteTextChar"/>
    <w:qFormat/>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uiPriority w:val="22"/>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uiPriority w:val="99"/>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qFormat/>
    <w:rsid w:val="00827F8E"/>
    <w:rPr>
      <w:i/>
      <w:iCs/>
    </w:rPr>
  </w:style>
  <w:style w:type="character" w:customStyle="1" w:styleId="CommentTextChar">
    <w:name w:val="Comment Text Char"/>
    <w:link w:val="CommentText"/>
    <w:uiPriority w:val="99"/>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uiPriority w:val="99"/>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link w:val="HTMLPreformattedChar"/>
    <w:uiPriority w:val="99"/>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65C39"/>
    <w:pPr>
      <w:ind w:left="720"/>
    </w:pPr>
  </w:style>
  <w:style w:type="character" w:customStyle="1" w:styleId="FootnoteTextChar">
    <w:name w:val="Footnote Text Char"/>
    <w:aliases w:val=" Char Char,Footnote Char,Fußnote Char,Footnote TextCSR Char,Fußnotentext Char Char Char Char,Fußnotentext Char Char Char Char Char Char Char Char Char Char Char,Fußnotentext Char Char Char Char Char Char Char Char1,ft Char"/>
    <w:link w:val="FootnoteText"/>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paragraph" w:customStyle="1" w:styleId="PointManual1">
    <w:name w:val="Point Manual (1)"/>
    <w:basedOn w:val="Normal"/>
    <w:link w:val="PointManual1Char"/>
    <w:rsid w:val="006A6503"/>
    <w:pPr>
      <w:widowControl/>
      <w:spacing w:line="240" w:lineRule="auto"/>
      <w:ind w:left="1134" w:hanging="567"/>
      <w:outlineLvl w:val="0"/>
    </w:pPr>
    <w:rPr>
      <w:szCs w:val="24"/>
      <w:lang w:eastAsia="en-US"/>
    </w:rPr>
  </w:style>
  <w:style w:type="character" w:customStyle="1" w:styleId="PointManual1Char">
    <w:name w:val="Point Manual (1) Char"/>
    <w:link w:val="PointManual1"/>
    <w:locked/>
    <w:rsid w:val="006A6503"/>
    <w:rPr>
      <w:sz w:val="24"/>
      <w:szCs w:val="24"/>
      <w:lang w:eastAsia="en-US"/>
    </w:rPr>
  </w:style>
  <w:style w:type="character" w:customStyle="1" w:styleId="apple-converted-space">
    <w:name w:val="apple-converted-space"/>
    <w:basedOn w:val="DefaultParagraphFont"/>
    <w:rsid w:val="004E78F3"/>
  </w:style>
  <w:style w:type="character" w:customStyle="1" w:styleId="HTMLPreformattedChar">
    <w:name w:val="HTML Preformatted Char"/>
    <w:basedOn w:val="DefaultParagraphFont"/>
    <w:link w:val="HTMLPreformatted"/>
    <w:uiPriority w:val="99"/>
    <w:rsid w:val="009B6BFD"/>
    <w:rPr>
      <w:rFonts w:ascii="Courier New" w:hAnsi="Courier New" w:cs="Courier New"/>
      <w:lang w:bidi="sa-IN"/>
    </w:rPr>
  </w:style>
  <w:style w:type="paragraph" w:customStyle="1" w:styleId="doc-ti">
    <w:name w:val="doc-ti"/>
    <w:basedOn w:val="Normal"/>
    <w:rsid w:val="0075212F"/>
    <w:pPr>
      <w:widowControl/>
      <w:spacing w:before="100" w:beforeAutospacing="1" w:after="100" w:afterAutospacing="1" w:line="240" w:lineRule="auto"/>
    </w:pPr>
    <w:rPr>
      <w:szCs w:val="24"/>
      <w:lang w:eastAsia="lv-LV"/>
    </w:rPr>
  </w:style>
  <w:style w:type="paragraph" w:customStyle="1" w:styleId="Default">
    <w:name w:val="Default"/>
    <w:rsid w:val="00193433"/>
    <w:pPr>
      <w:autoSpaceDE w:val="0"/>
      <w:autoSpaceDN w:val="0"/>
      <w:adjustRightInd w:val="0"/>
    </w:pPr>
    <w:rPr>
      <w:rFonts w:eastAsiaTheme="minorHAnsi"/>
      <w:color w:val="000000"/>
      <w:sz w:val="24"/>
      <w:szCs w:val="24"/>
      <w:lang w:eastAsia="en-US"/>
    </w:rPr>
  </w:style>
  <w:style w:type="paragraph" w:customStyle="1" w:styleId="Pointabc">
    <w:name w:val="Point abc"/>
    <w:basedOn w:val="Normal"/>
    <w:rsid w:val="009730E9"/>
    <w:pPr>
      <w:widowControl/>
      <w:numPr>
        <w:ilvl w:val="1"/>
        <w:numId w:val="18"/>
      </w:numPr>
      <w:spacing w:before="200" w:line="240" w:lineRule="auto"/>
    </w:pPr>
    <w:rPr>
      <w:szCs w:val="24"/>
      <w:lang w:val="en-GB" w:eastAsia="en-US"/>
    </w:rPr>
  </w:style>
  <w:style w:type="paragraph" w:customStyle="1" w:styleId="Pointabc1">
    <w:name w:val="Point abc (1)"/>
    <w:basedOn w:val="Normal"/>
    <w:rsid w:val="009730E9"/>
    <w:pPr>
      <w:widowControl/>
      <w:numPr>
        <w:ilvl w:val="3"/>
        <w:numId w:val="18"/>
      </w:numPr>
      <w:spacing w:line="240" w:lineRule="auto"/>
      <w:outlineLvl w:val="0"/>
    </w:pPr>
    <w:rPr>
      <w:szCs w:val="24"/>
      <w:lang w:val="en-GB" w:eastAsia="en-US"/>
    </w:rPr>
  </w:style>
  <w:style w:type="paragraph" w:customStyle="1" w:styleId="Pointabc2">
    <w:name w:val="Point abc (2)"/>
    <w:basedOn w:val="Normal"/>
    <w:rsid w:val="009730E9"/>
    <w:pPr>
      <w:widowControl/>
      <w:numPr>
        <w:ilvl w:val="5"/>
        <w:numId w:val="18"/>
      </w:numPr>
      <w:spacing w:line="240" w:lineRule="auto"/>
      <w:outlineLvl w:val="1"/>
    </w:pPr>
    <w:rPr>
      <w:szCs w:val="24"/>
      <w:lang w:val="en-GB" w:eastAsia="en-US"/>
    </w:rPr>
  </w:style>
  <w:style w:type="paragraph" w:customStyle="1" w:styleId="Pointabc3">
    <w:name w:val="Point abc (3)"/>
    <w:basedOn w:val="Normal"/>
    <w:rsid w:val="009730E9"/>
    <w:pPr>
      <w:widowControl/>
      <w:numPr>
        <w:ilvl w:val="7"/>
        <w:numId w:val="18"/>
      </w:numPr>
      <w:spacing w:line="240" w:lineRule="auto"/>
      <w:outlineLvl w:val="2"/>
    </w:pPr>
    <w:rPr>
      <w:szCs w:val="24"/>
      <w:lang w:val="en-GB" w:eastAsia="en-US"/>
    </w:rPr>
  </w:style>
  <w:style w:type="paragraph" w:customStyle="1" w:styleId="Pointabc4">
    <w:name w:val="Point abc (4)"/>
    <w:basedOn w:val="Normal"/>
    <w:rsid w:val="009730E9"/>
    <w:pPr>
      <w:widowControl/>
      <w:numPr>
        <w:ilvl w:val="8"/>
        <w:numId w:val="18"/>
      </w:numPr>
      <w:spacing w:line="240" w:lineRule="auto"/>
      <w:outlineLvl w:val="3"/>
    </w:pPr>
    <w:rPr>
      <w:szCs w:val="24"/>
      <w:lang w:val="en-GB" w:eastAsia="en-US"/>
    </w:rPr>
  </w:style>
  <w:style w:type="paragraph" w:customStyle="1" w:styleId="Point123">
    <w:name w:val="Point 123"/>
    <w:basedOn w:val="Normal"/>
    <w:rsid w:val="009730E9"/>
    <w:pPr>
      <w:widowControl/>
      <w:numPr>
        <w:numId w:val="18"/>
      </w:numPr>
      <w:spacing w:before="200" w:line="240" w:lineRule="auto"/>
    </w:pPr>
    <w:rPr>
      <w:szCs w:val="24"/>
      <w:lang w:val="en-GB" w:eastAsia="en-US"/>
    </w:rPr>
  </w:style>
  <w:style w:type="paragraph" w:customStyle="1" w:styleId="Point1231">
    <w:name w:val="Point 123 (1)"/>
    <w:basedOn w:val="Normal"/>
    <w:rsid w:val="009730E9"/>
    <w:pPr>
      <w:widowControl/>
      <w:numPr>
        <w:ilvl w:val="2"/>
        <w:numId w:val="18"/>
      </w:numPr>
      <w:spacing w:line="240" w:lineRule="auto"/>
      <w:outlineLvl w:val="0"/>
    </w:pPr>
    <w:rPr>
      <w:szCs w:val="24"/>
      <w:lang w:val="en-GB" w:eastAsia="en-US"/>
    </w:rPr>
  </w:style>
  <w:style w:type="paragraph" w:customStyle="1" w:styleId="Point1232">
    <w:name w:val="Point 123 (2)"/>
    <w:basedOn w:val="Normal"/>
    <w:rsid w:val="009730E9"/>
    <w:pPr>
      <w:widowControl/>
      <w:numPr>
        <w:ilvl w:val="4"/>
        <w:numId w:val="18"/>
      </w:numPr>
      <w:spacing w:line="240" w:lineRule="auto"/>
      <w:outlineLvl w:val="1"/>
    </w:pPr>
    <w:rPr>
      <w:szCs w:val="24"/>
      <w:lang w:val="en-GB" w:eastAsia="en-US"/>
    </w:rPr>
  </w:style>
  <w:style w:type="paragraph" w:customStyle="1" w:styleId="Point1233">
    <w:name w:val="Point 123 (3)"/>
    <w:basedOn w:val="Normal"/>
    <w:rsid w:val="009730E9"/>
    <w:pPr>
      <w:widowControl/>
      <w:numPr>
        <w:ilvl w:val="6"/>
        <w:numId w:val="18"/>
      </w:numPr>
      <w:spacing w:line="240" w:lineRule="auto"/>
      <w:outlineLvl w:val="2"/>
    </w:pPr>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6186">
      <w:bodyDiv w:val="1"/>
      <w:marLeft w:val="0"/>
      <w:marRight w:val="0"/>
      <w:marTop w:val="0"/>
      <w:marBottom w:val="0"/>
      <w:divBdr>
        <w:top w:val="none" w:sz="0" w:space="0" w:color="auto"/>
        <w:left w:val="none" w:sz="0" w:space="0" w:color="auto"/>
        <w:bottom w:val="none" w:sz="0" w:space="0" w:color="auto"/>
        <w:right w:val="none" w:sz="0" w:space="0" w:color="auto"/>
      </w:divBdr>
    </w:div>
    <w:div w:id="255868035">
      <w:bodyDiv w:val="1"/>
      <w:marLeft w:val="0"/>
      <w:marRight w:val="0"/>
      <w:marTop w:val="0"/>
      <w:marBottom w:val="0"/>
      <w:divBdr>
        <w:top w:val="none" w:sz="0" w:space="0" w:color="auto"/>
        <w:left w:val="none" w:sz="0" w:space="0" w:color="auto"/>
        <w:bottom w:val="none" w:sz="0" w:space="0" w:color="auto"/>
        <w:right w:val="none" w:sz="0" w:space="0" w:color="auto"/>
      </w:divBdr>
    </w:div>
    <w:div w:id="567808033">
      <w:bodyDiv w:val="1"/>
      <w:marLeft w:val="0"/>
      <w:marRight w:val="0"/>
      <w:marTop w:val="0"/>
      <w:marBottom w:val="0"/>
      <w:divBdr>
        <w:top w:val="none" w:sz="0" w:space="0" w:color="auto"/>
        <w:left w:val="none" w:sz="0" w:space="0" w:color="auto"/>
        <w:bottom w:val="none" w:sz="0" w:space="0" w:color="auto"/>
        <w:right w:val="none" w:sz="0" w:space="0" w:color="auto"/>
      </w:divBdr>
    </w:div>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iveta.muceniec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71C2-D9FB-4176-A058-7AEF4D3A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1139</Words>
  <Characters>7890</Characters>
  <Application>Microsoft Office Word</Application>
  <DocSecurity>0</DocSecurity>
  <Lines>171</Lines>
  <Paragraphs>61</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Igors Silantjevs</cp:lastModifiedBy>
  <cp:revision>5</cp:revision>
  <cp:lastPrinted>2017-12-01T07:44:00Z</cp:lastPrinted>
  <dcterms:created xsi:type="dcterms:W3CDTF">2019-02-28T12:48:00Z</dcterms:created>
  <dcterms:modified xsi:type="dcterms:W3CDTF">2019-03-01T05:28:00Z</dcterms:modified>
</cp:coreProperties>
</file>