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32082" w14:textId="4D3E6739" w:rsidR="00F80409" w:rsidRDefault="00F80409" w:rsidP="009C2487">
      <w:pPr>
        <w:jc w:val="center"/>
        <w:rPr>
          <w:b/>
          <w:sz w:val="28"/>
          <w:szCs w:val="28"/>
        </w:rPr>
      </w:pPr>
      <w:r>
        <w:rPr>
          <w:b/>
          <w:sz w:val="28"/>
          <w:szCs w:val="28"/>
        </w:rPr>
        <w:t>Informatīvais ziņojums</w:t>
      </w:r>
    </w:p>
    <w:p w14:paraId="005A75BB" w14:textId="7FB872A9" w:rsidR="007C473B" w:rsidRDefault="00F45049" w:rsidP="009C2487">
      <w:pPr>
        <w:jc w:val="center"/>
        <w:rPr>
          <w:b/>
          <w:sz w:val="28"/>
          <w:szCs w:val="28"/>
        </w:rPr>
      </w:pPr>
      <w:r>
        <w:rPr>
          <w:b/>
          <w:sz w:val="28"/>
          <w:szCs w:val="28"/>
        </w:rPr>
        <w:t>„</w:t>
      </w:r>
      <w:r w:rsidR="0020274B">
        <w:rPr>
          <w:b/>
          <w:sz w:val="28"/>
          <w:szCs w:val="28"/>
        </w:rPr>
        <w:t>R</w:t>
      </w:r>
      <w:r w:rsidR="009C2487" w:rsidRPr="005564B2">
        <w:rPr>
          <w:b/>
          <w:sz w:val="28"/>
          <w:szCs w:val="28"/>
        </w:rPr>
        <w:t>eglamentēto profesiju jomas pilnveidošana</w:t>
      </w:r>
      <w:r w:rsidR="00C360C6">
        <w:rPr>
          <w:b/>
          <w:sz w:val="28"/>
          <w:szCs w:val="28"/>
        </w:rPr>
        <w:t xml:space="preserve"> Latvijā</w:t>
      </w:r>
      <w:r w:rsidR="0020274B">
        <w:rPr>
          <w:b/>
          <w:sz w:val="28"/>
          <w:szCs w:val="28"/>
        </w:rPr>
        <w:t xml:space="preserve">: </w:t>
      </w:r>
    </w:p>
    <w:p w14:paraId="21FE55DB" w14:textId="48F09BDD" w:rsidR="009C2487" w:rsidRPr="005564B2" w:rsidRDefault="0020274B" w:rsidP="009C2487">
      <w:pPr>
        <w:jc w:val="center"/>
        <w:rPr>
          <w:b/>
          <w:sz w:val="28"/>
          <w:szCs w:val="28"/>
        </w:rPr>
      </w:pPr>
      <w:r>
        <w:rPr>
          <w:b/>
          <w:sz w:val="28"/>
          <w:szCs w:val="28"/>
        </w:rPr>
        <w:t>paveiktais 2016.-2018. gadā</w:t>
      </w:r>
      <w:r w:rsidR="0088354E">
        <w:rPr>
          <w:b/>
          <w:sz w:val="28"/>
          <w:szCs w:val="28"/>
        </w:rPr>
        <w:t xml:space="preserve"> un plānotie pasākumi 2019.-2021</w:t>
      </w:r>
      <w:r>
        <w:rPr>
          <w:b/>
          <w:sz w:val="28"/>
          <w:szCs w:val="28"/>
        </w:rPr>
        <w:t>.gadā</w:t>
      </w:r>
      <w:r w:rsidR="00F45049">
        <w:rPr>
          <w:b/>
          <w:sz w:val="28"/>
          <w:szCs w:val="28"/>
        </w:rPr>
        <w:t>”</w:t>
      </w:r>
    </w:p>
    <w:p w14:paraId="14FFA043" w14:textId="04DDC641" w:rsidR="00123983" w:rsidRDefault="00123983" w:rsidP="009C2487">
      <w:pPr>
        <w:jc w:val="center"/>
        <w:rPr>
          <w:b/>
          <w:i/>
          <w:sz w:val="28"/>
          <w:szCs w:val="28"/>
        </w:rPr>
      </w:pPr>
    </w:p>
    <w:p w14:paraId="32DA1BC4" w14:textId="09F5C094" w:rsidR="00DB65CF" w:rsidRPr="0012289C" w:rsidRDefault="00DB65CF" w:rsidP="0012289C">
      <w:pPr>
        <w:jc w:val="right"/>
        <w:rPr>
          <w:i/>
        </w:rPr>
      </w:pPr>
      <w:r w:rsidRPr="0012289C">
        <w:rPr>
          <w:rFonts w:ascii="Cambria" w:hAnsi="Cambria"/>
          <w:i/>
          <w:sz w:val="22"/>
          <w:szCs w:val="22"/>
          <w:shd w:val="clear" w:color="auto" w:fill="FFFFFF"/>
        </w:rPr>
        <w:t> </w:t>
      </w:r>
    </w:p>
    <w:p w14:paraId="3C9DB6A7" w14:textId="77DE087A" w:rsidR="00F42B87" w:rsidRPr="005564B2" w:rsidRDefault="007B2B97" w:rsidP="0012289C">
      <w:pPr>
        <w:jc w:val="both"/>
      </w:pPr>
      <w:r w:rsidRPr="00F652B9">
        <w:tab/>
      </w:r>
      <w:r w:rsidR="009C2487" w:rsidRPr="00F652B9">
        <w:t xml:space="preserve">Informatīvais </w:t>
      </w:r>
      <w:r w:rsidR="00123983" w:rsidRPr="00F652B9">
        <w:t>ziņojums</w:t>
      </w:r>
      <w:r w:rsidR="00245F13" w:rsidRPr="00F652B9">
        <w:t xml:space="preserve"> „</w:t>
      </w:r>
      <w:r w:rsidR="0058081A" w:rsidRPr="00F652B9">
        <w:t>Reglamentēto profesiju jomas pilnveidošanai Latvijā: paveiktais 2016.-2018. gadā</w:t>
      </w:r>
      <w:r w:rsidR="00D26604">
        <w:t xml:space="preserve"> un plānotie pasākumi 2019.-2021</w:t>
      </w:r>
      <w:r w:rsidR="0058081A" w:rsidRPr="00F652B9">
        <w:t>.gadā</w:t>
      </w:r>
      <w:r w:rsidR="00245F13" w:rsidRPr="00F652B9">
        <w:t xml:space="preserve">” (turpmāk – </w:t>
      </w:r>
      <w:r w:rsidR="00F652B9" w:rsidRPr="00F652B9">
        <w:t>ziņojums</w:t>
      </w:r>
      <w:r w:rsidR="00245F13" w:rsidRPr="00F652B9">
        <w:t>)</w:t>
      </w:r>
      <w:r w:rsidR="00123983" w:rsidRPr="00F652B9">
        <w:t xml:space="preserve"> sagatavots</w:t>
      </w:r>
      <w:r w:rsidR="007E0D65" w:rsidRPr="00F652B9">
        <w:t>, lai izpildītu</w:t>
      </w:r>
      <w:r w:rsidR="00F652B9" w:rsidRPr="00F652B9">
        <w:t xml:space="preserve"> Ministru kabineta 2018. gada 18. septembra sēdes uzdevumu (prot. Nr.43 </w:t>
      </w:r>
      <w:r w:rsidR="00F652B9" w:rsidRPr="0012289C">
        <w:t>36.§</w:t>
      </w:r>
      <w:r w:rsidR="00F652B9">
        <w:t xml:space="preserve">, 2.p.). </w:t>
      </w:r>
      <w:r w:rsidR="00DB3B79">
        <w:t xml:space="preserve">Ziņojums </w:t>
      </w:r>
      <w:r w:rsidR="00DB3B79" w:rsidRPr="0070354D">
        <w:t xml:space="preserve">sniedz pārskatu par </w:t>
      </w:r>
      <w:r w:rsidR="00DB3B79">
        <w:t>pēdējos gados veiktajām izmaiņām</w:t>
      </w:r>
      <w:r w:rsidR="002667FB">
        <w:t xml:space="preserve"> profesiju reglamentācijā</w:t>
      </w:r>
      <w:r w:rsidR="00DB3B79">
        <w:t xml:space="preserve"> un turpmāk plānotajiem uzdevumiem. </w:t>
      </w:r>
      <w:r w:rsidR="00F42B87" w:rsidRPr="005564B2">
        <w:t>Secinājumi ietver turpmāko rīcību, izpildes termiņu</w:t>
      </w:r>
      <w:r w:rsidR="00A169CE">
        <w:t>s</w:t>
      </w:r>
      <w:r w:rsidR="00F42B87" w:rsidRPr="005564B2">
        <w:t xml:space="preserve"> un atbildīgo institūciju. </w:t>
      </w:r>
    </w:p>
    <w:p w14:paraId="4E6DD853" w14:textId="68EA9BCD" w:rsidR="00123983" w:rsidRPr="005564B2" w:rsidRDefault="00DB3B79" w:rsidP="00FD1504">
      <w:pPr>
        <w:ind w:firstLine="720"/>
        <w:jc w:val="both"/>
      </w:pPr>
      <w:r>
        <w:t>Ziņojumu</w:t>
      </w:r>
      <w:r w:rsidR="00C15574" w:rsidRPr="005564B2">
        <w:t xml:space="preserve"> ir sagat</w:t>
      </w:r>
      <w:r w:rsidR="005F702A" w:rsidRPr="005564B2">
        <w:t>a</w:t>
      </w:r>
      <w:r w:rsidR="00C15574" w:rsidRPr="005564B2">
        <w:t xml:space="preserve">vojusi </w:t>
      </w:r>
      <w:r w:rsidR="00123983" w:rsidRPr="005564B2">
        <w:t xml:space="preserve">Izglītības un zinātnes ministrija kā koordinējošā institūcija </w:t>
      </w:r>
      <w:r w:rsidR="00121253">
        <w:t>profesionālās kvalifikācijas atzīšanas</w:t>
      </w:r>
      <w:r w:rsidR="00123983" w:rsidRPr="005564B2">
        <w:t xml:space="preserve"> jomā, </w:t>
      </w:r>
      <w:r w:rsidR="00123983" w:rsidRPr="00DB3B79">
        <w:t>pamatojoties uz attiecīg</w:t>
      </w:r>
      <w:r w:rsidR="00C15574" w:rsidRPr="00DB3B79">
        <w:t>o</w:t>
      </w:r>
      <w:r w:rsidR="00123983" w:rsidRPr="00DB3B79">
        <w:t xml:space="preserve"> nozar</w:t>
      </w:r>
      <w:r w:rsidR="00C15574" w:rsidRPr="00DB3B79">
        <w:t>u</w:t>
      </w:r>
      <w:r w:rsidR="00123983" w:rsidRPr="00DB3B79">
        <w:t xml:space="preserve"> ministrij</w:t>
      </w:r>
      <w:r w:rsidR="00C15574" w:rsidRPr="00DB3B79">
        <w:t>u</w:t>
      </w:r>
      <w:r w:rsidR="00123983" w:rsidRPr="00DB3B79">
        <w:t xml:space="preserve"> un profesionālo organizāciju </w:t>
      </w:r>
      <w:r w:rsidR="00354A3E" w:rsidRPr="00DB3B79">
        <w:t xml:space="preserve">sniegto </w:t>
      </w:r>
      <w:r w:rsidR="00123983" w:rsidRPr="00DB3B79">
        <w:t xml:space="preserve">informāciju, </w:t>
      </w:r>
      <w:r w:rsidR="00B67C10">
        <w:t xml:space="preserve">pieņemtajiem normatīvajiem aktiem, </w:t>
      </w:r>
      <w:r w:rsidR="00123983" w:rsidRPr="00DB3B79">
        <w:t xml:space="preserve">kā arī </w:t>
      </w:r>
      <w:r w:rsidR="00726A16">
        <w:t>Eiropas Komisijas (turpmāk – EK</w:t>
      </w:r>
      <w:r w:rsidR="006E2775">
        <w:t>)</w:t>
      </w:r>
      <w:r w:rsidR="001747D1" w:rsidRPr="00DB3B79">
        <w:t xml:space="preserve"> </w:t>
      </w:r>
      <w:r w:rsidR="00123983" w:rsidRPr="00DB3B79">
        <w:t>reglamentēto profesiju datu bāzē</w:t>
      </w:r>
      <w:r w:rsidR="0001738A" w:rsidRPr="00DB3B79">
        <w:rPr>
          <w:rStyle w:val="FootnoteReference"/>
        </w:rPr>
        <w:footnoteReference w:id="1"/>
      </w:r>
      <w:r w:rsidR="00123983" w:rsidRPr="00DB3B79">
        <w:t xml:space="preserve"> ietverto </w:t>
      </w:r>
      <w:r w:rsidR="00121253">
        <w:t xml:space="preserve">piekļuves </w:t>
      </w:r>
      <w:r w:rsidR="00123983" w:rsidRPr="00DB3B79">
        <w:t>profesij</w:t>
      </w:r>
      <w:r w:rsidR="00121253">
        <w:t>ai</w:t>
      </w:r>
      <w:r w:rsidR="00123983" w:rsidRPr="00DB3B79">
        <w:t xml:space="preserve"> nosacījumu </w:t>
      </w:r>
      <w:r>
        <w:t>samērīguma</w:t>
      </w:r>
      <w:r w:rsidRPr="00DB3B79">
        <w:t xml:space="preserve"> </w:t>
      </w:r>
      <w:r w:rsidR="00123983" w:rsidRPr="00DB3B79">
        <w:t>izvērtējum</w:t>
      </w:r>
      <w:r w:rsidR="00E420AD" w:rsidRPr="00DB3B79">
        <w:t>a informāciju</w:t>
      </w:r>
      <w:r w:rsidR="00D036AB" w:rsidRPr="00DB3B79">
        <w:t>.</w:t>
      </w:r>
    </w:p>
    <w:p w14:paraId="0E986178" w14:textId="77777777" w:rsidR="004608D1" w:rsidRDefault="004608D1" w:rsidP="00FD1504">
      <w:pPr>
        <w:jc w:val="center"/>
        <w:rPr>
          <w:b/>
          <w:sz w:val="28"/>
          <w:szCs w:val="28"/>
        </w:rPr>
      </w:pPr>
    </w:p>
    <w:p w14:paraId="405B3988" w14:textId="33F971E4" w:rsidR="00625338" w:rsidRDefault="00625338" w:rsidP="00FD1504">
      <w:pPr>
        <w:jc w:val="center"/>
        <w:rPr>
          <w:b/>
          <w:sz w:val="28"/>
          <w:szCs w:val="28"/>
        </w:rPr>
      </w:pPr>
      <w:r>
        <w:rPr>
          <w:b/>
          <w:sz w:val="28"/>
          <w:szCs w:val="28"/>
        </w:rPr>
        <w:t xml:space="preserve">I Vispārējas tendences profesionālās darbības reglamentācijā </w:t>
      </w:r>
    </w:p>
    <w:p w14:paraId="4CE2CDAE" w14:textId="77777777" w:rsidR="00625338" w:rsidRDefault="00625338" w:rsidP="00FD1504">
      <w:pPr>
        <w:jc w:val="center"/>
        <w:rPr>
          <w:b/>
          <w:sz w:val="28"/>
          <w:szCs w:val="28"/>
        </w:rPr>
      </w:pPr>
    </w:p>
    <w:p w14:paraId="77948CCE" w14:textId="6AAF39A5" w:rsidR="006E2775" w:rsidRDefault="00625338" w:rsidP="0012289C">
      <w:pPr>
        <w:jc w:val="both"/>
      </w:pPr>
      <w:r>
        <w:tab/>
      </w:r>
      <w:r w:rsidR="006E2775">
        <w:t>Profesionālās darbības reglamentācijas būtība ir noteikt tiesiskus ierobežojumus piekļuvei profesionālajai darbībai noteiktā jomā, visbiežāk nosakot prasības noteiktam minimālajam kvalifikācijas līmenim</w:t>
      </w:r>
      <w:r w:rsidR="006E2775">
        <w:rPr>
          <w:rStyle w:val="FootnoteReference"/>
        </w:rPr>
        <w:footnoteReference w:id="2"/>
      </w:r>
      <w:r w:rsidR="006E2775">
        <w:t xml:space="preserve">. Profesionālās darbības reglamentācijas mērķis ir aizsargāt būtisku, galvenokārt – ar cilvēku un dzīvnieku veselību un drošību saistītu pakalpojumu saņēmēju intereses un nodrošināt, lai saņemtais pakalpojums būtu kvalitatīvs, izvirzot prasības pakalpojumu sniedzēja kvalifikācijai. </w:t>
      </w:r>
      <w:r w:rsidR="001B3629" w:rsidRPr="00F34A03">
        <w:t xml:space="preserve">Profesionālās darbības reglamentācijā saskaras personas tiesības brīvi izvēlēties nodarbošanos un darbavietu atbilstoši savām spējām un kvalifikācijai un sabiedrības tiesības saņemt kvalificētus pakalpojumus drošībai un veselībai svarīgās jomās, kuras paredz Latvijas Republikas Satversme. </w:t>
      </w:r>
      <w:r w:rsidR="006E2775">
        <w:t>Kopumā Eiropas Savienībā (turpmāk – ES) reglamentētas ir vairāk kā 740 profesijas, un to skaits pēdējās desmitgadēs ir pieaudzis. ES reglamentētās profesijās strādā 22% no darbaspēka</w:t>
      </w:r>
      <w:r w:rsidR="006E2775">
        <w:rPr>
          <w:rStyle w:val="FootnoteReference"/>
        </w:rPr>
        <w:footnoteReference w:id="3"/>
      </w:r>
      <w:r w:rsidR="006E2775">
        <w:t>, t</w:t>
      </w:r>
      <w:r w:rsidR="00500821">
        <w:t>ādēļ nepamatotas prasības reglamentācijai</w:t>
      </w:r>
      <w:r w:rsidR="006E2775">
        <w:t xml:space="preserve"> ir šķērslis brīvai darbaspēka kustībai un pārrobežu pakalpojumu sniegšanai.</w:t>
      </w:r>
      <w:r w:rsidR="00500821">
        <w:t xml:space="preserve"> </w:t>
      </w:r>
    </w:p>
    <w:p w14:paraId="0225DF01" w14:textId="16DF734C" w:rsidR="00AC79B5" w:rsidRPr="00AC79B5" w:rsidRDefault="00DE79B1" w:rsidP="00AC79B5">
      <w:pPr>
        <w:ind w:firstLine="720"/>
        <w:jc w:val="both"/>
        <w:rPr>
          <w:i/>
          <w:shd w:val="clear" w:color="auto" w:fill="FFFFFF"/>
        </w:rPr>
      </w:pPr>
      <w:r>
        <w:t>Lielās nozīmes valstu ekonomikas konkurētsp</w:t>
      </w:r>
      <w:r w:rsidR="000D3172">
        <w:t>ējas noteikšanā</w:t>
      </w:r>
      <w:r>
        <w:t xml:space="preserve"> dēļ p</w:t>
      </w:r>
      <w:r w:rsidR="00236C46">
        <w:t>rofesionālās darbības reglamentācija</w:t>
      </w:r>
      <w:r w:rsidR="00324F38">
        <w:t>, tās veidi un ietekme,</w:t>
      </w:r>
      <w:r w:rsidR="00236C46">
        <w:t xml:space="preserve"> </w:t>
      </w:r>
      <w:r w:rsidR="004236AE">
        <w:t xml:space="preserve">ir tēma, kurai pēdējos 15 gados veltīta liela uzmanība gan akadēmiskajā pētniecībā, gan </w:t>
      </w:r>
      <w:r w:rsidR="00236C46">
        <w:t>politikas plānošanas un attīstības tendenču analīzē</w:t>
      </w:r>
      <w:r w:rsidR="00785AEE">
        <w:t xml:space="preserve">, līdz ar to politikas plānotiem ir pieejama diezgan plaša korektos zinātniskos pētījumos pamatota informācija efektīvu </w:t>
      </w:r>
      <w:r w:rsidR="00E301AD">
        <w:t xml:space="preserve">profesionālās </w:t>
      </w:r>
      <w:r w:rsidR="00785AEE">
        <w:t>reglamentācijas sistēmu izveidošanai</w:t>
      </w:r>
      <w:r w:rsidR="004236AE">
        <w:t>. Piemēram, starptautiski citēto publikāciju datu bāz</w:t>
      </w:r>
      <w:r w:rsidR="006E2775">
        <w:t>e</w:t>
      </w:r>
      <w:r w:rsidR="004236AE">
        <w:t xml:space="preserve"> </w:t>
      </w:r>
      <w:r w:rsidR="004236AE" w:rsidRPr="0012289C">
        <w:rPr>
          <w:i/>
        </w:rPr>
        <w:t>Science Direct</w:t>
      </w:r>
      <w:r w:rsidR="00236C46">
        <w:t xml:space="preserve"> </w:t>
      </w:r>
      <w:r w:rsidR="004236AE">
        <w:t xml:space="preserve">ar atslēgvārdiem “reglamentācija” un “profesija” piedāvā 6231 </w:t>
      </w:r>
      <w:r w:rsidR="00324F38">
        <w:t>2016.-2018.</w:t>
      </w:r>
      <w:r w:rsidR="00E301AD">
        <w:t xml:space="preserve"> gados tapušas publikācijas</w:t>
      </w:r>
      <w:r w:rsidR="004236AE">
        <w:t xml:space="preserve">. </w:t>
      </w:r>
      <w:r w:rsidR="006E2775">
        <w:t xml:space="preserve"> </w:t>
      </w:r>
      <w:r w:rsidR="005631F3">
        <w:t xml:space="preserve">Pēc </w:t>
      </w:r>
      <w:r w:rsidR="00F66C15">
        <w:t xml:space="preserve">EK </w:t>
      </w:r>
      <w:r w:rsidR="005631F3">
        <w:t>pasūtījuma 2018.</w:t>
      </w:r>
      <w:r w:rsidR="00726A16">
        <w:t> </w:t>
      </w:r>
      <w:r w:rsidR="005631F3">
        <w:t xml:space="preserve">gadā </w:t>
      </w:r>
      <w:r w:rsidR="00F66C15">
        <w:t>īsteno</w:t>
      </w:r>
      <w:r w:rsidR="005631F3">
        <w:t>ts</w:t>
      </w:r>
      <w:r w:rsidR="00F66C15">
        <w:t xml:space="preserve"> </w:t>
      </w:r>
      <w:r w:rsidR="00D12B8D">
        <w:t>pētījum</w:t>
      </w:r>
      <w:r w:rsidR="005631F3">
        <w:t>s</w:t>
      </w:r>
      <w:r w:rsidR="00F66C15">
        <w:t>, kurā</w:t>
      </w:r>
      <w:r w:rsidR="003E2D98">
        <w:t>, izpētot sešus dažādās valstīs un dažādās profesijās reglamentācijas gadījumus,</w:t>
      </w:r>
      <w:r w:rsidR="00F66C15">
        <w:t xml:space="preserve"> veikts mēģinājums noskaidrot, vai profesionālās darbības reglamentācijai ir tieša saistība ar pakalpojumu kvalitāti</w:t>
      </w:r>
      <w:r w:rsidR="003E2D98">
        <w:t xml:space="preserve">. </w:t>
      </w:r>
      <w:r w:rsidR="00324F38">
        <w:t xml:space="preserve">Šī pētījuma secinājumi liecina, ka pakalpojumu pieejamības palielināšanai (t.i., reglamentācijas mazināšana) nav negatīvas ietekmes sniegto pakalpojumu kvalitāti vai pakalpojumu saņēmēju apmierinātību ar saņemto pakalpojumu. Gluži pretēji, vairākos gadījumos ir pierādīta reglamentācijas mazināšanas </w:t>
      </w:r>
      <w:r w:rsidR="00324F38">
        <w:lastRenderedPageBreak/>
        <w:t xml:space="preserve">pozitīvā ietekme un pakalpojumu pieejamību un konkurences attīstību. </w:t>
      </w:r>
      <w:r w:rsidR="00C946AC">
        <w:t xml:space="preserve">Piemēram, Itālijā, </w:t>
      </w:r>
      <w:r w:rsidR="00C946AC" w:rsidRPr="00AC79B5">
        <w:t>paplašinot tiesības atvērt aptiekas, samazinājās saslimstība ar gripu.</w:t>
      </w:r>
      <w:r w:rsidR="00AC79B5" w:rsidRPr="00AC79B5">
        <w:t xml:space="preserve"> Viedā senās Ķīnas domātāja Laodzi izteikums</w:t>
      </w:r>
      <w:r w:rsidR="00AC79B5" w:rsidRPr="00AC79B5">
        <w:rPr>
          <w:i/>
          <w:shd w:val="clear" w:color="auto" w:fill="FFFFFF"/>
        </w:rPr>
        <w:t> </w:t>
      </w:r>
      <w:r w:rsidR="00AC79B5" w:rsidRPr="00AC79B5">
        <w:rPr>
          <w:shd w:val="clear" w:color="auto" w:fill="FFFFFF"/>
        </w:rPr>
        <w:t>“</w:t>
      </w:r>
      <w:r w:rsidR="00AC79B5" w:rsidRPr="00AC79B5">
        <w:rPr>
          <w:shd w:val="clear" w:color="auto" w:fill="FFFFFF"/>
        </w:rPr>
        <w:t>Jo vairāk kādā zemē </w:t>
      </w:r>
      <w:r w:rsidR="00AC79B5" w:rsidRPr="00AC79B5">
        <w:rPr>
          <w:rStyle w:val="Emphasis"/>
          <w:bCs/>
          <w:i w:val="0"/>
          <w:shd w:val="clear" w:color="auto" w:fill="FFFFFF"/>
        </w:rPr>
        <w:t>aizliegumu</w:t>
      </w:r>
      <w:r w:rsidR="00AC79B5" w:rsidRPr="00AC79B5">
        <w:rPr>
          <w:shd w:val="clear" w:color="auto" w:fill="FFFFFF"/>
        </w:rPr>
        <w:t>, Jo dziļāk </w:t>
      </w:r>
      <w:r w:rsidR="00AC79B5" w:rsidRPr="00AC79B5">
        <w:rPr>
          <w:rStyle w:val="Emphasis"/>
          <w:bCs/>
          <w:i w:val="0"/>
          <w:shd w:val="clear" w:color="auto" w:fill="FFFFFF"/>
        </w:rPr>
        <w:t>tauta</w:t>
      </w:r>
      <w:r w:rsidR="00AC79B5" w:rsidRPr="00AC79B5">
        <w:rPr>
          <w:shd w:val="clear" w:color="auto" w:fill="FFFFFF"/>
        </w:rPr>
        <w:t> nabadzībā grimst.</w:t>
      </w:r>
      <w:r w:rsidR="00AC79B5" w:rsidRPr="00AC79B5">
        <w:rPr>
          <w:shd w:val="clear" w:color="auto" w:fill="FFFFFF"/>
        </w:rPr>
        <w:t xml:space="preserve">” </w:t>
      </w:r>
      <w:r w:rsidR="00AC79B5">
        <w:rPr>
          <w:shd w:val="clear" w:color="auto" w:fill="FFFFFF"/>
        </w:rPr>
        <w:t>s</w:t>
      </w:r>
      <w:r w:rsidR="00AC79B5" w:rsidRPr="00AC79B5">
        <w:rPr>
          <w:shd w:val="clear" w:color="auto" w:fill="FFFFFF"/>
        </w:rPr>
        <w:t>asaucas</w:t>
      </w:r>
      <w:r w:rsidR="00AC79B5">
        <w:rPr>
          <w:shd w:val="clear" w:color="auto" w:fill="FFFFFF"/>
        </w:rPr>
        <w:t xml:space="preserve"> ar mūsdienās aktuālo pieeju profesionālās darbības reglamentācijai.</w:t>
      </w:r>
      <w:bookmarkStart w:id="0" w:name="_GoBack"/>
      <w:bookmarkEnd w:id="0"/>
    </w:p>
    <w:p w14:paraId="75499913" w14:textId="6E2ED33E" w:rsidR="00353E59" w:rsidRDefault="00353E59" w:rsidP="0012289C">
      <w:pPr>
        <w:ind w:firstLine="720"/>
        <w:jc w:val="both"/>
      </w:pPr>
      <w:r w:rsidRPr="00AC79B5">
        <w:t xml:space="preserve">Apzinoties, ka profesionālās darbības reglamentācija ir administratīvs slogs, dažādās valstīs tiek veikta reglamentācijas kārtības un procesu </w:t>
      </w:r>
      <w:r w:rsidR="00F76FF3" w:rsidRPr="00AC79B5">
        <w:t xml:space="preserve">izmaksu </w:t>
      </w:r>
      <w:r w:rsidRPr="00AC79B5">
        <w:t>efektivit</w:t>
      </w:r>
      <w:r w:rsidR="00F76FF3" w:rsidRPr="00AC79B5">
        <w:t xml:space="preserve">ātes analīze. </w:t>
      </w:r>
      <w:r w:rsidR="00821A08" w:rsidRPr="00AC79B5">
        <w:t>Piemēram,</w:t>
      </w:r>
      <w:r w:rsidR="00821A08">
        <w:t xml:space="preserve"> Lielbritānija 2018.g. janvārī noslēdzās sabiedriskās konsultācijas priekšlikumiem turpmākai reglamentācijas sistēmas maiņai veselības aprūpes profesijās</w:t>
      </w:r>
      <w:r w:rsidR="00821A08">
        <w:rPr>
          <w:rStyle w:val="FootnoteReference"/>
        </w:rPr>
        <w:footnoteReference w:id="4"/>
      </w:r>
      <w:r w:rsidR="00821A08">
        <w:t>. Šajā apspriešanai piedāvātajā analīzē secināts, ka institucionālā sadrumstalotība sadārdzina profesiju reglamentāciju un izmaksu efektīva ir tāda reglamentācija, kur</w:t>
      </w:r>
      <w:r w:rsidR="00C40EEE">
        <w:t>as ietvaros</w:t>
      </w:r>
      <w:r w:rsidR="00821A08">
        <w:t xml:space="preserve"> viena institūcija pieņem lēmumus par ne mazāk kā 100 000 – 200</w:t>
      </w:r>
      <w:r w:rsidR="00E2244B">
        <w:t> </w:t>
      </w:r>
      <w:r w:rsidR="00821A08">
        <w:t>000</w:t>
      </w:r>
      <w:r w:rsidR="00E2244B">
        <w:t xml:space="preserve"> personu reģistrēšanu un uzraudzību (Latvijā analoģisks process ir sertificēšana).</w:t>
      </w:r>
      <w:r w:rsidR="00FD6AD9">
        <w:t xml:space="preserve"> Diskusijas jaut</w:t>
      </w:r>
      <w:r w:rsidR="002C226A">
        <w:t>ājums ir š</w:t>
      </w:r>
      <w:r w:rsidR="00FD6AD9">
        <w:t xml:space="preserve">āds: tā kā 1,5 miljonu Lielbritānijas ārstniecības personu </w:t>
      </w:r>
      <w:r w:rsidR="00FD6AD9" w:rsidRPr="00FD6AD9">
        <w:t>reģistrēšanu un uzraudzību</w:t>
      </w:r>
      <w:r w:rsidR="00FD6AD9">
        <w:t xml:space="preserve"> veic 9 institūcijas, vai ir iespējams šo procesu racionalizēt un samazināt iesaistīto institūciju skaitu?</w:t>
      </w:r>
      <w:r w:rsidR="00E2244B">
        <w:t xml:space="preserve"> </w:t>
      </w:r>
      <w:r w:rsidR="00FD6AD9">
        <w:t>Salīdzinājumam -</w:t>
      </w:r>
      <w:r w:rsidR="00BB5D3B">
        <w:t xml:space="preserve"> saskaņā ar Veselības inspekcijas datiem</w:t>
      </w:r>
      <w:r w:rsidR="00BB5D3B">
        <w:rPr>
          <w:rStyle w:val="FootnoteReference"/>
        </w:rPr>
        <w:footnoteReference w:id="5"/>
      </w:r>
      <w:r w:rsidR="00BB5D3B">
        <w:t xml:space="preserve"> Latvijā tiesības praktizēt ir 39 837 ārstniecības personām un ārstniecības atbalsta personām, bet viņu sertifi</w:t>
      </w:r>
      <w:r w:rsidR="002C226A">
        <w:t>kāciju veic trīs institūcijas (</w:t>
      </w:r>
      <w:r w:rsidR="00BB5D3B">
        <w:t>biedrība “Latvijas Ārstu biedrība”, biedrība “Latvijas Māsu asociācija”, biedrība “Latvijas Ārstniecības personu profesionālo organizāciju savienība”</w:t>
      </w:r>
      <w:r w:rsidR="00F62299">
        <w:t>), papildu tam Ārstniecības personu un ārstniecības atbalsta personu reģistrāciju veic Veselības inspekcija. Arī būvniecības jomas reglamentētajās profesijās ir ievērojama institucionāla sadrumstalotība: ar būvspeciālistu sertifikāciju nodarbojas astoņas institūcijas, bet izsniegto būvspeciālistu sertifikātu skaits 2018.gadā bija 11 146</w:t>
      </w:r>
      <w:r w:rsidR="00F62299">
        <w:rPr>
          <w:rStyle w:val="FootnoteReference"/>
        </w:rPr>
        <w:footnoteReference w:id="6"/>
      </w:r>
      <w:r w:rsidR="007D5DCD">
        <w:t xml:space="preserve">. </w:t>
      </w:r>
    </w:p>
    <w:p w14:paraId="156AE07F" w14:textId="77777777" w:rsidR="002C226A" w:rsidRDefault="009B0A1C" w:rsidP="0012289C">
      <w:pPr>
        <w:pStyle w:val="Default"/>
        <w:jc w:val="both"/>
      </w:pPr>
      <w:r w:rsidRPr="009B0A1C">
        <w:tab/>
        <w:t>Latvijā nav veikti pētījumi</w:t>
      </w:r>
      <w:r>
        <w:t xml:space="preserve">, kuros būtu izvērtēta reglamentēto profesionālo </w:t>
      </w:r>
      <w:r w:rsidRPr="00A83F03">
        <w:t xml:space="preserve">aktivitāšu </w:t>
      </w:r>
      <w:r w:rsidRPr="0012289C">
        <w:t>ekonomiskā nozīme tautsaimniecībā</w:t>
      </w:r>
      <w:r w:rsidR="004A6413">
        <w:t>. Reglamentācijas sistē</w:t>
      </w:r>
      <w:r w:rsidR="00B90FEC">
        <w:t>mas efektivitātes apzināšanai</w:t>
      </w:r>
      <w:r w:rsidR="004A6413">
        <w:t xml:space="preserve"> veltīts </w:t>
      </w:r>
      <w:r w:rsidR="004A6413">
        <w:rPr>
          <w:color w:val="auto"/>
        </w:rPr>
        <w:t>p</w:t>
      </w:r>
      <w:r w:rsidR="004A6413" w:rsidRPr="00A56C9B">
        <w:rPr>
          <w:color w:val="auto"/>
        </w:rPr>
        <w:t>ētījums</w:t>
      </w:r>
      <w:r w:rsidR="004A6413">
        <w:rPr>
          <w:color w:val="auto"/>
        </w:rPr>
        <w:t>, kas</w:t>
      </w:r>
      <w:r w:rsidR="004A6413" w:rsidRPr="00A56C9B">
        <w:rPr>
          <w:color w:val="auto"/>
        </w:rPr>
        <w:t xml:space="preserve"> veikts Valsts kancelejas administrētā projekta „Atbalsts strukturālo reformu ieviešanai valsts pārvaldē’’  Eiropas Sociālais fonda finansēts SIA „Baltijas Konsultācijas” veiktais pētījums </w:t>
      </w:r>
      <w:r w:rsidR="004A6413" w:rsidRPr="00A56C9B">
        <w:rPr>
          <w:bCs/>
          <w:color w:val="auto"/>
        </w:rPr>
        <w:t>„Latvijas fizisko personu sertifikācijas sistēmas un tās institucionālās struktūras (akreditācijas sistēmas) izvērtējums”</w:t>
      </w:r>
      <w:r w:rsidR="004A6413">
        <w:rPr>
          <w:bCs/>
          <w:color w:val="auto"/>
        </w:rPr>
        <w:t xml:space="preserve"> ietvaros</w:t>
      </w:r>
      <w:r w:rsidR="004A6413" w:rsidRPr="00A56C9B">
        <w:rPr>
          <w:bCs/>
          <w:color w:val="auto"/>
        </w:rPr>
        <w:t>,</w:t>
      </w:r>
      <w:r w:rsidR="004A6413">
        <w:rPr>
          <w:bCs/>
          <w:color w:val="auto"/>
        </w:rPr>
        <w:t xml:space="preserve"> šajā pētījumā</w:t>
      </w:r>
      <w:r w:rsidR="004A6413" w:rsidRPr="00A56C9B">
        <w:rPr>
          <w:bCs/>
          <w:color w:val="auto"/>
        </w:rPr>
        <w:t xml:space="preserve"> sniegtas arī rekomendācijas un vadlīnijas šīs sistēmas pilnveidošanai</w:t>
      </w:r>
      <w:r w:rsidR="004A6413">
        <w:rPr>
          <w:rStyle w:val="FootnoteReference"/>
          <w:bCs/>
          <w:color w:val="auto"/>
        </w:rPr>
        <w:footnoteReference w:id="7"/>
      </w:r>
      <w:r w:rsidR="007321E2">
        <w:rPr>
          <w:bCs/>
          <w:color w:val="auto"/>
        </w:rPr>
        <w:t xml:space="preserve">, tomēr nav informācijas par pētnieku piedāvātā risku vērtēšanas modeļa izmantošanu profesiju reglamentācijas plānošanā. </w:t>
      </w:r>
      <w:r w:rsidR="003776ED">
        <w:t>EK dati</w:t>
      </w:r>
      <w:r w:rsidR="0033730C">
        <w:rPr>
          <w:rStyle w:val="FootnoteReference"/>
        </w:rPr>
        <w:footnoteReference w:id="8"/>
      </w:r>
      <w:r w:rsidR="0033730C">
        <w:t xml:space="preserve"> liecina, ka Latvijā 15% no darbaspēka strādā reglamentētajās profesijās, kas ir mazāk nekā ES valstīs vidēji (20%). </w:t>
      </w:r>
    </w:p>
    <w:p w14:paraId="03FA786F" w14:textId="40331C10" w:rsidR="00A83D86" w:rsidRPr="0012289C" w:rsidRDefault="008F626A" w:rsidP="002C226A">
      <w:pPr>
        <w:pStyle w:val="Default"/>
        <w:ind w:firstLine="720"/>
        <w:jc w:val="both"/>
        <w:rPr>
          <w:color w:val="auto"/>
        </w:rPr>
      </w:pPr>
      <w:r>
        <w:t>Kaut arī k</w:t>
      </w:r>
      <w:r w:rsidR="00A83D86">
        <w:t>opējā pakalpojumu jomas reglamentācija Latvijā ir zemāka nekā ES vidēji</w:t>
      </w:r>
      <w:r>
        <w:t>, EK atzīmē, ka, nosakot reglamentācijas prasības, Latvijā nepietiekami tiek izmantotas pierādījumos balstītas politikas plānošanas metodes</w:t>
      </w:r>
      <w:r w:rsidR="00A83D86">
        <w:rPr>
          <w:rStyle w:val="FootnoteReference"/>
        </w:rPr>
        <w:footnoteReference w:id="9"/>
      </w:r>
      <w:r w:rsidR="00A83D86">
        <w:t>.</w:t>
      </w:r>
      <w:r>
        <w:t xml:space="preserve"> </w:t>
      </w:r>
    </w:p>
    <w:p w14:paraId="5B1DFBFD" w14:textId="3CA2F600" w:rsidR="00DE79B1" w:rsidRDefault="00353E59" w:rsidP="000D4F95">
      <w:pPr>
        <w:jc w:val="both"/>
        <w:rPr>
          <w:b/>
          <w:sz w:val="28"/>
          <w:szCs w:val="28"/>
        </w:rPr>
      </w:pPr>
      <w:r>
        <w:tab/>
      </w:r>
    </w:p>
    <w:p w14:paraId="726DDDF2" w14:textId="70BCB9F2" w:rsidR="00FC69EC" w:rsidRPr="005564B2" w:rsidRDefault="00EC4186" w:rsidP="00FD1504">
      <w:pPr>
        <w:jc w:val="center"/>
        <w:rPr>
          <w:b/>
          <w:sz w:val="28"/>
          <w:szCs w:val="28"/>
        </w:rPr>
      </w:pPr>
      <w:r w:rsidRPr="005564B2">
        <w:rPr>
          <w:b/>
          <w:sz w:val="28"/>
          <w:szCs w:val="28"/>
        </w:rPr>
        <w:t>II</w:t>
      </w:r>
      <w:r w:rsidR="00133AB3">
        <w:rPr>
          <w:b/>
          <w:sz w:val="28"/>
          <w:szCs w:val="28"/>
        </w:rPr>
        <w:t>.</w:t>
      </w:r>
      <w:r w:rsidR="001430E4">
        <w:rPr>
          <w:b/>
          <w:sz w:val="28"/>
          <w:szCs w:val="28"/>
        </w:rPr>
        <w:t xml:space="preserve"> P</w:t>
      </w:r>
      <w:r w:rsidR="00FC69EC" w:rsidRPr="005564B2">
        <w:rPr>
          <w:b/>
          <w:sz w:val="28"/>
          <w:szCs w:val="28"/>
        </w:rPr>
        <w:t>rofesiju</w:t>
      </w:r>
      <w:r w:rsidRPr="005564B2">
        <w:rPr>
          <w:b/>
          <w:sz w:val="28"/>
          <w:szCs w:val="28"/>
        </w:rPr>
        <w:t xml:space="preserve"> reglamentācijas </w:t>
      </w:r>
      <w:r w:rsidR="000D3172">
        <w:rPr>
          <w:b/>
          <w:sz w:val="28"/>
          <w:szCs w:val="28"/>
        </w:rPr>
        <w:t>izmaiņas 2016.-2018.</w:t>
      </w:r>
      <w:r w:rsidR="00706073">
        <w:rPr>
          <w:b/>
          <w:sz w:val="28"/>
          <w:szCs w:val="28"/>
        </w:rPr>
        <w:t> </w:t>
      </w:r>
      <w:r w:rsidR="000D3172">
        <w:rPr>
          <w:b/>
          <w:sz w:val="28"/>
          <w:szCs w:val="28"/>
        </w:rPr>
        <w:t>gadā</w:t>
      </w:r>
      <w:r w:rsidR="006E6D86">
        <w:rPr>
          <w:b/>
          <w:sz w:val="28"/>
          <w:szCs w:val="28"/>
        </w:rPr>
        <w:t xml:space="preserve"> Latvijā</w:t>
      </w:r>
    </w:p>
    <w:p w14:paraId="7842C23E" w14:textId="77777777" w:rsidR="000D3172" w:rsidRDefault="000D3172" w:rsidP="000D3172">
      <w:pPr>
        <w:ind w:firstLine="720"/>
        <w:jc w:val="both"/>
      </w:pPr>
    </w:p>
    <w:p w14:paraId="758FFE3C" w14:textId="4E625079" w:rsidR="002E00C6" w:rsidRDefault="000D3172" w:rsidP="0012289C">
      <w:pPr>
        <w:shd w:val="clear" w:color="auto" w:fill="FFFFFF"/>
        <w:ind w:firstLine="720"/>
        <w:jc w:val="both"/>
      </w:pPr>
      <w:r>
        <w:t>Latvij</w:t>
      </w:r>
      <w:r w:rsidRPr="005564B2">
        <w:t>ā</w:t>
      </w:r>
      <w:r>
        <w:t xml:space="preserve"> gan</w:t>
      </w:r>
      <w:r w:rsidRPr="005564B2">
        <w:t xml:space="preserve"> profesiju reglamentāciju</w:t>
      </w:r>
      <w:r>
        <w:t xml:space="preserve"> valstī, gan profesionālās kvalifikācijas atzīšanas noteikumus</w:t>
      </w:r>
      <w:r w:rsidRPr="005564B2">
        <w:t xml:space="preserve"> nosaka likums "Par reglamentētajām profesijām un profesionālās </w:t>
      </w:r>
      <w:r w:rsidRPr="00BB46E6">
        <w:t>kvalifikācijas atzīšanu</w:t>
      </w:r>
      <w:r w:rsidR="002E00C6">
        <w:t>" (turpmāk – r</w:t>
      </w:r>
      <w:r w:rsidRPr="00BB46E6">
        <w:t>eglamentēto profesiju likums)</w:t>
      </w:r>
      <w:r>
        <w:t>. Reglamentēto profesiju l</w:t>
      </w:r>
      <w:r w:rsidRPr="005564B2">
        <w:t xml:space="preserve">ikums nosaka visu jomu </w:t>
      </w:r>
      <w:r w:rsidRPr="00D25BE1">
        <w:t xml:space="preserve">reglamentētās profesijas Latvijā, bet reglamentēto profesiju specialitātes un apakšspecialitātes  </w:t>
      </w:r>
      <w:r w:rsidRPr="00D25BE1">
        <w:sym w:font="Symbol" w:char="F02D"/>
      </w:r>
      <w:r w:rsidRPr="00D25BE1">
        <w:t xml:space="preserve">  Ministru kabineta 2006. gada 6. jūnija noteikumi Nr. 460 „Noteikumi par </w:t>
      </w:r>
      <w:r w:rsidRPr="00D25BE1">
        <w:lastRenderedPageBreak/>
        <w:t>specialitāšu, apakšspecialitāšu un papildspecialitāšu sarakstu reglamentētajām profesijām</w:t>
      </w:r>
      <w:r w:rsidR="00FE2964" w:rsidRPr="0012289C">
        <w:t>”</w:t>
      </w:r>
      <w:r w:rsidR="000D4F95">
        <w:t xml:space="preserve"> (</w:t>
      </w:r>
      <w:r w:rsidR="00B5363E">
        <w:t>turpmāk – noteiku</w:t>
      </w:r>
      <w:r w:rsidR="002E00C6">
        <w:t>mi Nr.460)</w:t>
      </w:r>
      <w:r w:rsidR="00FE2964" w:rsidRPr="0012289C">
        <w:t>. Latvijā kopumā ir 72</w:t>
      </w:r>
      <w:r w:rsidRPr="0012289C">
        <w:t xml:space="preserve"> reglamentētas profesi</w:t>
      </w:r>
      <w:r w:rsidR="0063745D" w:rsidRPr="0012289C">
        <w:t>jas, kopā ar specialitātēm – 26</w:t>
      </w:r>
      <w:r w:rsidR="00FE2964" w:rsidRPr="0012289C">
        <w:t>1</w:t>
      </w:r>
      <w:r w:rsidRPr="0012289C">
        <w:rPr>
          <w:rStyle w:val="FootnoteReference"/>
        </w:rPr>
        <w:footnoteReference w:id="10"/>
      </w:r>
      <w:r w:rsidR="00D25BE1" w:rsidRPr="0012289C">
        <w:t>, no kurām 39 (kopā ar visām specialitātēm 147)</w:t>
      </w:r>
      <w:r w:rsidRPr="0012289C">
        <w:t xml:space="preserve"> ir medicīnas un veselīb</w:t>
      </w:r>
      <w:r w:rsidR="00D25BE1" w:rsidRPr="0012289C">
        <w:t>as aprūpes specialitātes, bet 18 (94)</w:t>
      </w:r>
      <w:r w:rsidRPr="0012289C">
        <w:t xml:space="preserve"> – transporta jomā. </w:t>
      </w:r>
      <w:r w:rsidR="0063745D" w:rsidRPr="0012289C">
        <w:t>(skatīt 1.attēlu</w:t>
      </w:r>
      <w:r w:rsidR="00D25BE1" w:rsidRPr="0012289C">
        <w:t>)</w:t>
      </w:r>
      <w:r w:rsidRPr="0012289C">
        <w:t>.</w:t>
      </w:r>
      <w:r w:rsidRPr="005564B2">
        <w:t xml:space="preserve"> </w:t>
      </w:r>
    </w:p>
    <w:p w14:paraId="73376293" w14:textId="507F4444" w:rsidR="0063745D" w:rsidRDefault="002E00C6" w:rsidP="0012289C">
      <w:pPr>
        <w:shd w:val="clear" w:color="auto" w:fill="FFFFFF"/>
        <w:ind w:firstLine="720"/>
        <w:jc w:val="both"/>
      </w:pPr>
      <w:r>
        <w:t>Reglamentēto profesiju l</w:t>
      </w:r>
      <w:r w:rsidRPr="005564B2">
        <w:t xml:space="preserve">ikumā kā reglamentētas ir iekļautas tās profesijas, kuras par tādām ir </w:t>
      </w:r>
      <w:r>
        <w:t>noteiktas</w:t>
      </w:r>
      <w:r w:rsidRPr="005564B2">
        <w:t xml:space="preserve"> attiecīgo nozaru normatīvajos aktos</w:t>
      </w:r>
      <w:r>
        <w:t>,</w:t>
      </w:r>
      <w:r w:rsidRPr="005564B2">
        <w:t xml:space="preserve"> un ikviena no tām nosaka gan specialitātes un apakšspecialitātes, gan specifiskās prasības kvalifikācijai profesionālās darbības veikšanai attiecīgajā profesijā. </w:t>
      </w:r>
      <w:r w:rsidR="006941B8" w:rsidRPr="006941B8">
        <w:t>Profesionālās darbības reglamentācijas pieejas atšķiras dažādās profesijās atbilstoši šo nozaru pārvaldību noteicošajiem normatīvajiem aktiem.</w:t>
      </w:r>
      <w:r w:rsidR="001722B3">
        <w:t xml:space="preserve"> </w:t>
      </w:r>
      <w:r w:rsidR="006941B8" w:rsidRPr="006941B8">
        <w:t>Piemēram, veselības aprūpes jomā visas pastāvošās kvalifikācijas ir reglamentētas profesijas. Vienāda pieeja profesijas reglamentācijā attiecas gan uz tādu profesiju kā specializēts ārsts, kurš patstāvīgi pieņem</w:t>
      </w:r>
      <w:r w:rsidR="001722B3">
        <w:t xml:space="preserve"> personas veselībai un dzīvībai izšķirošus</w:t>
      </w:r>
      <w:r w:rsidR="006941B8" w:rsidRPr="006941B8">
        <w:t xml:space="preserve"> lēmumus un veic pacienta ārstēšanu, gan uz tādu profesiju kā māsas palīgs vai fizioterapeita asistents, kuru lielākā daļa no profesionālajiem pienākumiem tiek veikti citu</w:t>
      </w:r>
      <w:r w:rsidR="001722B3">
        <w:t>, augstāk kvalificētu</w:t>
      </w:r>
      <w:r w:rsidR="006941B8" w:rsidRPr="006941B8">
        <w:t xml:space="preserve"> ā</w:t>
      </w:r>
      <w:r w:rsidR="00B90FEC">
        <w:t>rstniecības personu uzraudzībā</w:t>
      </w:r>
      <w:r w:rsidR="00B90FEC">
        <w:rPr>
          <w:rStyle w:val="FootnoteReference"/>
        </w:rPr>
        <w:footnoteReference w:id="11"/>
      </w:r>
      <w:r w:rsidR="00B90FEC">
        <w:t xml:space="preserve">. </w:t>
      </w:r>
      <w:r w:rsidR="001722B3">
        <w:t xml:space="preserve">Būvniecības jomā ir reglamentētas atsevišķas profesionālās darbības saskaņā ar Būvniecības likumā un </w:t>
      </w:r>
      <w:r w:rsidR="001722B3" w:rsidRPr="00945AC5">
        <w:rPr>
          <w:bCs/>
        </w:rPr>
        <w:t xml:space="preserve">Ministru kabineta </w:t>
      </w:r>
      <w:r w:rsidR="001722B3" w:rsidRPr="00945AC5">
        <w:t xml:space="preserve">2018. gada 20. marta </w:t>
      </w:r>
      <w:r w:rsidR="001722B3">
        <w:rPr>
          <w:bCs/>
        </w:rPr>
        <w:t>noteikumos</w:t>
      </w:r>
      <w:r w:rsidR="001722B3" w:rsidRPr="00945AC5">
        <w:rPr>
          <w:bCs/>
        </w:rPr>
        <w:t xml:space="preserve"> Nr. 169</w:t>
      </w:r>
      <w:r w:rsidR="001722B3" w:rsidRPr="00945AC5">
        <w:t xml:space="preserve"> “</w:t>
      </w:r>
      <w:r w:rsidR="001722B3" w:rsidRPr="00945AC5">
        <w:rPr>
          <w:bCs/>
        </w:rPr>
        <w:t>Būvspeciālistu kompetences novērtēšanas un patstāvīgās prakses uzraudzības noteikumi”</w:t>
      </w:r>
      <w:r w:rsidR="001722B3">
        <w:rPr>
          <w:bCs/>
        </w:rPr>
        <w:t xml:space="preserve"> noteiktajās jomām, sfērām. </w:t>
      </w:r>
      <w:r w:rsidR="001722B3">
        <w:t xml:space="preserve">Latvijā netiek izmantotas tādas profesionālās darbības reglamentācijas formas, kuras ir mazāk ierobežojošas, piemēram, reglamentēta izglītība vai </w:t>
      </w:r>
      <w:r w:rsidR="00476917">
        <w:t>informācijas par profesionāļu darbību pieejamības paplašināšana</w:t>
      </w:r>
      <w:r w:rsidR="0089378B">
        <w:t xml:space="preserve"> globālajā tīmeklī</w:t>
      </w:r>
      <w:r w:rsidR="001722B3">
        <w:t>.</w:t>
      </w:r>
      <w:r w:rsidR="00476917">
        <w:t xml:space="preserve"> </w:t>
      </w:r>
    </w:p>
    <w:p w14:paraId="4789C7FC" w14:textId="425EF4B4" w:rsidR="00AF2908" w:rsidRDefault="00AF2908" w:rsidP="0012289C">
      <w:pPr>
        <w:ind w:firstLine="720"/>
        <w:jc w:val="both"/>
      </w:pPr>
      <w:r>
        <w:t>V</w:t>
      </w:r>
      <w:r w:rsidRPr="005564B2">
        <w:t>airumā gadījumu piekļuve profesionālajai darbībai</w:t>
      </w:r>
      <w:r>
        <w:t xml:space="preserve"> reglamentētā profesijā, kā</w:t>
      </w:r>
      <w:r w:rsidRPr="005564B2">
        <w:t xml:space="preserve"> arī profesijā strādājošajiem izvirzīto</w:t>
      </w:r>
      <w:r>
        <w:t xml:space="preserve"> kvalifikācijas un ētikas</w:t>
      </w:r>
      <w:r w:rsidRPr="005564B2">
        <w:t xml:space="preserve"> prasību līmeņa u</w:t>
      </w:r>
      <w:r>
        <w:t>zturēšana</w:t>
      </w:r>
      <w:r w:rsidRPr="005564B2">
        <w:t xml:space="preserve">, </w:t>
      </w:r>
      <w:r>
        <w:t>un</w:t>
      </w:r>
      <w:r w:rsidRPr="005564B2">
        <w:t xml:space="preserve"> profesijā strādājošo tālākizglītība ir profesionālo organizāciju ziņā, t.i., </w:t>
      </w:r>
      <w:r w:rsidRPr="00376B0D">
        <w:t xml:space="preserve">lielā mērā </w:t>
      </w:r>
      <w:r>
        <w:t>profesionālās darbības reglamentācijas īstenošana praksē</w:t>
      </w:r>
      <w:r w:rsidRPr="00376B0D">
        <w:t xml:space="preserve"> ir nozares profesionāļu pašorganizācija</w:t>
      </w:r>
      <w:r w:rsidRPr="005564B2">
        <w:t xml:space="preserve">. Profesionālās asociācijas nesaņem </w:t>
      </w:r>
      <w:r w:rsidR="0089378B">
        <w:t xml:space="preserve">regulāru </w:t>
      </w:r>
      <w:r w:rsidRPr="005564B2">
        <w:t>valsts budžeta finansējumu, t</w:t>
      </w:r>
      <w:r>
        <w:t xml:space="preserve">o darbību nodrošina </w:t>
      </w:r>
      <w:r w:rsidRPr="005564B2">
        <w:t xml:space="preserve">biedru naudu iemaksas, ziedojumi, ienākumi no saimnieciskās darbības vai citi ienākumi. </w:t>
      </w:r>
    </w:p>
    <w:p w14:paraId="25621735" w14:textId="77777777" w:rsidR="001722B3" w:rsidRDefault="001722B3" w:rsidP="0012289C">
      <w:pPr>
        <w:shd w:val="clear" w:color="auto" w:fill="FFFFFF"/>
        <w:jc w:val="both"/>
      </w:pPr>
    </w:p>
    <w:p w14:paraId="3F211B27" w14:textId="77777777" w:rsidR="001722B3" w:rsidRDefault="001722B3" w:rsidP="0012289C">
      <w:pPr>
        <w:shd w:val="clear" w:color="auto" w:fill="FFFFFF"/>
        <w:jc w:val="both"/>
      </w:pPr>
    </w:p>
    <w:p w14:paraId="40510274" w14:textId="085277A1" w:rsidR="0063745D" w:rsidRDefault="0063745D" w:rsidP="000D3172">
      <w:pPr>
        <w:ind w:firstLine="720"/>
        <w:jc w:val="both"/>
      </w:pPr>
      <w:r w:rsidRPr="0012289C">
        <w:rPr>
          <w:i/>
        </w:rPr>
        <w:t>1.attēls.</w:t>
      </w:r>
      <w:r>
        <w:t xml:space="preserve"> </w:t>
      </w:r>
      <w:r w:rsidRPr="0012289C">
        <w:rPr>
          <w:b/>
        </w:rPr>
        <w:t>Reglamentēto profesiju skaits un sadalījums pa jomām</w:t>
      </w:r>
    </w:p>
    <w:p w14:paraId="7BBB40D5" w14:textId="2D186D7A" w:rsidR="0063745D" w:rsidRDefault="0063745D" w:rsidP="000D3172">
      <w:pPr>
        <w:ind w:firstLine="720"/>
        <w:jc w:val="both"/>
        <w:rPr>
          <w:b/>
          <w:i/>
        </w:rPr>
      </w:pPr>
      <w:r>
        <w:rPr>
          <w:noProof/>
        </w:rPr>
        <w:lastRenderedPageBreak/>
        <w:drawing>
          <wp:inline distT="0" distB="0" distL="0" distR="0" wp14:anchorId="1D2CB2D8" wp14:editId="5569193B">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F9DDA7" w14:textId="77777777" w:rsidR="00CC3278" w:rsidRPr="005564B2" w:rsidRDefault="00CC3278" w:rsidP="000D3172">
      <w:pPr>
        <w:ind w:firstLine="720"/>
        <w:jc w:val="both"/>
        <w:rPr>
          <w:b/>
          <w:i/>
        </w:rPr>
      </w:pPr>
    </w:p>
    <w:p w14:paraId="2700E962" w14:textId="1D95DF39" w:rsidR="00CB0717" w:rsidRPr="008E5831" w:rsidRDefault="000D3172" w:rsidP="0012289C">
      <w:pPr>
        <w:jc w:val="both"/>
      </w:pPr>
      <w:r w:rsidRPr="005564B2">
        <w:tab/>
      </w:r>
      <w:r w:rsidR="005427EC">
        <w:t>Salīdzinot</w:t>
      </w:r>
      <w:r w:rsidR="00BA1B3D">
        <w:t xml:space="preserve"> </w:t>
      </w:r>
      <w:r w:rsidR="00AF2908">
        <w:t>noteikumu</w:t>
      </w:r>
      <w:r w:rsidR="00BA1B3D">
        <w:t xml:space="preserve"> Nr.</w:t>
      </w:r>
      <w:r w:rsidR="00842652">
        <w:t> </w:t>
      </w:r>
      <w:r w:rsidR="00AF2908">
        <w:t>460</w:t>
      </w:r>
      <w:r w:rsidR="00BA1B3D">
        <w:t xml:space="preserve"> 2016.</w:t>
      </w:r>
      <w:r w:rsidR="00842652">
        <w:t> </w:t>
      </w:r>
      <w:r w:rsidR="00BA1B3D">
        <w:t>gada sākumā un 2019.</w:t>
      </w:r>
      <w:r w:rsidR="00842652">
        <w:t> </w:t>
      </w:r>
      <w:r w:rsidR="00BA1B3D">
        <w:t>gada sākumā spēkā esošās redakcijas, var konstatēt, ka</w:t>
      </w:r>
      <w:r w:rsidR="005427EC">
        <w:t xml:space="preserve"> </w:t>
      </w:r>
      <w:r w:rsidR="006125BA">
        <w:t>2016.-2018.</w:t>
      </w:r>
      <w:r w:rsidR="00842652">
        <w:t> </w:t>
      </w:r>
      <w:r w:rsidR="006125BA">
        <w:t xml:space="preserve">gadā izmaiņas ir skārušas pavisam </w:t>
      </w:r>
      <w:r w:rsidR="005427EC">
        <w:t>55 profesiju reglamentāciju (skatīt pielikumu</w:t>
      </w:r>
      <w:r w:rsidR="00544280">
        <w:t>, 2.attēlu</w:t>
      </w:r>
      <w:r w:rsidR="005427EC">
        <w:t xml:space="preserve">), t.i. aptuveni 1/5 no visām reglamentētajām profesijām. </w:t>
      </w:r>
      <w:r w:rsidR="00F34A03">
        <w:t>Attiecībā uz izmaiņām reglamentētajās profesijās veselības aprūpes jomā,</w:t>
      </w:r>
      <w:r w:rsidR="00AE6070">
        <w:t xml:space="preserve"> kura ir lielākā reglamentēto profesiju grupa kopumā un arī profesiju grupā, kurās veiktas izmaiņas,</w:t>
      </w:r>
      <w:r w:rsidR="00F34A03">
        <w:t xml:space="preserve"> </w:t>
      </w:r>
      <w:r w:rsidR="00AE6070">
        <w:t xml:space="preserve">kā nozīmīgāko </w:t>
      </w:r>
      <w:r w:rsidR="00AE6070" w:rsidRPr="006E0E78">
        <w:rPr>
          <w:u w:val="single"/>
        </w:rPr>
        <w:t>izmaiņu aģentu</w:t>
      </w:r>
      <w:r w:rsidR="00AE6070">
        <w:t xml:space="preserve"> jāmin profesionālās asociācijas. </w:t>
      </w:r>
      <w:r w:rsidR="00353E59">
        <w:t xml:space="preserve">Piemēram, </w:t>
      </w:r>
      <w:r w:rsidR="00CB0717">
        <w:t xml:space="preserve">kā liecina </w:t>
      </w:r>
      <w:r w:rsidR="00CB0717" w:rsidRPr="008E5831">
        <w:t>Ministru kabinet</w:t>
      </w:r>
      <w:r w:rsidR="00CB0717">
        <w:t>a 2018. gada 26.</w:t>
      </w:r>
      <w:r w:rsidR="00692754">
        <w:t> </w:t>
      </w:r>
      <w:r w:rsidR="00CB0717">
        <w:t>jūnija noteikumu</w:t>
      </w:r>
      <w:r w:rsidR="00CB0717" w:rsidRPr="008E5831">
        <w:t xml:space="preserve"> Nr. 371 “Grozījumi Ministru kabineta 2006. gada 6. jūnija noteikumos Nr. 460 "Noteikumi par specialitāšu, apakšspecialitāšu un papildspecialitāšu sarakstu reglamentētajām profesijām"”</w:t>
      </w:r>
      <w:r w:rsidR="00CB0717">
        <w:t xml:space="preserve"> anotācija, jaunas ārsta apakšspecialitātes – neirofiziologs, invazīvais radiologs un mugurkaulāja ķirurgs ir noteiktas atbilstoši biedrības “Latvijas Ārstu biedrība” ierosinājumam, bet profesionālās kvalifikācijas prasību paaugstināšana </w:t>
      </w:r>
      <w:r w:rsidR="00692754">
        <w:t xml:space="preserve">optometrista profesijā </w:t>
      </w:r>
      <w:r w:rsidR="00CB0717">
        <w:t>ir iniciēta ir biedr</w:t>
      </w:r>
      <w:r w:rsidR="00692754">
        <w:t>ībā</w:t>
      </w:r>
      <w:r w:rsidR="00CB0717">
        <w:t xml:space="preserve"> “Latvijas Optometristu un optiķu asoci</w:t>
      </w:r>
      <w:r w:rsidR="00692754">
        <w:t>ācija</w:t>
      </w:r>
      <w:r w:rsidR="00CB0717">
        <w:t>”</w:t>
      </w:r>
      <w:r w:rsidR="00692754">
        <w:t>.</w:t>
      </w:r>
    </w:p>
    <w:p w14:paraId="07A8D7CC" w14:textId="658560B0" w:rsidR="006125BA" w:rsidRDefault="006125BA" w:rsidP="000D3172">
      <w:pPr>
        <w:jc w:val="both"/>
      </w:pPr>
    </w:p>
    <w:p w14:paraId="5BDCE748" w14:textId="77777777" w:rsidR="00AD6632" w:rsidRDefault="00AD6632" w:rsidP="000D3172">
      <w:pPr>
        <w:jc w:val="both"/>
      </w:pPr>
    </w:p>
    <w:p w14:paraId="44A191C5" w14:textId="4F067871" w:rsidR="00AD6632" w:rsidRDefault="00AD6632" w:rsidP="0012289C">
      <w:pPr>
        <w:jc w:val="center"/>
      </w:pPr>
      <w:r w:rsidRPr="0012289C">
        <w:rPr>
          <w:i/>
        </w:rPr>
        <w:t>2.attēls.</w:t>
      </w:r>
      <w:r>
        <w:t xml:space="preserve"> </w:t>
      </w:r>
      <w:r w:rsidRPr="0012289C">
        <w:rPr>
          <w:b/>
        </w:rPr>
        <w:t xml:space="preserve">Reglamentēto profesiju skaits, kuru reglamentācijā 2016.-2018.g. veiktas izmaiņas </w:t>
      </w:r>
    </w:p>
    <w:p w14:paraId="3B3155EC" w14:textId="6DFB2C60" w:rsidR="00AD6632" w:rsidRDefault="00F11BCB" w:rsidP="0012289C">
      <w:pPr>
        <w:jc w:val="center"/>
      </w:pPr>
      <w:r>
        <w:rPr>
          <w:noProof/>
        </w:rPr>
        <w:drawing>
          <wp:inline distT="0" distB="0" distL="0" distR="0" wp14:anchorId="2C8E7AF1" wp14:editId="5771D9C4">
            <wp:extent cx="5476875" cy="2743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F23B6E" w14:textId="77777777" w:rsidR="006125BA" w:rsidRDefault="006125BA" w:rsidP="000D3172">
      <w:pPr>
        <w:jc w:val="both"/>
      </w:pPr>
    </w:p>
    <w:p w14:paraId="4466D55B" w14:textId="460EEB61" w:rsidR="005F37EA" w:rsidRDefault="005F37EA" w:rsidP="0012289C">
      <w:pPr>
        <w:shd w:val="clear" w:color="auto" w:fill="FFFFFF"/>
        <w:jc w:val="both"/>
      </w:pPr>
      <w:r>
        <w:t>2016.-2018. gadā veikti vairāki pasākumi, lai nodrošinātu studiju kvalitāti izglītības programmās</w:t>
      </w:r>
      <w:r w:rsidRPr="0012289C">
        <w:t xml:space="preserve">, kurās beidzēji saņem kvalifikāciju reglamentētajās profesijās. Līdz šim šo studiju </w:t>
      </w:r>
      <w:r w:rsidRPr="0012289C">
        <w:lastRenderedPageBreak/>
        <w:t xml:space="preserve">programmu licencēšanā un akreditācijā studiju programmu atbilstība reglamentēto profesiju normatīvajiem aktiem netika nodrošināta pietiekamā līmenī, tādēļ </w:t>
      </w:r>
      <w:r w:rsidRPr="0012289C">
        <w:rPr>
          <w:bCs/>
        </w:rPr>
        <w:t xml:space="preserve">Ministru kabineta </w:t>
      </w:r>
      <w:r w:rsidRPr="0012289C">
        <w:t xml:space="preserve">2018. gada 11. decembra </w:t>
      </w:r>
      <w:r w:rsidRPr="0012289C">
        <w:rPr>
          <w:bCs/>
        </w:rPr>
        <w:t>noteikumi Nr. 795</w:t>
      </w:r>
      <w:r w:rsidRPr="0012289C">
        <w:t xml:space="preserve"> “</w:t>
      </w:r>
      <w:r w:rsidRPr="0012289C">
        <w:rPr>
          <w:bCs/>
        </w:rPr>
        <w:t>Studiju programmu licencēšanas noteikumi”</w:t>
      </w:r>
      <w:r>
        <w:rPr>
          <w:bCs/>
        </w:rPr>
        <w:t xml:space="preserve"> nosaka, ka profesionālās kvalifikācijas atzīšanas koordinatoram būs iespējams iepazīties ar šādas licencējamas studiju programmas saturu</w:t>
      </w:r>
      <w:r w:rsidR="004D52A6">
        <w:rPr>
          <w:bCs/>
        </w:rPr>
        <w:t xml:space="preserve"> un sniegt viedokli studiju kvalitātes komisijai, kas pieņem lēmumu par studiju programmas licencēšanu. </w:t>
      </w:r>
      <w:r w:rsidR="007D39C5">
        <w:rPr>
          <w:bCs/>
        </w:rPr>
        <w:t xml:space="preserve">Lemjot par ES struktūrfondu ieguldījumiem augstākajā izglītībā, tiek ņemts vērā, vai </w:t>
      </w:r>
      <w:r w:rsidR="006E0E78">
        <w:rPr>
          <w:bCs/>
        </w:rPr>
        <w:t xml:space="preserve">atbalstāmās </w:t>
      </w:r>
      <w:r w:rsidR="007D39C5">
        <w:rPr>
          <w:bCs/>
        </w:rPr>
        <w:t>studiju programmas atbilst reglamentēto profesiju normatīvajiem aktiem</w:t>
      </w:r>
      <w:r w:rsidR="00B5363E">
        <w:rPr>
          <w:rStyle w:val="FootnoteReference"/>
          <w:bCs/>
        </w:rPr>
        <w:footnoteReference w:id="12"/>
      </w:r>
      <w:r w:rsidR="007D39C5">
        <w:rPr>
          <w:bCs/>
        </w:rPr>
        <w:t xml:space="preserve">. </w:t>
      </w:r>
    </w:p>
    <w:p w14:paraId="05A0FD61" w14:textId="416CD287" w:rsidR="005F37EA" w:rsidRDefault="005F37EA" w:rsidP="000D3172">
      <w:pPr>
        <w:jc w:val="both"/>
      </w:pPr>
      <w:r>
        <w:tab/>
      </w:r>
    </w:p>
    <w:p w14:paraId="69C88F74" w14:textId="7D45475E" w:rsidR="00651D0C" w:rsidRPr="0012289C" w:rsidRDefault="0012289C" w:rsidP="0012289C">
      <w:pPr>
        <w:jc w:val="center"/>
        <w:rPr>
          <w:b/>
          <w:sz w:val="28"/>
          <w:szCs w:val="28"/>
        </w:rPr>
      </w:pPr>
      <w:r>
        <w:rPr>
          <w:b/>
          <w:sz w:val="28"/>
          <w:szCs w:val="28"/>
        </w:rPr>
        <w:t>IV</w:t>
      </w:r>
      <w:r w:rsidR="00046154" w:rsidRPr="0012289C">
        <w:rPr>
          <w:b/>
          <w:sz w:val="28"/>
          <w:szCs w:val="28"/>
        </w:rPr>
        <w:t xml:space="preserve">. </w:t>
      </w:r>
      <w:r w:rsidR="00046154">
        <w:rPr>
          <w:b/>
          <w:sz w:val="28"/>
          <w:szCs w:val="28"/>
        </w:rPr>
        <w:t>Turpmāk veicamie pasākumi reglamentēto profesiju jomas pilnveidošanai Latvijā 2019.-2021.</w:t>
      </w:r>
      <w:r w:rsidR="00D04BCF">
        <w:rPr>
          <w:b/>
          <w:sz w:val="28"/>
          <w:szCs w:val="28"/>
        </w:rPr>
        <w:t> </w:t>
      </w:r>
      <w:r w:rsidR="00046154">
        <w:rPr>
          <w:b/>
          <w:sz w:val="28"/>
          <w:szCs w:val="28"/>
        </w:rPr>
        <w:t>gadā</w:t>
      </w:r>
    </w:p>
    <w:p w14:paraId="4E34357F" w14:textId="198206E2" w:rsidR="00651D0C" w:rsidRDefault="00D27E31" w:rsidP="000D3172">
      <w:pPr>
        <w:jc w:val="both"/>
      </w:pPr>
      <w:r>
        <w:tab/>
      </w:r>
      <w:r w:rsidR="00F11BCB">
        <w:tab/>
      </w:r>
    </w:p>
    <w:p w14:paraId="6E842E98" w14:textId="77777777" w:rsidR="000A25D4" w:rsidRDefault="00CA36D4" w:rsidP="000D3172">
      <w:pPr>
        <w:jc w:val="both"/>
      </w:pPr>
      <w:r>
        <w:tab/>
      </w:r>
      <w:r w:rsidR="000A25D4">
        <w:t>Nozīmīgākie turpmāk veicamie pasākumi reglamentēto profesiju jomā tuvākajos trīs gados var tikt iedalīti divās lielās grupās:</w:t>
      </w:r>
    </w:p>
    <w:p w14:paraId="43F5399B" w14:textId="3928D89F" w:rsidR="00651D0C" w:rsidRDefault="000A25D4" w:rsidP="0012289C">
      <w:pPr>
        <w:ind w:firstLine="720"/>
        <w:jc w:val="both"/>
      </w:pPr>
      <w:r>
        <w:t xml:space="preserve">1) katras atsevišķas jomas profesiju reglamentācijas noteikumi un to īstenošana. Profesiju reglamentācija ir dinamiska joma, tā ir neatraujami saistīta ar attiecīgās nozares kopējo attīstību. </w:t>
      </w:r>
      <w:r w:rsidR="00857471">
        <w:t>Šie pasākumi ir apkopoti 3.</w:t>
      </w:r>
      <w:r w:rsidR="001735BC">
        <w:t> </w:t>
      </w:r>
      <w:r w:rsidR="00857471">
        <w:t>pielikumā saskaņā ar nozaru ministriju un citu institūciju sniegto informāciju.</w:t>
      </w:r>
      <w:r w:rsidR="001735BC">
        <w:t xml:space="preserve"> Kopumā </w:t>
      </w:r>
      <w:r w:rsidR="007E1EBD">
        <w:t>netiek plānota reglamentācijas prasību pazemināšana un stingrāko reglamentējošo pasākumu aizstāšana ar mazāk ierobežojošiem, tādēļ otrajā punktā noteiktais attiecībā uz reglamentācijas samērīguma izvērtēšanas procesa pilnveidošanu iegūst papildu nozīmību.</w:t>
      </w:r>
    </w:p>
    <w:p w14:paraId="33CA63DD" w14:textId="3625DC96" w:rsidR="00BF760F" w:rsidRDefault="00857471" w:rsidP="00B30F50">
      <w:pPr>
        <w:ind w:firstLine="720"/>
        <w:jc w:val="both"/>
      </w:pPr>
      <w:r>
        <w:t xml:space="preserve">2) </w:t>
      </w:r>
      <w:r w:rsidR="00BF760F">
        <w:t>daudz detalizētāku katras reglamentētās profesijas izvērtējumu būs jāveic no 2020.</w:t>
      </w:r>
      <w:r w:rsidR="001735BC">
        <w:t> </w:t>
      </w:r>
      <w:r w:rsidR="00BF760F">
        <w:t>gada 28.</w:t>
      </w:r>
      <w:r w:rsidR="001735BC">
        <w:t> </w:t>
      </w:r>
      <w:r w:rsidR="00BF760F">
        <w:t xml:space="preserve">jūnija, kad stāsies spēkā </w:t>
      </w:r>
      <w:r w:rsidR="00BF760F" w:rsidRPr="00BF760F">
        <w:t>Eiropas Parlamenta un Padome</w:t>
      </w:r>
      <w:r w:rsidR="00BF760F">
        <w:t>s 2018.gada 28. jūnija Direktīva</w:t>
      </w:r>
      <w:r w:rsidR="00BF760F" w:rsidRPr="00BF760F">
        <w:t xml:space="preserve"> 2018/958 par samērīguma novērtēšanu pirms jaunas profesiju reglamentācijas pieņemšanas (turpmāk – samērīguma direktīva)</w:t>
      </w:r>
      <w:r w:rsidR="00BF760F">
        <w:t>, ar kuru detalizēts</w:t>
      </w:r>
      <w:r w:rsidR="00BF760F" w:rsidRPr="00BF760F">
        <w:t xml:space="preserve"> profesionālās darbības reglamentācijas samērīguma novērtējums ir noteikts par</w:t>
      </w:r>
      <w:r w:rsidR="00274A9F">
        <w:t xml:space="preserve"> pienākumu ES valstīs. Samērīguma</w:t>
      </w:r>
      <w:r w:rsidR="00BF760F" w:rsidRPr="00BF760F">
        <w:t xml:space="preserve"> direktīvas mērķis ir nodrošināt labākas profesiju reglamentācijas attīstību, izmantojot ex-ante analīzi un caurskatāmību, kā arī profesijas reglamentācijā veikto izmaiņu ietekmes monitoringu (izmantojot ex-post analīzi), lai radītu pretestību nevajadzīgu ierobežojumu ieviešanai; identificētu nesamērīgas profesionālās reglamentācijas gadījumus; novērstu ekonomisko ierobežojumu veidošanos ES Vienotā tirgus īstenošanā.</w:t>
      </w:r>
      <w:r w:rsidR="00BF760F">
        <w:t xml:space="preserve"> Samērīguma direktīvas ieviešanai tiks izstrādāti un iesniegti noteiktajā kārtībā normatīvo aktu projekti, kas noteiks vispārēju kārtību profesiju reglamentācijas samērīguma analīzei un reglamentācijas lēmumu pieņemšanai.</w:t>
      </w:r>
      <w:r w:rsidR="00B30F50">
        <w:t xml:space="preserve"> Ņemot vērā, ka darbs pie samēr</w:t>
      </w:r>
      <w:r w:rsidR="00274A9F">
        <w:t>īguma</w:t>
      </w:r>
      <w:r w:rsidR="00B30F50">
        <w:t xml:space="preserve"> direktīvas pārņemšanas tiks uzsākts 2019.gada I pusgadā, </w:t>
      </w:r>
      <w:r w:rsidR="00274A9F">
        <w:lastRenderedPageBreak/>
        <w:t>turpmāk veicamie horizontālie, sistēmiskie pasākumi reglamentēto profesiju jomas pilnveidošanai tiks paredzēti samērīguma direktīvas pārņemšanas ietvarā.</w:t>
      </w:r>
    </w:p>
    <w:p w14:paraId="19EF4AD8" w14:textId="77777777" w:rsidR="00CA36D4" w:rsidRPr="005564B2" w:rsidRDefault="00CA36D4" w:rsidP="000D3172">
      <w:pPr>
        <w:jc w:val="both"/>
      </w:pPr>
    </w:p>
    <w:p w14:paraId="313C6ED0" w14:textId="77777777" w:rsidR="00F154EB" w:rsidRDefault="00F154EB" w:rsidP="007D02B4">
      <w:pPr>
        <w:jc w:val="both"/>
      </w:pPr>
      <w:bookmarkStart w:id="1" w:name="578246"/>
      <w:bookmarkStart w:id="2" w:name="578239"/>
      <w:bookmarkEnd w:id="1"/>
      <w:bookmarkEnd w:id="2"/>
    </w:p>
    <w:p w14:paraId="7673EC0A" w14:textId="0879733D" w:rsidR="00F154EB" w:rsidRDefault="00F154EB" w:rsidP="007D02B4">
      <w:pPr>
        <w:jc w:val="both"/>
      </w:pPr>
      <w:r>
        <w:t>Izglītības un zinātnes minist</w:t>
      </w:r>
      <w:r w:rsidR="00F35158">
        <w:t>re</w:t>
      </w:r>
      <w:r>
        <w:tab/>
      </w:r>
      <w:r>
        <w:tab/>
      </w:r>
      <w:r>
        <w:tab/>
      </w:r>
      <w:r>
        <w:tab/>
      </w:r>
      <w:r w:rsidR="00F35158">
        <w:t>I. Šuplinska</w:t>
      </w:r>
    </w:p>
    <w:p w14:paraId="43C613BE" w14:textId="77777777" w:rsidR="00F154EB" w:rsidRDefault="00F154EB" w:rsidP="007D02B4">
      <w:pPr>
        <w:jc w:val="both"/>
      </w:pPr>
    </w:p>
    <w:p w14:paraId="3B615F87" w14:textId="77777777" w:rsidR="00F154EB" w:rsidRDefault="00F154EB" w:rsidP="007D02B4">
      <w:pPr>
        <w:jc w:val="both"/>
      </w:pPr>
    </w:p>
    <w:p w14:paraId="219A83CE" w14:textId="446B95C3" w:rsidR="00F154EB" w:rsidRDefault="00F154EB" w:rsidP="007D02B4">
      <w:pPr>
        <w:jc w:val="both"/>
      </w:pPr>
      <w:r>
        <w:t>Vizē: Valsts sekretāre</w:t>
      </w:r>
      <w:r>
        <w:tab/>
      </w:r>
      <w:r>
        <w:tab/>
      </w:r>
      <w:r>
        <w:tab/>
      </w:r>
      <w:r>
        <w:tab/>
      </w:r>
      <w:r>
        <w:tab/>
      </w:r>
      <w:r>
        <w:tab/>
        <w:t>L.</w:t>
      </w:r>
      <w:r w:rsidR="00BF760F">
        <w:t> </w:t>
      </w:r>
      <w:r>
        <w:t>Lejiņa</w:t>
      </w:r>
    </w:p>
    <w:p w14:paraId="07493B86" w14:textId="77777777" w:rsidR="00F154EB" w:rsidRDefault="00F154EB" w:rsidP="007D02B4">
      <w:pPr>
        <w:jc w:val="both"/>
      </w:pPr>
    </w:p>
    <w:p w14:paraId="22E79DA0" w14:textId="77777777" w:rsidR="00F154EB" w:rsidRDefault="00F154EB" w:rsidP="007D02B4">
      <w:pPr>
        <w:jc w:val="both"/>
      </w:pPr>
    </w:p>
    <w:p w14:paraId="27B7C41A" w14:textId="77777777" w:rsidR="00F154EB" w:rsidRDefault="00F154EB" w:rsidP="007D02B4">
      <w:pPr>
        <w:jc w:val="both"/>
      </w:pPr>
    </w:p>
    <w:p w14:paraId="4FEAD636" w14:textId="77777777" w:rsidR="00F154EB" w:rsidRDefault="00F154EB" w:rsidP="007D02B4">
      <w:pPr>
        <w:jc w:val="both"/>
      </w:pPr>
    </w:p>
    <w:p w14:paraId="7F28BB5E" w14:textId="77777777" w:rsidR="00F154EB" w:rsidRDefault="00F154EB" w:rsidP="007D02B4">
      <w:pPr>
        <w:jc w:val="both"/>
      </w:pPr>
    </w:p>
    <w:p w14:paraId="4EAB176B" w14:textId="385DB41F" w:rsidR="00F154EB" w:rsidRDefault="00F154EB" w:rsidP="00F154EB">
      <w:pPr>
        <w:rPr>
          <w:sz w:val="20"/>
          <w:szCs w:val="20"/>
        </w:rPr>
      </w:pPr>
      <w:r w:rsidRPr="00E16072">
        <w:rPr>
          <w:sz w:val="20"/>
          <w:szCs w:val="20"/>
        </w:rPr>
        <w:t xml:space="preserve">Stūre, </w:t>
      </w:r>
      <w:r w:rsidR="0066545D">
        <w:rPr>
          <w:sz w:val="20"/>
          <w:szCs w:val="20"/>
        </w:rPr>
        <w:t>67047899</w:t>
      </w:r>
    </w:p>
    <w:p w14:paraId="6CD9FBE7" w14:textId="77777777" w:rsidR="00F154EB" w:rsidRPr="00E16072" w:rsidRDefault="00F154EB" w:rsidP="00F154EB">
      <w:pPr>
        <w:rPr>
          <w:sz w:val="20"/>
          <w:szCs w:val="20"/>
        </w:rPr>
      </w:pPr>
      <w:r w:rsidRPr="00E16072">
        <w:rPr>
          <w:sz w:val="20"/>
          <w:szCs w:val="20"/>
        </w:rPr>
        <w:t>Inese.Sture@izm.gov.lv</w:t>
      </w:r>
    </w:p>
    <w:p w14:paraId="6556756D" w14:textId="77777777" w:rsidR="00F154EB" w:rsidRPr="005564B2" w:rsidRDefault="00F154EB" w:rsidP="007D02B4">
      <w:pPr>
        <w:jc w:val="both"/>
      </w:pPr>
    </w:p>
    <w:sectPr w:rsidR="00F154EB" w:rsidRPr="005564B2" w:rsidSect="00A169C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B7347" w14:textId="77777777" w:rsidR="002B20C0" w:rsidRDefault="002B20C0" w:rsidP="00FC69EC">
      <w:r>
        <w:separator/>
      </w:r>
    </w:p>
  </w:endnote>
  <w:endnote w:type="continuationSeparator" w:id="0">
    <w:p w14:paraId="2AA24F39" w14:textId="77777777" w:rsidR="002B20C0" w:rsidRDefault="002B20C0" w:rsidP="00FC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5657" w14:textId="77777777" w:rsidR="00385966" w:rsidRDefault="00385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97B4" w14:textId="4C432513" w:rsidR="00651D0C" w:rsidRDefault="00385966">
    <w:pPr>
      <w:pStyle w:val="Footer"/>
    </w:pPr>
    <w:r w:rsidRPr="00385966">
      <w:rPr>
        <w:sz w:val="20"/>
        <w:szCs w:val="20"/>
      </w:rPr>
      <w:t>IZMzin_150319_reglprof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85CC" w14:textId="075A7A49" w:rsidR="00651D0C" w:rsidRDefault="00385966">
    <w:pPr>
      <w:pStyle w:val="Footer"/>
    </w:pPr>
    <w:r w:rsidRPr="00385966">
      <w:rPr>
        <w:sz w:val="20"/>
        <w:szCs w:val="20"/>
      </w:rPr>
      <w:t>IZMzin_150319_reglprof</w:t>
    </w:r>
  </w:p>
  <w:p w14:paraId="5ACDE6B5" w14:textId="77777777" w:rsidR="00651D0C" w:rsidRDefault="0065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A9955" w14:textId="77777777" w:rsidR="002B20C0" w:rsidRDefault="002B20C0" w:rsidP="00FC69EC">
      <w:r>
        <w:separator/>
      </w:r>
    </w:p>
  </w:footnote>
  <w:footnote w:type="continuationSeparator" w:id="0">
    <w:p w14:paraId="599A6E31" w14:textId="77777777" w:rsidR="002B20C0" w:rsidRDefault="002B20C0" w:rsidP="00FC69EC">
      <w:r>
        <w:continuationSeparator/>
      </w:r>
    </w:p>
  </w:footnote>
  <w:footnote w:id="1">
    <w:p w14:paraId="4E1A3C26" w14:textId="0F61CCAE" w:rsidR="00651D0C" w:rsidRDefault="00651D0C">
      <w:pPr>
        <w:pStyle w:val="FootnoteText"/>
      </w:pPr>
      <w:r>
        <w:rPr>
          <w:rStyle w:val="FootnoteReference"/>
        </w:rPr>
        <w:footnoteRef/>
      </w:r>
      <w:r>
        <w:t xml:space="preserve"> </w:t>
      </w:r>
      <w:r w:rsidRPr="006C2099">
        <w:t>http://ec.europa.eu/growth/tools-databases/regprof/</w:t>
      </w:r>
    </w:p>
  </w:footnote>
  <w:footnote w:id="2">
    <w:p w14:paraId="67565F57" w14:textId="77777777" w:rsidR="00651D0C" w:rsidRPr="00785F6B" w:rsidRDefault="00651D0C" w:rsidP="006E2775">
      <w:pPr>
        <w:pStyle w:val="Default"/>
        <w:rPr>
          <w:rFonts w:ascii="Cambria" w:hAnsi="Cambria" w:cs="Cambria"/>
        </w:rPr>
      </w:pPr>
      <w:r>
        <w:rPr>
          <w:rStyle w:val="FootnoteReference"/>
        </w:rPr>
        <w:footnoteRef/>
      </w:r>
      <w:r>
        <w:t xml:space="preserve"> </w:t>
      </w:r>
      <w:r w:rsidRPr="00785F6B">
        <w:rPr>
          <w:sz w:val="20"/>
          <w:szCs w:val="20"/>
        </w:rPr>
        <w:t xml:space="preserve">Koumenta, M. et al. 2014. </w:t>
      </w:r>
      <w:r w:rsidRPr="00785F6B">
        <w:rPr>
          <w:i/>
          <w:sz w:val="20"/>
          <w:szCs w:val="20"/>
        </w:rPr>
        <w:t>Occupational Regulation in the EU and UK: Prevalence and Labour Market Impacts.</w:t>
      </w:r>
      <w:r w:rsidRPr="00785F6B">
        <w:rPr>
          <w:sz w:val="20"/>
          <w:szCs w:val="20"/>
        </w:rPr>
        <w:t xml:space="preserve"> pieejams: https://www.gov.uk/government/uploads/system/uploads/attachment_data/file/343554/bis-14-999-occupational-regulation-in-the-EU-and-UK.pdf</w:t>
      </w:r>
    </w:p>
  </w:footnote>
  <w:footnote w:id="3">
    <w:p w14:paraId="0BE3166C" w14:textId="5CC12F80" w:rsidR="00651D0C" w:rsidRDefault="00651D0C" w:rsidP="006E2775">
      <w:pPr>
        <w:pStyle w:val="FootnoteText"/>
      </w:pPr>
      <w:r>
        <w:rPr>
          <w:rStyle w:val="FootnoteReference"/>
        </w:rPr>
        <w:footnoteRef/>
      </w:r>
      <w:r>
        <w:t xml:space="preserve"> “Effects of Regulation on Service Quality: Evidence from Six European Cases – Study”, 2019. </w:t>
      </w:r>
      <w:r w:rsidRPr="00D12B8D">
        <w:t>https://publications.europa.eu/en/publication-detail/-/publication/bfd2b0e8-1943-11e9-8d04-01aa75ed71a1/language-en</w:t>
      </w:r>
    </w:p>
  </w:footnote>
  <w:footnote w:id="4">
    <w:p w14:paraId="38E5EC1C" w14:textId="1E1F5103" w:rsidR="00821A08" w:rsidRDefault="00821A08">
      <w:pPr>
        <w:pStyle w:val="FootnoteText"/>
      </w:pPr>
      <w:r>
        <w:rPr>
          <w:rStyle w:val="FootnoteReference"/>
        </w:rPr>
        <w:footnoteRef/>
      </w:r>
      <w:r>
        <w:t xml:space="preserve"> </w:t>
      </w:r>
      <w:r w:rsidR="00FD6AD9">
        <w:rPr>
          <w:rFonts w:cs="Arial"/>
          <w:color w:val="000000"/>
          <w:lang w:val="en"/>
        </w:rPr>
        <w:t>Promoting professionalism, reforming regulation</w:t>
      </w:r>
      <w:r w:rsidR="00FD6AD9">
        <w:t xml:space="preserve"> </w:t>
      </w:r>
      <w:hyperlink r:id="rId1" w:history="1">
        <w:r w:rsidR="00FD6AD9" w:rsidRPr="008E6F4F">
          <w:rPr>
            <w:rStyle w:val="Hyperlink"/>
          </w:rPr>
          <w:t>https://consultations.dh.gov.uk/professional-regulation/regulatory-reform/</w:t>
        </w:r>
      </w:hyperlink>
      <w:r w:rsidR="00FD6AD9">
        <w:t xml:space="preserve"> . Līdz šī informatīvā ziņojuma izstrādes laikam 2019.gada 19.martā, nav zināms, kāds gala lēmums tiks pieņemts.</w:t>
      </w:r>
    </w:p>
  </w:footnote>
  <w:footnote w:id="5">
    <w:p w14:paraId="3EAE9D8E" w14:textId="2F4B918C" w:rsidR="00BB5D3B" w:rsidRDefault="00BB5D3B">
      <w:pPr>
        <w:pStyle w:val="FootnoteText"/>
      </w:pPr>
      <w:r>
        <w:rPr>
          <w:rStyle w:val="FootnoteReference"/>
        </w:rPr>
        <w:footnoteRef/>
      </w:r>
      <w:r>
        <w:t xml:space="preserve"> </w:t>
      </w:r>
      <w:r w:rsidRPr="0012289C">
        <w:rPr>
          <w:sz w:val="18"/>
          <w:szCs w:val="18"/>
          <w:bdr w:val="none" w:sz="0" w:space="0" w:color="auto" w:frame="1"/>
          <w:shd w:val="clear" w:color="auto" w:fill="F9F9F9"/>
        </w:rPr>
        <w:t>Ārstniecības personu un ārstniecības atbalsta personu reģistra dati</w:t>
      </w:r>
      <w:r w:rsidRPr="0012289C">
        <w:rPr>
          <w:rFonts w:ascii="Calibri" w:hAnsi="Calibri"/>
          <w:sz w:val="22"/>
          <w:szCs w:val="22"/>
          <w:bdr w:val="none" w:sz="0" w:space="0" w:color="auto" w:frame="1"/>
          <w:shd w:val="clear" w:color="auto" w:fill="F9F9F9"/>
        </w:rPr>
        <w:t> </w:t>
      </w:r>
      <w:r>
        <w:t xml:space="preserve">pieejami:  </w:t>
      </w:r>
      <w:r w:rsidRPr="00BB5D3B">
        <w:t>http://www.vi.gov.lv/lv/veselibas-aprupe/arstniecibas-personu-registracija</w:t>
      </w:r>
    </w:p>
  </w:footnote>
  <w:footnote w:id="6">
    <w:p w14:paraId="1F1327CB" w14:textId="2152CF9A" w:rsidR="00F62299" w:rsidRDefault="00F62299">
      <w:pPr>
        <w:pStyle w:val="FootnoteText"/>
      </w:pPr>
      <w:r>
        <w:rPr>
          <w:rStyle w:val="FootnoteReference"/>
        </w:rPr>
        <w:footnoteRef/>
      </w:r>
      <w:r>
        <w:t xml:space="preserve"> Būvspeciālistu reģistrs. </w:t>
      </w:r>
      <w:r w:rsidRPr="00F62299">
        <w:t>https://bis.gov.lv/bisp/statistika/buvspecialistu-registrs</w:t>
      </w:r>
    </w:p>
  </w:footnote>
  <w:footnote w:id="7">
    <w:p w14:paraId="47D244CB" w14:textId="36A03268" w:rsidR="004A6413" w:rsidRDefault="004A6413">
      <w:pPr>
        <w:pStyle w:val="FootnoteText"/>
      </w:pPr>
      <w:r>
        <w:rPr>
          <w:rStyle w:val="FootnoteReference"/>
        </w:rPr>
        <w:footnoteRef/>
      </w:r>
      <w:r>
        <w:t xml:space="preserve"> </w:t>
      </w:r>
      <w:r w:rsidRPr="004A6413">
        <w:t>https://www.mk.gov.lv/sites/default/files/editor/4_2_22_4_gala_zinojums.pdf</w:t>
      </w:r>
    </w:p>
  </w:footnote>
  <w:footnote w:id="8">
    <w:p w14:paraId="7215A6AF" w14:textId="6E4FDC99" w:rsidR="00651D0C" w:rsidRDefault="00651D0C">
      <w:pPr>
        <w:pStyle w:val="FootnoteText"/>
      </w:pPr>
      <w:r>
        <w:rPr>
          <w:rStyle w:val="FootnoteReference"/>
        </w:rPr>
        <w:footnoteRef/>
      </w:r>
      <w:r>
        <w:t xml:space="preserve"> </w:t>
      </w:r>
      <w:r w:rsidRPr="0033730C">
        <w:t>http://ec.europa.eu/europe2020/pdf/themes/2015/regulated_professions_20151126.pdf</w:t>
      </w:r>
    </w:p>
  </w:footnote>
  <w:footnote w:id="9">
    <w:p w14:paraId="4EBE352F" w14:textId="3B7B7513" w:rsidR="00651D0C" w:rsidRDefault="00651D0C">
      <w:pPr>
        <w:pStyle w:val="FootnoteText"/>
      </w:pPr>
      <w:r>
        <w:rPr>
          <w:rStyle w:val="FootnoteReference"/>
        </w:rPr>
        <w:footnoteRef/>
      </w:r>
      <w:r>
        <w:t xml:space="preserve"> 2019.gada Eiropas Komisijas Ziņojums par Latviju. </w:t>
      </w:r>
      <w:r w:rsidRPr="008F626A">
        <w:t>https://ec.europa.eu/info/sites/info/files/file_import/2019-european-semester-country-report-latvia_en.pdf</w:t>
      </w:r>
    </w:p>
  </w:footnote>
  <w:footnote w:id="10">
    <w:p w14:paraId="30F31393" w14:textId="5C5D15A5" w:rsidR="00651D0C" w:rsidRDefault="00651D0C" w:rsidP="000D3172">
      <w:pPr>
        <w:pStyle w:val="FootnoteText"/>
      </w:pPr>
      <w:r>
        <w:rPr>
          <w:rStyle w:val="FootnoteReference"/>
        </w:rPr>
        <w:footnoteRef/>
      </w:r>
      <w:r>
        <w:t xml:space="preserve"> Reglamentēto profesiju, specialitāšu un apakšspecialitāšu skaits nav pilnīgi precīzi atbilstošs Eiropas Komisijas Reglamentēto profesiju datu bāzē minētajam profesiju skaitam. Ērtības labad turpmāk šajā informatīvajā ziņojumā vārdi “profesija” un “specialitāte” ir lietoti kā sinonīmi.</w:t>
      </w:r>
    </w:p>
  </w:footnote>
  <w:footnote w:id="11">
    <w:p w14:paraId="7D9D9D90" w14:textId="693A6574" w:rsidR="00B90FEC" w:rsidRDefault="00B90FEC">
      <w:pPr>
        <w:pStyle w:val="FootnoteText"/>
      </w:pPr>
      <w:r>
        <w:rPr>
          <w:rStyle w:val="FootnoteReference"/>
        </w:rPr>
        <w:footnoteRef/>
      </w:r>
      <w:r>
        <w:t xml:space="preserve"> Daudzās valstīs reglamentēto profesiju skaits veselības aprūpes jomā ir daudz mazāks un arī prasības nereti ir zemākas nekā Latvijā. Piemēram, osteopāts ir ārsta papildspecialitāte, kurā kvalifikācijas iegūšanai ir jāiegūst kvalifikācija pamatspecialitātē (3-5 gadus) un papildspecialit’tē 3 gadus, līdz ar to visīsākais iespējamais studiju ilgums, lai kļūtu par osteopātu, ir 11 gadi. Salīdzinājumam osteopāta profesija nav reglamentēta Grieķijā, Lietuvā, Norvēģijā, Zviedrijā, Polijā, Čehijā, Slovākijā. Francijā, Dānijā, Maltā, Somijā, Islandē osteopāta profesija ir reglamentēta, bet kvalifikācijas iegūšanas ilgums ir 4 gadi. </w:t>
      </w:r>
    </w:p>
  </w:footnote>
  <w:footnote w:id="12">
    <w:p w14:paraId="4858DF7A" w14:textId="77777777" w:rsidR="00B5363E" w:rsidRDefault="00B5363E" w:rsidP="00B5363E">
      <w:pPr>
        <w:shd w:val="clear" w:color="auto" w:fill="FFFFFF"/>
        <w:jc w:val="both"/>
      </w:pPr>
      <w:r>
        <w:rPr>
          <w:rStyle w:val="FootnoteReference"/>
        </w:rPr>
        <w:footnoteRef/>
      </w:r>
      <w:r>
        <w:t xml:space="preserve"> </w:t>
      </w:r>
      <w:r w:rsidRPr="00B5363E">
        <w:rPr>
          <w:sz w:val="22"/>
          <w:szCs w:val="22"/>
        </w:rPr>
        <w:t>Studiju programmu attīstības un konsolidācijas plānu izvērtēšanas komisijas sastāvā ir iekļauts Izglītības un zinātnes ministrijas speciālists jautājumos par reglamentētām profesijām. (Komisija darbojas atbilstoši Ministru kabineta 2018.gada 9.janvāra noteikumiem Nr.27 “Darbības programmas “Izaugsme un nodarbinātība” 8.2.1. specifiskā atbalsta mērķa “Samazināt studiju programmu fragmentāciju un stiprināt resursu koplietošanu” pirmās un otrās projektu iesniegumu atlases kārtas īstenošanas noteikumi”. Pedagogu izglītības jaunveides konsultatīvā padomē ir iekļauts Izglītības un zinātnes speciālists jautājumos par reglamentētām profesijām. (Komisija darbojas atbilstoši Ministru kabineta 2018. gada 9. janvāra noteikumu Nr. 27.  Darbības programmas „Izaugsme un nodarbinātība”</w:t>
      </w:r>
      <w:r>
        <w:t xml:space="preserve"> </w:t>
      </w:r>
      <w:r w:rsidRPr="00B5363E">
        <w:rPr>
          <w:sz w:val="22"/>
          <w:szCs w:val="22"/>
        </w:rPr>
        <w:t>8.2.1. specifiskā atbalsta mērķa „Samazināt studiju programmu fragmentāciju un stiprināt resursu koplietošanu” pirmās un otrās projektu iesniegumu atlases kārtas īstenošanas noteikumi 2.5. apakšpunktu, Ministru kabineta 2018.gada 9.janvāra noteikumu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2.8. apakšpunktu, Ministru kabineta 2018.gada 9. janvāra noteikumu Nr. 26 “Darbības programmas "Izaugsme un nodarbinātība" 8.2.3. specifiskā atbalsta mērķa "Nodrošināt labāku pārvaldību augstākās izglītības institūcijās" īstenošanas noteikumi” 2.9.apakšpunktu).</w:t>
      </w:r>
    </w:p>
    <w:p w14:paraId="570D5CB4" w14:textId="3B3A5843" w:rsidR="00B5363E" w:rsidRDefault="00B536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4F67" w14:textId="77777777" w:rsidR="00385966" w:rsidRDefault="00385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656604"/>
      <w:docPartObj>
        <w:docPartGallery w:val="Page Numbers (Top of Page)"/>
        <w:docPartUnique/>
      </w:docPartObj>
    </w:sdtPr>
    <w:sdtEndPr>
      <w:rPr>
        <w:noProof/>
      </w:rPr>
    </w:sdtEndPr>
    <w:sdtContent>
      <w:p w14:paraId="2341A207" w14:textId="77777777" w:rsidR="00651D0C" w:rsidRDefault="00651D0C">
        <w:pPr>
          <w:pStyle w:val="Header"/>
          <w:jc w:val="center"/>
        </w:pPr>
        <w:r>
          <w:fldChar w:fldCharType="begin"/>
        </w:r>
        <w:r>
          <w:instrText xml:space="preserve"> PAGE   \* MERGEFORMAT </w:instrText>
        </w:r>
        <w:r>
          <w:fldChar w:fldCharType="separate"/>
        </w:r>
        <w:r w:rsidR="00AC79B5">
          <w:rPr>
            <w:noProof/>
          </w:rPr>
          <w:t>6</w:t>
        </w:r>
        <w:r>
          <w:rPr>
            <w:noProof/>
          </w:rPr>
          <w:fldChar w:fldCharType="end"/>
        </w:r>
      </w:p>
    </w:sdtContent>
  </w:sdt>
  <w:p w14:paraId="27F1AC3A" w14:textId="77777777" w:rsidR="00651D0C" w:rsidRDefault="00651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C9872" w14:textId="77777777" w:rsidR="00385966" w:rsidRDefault="00385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C38"/>
    <w:multiLevelType w:val="hybridMultilevel"/>
    <w:tmpl w:val="3EC2209E"/>
    <w:lvl w:ilvl="0" w:tplc="9F5E7D44">
      <w:start w:val="1"/>
      <w:numFmt w:val="decimal"/>
      <w:lvlText w:val="%1)"/>
      <w:lvlJc w:val="left"/>
      <w:pPr>
        <w:tabs>
          <w:tab w:val="num" w:pos="720"/>
        </w:tabs>
        <w:ind w:left="720" w:hanging="360"/>
      </w:pPr>
    </w:lvl>
    <w:lvl w:ilvl="1" w:tplc="0A500B4C" w:tentative="1">
      <w:start w:val="1"/>
      <w:numFmt w:val="decimal"/>
      <w:lvlText w:val="%2)"/>
      <w:lvlJc w:val="left"/>
      <w:pPr>
        <w:tabs>
          <w:tab w:val="num" w:pos="1440"/>
        </w:tabs>
        <w:ind w:left="1440" w:hanging="360"/>
      </w:pPr>
    </w:lvl>
    <w:lvl w:ilvl="2" w:tplc="B8A2A932" w:tentative="1">
      <w:start w:val="1"/>
      <w:numFmt w:val="decimal"/>
      <w:lvlText w:val="%3)"/>
      <w:lvlJc w:val="left"/>
      <w:pPr>
        <w:tabs>
          <w:tab w:val="num" w:pos="2160"/>
        </w:tabs>
        <w:ind w:left="2160" w:hanging="360"/>
      </w:pPr>
    </w:lvl>
    <w:lvl w:ilvl="3" w:tplc="69E27406" w:tentative="1">
      <w:start w:val="1"/>
      <w:numFmt w:val="decimal"/>
      <w:lvlText w:val="%4)"/>
      <w:lvlJc w:val="left"/>
      <w:pPr>
        <w:tabs>
          <w:tab w:val="num" w:pos="2880"/>
        </w:tabs>
        <w:ind w:left="2880" w:hanging="360"/>
      </w:pPr>
    </w:lvl>
    <w:lvl w:ilvl="4" w:tplc="9FB46B20" w:tentative="1">
      <w:start w:val="1"/>
      <w:numFmt w:val="decimal"/>
      <w:lvlText w:val="%5)"/>
      <w:lvlJc w:val="left"/>
      <w:pPr>
        <w:tabs>
          <w:tab w:val="num" w:pos="3600"/>
        </w:tabs>
        <w:ind w:left="3600" w:hanging="360"/>
      </w:pPr>
    </w:lvl>
    <w:lvl w:ilvl="5" w:tplc="2158AB38" w:tentative="1">
      <w:start w:val="1"/>
      <w:numFmt w:val="decimal"/>
      <w:lvlText w:val="%6)"/>
      <w:lvlJc w:val="left"/>
      <w:pPr>
        <w:tabs>
          <w:tab w:val="num" w:pos="4320"/>
        </w:tabs>
        <w:ind w:left="4320" w:hanging="360"/>
      </w:pPr>
    </w:lvl>
    <w:lvl w:ilvl="6" w:tplc="1BD639F6" w:tentative="1">
      <w:start w:val="1"/>
      <w:numFmt w:val="decimal"/>
      <w:lvlText w:val="%7)"/>
      <w:lvlJc w:val="left"/>
      <w:pPr>
        <w:tabs>
          <w:tab w:val="num" w:pos="5040"/>
        </w:tabs>
        <w:ind w:left="5040" w:hanging="360"/>
      </w:pPr>
    </w:lvl>
    <w:lvl w:ilvl="7" w:tplc="E63872D4" w:tentative="1">
      <w:start w:val="1"/>
      <w:numFmt w:val="decimal"/>
      <w:lvlText w:val="%8)"/>
      <w:lvlJc w:val="left"/>
      <w:pPr>
        <w:tabs>
          <w:tab w:val="num" w:pos="5760"/>
        </w:tabs>
        <w:ind w:left="5760" w:hanging="360"/>
      </w:pPr>
    </w:lvl>
    <w:lvl w:ilvl="8" w:tplc="A64653AA" w:tentative="1">
      <w:start w:val="1"/>
      <w:numFmt w:val="decimal"/>
      <w:lvlText w:val="%9)"/>
      <w:lvlJc w:val="left"/>
      <w:pPr>
        <w:tabs>
          <w:tab w:val="num" w:pos="6480"/>
        </w:tabs>
        <w:ind w:left="6480" w:hanging="360"/>
      </w:pPr>
    </w:lvl>
  </w:abstractNum>
  <w:abstractNum w:abstractNumId="1" w15:restartNumberingAfterBreak="0">
    <w:nsid w:val="0C181FAE"/>
    <w:multiLevelType w:val="hybridMultilevel"/>
    <w:tmpl w:val="B268E9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A13F7E"/>
    <w:multiLevelType w:val="hybridMultilevel"/>
    <w:tmpl w:val="1FC881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5A4163"/>
    <w:multiLevelType w:val="hybridMultilevel"/>
    <w:tmpl w:val="64465CF0"/>
    <w:lvl w:ilvl="0" w:tplc="FFF61A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E7D5970"/>
    <w:multiLevelType w:val="multilevel"/>
    <w:tmpl w:val="38D0EF5E"/>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abstractNum w:abstractNumId="5" w15:restartNumberingAfterBreak="0">
    <w:nsid w:val="242C6B7E"/>
    <w:multiLevelType w:val="hybridMultilevel"/>
    <w:tmpl w:val="C6AC3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722158"/>
    <w:multiLevelType w:val="hybridMultilevel"/>
    <w:tmpl w:val="0A8CD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667968"/>
    <w:multiLevelType w:val="hybridMultilevel"/>
    <w:tmpl w:val="1FBE0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FE0785"/>
    <w:multiLevelType w:val="hybridMultilevel"/>
    <w:tmpl w:val="64465CF0"/>
    <w:lvl w:ilvl="0" w:tplc="FFF61A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7F31D8C"/>
    <w:multiLevelType w:val="hybridMultilevel"/>
    <w:tmpl w:val="8662EF1C"/>
    <w:lvl w:ilvl="0" w:tplc="E7AC6E6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3C0BE5"/>
    <w:multiLevelType w:val="hybridMultilevel"/>
    <w:tmpl w:val="65FA9DAC"/>
    <w:lvl w:ilvl="0" w:tplc="B4F836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4457A6"/>
    <w:multiLevelType w:val="multilevel"/>
    <w:tmpl w:val="A0AC6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050BE1"/>
    <w:multiLevelType w:val="multilevel"/>
    <w:tmpl w:val="D820C6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2AE5A6F"/>
    <w:multiLevelType w:val="hybridMultilevel"/>
    <w:tmpl w:val="80F0F5F2"/>
    <w:lvl w:ilvl="0" w:tplc="BC604C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9313A7"/>
    <w:multiLevelType w:val="multilevel"/>
    <w:tmpl w:val="02A4867A"/>
    <w:lvl w:ilvl="0">
      <w:start w:val="1"/>
      <w:numFmt w:val="decimal"/>
      <w:lvlText w:val="%1."/>
      <w:lvlJc w:val="left"/>
      <w:pPr>
        <w:ind w:left="1080" w:hanging="360"/>
      </w:pPr>
      <w:rPr>
        <w:rFonts w:cstheme="minorBidi" w:hint="default"/>
        <w:b/>
        <w:sz w:val="24"/>
        <w:szCs w:val="24"/>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5C00BCF"/>
    <w:multiLevelType w:val="hybridMultilevel"/>
    <w:tmpl w:val="C61CBD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C7D2727"/>
    <w:multiLevelType w:val="hybridMultilevel"/>
    <w:tmpl w:val="5F8CD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E36A7A"/>
    <w:multiLevelType w:val="singleLevel"/>
    <w:tmpl w:val="2CF0640C"/>
    <w:lvl w:ilvl="0">
      <w:start w:val="1"/>
      <w:numFmt w:val="decimal"/>
      <w:lvlText w:val="2.%1."/>
      <w:legacy w:legacy="1" w:legacySpace="0" w:legacyIndent="682"/>
      <w:lvlJc w:val="left"/>
      <w:pPr>
        <w:ind w:left="0" w:firstLine="0"/>
      </w:pPr>
      <w:rPr>
        <w:rFonts w:ascii="Times New Roman" w:hAnsi="Times New Roman" w:cs="Times New Roman" w:hint="default"/>
      </w:rPr>
    </w:lvl>
  </w:abstractNum>
  <w:abstractNum w:abstractNumId="18" w15:restartNumberingAfterBreak="0">
    <w:nsid w:val="53FE0C3C"/>
    <w:multiLevelType w:val="hybridMultilevel"/>
    <w:tmpl w:val="E87A4D3A"/>
    <w:lvl w:ilvl="0" w:tplc="DF16F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5666E22"/>
    <w:multiLevelType w:val="hybridMultilevel"/>
    <w:tmpl w:val="6BA8809C"/>
    <w:lvl w:ilvl="0" w:tplc="C01095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385906"/>
    <w:multiLevelType w:val="multilevel"/>
    <w:tmpl w:val="1D3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E6AB4"/>
    <w:multiLevelType w:val="hybridMultilevel"/>
    <w:tmpl w:val="4D7E2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1C0C94"/>
    <w:multiLevelType w:val="hybridMultilevel"/>
    <w:tmpl w:val="BAB2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07D5E"/>
    <w:multiLevelType w:val="multilevel"/>
    <w:tmpl w:val="02A4867A"/>
    <w:lvl w:ilvl="0">
      <w:start w:val="1"/>
      <w:numFmt w:val="decimal"/>
      <w:lvlText w:val="%1."/>
      <w:lvlJc w:val="left"/>
      <w:pPr>
        <w:ind w:left="1080" w:hanging="360"/>
      </w:pPr>
      <w:rPr>
        <w:rFonts w:cstheme="minorBidi" w:hint="default"/>
        <w:b/>
        <w:sz w:val="24"/>
        <w:szCs w:val="24"/>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38D6C8E"/>
    <w:multiLevelType w:val="hybridMultilevel"/>
    <w:tmpl w:val="927C1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C00213"/>
    <w:multiLevelType w:val="hybridMultilevel"/>
    <w:tmpl w:val="5B04110A"/>
    <w:lvl w:ilvl="0" w:tplc="02C80FE6">
      <w:start w:val="1"/>
      <w:numFmt w:val="upperRoman"/>
      <w:lvlText w:val="%1."/>
      <w:lvlJc w:val="left"/>
      <w:pPr>
        <w:ind w:left="1080" w:hanging="360"/>
      </w:pPr>
      <w:rPr>
        <w:rFonts w:ascii="Times New Roman" w:eastAsiaTheme="minorHAnsi" w:hAnsi="Times New Roman"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F206ACE"/>
    <w:multiLevelType w:val="multilevel"/>
    <w:tmpl w:val="7E16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082F1D"/>
    <w:multiLevelType w:val="multilevel"/>
    <w:tmpl w:val="48344400"/>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3C64819"/>
    <w:multiLevelType w:val="hybridMultilevel"/>
    <w:tmpl w:val="DCC61C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D14F56"/>
    <w:multiLevelType w:val="hybridMultilevel"/>
    <w:tmpl w:val="D7464570"/>
    <w:lvl w:ilvl="0" w:tplc="C28E5E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E8B67E5"/>
    <w:multiLevelType w:val="hybridMultilevel"/>
    <w:tmpl w:val="DD500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19"/>
  </w:num>
  <w:num w:numId="4">
    <w:abstractNumId w:val="13"/>
  </w:num>
  <w:num w:numId="5">
    <w:abstractNumId w:val="14"/>
  </w:num>
  <w:num w:numId="6">
    <w:abstractNumId w:val="1"/>
  </w:num>
  <w:num w:numId="7">
    <w:abstractNumId w:val="5"/>
  </w:num>
  <w:num w:numId="8">
    <w:abstractNumId w:val="24"/>
  </w:num>
  <w:num w:numId="9">
    <w:abstractNumId w:val="16"/>
  </w:num>
  <w:num w:numId="10">
    <w:abstractNumId w:val="18"/>
  </w:num>
  <w:num w:numId="11">
    <w:abstractNumId w:val="12"/>
  </w:num>
  <w:num w:numId="12">
    <w:abstractNumId w:val="26"/>
  </w:num>
  <w:num w:numId="13">
    <w:abstractNumId w:val="17"/>
  </w:num>
  <w:num w:numId="14">
    <w:abstractNumId w:val="29"/>
  </w:num>
  <w:num w:numId="15">
    <w:abstractNumId w:val="0"/>
  </w:num>
  <w:num w:numId="16">
    <w:abstractNumId w:val="7"/>
  </w:num>
  <w:num w:numId="17">
    <w:abstractNumId w:val="10"/>
  </w:num>
  <w:num w:numId="18">
    <w:abstractNumId w:val="21"/>
  </w:num>
  <w:num w:numId="19">
    <w:abstractNumId w:val="11"/>
  </w:num>
  <w:num w:numId="20">
    <w:abstractNumId w:val="6"/>
  </w:num>
  <w:num w:numId="21">
    <w:abstractNumId w:val="9"/>
  </w:num>
  <w:num w:numId="22">
    <w:abstractNumId w:val="3"/>
  </w:num>
  <w:num w:numId="23">
    <w:abstractNumId w:val="8"/>
  </w:num>
  <w:num w:numId="24">
    <w:abstractNumId w:val="2"/>
  </w:num>
  <w:num w:numId="25">
    <w:abstractNumId w:val="27"/>
  </w:num>
  <w:num w:numId="26">
    <w:abstractNumId w:val="22"/>
  </w:num>
  <w:num w:numId="27">
    <w:abstractNumId w:val="30"/>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83"/>
    <w:rsid w:val="00002D0F"/>
    <w:rsid w:val="000054FA"/>
    <w:rsid w:val="00007796"/>
    <w:rsid w:val="000126C2"/>
    <w:rsid w:val="00014F1C"/>
    <w:rsid w:val="00015042"/>
    <w:rsid w:val="000150E3"/>
    <w:rsid w:val="0001738A"/>
    <w:rsid w:val="00017498"/>
    <w:rsid w:val="000175C8"/>
    <w:rsid w:val="0002549E"/>
    <w:rsid w:val="00030006"/>
    <w:rsid w:val="00030D24"/>
    <w:rsid w:val="00033E38"/>
    <w:rsid w:val="00034B9C"/>
    <w:rsid w:val="00042D75"/>
    <w:rsid w:val="00046154"/>
    <w:rsid w:val="00046A9E"/>
    <w:rsid w:val="00050D22"/>
    <w:rsid w:val="0005196F"/>
    <w:rsid w:val="00051ACC"/>
    <w:rsid w:val="000531BA"/>
    <w:rsid w:val="00053572"/>
    <w:rsid w:val="00057956"/>
    <w:rsid w:val="00060062"/>
    <w:rsid w:val="00060A13"/>
    <w:rsid w:val="00061AD4"/>
    <w:rsid w:val="000634DB"/>
    <w:rsid w:val="000641DB"/>
    <w:rsid w:val="00064D6B"/>
    <w:rsid w:val="00066CA7"/>
    <w:rsid w:val="000713BA"/>
    <w:rsid w:val="00073C45"/>
    <w:rsid w:val="0008063E"/>
    <w:rsid w:val="00080F6B"/>
    <w:rsid w:val="00087B68"/>
    <w:rsid w:val="00092599"/>
    <w:rsid w:val="00092C95"/>
    <w:rsid w:val="00092CA1"/>
    <w:rsid w:val="00095E23"/>
    <w:rsid w:val="000A25D4"/>
    <w:rsid w:val="000A31A8"/>
    <w:rsid w:val="000A3468"/>
    <w:rsid w:val="000A3F47"/>
    <w:rsid w:val="000A55A0"/>
    <w:rsid w:val="000A78E8"/>
    <w:rsid w:val="000A7990"/>
    <w:rsid w:val="000B14DC"/>
    <w:rsid w:val="000B3236"/>
    <w:rsid w:val="000B366F"/>
    <w:rsid w:val="000B50F0"/>
    <w:rsid w:val="000B646F"/>
    <w:rsid w:val="000B66AD"/>
    <w:rsid w:val="000C0385"/>
    <w:rsid w:val="000C211B"/>
    <w:rsid w:val="000C238C"/>
    <w:rsid w:val="000C6B35"/>
    <w:rsid w:val="000C6D39"/>
    <w:rsid w:val="000C77B7"/>
    <w:rsid w:val="000D3172"/>
    <w:rsid w:val="000D4F95"/>
    <w:rsid w:val="000D5B93"/>
    <w:rsid w:val="000E1F95"/>
    <w:rsid w:val="000E32DA"/>
    <w:rsid w:val="000E437C"/>
    <w:rsid w:val="000F1196"/>
    <w:rsid w:val="000F387E"/>
    <w:rsid w:val="000F5EDF"/>
    <w:rsid w:val="000F64B8"/>
    <w:rsid w:val="000F68BF"/>
    <w:rsid w:val="00101C6A"/>
    <w:rsid w:val="00102577"/>
    <w:rsid w:val="00102AD9"/>
    <w:rsid w:val="0010401D"/>
    <w:rsid w:val="00104249"/>
    <w:rsid w:val="00104C87"/>
    <w:rsid w:val="00107493"/>
    <w:rsid w:val="001124DF"/>
    <w:rsid w:val="00113903"/>
    <w:rsid w:val="00115494"/>
    <w:rsid w:val="00117A82"/>
    <w:rsid w:val="00121253"/>
    <w:rsid w:val="0012137E"/>
    <w:rsid w:val="0012289C"/>
    <w:rsid w:val="00123983"/>
    <w:rsid w:val="00123BAB"/>
    <w:rsid w:val="00123C27"/>
    <w:rsid w:val="00126A71"/>
    <w:rsid w:val="00126AA4"/>
    <w:rsid w:val="00127654"/>
    <w:rsid w:val="001302AB"/>
    <w:rsid w:val="00130DD1"/>
    <w:rsid w:val="0013163F"/>
    <w:rsid w:val="00133AB3"/>
    <w:rsid w:val="00134959"/>
    <w:rsid w:val="00135974"/>
    <w:rsid w:val="001430E4"/>
    <w:rsid w:val="00144052"/>
    <w:rsid w:val="00145FA8"/>
    <w:rsid w:val="00146B60"/>
    <w:rsid w:val="00150F3B"/>
    <w:rsid w:val="0015189F"/>
    <w:rsid w:val="0015556C"/>
    <w:rsid w:val="00156671"/>
    <w:rsid w:val="00157845"/>
    <w:rsid w:val="00161EF3"/>
    <w:rsid w:val="001625A2"/>
    <w:rsid w:val="00162DE3"/>
    <w:rsid w:val="0016325F"/>
    <w:rsid w:val="001633F7"/>
    <w:rsid w:val="00171275"/>
    <w:rsid w:val="001722B3"/>
    <w:rsid w:val="001735BC"/>
    <w:rsid w:val="001747D1"/>
    <w:rsid w:val="00174F18"/>
    <w:rsid w:val="00175A87"/>
    <w:rsid w:val="0018696E"/>
    <w:rsid w:val="001A55AF"/>
    <w:rsid w:val="001B24A1"/>
    <w:rsid w:val="001B3629"/>
    <w:rsid w:val="001B4886"/>
    <w:rsid w:val="001B4B9C"/>
    <w:rsid w:val="001B5ABA"/>
    <w:rsid w:val="001B70FD"/>
    <w:rsid w:val="001C3E14"/>
    <w:rsid w:val="001C52C5"/>
    <w:rsid w:val="001C5D4F"/>
    <w:rsid w:val="001D0CAC"/>
    <w:rsid w:val="001D20A8"/>
    <w:rsid w:val="001D626C"/>
    <w:rsid w:val="001D7034"/>
    <w:rsid w:val="001E065F"/>
    <w:rsid w:val="001E5C7D"/>
    <w:rsid w:val="001F170A"/>
    <w:rsid w:val="001F3EC5"/>
    <w:rsid w:val="001F5EBD"/>
    <w:rsid w:val="002020A9"/>
    <w:rsid w:val="0020274B"/>
    <w:rsid w:val="0020279B"/>
    <w:rsid w:val="002048DE"/>
    <w:rsid w:val="00205520"/>
    <w:rsid w:val="0020604D"/>
    <w:rsid w:val="00206FFC"/>
    <w:rsid w:val="0020771D"/>
    <w:rsid w:val="00210F10"/>
    <w:rsid w:val="0021360C"/>
    <w:rsid w:val="002147E6"/>
    <w:rsid w:val="0021573B"/>
    <w:rsid w:val="002169B0"/>
    <w:rsid w:val="00216CA6"/>
    <w:rsid w:val="00217254"/>
    <w:rsid w:val="00217499"/>
    <w:rsid w:val="00220487"/>
    <w:rsid w:val="00220626"/>
    <w:rsid w:val="002326B6"/>
    <w:rsid w:val="00233FC2"/>
    <w:rsid w:val="0023514F"/>
    <w:rsid w:val="0023605B"/>
    <w:rsid w:val="00236C46"/>
    <w:rsid w:val="002450B9"/>
    <w:rsid w:val="00245F13"/>
    <w:rsid w:val="00250CAD"/>
    <w:rsid w:val="00254A2C"/>
    <w:rsid w:val="002554C5"/>
    <w:rsid w:val="00260449"/>
    <w:rsid w:val="00260FF6"/>
    <w:rsid w:val="002616EC"/>
    <w:rsid w:val="00262ABE"/>
    <w:rsid w:val="00264427"/>
    <w:rsid w:val="00265C5C"/>
    <w:rsid w:val="002667FB"/>
    <w:rsid w:val="0026760D"/>
    <w:rsid w:val="002679A6"/>
    <w:rsid w:val="00272677"/>
    <w:rsid w:val="00274A9F"/>
    <w:rsid w:val="0028343A"/>
    <w:rsid w:val="002842D5"/>
    <w:rsid w:val="002863F7"/>
    <w:rsid w:val="002873A1"/>
    <w:rsid w:val="00290331"/>
    <w:rsid w:val="002915C1"/>
    <w:rsid w:val="00292F83"/>
    <w:rsid w:val="00294B70"/>
    <w:rsid w:val="00297259"/>
    <w:rsid w:val="002A1D0A"/>
    <w:rsid w:val="002A1D43"/>
    <w:rsid w:val="002A438D"/>
    <w:rsid w:val="002A5D0C"/>
    <w:rsid w:val="002A5E0D"/>
    <w:rsid w:val="002A5FD4"/>
    <w:rsid w:val="002B0F0A"/>
    <w:rsid w:val="002B1DDA"/>
    <w:rsid w:val="002B20C0"/>
    <w:rsid w:val="002B4747"/>
    <w:rsid w:val="002C172F"/>
    <w:rsid w:val="002C226A"/>
    <w:rsid w:val="002C2280"/>
    <w:rsid w:val="002C25B7"/>
    <w:rsid w:val="002C42B8"/>
    <w:rsid w:val="002D3D06"/>
    <w:rsid w:val="002D3ED1"/>
    <w:rsid w:val="002D4A3F"/>
    <w:rsid w:val="002D5B71"/>
    <w:rsid w:val="002E00C6"/>
    <w:rsid w:val="002E477B"/>
    <w:rsid w:val="002E4BE1"/>
    <w:rsid w:val="002E62F6"/>
    <w:rsid w:val="002E6BDA"/>
    <w:rsid w:val="002E6DEB"/>
    <w:rsid w:val="002E761E"/>
    <w:rsid w:val="002F1EF9"/>
    <w:rsid w:val="002F3724"/>
    <w:rsid w:val="002F65BD"/>
    <w:rsid w:val="003019FF"/>
    <w:rsid w:val="00301B51"/>
    <w:rsid w:val="00302166"/>
    <w:rsid w:val="00304D8C"/>
    <w:rsid w:val="00306FC0"/>
    <w:rsid w:val="00312579"/>
    <w:rsid w:val="00312D66"/>
    <w:rsid w:val="00315BC9"/>
    <w:rsid w:val="00317B9E"/>
    <w:rsid w:val="00317DAA"/>
    <w:rsid w:val="0032212A"/>
    <w:rsid w:val="0032270F"/>
    <w:rsid w:val="003229B9"/>
    <w:rsid w:val="0032386D"/>
    <w:rsid w:val="0032389E"/>
    <w:rsid w:val="00324F38"/>
    <w:rsid w:val="003257CA"/>
    <w:rsid w:val="00325C79"/>
    <w:rsid w:val="00326838"/>
    <w:rsid w:val="003301AC"/>
    <w:rsid w:val="00333DBC"/>
    <w:rsid w:val="00335932"/>
    <w:rsid w:val="003365DD"/>
    <w:rsid w:val="0033702F"/>
    <w:rsid w:val="0033730C"/>
    <w:rsid w:val="003375F6"/>
    <w:rsid w:val="00337916"/>
    <w:rsid w:val="003449EE"/>
    <w:rsid w:val="003526D5"/>
    <w:rsid w:val="003528D3"/>
    <w:rsid w:val="00353E59"/>
    <w:rsid w:val="00354A3E"/>
    <w:rsid w:val="00355052"/>
    <w:rsid w:val="00363114"/>
    <w:rsid w:val="00364FF1"/>
    <w:rsid w:val="003661BE"/>
    <w:rsid w:val="003742FC"/>
    <w:rsid w:val="00376A69"/>
    <w:rsid w:val="003776ED"/>
    <w:rsid w:val="003800A6"/>
    <w:rsid w:val="00381B2F"/>
    <w:rsid w:val="0038346A"/>
    <w:rsid w:val="00383602"/>
    <w:rsid w:val="00383B28"/>
    <w:rsid w:val="00385966"/>
    <w:rsid w:val="00385D1D"/>
    <w:rsid w:val="0039137E"/>
    <w:rsid w:val="00397747"/>
    <w:rsid w:val="00397F05"/>
    <w:rsid w:val="003A3D62"/>
    <w:rsid w:val="003A5B4E"/>
    <w:rsid w:val="003A5E30"/>
    <w:rsid w:val="003B1116"/>
    <w:rsid w:val="003B115B"/>
    <w:rsid w:val="003B1867"/>
    <w:rsid w:val="003B4055"/>
    <w:rsid w:val="003B599F"/>
    <w:rsid w:val="003B67B0"/>
    <w:rsid w:val="003B69D6"/>
    <w:rsid w:val="003C32B3"/>
    <w:rsid w:val="003C33CA"/>
    <w:rsid w:val="003C3913"/>
    <w:rsid w:val="003C3F3F"/>
    <w:rsid w:val="003C49E3"/>
    <w:rsid w:val="003C592E"/>
    <w:rsid w:val="003D3FD4"/>
    <w:rsid w:val="003D5D77"/>
    <w:rsid w:val="003E2D98"/>
    <w:rsid w:val="003E2DA1"/>
    <w:rsid w:val="003E349D"/>
    <w:rsid w:val="003E4D9B"/>
    <w:rsid w:val="003E6C64"/>
    <w:rsid w:val="003E7F1C"/>
    <w:rsid w:val="003F2E58"/>
    <w:rsid w:val="003F4BEC"/>
    <w:rsid w:val="003F60FE"/>
    <w:rsid w:val="003F75C9"/>
    <w:rsid w:val="004013D9"/>
    <w:rsid w:val="004049A4"/>
    <w:rsid w:val="004068E6"/>
    <w:rsid w:val="00416663"/>
    <w:rsid w:val="00416BFE"/>
    <w:rsid w:val="0041725B"/>
    <w:rsid w:val="004236AE"/>
    <w:rsid w:val="00423D5E"/>
    <w:rsid w:val="00424DAA"/>
    <w:rsid w:val="00427719"/>
    <w:rsid w:val="00430683"/>
    <w:rsid w:val="004331C6"/>
    <w:rsid w:val="00433222"/>
    <w:rsid w:val="004348C1"/>
    <w:rsid w:val="00435698"/>
    <w:rsid w:val="004366CF"/>
    <w:rsid w:val="004450E2"/>
    <w:rsid w:val="00457BE3"/>
    <w:rsid w:val="00460526"/>
    <w:rsid w:val="004608D1"/>
    <w:rsid w:val="00463F90"/>
    <w:rsid w:val="00464A9F"/>
    <w:rsid w:val="004701DB"/>
    <w:rsid w:val="00470ABD"/>
    <w:rsid w:val="0047111A"/>
    <w:rsid w:val="0047114F"/>
    <w:rsid w:val="0047505F"/>
    <w:rsid w:val="004750F4"/>
    <w:rsid w:val="00476917"/>
    <w:rsid w:val="00480441"/>
    <w:rsid w:val="004809EB"/>
    <w:rsid w:val="00481C9C"/>
    <w:rsid w:val="00483BF9"/>
    <w:rsid w:val="00487815"/>
    <w:rsid w:val="004900FC"/>
    <w:rsid w:val="00493DCE"/>
    <w:rsid w:val="00494FEB"/>
    <w:rsid w:val="004967F1"/>
    <w:rsid w:val="004A1565"/>
    <w:rsid w:val="004A2773"/>
    <w:rsid w:val="004A3071"/>
    <w:rsid w:val="004A6413"/>
    <w:rsid w:val="004B5322"/>
    <w:rsid w:val="004C0070"/>
    <w:rsid w:val="004C105F"/>
    <w:rsid w:val="004C2CB8"/>
    <w:rsid w:val="004C3811"/>
    <w:rsid w:val="004C47D6"/>
    <w:rsid w:val="004D0DA8"/>
    <w:rsid w:val="004D2CB0"/>
    <w:rsid w:val="004D52A6"/>
    <w:rsid w:val="004D59B7"/>
    <w:rsid w:val="004D709C"/>
    <w:rsid w:val="004E0DC9"/>
    <w:rsid w:val="004E1BC5"/>
    <w:rsid w:val="004E3C16"/>
    <w:rsid w:val="004E41AA"/>
    <w:rsid w:val="004F0452"/>
    <w:rsid w:val="004F4F8F"/>
    <w:rsid w:val="004F5213"/>
    <w:rsid w:val="004F5772"/>
    <w:rsid w:val="004F7A27"/>
    <w:rsid w:val="00500821"/>
    <w:rsid w:val="005011E0"/>
    <w:rsid w:val="005012A0"/>
    <w:rsid w:val="00501FB8"/>
    <w:rsid w:val="005023C7"/>
    <w:rsid w:val="005029B8"/>
    <w:rsid w:val="00510012"/>
    <w:rsid w:val="00511E4A"/>
    <w:rsid w:val="005156C8"/>
    <w:rsid w:val="005201FF"/>
    <w:rsid w:val="0052408E"/>
    <w:rsid w:val="00524898"/>
    <w:rsid w:val="00524D53"/>
    <w:rsid w:val="005258D7"/>
    <w:rsid w:val="00530418"/>
    <w:rsid w:val="00532146"/>
    <w:rsid w:val="005333F8"/>
    <w:rsid w:val="00534A7A"/>
    <w:rsid w:val="0053591F"/>
    <w:rsid w:val="005367F0"/>
    <w:rsid w:val="005403D5"/>
    <w:rsid w:val="00540829"/>
    <w:rsid w:val="005427EC"/>
    <w:rsid w:val="00542BA2"/>
    <w:rsid w:val="00544280"/>
    <w:rsid w:val="00547E38"/>
    <w:rsid w:val="00550127"/>
    <w:rsid w:val="0055208A"/>
    <w:rsid w:val="00552C46"/>
    <w:rsid w:val="00554750"/>
    <w:rsid w:val="00554BEC"/>
    <w:rsid w:val="0055610E"/>
    <w:rsid w:val="005564B2"/>
    <w:rsid w:val="005617C7"/>
    <w:rsid w:val="0056213A"/>
    <w:rsid w:val="005631F3"/>
    <w:rsid w:val="00565540"/>
    <w:rsid w:val="0057241F"/>
    <w:rsid w:val="00576789"/>
    <w:rsid w:val="005773E0"/>
    <w:rsid w:val="00577A91"/>
    <w:rsid w:val="00577BC2"/>
    <w:rsid w:val="0058081A"/>
    <w:rsid w:val="00582197"/>
    <w:rsid w:val="00586629"/>
    <w:rsid w:val="005971CF"/>
    <w:rsid w:val="005A1F13"/>
    <w:rsid w:val="005A1FB7"/>
    <w:rsid w:val="005A3AB7"/>
    <w:rsid w:val="005A3FB5"/>
    <w:rsid w:val="005A4447"/>
    <w:rsid w:val="005A66DB"/>
    <w:rsid w:val="005B01F1"/>
    <w:rsid w:val="005B3919"/>
    <w:rsid w:val="005B3D72"/>
    <w:rsid w:val="005B6E6C"/>
    <w:rsid w:val="005C2237"/>
    <w:rsid w:val="005C247A"/>
    <w:rsid w:val="005C71BF"/>
    <w:rsid w:val="005D153B"/>
    <w:rsid w:val="005D713B"/>
    <w:rsid w:val="005D766C"/>
    <w:rsid w:val="005D795C"/>
    <w:rsid w:val="005E1C8D"/>
    <w:rsid w:val="005E69D9"/>
    <w:rsid w:val="005E6C7D"/>
    <w:rsid w:val="005E7853"/>
    <w:rsid w:val="005F1944"/>
    <w:rsid w:val="005F2057"/>
    <w:rsid w:val="005F37EA"/>
    <w:rsid w:val="005F702A"/>
    <w:rsid w:val="006002A2"/>
    <w:rsid w:val="006032D4"/>
    <w:rsid w:val="00605363"/>
    <w:rsid w:val="00606966"/>
    <w:rsid w:val="006125BA"/>
    <w:rsid w:val="00612DFE"/>
    <w:rsid w:val="0061536E"/>
    <w:rsid w:val="006162A4"/>
    <w:rsid w:val="006236F5"/>
    <w:rsid w:val="00625338"/>
    <w:rsid w:val="00626E9D"/>
    <w:rsid w:val="00630711"/>
    <w:rsid w:val="00631016"/>
    <w:rsid w:val="00633680"/>
    <w:rsid w:val="0063745D"/>
    <w:rsid w:val="006403C9"/>
    <w:rsid w:val="00643108"/>
    <w:rsid w:val="00645EDE"/>
    <w:rsid w:val="00646388"/>
    <w:rsid w:val="00651D0C"/>
    <w:rsid w:val="006521AA"/>
    <w:rsid w:val="00652D10"/>
    <w:rsid w:val="00654EB4"/>
    <w:rsid w:val="006577A8"/>
    <w:rsid w:val="006607FB"/>
    <w:rsid w:val="00663EC2"/>
    <w:rsid w:val="0066545D"/>
    <w:rsid w:val="006732C5"/>
    <w:rsid w:val="00673D80"/>
    <w:rsid w:val="00674C25"/>
    <w:rsid w:val="00680315"/>
    <w:rsid w:val="006814A8"/>
    <w:rsid w:val="00682E9F"/>
    <w:rsid w:val="0068362A"/>
    <w:rsid w:val="00686357"/>
    <w:rsid w:val="00692754"/>
    <w:rsid w:val="0069404E"/>
    <w:rsid w:val="006941B8"/>
    <w:rsid w:val="00696868"/>
    <w:rsid w:val="006A18F4"/>
    <w:rsid w:val="006A1DE7"/>
    <w:rsid w:val="006A1E3B"/>
    <w:rsid w:val="006A3E3C"/>
    <w:rsid w:val="006A4A1D"/>
    <w:rsid w:val="006A4CAD"/>
    <w:rsid w:val="006A5A55"/>
    <w:rsid w:val="006B0809"/>
    <w:rsid w:val="006B1258"/>
    <w:rsid w:val="006C0561"/>
    <w:rsid w:val="006C2099"/>
    <w:rsid w:val="006C2131"/>
    <w:rsid w:val="006C4014"/>
    <w:rsid w:val="006C426D"/>
    <w:rsid w:val="006C451B"/>
    <w:rsid w:val="006D0597"/>
    <w:rsid w:val="006D0B90"/>
    <w:rsid w:val="006D0CF1"/>
    <w:rsid w:val="006D1935"/>
    <w:rsid w:val="006D2F53"/>
    <w:rsid w:val="006D3DD9"/>
    <w:rsid w:val="006D46FD"/>
    <w:rsid w:val="006D4E7D"/>
    <w:rsid w:val="006E0E78"/>
    <w:rsid w:val="006E2723"/>
    <w:rsid w:val="006E2775"/>
    <w:rsid w:val="006E2D2D"/>
    <w:rsid w:val="006E41DD"/>
    <w:rsid w:val="006E5029"/>
    <w:rsid w:val="006E5430"/>
    <w:rsid w:val="006E6D86"/>
    <w:rsid w:val="006F173C"/>
    <w:rsid w:val="006F5E75"/>
    <w:rsid w:val="00700105"/>
    <w:rsid w:val="007025B5"/>
    <w:rsid w:val="0070354D"/>
    <w:rsid w:val="00703CD3"/>
    <w:rsid w:val="00706073"/>
    <w:rsid w:val="007136E4"/>
    <w:rsid w:val="00714585"/>
    <w:rsid w:val="0071544F"/>
    <w:rsid w:val="00721531"/>
    <w:rsid w:val="00722C1D"/>
    <w:rsid w:val="00725A3B"/>
    <w:rsid w:val="00726A16"/>
    <w:rsid w:val="00731882"/>
    <w:rsid w:val="007321E2"/>
    <w:rsid w:val="00733867"/>
    <w:rsid w:val="0073588C"/>
    <w:rsid w:val="007424A1"/>
    <w:rsid w:val="00742D82"/>
    <w:rsid w:val="00742D86"/>
    <w:rsid w:val="007434D5"/>
    <w:rsid w:val="0075067A"/>
    <w:rsid w:val="00752208"/>
    <w:rsid w:val="007538C1"/>
    <w:rsid w:val="007627EF"/>
    <w:rsid w:val="00765E7B"/>
    <w:rsid w:val="00770EC8"/>
    <w:rsid w:val="00774AA4"/>
    <w:rsid w:val="00775AD9"/>
    <w:rsid w:val="00776EE4"/>
    <w:rsid w:val="00777902"/>
    <w:rsid w:val="007808E7"/>
    <w:rsid w:val="007831D7"/>
    <w:rsid w:val="00783D03"/>
    <w:rsid w:val="00785AEE"/>
    <w:rsid w:val="00785F6B"/>
    <w:rsid w:val="00787520"/>
    <w:rsid w:val="007930E8"/>
    <w:rsid w:val="007938A5"/>
    <w:rsid w:val="007944D2"/>
    <w:rsid w:val="007A07E4"/>
    <w:rsid w:val="007A2905"/>
    <w:rsid w:val="007A2C9B"/>
    <w:rsid w:val="007A4EC2"/>
    <w:rsid w:val="007B2B97"/>
    <w:rsid w:val="007B68BF"/>
    <w:rsid w:val="007B6F7D"/>
    <w:rsid w:val="007C0270"/>
    <w:rsid w:val="007C0FEC"/>
    <w:rsid w:val="007C2184"/>
    <w:rsid w:val="007C255C"/>
    <w:rsid w:val="007C33A7"/>
    <w:rsid w:val="007C4005"/>
    <w:rsid w:val="007C473B"/>
    <w:rsid w:val="007C7022"/>
    <w:rsid w:val="007D02B4"/>
    <w:rsid w:val="007D02D5"/>
    <w:rsid w:val="007D0B1D"/>
    <w:rsid w:val="007D2903"/>
    <w:rsid w:val="007D39C5"/>
    <w:rsid w:val="007D59AC"/>
    <w:rsid w:val="007D5DCD"/>
    <w:rsid w:val="007D78C3"/>
    <w:rsid w:val="007E0D65"/>
    <w:rsid w:val="007E1EBD"/>
    <w:rsid w:val="007E2630"/>
    <w:rsid w:val="007E3FFD"/>
    <w:rsid w:val="007E5126"/>
    <w:rsid w:val="007F0F41"/>
    <w:rsid w:val="007F2EB9"/>
    <w:rsid w:val="007F760C"/>
    <w:rsid w:val="00801401"/>
    <w:rsid w:val="00805BFB"/>
    <w:rsid w:val="00807971"/>
    <w:rsid w:val="00810531"/>
    <w:rsid w:val="00810EB0"/>
    <w:rsid w:val="00812F3F"/>
    <w:rsid w:val="00812F56"/>
    <w:rsid w:val="008148DC"/>
    <w:rsid w:val="00814E7F"/>
    <w:rsid w:val="00816AC6"/>
    <w:rsid w:val="00817D8A"/>
    <w:rsid w:val="00821A08"/>
    <w:rsid w:val="00824414"/>
    <w:rsid w:val="00826ED0"/>
    <w:rsid w:val="00827F82"/>
    <w:rsid w:val="0083098D"/>
    <w:rsid w:val="00835286"/>
    <w:rsid w:val="008355E6"/>
    <w:rsid w:val="00836A0C"/>
    <w:rsid w:val="00837B76"/>
    <w:rsid w:val="00840392"/>
    <w:rsid w:val="00840C24"/>
    <w:rsid w:val="008416E8"/>
    <w:rsid w:val="00841F9D"/>
    <w:rsid w:val="00842652"/>
    <w:rsid w:val="00844A26"/>
    <w:rsid w:val="00847F36"/>
    <w:rsid w:val="0085053A"/>
    <w:rsid w:val="008523A0"/>
    <w:rsid w:val="0085485D"/>
    <w:rsid w:val="00855498"/>
    <w:rsid w:val="00857471"/>
    <w:rsid w:val="008670EC"/>
    <w:rsid w:val="0087307C"/>
    <w:rsid w:val="008761F8"/>
    <w:rsid w:val="00876B46"/>
    <w:rsid w:val="0088354E"/>
    <w:rsid w:val="0088396C"/>
    <w:rsid w:val="00884B7E"/>
    <w:rsid w:val="00885130"/>
    <w:rsid w:val="00886B73"/>
    <w:rsid w:val="00887626"/>
    <w:rsid w:val="00892723"/>
    <w:rsid w:val="0089378B"/>
    <w:rsid w:val="00894B08"/>
    <w:rsid w:val="00895BB7"/>
    <w:rsid w:val="00897CC9"/>
    <w:rsid w:val="008A0D7F"/>
    <w:rsid w:val="008A3E5A"/>
    <w:rsid w:val="008B14FE"/>
    <w:rsid w:val="008B18AD"/>
    <w:rsid w:val="008B1F65"/>
    <w:rsid w:val="008B2714"/>
    <w:rsid w:val="008B463E"/>
    <w:rsid w:val="008C3974"/>
    <w:rsid w:val="008C4914"/>
    <w:rsid w:val="008C51F8"/>
    <w:rsid w:val="008C5E7A"/>
    <w:rsid w:val="008D1DC3"/>
    <w:rsid w:val="008D3D63"/>
    <w:rsid w:val="008D563F"/>
    <w:rsid w:val="008E6BED"/>
    <w:rsid w:val="008E6CC7"/>
    <w:rsid w:val="008F626A"/>
    <w:rsid w:val="008F6D90"/>
    <w:rsid w:val="009009AC"/>
    <w:rsid w:val="00901413"/>
    <w:rsid w:val="009025A4"/>
    <w:rsid w:val="0090275C"/>
    <w:rsid w:val="009028EC"/>
    <w:rsid w:val="0090640E"/>
    <w:rsid w:val="00912253"/>
    <w:rsid w:val="009202E0"/>
    <w:rsid w:val="009213E9"/>
    <w:rsid w:val="009234BB"/>
    <w:rsid w:val="0092565A"/>
    <w:rsid w:val="00927301"/>
    <w:rsid w:val="009273A4"/>
    <w:rsid w:val="009278B2"/>
    <w:rsid w:val="00927CD1"/>
    <w:rsid w:val="00930071"/>
    <w:rsid w:val="009303F6"/>
    <w:rsid w:val="009309F4"/>
    <w:rsid w:val="00932E10"/>
    <w:rsid w:val="00933578"/>
    <w:rsid w:val="00934638"/>
    <w:rsid w:val="0093473E"/>
    <w:rsid w:val="009350EA"/>
    <w:rsid w:val="009352F7"/>
    <w:rsid w:val="009353DA"/>
    <w:rsid w:val="009459A7"/>
    <w:rsid w:val="00953CA7"/>
    <w:rsid w:val="00954133"/>
    <w:rsid w:val="0095512E"/>
    <w:rsid w:val="00956460"/>
    <w:rsid w:val="009609B7"/>
    <w:rsid w:val="00960D72"/>
    <w:rsid w:val="00962577"/>
    <w:rsid w:val="00962D9B"/>
    <w:rsid w:val="009662A5"/>
    <w:rsid w:val="00966557"/>
    <w:rsid w:val="00973198"/>
    <w:rsid w:val="00975069"/>
    <w:rsid w:val="00985FD6"/>
    <w:rsid w:val="00986472"/>
    <w:rsid w:val="00986924"/>
    <w:rsid w:val="00994076"/>
    <w:rsid w:val="009940C5"/>
    <w:rsid w:val="00995578"/>
    <w:rsid w:val="009957C3"/>
    <w:rsid w:val="0099656E"/>
    <w:rsid w:val="00996E41"/>
    <w:rsid w:val="009A2C97"/>
    <w:rsid w:val="009A4CF4"/>
    <w:rsid w:val="009A51FA"/>
    <w:rsid w:val="009B0A1C"/>
    <w:rsid w:val="009B0D58"/>
    <w:rsid w:val="009B17E8"/>
    <w:rsid w:val="009B2697"/>
    <w:rsid w:val="009B47DA"/>
    <w:rsid w:val="009B5957"/>
    <w:rsid w:val="009B5F59"/>
    <w:rsid w:val="009C06D9"/>
    <w:rsid w:val="009C12B5"/>
    <w:rsid w:val="009C2487"/>
    <w:rsid w:val="009C2904"/>
    <w:rsid w:val="009C2CA0"/>
    <w:rsid w:val="009C2D6E"/>
    <w:rsid w:val="009C2E9D"/>
    <w:rsid w:val="009C4D89"/>
    <w:rsid w:val="009C5151"/>
    <w:rsid w:val="009C54F1"/>
    <w:rsid w:val="009D0B76"/>
    <w:rsid w:val="009D1C70"/>
    <w:rsid w:val="009D5A3C"/>
    <w:rsid w:val="009D6D73"/>
    <w:rsid w:val="009E5AE3"/>
    <w:rsid w:val="009E5C8F"/>
    <w:rsid w:val="009E7119"/>
    <w:rsid w:val="009F1E96"/>
    <w:rsid w:val="009F20B0"/>
    <w:rsid w:val="009F56F4"/>
    <w:rsid w:val="009F64A0"/>
    <w:rsid w:val="00A0084D"/>
    <w:rsid w:val="00A03060"/>
    <w:rsid w:val="00A03ED3"/>
    <w:rsid w:val="00A05A70"/>
    <w:rsid w:val="00A07E82"/>
    <w:rsid w:val="00A10D6B"/>
    <w:rsid w:val="00A14350"/>
    <w:rsid w:val="00A169CE"/>
    <w:rsid w:val="00A23252"/>
    <w:rsid w:val="00A23306"/>
    <w:rsid w:val="00A33F59"/>
    <w:rsid w:val="00A34074"/>
    <w:rsid w:val="00A36200"/>
    <w:rsid w:val="00A36BE3"/>
    <w:rsid w:val="00A52C19"/>
    <w:rsid w:val="00A534EC"/>
    <w:rsid w:val="00A55E13"/>
    <w:rsid w:val="00A60657"/>
    <w:rsid w:val="00A61C33"/>
    <w:rsid w:val="00A7017D"/>
    <w:rsid w:val="00A73842"/>
    <w:rsid w:val="00A760F2"/>
    <w:rsid w:val="00A76BAA"/>
    <w:rsid w:val="00A76F5E"/>
    <w:rsid w:val="00A8396A"/>
    <w:rsid w:val="00A83D73"/>
    <w:rsid w:val="00A83D86"/>
    <w:rsid w:val="00A83F03"/>
    <w:rsid w:val="00A850CF"/>
    <w:rsid w:val="00A87D60"/>
    <w:rsid w:val="00A9462D"/>
    <w:rsid w:val="00A962FB"/>
    <w:rsid w:val="00A96365"/>
    <w:rsid w:val="00AA039B"/>
    <w:rsid w:val="00AA261E"/>
    <w:rsid w:val="00AA5A85"/>
    <w:rsid w:val="00AB383D"/>
    <w:rsid w:val="00AB43F9"/>
    <w:rsid w:val="00AB4471"/>
    <w:rsid w:val="00AB694D"/>
    <w:rsid w:val="00AB6C91"/>
    <w:rsid w:val="00AC1F11"/>
    <w:rsid w:val="00AC545B"/>
    <w:rsid w:val="00AC5FAD"/>
    <w:rsid w:val="00AC79B5"/>
    <w:rsid w:val="00AD1ADC"/>
    <w:rsid w:val="00AD318F"/>
    <w:rsid w:val="00AD3FC6"/>
    <w:rsid w:val="00AD63F0"/>
    <w:rsid w:val="00AD6632"/>
    <w:rsid w:val="00AE0453"/>
    <w:rsid w:val="00AE0EBE"/>
    <w:rsid w:val="00AE11B1"/>
    <w:rsid w:val="00AE4AC2"/>
    <w:rsid w:val="00AE4C40"/>
    <w:rsid w:val="00AE6070"/>
    <w:rsid w:val="00AF0E64"/>
    <w:rsid w:val="00AF138D"/>
    <w:rsid w:val="00AF17F6"/>
    <w:rsid w:val="00AF2908"/>
    <w:rsid w:val="00AF2FEC"/>
    <w:rsid w:val="00AF49F1"/>
    <w:rsid w:val="00AF4C68"/>
    <w:rsid w:val="00AF4FDE"/>
    <w:rsid w:val="00AF6C73"/>
    <w:rsid w:val="00B0484A"/>
    <w:rsid w:val="00B05459"/>
    <w:rsid w:val="00B11645"/>
    <w:rsid w:val="00B124E3"/>
    <w:rsid w:val="00B14A07"/>
    <w:rsid w:val="00B15078"/>
    <w:rsid w:val="00B151BD"/>
    <w:rsid w:val="00B15F9F"/>
    <w:rsid w:val="00B16115"/>
    <w:rsid w:val="00B1623F"/>
    <w:rsid w:val="00B205E4"/>
    <w:rsid w:val="00B20723"/>
    <w:rsid w:val="00B2316A"/>
    <w:rsid w:val="00B24379"/>
    <w:rsid w:val="00B268E4"/>
    <w:rsid w:val="00B26F44"/>
    <w:rsid w:val="00B27377"/>
    <w:rsid w:val="00B30F50"/>
    <w:rsid w:val="00B31811"/>
    <w:rsid w:val="00B334FA"/>
    <w:rsid w:val="00B33D29"/>
    <w:rsid w:val="00B3540B"/>
    <w:rsid w:val="00B37B81"/>
    <w:rsid w:val="00B43164"/>
    <w:rsid w:val="00B45184"/>
    <w:rsid w:val="00B46B21"/>
    <w:rsid w:val="00B50389"/>
    <w:rsid w:val="00B5363E"/>
    <w:rsid w:val="00B644BB"/>
    <w:rsid w:val="00B6495C"/>
    <w:rsid w:val="00B64F82"/>
    <w:rsid w:val="00B66B69"/>
    <w:rsid w:val="00B67108"/>
    <w:rsid w:val="00B67C10"/>
    <w:rsid w:val="00B70461"/>
    <w:rsid w:val="00B76202"/>
    <w:rsid w:val="00B770E1"/>
    <w:rsid w:val="00B83FE0"/>
    <w:rsid w:val="00B90C8B"/>
    <w:rsid w:val="00B90FEC"/>
    <w:rsid w:val="00B92200"/>
    <w:rsid w:val="00B92603"/>
    <w:rsid w:val="00B9535F"/>
    <w:rsid w:val="00BA16CC"/>
    <w:rsid w:val="00BA1B3D"/>
    <w:rsid w:val="00BA43A2"/>
    <w:rsid w:val="00BA6F26"/>
    <w:rsid w:val="00BB0241"/>
    <w:rsid w:val="00BB0DD7"/>
    <w:rsid w:val="00BB46E6"/>
    <w:rsid w:val="00BB5D3B"/>
    <w:rsid w:val="00BB6590"/>
    <w:rsid w:val="00BB6DD9"/>
    <w:rsid w:val="00BC002E"/>
    <w:rsid w:val="00BC071A"/>
    <w:rsid w:val="00BC1548"/>
    <w:rsid w:val="00BC56BB"/>
    <w:rsid w:val="00BC573A"/>
    <w:rsid w:val="00BC6599"/>
    <w:rsid w:val="00BC6C4B"/>
    <w:rsid w:val="00BD087E"/>
    <w:rsid w:val="00BD2C7B"/>
    <w:rsid w:val="00BD3304"/>
    <w:rsid w:val="00BD67FF"/>
    <w:rsid w:val="00BE3F11"/>
    <w:rsid w:val="00BE63C0"/>
    <w:rsid w:val="00BF19EF"/>
    <w:rsid w:val="00BF1DB7"/>
    <w:rsid w:val="00BF263B"/>
    <w:rsid w:val="00BF4934"/>
    <w:rsid w:val="00BF760F"/>
    <w:rsid w:val="00C006A4"/>
    <w:rsid w:val="00C108B7"/>
    <w:rsid w:val="00C10CAC"/>
    <w:rsid w:val="00C15574"/>
    <w:rsid w:val="00C21DFE"/>
    <w:rsid w:val="00C23354"/>
    <w:rsid w:val="00C241E3"/>
    <w:rsid w:val="00C254F1"/>
    <w:rsid w:val="00C312A6"/>
    <w:rsid w:val="00C326B0"/>
    <w:rsid w:val="00C32A76"/>
    <w:rsid w:val="00C360C6"/>
    <w:rsid w:val="00C37DED"/>
    <w:rsid w:val="00C4029F"/>
    <w:rsid w:val="00C40EEE"/>
    <w:rsid w:val="00C41598"/>
    <w:rsid w:val="00C426FC"/>
    <w:rsid w:val="00C44BA8"/>
    <w:rsid w:val="00C45D8D"/>
    <w:rsid w:val="00C623AC"/>
    <w:rsid w:val="00C625A8"/>
    <w:rsid w:val="00C63CAB"/>
    <w:rsid w:val="00C6665D"/>
    <w:rsid w:val="00C71B36"/>
    <w:rsid w:val="00C802A5"/>
    <w:rsid w:val="00C80EFE"/>
    <w:rsid w:val="00C81A07"/>
    <w:rsid w:val="00C8320A"/>
    <w:rsid w:val="00C85C72"/>
    <w:rsid w:val="00C87AA3"/>
    <w:rsid w:val="00C87C4E"/>
    <w:rsid w:val="00C90F7A"/>
    <w:rsid w:val="00C946AC"/>
    <w:rsid w:val="00C951EA"/>
    <w:rsid w:val="00CA0FFA"/>
    <w:rsid w:val="00CA320B"/>
    <w:rsid w:val="00CA36D4"/>
    <w:rsid w:val="00CA56C1"/>
    <w:rsid w:val="00CA638D"/>
    <w:rsid w:val="00CA68CC"/>
    <w:rsid w:val="00CB0717"/>
    <w:rsid w:val="00CB0BAF"/>
    <w:rsid w:val="00CB1896"/>
    <w:rsid w:val="00CB7D04"/>
    <w:rsid w:val="00CB7D5D"/>
    <w:rsid w:val="00CC0DC6"/>
    <w:rsid w:val="00CC22FF"/>
    <w:rsid w:val="00CC2C4C"/>
    <w:rsid w:val="00CC3278"/>
    <w:rsid w:val="00CC7DD8"/>
    <w:rsid w:val="00CD0239"/>
    <w:rsid w:val="00CD3A9D"/>
    <w:rsid w:val="00CD6004"/>
    <w:rsid w:val="00CD70D4"/>
    <w:rsid w:val="00CD794E"/>
    <w:rsid w:val="00CD7F97"/>
    <w:rsid w:val="00CE075E"/>
    <w:rsid w:val="00CE0A99"/>
    <w:rsid w:val="00CE3601"/>
    <w:rsid w:val="00CE4C0A"/>
    <w:rsid w:val="00CE72F2"/>
    <w:rsid w:val="00CE7794"/>
    <w:rsid w:val="00CF5135"/>
    <w:rsid w:val="00CF52BA"/>
    <w:rsid w:val="00CF670E"/>
    <w:rsid w:val="00CF6A5F"/>
    <w:rsid w:val="00D018C8"/>
    <w:rsid w:val="00D036AB"/>
    <w:rsid w:val="00D04ADC"/>
    <w:rsid w:val="00D04BCF"/>
    <w:rsid w:val="00D05A73"/>
    <w:rsid w:val="00D12B8D"/>
    <w:rsid w:val="00D139E2"/>
    <w:rsid w:val="00D13E5B"/>
    <w:rsid w:val="00D14F9E"/>
    <w:rsid w:val="00D163CF"/>
    <w:rsid w:val="00D16A47"/>
    <w:rsid w:val="00D176A8"/>
    <w:rsid w:val="00D20B8F"/>
    <w:rsid w:val="00D21666"/>
    <w:rsid w:val="00D239BA"/>
    <w:rsid w:val="00D25BE1"/>
    <w:rsid w:val="00D26604"/>
    <w:rsid w:val="00D27275"/>
    <w:rsid w:val="00D27E31"/>
    <w:rsid w:val="00D306AE"/>
    <w:rsid w:val="00D30912"/>
    <w:rsid w:val="00D30D8D"/>
    <w:rsid w:val="00D34C3E"/>
    <w:rsid w:val="00D36963"/>
    <w:rsid w:val="00D40C0F"/>
    <w:rsid w:val="00D45E12"/>
    <w:rsid w:val="00D45FB0"/>
    <w:rsid w:val="00D4682E"/>
    <w:rsid w:val="00D5008B"/>
    <w:rsid w:val="00D5042C"/>
    <w:rsid w:val="00D508ED"/>
    <w:rsid w:val="00D5232D"/>
    <w:rsid w:val="00D526B6"/>
    <w:rsid w:val="00D6046F"/>
    <w:rsid w:val="00D60711"/>
    <w:rsid w:val="00D609D6"/>
    <w:rsid w:val="00D61766"/>
    <w:rsid w:val="00D70D6F"/>
    <w:rsid w:val="00D70F4D"/>
    <w:rsid w:val="00D71A2F"/>
    <w:rsid w:val="00D75B8E"/>
    <w:rsid w:val="00D77A0A"/>
    <w:rsid w:val="00D8102D"/>
    <w:rsid w:val="00D81313"/>
    <w:rsid w:val="00D836DC"/>
    <w:rsid w:val="00D84591"/>
    <w:rsid w:val="00D84BFD"/>
    <w:rsid w:val="00D8734B"/>
    <w:rsid w:val="00D87377"/>
    <w:rsid w:val="00D92655"/>
    <w:rsid w:val="00D9383E"/>
    <w:rsid w:val="00D950ED"/>
    <w:rsid w:val="00D96597"/>
    <w:rsid w:val="00D97128"/>
    <w:rsid w:val="00DA27A3"/>
    <w:rsid w:val="00DA4F1F"/>
    <w:rsid w:val="00DA6415"/>
    <w:rsid w:val="00DA72F3"/>
    <w:rsid w:val="00DA7389"/>
    <w:rsid w:val="00DB3B79"/>
    <w:rsid w:val="00DB65CF"/>
    <w:rsid w:val="00DC2932"/>
    <w:rsid w:val="00DC2BA0"/>
    <w:rsid w:val="00DC34F1"/>
    <w:rsid w:val="00DC3A40"/>
    <w:rsid w:val="00DC445E"/>
    <w:rsid w:val="00DD1B7B"/>
    <w:rsid w:val="00DD23BD"/>
    <w:rsid w:val="00DD44A9"/>
    <w:rsid w:val="00DD480C"/>
    <w:rsid w:val="00DD5E58"/>
    <w:rsid w:val="00DE3ABF"/>
    <w:rsid w:val="00DE675D"/>
    <w:rsid w:val="00DE79B1"/>
    <w:rsid w:val="00DF0121"/>
    <w:rsid w:val="00DF0F96"/>
    <w:rsid w:val="00DF1A02"/>
    <w:rsid w:val="00DF25B4"/>
    <w:rsid w:val="00DF2CB9"/>
    <w:rsid w:val="00DF5542"/>
    <w:rsid w:val="00DF571D"/>
    <w:rsid w:val="00DF7414"/>
    <w:rsid w:val="00E00733"/>
    <w:rsid w:val="00E00EA6"/>
    <w:rsid w:val="00E03456"/>
    <w:rsid w:val="00E03E98"/>
    <w:rsid w:val="00E04A2D"/>
    <w:rsid w:val="00E067ED"/>
    <w:rsid w:val="00E10EF8"/>
    <w:rsid w:val="00E123CE"/>
    <w:rsid w:val="00E14002"/>
    <w:rsid w:val="00E21C90"/>
    <w:rsid w:val="00E2244B"/>
    <w:rsid w:val="00E244B3"/>
    <w:rsid w:val="00E301AD"/>
    <w:rsid w:val="00E31FBB"/>
    <w:rsid w:val="00E33C33"/>
    <w:rsid w:val="00E34DDD"/>
    <w:rsid w:val="00E34FB9"/>
    <w:rsid w:val="00E420AD"/>
    <w:rsid w:val="00E42BF3"/>
    <w:rsid w:val="00E42E3D"/>
    <w:rsid w:val="00E45094"/>
    <w:rsid w:val="00E500AD"/>
    <w:rsid w:val="00E501D7"/>
    <w:rsid w:val="00E515D4"/>
    <w:rsid w:val="00E51A20"/>
    <w:rsid w:val="00E549D6"/>
    <w:rsid w:val="00E560F8"/>
    <w:rsid w:val="00E56484"/>
    <w:rsid w:val="00E7095D"/>
    <w:rsid w:val="00E72C3F"/>
    <w:rsid w:val="00E72E38"/>
    <w:rsid w:val="00E745FE"/>
    <w:rsid w:val="00E75E38"/>
    <w:rsid w:val="00E76A8D"/>
    <w:rsid w:val="00E83B4D"/>
    <w:rsid w:val="00E83F51"/>
    <w:rsid w:val="00E854EC"/>
    <w:rsid w:val="00E857A4"/>
    <w:rsid w:val="00E86D6E"/>
    <w:rsid w:val="00E86E7C"/>
    <w:rsid w:val="00E93C36"/>
    <w:rsid w:val="00E94E04"/>
    <w:rsid w:val="00E9501A"/>
    <w:rsid w:val="00E97437"/>
    <w:rsid w:val="00EA057A"/>
    <w:rsid w:val="00EA0693"/>
    <w:rsid w:val="00EA2D18"/>
    <w:rsid w:val="00EA4A48"/>
    <w:rsid w:val="00EA4D57"/>
    <w:rsid w:val="00EA55EA"/>
    <w:rsid w:val="00EA5F78"/>
    <w:rsid w:val="00EA5FFE"/>
    <w:rsid w:val="00EA65D4"/>
    <w:rsid w:val="00EB41E8"/>
    <w:rsid w:val="00EB5F7D"/>
    <w:rsid w:val="00EC0E71"/>
    <w:rsid w:val="00EC1025"/>
    <w:rsid w:val="00EC2297"/>
    <w:rsid w:val="00EC4186"/>
    <w:rsid w:val="00EC473B"/>
    <w:rsid w:val="00ED0B1E"/>
    <w:rsid w:val="00ED6F8F"/>
    <w:rsid w:val="00EE2C59"/>
    <w:rsid w:val="00EE3F05"/>
    <w:rsid w:val="00EE4CC3"/>
    <w:rsid w:val="00EE6D73"/>
    <w:rsid w:val="00EF21EA"/>
    <w:rsid w:val="00EF2CC8"/>
    <w:rsid w:val="00EF3249"/>
    <w:rsid w:val="00EF59CA"/>
    <w:rsid w:val="00EF64A0"/>
    <w:rsid w:val="00F007A6"/>
    <w:rsid w:val="00F00FCD"/>
    <w:rsid w:val="00F02491"/>
    <w:rsid w:val="00F02C7A"/>
    <w:rsid w:val="00F02F14"/>
    <w:rsid w:val="00F105A3"/>
    <w:rsid w:val="00F11259"/>
    <w:rsid w:val="00F11474"/>
    <w:rsid w:val="00F117D6"/>
    <w:rsid w:val="00F11A16"/>
    <w:rsid w:val="00F11BCB"/>
    <w:rsid w:val="00F13D0C"/>
    <w:rsid w:val="00F154EB"/>
    <w:rsid w:val="00F17117"/>
    <w:rsid w:val="00F17964"/>
    <w:rsid w:val="00F20B96"/>
    <w:rsid w:val="00F26EE4"/>
    <w:rsid w:val="00F303A6"/>
    <w:rsid w:val="00F34A03"/>
    <w:rsid w:val="00F34DAC"/>
    <w:rsid w:val="00F35158"/>
    <w:rsid w:val="00F37A02"/>
    <w:rsid w:val="00F37C6C"/>
    <w:rsid w:val="00F41C7A"/>
    <w:rsid w:val="00F42B87"/>
    <w:rsid w:val="00F437B9"/>
    <w:rsid w:val="00F45049"/>
    <w:rsid w:val="00F46A2B"/>
    <w:rsid w:val="00F46EDF"/>
    <w:rsid w:val="00F513D9"/>
    <w:rsid w:val="00F51AC3"/>
    <w:rsid w:val="00F53FEF"/>
    <w:rsid w:val="00F54AFC"/>
    <w:rsid w:val="00F55282"/>
    <w:rsid w:val="00F558AC"/>
    <w:rsid w:val="00F5600E"/>
    <w:rsid w:val="00F57CB3"/>
    <w:rsid w:val="00F613A7"/>
    <w:rsid w:val="00F62299"/>
    <w:rsid w:val="00F648A9"/>
    <w:rsid w:val="00F652B9"/>
    <w:rsid w:val="00F66C15"/>
    <w:rsid w:val="00F71F48"/>
    <w:rsid w:val="00F7238A"/>
    <w:rsid w:val="00F72B10"/>
    <w:rsid w:val="00F74235"/>
    <w:rsid w:val="00F76FF3"/>
    <w:rsid w:val="00F80409"/>
    <w:rsid w:val="00F81B3E"/>
    <w:rsid w:val="00F8360D"/>
    <w:rsid w:val="00F84FDA"/>
    <w:rsid w:val="00F86C79"/>
    <w:rsid w:val="00F87A36"/>
    <w:rsid w:val="00F90C3D"/>
    <w:rsid w:val="00F91EC9"/>
    <w:rsid w:val="00F93C29"/>
    <w:rsid w:val="00F9599C"/>
    <w:rsid w:val="00FB00B2"/>
    <w:rsid w:val="00FB07F8"/>
    <w:rsid w:val="00FB2B49"/>
    <w:rsid w:val="00FB2B63"/>
    <w:rsid w:val="00FB3DD9"/>
    <w:rsid w:val="00FB48E7"/>
    <w:rsid w:val="00FB5DF0"/>
    <w:rsid w:val="00FC14BD"/>
    <w:rsid w:val="00FC4770"/>
    <w:rsid w:val="00FC47B0"/>
    <w:rsid w:val="00FC5F84"/>
    <w:rsid w:val="00FC69EC"/>
    <w:rsid w:val="00FC7781"/>
    <w:rsid w:val="00FD1504"/>
    <w:rsid w:val="00FD19FB"/>
    <w:rsid w:val="00FD6062"/>
    <w:rsid w:val="00FD6AD9"/>
    <w:rsid w:val="00FD7F7A"/>
    <w:rsid w:val="00FE1678"/>
    <w:rsid w:val="00FE2964"/>
    <w:rsid w:val="00FE62A6"/>
    <w:rsid w:val="00FE7CCD"/>
    <w:rsid w:val="00FF42F5"/>
    <w:rsid w:val="00FF5493"/>
    <w:rsid w:val="00FF5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8858"/>
  <w15:chartTrackingRefBased/>
  <w15:docId w15:val="{24DF902E-887E-4ED9-9D92-34D43B87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26"/>
    <w:pPr>
      <w:ind w:firstLine="0"/>
      <w:jc w:val="left"/>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236C4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36C4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83"/>
    <w:pPr>
      <w:ind w:left="720"/>
      <w:contextualSpacing/>
    </w:pPr>
  </w:style>
  <w:style w:type="character" w:styleId="Hyperlink">
    <w:name w:val="Hyperlink"/>
    <w:basedOn w:val="DefaultParagraphFont"/>
    <w:uiPriority w:val="99"/>
    <w:unhideWhenUsed/>
    <w:rsid w:val="00FC69EC"/>
    <w:rPr>
      <w:color w:val="0563C1" w:themeColor="hyperlink"/>
      <w:u w:val="single"/>
    </w:rPr>
  </w:style>
  <w:style w:type="paragraph" w:styleId="Header">
    <w:name w:val="header"/>
    <w:basedOn w:val="Normal"/>
    <w:link w:val="HeaderChar"/>
    <w:uiPriority w:val="99"/>
    <w:unhideWhenUsed/>
    <w:rsid w:val="00FC69EC"/>
    <w:pPr>
      <w:tabs>
        <w:tab w:val="center" w:pos="4153"/>
        <w:tab w:val="right" w:pos="8306"/>
      </w:tabs>
    </w:pPr>
  </w:style>
  <w:style w:type="character" w:customStyle="1" w:styleId="HeaderChar">
    <w:name w:val="Header Char"/>
    <w:basedOn w:val="DefaultParagraphFont"/>
    <w:link w:val="Header"/>
    <w:uiPriority w:val="99"/>
    <w:rsid w:val="00FC69EC"/>
  </w:style>
  <w:style w:type="paragraph" w:styleId="Footer">
    <w:name w:val="footer"/>
    <w:basedOn w:val="Normal"/>
    <w:link w:val="FooterChar"/>
    <w:uiPriority w:val="99"/>
    <w:unhideWhenUsed/>
    <w:rsid w:val="00FC69EC"/>
    <w:pPr>
      <w:tabs>
        <w:tab w:val="center" w:pos="4153"/>
        <w:tab w:val="right" w:pos="8306"/>
      </w:tabs>
    </w:pPr>
  </w:style>
  <w:style w:type="character" w:customStyle="1" w:styleId="FooterChar">
    <w:name w:val="Footer Char"/>
    <w:basedOn w:val="DefaultParagraphFont"/>
    <w:link w:val="Footer"/>
    <w:uiPriority w:val="99"/>
    <w:rsid w:val="00FC69EC"/>
  </w:style>
  <w:style w:type="paragraph" w:customStyle="1" w:styleId="tv2132">
    <w:name w:val="tv2132"/>
    <w:basedOn w:val="Normal"/>
    <w:rsid w:val="00962D9B"/>
    <w:pPr>
      <w:spacing w:line="360" w:lineRule="auto"/>
      <w:ind w:firstLine="300"/>
    </w:pPr>
    <w:rPr>
      <w:color w:val="414142"/>
      <w:sz w:val="20"/>
      <w:szCs w:val="20"/>
    </w:rPr>
  </w:style>
  <w:style w:type="table" w:styleId="TableGrid">
    <w:name w:val="Table Grid"/>
    <w:basedOn w:val="TableNormal"/>
    <w:uiPriority w:val="39"/>
    <w:rsid w:val="0049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7990"/>
    <w:rPr>
      <w:sz w:val="16"/>
      <w:szCs w:val="16"/>
    </w:rPr>
  </w:style>
  <w:style w:type="paragraph" w:styleId="CommentText">
    <w:name w:val="annotation text"/>
    <w:basedOn w:val="Normal"/>
    <w:link w:val="CommentTextChar"/>
    <w:uiPriority w:val="99"/>
    <w:semiHidden/>
    <w:unhideWhenUsed/>
    <w:rsid w:val="000A7990"/>
    <w:rPr>
      <w:sz w:val="20"/>
      <w:szCs w:val="20"/>
    </w:rPr>
  </w:style>
  <w:style w:type="character" w:customStyle="1" w:styleId="CommentTextChar">
    <w:name w:val="Comment Text Char"/>
    <w:basedOn w:val="DefaultParagraphFont"/>
    <w:link w:val="CommentText"/>
    <w:uiPriority w:val="99"/>
    <w:semiHidden/>
    <w:rsid w:val="000A799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A7990"/>
    <w:rPr>
      <w:b/>
      <w:bCs/>
    </w:rPr>
  </w:style>
  <w:style w:type="character" w:customStyle="1" w:styleId="CommentSubjectChar">
    <w:name w:val="Comment Subject Char"/>
    <w:basedOn w:val="CommentTextChar"/>
    <w:link w:val="CommentSubject"/>
    <w:uiPriority w:val="99"/>
    <w:semiHidden/>
    <w:rsid w:val="000A799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A7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990"/>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56213A"/>
    <w:rPr>
      <w:sz w:val="20"/>
      <w:szCs w:val="20"/>
    </w:rPr>
  </w:style>
  <w:style w:type="character" w:customStyle="1" w:styleId="FootnoteTextChar">
    <w:name w:val="Footnote Text Char"/>
    <w:basedOn w:val="DefaultParagraphFont"/>
    <w:link w:val="FootnoteText"/>
    <w:uiPriority w:val="99"/>
    <w:semiHidden/>
    <w:rsid w:val="0056213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6213A"/>
    <w:rPr>
      <w:vertAlign w:val="superscript"/>
    </w:rPr>
  </w:style>
  <w:style w:type="paragraph" w:styleId="Signature">
    <w:name w:val="Signature"/>
    <w:basedOn w:val="Normal"/>
    <w:next w:val="EnvelopeReturn"/>
    <w:link w:val="SignatureChar"/>
    <w:rsid w:val="00930071"/>
    <w:pPr>
      <w:keepNext/>
      <w:keepLines/>
      <w:widowControl w:val="0"/>
      <w:tabs>
        <w:tab w:val="right" w:pos="9072"/>
      </w:tabs>
      <w:suppressAutoHyphens/>
      <w:spacing w:before="600"/>
      <w:ind w:firstLine="720"/>
    </w:pPr>
    <w:rPr>
      <w:sz w:val="26"/>
      <w:szCs w:val="20"/>
      <w:lang w:eastAsia="en-US"/>
    </w:rPr>
  </w:style>
  <w:style w:type="character" w:customStyle="1" w:styleId="SignatureChar">
    <w:name w:val="Signature Char"/>
    <w:basedOn w:val="DefaultParagraphFont"/>
    <w:link w:val="Signature"/>
    <w:rsid w:val="00930071"/>
    <w:rPr>
      <w:rFonts w:ascii="Times New Roman" w:eastAsia="Times New Roman" w:hAnsi="Times New Roman" w:cs="Times New Roman"/>
      <w:sz w:val="26"/>
      <w:szCs w:val="20"/>
    </w:rPr>
  </w:style>
  <w:style w:type="paragraph" w:styleId="EnvelopeReturn">
    <w:name w:val="envelope return"/>
    <w:basedOn w:val="Normal"/>
    <w:uiPriority w:val="99"/>
    <w:unhideWhenUsed/>
    <w:rsid w:val="00930071"/>
    <w:rPr>
      <w:rFonts w:asciiTheme="majorHAnsi" w:eastAsiaTheme="majorEastAsia" w:hAnsiTheme="majorHAnsi" w:cstheme="majorBidi"/>
      <w:sz w:val="20"/>
      <w:szCs w:val="20"/>
    </w:rPr>
  </w:style>
  <w:style w:type="paragraph" w:styleId="Subtitle">
    <w:name w:val="Subtitle"/>
    <w:basedOn w:val="Normal"/>
    <w:next w:val="Normal"/>
    <w:link w:val="SubtitleChar"/>
    <w:qFormat/>
    <w:rsid w:val="006D2F53"/>
    <w:pPr>
      <w:keepNext/>
      <w:keepLines/>
      <w:widowControl w:val="0"/>
      <w:suppressAutoHyphens/>
      <w:spacing w:before="600" w:after="600"/>
      <w:ind w:right="4820"/>
    </w:pPr>
    <w:rPr>
      <w:b/>
      <w:sz w:val="26"/>
      <w:szCs w:val="20"/>
      <w:lang w:eastAsia="en-US"/>
    </w:rPr>
  </w:style>
  <w:style w:type="character" w:customStyle="1" w:styleId="SubtitleChar">
    <w:name w:val="Subtitle Char"/>
    <w:basedOn w:val="DefaultParagraphFont"/>
    <w:link w:val="Subtitle"/>
    <w:rsid w:val="006D2F53"/>
    <w:rPr>
      <w:rFonts w:ascii="Times New Roman" w:eastAsia="Times New Roman" w:hAnsi="Times New Roman" w:cs="Times New Roman"/>
      <w:b/>
      <w:sz w:val="26"/>
      <w:szCs w:val="20"/>
    </w:rPr>
  </w:style>
  <w:style w:type="character" w:customStyle="1" w:styleId="t35">
    <w:name w:val="t35"/>
    <w:basedOn w:val="DefaultParagraphFont"/>
    <w:rsid w:val="00996E41"/>
  </w:style>
  <w:style w:type="character" w:customStyle="1" w:styleId="fwn1">
    <w:name w:val="fwn1"/>
    <w:basedOn w:val="DefaultParagraphFont"/>
    <w:rsid w:val="00996E41"/>
    <w:rPr>
      <w:b w:val="0"/>
      <w:bCs w:val="0"/>
    </w:rPr>
  </w:style>
  <w:style w:type="character" w:styleId="Strong">
    <w:name w:val="Strong"/>
    <w:basedOn w:val="DefaultParagraphFont"/>
    <w:uiPriority w:val="99"/>
    <w:qFormat/>
    <w:rsid w:val="009C4D89"/>
    <w:rPr>
      <w:b/>
      <w:bCs/>
    </w:rPr>
  </w:style>
  <w:style w:type="paragraph" w:styleId="NormalWeb">
    <w:name w:val="Normal (Web)"/>
    <w:basedOn w:val="Normal"/>
    <w:uiPriority w:val="99"/>
    <w:unhideWhenUsed/>
    <w:rsid w:val="009C4D89"/>
    <w:pPr>
      <w:spacing w:before="100" w:beforeAutospacing="1" w:after="100" w:afterAutospacing="1"/>
    </w:pPr>
  </w:style>
  <w:style w:type="paragraph" w:customStyle="1" w:styleId="Default">
    <w:name w:val="Default"/>
    <w:rsid w:val="00D14F9E"/>
    <w:pPr>
      <w:autoSpaceDE w:val="0"/>
      <w:autoSpaceDN w:val="0"/>
      <w:adjustRightInd w:val="0"/>
      <w:ind w:firstLine="0"/>
      <w:jc w:val="left"/>
    </w:pPr>
    <w:rPr>
      <w:rFonts w:ascii="Times New Roman" w:hAnsi="Times New Roman" w:cs="Times New Roman"/>
      <w:color w:val="000000"/>
      <w:sz w:val="24"/>
      <w:szCs w:val="24"/>
    </w:rPr>
  </w:style>
  <w:style w:type="paragraph" w:customStyle="1" w:styleId="tv2131">
    <w:name w:val="tv2131"/>
    <w:basedOn w:val="Normal"/>
    <w:rsid w:val="00D018C8"/>
    <w:pPr>
      <w:spacing w:before="240" w:line="360" w:lineRule="auto"/>
      <w:ind w:firstLine="300"/>
      <w:jc w:val="both"/>
    </w:pPr>
    <w:rPr>
      <w:rFonts w:ascii="Verdana" w:eastAsia="Calibri" w:hAnsi="Verdana"/>
      <w:sz w:val="18"/>
      <w:szCs w:val="18"/>
    </w:rPr>
  </w:style>
  <w:style w:type="paragraph" w:customStyle="1" w:styleId="liknoteik1">
    <w:name w:val="lik_noteik1"/>
    <w:basedOn w:val="Normal"/>
    <w:rsid w:val="00F7238A"/>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F7238A"/>
    <w:pPr>
      <w:spacing w:before="100" w:beforeAutospacing="1" w:after="100" w:afterAutospacing="1" w:line="360" w:lineRule="auto"/>
      <w:ind w:firstLine="300"/>
      <w:jc w:val="right"/>
    </w:pPr>
    <w:rPr>
      <w:color w:val="414142"/>
      <w:sz w:val="20"/>
      <w:szCs w:val="20"/>
    </w:rPr>
  </w:style>
  <w:style w:type="paragraph" w:styleId="EndnoteText">
    <w:name w:val="endnote text"/>
    <w:basedOn w:val="Normal"/>
    <w:link w:val="EndnoteTextChar"/>
    <w:uiPriority w:val="99"/>
    <w:semiHidden/>
    <w:unhideWhenUsed/>
    <w:rsid w:val="00BD087E"/>
    <w:rPr>
      <w:sz w:val="20"/>
      <w:szCs w:val="20"/>
    </w:rPr>
  </w:style>
  <w:style w:type="character" w:customStyle="1" w:styleId="EndnoteTextChar">
    <w:name w:val="Endnote Text Char"/>
    <w:basedOn w:val="DefaultParagraphFont"/>
    <w:link w:val="EndnoteText"/>
    <w:uiPriority w:val="99"/>
    <w:semiHidden/>
    <w:rsid w:val="00BD087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BD087E"/>
    <w:rPr>
      <w:vertAlign w:val="superscript"/>
    </w:rPr>
  </w:style>
  <w:style w:type="character" w:customStyle="1" w:styleId="st1">
    <w:name w:val="st1"/>
    <w:basedOn w:val="DefaultParagraphFont"/>
    <w:rsid w:val="005367F0"/>
  </w:style>
  <w:style w:type="character" w:customStyle="1" w:styleId="Heading1Char">
    <w:name w:val="Heading 1 Char"/>
    <w:basedOn w:val="DefaultParagraphFont"/>
    <w:link w:val="Heading1"/>
    <w:uiPriority w:val="9"/>
    <w:rsid w:val="00236C46"/>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236C46"/>
    <w:rPr>
      <w:rFonts w:ascii="Times New Roman" w:eastAsia="Times New Roman" w:hAnsi="Times New Roman" w:cs="Times New Roman"/>
      <w:b/>
      <w:bCs/>
      <w:sz w:val="36"/>
      <w:szCs w:val="36"/>
      <w:lang w:eastAsia="lv-LV"/>
    </w:rPr>
  </w:style>
  <w:style w:type="paragraph" w:styleId="BodyText2">
    <w:name w:val="Body Text 2"/>
    <w:basedOn w:val="Normal"/>
    <w:link w:val="BodyText2Char"/>
    <w:rsid w:val="00B205E4"/>
    <w:pPr>
      <w:jc w:val="both"/>
    </w:pPr>
    <w:rPr>
      <w:b/>
      <w:bCs/>
      <w:color w:val="000000"/>
    </w:rPr>
  </w:style>
  <w:style w:type="character" w:customStyle="1" w:styleId="BodyText2Char">
    <w:name w:val="Body Text 2 Char"/>
    <w:basedOn w:val="DefaultParagraphFont"/>
    <w:link w:val="BodyText2"/>
    <w:rsid w:val="00B205E4"/>
    <w:rPr>
      <w:rFonts w:ascii="Times New Roman" w:eastAsia="Times New Roman" w:hAnsi="Times New Roman" w:cs="Times New Roman"/>
      <w:b/>
      <w:bCs/>
      <w:color w:val="000000"/>
      <w:sz w:val="24"/>
      <w:szCs w:val="24"/>
      <w:lang w:eastAsia="lv-LV"/>
    </w:rPr>
  </w:style>
  <w:style w:type="character" w:styleId="Emphasis">
    <w:name w:val="Emphasis"/>
    <w:basedOn w:val="DefaultParagraphFont"/>
    <w:uiPriority w:val="20"/>
    <w:qFormat/>
    <w:rsid w:val="00DB65CF"/>
    <w:rPr>
      <w:i/>
      <w:iCs/>
    </w:rPr>
  </w:style>
  <w:style w:type="character" w:styleId="FollowedHyperlink">
    <w:name w:val="FollowedHyperlink"/>
    <w:basedOn w:val="DefaultParagraphFont"/>
    <w:uiPriority w:val="99"/>
    <w:semiHidden/>
    <w:unhideWhenUsed/>
    <w:rsid w:val="00FD6A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252">
      <w:bodyDiv w:val="1"/>
      <w:marLeft w:val="0"/>
      <w:marRight w:val="0"/>
      <w:marTop w:val="0"/>
      <w:marBottom w:val="0"/>
      <w:divBdr>
        <w:top w:val="none" w:sz="0" w:space="0" w:color="auto"/>
        <w:left w:val="none" w:sz="0" w:space="0" w:color="auto"/>
        <w:bottom w:val="none" w:sz="0" w:space="0" w:color="auto"/>
        <w:right w:val="none" w:sz="0" w:space="0" w:color="auto"/>
      </w:divBdr>
      <w:divsChild>
        <w:div w:id="1144615534">
          <w:marLeft w:val="0"/>
          <w:marRight w:val="0"/>
          <w:marTop w:val="0"/>
          <w:marBottom w:val="0"/>
          <w:divBdr>
            <w:top w:val="none" w:sz="0" w:space="0" w:color="auto"/>
            <w:left w:val="none" w:sz="0" w:space="0" w:color="auto"/>
            <w:bottom w:val="none" w:sz="0" w:space="0" w:color="auto"/>
            <w:right w:val="none" w:sz="0" w:space="0" w:color="auto"/>
          </w:divBdr>
          <w:divsChild>
            <w:div w:id="1694114273">
              <w:marLeft w:val="0"/>
              <w:marRight w:val="0"/>
              <w:marTop w:val="0"/>
              <w:marBottom w:val="0"/>
              <w:divBdr>
                <w:top w:val="none" w:sz="0" w:space="0" w:color="auto"/>
                <w:left w:val="none" w:sz="0" w:space="0" w:color="auto"/>
                <w:bottom w:val="none" w:sz="0" w:space="0" w:color="auto"/>
                <w:right w:val="none" w:sz="0" w:space="0" w:color="auto"/>
              </w:divBdr>
              <w:divsChild>
                <w:div w:id="924001322">
                  <w:marLeft w:val="0"/>
                  <w:marRight w:val="0"/>
                  <w:marTop w:val="0"/>
                  <w:marBottom w:val="0"/>
                  <w:divBdr>
                    <w:top w:val="none" w:sz="0" w:space="0" w:color="auto"/>
                    <w:left w:val="none" w:sz="0" w:space="0" w:color="auto"/>
                    <w:bottom w:val="none" w:sz="0" w:space="0" w:color="auto"/>
                    <w:right w:val="none" w:sz="0" w:space="0" w:color="auto"/>
                  </w:divBdr>
                  <w:divsChild>
                    <w:div w:id="943071419">
                      <w:marLeft w:val="0"/>
                      <w:marRight w:val="0"/>
                      <w:marTop w:val="0"/>
                      <w:marBottom w:val="0"/>
                      <w:divBdr>
                        <w:top w:val="none" w:sz="0" w:space="0" w:color="auto"/>
                        <w:left w:val="none" w:sz="0" w:space="0" w:color="auto"/>
                        <w:bottom w:val="none" w:sz="0" w:space="0" w:color="auto"/>
                        <w:right w:val="none" w:sz="0" w:space="0" w:color="auto"/>
                      </w:divBdr>
                      <w:divsChild>
                        <w:div w:id="2139299769">
                          <w:marLeft w:val="0"/>
                          <w:marRight w:val="0"/>
                          <w:marTop w:val="0"/>
                          <w:marBottom w:val="0"/>
                          <w:divBdr>
                            <w:top w:val="none" w:sz="0" w:space="0" w:color="auto"/>
                            <w:left w:val="none" w:sz="0" w:space="0" w:color="auto"/>
                            <w:bottom w:val="none" w:sz="0" w:space="0" w:color="auto"/>
                            <w:right w:val="none" w:sz="0" w:space="0" w:color="auto"/>
                          </w:divBdr>
                          <w:divsChild>
                            <w:div w:id="182604305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4330">
      <w:bodyDiv w:val="1"/>
      <w:marLeft w:val="0"/>
      <w:marRight w:val="0"/>
      <w:marTop w:val="0"/>
      <w:marBottom w:val="0"/>
      <w:divBdr>
        <w:top w:val="none" w:sz="0" w:space="0" w:color="auto"/>
        <w:left w:val="none" w:sz="0" w:space="0" w:color="auto"/>
        <w:bottom w:val="none" w:sz="0" w:space="0" w:color="auto"/>
        <w:right w:val="none" w:sz="0" w:space="0" w:color="auto"/>
      </w:divBdr>
      <w:divsChild>
        <w:div w:id="1487354781">
          <w:marLeft w:val="0"/>
          <w:marRight w:val="0"/>
          <w:marTop w:val="0"/>
          <w:marBottom w:val="0"/>
          <w:divBdr>
            <w:top w:val="none" w:sz="0" w:space="0" w:color="auto"/>
            <w:left w:val="none" w:sz="0" w:space="0" w:color="auto"/>
            <w:bottom w:val="none" w:sz="0" w:space="0" w:color="auto"/>
            <w:right w:val="none" w:sz="0" w:space="0" w:color="auto"/>
          </w:divBdr>
          <w:divsChild>
            <w:div w:id="1241214899">
              <w:marLeft w:val="0"/>
              <w:marRight w:val="0"/>
              <w:marTop w:val="0"/>
              <w:marBottom w:val="0"/>
              <w:divBdr>
                <w:top w:val="none" w:sz="0" w:space="0" w:color="auto"/>
                <w:left w:val="none" w:sz="0" w:space="0" w:color="auto"/>
                <w:bottom w:val="none" w:sz="0" w:space="0" w:color="auto"/>
                <w:right w:val="none" w:sz="0" w:space="0" w:color="auto"/>
              </w:divBdr>
              <w:divsChild>
                <w:div w:id="575406672">
                  <w:marLeft w:val="60"/>
                  <w:marRight w:val="75"/>
                  <w:marTop w:val="0"/>
                  <w:marBottom w:val="75"/>
                  <w:divBdr>
                    <w:top w:val="none" w:sz="0" w:space="0" w:color="auto"/>
                    <w:left w:val="none" w:sz="0" w:space="0" w:color="auto"/>
                    <w:bottom w:val="none" w:sz="0" w:space="0" w:color="auto"/>
                    <w:right w:val="none" w:sz="0" w:space="0" w:color="auto"/>
                  </w:divBdr>
                  <w:divsChild>
                    <w:div w:id="16618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06658">
      <w:bodyDiv w:val="1"/>
      <w:marLeft w:val="0"/>
      <w:marRight w:val="0"/>
      <w:marTop w:val="0"/>
      <w:marBottom w:val="0"/>
      <w:divBdr>
        <w:top w:val="none" w:sz="0" w:space="0" w:color="auto"/>
        <w:left w:val="none" w:sz="0" w:space="0" w:color="auto"/>
        <w:bottom w:val="none" w:sz="0" w:space="0" w:color="auto"/>
        <w:right w:val="none" w:sz="0" w:space="0" w:color="auto"/>
      </w:divBdr>
      <w:divsChild>
        <w:div w:id="1827476612">
          <w:marLeft w:val="0"/>
          <w:marRight w:val="0"/>
          <w:marTop w:val="0"/>
          <w:marBottom w:val="0"/>
          <w:divBdr>
            <w:top w:val="none" w:sz="0" w:space="0" w:color="auto"/>
            <w:left w:val="none" w:sz="0" w:space="0" w:color="auto"/>
            <w:bottom w:val="none" w:sz="0" w:space="0" w:color="auto"/>
            <w:right w:val="none" w:sz="0" w:space="0" w:color="auto"/>
          </w:divBdr>
          <w:divsChild>
            <w:div w:id="72942091">
              <w:marLeft w:val="0"/>
              <w:marRight w:val="0"/>
              <w:marTop w:val="0"/>
              <w:marBottom w:val="0"/>
              <w:divBdr>
                <w:top w:val="none" w:sz="0" w:space="0" w:color="auto"/>
                <w:left w:val="none" w:sz="0" w:space="0" w:color="auto"/>
                <w:bottom w:val="none" w:sz="0" w:space="0" w:color="auto"/>
                <w:right w:val="none" w:sz="0" w:space="0" w:color="auto"/>
              </w:divBdr>
              <w:divsChild>
                <w:div w:id="1551573722">
                  <w:marLeft w:val="60"/>
                  <w:marRight w:val="75"/>
                  <w:marTop w:val="0"/>
                  <w:marBottom w:val="75"/>
                  <w:divBdr>
                    <w:top w:val="none" w:sz="0" w:space="0" w:color="auto"/>
                    <w:left w:val="none" w:sz="0" w:space="0" w:color="auto"/>
                    <w:bottom w:val="none" w:sz="0" w:space="0" w:color="auto"/>
                    <w:right w:val="none" w:sz="0" w:space="0" w:color="auto"/>
                  </w:divBdr>
                  <w:divsChild>
                    <w:div w:id="481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3917">
      <w:bodyDiv w:val="1"/>
      <w:marLeft w:val="0"/>
      <w:marRight w:val="0"/>
      <w:marTop w:val="0"/>
      <w:marBottom w:val="0"/>
      <w:divBdr>
        <w:top w:val="none" w:sz="0" w:space="0" w:color="auto"/>
        <w:left w:val="none" w:sz="0" w:space="0" w:color="auto"/>
        <w:bottom w:val="none" w:sz="0" w:space="0" w:color="auto"/>
        <w:right w:val="none" w:sz="0" w:space="0" w:color="auto"/>
      </w:divBdr>
      <w:divsChild>
        <w:div w:id="362022533">
          <w:marLeft w:val="0"/>
          <w:marRight w:val="0"/>
          <w:marTop w:val="0"/>
          <w:marBottom w:val="0"/>
          <w:divBdr>
            <w:top w:val="none" w:sz="0" w:space="0" w:color="auto"/>
            <w:left w:val="none" w:sz="0" w:space="0" w:color="auto"/>
            <w:bottom w:val="none" w:sz="0" w:space="0" w:color="auto"/>
            <w:right w:val="none" w:sz="0" w:space="0" w:color="auto"/>
          </w:divBdr>
          <w:divsChild>
            <w:div w:id="1350716532">
              <w:marLeft w:val="0"/>
              <w:marRight w:val="0"/>
              <w:marTop w:val="0"/>
              <w:marBottom w:val="0"/>
              <w:divBdr>
                <w:top w:val="none" w:sz="0" w:space="0" w:color="auto"/>
                <w:left w:val="none" w:sz="0" w:space="0" w:color="auto"/>
                <w:bottom w:val="none" w:sz="0" w:space="0" w:color="auto"/>
                <w:right w:val="none" w:sz="0" w:space="0" w:color="auto"/>
              </w:divBdr>
              <w:divsChild>
                <w:div w:id="1882087079">
                  <w:marLeft w:val="60"/>
                  <w:marRight w:val="75"/>
                  <w:marTop w:val="0"/>
                  <w:marBottom w:val="75"/>
                  <w:divBdr>
                    <w:top w:val="none" w:sz="0" w:space="0" w:color="auto"/>
                    <w:left w:val="none" w:sz="0" w:space="0" w:color="auto"/>
                    <w:bottom w:val="none" w:sz="0" w:space="0" w:color="auto"/>
                    <w:right w:val="none" w:sz="0" w:space="0" w:color="auto"/>
                  </w:divBdr>
                  <w:divsChild>
                    <w:div w:id="9529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7510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7">
          <w:marLeft w:val="0"/>
          <w:marRight w:val="0"/>
          <w:marTop w:val="0"/>
          <w:marBottom w:val="0"/>
          <w:divBdr>
            <w:top w:val="none" w:sz="0" w:space="0" w:color="auto"/>
            <w:left w:val="none" w:sz="0" w:space="0" w:color="auto"/>
            <w:bottom w:val="none" w:sz="0" w:space="0" w:color="auto"/>
            <w:right w:val="none" w:sz="0" w:space="0" w:color="auto"/>
          </w:divBdr>
          <w:divsChild>
            <w:div w:id="737898878">
              <w:marLeft w:val="0"/>
              <w:marRight w:val="0"/>
              <w:marTop w:val="0"/>
              <w:marBottom w:val="0"/>
              <w:divBdr>
                <w:top w:val="none" w:sz="0" w:space="0" w:color="auto"/>
                <w:left w:val="none" w:sz="0" w:space="0" w:color="auto"/>
                <w:bottom w:val="none" w:sz="0" w:space="0" w:color="auto"/>
                <w:right w:val="none" w:sz="0" w:space="0" w:color="auto"/>
              </w:divBdr>
              <w:divsChild>
                <w:div w:id="1230651651">
                  <w:marLeft w:val="0"/>
                  <w:marRight w:val="0"/>
                  <w:marTop w:val="0"/>
                  <w:marBottom w:val="0"/>
                  <w:divBdr>
                    <w:top w:val="none" w:sz="0" w:space="0" w:color="auto"/>
                    <w:left w:val="none" w:sz="0" w:space="0" w:color="auto"/>
                    <w:bottom w:val="none" w:sz="0" w:space="0" w:color="auto"/>
                    <w:right w:val="none" w:sz="0" w:space="0" w:color="auto"/>
                  </w:divBdr>
                  <w:divsChild>
                    <w:div w:id="246764885">
                      <w:marLeft w:val="0"/>
                      <w:marRight w:val="0"/>
                      <w:marTop w:val="0"/>
                      <w:marBottom w:val="0"/>
                      <w:divBdr>
                        <w:top w:val="none" w:sz="0" w:space="0" w:color="auto"/>
                        <w:left w:val="none" w:sz="0" w:space="0" w:color="auto"/>
                        <w:bottom w:val="none" w:sz="0" w:space="0" w:color="auto"/>
                        <w:right w:val="none" w:sz="0" w:space="0" w:color="auto"/>
                      </w:divBdr>
                      <w:divsChild>
                        <w:div w:id="29886129">
                          <w:marLeft w:val="0"/>
                          <w:marRight w:val="0"/>
                          <w:marTop w:val="0"/>
                          <w:marBottom w:val="0"/>
                          <w:divBdr>
                            <w:top w:val="none" w:sz="0" w:space="0" w:color="auto"/>
                            <w:left w:val="none" w:sz="0" w:space="0" w:color="auto"/>
                            <w:bottom w:val="none" w:sz="0" w:space="0" w:color="auto"/>
                            <w:right w:val="none" w:sz="0" w:space="0" w:color="auto"/>
                          </w:divBdr>
                          <w:divsChild>
                            <w:div w:id="651980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30468">
      <w:bodyDiv w:val="1"/>
      <w:marLeft w:val="-255"/>
      <w:marRight w:val="0"/>
      <w:marTop w:val="0"/>
      <w:marBottom w:val="0"/>
      <w:divBdr>
        <w:top w:val="none" w:sz="0" w:space="0" w:color="auto"/>
        <w:left w:val="none" w:sz="0" w:space="0" w:color="auto"/>
        <w:bottom w:val="none" w:sz="0" w:space="0" w:color="auto"/>
        <w:right w:val="none" w:sz="0" w:space="0" w:color="auto"/>
      </w:divBdr>
      <w:divsChild>
        <w:div w:id="1459495108">
          <w:marLeft w:val="0"/>
          <w:marRight w:val="0"/>
          <w:marTop w:val="0"/>
          <w:marBottom w:val="0"/>
          <w:divBdr>
            <w:top w:val="none" w:sz="0" w:space="0" w:color="auto"/>
            <w:left w:val="none" w:sz="0" w:space="0" w:color="auto"/>
            <w:bottom w:val="none" w:sz="0" w:space="0" w:color="auto"/>
            <w:right w:val="none" w:sz="0" w:space="0" w:color="auto"/>
          </w:divBdr>
          <w:divsChild>
            <w:div w:id="963123024">
              <w:marLeft w:val="0"/>
              <w:marRight w:val="0"/>
              <w:marTop w:val="0"/>
              <w:marBottom w:val="0"/>
              <w:divBdr>
                <w:top w:val="none" w:sz="0" w:space="0" w:color="auto"/>
                <w:left w:val="none" w:sz="0" w:space="0" w:color="auto"/>
                <w:bottom w:val="none" w:sz="0" w:space="0" w:color="auto"/>
                <w:right w:val="none" w:sz="0" w:space="0" w:color="auto"/>
              </w:divBdr>
              <w:divsChild>
                <w:div w:id="565334593">
                  <w:marLeft w:val="0"/>
                  <w:marRight w:val="0"/>
                  <w:marTop w:val="0"/>
                  <w:marBottom w:val="0"/>
                  <w:divBdr>
                    <w:top w:val="none" w:sz="0" w:space="0" w:color="auto"/>
                    <w:left w:val="none" w:sz="0" w:space="0" w:color="auto"/>
                    <w:bottom w:val="none" w:sz="0" w:space="0" w:color="auto"/>
                    <w:right w:val="none" w:sz="0" w:space="0" w:color="auto"/>
                  </w:divBdr>
                  <w:divsChild>
                    <w:div w:id="1152285759">
                      <w:marLeft w:val="0"/>
                      <w:marRight w:val="0"/>
                      <w:marTop w:val="0"/>
                      <w:marBottom w:val="0"/>
                      <w:divBdr>
                        <w:top w:val="none" w:sz="0" w:space="0" w:color="auto"/>
                        <w:left w:val="none" w:sz="0" w:space="0" w:color="auto"/>
                        <w:bottom w:val="none" w:sz="0" w:space="0" w:color="auto"/>
                        <w:right w:val="none" w:sz="0" w:space="0" w:color="auto"/>
                      </w:divBdr>
                      <w:divsChild>
                        <w:div w:id="1410731395">
                          <w:marLeft w:val="0"/>
                          <w:marRight w:val="0"/>
                          <w:marTop w:val="0"/>
                          <w:marBottom w:val="0"/>
                          <w:divBdr>
                            <w:top w:val="none" w:sz="0" w:space="0" w:color="auto"/>
                            <w:left w:val="none" w:sz="0" w:space="0" w:color="auto"/>
                            <w:bottom w:val="none" w:sz="0" w:space="0" w:color="auto"/>
                            <w:right w:val="none" w:sz="0" w:space="0" w:color="auto"/>
                          </w:divBdr>
                          <w:divsChild>
                            <w:div w:id="1768426509">
                              <w:marLeft w:val="0"/>
                              <w:marRight w:val="0"/>
                              <w:marTop w:val="0"/>
                              <w:marBottom w:val="0"/>
                              <w:divBdr>
                                <w:top w:val="none" w:sz="0" w:space="0" w:color="auto"/>
                                <w:left w:val="none" w:sz="0" w:space="0" w:color="auto"/>
                                <w:bottom w:val="none" w:sz="0" w:space="0" w:color="auto"/>
                                <w:right w:val="none" w:sz="0" w:space="0" w:color="auto"/>
                              </w:divBdr>
                              <w:divsChild>
                                <w:div w:id="1588078717">
                                  <w:marLeft w:val="0"/>
                                  <w:marRight w:val="0"/>
                                  <w:marTop w:val="0"/>
                                  <w:marBottom w:val="0"/>
                                  <w:divBdr>
                                    <w:top w:val="none" w:sz="0" w:space="0" w:color="auto"/>
                                    <w:left w:val="none" w:sz="0" w:space="0" w:color="auto"/>
                                    <w:bottom w:val="none" w:sz="0" w:space="0" w:color="auto"/>
                                    <w:right w:val="none" w:sz="0" w:space="0" w:color="auto"/>
                                  </w:divBdr>
                                  <w:divsChild>
                                    <w:div w:id="811747706">
                                      <w:marLeft w:val="0"/>
                                      <w:marRight w:val="270"/>
                                      <w:marTop w:val="0"/>
                                      <w:marBottom w:val="0"/>
                                      <w:divBdr>
                                        <w:top w:val="none" w:sz="0" w:space="0" w:color="auto"/>
                                        <w:left w:val="none" w:sz="0" w:space="0" w:color="auto"/>
                                        <w:bottom w:val="none" w:sz="0" w:space="0" w:color="auto"/>
                                        <w:right w:val="none" w:sz="0" w:space="0" w:color="auto"/>
                                      </w:divBdr>
                                      <w:divsChild>
                                        <w:div w:id="50468476">
                                          <w:marLeft w:val="0"/>
                                          <w:marRight w:val="0"/>
                                          <w:marTop w:val="0"/>
                                          <w:marBottom w:val="0"/>
                                          <w:divBdr>
                                            <w:top w:val="none" w:sz="0" w:space="0" w:color="auto"/>
                                            <w:left w:val="none" w:sz="0" w:space="0" w:color="auto"/>
                                            <w:bottom w:val="none" w:sz="0" w:space="0" w:color="auto"/>
                                            <w:right w:val="none" w:sz="0" w:space="0" w:color="auto"/>
                                          </w:divBdr>
                                        </w:div>
                                        <w:div w:id="1803114616">
                                          <w:marLeft w:val="0"/>
                                          <w:marRight w:val="0"/>
                                          <w:marTop w:val="0"/>
                                          <w:marBottom w:val="0"/>
                                          <w:divBdr>
                                            <w:top w:val="none" w:sz="0" w:space="0" w:color="auto"/>
                                            <w:left w:val="none" w:sz="0" w:space="0" w:color="auto"/>
                                            <w:bottom w:val="none" w:sz="0" w:space="0" w:color="auto"/>
                                            <w:right w:val="none" w:sz="0" w:space="0" w:color="auto"/>
                                          </w:divBdr>
                                          <w:divsChild>
                                            <w:div w:id="273025134">
                                              <w:marLeft w:val="0"/>
                                              <w:marRight w:val="0"/>
                                              <w:marTop w:val="0"/>
                                              <w:marBottom w:val="0"/>
                                              <w:divBdr>
                                                <w:top w:val="none" w:sz="0" w:space="0" w:color="auto"/>
                                                <w:left w:val="none" w:sz="0" w:space="0" w:color="auto"/>
                                                <w:bottom w:val="none" w:sz="0" w:space="0" w:color="auto"/>
                                                <w:right w:val="none" w:sz="0" w:space="0" w:color="auto"/>
                                              </w:divBdr>
                                              <w:divsChild>
                                                <w:div w:id="1847014094">
                                                  <w:marLeft w:val="150"/>
                                                  <w:marRight w:val="0"/>
                                                  <w:marTop w:val="0"/>
                                                  <w:marBottom w:val="0"/>
                                                  <w:divBdr>
                                                    <w:top w:val="none" w:sz="0" w:space="0" w:color="auto"/>
                                                    <w:left w:val="none" w:sz="0" w:space="0" w:color="auto"/>
                                                    <w:bottom w:val="none" w:sz="0" w:space="0" w:color="auto"/>
                                                    <w:right w:val="none" w:sz="0" w:space="0" w:color="auto"/>
                                                  </w:divBdr>
                                                  <w:divsChild>
                                                    <w:div w:id="418135174">
                                                      <w:marLeft w:val="0"/>
                                                      <w:marRight w:val="0"/>
                                                      <w:marTop w:val="0"/>
                                                      <w:marBottom w:val="0"/>
                                                      <w:divBdr>
                                                        <w:top w:val="none" w:sz="0" w:space="0" w:color="auto"/>
                                                        <w:left w:val="none" w:sz="0" w:space="0" w:color="auto"/>
                                                        <w:bottom w:val="none" w:sz="0" w:space="0" w:color="auto"/>
                                                        <w:right w:val="none" w:sz="0" w:space="0" w:color="auto"/>
                                                      </w:divBdr>
                                                      <w:divsChild>
                                                        <w:div w:id="1301422139">
                                                          <w:marLeft w:val="0"/>
                                                          <w:marRight w:val="0"/>
                                                          <w:marTop w:val="0"/>
                                                          <w:marBottom w:val="0"/>
                                                          <w:divBdr>
                                                            <w:top w:val="none" w:sz="0" w:space="0" w:color="auto"/>
                                                            <w:left w:val="none" w:sz="0" w:space="0" w:color="auto"/>
                                                            <w:bottom w:val="none" w:sz="0" w:space="0" w:color="auto"/>
                                                            <w:right w:val="none" w:sz="0" w:space="0" w:color="auto"/>
                                                          </w:divBdr>
                                                          <w:divsChild>
                                                            <w:div w:id="4420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3616">
                                                  <w:marLeft w:val="0"/>
                                                  <w:marRight w:val="0"/>
                                                  <w:marTop w:val="0"/>
                                                  <w:marBottom w:val="0"/>
                                                  <w:divBdr>
                                                    <w:top w:val="none" w:sz="0" w:space="0" w:color="auto"/>
                                                    <w:left w:val="none" w:sz="0" w:space="0" w:color="auto"/>
                                                    <w:bottom w:val="none" w:sz="0" w:space="0" w:color="auto"/>
                                                    <w:right w:val="none" w:sz="0" w:space="0" w:color="auto"/>
                                                  </w:divBdr>
                                                  <w:divsChild>
                                                    <w:div w:id="1600093872">
                                                      <w:marLeft w:val="0"/>
                                                      <w:marRight w:val="0"/>
                                                      <w:marTop w:val="0"/>
                                                      <w:marBottom w:val="0"/>
                                                      <w:divBdr>
                                                        <w:top w:val="none" w:sz="0" w:space="0" w:color="auto"/>
                                                        <w:left w:val="none" w:sz="0" w:space="0" w:color="auto"/>
                                                        <w:bottom w:val="none" w:sz="0" w:space="0" w:color="auto"/>
                                                        <w:right w:val="none" w:sz="0" w:space="0" w:color="auto"/>
                                                      </w:divBdr>
                                                      <w:divsChild>
                                                        <w:div w:id="905339970">
                                                          <w:marLeft w:val="0"/>
                                                          <w:marRight w:val="0"/>
                                                          <w:marTop w:val="0"/>
                                                          <w:marBottom w:val="0"/>
                                                          <w:divBdr>
                                                            <w:top w:val="none" w:sz="0" w:space="0" w:color="auto"/>
                                                            <w:left w:val="none" w:sz="0" w:space="0" w:color="auto"/>
                                                            <w:bottom w:val="none" w:sz="0" w:space="0" w:color="auto"/>
                                                            <w:right w:val="none" w:sz="0" w:space="0" w:color="auto"/>
                                                          </w:divBdr>
                                                          <w:divsChild>
                                                            <w:div w:id="2198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608679">
      <w:bodyDiv w:val="1"/>
      <w:marLeft w:val="0"/>
      <w:marRight w:val="0"/>
      <w:marTop w:val="0"/>
      <w:marBottom w:val="0"/>
      <w:divBdr>
        <w:top w:val="none" w:sz="0" w:space="0" w:color="auto"/>
        <w:left w:val="none" w:sz="0" w:space="0" w:color="auto"/>
        <w:bottom w:val="none" w:sz="0" w:space="0" w:color="auto"/>
        <w:right w:val="none" w:sz="0" w:space="0" w:color="auto"/>
      </w:divBdr>
      <w:divsChild>
        <w:div w:id="1999184362">
          <w:marLeft w:val="0"/>
          <w:marRight w:val="0"/>
          <w:marTop w:val="0"/>
          <w:marBottom w:val="0"/>
          <w:divBdr>
            <w:top w:val="none" w:sz="0" w:space="0" w:color="auto"/>
            <w:left w:val="none" w:sz="0" w:space="0" w:color="auto"/>
            <w:bottom w:val="none" w:sz="0" w:space="0" w:color="auto"/>
            <w:right w:val="none" w:sz="0" w:space="0" w:color="auto"/>
          </w:divBdr>
          <w:divsChild>
            <w:div w:id="1202670463">
              <w:marLeft w:val="0"/>
              <w:marRight w:val="0"/>
              <w:marTop w:val="0"/>
              <w:marBottom w:val="0"/>
              <w:divBdr>
                <w:top w:val="none" w:sz="0" w:space="0" w:color="auto"/>
                <w:left w:val="none" w:sz="0" w:space="0" w:color="auto"/>
                <w:bottom w:val="none" w:sz="0" w:space="0" w:color="auto"/>
                <w:right w:val="none" w:sz="0" w:space="0" w:color="auto"/>
              </w:divBdr>
              <w:divsChild>
                <w:div w:id="887569340">
                  <w:marLeft w:val="0"/>
                  <w:marRight w:val="0"/>
                  <w:marTop w:val="0"/>
                  <w:marBottom w:val="0"/>
                  <w:divBdr>
                    <w:top w:val="none" w:sz="0" w:space="0" w:color="auto"/>
                    <w:left w:val="none" w:sz="0" w:space="0" w:color="auto"/>
                    <w:bottom w:val="none" w:sz="0" w:space="0" w:color="auto"/>
                    <w:right w:val="none" w:sz="0" w:space="0" w:color="auto"/>
                  </w:divBdr>
                  <w:divsChild>
                    <w:div w:id="420027455">
                      <w:marLeft w:val="0"/>
                      <w:marRight w:val="0"/>
                      <w:marTop w:val="0"/>
                      <w:marBottom w:val="0"/>
                      <w:divBdr>
                        <w:top w:val="none" w:sz="0" w:space="0" w:color="auto"/>
                        <w:left w:val="none" w:sz="0" w:space="0" w:color="auto"/>
                        <w:bottom w:val="none" w:sz="0" w:space="0" w:color="auto"/>
                        <w:right w:val="none" w:sz="0" w:space="0" w:color="auto"/>
                      </w:divBdr>
                      <w:divsChild>
                        <w:div w:id="2123105323">
                          <w:marLeft w:val="0"/>
                          <w:marRight w:val="0"/>
                          <w:marTop w:val="0"/>
                          <w:marBottom w:val="0"/>
                          <w:divBdr>
                            <w:top w:val="none" w:sz="0" w:space="0" w:color="auto"/>
                            <w:left w:val="none" w:sz="0" w:space="0" w:color="auto"/>
                            <w:bottom w:val="none" w:sz="0" w:space="0" w:color="auto"/>
                            <w:right w:val="none" w:sz="0" w:space="0" w:color="auto"/>
                          </w:divBdr>
                          <w:divsChild>
                            <w:div w:id="20321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19981">
      <w:bodyDiv w:val="1"/>
      <w:marLeft w:val="0"/>
      <w:marRight w:val="0"/>
      <w:marTop w:val="0"/>
      <w:marBottom w:val="0"/>
      <w:divBdr>
        <w:top w:val="none" w:sz="0" w:space="0" w:color="auto"/>
        <w:left w:val="none" w:sz="0" w:space="0" w:color="auto"/>
        <w:bottom w:val="none" w:sz="0" w:space="0" w:color="auto"/>
        <w:right w:val="none" w:sz="0" w:space="0" w:color="auto"/>
      </w:divBdr>
      <w:divsChild>
        <w:div w:id="667681906">
          <w:marLeft w:val="0"/>
          <w:marRight w:val="0"/>
          <w:marTop w:val="0"/>
          <w:marBottom w:val="0"/>
          <w:divBdr>
            <w:top w:val="none" w:sz="0" w:space="0" w:color="auto"/>
            <w:left w:val="none" w:sz="0" w:space="0" w:color="auto"/>
            <w:bottom w:val="none" w:sz="0" w:space="0" w:color="auto"/>
            <w:right w:val="none" w:sz="0" w:space="0" w:color="auto"/>
          </w:divBdr>
          <w:divsChild>
            <w:div w:id="1424104704">
              <w:marLeft w:val="0"/>
              <w:marRight w:val="0"/>
              <w:marTop w:val="0"/>
              <w:marBottom w:val="0"/>
              <w:divBdr>
                <w:top w:val="none" w:sz="0" w:space="0" w:color="auto"/>
                <w:left w:val="none" w:sz="0" w:space="0" w:color="auto"/>
                <w:bottom w:val="none" w:sz="0" w:space="0" w:color="auto"/>
                <w:right w:val="none" w:sz="0" w:space="0" w:color="auto"/>
              </w:divBdr>
              <w:divsChild>
                <w:div w:id="1154561810">
                  <w:marLeft w:val="0"/>
                  <w:marRight w:val="0"/>
                  <w:marTop w:val="0"/>
                  <w:marBottom w:val="0"/>
                  <w:divBdr>
                    <w:top w:val="none" w:sz="0" w:space="0" w:color="auto"/>
                    <w:left w:val="none" w:sz="0" w:space="0" w:color="auto"/>
                    <w:bottom w:val="none" w:sz="0" w:space="0" w:color="auto"/>
                    <w:right w:val="none" w:sz="0" w:space="0" w:color="auto"/>
                  </w:divBdr>
                  <w:divsChild>
                    <w:div w:id="1324971882">
                      <w:marLeft w:val="0"/>
                      <w:marRight w:val="0"/>
                      <w:marTop w:val="0"/>
                      <w:marBottom w:val="0"/>
                      <w:divBdr>
                        <w:top w:val="none" w:sz="0" w:space="0" w:color="auto"/>
                        <w:left w:val="none" w:sz="0" w:space="0" w:color="auto"/>
                        <w:bottom w:val="none" w:sz="0" w:space="0" w:color="auto"/>
                        <w:right w:val="none" w:sz="0" w:space="0" w:color="auto"/>
                      </w:divBdr>
                      <w:divsChild>
                        <w:div w:id="2006669497">
                          <w:marLeft w:val="0"/>
                          <w:marRight w:val="0"/>
                          <w:marTop w:val="0"/>
                          <w:marBottom w:val="0"/>
                          <w:divBdr>
                            <w:top w:val="none" w:sz="0" w:space="0" w:color="auto"/>
                            <w:left w:val="none" w:sz="0" w:space="0" w:color="auto"/>
                            <w:bottom w:val="none" w:sz="0" w:space="0" w:color="auto"/>
                            <w:right w:val="none" w:sz="0" w:space="0" w:color="auto"/>
                          </w:divBdr>
                          <w:divsChild>
                            <w:div w:id="11502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69126">
      <w:bodyDiv w:val="1"/>
      <w:marLeft w:val="0"/>
      <w:marRight w:val="0"/>
      <w:marTop w:val="0"/>
      <w:marBottom w:val="0"/>
      <w:divBdr>
        <w:top w:val="none" w:sz="0" w:space="0" w:color="auto"/>
        <w:left w:val="none" w:sz="0" w:space="0" w:color="auto"/>
        <w:bottom w:val="none" w:sz="0" w:space="0" w:color="auto"/>
        <w:right w:val="none" w:sz="0" w:space="0" w:color="auto"/>
      </w:divBdr>
    </w:div>
    <w:div w:id="558172157">
      <w:bodyDiv w:val="1"/>
      <w:marLeft w:val="0"/>
      <w:marRight w:val="0"/>
      <w:marTop w:val="0"/>
      <w:marBottom w:val="0"/>
      <w:divBdr>
        <w:top w:val="none" w:sz="0" w:space="0" w:color="auto"/>
        <w:left w:val="none" w:sz="0" w:space="0" w:color="auto"/>
        <w:bottom w:val="none" w:sz="0" w:space="0" w:color="auto"/>
        <w:right w:val="none" w:sz="0" w:space="0" w:color="auto"/>
      </w:divBdr>
      <w:divsChild>
        <w:div w:id="1396734794">
          <w:marLeft w:val="0"/>
          <w:marRight w:val="0"/>
          <w:marTop w:val="480"/>
          <w:marBottom w:val="240"/>
          <w:divBdr>
            <w:top w:val="none" w:sz="0" w:space="0" w:color="auto"/>
            <w:left w:val="none" w:sz="0" w:space="0" w:color="auto"/>
            <w:bottom w:val="none" w:sz="0" w:space="0" w:color="auto"/>
            <w:right w:val="none" w:sz="0" w:space="0" w:color="auto"/>
          </w:divBdr>
        </w:div>
        <w:div w:id="2081903402">
          <w:marLeft w:val="0"/>
          <w:marRight w:val="0"/>
          <w:marTop w:val="0"/>
          <w:marBottom w:val="567"/>
          <w:divBdr>
            <w:top w:val="none" w:sz="0" w:space="0" w:color="auto"/>
            <w:left w:val="none" w:sz="0" w:space="0" w:color="auto"/>
            <w:bottom w:val="none" w:sz="0" w:space="0" w:color="auto"/>
            <w:right w:val="none" w:sz="0" w:space="0" w:color="auto"/>
          </w:divBdr>
        </w:div>
      </w:divsChild>
    </w:div>
    <w:div w:id="600920342">
      <w:bodyDiv w:val="1"/>
      <w:marLeft w:val="0"/>
      <w:marRight w:val="0"/>
      <w:marTop w:val="0"/>
      <w:marBottom w:val="0"/>
      <w:divBdr>
        <w:top w:val="none" w:sz="0" w:space="0" w:color="auto"/>
        <w:left w:val="none" w:sz="0" w:space="0" w:color="auto"/>
        <w:bottom w:val="none" w:sz="0" w:space="0" w:color="auto"/>
        <w:right w:val="none" w:sz="0" w:space="0" w:color="auto"/>
      </w:divBdr>
      <w:divsChild>
        <w:div w:id="646856639">
          <w:marLeft w:val="0"/>
          <w:marRight w:val="0"/>
          <w:marTop w:val="0"/>
          <w:marBottom w:val="0"/>
          <w:divBdr>
            <w:top w:val="none" w:sz="0" w:space="0" w:color="auto"/>
            <w:left w:val="none" w:sz="0" w:space="0" w:color="auto"/>
            <w:bottom w:val="none" w:sz="0" w:space="0" w:color="auto"/>
            <w:right w:val="none" w:sz="0" w:space="0" w:color="auto"/>
          </w:divBdr>
          <w:divsChild>
            <w:div w:id="176581567">
              <w:marLeft w:val="0"/>
              <w:marRight w:val="0"/>
              <w:marTop w:val="0"/>
              <w:marBottom w:val="0"/>
              <w:divBdr>
                <w:top w:val="none" w:sz="0" w:space="0" w:color="auto"/>
                <w:left w:val="none" w:sz="0" w:space="0" w:color="auto"/>
                <w:bottom w:val="none" w:sz="0" w:space="0" w:color="auto"/>
                <w:right w:val="none" w:sz="0" w:space="0" w:color="auto"/>
              </w:divBdr>
              <w:divsChild>
                <w:div w:id="1523977260">
                  <w:marLeft w:val="60"/>
                  <w:marRight w:val="75"/>
                  <w:marTop w:val="0"/>
                  <w:marBottom w:val="75"/>
                  <w:divBdr>
                    <w:top w:val="none" w:sz="0" w:space="0" w:color="auto"/>
                    <w:left w:val="none" w:sz="0" w:space="0" w:color="auto"/>
                    <w:bottom w:val="none" w:sz="0" w:space="0" w:color="auto"/>
                    <w:right w:val="none" w:sz="0" w:space="0" w:color="auto"/>
                  </w:divBdr>
                  <w:divsChild>
                    <w:div w:id="472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47310">
      <w:bodyDiv w:val="1"/>
      <w:marLeft w:val="0"/>
      <w:marRight w:val="0"/>
      <w:marTop w:val="0"/>
      <w:marBottom w:val="0"/>
      <w:divBdr>
        <w:top w:val="none" w:sz="0" w:space="0" w:color="auto"/>
        <w:left w:val="none" w:sz="0" w:space="0" w:color="auto"/>
        <w:bottom w:val="none" w:sz="0" w:space="0" w:color="auto"/>
        <w:right w:val="none" w:sz="0" w:space="0" w:color="auto"/>
      </w:divBdr>
      <w:divsChild>
        <w:div w:id="2144420442">
          <w:marLeft w:val="0"/>
          <w:marRight w:val="0"/>
          <w:marTop w:val="0"/>
          <w:marBottom w:val="0"/>
          <w:divBdr>
            <w:top w:val="none" w:sz="0" w:space="0" w:color="auto"/>
            <w:left w:val="none" w:sz="0" w:space="0" w:color="auto"/>
            <w:bottom w:val="none" w:sz="0" w:space="0" w:color="auto"/>
            <w:right w:val="none" w:sz="0" w:space="0" w:color="auto"/>
          </w:divBdr>
          <w:divsChild>
            <w:div w:id="963313727">
              <w:marLeft w:val="0"/>
              <w:marRight w:val="0"/>
              <w:marTop w:val="0"/>
              <w:marBottom w:val="0"/>
              <w:divBdr>
                <w:top w:val="none" w:sz="0" w:space="0" w:color="auto"/>
                <w:left w:val="none" w:sz="0" w:space="0" w:color="auto"/>
                <w:bottom w:val="none" w:sz="0" w:space="0" w:color="auto"/>
                <w:right w:val="none" w:sz="0" w:space="0" w:color="auto"/>
              </w:divBdr>
              <w:divsChild>
                <w:div w:id="1438058034">
                  <w:marLeft w:val="60"/>
                  <w:marRight w:val="75"/>
                  <w:marTop w:val="0"/>
                  <w:marBottom w:val="75"/>
                  <w:divBdr>
                    <w:top w:val="none" w:sz="0" w:space="0" w:color="auto"/>
                    <w:left w:val="none" w:sz="0" w:space="0" w:color="auto"/>
                    <w:bottom w:val="none" w:sz="0" w:space="0" w:color="auto"/>
                    <w:right w:val="none" w:sz="0" w:space="0" w:color="auto"/>
                  </w:divBdr>
                  <w:divsChild>
                    <w:div w:id="4982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4302">
      <w:bodyDiv w:val="1"/>
      <w:marLeft w:val="0"/>
      <w:marRight w:val="0"/>
      <w:marTop w:val="0"/>
      <w:marBottom w:val="0"/>
      <w:divBdr>
        <w:top w:val="none" w:sz="0" w:space="0" w:color="auto"/>
        <w:left w:val="none" w:sz="0" w:space="0" w:color="auto"/>
        <w:bottom w:val="none" w:sz="0" w:space="0" w:color="auto"/>
        <w:right w:val="none" w:sz="0" w:space="0" w:color="auto"/>
      </w:divBdr>
      <w:divsChild>
        <w:div w:id="1768381214">
          <w:marLeft w:val="0"/>
          <w:marRight w:val="0"/>
          <w:marTop w:val="0"/>
          <w:marBottom w:val="0"/>
          <w:divBdr>
            <w:top w:val="none" w:sz="0" w:space="0" w:color="auto"/>
            <w:left w:val="none" w:sz="0" w:space="0" w:color="auto"/>
            <w:bottom w:val="none" w:sz="0" w:space="0" w:color="auto"/>
            <w:right w:val="none" w:sz="0" w:space="0" w:color="auto"/>
          </w:divBdr>
          <w:divsChild>
            <w:div w:id="1102992186">
              <w:marLeft w:val="0"/>
              <w:marRight w:val="0"/>
              <w:marTop w:val="0"/>
              <w:marBottom w:val="0"/>
              <w:divBdr>
                <w:top w:val="none" w:sz="0" w:space="0" w:color="auto"/>
                <w:left w:val="none" w:sz="0" w:space="0" w:color="auto"/>
                <w:bottom w:val="none" w:sz="0" w:space="0" w:color="auto"/>
                <w:right w:val="none" w:sz="0" w:space="0" w:color="auto"/>
              </w:divBdr>
              <w:divsChild>
                <w:div w:id="1875772151">
                  <w:marLeft w:val="60"/>
                  <w:marRight w:val="75"/>
                  <w:marTop w:val="0"/>
                  <w:marBottom w:val="75"/>
                  <w:divBdr>
                    <w:top w:val="none" w:sz="0" w:space="0" w:color="auto"/>
                    <w:left w:val="none" w:sz="0" w:space="0" w:color="auto"/>
                    <w:bottom w:val="none" w:sz="0" w:space="0" w:color="auto"/>
                    <w:right w:val="none" w:sz="0" w:space="0" w:color="auto"/>
                  </w:divBdr>
                  <w:divsChild>
                    <w:div w:id="16004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55634">
      <w:bodyDiv w:val="1"/>
      <w:marLeft w:val="0"/>
      <w:marRight w:val="0"/>
      <w:marTop w:val="0"/>
      <w:marBottom w:val="0"/>
      <w:divBdr>
        <w:top w:val="none" w:sz="0" w:space="0" w:color="auto"/>
        <w:left w:val="none" w:sz="0" w:space="0" w:color="auto"/>
        <w:bottom w:val="none" w:sz="0" w:space="0" w:color="auto"/>
        <w:right w:val="none" w:sz="0" w:space="0" w:color="auto"/>
      </w:divBdr>
    </w:div>
    <w:div w:id="775558857">
      <w:bodyDiv w:val="1"/>
      <w:marLeft w:val="-255"/>
      <w:marRight w:val="0"/>
      <w:marTop w:val="0"/>
      <w:marBottom w:val="0"/>
      <w:divBdr>
        <w:top w:val="none" w:sz="0" w:space="0" w:color="auto"/>
        <w:left w:val="none" w:sz="0" w:space="0" w:color="auto"/>
        <w:bottom w:val="none" w:sz="0" w:space="0" w:color="auto"/>
        <w:right w:val="none" w:sz="0" w:space="0" w:color="auto"/>
      </w:divBdr>
      <w:divsChild>
        <w:div w:id="1242104883">
          <w:marLeft w:val="0"/>
          <w:marRight w:val="0"/>
          <w:marTop w:val="0"/>
          <w:marBottom w:val="0"/>
          <w:divBdr>
            <w:top w:val="none" w:sz="0" w:space="0" w:color="auto"/>
            <w:left w:val="none" w:sz="0" w:space="0" w:color="auto"/>
            <w:bottom w:val="none" w:sz="0" w:space="0" w:color="auto"/>
            <w:right w:val="none" w:sz="0" w:space="0" w:color="auto"/>
          </w:divBdr>
          <w:divsChild>
            <w:div w:id="1358658354">
              <w:marLeft w:val="0"/>
              <w:marRight w:val="0"/>
              <w:marTop w:val="0"/>
              <w:marBottom w:val="0"/>
              <w:divBdr>
                <w:top w:val="none" w:sz="0" w:space="0" w:color="auto"/>
                <w:left w:val="none" w:sz="0" w:space="0" w:color="auto"/>
                <w:bottom w:val="none" w:sz="0" w:space="0" w:color="auto"/>
                <w:right w:val="none" w:sz="0" w:space="0" w:color="auto"/>
              </w:divBdr>
              <w:divsChild>
                <w:div w:id="943418091">
                  <w:marLeft w:val="0"/>
                  <w:marRight w:val="0"/>
                  <w:marTop w:val="0"/>
                  <w:marBottom w:val="0"/>
                  <w:divBdr>
                    <w:top w:val="none" w:sz="0" w:space="0" w:color="auto"/>
                    <w:left w:val="none" w:sz="0" w:space="0" w:color="auto"/>
                    <w:bottom w:val="none" w:sz="0" w:space="0" w:color="auto"/>
                    <w:right w:val="none" w:sz="0" w:space="0" w:color="auto"/>
                  </w:divBdr>
                  <w:divsChild>
                    <w:div w:id="292368375">
                      <w:marLeft w:val="0"/>
                      <w:marRight w:val="0"/>
                      <w:marTop w:val="0"/>
                      <w:marBottom w:val="0"/>
                      <w:divBdr>
                        <w:top w:val="none" w:sz="0" w:space="0" w:color="auto"/>
                        <w:left w:val="none" w:sz="0" w:space="0" w:color="auto"/>
                        <w:bottom w:val="none" w:sz="0" w:space="0" w:color="auto"/>
                        <w:right w:val="none" w:sz="0" w:space="0" w:color="auto"/>
                      </w:divBdr>
                      <w:divsChild>
                        <w:div w:id="26563850">
                          <w:marLeft w:val="0"/>
                          <w:marRight w:val="0"/>
                          <w:marTop w:val="0"/>
                          <w:marBottom w:val="0"/>
                          <w:divBdr>
                            <w:top w:val="none" w:sz="0" w:space="0" w:color="auto"/>
                            <w:left w:val="none" w:sz="0" w:space="0" w:color="auto"/>
                            <w:bottom w:val="none" w:sz="0" w:space="0" w:color="auto"/>
                            <w:right w:val="none" w:sz="0" w:space="0" w:color="auto"/>
                          </w:divBdr>
                          <w:divsChild>
                            <w:div w:id="1660574536">
                              <w:marLeft w:val="0"/>
                              <w:marRight w:val="0"/>
                              <w:marTop w:val="0"/>
                              <w:marBottom w:val="0"/>
                              <w:divBdr>
                                <w:top w:val="none" w:sz="0" w:space="0" w:color="auto"/>
                                <w:left w:val="none" w:sz="0" w:space="0" w:color="auto"/>
                                <w:bottom w:val="none" w:sz="0" w:space="0" w:color="auto"/>
                                <w:right w:val="none" w:sz="0" w:space="0" w:color="auto"/>
                              </w:divBdr>
                              <w:divsChild>
                                <w:div w:id="1650674072">
                                  <w:marLeft w:val="0"/>
                                  <w:marRight w:val="0"/>
                                  <w:marTop w:val="0"/>
                                  <w:marBottom w:val="0"/>
                                  <w:divBdr>
                                    <w:top w:val="none" w:sz="0" w:space="0" w:color="auto"/>
                                    <w:left w:val="none" w:sz="0" w:space="0" w:color="auto"/>
                                    <w:bottom w:val="none" w:sz="0" w:space="0" w:color="auto"/>
                                    <w:right w:val="none" w:sz="0" w:space="0" w:color="auto"/>
                                  </w:divBdr>
                                  <w:divsChild>
                                    <w:div w:id="296492457">
                                      <w:marLeft w:val="0"/>
                                      <w:marRight w:val="270"/>
                                      <w:marTop w:val="0"/>
                                      <w:marBottom w:val="0"/>
                                      <w:divBdr>
                                        <w:top w:val="none" w:sz="0" w:space="0" w:color="auto"/>
                                        <w:left w:val="none" w:sz="0" w:space="0" w:color="auto"/>
                                        <w:bottom w:val="none" w:sz="0" w:space="0" w:color="auto"/>
                                        <w:right w:val="none" w:sz="0" w:space="0" w:color="auto"/>
                                      </w:divBdr>
                                      <w:divsChild>
                                        <w:div w:id="1236817315">
                                          <w:marLeft w:val="0"/>
                                          <w:marRight w:val="0"/>
                                          <w:marTop w:val="0"/>
                                          <w:marBottom w:val="0"/>
                                          <w:divBdr>
                                            <w:top w:val="none" w:sz="0" w:space="0" w:color="auto"/>
                                            <w:left w:val="none" w:sz="0" w:space="0" w:color="auto"/>
                                            <w:bottom w:val="none" w:sz="0" w:space="0" w:color="auto"/>
                                            <w:right w:val="none" w:sz="0" w:space="0" w:color="auto"/>
                                          </w:divBdr>
                                        </w:div>
                                        <w:div w:id="1819105482">
                                          <w:marLeft w:val="0"/>
                                          <w:marRight w:val="0"/>
                                          <w:marTop w:val="0"/>
                                          <w:marBottom w:val="0"/>
                                          <w:divBdr>
                                            <w:top w:val="none" w:sz="0" w:space="0" w:color="auto"/>
                                            <w:left w:val="none" w:sz="0" w:space="0" w:color="auto"/>
                                            <w:bottom w:val="none" w:sz="0" w:space="0" w:color="auto"/>
                                            <w:right w:val="none" w:sz="0" w:space="0" w:color="auto"/>
                                          </w:divBdr>
                                          <w:divsChild>
                                            <w:div w:id="1609117695">
                                              <w:marLeft w:val="0"/>
                                              <w:marRight w:val="0"/>
                                              <w:marTop w:val="0"/>
                                              <w:marBottom w:val="0"/>
                                              <w:divBdr>
                                                <w:top w:val="none" w:sz="0" w:space="0" w:color="auto"/>
                                                <w:left w:val="none" w:sz="0" w:space="0" w:color="auto"/>
                                                <w:bottom w:val="none" w:sz="0" w:space="0" w:color="auto"/>
                                                <w:right w:val="none" w:sz="0" w:space="0" w:color="auto"/>
                                              </w:divBdr>
                                              <w:divsChild>
                                                <w:div w:id="1921713481">
                                                  <w:marLeft w:val="150"/>
                                                  <w:marRight w:val="0"/>
                                                  <w:marTop w:val="0"/>
                                                  <w:marBottom w:val="0"/>
                                                  <w:divBdr>
                                                    <w:top w:val="none" w:sz="0" w:space="0" w:color="auto"/>
                                                    <w:left w:val="none" w:sz="0" w:space="0" w:color="auto"/>
                                                    <w:bottom w:val="none" w:sz="0" w:space="0" w:color="auto"/>
                                                    <w:right w:val="none" w:sz="0" w:space="0" w:color="auto"/>
                                                  </w:divBdr>
                                                  <w:divsChild>
                                                    <w:div w:id="1154637406">
                                                      <w:marLeft w:val="0"/>
                                                      <w:marRight w:val="0"/>
                                                      <w:marTop w:val="0"/>
                                                      <w:marBottom w:val="0"/>
                                                      <w:divBdr>
                                                        <w:top w:val="none" w:sz="0" w:space="0" w:color="auto"/>
                                                        <w:left w:val="none" w:sz="0" w:space="0" w:color="auto"/>
                                                        <w:bottom w:val="none" w:sz="0" w:space="0" w:color="auto"/>
                                                        <w:right w:val="none" w:sz="0" w:space="0" w:color="auto"/>
                                                      </w:divBdr>
                                                      <w:divsChild>
                                                        <w:div w:id="223027551">
                                                          <w:marLeft w:val="0"/>
                                                          <w:marRight w:val="0"/>
                                                          <w:marTop w:val="0"/>
                                                          <w:marBottom w:val="0"/>
                                                          <w:divBdr>
                                                            <w:top w:val="none" w:sz="0" w:space="0" w:color="auto"/>
                                                            <w:left w:val="none" w:sz="0" w:space="0" w:color="auto"/>
                                                            <w:bottom w:val="none" w:sz="0" w:space="0" w:color="auto"/>
                                                            <w:right w:val="none" w:sz="0" w:space="0" w:color="auto"/>
                                                          </w:divBdr>
                                                          <w:divsChild>
                                                            <w:div w:id="17127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600">
                                                  <w:marLeft w:val="0"/>
                                                  <w:marRight w:val="0"/>
                                                  <w:marTop w:val="0"/>
                                                  <w:marBottom w:val="0"/>
                                                  <w:divBdr>
                                                    <w:top w:val="none" w:sz="0" w:space="0" w:color="auto"/>
                                                    <w:left w:val="none" w:sz="0" w:space="0" w:color="auto"/>
                                                    <w:bottom w:val="none" w:sz="0" w:space="0" w:color="auto"/>
                                                    <w:right w:val="none" w:sz="0" w:space="0" w:color="auto"/>
                                                  </w:divBdr>
                                                  <w:divsChild>
                                                    <w:div w:id="584070437">
                                                      <w:marLeft w:val="0"/>
                                                      <w:marRight w:val="0"/>
                                                      <w:marTop w:val="0"/>
                                                      <w:marBottom w:val="0"/>
                                                      <w:divBdr>
                                                        <w:top w:val="none" w:sz="0" w:space="0" w:color="auto"/>
                                                        <w:left w:val="none" w:sz="0" w:space="0" w:color="auto"/>
                                                        <w:bottom w:val="none" w:sz="0" w:space="0" w:color="auto"/>
                                                        <w:right w:val="none" w:sz="0" w:space="0" w:color="auto"/>
                                                      </w:divBdr>
                                                      <w:divsChild>
                                                        <w:div w:id="974530947">
                                                          <w:marLeft w:val="0"/>
                                                          <w:marRight w:val="0"/>
                                                          <w:marTop w:val="0"/>
                                                          <w:marBottom w:val="0"/>
                                                          <w:divBdr>
                                                            <w:top w:val="none" w:sz="0" w:space="0" w:color="auto"/>
                                                            <w:left w:val="none" w:sz="0" w:space="0" w:color="auto"/>
                                                            <w:bottom w:val="none" w:sz="0" w:space="0" w:color="auto"/>
                                                            <w:right w:val="none" w:sz="0" w:space="0" w:color="auto"/>
                                                          </w:divBdr>
                                                          <w:divsChild>
                                                            <w:div w:id="14261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718180">
      <w:bodyDiv w:val="1"/>
      <w:marLeft w:val="0"/>
      <w:marRight w:val="0"/>
      <w:marTop w:val="0"/>
      <w:marBottom w:val="0"/>
      <w:divBdr>
        <w:top w:val="none" w:sz="0" w:space="0" w:color="auto"/>
        <w:left w:val="none" w:sz="0" w:space="0" w:color="auto"/>
        <w:bottom w:val="none" w:sz="0" w:space="0" w:color="auto"/>
        <w:right w:val="none" w:sz="0" w:space="0" w:color="auto"/>
      </w:divBdr>
      <w:divsChild>
        <w:div w:id="1667904253">
          <w:marLeft w:val="0"/>
          <w:marRight w:val="0"/>
          <w:marTop w:val="0"/>
          <w:marBottom w:val="0"/>
          <w:divBdr>
            <w:top w:val="none" w:sz="0" w:space="0" w:color="auto"/>
            <w:left w:val="none" w:sz="0" w:space="0" w:color="auto"/>
            <w:bottom w:val="none" w:sz="0" w:space="0" w:color="auto"/>
            <w:right w:val="none" w:sz="0" w:space="0" w:color="auto"/>
          </w:divBdr>
          <w:divsChild>
            <w:div w:id="953168528">
              <w:marLeft w:val="0"/>
              <w:marRight w:val="0"/>
              <w:marTop w:val="0"/>
              <w:marBottom w:val="0"/>
              <w:divBdr>
                <w:top w:val="none" w:sz="0" w:space="0" w:color="auto"/>
                <w:left w:val="none" w:sz="0" w:space="0" w:color="auto"/>
                <w:bottom w:val="none" w:sz="0" w:space="0" w:color="auto"/>
                <w:right w:val="none" w:sz="0" w:space="0" w:color="auto"/>
              </w:divBdr>
              <w:divsChild>
                <w:div w:id="1116412608">
                  <w:marLeft w:val="60"/>
                  <w:marRight w:val="75"/>
                  <w:marTop w:val="0"/>
                  <w:marBottom w:val="75"/>
                  <w:divBdr>
                    <w:top w:val="none" w:sz="0" w:space="0" w:color="auto"/>
                    <w:left w:val="none" w:sz="0" w:space="0" w:color="auto"/>
                    <w:bottom w:val="none" w:sz="0" w:space="0" w:color="auto"/>
                    <w:right w:val="none" w:sz="0" w:space="0" w:color="auto"/>
                  </w:divBdr>
                  <w:divsChild>
                    <w:div w:id="5722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9108">
      <w:bodyDiv w:val="1"/>
      <w:marLeft w:val="0"/>
      <w:marRight w:val="0"/>
      <w:marTop w:val="0"/>
      <w:marBottom w:val="0"/>
      <w:divBdr>
        <w:top w:val="none" w:sz="0" w:space="0" w:color="auto"/>
        <w:left w:val="none" w:sz="0" w:space="0" w:color="auto"/>
        <w:bottom w:val="none" w:sz="0" w:space="0" w:color="auto"/>
        <w:right w:val="none" w:sz="0" w:space="0" w:color="auto"/>
      </w:divBdr>
      <w:divsChild>
        <w:div w:id="1626426838">
          <w:marLeft w:val="0"/>
          <w:marRight w:val="0"/>
          <w:marTop w:val="0"/>
          <w:marBottom w:val="0"/>
          <w:divBdr>
            <w:top w:val="none" w:sz="0" w:space="0" w:color="auto"/>
            <w:left w:val="none" w:sz="0" w:space="0" w:color="auto"/>
            <w:bottom w:val="none" w:sz="0" w:space="0" w:color="auto"/>
            <w:right w:val="none" w:sz="0" w:space="0" w:color="auto"/>
          </w:divBdr>
          <w:divsChild>
            <w:div w:id="1000622651">
              <w:marLeft w:val="0"/>
              <w:marRight w:val="0"/>
              <w:marTop w:val="0"/>
              <w:marBottom w:val="0"/>
              <w:divBdr>
                <w:top w:val="none" w:sz="0" w:space="0" w:color="auto"/>
                <w:left w:val="none" w:sz="0" w:space="0" w:color="auto"/>
                <w:bottom w:val="none" w:sz="0" w:space="0" w:color="auto"/>
                <w:right w:val="none" w:sz="0" w:space="0" w:color="auto"/>
              </w:divBdr>
              <w:divsChild>
                <w:div w:id="1473019434">
                  <w:marLeft w:val="60"/>
                  <w:marRight w:val="75"/>
                  <w:marTop w:val="0"/>
                  <w:marBottom w:val="75"/>
                  <w:divBdr>
                    <w:top w:val="none" w:sz="0" w:space="0" w:color="auto"/>
                    <w:left w:val="none" w:sz="0" w:space="0" w:color="auto"/>
                    <w:bottom w:val="none" w:sz="0" w:space="0" w:color="auto"/>
                    <w:right w:val="none" w:sz="0" w:space="0" w:color="auto"/>
                  </w:divBdr>
                  <w:divsChild>
                    <w:div w:id="13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67427">
      <w:bodyDiv w:val="1"/>
      <w:marLeft w:val="0"/>
      <w:marRight w:val="0"/>
      <w:marTop w:val="0"/>
      <w:marBottom w:val="0"/>
      <w:divBdr>
        <w:top w:val="none" w:sz="0" w:space="0" w:color="auto"/>
        <w:left w:val="none" w:sz="0" w:space="0" w:color="auto"/>
        <w:bottom w:val="none" w:sz="0" w:space="0" w:color="auto"/>
        <w:right w:val="none" w:sz="0" w:space="0" w:color="auto"/>
      </w:divBdr>
      <w:divsChild>
        <w:div w:id="2088384417">
          <w:marLeft w:val="0"/>
          <w:marRight w:val="0"/>
          <w:marTop w:val="0"/>
          <w:marBottom w:val="0"/>
          <w:divBdr>
            <w:top w:val="none" w:sz="0" w:space="0" w:color="auto"/>
            <w:left w:val="none" w:sz="0" w:space="0" w:color="auto"/>
            <w:bottom w:val="none" w:sz="0" w:space="0" w:color="auto"/>
            <w:right w:val="none" w:sz="0" w:space="0" w:color="auto"/>
          </w:divBdr>
          <w:divsChild>
            <w:div w:id="1193571282">
              <w:marLeft w:val="0"/>
              <w:marRight w:val="0"/>
              <w:marTop w:val="0"/>
              <w:marBottom w:val="0"/>
              <w:divBdr>
                <w:top w:val="none" w:sz="0" w:space="0" w:color="auto"/>
                <w:left w:val="none" w:sz="0" w:space="0" w:color="auto"/>
                <w:bottom w:val="none" w:sz="0" w:space="0" w:color="auto"/>
                <w:right w:val="none" w:sz="0" w:space="0" w:color="auto"/>
              </w:divBdr>
              <w:divsChild>
                <w:div w:id="263075559">
                  <w:marLeft w:val="60"/>
                  <w:marRight w:val="75"/>
                  <w:marTop w:val="0"/>
                  <w:marBottom w:val="75"/>
                  <w:divBdr>
                    <w:top w:val="none" w:sz="0" w:space="0" w:color="auto"/>
                    <w:left w:val="none" w:sz="0" w:space="0" w:color="auto"/>
                    <w:bottom w:val="none" w:sz="0" w:space="0" w:color="auto"/>
                    <w:right w:val="none" w:sz="0" w:space="0" w:color="auto"/>
                  </w:divBdr>
                  <w:divsChild>
                    <w:div w:id="9640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0615">
      <w:bodyDiv w:val="1"/>
      <w:marLeft w:val="0"/>
      <w:marRight w:val="0"/>
      <w:marTop w:val="0"/>
      <w:marBottom w:val="0"/>
      <w:divBdr>
        <w:top w:val="none" w:sz="0" w:space="0" w:color="auto"/>
        <w:left w:val="none" w:sz="0" w:space="0" w:color="auto"/>
        <w:bottom w:val="none" w:sz="0" w:space="0" w:color="auto"/>
        <w:right w:val="none" w:sz="0" w:space="0" w:color="auto"/>
      </w:divBdr>
    </w:div>
    <w:div w:id="944922827">
      <w:bodyDiv w:val="1"/>
      <w:marLeft w:val="0"/>
      <w:marRight w:val="0"/>
      <w:marTop w:val="0"/>
      <w:marBottom w:val="0"/>
      <w:divBdr>
        <w:top w:val="none" w:sz="0" w:space="0" w:color="auto"/>
        <w:left w:val="none" w:sz="0" w:space="0" w:color="auto"/>
        <w:bottom w:val="none" w:sz="0" w:space="0" w:color="auto"/>
        <w:right w:val="none" w:sz="0" w:space="0" w:color="auto"/>
      </w:divBdr>
    </w:div>
    <w:div w:id="1015033148">
      <w:bodyDiv w:val="1"/>
      <w:marLeft w:val="0"/>
      <w:marRight w:val="0"/>
      <w:marTop w:val="0"/>
      <w:marBottom w:val="0"/>
      <w:divBdr>
        <w:top w:val="none" w:sz="0" w:space="0" w:color="auto"/>
        <w:left w:val="none" w:sz="0" w:space="0" w:color="auto"/>
        <w:bottom w:val="none" w:sz="0" w:space="0" w:color="auto"/>
        <w:right w:val="none" w:sz="0" w:space="0" w:color="auto"/>
      </w:divBdr>
      <w:divsChild>
        <w:div w:id="988168461">
          <w:marLeft w:val="0"/>
          <w:marRight w:val="0"/>
          <w:marTop w:val="0"/>
          <w:marBottom w:val="0"/>
          <w:divBdr>
            <w:top w:val="none" w:sz="0" w:space="0" w:color="auto"/>
            <w:left w:val="none" w:sz="0" w:space="0" w:color="auto"/>
            <w:bottom w:val="none" w:sz="0" w:space="0" w:color="auto"/>
            <w:right w:val="none" w:sz="0" w:space="0" w:color="auto"/>
          </w:divBdr>
          <w:divsChild>
            <w:div w:id="81993765">
              <w:marLeft w:val="0"/>
              <w:marRight w:val="0"/>
              <w:marTop w:val="0"/>
              <w:marBottom w:val="0"/>
              <w:divBdr>
                <w:top w:val="none" w:sz="0" w:space="0" w:color="auto"/>
                <w:left w:val="none" w:sz="0" w:space="0" w:color="auto"/>
                <w:bottom w:val="none" w:sz="0" w:space="0" w:color="auto"/>
                <w:right w:val="none" w:sz="0" w:space="0" w:color="auto"/>
              </w:divBdr>
              <w:divsChild>
                <w:div w:id="162205844">
                  <w:marLeft w:val="60"/>
                  <w:marRight w:val="75"/>
                  <w:marTop w:val="0"/>
                  <w:marBottom w:val="75"/>
                  <w:divBdr>
                    <w:top w:val="none" w:sz="0" w:space="0" w:color="auto"/>
                    <w:left w:val="none" w:sz="0" w:space="0" w:color="auto"/>
                    <w:bottom w:val="none" w:sz="0" w:space="0" w:color="auto"/>
                    <w:right w:val="none" w:sz="0" w:space="0" w:color="auto"/>
                  </w:divBdr>
                  <w:divsChild>
                    <w:div w:id="535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32723">
      <w:bodyDiv w:val="1"/>
      <w:marLeft w:val="0"/>
      <w:marRight w:val="0"/>
      <w:marTop w:val="0"/>
      <w:marBottom w:val="0"/>
      <w:divBdr>
        <w:top w:val="none" w:sz="0" w:space="0" w:color="auto"/>
        <w:left w:val="none" w:sz="0" w:space="0" w:color="auto"/>
        <w:bottom w:val="none" w:sz="0" w:space="0" w:color="auto"/>
        <w:right w:val="none" w:sz="0" w:space="0" w:color="auto"/>
      </w:divBdr>
      <w:divsChild>
        <w:div w:id="109512746">
          <w:marLeft w:val="0"/>
          <w:marRight w:val="0"/>
          <w:marTop w:val="0"/>
          <w:marBottom w:val="0"/>
          <w:divBdr>
            <w:top w:val="none" w:sz="0" w:space="0" w:color="auto"/>
            <w:left w:val="none" w:sz="0" w:space="0" w:color="auto"/>
            <w:bottom w:val="none" w:sz="0" w:space="0" w:color="auto"/>
            <w:right w:val="none" w:sz="0" w:space="0" w:color="auto"/>
          </w:divBdr>
          <w:divsChild>
            <w:div w:id="551356600">
              <w:marLeft w:val="0"/>
              <w:marRight w:val="0"/>
              <w:marTop w:val="0"/>
              <w:marBottom w:val="0"/>
              <w:divBdr>
                <w:top w:val="none" w:sz="0" w:space="0" w:color="auto"/>
                <w:left w:val="none" w:sz="0" w:space="0" w:color="auto"/>
                <w:bottom w:val="none" w:sz="0" w:space="0" w:color="auto"/>
                <w:right w:val="none" w:sz="0" w:space="0" w:color="auto"/>
              </w:divBdr>
              <w:divsChild>
                <w:div w:id="247809333">
                  <w:marLeft w:val="60"/>
                  <w:marRight w:val="75"/>
                  <w:marTop w:val="0"/>
                  <w:marBottom w:val="75"/>
                  <w:divBdr>
                    <w:top w:val="none" w:sz="0" w:space="0" w:color="auto"/>
                    <w:left w:val="none" w:sz="0" w:space="0" w:color="auto"/>
                    <w:bottom w:val="none" w:sz="0" w:space="0" w:color="auto"/>
                    <w:right w:val="none" w:sz="0" w:space="0" w:color="auto"/>
                  </w:divBdr>
                  <w:divsChild>
                    <w:div w:id="21143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21924">
      <w:bodyDiv w:val="1"/>
      <w:marLeft w:val="0"/>
      <w:marRight w:val="0"/>
      <w:marTop w:val="0"/>
      <w:marBottom w:val="0"/>
      <w:divBdr>
        <w:top w:val="none" w:sz="0" w:space="0" w:color="auto"/>
        <w:left w:val="none" w:sz="0" w:space="0" w:color="auto"/>
        <w:bottom w:val="none" w:sz="0" w:space="0" w:color="auto"/>
        <w:right w:val="none" w:sz="0" w:space="0" w:color="auto"/>
      </w:divBdr>
      <w:divsChild>
        <w:div w:id="1659185257">
          <w:marLeft w:val="0"/>
          <w:marRight w:val="0"/>
          <w:marTop w:val="0"/>
          <w:marBottom w:val="0"/>
          <w:divBdr>
            <w:top w:val="none" w:sz="0" w:space="0" w:color="auto"/>
            <w:left w:val="none" w:sz="0" w:space="0" w:color="auto"/>
            <w:bottom w:val="none" w:sz="0" w:space="0" w:color="auto"/>
            <w:right w:val="none" w:sz="0" w:space="0" w:color="auto"/>
          </w:divBdr>
          <w:divsChild>
            <w:div w:id="769351886">
              <w:marLeft w:val="0"/>
              <w:marRight w:val="0"/>
              <w:marTop w:val="0"/>
              <w:marBottom w:val="0"/>
              <w:divBdr>
                <w:top w:val="none" w:sz="0" w:space="0" w:color="auto"/>
                <w:left w:val="none" w:sz="0" w:space="0" w:color="auto"/>
                <w:bottom w:val="none" w:sz="0" w:space="0" w:color="auto"/>
                <w:right w:val="none" w:sz="0" w:space="0" w:color="auto"/>
              </w:divBdr>
              <w:divsChild>
                <w:div w:id="814025920">
                  <w:marLeft w:val="0"/>
                  <w:marRight w:val="0"/>
                  <w:marTop w:val="0"/>
                  <w:marBottom w:val="0"/>
                  <w:divBdr>
                    <w:top w:val="none" w:sz="0" w:space="0" w:color="auto"/>
                    <w:left w:val="none" w:sz="0" w:space="0" w:color="auto"/>
                    <w:bottom w:val="none" w:sz="0" w:space="0" w:color="auto"/>
                    <w:right w:val="none" w:sz="0" w:space="0" w:color="auto"/>
                  </w:divBdr>
                  <w:divsChild>
                    <w:div w:id="17434939">
                      <w:marLeft w:val="0"/>
                      <w:marRight w:val="0"/>
                      <w:marTop w:val="0"/>
                      <w:marBottom w:val="0"/>
                      <w:divBdr>
                        <w:top w:val="none" w:sz="0" w:space="0" w:color="auto"/>
                        <w:left w:val="none" w:sz="0" w:space="0" w:color="auto"/>
                        <w:bottom w:val="none" w:sz="0" w:space="0" w:color="auto"/>
                        <w:right w:val="none" w:sz="0" w:space="0" w:color="auto"/>
                      </w:divBdr>
                      <w:divsChild>
                        <w:div w:id="1952858104">
                          <w:marLeft w:val="0"/>
                          <w:marRight w:val="0"/>
                          <w:marTop w:val="0"/>
                          <w:marBottom w:val="0"/>
                          <w:divBdr>
                            <w:top w:val="none" w:sz="0" w:space="0" w:color="auto"/>
                            <w:left w:val="none" w:sz="0" w:space="0" w:color="auto"/>
                            <w:bottom w:val="none" w:sz="0" w:space="0" w:color="auto"/>
                            <w:right w:val="none" w:sz="0" w:space="0" w:color="auto"/>
                          </w:divBdr>
                          <w:divsChild>
                            <w:div w:id="167445344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68575">
      <w:bodyDiv w:val="1"/>
      <w:marLeft w:val="0"/>
      <w:marRight w:val="0"/>
      <w:marTop w:val="0"/>
      <w:marBottom w:val="0"/>
      <w:divBdr>
        <w:top w:val="none" w:sz="0" w:space="0" w:color="auto"/>
        <w:left w:val="none" w:sz="0" w:space="0" w:color="auto"/>
        <w:bottom w:val="none" w:sz="0" w:space="0" w:color="auto"/>
        <w:right w:val="none" w:sz="0" w:space="0" w:color="auto"/>
      </w:divBdr>
      <w:divsChild>
        <w:div w:id="1756509533">
          <w:marLeft w:val="0"/>
          <w:marRight w:val="0"/>
          <w:marTop w:val="0"/>
          <w:marBottom w:val="0"/>
          <w:divBdr>
            <w:top w:val="none" w:sz="0" w:space="0" w:color="auto"/>
            <w:left w:val="none" w:sz="0" w:space="0" w:color="auto"/>
            <w:bottom w:val="none" w:sz="0" w:space="0" w:color="auto"/>
            <w:right w:val="none" w:sz="0" w:space="0" w:color="auto"/>
          </w:divBdr>
          <w:divsChild>
            <w:div w:id="117335190">
              <w:marLeft w:val="0"/>
              <w:marRight w:val="0"/>
              <w:marTop w:val="0"/>
              <w:marBottom w:val="0"/>
              <w:divBdr>
                <w:top w:val="none" w:sz="0" w:space="0" w:color="auto"/>
                <w:left w:val="none" w:sz="0" w:space="0" w:color="auto"/>
                <w:bottom w:val="none" w:sz="0" w:space="0" w:color="auto"/>
                <w:right w:val="none" w:sz="0" w:space="0" w:color="auto"/>
              </w:divBdr>
              <w:divsChild>
                <w:div w:id="1765566601">
                  <w:marLeft w:val="60"/>
                  <w:marRight w:val="75"/>
                  <w:marTop w:val="0"/>
                  <w:marBottom w:val="75"/>
                  <w:divBdr>
                    <w:top w:val="none" w:sz="0" w:space="0" w:color="auto"/>
                    <w:left w:val="none" w:sz="0" w:space="0" w:color="auto"/>
                    <w:bottom w:val="none" w:sz="0" w:space="0" w:color="auto"/>
                    <w:right w:val="none" w:sz="0" w:space="0" w:color="auto"/>
                  </w:divBdr>
                  <w:divsChild>
                    <w:div w:id="19875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01341">
      <w:bodyDiv w:val="1"/>
      <w:marLeft w:val="0"/>
      <w:marRight w:val="0"/>
      <w:marTop w:val="0"/>
      <w:marBottom w:val="0"/>
      <w:divBdr>
        <w:top w:val="none" w:sz="0" w:space="0" w:color="auto"/>
        <w:left w:val="none" w:sz="0" w:space="0" w:color="auto"/>
        <w:bottom w:val="none" w:sz="0" w:space="0" w:color="auto"/>
        <w:right w:val="none" w:sz="0" w:space="0" w:color="auto"/>
      </w:divBdr>
      <w:divsChild>
        <w:div w:id="185221286">
          <w:marLeft w:val="0"/>
          <w:marRight w:val="0"/>
          <w:marTop w:val="0"/>
          <w:marBottom w:val="0"/>
          <w:divBdr>
            <w:top w:val="none" w:sz="0" w:space="0" w:color="auto"/>
            <w:left w:val="none" w:sz="0" w:space="0" w:color="auto"/>
            <w:bottom w:val="none" w:sz="0" w:space="0" w:color="auto"/>
            <w:right w:val="none" w:sz="0" w:space="0" w:color="auto"/>
          </w:divBdr>
          <w:divsChild>
            <w:div w:id="2121997297">
              <w:marLeft w:val="0"/>
              <w:marRight w:val="0"/>
              <w:marTop w:val="0"/>
              <w:marBottom w:val="0"/>
              <w:divBdr>
                <w:top w:val="none" w:sz="0" w:space="0" w:color="auto"/>
                <w:left w:val="none" w:sz="0" w:space="0" w:color="auto"/>
                <w:bottom w:val="none" w:sz="0" w:space="0" w:color="auto"/>
                <w:right w:val="none" w:sz="0" w:space="0" w:color="auto"/>
              </w:divBdr>
              <w:divsChild>
                <w:div w:id="262567938">
                  <w:marLeft w:val="0"/>
                  <w:marRight w:val="0"/>
                  <w:marTop w:val="0"/>
                  <w:marBottom w:val="0"/>
                  <w:divBdr>
                    <w:top w:val="none" w:sz="0" w:space="0" w:color="auto"/>
                    <w:left w:val="none" w:sz="0" w:space="0" w:color="auto"/>
                    <w:bottom w:val="none" w:sz="0" w:space="0" w:color="auto"/>
                    <w:right w:val="none" w:sz="0" w:space="0" w:color="auto"/>
                  </w:divBdr>
                  <w:divsChild>
                    <w:div w:id="574635163">
                      <w:marLeft w:val="0"/>
                      <w:marRight w:val="0"/>
                      <w:marTop w:val="0"/>
                      <w:marBottom w:val="0"/>
                      <w:divBdr>
                        <w:top w:val="none" w:sz="0" w:space="0" w:color="auto"/>
                        <w:left w:val="none" w:sz="0" w:space="0" w:color="auto"/>
                        <w:bottom w:val="none" w:sz="0" w:space="0" w:color="auto"/>
                        <w:right w:val="none" w:sz="0" w:space="0" w:color="auto"/>
                      </w:divBdr>
                      <w:divsChild>
                        <w:div w:id="1677146124">
                          <w:marLeft w:val="0"/>
                          <w:marRight w:val="0"/>
                          <w:marTop w:val="0"/>
                          <w:marBottom w:val="0"/>
                          <w:divBdr>
                            <w:top w:val="none" w:sz="0" w:space="0" w:color="auto"/>
                            <w:left w:val="none" w:sz="0" w:space="0" w:color="auto"/>
                            <w:bottom w:val="none" w:sz="0" w:space="0" w:color="auto"/>
                            <w:right w:val="none" w:sz="0" w:space="0" w:color="auto"/>
                          </w:divBdr>
                          <w:divsChild>
                            <w:div w:id="1614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89146">
      <w:bodyDiv w:val="1"/>
      <w:marLeft w:val="0"/>
      <w:marRight w:val="0"/>
      <w:marTop w:val="0"/>
      <w:marBottom w:val="0"/>
      <w:divBdr>
        <w:top w:val="none" w:sz="0" w:space="0" w:color="auto"/>
        <w:left w:val="none" w:sz="0" w:space="0" w:color="auto"/>
        <w:bottom w:val="none" w:sz="0" w:space="0" w:color="auto"/>
        <w:right w:val="none" w:sz="0" w:space="0" w:color="auto"/>
      </w:divBdr>
      <w:divsChild>
        <w:div w:id="1954435940">
          <w:marLeft w:val="0"/>
          <w:marRight w:val="0"/>
          <w:marTop w:val="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1183786767">
                  <w:marLeft w:val="60"/>
                  <w:marRight w:val="75"/>
                  <w:marTop w:val="0"/>
                  <w:marBottom w:val="75"/>
                  <w:divBdr>
                    <w:top w:val="none" w:sz="0" w:space="0" w:color="auto"/>
                    <w:left w:val="none" w:sz="0" w:space="0" w:color="auto"/>
                    <w:bottom w:val="none" w:sz="0" w:space="0" w:color="auto"/>
                    <w:right w:val="none" w:sz="0" w:space="0" w:color="auto"/>
                  </w:divBdr>
                  <w:divsChild>
                    <w:div w:id="1985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9460">
      <w:bodyDiv w:val="1"/>
      <w:marLeft w:val="0"/>
      <w:marRight w:val="0"/>
      <w:marTop w:val="0"/>
      <w:marBottom w:val="0"/>
      <w:divBdr>
        <w:top w:val="none" w:sz="0" w:space="0" w:color="auto"/>
        <w:left w:val="none" w:sz="0" w:space="0" w:color="auto"/>
        <w:bottom w:val="none" w:sz="0" w:space="0" w:color="auto"/>
        <w:right w:val="none" w:sz="0" w:space="0" w:color="auto"/>
      </w:divBdr>
    </w:div>
    <w:div w:id="1459497138">
      <w:bodyDiv w:val="1"/>
      <w:marLeft w:val="0"/>
      <w:marRight w:val="0"/>
      <w:marTop w:val="0"/>
      <w:marBottom w:val="0"/>
      <w:divBdr>
        <w:top w:val="none" w:sz="0" w:space="0" w:color="auto"/>
        <w:left w:val="none" w:sz="0" w:space="0" w:color="auto"/>
        <w:bottom w:val="none" w:sz="0" w:space="0" w:color="auto"/>
        <w:right w:val="none" w:sz="0" w:space="0" w:color="auto"/>
      </w:divBdr>
      <w:divsChild>
        <w:div w:id="1427965958">
          <w:marLeft w:val="0"/>
          <w:marRight w:val="0"/>
          <w:marTop w:val="0"/>
          <w:marBottom w:val="0"/>
          <w:divBdr>
            <w:top w:val="none" w:sz="0" w:space="0" w:color="auto"/>
            <w:left w:val="none" w:sz="0" w:space="0" w:color="auto"/>
            <w:bottom w:val="none" w:sz="0" w:space="0" w:color="auto"/>
            <w:right w:val="none" w:sz="0" w:space="0" w:color="auto"/>
          </w:divBdr>
          <w:divsChild>
            <w:div w:id="13776291">
              <w:marLeft w:val="0"/>
              <w:marRight w:val="0"/>
              <w:marTop w:val="0"/>
              <w:marBottom w:val="0"/>
              <w:divBdr>
                <w:top w:val="none" w:sz="0" w:space="0" w:color="auto"/>
                <w:left w:val="none" w:sz="0" w:space="0" w:color="auto"/>
                <w:bottom w:val="none" w:sz="0" w:space="0" w:color="auto"/>
                <w:right w:val="none" w:sz="0" w:space="0" w:color="auto"/>
              </w:divBdr>
              <w:divsChild>
                <w:div w:id="1988128869">
                  <w:marLeft w:val="60"/>
                  <w:marRight w:val="75"/>
                  <w:marTop w:val="0"/>
                  <w:marBottom w:val="75"/>
                  <w:divBdr>
                    <w:top w:val="none" w:sz="0" w:space="0" w:color="auto"/>
                    <w:left w:val="none" w:sz="0" w:space="0" w:color="auto"/>
                    <w:bottom w:val="none" w:sz="0" w:space="0" w:color="auto"/>
                    <w:right w:val="none" w:sz="0" w:space="0" w:color="auto"/>
                  </w:divBdr>
                  <w:divsChild>
                    <w:div w:id="5540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8146">
      <w:bodyDiv w:val="1"/>
      <w:marLeft w:val="0"/>
      <w:marRight w:val="0"/>
      <w:marTop w:val="0"/>
      <w:marBottom w:val="0"/>
      <w:divBdr>
        <w:top w:val="none" w:sz="0" w:space="0" w:color="auto"/>
        <w:left w:val="none" w:sz="0" w:space="0" w:color="auto"/>
        <w:bottom w:val="none" w:sz="0" w:space="0" w:color="auto"/>
        <w:right w:val="none" w:sz="0" w:space="0" w:color="auto"/>
      </w:divBdr>
      <w:divsChild>
        <w:div w:id="1628705702">
          <w:marLeft w:val="0"/>
          <w:marRight w:val="0"/>
          <w:marTop w:val="0"/>
          <w:marBottom w:val="0"/>
          <w:divBdr>
            <w:top w:val="none" w:sz="0" w:space="0" w:color="auto"/>
            <w:left w:val="none" w:sz="0" w:space="0" w:color="auto"/>
            <w:bottom w:val="none" w:sz="0" w:space="0" w:color="auto"/>
            <w:right w:val="none" w:sz="0" w:space="0" w:color="auto"/>
          </w:divBdr>
          <w:divsChild>
            <w:div w:id="1977224205">
              <w:marLeft w:val="0"/>
              <w:marRight w:val="0"/>
              <w:marTop w:val="0"/>
              <w:marBottom w:val="0"/>
              <w:divBdr>
                <w:top w:val="none" w:sz="0" w:space="0" w:color="auto"/>
                <w:left w:val="none" w:sz="0" w:space="0" w:color="auto"/>
                <w:bottom w:val="none" w:sz="0" w:space="0" w:color="auto"/>
                <w:right w:val="none" w:sz="0" w:space="0" w:color="auto"/>
              </w:divBdr>
              <w:divsChild>
                <w:div w:id="837229229">
                  <w:marLeft w:val="60"/>
                  <w:marRight w:val="75"/>
                  <w:marTop w:val="0"/>
                  <w:marBottom w:val="75"/>
                  <w:divBdr>
                    <w:top w:val="none" w:sz="0" w:space="0" w:color="auto"/>
                    <w:left w:val="none" w:sz="0" w:space="0" w:color="auto"/>
                    <w:bottom w:val="none" w:sz="0" w:space="0" w:color="auto"/>
                    <w:right w:val="none" w:sz="0" w:space="0" w:color="auto"/>
                  </w:divBdr>
                  <w:divsChild>
                    <w:div w:id="18101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767">
      <w:bodyDiv w:val="1"/>
      <w:marLeft w:val="0"/>
      <w:marRight w:val="0"/>
      <w:marTop w:val="0"/>
      <w:marBottom w:val="0"/>
      <w:divBdr>
        <w:top w:val="none" w:sz="0" w:space="0" w:color="auto"/>
        <w:left w:val="none" w:sz="0" w:space="0" w:color="auto"/>
        <w:bottom w:val="none" w:sz="0" w:space="0" w:color="auto"/>
        <w:right w:val="none" w:sz="0" w:space="0" w:color="auto"/>
      </w:divBdr>
      <w:divsChild>
        <w:div w:id="509295699">
          <w:marLeft w:val="0"/>
          <w:marRight w:val="0"/>
          <w:marTop w:val="0"/>
          <w:marBottom w:val="0"/>
          <w:divBdr>
            <w:top w:val="none" w:sz="0" w:space="0" w:color="auto"/>
            <w:left w:val="none" w:sz="0" w:space="0" w:color="auto"/>
            <w:bottom w:val="none" w:sz="0" w:space="0" w:color="auto"/>
            <w:right w:val="none" w:sz="0" w:space="0" w:color="auto"/>
          </w:divBdr>
          <w:divsChild>
            <w:div w:id="1637879326">
              <w:marLeft w:val="0"/>
              <w:marRight w:val="0"/>
              <w:marTop w:val="0"/>
              <w:marBottom w:val="0"/>
              <w:divBdr>
                <w:top w:val="none" w:sz="0" w:space="0" w:color="auto"/>
                <w:left w:val="none" w:sz="0" w:space="0" w:color="auto"/>
                <w:bottom w:val="none" w:sz="0" w:space="0" w:color="auto"/>
                <w:right w:val="none" w:sz="0" w:space="0" w:color="auto"/>
              </w:divBdr>
              <w:divsChild>
                <w:div w:id="1925605459">
                  <w:marLeft w:val="60"/>
                  <w:marRight w:val="75"/>
                  <w:marTop w:val="0"/>
                  <w:marBottom w:val="75"/>
                  <w:divBdr>
                    <w:top w:val="none" w:sz="0" w:space="0" w:color="auto"/>
                    <w:left w:val="none" w:sz="0" w:space="0" w:color="auto"/>
                    <w:bottom w:val="none" w:sz="0" w:space="0" w:color="auto"/>
                    <w:right w:val="none" w:sz="0" w:space="0" w:color="auto"/>
                  </w:divBdr>
                  <w:divsChild>
                    <w:div w:id="479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sChild>
        <w:div w:id="1397778575">
          <w:marLeft w:val="0"/>
          <w:marRight w:val="0"/>
          <w:marTop w:val="0"/>
          <w:marBottom w:val="0"/>
          <w:divBdr>
            <w:top w:val="none" w:sz="0" w:space="0" w:color="auto"/>
            <w:left w:val="none" w:sz="0" w:space="0" w:color="auto"/>
            <w:bottom w:val="none" w:sz="0" w:space="0" w:color="auto"/>
            <w:right w:val="none" w:sz="0" w:space="0" w:color="auto"/>
          </w:divBdr>
          <w:divsChild>
            <w:div w:id="629168236">
              <w:marLeft w:val="0"/>
              <w:marRight w:val="0"/>
              <w:marTop w:val="0"/>
              <w:marBottom w:val="0"/>
              <w:divBdr>
                <w:top w:val="none" w:sz="0" w:space="0" w:color="auto"/>
                <w:left w:val="none" w:sz="0" w:space="0" w:color="auto"/>
                <w:bottom w:val="none" w:sz="0" w:space="0" w:color="auto"/>
                <w:right w:val="none" w:sz="0" w:space="0" w:color="auto"/>
              </w:divBdr>
              <w:divsChild>
                <w:div w:id="410779979">
                  <w:marLeft w:val="60"/>
                  <w:marRight w:val="75"/>
                  <w:marTop w:val="0"/>
                  <w:marBottom w:val="75"/>
                  <w:divBdr>
                    <w:top w:val="none" w:sz="0" w:space="0" w:color="auto"/>
                    <w:left w:val="none" w:sz="0" w:space="0" w:color="auto"/>
                    <w:bottom w:val="none" w:sz="0" w:space="0" w:color="auto"/>
                    <w:right w:val="none" w:sz="0" w:space="0" w:color="auto"/>
                  </w:divBdr>
                  <w:divsChild>
                    <w:div w:id="16283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61578">
      <w:bodyDiv w:val="1"/>
      <w:marLeft w:val="0"/>
      <w:marRight w:val="0"/>
      <w:marTop w:val="0"/>
      <w:marBottom w:val="0"/>
      <w:divBdr>
        <w:top w:val="none" w:sz="0" w:space="0" w:color="auto"/>
        <w:left w:val="none" w:sz="0" w:space="0" w:color="auto"/>
        <w:bottom w:val="none" w:sz="0" w:space="0" w:color="auto"/>
        <w:right w:val="none" w:sz="0" w:space="0" w:color="auto"/>
      </w:divBdr>
      <w:divsChild>
        <w:div w:id="682702514">
          <w:marLeft w:val="0"/>
          <w:marRight w:val="0"/>
          <w:marTop w:val="0"/>
          <w:marBottom w:val="0"/>
          <w:divBdr>
            <w:top w:val="none" w:sz="0" w:space="0" w:color="auto"/>
            <w:left w:val="none" w:sz="0" w:space="0" w:color="auto"/>
            <w:bottom w:val="none" w:sz="0" w:space="0" w:color="auto"/>
            <w:right w:val="none" w:sz="0" w:space="0" w:color="auto"/>
          </w:divBdr>
          <w:divsChild>
            <w:div w:id="745537974">
              <w:marLeft w:val="0"/>
              <w:marRight w:val="0"/>
              <w:marTop w:val="0"/>
              <w:marBottom w:val="0"/>
              <w:divBdr>
                <w:top w:val="none" w:sz="0" w:space="0" w:color="auto"/>
                <w:left w:val="none" w:sz="0" w:space="0" w:color="auto"/>
                <w:bottom w:val="none" w:sz="0" w:space="0" w:color="auto"/>
                <w:right w:val="none" w:sz="0" w:space="0" w:color="auto"/>
              </w:divBdr>
              <w:divsChild>
                <w:div w:id="1746763015">
                  <w:marLeft w:val="60"/>
                  <w:marRight w:val="75"/>
                  <w:marTop w:val="0"/>
                  <w:marBottom w:val="75"/>
                  <w:divBdr>
                    <w:top w:val="none" w:sz="0" w:space="0" w:color="auto"/>
                    <w:left w:val="none" w:sz="0" w:space="0" w:color="auto"/>
                    <w:bottom w:val="none" w:sz="0" w:space="0" w:color="auto"/>
                    <w:right w:val="none" w:sz="0" w:space="0" w:color="auto"/>
                  </w:divBdr>
                  <w:divsChild>
                    <w:div w:id="5845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02952">
      <w:bodyDiv w:val="1"/>
      <w:marLeft w:val="0"/>
      <w:marRight w:val="0"/>
      <w:marTop w:val="0"/>
      <w:marBottom w:val="0"/>
      <w:divBdr>
        <w:top w:val="none" w:sz="0" w:space="0" w:color="auto"/>
        <w:left w:val="none" w:sz="0" w:space="0" w:color="auto"/>
        <w:bottom w:val="none" w:sz="0" w:space="0" w:color="auto"/>
        <w:right w:val="none" w:sz="0" w:space="0" w:color="auto"/>
      </w:divBdr>
      <w:divsChild>
        <w:div w:id="1688170309">
          <w:marLeft w:val="0"/>
          <w:marRight w:val="0"/>
          <w:marTop w:val="0"/>
          <w:marBottom w:val="0"/>
          <w:divBdr>
            <w:top w:val="none" w:sz="0" w:space="0" w:color="auto"/>
            <w:left w:val="none" w:sz="0" w:space="0" w:color="auto"/>
            <w:bottom w:val="none" w:sz="0" w:space="0" w:color="auto"/>
            <w:right w:val="none" w:sz="0" w:space="0" w:color="auto"/>
          </w:divBdr>
          <w:divsChild>
            <w:div w:id="1162160283">
              <w:marLeft w:val="0"/>
              <w:marRight w:val="0"/>
              <w:marTop w:val="0"/>
              <w:marBottom w:val="0"/>
              <w:divBdr>
                <w:top w:val="none" w:sz="0" w:space="0" w:color="auto"/>
                <w:left w:val="none" w:sz="0" w:space="0" w:color="auto"/>
                <w:bottom w:val="none" w:sz="0" w:space="0" w:color="auto"/>
                <w:right w:val="none" w:sz="0" w:space="0" w:color="auto"/>
              </w:divBdr>
              <w:divsChild>
                <w:div w:id="453524449">
                  <w:marLeft w:val="0"/>
                  <w:marRight w:val="0"/>
                  <w:marTop w:val="0"/>
                  <w:marBottom w:val="0"/>
                  <w:divBdr>
                    <w:top w:val="none" w:sz="0" w:space="0" w:color="auto"/>
                    <w:left w:val="none" w:sz="0" w:space="0" w:color="auto"/>
                    <w:bottom w:val="none" w:sz="0" w:space="0" w:color="auto"/>
                    <w:right w:val="none" w:sz="0" w:space="0" w:color="auto"/>
                  </w:divBdr>
                  <w:divsChild>
                    <w:div w:id="340284589">
                      <w:marLeft w:val="0"/>
                      <w:marRight w:val="0"/>
                      <w:marTop w:val="0"/>
                      <w:marBottom w:val="0"/>
                      <w:divBdr>
                        <w:top w:val="none" w:sz="0" w:space="0" w:color="auto"/>
                        <w:left w:val="none" w:sz="0" w:space="0" w:color="auto"/>
                        <w:bottom w:val="none" w:sz="0" w:space="0" w:color="auto"/>
                        <w:right w:val="none" w:sz="0" w:space="0" w:color="auto"/>
                      </w:divBdr>
                      <w:divsChild>
                        <w:div w:id="237521203">
                          <w:marLeft w:val="0"/>
                          <w:marRight w:val="0"/>
                          <w:marTop w:val="0"/>
                          <w:marBottom w:val="0"/>
                          <w:divBdr>
                            <w:top w:val="none" w:sz="0" w:space="0" w:color="auto"/>
                            <w:left w:val="none" w:sz="0" w:space="0" w:color="auto"/>
                            <w:bottom w:val="none" w:sz="0" w:space="0" w:color="auto"/>
                            <w:right w:val="none" w:sz="0" w:space="0" w:color="auto"/>
                          </w:divBdr>
                          <w:divsChild>
                            <w:div w:id="15045156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933686">
      <w:bodyDiv w:val="1"/>
      <w:marLeft w:val="0"/>
      <w:marRight w:val="0"/>
      <w:marTop w:val="0"/>
      <w:marBottom w:val="0"/>
      <w:divBdr>
        <w:top w:val="none" w:sz="0" w:space="0" w:color="auto"/>
        <w:left w:val="none" w:sz="0" w:space="0" w:color="auto"/>
        <w:bottom w:val="none" w:sz="0" w:space="0" w:color="auto"/>
        <w:right w:val="none" w:sz="0" w:space="0" w:color="auto"/>
      </w:divBdr>
      <w:divsChild>
        <w:div w:id="1376156320">
          <w:marLeft w:val="0"/>
          <w:marRight w:val="0"/>
          <w:marTop w:val="0"/>
          <w:marBottom w:val="0"/>
          <w:divBdr>
            <w:top w:val="none" w:sz="0" w:space="0" w:color="auto"/>
            <w:left w:val="none" w:sz="0" w:space="0" w:color="auto"/>
            <w:bottom w:val="none" w:sz="0" w:space="0" w:color="auto"/>
            <w:right w:val="none" w:sz="0" w:space="0" w:color="auto"/>
          </w:divBdr>
          <w:divsChild>
            <w:div w:id="1322810098">
              <w:marLeft w:val="0"/>
              <w:marRight w:val="0"/>
              <w:marTop w:val="0"/>
              <w:marBottom w:val="0"/>
              <w:divBdr>
                <w:top w:val="none" w:sz="0" w:space="0" w:color="auto"/>
                <w:left w:val="none" w:sz="0" w:space="0" w:color="auto"/>
                <w:bottom w:val="none" w:sz="0" w:space="0" w:color="auto"/>
                <w:right w:val="none" w:sz="0" w:space="0" w:color="auto"/>
              </w:divBdr>
              <w:divsChild>
                <w:div w:id="1562322885">
                  <w:marLeft w:val="0"/>
                  <w:marRight w:val="0"/>
                  <w:marTop w:val="0"/>
                  <w:marBottom w:val="0"/>
                  <w:divBdr>
                    <w:top w:val="none" w:sz="0" w:space="0" w:color="auto"/>
                    <w:left w:val="none" w:sz="0" w:space="0" w:color="auto"/>
                    <w:bottom w:val="none" w:sz="0" w:space="0" w:color="auto"/>
                    <w:right w:val="none" w:sz="0" w:space="0" w:color="auto"/>
                  </w:divBdr>
                  <w:divsChild>
                    <w:div w:id="1349330862">
                      <w:marLeft w:val="0"/>
                      <w:marRight w:val="0"/>
                      <w:marTop w:val="0"/>
                      <w:marBottom w:val="0"/>
                      <w:divBdr>
                        <w:top w:val="none" w:sz="0" w:space="0" w:color="auto"/>
                        <w:left w:val="none" w:sz="0" w:space="0" w:color="auto"/>
                        <w:bottom w:val="none" w:sz="0" w:space="0" w:color="auto"/>
                        <w:right w:val="none" w:sz="0" w:space="0" w:color="auto"/>
                      </w:divBdr>
                      <w:divsChild>
                        <w:div w:id="1733191469">
                          <w:marLeft w:val="0"/>
                          <w:marRight w:val="0"/>
                          <w:marTop w:val="0"/>
                          <w:marBottom w:val="0"/>
                          <w:divBdr>
                            <w:top w:val="none" w:sz="0" w:space="0" w:color="auto"/>
                            <w:left w:val="none" w:sz="0" w:space="0" w:color="auto"/>
                            <w:bottom w:val="none" w:sz="0" w:space="0" w:color="auto"/>
                            <w:right w:val="none" w:sz="0" w:space="0" w:color="auto"/>
                          </w:divBdr>
                          <w:divsChild>
                            <w:div w:id="16722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8738">
      <w:bodyDiv w:val="1"/>
      <w:marLeft w:val="0"/>
      <w:marRight w:val="0"/>
      <w:marTop w:val="0"/>
      <w:marBottom w:val="0"/>
      <w:divBdr>
        <w:top w:val="none" w:sz="0" w:space="0" w:color="auto"/>
        <w:left w:val="none" w:sz="0" w:space="0" w:color="auto"/>
        <w:bottom w:val="none" w:sz="0" w:space="0" w:color="auto"/>
        <w:right w:val="none" w:sz="0" w:space="0" w:color="auto"/>
      </w:divBdr>
      <w:divsChild>
        <w:div w:id="387069461">
          <w:marLeft w:val="0"/>
          <w:marRight w:val="0"/>
          <w:marTop w:val="0"/>
          <w:marBottom w:val="0"/>
          <w:divBdr>
            <w:top w:val="none" w:sz="0" w:space="0" w:color="auto"/>
            <w:left w:val="none" w:sz="0" w:space="0" w:color="auto"/>
            <w:bottom w:val="none" w:sz="0" w:space="0" w:color="auto"/>
            <w:right w:val="none" w:sz="0" w:space="0" w:color="auto"/>
          </w:divBdr>
          <w:divsChild>
            <w:div w:id="268241341">
              <w:marLeft w:val="0"/>
              <w:marRight w:val="0"/>
              <w:marTop w:val="0"/>
              <w:marBottom w:val="0"/>
              <w:divBdr>
                <w:top w:val="none" w:sz="0" w:space="0" w:color="auto"/>
                <w:left w:val="none" w:sz="0" w:space="0" w:color="auto"/>
                <w:bottom w:val="none" w:sz="0" w:space="0" w:color="auto"/>
                <w:right w:val="none" w:sz="0" w:space="0" w:color="auto"/>
              </w:divBdr>
              <w:divsChild>
                <w:div w:id="778372480">
                  <w:marLeft w:val="60"/>
                  <w:marRight w:val="75"/>
                  <w:marTop w:val="0"/>
                  <w:marBottom w:val="75"/>
                  <w:divBdr>
                    <w:top w:val="none" w:sz="0" w:space="0" w:color="auto"/>
                    <w:left w:val="none" w:sz="0" w:space="0" w:color="auto"/>
                    <w:bottom w:val="none" w:sz="0" w:space="0" w:color="auto"/>
                    <w:right w:val="none" w:sz="0" w:space="0" w:color="auto"/>
                  </w:divBdr>
                  <w:divsChild>
                    <w:div w:id="10665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55147">
      <w:bodyDiv w:val="1"/>
      <w:marLeft w:val="0"/>
      <w:marRight w:val="0"/>
      <w:marTop w:val="0"/>
      <w:marBottom w:val="0"/>
      <w:divBdr>
        <w:top w:val="none" w:sz="0" w:space="0" w:color="auto"/>
        <w:left w:val="none" w:sz="0" w:space="0" w:color="auto"/>
        <w:bottom w:val="none" w:sz="0" w:space="0" w:color="auto"/>
        <w:right w:val="none" w:sz="0" w:space="0" w:color="auto"/>
      </w:divBdr>
      <w:divsChild>
        <w:div w:id="704447511">
          <w:marLeft w:val="0"/>
          <w:marRight w:val="0"/>
          <w:marTop w:val="0"/>
          <w:marBottom w:val="0"/>
          <w:divBdr>
            <w:top w:val="none" w:sz="0" w:space="0" w:color="auto"/>
            <w:left w:val="none" w:sz="0" w:space="0" w:color="auto"/>
            <w:bottom w:val="none" w:sz="0" w:space="0" w:color="auto"/>
            <w:right w:val="none" w:sz="0" w:space="0" w:color="auto"/>
          </w:divBdr>
          <w:divsChild>
            <w:div w:id="161743523">
              <w:marLeft w:val="0"/>
              <w:marRight w:val="0"/>
              <w:marTop w:val="0"/>
              <w:marBottom w:val="0"/>
              <w:divBdr>
                <w:top w:val="none" w:sz="0" w:space="0" w:color="auto"/>
                <w:left w:val="none" w:sz="0" w:space="0" w:color="auto"/>
                <w:bottom w:val="none" w:sz="0" w:space="0" w:color="auto"/>
                <w:right w:val="none" w:sz="0" w:space="0" w:color="auto"/>
              </w:divBdr>
              <w:divsChild>
                <w:div w:id="1381051722">
                  <w:marLeft w:val="60"/>
                  <w:marRight w:val="75"/>
                  <w:marTop w:val="0"/>
                  <w:marBottom w:val="75"/>
                  <w:divBdr>
                    <w:top w:val="none" w:sz="0" w:space="0" w:color="auto"/>
                    <w:left w:val="none" w:sz="0" w:space="0" w:color="auto"/>
                    <w:bottom w:val="none" w:sz="0" w:space="0" w:color="auto"/>
                    <w:right w:val="none" w:sz="0" w:space="0" w:color="auto"/>
                  </w:divBdr>
                  <w:divsChild>
                    <w:div w:id="13302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5140">
      <w:bodyDiv w:val="1"/>
      <w:marLeft w:val="0"/>
      <w:marRight w:val="0"/>
      <w:marTop w:val="0"/>
      <w:marBottom w:val="0"/>
      <w:divBdr>
        <w:top w:val="none" w:sz="0" w:space="0" w:color="auto"/>
        <w:left w:val="none" w:sz="0" w:space="0" w:color="auto"/>
        <w:bottom w:val="none" w:sz="0" w:space="0" w:color="auto"/>
        <w:right w:val="none" w:sz="0" w:space="0" w:color="auto"/>
      </w:divBdr>
      <w:divsChild>
        <w:div w:id="1821143888">
          <w:marLeft w:val="0"/>
          <w:marRight w:val="0"/>
          <w:marTop w:val="0"/>
          <w:marBottom w:val="0"/>
          <w:divBdr>
            <w:top w:val="none" w:sz="0" w:space="0" w:color="auto"/>
            <w:left w:val="none" w:sz="0" w:space="0" w:color="auto"/>
            <w:bottom w:val="none" w:sz="0" w:space="0" w:color="auto"/>
            <w:right w:val="none" w:sz="0" w:space="0" w:color="auto"/>
          </w:divBdr>
          <w:divsChild>
            <w:div w:id="830371431">
              <w:marLeft w:val="0"/>
              <w:marRight w:val="0"/>
              <w:marTop w:val="0"/>
              <w:marBottom w:val="0"/>
              <w:divBdr>
                <w:top w:val="none" w:sz="0" w:space="0" w:color="auto"/>
                <w:left w:val="none" w:sz="0" w:space="0" w:color="auto"/>
                <w:bottom w:val="none" w:sz="0" w:space="0" w:color="auto"/>
                <w:right w:val="none" w:sz="0" w:space="0" w:color="auto"/>
              </w:divBdr>
              <w:divsChild>
                <w:div w:id="103041581">
                  <w:marLeft w:val="60"/>
                  <w:marRight w:val="75"/>
                  <w:marTop w:val="0"/>
                  <w:marBottom w:val="75"/>
                  <w:divBdr>
                    <w:top w:val="none" w:sz="0" w:space="0" w:color="auto"/>
                    <w:left w:val="none" w:sz="0" w:space="0" w:color="auto"/>
                    <w:bottom w:val="none" w:sz="0" w:space="0" w:color="auto"/>
                    <w:right w:val="none" w:sz="0" w:space="0" w:color="auto"/>
                  </w:divBdr>
                  <w:divsChild>
                    <w:div w:id="10865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3494">
      <w:bodyDiv w:val="1"/>
      <w:marLeft w:val="0"/>
      <w:marRight w:val="0"/>
      <w:marTop w:val="0"/>
      <w:marBottom w:val="0"/>
      <w:divBdr>
        <w:top w:val="none" w:sz="0" w:space="0" w:color="auto"/>
        <w:left w:val="none" w:sz="0" w:space="0" w:color="auto"/>
        <w:bottom w:val="none" w:sz="0" w:space="0" w:color="auto"/>
        <w:right w:val="none" w:sz="0" w:space="0" w:color="auto"/>
      </w:divBdr>
      <w:divsChild>
        <w:div w:id="1411662108">
          <w:marLeft w:val="0"/>
          <w:marRight w:val="0"/>
          <w:marTop w:val="0"/>
          <w:marBottom w:val="0"/>
          <w:divBdr>
            <w:top w:val="none" w:sz="0" w:space="0" w:color="auto"/>
            <w:left w:val="none" w:sz="0" w:space="0" w:color="auto"/>
            <w:bottom w:val="none" w:sz="0" w:space="0" w:color="auto"/>
            <w:right w:val="none" w:sz="0" w:space="0" w:color="auto"/>
          </w:divBdr>
          <w:divsChild>
            <w:div w:id="6326350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7001869">
      <w:bodyDiv w:val="1"/>
      <w:marLeft w:val="0"/>
      <w:marRight w:val="0"/>
      <w:marTop w:val="0"/>
      <w:marBottom w:val="0"/>
      <w:divBdr>
        <w:top w:val="none" w:sz="0" w:space="0" w:color="auto"/>
        <w:left w:val="none" w:sz="0" w:space="0" w:color="auto"/>
        <w:bottom w:val="none" w:sz="0" w:space="0" w:color="auto"/>
        <w:right w:val="none" w:sz="0" w:space="0" w:color="auto"/>
      </w:divBdr>
      <w:divsChild>
        <w:div w:id="583302312">
          <w:marLeft w:val="0"/>
          <w:marRight w:val="0"/>
          <w:marTop w:val="0"/>
          <w:marBottom w:val="0"/>
          <w:divBdr>
            <w:top w:val="none" w:sz="0" w:space="0" w:color="auto"/>
            <w:left w:val="none" w:sz="0" w:space="0" w:color="auto"/>
            <w:bottom w:val="none" w:sz="0" w:space="0" w:color="auto"/>
            <w:right w:val="none" w:sz="0" w:space="0" w:color="auto"/>
          </w:divBdr>
          <w:divsChild>
            <w:div w:id="611670200">
              <w:marLeft w:val="0"/>
              <w:marRight w:val="0"/>
              <w:marTop w:val="0"/>
              <w:marBottom w:val="0"/>
              <w:divBdr>
                <w:top w:val="none" w:sz="0" w:space="0" w:color="auto"/>
                <w:left w:val="none" w:sz="0" w:space="0" w:color="auto"/>
                <w:bottom w:val="none" w:sz="0" w:space="0" w:color="auto"/>
                <w:right w:val="none" w:sz="0" w:space="0" w:color="auto"/>
              </w:divBdr>
              <w:divsChild>
                <w:div w:id="494956810">
                  <w:marLeft w:val="0"/>
                  <w:marRight w:val="0"/>
                  <w:marTop w:val="0"/>
                  <w:marBottom w:val="0"/>
                  <w:divBdr>
                    <w:top w:val="none" w:sz="0" w:space="0" w:color="auto"/>
                    <w:left w:val="none" w:sz="0" w:space="0" w:color="auto"/>
                    <w:bottom w:val="none" w:sz="0" w:space="0" w:color="auto"/>
                    <w:right w:val="none" w:sz="0" w:space="0" w:color="auto"/>
                  </w:divBdr>
                  <w:divsChild>
                    <w:div w:id="1608151896">
                      <w:marLeft w:val="0"/>
                      <w:marRight w:val="0"/>
                      <w:marTop w:val="0"/>
                      <w:marBottom w:val="0"/>
                      <w:divBdr>
                        <w:top w:val="none" w:sz="0" w:space="0" w:color="auto"/>
                        <w:left w:val="none" w:sz="0" w:space="0" w:color="auto"/>
                        <w:bottom w:val="none" w:sz="0" w:space="0" w:color="auto"/>
                        <w:right w:val="none" w:sz="0" w:space="0" w:color="auto"/>
                      </w:divBdr>
                      <w:divsChild>
                        <w:div w:id="2007591598">
                          <w:marLeft w:val="0"/>
                          <w:marRight w:val="0"/>
                          <w:marTop w:val="0"/>
                          <w:marBottom w:val="0"/>
                          <w:divBdr>
                            <w:top w:val="none" w:sz="0" w:space="0" w:color="auto"/>
                            <w:left w:val="none" w:sz="0" w:space="0" w:color="auto"/>
                            <w:bottom w:val="none" w:sz="0" w:space="0" w:color="auto"/>
                            <w:right w:val="none" w:sz="0" w:space="0" w:color="auto"/>
                          </w:divBdr>
                          <w:divsChild>
                            <w:div w:id="12418649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101878">
      <w:bodyDiv w:val="1"/>
      <w:marLeft w:val="0"/>
      <w:marRight w:val="0"/>
      <w:marTop w:val="0"/>
      <w:marBottom w:val="0"/>
      <w:divBdr>
        <w:top w:val="none" w:sz="0" w:space="0" w:color="auto"/>
        <w:left w:val="none" w:sz="0" w:space="0" w:color="auto"/>
        <w:bottom w:val="none" w:sz="0" w:space="0" w:color="auto"/>
        <w:right w:val="none" w:sz="0" w:space="0" w:color="auto"/>
      </w:divBdr>
      <w:divsChild>
        <w:div w:id="1070079521">
          <w:marLeft w:val="0"/>
          <w:marRight w:val="0"/>
          <w:marTop w:val="0"/>
          <w:marBottom w:val="0"/>
          <w:divBdr>
            <w:top w:val="none" w:sz="0" w:space="0" w:color="auto"/>
            <w:left w:val="none" w:sz="0" w:space="0" w:color="auto"/>
            <w:bottom w:val="none" w:sz="0" w:space="0" w:color="auto"/>
            <w:right w:val="none" w:sz="0" w:space="0" w:color="auto"/>
          </w:divBdr>
          <w:divsChild>
            <w:div w:id="152767140">
              <w:marLeft w:val="0"/>
              <w:marRight w:val="0"/>
              <w:marTop w:val="0"/>
              <w:marBottom w:val="0"/>
              <w:divBdr>
                <w:top w:val="none" w:sz="0" w:space="0" w:color="auto"/>
                <w:left w:val="none" w:sz="0" w:space="0" w:color="auto"/>
                <w:bottom w:val="none" w:sz="0" w:space="0" w:color="auto"/>
                <w:right w:val="none" w:sz="0" w:space="0" w:color="auto"/>
              </w:divBdr>
              <w:divsChild>
                <w:div w:id="803305747">
                  <w:marLeft w:val="60"/>
                  <w:marRight w:val="75"/>
                  <w:marTop w:val="0"/>
                  <w:marBottom w:val="75"/>
                  <w:divBdr>
                    <w:top w:val="none" w:sz="0" w:space="0" w:color="auto"/>
                    <w:left w:val="none" w:sz="0" w:space="0" w:color="auto"/>
                    <w:bottom w:val="none" w:sz="0" w:space="0" w:color="auto"/>
                    <w:right w:val="none" w:sz="0" w:space="0" w:color="auto"/>
                  </w:divBdr>
                  <w:divsChild>
                    <w:div w:id="5820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5917">
      <w:bodyDiv w:val="1"/>
      <w:marLeft w:val="0"/>
      <w:marRight w:val="0"/>
      <w:marTop w:val="0"/>
      <w:marBottom w:val="0"/>
      <w:divBdr>
        <w:top w:val="none" w:sz="0" w:space="0" w:color="auto"/>
        <w:left w:val="none" w:sz="0" w:space="0" w:color="auto"/>
        <w:bottom w:val="none" w:sz="0" w:space="0" w:color="auto"/>
        <w:right w:val="none" w:sz="0" w:space="0" w:color="auto"/>
      </w:divBdr>
      <w:divsChild>
        <w:div w:id="569969297">
          <w:marLeft w:val="0"/>
          <w:marRight w:val="0"/>
          <w:marTop w:val="0"/>
          <w:marBottom w:val="0"/>
          <w:divBdr>
            <w:top w:val="none" w:sz="0" w:space="0" w:color="auto"/>
            <w:left w:val="none" w:sz="0" w:space="0" w:color="auto"/>
            <w:bottom w:val="none" w:sz="0" w:space="0" w:color="auto"/>
            <w:right w:val="none" w:sz="0" w:space="0" w:color="auto"/>
          </w:divBdr>
          <w:divsChild>
            <w:div w:id="747046336">
              <w:marLeft w:val="0"/>
              <w:marRight w:val="0"/>
              <w:marTop w:val="0"/>
              <w:marBottom w:val="0"/>
              <w:divBdr>
                <w:top w:val="none" w:sz="0" w:space="0" w:color="auto"/>
                <w:left w:val="none" w:sz="0" w:space="0" w:color="auto"/>
                <w:bottom w:val="none" w:sz="0" w:space="0" w:color="auto"/>
                <w:right w:val="none" w:sz="0" w:space="0" w:color="auto"/>
              </w:divBdr>
              <w:divsChild>
                <w:div w:id="1418207566">
                  <w:marLeft w:val="60"/>
                  <w:marRight w:val="75"/>
                  <w:marTop w:val="0"/>
                  <w:marBottom w:val="75"/>
                  <w:divBdr>
                    <w:top w:val="none" w:sz="0" w:space="0" w:color="auto"/>
                    <w:left w:val="none" w:sz="0" w:space="0" w:color="auto"/>
                    <w:bottom w:val="none" w:sz="0" w:space="0" w:color="auto"/>
                    <w:right w:val="none" w:sz="0" w:space="0" w:color="auto"/>
                  </w:divBdr>
                  <w:divsChild>
                    <w:div w:id="8407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onsultations.dh.gov.uk/professional-regulation/regulatory-refor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nese.Sture\Documents\reglamentetas_profesijas\reglamentetaas_profesij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nese.Sture\Documents\reglamentetas_profesijas\Copy%20of%20reglamentetaas_profesija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grafiki!$I$5:$I$11</c:f>
              <c:strCache>
                <c:ptCount val="7"/>
                <c:pt idx="0">
                  <c:v>būvniecība, enerģētika</c:v>
                </c:pt>
                <c:pt idx="1">
                  <c:v>veselības aprūpe</c:v>
                </c:pt>
                <c:pt idx="2">
                  <c:v>transports</c:v>
                </c:pt>
                <c:pt idx="3">
                  <c:v>izglītība, sports</c:v>
                </c:pt>
                <c:pt idx="4">
                  <c:v>ciltsdarbs</c:v>
                </c:pt>
                <c:pt idx="5">
                  <c:v>advokāti</c:v>
                </c:pt>
                <c:pt idx="6">
                  <c:v>pārējās</c:v>
                </c:pt>
              </c:strCache>
            </c:strRef>
          </c:cat>
          <c:val>
            <c:numRef>
              <c:f>grafiki!$J$5:$J$11</c:f>
              <c:numCache>
                <c:formatCode>General</c:formatCode>
                <c:ptCount val="7"/>
                <c:pt idx="0">
                  <c:v>4</c:v>
                </c:pt>
                <c:pt idx="1">
                  <c:v>147</c:v>
                </c:pt>
                <c:pt idx="2">
                  <c:v>94</c:v>
                </c:pt>
                <c:pt idx="3">
                  <c:v>7</c:v>
                </c:pt>
                <c:pt idx="4">
                  <c:v>3</c:v>
                </c:pt>
                <c:pt idx="5">
                  <c:v>2</c:v>
                </c:pt>
                <c:pt idx="6">
                  <c:v>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tx2"/>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768070295560882E-2"/>
          <c:y val="0.17171296296296298"/>
          <c:w val="0.92464352390733762"/>
          <c:h val="0.46567767570720325"/>
        </c:manualLayout>
      </c:layout>
      <c:barChart>
        <c:barDir val="bar"/>
        <c:grouping val="stacked"/>
        <c:varyColors val="0"/>
        <c:ser>
          <c:idx val="0"/>
          <c:order val="0"/>
          <c:tx>
            <c:strRef>
              <c:f>grafiki!$J$14</c:f>
              <c:strCache>
                <c:ptCount val="1"/>
                <c:pt idx="0">
                  <c:v>reglamentācijas prasības noteiktas no jauna vai kļuvušas stingrākas</c:v>
                </c:pt>
              </c:strCache>
            </c:strRef>
          </c:tx>
          <c:spPr>
            <a:solidFill>
              <a:schemeClr val="accent1"/>
            </a:solidFill>
            <a:ln>
              <a:noFill/>
            </a:ln>
            <a:effectLst/>
          </c:spPr>
          <c:invertIfNegative val="0"/>
          <c:cat>
            <c:strRef>
              <c:f>grafiki!$K$13:$M$13</c:f>
              <c:strCache>
                <c:ptCount val="3"/>
                <c:pt idx="0">
                  <c:v>būvniecība</c:v>
                </c:pt>
                <c:pt idx="1">
                  <c:v>veselības aprūpe</c:v>
                </c:pt>
                <c:pt idx="2">
                  <c:v>pārējās jomas</c:v>
                </c:pt>
              </c:strCache>
            </c:strRef>
          </c:cat>
          <c:val>
            <c:numRef>
              <c:f>grafiki!$K$14:$M$14</c:f>
              <c:numCache>
                <c:formatCode>General</c:formatCode>
                <c:ptCount val="3"/>
                <c:pt idx="0">
                  <c:v>-2</c:v>
                </c:pt>
                <c:pt idx="1">
                  <c:v>-8</c:v>
                </c:pt>
                <c:pt idx="2">
                  <c:v>-2</c:v>
                </c:pt>
              </c:numCache>
            </c:numRef>
          </c:val>
        </c:ser>
        <c:ser>
          <c:idx val="1"/>
          <c:order val="1"/>
          <c:tx>
            <c:strRef>
              <c:f>grafiki!$J$15</c:f>
              <c:strCache>
                <c:ptCount val="1"/>
                <c:pt idx="0">
                  <c:v>reglamentācijas prasības atceltas vai kļuvušas vieglākas</c:v>
                </c:pt>
              </c:strCache>
            </c:strRef>
          </c:tx>
          <c:spPr>
            <a:solidFill>
              <a:schemeClr val="accent2"/>
            </a:solidFill>
            <a:ln>
              <a:noFill/>
            </a:ln>
            <a:effectLst/>
          </c:spPr>
          <c:invertIfNegative val="0"/>
          <c:cat>
            <c:strRef>
              <c:f>grafiki!$K$13:$M$13</c:f>
              <c:strCache>
                <c:ptCount val="3"/>
                <c:pt idx="0">
                  <c:v>būvniecība</c:v>
                </c:pt>
                <c:pt idx="1">
                  <c:v>veselības aprūpe</c:v>
                </c:pt>
                <c:pt idx="2">
                  <c:v>pārējās jomas</c:v>
                </c:pt>
              </c:strCache>
            </c:strRef>
          </c:cat>
          <c:val>
            <c:numRef>
              <c:f>grafiki!$K$15:$M$15</c:f>
              <c:numCache>
                <c:formatCode>General</c:formatCode>
                <c:ptCount val="3"/>
                <c:pt idx="0">
                  <c:v>11</c:v>
                </c:pt>
                <c:pt idx="1">
                  <c:v>16</c:v>
                </c:pt>
                <c:pt idx="2">
                  <c:v>2</c:v>
                </c:pt>
              </c:numCache>
            </c:numRef>
          </c:val>
        </c:ser>
        <c:ser>
          <c:idx val="2"/>
          <c:order val="2"/>
          <c:tx>
            <c:strRef>
              <c:f>grafiki!$J$16</c:f>
              <c:strCache>
                <c:ptCount val="1"/>
                <c:pt idx="0">
                  <c:v>reglamentācijas prasības nav mainījušās, tikai tehniskas izmaiņas</c:v>
                </c:pt>
              </c:strCache>
            </c:strRef>
          </c:tx>
          <c:spPr>
            <a:solidFill>
              <a:schemeClr val="accent3"/>
            </a:solidFill>
            <a:ln>
              <a:noFill/>
            </a:ln>
            <a:effectLst/>
          </c:spPr>
          <c:invertIfNegative val="0"/>
          <c:cat>
            <c:strRef>
              <c:f>grafiki!$K$13:$M$13</c:f>
              <c:strCache>
                <c:ptCount val="3"/>
                <c:pt idx="0">
                  <c:v>būvniecība</c:v>
                </c:pt>
                <c:pt idx="1">
                  <c:v>veselības aprūpe</c:v>
                </c:pt>
                <c:pt idx="2">
                  <c:v>pārējās jomas</c:v>
                </c:pt>
              </c:strCache>
            </c:strRef>
          </c:cat>
          <c:val>
            <c:numRef>
              <c:f>grafiki!$K$16:$M$16</c:f>
              <c:numCache>
                <c:formatCode>General</c:formatCode>
                <c:ptCount val="3"/>
                <c:pt idx="0">
                  <c:v>1</c:v>
                </c:pt>
                <c:pt idx="1">
                  <c:v>7</c:v>
                </c:pt>
                <c:pt idx="2">
                  <c:v>6</c:v>
                </c:pt>
              </c:numCache>
            </c:numRef>
          </c:val>
        </c:ser>
        <c:dLbls>
          <c:showLegendKey val="0"/>
          <c:showVal val="0"/>
          <c:showCatName val="0"/>
          <c:showSerName val="0"/>
          <c:showPercent val="0"/>
          <c:showBubbleSize val="0"/>
        </c:dLbls>
        <c:gapWidth val="150"/>
        <c:overlap val="100"/>
        <c:axId val="262044216"/>
        <c:axId val="262044608"/>
      </c:barChart>
      <c:catAx>
        <c:axId val="2620442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2044608"/>
        <c:crosses val="autoZero"/>
        <c:auto val="1"/>
        <c:lblAlgn val="ctr"/>
        <c:lblOffset val="100"/>
        <c:noMultiLvlLbl val="0"/>
      </c:catAx>
      <c:valAx>
        <c:axId val="262044608"/>
        <c:scaling>
          <c:orientation val="minMax"/>
          <c:min val="-10"/>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62044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solidFill>
      <a:round/>
    </a:ln>
    <a:effectLst/>
  </c:spPr>
  <c:txPr>
    <a:bodyPr/>
    <a:lstStyle/>
    <a:p>
      <a:pPr>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0.22261</cdr:x>
      <cdr:y>0.14063</cdr:y>
    </cdr:from>
    <cdr:to>
      <cdr:x>0.26435</cdr:x>
      <cdr:y>0.21007</cdr:y>
    </cdr:to>
    <cdr:sp macro="" textlink="">
      <cdr:nvSpPr>
        <cdr:cNvPr id="2" name="TextBox 1"/>
        <cdr:cNvSpPr txBox="1"/>
      </cdr:nvSpPr>
      <cdr:spPr>
        <a:xfrm xmlns:a="http://schemas.openxmlformats.org/drawingml/2006/main">
          <a:off x="1219201" y="385763"/>
          <a:ext cx="2286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2</a:t>
          </a:r>
        </a:p>
      </cdr:txBody>
    </cdr:sp>
  </cdr:relSizeAnchor>
  <cdr:relSizeAnchor xmlns:cdr="http://schemas.openxmlformats.org/drawingml/2006/chartDrawing">
    <cdr:from>
      <cdr:x>0.28754</cdr:x>
      <cdr:y>0.14005</cdr:y>
    </cdr:from>
    <cdr:to>
      <cdr:x>0.33739</cdr:x>
      <cdr:y>0.22049</cdr:y>
    </cdr:to>
    <cdr:sp macro="" textlink="">
      <cdr:nvSpPr>
        <cdr:cNvPr id="3" name="TextBox 1"/>
        <cdr:cNvSpPr txBox="1"/>
      </cdr:nvSpPr>
      <cdr:spPr>
        <a:xfrm xmlns:a="http://schemas.openxmlformats.org/drawingml/2006/main">
          <a:off x="1574799" y="384174"/>
          <a:ext cx="273051" cy="2206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2</a:t>
          </a:r>
        </a:p>
      </cdr:txBody>
    </cdr:sp>
  </cdr:relSizeAnchor>
  <cdr:relSizeAnchor xmlns:cdr="http://schemas.openxmlformats.org/drawingml/2006/chartDrawing">
    <cdr:from>
      <cdr:x>0.22841</cdr:x>
      <cdr:y>0.44213</cdr:y>
    </cdr:from>
    <cdr:to>
      <cdr:x>0.27014</cdr:x>
      <cdr:y>0.51157</cdr:y>
    </cdr:to>
    <cdr:sp macro="" textlink="">
      <cdr:nvSpPr>
        <cdr:cNvPr id="4" name="TextBox 1"/>
        <cdr:cNvSpPr txBox="1"/>
      </cdr:nvSpPr>
      <cdr:spPr>
        <a:xfrm xmlns:a="http://schemas.openxmlformats.org/drawingml/2006/main">
          <a:off x="1250950" y="1212850"/>
          <a:ext cx="228600"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2</a:t>
          </a:r>
        </a:p>
      </cdr:txBody>
    </cdr:sp>
  </cdr:relSizeAnchor>
  <cdr:relSizeAnchor xmlns:cdr="http://schemas.openxmlformats.org/drawingml/2006/chartDrawing">
    <cdr:from>
      <cdr:x>0.55884</cdr:x>
      <cdr:y>0.43519</cdr:y>
    </cdr:from>
    <cdr:to>
      <cdr:x>0.60058</cdr:x>
      <cdr:y>0.50463</cdr:y>
    </cdr:to>
    <cdr:sp macro="" textlink="">
      <cdr:nvSpPr>
        <cdr:cNvPr id="5" name="TextBox 1"/>
        <cdr:cNvSpPr txBox="1"/>
      </cdr:nvSpPr>
      <cdr:spPr>
        <a:xfrm xmlns:a="http://schemas.openxmlformats.org/drawingml/2006/main">
          <a:off x="3060700" y="1193800"/>
          <a:ext cx="228600"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1</a:t>
          </a:r>
        </a:p>
      </cdr:txBody>
    </cdr:sp>
  </cdr:relSizeAnchor>
  <cdr:relSizeAnchor xmlns:cdr="http://schemas.openxmlformats.org/drawingml/2006/chartDrawing">
    <cdr:from>
      <cdr:x>0.36754</cdr:x>
      <cdr:y>0.13657</cdr:y>
    </cdr:from>
    <cdr:to>
      <cdr:x>0.40928</cdr:x>
      <cdr:y>0.20602</cdr:y>
    </cdr:to>
    <cdr:sp macro="" textlink="">
      <cdr:nvSpPr>
        <cdr:cNvPr id="6" name="TextBox 1"/>
        <cdr:cNvSpPr txBox="1"/>
      </cdr:nvSpPr>
      <cdr:spPr>
        <a:xfrm xmlns:a="http://schemas.openxmlformats.org/drawingml/2006/main">
          <a:off x="2012950" y="374650"/>
          <a:ext cx="228600"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6</a:t>
          </a:r>
        </a:p>
      </cdr:txBody>
    </cdr:sp>
  </cdr:relSizeAnchor>
  <cdr:relSizeAnchor xmlns:cdr="http://schemas.openxmlformats.org/drawingml/2006/chartDrawing">
    <cdr:from>
      <cdr:x>0.17275</cdr:x>
      <cdr:y>0.29282</cdr:y>
    </cdr:from>
    <cdr:to>
      <cdr:x>0.21449</cdr:x>
      <cdr:y>0.36227</cdr:y>
    </cdr:to>
    <cdr:sp macro="" textlink="">
      <cdr:nvSpPr>
        <cdr:cNvPr id="7" name="TextBox 1"/>
        <cdr:cNvSpPr txBox="1"/>
      </cdr:nvSpPr>
      <cdr:spPr>
        <a:xfrm xmlns:a="http://schemas.openxmlformats.org/drawingml/2006/main">
          <a:off x="946150" y="803275"/>
          <a:ext cx="228600"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8</a:t>
          </a:r>
        </a:p>
      </cdr:txBody>
    </cdr:sp>
  </cdr:relSizeAnchor>
  <cdr:relSizeAnchor xmlns:cdr="http://schemas.openxmlformats.org/drawingml/2006/chartDrawing">
    <cdr:from>
      <cdr:x>0.45623</cdr:x>
      <cdr:y>0.2934</cdr:y>
    </cdr:from>
    <cdr:to>
      <cdr:x>0.52</cdr:x>
      <cdr:y>0.3588</cdr:y>
    </cdr:to>
    <cdr:sp macro="" textlink="">
      <cdr:nvSpPr>
        <cdr:cNvPr id="8" name="TextBox 1"/>
        <cdr:cNvSpPr txBox="1"/>
      </cdr:nvSpPr>
      <cdr:spPr>
        <a:xfrm xmlns:a="http://schemas.openxmlformats.org/drawingml/2006/main">
          <a:off x="2498724" y="804862"/>
          <a:ext cx="349251" cy="1793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16</a:t>
          </a:r>
        </a:p>
      </cdr:txBody>
    </cdr:sp>
  </cdr:relSizeAnchor>
  <cdr:relSizeAnchor xmlns:cdr="http://schemas.openxmlformats.org/drawingml/2006/chartDrawing">
    <cdr:from>
      <cdr:x>0.7571</cdr:x>
      <cdr:y>0.28935</cdr:y>
    </cdr:from>
    <cdr:to>
      <cdr:x>0.79884</cdr:x>
      <cdr:y>0.3588</cdr:y>
    </cdr:to>
    <cdr:sp macro="" textlink="">
      <cdr:nvSpPr>
        <cdr:cNvPr id="9" name="TextBox 1"/>
        <cdr:cNvSpPr txBox="1"/>
      </cdr:nvSpPr>
      <cdr:spPr>
        <a:xfrm xmlns:a="http://schemas.openxmlformats.org/drawingml/2006/main">
          <a:off x="4146550" y="793750"/>
          <a:ext cx="228600"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7</a:t>
          </a:r>
        </a:p>
      </cdr:txBody>
    </cdr:sp>
  </cdr:relSizeAnchor>
  <cdr:relSizeAnchor xmlns:cdr="http://schemas.openxmlformats.org/drawingml/2006/chartDrawing">
    <cdr:from>
      <cdr:x>0.3513</cdr:x>
      <cdr:y>0.44965</cdr:y>
    </cdr:from>
    <cdr:to>
      <cdr:x>0.42261</cdr:x>
      <cdr:y>0.5191</cdr:y>
    </cdr:to>
    <cdr:sp macro="" textlink="">
      <cdr:nvSpPr>
        <cdr:cNvPr id="10" name="TextBox 1"/>
        <cdr:cNvSpPr txBox="1"/>
      </cdr:nvSpPr>
      <cdr:spPr>
        <a:xfrm xmlns:a="http://schemas.openxmlformats.org/drawingml/2006/main">
          <a:off x="1924052" y="1233487"/>
          <a:ext cx="390524" cy="1905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11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61C8-9F61-4036-868A-BD29A2AA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6</Pages>
  <Words>8608</Words>
  <Characters>4907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113</cp:revision>
  <cp:lastPrinted>2019-03-20T08:09:00Z</cp:lastPrinted>
  <dcterms:created xsi:type="dcterms:W3CDTF">2016-10-10T06:07:00Z</dcterms:created>
  <dcterms:modified xsi:type="dcterms:W3CDTF">2019-03-20T08:44:00Z</dcterms:modified>
</cp:coreProperties>
</file>