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416DD" w14:textId="77777777" w:rsidR="00C17E19" w:rsidRPr="009C0E72" w:rsidRDefault="00C17E19" w:rsidP="00C17E19">
      <w:pPr>
        <w:spacing w:after="0"/>
        <w:jc w:val="right"/>
        <w:rPr>
          <w:rFonts w:ascii="Times New Roman" w:hAnsi="Times New Roman" w:cs="Times New Roman"/>
          <w:b/>
          <w:bCs/>
          <w:sz w:val="24"/>
          <w:szCs w:val="24"/>
        </w:rPr>
      </w:pPr>
      <w:r w:rsidRPr="009C0E72">
        <w:rPr>
          <w:rFonts w:ascii="Times New Roman" w:hAnsi="Times New Roman" w:cs="Times New Roman"/>
          <w:b/>
          <w:bCs/>
          <w:sz w:val="24"/>
          <w:szCs w:val="24"/>
        </w:rPr>
        <w:t>(Projekts</w:t>
      </w:r>
    </w:p>
    <w:p w14:paraId="53AE0EA0" w14:textId="44F79B0B" w:rsidR="00C17E19" w:rsidRPr="009C0E72" w:rsidRDefault="00C17E19" w:rsidP="00C17E19">
      <w:pPr>
        <w:spacing w:after="0"/>
        <w:jc w:val="right"/>
        <w:rPr>
          <w:rFonts w:ascii="Times New Roman" w:hAnsi="Times New Roman" w:cs="Times New Roman"/>
          <w:b/>
          <w:bCs/>
          <w:sz w:val="24"/>
          <w:szCs w:val="24"/>
        </w:rPr>
      </w:pPr>
      <w:r w:rsidRPr="009C0E72">
        <w:rPr>
          <w:rFonts w:ascii="Times New Roman" w:hAnsi="Times New Roman" w:cs="Times New Roman"/>
          <w:b/>
          <w:bCs/>
          <w:sz w:val="24"/>
          <w:szCs w:val="24"/>
        </w:rPr>
        <w:t>Ministru kabineta 201</w:t>
      </w:r>
      <w:r w:rsidR="00D93402">
        <w:rPr>
          <w:rFonts w:ascii="Times New Roman" w:hAnsi="Times New Roman" w:cs="Times New Roman"/>
          <w:b/>
          <w:bCs/>
          <w:sz w:val="24"/>
          <w:szCs w:val="24"/>
        </w:rPr>
        <w:t>9</w:t>
      </w:r>
      <w:r w:rsidR="00775CEE" w:rsidRPr="009C0E72">
        <w:rPr>
          <w:rFonts w:ascii="Times New Roman" w:hAnsi="Times New Roman" w:cs="Times New Roman"/>
          <w:b/>
          <w:bCs/>
          <w:sz w:val="24"/>
          <w:szCs w:val="24"/>
        </w:rPr>
        <w:t>. gad</w:t>
      </w:r>
      <w:r w:rsidRPr="009C0E72">
        <w:rPr>
          <w:rFonts w:ascii="Times New Roman" w:hAnsi="Times New Roman" w:cs="Times New Roman"/>
          <w:b/>
          <w:bCs/>
          <w:sz w:val="24"/>
          <w:szCs w:val="24"/>
        </w:rPr>
        <w:t>a __._________</w:t>
      </w:r>
    </w:p>
    <w:p w14:paraId="6757D001" w14:textId="5773F102" w:rsidR="009D72B3" w:rsidRPr="009C0E72" w:rsidRDefault="00C17E19" w:rsidP="00C17E19">
      <w:pPr>
        <w:spacing w:after="0"/>
        <w:jc w:val="right"/>
        <w:rPr>
          <w:rFonts w:ascii="Times New Roman" w:hAnsi="Times New Roman" w:cs="Times New Roman"/>
          <w:b/>
          <w:bCs/>
          <w:sz w:val="24"/>
          <w:szCs w:val="24"/>
        </w:rPr>
      </w:pPr>
      <w:r w:rsidRPr="009C0E72">
        <w:rPr>
          <w:rFonts w:ascii="Times New Roman" w:hAnsi="Times New Roman" w:cs="Times New Roman"/>
          <w:b/>
          <w:bCs/>
          <w:sz w:val="24"/>
          <w:szCs w:val="24"/>
        </w:rPr>
        <w:t>rīkojums Nr.__)</w:t>
      </w:r>
    </w:p>
    <w:p w14:paraId="2ED3AC4D" w14:textId="77777777" w:rsidR="009D72B3" w:rsidRPr="009C0E72" w:rsidRDefault="009D72B3" w:rsidP="00C17E19">
      <w:pPr>
        <w:spacing w:after="0"/>
        <w:jc w:val="right"/>
        <w:rPr>
          <w:rFonts w:ascii="Times New Roman" w:hAnsi="Times New Roman" w:cs="Times New Roman"/>
          <w:b/>
          <w:bCs/>
          <w:sz w:val="24"/>
          <w:szCs w:val="24"/>
        </w:rPr>
      </w:pPr>
    </w:p>
    <w:p w14:paraId="0985DC12" w14:textId="77777777" w:rsidR="009D72B3" w:rsidRPr="009C0E72" w:rsidRDefault="009D72B3" w:rsidP="00C17E19">
      <w:pPr>
        <w:spacing w:after="0"/>
        <w:jc w:val="right"/>
        <w:rPr>
          <w:rFonts w:ascii="Times New Roman" w:hAnsi="Times New Roman" w:cs="Times New Roman"/>
          <w:b/>
          <w:bCs/>
          <w:sz w:val="24"/>
          <w:szCs w:val="24"/>
        </w:rPr>
      </w:pPr>
    </w:p>
    <w:p w14:paraId="6F5846B3" w14:textId="77777777" w:rsidR="009D72B3" w:rsidRPr="009C0E72" w:rsidRDefault="009D72B3">
      <w:pPr>
        <w:spacing w:after="0"/>
        <w:jc w:val="center"/>
        <w:rPr>
          <w:rFonts w:ascii="Times New Roman" w:hAnsi="Times New Roman" w:cs="Times New Roman"/>
          <w:b/>
          <w:bCs/>
          <w:sz w:val="24"/>
          <w:szCs w:val="24"/>
        </w:rPr>
      </w:pPr>
    </w:p>
    <w:p w14:paraId="289D28A8" w14:textId="77777777" w:rsidR="009D72B3" w:rsidRPr="009C0E72" w:rsidRDefault="009D72B3">
      <w:pPr>
        <w:spacing w:after="0"/>
        <w:jc w:val="center"/>
        <w:rPr>
          <w:rFonts w:ascii="Times New Roman" w:hAnsi="Times New Roman" w:cs="Times New Roman"/>
          <w:b/>
          <w:bCs/>
          <w:sz w:val="24"/>
          <w:szCs w:val="24"/>
        </w:rPr>
      </w:pPr>
    </w:p>
    <w:p w14:paraId="1FED7D79" w14:textId="77777777" w:rsidR="00E21BF4" w:rsidRPr="009C0E72" w:rsidRDefault="00E21BF4">
      <w:pPr>
        <w:spacing w:after="0"/>
        <w:jc w:val="center"/>
        <w:rPr>
          <w:rFonts w:ascii="Times New Roman" w:hAnsi="Times New Roman" w:cs="Times New Roman"/>
          <w:b/>
          <w:bCs/>
          <w:sz w:val="24"/>
          <w:szCs w:val="24"/>
        </w:rPr>
      </w:pPr>
    </w:p>
    <w:p w14:paraId="302D709A" w14:textId="77777777" w:rsidR="009D72B3" w:rsidRPr="009C0E72" w:rsidRDefault="009D72B3">
      <w:pPr>
        <w:spacing w:after="0"/>
        <w:jc w:val="center"/>
        <w:rPr>
          <w:rFonts w:ascii="Times New Roman" w:hAnsi="Times New Roman" w:cs="Times New Roman"/>
          <w:b/>
          <w:bCs/>
          <w:sz w:val="24"/>
          <w:szCs w:val="24"/>
        </w:rPr>
      </w:pPr>
    </w:p>
    <w:p w14:paraId="5A4586EE" w14:textId="77777777" w:rsidR="009D72B3" w:rsidRPr="009C0E72" w:rsidRDefault="009D72B3">
      <w:pPr>
        <w:spacing w:after="0"/>
        <w:jc w:val="center"/>
        <w:rPr>
          <w:rFonts w:ascii="Times New Roman" w:hAnsi="Times New Roman" w:cs="Times New Roman"/>
          <w:b/>
          <w:bCs/>
          <w:sz w:val="24"/>
          <w:szCs w:val="24"/>
        </w:rPr>
      </w:pPr>
    </w:p>
    <w:p w14:paraId="38564123" w14:textId="77777777" w:rsidR="009D72B3" w:rsidRPr="009C0E72" w:rsidRDefault="009D72B3">
      <w:pPr>
        <w:spacing w:after="0"/>
        <w:jc w:val="center"/>
        <w:rPr>
          <w:rFonts w:ascii="Times New Roman" w:hAnsi="Times New Roman" w:cs="Times New Roman"/>
          <w:sz w:val="24"/>
          <w:szCs w:val="24"/>
        </w:rPr>
      </w:pPr>
    </w:p>
    <w:p w14:paraId="600DAC09" w14:textId="77777777" w:rsidR="009D72B3" w:rsidRPr="009C0E72" w:rsidRDefault="001F6488">
      <w:pPr>
        <w:spacing w:after="0"/>
        <w:jc w:val="center"/>
        <w:rPr>
          <w:rFonts w:ascii="Times New Roman" w:eastAsia="Times New Roman" w:hAnsi="Times New Roman" w:cs="Times New Roman"/>
          <w:b/>
          <w:bCs/>
          <w:sz w:val="24"/>
          <w:szCs w:val="24"/>
        </w:rPr>
      </w:pPr>
      <w:r w:rsidRPr="009C0E72">
        <w:rPr>
          <w:rFonts w:ascii="Times New Roman" w:hAnsi="Times New Roman" w:cs="Times New Roman"/>
          <w:b/>
          <w:bCs/>
          <w:sz w:val="24"/>
          <w:szCs w:val="24"/>
        </w:rPr>
        <w:t xml:space="preserve">Labklājības ministrija </w:t>
      </w:r>
    </w:p>
    <w:p w14:paraId="078DCAB0" w14:textId="77777777" w:rsidR="009D72B3" w:rsidRPr="009C0E72" w:rsidRDefault="009D72B3">
      <w:pPr>
        <w:spacing w:after="0"/>
        <w:jc w:val="center"/>
        <w:rPr>
          <w:rFonts w:ascii="Times New Roman" w:eastAsia="Times New Roman" w:hAnsi="Times New Roman" w:cs="Times New Roman"/>
          <w:b/>
          <w:bCs/>
          <w:sz w:val="24"/>
          <w:szCs w:val="24"/>
        </w:rPr>
      </w:pPr>
    </w:p>
    <w:p w14:paraId="65A56740" w14:textId="77777777" w:rsidR="009D72B3" w:rsidRPr="009C0E72" w:rsidRDefault="009D72B3">
      <w:pPr>
        <w:spacing w:after="0"/>
        <w:jc w:val="center"/>
        <w:rPr>
          <w:rFonts w:ascii="Times New Roman" w:eastAsia="Times New Roman" w:hAnsi="Times New Roman" w:cs="Times New Roman"/>
          <w:b/>
          <w:bCs/>
          <w:sz w:val="24"/>
          <w:szCs w:val="24"/>
        </w:rPr>
      </w:pPr>
    </w:p>
    <w:p w14:paraId="1576EDA0" w14:textId="77777777" w:rsidR="009D72B3" w:rsidRPr="009C0E72" w:rsidRDefault="009D72B3">
      <w:pPr>
        <w:spacing w:after="0"/>
        <w:jc w:val="center"/>
        <w:rPr>
          <w:rFonts w:ascii="Times New Roman" w:eastAsia="Times New Roman" w:hAnsi="Times New Roman" w:cs="Times New Roman"/>
          <w:b/>
          <w:bCs/>
          <w:sz w:val="24"/>
          <w:szCs w:val="24"/>
        </w:rPr>
      </w:pPr>
    </w:p>
    <w:p w14:paraId="0E86D1C5" w14:textId="2507B0F6" w:rsidR="009D72B3" w:rsidRPr="009C0E72" w:rsidRDefault="001F6488">
      <w:pPr>
        <w:spacing w:after="0"/>
        <w:jc w:val="center"/>
        <w:rPr>
          <w:rFonts w:ascii="Times New Roman" w:eastAsia="Times New Roman" w:hAnsi="Times New Roman" w:cs="Times New Roman"/>
          <w:b/>
          <w:bCs/>
          <w:sz w:val="24"/>
          <w:szCs w:val="24"/>
        </w:rPr>
      </w:pPr>
      <w:r w:rsidRPr="009C0E72">
        <w:rPr>
          <w:rFonts w:ascii="Times New Roman" w:hAnsi="Times New Roman" w:cs="Times New Roman"/>
          <w:b/>
          <w:bCs/>
          <w:sz w:val="24"/>
          <w:szCs w:val="24"/>
        </w:rPr>
        <w:t xml:space="preserve">PLĀNS PIEEJAMAS VIDES VEIDOŠANAI LATVIJĀ </w:t>
      </w:r>
      <w:r w:rsidR="00C86788" w:rsidRPr="009C0E72">
        <w:rPr>
          <w:rFonts w:ascii="Times New Roman" w:hAnsi="Times New Roman" w:cs="Times New Roman"/>
          <w:b/>
          <w:bCs/>
          <w:sz w:val="24"/>
          <w:szCs w:val="24"/>
        </w:rPr>
        <w:t>201</w:t>
      </w:r>
      <w:r w:rsidR="00302DFA">
        <w:rPr>
          <w:rFonts w:ascii="Times New Roman" w:hAnsi="Times New Roman" w:cs="Times New Roman"/>
          <w:b/>
          <w:bCs/>
          <w:sz w:val="24"/>
          <w:szCs w:val="24"/>
        </w:rPr>
        <w:t>9</w:t>
      </w:r>
      <w:r w:rsidR="003D0216" w:rsidRPr="009C0E72">
        <w:rPr>
          <w:rFonts w:ascii="Times New Roman" w:hAnsi="Times New Roman" w:cs="Times New Roman"/>
          <w:b/>
          <w:bCs/>
          <w:sz w:val="24"/>
          <w:szCs w:val="24"/>
        </w:rPr>
        <w:t>.</w:t>
      </w:r>
      <w:r w:rsidR="00C86788" w:rsidRPr="009C0E72">
        <w:rPr>
          <w:rFonts w:ascii="Times New Roman" w:hAnsi="Times New Roman" w:cs="Times New Roman"/>
          <w:b/>
          <w:bCs/>
          <w:sz w:val="24"/>
          <w:szCs w:val="24"/>
        </w:rPr>
        <w:t xml:space="preserve"> - </w:t>
      </w:r>
      <w:r w:rsidRPr="009C0E72">
        <w:rPr>
          <w:rFonts w:ascii="Times New Roman" w:hAnsi="Times New Roman" w:cs="Times New Roman"/>
          <w:b/>
          <w:bCs/>
          <w:sz w:val="24"/>
          <w:szCs w:val="24"/>
        </w:rPr>
        <w:t>202</w:t>
      </w:r>
      <w:r w:rsidR="00C86788" w:rsidRPr="009C0E72">
        <w:rPr>
          <w:rFonts w:ascii="Times New Roman" w:hAnsi="Times New Roman" w:cs="Times New Roman"/>
          <w:b/>
          <w:bCs/>
          <w:sz w:val="24"/>
          <w:szCs w:val="24"/>
        </w:rPr>
        <w:t>1</w:t>
      </w:r>
      <w:r w:rsidR="00775CEE" w:rsidRPr="009C0E72">
        <w:rPr>
          <w:rFonts w:ascii="Times New Roman" w:hAnsi="Times New Roman" w:cs="Times New Roman"/>
          <w:b/>
          <w:bCs/>
          <w:sz w:val="24"/>
          <w:szCs w:val="24"/>
        </w:rPr>
        <w:t>. gad</w:t>
      </w:r>
      <w:r w:rsidR="001E79D1">
        <w:rPr>
          <w:rFonts w:ascii="Times New Roman" w:hAnsi="Times New Roman" w:cs="Times New Roman"/>
          <w:b/>
          <w:bCs/>
          <w:sz w:val="24"/>
          <w:szCs w:val="24"/>
        </w:rPr>
        <w:t>am</w:t>
      </w:r>
    </w:p>
    <w:p w14:paraId="652A2058" w14:textId="77777777" w:rsidR="009D72B3" w:rsidRPr="009C0E72" w:rsidRDefault="009D72B3">
      <w:pPr>
        <w:spacing w:after="0"/>
        <w:jc w:val="center"/>
        <w:rPr>
          <w:rFonts w:ascii="Times New Roman" w:eastAsia="Times New Roman" w:hAnsi="Times New Roman" w:cs="Times New Roman"/>
          <w:b/>
          <w:bCs/>
          <w:sz w:val="24"/>
          <w:szCs w:val="24"/>
        </w:rPr>
      </w:pPr>
    </w:p>
    <w:p w14:paraId="1C27CF80" w14:textId="77777777" w:rsidR="009D72B3" w:rsidRPr="009C0E72" w:rsidRDefault="009D72B3">
      <w:pPr>
        <w:spacing w:after="0"/>
        <w:jc w:val="center"/>
        <w:rPr>
          <w:rFonts w:ascii="Times New Roman" w:eastAsia="Times New Roman" w:hAnsi="Times New Roman" w:cs="Times New Roman"/>
          <w:b/>
          <w:bCs/>
          <w:sz w:val="24"/>
          <w:szCs w:val="24"/>
        </w:rPr>
      </w:pPr>
    </w:p>
    <w:p w14:paraId="3E501AD2" w14:textId="77777777" w:rsidR="009D72B3" w:rsidRPr="009C0E72" w:rsidRDefault="009D72B3">
      <w:pPr>
        <w:spacing w:after="0"/>
        <w:jc w:val="center"/>
        <w:rPr>
          <w:rFonts w:ascii="Times New Roman" w:eastAsia="Times New Roman" w:hAnsi="Times New Roman" w:cs="Times New Roman"/>
          <w:b/>
          <w:bCs/>
          <w:sz w:val="24"/>
          <w:szCs w:val="24"/>
        </w:rPr>
      </w:pPr>
    </w:p>
    <w:p w14:paraId="2221C268" w14:textId="77777777" w:rsidR="009D72B3" w:rsidRPr="009C0E72" w:rsidRDefault="009D72B3">
      <w:pPr>
        <w:spacing w:after="0"/>
        <w:jc w:val="center"/>
        <w:rPr>
          <w:rFonts w:ascii="Times New Roman" w:eastAsia="Times New Roman" w:hAnsi="Times New Roman" w:cs="Times New Roman"/>
          <w:b/>
          <w:bCs/>
          <w:sz w:val="24"/>
          <w:szCs w:val="24"/>
        </w:rPr>
      </w:pPr>
    </w:p>
    <w:p w14:paraId="042BDAA3" w14:textId="77777777" w:rsidR="009D72B3" w:rsidRPr="009C0E72" w:rsidRDefault="009D72B3">
      <w:pPr>
        <w:spacing w:after="0"/>
        <w:jc w:val="center"/>
        <w:rPr>
          <w:rFonts w:ascii="Times New Roman" w:eastAsia="Times New Roman" w:hAnsi="Times New Roman" w:cs="Times New Roman"/>
          <w:b/>
          <w:bCs/>
          <w:sz w:val="24"/>
          <w:szCs w:val="24"/>
        </w:rPr>
      </w:pPr>
    </w:p>
    <w:p w14:paraId="216F644D" w14:textId="77777777" w:rsidR="009D72B3" w:rsidRPr="009C0E72" w:rsidRDefault="009D72B3">
      <w:pPr>
        <w:spacing w:after="0"/>
        <w:jc w:val="center"/>
        <w:rPr>
          <w:rFonts w:ascii="Times New Roman" w:eastAsia="Times New Roman" w:hAnsi="Times New Roman" w:cs="Times New Roman"/>
          <w:b/>
          <w:bCs/>
          <w:sz w:val="24"/>
          <w:szCs w:val="24"/>
        </w:rPr>
      </w:pPr>
    </w:p>
    <w:p w14:paraId="4967A395" w14:textId="77777777" w:rsidR="009D72B3" w:rsidRPr="009C0E72" w:rsidRDefault="009D72B3">
      <w:pPr>
        <w:spacing w:after="0"/>
        <w:jc w:val="center"/>
        <w:rPr>
          <w:rFonts w:ascii="Times New Roman" w:eastAsia="Times New Roman" w:hAnsi="Times New Roman" w:cs="Times New Roman"/>
          <w:b/>
          <w:bCs/>
          <w:sz w:val="24"/>
          <w:szCs w:val="24"/>
        </w:rPr>
      </w:pPr>
    </w:p>
    <w:p w14:paraId="27FB5B27" w14:textId="77777777" w:rsidR="009D72B3" w:rsidRPr="009C0E72" w:rsidRDefault="009D72B3">
      <w:pPr>
        <w:spacing w:after="0"/>
        <w:jc w:val="center"/>
        <w:rPr>
          <w:rFonts w:ascii="Times New Roman" w:eastAsia="Times New Roman" w:hAnsi="Times New Roman" w:cs="Times New Roman"/>
          <w:b/>
          <w:bCs/>
          <w:sz w:val="24"/>
          <w:szCs w:val="24"/>
        </w:rPr>
      </w:pPr>
    </w:p>
    <w:p w14:paraId="70E4C0B4" w14:textId="77777777" w:rsidR="009D72B3" w:rsidRPr="009C0E72" w:rsidRDefault="009D72B3">
      <w:pPr>
        <w:spacing w:after="0"/>
        <w:jc w:val="center"/>
        <w:rPr>
          <w:rFonts w:ascii="Times New Roman" w:eastAsia="Times New Roman" w:hAnsi="Times New Roman" w:cs="Times New Roman"/>
          <w:b/>
          <w:bCs/>
          <w:sz w:val="24"/>
          <w:szCs w:val="24"/>
        </w:rPr>
      </w:pPr>
    </w:p>
    <w:p w14:paraId="12C1BBEB" w14:textId="77777777" w:rsidR="009D72B3" w:rsidRDefault="009D72B3">
      <w:pPr>
        <w:spacing w:after="0"/>
        <w:jc w:val="center"/>
        <w:rPr>
          <w:rFonts w:ascii="Times New Roman" w:eastAsia="Times New Roman" w:hAnsi="Times New Roman" w:cs="Times New Roman"/>
          <w:b/>
          <w:bCs/>
          <w:sz w:val="24"/>
          <w:szCs w:val="24"/>
        </w:rPr>
      </w:pPr>
    </w:p>
    <w:p w14:paraId="0CD839FF" w14:textId="77777777" w:rsidR="007B549F" w:rsidRDefault="007B549F">
      <w:pPr>
        <w:spacing w:after="0"/>
        <w:jc w:val="center"/>
        <w:rPr>
          <w:rFonts w:ascii="Times New Roman" w:eastAsia="Times New Roman" w:hAnsi="Times New Roman" w:cs="Times New Roman"/>
          <w:b/>
          <w:bCs/>
          <w:sz w:val="24"/>
          <w:szCs w:val="24"/>
        </w:rPr>
      </w:pPr>
    </w:p>
    <w:p w14:paraId="5E35B06B" w14:textId="77777777" w:rsidR="007B549F" w:rsidRPr="009C0E72" w:rsidRDefault="007B549F">
      <w:pPr>
        <w:spacing w:after="0"/>
        <w:jc w:val="center"/>
        <w:rPr>
          <w:rFonts w:ascii="Times New Roman" w:eastAsia="Times New Roman" w:hAnsi="Times New Roman" w:cs="Times New Roman"/>
          <w:b/>
          <w:bCs/>
          <w:sz w:val="24"/>
          <w:szCs w:val="24"/>
        </w:rPr>
      </w:pPr>
    </w:p>
    <w:p w14:paraId="3B8F856B" w14:textId="77777777" w:rsidR="00551967" w:rsidRPr="009C0E72" w:rsidRDefault="00551967">
      <w:pPr>
        <w:spacing w:after="0"/>
        <w:jc w:val="center"/>
        <w:rPr>
          <w:rFonts w:ascii="Times New Roman" w:eastAsia="Times New Roman" w:hAnsi="Times New Roman" w:cs="Times New Roman"/>
          <w:b/>
          <w:bCs/>
          <w:sz w:val="24"/>
          <w:szCs w:val="24"/>
        </w:rPr>
      </w:pPr>
    </w:p>
    <w:p w14:paraId="0BFE34C3" w14:textId="77777777" w:rsidR="00551967" w:rsidRPr="009C0E72" w:rsidRDefault="00551967">
      <w:pPr>
        <w:spacing w:after="0"/>
        <w:jc w:val="center"/>
        <w:rPr>
          <w:rFonts w:ascii="Times New Roman" w:eastAsia="Times New Roman" w:hAnsi="Times New Roman" w:cs="Times New Roman"/>
          <w:b/>
          <w:bCs/>
          <w:sz w:val="24"/>
          <w:szCs w:val="24"/>
        </w:rPr>
      </w:pPr>
    </w:p>
    <w:p w14:paraId="323ADCFB" w14:textId="77777777" w:rsidR="00551967" w:rsidRPr="009C0E72" w:rsidRDefault="00551967">
      <w:pPr>
        <w:spacing w:after="0"/>
        <w:jc w:val="center"/>
        <w:rPr>
          <w:rFonts w:ascii="Times New Roman" w:eastAsia="Times New Roman" w:hAnsi="Times New Roman" w:cs="Times New Roman"/>
          <w:b/>
          <w:bCs/>
          <w:sz w:val="24"/>
          <w:szCs w:val="24"/>
        </w:rPr>
      </w:pPr>
    </w:p>
    <w:p w14:paraId="173C4F3F" w14:textId="77777777" w:rsidR="00551967" w:rsidRPr="009C0E72" w:rsidRDefault="00551967">
      <w:pPr>
        <w:spacing w:after="0"/>
        <w:jc w:val="center"/>
        <w:rPr>
          <w:rFonts w:ascii="Times New Roman" w:eastAsia="Times New Roman" w:hAnsi="Times New Roman" w:cs="Times New Roman"/>
          <w:b/>
          <w:bCs/>
          <w:sz w:val="24"/>
          <w:szCs w:val="24"/>
        </w:rPr>
      </w:pPr>
    </w:p>
    <w:p w14:paraId="7FB8D0FD" w14:textId="77777777" w:rsidR="00551967" w:rsidRPr="009C0E72" w:rsidRDefault="00551967">
      <w:pPr>
        <w:spacing w:after="0"/>
        <w:jc w:val="center"/>
        <w:rPr>
          <w:rFonts w:ascii="Times New Roman" w:eastAsia="Times New Roman" w:hAnsi="Times New Roman" w:cs="Times New Roman"/>
          <w:b/>
          <w:bCs/>
          <w:sz w:val="24"/>
          <w:szCs w:val="24"/>
        </w:rPr>
      </w:pPr>
    </w:p>
    <w:p w14:paraId="70368772" w14:textId="77777777" w:rsidR="00551967" w:rsidRPr="009C0E72" w:rsidRDefault="00551967">
      <w:pPr>
        <w:spacing w:after="0"/>
        <w:jc w:val="center"/>
        <w:rPr>
          <w:rFonts w:ascii="Times New Roman" w:eastAsia="Times New Roman" w:hAnsi="Times New Roman" w:cs="Times New Roman"/>
          <w:b/>
          <w:bCs/>
          <w:sz w:val="24"/>
          <w:szCs w:val="24"/>
        </w:rPr>
      </w:pPr>
    </w:p>
    <w:p w14:paraId="76F72542" w14:textId="77777777" w:rsidR="00551967" w:rsidRPr="009C0E72" w:rsidRDefault="00551967">
      <w:pPr>
        <w:spacing w:after="0"/>
        <w:jc w:val="center"/>
        <w:rPr>
          <w:rFonts w:ascii="Times New Roman" w:eastAsia="Times New Roman" w:hAnsi="Times New Roman" w:cs="Times New Roman"/>
          <w:b/>
          <w:bCs/>
          <w:sz w:val="24"/>
          <w:szCs w:val="24"/>
        </w:rPr>
      </w:pPr>
    </w:p>
    <w:p w14:paraId="2D52EA08" w14:textId="77777777" w:rsidR="009D72B3" w:rsidRPr="009C0E72" w:rsidRDefault="009D72B3">
      <w:pPr>
        <w:spacing w:after="0"/>
        <w:jc w:val="center"/>
        <w:rPr>
          <w:rFonts w:ascii="Times New Roman" w:eastAsia="Times New Roman" w:hAnsi="Times New Roman" w:cs="Times New Roman"/>
          <w:b/>
          <w:bCs/>
          <w:sz w:val="24"/>
          <w:szCs w:val="24"/>
        </w:rPr>
      </w:pPr>
    </w:p>
    <w:p w14:paraId="60E90F91" w14:textId="77777777" w:rsidR="009D72B3" w:rsidRPr="009C0E72" w:rsidRDefault="009D72B3">
      <w:pPr>
        <w:spacing w:after="0"/>
        <w:jc w:val="center"/>
        <w:rPr>
          <w:rFonts w:ascii="Times New Roman" w:eastAsia="Times New Roman" w:hAnsi="Times New Roman" w:cs="Times New Roman"/>
          <w:b/>
          <w:bCs/>
          <w:sz w:val="24"/>
          <w:szCs w:val="24"/>
        </w:rPr>
      </w:pPr>
    </w:p>
    <w:p w14:paraId="1A5B885E" w14:textId="30CC2646" w:rsidR="00E66592" w:rsidRPr="009C0E72" w:rsidRDefault="001F6488" w:rsidP="005A1E08">
      <w:pPr>
        <w:pStyle w:val="Default"/>
        <w:jc w:val="center"/>
        <w:rPr>
          <w:rFonts w:ascii="Times New Roman" w:hAnsi="Times New Roman" w:cs="Times New Roman"/>
          <w:b/>
          <w:bCs/>
          <w:sz w:val="24"/>
          <w:szCs w:val="24"/>
        </w:rPr>
      </w:pPr>
      <w:r w:rsidRPr="009C0E72">
        <w:rPr>
          <w:rFonts w:ascii="Times New Roman" w:hAnsi="Times New Roman" w:cs="Times New Roman"/>
          <w:b/>
          <w:bCs/>
          <w:sz w:val="24"/>
          <w:szCs w:val="24"/>
        </w:rPr>
        <w:t>Rīga, 201</w:t>
      </w:r>
      <w:r w:rsidR="00D93402">
        <w:rPr>
          <w:rFonts w:ascii="Times New Roman" w:hAnsi="Times New Roman" w:cs="Times New Roman"/>
          <w:b/>
          <w:bCs/>
          <w:sz w:val="24"/>
          <w:szCs w:val="24"/>
        </w:rPr>
        <w:t>9</w:t>
      </w:r>
      <w:bookmarkStart w:id="0" w:name="_Toc"/>
      <w:bookmarkStart w:id="1" w:name="_Toc517275288"/>
    </w:p>
    <w:p w14:paraId="06E4808B" w14:textId="77777777" w:rsidR="00E66592" w:rsidRPr="009C0E72" w:rsidRDefault="00E66592">
      <w:pPr>
        <w:rPr>
          <w:rFonts w:ascii="Times New Roman" w:eastAsia="Helvetica" w:hAnsi="Times New Roman" w:cs="Times New Roman"/>
          <w:b/>
          <w:bCs/>
          <w:sz w:val="24"/>
          <w:szCs w:val="24"/>
        </w:rPr>
      </w:pPr>
      <w:r w:rsidRPr="009C0E72">
        <w:rPr>
          <w:rFonts w:ascii="Times New Roman" w:hAnsi="Times New Roman" w:cs="Times New Roman"/>
          <w:b/>
          <w:bCs/>
          <w:sz w:val="24"/>
          <w:szCs w:val="24"/>
        </w:rPr>
        <w:br w:type="page"/>
      </w:r>
    </w:p>
    <w:p w14:paraId="0DF42F90" w14:textId="2D573DA4" w:rsidR="009D72B3" w:rsidRPr="009C0E72" w:rsidRDefault="001F6488" w:rsidP="005A1E08">
      <w:pPr>
        <w:pStyle w:val="Default"/>
        <w:jc w:val="center"/>
        <w:rPr>
          <w:rFonts w:ascii="Times New Roman" w:hAnsi="Times New Roman" w:cs="Times New Roman"/>
          <w:b/>
        </w:rPr>
      </w:pPr>
      <w:r w:rsidRPr="009C0E72">
        <w:rPr>
          <w:rFonts w:ascii="Times New Roman" w:hAnsi="Times New Roman" w:cs="Times New Roman"/>
          <w:b/>
        </w:rPr>
        <w:lastRenderedPageBreak/>
        <w:t>Saturs</w:t>
      </w:r>
      <w:bookmarkEnd w:id="0"/>
      <w:bookmarkEnd w:id="1"/>
    </w:p>
    <w:p w14:paraId="5D2C9FAB" w14:textId="77777777" w:rsidR="009D72B3" w:rsidRPr="009C0E72" w:rsidRDefault="009D72B3">
      <w:pPr>
        <w:spacing w:after="120"/>
        <w:jc w:val="both"/>
        <w:rPr>
          <w:rFonts w:ascii="Times New Roman" w:eastAsia="Times New Roman" w:hAnsi="Times New Roman" w:cs="Times New Roman"/>
          <w:b/>
          <w:bCs/>
          <w:sz w:val="24"/>
          <w:szCs w:val="24"/>
        </w:rPr>
      </w:pPr>
    </w:p>
    <w:sdt>
      <w:sdtPr>
        <w:rPr>
          <w:rFonts w:ascii="Times New Roman" w:hAnsi="Times New Roman" w:cs="Times New Roman"/>
          <w:sz w:val="24"/>
          <w:szCs w:val="24"/>
          <w:lang w:val="lv-LV"/>
        </w:rPr>
        <w:id w:val="1181466863"/>
        <w:docPartObj>
          <w:docPartGallery w:val="Table of Contents"/>
          <w:docPartUnique/>
        </w:docPartObj>
      </w:sdtPr>
      <w:sdtEndPr>
        <w:rPr>
          <w:b/>
          <w:bCs/>
          <w:sz w:val="28"/>
          <w:szCs w:val="28"/>
        </w:rPr>
      </w:sdtEndPr>
      <w:sdtContent>
        <w:p w14:paraId="76A04D92" w14:textId="77777777" w:rsidR="00D93402" w:rsidRPr="00FE65A4" w:rsidRDefault="00053E15">
          <w:pPr>
            <w:pStyle w:val="TOC1"/>
            <w:rPr>
              <w:rFonts w:ascii="Times New Roman" w:eastAsiaTheme="minorEastAsia" w:hAnsi="Times New Roman" w:cs="Times New Roman"/>
              <w:noProof/>
              <w:color w:val="auto"/>
              <w:sz w:val="24"/>
              <w:szCs w:val="24"/>
              <w:bdr w:val="none" w:sz="0" w:space="0" w:color="auto"/>
              <w:lang w:val="lv-LV"/>
            </w:rPr>
          </w:pPr>
          <w:r w:rsidRPr="00FE65A4">
            <w:rPr>
              <w:rFonts w:ascii="Times New Roman" w:hAnsi="Times New Roman" w:cs="Times New Roman"/>
              <w:sz w:val="28"/>
              <w:szCs w:val="28"/>
              <w:lang w:val="lv-LV"/>
            </w:rPr>
            <w:fldChar w:fldCharType="begin"/>
          </w:r>
          <w:r w:rsidRPr="00FE65A4">
            <w:rPr>
              <w:rFonts w:ascii="Times New Roman" w:hAnsi="Times New Roman" w:cs="Times New Roman"/>
              <w:sz w:val="28"/>
              <w:szCs w:val="28"/>
              <w:lang w:val="lv-LV"/>
            </w:rPr>
            <w:instrText xml:space="preserve"> TOC \o "1-3" \h \z \u </w:instrText>
          </w:r>
          <w:r w:rsidRPr="00FE65A4">
            <w:rPr>
              <w:rFonts w:ascii="Times New Roman" w:hAnsi="Times New Roman" w:cs="Times New Roman"/>
              <w:sz w:val="28"/>
              <w:szCs w:val="28"/>
              <w:lang w:val="lv-LV"/>
            </w:rPr>
            <w:fldChar w:fldCharType="separate"/>
          </w:r>
          <w:hyperlink w:anchor="_Toc534877940" w:history="1">
            <w:r w:rsidR="00D93402" w:rsidRPr="00FE65A4">
              <w:rPr>
                <w:rStyle w:val="Hyperlink"/>
                <w:rFonts w:ascii="Times New Roman" w:hAnsi="Times New Roman" w:cs="Times New Roman"/>
                <w:noProof/>
                <w:sz w:val="24"/>
                <w:szCs w:val="24"/>
                <w:lang w:val="lv-LV"/>
              </w:rPr>
              <w:t>Plāna kopsavilkums</w:t>
            </w:r>
            <w:r w:rsidR="00D93402" w:rsidRPr="00FE65A4">
              <w:rPr>
                <w:rFonts w:ascii="Times New Roman" w:hAnsi="Times New Roman" w:cs="Times New Roman"/>
                <w:noProof/>
                <w:webHidden/>
                <w:sz w:val="24"/>
                <w:szCs w:val="24"/>
              </w:rPr>
              <w:tab/>
            </w:r>
            <w:r w:rsidR="00D93402" w:rsidRPr="00FE65A4">
              <w:rPr>
                <w:rFonts w:ascii="Times New Roman" w:hAnsi="Times New Roman" w:cs="Times New Roman"/>
                <w:noProof/>
                <w:webHidden/>
                <w:sz w:val="24"/>
                <w:szCs w:val="24"/>
              </w:rPr>
              <w:fldChar w:fldCharType="begin"/>
            </w:r>
            <w:r w:rsidR="00D93402" w:rsidRPr="00FE65A4">
              <w:rPr>
                <w:rFonts w:ascii="Times New Roman" w:hAnsi="Times New Roman" w:cs="Times New Roman"/>
                <w:noProof/>
                <w:webHidden/>
                <w:sz w:val="24"/>
                <w:szCs w:val="24"/>
              </w:rPr>
              <w:instrText xml:space="preserve"> PAGEREF _Toc534877940 \h </w:instrText>
            </w:r>
            <w:r w:rsidR="00D93402" w:rsidRPr="00FE65A4">
              <w:rPr>
                <w:rFonts w:ascii="Times New Roman" w:hAnsi="Times New Roman" w:cs="Times New Roman"/>
                <w:noProof/>
                <w:webHidden/>
                <w:sz w:val="24"/>
                <w:szCs w:val="24"/>
              </w:rPr>
            </w:r>
            <w:r w:rsidR="00D93402" w:rsidRPr="00FE65A4">
              <w:rPr>
                <w:rFonts w:ascii="Times New Roman" w:hAnsi="Times New Roman" w:cs="Times New Roman"/>
                <w:noProof/>
                <w:webHidden/>
                <w:sz w:val="24"/>
                <w:szCs w:val="24"/>
              </w:rPr>
              <w:fldChar w:fldCharType="separate"/>
            </w:r>
            <w:r w:rsidR="0051148F">
              <w:rPr>
                <w:rFonts w:ascii="Times New Roman" w:hAnsi="Times New Roman" w:cs="Times New Roman"/>
                <w:noProof/>
                <w:webHidden/>
                <w:sz w:val="24"/>
                <w:szCs w:val="24"/>
              </w:rPr>
              <w:t>4</w:t>
            </w:r>
            <w:r w:rsidR="00D93402" w:rsidRPr="00FE65A4">
              <w:rPr>
                <w:rFonts w:ascii="Times New Roman" w:hAnsi="Times New Roman" w:cs="Times New Roman"/>
                <w:noProof/>
                <w:webHidden/>
                <w:sz w:val="24"/>
                <w:szCs w:val="24"/>
              </w:rPr>
              <w:fldChar w:fldCharType="end"/>
            </w:r>
          </w:hyperlink>
        </w:p>
        <w:p w14:paraId="7ECCCB1A" w14:textId="77777777" w:rsidR="00D93402" w:rsidRPr="00FE65A4" w:rsidRDefault="00763F7C">
          <w:pPr>
            <w:pStyle w:val="TOC1"/>
            <w:tabs>
              <w:tab w:val="left" w:pos="440"/>
            </w:tabs>
            <w:rPr>
              <w:rFonts w:ascii="Times New Roman" w:eastAsiaTheme="minorEastAsia" w:hAnsi="Times New Roman" w:cs="Times New Roman"/>
              <w:noProof/>
              <w:color w:val="auto"/>
              <w:sz w:val="24"/>
              <w:szCs w:val="24"/>
              <w:bdr w:val="none" w:sz="0" w:space="0" w:color="auto"/>
              <w:lang w:val="lv-LV"/>
            </w:rPr>
          </w:pPr>
          <w:hyperlink w:anchor="_Toc534877941" w:history="1">
            <w:r w:rsidR="00D93402" w:rsidRPr="00FE65A4">
              <w:rPr>
                <w:rStyle w:val="Hyperlink"/>
                <w:rFonts w:ascii="Times New Roman" w:hAnsi="Times New Roman" w:cs="Times New Roman"/>
                <w:noProof/>
                <w:sz w:val="24"/>
                <w:szCs w:val="24"/>
                <w:lang w:val="lv-LV"/>
              </w:rPr>
              <w:t>1.</w:t>
            </w:r>
            <w:r w:rsidR="00D93402" w:rsidRPr="00FE65A4">
              <w:rPr>
                <w:rFonts w:ascii="Times New Roman" w:eastAsiaTheme="minorEastAsia" w:hAnsi="Times New Roman" w:cs="Times New Roman"/>
                <w:noProof/>
                <w:color w:val="auto"/>
                <w:sz w:val="24"/>
                <w:szCs w:val="24"/>
                <w:bdr w:val="none" w:sz="0" w:space="0" w:color="auto"/>
                <w:lang w:val="lv-LV"/>
              </w:rPr>
              <w:tab/>
            </w:r>
            <w:r w:rsidR="00D93402" w:rsidRPr="00FE65A4">
              <w:rPr>
                <w:rStyle w:val="Hyperlink"/>
                <w:rFonts w:ascii="Times New Roman" w:hAnsi="Times New Roman" w:cs="Times New Roman"/>
                <w:noProof/>
                <w:sz w:val="24"/>
                <w:szCs w:val="24"/>
                <w:lang w:val="lv-LV"/>
              </w:rPr>
              <w:t>Situācijas raksturojums</w:t>
            </w:r>
            <w:r w:rsidR="00D93402" w:rsidRPr="00FE65A4">
              <w:rPr>
                <w:rFonts w:ascii="Times New Roman" w:hAnsi="Times New Roman" w:cs="Times New Roman"/>
                <w:noProof/>
                <w:webHidden/>
                <w:sz w:val="24"/>
                <w:szCs w:val="24"/>
              </w:rPr>
              <w:tab/>
            </w:r>
            <w:r w:rsidR="00D93402" w:rsidRPr="00FE65A4">
              <w:rPr>
                <w:rFonts w:ascii="Times New Roman" w:hAnsi="Times New Roman" w:cs="Times New Roman"/>
                <w:noProof/>
                <w:webHidden/>
                <w:sz w:val="24"/>
                <w:szCs w:val="24"/>
              </w:rPr>
              <w:fldChar w:fldCharType="begin"/>
            </w:r>
            <w:r w:rsidR="00D93402" w:rsidRPr="00FE65A4">
              <w:rPr>
                <w:rFonts w:ascii="Times New Roman" w:hAnsi="Times New Roman" w:cs="Times New Roman"/>
                <w:noProof/>
                <w:webHidden/>
                <w:sz w:val="24"/>
                <w:szCs w:val="24"/>
              </w:rPr>
              <w:instrText xml:space="preserve"> PAGEREF _Toc534877941 \h </w:instrText>
            </w:r>
            <w:r w:rsidR="00D93402" w:rsidRPr="00FE65A4">
              <w:rPr>
                <w:rFonts w:ascii="Times New Roman" w:hAnsi="Times New Roman" w:cs="Times New Roman"/>
                <w:noProof/>
                <w:webHidden/>
                <w:sz w:val="24"/>
                <w:szCs w:val="24"/>
              </w:rPr>
            </w:r>
            <w:r w:rsidR="00D93402" w:rsidRPr="00FE65A4">
              <w:rPr>
                <w:rFonts w:ascii="Times New Roman" w:hAnsi="Times New Roman" w:cs="Times New Roman"/>
                <w:noProof/>
                <w:webHidden/>
                <w:sz w:val="24"/>
                <w:szCs w:val="24"/>
              </w:rPr>
              <w:fldChar w:fldCharType="separate"/>
            </w:r>
            <w:r w:rsidR="0051148F">
              <w:rPr>
                <w:rFonts w:ascii="Times New Roman" w:hAnsi="Times New Roman" w:cs="Times New Roman"/>
                <w:noProof/>
                <w:webHidden/>
                <w:sz w:val="24"/>
                <w:szCs w:val="24"/>
              </w:rPr>
              <w:t>8</w:t>
            </w:r>
            <w:r w:rsidR="00D93402" w:rsidRPr="00FE65A4">
              <w:rPr>
                <w:rFonts w:ascii="Times New Roman" w:hAnsi="Times New Roman" w:cs="Times New Roman"/>
                <w:noProof/>
                <w:webHidden/>
                <w:sz w:val="24"/>
                <w:szCs w:val="24"/>
              </w:rPr>
              <w:fldChar w:fldCharType="end"/>
            </w:r>
          </w:hyperlink>
        </w:p>
        <w:p w14:paraId="1198A866" w14:textId="77777777" w:rsidR="00D93402" w:rsidRPr="00FE65A4" w:rsidRDefault="00763F7C">
          <w:pPr>
            <w:pStyle w:val="TOC2"/>
            <w:rPr>
              <w:rFonts w:ascii="Times New Roman" w:eastAsiaTheme="minorEastAsia" w:hAnsi="Times New Roman" w:cs="Times New Roman"/>
              <w:noProof/>
              <w:color w:val="auto"/>
              <w:sz w:val="24"/>
              <w:szCs w:val="24"/>
              <w:bdr w:val="none" w:sz="0" w:space="0" w:color="auto"/>
              <w:lang w:val="lv-LV"/>
            </w:rPr>
          </w:pPr>
          <w:hyperlink w:anchor="_Toc534877942" w:history="1">
            <w:r w:rsidR="00D93402" w:rsidRPr="00FE65A4">
              <w:rPr>
                <w:rStyle w:val="Hyperlink"/>
                <w:rFonts w:ascii="Times New Roman" w:hAnsi="Times New Roman" w:cs="Times New Roman"/>
                <w:noProof/>
                <w:sz w:val="24"/>
                <w:szCs w:val="24"/>
              </w:rPr>
              <w:t>1.1. Pieejamas vides mērķauditorija</w:t>
            </w:r>
            <w:r w:rsidR="00D93402" w:rsidRPr="00FE65A4">
              <w:rPr>
                <w:rFonts w:ascii="Times New Roman" w:hAnsi="Times New Roman" w:cs="Times New Roman"/>
                <w:noProof/>
                <w:webHidden/>
                <w:sz w:val="24"/>
                <w:szCs w:val="24"/>
              </w:rPr>
              <w:tab/>
            </w:r>
            <w:r w:rsidR="00D93402" w:rsidRPr="00FE65A4">
              <w:rPr>
                <w:rFonts w:ascii="Times New Roman" w:hAnsi="Times New Roman" w:cs="Times New Roman"/>
                <w:noProof/>
                <w:webHidden/>
                <w:sz w:val="24"/>
                <w:szCs w:val="24"/>
              </w:rPr>
              <w:fldChar w:fldCharType="begin"/>
            </w:r>
            <w:r w:rsidR="00D93402" w:rsidRPr="00FE65A4">
              <w:rPr>
                <w:rFonts w:ascii="Times New Roman" w:hAnsi="Times New Roman" w:cs="Times New Roman"/>
                <w:noProof/>
                <w:webHidden/>
                <w:sz w:val="24"/>
                <w:szCs w:val="24"/>
              </w:rPr>
              <w:instrText xml:space="preserve"> PAGEREF _Toc534877942 \h </w:instrText>
            </w:r>
            <w:r w:rsidR="00D93402" w:rsidRPr="00FE65A4">
              <w:rPr>
                <w:rFonts w:ascii="Times New Roman" w:hAnsi="Times New Roman" w:cs="Times New Roman"/>
                <w:noProof/>
                <w:webHidden/>
                <w:sz w:val="24"/>
                <w:szCs w:val="24"/>
              </w:rPr>
            </w:r>
            <w:r w:rsidR="00D93402" w:rsidRPr="00FE65A4">
              <w:rPr>
                <w:rFonts w:ascii="Times New Roman" w:hAnsi="Times New Roman" w:cs="Times New Roman"/>
                <w:noProof/>
                <w:webHidden/>
                <w:sz w:val="24"/>
                <w:szCs w:val="24"/>
              </w:rPr>
              <w:fldChar w:fldCharType="separate"/>
            </w:r>
            <w:r w:rsidR="0051148F">
              <w:rPr>
                <w:rFonts w:ascii="Times New Roman" w:hAnsi="Times New Roman" w:cs="Times New Roman"/>
                <w:noProof/>
                <w:webHidden/>
                <w:sz w:val="24"/>
                <w:szCs w:val="24"/>
              </w:rPr>
              <w:t>8</w:t>
            </w:r>
            <w:r w:rsidR="00D93402" w:rsidRPr="00FE65A4">
              <w:rPr>
                <w:rFonts w:ascii="Times New Roman" w:hAnsi="Times New Roman" w:cs="Times New Roman"/>
                <w:noProof/>
                <w:webHidden/>
                <w:sz w:val="24"/>
                <w:szCs w:val="24"/>
              </w:rPr>
              <w:fldChar w:fldCharType="end"/>
            </w:r>
          </w:hyperlink>
        </w:p>
        <w:p w14:paraId="2880FF96" w14:textId="77777777" w:rsidR="00D93402" w:rsidRPr="00FE65A4" w:rsidRDefault="00763F7C">
          <w:pPr>
            <w:pStyle w:val="TOC2"/>
            <w:rPr>
              <w:rFonts w:ascii="Times New Roman" w:eastAsiaTheme="minorEastAsia" w:hAnsi="Times New Roman" w:cs="Times New Roman"/>
              <w:noProof/>
              <w:color w:val="auto"/>
              <w:sz w:val="24"/>
              <w:szCs w:val="24"/>
              <w:bdr w:val="none" w:sz="0" w:space="0" w:color="auto"/>
              <w:lang w:val="lv-LV"/>
            </w:rPr>
          </w:pPr>
          <w:hyperlink w:anchor="_Toc534877943" w:history="1">
            <w:r w:rsidR="00D93402" w:rsidRPr="00FE65A4">
              <w:rPr>
                <w:rStyle w:val="Hyperlink"/>
                <w:rFonts w:ascii="Times New Roman" w:hAnsi="Times New Roman" w:cs="Times New Roman"/>
                <w:noProof/>
                <w:sz w:val="24"/>
                <w:szCs w:val="24"/>
              </w:rPr>
              <w:t>1.2. “Pieejama vide|”, “universālais dizains”, “iekļaujošais dizains” un “saprātīgs pielāgojums”</w:t>
            </w:r>
            <w:r w:rsidR="00D93402" w:rsidRPr="00FE65A4">
              <w:rPr>
                <w:rFonts w:ascii="Times New Roman" w:hAnsi="Times New Roman" w:cs="Times New Roman"/>
                <w:noProof/>
                <w:webHidden/>
                <w:sz w:val="24"/>
                <w:szCs w:val="24"/>
              </w:rPr>
              <w:tab/>
            </w:r>
            <w:r w:rsidR="00D93402" w:rsidRPr="00FE65A4">
              <w:rPr>
                <w:rFonts w:ascii="Times New Roman" w:hAnsi="Times New Roman" w:cs="Times New Roman"/>
                <w:noProof/>
                <w:webHidden/>
                <w:sz w:val="24"/>
                <w:szCs w:val="24"/>
              </w:rPr>
              <w:fldChar w:fldCharType="begin"/>
            </w:r>
            <w:r w:rsidR="00D93402" w:rsidRPr="00FE65A4">
              <w:rPr>
                <w:rFonts w:ascii="Times New Roman" w:hAnsi="Times New Roman" w:cs="Times New Roman"/>
                <w:noProof/>
                <w:webHidden/>
                <w:sz w:val="24"/>
                <w:szCs w:val="24"/>
              </w:rPr>
              <w:instrText xml:space="preserve"> PAGEREF _Toc534877943 \h </w:instrText>
            </w:r>
            <w:r w:rsidR="00D93402" w:rsidRPr="00FE65A4">
              <w:rPr>
                <w:rFonts w:ascii="Times New Roman" w:hAnsi="Times New Roman" w:cs="Times New Roman"/>
                <w:noProof/>
                <w:webHidden/>
                <w:sz w:val="24"/>
                <w:szCs w:val="24"/>
              </w:rPr>
            </w:r>
            <w:r w:rsidR="00D93402" w:rsidRPr="00FE65A4">
              <w:rPr>
                <w:rFonts w:ascii="Times New Roman" w:hAnsi="Times New Roman" w:cs="Times New Roman"/>
                <w:noProof/>
                <w:webHidden/>
                <w:sz w:val="24"/>
                <w:szCs w:val="24"/>
              </w:rPr>
              <w:fldChar w:fldCharType="separate"/>
            </w:r>
            <w:r w:rsidR="0051148F">
              <w:rPr>
                <w:rFonts w:ascii="Times New Roman" w:hAnsi="Times New Roman" w:cs="Times New Roman"/>
                <w:noProof/>
                <w:webHidden/>
                <w:sz w:val="24"/>
                <w:szCs w:val="24"/>
              </w:rPr>
              <w:t>11</w:t>
            </w:r>
            <w:r w:rsidR="00D93402" w:rsidRPr="00FE65A4">
              <w:rPr>
                <w:rFonts w:ascii="Times New Roman" w:hAnsi="Times New Roman" w:cs="Times New Roman"/>
                <w:noProof/>
                <w:webHidden/>
                <w:sz w:val="24"/>
                <w:szCs w:val="24"/>
              </w:rPr>
              <w:fldChar w:fldCharType="end"/>
            </w:r>
          </w:hyperlink>
        </w:p>
        <w:p w14:paraId="77D9EF9C" w14:textId="77777777" w:rsidR="00D93402" w:rsidRPr="00FE65A4" w:rsidRDefault="00763F7C">
          <w:pPr>
            <w:pStyle w:val="TOC2"/>
            <w:rPr>
              <w:rFonts w:ascii="Times New Roman" w:eastAsiaTheme="minorEastAsia" w:hAnsi="Times New Roman" w:cs="Times New Roman"/>
              <w:noProof/>
              <w:color w:val="auto"/>
              <w:sz w:val="24"/>
              <w:szCs w:val="24"/>
              <w:bdr w:val="none" w:sz="0" w:space="0" w:color="auto"/>
              <w:lang w:val="lv-LV"/>
            </w:rPr>
          </w:pPr>
          <w:hyperlink w:anchor="_Toc534877944" w:history="1">
            <w:r w:rsidR="00D93402" w:rsidRPr="00FE65A4">
              <w:rPr>
                <w:rStyle w:val="Hyperlink"/>
                <w:rFonts w:ascii="Times New Roman" w:hAnsi="Times New Roman" w:cs="Times New Roman"/>
                <w:noProof/>
                <w:sz w:val="24"/>
                <w:szCs w:val="24"/>
              </w:rPr>
              <w:t>1.3. Pieejamības analīze Latvijā</w:t>
            </w:r>
            <w:r w:rsidR="00D93402" w:rsidRPr="00FE65A4">
              <w:rPr>
                <w:rFonts w:ascii="Times New Roman" w:hAnsi="Times New Roman" w:cs="Times New Roman"/>
                <w:noProof/>
                <w:webHidden/>
                <w:sz w:val="24"/>
                <w:szCs w:val="24"/>
              </w:rPr>
              <w:tab/>
            </w:r>
            <w:r w:rsidR="00D93402" w:rsidRPr="00FE65A4">
              <w:rPr>
                <w:rFonts w:ascii="Times New Roman" w:hAnsi="Times New Roman" w:cs="Times New Roman"/>
                <w:noProof/>
                <w:webHidden/>
                <w:sz w:val="24"/>
                <w:szCs w:val="24"/>
              </w:rPr>
              <w:fldChar w:fldCharType="begin"/>
            </w:r>
            <w:r w:rsidR="00D93402" w:rsidRPr="00FE65A4">
              <w:rPr>
                <w:rFonts w:ascii="Times New Roman" w:hAnsi="Times New Roman" w:cs="Times New Roman"/>
                <w:noProof/>
                <w:webHidden/>
                <w:sz w:val="24"/>
                <w:szCs w:val="24"/>
              </w:rPr>
              <w:instrText xml:space="preserve"> PAGEREF _Toc534877944 \h </w:instrText>
            </w:r>
            <w:r w:rsidR="00D93402" w:rsidRPr="00FE65A4">
              <w:rPr>
                <w:rFonts w:ascii="Times New Roman" w:hAnsi="Times New Roman" w:cs="Times New Roman"/>
                <w:noProof/>
                <w:webHidden/>
                <w:sz w:val="24"/>
                <w:szCs w:val="24"/>
              </w:rPr>
            </w:r>
            <w:r w:rsidR="00D93402" w:rsidRPr="00FE65A4">
              <w:rPr>
                <w:rFonts w:ascii="Times New Roman" w:hAnsi="Times New Roman" w:cs="Times New Roman"/>
                <w:noProof/>
                <w:webHidden/>
                <w:sz w:val="24"/>
                <w:szCs w:val="24"/>
              </w:rPr>
              <w:fldChar w:fldCharType="separate"/>
            </w:r>
            <w:r w:rsidR="0051148F">
              <w:rPr>
                <w:rFonts w:ascii="Times New Roman" w:hAnsi="Times New Roman" w:cs="Times New Roman"/>
                <w:noProof/>
                <w:webHidden/>
                <w:sz w:val="24"/>
                <w:szCs w:val="24"/>
              </w:rPr>
              <w:t>14</w:t>
            </w:r>
            <w:r w:rsidR="00D93402" w:rsidRPr="00FE65A4">
              <w:rPr>
                <w:rFonts w:ascii="Times New Roman" w:hAnsi="Times New Roman" w:cs="Times New Roman"/>
                <w:noProof/>
                <w:webHidden/>
                <w:sz w:val="24"/>
                <w:szCs w:val="24"/>
              </w:rPr>
              <w:fldChar w:fldCharType="end"/>
            </w:r>
          </w:hyperlink>
        </w:p>
        <w:p w14:paraId="7ECA36DE" w14:textId="77777777" w:rsidR="00D93402" w:rsidRPr="00FE65A4" w:rsidRDefault="00763F7C">
          <w:pPr>
            <w:pStyle w:val="TOC1"/>
            <w:tabs>
              <w:tab w:val="left" w:pos="440"/>
            </w:tabs>
            <w:rPr>
              <w:rFonts w:ascii="Times New Roman" w:eastAsiaTheme="minorEastAsia" w:hAnsi="Times New Roman" w:cs="Times New Roman"/>
              <w:noProof/>
              <w:color w:val="auto"/>
              <w:sz w:val="24"/>
              <w:szCs w:val="24"/>
              <w:bdr w:val="none" w:sz="0" w:space="0" w:color="auto"/>
              <w:lang w:val="lv-LV"/>
            </w:rPr>
          </w:pPr>
          <w:hyperlink w:anchor="_Toc534877945" w:history="1">
            <w:r w:rsidR="00D93402" w:rsidRPr="00FE65A4">
              <w:rPr>
                <w:rStyle w:val="Hyperlink"/>
                <w:rFonts w:ascii="Times New Roman" w:hAnsi="Times New Roman" w:cs="Times New Roman"/>
                <w:noProof/>
                <w:sz w:val="24"/>
                <w:szCs w:val="24"/>
                <w:lang w:val="lv-LV"/>
              </w:rPr>
              <w:t>2.</w:t>
            </w:r>
            <w:r w:rsidR="00D93402" w:rsidRPr="00FE65A4">
              <w:rPr>
                <w:rFonts w:ascii="Times New Roman" w:eastAsiaTheme="minorEastAsia" w:hAnsi="Times New Roman" w:cs="Times New Roman"/>
                <w:noProof/>
                <w:color w:val="auto"/>
                <w:sz w:val="24"/>
                <w:szCs w:val="24"/>
                <w:bdr w:val="none" w:sz="0" w:space="0" w:color="auto"/>
                <w:lang w:val="lv-LV"/>
              </w:rPr>
              <w:tab/>
            </w:r>
            <w:r w:rsidR="00D93402" w:rsidRPr="00FE65A4">
              <w:rPr>
                <w:rStyle w:val="Hyperlink"/>
                <w:rFonts w:ascii="Times New Roman" w:hAnsi="Times New Roman" w:cs="Times New Roman"/>
                <w:noProof/>
                <w:sz w:val="24"/>
                <w:szCs w:val="24"/>
                <w:lang w:val="lv-LV"/>
              </w:rPr>
              <w:t>ANO Personu ar invaliditāti komitejas rekomendācijas</w:t>
            </w:r>
            <w:r w:rsidR="00D93402" w:rsidRPr="00FE65A4">
              <w:rPr>
                <w:rFonts w:ascii="Times New Roman" w:hAnsi="Times New Roman" w:cs="Times New Roman"/>
                <w:noProof/>
                <w:webHidden/>
                <w:sz w:val="24"/>
                <w:szCs w:val="24"/>
              </w:rPr>
              <w:tab/>
            </w:r>
            <w:r w:rsidR="00D93402" w:rsidRPr="00FE65A4">
              <w:rPr>
                <w:rFonts w:ascii="Times New Roman" w:hAnsi="Times New Roman" w:cs="Times New Roman"/>
                <w:noProof/>
                <w:webHidden/>
                <w:sz w:val="24"/>
                <w:szCs w:val="24"/>
              </w:rPr>
              <w:fldChar w:fldCharType="begin"/>
            </w:r>
            <w:r w:rsidR="00D93402" w:rsidRPr="00FE65A4">
              <w:rPr>
                <w:rFonts w:ascii="Times New Roman" w:hAnsi="Times New Roman" w:cs="Times New Roman"/>
                <w:noProof/>
                <w:webHidden/>
                <w:sz w:val="24"/>
                <w:szCs w:val="24"/>
              </w:rPr>
              <w:instrText xml:space="preserve"> PAGEREF _Toc534877945 \h </w:instrText>
            </w:r>
            <w:r w:rsidR="00D93402" w:rsidRPr="00FE65A4">
              <w:rPr>
                <w:rFonts w:ascii="Times New Roman" w:hAnsi="Times New Roman" w:cs="Times New Roman"/>
                <w:noProof/>
                <w:webHidden/>
                <w:sz w:val="24"/>
                <w:szCs w:val="24"/>
              </w:rPr>
            </w:r>
            <w:r w:rsidR="00D93402" w:rsidRPr="00FE65A4">
              <w:rPr>
                <w:rFonts w:ascii="Times New Roman" w:hAnsi="Times New Roman" w:cs="Times New Roman"/>
                <w:noProof/>
                <w:webHidden/>
                <w:sz w:val="24"/>
                <w:szCs w:val="24"/>
              </w:rPr>
              <w:fldChar w:fldCharType="separate"/>
            </w:r>
            <w:r w:rsidR="0051148F">
              <w:rPr>
                <w:rFonts w:ascii="Times New Roman" w:hAnsi="Times New Roman" w:cs="Times New Roman"/>
                <w:noProof/>
                <w:webHidden/>
                <w:sz w:val="24"/>
                <w:szCs w:val="24"/>
              </w:rPr>
              <w:t>22</w:t>
            </w:r>
            <w:r w:rsidR="00D93402" w:rsidRPr="00FE65A4">
              <w:rPr>
                <w:rFonts w:ascii="Times New Roman" w:hAnsi="Times New Roman" w:cs="Times New Roman"/>
                <w:noProof/>
                <w:webHidden/>
                <w:sz w:val="24"/>
                <w:szCs w:val="24"/>
              </w:rPr>
              <w:fldChar w:fldCharType="end"/>
            </w:r>
          </w:hyperlink>
        </w:p>
        <w:p w14:paraId="2EA7E4F3" w14:textId="77777777" w:rsidR="00D93402" w:rsidRPr="00FE65A4" w:rsidRDefault="00763F7C">
          <w:pPr>
            <w:pStyle w:val="TOC1"/>
            <w:tabs>
              <w:tab w:val="left" w:pos="440"/>
            </w:tabs>
            <w:rPr>
              <w:rFonts w:ascii="Times New Roman" w:eastAsiaTheme="minorEastAsia" w:hAnsi="Times New Roman" w:cs="Times New Roman"/>
              <w:noProof/>
              <w:color w:val="auto"/>
              <w:sz w:val="24"/>
              <w:szCs w:val="24"/>
              <w:bdr w:val="none" w:sz="0" w:space="0" w:color="auto"/>
              <w:lang w:val="lv-LV"/>
            </w:rPr>
          </w:pPr>
          <w:hyperlink w:anchor="_Toc534877946" w:history="1">
            <w:r w:rsidR="00D93402" w:rsidRPr="00FE65A4">
              <w:rPr>
                <w:rStyle w:val="Hyperlink"/>
                <w:rFonts w:ascii="Times New Roman" w:hAnsi="Times New Roman" w:cs="Times New Roman"/>
                <w:noProof/>
                <w:sz w:val="24"/>
                <w:szCs w:val="24"/>
                <w:lang w:val="lv-LV"/>
              </w:rPr>
              <w:t>3.</w:t>
            </w:r>
            <w:r w:rsidR="00D93402" w:rsidRPr="00FE65A4">
              <w:rPr>
                <w:rFonts w:ascii="Times New Roman" w:eastAsiaTheme="minorEastAsia" w:hAnsi="Times New Roman" w:cs="Times New Roman"/>
                <w:noProof/>
                <w:color w:val="auto"/>
                <w:sz w:val="24"/>
                <w:szCs w:val="24"/>
                <w:bdr w:val="none" w:sz="0" w:space="0" w:color="auto"/>
                <w:lang w:val="lv-LV"/>
              </w:rPr>
              <w:tab/>
            </w:r>
            <w:r w:rsidR="00D93402" w:rsidRPr="00FE65A4">
              <w:rPr>
                <w:rStyle w:val="Hyperlink"/>
                <w:rFonts w:ascii="Times New Roman" w:hAnsi="Times New Roman" w:cs="Times New Roman"/>
                <w:noProof/>
                <w:sz w:val="24"/>
                <w:szCs w:val="24"/>
                <w:lang w:val="lv-LV"/>
              </w:rPr>
              <w:t>Plāna ietvaros īstenojamie pasākumi</w:t>
            </w:r>
            <w:r w:rsidR="00D93402" w:rsidRPr="00FE65A4">
              <w:rPr>
                <w:rFonts w:ascii="Times New Roman" w:hAnsi="Times New Roman" w:cs="Times New Roman"/>
                <w:noProof/>
                <w:webHidden/>
                <w:sz w:val="24"/>
                <w:szCs w:val="24"/>
              </w:rPr>
              <w:tab/>
            </w:r>
            <w:r w:rsidR="00D93402" w:rsidRPr="00FE65A4">
              <w:rPr>
                <w:rFonts w:ascii="Times New Roman" w:hAnsi="Times New Roman" w:cs="Times New Roman"/>
                <w:noProof/>
                <w:webHidden/>
                <w:sz w:val="24"/>
                <w:szCs w:val="24"/>
              </w:rPr>
              <w:fldChar w:fldCharType="begin"/>
            </w:r>
            <w:r w:rsidR="00D93402" w:rsidRPr="00FE65A4">
              <w:rPr>
                <w:rFonts w:ascii="Times New Roman" w:hAnsi="Times New Roman" w:cs="Times New Roman"/>
                <w:noProof/>
                <w:webHidden/>
                <w:sz w:val="24"/>
                <w:szCs w:val="24"/>
              </w:rPr>
              <w:instrText xml:space="preserve"> PAGEREF _Toc534877946 \h </w:instrText>
            </w:r>
            <w:r w:rsidR="00D93402" w:rsidRPr="00FE65A4">
              <w:rPr>
                <w:rFonts w:ascii="Times New Roman" w:hAnsi="Times New Roman" w:cs="Times New Roman"/>
                <w:noProof/>
                <w:webHidden/>
                <w:sz w:val="24"/>
                <w:szCs w:val="24"/>
              </w:rPr>
            </w:r>
            <w:r w:rsidR="00D93402" w:rsidRPr="00FE65A4">
              <w:rPr>
                <w:rFonts w:ascii="Times New Roman" w:hAnsi="Times New Roman" w:cs="Times New Roman"/>
                <w:noProof/>
                <w:webHidden/>
                <w:sz w:val="24"/>
                <w:szCs w:val="24"/>
              </w:rPr>
              <w:fldChar w:fldCharType="separate"/>
            </w:r>
            <w:r w:rsidR="0051148F">
              <w:rPr>
                <w:rFonts w:ascii="Times New Roman" w:hAnsi="Times New Roman" w:cs="Times New Roman"/>
                <w:noProof/>
                <w:webHidden/>
                <w:sz w:val="24"/>
                <w:szCs w:val="24"/>
              </w:rPr>
              <w:t>24</w:t>
            </w:r>
            <w:r w:rsidR="00D93402" w:rsidRPr="00FE65A4">
              <w:rPr>
                <w:rFonts w:ascii="Times New Roman" w:hAnsi="Times New Roman" w:cs="Times New Roman"/>
                <w:noProof/>
                <w:webHidden/>
                <w:sz w:val="24"/>
                <w:szCs w:val="24"/>
              </w:rPr>
              <w:fldChar w:fldCharType="end"/>
            </w:r>
          </w:hyperlink>
        </w:p>
        <w:p w14:paraId="7A071351" w14:textId="77777777" w:rsidR="00D93402" w:rsidRPr="00FE65A4" w:rsidRDefault="00763F7C">
          <w:pPr>
            <w:pStyle w:val="TOC1"/>
            <w:tabs>
              <w:tab w:val="left" w:pos="440"/>
            </w:tabs>
            <w:rPr>
              <w:rFonts w:ascii="Times New Roman" w:eastAsiaTheme="minorEastAsia" w:hAnsi="Times New Roman" w:cs="Times New Roman"/>
              <w:noProof/>
              <w:color w:val="auto"/>
              <w:sz w:val="24"/>
              <w:szCs w:val="24"/>
              <w:bdr w:val="none" w:sz="0" w:space="0" w:color="auto"/>
              <w:lang w:val="lv-LV"/>
            </w:rPr>
          </w:pPr>
          <w:hyperlink w:anchor="_Toc534877947" w:history="1">
            <w:r w:rsidR="00D93402" w:rsidRPr="00FE65A4">
              <w:rPr>
                <w:rStyle w:val="Hyperlink"/>
                <w:rFonts w:ascii="Times New Roman" w:hAnsi="Times New Roman" w:cs="Times New Roman"/>
                <w:noProof/>
                <w:sz w:val="24"/>
                <w:szCs w:val="24"/>
                <w:lang w:val="lv-LV"/>
              </w:rPr>
              <w:t>4.</w:t>
            </w:r>
            <w:r w:rsidR="00D93402" w:rsidRPr="00FE65A4">
              <w:rPr>
                <w:rFonts w:ascii="Times New Roman" w:eastAsiaTheme="minorEastAsia" w:hAnsi="Times New Roman" w:cs="Times New Roman"/>
                <w:noProof/>
                <w:color w:val="auto"/>
                <w:sz w:val="24"/>
                <w:szCs w:val="24"/>
                <w:bdr w:val="none" w:sz="0" w:space="0" w:color="auto"/>
                <w:lang w:val="lv-LV"/>
              </w:rPr>
              <w:tab/>
            </w:r>
            <w:r w:rsidR="00D93402" w:rsidRPr="00FE65A4">
              <w:rPr>
                <w:rStyle w:val="Hyperlink"/>
                <w:rFonts w:ascii="Times New Roman" w:hAnsi="Times New Roman" w:cs="Times New Roman"/>
                <w:noProof/>
                <w:sz w:val="24"/>
                <w:szCs w:val="24"/>
                <w:lang w:val="lv-LV"/>
              </w:rPr>
              <w:t>Ietekmes novērtējums uz valsts un pašvaldību budžetu</w:t>
            </w:r>
            <w:r w:rsidR="00D93402" w:rsidRPr="00FE65A4">
              <w:rPr>
                <w:rFonts w:ascii="Times New Roman" w:hAnsi="Times New Roman" w:cs="Times New Roman"/>
                <w:noProof/>
                <w:webHidden/>
                <w:sz w:val="24"/>
                <w:szCs w:val="24"/>
              </w:rPr>
              <w:tab/>
            </w:r>
            <w:r w:rsidR="00D93402" w:rsidRPr="00FE65A4">
              <w:rPr>
                <w:rFonts w:ascii="Times New Roman" w:hAnsi="Times New Roman" w:cs="Times New Roman"/>
                <w:noProof/>
                <w:webHidden/>
                <w:sz w:val="24"/>
                <w:szCs w:val="24"/>
              </w:rPr>
              <w:fldChar w:fldCharType="begin"/>
            </w:r>
            <w:r w:rsidR="00D93402" w:rsidRPr="00FE65A4">
              <w:rPr>
                <w:rFonts w:ascii="Times New Roman" w:hAnsi="Times New Roman" w:cs="Times New Roman"/>
                <w:noProof/>
                <w:webHidden/>
                <w:sz w:val="24"/>
                <w:szCs w:val="24"/>
              </w:rPr>
              <w:instrText xml:space="preserve"> PAGEREF _Toc534877947 \h </w:instrText>
            </w:r>
            <w:r w:rsidR="00D93402" w:rsidRPr="00FE65A4">
              <w:rPr>
                <w:rFonts w:ascii="Times New Roman" w:hAnsi="Times New Roman" w:cs="Times New Roman"/>
                <w:noProof/>
                <w:webHidden/>
                <w:sz w:val="24"/>
                <w:szCs w:val="24"/>
              </w:rPr>
            </w:r>
            <w:r w:rsidR="00D93402" w:rsidRPr="00FE65A4">
              <w:rPr>
                <w:rFonts w:ascii="Times New Roman" w:hAnsi="Times New Roman" w:cs="Times New Roman"/>
                <w:noProof/>
                <w:webHidden/>
                <w:sz w:val="24"/>
                <w:szCs w:val="24"/>
              </w:rPr>
              <w:fldChar w:fldCharType="separate"/>
            </w:r>
            <w:r w:rsidR="0051148F">
              <w:rPr>
                <w:rFonts w:ascii="Times New Roman" w:hAnsi="Times New Roman" w:cs="Times New Roman"/>
                <w:noProof/>
                <w:webHidden/>
                <w:sz w:val="24"/>
                <w:szCs w:val="24"/>
              </w:rPr>
              <w:t>37</w:t>
            </w:r>
            <w:r w:rsidR="00D93402" w:rsidRPr="00FE65A4">
              <w:rPr>
                <w:rFonts w:ascii="Times New Roman" w:hAnsi="Times New Roman" w:cs="Times New Roman"/>
                <w:noProof/>
                <w:webHidden/>
                <w:sz w:val="24"/>
                <w:szCs w:val="24"/>
              </w:rPr>
              <w:fldChar w:fldCharType="end"/>
            </w:r>
          </w:hyperlink>
        </w:p>
        <w:p w14:paraId="7C7D10D8" w14:textId="77777777" w:rsidR="00D93402" w:rsidRPr="00FE65A4" w:rsidRDefault="00763F7C">
          <w:pPr>
            <w:pStyle w:val="TOC1"/>
            <w:rPr>
              <w:rFonts w:ascii="Times New Roman" w:eastAsiaTheme="minorEastAsia" w:hAnsi="Times New Roman" w:cs="Times New Roman"/>
              <w:noProof/>
              <w:color w:val="auto"/>
              <w:sz w:val="24"/>
              <w:szCs w:val="24"/>
              <w:bdr w:val="none" w:sz="0" w:space="0" w:color="auto"/>
              <w:lang w:val="lv-LV"/>
            </w:rPr>
          </w:pPr>
          <w:hyperlink w:anchor="_Toc534877948" w:history="1">
            <w:r w:rsidR="00D93402" w:rsidRPr="00FE65A4">
              <w:rPr>
                <w:rStyle w:val="Hyperlink"/>
                <w:rFonts w:ascii="Times New Roman" w:hAnsi="Times New Roman" w:cs="Times New Roman"/>
                <w:noProof/>
                <w:sz w:val="24"/>
                <w:szCs w:val="24"/>
                <w:lang w:val="lv-LV"/>
              </w:rPr>
              <w:t>Pielikumi</w:t>
            </w:r>
            <w:r w:rsidR="00D93402" w:rsidRPr="00FE65A4">
              <w:rPr>
                <w:rFonts w:ascii="Times New Roman" w:hAnsi="Times New Roman" w:cs="Times New Roman"/>
                <w:noProof/>
                <w:webHidden/>
                <w:sz w:val="24"/>
                <w:szCs w:val="24"/>
              </w:rPr>
              <w:tab/>
            </w:r>
            <w:r w:rsidR="00D93402" w:rsidRPr="00FE65A4">
              <w:rPr>
                <w:rFonts w:ascii="Times New Roman" w:hAnsi="Times New Roman" w:cs="Times New Roman"/>
                <w:noProof/>
                <w:webHidden/>
                <w:sz w:val="24"/>
                <w:szCs w:val="24"/>
              </w:rPr>
              <w:fldChar w:fldCharType="begin"/>
            </w:r>
            <w:r w:rsidR="00D93402" w:rsidRPr="00FE65A4">
              <w:rPr>
                <w:rFonts w:ascii="Times New Roman" w:hAnsi="Times New Roman" w:cs="Times New Roman"/>
                <w:noProof/>
                <w:webHidden/>
                <w:sz w:val="24"/>
                <w:szCs w:val="24"/>
              </w:rPr>
              <w:instrText xml:space="preserve"> PAGEREF _Toc534877948 \h </w:instrText>
            </w:r>
            <w:r w:rsidR="00D93402" w:rsidRPr="00FE65A4">
              <w:rPr>
                <w:rFonts w:ascii="Times New Roman" w:hAnsi="Times New Roman" w:cs="Times New Roman"/>
                <w:noProof/>
                <w:webHidden/>
                <w:sz w:val="24"/>
                <w:szCs w:val="24"/>
              </w:rPr>
            </w:r>
            <w:r w:rsidR="00D93402" w:rsidRPr="00FE65A4">
              <w:rPr>
                <w:rFonts w:ascii="Times New Roman" w:hAnsi="Times New Roman" w:cs="Times New Roman"/>
                <w:noProof/>
                <w:webHidden/>
                <w:sz w:val="24"/>
                <w:szCs w:val="24"/>
              </w:rPr>
              <w:fldChar w:fldCharType="separate"/>
            </w:r>
            <w:r w:rsidR="0051148F">
              <w:rPr>
                <w:rFonts w:ascii="Times New Roman" w:hAnsi="Times New Roman" w:cs="Times New Roman"/>
                <w:noProof/>
                <w:webHidden/>
                <w:sz w:val="24"/>
                <w:szCs w:val="24"/>
              </w:rPr>
              <w:t>43</w:t>
            </w:r>
            <w:r w:rsidR="00D93402" w:rsidRPr="00FE65A4">
              <w:rPr>
                <w:rFonts w:ascii="Times New Roman" w:hAnsi="Times New Roman" w:cs="Times New Roman"/>
                <w:noProof/>
                <w:webHidden/>
                <w:sz w:val="24"/>
                <w:szCs w:val="24"/>
              </w:rPr>
              <w:fldChar w:fldCharType="end"/>
            </w:r>
          </w:hyperlink>
        </w:p>
        <w:p w14:paraId="64FC2993" w14:textId="77777777" w:rsidR="00D93402" w:rsidRPr="00FE65A4" w:rsidRDefault="00763F7C">
          <w:pPr>
            <w:pStyle w:val="TOC2"/>
            <w:rPr>
              <w:rFonts w:ascii="Times New Roman" w:eastAsiaTheme="minorEastAsia" w:hAnsi="Times New Roman" w:cs="Times New Roman"/>
              <w:noProof/>
              <w:color w:val="auto"/>
              <w:sz w:val="24"/>
              <w:szCs w:val="24"/>
              <w:bdr w:val="none" w:sz="0" w:space="0" w:color="auto"/>
              <w:lang w:val="lv-LV"/>
            </w:rPr>
          </w:pPr>
          <w:hyperlink w:anchor="_Toc534877949" w:history="1">
            <w:r w:rsidR="00D93402" w:rsidRPr="00FE65A4">
              <w:rPr>
                <w:rStyle w:val="Hyperlink"/>
                <w:rFonts w:ascii="Times New Roman" w:hAnsi="Times New Roman" w:cs="Times New Roman"/>
                <w:noProof/>
                <w:sz w:val="24"/>
                <w:szCs w:val="24"/>
                <w:lang w:eastAsia="en-US"/>
              </w:rPr>
              <w:t>1.pielikums</w:t>
            </w:r>
            <w:r w:rsidR="00D93402" w:rsidRPr="00FE65A4">
              <w:rPr>
                <w:rFonts w:ascii="Times New Roman" w:hAnsi="Times New Roman" w:cs="Times New Roman"/>
                <w:noProof/>
                <w:webHidden/>
                <w:sz w:val="24"/>
                <w:szCs w:val="24"/>
              </w:rPr>
              <w:tab/>
            </w:r>
            <w:r w:rsidR="00D93402" w:rsidRPr="00FE65A4">
              <w:rPr>
                <w:rFonts w:ascii="Times New Roman" w:hAnsi="Times New Roman" w:cs="Times New Roman"/>
                <w:noProof/>
                <w:webHidden/>
                <w:sz w:val="24"/>
                <w:szCs w:val="24"/>
              </w:rPr>
              <w:fldChar w:fldCharType="begin"/>
            </w:r>
            <w:r w:rsidR="00D93402" w:rsidRPr="00FE65A4">
              <w:rPr>
                <w:rFonts w:ascii="Times New Roman" w:hAnsi="Times New Roman" w:cs="Times New Roman"/>
                <w:noProof/>
                <w:webHidden/>
                <w:sz w:val="24"/>
                <w:szCs w:val="24"/>
              </w:rPr>
              <w:instrText xml:space="preserve"> PAGEREF _Toc534877949 \h </w:instrText>
            </w:r>
            <w:r w:rsidR="00D93402" w:rsidRPr="00FE65A4">
              <w:rPr>
                <w:rFonts w:ascii="Times New Roman" w:hAnsi="Times New Roman" w:cs="Times New Roman"/>
                <w:noProof/>
                <w:webHidden/>
                <w:sz w:val="24"/>
                <w:szCs w:val="24"/>
              </w:rPr>
            </w:r>
            <w:r w:rsidR="00D93402" w:rsidRPr="00FE65A4">
              <w:rPr>
                <w:rFonts w:ascii="Times New Roman" w:hAnsi="Times New Roman" w:cs="Times New Roman"/>
                <w:noProof/>
                <w:webHidden/>
                <w:sz w:val="24"/>
                <w:szCs w:val="24"/>
              </w:rPr>
              <w:fldChar w:fldCharType="separate"/>
            </w:r>
            <w:r w:rsidR="0051148F">
              <w:rPr>
                <w:rFonts w:ascii="Times New Roman" w:hAnsi="Times New Roman" w:cs="Times New Roman"/>
                <w:noProof/>
                <w:webHidden/>
                <w:sz w:val="24"/>
                <w:szCs w:val="24"/>
              </w:rPr>
              <w:t>43</w:t>
            </w:r>
            <w:r w:rsidR="00D93402" w:rsidRPr="00FE65A4">
              <w:rPr>
                <w:rFonts w:ascii="Times New Roman" w:hAnsi="Times New Roman" w:cs="Times New Roman"/>
                <w:noProof/>
                <w:webHidden/>
                <w:sz w:val="24"/>
                <w:szCs w:val="24"/>
              </w:rPr>
              <w:fldChar w:fldCharType="end"/>
            </w:r>
          </w:hyperlink>
        </w:p>
        <w:p w14:paraId="38D3D707" w14:textId="77777777" w:rsidR="00D93402" w:rsidRPr="00FE65A4" w:rsidRDefault="00763F7C">
          <w:pPr>
            <w:pStyle w:val="TOC2"/>
            <w:rPr>
              <w:rFonts w:ascii="Times New Roman" w:eastAsiaTheme="minorEastAsia" w:hAnsi="Times New Roman" w:cs="Times New Roman"/>
              <w:noProof/>
              <w:color w:val="auto"/>
              <w:sz w:val="24"/>
              <w:szCs w:val="24"/>
              <w:bdr w:val="none" w:sz="0" w:space="0" w:color="auto"/>
              <w:lang w:val="lv-LV"/>
            </w:rPr>
          </w:pPr>
          <w:hyperlink w:anchor="_Toc534877950" w:history="1">
            <w:r w:rsidR="00D93402" w:rsidRPr="00FE65A4">
              <w:rPr>
                <w:rStyle w:val="Hyperlink"/>
                <w:rFonts w:ascii="Times New Roman" w:hAnsi="Times New Roman" w:cs="Times New Roman"/>
                <w:noProof/>
                <w:sz w:val="24"/>
                <w:szCs w:val="24"/>
                <w:lang w:eastAsia="en-US"/>
              </w:rPr>
              <w:t>Starptautiskā prakse pieejamas vides veidošanā</w:t>
            </w:r>
            <w:r w:rsidR="00D93402" w:rsidRPr="00FE65A4">
              <w:rPr>
                <w:rFonts w:ascii="Times New Roman" w:hAnsi="Times New Roman" w:cs="Times New Roman"/>
                <w:noProof/>
                <w:webHidden/>
                <w:sz w:val="24"/>
                <w:szCs w:val="24"/>
              </w:rPr>
              <w:tab/>
            </w:r>
            <w:r w:rsidR="00D93402" w:rsidRPr="00FE65A4">
              <w:rPr>
                <w:rFonts w:ascii="Times New Roman" w:hAnsi="Times New Roman" w:cs="Times New Roman"/>
                <w:noProof/>
                <w:webHidden/>
                <w:sz w:val="24"/>
                <w:szCs w:val="24"/>
              </w:rPr>
              <w:fldChar w:fldCharType="begin"/>
            </w:r>
            <w:r w:rsidR="00D93402" w:rsidRPr="00FE65A4">
              <w:rPr>
                <w:rFonts w:ascii="Times New Roman" w:hAnsi="Times New Roman" w:cs="Times New Roman"/>
                <w:noProof/>
                <w:webHidden/>
                <w:sz w:val="24"/>
                <w:szCs w:val="24"/>
              </w:rPr>
              <w:instrText xml:space="preserve"> PAGEREF _Toc534877950 \h </w:instrText>
            </w:r>
            <w:r w:rsidR="00D93402" w:rsidRPr="00FE65A4">
              <w:rPr>
                <w:rFonts w:ascii="Times New Roman" w:hAnsi="Times New Roman" w:cs="Times New Roman"/>
                <w:noProof/>
                <w:webHidden/>
                <w:sz w:val="24"/>
                <w:szCs w:val="24"/>
              </w:rPr>
            </w:r>
            <w:r w:rsidR="00D93402" w:rsidRPr="00FE65A4">
              <w:rPr>
                <w:rFonts w:ascii="Times New Roman" w:hAnsi="Times New Roman" w:cs="Times New Roman"/>
                <w:noProof/>
                <w:webHidden/>
                <w:sz w:val="24"/>
                <w:szCs w:val="24"/>
              </w:rPr>
              <w:fldChar w:fldCharType="separate"/>
            </w:r>
            <w:r w:rsidR="0051148F">
              <w:rPr>
                <w:rFonts w:ascii="Times New Roman" w:hAnsi="Times New Roman" w:cs="Times New Roman"/>
                <w:noProof/>
                <w:webHidden/>
                <w:sz w:val="24"/>
                <w:szCs w:val="24"/>
              </w:rPr>
              <w:t>43</w:t>
            </w:r>
            <w:r w:rsidR="00D93402" w:rsidRPr="00FE65A4">
              <w:rPr>
                <w:rFonts w:ascii="Times New Roman" w:hAnsi="Times New Roman" w:cs="Times New Roman"/>
                <w:noProof/>
                <w:webHidden/>
                <w:sz w:val="24"/>
                <w:szCs w:val="24"/>
              </w:rPr>
              <w:fldChar w:fldCharType="end"/>
            </w:r>
          </w:hyperlink>
        </w:p>
        <w:p w14:paraId="31ECED3A" w14:textId="77777777" w:rsidR="00D93402" w:rsidRPr="00FE65A4" w:rsidRDefault="00763F7C">
          <w:pPr>
            <w:pStyle w:val="TOC2"/>
            <w:rPr>
              <w:rFonts w:ascii="Times New Roman" w:eastAsiaTheme="minorEastAsia" w:hAnsi="Times New Roman" w:cs="Times New Roman"/>
              <w:noProof/>
              <w:color w:val="auto"/>
              <w:sz w:val="24"/>
              <w:szCs w:val="24"/>
              <w:bdr w:val="none" w:sz="0" w:space="0" w:color="auto"/>
              <w:lang w:val="lv-LV"/>
            </w:rPr>
          </w:pPr>
          <w:hyperlink w:anchor="_Toc534877951" w:history="1">
            <w:r w:rsidR="00D93402" w:rsidRPr="00FE65A4">
              <w:rPr>
                <w:rStyle w:val="Hyperlink"/>
                <w:rFonts w:ascii="Times New Roman" w:hAnsi="Times New Roman" w:cs="Times New Roman"/>
                <w:noProof/>
                <w:sz w:val="24"/>
                <w:szCs w:val="24"/>
                <w:lang w:eastAsia="en-US"/>
              </w:rPr>
              <w:t>2.pielikums</w:t>
            </w:r>
            <w:r w:rsidR="00D93402" w:rsidRPr="00FE65A4">
              <w:rPr>
                <w:rFonts w:ascii="Times New Roman" w:hAnsi="Times New Roman" w:cs="Times New Roman"/>
                <w:noProof/>
                <w:webHidden/>
                <w:sz w:val="24"/>
                <w:szCs w:val="24"/>
              </w:rPr>
              <w:tab/>
            </w:r>
            <w:r w:rsidR="00D93402" w:rsidRPr="00FE65A4">
              <w:rPr>
                <w:rFonts w:ascii="Times New Roman" w:hAnsi="Times New Roman" w:cs="Times New Roman"/>
                <w:noProof/>
                <w:webHidden/>
                <w:sz w:val="24"/>
                <w:szCs w:val="24"/>
              </w:rPr>
              <w:fldChar w:fldCharType="begin"/>
            </w:r>
            <w:r w:rsidR="00D93402" w:rsidRPr="00FE65A4">
              <w:rPr>
                <w:rFonts w:ascii="Times New Roman" w:hAnsi="Times New Roman" w:cs="Times New Roman"/>
                <w:noProof/>
                <w:webHidden/>
                <w:sz w:val="24"/>
                <w:szCs w:val="24"/>
              </w:rPr>
              <w:instrText xml:space="preserve"> PAGEREF _Toc534877951 \h </w:instrText>
            </w:r>
            <w:r w:rsidR="00D93402" w:rsidRPr="00FE65A4">
              <w:rPr>
                <w:rFonts w:ascii="Times New Roman" w:hAnsi="Times New Roman" w:cs="Times New Roman"/>
                <w:noProof/>
                <w:webHidden/>
                <w:sz w:val="24"/>
                <w:szCs w:val="24"/>
              </w:rPr>
            </w:r>
            <w:r w:rsidR="00D93402" w:rsidRPr="00FE65A4">
              <w:rPr>
                <w:rFonts w:ascii="Times New Roman" w:hAnsi="Times New Roman" w:cs="Times New Roman"/>
                <w:noProof/>
                <w:webHidden/>
                <w:sz w:val="24"/>
                <w:szCs w:val="24"/>
              </w:rPr>
              <w:fldChar w:fldCharType="separate"/>
            </w:r>
            <w:r w:rsidR="0051148F">
              <w:rPr>
                <w:rFonts w:ascii="Times New Roman" w:hAnsi="Times New Roman" w:cs="Times New Roman"/>
                <w:noProof/>
                <w:webHidden/>
                <w:sz w:val="24"/>
                <w:szCs w:val="24"/>
              </w:rPr>
              <w:t>45</w:t>
            </w:r>
            <w:r w:rsidR="00D93402" w:rsidRPr="00FE65A4">
              <w:rPr>
                <w:rFonts w:ascii="Times New Roman" w:hAnsi="Times New Roman" w:cs="Times New Roman"/>
                <w:noProof/>
                <w:webHidden/>
                <w:sz w:val="24"/>
                <w:szCs w:val="24"/>
              </w:rPr>
              <w:fldChar w:fldCharType="end"/>
            </w:r>
          </w:hyperlink>
        </w:p>
        <w:p w14:paraId="6955A10F" w14:textId="77777777" w:rsidR="00D93402" w:rsidRPr="00FE65A4" w:rsidRDefault="00763F7C">
          <w:pPr>
            <w:pStyle w:val="TOC2"/>
            <w:rPr>
              <w:rFonts w:ascii="Times New Roman" w:eastAsiaTheme="minorEastAsia" w:hAnsi="Times New Roman" w:cs="Times New Roman"/>
              <w:noProof/>
              <w:color w:val="auto"/>
              <w:sz w:val="28"/>
              <w:szCs w:val="28"/>
              <w:bdr w:val="none" w:sz="0" w:space="0" w:color="auto"/>
              <w:lang w:val="lv-LV"/>
            </w:rPr>
          </w:pPr>
          <w:hyperlink w:anchor="_Toc534877952" w:history="1">
            <w:r w:rsidR="00D93402" w:rsidRPr="00FE65A4">
              <w:rPr>
                <w:rStyle w:val="Hyperlink"/>
                <w:rFonts w:ascii="Times New Roman" w:hAnsi="Times New Roman" w:cs="Times New Roman"/>
                <w:noProof/>
                <w:sz w:val="24"/>
                <w:szCs w:val="24"/>
                <w:lang w:eastAsia="en-US"/>
              </w:rPr>
              <w:t xml:space="preserve">Plāna sasaiste ar </w:t>
            </w:r>
            <w:r w:rsidR="00D93402" w:rsidRPr="00FE65A4">
              <w:rPr>
                <w:rStyle w:val="Hyperlink"/>
                <w:rFonts w:ascii="Times New Roman" w:hAnsi="Times New Roman" w:cs="Times New Roman"/>
                <w:noProof/>
                <w:sz w:val="24"/>
                <w:szCs w:val="24"/>
                <w:shd w:val="clear" w:color="auto" w:fill="FFFFFF"/>
              </w:rPr>
              <w:t>citiem attīstības plānošanas dokumentiem, attiecīgās jomas vai nozares prioritātēm, tiesību aktiem, ES politikas dokumentiem un  ES tiesību aktiem</w:t>
            </w:r>
            <w:r w:rsidR="00D93402" w:rsidRPr="00FE65A4">
              <w:rPr>
                <w:rFonts w:ascii="Times New Roman" w:hAnsi="Times New Roman" w:cs="Times New Roman"/>
                <w:noProof/>
                <w:webHidden/>
                <w:sz w:val="24"/>
                <w:szCs w:val="24"/>
              </w:rPr>
              <w:tab/>
            </w:r>
            <w:r w:rsidR="00D93402" w:rsidRPr="00FE65A4">
              <w:rPr>
                <w:rFonts w:ascii="Times New Roman" w:hAnsi="Times New Roman" w:cs="Times New Roman"/>
                <w:noProof/>
                <w:webHidden/>
                <w:sz w:val="24"/>
                <w:szCs w:val="24"/>
              </w:rPr>
              <w:fldChar w:fldCharType="begin"/>
            </w:r>
            <w:r w:rsidR="00D93402" w:rsidRPr="00FE65A4">
              <w:rPr>
                <w:rFonts w:ascii="Times New Roman" w:hAnsi="Times New Roman" w:cs="Times New Roman"/>
                <w:noProof/>
                <w:webHidden/>
                <w:sz w:val="24"/>
                <w:szCs w:val="24"/>
              </w:rPr>
              <w:instrText xml:space="preserve"> PAGEREF _Toc534877952 \h </w:instrText>
            </w:r>
            <w:r w:rsidR="00D93402" w:rsidRPr="00FE65A4">
              <w:rPr>
                <w:rFonts w:ascii="Times New Roman" w:hAnsi="Times New Roman" w:cs="Times New Roman"/>
                <w:noProof/>
                <w:webHidden/>
                <w:sz w:val="24"/>
                <w:szCs w:val="24"/>
              </w:rPr>
            </w:r>
            <w:r w:rsidR="00D93402" w:rsidRPr="00FE65A4">
              <w:rPr>
                <w:rFonts w:ascii="Times New Roman" w:hAnsi="Times New Roman" w:cs="Times New Roman"/>
                <w:noProof/>
                <w:webHidden/>
                <w:sz w:val="24"/>
                <w:szCs w:val="24"/>
              </w:rPr>
              <w:fldChar w:fldCharType="separate"/>
            </w:r>
            <w:r w:rsidR="0051148F">
              <w:rPr>
                <w:rFonts w:ascii="Times New Roman" w:hAnsi="Times New Roman" w:cs="Times New Roman"/>
                <w:noProof/>
                <w:webHidden/>
                <w:sz w:val="24"/>
                <w:szCs w:val="24"/>
              </w:rPr>
              <w:t>45</w:t>
            </w:r>
            <w:r w:rsidR="00D93402" w:rsidRPr="00FE65A4">
              <w:rPr>
                <w:rFonts w:ascii="Times New Roman" w:hAnsi="Times New Roman" w:cs="Times New Roman"/>
                <w:noProof/>
                <w:webHidden/>
                <w:sz w:val="24"/>
                <w:szCs w:val="24"/>
              </w:rPr>
              <w:fldChar w:fldCharType="end"/>
            </w:r>
          </w:hyperlink>
        </w:p>
        <w:p w14:paraId="1828DCBD" w14:textId="5A8F2A94" w:rsidR="00053E15" w:rsidRPr="00FE65A4" w:rsidRDefault="00053E15">
          <w:pPr>
            <w:rPr>
              <w:rFonts w:ascii="Times New Roman" w:hAnsi="Times New Roman" w:cs="Times New Roman"/>
              <w:sz w:val="28"/>
              <w:szCs w:val="28"/>
            </w:rPr>
          </w:pPr>
          <w:r w:rsidRPr="00FE65A4">
            <w:rPr>
              <w:rFonts w:ascii="Times New Roman" w:hAnsi="Times New Roman" w:cs="Times New Roman"/>
              <w:b/>
              <w:bCs/>
              <w:sz w:val="28"/>
              <w:szCs w:val="28"/>
            </w:rPr>
            <w:fldChar w:fldCharType="end"/>
          </w:r>
        </w:p>
      </w:sdtContent>
    </w:sdt>
    <w:p w14:paraId="7D56C4F9" w14:textId="6A098E8F" w:rsidR="00500125" w:rsidRPr="009C0E72" w:rsidRDefault="00500125">
      <w:pPr>
        <w:spacing w:after="120"/>
        <w:jc w:val="both"/>
        <w:rPr>
          <w:rFonts w:ascii="Times New Roman" w:eastAsia="Times New Roman" w:hAnsi="Times New Roman" w:cs="Times New Roman"/>
          <w:b/>
          <w:bCs/>
          <w:sz w:val="24"/>
          <w:szCs w:val="24"/>
        </w:rPr>
      </w:pPr>
    </w:p>
    <w:p w14:paraId="3021195A" w14:textId="77777777" w:rsidR="00500125" w:rsidRPr="009C0E72" w:rsidRDefault="00500125" w:rsidP="00500125">
      <w:pPr>
        <w:rPr>
          <w:rFonts w:ascii="Times New Roman" w:eastAsia="Times New Roman" w:hAnsi="Times New Roman" w:cs="Times New Roman"/>
          <w:sz w:val="24"/>
          <w:szCs w:val="24"/>
        </w:rPr>
      </w:pPr>
    </w:p>
    <w:p w14:paraId="3C5E3EA6" w14:textId="77777777" w:rsidR="00500125" w:rsidRPr="009C0E72" w:rsidRDefault="00500125" w:rsidP="00500125">
      <w:pPr>
        <w:rPr>
          <w:rFonts w:ascii="Times New Roman" w:eastAsia="Times New Roman" w:hAnsi="Times New Roman" w:cs="Times New Roman"/>
          <w:sz w:val="24"/>
          <w:szCs w:val="24"/>
        </w:rPr>
      </w:pPr>
    </w:p>
    <w:p w14:paraId="4FDCDC99" w14:textId="77777777" w:rsidR="00500125" w:rsidRDefault="00500125" w:rsidP="00500125">
      <w:pPr>
        <w:rPr>
          <w:rFonts w:ascii="Times New Roman" w:eastAsia="Times New Roman" w:hAnsi="Times New Roman" w:cs="Times New Roman"/>
          <w:sz w:val="24"/>
          <w:szCs w:val="24"/>
        </w:rPr>
      </w:pPr>
    </w:p>
    <w:p w14:paraId="425D2344" w14:textId="77777777" w:rsidR="00401970" w:rsidRDefault="00401970" w:rsidP="00500125">
      <w:pPr>
        <w:rPr>
          <w:rFonts w:ascii="Times New Roman" w:eastAsia="Times New Roman" w:hAnsi="Times New Roman" w:cs="Times New Roman"/>
          <w:sz w:val="24"/>
          <w:szCs w:val="24"/>
        </w:rPr>
      </w:pPr>
    </w:p>
    <w:p w14:paraId="0A1ECDFC" w14:textId="77777777" w:rsidR="00401970" w:rsidRDefault="00401970" w:rsidP="00500125">
      <w:pPr>
        <w:rPr>
          <w:rFonts w:ascii="Times New Roman" w:eastAsia="Times New Roman" w:hAnsi="Times New Roman" w:cs="Times New Roman"/>
          <w:sz w:val="24"/>
          <w:szCs w:val="24"/>
        </w:rPr>
      </w:pPr>
    </w:p>
    <w:p w14:paraId="5AD0EDB3" w14:textId="77777777" w:rsidR="00401970" w:rsidRDefault="00401970" w:rsidP="00500125">
      <w:pPr>
        <w:rPr>
          <w:rFonts w:ascii="Times New Roman" w:eastAsia="Times New Roman" w:hAnsi="Times New Roman" w:cs="Times New Roman"/>
          <w:sz w:val="24"/>
          <w:szCs w:val="24"/>
        </w:rPr>
      </w:pPr>
    </w:p>
    <w:p w14:paraId="1C3BCBDD" w14:textId="77777777" w:rsidR="00401970" w:rsidRPr="009C0E72" w:rsidRDefault="00401970" w:rsidP="00500125">
      <w:pPr>
        <w:rPr>
          <w:rFonts w:ascii="Times New Roman" w:eastAsia="Times New Roman" w:hAnsi="Times New Roman" w:cs="Times New Roman"/>
          <w:sz w:val="24"/>
          <w:szCs w:val="24"/>
        </w:rPr>
      </w:pPr>
    </w:p>
    <w:p w14:paraId="2F6691CB" w14:textId="77777777" w:rsidR="00500125" w:rsidRPr="009C0E72" w:rsidRDefault="00500125" w:rsidP="00500125">
      <w:pPr>
        <w:rPr>
          <w:rFonts w:ascii="Times New Roman" w:eastAsia="Times New Roman" w:hAnsi="Times New Roman" w:cs="Times New Roman"/>
          <w:sz w:val="24"/>
          <w:szCs w:val="24"/>
        </w:rPr>
      </w:pPr>
    </w:p>
    <w:p w14:paraId="0B40C02F" w14:textId="1D41B8AF" w:rsidR="00973805" w:rsidRPr="009C0E72" w:rsidRDefault="00973805" w:rsidP="00973805">
      <w:pPr>
        <w:spacing w:after="120"/>
        <w:jc w:val="center"/>
        <w:rPr>
          <w:rFonts w:ascii="Times New Roman" w:eastAsia="Times New Roman" w:hAnsi="Times New Roman" w:cs="Times New Roman"/>
          <w:b/>
          <w:bCs/>
          <w:sz w:val="24"/>
          <w:szCs w:val="24"/>
        </w:rPr>
      </w:pPr>
      <w:r w:rsidRPr="009C0E72">
        <w:rPr>
          <w:rFonts w:ascii="Times New Roman" w:eastAsia="Times New Roman" w:hAnsi="Times New Roman" w:cs="Times New Roman"/>
          <w:b/>
          <w:bCs/>
          <w:sz w:val="24"/>
          <w:szCs w:val="24"/>
        </w:rPr>
        <w:lastRenderedPageBreak/>
        <w:t>Saīsinājumi</w:t>
      </w:r>
    </w:p>
    <w:p w14:paraId="371DB4F1" w14:textId="77777777" w:rsidR="00973805" w:rsidRPr="009C0E72" w:rsidRDefault="00973805">
      <w:pPr>
        <w:spacing w:after="120"/>
        <w:jc w:val="both"/>
        <w:rPr>
          <w:rFonts w:ascii="Times New Roman" w:eastAsia="Times New Roman" w:hAnsi="Times New Roman" w:cs="Times New Roman"/>
          <w:b/>
          <w:bCs/>
          <w:sz w:val="24"/>
          <w:szCs w:val="24"/>
        </w:rPr>
      </w:pPr>
    </w:p>
    <w:p w14:paraId="25DC7344" w14:textId="77777777" w:rsidR="00973805" w:rsidRPr="009C0E72" w:rsidRDefault="00973805">
      <w:pPr>
        <w:spacing w:after="120"/>
        <w:jc w:val="both"/>
        <w:rPr>
          <w:rFonts w:ascii="Times New Roman" w:eastAsia="Times New Roman" w:hAnsi="Times New Roman" w:cs="Times New Roman"/>
          <w:b/>
          <w:bCs/>
          <w:sz w:val="24"/>
          <w:szCs w:val="24"/>
        </w:rPr>
        <w:sectPr w:rsidR="00973805" w:rsidRPr="009C0E72" w:rsidSect="00D93402">
          <w:headerReference w:type="even" r:id="rId8"/>
          <w:headerReference w:type="default" r:id="rId9"/>
          <w:footerReference w:type="even" r:id="rId10"/>
          <w:footerReference w:type="default" r:id="rId11"/>
          <w:headerReference w:type="first" r:id="rId12"/>
          <w:footerReference w:type="first" r:id="rId13"/>
          <w:pgSz w:w="12240" w:h="15840"/>
          <w:pgMar w:top="426" w:right="1134" w:bottom="1134" w:left="1701" w:header="709" w:footer="709" w:gutter="0"/>
          <w:cols w:space="190"/>
          <w:titlePg/>
          <w:docGrid w:linePitch="299"/>
        </w:sectPr>
      </w:pPr>
    </w:p>
    <w:tbl>
      <w:tblPr>
        <w:tblW w:w="48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6"/>
        <w:gridCol w:w="3544"/>
      </w:tblGrid>
      <w:tr w:rsidR="009D72B3" w:rsidRPr="009C0E72" w14:paraId="4EA72306"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16C0BF3B" w14:textId="60249934" w:rsidR="00DA24C1" w:rsidRPr="009C0E72" w:rsidRDefault="001F6488" w:rsidP="00766E97">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ANO</w:t>
            </w:r>
          </w:p>
        </w:tc>
        <w:tc>
          <w:tcPr>
            <w:tcW w:w="3544" w:type="dxa"/>
            <w:tcBorders>
              <w:top w:val="nil"/>
              <w:left w:val="nil"/>
              <w:bottom w:val="nil"/>
              <w:right w:val="nil"/>
            </w:tcBorders>
            <w:shd w:val="clear" w:color="auto" w:fill="auto"/>
            <w:tcMar>
              <w:top w:w="80" w:type="dxa"/>
              <w:left w:w="80" w:type="dxa"/>
              <w:bottom w:w="80" w:type="dxa"/>
              <w:right w:w="80" w:type="dxa"/>
            </w:tcMar>
          </w:tcPr>
          <w:p w14:paraId="7B74E5F7" w14:textId="25045EE6" w:rsidR="00DA24C1" w:rsidRPr="009C0E72" w:rsidRDefault="001F6488" w:rsidP="00766E97">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Apvienoto Nāciju Organizācija</w:t>
            </w:r>
          </w:p>
        </w:tc>
      </w:tr>
      <w:tr w:rsidR="00766E97" w:rsidRPr="009C0E72" w14:paraId="58043A20"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4F3176A8" w14:textId="3FFE39E5" w:rsidR="00766E97" w:rsidRPr="009C0E72" w:rsidRDefault="00766E97" w:rsidP="00766E97">
            <w:pPr>
              <w:widowControl w:val="0"/>
              <w:spacing w:after="0" w:line="240" w:lineRule="auto"/>
              <w:rPr>
                <w:rFonts w:ascii="Times New Roman" w:hAnsi="Times New Roman" w:cs="Times New Roman"/>
                <w:sz w:val="20"/>
                <w:szCs w:val="20"/>
              </w:rPr>
            </w:pPr>
            <w:proofErr w:type="spellStart"/>
            <w:r w:rsidRPr="009C0E72">
              <w:rPr>
                <w:rFonts w:ascii="Times New Roman" w:hAnsi="Times New Roman" w:cs="Times New Roman"/>
                <w:sz w:val="20"/>
                <w:szCs w:val="20"/>
              </w:rPr>
              <w:t>AiM</w:t>
            </w:r>
            <w:proofErr w:type="spellEnd"/>
          </w:p>
        </w:tc>
        <w:tc>
          <w:tcPr>
            <w:tcW w:w="3544" w:type="dxa"/>
            <w:tcBorders>
              <w:top w:val="nil"/>
              <w:left w:val="nil"/>
              <w:bottom w:val="nil"/>
              <w:right w:val="nil"/>
            </w:tcBorders>
            <w:shd w:val="clear" w:color="auto" w:fill="auto"/>
            <w:tcMar>
              <w:top w:w="80" w:type="dxa"/>
              <w:left w:w="80" w:type="dxa"/>
              <w:bottom w:w="80" w:type="dxa"/>
              <w:right w:w="80" w:type="dxa"/>
            </w:tcMar>
          </w:tcPr>
          <w:p w14:paraId="37A1DF67" w14:textId="55AB3B07" w:rsidR="00766E97" w:rsidRPr="009C0E72" w:rsidRDefault="00766E97" w:rsidP="00766E97">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Aizsardzības ministrija</w:t>
            </w:r>
          </w:p>
        </w:tc>
      </w:tr>
      <w:tr w:rsidR="00405FF4" w:rsidRPr="009C0E72" w14:paraId="41A317A3"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5991DF70" w14:textId="28CE9FBC" w:rsidR="00405FF4" w:rsidRPr="009C0E72" w:rsidRDefault="00405FF4" w:rsidP="00766E97">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ATD</w:t>
            </w:r>
          </w:p>
        </w:tc>
        <w:tc>
          <w:tcPr>
            <w:tcW w:w="3544" w:type="dxa"/>
            <w:tcBorders>
              <w:top w:val="nil"/>
              <w:left w:val="nil"/>
              <w:bottom w:val="nil"/>
              <w:right w:val="nil"/>
            </w:tcBorders>
            <w:shd w:val="clear" w:color="auto" w:fill="auto"/>
            <w:tcMar>
              <w:top w:w="80" w:type="dxa"/>
              <w:left w:w="80" w:type="dxa"/>
              <w:bottom w:w="80" w:type="dxa"/>
              <w:right w:w="80" w:type="dxa"/>
            </w:tcMar>
          </w:tcPr>
          <w:p w14:paraId="4C35A90C" w14:textId="19D2A8C5" w:rsidR="00405FF4" w:rsidRPr="009C0E72" w:rsidRDefault="00405FF4" w:rsidP="00766E97">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Autotransporta direkcija</w:t>
            </w:r>
          </w:p>
        </w:tc>
      </w:tr>
      <w:tr w:rsidR="00973805" w:rsidRPr="009C0E72" w14:paraId="3E826645" w14:textId="77777777" w:rsidTr="00973805">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322BDB64" w14:textId="77777777" w:rsidR="00973805" w:rsidRPr="009C0E72" w:rsidRDefault="00973805" w:rsidP="0097380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CFLA</w:t>
            </w:r>
          </w:p>
        </w:tc>
        <w:tc>
          <w:tcPr>
            <w:tcW w:w="3544" w:type="dxa"/>
            <w:tcBorders>
              <w:top w:val="nil"/>
              <w:left w:val="nil"/>
              <w:bottom w:val="nil"/>
              <w:right w:val="nil"/>
            </w:tcBorders>
            <w:shd w:val="clear" w:color="auto" w:fill="auto"/>
            <w:tcMar>
              <w:top w:w="80" w:type="dxa"/>
              <w:left w:w="80" w:type="dxa"/>
              <w:bottom w:w="80" w:type="dxa"/>
              <w:right w:w="80" w:type="dxa"/>
            </w:tcMar>
          </w:tcPr>
          <w:p w14:paraId="578C5AC0" w14:textId="77777777" w:rsidR="00973805" w:rsidRPr="009C0E72" w:rsidRDefault="00973805" w:rsidP="00973805">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Centrālā finanšu un līgumu aģentūra</w:t>
            </w:r>
          </w:p>
        </w:tc>
      </w:tr>
      <w:tr w:rsidR="009D72B3" w:rsidRPr="009C0E72" w14:paraId="418A1BF5"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7CF78567" w14:textId="77777777" w:rsidR="009D72B3" w:rsidRPr="009C0E72" w:rsidRDefault="001F6488" w:rsidP="00766E97">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CSP</w:t>
            </w:r>
          </w:p>
        </w:tc>
        <w:tc>
          <w:tcPr>
            <w:tcW w:w="3544" w:type="dxa"/>
            <w:tcBorders>
              <w:top w:val="nil"/>
              <w:left w:val="nil"/>
              <w:bottom w:val="nil"/>
              <w:right w:val="nil"/>
            </w:tcBorders>
            <w:shd w:val="clear" w:color="auto" w:fill="auto"/>
            <w:tcMar>
              <w:top w:w="80" w:type="dxa"/>
              <w:left w:w="80" w:type="dxa"/>
              <w:bottom w:w="80" w:type="dxa"/>
              <w:right w:w="80" w:type="dxa"/>
            </w:tcMar>
          </w:tcPr>
          <w:p w14:paraId="3EC5B3A8" w14:textId="7C51D466" w:rsidR="009D72B3" w:rsidRPr="009C0E72" w:rsidRDefault="001F6488" w:rsidP="00766E97">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Centrālā statistikas pārvalde</w:t>
            </w:r>
          </w:p>
        </w:tc>
      </w:tr>
      <w:tr w:rsidR="009D72B3" w:rsidRPr="009C0E72" w14:paraId="478D9F13"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7C4C2029" w14:textId="77777777" w:rsidR="009D72B3" w:rsidRDefault="001F6488" w:rsidP="00766E97">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CVK</w:t>
            </w:r>
          </w:p>
          <w:p w14:paraId="045AB815" w14:textId="77777777" w:rsidR="005749CC" w:rsidRDefault="005749CC" w:rsidP="00766E97">
            <w:pPr>
              <w:widowControl w:val="0"/>
              <w:spacing w:after="0" w:line="240" w:lineRule="auto"/>
              <w:rPr>
                <w:rFonts w:ascii="Times New Roman" w:hAnsi="Times New Roman" w:cs="Times New Roman"/>
                <w:sz w:val="20"/>
                <w:szCs w:val="20"/>
              </w:rPr>
            </w:pPr>
          </w:p>
          <w:p w14:paraId="6A5F5D5E" w14:textId="0F7AB06C" w:rsidR="005749CC" w:rsidRPr="009C0E72" w:rsidRDefault="005749CC" w:rsidP="00766E97">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EJZF</w:t>
            </w:r>
          </w:p>
        </w:tc>
        <w:tc>
          <w:tcPr>
            <w:tcW w:w="3544" w:type="dxa"/>
            <w:tcBorders>
              <w:top w:val="nil"/>
              <w:left w:val="nil"/>
              <w:bottom w:val="nil"/>
              <w:right w:val="nil"/>
            </w:tcBorders>
            <w:shd w:val="clear" w:color="auto" w:fill="auto"/>
            <w:tcMar>
              <w:top w:w="80" w:type="dxa"/>
              <w:left w:w="80" w:type="dxa"/>
              <w:bottom w:w="80" w:type="dxa"/>
              <w:right w:w="80" w:type="dxa"/>
            </w:tcMar>
          </w:tcPr>
          <w:p w14:paraId="78DAC889" w14:textId="77777777" w:rsidR="009D72B3" w:rsidRDefault="001F6488" w:rsidP="00766E97">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Centrālā vēlēšanu komisija</w:t>
            </w:r>
          </w:p>
          <w:p w14:paraId="7D82AE18" w14:textId="77777777" w:rsidR="005749CC" w:rsidRDefault="005749CC" w:rsidP="00766E97">
            <w:pPr>
              <w:spacing w:after="0" w:line="240" w:lineRule="auto"/>
              <w:rPr>
                <w:rFonts w:ascii="Times New Roman" w:hAnsi="Times New Roman" w:cs="Times New Roman"/>
                <w:sz w:val="20"/>
                <w:szCs w:val="20"/>
              </w:rPr>
            </w:pPr>
          </w:p>
          <w:p w14:paraId="678DD768" w14:textId="2FC71AC5" w:rsidR="005749CC" w:rsidRPr="009C0E72" w:rsidRDefault="005749CC" w:rsidP="00766E97">
            <w:pPr>
              <w:spacing w:after="0" w:line="240" w:lineRule="auto"/>
              <w:rPr>
                <w:rFonts w:ascii="Times New Roman" w:hAnsi="Times New Roman" w:cs="Times New Roman"/>
                <w:sz w:val="20"/>
                <w:szCs w:val="20"/>
              </w:rPr>
            </w:pPr>
            <w:r w:rsidRPr="005749CC">
              <w:rPr>
                <w:rFonts w:ascii="Times New Roman" w:hAnsi="Times New Roman" w:cs="Times New Roman"/>
                <w:sz w:val="20"/>
                <w:szCs w:val="20"/>
              </w:rPr>
              <w:t>Eiropas Jūrlietu un zivsaimniecības fond</w:t>
            </w:r>
            <w:r>
              <w:rPr>
                <w:rFonts w:ascii="Times New Roman" w:hAnsi="Times New Roman" w:cs="Times New Roman"/>
                <w:sz w:val="20"/>
                <w:szCs w:val="20"/>
              </w:rPr>
              <w:t>s</w:t>
            </w:r>
          </w:p>
        </w:tc>
      </w:tr>
      <w:tr w:rsidR="009D72B3" w:rsidRPr="009C0E72" w14:paraId="09ABB011"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4D54498F" w14:textId="77777777" w:rsidR="009D72B3" w:rsidRDefault="001F6488" w:rsidP="00766E97">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EK</w:t>
            </w:r>
          </w:p>
          <w:p w14:paraId="2754C02B" w14:textId="77777777" w:rsidR="005749CC" w:rsidRDefault="005749CC" w:rsidP="00766E97">
            <w:pPr>
              <w:widowControl w:val="0"/>
              <w:spacing w:after="0" w:line="240" w:lineRule="auto"/>
              <w:rPr>
                <w:rFonts w:ascii="Times New Roman" w:hAnsi="Times New Roman" w:cs="Times New Roman"/>
                <w:sz w:val="20"/>
                <w:szCs w:val="20"/>
              </w:rPr>
            </w:pPr>
          </w:p>
          <w:p w14:paraId="1F1C8421" w14:textId="3596C599" w:rsidR="005749CC" w:rsidRPr="009C0E72" w:rsidRDefault="005749CC" w:rsidP="00766E97">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ELFKA</w:t>
            </w:r>
          </w:p>
        </w:tc>
        <w:tc>
          <w:tcPr>
            <w:tcW w:w="3544" w:type="dxa"/>
            <w:tcBorders>
              <w:top w:val="nil"/>
              <w:left w:val="nil"/>
              <w:bottom w:val="nil"/>
              <w:right w:val="nil"/>
            </w:tcBorders>
            <w:shd w:val="clear" w:color="auto" w:fill="auto"/>
            <w:tcMar>
              <w:top w:w="80" w:type="dxa"/>
              <w:left w:w="80" w:type="dxa"/>
              <w:bottom w:w="80" w:type="dxa"/>
              <w:right w:w="80" w:type="dxa"/>
            </w:tcMar>
          </w:tcPr>
          <w:p w14:paraId="29BE928E" w14:textId="77777777" w:rsidR="009D72B3" w:rsidRDefault="001F6488" w:rsidP="00766E97">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Eiropas Komisija</w:t>
            </w:r>
          </w:p>
          <w:p w14:paraId="795CF07C" w14:textId="77777777" w:rsidR="005749CC" w:rsidRDefault="005749CC" w:rsidP="001445AA">
            <w:pPr>
              <w:spacing w:after="0" w:line="240" w:lineRule="auto"/>
              <w:rPr>
                <w:rFonts w:ascii="Times New Roman" w:hAnsi="Times New Roman" w:cs="Times New Roman"/>
                <w:sz w:val="20"/>
                <w:szCs w:val="20"/>
              </w:rPr>
            </w:pPr>
          </w:p>
          <w:p w14:paraId="2405B2DE" w14:textId="5EC2F917" w:rsidR="005749CC" w:rsidRPr="009C0E72" w:rsidRDefault="005749CC" w:rsidP="00585A0A">
            <w:pPr>
              <w:spacing w:after="0" w:line="240" w:lineRule="auto"/>
              <w:rPr>
                <w:rFonts w:ascii="Times New Roman" w:hAnsi="Times New Roman" w:cs="Times New Roman"/>
                <w:sz w:val="20"/>
                <w:szCs w:val="20"/>
              </w:rPr>
            </w:pPr>
            <w:r w:rsidRPr="005749CC">
              <w:rPr>
                <w:rFonts w:ascii="Times New Roman" w:hAnsi="Times New Roman" w:cs="Times New Roman"/>
                <w:sz w:val="20"/>
                <w:szCs w:val="20"/>
              </w:rPr>
              <w:t>Eiropas Lauksaimniecības fond</w:t>
            </w:r>
            <w:r>
              <w:rPr>
                <w:rFonts w:ascii="Times New Roman" w:hAnsi="Times New Roman" w:cs="Times New Roman"/>
                <w:sz w:val="20"/>
                <w:szCs w:val="20"/>
              </w:rPr>
              <w:t>s</w:t>
            </w:r>
            <w:r w:rsidRPr="005749CC">
              <w:rPr>
                <w:rFonts w:ascii="Times New Roman" w:hAnsi="Times New Roman" w:cs="Times New Roman"/>
                <w:sz w:val="20"/>
                <w:szCs w:val="20"/>
              </w:rPr>
              <w:t xml:space="preserve"> lauku attīstībai</w:t>
            </w:r>
          </w:p>
        </w:tc>
      </w:tr>
      <w:tr w:rsidR="009D72B3" w:rsidRPr="009C0E72" w14:paraId="2302ABF1"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0DFC8602" w14:textId="77777777" w:rsidR="009D72B3" w:rsidRDefault="001F6488" w:rsidP="00766E97">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EM</w:t>
            </w:r>
          </w:p>
          <w:p w14:paraId="2BADB6F8" w14:textId="77777777" w:rsidR="000B42DD" w:rsidRDefault="000B42DD" w:rsidP="00766E97">
            <w:pPr>
              <w:widowControl w:val="0"/>
              <w:spacing w:after="0" w:line="240" w:lineRule="auto"/>
              <w:rPr>
                <w:rFonts w:ascii="Times New Roman" w:hAnsi="Times New Roman" w:cs="Times New Roman"/>
                <w:sz w:val="20"/>
                <w:szCs w:val="20"/>
              </w:rPr>
            </w:pPr>
          </w:p>
          <w:p w14:paraId="1A8E1F3F" w14:textId="4251236E" w:rsidR="000B42DD" w:rsidRPr="009C0E72" w:rsidRDefault="000B42DD" w:rsidP="00766E97">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EP</w:t>
            </w:r>
          </w:p>
        </w:tc>
        <w:tc>
          <w:tcPr>
            <w:tcW w:w="3544" w:type="dxa"/>
            <w:tcBorders>
              <w:top w:val="nil"/>
              <w:left w:val="nil"/>
              <w:bottom w:val="nil"/>
              <w:right w:val="nil"/>
            </w:tcBorders>
            <w:shd w:val="clear" w:color="auto" w:fill="auto"/>
            <w:tcMar>
              <w:top w:w="80" w:type="dxa"/>
              <w:left w:w="80" w:type="dxa"/>
              <w:bottom w:w="80" w:type="dxa"/>
              <w:right w:w="80" w:type="dxa"/>
            </w:tcMar>
          </w:tcPr>
          <w:p w14:paraId="60F0B92B" w14:textId="77777777" w:rsidR="009D72B3" w:rsidRDefault="001F6488" w:rsidP="00766E97">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Ekonomikas ministrija</w:t>
            </w:r>
          </w:p>
          <w:p w14:paraId="3DC91CE9" w14:textId="77777777" w:rsidR="000B42DD" w:rsidRDefault="000B42DD" w:rsidP="00766E97">
            <w:pPr>
              <w:spacing w:after="0" w:line="240" w:lineRule="auto"/>
              <w:rPr>
                <w:rFonts w:ascii="Times New Roman" w:hAnsi="Times New Roman" w:cs="Times New Roman"/>
                <w:sz w:val="20"/>
                <w:szCs w:val="20"/>
              </w:rPr>
            </w:pPr>
          </w:p>
          <w:p w14:paraId="595167A9" w14:textId="6766EA56" w:rsidR="000B42DD" w:rsidRPr="009C0E72" w:rsidRDefault="000B42DD" w:rsidP="00766E97">
            <w:pPr>
              <w:spacing w:after="0" w:line="240" w:lineRule="auto"/>
              <w:rPr>
                <w:rFonts w:ascii="Times New Roman" w:hAnsi="Times New Roman" w:cs="Times New Roman"/>
                <w:sz w:val="20"/>
                <w:szCs w:val="20"/>
              </w:rPr>
            </w:pPr>
            <w:r w:rsidRPr="00680D17">
              <w:rPr>
                <w:rFonts w:ascii="Times New Roman" w:hAnsi="Times New Roman" w:cs="Times New Roman"/>
                <w:sz w:val="20"/>
                <w:szCs w:val="20"/>
              </w:rPr>
              <w:t>Eiropas Parlaments</w:t>
            </w:r>
          </w:p>
        </w:tc>
      </w:tr>
      <w:tr w:rsidR="00973805" w:rsidRPr="009C0E72" w14:paraId="7AA98492" w14:textId="77777777" w:rsidTr="00973805">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213ECF7A" w14:textId="77777777" w:rsidR="00973805" w:rsidRPr="009C0E72" w:rsidRDefault="00973805" w:rsidP="0097380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ERAF</w:t>
            </w:r>
          </w:p>
        </w:tc>
        <w:tc>
          <w:tcPr>
            <w:tcW w:w="3544" w:type="dxa"/>
            <w:tcBorders>
              <w:top w:val="nil"/>
              <w:left w:val="nil"/>
              <w:bottom w:val="nil"/>
              <w:right w:val="nil"/>
            </w:tcBorders>
            <w:shd w:val="clear" w:color="auto" w:fill="auto"/>
            <w:tcMar>
              <w:top w:w="80" w:type="dxa"/>
              <w:left w:w="80" w:type="dxa"/>
              <w:bottom w:w="80" w:type="dxa"/>
              <w:right w:w="80" w:type="dxa"/>
            </w:tcMar>
          </w:tcPr>
          <w:p w14:paraId="01AA3B17" w14:textId="77777777" w:rsidR="00973805" w:rsidRPr="009C0E72" w:rsidRDefault="00973805" w:rsidP="00973805">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Eiropas Reģionālās attīstības fonds</w:t>
            </w:r>
          </w:p>
        </w:tc>
      </w:tr>
      <w:tr w:rsidR="009D72B3" w:rsidRPr="009C0E72" w14:paraId="39037A1A"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388B0575" w14:textId="77777777" w:rsidR="009D72B3" w:rsidRPr="009C0E72" w:rsidRDefault="001F6488" w:rsidP="00766E97">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ES</w:t>
            </w:r>
          </w:p>
        </w:tc>
        <w:tc>
          <w:tcPr>
            <w:tcW w:w="3544" w:type="dxa"/>
            <w:tcBorders>
              <w:top w:val="nil"/>
              <w:left w:val="nil"/>
              <w:bottom w:val="nil"/>
              <w:right w:val="nil"/>
            </w:tcBorders>
            <w:shd w:val="clear" w:color="auto" w:fill="auto"/>
            <w:tcMar>
              <w:top w:w="80" w:type="dxa"/>
              <w:left w:w="80" w:type="dxa"/>
              <w:bottom w:w="80" w:type="dxa"/>
              <w:right w:w="80" w:type="dxa"/>
            </w:tcMar>
          </w:tcPr>
          <w:p w14:paraId="485D293A" w14:textId="0C994045" w:rsidR="009D72B3" w:rsidRPr="009C0E72" w:rsidRDefault="001F6488" w:rsidP="00766E97">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Eiropas Savienība</w:t>
            </w:r>
          </w:p>
        </w:tc>
      </w:tr>
      <w:tr w:rsidR="009D72B3" w:rsidRPr="009C0E72" w14:paraId="0C420EBB"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556FFDBA" w14:textId="77777777" w:rsidR="009D72B3" w:rsidRPr="009C0E72" w:rsidRDefault="001F6488" w:rsidP="00766E97">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ESF</w:t>
            </w:r>
          </w:p>
        </w:tc>
        <w:tc>
          <w:tcPr>
            <w:tcW w:w="3544" w:type="dxa"/>
            <w:tcBorders>
              <w:top w:val="nil"/>
              <w:left w:val="nil"/>
              <w:bottom w:val="nil"/>
              <w:right w:val="nil"/>
            </w:tcBorders>
            <w:shd w:val="clear" w:color="auto" w:fill="auto"/>
            <w:tcMar>
              <w:top w:w="80" w:type="dxa"/>
              <w:left w:w="80" w:type="dxa"/>
              <w:bottom w:w="80" w:type="dxa"/>
              <w:right w:w="80" w:type="dxa"/>
            </w:tcMar>
          </w:tcPr>
          <w:p w14:paraId="4465B0F2" w14:textId="6E4349A4" w:rsidR="009D72B3" w:rsidRPr="009C0E72" w:rsidRDefault="001F6488" w:rsidP="00766E97">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Eiropas Sociālais fonds</w:t>
            </w:r>
          </w:p>
        </w:tc>
      </w:tr>
      <w:tr w:rsidR="009D72B3" w:rsidRPr="009C0E72" w14:paraId="3B295B02"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5D3BD51A" w14:textId="77777777" w:rsidR="009D72B3" w:rsidRPr="009C0E72" w:rsidRDefault="001F6488" w:rsidP="00506DE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FM</w:t>
            </w:r>
          </w:p>
        </w:tc>
        <w:tc>
          <w:tcPr>
            <w:tcW w:w="3544" w:type="dxa"/>
            <w:tcBorders>
              <w:top w:val="nil"/>
              <w:left w:val="nil"/>
              <w:bottom w:val="nil"/>
              <w:right w:val="nil"/>
            </w:tcBorders>
            <w:shd w:val="clear" w:color="auto" w:fill="auto"/>
            <w:tcMar>
              <w:top w:w="80" w:type="dxa"/>
              <w:left w:w="80" w:type="dxa"/>
              <w:bottom w:w="80" w:type="dxa"/>
              <w:right w:w="80" w:type="dxa"/>
            </w:tcMar>
          </w:tcPr>
          <w:p w14:paraId="5B6B36FC" w14:textId="401ABC79" w:rsidR="009D72B3" w:rsidRPr="009C0E72" w:rsidRDefault="001F6488" w:rsidP="00CD0816">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Finanšu ministrija</w:t>
            </w:r>
          </w:p>
        </w:tc>
      </w:tr>
      <w:tr w:rsidR="009D72B3" w:rsidRPr="009C0E72" w14:paraId="3AC5F21A"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3C952010" w14:textId="77777777" w:rsidR="009D72B3" w:rsidRPr="009C0E72" w:rsidRDefault="001F6488" w:rsidP="00506DE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IEM</w:t>
            </w:r>
          </w:p>
        </w:tc>
        <w:tc>
          <w:tcPr>
            <w:tcW w:w="3544" w:type="dxa"/>
            <w:tcBorders>
              <w:top w:val="nil"/>
              <w:left w:val="nil"/>
              <w:bottom w:val="nil"/>
              <w:right w:val="nil"/>
            </w:tcBorders>
            <w:shd w:val="clear" w:color="auto" w:fill="auto"/>
            <w:tcMar>
              <w:top w:w="80" w:type="dxa"/>
              <w:left w:w="80" w:type="dxa"/>
              <w:bottom w:w="80" w:type="dxa"/>
              <w:right w:w="80" w:type="dxa"/>
            </w:tcMar>
          </w:tcPr>
          <w:p w14:paraId="3FFBD277" w14:textId="5CBD459F" w:rsidR="009D72B3" w:rsidRPr="009C0E72" w:rsidRDefault="001F6488" w:rsidP="00CD0816">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Iekšlietu ministrija</w:t>
            </w:r>
          </w:p>
        </w:tc>
      </w:tr>
      <w:tr w:rsidR="001C115E" w:rsidRPr="009C0E72" w14:paraId="2563ABDA"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296E1804" w14:textId="7BC48828" w:rsidR="001C115E" w:rsidRPr="009C0E72" w:rsidRDefault="001C115E" w:rsidP="00506DE5">
            <w:pPr>
              <w:widowControl w:val="0"/>
              <w:spacing w:after="0" w:line="240" w:lineRule="auto"/>
              <w:rPr>
                <w:rFonts w:ascii="Times New Roman" w:hAnsi="Times New Roman" w:cs="Times New Roman"/>
                <w:sz w:val="20"/>
                <w:szCs w:val="20"/>
              </w:rPr>
            </w:pPr>
            <w:proofErr w:type="spellStart"/>
            <w:r w:rsidRPr="009C0E72">
              <w:rPr>
                <w:rFonts w:ascii="Times New Roman" w:hAnsi="Times New Roman" w:cs="Times New Roman"/>
                <w:sz w:val="20"/>
                <w:szCs w:val="20"/>
              </w:rPr>
              <w:t>IeVP</w:t>
            </w:r>
            <w:proofErr w:type="spellEnd"/>
          </w:p>
        </w:tc>
        <w:tc>
          <w:tcPr>
            <w:tcW w:w="3544" w:type="dxa"/>
            <w:tcBorders>
              <w:top w:val="nil"/>
              <w:left w:val="nil"/>
              <w:bottom w:val="nil"/>
              <w:right w:val="nil"/>
            </w:tcBorders>
            <w:shd w:val="clear" w:color="auto" w:fill="auto"/>
            <w:tcMar>
              <w:top w:w="80" w:type="dxa"/>
              <w:left w:w="80" w:type="dxa"/>
              <w:bottom w:w="80" w:type="dxa"/>
              <w:right w:w="80" w:type="dxa"/>
            </w:tcMar>
          </w:tcPr>
          <w:p w14:paraId="7F9C2C7D" w14:textId="4C64352D" w:rsidR="001C115E" w:rsidRPr="009C0E72" w:rsidRDefault="001C115E" w:rsidP="00CD0816">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Ieslodz</w:t>
            </w:r>
            <w:r w:rsidR="00766E97" w:rsidRPr="009C0E72">
              <w:rPr>
                <w:rFonts w:ascii="Times New Roman" w:hAnsi="Times New Roman" w:cs="Times New Roman"/>
                <w:sz w:val="20"/>
                <w:szCs w:val="20"/>
              </w:rPr>
              <w:t>ī</w:t>
            </w:r>
            <w:r w:rsidRPr="009C0E72">
              <w:rPr>
                <w:rFonts w:ascii="Times New Roman" w:hAnsi="Times New Roman" w:cs="Times New Roman"/>
                <w:sz w:val="20"/>
                <w:szCs w:val="20"/>
              </w:rPr>
              <w:t>juma vietu pārvalde</w:t>
            </w:r>
          </w:p>
        </w:tc>
      </w:tr>
      <w:tr w:rsidR="00973805" w:rsidRPr="009C0E72" w14:paraId="4A65F3BC" w14:textId="77777777" w:rsidTr="00973805">
        <w:trPr>
          <w:trHeight w:val="290"/>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0101106E" w14:textId="77777777" w:rsidR="00973805" w:rsidRPr="009C0E72" w:rsidRDefault="00973805" w:rsidP="00973805">
            <w:pPr>
              <w:widowControl w:val="0"/>
              <w:spacing w:after="0" w:line="240" w:lineRule="auto"/>
              <w:rPr>
                <w:rFonts w:ascii="Times New Roman" w:hAnsi="Times New Roman" w:cs="Times New Roman"/>
                <w:sz w:val="20"/>
                <w:szCs w:val="20"/>
              </w:rPr>
            </w:pPr>
            <w:r w:rsidRPr="009C0E72">
              <w:rPr>
                <w:rFonts w:ascii="Times New Roman" w:eastAsia="Cambria" w:hAnsi="Times New Roman" w:cs="Times New Roman"/>
                <w:sz w:val="20"/>
                <w:szCs w:val="20"/>
              </w:rPr>
              <w:t>ILNP</w:t>
            </w:r>
          </w:p>
        </w:tc>
        <w:tc>
          <w:tcPr>
            <w:tcW w:w="3544" w:type="dxa"/>
            <w:tcBorders>
              <w:top w:val="nil"/>
              <w:left w:val="nil"/>
              <w:bottom w:val="nil"/>
              <w:right w:val="nil"/>
            </w:tcBorders>
            <w:shd w:val="clear" w:color="auto" w:fill="auto"/>
            <w:tcMar>
              <w:top w:w="80" w:type="dxa"/>
              <w:left w:w="80" w:type="dxa"/>
              <w:bottom w:w="80" w:type="dxa"/>
              <w:right w:w="80" w:type="dxa"/>
            </w:tcMar>
          </w:tcPr>
          <w:p w14:paraId="20DFF27A" w14:textId="77777777" w:rsidR="00973805" w:rsidRPr="009C0E72" w:rsidRDefault="00973805" w:rsidP="00973805">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Invaliditātes lietu nacionālā padome</w:t>
            </w:r>
          </w:p>
        </w:tc>
      </w:tr>
      <w:tr w:rsidR="009D72B3" w:rsidRPr="009C0E72" w14:paraId="15BE0619"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56E5A53D" w14:textId="77777777" w:rsidR="009D72B3" w:rsidRPr="009C0E72" w:rsidRDefault="001F6488" w:rsidP="00506DE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IZM</w:t>
            </w:r>
          </w:p>
        </w:tc>
        <w:tc>
          <w:tcPr>
            <w:tcW w:w="3544" w:type="dxa"/>
            <w:tcBorders>
              <w:top w:val="nil"/>
              <w:left w:val="nil"/>
              <w:bottom w:val="nil"/>
              <w:right w:val="nil"/>
            </w:tcBorders>
            <w:shd w:val="clear" w:color="auto" w:fill="auto"/>
            <w:tcMar>
              <w:top w:w="80" w:type="dxa"/>
              <w:left w:w="80" w:type="dxa"/>
              <w:bottom w:w="80" w:type="dxa"/>
              <w:right w:w="80" w:type="dxa"/>
            </w:tcMar>
          </w:tcPr>
          <w:p w14:paraId="4300EE2D" w14:textId="6424D288" w:rsidR="009D72B3" w:rsidRPr="009C0E72" w:rsidRDefault="001F6488" w:rsidP="00CD0816">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Izglītības un zinātnes ministrija</w:t>
            </w:r>
          </w:p>
        </w:tc>
      </w:tr>
      <w:tr w:rsidR="00C86788" w:rsidRPr="009C0E72" w14:paraId="057C3969"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1CFE4563" w14:textId="09B32034" w:rsidR="00C86788" w:rsidRPr="009C0E72" w:rsidRDefault="00C86788" w:rsidP="00506DE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KF</w:t>
            </w:r>
          </w:p>
        </w:tc>
        <w:tc>
          <w:tcPr>
            <w:tcW w:w="3544" w:type="dxa"/>
            <w:tcBorders>
              <w:top w:val="nil"/>
              <w:left w:val="nil"/>
              <w:bottom w:val="nil"/>
              <w:right w:val="nil"/>
            </w:tcBorders>
            <w:shd w:val="clear" w:color="auto" w:fill="auto"/>
            <w:tcMar>
              <w:top w:w="80" w:type="dxa"/>
              <w:left w:w="80" w:type="dxa"/>
              <w:bottom w:w="80" w:type="dxa"/>
              <w:right w:w="80" w:type="dxa"/>
            </w:tcMar>
          </w:tcPr>
          <w:p w14:paraId="61B8B171" w14:textId="73AD8937" w:rsidR="00C86788" w:rsidRPr="009C0E72" w:rsidRDefault="00C86788" w:rsidP="00CD0816">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Kohēzijas fonds</w:t>
            </w:r>
          </w:p>
        </w:tc>
      </w:tr>
      <w:tr w:rsidR="00C86788" w:rsidRPr="009C0E72" w14:paraId="140F0145"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3B15E68F" w14:textId="77777777" w:rsidR="001A31C2" w:rsidRDefault="00C86788" w:rsidP="00506DE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KM</w:t>
            </w:r>
          </w:p>
          <w:p w14:paraId="523AC946" w14:textId="77777777" w:rsidR="008156DA" w:rsidRDefault="008156DA" w:rsidP="00506DE5">
            <w:pPr>
              <w:widowControl w:val="0"/>
              <w:spacing w:after="0" w:line="240" w:lineRule="auto"/>
              <w:rPr>
                <w:rFonts w:ascii="Times New Roman" w:hAnsi="Times New Roman" w:cs="Times New Roman"/>
                <w:sz w:val="20"/>
                <w:szCs w:val="20"/>
              </w:rPr>
            </w:pPr>
          </w:p>
          <w:p w14:paraId="493FB297" w14:textId="34486DA7" w:rsidR="008156DA" w:rsidRPr="009C0E72" w:rsidRDefault="008156DA" w:rsidP="00506DE5">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KP VIS</w:t>
            </w:r>
          </w:p>
        </w:tc>
        <w:tc>
          <w:tcPr>
            <w:tcW w:w="3544" w:type="dxa"/>
            <w:tcBorders>
              <w:top w:val="nil"/>
              <w:left w:val="nil"/>
              <w:bottom w:val="nil"/>
              <w:right w:val="nil"/>
            </w:tcBorders>
            <w:shd w:val="clear" w:color="auto" w:fill="auto"/>
            <w:tcMar>
              <w:top w:w="80" w:type="dxa"/>
              <w:left w:w="80" w:type="dxa"/>
              <w:bottom w:w="80" w:type="dxa"/>
              <w:right w:w="80" w:type="dxa"/>
            </w:tcMar>
          </w:tcPr>
          <w:p w14:paraId="59A376BC" w14:textId="77777777" w:rsidR="001A31C2" w:rsidRDefault="00C86788" w:rsidP="00CD0816">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Kultūras ministrija</w:t>
            </w:r>
          </w:p>
          <w:p w14:paraId="6F0EE6AE" w14:textId="77777777" w:rsidR="008156DA" w:rsidRDefault="008156DA" w:rsidP="00CD0816">
            <w:pPr>
              <w:spacing w:after="0" w:line="240" w:lineRule="auto"/>
              <w:rPr>
                <w:rFonts w:ascii="Times New Roman" w:hAnsi="Times New Roman" w:cs="Times New Roman"/>
                <w:sz w:val="20"/>
                <w:szCs w:val="20"/>
              </w:rPr>
            </w:pPr>
          </w:p>
          <w:p w14:paraId="2BB32E96" w14:textId="2E0DC03A" w:rsidR="008156DA" w:rsidRPr="009C0E72" w:rsidRDefault="008156DA" w:rsidP="00CD0816">
            <w:pPr>
              <w:spacing w:after="0" w:line="240" w:lineRule="auto"/>
              <w:rPr>
                <w:rFonts w:ascii="Times New Roman" w:hAnsi="Times New Roman" w:cs="Times New Roman"/>
                <w:sz w:val="20"/>
                <w:szCs w:val="20"/>
              </w:rPr>
            </w:pPr>
            <w:r>
              <w:rPr>
                <w:rFonts w:ascii="Times New Roman" w:hAnsi="Times New Roman" w:cs="Times New Roman"/>
                <w:sz w:val="20"/>
                <w:szCs w:val="20"/>
              </w:rPr>
              <w:t>Kohēzijas politikas vadības informācijas sistēma</w:t>
            </w:r>
          </w:p>
        </w:tc>
      </w:tr>
      <w:tr w:rsidR="00973805" w:rsidRPr="009C0E72" w14:paraId="22BC9F28" w14:textId="77777777" w:rsidTr="00973805">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0A861312" w14:textId="77777777" w:rsidR="00973805" w:rsidRPr="009C0E72" w:rsidRDefault="00973805" w:rsidP="00973805">
            <w:pPr>
              <w:widowControl w:val="0"/>
              <w:spacing w:after="0" w:line="240" w:lineRule="auto"/>
              <w:rPr>
                <w:rFonts w:ascii="Times New Roman" w:hAnsi="Times New Roman" w:cs="Times New Roman"/>
                <w:sz w:val="20"/>
                <w:szCs w:val="20"/>
              </w:rPr>
            </w:pPr>
            <w:proofErr w:type="spellStart"/>
            <w:r w:rsidRPr="009C0E72">
              <w:rPr>
                <w:rFonts w:ascii="Times New Roman" w:hAnsi="Times New Roman" w:cs="Times New Roman"/>
                <w:sz w:val="20"/>
                <w:szCs w:val="20"/>
              </w:rPr>
              <w:t>LabIS</w:t>
            </w:r>
            <w:proofErr w:type="spellEnd"/>
          </w:p>
        </w:tc>
        <w:tc>
          <w:tcPr>
            <w:tcW w:w="3544" w:type="dxa"/>
            <w:tcBorders>
              <w:top w:val="nil"/>
              <w:left w:val="nil"/>
              <w:bottom w:val="nil"/>
              <w:right w:val="nil"/>
            </w:tcBorders>
            <w:shd w:val="clear" w:color="auto" w:fill="auto"/>
            <w:tcMar>
              <w:top w:w="80" w:type="dxa"/>
              <w:left w:w="80" w:type="dxa"/>
              <w:bottom w:w="80" w:type="dxa"/>
              <w:right w:w="80" w:type="dxa"/>
            </w:tcMar>
          </w:tcPr>
          <w:p w14:paraId="54963D5B" w14:textId="77777777" w:rsidR="00973805" w:rsidRPr="009C0E72" w:rsidRDefault="00973805" w:rsidP="00973805">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Labklājības ministrijas informatīvā sistēma</w:t>
            </w:r>
          </w:p>
        </w:tc>
      </w:tr>
      <w:tr w:rsidR="00E5551F" w:rsidRPr="009C0E72" w14:paraId="13626792" w14:textId="77777777" w:rsidTr="00973805">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208450AB" w14:textId="412C0788" w:rsidR="00E5551F" w:rsidRPr="009C0E72" w:rsidRDefault="00E5551F" w:rsidP="0097380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LPPA</w:t>
            </w:r>
          </w:p>
        </w:tc>
        <w:tc>
          <w:tcPr>
            <w:tcW w:w="3544" w:type="dxa"/>
            <w:tcBorders>
              <w:top w:val="nil"/>
              <w:left w:val="nil"/>
              <w:bottom w:val="nil"/>
              <w:right w:val="nil"/>
            </w:tcBorders>
            <w:shd w:val="clear" w:color="auto" w:fill="auto"/>
            <w:tcMar>
              <w:top w:w="80" w:type="dxa"/>
              <w:left w:w="80" w:type="dxa"/>
              <w:bottom w:w="80" w:type="dxa"/>
              <w:right w:w="80" w:type="dxa"/>
            </w:tcMar>
          </w:tcPr>
          <w:p w14:paraId="0F177EA6" w14:textId="500F97A2" w:rsidR="00E5551F" w:rsidRPr="009C0E72" w:rsidRDefault="00E5551F" w:rsidP="00973805">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Latvijas Pasažieru pārvadātāju asociācija</w:t>
            </w:r>
          </w:p>
        </w:tc>
      </w:tr>
      <w:tr w:rsidR="00E5551F" w:rsidRPr="009C0E72" w14:paraId="5C98A355" w14:textId="77777777" w:rsidTr="00973805">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6F99E2CF" w14:textId="5129CEC9" w:rsidR="00E5551F" w:rsidRPr="009C0E72" w:rsidRDefault="00E5551F" w:rsidP="0097380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LLPA</w:t>
            </w:r>
          </w:p>
        </w:tc>
        <w:tc>
          <w:tcPr>
            <w:tcW w:w="3544" w:type="dxa"/>
            <w:tcBorders>
              <w:top w:val="nil"/>
              <w:left w:val="nil"/>
              <w:bottom w:val="nil"/>
              <w:right w:val="nil"/>
            </w:tcBorders>
            <w:shd w:val="clear" w:color="auto" w:fill="auto"/>
            <w:tcMar>
              <w:top w:w="80" w:type="dxa"/>
              <w:left w:w="80" w:type="dxa"/>
              <w:bottom w:w="80" w:type="dxa"/>
              <w:right w:w="80" w:type="dxa"/>
            </w:tcMar>
          </w:tcPr>
          <w:p w14:paraId="7D9F1FEC" w14:textId="089BF3B1" w:rsidR="00E5551F" w:rsidRPr="009C0E72" w:rsidRDefault="00E5551F" w:rsidP="00973805">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Latvijas Lielo pilsētu asociācija</w:t>
            </w:r>
          </w:p>
        </w:tc>
      </w:tr>
      <w:tr w:rsidR="00BE1345" w:rsidRPr="009C0E72" w14:paraId="6ABAC58D"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52D922C2" w14:textId="1A39B3A0" w:rsidR="00BE1345" w:rsidRPr="009C0E72" w:rsidRDefault="00BE1345" w:rsidP="00506DE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LIAA</w:t>
            </w:r>
          </w:p>
        </w:tc>
        <w:tc>
          <w:tcPr>
            <w:tcW w:w="3544" w:type="dxa"/>
            <w:tcBorders>
              <w:top w:val="nil"/>
              <w:left w:val="nil"/>
              <w:bottom w:val="nil"/>
              <w:right w:val="nil"/>
            </w:tcBorders>
            <w:shd w:val="clear" w:color="auto" w:fill="auto"/>
            <w:tcMar>
              <w:top w:w="80" w:type="dxa"/>
              <w:left w:w="80" w:type="dxa"/>
              <w:bottom w:w="80" w:type="dxa"/>
              <w:right w:w="80" w:type="dxa"/>
            </w:tcMar>
          </w:tcPr>
          <w:p w14:paraId="6F1744E4" w14:textId="2B364232" w:rsidR="00BE1345" w:rsidRPr="009C0E72" w:rsidRDefault="00BE1345" w:rsidP="00CD0816">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Latvijas Investīciju un attīstības aģentūra</w:t>
            </w:r>
          </w:p>
        </w:tc>
      </w:tr>
      <w:tr w:rsidR="00973805" w:rsidRPr="009C0E72" w14:paraId="33C807A8"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73C0BAAE" w14:textId="4F59645C" w:rsidR="00973805" w:rsidRPr="009C0E72" w:rsidRDefault="00973805" w:rsidP="003D0216">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LM</w:t>
            </w:r>
          </w:p>
        </w:tc>
        <w:tc>
          <w:tcPr>
            <w:tcW w:w="3544" w:type="dxa"/>
            <w:tcBorders>
              <w:top w:val="nil"/>
              <w:left w:val="nil"/>
              <w:bottom w:val="nil"/>
              <w:right w:val="nil"/>
            </w:tcBorders>
            <w:shd w:val="clear" w:color="auto" w:fill="auto"/>
            <w:tcMar>
              <w:top w:w="80" w:type="dxa"/>
              <w:left w:w="80" w:type="dxa"/>
              <w:bottom w:w="80" w:type="dxa"/>
              <w:right w:w="80" w:type="dxa"/>
            </w:tcMar>
          </w:tcPr>
          <w:p w14:paraId="43C6917B" w14:textId="3EBB01EF" w:rsidR="00973805" w:rsidRPr="009C0E72" w:rsidRDefault="00973805" w:rsidP="00CC5F6B">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Labklājības ministrija</w:t>
            </w:r>
          </w:p>
        </w:tc>
      </w:tr>
      <w:tr w:rsidR="009D72B3" w:rsidRPr="009C0E72" w14:paraId="60CE164F"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6330672F" w14:textId="062E4FB7" w:rsidR="00EC4C80" w:rsidRPr="009C0E72" w:rsidRDefault="001F6488" w:rsidP="00506DE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MK</w:t>
            </w:r>
          </w:p>
        </w:tc>
        <w:tc>
          <w:tcPr>
            <w:tcW w:w="3544" w:type="dxa"/>
            <w:tcBorders>
              <w:top w:val="nil"/>
              <w:left w:val="nil"/>
              <w:bottom w:val="nil"/>
              <w:right w:val="nil"/>
            </w:tcBorders>
            <w:shd w:val="clear" w:color="auto" w:fill="auto"/>
            <w:tcMar>
              <w:top w:w="80" w:type="dxa"/>
              <w:left w:w="80" w:type="dxa"/>
              <w:bottom w:w="80" w:type="dxa"/>
              <w:right w:w="80" w:type="dxa"/>
            </w:tcMar>
          </w:tcPr>
          <w:p w14:paraId="52F374A1" w14:textId="5C6E1527" w:rsidR="00EC4C80" w:rsidRPr="009C0E72" w:rsidRDefault="001F6488" w:rsidP="00CD0816">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Ministru kabinets</w:t>
            </w:r>
          </w:p>
        </w:tc>
      </w:tr>
      <w:tr w:rsidR="009D72B3" w:rsidRPr="009C0E72" w14:paraId="503BED8B"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5D3ABC06" w14:textId="77777777" w:rsidR="009D72B3" w:rsidRPr="009C0E72" w:rsidRDefault="001F6488" w:rsidP="00506DE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NVA</w:t>
            </w:r>
          </w:p>
        </w:tc>
        <w:tc>
          <w:tcPr>
            <w:tcW w:w="3544" w:type="dxa"/>
            <w:tcBorders>
              <w:top w:val="nil"/>
              <w:left w:val="nil"/>
              <w:bottom w:val="nil"/>
              <w:right w:val="nil"/>
            </w:tcBorders>
            <w:shd w:val="clear" w:color="auto" w:fill="auto"/>
            <w:tcMar>
              <w:top w:w="80" w:type="dxa"/>
              <w:left w:w="80" w:type="dxa"/>
              <w:bottom w:w="80" w:type="dxa"/>
              <w:right w:w="80" w:type="dxa"/>
            </w:tcMar>
          </w:tcPr>
          <w:p w14:paraId="314C1E87" w14:textId="39B4D68E" w:rsidR="009D72B3" w:rsidRPr="009C0E72" w:rsidRDefault="001F6488" w:rsidP="00CD0816">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Nodarbinātības valsts aģentūra</w:t>
            </w:r>
          </w:p>
        </w:tc>
      </w:tr>
      <w:tr w:rsidR="009D72B3" w:rsidRPr="009C0E72" w14:paraId="18828CD3"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24A74F87" w14:textId="77777777" w:rsidR="009D72B3" w:rsidRPr="009C0E72" w:rsidRDefault="001F6488" w:rsidP="00506DE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NVO</w:t>
            </w:r>
          </w:p>
        </w:tc>
        <w:tc>
          <w:tcPr>
            <w:tcW w:w="3544" w:type="dxa"/>
            <w:tcBorders>
              <w:top w:val="nil"/>
              <w:left w:val="nil"/>
              <w:bottom w:val="nil"/>
              <w:right w:val="nil"/>
            </w:tcBorders>
            <w:shd w:val="clear" w:color="auto" w:fill="auto"/>
            <w:tcMar>
              <w:top w:w="80" w:type="dxa"/>
              <w:left w:w="80" w:type="dxa"/>
              <w:bottom w:w="80" w:type="dxa"/>
              <w:right w:w="80" w:type="dxa"/>
            </w:tcMar>
          </w:tcPr>
          <w:p w14:paraId="41A2AAE3" w14:textId="72C1403A" w:rsidR="009D72B3" w:rsidRPr="009C0E72" w:rsidRDefault="00C774C9" w:rsidP="00CD0816">
            <w:pPr>
              <w:spacing w:after="0" w:line="240" w:lineRule="auto"/>
              <w:rPr>
                <w:rFonts w:ascii="Times New Roman" w:hAnsi="Times New Roman" w:cs="Times New Roman"/>
                <w:sz w:val="20"/>
                <w:szCs w:val="20"/>
              </w:rPr>
            </w:pPr>
            <w:r>
              <w:rPr>
                <w:rFonts w:ascii="Times New Roman" w:hAnsi="Times New Roman" w:cs="Times New Roman"/>
                <w:sz w:val="20"/>
                <w:szCs w:val="20"/>
              </w:rPr>
              <w:t>N</w:t>
            </w:r>
            <w:r w:rsidR="001F6488" w:rsidRPr="009C0E72">
              <w:rPr>
                <w:rFonts w:ascii="Times New Roman" w:hAnsi="Times New Roman" w:cs="Times New Roman"/>
                <w:sz w:val="20"/>
                <w:szCs w:val="20"/>
              </w:rPr>
              <w:t>evalstiskās organizācijas</w:t>
            </w:r>
          </w:p>
        </w:tc>
      </w:tr>
      <w:tr w:rsidR="009D72B3" w:rsidRPr="009C0E72" w14:paraId="2246E7DB"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76DDD470" w14:textId="77777777" w:rsidR="009D72B3" w:rsidRPr="009C0E72" w:rsidRDefault="001F6488" w:rsidP="00506DE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PKC</w:t>
            </w:r>
          </w:p>
        </w:tc>
        <w:tc>
          <w:tcPr>
            <w:tcW w:w="3544" w:type="dxa"/>
            <w:tcBorders>
              <w:top w:val="nil"/>
              <w:left w:val="nil"/>
              <w:bottom w:val="nil"/>
              <w:right w:val="nil"/>
            </w:tcBorders>
            <w:shd w:val="clear" w:color="auto" w:fill="auto"/>
            <w:tcMar>
              <w:top w:w="80" w:type="dxa"/>
              <w:left w:w="80" w:type="dxa"/>
              <w:bottom w:w="80" w:type="dxa"/>
              <w:right w:w="80" w:type="dxa"/>
            </w:tcMar>
          </w:tcPr>
          <w:p w14:paraId="372BB18B" w14:textId="7F8BEAFC" w:rsidR="009D72B3" w:rsidRPr="009C0E72" w:rsidRDefault="001F6488" w:rsidP="00CD0816">
            <w:pPr>
              <w:spacing w:after="0" w:line="240" w:lineRule="auto"/>
              <w:rPr>
                <w:rFonts w:ascii="Times New Roman" w:hAnsi="Times New Roman" w:cs="Times New Roman"/>
                <w:sz w:val="20"/>
                <w:szCs w:val="20"/>
              </w:rPr>
            </w:pPr>
            <w:proofErr w:type="spellStart"/>
            <w:r w:rsidRPr="009C0E72">
              <w:rPr>
                <w:rFonts w:ascii="Times New Roman" w:hAnsi="Times New Roman" w:cs="Times New Roman"/>
                <w:sz w:val="20"/>
                <w:szCs w:val="20"/>
              </w:rPr>
              <w:t>Pārresoru</w:t>
            </w:r>
            <w:proofErr w:type="spellEnd"/>
            <w:r w:rsidRPr="009C0E72">
              <w:rPr>
                <w:rFonts w:ascii="Times New Roman" w:hAnsi="Times New Roman" w:cs="Times New Roman"/>
                <w:sz w:val="20"/>
                <w:szCs w:val="20"/>
              </w:rPr>
              <w:t xml:space="preserve"> koordinācijas centrs</w:t>
            </w:r>
          </w:p>
        </w:tc>
      </w:tr>
      <w:tr w:rsidR="003D0216" w:rsidRPr="009C0E72" w14:paraId="613787AA"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230B362E" w14:textId="77777777" w:rsidR="003D0216" w:rsidRDefault="003D0216" w:rsidP="003D0216">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RPBV</w:t>
            </w:r>
          </w:p>
          <w:p w14:paraId="002A49F9" w14:textId="77777777" w:rsidR="00757BDF" w:rsidRDefault="00757BDF" w:rsidP="003D0216">
            <w:pPr>
              <w:widowControl w:val="0"/>
              <w:spacing w:after="0" w:line="240" w:lineRule="auto"/>
              <w:rPr>
                <w:rFonts w:ascii="Times New Roman" w:hAnsi="Times New Roman" w:cs="Times New Roman"/>
                <w:sz w:val="20"/>
                <w:szCs w:val="20"/>
              </w:rPr>
            </w:pPr>
          </w:p>
          <w:p w14:paraId="202F9676" w14:textId="77777777" w:rsidR="00757BDF" w:rsidRDefault="00757BDF" w:rsidP="003D0216">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SAM</w:t>
            </w:r>
          </w:p>
          <w:p w14:paraId="5CABE97C" w14:textId="77777777" w:rsidR="003033BB" w:rsidRDefault="003033BB" w:rsidP="003D0216">
            <w:pPr>
              <w:widowControl w:val="0"/>
              <w:spacing w:after="0" w:line="240" w:lineRule="auto"/>
              <w:rPr>
                <w:rFonts w:ascii="Times New Roman" w:hAnsi="Times New Roman" w:cs="Times New Roman"/>
                <w:sz w:val="20"/>
                <w:szCs w:val="20"/>
              </w:rPr>
            </w:pPr>
          </w:p>
          <w:p w14:paraId="79C54487" w14:textId="4A2911DD" w:rsidR="003033BB" w:rsidRPr="009C0E72" w:rsidRDefault="003033BB" w:rsidP="003D0216">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SIF</w:t>
            </w:r>
          </w:p>
        </w:tc>
        <w:tc>
          <w:tcPr>
            <w:tcW w:w="3544" w:type="dxa"/>
            <w:tcBorders>
              <w:top w:val="nil"/>
              <w:left w:val="nil"/>
              <w:bottom w:val="nil"/>
              <w:right w:val="nil"/>
            </w:tcBorders>
            <w:shd w:val="clear" w:color="auto" w:fill="auto"/>
            <w:tcMar>
              <w:top w:w="80" w:type="dxa"/>
              <w:left w:w="80" w:type="dxa"/>
              <w:bottom w:w="80" w:type="dxa"/>
              <w:right w:w="80" w:type="dxa"/>
            </w:tcMar>
          </w:tcPr>
          <w:p w14:paraId="01D6A882" w14:textId="77777777" w:rsidR="003D0216" w:rsidRDefault="003D0216" w:rsidP="003D0216">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Rīgas pilsētas būvvalde</w:t>
            </w:r>
          </w:p>
          <w:p w14:paraId="3ADA33FF" w14:textId="77777777" w:rsidR="00757BDF" w:rsidRDefault="00757BDF" w:rsidP="003D0216">
            <w:pPr>
              <w:spacing w:after="0" w:line="240" w:lineRule="auto"/>
              <w:rPr>
                <w:rFonts w:ascii="Times New Roman" w:hAnsi="Times New Roman" w:cs="Times New Roman"/>
                <w:sz w:val="20"/>
                <w:szCs w:val="20"/>
              </w:rPr>
            </w:pPr>
          </w:p>
          <w:p w14:paraId="295366E6" w14:textId="77777777" w:rsidR="00757BDF" w:rsidRDefault="00757BDF" w:rsidP="003D0216">
            <w:pPr>
              <w:spacing w:after="0" w:line="240" w:lineRule="auto"/>
              <w:rPr>
                <w:rFonts w:ascii="Times New Roman" w:hAnsi="Times New Roman" w:cs="Times New Roman"/>
                <w:sz w:val="20"/>
                <w:szCs w:val="20"/>
              </w:rPr>
            </w:pPr>
            <w:r>
              <w:rPr>
                <w:rFonts w:ascii="Times New Roman" w:hAnsi="Times New Roman" w:cs="Times New Roman"/>
                <w:sz w:val="20"/>
                <w:szCs w:val="20"/>
              </w:rPr>
              <w:t>Specifiskais atbalsta mēr</w:t>
            </w:r>
            <w:r w:rsidR="002E5E54">
              <w:rPr>
                <w:rFonts w:ascii="Times New Roman" w:hAnsi="Times New Roman" w:cs="Times New Roman"/>
                <w:sz w:val="20"/>
                <w:szCs w:val="20"/>
              </w:rPr>
              <w:t>ķis</w:t>
            </w:r>
          </w:p>
          <w:p w14:paraId="7F9F5FEA" w14:textId="77777777" w:rsidR="003033BB" w:rsidRDefault="003033BB" w:rsidP="003D0216">
            <w:pPr>
              <w:spacing w:after="0" w:line="240" w:lineRule="auto"/>
              <w:rPr>
                <w:rFonts w:ascii="Times New Roman" w:hAnsi="Times New Roman" w:cs="Times New Roman"/>
                <w:sz w:val="20"/>
                <w:szCs w:val="20"/>
              </w:rPr>
            </w:pPr>
          </w:p>
          <w:p w14:paraId="1FE2F757" w14:textId="0F908190" w:rsidR="003033BB" w:rsidRPr="009C0E72" w:rsidRDefault="003033BB" w:rsidP="003D0216">
            <w:pPr>
              <w:spacing w:after="0" w:line="240" w:lineRule="auto"/>
              <w:rPr>
                <w:rFonts w:ascii="Times New Roman" w:hAnsi="Times New Roman" w:cs="Times New Roman"/>
                <w:sz w:val="20"/>
                <w:szCs w:val="20"/>
              </w:rPr>
            </w:pPr>
            <w:r>
              <w:rPr>
                <w:rFonts w:ascii="Times New Roman" w:hAnsi="Times New Roman" w:cs="Times New Roman"/>
                <w:sz w:val="20"/>
                <w:szCs w:val="20"/>
              </w:rPr>
              <w:t>Sabiedrības integrācijas fonds</w:t>
            </w:r>
          </w:p>
        </w:tc>
      </w:tr>
      <w:tr w:rsidR="009E22D9" w:rsidRPr="009C0E72" w14:paraId="26A5043E"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01AEE3E0" w14:textId="2DA2A8D6" w:rsidR="003E1AFE" w:rsidRPr="009C0E72" w:rsidRDefault="003E1AFE" w:rsidP="00A40290">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SZA</w:t>
            </w:r>
          </w:p>
        </w:tc>
        <w:tc>
          <w:tcPr>
            <w:tcW w:w="3544" w:type="dxa"/>
            <w:tcBorders>
              <w:top w:val="nil"/>
              <w:left w:val="nil"/>
              <w:bottom w:val="nil"/>
              <w:right w:val="nil"/>
            </w:tcBorders>
            <w:shd w:val="clear" w:color="auto" w:fill="auto"/>
            <w:tcMar>
              <w:top w:w="80" w:type="dxa"/>
              <w:left w:w="80" w:type="dxa"/>
              <w:bottom w:w="80" w:type="dxa"/>
              <w:right w:w="80" w:type="dxa"/>
            </w:tcMar>
          </w:tcPr>
          <w:p w14:paraId="2D68C046" w14:textId="77824DA9" w:rsidR="003E1AFE" w:rsidRPr="009C0E72" w:rsidRDefault="003E1AFE" w:rsidP="00C5103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Studiju un zinātnes </w:t>
            </w:r>
            <w:r w:rsidR="00E6634F">
              <w:rPr>
                <w:rFonts w:ascii="Times New Roman" w:hAnsi="Times New Roman" w:cs="Times New Roman"/>
                <w:sz w:val="20"/>
                <w:szCs w:val="20"/>
              </w:rPr>
              <w:t>administrācija</w:t>
            </w:r>
          </w:p>
        </w:tc>
      </w:tr>
      <w:tr w:rsidR="009D72B3" w:rsidRPr="009C0E72" w14:paraId="56BC01B4"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3C31CF10" w14:textId="77777777" w:rsidR="009D72B3" w:rsidRDefault="001F6488" w:rsidP="00A40290">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TM</w:t>
            </w:r>
          </w:p>
          <w:p w14:paraId="5DE1695C" w14:textId="77777777" w:rsidR="005B5858" w:rsidRDefault="005B5858" w:rsidP="00A40290">
            <w:pPr>
              <w:widowControl w:val="0"/>
              <w:spacing w:after="0" w:line="240" w:lineRule="auto"/>
              <w:rPr>
                <w:rFonts w:ascii="Times New Roman" w:hAnsi="Times New Roman" w:cs="Times New Roman"/>
                <w:sz w:val="20"/>
                <w:szCs w:val="20"/>
              </w:rPr>
            </w:pPr>
          </w:p>
          <w:p w14:paraId="12AE810C" w14:textId="2B93D261" w:rsidR="005B5858" w:rsidRPr="009C0E72" w:rsidRDefault="005B5858" w:rsidP="00A40290">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TP</w:t>
            </w:r>
          </w:p>
        </w:tc>
        <w:tc>
          <w:tcPr>
            <w:tcW w:w="3544" w:type="dxa"/>
            <w:tcBorders>
              <w:top w:val="nil"/>
              <w:left w:val="nil"/>
              <w:bottom w:val="nil"/>
              <w:right w:val="nil"/>
            </w:tcBorders>
            <w:shd w:val="clear" w:color="auto" w:fill="auto"/>
            <w:tcMar>
              <w:top w:w="80" w:type="dxa"/>
              <w:left w:w="80" w:type="dxa"/>
              <w:bottom w:w="80" w:type="dxa"/>
              <w:right w:w="80" w:type="dxa"/>
            </w:tcMar>
          </w:tcPr>
          <w:p w14:paraId="794F3AAC" w14:textId="77777777" w:rsidR="009D72B3" w:rsidRDefault="001F6488" w:rsidP="00A40290">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Tieslietu ministrija</w:t>
            </w:r>
          </w:p>
          <w:p w14:paraId="6F8AD59D" w14:textId="77777777" w:rsidR="005B5858" w:rsidRDefault="005B5858" w:rsidP="00A40290">
            <w:pPr>
              <w:spacing w:after="0" w:line="240" w:lineRule="auto"/>
              <w:rPr>
                <w:rFonts w:ascii="Times New Roman" w:hAnsi="Times New Roman" w:cs="Times New Roman"/>
                <w:sz w:val="20"/>
                <w:szCs w:val="20"/>
              </w:rPr>
            </w:pPr>
          </w:p>
          <w:p w14:paraId="4B9964C7" w14:textId="7C39B6E2" w:rsidR="005B5858" w:rsidRPr="009C0E72" w:rsidRDefault="005B5858" w:rsidP="001445AA">
            <w:pPr>
              <w:spacing w:after="0" w:line="240" w:lineRule="auto"/>
              <w:rPr>
                <w:rFonts w:ascii="Times New Roman" w:hAnsi="Times New Roman" w:cs="Times New Roman"/>
                <w:sz w:val="20"/>
                <w:szCs w:val="20"/>
              </w:rPr>
            </w:pPr>
            <w:r w:rsidRPr="00E6634F">
              <w:rPr>
                <w:rFonts w:ascii="Times New Roman" w:hAnsi="Times New Roman" w:cs="Times New Roman"/>
                <w:sz w:val="20"/>
                <w:szCs w:val="20"/>
              </w:rPr>
              <w:t>Eiropas Savienības fondu tehniskā palīdzība</w:t>
            </w:r>
          </w:p>
        </w:tc>
      </w:tr>
      <w:tr w:rsidR="00E66592" w:rsidRPr="009C0E72" w14:paraId="59D482F3"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619A48A2" w14:textId="77777777" w:rsidR="00E66592" w:rsidRDefault="00E66592" w:rsidP="00E66592">
            <w:pPr>
              <w:widowControl w:val="0"/>
              <w:spacing w:after="0"/>
              <w:rPr>
                <w:rFonts w:ascii="Times New Roman" w:hAnsi="Times New Roman" w:cs="Times New Roman"/>
                <w:sz w:val="20"/>
                <w:szCs w:val="20"/>
              </w:rPr>
            </w:pPr>
            <w:r w:rsidRPr="009C0E72">
              <w:rPr>
                <w:rFonts w:ascii="Times New Roman" w:hAnsi="Times New Roman" w:cs="Times New Roman"/>
                <w:sz w:val="20"/>
                <w:szCs w:val="20"/>
              </w:rPr>
              <w:t>VAS</w:t>
            </w:r>
          </w:p>
          <w:p w14:paraId="76E15AAC" w14:textId="77777777" w:rsidR="00C23147" w:rsidRDefault="00C23147" w:rsidP="00E66592">
            <w:pPr>
              <w:widowControl w:val="0"/>
              <w:spacing w:after="0"/>
              <w:rPr>
                <w:rFonts w:ascii="Times New Roman" w:hAnsi="Times New Roman" w:cs="Times New Roman"/>
                <w:sz w:val="20"/>
                <w:szCs w:val="20"/>
              </w:rPr>
            </w:pPr>
          </w:p>
          <w:p w14:paraId="20EC4E44" w14:textId="3E6060EF" w:rsidR="00C23147" w:rsidRPr="009C0E72" w:rsidRDefault="00C23147" w:rsidP="00E66592">
            <w:pPr>
              <w:widowControl w:val="0"/>
              <w:spacing w:after="0"/>
              <w:rPr>
                <w:rFonts w:ascii="Times New Roman" w:hAnsi="Times New Roman" w:cs="Times New Roman"/>
                <w:sz w:val="20"/>
                <w:szCs w:val="20"/>
              </w:rPr>
            </w:pPr>
            <w:r>
              <w:rPr>
                <w:rFonts w:ascii="Times New Roman" w:hAnsi="Times New Roman" w:cs="Times New Roman"/>
                <w:sz w:val="20"/>
                <w:szCs w:val="20"/>
              </w:rPr>
              <w:t>VB</w:t>
            </w:r>
          </w:p>
        </w:tc>
        <w:tc>
          <w:tcPr>
            <w:tcW w:w="3544" w:type="dxa"/>
            <w:tcBorders>
              <w:top w:val="nil"/>
              <w:left w:val="nil"/>
              <w:bottom w:val="nil"/>
              <w:right w:val="nil"/>
            </w:tcBorders>
            <w:shd w:val="clear" w:color="auto" w:fill="auto"/>
            <w:tcMar>
              <w:top w:w="80" w:type="dxa"/>
              <w:left w:w="80" w:type="dxa"/>
              <w:bottom w:w="80" w:type="dxa"/>
              <w:right w:w="80" w:type="dxa"/>
            </w:tcMar>
          </w:tcPr>
          <w:p w14:paraId="5ADBDC21" w14:textId="77777777" w:rsidR="00E66592" w:rsidRDefault="00E66592" w:rsidP="00A40290">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Valsts administrācijas skola</w:t>
            </w:r>
          </w:p>
          <w:p w14:paraId="3F98BD13" w14:textId="77777777" w:rsidR="00C23147" w:rsidRDefault="00C23147" w:rsidP="00A40290">
            <w:pPr>
              <w:spacing w:after="0" w:line="240" w:lineRule="auto"/>
              <w:rPr>
                <w:rFonts w:ascii="Times New Roman" w:hAnsi="Times New Roman" w:cs="Times New Roman"/>
                <w:sz w:val="20"/>
                <w:szCs w:val="20"/>
              </w:rPr>
            </w:pPr>
          </w:p>
          <w:p w14:paraId="24833D54" w14:textId="76D1DF76" w:rsidR="00C23147" w:rsidRPr="009C0E72" w:rsidRDefault="00C23147" w:rsidP="00A40290">
            <w:pPr>
              <w:spacing w:after="0" w:line="240" w:lineRule="auto"/>
              <w:rPr>
                <w:rFonts w:ascii="Times New Roman" w:hAnsi="Times New Roman" w:cs="Times New Roman"/>
                <w:sz w:val="20"/>
                <w:szCs w:val="20"/>
              </w:rPr>
            </w:pPr>
            <w:r>
              <w:rPr>
                <w:rFonts w:ascii="Times New Roman" w:hAnsi="Times New Roman" w:cs="Times New Roman"/>
                <w:sz w:val="20"/>
                <w:szCs w:val="20"/>
              </w:rPr>
              <w:t>Valsts budžets</w:t>
            </w:r>
          </w:p>
        </w:tc>
      </w:tr>
      <w:tr w:rsidR="00347811" w:rsidRPr="009C0E72" w14:paraId="17C53F89"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3C314106" w14:textId="05232511" w:rsidR="00347811" w:rsidRPr="009C0E72" w:rsidRDefault="00347811" w:rsidP="00E66592">
            <w:pPr>
              <w:widowControl w:val="0"/>
              <w:spacing w:after="0"/>
              <w:rPr>
                <w:rFonts w:ascii="Times New Roman" w:hAnsi="Times New Roman" w:cs="Times New Roman"/>
                <w:sz w:val="20"/>
                <w:szCs w:val="20"/>
              </w:rPr>
            </w:pPr>
            <w:r w:rsidRPr="009C0E72">
              <w:rPr>
                <w:rFonts w:ascii="Times New Roman" w:hAnsi="Times New Roman" w:cs="Times New Roman"/>
                <w:sz w:val="20"/>
                <w:szCs w:val="20"/>
              </w:rPr>
              <w:t>VI</w:t>
            </w:r>
          </w:p>
        </w:tc>
        <w:tc>
          <w:tcPr>
            <w:tcW w:w="3544" w:type="dxa"/>
            <w:tcBorders>
              <w:top w:val="nil"/>
              <w:left w:val="nil"/>
              <w:bottom w:val="nil"/>
              <w:right w:val="nil"/>
            </w:tcBorders>
            <w:shd w:val="clear" w:color="auto" w:fill="auto"/>
            <w:tcMar>
              <w:top w:w="80" w:type="dxa"/>
              <w:left w:w="80" w:type="dxa"/>
              <w:bottom w:w="80" w:type="dxa"/>
              <w:right w:w="80" w:type="dxa"/>
            </w:tcMar>
          </w:tcPr>
          <w:p w14:paraId="48985A19" w14:textId="4AC47364" w:rsidR="00347811" w:rsidRPr="009C0E72" w:rsidRDefault="00347811" w:rsidP="00A40290">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Veselības inspekcija</w:t>
            </w:r>
          </w:p>
        </w:tc>
      </w:tr>
      <w:tr w:rsidR="009D72B3" w:rsidRPr="009C0E72" w14:paraId="26A86ED0"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644FC334" w14:textId="008FE793" w:rsidR="003F0DA4" w:rsidRPr="009C0E72" w:rsidRDefault="00BD1E93" w:rsidP="00BD1E93">
            <w:pPr>
              <w:widowControl w:val="0"/>
              <w:spacing w:after="0"/>
              <w:rPr>
                <w:rFonts w:ascii="Times New Roman" w:hAnsi="Times New Roman" w:cs="Times New Roman"/>
                <w:sz w:val="20"/>
                <w:szCs w:val="20"/>
              </w:rPr>
            </w:pPr>
            <w:r w:rsidRPr="009C0E72">
              <w:rPr>
                <w:rFonts w:ascii="Times New Roman" w:hAnsi="Times New Roman" w:cs="Times New Roman"/>
                <w:sz w:val="20"/>
                <w:szCs w:val="20"/>
              </w:rPr>
              <w:t>VDEĀVK</w:t>
            </w:r>
          </w:p>
        </w:tc>
        <w:tc>
          <w:tcPr>
            <w:tcW w:w="3544" w:type="dxa"/>
            <w:tcBorders>
              <w:top w:val="nil"/>
              <w:left w:val="nil"/>
              <w:bottom w:val="nil"/>
              <w:right w:val="nil"/>
            </w:tcBorders>
            <w:shd w:val="clear" w:color="auto" w:fill="auto"/>
            <w:tcMar>
              <w:top w:w="80" w:type="dxa"/>
              <w:left w:w="80" w:type="dxa"/>
              <w:bottom w:w="80" w:type="dxa"/>
              <w:right w:w="80" w:type="dxa"/>
            </w:tcMar>
          </w:tcPr>
          <w:p w14:paraId="63008984" w14:textId="0A0F7120" w:rsidR="003F0DA4" w:rsidRPr="009C0E72" w:rsidRDefault="003F0DA4" w:rsidP="003F0DA4">
            <w:pPr>
              <w:spacing w:after="0"/>
              <w:rPr>
                <w:rFonts w:ascii="Times New Roman" w:hAnsi="Times New Roman" w:cs="Times New Roman"/>
                <w:sz w:val="20"/>
                <w:szCs w:val="20"/>
              </w:rPr>
            </w:pPr>
            <w:r w:rsidRPr="009C0E72">
              <w:rPr>
                <w:rFonts w:ascii="Times New Roman" w:hAnsi="Times New Roman" w:cs="Times New Roman"/>
                <w:sz w:val="20"/>
                <w:szCs w:val="20"/>
              </w:rPr>
              <w:t>Valsts darbspēju ekspertīzes ārstu valsts komisija</w:t>
            </w:r>
          </w:p>
        </w:tc>
      </w:tr>
      <w:tr w:rsidR="009D72B3" w:rsidRPr="009C0E72" w14:paraId="45FC5B43"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26AFDD95" w14:textId="3D64DBD3" w:rsidR="00495B51" w:rsidRPr="009C0E72" w:rsidRDefault="001F6488" w:rsidP="00506DE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VDI</w:t>
            </w:r>
          </w:p>
        </w:tc>
        <w:tc>
          <w:tcPr>
            <w:tcW w:w="3544" w:type="dxa"/>
            <w:tcBorders>
              <w:top w:val="nil"/>
              <w:left w:val="nil"/>
              <w:bottom w:val="nil"/>
              <w:right w:val="nil"/>
            </w:tcBorders>
            <w:shd w:val="clear" w:color="auto" w:fill="auto"/>
            <w:tcMar>
              <w:top w:w="80" w:type="dxa"/>
              <w:left w:w="80" w:type="dxa"/>
              <w:bottom w:w="80" w:type="dxa"/>
              <w:right w:w="80" w:type="dxa"/>
            </w:tcMar>
          </w:tcPr>
          <w:p w14:paraId="43D46390" w14:textId="71AB2A5C" w:rsidR="00495B51" w:rsidRPr="009C0E72" w:rsidRDefault="001F6488" w:rsidP="00CD0816">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Valsts darba inspekcija</w:t>
            </w:r>
          </w:p>
        </w:tc>
      </w:tr>
      <w:tr w:rsidR="009D72B3" w:rsidRPr="009C0E72" w14:paraId="2FCB3EC3"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458967C7" w14:textId="77777777" w:rsidR="009D72B3" w:rsidRPr="009C0E72" w:rsidRDefault="001F6488" w:rsidP="00506DE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VIAA</w:t>
            </w:r>
          </w:p>
        </w:tc>
        <w:tc>
          <w:tcPr>
            <w:tcW w:w="3544" w:type="dxa"/>
            <w:tcBorders>
              <w:top w:val="nil"/>
              <w:left w:val="nil"/>
              <w:bottom w:val="nil"/>
              <w:right w:val="nil"/>
            </w:tcBorders>
            <w:shd w:val="clear" w:color="auto" w:fill="auto"/>
            <w:tcMar>
              <w:top w:w="80" w:type="dxa"/>
              <w:left w:w="80" w:type="dxa"/>
              <w:bottom w:w="80" w:type="dxa"/>
              <w:right w:w="80" w:type="dxa"/>
            </w:tcMar>
          </w:tcPr>
          <w:p w14:paraId="435F0839" w14:textId="4E84F7EB" w:rsidR="009D72B3" w:rsidRPr="009C0E72" w:rsidRDefault="001F6488" w:rsidP="00CD0816">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Valsts izglītības attīstības aģentūra</w:t>
            </w:r>
          </w:p>
        </w:tc>
      </w:tr>
      <w:tr w:rsidR="009D72B3" w:rsidRPr="009C0E72" w14:paraId="617D7506"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23338054" w14:textId="46BF758E" w:rsidR="00CF2FE9" w:rsidRPr="009C0E72" w:rsidRDefault="001F6488" w:rsidP="00506DE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VISC</w:t>
            </w:r>
          </w:p>
        </w:tc>
        <w:tc>
          <w:tcPr>
            <w:tcW w:w="3544" w:type="dxa"/>
            <w:tcBorders>
              <w:top w:val="nil"/>
              <w:left w:val="nil"/>
              <w:bottom w:val="nil"/>
              <w:right w:val="nil"/>
            </w:tcBorders>
            <w:shd w:val="clear" w:color="auto" w:fill="auto"/>
            <w:tcMar>
              <w:top w:w="80" w:type="dxa"/>
              <w:left w:w="80" w:type="dxa"/>
              <w:bottom w:w="80" w:type="dxa"/>
              <w:right w:w="80" w:type="dxa"/>
            </w:tcMar>
          </w:tcPr>
          <w:p w14:paraId="09CEE6EB" w14:textId="3A0D9FE1" w:rsidR="00CF2FE9" w:rsidRPr="009C0E72" w:rsidRDefault="001F6488" w:rsidP="00CD0816">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Valsts izglītības satura centrs</w:t>
            </w:r>
          </w:p>
        </w:tc>
      </w:tr>
      <w:tr w:rsidR="00E4492C" w:rsidRPr="009C0E72" w14:paraId="4F8E29ED"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78725372" w14:textId="1BEB38D3" w:rsidR="00E4492C" w:rsidRPr="009C0E72" w:rsidRDefault="00E4492C" w:rsidP="00506DE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VK</w:t>
            </w:r>
          </w:p>
        </w:tc>
        <w:tc>
          <w:tcPr>
            <w:tcW w:w="3544" w:type="dxa"/>
            <w:tcBorders>
              <w:top w:val="nil"/>
              <w:left w:val="nil"/>
              <w:bottom w:val="nil"/>
              <w:right w:val="nil"/>
            </w:tcBorders>
            <w:shd w:val="clear" w:color="auto" w:fill="auto"/>
            <w:tcMar>
              <w:top w:w="80" w:type="dxa"/>
              <w:left w:w="80" w:type="dxa"/>
              <w:bottom w:w="80" w:type="dxa"/>
              <w:right w:w="80" w:type="dxa"/>
            </w:tcMar>
          </w:tcPr>
          <w:p w14:paraId="54F82AC8" w14:textId="29EFB452" w:rsidR="00E4492C" w:rsidRPr="009C0E72" w:rsidRDefault="00E4492C" w:rsidP="00CD0816">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Valsts kanceleja</w:t>
            </w:r>
          </w:p>
        </w:tc>
      </w:tr>
      <w:tr w:rsidR="00973805" w:rsidRPr="009C0E72" w14:paraId="622A1D7A" w14:textId="77777777" w:rsidTr="00973805">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195BD2A4" w14:textId="77777777" w:rsidR="00973805" w:rsidRPr="009C0E72" w:rsidRDefault="00973805" w:rsidP="0097380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VM</w:t>
            </w:r>
          </w:p>
        </w:tc>
        <w:tc>
          <w:tcPr>
            <w:tcW w:w="3544" w:type="dxa"/>
            <w:tcBorders>
              <w:top w:val="nil"/>
              <w:left w:val="nil"/>
              <w:bottom w:val="nil"/>
              <w:right w:val="nil"/>
            </w:tcBorders>
            <w:shd w:val="clear" w:color="auto" w:fill="auto"/>
            <w:tcMar>
              <w:top w:w="80" w:type="dxa"/>
              <w:left w:w="80" w:type="dxa"/>
              <w:bottom w:w="80" w:type="dxa"/>
              <w:right w:w="80" w:type="dxa"/>
            </w:tcMar>
          </w:tcPr>
          <w:p w14:paraId="72AC9702" w14:textId="77777777" w:rsidR="00973805" w:rsidRPr="009C0E72" w:rsidRDefault="00973805" w:rsidP="00973805">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Veselības ministrija</w:t>
            </w:r>
          </w:p>
        </w:tc>
      </w:tr>
      <w:tr w:rsidR="00766E97" w:rsidRPr="009C0E72" w14:paraId="68C27BBC"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3235BBB5" w14:textId="77777777" w:rsidR="00766E97" w:rsidRDefault="00766E97" w:rsidP="00506DE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VNĪ</w:t>
            </w:r>
          </w:p>
          <w:p w14:paraId="526EEAC4" w14:textId="77777777" w:rsidR="00C12E97" w:rsidRDefault="00C12E97" w:rsidP="00506DE5">
            <w:pPr>
              <w:widowControl w:val="0"/>
              <w:spacing w:after="0" w:line="240" w:lineRule="auto"/>
              <w:rPr>
                <w:rFonts w:ascii="Times New Roman" w:hAnsi="Times New Roman" w:cs="Times New Roman"/>
                <w:sz w:val="20"/>
                <w:szCs w:val="20"/>
              </w:rPr>
            </w:pPr>
          </w:p>
          <w:p w14:paraId="03C15DE3" w14:textId="77777777" w:rsidR="00C12E97" w:rsidRDefault="00C12E97" w:rsidP="00506DE5">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VPD</w:t>
            </w:r>
          </w:p>
          <w:p w14:paraId="13AF76E7" w14:textId="77777777" w:rsidR="00C12E97" w:rsidRDefault="00C12E97" w:rsidP="00506DE5">
            <w:pPr>
              <w:widowControl w:val="0"/>
              <w:spacing w:after="0" w:line="240" w:lineRule="auto"/>
              <w:rPr>
                <w:rFonts w:ascii="Times New Roman" w:hAnsi="Times New Roman" w:cs="Times New Roman"/>
                <w:sz w:val="20"/>
                <w:szCs w:val="20"/>
              </w:rPr>
            </w:pPr>
          </w:p>
          <w:p w14:paraId="01551067" w14:textId="01181377" w:rsidR="00C12E97" w:rsidRPr="009C0E72" w:rsidRDefault="00C12E97" w:rsidP="00506DE5">
            <w:pPr>
              <w:widowControl w:val="0"/>
              <w:spacing w:after="0" w:line="240" w:lineRule="auto"/>
              <w:rPr>
                <w:rFonts w:ascii="Times New Roman" w:hAnsi="Times New Roman" w:cs="Times New Roman"/>
                <w:sz w:val="20"/>
                <w:szCs w:val="20"/>
              </w:rPr>
            </w:pPr>
            <w:r w:rsidRPr="00C12E97">
              <w:rPr>
                <w:rFonts w:ascii="Times New Roman" w:hAnsi="Times New Roman" w:cs="Times New Roman"/>
                <w:sz w:val="20"/>
                <w:szCs w:val="20"/>
              </w:rPr>
              <w:t>VPVKAC</w:t>
            </w:r>
          </w:p>
        </w:tc>
        <w:tc>
          <w:tcPr>
            <w:tcW w:w="3544" w:type="dxa"/>
            <w:tcBorders>
              <w:top w:val="nil"/>
              <w:left w:val="nil"/>
              <w:bottom w:val="nil"/>
              <w:right w:val="nil"/>
            </w:tcBorders>
            <w:shd w:val="clear" w:color="auto" w:fill="auto"/>
            <w:tcMar>
              <w:top w:w="80" w:type="dxa"/>
              <w:left w:w="80" w:type="dxa"/>
              <w:bottom w:w="80" w:type="dxa"/>
              <w:right w:w="80" w:type="dxa"/>
            </w:tcMar>
          </w:tcPr>
          <w:p w14:paraId="1D4B2BA9" w14:textId="77777777" w:rsidR="00766E97" w:rsidRDefault="00886922" w:rsidP="00CD0816">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Valsts akciju sabiedrība “</w:t>
            </w:r>
            <w:r w:rsidR="00766E97" w:rsidRPr="009C0E72">
              <w:rPr>
                <w:rFonts w:ascii="Times New Roman" w:hAnsi="Times New Roman" w:cs="Times New Roman"/>
                <w:sz w:val="20"/>
                <w:szCs w:val="20"/>
              </w:rPr>
              <w:t>Valsts nekustamie īpašumi</w:t>
            </w:r>
            <w:r w:rsidRPr="009C0E72">
              <w:rPr>
                <w:rFonts w:ascii="Times New Roman" w:hAnsi="Times New Roman" w:cs="Times New Roman"/>
                <w:sz w:val="20"/>
                <w:szCs w:val="20"/>
              </w:rPr>
              <w:t>”</w:t>
            </w:r>
          </w:p>
          <w:p w14:paraId="67D6B048" w14:textId="7003630B" w:rsidR="00C12E97" w:rsidRDefault="00C12E97" w:rsidP="00CD0816">
            <w:pPr>
              <w:spacing w:after="0" w:line="240" w:lineRule="auto"/>
              <w:rPr>
                <w:rFonts w:ascii="Times New Roman" w:hAnsi="Times New Roman" w:cs="Times New Roman"/>
                <w:sz w:val="20"/>
                <w:szCs w:val="20"/>
              </w:rPr>
            </w:pPr>
            <w:r>
              <w:rPr>
                <w:rFonts w:ascii="Times New Roman" w:hAnsi="Times New Roman" w:cs="Times New Roman"/>
                <w:sz w:val="20"/>
                <w:szCs w:val="20"/>
              </w:rPr>
              <w:t>Valsts Probācijas dienests</w:t>
            </w:r>
          </w:p>
          <w:p w14:paraId="4CFB9C73" w14:textId="77777777" w:rsidR="00C12E97" w:rsidRDefault="00C12E97" w:rsidP="00CD0816">
            <w:pPr>
              <w:spacing w:after="0" w:line="240" w:lineRule="auto"/>
              <w:rPr>
                <w:rFonts w:ascii="Times New Roman" w:hAnsi="Times New Roman" w:cs="Times New Roman"/>
                <w:sz w:val="20"/>
                <w:szCs w:val="20"/>
              </w:rPr>
            </w:pPr>
          </w:p>
          <w:p w14:paraId="3762EA47" w14:textId="2365E8BC" w:rsidR="00C12E97" w:rsidRPr="009C0E72" w:rsidRDefault="00C12E97" w:rsidP="00C12E97">
            <w:pPr>
              <w:spacing w:after="0" w:line="240" w:lineRule="auto"/>
              <w:rPr>
                <w:rFonts w:ascii="Times New Roman" w:hAnsi="Times New Roman" w:cs="Times New Roman"/>
                <w:sz w:val="20"/>
                <w:szCs w:val="20"/>
              </w:rPr>
            </w:pPr>
            <w:r w:rsidRPr="00C12E97">
              <w:rPr>
                <w:rFonts w:ascii="Times New Roman" w:hAnsi="Times New Roman" w:cs="Times New Roman"/>
                <w:sz w:val="20"/>
                <w:szCs w:val="20"/>
              </w:rPr>
              <w:t>Valsts un pašvaldības vienotais klientu apkalpošanas centr</w:t>
            </w:r>
            <w:r>
              <w:rPr>
                <w:rFonts w:ascii="Times New Roman" w:hAnsi="Times New Roman" w:cs="Times New Roman"/>
                <w:sz w:val="20"/>
                <w:szCs w:val="20"/>
              </w:rPr>
              <w:t>s</w:t>
            </w:r>
          </w:p>
        </w:tc>
      </w:tr>
      <w:tr w:rsidR="009D72B3" w:rsidRPr="009C0E72" w14:paraId="10D2B54C"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4E32EB55" w14:textId="6BADC091" w:rsidR="009D72B3" w:rsidRPr="009C0E72" w:rsidRDefault="001F6488" w:rsidP="00506DE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VSAA</w:t>
            </w:r>
          </w:p>
        </w:tc>
        <w:tc>
          <w:tcPr>
            <w:tcW w:w="3544" w:type="dxa"/>
            <w:tcBorders>
              <w:top w:val="nil"/>
              <w:left w:val="nil"/>
              <w:bottom w:val="nil"/>
              <w:right w:val="nil"/>
            </w:tcBorders>
            <w:shd w:val="clear" w:color="auto" w:fill="auto"/>
            <w:tcMar>
              <w:top w:w="80" w:type="dxa"/>
              <w:left w:w="80" w:type="dxa"/>
              <w:bottom w:w="80" w:type="dxa"/>
              <w:right w:w="80" w:type="dxa"/>
            </w:tcMar>
          </w:tcPr>
          <w:p w14:paraId="127AEC94" w14:textId="28244963" w:rsidR="009E22D9" w:rsidRPr="009C0E72" w:rsidRDefault="001F6488" w:rsidP="00506DE5">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Valsts sociālās apdrošināšanas aģentūra</w:t>
            </w:r>
          </w:p>
        </w:tc>
      </w:tr>
      <w:tr w:rsidR="009E22D9" w:rsidRPr="009C0E72" w14:paraId="0AA4AB72"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087DFF92" w14:textId="6A51F5C0" w:rsidR="009E22D9" w:rsidRPr="009C0E72" w:rsidRDefault="009E22D9" w:rsidP="00506DE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VTUA</w:t>
            </w:r>
          </w:p>
        </w:tc>
        <w:tc>
          <w:tcPr>
            <w:tcW w:w="3544" w:type="dxa"/>
            <w:tcBorders>
              <w:top w:val="nil"/>
              <w:left w:val="nil"/>
              <w:bottom w:val="nil"/>
              <w:right w:val="nil"/>
            </w:tcBorders>
            <w:shd w:val="clear" w:color="auto" w:fill="auto"/>
            <w:tcMar>
              <w:top w:w="80" w:type="dxa"/>
              <w:left w:w="80" w:type="dxa"/>
              <w:bottom w:w="80" w:type="dxa"/>
              <w:right w:w="80" w:type="dxa"/>
            </w:tcMar>
          </w:tcPr>
          <w:p w14:paraId="64C23CD5" w14:textId="552F192A" w:rsidR="009E22D9" w:rsidRPr="009C0E72" w:rsidRDefault="009E22D9" w:rsidP="00CD0816">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Valsts tehniskās uzraudzības aģentūra</w:t>
            </w:r>
          </w:p>
        </w:tc>
      </w:tr>
      <w:tr w:rsidR="00973805" w:rsidRPr="009C0E72" w14:paraId="1FA54652"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1DC60E01" w14:textId="77777777" w:rsidR="00973805" w:rsidRDefault="00973805" w:rsidP="00506DE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ZM</w:t>
            </w:r>
          </w:p>
          <w:p w14:paraId="5213FA7A" w14:textId="77777777" w:rsidR="00F65097" w:rsidRDefault="00F65097" w:rsidP="00506DE5">
            <w:pPr>
              <w:widowControl w:val="0"/>
              <w:spacing w:after="0" w:line="240" w:lineRule="auto"/>
              <w:rPr>
                <w:rFonts w:ascii="Times New Roman" w:hAnsi="Times New Roman" w:cs="Times New Roman"/>
                <w:sz w:val="20"/>
                <w:szCs w:val="20"/>
              </w:rPr>
            </w:pPr>
          </w:p>
          <w:p w14:paraId="45BFEB16" w14:textId="4F055428" w:rsidR="00F65097" w:rsidRPr="009C0E72" w:rsidRDefault="00F65097" w:rsidP="00506DE5">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ZMNĪ</w:t>
            </w:r>
          </w:p>
        </w:tc>
        <w:tc>
          <w:tcPr>
            <w:tcW w:w="3544" w:type="dxa"/>
            <w:tcBorders>
              <w:top w:val="nil"/>
              <w:left w:val="nil"/>
              <w:bottom w:val="nil"/>
              <w:right w:val="nil"/>
            </w:tcBorders>
            <w:shd w:val="clear" w:color="auto" w:fill="auto"/>
            <w:tcMar>
              <w:top w:w="80" w:type="dxa"/>
              <w:left w:w="80" w:type="dxa"/>
              <w:bottom w:w="80" w:type="dxa"/>
              <w:right w:w="80" w:type="dxa"/>
            </w:tcMar>
          </w:tcPr>
          <w:p w14:paraId="548B18D6" w14:textId="77777777" w:rsidR="00973805" w:rsidRDefault="00973805" w:rsidP="00CD0816">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Zemkopības ministrija</w:t>
            </w:r>
          </w:p>
          <w:p w14:paraId="7744999D" w14:textId="77777777" w:rsidR="00F65097" w:rsidRDefault="00F65097" w:rsidP="00CD0816">
            <w:pPr>
              <w:spacing w:after="0" w:line="240" w:lineRule="auto"/>
              <w:rPr>
                <w:rFonts w:ascii="Times New Roman" w:hAnsi="Times New Roman" w:cs="Times New Roman"/>
                <w:sz w:val="20"/>
                <w:szCs w:val="20"/>
              </w:rPr>
            </w:pPr>
          </w:p>
          <w:p w14:paraId="6EAA8B0C" w14:textId="7C0D7D42" w:rsidR="00F65097" w:rsidRPr="009C0E72" w:rsidRDefault="00F65097" w:rsidP="00CD0816">
            <w:pPr>
              <w:spacing w:after="0" w:line="240" w:lineRule="auto"/>
              <w:rPr>
                <w:rFonts w:ascii="Times New Roman" w:hAnsi="Times New Roman" w:cs="Times New Roman"/>
                <w:sz w:val="20"/>
                <w:szCs w:val="20"/>
              </w:rPr>
            </w:pPr>
            <w:r w:rsidRPr="00F65097">
              <w:rPr>
                <w:rFonts w:ascii="Times New Roman" w:hAnsi="Times New Roman" w:cs="Times New Roman"/>
                <w:sz w:val="20"/>
                <w:szCs w:val="20"/>
              </w:rPr>
              <w:t xml:space="preserve">Zemkopības ministrijas valsts ēku pārvaldītājs VSIA “Zemkopības </w:t>
            </w:r>
            <w:r>
              <w:rPr>
                <w:rFonts w:ascii="Times New Roman" w:hAnsi="Times New Roman" w:cs="Times New Roman"/>
                <w:sz w:val="20"/>
                <w:szCs w:val="20"/>
              </w:rPr>
              <w:t>ministrijas nekustamie īpašumi”</w:t>
            </w:r>
          </w:p>
        </w:tc>
      </w:tr>
    </w:tbl>
    <w:p w14:paraId="4C28F445" w14:textId="4A46ADAE" w:rsidR="00E66592" w:rsidRPr="009C0E72" w:rsidRDefault="00E66592" w:rsidP="009B2A08">
      <w:pPr>
        <w:pStyle w:val="Heading1"/>
        <w:jc w:val="left"/>
        <w:rPr>
          <w:sz w:val="24"/>
          <w:szCs w:val="24"/>
          <w:lang w:val="lv-LV"/>
        </w:rPr>
        <w:sectPr w:rsidR="00E66592" w:rsidRPr="009C0E72" w:rsidSect="00401970">
          <w:type w:val="continuous"/>
          <w:pgSz w:w="12240" w:h="15840"/>
          <w:pgMar w:top="993" w:right="1134" w:bottom="1134" w:left="1701" w:header="709" w:footer="709" w:gutter="0"/>
          <w:cols w:num="2" w:space="190"/>
          <w:titlePg/>
          <w:docGrid w:linePitch="299"/>
        </w:sectPr>
      </w:pPr>
      <w:bookmarkStart w:id="2" w:name="_Toc2"/>
    </w:p>
    <w:p w14:paraId="48F4E570" w14:textId="3805A8C9" w:rsidR="00E66592" w:rsidRPr="009C0E72" w:rsidRDefault="00E66592" w:rsidP="004C3830">
      <w:pPr>
        <w:pStyle w:val="Heading1"/>
        <w:numPr>
          <w:ilvl w:val="0"/>
          <w:numId w:val="2"/>
        </w:numPr>
        <w:rPr>
          <w:sz w:val="24"/>
          <w:szCs w:val="24"/>
          <w:lang w:val="lv-LV"/>
        </w:rPr>
        <w:sectPr w:rsidR="00E66592" w:rsidRPr="009C0E72" w:rsidSect="00EA1B7C">
          <w:pgSz w:w="12240" w:h="15840"/>
          <w:pgMar w:top="567" w:right="1134" w:bottom="1134" w:left="1701" w:header="709" w:footer="709" w:gutter="0"/>
          <w:cols w:num="2" w:space="720"/>
          <w:titlePg/>
          <w:docGrid w:linePitch="299"/>
        </w:sectPr>
      </w:pPr>
    </w:p>
    <w:p w14:paraId="213D4F67" w14:textId="33BF67D1" w:rsidR="009D72B3" w:rsidRPr="009B2A08" w:rsidRDefault="00DC1566" w:rsidP="00772FDA">
      <w:pPr>
        <w:pStyle w:val="Heading1"/>
        <w:rPr>
          <w:sz w:val="28"/>
          <w:szCs w:val="28"/>
          <w:lang w:val="lv-LV"/>
        </w:rPr>
      </w:pPr>
      <w:bookmarkStart w:id="3" w:name="_Toc534877940"/>
      <w:bookmarkEnd w:id="2"/>
      <w:r>
        <w:rPr>
          <w:sz w:val="28"/>
          <w:szCs w:val="28"/>
          <w:lang w:val="lv-LV"/>
        </w:rPr>
        <w:t>Plāna kopsavilkums</w:t>
      </w:r>
      <w:bookmarkEnd w:id="3"/>
    </w:p>
    <w:p w14:paraId="1E314B97" w14:textId="5E795064" w:rsidR="00E21BF4" w:rsidRPr="009C0E72" w:rsidRDefault="00207F11" w:rsidP="00E21BF4">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“Plāns pieejamas vides veidošanai Latvijā 201</w:t>
      </w:r>
      <w:r w:rsidR="0065371F">
        <w:rPr>
          <w:rFonts w:ascii="Times New Roman" w:hAnsi="Times New Roman" w:cs="Times New Roman"/>
          <w:sz w:val="24"/>
          <w:szCs w:val="24"/>
        </w:rPr>
        <w:t>9</w:t>
      </w:r>
      <w:r w:rsidRPr="009C0E72">
        <w:rPr>
          <w:rFonts w:ascii="Times New Roman" w:hAnsi="Times New Roman" w:cs="Times New Roman"/>
          <w:sz w:val="24"/>
          <w:szCs w:val="24"/>
        </w:rPr>
        <w:t>. - 2021</w:t>
      </w:r>
      <w:r w:rsidR="00775CEE" w:rsidRPr="009C0E72">
        <w:rPr>
          <w:rFonts w:ascii="Times New Roman" w:hAnsi="Times New Roman" w:cs="Times New Roman"/>
          <w:sz w:val="24"/>
          <w:szCs w:val="24"/>
        </w:rPr>
        <w:t>. gad</w:t>
      </w:r>
      <w:r w:rsidRPr="009C0E72">
        <w:rPr>
          <w:rFonts w:ascii="Times New Roman" w:hAnsi="Times New Roman" w:cs="Times New Roman"/>
          <w:sz w:val="24"/>
          <w:szCs w:val="24"/>
        </w:rPr>
        <w:t xml:space="preserve">am” </w:t>
      </w:r>
      <w:r w:rsidR="00CD116E" w:rsidRPr="009C0E72">
        <w:rPr>
          <w:rFonts w:ascii="Times New Roman" w:hAnsi="Times New Roman" w:cs="Times New Roman"/>
          <w:sz w:val="24"/>
          <w:szCs w:val="24"/>
        </w:rPr>
        <w:t xml:space="preserve">(turpmāk – Plāns) </w:t>
      </w:r>
      <w:r w:rsidRPr="009C0E72">
        <w:rPr>
          <w:rFonts w:ascii="Times New Roman" w:hAnsi="Times New Roman" w:cs="Times New Roman"/>
          <w:sz w:val="24"/>
          <w:szCs w:val="24"/>
        </w:rPr>
        <w:t xml:space="preserve">ir </w:t>
      </w:r>
      <w:r w:rsidR="00BA461A" w:rsidRPr="009C0E72">
        <w:rPr>
          <w:rFonts w:ascii="Times New Roman" w:hAnsi="Times New Roman" w:cs="Times New Roman"/>
          <w:sz w:val="24"/>
          <w:szCs w:val="24"/>
        </w:rPr>
        <w:t xml:space="preserve">sagatavots pēc </w:t>
      </w:r>
      <w:r w:rsidR="00CD116E" w:rsidRPr="009C0E72">
        <w:rPr>
          <w:rFonts w:ascii="Times New Roman" w:hAnsi="Times New Roman" w:cs="Times New Roman"/>
          <w:sz w:val="24"/>
          <w:szCs w:val="24"/>
        </w:rPr>
        <w:t>L</w:t>
      </w:r>
      <w:r w:rsidR="00BA461A" w:rsidRPr="009C0E72">
        <w:rPr>
          <w:rFonts w:ascii="Times New Roman" w:hAnsi="Times New Roman" w:cs="Times New Roman"/>
          <w:sz w:val="24"/>
          <w:szCs w:val="24"/>
        </w:rPr>
        <w:t>abklājības ministrijas (turpmāk – LM)</w:t>
      </w:r>
      <w:r w:rsidRPr="009C0E72">
        <w:rPr>
          <w:rFonts w:ascii="Times New Roman" w:hAnsi="Times New Roman" w:cs="Times New Roman"/>
          <w:sz w:val="24"/>
          <w:szCs w:val="24"/>
        </w:rPr>
        <w:t xml:space="preserve"> iniciatīva</w:t>
      </w:r>
      <w:r w:rsidR="00BA461A" w:rsidRPr="009C0E72">
        <w:rPr>
          <w:rFonts w:ascii="Times New Roman" w:hAnsi="Times New Roman" w:cs="Times New Roman"/>
          <w:sz w:val="24"/>
          <w:szCs w:val="24"/>
        </w:rPr>
        <w:t>s</w:t>
      </w:r>
      <w:r w:rsidR="0031469F" w:rsidRPr="009C0E72">
        <w:rPr>
          <w:rFonts w:ascii="Times New Roman" w:hAnsi="Times New Roman" w:cs="Times New Roman"/>
          <w:sz w:val="24"/>
          <w:szCs w:val="24"/>
        </w:rPr>
        <w:t xml:space="preserve"> un ir pirmais </w:t>
      </w:r>
      <w:r w:rsidR="00CD116E" w:rsidRPr="009C0E72">
        <w:rPr>
          <w:rFonts w:ascii="Times New Roman" w:hAnsi="Times New Roman" w:cs="Times New Roman"/>
          <w:sz w:val="24"/>
          <w:szCs w:val="24"/>
        </w:rPr>
        <w:t xml:space="preserve">vidēja termiņa </w:t>
      </w:r>
      <w:r w:rsidR="0031469F" w:rsidRPr="009C0E72">
        <w:rPr>
          <w:rFonts w:ascii="Times New Roman" w:hAnsi="Times New Roman" w:cs="Times New Roman"/>
          <w:sz w:val="24"/>
          <w:szCs w:val="24"/>
        </w:rPr>
        <w:t>plānošanas dokuments, kurš paredz koordinētu pasākumu kopumu pieejamas vides un informācijas nodrošināšanai</w:t>
      </w:r>
      <w:r w:rsidR="00154FA0" w:rsidRPr="009C0E72">
        <w:rPr>
          <w:rFonts w:ascii="Times New Roman" w:hAnsi="Times New Roman" w:cs="Times New Roman"/>
          <w:sz w:val="24"/>
          <w:szCs w:val="24"/>
        </w:rPr>
        <w:t xml:space="preserve"> valstī.</w:t>
      </w:r>
      <w:r w:rsidR="00B63C1F" w:rsidRPr="009C0E72">
        <w:rPr>
          <w:rFonts w:ascii="Times New Roman" w:hAnsi="Times New Roman" w:cs="Times New Roman"/>
          <w:sz w:val="24"/>
          <w:szCs w:val="24"/>
        </w:rPr>
        <w:t xml:space="preserve"> </w:t>
      </w:r>
      <w:r w:rsidR="00BA461A" w:rsidRPr="009C0E72">
        <w:rPr>
          <w:rFonts w:ascii="Times New Roman" w:hAnsi="Times New Roman" w:cs="Times New Roman"/>
          <w:sz w:val="24"/>
          <w:szCs w:val="24"/>
        </w:rPr>
        <w:t xml:space="preserve">Plānā </w:t>
      </w:r>
      <w:r w:rsidR="00B63C1F" w:rsidRPr="009C0E72">
        <w:rPr>
          <w:rFonts w:ascii="Times New Roman" w:hAnsi="Times New Roman" w:cs="Times New Roman"/>
          <w:sz w:val="24"/>
          <w:szCs w:val="24"/>
        </w:rPr>
        <w:t>noteikti politikas mērķi</w:t>
      </w:r>
      <w:r w:rsidR="00CD116E" w:rsidRPr="009C0E72">
        <w:rPr>
          <w:rFonts w:ascii="Times New Roman" w:hAnsi="Times New Roman" w:cs="Times New Roman"/>
          <w:sz w:val="24"/>
          <w:szCs w:val="24"/>
        </w:rPr>
        <w:t xml:space="preserve">, galvenie rīcības virzieni </w:t>
      </w:r>
      <w:r w:rsidR="00B63C1F" w:rsidRPr="009C0E72">
        <w:rPr>
          <w:rFonts w:ascii="Times New Roman" w:hAnsi="Times New Roman" w:cs="Times New Roman"/>
          <w:sz w:val="24"/>
          <w:szCs w:val="24"/>
        </w:rPr>
        <w:t>un rezultāti (labums, ko gūst sabiedrība), pasākumu rezultātā sasniedzamie rādītāj</w:t>
      </w:r>
      <w:r w:rsidR="00CD116E" w:rsidRPr="009C0E72">
        <w:rPr>
          <w:rFonts w:ascii="Times New Roman" w:hAnsi="Times New Roman" w:cs="Times New Roman"/>
          <w:sz w:val="24"/>
          <w:szCs w:val="24"/>
        </w:rPr>
        <w:t xml:space="preserve">i, </w:t>
      </w:r>
      <w:r w:rsidR="00B63C1F" w:rsidRPr="009C0E72">
        <w:rPr>
          <w:rFonts w:ascii="Times New Roman" w:hAnsi="Times New Roman" w:cs="Times New Roman"/>
          <w:sz w:val="24"/>
          <w:szCs w:val="24"/>
        </w:rPr>
        <w:t xml:space="preserve">kā arī </w:t>
      </w:r>
      <w:r w:rsidR="00CD116E" w:rsidRPr="009C0E72">
        <w:rPr>
          <w:rFonts w:ascii="Times New Roman" w:hAnsi="Times New Roman" w:cs="Times New Roman"/>
          <w:sz w:val="24"/>
          <w:szCs w:val="24"/>
        </w:rPr>
        <w:t xml:space="preserve">par pasākumu īstenošanu </w:t>
      </w:r>
      <w:r w:rsidR="00B63C1F" w:rsidRPr="009C0E72">
        <w:rPr>
          <w:rFonts w:ascii="Times New Roman" w:hAnsi="Times New Roman" w:cs="Times New Roman"/>
          <w:sz w:val="24"/>
          <w:szCs w:val="24"/>
        </w:rPr>
        <w:t xml:space="preserve">atbildīgās institūcijas. Plāns </w:t>
      </w:r>
      <w:r w:rsidR="00CD116E" w:rsidRPr="009C0E72">
        <w:rPr>
          <w:rFonts w:ascii="Times New Roman" w:hAnsi="Times New Roman" w:cs="Times New Roman"/>
          <w:sz w:val="24"/>
          <w:szCs w:val="24"/>
        </w:rPr>
        <w:t xml:space="preserve">ir </w:t>
      </w:r>
      <w:r w:rsidR="00B63C1F" w:rsidRPr="009C0E72">
        <w:rPr>
          <w:rFonts w:ascii="Times New Roman" w:hAnsi="Times New Roman" w:cs="Times New Roman"/>
          <w:sz w:val="24"/>
          <w:szCs w:val="24"/>
        </w:rPr>
        <w:t xml:space="preserve">izstrādāts atbilstoši </w:t>
      </w:r>
      <w:r w:rsidRPr="009C0E72">
        <w:rPr>
          <w:rFonts w:ascii="Times New Roman" w:hAnsi="Times New Roman" w:cs="Times New Roman"/>
          <w:sz w:val="24"/>
          <w:szCs w:val="24"/>
        </w:rPr>
        <w:t>ANO Konvencijas par personu ar invaliditāti tiesībām īstenošanas pamatnostādnēm 2014.-2020</w:t>
      </w:r>
      <w:r w:rsidR="00775CEE" w:rsidRPr="009C0E72">
        <w:rPr>
          <w:rFonts w:ascii="Times New Roman" w:hAnsi="Times New Roman" w:cs="Times New Roman"/>
          <w:sz w:val="24"/>
          <w:szCs w:val="24"/>
        </w:rPr>
        <w:t>. gad</w:t>
      </w:r>
      <w:r w:rsidRPr="009C0E72">
        <w:rPr>
          <w:rFonts w:ascii="Times New Roman" w:hAnsi="Times New Roman" w:cs="Times New Roman"/>
          <w:sz w:val="24"/>
          <w:szCs w:val="24"/>
        </w:rPr>
        <w:t>am un ANO Personu ar invaliditāti t</w:t>
      </w:r>
      <w:r w:rsidR="007F36CA" w:rsidRPr="009C0E72">
        <w:rPr>
          <w:rFonts w:ascii="Times New Roman" w:hAnsi="Times New Roman" w:cs="Times New Roman"/>
          <w:sz w:val="24"/>
          <w:szCs w:val="24"/>
        </w:rPr>
        <w:t>iesību komitejas</w:t>
      </w:r>
      <w:r w:rsidR="00BA461A" w:rsidRPr="009C0E72">
        <w:rPr>
          <w:rFonts w:ascii="Times New Roman" w:hAnsi="Times New Roman" w:cs="Times New Roman"/>
          <w:sz w:val="24"/>
          <w:szCs w:val="24"/>
        </w:rPr>
        <w:t xml:space="preserve"> 2017</w:t>
      </w:r>
      <w:r w:rsidR="00775CEE" w:rsidRPr="009C0E72">
        <w:rPr>
          <w:rFonts w:ascii="Times New Roman" w:hAnsi="Times New Roman" w:cs="Times New Roman"/>
          <w:sz w:val="24"/>
          <w:szCs w:val="24"/>
        </w:rPr>
        <w:t>. gad</w:t>
      </w:r>
      <w:r w:rsidR="00BA461A" w:rsidRPr="009C0E72">
        <w:rPr>
          <w:rFonts w:ascii="Times New Roman" w:hAnsi="Times New Roman" w:cs="Times New Roman"/>
          <w:sz w:val="24"/>
          <w:szCs w:val="24"/>
        </w:rPr>
        <w:t>a</w:t>
      </w:r>
      <w:r w:rsidR="007F36CA" w:rsidRPr="009C0E72">
        <w:rPr>
          <w:rFonts w:ascii="Times New Roman" w:hAnsi="Times New Roman" w:cs="Times New Roman"/>
          <w:sz w:val="24"/>
          <w:szCs w:val="24"/>
        </w:rPr>
        <w:t xml:space="preserve"> rekomendācijām Latvijai pieejamības jomā</w:t>
      </w:r>
      <w:r w:rsidR="00E62ABF" w:rsidRPr="009C0E72">
        <w:rPr>
          <w:rStyle w:val="FootnoteReference"/>
          <w:rFonts w:ascii="Times New Roman" w:hAnsi="Times New Roman" w:cs="Times New Roman"/>
          <w:sz w:val="24"/>
          <w:szCs w:val="24"/>
        </w:rPr>
        <w:footnoteReference w:id="2"/>
      </w:r>
      <w:r w:rsidR="007F36CA" w:rsidRPr="009C0E72">
        <w:rPr>
          <w:rFonts w:ascii="Times New Roman" w:hAnsi="Times New Roman" w:cs="Times New Roman"/>
          <w:sz w:val="24"/>
          <w:szCs w:val="24"/>
        </w:rPr>
        <w:t>.</w:t>
      </w:r>
      <w:r w:rsidRPr="009C0E72">
        <w:rPr>
          <w:rFonts w:ascii="Times New Roman" w:hAnsi="Times New Roman" w:cs="Times New Roman"/>
          <w:sz w:val="24"/>
          <w:szCs w:val="24"/>
        </w:rPr>
        <w:t xml:space="preserve"> </w:t>
      </w:r>
      <w:r w:rsidR="00E21BF4" w:rsidRPr="00772FDA">
        <w:rPr>
          <w:rFonts w:ascii="Times New Roman" w:hAnsi="Times New Roman" w:cs="Times New Roman"/>
          <w:sz w:val="24"/>
          <w:szCs w:val="24"/>
        </w:rPr>
        <w:t>Plāns vienkopus strukturēti parāda sabiedrībai valsts virzību uz pieejamas vides nodrošināšanu un apņemšanos īstenot starptautiski uzņemtās saistības.</w:t>
      </w:r>
      <w:r w:rsidR="00E21BF4" w:rsidRPr="009C0E72">
        <w:rPr>
          <w:rFonts w:ascii="Times New Roman" w:hAnsi="Times New Roman" w:cs="Times New Roman"/>
          <w:sz w:val="24"/>
          <w:szCs w:val="24"/>
        </w:rPr>
        <w:t xml:space="preserve"> </w:t>
      </w:r>
    </w:p>
    <w:p w14:paraId="777C65B3" w14:textId="0E68DA41" w:rsidR="00CD116E" w:rsidRPr="009C0E72" w:rsidRDefault="00CD116E" w:rsidP="00C16F19">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Plānā paredzēto pasākumu izpildi koordinē LM, taču, ņemot vērā, ka Plānā paredzēti</w:t>
      </w:r>
      <w:r w:rsidR="00BA461A" w:rsidRPr="009C0E72">
        <w:rPr>
          <w:rFonts w:ascii="Times New Roman" w:hAnsi="Times New Roman" w:cs="Times New Roman"/>
          <w:sz w:val="24"/>
          <w:szCs w:val="24"/>
        </w:rPr>
        <w:t>e</w:t>
      </w:r>
      <w:r w:rsidRPr="009C0E72">
        <w:rPr>
          <w:rFonts w:ascii="Times New Roman" w:hAnsi="Times New Roman" w:cs="Times New Roman"/>
          <w:sz w:val="24"/>
          <w:szCs w:val="24"/>
        </w:rPr>
        <w:t xml:space="preserve"> pasākumi skar visas personu ar invaliditāti dzīves jomas, ikviena ministrija ir at</w:t>
      </w:r>
      <w:r w:rsidR="00BA461A" w:rsidRPr="009C0E72">
        <w:rPr>
          <w:rFonts w:ascii="Times New Roman" w:hAnsi="Times New Roman" w:cs="Times New Roman"/>
          <w:sz w:val="24"/>
          <w:szCs w:val="24"/>
        </w:rPr>
        <w:t xml:space="preserve">bildīga par tās nozarē nepieciešamo </w:t>
      </w:r>
      <w:r w:rsidRPr="009C0E72">
        <w:rPr>
          <w:rFonts w:ascii="Times New Roman" w:hAnsi="Times New Roman" w:cs="Times New Roman"/>
          <w:sz w:val="24"/>
          <w:szCs w:val="24"/>
        </w:rPr>
        <w:t>pasākum</w:t>
      </w:r>
      <w:r w:rsidR="00BA461A" w:rsidRPr="009C0E72">
        <w:rPr>
          <w:rFonts w:ascii="Times New Roman" w:hAnsi="Times New Roman" w:cs="Times New Roman"/>
          <w:sz w:val="24"/>
          <w:szCs w:val="24"/>
        </w:rPr>
        <w:t>u īstenošanu</w:t>
      </w:r>
      <w:r w:rsidRPr="009C0E72">
        <w:rPr>
          <w:rFonts w:ascii="Times New Roman" w:hAnsi="Times New Roman" w:cs="Times New Roman"/>
          <w:sz w:val="24"/>
          <w:szCs w:val="24"/>
        </w:rPr>
        <w:t xml:space="preserve">, lai nodrošinātu personu ar invaliditāti vajadzību ievērošanu un iekļaušanu dažādu nozaru ministriju īstenotajās politikās. Plānā noteikto uzdevumu izpildē ir nepieciešama koordinēta sadarbība starpministriju līmenī, lai pilnveidotu valsts sniegto pakalpojumu vides un informācijas pieejamību. </w:t>
      </w:r>
    </w:p>
    <w:p w14:paraId="76023402" w14:textId="0F7628E2" w:rsidR="001F2C70" w:rsidRPr="009C0E72" w:rsidRDefault="001F2C70" w:rsidP="00C16F19">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Plāna izstrādes gait</w:t>
      </w:r>
      <w:r w:rsidR="005F4D3C" w:rsidRPr="009C0E72">
        <w:rPr>
          <w:rFonts w:ascii="Times New Roman" w:hAnsi="Times New Roman" w:cs="Times New Roman"/>
          <w:sz w:val="24"/>
          <w:szCs w:val="24"/>
        </w:rPr>
        <w:t>ā notika</w:t>
      </w:r>
      <w:r w:rsidRPr="009C0E72">
        <w:rPr>
          <w:rFonts w:ascii="Times New Roman" w:hAnsi="Times New Roman" w:cs="Times New Roman"/>
          <w:sz w:val="24"/>
          <w:szCs w:val="24"/>
        </w:rPr>
        <w:t xml:space="preserve"> </w:t>
      </w:r>
      <w:r w:rsidR="002D2068" w:rsidRPr="009C0E72">
        <w:rPr>
          <w:rFonts w:ascii="Times New Roman" w:hAnsi="Times New Roman" w:cs="Times New Roman"/>
          <w:sz w:val="24"/>
          <w:szCs w:val="24"/>
        </w:rPr>
        <w:t>divas</w:t>
      </w:r>
      <w:r w:rsidR="00AD63B9" w:rsidRPr="009C0E72">
        <w:rPr>
          <w:rFonts w:ascii="Times New Roman" w:hAnsi="Times New Roman" w:cs="Times New Roman"/>
          <w:sz w:val="24"/>
          <w:szCs w:val="24"/>
        </w:rPr>
        <w:t xml:space="preserve"> darba grupas </w:t>
      </w:r>
      <w:r w:rsidR="00E93D11" w:rsidRPr="009C0E72">
        <w:rPr>
          <w:rFonts w:ascii="Times New Roman" w:hAnsi="Times New Roman" w:cs="Times New Roman"/>
          <w:sz w:val="24"/>
          <w:szCs w:val="24"/>
        </w:rPr>
        <w:t xml:space="preserve">sanāksmes </w:t>
      </w:r>
      <w:r w:rsidR="00AD63B9" w:rsidRPr="009C0E72">
        <w:rPr>
          <w:rFonts w:ascii="Times New Roman" w:hAnsi="Times New Roman" w:cs="Times New Roman"/>
          <w:sz w:val="24"/>
          <w:szCs w:val="24"/>
        </w:rPr>
        <w:t xml:space="preserve">un </w:t>
      </w:r>
      <w:r w:rsidRPr="009C0E72">
        <w:rPr>
          <w:rFonts w:ascii="Times New Roman" w:hAnsi="Times New Roman" w:cs="Times New Roman"/>
          <w:sz w:val="24"/>
          <w:szCs w:val="24"/>
        </w:rPr>
        <w:t xml:space="preserve">konsultācijas ar </w:t>
      </w:r>
      <w:r w:rsidR="005F4D3C" w:rsidRPr="009C0E72">
        <w:rPr>
          <w:rFonts w:ascii="Times New Roman" w:hAnsi="Times New Roman" w:cs="Times New Roman"/>
          <w:sz w:val="24"/>
          <w:szCs w:val="24"/>
        </w:rPr>
        <w:t xml:space="preserve">Plāna īstenošanā </w:t>
      </w:r>
      <w:r w:rsidRPr="009C0E72">
        <w:rPr>
          <w:rFonts w:ascii="Times New Roman" w:hAnsi="Times New Roman" w:cs="Times New Roman"/>
          <w:sz w:val="24"/>
          <w:szCs w:val="24"/>
        </w:rPr>
        <w:t>iesaistītajām institūcijām (SM</w:t>
      </w:r>
      <w:r w:rsidR="00D23969" w:rsidRPr="009C0E72">
        <w:rPr>
          <w:rFonts w:ascii="Times New Roman" w:hAnsi="Times New Roman" w:cs="Times New Roman"/>
          <w:sz w:val="24"/>
          <w:szCs w:val="24"/>
        </w:rPr>
        <w:t>,</w:t>
      </w:r>
      <w:r w:rsidRPr="009C0E72">
        <w:rPr>
          <w:rFonts w:ascii="Times New Roman" w:hAnsi="Times New Roman" w:cs="Times New Roman"/>
          <w:sz w:val="24"/>
          <w:szCs w:val="24"/>
        </w:rPr>
        <w:t xml:space="preserve"> VARAM</w:t>
      </w:r>
      <w:r w:rsidR="00D23969" w:rsidRPr="009C0E72">
        <w:rPr>
          <w:rFonts w:ascii="Times New Roman" w:hAnsi="Times New Roman" w:cs="Times New Roman"/>
          <w:sz w:val="24"/>
          <w:szCs w:val="24"/>
        </w:rPr>
        <w:t>, IZM, EM, BVKB</w:t>
      </w:r>
      <w:r w:rsidR="003105FD" w:rsidRPr="009C0E72">
        <w:rPr>
          <w:rFonts w:ascii="Times New Roman" w:hAnsi="Times New Roman" w:cs="Times New Roman"/>
          <w:sz w:val="24"/>
          <w:szCs w:val="24"/>
        </w:rPr>
        <w:t>)</w:t>
      </w:r>
      <w:r w:rsidR="000A3482" w:rsidRPr="009C0E72">
        <w:rPr>
          <w:rFonts w:ascii="Times New Roman" w:hAnsi="Times New Roman" w:cs="Times New Roman"/>
          <w:sz w:val="24"/>
          <w:szCs w:val="24"/>
        </w:rPr>
        <w:t>,</w:t>
      </w:r>
      <w:r w:rsidR="003105FD" w:rsidRPr="009C0E72">
        <w:rPr>
          <w:rFonts w:ascii="Times New Roman" w:hAnsi="Times New Roman" w:cs="Times New Roman"/>
          <w:sz w:val="24"/>
          <w:szCs w:val="24"/>
        </w:rPr>
        <w:t xml:space="preserve"> kā arī ar</w:t>
      </w:r>
      <w:r w:rsidR="00191469" w:rsidRPr="009C0E72">
        <w:t xml:space="preserve"> </w:t>
      </w:r>
      <w:r w:rsidR="00191469" w:rsidRPr="009C0E72">
        <w:rPr>
          <w:rFonts w:ascii="Times New Roman" w:hAnsi="Times New Roman" w:cs="Times New Roman"/>
          <w:sz w:val="24"/>
          <w:szCs w:val="24"/>
        </w:rPr>
        <w:t>Invalīdu un viņu draugu apvienīb</w:t>
      </w:r>
      <w:r w:rsidR="002D2068" w:rsidRPr="009C0E72">
        <w:rPr>
          <w:rFonts w:ascii="Times New Roman" w:hAnsi="Times New Roman" w:cs="Times New Roman"/>
          <w:sz w:val="24"/>
          <w:szCs w:val="24"/>
        </w:rPr>
        <w:t>u</w:t>
      </w:r>
      <w:r w:rsidR="00191469" w:rsidRPr="009C0E72">
        <w:rPr>
          <w:rFonts w:ascii="Times New Roman" w:hAnsi="Times New Roman" w:cs="Times New Roman"/>
          <w:sz w:val="24"/>
          <w:szCs w:val="24"/>
        </w:rPr>
        <w:t xml:space="preserve"> </w:t>
      </w:r>
      <w:r w:rsidR="00C63FE1" w:rsidRPr="009C0E72">
        <w:rPr>
          <w:rFonts w:ascii="Times New Roman" w:hAnsi="Times New Roman" w:cs="Times New Roman"/>
          <w:sz w:val="24"/>
          <w:szCs w:val="24"/>
        </w:rPr>
        <w:t>“</w:t>
      </w:r>
      <w:r w:rsidR="00191469" w:rsidRPr="009C0E72">
        <w:rPr>
          <w:rFonts w:ascii="Times New Roman" w:hAnsi="Times New Roman" w:cs="Times New Roman"/>
          <w:sz w:val="24"/>
          <w:szCs w:val="24"/>
        </w:rPr>
        <w:t>Apeirons</w:t>
      </w:r>
      <w:r w:rsidR="00C63FE1" w:rsidRPr="009C0E72">
        <w:rPr>
          <w:rFonts w:ascii="Times New Roman" w:hAnsi="Times New Roman" w:cs="Times New Roman"/>
          <w:sz w:val="24"/>
          <w:szCs w:val="24"/>
        </w:rPr>
        <w:t>”</w:t>
      </w:r>
      <w:r w:rsidR="00D25461" w:rsidRPr="009C0E72">
        <w:rPr>
          <w:rFonts w:ascii="Times New Roman" w:hAnsi="Times New Roman" w:cs="Times New Roman"/>
          <w:sz w:val="24"/>
          <w:szCs w:val="24"/>
        </w:rPr>
        <w:t>, Latvijas cilvēku ar īpašām vajadzībām sadarbības organizācij</w:t>
      </w:r>
      <w:r w:rsidR="002D2068" w:rsidRPr="009C0E72">
        <w:rPr>
          <w:rFonts w:ascii="Times New Roman" w:hAnsi="Times New Roman" w:cs="Times New Roman"/>
          <w:sz w:val="24"/>
          <w:szCs w:val="24"/>
        </w:rPr>
        <w:t>u</w:t>
      </w:r>
      <w:r w:rsidR="00D25461" w:rsidRPr="009C0E72">
        <w:rPr>
          <w:rFonts w:ascii="Times New Roman" w:hAnsi="Times New Roman" w:cs="Times New Roman"/>
          <w:sz w:val="24"/>
          <w:szCs w:val="24"/>
        </w:rPr>
        <w:t xml:space="preserve"> SUSTENTO</w:t>
      </w:r>
      <w:r w:rsidR="005F4D3C" w:rsidRPr="009C0E72">
        <w:rPr>
          <w:rFonts w:ascii="Times New Roman" w:hAnsi="Times New Roman" w:cs="Times New Roman"/>
          <w:sz w:val="24"/>
          <w:szCs w:val="24"/>
        </w:rPr>
        <w:t xml:space="preserve">. </w:t>
      </w:r>
      <w:r w:rsidR="00191469" w:rsidRPr="009C0E72">
        <w:rPr>
          <w:rFonts w:ascii="Times New Roman" w:hAnsi="Times New Roman" w:cs="Times New Roman"/>
          <w:sz w:val="24"/>
          <w:szCs w:val="24"/>
        </w:rPr>
        <w:t>Plāna s</w:t>
      </w:r>
      <w:r w:rsidRPr="009C0E72">
        <w:rPr>
          <w:rFonts w:ascii="Times New Roman" w:hAnsi="Times New Roman" w:cs="Times New Roman"/>
          <w:sz w:val="24"/>
          <w:szCs w:val="24"/>
        </w:rPr>
        <w:t xml:space="preserve">abiedriskās apspriešanas </w:t>
      </w:r>
      <w:r w:rsidRPr="00772FDA">
        <w:rPr>
          <w:rFonts w:ascii="Times New Roman" w:hAnsi="Times New Roman" w:cs="Times New Roman"/>
          <w:sz w:val="24"/>
          <w:szCs w:val="24"/>
        </w:rPr>
        <w:t xml:space="preserve">ietvaros </w:t>
      </w:r>
      <w:r w:rsidR="00E93D11" w:rsidRPr="00772FDA">
        <w:rPr>
          <w:rFonts w:ascii="Times New Roman" w:hAnsi="Times New Roman" w:cs="Times New Roman"/>
          <w:sz w:val="24"/>
          <w:szCs w:val="24"/>
        </w:rPr>
        <w:t xml:space="preserve">(no </w:t>
      </w:r>
      <w:r w:rsidR="00102E15" w:rsidRPr="00772FDA">
        <w:rPr>
          <w:rFonts w:ascii="Times New Roman" w:hAnsi="Times New Roman" w:cs="Times New Roman"/>
          <w:sz w:val="24"/>
          <w:szCs w:val="24"/>
        </w:rPr>
        <w:t>21.</w:t>
      </w:r>
      <w:r w:rsidR="001E79D1" w:rsidRPr="00772FDA">
        <w:rPr>
          <w:rFonts w:ascii="Times New Roman" w:hAnsi="Times New Roman" w:cs="Times New Roman"/>
          <w:sz w:val="24"/>
          <w:szCs w:val="24"/>
        </w:rPr>
        <w:t> </w:t>
      </w:r>
      <w:r w:rsidR="00102E15" w:rsidRPr="00772FDA">
        <w:rPr>
          <w:rFonts w:ascii="Times New Roman" w:hAnsi="Times New Roman" w:cs="Times New Roman"/>
          <w:sz w:val="24"/>
          <w:szCs w:val="24"/>
        </w:rPr>
        <w:t xml:space="preserve">jūnija </w:t>
      </w:r>
      <w:r w:rsidR="00E93D11" w:rsidRPr="00772FDA">
        <w:rPr>
          <w:rFonts w:ascii="Times New Roman" w:hAnsi="Times New Roman" w:cs="Times New Roman"/>
          <w:sz w:val="24"/>
          <w:szCs w:val="24"/>
        </w:rPr>
        <w:t xml:space="preserve">līdz </w:t>
      </w:r>
      <w:r w:rsidR="00102E15" w:rsidRPr="00772FDA">
        <w:rPr>
          <w:rFonts w:ascii="Times New Roman" w:hAnsi="Times New Roman" w:cs="Times New Roman"/>
          <w:sz w:val="24"/>
          <w:szCs w:val="24"/>
        </w:rPr>
        <w:t>5.</w:t>
      </w:r>
      <w:r w:rsidR="001E79D1" w:rsidRPr="00772FDA">
        <w:rPr>
          <w:rFonts w:ascii="Times New Roman" w:hAnsi="Times New Roman" w:cs="Times New Roman"/>
          <w:sz w:val="24"/>
          <w:szCs w:val="24"/>
        </w:rPr>
        <w:t> </w:t>
      </w:r>
      <w:r w:rsidR="00102E15" w:rsidRPr="00772FDA">
        <w:rPr>
          <w:rFonts w:ascii="Times New Roman" w:hAnsi="Times New Roman" w:cs="Times New Roman"/>
          <w:sz w:val="24"/>
          <w:szCs w:val="24"/>
        </w:rPr>
        <w:t>jūlijam</w:t>
      </w:r>
      <w:r w:rsidR="00E93D11" w:rsidRPr="00772FDA">
        <w:rPr>
          <w:rFonts w:ascii="Times New Roman" w:hAnsi="Times New Roman" w:cs="Times New Roman"/>
          <w:sz w:val="24"/>
          <w:szCs w:val="24"/>
        </w:rPr>
        <w:t xml:space="preserve">) </w:t>
      </w:r>
      <w:r w:rsidR="005F4D3C" w:rsidRPr="00772FDA">
        <w:rPr>
          <w:rFonts w:ascii="Times New Roman" w:hAnsi="Times New Roman" w:cs="Times New Roman"/>
          <w:sz w:val="24"/>
          <w:szCs w:val="24"/>
        </w:rPr>
        <w:t>visiem iedzīvotājiem bija iespēja izteikt savu viedokli, s</w:t>
      </w:r>
      <w:r w:rsidR="00D23969" w:rsidRPr="00772FDA">
        <w:rPr>
          <w:rFonts w:ascii="Times New Roman" w:hAnsi="Times New Roman" w:cs="Times New Roman"/>
          <w:sz w:val="24"/>
          <w:szCs w:val="24"/>
        </w:rPr>
        <w:t>ū</w:t>
      </w:r>
      <w:r w:rsidR="005F4D3C" w:rsidRPr="00772FDA">
        <w:rPr>
          <w:rFonts w:ascii="Times New Roman" w:hAnsi="Times New Roman" w:cs="Times New Roman"/>
          <w:sz w:val="24"/>
          <w:szCs w:val="24"/>
        </w:rPr>
        <w:t>tot komentārus tiešsaistē</w:t>
      </w:r>
      <w:r w:rsidR="002D2068" w:rsidRPr="00772FDA">
        <w:rPr>
          <w:rFonts w:ascii="Times New Roman" w:hAnsi="Times New Roman" w:cs="Times New Roman"/>
          <w:sz w:val="24"/>
          <w:szCs w:val="24"/>
        </w:rPr>
        <w:t xml:space="preserve">. </w:t>
      </w:r>
      <w:r w:rsidR="00102E15" w:rsidRPr="00772FDA">
        <w:rPr>
          <w:rFonts w:ascii="Times New Roman" w:hAnsi="Times New Roman" w:cs="Times New Roman"/>
          <w:sz w:val="24"/>
          <w:szCs w:val="24"/>
        </w:rPr>
        <w:t>Informācija par sabiedrisko apspriešanu tika nosūtīta uz NVO e</w:t>
      </w:r>
      <w:r w:rsidR="001E79D1" w:rsidRPr="00772FDA">
        <w:rPr>
          <w:rFonts w:ascii="Times New Roman" w:hAnsi="Times New Roman" w:cs="Times New Roman"/>
          <w:sz w:val="24"/>
          <w:szCs w:val="24"/>
        </w:rPr>
        <w:t>-</w:t>
      </w:r>
      <w:r w:rsidR="00102E15" w:rsidRPr="00772FDA">
        <w:rPr>
          <w:rFonts w:ascii="Times New Roman" w:hAnsi="Times New Roman" w:cs="Times New Roman"/>
          <w:sz w:val="24"/>
          <w:szCs w:val="24"/>
        </w:rPr>
        <w:t>pastiem, aicinot sniegt priekšlikumus.</w:t>
      </w:r>
      <w:r w:rsidR="00102E15" w:rsidRPr="009C0E72">
        <w:rPr>
          <w:rFonts w:ascii="Times New Roman" w:hAnsi="Times New Roman" w:cs="Times New Roman"/>
          <w:sz w:val="24"/>
          <w:szCs w:val="24"/>
        </w:rPr>
        <w:t xml:space="preserve"> </w:t>
      </w:r>
      <w:r w:rsidR="002D2068" w:rsidRPr="009C0E72">
        <w:rPr>
          <w:rFonts w:ascii="Times New Roman" w:hAnsi="Times New Roman" w:cs="Times New Roman"/>
          <w:sz w:val="24"/>
          <w:szCs w:val="24"/>
        </w:rPr>
        <w:t>S</w:t>
      </w:r>
      <w:r w:rsidR="005F4D3C" w:rsidRPr="009C0E72">
        <w:rPr>
          <w:rFonts w:ascii="Times New Roman" w:hAnsi="Times New Roman" w:cs="Times New Roman"/>
          <w:sz w:val="24"/>
          <w:szCs w:val="24"/>
        </w:rPr>
        <w:t xml:space="preserve">avukārt </w:t>
      </w:r>
      <w:r w:rsidRPr="009C0E72">
        <w:rPr>
          <w:rFonts w:ascii="Times New Roman" w:hAnsi="Times New Roman" w:cs="Times New Roman"/>
          <w:sz w:val="24"/>
          <w:szCs w:val="24"/>
        </w:rPr>
        <w:t>2018</w:t>
      </w:r>
      <w:r w:rsidR="00775CEE" w:rsidRPr="009C0E72">
        <w:rPr>
          <w:rFonts w:ascii="Times New Roman" w:hAnsi="Times New Roman" w:cs="Times New Roman"/>
          <w:sz w:val="24"/>
          <w:szCs w:val="24"/>
        </w:rPr>
        <w:t>. gad</w:t>
      </w:r>
      <w:r w:rsidR="00E93D11" w:rsidRPr="009C0E72">
        <w:rPr>
          <w:rFonts w:ascii="Times New Roman" w:hAnsi="Times New Roman" w:cs="Times New Roman"/>
          <w:sz w:val="24"/>
          <w:szCs w:val="24"/>
        </w:rPr>
        <w:t>a 2. </w:t>
      </w:r>
      <w:r w:rsidRPr="009C0E72">
        <w:rPr>
          <w:rFonts w:ascii="Times New Roman" w:hAnsi="Times New Roman" w:cs="Times New Roman"/>
          <w:sz w:val="24"/>
          <w:szCs w:val="24"/>
        </w:rPr>
        <w:t xml:space="preserve">jūlijā notika tikšanās ar tām NVO, </w:t>
      </w:r>
      <w:r w:rsidR="00102E15" w:rsidRPr="009C0E72">
        <w:rPr>
          <w:rFonts w:ascii="Times New Roman" w:hAnsi="Times New Roman" w:cs="Times New Roman"/>
          <w:sz w:val="24"/>
          <w:szCs w:val="24"/>
        </w:rPr>
        <w:t xml:space="preserve">kuras bija izteikušas priekšlikumus vai iebildumus un </w:t>
      </w:r>
      <w:r w:rsidRPr="009C0E72">
        <w:rPr>
          <w:rFonts w:ascii="Times New Roman" w:hAnsi="Times New Roman" w:cs="Times New Roman"/>
          <w:sz w:val="24"/>
          <w:szCs w:val="24"/>
        </w:rPr>
        <w:t>ar kurām LM ir visciešākā sadarbība invaliditātes jomas jautājumos</w:t>
      </w:r>
      <w:r w:rsidR="005F4D3C" w:rsidRPr="009C0E72">
        <w:rPr>
          <w:rFonts w:ascii="Times New Roman" w:hAnsi="Times New Roman" w:cs="Times New Roman"/>
          <w:sz w:val="24"/>
          <w:szCs w:val="24"/>
        </w:rPr>
        <w:t xml:space="preserve"> -</w:t>
      </w:r>
      <w:r w:rsidRPr="009C0E72">
        <w:rPr>
          <w:rFonts w:ascii="Times New Roman" w:hAnsi="Times New Roman" w:cs="Times New Roman"/>
          <w:sz w:val="24"/>
          <w:szCs w:val="24"/>
        </w:rPr>
        <w:t xml:space="preserve"> Salaspils Bērnu un ja</w:t>
      </w:r>
      <w:r w:rsidR="00E93D11" w:rsidRPr="009C0E72">
        <w:rPr>
          <w:rFonts w:ascii="Times New Roman" w:hAnsi="Times New Roman" w:cs="Times New Roman"/>
          <w:sz w:val="24"/>
          <w:szCs w:val="24"/>
        </w:rPr>
        <w:t>uniešu ar invaliditāti biedrība “</w:t>
      </w:r>
      <w:r w:rsidRPr="009C0E72">
        <w:rPr>
          <w:rFonts w:ascii="Times New Roman" w:hAnsi="Times New Roman" w:cs="Times New Roman"/>
          <w:sz w:val="24"/>
          <w:szCs w:val="24"/>
        </w:rPr>
        <w:t>Zelta atslēdziņa</w:t>
      </w:r>
      <w:r w:rsidR="00E93D11" w:rsidRPr="009C0E72">
        <w:rPr>
          <w:rFonts w:ascii="Times New Roman" w:hAnsi="Times New Roman" w:cs="Times New Roman"/>
          <w:sz w:val="24"/>
          <w:szCs w:val="24"/>
        </w:rPr>
        <w:t>”</w:t>
      </w:r>
      <w:r w:rsidRPr="009C0E72">
        <w:rPr>
          <w:rFonts w:ascii="Times New Roman" w:hAnsi="Times New Roman" w:cs="Times New Roman"/>
          <w:sz w:val="24"/>
          <w:szCs w:val="24"/>
        </w:rPr>
        <w:t xml:space="preserve">, Latvijas Nedzirdīgo savienība un Invalīdu un </w:t>
      </w:r>
      <w:r w:rsidR="005F4D3C" w:rsidRPr="009C0E72">
        <w:rPr>
          <w:rFonts w:ascii="Times New Roman" w:hAnsi="Times New Roman" w:cs="Times New Roman"/>
          <w:sz w:val="24"/>
          <w:szCs w:val="24"/>
        </w:rPr>
        <w:t xml:space="preserve">viņu draugu apvienība </w:t>
      </w:r>
      <w:r w:rsidR="00C63FE1" w:rsidRPr="009C0E72">
        <w:rPr>
          <w:rFonts w:ascii="Times New Roman" w:hAnsi="Times New Roman" w:cs="Times New Roman"/>
          <w:sz w:val="24"/>
          <w:szCs w:val="24"/>
        </w:rPr>
        <w:t>“</w:t>
      </w:r>
      <w:r w:rsidR="005F4D3C" w:rsidRPr="009C0E72">
        <w:rPr>
          <w:rFonts w:ascii="Times New Roman" w:hAnsi="Times New Roman" w:cs="Times New Roman"/>
          <w:sz w:val="24"/>
          <w:szCs w:val="24"/>
        </w:rPr>
        <w:t>Apeirons</w:t>
      </w:r>
      <w:r w:rsidR="00C63FE1" w:rsidRPr="00772FDA">
        <w:rPr>
          <w:rFonts w:ascii="Times New Roman" w:hAnsi="Times New Roman" w:cs="Times New Roman"/>
          <w:sz w:val="24"/>
          <w:szCs w:val="24"/>
        </w:rPr>
        <w:t>”</w:t>
      </w:r>
      <w:r w:rsidR="005F4D3C" w:rsidRPr="00772FDA">
        <w:rPr>
          <w:rFonts w:ascii="Times New Roman" w:hAnsi="Times New Roman" w:cs="Times New Roman"/>
          <w:sz w:val="24"/>
          <w:szCs w:val="24"/>
        </w:rPr>
        <w:t xml:space="preserve">. </w:t>
      </w:r>
      <w:r w:rsidR="00102E15" w:rsidRPr="00772FDA">
        <w:rPr>
          <w:rFonts w:ascii="Times New Roman" w:hAnsi="Times New Roman"/>
          <w:sz w:val="24"/>
          <w:szCs w:val="24"/>
        </w:rPr>
        <w:t>Diskusijas laikā NVO pauda viedokli, ka pārmaiņas vides pieejamības jomā notiek pārāk lēni un tās ir nepietiekamas.</w:t>
      </w:r>
      <w:r w:rsidR="00102E15" w:rsidRPr="009C0E72">
        <w:rPr>
          <w:rFonts w:ascii="Times New Roman" w:hAnsi="Times New Roman"/>
          <w:sz w:val="26"/>
          <w:szCs w:val="26"/>
        </w:rPr>
        <w:t xml:space="preserve"> </w:t>
      </w:r>
      <w:r w:rsidRPr="009C0E72">
        <w:rPr>
          <w:rFonts w:ascii="Times New Roman" w:hAnsi="Times New Roman" w:cs="Times New Roman"/>
          <w:sz w:val="24"/>
          <w:szCs w:val="24"/>
        </w:rPr>
        <w:t xml:space="preserve">Pasākumi, kuri tika atbalstīti un </w:t>
      </w:r>
      <w:r w:rsidR="00102E15" w:rsidRPr="009C0E72">
        <w:rPr>
          <w:rFonts w:ascii="Times New Roman" w:hAnsi="Times New Roman" w:cs="Times New Roman"/>
          <w:sz w:val="24"/>
          <w:szCs w:val="24"/>
        </w:rPr>
        <w:t xml:space="preserve">kuri ir </w:t>
      </w:r>
      <w:r w:rsidRPr="009C0E72">
        <w:rPr>
          <w:rFonts w:ascii="Times New Roman" w:hAnsi="Times New Roman" w:cs="Times New Roman"/>
          <w:sz w:val="24"/>
          <w:szCs w:val="24"/>
        </w:rPr>
        <w:t>reāli īstenojami šī Plāna ietvaros, tika iekļauti Plānā.</w:t>
      </w:r>
    </w:p>
    <w:p w14:paraId="6EFDA2F5" w14:textId="3EB9E7A6" w:rsidR="009D72B3" w:rsidRPr="009C0E72" w:rsidRDefault="001F6488" w:rsidP="00C16F19">
      <w:pPr>
        <w:spacing w:after="120"/>
        <w:ind w:firstLine="720"/>
        <w:jc w:val="both"/>
        <w:rPr>
          <w:rFonts w:ascii="Times New Roman" w:eastAsia="Times New Roman" w:hAnsi="Times New Roman" w:cs="Times New Roman"/>
          <w:sz w:val="24"/>
          <w:szCs w:val="24"/>
        </w:rPr>
      </w:pPr>
      <w:r w:rsidRPr="009C0E72">
        <w:rPr>
          <w:rFonts w:ascii="Times New Roman" w:hAnsi="Times New Roman" w:cs="Times New Roman"/>
          <w:sz w:val="24"/>
          <w:szCs w:val="24"/>
        </w:rPr>
        <w:t>Latvija 2010</w:t>
      </w:r>
      <w:r w:rsidR="00775CEE" w:rsidRPr="009C0E72">
        <w:rPr>
          <w:rFonts w:ascii="Times New Roman" w:hAnsi="Times New Roman" w:cs="Times New Roman"/>
          <w:sz w:val="24"/>
          <w:szCs w:val="24"/>
        </w:rPr>
        <w:t>. gad</w:t>
      </w:r>
      <w:r w:rsidRPr="009C0E72">
        <w:rPr>
          <w:rFonts w:ascii="Times New Roman" w:hAnsi="Times New Roman" w:cs="Times New Roman"/>
          <w:sz w:val="24"/>
          <w:szCs w:val="24"/>
        </w:rPr>
        <w:t>a 1.</w:t>
      </w:r>
      <w:r w:rsidR="00C63FE1" w:rsidRPr="009C0E72">
        <w:rPr>
          <w:rFonts w:ascii="Times New Roman" w:hAnsi="Times New Roman" w:cs="Times New Roman"/>
          <w:sz w:val="24"/>
          <w:szCs w:val="24"/>
        </w:rPr>
        <w:t> </w:t>
      </w:r>
      <w:r w:rsidRPr="009C0E72">
        <w:rPr>
          <w:rFonts w:ascii="Times New Roman" w:hAnsi="Times New Roman" w:cs="Times New Roman"/>
          <w:sz w:val="24"/>
          <w:szCs w:val="24"/>
        </w:rPr>
        <w:t>martā ratificēja ANO Konvenciju par personu ar invaliditāti tiesībām (turpmāk – Konvencija)</w:t>
      </w:r>
      <w:r w:rsidR="00A53E93" w:rsidRPr="009C0E72">
        <w:rPr>
          <w:rStyle w:val="FootnoteReference"/>
          <w:rFonts w:ascii="Times New Roman" w:hAnsi="Times New Roman" w:cs="Times New Roman"/>
          <w:sz w:val="24"/>
          <w:szCs w:val="24"/>
        </w:rPr>
        <w:footnoteReference w:id="3"/>
      </w:r>
      <w:r w:rsidR="002D2068" w:rsidRPr="009C0E72">
        <w:rPr>
          <w:rFonts w:ascii="Times New Roman" w:hAnsi="Times New Roman" w:cs="Times New Roman"/>
          <w:sz w:val="24"/>
          <w:szCs w:val="24"/>
        </w:rPr>
        <w:t xml:space="preserve">. </w:t>
      </w:r>
      <w:r w:rsidRPr="009C0E72">
        <w:rPr>
          <w:rFonts w:ascii="Times New Roman" w:hAnsi="Times New Roman" w:cs="Times New Roman"/>
          <w:sz w:val="24"/>
          <w:szCs w:val="24"/>
        </w:rPr>
        <w:t>Konvencijas mērķis ir veicināt, aizsargāt un nodrošināt to, lai personas ar invaliditāti varētu vienlīdzīgi ar citiem īstenot visas cilvēktiesības un pamatbrīvības un veicināt tām piemītošās cieņas ievērošanu. Konvencija nosaka sfēras, kurās Konvencijas dalībvalstīm nepieciešams veikt pielāgojumus, lai personas ar invaliditāti varētu īstenot savas tiesības, kā arī nosaka jomas, kurās stiprināma personu ar invaliditāti tiesību aizsardzība.</w:t>
      </w:r>
    </w:p>
    <w:p w14:paraId="136173EA" w14:textId="225E71FF" w:rsidR="009D72B3" w:rsidRPr="009C0E72" w:rsidRDefault="001F6488" w:rsidP="00C16F19">
      <w:pPr>
        <w:spacing w:after="120"/>
        <w:ind w:firstLine="720"/>
        <w:jc w:val="both"/>
        <w:rPr>
          <w:rFonts w:ascii="Times New Roman" w:eastAsia="Times New Roman" w:hAnsi="Times New Roman" w:cs="Times New Roman"/>
          <w:sz w:val="24"/>
          <w:szCs w:val="24"/>
        </w:rPr>
      </w:pPr>
      <w:r w:rsidRPr="009C0E72">
        <w:rPr>
          <w:rFonts w:ascii="Times New Roman" w:hAnsi="Times New Roman" w:cs="Times New Roman"/>
          <w:sz w:val="24"/>
          <w:szCs w:val="24"/>
        </w:rPr>
        <w:lastRenderedPageBreak/>
        <w:t xml:space="preserve">Ratificējot Konvenciju, Latvija ir apņēmusies veicināt, aizsargāt un nodrošināt visu personu ar invaliditāti pilnīgu un vienlīdzīgu cilvēktiesību un pamatbrīvību ievērošanu. </w:t>
      </w:r>
      <w:r w:rsidR="00AD543A" w:rsidRPr="009C0E72">
        <w:rPr>
          <w:rFonts w:ascii="Times New Roman" w:hAnsi="Times New Roman" w:cs="Times New Roman"/>
          <w:sz w:val="24"/>
          <w:szCs w:val="24"/>
        </w:rPr>
        <w:t xml:space="preserve">LM </w:t>
      </w:r>
      <w:r w:rsidRPr="009C0E72">
        <w:rPr>
          <w:rFonts w:ascii="Times New Roman" w:hAnsi="Times New Roman" w:cs="Times New Roman"/>
          <w:sz w:val="24"/>
          <w:szCs w:val="24"/>
        </w:rPr>
        <w:t>ir vadošā valsts pārvaldes iestāde personu ar invaliditāti vienlīdzīgu iespēju</w:t>
      </w:r>
      <w:r w:rsidR="00766E97" w:rsidRPr="009C0E72">
        <w:rPr>
          <w:rFonts w:ascii="Times New Roman" w:hAnsi="Times New Roman" w:cs="Times New Roman"/>
          <w:sz w:val="24"/>
          <w:szCs w:val="24"/>
        </w:rPr>
        <w:t xml:space="preserve"> politikas</w:t>
      </w:r>
      <w:r w:rsidRPr="009C0E72">
        <w:rPr>
          <w:rFonts w:ascii="Times New Roman" w:hAnsi="Times New Roman" w:cs="Times New Roman"/>
          <w:sz w:val="24"/>
          <w:szCs w:val="24"/>
        </w:rPr>
        <w:t xml:space="preserve"> jomā, kā arī atbildīgā institūcija par Konvencijas ieviešanas koordinēšanu valstī. </w:t>
      </w:r>
    </w:p>
    <w:p w14:paraId="1CA8827F" w14:textId="5C5583C7" w:rsidR="009D72B3" w:rsidRPr="009C0E72" w:rsidRDefault="001F6488" w:rsidP="00C16F19">
      <w:pPr>
        <w:spacing w:after="120"/>
        <w:ind w:firstLine="720"/>
        <w:jc w:val="both"/>
        <w:rPr>
          <w:rFonts w:ascii="Times New Roman" w:eastAsia="Times New Roman" w:hAnsi="Times New Roman" w:cs="Times New Roman"/>
          <w:sz w:val="24"/>
          <w:szCs w:val="24"/>
        </w:rPr>
      </w:pPr>
      <w:r w:rsidRPr="009C0E72">
        <w:rPr>
          <w:rFonts w:ascii="Times New Roman" w:hAnsi="Times New Roman" w:cs="Times New Roman"/>
          <w:sz w:val="24"/>
          <w:szCs w:val="24"/>
        </w:rPr>
        <w:t>Konvencijā noteikto tiesību īstenošanai Latvijā Ministru kabinets ir apstiprinājis ANO Konvencijas par personu ar invaliditāti tiesībām īstenošanas pamatnostādnes 2014.−2020.gadam (turpmāk – pamatnostādnes)</w:t>
      </w:r>
      <w:r w:rsidRPr="009C0E72">
        <w:rPr>
          <w:rFonts w:ascii="Times New Roman" w:eastAsia="Times New Roman" w:hAnsi="Times New Roman" w:cs="Times New Roman"/>
          <w:sz w:val="24"/>
          <w:szCs w:val="24"/>
          <w:vertAlign w:val="superscript"/>
        </w:rPr>
        <w:footnoteReference w:id="4"/>
      </w:r>
      <w:r w:rsidRPr="009C0E72">
        <w:rPr>
          <w:rFonts w:ascii="Times New Roman" w:hAnsi="Times New Roman" w:cs="Times New Roman"/>
          <w:sz w:val="24"/>
          <w:szCs w:val="24"/>
        </w:rPr>
        <w:t>, kas ietver pasākumus, kuru mērķis ir veicināt personu ar invaliditāti vienlīdzīgu iespēju un tiesību īstenošanu. Par prioritārajiem rīcības virzieniem invaliditātes politikas jomā pamatnostādņu īstenošanas periodā noteikta izglītība, nodarbinātība, sociālā aizsardzība un sabiedrības izpratne, attiecīgi pamatnostādnēm ir pakārtoti vairāki īstenošanas plāni – 2014</w:t>
      </w:r>
      <w:r w:rsidR="00775CEE" w:rsidRPr="009C0E72">
        <w:rPr>
          <w:rFonts w:ascii="Times New Roman" w:hAnsi="Times New Roman" w:cs="Times New Roman"/>
          <w:sz w:val="24"/>
          <w:szCs w:val="24"/>
        </w:rPr>
        <w:t>. gad</w:t>
      </w:r>
      <w:r w:rsidRPr="009C0E72">
        <w:rPr>
          <w:rFonts w:ascii="Times New Roman" w:hAnsi="Times New Roman" w:cs="Times New Roman"/>
          <w:sz w:val="24"/>
          <w:szCs w:val="24"/>
        </w:rPr>
        <w:t>am, 2015.-2017</w:t>
      </w:r>
      <w:r w:rsidR="00775CEE" w:rsidRPr="009C0E72">
        <w:rPr>
          <w:rFonts w:ascii="Times New Roman" w:hAnsi="Times New Roman" w:cs="Times New Roman"/>
          <w:sz w:val="24"/>
          <w:szCs w:val="24"/>
        </w:rPr>
        <w:t>. gad</w:t>
      </w:r>
      <w:r w:rsidRPr="009C0E72">
        <w:rPr>
          <w:rFonts w:ascii="Times New Roman" w:hAnsi="Times New Roman" w:cs="Times New Roman"/>
          <w:sz w:val="24"/>
          <w:szCs w:val="24"/>
        </w:rPr>
        <w:t>am, 2018.-2020</w:t>
      </w:r>
      <w:r w:rsidR="00775CEE" w:rsidRPr="009C0E72">
        <w:rPr>
          <w:rFonts w:ascii="Times New Roman" w:hAnsi="Times New Roman" w:cs="Times New Roman"/>
          <w:sz w:val="24"/>
          <w:szCs w:val="24"/>
        </w:rPr>
        <w:t>. gad</w:t>
      </w:r>
      <w:r w:rsidRPr="009C0E72">
        <w:rPr>
          <w:rFonts w:ascii="Times New Roman" w:hAnsi="Times New Roman" w:cs="Times New Roman"/>
          <w:sz w:val="24"/>
          <w:szCs w:val="24"/>
        </w:rPr>
        <w:t>am, kas paredz pasākumus minētajās jomās.</w:t>
      </w:r>
    </w:p>
    <w:p w14:paraId="07A2F53E" w14:textId="4CB3BCA9" w:rsidR="009D72B3" w:rsidRPr="009C0E72" w:rsidRDefault="00092191" w:rsidP="00C16F19">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P</w:t>
      </w:r>
      <w:r w:rsidR="001F6488" w:rsidRPr="009C0E72">
        <w:rPr>
          <w:rFonts w:ascii="Times New Roman" w:hAnsi="Times New Roman" w:cs="Times New Roman"/>
          <w:sz w:val="24"/>
          <w:szCs w:val="24"/>
        </w:rPr>
        <w:t>amatnostād</w:t>
      </w:r>
      <w:r w:rsidR="000D691A" w:rsidRPr="009C0E72">
        <w:rPr>
          <w:rFonts w:ascii="Times New Roman" w:hAnsi="Times New Roman" w:cs="Times New Roman"/>
          <w:sz w:val="24"/>
          <w:szCs w:val="24"/>
        </w:rPr>
        <w:t>ņu situācijas raksturojumā un problēmu formulējumā</w:t>
      </w:r>
      <w:r w:rsidR="001F6488" w:rsidRPr="009C0E72">
        <w:rPr>
          <w:rFonts w:ascii="Times New Roman" w:hAnsi="Times New Roman" w:cs="Times New Roman"/>
          <w:sz w:val="24"/>
          <w:szCs w:val="24"/>
        </w:rPr>
        <w:t xml:space="preserve"> norādīts, ka pieejamības nodrošināšana visās dzīves jomās ir priekšnosacījums tam, lai personas ar invaliditāti varētu dzīvot neatkarīgi un īstenot savas tiesības un vienlīdzīgi ar citiem piedalītos sabiedrības dzīvē un norisēs</w:t>
      </w:r>
      <w:r w:rsidR="003105FD" w:rsidRPr="009C0E72">
        <w:rPr>
          <w:rFonts w:ascii="Times New Roman" w:hAnsi="Times New Roman" w:cs="Times New Roman"/>
          <w:sz w:val="24"/>
          <w:szCs w:val="24"/>
        </w:rPr>
        <w:t>.</w:t>
      </w:r>
      <w:r w:rsidR="001F6488" w:rsidRPr="009C0E72">
        <w:rPr>
          <w:rFonts w:ascii="Times New Roman" w:hAnsi="Times New Roman" w:cs="Times New Roman"/>
          <w:sz w:val="24"/>
          <w:szCs w:val="24"/>
        </w:rPr>
        <w:t xml:space="preserve"> Bez piekļuves fiziskajai videi, transportam, informācijai un saziņai, ieskaitot informācijas un sakaru tehnoloģijas un sistēmas, kā arī citām iespējām un pakalpojumiem, cilvēkiem ar invaliditāti nav nodrošinātas vienlīdzīgas iespējas dalībai </w:t>
      </w:r>
      <w:r w:rsidR="00AD543A" w:rsidRPr="009C0E72">
        <w:rPr>
          <w:rFonts w:ascii="Times New Roman" w:hAnsi="Times New Roman" w:cs="Times New Roman"/>
          <w:sz w:val="24"/>
          <w:szCs w:val="24"/>
        </w:rPr>
        <w:t>sabiedriskajos procesos</w:t>
      </w:r>
      <w:r w:rsidR="001F6488" w:rsidRPr="009C0E72">
        <w:rPr>
          <w:rFonts w:ascii="Times New Roman" w:hAnsi="Times New Roman" w:cs="Times New Roman"/>
          <w:sz w:val="24"/>
          <w:szCs w:val="24"/>
        </w:rPr>
        <w:t xml:space="preserve">. Pieejamība ir viens no </w:t>
      </w:r>
      <w:r w:rsidR="000D691A" w:rsidRPr="009C0E72">
        <w:rPr>
          <w:rFonts w:ascii="Times New Roman" w:hAnsi="Times New Roman" w:cs="Times New Roman"/>
          <w:sz w:val="24"/>
          <w:szCs w:val="24"/>
        </w:rPr>
        <w:t>galvenajiem priekšnosacījumiem</w:t>
      </w:r>
      <w:r w:rsidR="001F6488" w:rsidRPr="009C0E72">
        <w:rPr>
          <w:rFonts w:ascii="Times New Roman" w:hAnsi="Times New Roman" w:cs="Times New Roman"/>
          <w:sz w:val="24"/>
          <w:szCs w:val="24"/>
        </w:rPr>
        <w:t>, uz kuriem balstās Konvencija</w:t>
      </w:r>
      <w:r w:rsidR="00254A69">
        <w:rPr>
          <w:rFonts w:ascii="Times New Roman" w:hAnsi="Times New Roman" w:cs="Times New Roman"/>
          <w:sz w:val="24"/>
          <w:szCs w:val="24"/>
        </w:rPr>
        <w:t>,</w:t>
      </w:r>
      <w:r w:rsidR="000D691A" w:rsidRPr="009C0E72">
        <w:rPr>
          <w:rFonts w:ascii="Times New Roman" w:hAnsi="Times New Roman" w:cs="Times New Roman"/>
          <w:sz w:val="24"/>
          <w:szCs w:val="24"/>
        </w:rPr>
        <w:t xml:space="preserve"> un tajā ietvertā cilvēktiesību pieeja, kas paredz patstāvību lēmumu pieņemšanā un iespēju īstenošanā</w:t>
      </w:r>
      <w:r w:rsidR="00254A69">
        <w:rPr>
          <w:rFonts w:ascii="Times New Roman" w:hAnsi="Times New Roman" w:cs="Times New Roman"/>
          <w:sz w:val="24"/>
          <w:szCs w:val="24"/>
        </w:rPr>
        <w:t>,</w:t>
      </w:r>
      <w:r w:rsidR="00F520E1" w:rsidRPr="009C0E72">
        <w:rPr>
          <w:rFonts w:ascii="Times New Roman" w:hAnsi="Times New Roman" w:cs="Times New Roman"/>
          <w:sz w:val="24"/>
          <w:szCs w:val="24"/>
        </w:rPr>
        <w:t xml:space="preserve"> bez pieejamības ir ļoti apgrūtināta vai pat neiespējama</w:t>
      </w:r>
      <w:r w:rsidR="001F6488" w:rsidRPr="009C0E72">
        <w:rPr>
          <w:rFonts w:ascii="Times New Roman" w:hAnsi="Times New Roman" w:cs="Times New Roman"/>
          <w:sz w:val="24"/>
          <w:szCs w:val="24"/>
        </w:rPr>
        <w:t>.</w:t>
      </w:r>
    </w:p>
    <w:p w14:paraId="28F9B155" w14:textId="059F7623" w:rsidR="002D2068" w:rsidRPr="009C0E72" w:rsidRDefault="00102E15" w:rsidP="00C16F19">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 xml:space="preserve">Atbilstoši Pamatnostādņu īstenošanas plānā 2015.-2017. gadam noteiktajam </w:t>
      </w:r>
      <w:r w:rsidR="00092191" w:rsidRPr="009C0E72">
        <w:rPr>
          <w:rFonts w:ascii="Times New Roman" w:hAnsi="Times New Roman" w:cs="Times New Roman"/>
          <w:sz w:val="24"/>
          <w:szCs w:val="24"/>
        </w:rPr>
        <w:t>2018</w:t>
      </w:r>
      <w:r w:rsidR="00775CEE" w:rsidRPr="009C0E72">
        <w:rPr>
          <w:rFonts w:ascii="Times New Roman" w:hAnsi="Times New Roman" w:cs="Times New Roman"/>
          <w:sz w:val="24"/>
          <w:szCs w:val="24"/>
        </w:rPr>
        <w:t>. gad</w:t>
      </w:r>
      <w:r w:rsidR="00092191" w:rsidRPr="009C0E72">
        <w:rPr>
          <w:rFonts w:ascii="Times New Roman" w:hAnsi="Times New Roman" w:cs="Times New Roman"/>
          <w:sz w:val="24"/>
          <w:szCs w:val="24"/>
        </w:rPr>
        <w:t>a maijā</w:t>
      </w:r>
      <w:r w:rsidR="002D2068" w:rsidRPr="009C0E72">
        <w:rPr>
          <w:rFonts w:ascii="Times New Roman" w:hAnsi="Times New Roman" w:cs="Times New Roman"/>
          <w:sz w:val="24"/>
          <w:szCs w:val="24"/>
        </w:rPr>
        <w:t xml:space="preserve"> </w:t>
      </w:r>
      <w:r w:rsidR="00092191" w:rsidRPr="009C0E72">
        <w:rPr>
          <w:rFonts w:ascii="Times New Roman" w:hAnsi="Times New Roman" w:cs="Times New Roman"/>
          <w:sz w:val="24"/>
          <w:szCs w:val="24"/>
        </w:rPr>
        <w:t>LM uzdevumā ar NVO piesaisti ir izstrādātas “Vides pieejamības vadlīnijas publiskām būvēm un telpām un publiskajai ārtelpai”</w:t>
      </w:r>
      <w:r w:rsidR="007315E8" w:rsidRPr="009C0E72">
        <w:rPr>
          <w:rStyle w:val="FootnoteReference"/>
          <w:rFonts w:ascii="Times New Roman" w:hAnsi="Times New Roman" w:cs="Times New Roman"/>
          <w:sz w:val="24"/>
          <w:szCs w:val="24"/>
        </w:rPr>
        <w:footnoteReference w:id="5"/>
      </w:r>
      <w:r w:rsidR="007315E8" w:rsidRPr="009C0E72">
        <w:rPr>
          <w:rFonts w:ascii="Times New Roman" w:hAnsi="Times New Roman" w:cs="Times New Roman"/>
          <w:sz w:val="24"/>
          <w:szCs w:val="24"/>
        </w:rPr>
        <w:t xml:space="preserve"> (turpmāk – Vadlīnijas)</w:t>
      </w:r>
      <w:r w:rsidR="00092191" w:rsidRPr="009C0E72">
        <w:rPr>
          <w:rFonts w:ascii="Times New Roman" w:hAnsi="Times New Roman" w:cs="Times New Roman"/>
          <w:sz w:val="24"/>
          <w:szCs w:val="24"/>
        </w:rPr>
        <w:t xml:space="preserve">, kas publicētas LM </w:t>
      </w:r>
      <w:r w:rsidR="00F757F2">
        <w:rPr>
          <w:rFonts w:ascii="Times New Roman" w:hAnsi="Times New Roman" w:cs="Times New Roman"/>
          <w:sz w:val="24"/>
          <w:szCs w:val="24"/>
        </w:rPr>
        <w:t>tīmekļvietnē</w:t>
      </w:r>
      <w:r w:rsidR="00092191" w:rsidRPr="009C0E72">
        <w:rPr>
          <w:rFonts w:ascii="Times New Roman" w:hAnsi="Times New Roman" w:cs="Times New Roman"/>
          <w:sz w:val="24"/>
          <w:szCs w:val="24"/>
        </w:rPr>
        <w:t xml:space="preserve"> un izplatītas </w:t>
      </w:r>
      <w:r w:rsidR="003105FD" w:rsidRPr="009C0E72">
        <w:rPr>
          <w:rFonts w:ascii="Times New Roman" w:hAnsi="Times New Roman" w:cs="Times New Roman"/>
          <w:sz w:val="24"/>
          <w:szCs w:val="24"/>
        </w:rPr>
        <w:t xml:space="preserve">valsts un pašvaldību institūcijām un citiem </w:t>
      </w:r>
      <w:r w:rsidR="00092191" w:rsidRPr="009C0E72">
        <w:rPr>
          <w:rFonts w:ascii="Times New Roman" w:hAnsi="Times New Roman" w:cs="Times New Roman"/>
          <w:sz w:val="24"/>
          <w:szCs w:val="24"/>
        </w:rPr>
        <w:t xml:space="preserve">iespējamajiem interesentiem. Vadlīnijas aptver </w:t>
      </w:r>
      <w:r w:rsidR="007315E8" w:rsidRPr="009C0E72">
        <w:rPr>
          <w:rFonts w:ascii="Times New Roman" w:hAnsi="Times New Roman" w:cs="Times New Roman"/>
          <w:sz w:val="24"/>
          <w:szCs w:val="24"/>
        </w:rPr>
        <w:t xml:space="preserve">konkrētas tehniskas prasības vides pieejamības nodrošināšanai un labās prakses piemērus, tomēr tā ir tikai </w:t>
      </w:r>
      <w:r w:rsidR="00092191" w:rsidRPr="009C0E72">
        <w:rPr>
          <w:rFonts w:ascii="Times New Roman" w:hAnsi="Times New Roman" w:cs="Times New Roman"/>
          <w:sz w:val="24"/>
          <w:szCs w:val="24"/>
        </w:rPr>
        <w:t>daļ</w:t>
      </w:r>
      <w:r w:rsidR="007315E8" w:rsidRPr="009C0E72">
        <w:rPr>
          <w:rFonts w:ascii="Times New Roman" w:hAnsi="Times New Roman" w:cs="Times New Roman"/>
          <w:sz w:val="24"/>
          <w:szCs w:val="24"/>
        </w:rPr>
        <w:t>a</w:t>
      </w:r>
      <w:r w:rsidR="00092191" w:rsidRPr="009C0E72">
        <w:rPr>
          <w:rFonts w:ascii="Times New Roman" w:hAnsi="Times New Roman" w:cs="Times New Roman"/>
          <w:sz w:val="24"/>
          <w:szCs w:val="24"/>
        </w:rPr>
        <w:t xml:space="preserve"> no risināmajām problēmām</w:t>
      </w:r>
      <w:r w:rsidR="007315E8" w:rsidRPr="009C0E72">
        <w:rPr>
          <w:rFonts w:ascii="Times New Roman" w:hAnsi="Times New Roman" w:cs="Times New Roman"/>
          <w:sz w:val="24"/>
          <w:szCs w:val="24"/>
        </w:rPr>
        <w:t>. S</w:t>
      </w:r>
      <w:r w:rsidR="00092191" w:rsidRPr="009C0E72">
        <w:rPr>
          <w:rFonts w:ascii="Times New Roman" w:hAnsi="Times New Roman" w:cs="Times New Roman"/>
          <w:sz w:val="24"/>
          <w:szCs w:val="24"/>
        </w:rPr>
        <w:t>avukārt šajā Plānā pieejamas vides veidošana skatīta plašā, dažādu nozaru ietvaros veicamu pasākumu kontekstā.</w:t>
      </w:r>
      <w:r w:rsidR="002D2068" w:rsidRPr="009C0E72">
        <w:rPr>
          <w:rFonts w:ascii="Times New Roman" w:hAnsi="Times New Roman" w:cs="Times New Roman"/>
          <w:sz w:val="24"/>
          <w:szCs w:val="24"/>
        </w:rPr>
        <w:t xml:space="preserve"> </w:t>
      </w:r>
    </w:p>
    <w:p w14:paraId="11A6FA5B" w14:textId="7F598C05" w:rsidR="009D72B3" w:rsidRPr="009C0E72" w:rsidRDefault="001F6488" w:rsidP="00C16F19">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 xml:space="preserve">Personas ar invaliditāti Latvijā līdzīgi kā citviet ES joprojām saskaras ar ievērojamām barjerām, kas kavē tiesību uz patstāvīgu dzīvi </w:t>
      </w:r>
      <w:r w:rsidR="00254A69">
        <w:rPr>
          <w:rFonts w:ascii="Times New Roman" w:hAnsi="Times New Roman" w:cs="Times New Roman"/>
          <w:sz w:val="24"/>
          <w:szCs w:val="24"/>
        </w:rPr>
        <w:t xml:space="preserve">īstenošanu </w:t>
      </w:r>
      <w:r w:rsidRPr="009C0E72">
        <w:rPr>
          <w:rFonts w:ascii="Times New Roman" w:hAnsi="Times New Roman" w:cs="Times New Roman"/>
          <w:sz w:val="24"/>
          <w:szCs w:val="24"/>
        </w:rPr>
        <w:t xml:space="preserve">un līdzdalību sabiedriskajos procesos. Vēsturiski personas ar kustību </w:t>
      </w:r>
      <w:r w:rsidR="00DA1C6A" w:rsidRPr="009C0E72">
        <w:rPr>
          <w:rFonts w:ascii="Times New Roman" w:hAnsi="Times New Roman" w:cs="Times New Roman"/>
          <w:sz w:val="24"/>
          <w:szCs w:val="24"/>
        </w:rPr>
        <w:t xml:space="preserve">traucējumiem </w:t>
      </w:r>
      <w:r w:rsidRPr="009C0E72">
        <w:rPr>
          <w:rFonts w:ascii="Times New Roman" w:hAnsi="Times New Roman" w:cs="Times New Roman"/>
          <w:sz w:val="24"/>
          <w:szCs w:val="24"/>
        </w:rPr>
        <w:t xml:space="preserve">ir iebildušas, ka piekļuve fiziskai videi un sabiedriskajam transportam ir priekšnosacījums pārvietošanās brīvībai. Tāpat arī piekļuve informācijai un saziņai mūsdienās tiek uzskatīta par priekšnosacījumu brīvai viedokļa un </w:t>
      </w:r>
      <w:r w:rsidRPr="009C0E72">
        <w:rPr>
          <w:rFonts w:ascii="Times New Roman" w:hAnsi="Times New Roman" w:cs="Times New Roman"/>
          <w:sz w:val="24"/>
          <w:szCs w:val="24"/>
        </w:rPr>
        <w:lastRenderedPageBreak/>
        <w:t xml:space="preserve">izteiksmes paušanai. </w:t>
      </w:r>
      <w:r w:rsidR="00F520E1" w:rsidRPr="009C0E72">
        <w:rPr>
          <w:rFonts w:ascii="Times New Roman" w:hAnsi="Times New Roman" w:cs="Times New Roman"/>
          <w:sz w:val="24"/>
          <w:szCs w:val="24"/>
        </w:rPr>
        <w:t>Invaliditātes sociālajā modelī</w:t>
      </w:r>
      <w:r w:rsidRPr="009C0E72">
        <w:rPr>
          <w:rFonts w:ascii="Times New Roman" w:hAnsi="Times New Roman" w:cs="Times New Roman"/>
          <w:sz w:val="24"/>
          <w:szCs w:val="24"/>
        </w:rPr>
        <w:t xml:space="preserve"> </w:t>
      </w:r>
      <w:r w:rsidR="00F520E1" w:rsidRPr="009C0E72">
        <w:rPr>
          <w:rFonts w:ascii="Times New Roman" w:hAnsi="Times New Roman" w:cs="Times New Roman"/>
          <w:sz w:val="24"/>
          <w:szCs w:val="24"/>
        </w:rPr>
        <w:t xml:space="preserve">uzsvērts, ka </w:t>
      </w:r>
      <w:proofErr w:type="spellStart"/>
      <w:r w:rsidR="00F520E1" w:rsidRPr="009C0E72">
        <w:rPr>
          <w:rFonts w:ascii="Times New Roman" w:hAnsi="Times New Roman" w:cs="Times New Roman"/>
          <w:sz w:val="24"/>
          <w:szCs w:val="24"/>
        </w:rPr>
        <w:t>invalidizējošie</w:t>
      </w:r>
      <w:proofErr w:type="spellEnd"/>
      <w:r w:rsidR="00F520E1" w:rsidRPr="009C0E72">
        <w:rPr>
          <w:rFonts w:ascii="Times New Roman" w:hAnsi="Times New Roman" w:cs="Times New Roman"/>
          <w:sz w:val="24"/>
          <w:szCs w:val="24"/>
        </w:rPr>
        <w:t xml:space="preserve"> faktori piemīt nevis pašai personai, bet gan rodas no sociālās organizācijas. </w:t>
      </w:r>
      <w:r w:rsidR="004C6CD1" w:rsidRPr="009C0E72">
        <w:rPr>
          <w:rFonts w:ascii="Times New Roman" w:hAnsi="Times New Roman" w:cs="Times New Roman"/>
          <w:sz w:val="24"/>
          <w:szCs w:val="24"/>
        </w:rPr>
        <w:t xml:space="preserve">Viens no pazīstamākajiem </w:t>
      </w:r>
      <w:r w:rsidR="007F644E" w:rsidRPr="009C0E72">
        <w:rPr>
          <w:rFonts w:ascii="Times New Roman" w:hAnsi="Times New Roman" w:cs="Times New Roman"/>
          <w:sz w:val="24"/>
          <w:szCs w:val="24"/>
        </w:rPr>
        <w:t xml:space="preserve">invaliditātes </w:t>
      </w:r>
      <w:r w:rsidR="004C6CD1" w:rsidRPr="009C0E72">
        <w:rPr>
          <w:rFonts w:ascii="Times New Roman" w:hAnsi="Times New Roman" w:cs="Times New Roman"/>
          <w:sz w:val="24"/>
          <w:szCs w:val="24"/>
        </w:rPr>
        <w:t>teorētiķiem M</w:t>
      </w:r>
      <w:r w:rsidR="00E62ABF" w:rsidRPr="009C0E72">
        <w:rPr>
          <w:rFonts w:ascii="Times New Roman" w:hAnsi="Times New Roman" w:cs="Times New Roman"/>
          <w:sz w:val="24"/>
          <w:szCs w:val="24"/>
        </w:rPr>
        <w:t xml:space="preserve">aiks </w:t>
      </w:r>
      <w:r w:rsidR="004C6CD1" w:rsidRPr="009C0E72">
        <w:rPr>
          <w:rFonts w:ascii="Times New Roman" w:hAnsi="Times New Roman" w:cs="Times New Roman"/>
          <w:sz w:val="24"/>
          <w:szCs w:val="24"/>
        </w:rPr>
        <w:t>Olivers (</w:t>
      </w:r>
      <w:proofErr w:type="spellStart"/>
      <w:r w:rsidR="004C6CD1" w:rsidRPr="009C0E72">
        <w:rPr>
          <w:rFonts w:ascii="Times New Roman" w:hAnsi="Times New Roman" w:cs="Times New Roman"/>
          <w:i/>
          <w:sz w:val="24"/>
          <w:szCs w:val="24"/>
        </w:rPr>
        <w:t>Mike</w:t>
      </w:r>
      <w:proofErr w:type="spellEnd"/>
      <w:r w:rsidR="004C6CD1" w:rsidRPr="009C0E72">
        <w:rPr>
          <w:rFonts w:ascii="Times New Roman" w:hAnsi="Times New Roman" w:cs="Times New Roman"/>
          <w:i/>
          <w:sz w:val="24"/>
          <w:szCs w:val="24"/>
        </w:rPr>
        <w:t xml:space="preserve"> Oliver</w:t>
      </w:r>
      <w:r w:rsidR="004C6CD1" w:rsidRPr="009C0E72">
        <w:rPr>
          <w:rFonts w:ascii="Times New Roman" w:hAnsi="Times New Roman" w:cs="Times New Roman"/>
          <w:sz w:val="24"/>
          <w:szCs w:val="24"/>
        </w:rPr>
        <w:t>) uzsver, ka t</w:t>
      </w:r>
      <w:r w:rsidR="00F520E1" w:rsidRPr="009C0E72">
        <w:rPr>
          <w:rFonts w:ascii="Times New Roman" w:hAnsi="Times New Roman" w:cs="Times New Roman"/>
          <w:sz w:val="24"/>
          <w:szCs w:val="24"/>
        </w:rPr>
        <w:t xml:space="preserve">ie nav individuāli ierobežojumi, kas rada problēmas, bet gan sabiedrības nespēja nodrošināt piemērotus pakalpojumus un atbilstošā veidā nodrošināt, ka personu ar invaliditāti vajadzības tiek pilnībā ņemtas vērā </w:t>
      </w:r>
      <w:r w:rsidR="004C6CD1" w:rsidRPr="009C0E72">
        <w:rPr>
          <w:rFonts w:ascii="Times New Roman" w:hAnsi="Times New Roman" w:cs="Times New Roman"/>
          <w:sz w:val="24"/>
          <w:szCs w:val="24"/>
        </w:rPr>
        <w:t xml:space="preserve">sabiedrības </w:t>
      </w:r>
      <w:r w:rsidR="00F520E1" w:rsidRPr="009C0E72">
        <w:rPr>
          <w:rFonts w:ascii="Times New Roman" w:hAnsi="Times New Roman" w:cs="Times New Roman"/>
          <w:sz w:val="24"/>
          <w:szCs w:val="24"/>
        </w:rPr>
        <w:t>organizācijā</w:t>
      </w:r>
      <w:r w:rsidR="004C6CD1" w:rsidRPr="009C0E72">
        <w:rPr>
          <w:rStyle w:val="FootnoteReference"/>
          <w:rFonts w:ascii="Times New Roman" w:hAnsi="Times New Roman" w:cs="Times New Roman"/>
          <w:sz w:val="24"/>
          <w:szCs w:val="24"/>
        </w:rPr>
        <w:footnoteReference w:id="6"/>
      </w:r>
      <w:r w:rsidR="004C6CD1" w:rsidRPr="009C0E72">
        <w:rPr>
          <w:rFonts w:ascii="Times New Roman" w:hAnsi="Times New Roman" w:cs="Times New Roman"/>
          <w:sz w:val="24"/>
          <w:szCs w:val="24"/>
        </w:rPr>
        <w:t xml:space="preserve">. </w:t>
      </w:r>
      <w:r w:rsidR="00254A69">
        <w:rPr>
          <w:rFonts w:ascii="Times New Roman" w:hAnsi="Times New Roman" w:cs="Times New Roman"/>
          <w:sz w:val="24"/>
          <w:szCs w:val="24"/>
        </w:rPr>
        <w:t xml:space="preserve">Konvencija uzsver mijiedarbību starp personas traucējumiem un dažādiem, t.sk. apkārtējās vides </w:t>
      </w:r>
      <w:proofErr w:type="spellStart"/>
      <w:r w:rsidR="00254A69">
        <w:rPr>
          <w:rFonts w:ascii="Times New Roman" w:hAnsi="Times New Roman" w:cs="Times New Roman"/>
          <w:sz w:val="24"/>
          <w:szCs w:val="24"/>
        </w:rPr>
        <w:t>škēršļiem</w:t>
      </w:r>
      <w:proofErr w:type="spellEnd"/>
      <w:r w:rsidR="00254A69">
        <w:rPr>
          <w:rFonts w:ascii="Times New Roman" w:hAnsi="Times New Roman" w:cs="Times New Roman"/>
          <w:sz w:val="24"/>
          <w:szCs w:val="24"/>
        </w:rPr>
        <w:t xml:space="preserve">. Tādējādi </w:t>
      </w:r>
      <w:r w:rsidR="00FD7F1C" w:rsidRPr="009C0E72">
        <w:rPr>
          <w:rFonts w:ascii="Times New Roman" w:hAnsi="Times New Roman" w:cs="Times New Roman"/>
          <w:sz w:val="24"/>
          <w:szCs w:val="24"/>
        </w:rPr>
        <w:t xml:space="preserve">Konvencijas pamatā ir </w:t>
      </w:r>
      <w:r w:rsidR="00B04C2A" w:rsidRPr="00B04C2A">
        <w:rPr>
          <w:rFonts w:ascii="Times New Roman" w:hAnsi="Times New Roman" w:cs="Times New Roman"/>
          <w:sz w:val="24"/>
          <w:szCs w:val="24"/>
        </w:rPr>
        <w:t xml:space="preserve">interakcijas modelis jeb </w:t>
      </w:r>
      <w:proofErr w:type="spellStart"/>
      <w:r w:rsidR="00B04C2A" w:rsidRPr="00B04C2A">
        <w:rPr>
          <w:rFonts w:ascii="Times New Roman" w:hAnsi="Times New Roman" w:cs="Times New Roman"/>
          <w:sz w:val="24"/>
          <w:szCs w:val="24"/>
        </w:rPr>
        <w:t>bio-psiho-sociāla</w:t>
      </w:r>
      <w:proofErr w:type="spellEnd"/>
      <w:r w:rsidR="00B04C2A" w:rsidRPr="00B04C2A">
        <w:rPr>
          <w:rFonts w:ascii="Times New Roman" w:hAnsi="Times New Roman" w:cs="Times New Roman"/>
          <w:sz w:val="24"/>
          <w:szCs w:val="24"/>
        </w:rPr>
        <w:t xml:space="preserve"> izpratne</w:t>
      </w:r>
      <w:r w:rsidR="00B04C2A">
        <w:rPr>
          <w:rStyle w:val="FootnoteReference"/>
          <w:rFonts w:ascii="Times New Roman" w:hAnsi="Times New Roman" w:cs="Times New Roman"/>
          <w:sz w:val="24"/>
          <w:szCs w:val="24"/>
        </w:rPr>
        <w:footnoteReference w:id="7"/>
      </w:r>
      <w:r w:rsidR="00254A69">
        <w:rPr>
          <w:rFonts w:ascii="Times New Roman" w:hAnsi="Times New Roman" w:cs="Times New Roman"/>
          <w:sz w:val="24"/>
          <w:szCs w:val="24"/>
        </w:rPr>
        <w:t xml:space="preserve">, kas </w:t>
      </w:r>
      <w:r w:rsidR="00FD7F1C" w:rsidRPr="009C0E72">
        <w:rPr>
          <w:rFonts w:ascii="Times New Roman" w:hAnsi="Times New Roman" w:cs="Times New Roman"/>
          <w:sz w:val="24"/>
          <w:szCs w:val="24"/>
        </w:rPr>
        <w:t>izvirza valstīm prasības novērst barjeras, lai radītu vienlīdzīgas iespējas</w:t>
      </w:r>
      <w:r w:rsidR="00B32C08" w:rsidRPr="009C0E72">
        <w:rPr>
          <w:rFonts w:ascii="Times New Roman" w:hAnsi="Times New Roman" w:cs="Times New Roman"/>
          <w:sz w:val="24"/>
          <w:szCs w:val="24"/>
        </w:rPr>
        <w:t xml:space="preserve"> (jeb piekļuvi cilvēktiesībām)</w:t>
      </w:r>
      <w:r w:rsidR="00FD7F1C" w:rsidRPr="009C0E72">
        <w:rPr>
          <w:rFonts w:ascii="Times New Roman" w:hAnsi="Times New Roman" w:cs="Times New Roman"/>
          <w:sz w:val="24"/>
          <w:szCs w:val="24"/>
        </w:rPr>
        <w:t>, savukārt tas, kā persona šīs iespējas izmanto</w:t>
      </w:r>
      <w:r w:rsidR="00B32C08" w:rsidRPr="009C0E72">
        <w:rPr>
          <w:rFonts w:ascii="Times New Roman" w:hAnsi="Times New Roman" w:cs="Times New Roman"/>
          <w:sz w:val="24"/>
          <w:szCs w:val="24"/>
        </w:rPr>
        <w:t>,</w:t>
      </w:r>
      <w:r w:rsidR="00FD7F1C" w:rsidRPr="009C0E72">
        <w:rPr>
          <w:rFonts w:ascii="Times New Roman" w:hAnsi="Times New Roman" w:cs="Times New Roman"/>
          <w:sz w:val="24"/>
          <w:szCs w:val="24"/>
        </w:rPr>
        <w:t xml:space="preserve"> jau ir atkarīgs no cilvēka izvēles un individuālām iezīmēm.</w:t>
      </w:r>
    </w:p>
    <w:p w14:paraId="5DA21901" w14:textId="1AB35C4B" w:rsidR="00CD116E" w:rsidRPr="009C0E72" w:rsidRDefault="001F6488" w:rsidP="00C16F19">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 xml:space="preserve">ANO </w:t>
      </w:r>
      <w:r w:rsidR="00DA1C6A" w:rsidRPr="009C0E72">
        <w:rPr>
          <w:rFonts w:ascii="Times New Roman" w:hAnsi="Times New Roman" w:cs="Times New Roman"/>
          <w:sz w:val="24"/>
          <w:szCs w:val="24"/>
        </w:rPr>
        <w:t>Personu ar invaliditāti tiesību komiteja (turpmāk – Komiteja)</w:t>
      </w:r>
      <w:r w:rsidR="00FD7F1C" w:rsidRPr="009C0E72">
        <w:rPr>
          <w:rFonts w:ascii="Times New Roman" w:hAnsi="Times New Roman" w:cs="Times New Roman"/>
          <w:sz w:val="24"/>
          <w:szCs w:val="24"/>
        </w:rPr>
        <w:t xml:space="preserve"> </w:t>
      </w:r>
      <w:r w:rsidRPr="009C0E72">
        <w:rPr>
          <w:rFonts w:ascii="Times New Roman" w:hAnsi="Times New Roman" w:cs="Times New Roman"/>
          <w:sz w:val="24"/>
          <w:szCs w:val="24"/>
        </w:rPr>
        <w:t>2017</w:t>
      </w:r>
      <w:r w:rsidR="00775CEE" w:rsidRPr="009C0E72">
        <w:rPr>
          <w:rFonts w:ascii="Times New Roman" w:hAnsi="Times New Roman" w:cs="Times New Roman"/>
          <w:sz w:val="24"/>
          <w:szCs w:val="24"/>
        </w:rPr>
        <w:t>. gad</w:t>
      </w:r>
      <w:r w:rsidRPr="009C0E72">
        <w:rPr>
          <w:rFonts w:ascii="Times New Roman" w:hAnsi="Times New Roman" w:cs="Times New Roman"/>
          <w:sz w:val="24"/>
          <w:szCs w:val="24"/>
        </w:rPr>
        <w:t>ā, izskatot Latvijas ziņojumu par Konvencijas ieviešanu, rekomendēja Latvijai pieņemt visaptverošu nacionālo pieejamības rīcības plānu, kas paredz konkrētus, izpildāmus un laika ziņā terminētus uzdevumus, lai pārraudzītu un novērtētu valsts un privāto struktūru iepriekš nepieejamo pakalpojumu pakāpenisku izmainīšanu vai pielāgošanu, padarot tos pieejamus</w:t>
      </w:r>
      <w:r w:rsidRPr="009C0E72">
        <w:rPr>
          <w:rFonts w:ascii="Times New Roman" w:eastAsia="Times New Roman" w:hAnsi="Times New Roman" w:cs="Times New Roman"/>
          <w:sz w:val="24"/>
          <w:szCs w:val="24"/>
          <w:vertAlign w:val="superscript"/>
        </w:rPr>
        <w:footnoteReference w:id="8"/>
      </w:r>
      <w:r w:rsidR="008C1321" w:rsidRPr="009C0E72">
        <w:rPr>
          <w:rFonts w:ascii="Times New Roman" w:hAnsi="Times New Roman" w:cs="Times New Roman"/>
          <w:sz w:val="24"/>
          <w:szCs w:val="24"/>
        </w:rPr>
        <w:t>.</w:t>
      </w:r>
      <w:r w:rsidRPr="009C0E72">
        <w:rPr>
          <w:rFonts w:ascii="Times New Roman" w:hAnsi="Times New Roman" w:cs="Times New Roman"/>
          <w:sz w:val="24"/>
          <w:szCs w:val="24"/>
        </w:rPr>
        <w:t xml:space="preserve"> Tāpat </w:t>
      </w:r>
      <w:r w:rsidR="008C1321" w:rsidRPr="009C0E72">
        <w:rPr>
          <w:rFonts w:ascii="Times New Roman" w:hAnsi="Times New Roman" w:cs="Times New Roman"/>
          <w:sz w:val="24"/>
          <w:szCs w:val="24"/>
        </w:rPr>
        <w:t>K</w:t>
      </w:r>
      <w:r w:rsidRPr="009C0E72">
        <w:rPr>
          <w:rFonts w:ascii="Times New Roman" w:hAnsi="Times New Roman" w:cs="Times New Roman"/>
          <w:sz w:val="24"/>
          <w:szCs w:val="24"/>
        </w:rPr>
        <w:t>omiteja rekomendē</w:t>
      </w:r>
      <w:r w:rsidR="00B04C2A">
        <w:rPr>
          <w:rFonts w:ascii="Times New Roman" w:hAnsi="Times New Roman" w:cs="Times New Roman"/>
          <w:sz w:val="24"/>
          <w:szCs w:val="24"/>
        </w:rPr>
        <w:t>ja</w:t>
      </w:r>
      <w:r w:rsidRPr="009C0E72">
        <w:rPr>
          <w:rFonts w:ascii="Times New Roman" w:hAnsi="Times New Roman" w:cs="Times New Roman"/>
          <w:sz w:val="24"/>
          <w:szCs w:val="24"/>
        </w:rPr>
        <w:t xml:space="preserve"> Latvijai integrēt saprātīga pielāgojuma un universālā dizaina jēdzienus to pilnā nozīmē attiecīgajos nacionālajos un pašvaldību normatīvajos aktos, politikās un noteikumos un nodrošināt to efektīvu ieviešanu un pārraudzību</w:t>
      </w:r>
      <w:r w:rsidRPr="009C0E72">
        <w:rPr>
          <w:rFonts w:ascii="Times New Roman" w:eastAsia="Times New Roman" w:hAnsi="Times New Roman" w:cs="Times New Roman"/>
          <w:sz w:val="24"/>
          <w:szCs w:val="24"/>
          <w:vertAlign w:val="superscript"/>
        </w:rPr>
        <w:footnoteReference w:id="9"/>
      </w:r>
      <w:r w:rsidR="008C1321" w:rsidRPr="009C0E72">
        <w:rPr>
          <w:rFonts w:ascii="Times New Roman" w:hAnsi="Times New Roman" w:cs="Times New Roman"/>
          <w:sz w:val="24"/>
          <w:szCs w:val="24"/>
        </w:rPr>
        <w:t>.</w:t>
      </w:r>
      <w:r w:rsidRPr="009C0E72">
        <w:rPr>
          <w:rFonts w:ascii="Times New Roman" w:hAnsi="Times New Roman" w:cs="Times New Roman"/>
          <w:sz w:val="24"/>
          <w:szCs w:val="24"/>
        </w:rPr>
        <w:t xml:space="preserve"> Pieejamība ir aplūkojama ne tikai personu ar invaliditāti </w:t>
      </w:r>
      <w:r w:rsidR="00DA1C6A" w:rsidRPr="009C0E72">
        <w:rPr>
          <w:rFonts w:ascii="Times New Roman" w:hAnsi="Times New Roman" w:cs="Times New Roman"/>
          <w:sz w:val="24"/>
          <w:szCs w:val="24"/>
        </w:rPr>
        <w:t xml:space="preserve">līdztiesības </w:t>
      </w:r>
      <w:r w:rsidRPr="009C0E72">
        <w:rPr>
          <w:rFonts w:ascii="Times New Roman" w:hAnsi="Times New Roman" w:cs="Times New Roman"/>
          <w:sz w:val="24"/>
          <w:szCs w:val="24"/>
        </w:rPr>
        <w:t xml:space="preserve">un nediskriminācijas kontekstā, bet arī kā veids ieguldīt sabiedrībā, vienlaikus ņemot vērā vispārēju sabiedrības novecošanos. Tādējādi pieejamība ir neatņemama daļa no valsts sociālās un ekonomiskās ilgtspējas. </w:t>
      </w:r>
    </w:p>
    <w:p w14:paraId="4DDF3CB1" w14:textId="67AC3C11" w:rsidR="009D72B3" w:rsidRPr="009C0E72" w:rsidRDefault="001F6488" w:rsidP="00C16F19">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Vides un informācijas pieejamība ir viens no Latvijas ilgtspējīgas attīstības stratēģijas līdz 2030</w:t>
      </w:r>
      <w:r w:rsidR="00775CEE" w:rsidRPr="009C0E72">
        <w:rPr>
          <w:rFonts w:ascii="Times New Roman" w:hAnsi="Times New Roman" w:cs="Times New Roman"/>
          <w:sz w:val="24"/>
          <w:szCs w:val="24"/>
        </w:rPr>
        <w:t>. gad</w:t>
      </w:r>
      <w:r w:rsidRPr="009C0E72">
        <w:rPr>
          <w:rFonts w:ascii="Times New Roman" w:hAnsi="Times New Roman" w:cs="Times New Roman"/>
          <w:sz w:val="24"/>
          <w:szCs w:val="24"/>
        </w:rPr>
        <w:t>am</w:t>
      </w:r>
      <w:r w:rsidR="002D2068" w:rsidRPr="009C0E72">
        <w:rPr>
          <w:rStyle w:val="FootnoteReference"/>
          <w:rFonts w:ascii="Times New Roman" w:hAnsi="Times New Roman" w:cs="Times New Roman"/>
          <w:sz w:val="24"/>
          <w:szCs w:val="24"/>
        </w:rPr>
        <w:footnoteReference w:id="10"/>
      </w:r>
      <w:r w:rsidRPr="009C0E72">
        <w:rPr>
          <w:rFonts w:ascii="Times New Roman" w:hAnsi="Times New Roman" w:cs="Times New Roman"/>
          <w:sz w:val="24"/>
          <w:szCs w:val="24"/>
        </w:rPr>
        <w:t xml:space="preserve"> risinājumiem, lai nodrošinātu pieejamu izglītību, veselības aprūpi, bērnu aprūpi, darba tirgus pieejamību, pakāpeniski nodrošinot universālā dizaina preču, pakalpojumu, ierīču un objektu pieejamību, un tādu preču un pakalpojumu veidošanu, kam nepieciešama pēc iespējas mazāka pielāgošana.</w:t>
      </w:r>
    </w:p>
    <w:p w14:paraId="7311446F" w14:textId="33145393" w:rsidR="00CD116E" w:rsidRPr="009C0E72" w:rsidRDefault="00FA4679" w:rsidP="00CB3666">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 xml:space="preserve">Nacionālajā </w:t>
      </w:r>
      <w:r w:rsidR="00CD116E" w:rsidRPr="009C0E72">
        <w:rPr>
          <w:rFonts w:ascii="Times New Roman" w:hAnsi="Times New Roman" w:cs="Times New Roman"/>
          <w:sz w:val="24"/>
          <w:szCs w:val="24"/>
        </w:rPr>
        <w:t>attīstības plān</w:t>
      </w:r>
      <w:r w:rsidRPr="009C0E72">
        <w:rPr>
          <w:rFonts w:ascii="Times New Roman" w:hAnsi="Times New Roman" w:cs="Times New Roman"/>
          <w:sz w:val="24"/>
          <w:szCs w:val="24"/>
        </w:rPr>
        <w:t>ā</w:t>
      </w:r>
      <w:r w:rsidR="00CD116E" w:rsidRPr="009C0E72">
        <w:rPr>
          <w:rFonts w:ascii="Times New Roman" w:hAnsi="Times New Roman" w:cs="Times New Roman"/>
          <w:sz w:val="24"/>
          <w:szCs w:val="24"/>
        </w:rPr>
        <w:t xml:space="preserve"> </w:t>
      </w:r>
      <w:r w:rsidRPr="009C0E72">
        <w:rPr>
          <w:rFonts w:ascii="Times New Roman" w:hAnsi="Times New Roman" w:cs="Times New Roman"/>
          <w:sz w:val="24"/>
          <w:szCs w:val="24"/>
        </w:rPr>
        <w:t>2014.-2020</w:t>
      </w:r>
      <w:r w:rsidR="00775CEE" w:rsidRPr="009C0E72">
        <w:rPr>
          <w:rFonts w:ascii="Times New Roman" w:hAnsi="Times New Roman" w:cs="Times New Roman"/>
          <w:sz w:val="24"/>
          <w:szCs w:val="24"/>
        </w:rPr>
        <w:t>. gad</w:t>
      </w:r>
      <w:r w:rsidR="00E62ABF" w:rsidRPr="009C0E72">
        <w:rPr>
          <w:rFonts w:ascii="Times New Roman" w:hAnsi="Times New Roman" w:cs="Times New Roman"/>
          <w:sz w:val="24"/>
          <w:szCs w:val="24"/>
        </w:rPr>
        <w:t>a</w:t>
      </w:r>
      <w:r w:rsidR="00D253D6" w:rsidRPr="009C0E72">
        <w:rPr>
          <w:rStyle w:val="FootnoteReference"/>
          <w:rFonts w:ascii="Times New Roman" w:hAnsi="Times New Roman" w:cs="Times New Roman"/>
          <w:sz w:val="24"/>
          <w:szCs w:val="24"/>
        </w:rPr>
        <w:footnoteReference w:id="11"/>
      </w:r>
      <w:r w:rsidRPr="009C0E72">
        <w:rPr>
          <w:rFonts w:ascii="Times New Roman" w:hAnsi="Times New Roman" w:cs="Times New Roman"/>
          <w:sz w:val="24"/>
          <w:szCs w:val="24"/>
        </w:rPr>
        <w:t xml:space="preserve"> (NAP) pieejamība ir viens no galvenajiem faktoriem katra Latvijas iedzīvotāja un valsts labklājības pieaugumam. NAP liela uzmanība ir </w:t>
      </w:r>
      <w:r w:rsidRPr="009C0E72">
        <w:rPr>
          <w:rFonts w:ascii="Times New Roman" w:hAnsi="Times New Roman" w:cs="Times New Roman"/>
          <w:sz w:val="24"/>
          <w:szCs w:val="24"/>
        </w:rPr>
        <w:lastRenderedPageBreak/>
        <w:t>pievērsta tam, lai iedzīvotājiem jebkurā Latvijas vietā ir pieejami valsts un pašvaldību pakalpojumi, tostarp elektroniskā veidā, kā arī vienotajos klientu apkalpošanas centros, kā arī iedzīvotāji par šīm iespējām ir labi informēti. NAP 234.punktā ir norādīts, ka ir n</w:t>
      </w:r>
      <w:r w:rsidR="00CD116E" w:rsidRPr="009C0E72">
        <w:rPr>
          <w:rFonts w:ascii="Times New Roman" w:hAnsi="Times New Roman" w:cs="Times New Roman"/>
          <w:sz w:val="24"/>
          <w:szCs w:val="24"/>
        </w:rPr>
        <w:t>epieciešams īpašu uzmanību pievērst cilvēku ar invaliditāti vajadzībām kā vienai no sociāli atstumtākajām sabiedrības grupām, domājot par to ciešāku integrāciju sabiedrībā kopumā un īpaši darba tirgū.</w:t>
      </w:r>
    </w:p>
    <w:p w14:paraId="062CCA08" w14:textId="61C5E104" w:rsidR="009D72B3" w:rsidRPr="009C0E72" w:rsidRDefault="001F6488" w:rsidP="00CB3666">
      <w:pPr>
        <w:spacing w:after="120"/>
        <w:ind w:firstLine="720"/>
        <w:jc w:val="both"/>
        <w:rPr>
          <w:rFonts w:ascii="Times New Roman" w:eastAsia="Times New Roman" w:hAnsi="Times New Roman" w:cs="Times New Roman"/>
          <w:sz w:val="24"/>
          <w:szCs w:val="24"/>
        </w:rPr>
      </w:pPr>
      <w:r w:rsidRPr="009C0E72">
        <w:rPr>
          <w:rFonts w:ascii="Times New Roman" w:hAnsi="Times New Roman" w:cs="Times New Roman"/>
          <w:sz w:val="24"/>
          <w:szCs w:val="24"/>
        </w:rPr>
        <w:t xml:space="preserve">Plānā ietvertie mērķi un </w:t>
      </w:r>
      <w:r w:rsidR="00092191" w:rsidRPr="009C0E72">
        <w:rPr>
          <w:rFonts w:ascii="Times New Roman" w:hAnsi="Times New Roman" w:cs="Times New Roman"/>
          <w:sz w:val="24"/>
          <w:szCs w:val="24"/>
        </w:rPr>
        <w:t xml:space="preserve">pasākumi </w:t>
      </w:r>
      <w:r w:rsidRPr="009C0E72">
        <w:rPr>
          <w:rFonts w:ascii="Times New Roman" w:hAnsi="Times New Roman" w:cs="Times New Roman"/>
          <w:sz w:val="24"/>
          <w:szCs w:val="24"/>
        </w:rPr>
        <w:t xml:space="preserve">ir virzīti uz Konvencijā noteikto </w:t>
      </w:r>
      <w:r w:rsidR="002D2068" w:rsidRPr="009C0E72">
        <w:rPr>
          <w:rFonts w:ascii="Times New Roman" w:hAnsi="Times New Roman" w:cs="Times New Roman"/>
          <w:sz w:val="24"/>
          <w:szCs w:val="24"/>
        </w:rPr>
        <w:t xml:space="preserve">Latvijas </w:t>
      </w:r>
      <w:r w:rsidRPr="009C0E72">
        <w:rPr>
          <w:rFonts w:ascii="Times New Roman" w:hAnsi="Times New Roman" w:cs="Times New Roman"/>
          <w:sz w:val="24"/>
          <w:szCs w:val="24"/>
        </w:rPr>
        <w:t>saistību īstenošanu. Plāns risina pamatnostādnēs identificēt</w:t>
      </w:r>
      <w:r w:rsidR="00092191" w:rsidRPr="009C0E72">
        <w:rPr>
          <w:rFonts w:ascii="Times New Roman" w:hAnsi="Times New Roman" w:cs="Times New Roman"/>
          <w:sz w:val="24"/>
          <w:szCs w:val="24"/>
        </w:rPr>
        <w:t>ās problēmas un</w:t>
      </w:r>
      <w:r w:rsidRPr="009C0E72">
        <w:rPr>
          <w:rFonts w:ascii="Times New Roman" w:hAnsi="Times New Roman" w:cs="Times New Roman"/>
          <w:sz w:val="24"/>
          <w:szCs w:val="24"/>
        </w:rPr>
        <w:t xml:space="preserve"> izaicinājumus vides un informācijas pieejamības jomā attiecībā uz Konvencijā noteikto tiesību uz fiziskās vides, transporta, informācijas un komunikāciju tehnoloģiju un citu sabiedrībai paredzēto objektu un pakalpojumu pieejamību</w:t>
      </w:r>
      <w:r w:rsidR="00092191" w:rsidRPr="009C0E72">
        <w:rPr>
          <w:rFonts w:ascii="Times New Roman" w:hAnsi="Times New Roman" w:cs="Times New Roman"/>
          <w:sz w:val="24"/>
          <w:szCs w:val="24"/>
        </w:rPr>
        <w:t>.</w:t>
      </w:r>
    </w:p>
    <w:p w14:paraId="42726667" w14:textId="65370A19" w:rsidR="00850A94" w:rsidRPr="009C0E72" w:rsidRDefault="00850A94" w:rsidP="00C16F19">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 xml:space="preserve">Plāna </w:t>
      </w:r>
      <w:r w:rsidRPr="009C0E72">
        <w:rPr>
          <w:rFonts w:ascii="Times New Roman" w:hAnsi="Times New Roman" w:cs="Times New Roman"/>
          <w:b/>
          <w:sz w:val="24"/>
          <w:szCs w:val="24"/>
        </w:rPr>
        <w:t>virsmērķis</w:t>
      </w:r>
      <w:r w:rsidRPr="009C0E72">
        <w:rPr>
          <w:rFonts w:ascii="Times New Roman" w:hAnsi="Times New Roman" w:cs="Times New Roman"/>
          <w:sz w:val="24"/>
          <w:szCs w:val="24"/>
        </w:rPr>
        <w:t>: sekmēt cilvēktiesības un uzlabot personu ar invaliditāti dzīves kvalitāti Latvijā, tostarp sekmēt Konvencijā noteiktās tiesības uz fiziskās vides, transporta, informācijas un komunikāciju tehnoloģij</w:t>
      </w:r>
      <w:r w:rsidR="002D2068" w:rsidRPr="009C0E72">
        <w:rPr>
          <w:rFonts w:ascii="Times New Roman" w:hAnsi="Times New Roman" w:cs="Times New Roman"/>
          <w:sz w:val="24"/>
          <w:szCs w:val="24"/>
        </w:rPr>
        <w:t>u</w:t>
      </w:r>
      <w:r w:rsidRPr="009C0E72">
        <w:rPr>
          <w:rFonts w:ascii="Times New Roman" w:hAnsi="Times New Roman" w:cs="Times New Roman"/>
          <w:sz w:val="24"/>
          <w:szCs w:val="24"/>
        </w:rPr>
        <w:t>, citu sabiedrībai paredzēto objektu un pakalpojumu pieejamību</w:t>
      </w:r>
      <w:r w:rsidR="008C1321" w:rsidRPr="009C0E72">
        <w:rPr>
          <w:rFonts w:ascii="Times New Roman" w:hAnsi="Times New Roman" w:cs="Times New Roman"/>
          <w:sz w:val="24"/>
          <w:szCs w:val="24"/>
        </w:rPr>
        <w:t>, lai personas spētu izmantot visas tiesības un brīvības un varētu sevi realizēt visās dzīves jomās.</w:t>
      </w:r>
    </w:p>
    <w:p w14:paraId="2175D3CF" w14:textId="283E4195" w:rsidR="009D72B3" w:rsidRPr="009C0E72" w:rsidRDefault="001F6488" w:rsidP="00C16F19">
      <w:pPr>
        <w:spacing w:after="120"/>
        <w:ind w:firstLine="720"/>
        <w:jc w:val="both"/>
        <w:rPr>
          <w:rFonts w:ascii="Times New Roman" w:eastAsia="Times New Roman" w:hAnsi="Times New Roman" w:cs="Times New Roman"/>
          <w:sz w:val="24"/>
          <w:szCs w:val="24"/>
        </w:rPr>
      </w:pPr>
      <w:r w:rsidRPr="009C0E72">
        <w:rPr>
          <w:rFonts w:ascii="Times New Roman" w:hAnsi="Times New Roman" w:cs="Times New Roman"/>
          <w:sz w:val="24"/>
          <w:szCs w:val="24"/>
        </w:rPr>
        <w:t xml:space="preserve">Plāna </w:t>
      </w:r>
      <w:r w:rsidRPr="009C0E72">
        <w:rPr>
          <w:rFonts w:ascii="Times New Roman" w:hAnsi="Times New Roman" w:cs="Times New Roman"/>
          <w:b/>
          <w:bCs/>
          <w:sz w:val="24"/>
          <w:szCs w:val="24"/>
        </w:rPr>
        <w:t>mērķis</w:t>
      </w:r>
      <w:r w:rsidRPr="009C0E72">
        <w:rPr>
          <w:rFonts w:ascii="Times New Roman" w:hAnsi="Times New Roman" w:cs="Times New Roman"/>
          <w:sz w:val="24"/>
          <w:szCs w:val="24"/>
        </w:rPr>
        <w:t xml:space="preserve"> ir palielināt </w:t>
      </w:r>
      <w:r w:rsidR="00FA09CE" w:rsidRPr="009C0E72">
        <w:rPr>
          <w:rFonts w:ascii="Times New Roman" w:hAnsi="Times New Roman" w:cs="Times New Roman"/>
          <w:sz w:val="24"/>
          <w:szCs w:val="24"/>
        </w:rPr>
        <w:t xml:space="preserve">sabiedrībai paredzēto elektronisko pakalpojumu un </w:t>
      </w:r>
      <w:r w:rsidRPr="009C0E72">
        <w:rPr>
          <w:rFonts w:ascii="Times New Roman" w:hAnsi="Times New Roman" w:cs="Times New Roman"/>
          <w:sz w:val="24"/>
          <w:szCs w:val="24"/>
        </w:rPr>
        <w:t>publisko ēku un teritoriju, kas ir veidotas atbilstoši universālā dizaina principiem un ir pieejamas visām sabiedrības grupām, tostarp personām ar invaliditāti</w:t>
      </w:r>
      <w:r w:rsidR="00E62ABF" w:rsidRPr="009C0E72">
        <w:rPr>
          <w:rFonts w:ascii="Times New Roman" w:hAnsi="Times New Roman" w:cs="Times New Roman"/>
          <w:sz w:val="24"/>
          <w:szCs w:val="24"/>
        </w:rPr>
        <w:t>, skaitu</w:t>
      </w:r>
      <w:r w:rsidRPr="009C0E72">
        <w:rPr>
          <w:rFonts w:ascii="Times New Roman" w:hAnsi="Times New Roman" w:cs="Times New Roman"/>
          <w:sz w:val="24"/>
          <w:szCs w:val="24"/>
        </w:rPr>
        <w:t xml:space="preserve">. </w:t>
      </w:r>
    </w:p>
    <w:p w14:paraId="6F7C1B62" w14:textId="65E83A5E" w:rsidR="00680D17" w:rsidRPr="009C0E72" w:rsidRDefault="001F6488" w:rsidP="00C16F19">
      <w:pPr>
        <w:spacing w:after="120"/>
        <w:ind w:firstLine="720"/>
        <w:jc w:val="both"/>
        <w:rPr>
          <w:rFonts w:ascii="Times New Roman" w:eastAsia="Times New Roman" w:hAnsi="Times New Roman" w:cs="Times New Roman"/>
          <w:sz w:val="24"/>
          <w:szCs w:val="24"/>
        </w:rPr>
      </w:pPr>
      <w:r w:rsidRPr="009C0E72">
        <w:rPr>
          <w:rFonts w:ascii="Times New Roman" w:hAnsi="Times New Roman" w:cs="Times New Roman"/>
          <w:sz w:val="24"/>
          <w:szCs w:val="24"/>
        </w:rPr>
        <w:t xml:space="preserve">Plāna </w:t>
      </w:r>
      <w:r w:rsidRPr="009C0E72">
        <w:rPr>
          <w:rFonts w:ascii="Times New Roman" w:hAnsi="Times New Roman" w:cs="Times New Roman"/>
          <w:b/>
          <w:sz w:val="24"/>
          <w:szCs w:val="24"/>
        </w:rPr>
        <w:t>vīzija</w:t>
      </w:r>
      <w:r w:rsidRPr="009C0E72">
        <w:rPr>
          <w:rFonts w:ascii="Times New Roman" w:hAnsi="Times New Roman" w:cs="Times New Roman"/>
          <w:sz w:val="24"/>
          <w:szCs w:val="24"/>
        </w:rPr>
        <w:t xml:space="preserve"> ir nodrošināt, ka līdz 2030</w:t>
      </w:r>
      <w:r w:rsidR="00775CEE" w:rsidRPr="009C0E72">
        <w:rPr>
          <w:rFonts w:ascii="Times New Roman" w:hAnsi="Times New Roman" w:cs="Times New Roman"/>
          <w:sz w:val="24"/>
          <w:szCs w:val="24"/>
        </w:rPr>
        <w:t>. gad</w:t>
      </w:r>
      <w:r w:rsidRPr="009C0E72">
        <w:rPr>
          <w:rFonts w:ascii="Times New Roman" w:hAnsi="Times New Roman" w:cs="Times New Roman"/>
          <w:sz w:val="24"/>
          <w:szCs w:val="24"/>
        </w:rPr>
        <w:t>am valsts un pašvaldību iestādes un to sniegtie pakalpojumi</w:t>
      </w:r>
      <w:r w:rsidR="00F152AD" w:rsidRPr="009C0E72">
        <w:rPr>
          <w:rFonts w:ascii="Times New Roman" w:hAnsi="Times New Roman" w:cs="Times New Roman"/>
          <w:sz w:val="24"/>
          <w:szCs w:val="24"/>
        </w:rPr>
        <w:t xml:space="preserve">, tostarp elektroniskie, </w:t>
      </w:r>
      <w:r w:rsidRPr="009C0E72">
        <w:rPr>
          <w:rFonts w:ascii="Times New Roman" w:hAnsi="Times New Roman" w:cs="Times New Roman"/>
          <w:sz w:val="24"/>
          <w:szCs w:val="24"/>
        </w:rPr>
        <w:t xml:space="preserve">ir pieejami </w:t>
      </w:r>
      <w:r w:rsidR="00377A30" w:rsidRPr="009C0E72">
        <w:rPr>
          <w:rFonts w:ascii="Times New Roman" w:hAnsi="Times New Roman" w:cs="Times New Roman"/>
          <w:sz w:val="24"/>
          <w:szCs w:val="24"/>
        </w:rPr>
        <w:t xml:space="preserve">personām </w:t>
      </w:r>
      <w:r w:rsidRPr="009C0E72">
        <w:rPr>
          <w:rFonts w:ascii="Times New Roman" w:hAnsi="Times New Roman" w:cs="Times New Roman"/>
          <w:sz w:val="24"/>
          <w:szCs w:val="24"/>
        </w:rPr>
        <w:t>ar invaliditāti un person</w:t>
      </w:r>
      <w:r w:rsidR="00377A30" w:rsidRPr="009C0E72">
        <w:rPr>
          <w:rFonts w:ascii="Times New Roman" w:hAnsi="Times New Roman" w:cs="Times New Roman"/>
          <w:sz w:val="24"/>
          <w:szCs w:val="24"/>
        </w:rPr>
        <w:t>ām</w:t>
      </w:r>
      <w:r w:rsidRPr="009C0E72">
        <w:rPr>
          <w:rFonts w:ascii="Times New Roman" w:hAnsi="Times New Roman" w:cs="Times New Roman"/>
          <w:sz w:val="24"/>
          <w:szCs w:val="24"/>
        </w:rPr>
        <w:t xml:space="preserve"> ar funkcion</w:t>
      </w:r>
      <w:r w:rsidR="00844680" w:rsidRPr="009C0E72">
        <w:rPr>
          <w:rFonts w:ascii="Times New Roman" w:hAnsi="Times New Roman" w:cs="Times New Roman"/>
          <w:sz w:val="24"/>
          <w:szCs w:val="24"/>
        </w:rPr>
        <w:t>ēšanas ierobežojumiem n</w:t>
      </w:r>
      <w:r w:rsidRPr="009C0E72">
        <w:rPr>
          <w:rFonts w:ascii="Times New Roman" w:hAnsi="Times New Roman" w:cs="Times New Roman"/>
          <w:sz w:val="24"/>
          <w:szCs w:val="24"/>
        </w:rPr>
        <w:t>eatkarīgi no vecuma un sociālā stāvokļa</w:t>
      </w:r>
      <w:r w:rsidR="00680D17">
        <w:rPr>
          <w:rFonts w:ascii="Times New Roman" w:hAnsi="Times New Roman" w:cs="Times New Roman"/>
          <w:sz w:val="24"/>
          <w:szCs w:val="24"/>
        </w:rPr>
        <w:t>, kas nozīmē, ka šajā</w:t>
      </w:r>
      <w:r w:rsidR="00680D17">
        <w:rPr>
          <w:rFonts w:ascii="Times New Roman" w:eastAsia="Times New Roman" w:hAnsi="Times New Roman" w:cs="Times New Roman"/>
          <w:sz w:val="24"/>
          <w:szCs w:val="24"/>
        </w:rPr>
        <w:t xml:space="preserve"> plānā uzsāktie pasākumi</w:t>
      </w:r>
      <w:r w:rsidR="00680D17" w:rsidRPr="00680D17">
        <w:rPr>
          <w:rFonts w:ascii="Times New Roman" w:eastAsia="Times New Roman" w:hAnsi="Times New Roman" w:cs="Times New Roman"/>
          <w:sz w:val="24"/>
          <w:szCs w:val="24"/>
        </w:rPr>
        <w:t xml:space="preserve"> ir jāturpina</w:t>
      </w:r>
      <w:r w:rsidR="00680D17">
        <w:rPr>
          <w:rFonts w:ascii="Times New Roman" w:eastAsia="Times New Roman" w:hAnsi="Times New Roman" w:cs="Times New Roman"/>
          <w:sz w:val="24"/>
          <w:szCs w:val="24"/>
        </w:rPr>
        <w:t xml:space="preserve"> arī pēc 2021.gada,</w:t>
      </w:r>
      <w:r w:rsidR="00680D17" w:rsidRPr="00680D17">
        <w:rPr>
          <w:rFonts w:ascii="Times New Roman" w:eastAsia="Times New Roman" w:hAnsi="Times New Roman" w:cs="Times New Roman"/>
          <w:sz w:val="24"/>
          <w:szCs w:val="24"/>
        </w:rPr>
        <w:t xml:space="preserve"> līdz ir nodrošināta pieejamība</w:t>
      </w:r>
      <w:r w:rsidR="00680D17">
        <w:rPr>
          <w:rFonts w:ascii="Times New Roman" w:eastAsia="Times New Roman" w:hAnsi="Times New Roman" w:cs="Times New Roman"/>
          <w:sz w:val="24"/>
          <w:szCs w:val="24"/>
        </w:rPr>
        <w:t>.</w:t>
      </w:r>
    </w:p>
    <w:p w14:paraId="2FB97BF6" w14:textId="666A84DF" w:rsidR="009D72B3" w:rsidRPr="009C0E72" w:rsidRDefault="001F6488" w:rsidP="00BA51EA">
      <w:pPr>
        <w:spacing w:after="120"/>
        <w:ind w:firstLine="720"/>
        <w:jc w:val="both"/>
        <w:rPr>
          <w:rFonts w:ascii="Times New Roman" w:eastAsia="Times New Roman" w:hAnsi="Times New Roman" w:cs="Times New Roman"/>
          <w:sz w:val="24"/>
          <w:szCs w:val="24"/>
        </w:rPr>
      </w:pPr>
      <w:r w:rsidRPr="009C0E72">
        <w:rPr>
          <w:rFonts w:ascii="Times New Roman" w:hAnsi="Times New Roman" w:cs="Times New Roman"/>
          <w:sz w:val="24"/>
          <w:szCs w:val="24"/>
        </w:rPr>
        <w:t xml:space="preserve">Plāna mērķa sasniegšanai izvirzīti </w:t>
      </w:r>
      <w:r w:rsidR="00A72E67" w:rsidRPr="009C0E72">
        <w:rPr>
          <w:rFonts w:ascii="Times New Roman" w:hAnsi="Times New Roman" w:cs="Times New Roman"/>
          <w:sz w:val="24"/>
          <w:szCs w:val="24"/>
        </w:rPr>
        <w:t xml:space="preserve">seši </w:t>
      </w:r>
      <w:r w:rsidRPr="009C0E72">
        <w:rPr>
          <w:rFonts w:ascii="Times New Roman" w:hAnsi="Times New Roman" w:cs="Times New Roman"/>
          <w:b/>
          <w:sz w:val="24"/>
          <w:szCs w:val="24"/>
        </w:rPr>
        <w:t>rīcības virzieni</w:t>
      </w:r>
      <w:r w:rsidRPr="009C0E72">
        <w:rPr>
          <w:rFonts w:ascii="Times New Roman" w:hAnsi="Times New Roman" w:cs="Times New Roman"/>
          <w:sz w:val="24"/>
          <w:szCs w:val="24"/>
        </w:rPr>
        <w:t>:</w:t>
      </w:r>
    </w:p>
    <w:p w14:paraId="79D55232" w14:textId="56F7E7F3" w:rsidR="009D72B3" w:rsidRPr="009C0E72" w:rsidRDefault="001F6488" w:rsidP="00BA51EA">
      <w:pPr>
        <w:numPr>
          <w:ilvl w:val="0"/>
          <w:numId w:val="4"/>
        </w:numPr>
        <w:spacing w:after="120"/>
        <w:ind w:left="1560" w:hanging="357"/>
        <w:jc w:val="both"/>
        <w:rPr>
          <w:rFonts w:ascii="Times New Roman" w:eastAsia="Times New Roman" w:hAnsi="Times New Roman" w:cs="Times New Roman"/>
          <w:sz w:val="24"/>
          <w:szCs w:val="24"/>
        </w:rPr>
      </w:pPr>
      <w:r w:rsidRPr="009C0E72">
        <w:rPr>
          <w:rFonts w:ascii="Times New Roman" w:hAnsi="Times New Roman" w:cs="Times New Roman"/>
          <w:sz w:val="24"/>
          <w:szCs w:val="24"/>
        </w:rPr>
        <w:t>publiskās infrastruktūras novērtējums, pieejamības plānošana un vadība;</w:t>
      </w:r>
    </w:p>
    <w:p w14:paraId="07BF5376" w14:textId="765959A4" w:rsidR="009D72B3" w:rsidRPr="009C0E72" w:rsidRDefault="0088471C" w:rsidP="00BA51EA">
      <w:pPr>
        <w:numPr>
          <w:ilvl w:val="0"/>
          <w:numId w:val="4"/>
        </w:numPr>
        <w:spacing w:after="120"/>
        <w:ind w:left="1560"/>
        <w:jc w:val="both"/>
        <w:rPr>
          <w:rFonts w:ascii="Times New Roman" w:eastAsia="Times New Roman" w:hAnsi="Times New Roman" w:cs="Times New Roman"/>
          <w:sz w:val="24"/>
          <w:szCs w:val="24"/>
        </w:rPr>
      </w:pPr>
      <w:r w:rsidRPr="009C0E72">
        <w:rPr>
          <w:rFonts w:ascii="Times New Roman" w:hAnsi="Times New Roman" w:cs="Times New Roman"/>
          <w:sz w:val="24"/>
          <w:szCs w:val="24"/>
        </w:rPr>
        <w:t>u</w:t>
      </w:r>
      <w:r w:rsidR="00FD057E" w:rsidRPr="009C0E72">
        <w:rPr>
          <w:rFonts w:ascii="Times New Roman" w:hAnsi="Times New Roman" w:cs="Times New Roman"/>
          <w:sz w:val="24"/>
          <w:szCs w:val="24"/>
        </w:rPr>
        <w:t>niversālā dizaina principu popularizēšana un izglītība</w:t>
      </w:r>
      <w:r w:rsidR="001F6488" w:rsidRPr="009C0E72">
        <w:rPr>
          <w:rFonts w:ascii="Times New Roman" w:hAnsi="Times New Roman" w:cs="Times New Roman"/>
          <w:sz w:val="24"/>
          <w:szCs w:val="24"/>
        </w:rPr>
        <w:t>;</w:t>
      </w:r>
    </w:p>
    <w:p w14:paraId="51F17CC1" w14:textId="3F0E2F86" w:rsidR="009D72B3" w:rsidRPr="004F6DB2" w:rsidRDefault="004F6DB2" w:rsidP="00BA51EA">
      <w:pPr>
        <w:numPr>
          <w:ilvl w:val="0"/>
          <w:numId w:val="4"/>
        </w:numPr>
        <w:spacing w:after="120"/>
        <w:ind w:left="1560" w:hanging="357"/>
        <w:jc w:val="both"/>
        <w:rPr>
          <w:rFonts w:ascii="Times New Roman" w:eastAsia="Times New Roman" w:hAnsi="Times New Roman" w:cs="Times New Roman"/>
          <w:sz w:val="24"/>
          <w:szCs w:val="24"/>
        </w:rPr>
      </w:pPr>
      <w:r>
        <w:rPr>
          <w:rFonts w:ascii="Times New Roman" w:hAnsi="Times New Roman" w:cs="Times New Roman"/>
        </w:rPr>
        <w:t>v</w:t>
      </w:r>
      <w:r w:rsidRPr="009B2A08">
        <w:rPr>
          <w:rFonts w:ascii="Times New Roman" w:hAnsi="Times New Roman" w:cs="Times New Roman"/>
        </w:rPr>
        <w:t xml:space="preserve">alsts un pašvaldību publisko ēku </w:t>
      </w:r>
      <w:r w:rsidRPr="00680D17">
        <w:rPr>
          <w:rFonts w:ascii="Times New Roman" w:hAnsi="Times New Roman" w:cs="Times New Roman"/>
        </w:rPr>
        <w:t>infrastruktūras pielāgošana</w:t>
      </w:r>
      <w:r w:rsidR="00680D17" w:rsidRPr="00680D17">
        <w:rPr>
          <w:rFonts w:ascii="Times New Roman" w:hAnsi="Times New Roman" w:cs="Times New Roman"/>
        </w:rPr>
        <w:t>s</w:t>
      </w:r>
      <w:r w:rsidR="00680D17">
        <w:rPr>
          <w:rFonts w:ascii="Times New Roman" w:hAnsi="Times New Roman" w:cs="Times New Roman"/>
        </w:rPr>
        <w:t xml:space="preserve"> uzsākšana</w:t>
      </w:r>
      <w:r w:rsidR="001F6488" w:rsidRPr="004F6DB2">
        <w:rPr>
          <w:rFonts w:ascii="Times New Roman" w:hAnsi="Times New Roman" w:cs="Times New Roman"/>
          <w:sz w:val="24"/>
          <w:szCs w:val="24"/>
        </w:rPr>
        <w:t>;</w:t>
      </w:r>
    </w:p>
    <w:p w14:paraId="384BDC5E" w14:textId="6B9A6D1C" w:rsidR="009D72B3" w:rsidRPr="009C0E72" w:rsidRDefault="001F6488" w:rsidP="00BA51EA">
      <w:pPr>
        <w:numPr>
          <w:ilvl w:val="0"/>
          <w:numId w:val="4"/>
        </w:numPr>
        <w:spacing w:after="120"/>
        <w:ind w:left="1560" w:hanging="357"/>
        <w:jc w:val="both"/>
        <w:rPr>
          <w:rFonts w:ascii="Times New Roman" w:eastAsia="Times New Roman" w:hAnsi="Times New Roman" w:cs="Times New Roman"/>
          <w:sz w:val="24"/>
          <w:szCs w:val="24"/>
        </w:rPr>
      </w:pPr>
      <w:r w:rsidRPr="009C0E72">
        <w:rPr>
          <w:rFonts w:ascii="Times New Roman" w:hAnsi="Times New Roman" w:cs="Times New Roman"/>
          <w:sz w:val="24"/>
          <w:szCs w:val="24"/>
        </w:rPr>
        <w:t>sabiedriskā transporta un transporta būvju pieejamība</w:t>
      </w:r>
      <w:r w:rsidR="000B42DD">
        <w:rPr>
          <w:rFonts w:ascii="Times New Roman" w:hAnsi="Times New Roman" w:cs="Times New Roman"/>
          <w:sz w:val="24"/>
          <w:szCs w:val="24"/>
        </w:rPr>
        <w:t xml:space="preserve">s </w:t>
      </w:r>
      <w:r w:rsidR="003F1E1A">
        <w:rPr>
          <w:rFonts w:ascii="Times New Roman" w:hAnsi="Times New Roman" w:cs="Times New Roman"/>
          <w:sz w:val="24"/>
          <w:szCs w:val="24"/>
        </w:rPr>
        <w:t>uzlabošana</w:t>
      </w:r>
      <w:r w:rsidRPr="009C0E72">
        <w:rPr>
          <w:rFonts w:ascii="Times New Roman" w:hAnsi="Times New Roman" w:cs="Times New Roman"/>
          <w:sz w:val="24"/>
          <w:szCs w:val="24"/>
        </w:rPr>
        <w:t>;</w:t>
      </w:r>
    </w:p>
    <w:p w14:paraId="5151DD56" w14:textId="5DE8F052" w:rsidR="009D72B3" w:rsidRPr="0099612C" w:rsidRDefault="006001BF" w:rsidP="00BA51EA">
      <w:pPr>
        <w:numPr>
          <w:ilvl w:val="0"/>
          <w:numId w:val="4"/>
        </w:numPr>
        <w:spacing w:after="120"/>
        <w:ind w:left="1560" w:hanging="357"/>
        <w:jc w:val="both"/>
        <w:rPr>
          <w:rFonts w:ascii="Times New Roman" w:eastAsia="Times New Roman" w:hAnsi="Times New Roman" w:cs="Times New Roman"/>
          <w:sz w:val="24"/>
          <w:szCs w:val="24"/>
        </w:rPr>
      </w:pPr>
      <w:r>
        <w:rPr>
          <w:rFonts w:ascii="Times New Roman" w:hAnsi="Times New Roman" w:cs="Times New Roman"/>
          <w:sz w:val="24"/>
          <w:szCs w:val="24"/>
        </w:rPr>
        <w:t>e-</w:t>
      </w:r>
      <w:r w:rsidRPr="009C0E72">
        <w:rPr>
          <w:rFonts w:ascii="Times New Roman" w:hAnsi="Times New Roman" w:cs="Times New Roman"/>
          <w:sz w:val="24"/>
          <w:szCs w:val="24"/>
        </w:rPr>
        <w:t xml:space="preserve"> </w:t>
      </w:r>
      <w:r w:rsidR="001F6488" w:rsidRPr="009C0E72">
        <w:rPr>
          <w:rFonts w:ascii="Times New Roman" w:hAnsi="Times New Roman" w:cs="Times New Roman"/>
          <w:sz w:val="24"/>
          <w:szCs w:val="24"/>
        </w:rPr>
        <w:t>pakalpojumu un informācijas pieeja</w:t>
      </w:r>
      <w:r w:rsidR="0099612C">
        <w:rPr>
          <w:rFonts w:ascii="Times New Roman" w:hAnsi="Times New Roman" w:cs="Times New Roman"/>
          <w:sz w:val="24"/>
          <w:szCs w:val="24"/>
        </w:rPr>
        <w:t xml:space="preserve">mības </w:t>
      </w:r>
      <w:r w:rsidR="00750DA1">
        <w:rPr>
          <w:rFonts w:ascii="Times New Roman" w:hAnsi="Times New Roman" w:cs="Times New Roman"/>
          <w:sz w:val="24"/>
          <w:szCs w:val="24"/>
        </w:rPr>
        <w:t>uzlabošana</w:t>
      </w:r>
      <w:r w:rsidR="0099612C">
        <w:rPr>
          <w:rFonts w:ascii="Times New Roman" w:hAnsi="Times New Roman" w:cs="Times New Roman"/>
          <w:sz w:val="24"/>
          <w:szCs w:val="24"/>
        </w:rPr>
        <w:t xml:space="preserve"> sabiedrībai.</w:t>
      </w:r>
    </w:p>
    <w:p w14:paraId="1BF99D7A" w14:textId="77777777" w:rsidR="0099612C" w:rsidRDefault="001F6488" w:rsidP="000C5EA1">
      <w:pPr>
        <w:spacing w:after="60"/>
        <w:ind w:firstLine="714"/>
        <w:jc w:val="both"/>
        <w:rPr>
          <w:rFonts w:ascii="Times New Roman" w:eastAsia="Times New Roman" w:hAnsi="Times New Roman" w:cs="Times New Roman"/>
          <w:sz w:val="24"/>
          <w:szCs w:val="24"/>
        </w:rPr>
      </w:pPr>
      <w:r w:rsidRPr="009C0E72">
        <w:rPr>
          <w:rFonts w:ascii="Times New Roman" w:hAnsi="Times New Roman" w:cs="Times New Roman"/>
          <w:sz w:val="24"/>
          <w:szCs w:val="24"/>
        </w:rPr>
        <w:t>Plāna pasākumi paredz sniegt atbalstu plānošanas un būvniecības speciālistiem, KP fondu projektu īstenotājiem, valsts un pašvaldību iestāžu darbiniekiem, lai nodrošinātu fiziskās vides, transporta, informācijas un komunikācijas tehnoloģiju, citu sabiedrībai paredzēto objektu un pakalpojumu pieejamības uzlabošanu personām ar invaliditāti un citām sabiedrības grupām.</w:t>
      </w:r>
    </w:p>
    <w:p w14:paraId="75458D3B" w14:textId="5934EE1C" w:rsidR="0099612C" w:rsidRDefault="0099612C" w:rsidP="000C5EA1">
      <w:pPr>
        <w:spacing w:after="120"/>
        <w:ind w:firstLine="714"/>
        <w:jc w:val="both"/>
        <w:rPr>
          <w:rFonts w:ascii="Times New Roman" w:eastAsia="Times New Roman" w:hAnsi="Times New Roman" w:cs="Times New Roman"/>
          <w:sz w:val="24"/>
          <w:szCs w:val="24"/>
        </w:rPr>
      </w:pPr>
      <w:r w:rsidRPr="0099612C">
        <w:rPr>
          <w:rFonts w:ascii="Times New Roman" w:eastAsia="Times New Roman" w:hAnsi="Times New Roman" w:cs="Times New Roman"/>
          <w:sz w:val="24"/>
          <w:szCs w:val="24"/>
        </w:rPr>
        <w:t>Plāna izstrādes gaitā tika apzināta citu valstu pieredze un labā prakse pieejamības jomā (1.pielikums), kā arī starptautiskie un Latvijas normatīvie akti attiecībā uz pieejamību (2.pielikums).</w:t>
      </w:r>
    </w:p>
    <w:p w14:paraId="211AD80B" w14:textId="521B1D72" w:rsidR="009D72B3" w:rsidRPr="009C0E72" w:rsidRDefault="001F6488" w:rsidP="000C5EA1">
      <w:pPr>
        <w:spacing w:after="120"/>
        <w:ind w:firstLine="714"/>
        <w:jc w:val="both"/>
        <w:rPr>
          <w:rFonts w:ascii="Times New Roman" w:eastAsia="Times New Roman" w:hAnsi="Times New Roman" w:cs="Times New Roman"/>
          <w:sz w:val="24"/>
          <w:szCs w:val="24"/>
        </w:rPr>
      </w:pPr>
      <w:r w:rsidRPr="009C0E72">
        <w:rPr>
          <w:rFonts w:ascii="Times New Roman" w:hAnsi="Times New Roman" w:cs="Times New Roman"/>
          <w:sz w:val="24"/>
          <w:szCs w:val="24"/>
        </w:rPr>
        <w:lastRenderedPageBreak/>
        <w:t>Plāna īstenošanas priekšnoteikums ir starpnozaru principa ievērošana visos tā īstenošanas posmos: plānošanā, pārraudzībā, ieviešanā un izvērtēšanā. Svarīgāk</w:t>
      </w:r>
      <w:r w:rsidR="00A218F3" w:rsidRPr="009C0E72">
        <w:rPr>
          <w:rFonts w:ascii="Times New Roman" w:hAnsi="Times New Roman" w:cs="Times New Roman"/>
          <w:sz w:val="24"/>
          <w:szCs w:val="24"/>
        </w:rPr>
        <w:t>ā</w:t>
      </w:r>
      <w:r w:rsidRPr="009C0E72">
        <w:rPr>
          <w:rFonts w:ascii="Times New Roman" w:hAnsi="Times New Roman" w:cs="Times New Roman"/>
          <w:sz w:val="24"/>
          <w:szCs w:val="24"/>
        </w:rPr>
        <w:t xml:space="preserve"> plāna īstenošanas sastāvdaļa ir </w:t>
      </w:r>
      <w:r w:rsidR="008B1006" w:rsidRPr="009C0E72">
        <w:rPr>
          <w:rFonts w:ascii="Times New Roman" w:hAnsi="Times New Roman" w:cs="Times New Roman"/>
          <w:sz w:val="24"/>
          <w:szCs w:val="24"/>
        </w:rPr>
        <w:t xml:space="preserve">personu </w:t>
      </w:r>
      <w:r w:rsidRPr="009C0E72">
        <w:rPr>
          <w:rFonts w:ascii="Times New Roman" w:hAnsi="Times New Roman" w:cs="Times New Roman"/>
          <w:sz w:val="24"/>
          <w:szCs w:val="24"/>
        </w:rPr>
        <w:t xml:space="preserve">ar invaliditāti vērtējums, </w:t>
      </w:r>
      <w:r w:rsidR="008B1006" w:rsidRPr="009C0E72">
        <w:rPr>
          <w:rFonts w:ascii="Times New Roman" w:hAnsi="Times New Roman" w:cs="Times New Roman"/>
          <w:sz w:val="24"/>
          <w:szCs w:val="24"/>
        </w:rPr>
        <w:t xml:space="preserve">kādēļ </w:t>
      </w:r>
      <w:r w:rsidRPr="009C0E72">
        <w:rPr>
          <w:rFonts w:ascii="Times New Roman" w:hAnsi="Times New Roman" w:cs="Times New Roman"/>
          <w:sz w:val="24"/>
          <w:szCs w:val="24"/>
        </w:rPr>
        <w:t>attiecīgās interešu aizstāvības organizācijas uzskatāmas par galvenajiem sadarbības partneriem gan universālā dizaina attīstīšanā, gan tā kvalitātes kontrolē.</w:t>
      </w:r>
    </w:p>
    <w:p w14:paraId="1DC8B429" w14:textId="70830869" w:rsidR="00412AC0" w:rsidRPr="00412AC0" w:rsidRDefault="001F6488" w:rsidP="00412AC0">
      <w:pPr>
        <w:spacing w:after="120"/>
        <w:ind w:firstLine="714"/>
        <w:jc w:val="both"/>
        <w:rPr>
          <w:rFonts w:ascii="Times New Roman" w:hAnsi="Times New Roman" w:cs="Times New Roman"/>
          <w:sz w:val="24"/>
          <w:szCs w:val="24"/>
        </w:rPr>
      </w:pPr>
      <w:r w:rsidRPr="009C0E72">
        <w:rPr>
          <w:rFonts w:ascii="Times New Roman" w:hAnsi="Times New Roman" w:cs="Times New Roman"/>
          <w:sz w:val="24"/>
          <w:szCs w:val="24"/>
        </w:rPr>
        <w:t>Plānā iekļauto rīcības virzienu īstenošana veicinās ne tikai pakalpojumu un vides pieejamību Latvijas sabiedrībai, bet arī nodrošinās Latvijas uzņemto starptautisko saistību izpildi.</w:t>
      </w:r>
      <w:r w:rsidR="00412AC0" w:rsidRPr="00412AC0">
        <w:t xml:space="preserve"> </w:t>
      </w:r>
      <w:r w:rsidR="00412AC0" w:rsidRPr="00412AC0">
        <w:rPr>
          <w:rFonts w:ascii="Times New Roman" w:hAnsi="Times New Roman" w:cs="Times New Roman"/>
          <w:sz w:val="24"/>
          <w:szCs w:val="24"/>
        </w:rPr>
        <w:t>Plānā izvirzītie pasākumi ir mērķēti uz visu Latvijas sabiedrību, un tiks īstenoti visā Latvijas teritorijā.</w:t>
      </w:r>
    </w:p>
    <w:p w14:paraId="0331E6E4" w14:textId="0C909C97" w:rsidR="009D72B3" w:rsidRPr="009C0E72" w:rsidRDefault="001F6488" w:rsidP="004C3830">
      <w:pPr>
        <w:pStyle w:val="Heading1"/>
        <w:numPr>
          <w:ilvl w:val="0"/>
          <w:numId w:val="5"/>
        </w:numPr>
        <w:rPr>
          <w:sz w:val="24"/>
          <w:szCs w:val="24"/>
          <w:lang w:val="lv-LV"/>
        </w:rPr>
      </w:pPr>
      <w:bookmarkStart w:id="4" w:name="_Toc534877941"/>
      <w:bookmarkStart w:id="5" w:name="_Toc3"/>
      <w:r w:rsidRPr="009C0E72">
        <w:rPr>
          <w:sz w:val="24"/>
          <w:szCs w:val="24"/>
          <w:lang w:val="lv-LV"/>
        </w:rPr>
        <w:t>Situācijas raksturojums</w:t>
      </w:r>
      <w:bookmarkEnd w:id="4"/>
      <w:r w:rsidRPr="009C0E72">
        <w:rPr>
          <w:sz w:val="24"/>
          <w:szCs w:val="24"/>
          <w:lang w:val="lv-LV"/>
        </w:rPr>
        <w:t xml:space="preserve"> </w:t>
      </w:r>
      <w:bookmarkEnd w:id="5"/>
    </w:p>
    <w:p w14:paraId="6173B081" w14:textId="58BCBF42" w:rsidR="009D72B3" w:rsidRPr="009C0E72" w:rsidRDefault="00772FDA" w:rsidP="00772FDA">
      <w:pPr>
        <w:pStyle w:val="Heading2"/>
      </w:pPr>
      <w:bookmarkStart w:id="6" w:name="_Toc4"/>
      <w:bookmarkStart w:id="7" w:name="_Toc534877942"/>
      <w:r>
        <w:t xml:space="preserve">1.1. </w:t>
      </w:r>
      <w:r w:rsidR="001F6488" w:rsidRPr="009C0E72">
        <w:t>Pieejamas vides mērķauditorija</w:t>
      </w:r>
      <w:bookmarkEnd w:id="6"/>
      <w:bookmarkEnd w:id="7"/>
    </w:p>
    <w:p w14:paraId="5130AD90" w14:textId="0F008019" w:rsidR="00D24FA6" w:rsidRPr="009C0E72" w:rsidRDefault="001F6488" w:rsidP="00C16F19">
      <w:pPr>
        <w:spacing w:after="120"/>
        <w:ind w:firstLine="720"/>
        <w:jc w:val="both"/>
        <w:rPr>
          <w:rFonts w:ascii="Times New Roman" w:eastAsia="Times New Roman" w:hAnsi="Times New Roman" w:cs="Times New Roman"/>
          <w:sz w:val="24"/>
          <w:szCs w:val="24"/>
        </w:rPr>
      </w:pPr>
      <w:r w:rsidRPr="009C0E72">
        <w:rPr>
          <w:rFonts w:ascii="Times New Roman" w:hAnsi="Times New Roman" w:cs="Times New Roman"/>
          <w:sz w:val="24"/>
          <w:szCs w:val="24"/>
        </w:rPr>
        <w:t xml:space="preserve">Lai arī pieejamības jautājumi biežāk tiek saistīti ar šķēršļu likvidēšanu </w:t>
      </w:r>
      <w:r w:rsidR="00C37936" w:rsidRPr="009C0E72">
        <w:rPr>
          <w:rFonts w:ascii="Times New Roman" w:hAnsi="Times New Roman" w:cs="Times New Roman"/>
          <w:sz w:val="24"/>
          <w:szCs w:val="24"/>
        </w:rPr>
        <w:t xml:space="preserve">personām </w:t>
      </w:r>
      <w:r w:rsidRPr="009C0E72">
        <w:rPr>
          <w:rFonts w:ascii="Times New Roman" w:hAnsi="Times New Roman" w:cs="Times New Roman"/>
          <w:sz w:val="24"/>
          <w:szCs w:val="24"/>
        </w:rPr>
        <w:t xml:space="preserve">ar invaliditāti, tomēr sociālās un demogrāfiskās pārmaiņas mudina izveidot tādu publisko telpu, kas ir pieejama visiem iedzīvotājiem. </w:t>
      </w:r>
      <w:r w:rsidR="00D24FA6">
        <w:rPr>
          <w:rFonts w:ascii="Times New Roman" w:eastAsia="Times New Roman" w:hAnsi="Times New Roman" w:cs="Times New Roman"/>
          <w:sz w:val="24"/>
          <w:szCs w:val="24"/>
        </w:rPr>
        <w:t xml:space="preserve">Vides </w:t>
      </w:r>
      <w:r w:rsidR="00D24FA6" w:rsidRPr="00D24FA6">
        <w:rPr>
          <w:rFonts w:ascii="Times New Roman" w:eastAsia="Times New Roman" w:hAnsi="Times New Roman" w:cs="Times New Roman"/>
          <w:sz w:val="24"/>
          <w:szCs w:val="24"/>
        </w:rPr>
        <w:t xml:space="preserve">pieejamība sevī ietver daudz vairāk nekā tikai </w:t>
      </w:r>
      <w:r w:rsidR="00FF7CB4">
        <w:rPr>
          <w:rFonts w:ascii="Times New Roman" w:eastAsia="Times New Roman" w:hAnsi="Times New Roman" w:cs="Times New Roman"/>
          <w:sz w:val="24"/>
          <w:szCs w:val="24"/>
        </w:rPr>
        <w:t>fizisku šķēršļu likvidēšanu</w:t>
      </w:r>
      <w:r w:rsidR="00D24FA6" w:rsidRPr="00D24FA6">
        <w:rPr>
          <w:rFonts w:ascii="Times New Roman" w:eastAsia="Times New Roman" w:hAnsi="Times New Roman" w:cs="Times New Roman"/>
          <w:sz w:val="24"/>
          <w:szCs w:val="24"/>
        </w:rPr>
        <w:t xml:space="preserve"> – tā cilvēk</w:t>
      </w:r>
      <w:r w:rsidR="00FF7CB4">
        <w:rPr>
          <w:rFonts w:ascii="Times New Roman" w:eastAsia="Times New Roman" w:hAnsi="Times New Roman" w:cs="Times New Roman"/>
          <w:sz w:val="24"/>
          <w:szCs w:val="24"/>
        </w:rPr>
        <w:t>iem</w:t>
      </w:r>
      <w:r w:rsidR="00D24FA6" w:rsidRPr="00D24FA6">
        <w:rPr>
          <w:rFonts w:ascii="Times New Roman" w:eastAsia="Times New Roman" w:hAnsi="Times New Roman" w:cs="Times New Roman"/>
          <w:sz w:val="24"/>
          <w:szCs w:val="24"/>
        </w:rPr>
        <w:t xml:space="preserve"> ar </w:t>
      </w:r>
      <w:r w:rsidR="00FF7CB4">
        <w:rPr>
          <w:rFonts w:ascii="Times New Roman" w:eastAsia="Times New Roman" w:hAnsi="Times New Roman" w:cs="Times New Roman"/>
          <w:sz w:val="24"/>
          <w:szCs w:val="24"/>
        </w:rPr>
        <w:t>funkcionāliem</w:t>
      </w:r>
      <w:r w:rsidR="00D24FA6" w:rsidRPr="00D24FA6">
        <w:rPr>
          <w:rFonts w:ascii="Times New Roman" w:eastAsia="Times New Roman" w:hAnsi="Times New Roman" w:cs="Times New Roman"/>
          <w:sz w:val="24"/>
          <w:szCs w:val="24"/>
        </w:rPr>
        <w:t xml:space="preserve"> traucējumiem sniedz iespēju </w:t>
      </w:r>
      <w:r w:rsidR="00FF7CB4">
        <w:rPr>
          <w:rFonts w:ascii="Times New Roman" w:eastAsia="Times New Roman" w:hAnsi="Times New Roman" w:cs="Times New Roman"/>
          <w:sz w:val="24"/>
          <w:szCs w:val="24"/>
        </w:rPr>
        <w:t>sazināties</w:t>
      </w:r>
      <w:r w:rsidR="00D24FA6" w:rsidRPr="00D24FA6">
        <w:rPr>
          <w:rFonts w:ascii="Times New Roman" w:eastAsia="Times New Roman" w:hAnsi="Times New Roman" w:cs="Times New Roman"/>
          <w:sz w:val="24"/>
          <w:szCs w:val="24"/>
        </w:rPr>
        <w:t xml:space="preserve"> ar cilvēkiem, nodrošina pieeju ikdienai</w:t>
      </w:r>
      <w:r w:rsidR="00D24FA6">
        <w:rPr>
          <w:rFonts w:ascii="Times New Roman" w:eastAsia="Times New Roman" w:hAnsi="Times New Roman" w:cs="Times New Roman"/>
          <w:sz w:val="24"/>
          <w:szCs w:val="24"/>
        </w:rPr>
        <w:t>, darbam</w:t>
      </w:r>
      <w:r w:rsidR="00D24FA6" w:rsidRPr="00D24FA6">
        <w:rPr>
          <w:rFonts w:ascii="Times New Roman" w:eastAsia="Times New Roman" w:hAnsi="Times New Roman" w:cs="Times New Roman"/>
          <w:sz w:val="24"/>
          <w:szCs w:val="24"/>
        </w:rPr>
        <w:t xml:space="preserve"> un arī dzīvībai nepieciešamiem pakalpojumiem. Jo pieejamāka vide, jo lielāka iespēja cilvēkam būt patstāvīgam, neatkarīgam un kvalit</w:t>
      </w:r>
      <w:r w:rsidR="00D24FA6">
        <w:rPr>
          <w:rFonts w:ascii="Times New Roman" w:eastAsia="Times New Roman" w:hAnsi="Times New Roman" w:cs="Times New Roman"/>
          <w:sz w:val="24"/>
          <w:szCs w:val="24"/>
        </w:rPr>
        <w:t>atīvi pavadīt laiku ārpus mājas.</w:t>
      </w:r>
    </w:p>
    <w:p w14:paraId="7926F46C" w14:textId="2A07EF20" w:rsidR="009D72B3" w:rsidRPr="009C0E72" w:rsidRDefault="007B5EA3" w:rsidP="00C16F19">
      <w:pPr>
        <w:spacing w:after="120"/>
        <w:ind w:firstLine="720"/>
        <w:jc w:val="both"/>
        <w:rPr>
          <w:rFonts w:ascii="Times New Roman" w:eastAsia="Times New Roman" w:hAnsi="Times New Roman" w:cs="Times New Roman"/>
          <w:b/>
          <w:bCs/>
          <w:sz w:val="24"/>
          <w:szCs w:val="24"/>
        </w:rPr>
      </w:pPr>
      <w:r>
        <w:rPr>
          <w:rFonts w:ascii="Times New Roman" w:hAnsi="Times New Roman" w:cs="Times New Roman"/>
          <w:sz w:val="24"/>
          <w:szCs w:val="24"/>
        </w:rPr>
        <w:t>Ieviešot šo p</w:t>
      </w:r>
      <w:r w:rsidR="001F6488" w:rsidRPr="009C0E72">
        <w:rPr>
          <w:rFonts w:ascii="Times New Roman" w:hAnsi="Times New Roman" w:cs="Times New Roman"/>
          <w:sz w:val="24"/>
          <w:szCs w:val="24"/>
        </w:rPr>
        <w:t xml:space="preserve">lānu, jāņem vērā, ka labuma guvēji būs ne tikai </w:t>
      </w:r>
      <w:r w:rsidR="00C37936" w:rsidRPr="009C0E72">
        <w:rPr>
          <w:rFonts w:ascii="Times New Roman" w:hAnsi="Times New Roman" w:cs="Times New Roman"/>
          <w:sz w:val="24"/>
          <w:szCs w:val="24"/>
        </w:rPr>
        <w:t xml:space="preserve">personas </w:t>
      </w:r>
      <w:r w:rsidR="001F6488" w:rsidRPr="009C0E72">
        <w:rPr>
          <w:rFonts w:ascii="Times New Roman" w:hAnsi="Times New Roman" w:cs="Times New Roman"/>
          <w:sz w:val="24"/>
          <w:szCs w:val="24"/>
        </w:rPr>
        <w:t>ar invaliditāti, bet arī ikviens Latvijas iedzīvotājs, kurš pārvietojas būvētajā vidē un izmanto publiskos pakalpojumus</w:t>
      </w:r>
      <w:r w:rsidR="00835827" w:rsidRPr="009C0E72">
        <w:rPr>
          <w:rFonts w:ascii="Times New Roman" w:hAnsi="Times New Roman" w:cs="Times New Roman"/>
          <w:sz w:val="24"/>
          <w:szCs w:val="24"/>
        </w:rPr>
        <w:t>, tostarp vecāka gadagājuma cilvēki un ģimenes ar maziem bērniem.</w:t>
      </w:r>
      <w:r w:rsidR="001F6488" w:rsidRPr="009C0E72">
        <w:rPr>
          <w:rFonts w:ascii="Times New Roman" w:hAnsi="Times New Roman" w:cs="Times New Roman"/>
          <w:sz w:val="24"/>
          <w:szCs w:val="24"/>
        </w:rPr>
        <w:t xml:space="preserve"> Latvijā ik gadu pieaug arī ārvalstu viesu un tūristu skaits, un tiek plānots, ka 2020</w:t>
      </w:r>
      <w:r w:rsidR="00775CEE" w:rsidRPr="009C0E72">
        <w:rPr>
          <w:rFonts w:ascii="Times New Roman" w:hAnsi="Times New Roman" w:cs="Times New Roman"/>
          <w:sz w:val="24"/>
          <w:szCs w:val="24"/>
        </w:rPr>
        <w:t>. gad</w:t>
      </w:r>
      <w:r w:rsidR="001F6488" w:rsidRPr="009C0E72">
        <w:rPr>
          <w:rFonts w:ascii="Times New Roman" w:hAnsi="Times New Roman" w:cs="Times New Roman"/>
          <w:sz w:val="24"/>
          <w:szCs w:val="24"/>
        </w:rPr>
        <w:t>ā tas sasniegs 2,1 miljonu ceļotājus</w:t>
      </w:r>
      <w:r w:rsidR="00D56298" w:rsidRPr="009C0E72">
        <w:rPr>
          <w:rStyle w:val="FootnoteReference"/>
          <w:rFonts w:ascii="Times New Roman" w:hAnsi="Times New Roman" w:cs="Times New Roman"/>
          <w:sz w:val="24"/>
          <w:szCs w:val="24"/>
        </w:rPr>
        <w:footnoteReference w:id="12"/>
      </w:r>
      <w:r w:rsidR="008C1321" w:rsidRPr="009C0E72">
        <w:rPr>
          <w:rFonts w:ascii="Times New Roman" w:hAnsi="Times New Roman" w:cs="Times New Roman"/>
          <w:sz w:val="24"/>
          <w:szCs w:val="24"/>
        </w:rPr>
        <w:t>.</w:t>
      </w:r>
      <w:r w:rsidR="001F6488" w:rsidRPr="009C0E72">
        <w:rPr>
          <w:rFonts w:ascii="Times New Roman" w:hAnsi="Times New Roman" w:cs="Times New Roman"/>
          <w:sz w:val="24"/>
          <w:szCs w:val="24"/>
        </w:rPr>
        <w:t xml:space="preserve"> Tāpat ir jāņem vērā sabiedrības novecošanās tendences, kas neizbēgami liek domāt par pieejamības </w:t>
      </w:r>
      <w:r w:rsidR="008C1321" w:rsidRPr="009C0E72">
        <w:rPr>
          <w:rFonts w:ascii="Times New Roman" w:hAnsi="Times New Roman" w:cs="Times New Roman"/>
          <w:sz w:val="24"/>
          <w:szCs w:val="24"/>
        </w:rPr>
        <w:t>nodrošināšanu</w:t>
      </w:r>
      <w:r w:rsidR="001F6488" w:rsidRPr="009C0E72">
        <w:rPr>
          <w:rFonts w:ascii="Times New Roman" w:hAnsi="Times New Roman" w:cs="Times New Roman"/>
          <w:sz w:val="24"/>
          <w:szCs w:val="24"/>
        </w:rPr>
        <w:t>, kā arī tas, ka cilvēki ar ierobežotām pārvietošanās spējām pārvietojas kopā ar saviem tuviniekiem, draugiem vai asistentu.</w:t>
      </w:r>
    </w:p>
    <w:p w14:paraId="667BCB0B" w14:textId="10231E00" w:rsidR="009D72B3" w:rsidRPr="009C0E72" w:rsidRDefault="00D37A86" w:rsidP="009B2A08">
      <w:pPr>
        <w:spacing w:after="0"/>
        <w:ind w:firstLine="720"/>
        <w:jc w:val="both"/>
        <w:rPr>
          <w:rFonts w:ascii="Times New Roman" w:hAnsi="Times New Roman" w:cs="Times New Roman"/>
          <w:sz w:val="24"/>
          <w:szCs w:val="24"/>
        </w:rPr>
      </w:pPr>
      <w:r w:rsidRPr="009C0E72">
        <w:rPr>
          <w:rFonts w:ascii="Times New Roman" w:hAnsi="Times New Roman" w:cs="Times New Roman"/>
          <w:sz w:val="24"/>
          <w:szCs w:val="24"/>
        </w:rPr>
        <w:t xml:space="preserve">Balstoties uz VDEĀVK un VSAA sniegtajiem datiem par personu ar invaliditāti skaitu, redzams, ka, salīdzinot trīs gadu dinamiku, personu ar invaliditāti skaitam ir tendence pieaugt visās vecuma grupās. Vērtējot </w:t>
      </w:r>
      <w:r w:rsidR="001E79D1">
        <w:rPr>
          <w:rFonts w:ascii="Times New Roman" w:hAnsi="Times New Roman" w:cs="Times New Roman"/>
          <w:sz w:val="24"/>
          <w:szCs w:val="24"/>
        </w:rPr>
        <w:t xml:space="preserve">no </w:t>
      </w:r>
      <w:r w:rsidRPr="009C0E72">
        <w:rPr>
          <w:rFonts w:ascii="Times New Roman" w:hAnsi="Times New Roman" w:cs="Times New Roman"/>
          <w:sz w:val="24"/>
          <w:szCs w:val="24"/>
        </w:rPr>
        <w:t xml:space="preserve">dzimuma </w:t>
      </w:r>
      <w:r w:rsidR="001E79D1">
        <w:rPr>
          <w:rFonts w:ascii="Times New Roman" w:hAnsi="Times New Roman" w:cs="Times New Roman"/>
          <w:sz w:val="24"/>
          <w:szCs w:val="24"/>
        </w:rPr>
        <w:t>aspekta</w:t>
      </w:r>
      <w:r w:rsidRPr="009C0E72">
        <w:rPr>
          <w:rFonts w:ascii="Times New Roman" w:hAnsi="Times New Roman" w:cs="Times New Roman"/>
          <w:sz w:val="24"/>
          <w:szCs w:val="24"/>
        </w:rPr>
        <w:t>, tendences visos gados ir līdzīgas, proti, 52% no kopējā personu ar invaliditāti skaita ir sievietes</w:t>
      </w:r>
      <w:r w:rsidR="001E79D1">
        <w:rPr>
          <w:rFonts w:ascii="Times New Roman" w:hAnsi="Times New Roman" w:cs="Times New Roman"/>
          <w:sz w:val="24"/>
          <w:szCs w:val="24"/>
        </w:rPr>
        <w:t>,</w:t>
      </w:r>
      <w:r w:rsidRPr="009C0E72">
        <w:rPr>
          <w:rFonts w:ascii="Times New Roman" w:hAnsi="Times New Roman" w:cs="Times New Roman"/>
          <w:sz w:val="24"/>
          <w:szCs w:val="24"/>
        </w:rPr>
        <w:t xml:space="preserve"> un 48%</w:t>
      </w:r>
      <w:r w:rsidR="00835827" w:rsidRPr="009C0E72">
        <w:rPr>
          <w:rFonts w:ascii="Times New Roman" w:hAnsi="Times New Roman" w:cs="Times New Roman"/>
          <w:sz w:val="24"/>
          <w:szCs w:val="24"/>
        </w:rPr>
        <w:t xml:space="preserve"> ir</w:t>
      </w:r>
      <w:r w:rsidRPr="009C0E72">
        <w:rPr>
          <w:rFonts w:ascii="Times New Roman" w:hAnsi="Times New Roman" w:cs="Times New Roman"/>
          <w:sz w:val="24"/>
          <w:szCs w:val="24"/>
        </w:rPr>
        <w:t xml:space="preserve"> vīrieši </w:t>
      </w:r>
      <w:r w:rsidR="008C6A8D" w:rsidRPr="009C0E72">
        <w:rPr>
          <w:rFonts w:ascii="Times New Roman" w:hAnsi="Times New Roman" w:cs="Times New Roman"/>
          <w:sz w:val="24"/>
          <w:szCs w:val="24"/>
        </w:rPr>
        <w:t>(skatīt 1.tabulu).</w:t>
      </w:r>
    </w:p>
    <w:p w14:paraId="119C12E0" w14:textId="77777777" w:rsidR="00500125" w:rsidRDefault="00500125" w:rsidP="002E31E4">
      <w:pPr>
        <w:spacing w:after="0" w:line="240" w:lineRule="auto"/>
        <w:ind w:firstLine="720"/>
        <w:jc w:val="both"/>
        <w:rPr>
          <w:rFonts w:ascii="Times New Roman" w:eastAsia="Times New Roman" w:hAnsi="Times New Roman" w:cs="Times New Roman"/>
          <w:sz w:val="24"/>
          <w:szCs w:val="24"/>
        </w:rPr>
      </w:pPr>
    </w:p>
    <w:p w14:paraId="295DA4C9" w14:textId="77777777" w:rsidR="00254A69" w:rsidRDefault="00254A69" w:rsidP="002E31E4">
      <w:pPr>
        <w:spacing w:after="0" w:line="240" w:lineRule="auto"/>
        <w:ind w:firstLine="720"/>
        <w:jc w:val="both"/>
        <w:rPr>
          <w:rFonts w:ascii="Times New Roman" w:eastAsia="Times New Roman" w:hAnsi="Times New Roman" w:cs="Times New Roman"/>
          <w:sz w:val="24"/>
          <w:szCs w:val="24"/>
        </w:rPr>
      </w:pPr>
    </w:p>
    <w:p w14:paraId="08878E5C" w14:textId="77777777" w:rsidR="00254A69" w:rsidRDefault="00254A69" w:rsidP="002E31E4">
      <w:pPr>
        <w:spacing w:after="0" w:line="240" w:lineRule="auto"/>
        <w:ind w:firstLine="720"/>
        <w:jc w:val="both"/>
        <w:rPr>
          <w:rFonts w:ascii="Times New Roman" w:eastAsia="Times New Roman" w:hAnsi="Times New Roman" w:cs="Times New Roman"/>
          <w:sz w:val="24"/>
          <w:szCs w:val="24"/>
        </w:rPr>
      </w:pPr>
    </w:p>
    <w:p w14:paraId="173D64AC" w14:textId="77777777" w:rsidR="00605F48" w:rsidRDefault="00605F48" w:rsidP="002E31E4">
      <w:pPr>
        <w:spacing w:after="0" w:line="240" w:lineRule="auto"/>
        <w:ind w:firstLine="720"/>
        <w:jc w:val="both"/>
        <w:rPr>
          <w:rFonts w:ascii="Times New Roman" w:eastAsia="Times New Roman" w:hAnsi="Times New Roman" w:cs="Times New Roman"/>
          <w:sz w:val="24"/>
          <w:szCs w:val="24"/>
        </w:rPr>
      </w:pPr>
    </w:p>
    <w:p w14:paraId="294BD35B" w14:textId="77777777" w:rsidR="00605F48" w:rsidRDefault="00605F48" w:rsidP="002E31E4">
      <w:pPr>
        <w:spacing w:after="0" w:line="240" w:lineRule="auto"/>
        <w:ind w:firstLine="720"/>
        <w:jc w:val="both"/>
        <w:rPr>
          <w:rFonts w:ascii="Times New Roman" w:eastAsia="Times New Roman" w:hAnsi="Times New Roman" w:cs="Times New Roman"/>
          <w:sz w:val="24"/>
          <w:szCs w:val="24"/>
        </w:rPr>
      </w:pPr>
    </w:p>
    <w:p w14:paraId="5CF81EBA" w14:textId="77777777" w:rsidR="00605F48" w:rsidRDefault="00605F48" w:rsidP="002E31E4">
      <w:pPr>
        <w:spacing w:after="0" w:line="240" w:lineRule="auto"/>
        <w:ind w:firstLine="720"/>
        <w:jc w:val="both"/>
        <w:rPr>
          <w:rFonts w:ascii="Times New Roman" w:eastAsia="Times New Roman" w:hAnsi="Times New Roman" w:cs="Times New Roman"/>
          <w:sz w:val="24"/>
          <w:szCs w:val="24"/>
        </w:rPr>
      </w:pPr>
    </w:p>
    <w:p w14:paraId="536D2302" w14:textId="77777777" w:rsidR="00254A69" w:rsidRDefault="00254A69" w:rsidP="002E31E4">
      <w:pPr>
        <w:spacing w:after="0" w:line="240" w:lineRule="auto"/>
        <w:ind w:firstLine="720"/>
        <w:jc w:val="both"/>
        <w:rPr>
          <w:rFonts w:ascii="Times New Roman" w:eastAsia="Times New Roman" w:hAnsi="Times New Roman" w:cs="Times New Roman"/>
          <w:sz w:val="24"/>
          <w:szCs w:val="24"/>
        </w:rPr>
      </w:pPr>
    </w:p>
    <w:p w14:paraId="15BDAF55" w14:textId="77777777" w:rsidR="00E042CA" w:rsidRPr="009C0E72" w:rsidRDefault="001F6488" w:rsidP="002E31E4">
      <w:pPr>
        <w:spacing w:after="0" w:line="240" w:lineRule="auto"/>
        <w:jc w:val="right"/>
        <w:rPr>
          <w:rFonts w:ascii="Times New Roman" w:hAnsi="Times New Roman" w:cs="Times New Roman"/>
          <w:i/>
          <w:sz w:val="24"/>
          <w:szCs w:val="24"/>
        </w:rPr>
      </w:pPr>
      <w:r w:rsidRPr="009C0E72">
        <w:rPr>
          <w:rFonts w:ascii="Times New Roman" w:hAnsi="Times New Roman" w:cs="Times New Roman"/>
          <w:i/>
          <w:sz w:val="24"/>
          <w:szCs w:val="24"/>
        </w:rPr>
        <w:lastRenderedPageBreak/>
        <w:t>1.tabula</w:t>
      </w:r>
    </w:p>
    <w:p w14:paraId="7B044402" w14:textId="56902742" w:rsidR="00E042CA" w:rsidRDefault="00E042CA" w:rsidP="002E31E4">
      <w:pPr>
        <w:spacing w:after="0" w:line="240" w:lineRule="auto"/>
        <w:jc w:val="center"/>
        <w:rPr>
          <w:rFonts w:ascii="Times New Roman" w:hAnsi="Times New Roman" w:cs="Times New Roman"/>
          <w:b/>
          <w:i/>
          <w:sz w:val="24"/>
          <w:szCs w:val="24"/>
        </w:rPr>
      </w:pPr>
      <w:r w:rsidRPr="009C0E72">
        <w:rPr>
          <w:rFonts w:ascii="Times New Roman" w:hAnsi="Times New Roman" w:cs="Times New Roman"/>
          <w:b/>
          <w:i/>
          <w:sz w:val="24"/>
          <w:szCs w:val="24"/>
        </w:rPr>
        <w:t>Personu ar invaliditāti skaits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63"/>
        <w:gridCol w:w="730"/>
        <w:gridCol w:w="1066"/>
        <w:gridCol w:w="897"/>
        <w:gridCol w:w="2804"/>
        <w:gridCol w:w="1023"/>
        <w:gridCol w:w="993"/>
      </w:tblGrid>
      <w:tr w:rsidR="005E40DA" w:rsidRPr="004D1C7D" w14:paraId="1918FEFE" w14:textId="77777777" w:rsidTr="009B2A08">
        <w:trPr>
          <w:trHeight w:val="405"/>
          <w:jc w:val="center"/>
        </w:trPr>
        <w:tc>
          <w:tcPr>
            <w:tcW w:w="817" w:type="dxa"/>
            <w:vMerge w:val="restart"/>
            <w:shd w:val="clear" w:color="auto" w:fill="auto"/>
            <w:noWrap/>
            <w:vAlign w:val="center"/>
          </w:tcPr>
          <w:p w14:paraId="511A18B7" w14:textId="77777777" w:rsidR="005E40DA" w:rsidRPr="009B2A08" w:rsidRDefault="005E40DA" w:rsidP="00634040">
            <w:pPr>
              <w:spacing w:after="0" w:line="240" w:lineRule="auto"/>
              <w:jc w:val="center"/>
              <w:rPr>
                <w:rFonts w:ascii="Times New Roman" w:eastAsia="Times New Roman" w:hAnsi="Times New Roman"/>
                <w:bCs/>
              </w:rPr>
            </w:pPr>
            <w:r w:rsidRPr="009B2A08">
              <w:rPr>
                <w:rFonts w:ascii="Times New Roman" w:eastAsia="Times New Roman" w:hAnsi="Times New Roman"/>
                <w:bCs/>
              </w:rPr>
              <w:t>Gads</w:t>
            </w:r>
          </w:p>
        </w:tc>
        <w:tc>
          <w:tcPr>
            <w:tcW w:w="1163" w:type="dxa"/>
            <w:vMerge w:val="restart"/>
            <w:shd w:val="clear" w:color="auto" w:fill="auto"/>
            <w:noWrap/>
            <w:vAlign w:val="center"/>
          </w:tcPr>
          <w:p w14:paraId="71330A01" w14:textId="77777777" w:rsidR="005E40DA" w:rsidRPr="009B2A08" w:rsidRDefault="005E40DA" w:rsidP="00634040">
            <w:pPr>
              <w:spacing w:after="0" w:line="240" w:lineRule="auto"/>
              <w:jc w:val="center"/>
              <w:rPr>
                <w:rFonts w:ascii="Times New Roman" w:eastAsia="Times New Roman" w:hAnsi="Times New Roman"/>
                <w:bCs/>
              </w:rPr>
            </w:pPr>
            <w:r w:rsidRPr="009B2A08">
              <w:rPr>
                <w:rFonts w:ascii="Times New Roman" w:eastAsia="Times New Roman" w:hAnsi="Times New Roman"/>
                <w:bCs/>
              </w:rPr>
              <w:t>Kopā</w:t>
            </w:r>
          </w:p>
        </w:tc>
        <w:tc>
          <w:tcPr>
            <w:tcW w:w="2693" w:type="dxa"/>
            <w:gridSpan w:val="3"/>
            <w:shd w:val="clear" w:color="auto" w:fill="auto"/>
            <w:noWrap/>
            <w:vAlign w:val="center"/>
          </w:tcPr>
          <w:p w14:paraId="4E13CD49" w14:textId="77777777" w:rsidR="005E40DA" w:rsidRPr="009B2A08" w:rsidRDefault="005E40DA" w:rsidP="00634040">
            <w:pPr>
              <w:spacing w:after="0" w:line="240" w:lineRule="auto"/>
              <w:jc w:val="center"/>
              <w:rPr>
                <w:rFonts w:ascii="Times New Roman" w:eastAsia="Times New Roman" w:hAnsi="Times New Roman"/>
                <w:bCs/>
              </w:rPr>
            </w:pPr>
            <w:r w:rsidRPr="009B2A08">
              <w:rPr>
                <w:rFonts w:ascii="Times New Roman" w:eastAsia="Times New Roman" w:hAnsi="Times New Roman"/>
                <w:bCs/>
              </w:rPr>
              <w:t>Vecums, gadi</w:t>
            </w:r>
          </w:p>
        </w:tc>
        <w:tc>
          <w:tcPr>
            <w:tcW w:w="2835" w:type="dxa"/>
          </w:tcPr>
          <w:p w14:paraId="68B74C59" w14:textId="77777777" w:rsidR="005E40DA" w:rsidRPr="009B2A08" w:rsidRDefault="005E40DA" w:rsidP="00634040">
            <w:pPr>
              <w:spacing w:after="0" w:line="240" w:lineRule="auto"/>
              <w:jc w:val="center"/>
              <w:rPr>
                <w:rFonts w:ascii="Times New Roman" w:eastAsia="Times New Roman" w:hAnsi="Times New Roman"/>
                <w:bCs/>
                <w:sz w:val="20"/>
                <w:szCs w:val="20"/>
              </w:rPr>
            </w:pPr>
            <w:r w:rsidRPr="009B2A08">
              <w:rPr>
                <w:rFonts w:ascii="Times New Roman" w:eastAsia="Times New Roman" w:hAnsi="Times New Roman"/>
                <w:bCs/>
                <w:sz w:val="20"/>
                <w:szCs w:val="20"/>
              </w:rPr>
              <w:t>Bērnu ar invaliditāti/pilngadīgo personu līdz pensijas vecumam/ pensijas vecuma personu ar invaliditāti īpatsvars (% veselos skaitļos)</w:t>
            </w:r>
          </w:p>
        </w:tc>
        <w:tc>
          <w:tcPr>
            <w:tcW w:w="1985" w:type="dxa"/>
            <w:gridSpan w:val="2"/>
            <w:shd w:val="clear" w:color="auto" w:fill="auto"/>
            <w:noWrap/>
            <w:vAlign w:val="center"/>
          </w:tcPr>
          <w:p w14:paraId="5AF8E293" w14:textId="77777777" w:rsidR="005E40DA" w:rsidRPr="009B2A08" w:rsidRDefault="005E40DA" w:rsidP="00634040">
            <w:pPr>
              <w:spacing w:after="0" w:line="240" w:lineRule="auto"/>
              <w:jc w:val="center"/>
              <w:rPr>
                <w:rFonts w:ascii="Times New Roman" w:eastAsia="Times New Roman" w:hAnsi="Times New Roman"/>
                <w:bCs/>
              </w:rPr>
            </w:pPr>
            <w:r w:rsidRPr="009B2A08">
              <w:rPr>
                <w:rFonts w:ascii="Times New Roman" w:eastAsia="Times New Roman" w:hAnsi="Times New Roman"/>
                <w:bCs/>
              </w:rPr>
              <w:t>Dzimums</w:t>
            </w:r>
          </w:p>
        </w:tc>
      </w:tr>
      <w:tr w:rsidR="005E40DA" w:rsidRPr="004D1C7D" w14:paraId="55EC309C" w14:textId="77777777" w:rsidTr="009B2A08">
        <w:trPr>
          <w:trHeight w:val="405"/>
          <w:jc w:val="center"/>
        </w:trPr>
        <w:tc>
          <w:tcPr>
            <w:tcW w:w="817" w:type="dxa"/>
            <w:vMerge/>
            <w:vAlign w:val="center"/>
          </w:tcPr>
          <w:p w14:paraId="6EFB04BA" w14:textId="77777777" w:rsidR="005E40DA" w:rsidRPr="000D018C" w:rsidRDefault="005E40DA" w:rsidP="00634040">
            <w:pPr>
              <w:spacing w:after="0" w:line="240" w:lineRule="auto"/>
              <w:rPr>
                <w:rFonts w:ascii="Times New Roman" w:eastAsia="Times New Roman" w:hAnsi="Times New Roman"/>
                <w:b/>
                <w:bCs/>
              </w:rPr>
            </w:pPr>
          </w:p>
        </w:tc>
        <w:tc>
          <w:tcPr>
            <w:tcW w:w="1163" w:type="dxa"/>
            <w:vMerge/>
            <w:vAlign w:val="center"/>
          </w:tcPr>
          <w:p w14:paraId="2EF14517" w14:textId="77777777" w:rsidR="005E40DA" w:rsidRPr="000D018C" w:rsidRDefault="005E40DA" w:rsidP="00634040">
            <w:pPr>
              <w:spacing w:after="0" w:line="240" w:lineRule="auto"/>
              <w:rPr>
                <w:rFonts w:ascii="Times New Roman" w:eastAsia="Times New Roman" w:hAnsi="Times New Roman"/>
                <w:b/>
                <w:bCs/>
              </w:rPr>
            </w:pPr>
          </w:p>
        </w:tc>
        <w:tc>
          <w:tcPr>
            <w:tcW w:w="730" w:type="dxa"/>
            <w:shd w:val="clear" w:color="auto" w:fill="auto"/>
            <w:noWrap/>
            <w:vAlign w:val="center"/>
          </w:tcPr>
          <w:p w14:paraId="78F43E05" w14:textId="77777777" w:rsidR="005E40DA" w:rsidRPr="000D018C" w:rsidRDefault="005E40DA" w:rsidP="00634040">
            <w:pPr>
              <w:spacing w:after="0" w:line="240" w:lineRule="auto"/>
              <w:jc w:val="center"/>
              <w:rPr>
                <w:rFonts w:ascii="Times New Roman" w:eastAsia="Times New Roman" w:hAnsi="Times New Roman"/>
                <w:b/>
                <w:bCs/>
              </w:rPr>
            </w:pPr>
            <w:r w:rsidRPr="000D018C">
              <w:rPr>
                <w:rFonts w:ascii="Times New Roman" w:eastAsia="Times New Roman" w:hAnsi="Times New Roman"/>
                <w:b/>
                <w:bCs/>
              </w:rPr>
              <w:t>0-17</w:t>
            </w:r>
          </w:p>
        </w:tc>
        <w:tc>
          <w:tcPr>
            <w:tcW w:w="1066" w:type="dxa"/>
            <w:shd w:val="clear" w:color="auto" w:fill="auto"/>
            <w:noWrap/>
            <w:vAlign w:val="center"/>
          </w:tcPr>
          <w:p w14:paraId="4CFC4EA3" w14:textId="77777777" w:rsidR="005E40DA" w:rsidRPr="000D018C" w:rsidRDefault="005E40DA" w:rsidP="00634040">
            <w:pPr>
              <w:spacing w:after="0" w:line="240" w:lineRule="auto"/>
              <w:jc w:val="center"/>
              <w:rPr>
                <w:rFonts w:ascii="Times New Roman" w:eastAsia="Times New Roman" w:hAnsi="Times New Roman"/>
                <w:b/>
                <w:bCs/>
              </w:rPr>
            </w:pPr>
            <w:r w:rsidRPr="000D018C">
              <w:rPr>
                <w:rFonts w:ascii="Times New Roman" w:eastAsia="Times New Roman" w:hAnsi="Times New Roman"/>
                <w:b/>
                <w:bCs/>
              </w:rPr>
              <w:t>18-6</w:t>
            </w:r>
            <w:r>
              <w:rPr>
                <w:rFonts w:ascii="Times New Roman" w:eastAsia="Times New Roman" w:hAnsi="Times New Roman"/>
                <w:b/>
                <w:bCs/>
              </w:rPr>
              <w:t>4</w:t>
            </w:r>
          </w:p>
        </w:tc>
        <w:tc>
          <w:tcPr>
            <w:tcW w:w="897" w:type="dxa"/>
            <w:shd w:val="clear" w:color="auto" w:fill="auto"/>
            <w:noWrap/>
            <w:vAlign w:val="center"/>
          </w:tcPr>
          <w:p w14:paraId="066190C5" w14:textId="77777777" w:rsidR="005E40DA" w:rsidRPr="000D018C" w:rsidRDefault="005E40DA" w:rsidP="00634040">
            <w:pPr>
              <w:spacing w:after="0" w:line="240" w:lineRule="auto"/>
              <w:jc w:val="center"/>
              <w:rPr>
                <w:rFonts w:ascii="Times New Roman" w:eastAsia="Times New Roman" w:hAnsi="Times New Roman"/>
                <w:b/>
                <w:bCs/>
              </w:rPr>
            </w:pPr>
            <w:r w:rsidRPr="000D018C">
              <w:rPr>
                <w:rFonts w:ascii="Times New Roman" w:eastAsia="Times New Roman" w:hAnsi="Times New Roman"/>
                <w:b/>
                <w:bCs/>
              </w:rPr>
              <w:t>&gt;6</w:t>
            </w:r>
            <w:r>
              <w:rPr>
                <w:rFonts w:ascii="Times New Roman" w:eastAsia="Times New Roman" w:hAnsi="Times New Roman"/>
                <w:b/>
                <w:bCs/>
              </w:rPr>
              <w:t>5</w:t>
            </w:r>
          </w:p>
        </w:tc>
        <w:tc>
          <w:tcPr>
            <w:tcW w:w="2835" w:type="dxa"/>
          </w:tcPr>
          <w:p w14:paraId="67FB88F7" w14:textId="77777777" w:rsidR="005E40DA" w:rsidRPr="000D018C" w:rsidRDefault="005E40DA" w:rsidP="00634040">
            <w:pPr>
              <w:spacing w:after="0" w:line="240" w:lineRule="auto"/>
              <w:jc w:val="center"/>
              <w:rPr>
                <w:rFonts w:ascii="Times New Roman" w:eastAsia="Times New Roman" w:hAnsi="Times New Roman"/>
                <w:b/>
                <w:bCs/>
              </w:rPr>
            </w:pPr>
          </w:p>
        </w:tc>
        <w:tc>
          <w:tcPr>
            <w:tcW w:w="992" w:type="dxa"/>
            <w:shd w:val="clear" w:color="auto" w:fill="auto"/>
            <w:noWrap/>
            <w:vAlign w:val="center"/>
          </w:tcPr>
          <w:p w14:paraId="37C25CCC" w14:textId="77777777" w:rsidR="005E40DA" w:rsidRPr="000D018C" w:rsidRDefault="005E40DA" w:rsidP="00634040">
            <w:pPr>
              <w:spacing w:after="0" w:line="240" w:lineRule="auto"/>
              <w:jc w:val="center"/>
              <w:rPr>
                <w:rFonts w:ascii="Times New Roman" w:eastAsia="Times New Roman" w:hAnsi="Times New Roman"/>
                <w:b/>
                <w:bCs/>
              </w:rPr>
            </w:pPr>
            <w:r w:rsidRPr="000D018C">
              <w:rPr>
                <w:rFonts w:ascii="Times New Roman" w:eastAsia="Times New Roman" w:hAnsi="Times New Roman"/>
                <w:b/>
                <w:bCs/>
              </w:rPr>
              <w:t>Sievietes</w:t>
            </w:r>
          </w:p>
        </w:tc>
        <w:tc>
          <w:tcPr>
            <w:tcW w:w="993" w:type="dxa"/>
            <w:shd w:val="clear" w:color="auto" w:fill="auto"/>
            <w:noWrap/>
            <w:vAlign w:val="center"/>
          </w:tcPr>
          <w:p w14:paraId="366EDB9F" w14:textId="77777777" w:rsidR="005E40DA" w:rsidRPr="000D018C" w:rsidRDefault="005E40DA" w:rsidP="00634040">
            <w:pPr>
              <w:spacing w:after="0" w:line="240" w:lineRule="auto"/>
              <w:jc w:val="center"/>
              <w:rPr>
                <w:rFonts w:ascii="Times New Roman" w:eastAsia="Times New Roman" w:hAnsi="Times New Roman"/>
                <w:b/>
                <w:bCs/>
              </w:rPr>
            </w:pPr>
            <w:r w:rsidRPr="000D018C">
              <w:rPr>
                <w:rFonts w:ascii="Times New Roman" w:eastAsia="Times New Roman" w:hAnsi="Times New Roman"/>
                <w:b/>
                <w:bCs/>
              </w:rPr>
              <w:t>Vīrieši</w:t>
            </w:r>
          </w:p>
        </w:tc>
      </w:tr>
      <w:tr w:rsidR="005E40DA" w:rsidRPr="004D1C7D" w14:paraId="39A6902E" w14:textId="77777777" w:rsidTr="009B2A08">
        <w:trPr>
          <w:trHeight w:val="405"/>
          <w:jc w:val="center"/>
        </w:trPr>
        <w:tc>
          <w:tcPr>
            <w:tcW w:w="817" w:type="dxa"/>
            <w:shd w:val="clear" w:color="auto" w:fill="auto"/>
            <w:noWrap/>
            <w:vAlign w:val="center"/>
          </w:tcPr>
          <w:p w14:paraId="6111C64F" w14:textId="77777777" w:rsidR="005E40DA" w:rsidRPr="000D018C" w:rsidRDefault="005E40DA" w:rsidP="00634040">
            <w:pPr>
              <w:spacing w:after="0" w:line="240" w:lineRule="auto"/>
              <w:rPr>
                <w:rFonts w:ascii="Times New Roman" w:eastAsia="Times New Roman" w:hAnsi="Times New Roman"/>
                <w:b/>
                <w:bCs/>
              </w:rPr>
            </w:pPr>
            <w:r w:rsidRPr="000D018C">
              <w:rPr>
                <w:rFonts w:ascii="Times New Roman" w:eastAsia="Times New Roman" w:hAnsi="Times New Roman"/>
                <w:b/>
                <w:bCs/>
              </w:rPr>
              <w:t>2014</w:t>
            </w:r>
          </w:p>
        </w:tc>
        <w:tc>
          <w:tcPr>
            <w:tcW w:w="1163" w:type="dxa"/>
            <w:shd w:val="clear" w:color="auto" w:fill="auto"/>
            <w:noWrap/>
            <w:vAlign w:val="center"/>
          </w:tcPr>
          <w:p w14:paraId="01F1A549" w14:textId="77777777" w:rsidR="005E40DA" w:rsidRPr="000D018C" w:rsidRDefault="005E40DA" w:rsidP="00634040">
            <w:pPr>
              <w:spacing w:after="0" w:line="240" w:lineRule="auto"/>
              <w:jc w:val="center"/>
              <w:rPr>
                <w:rFonts w:ascii="Times New Roman" w:eastAsia="Times New Roman" w:hAnsi="Times New Roman"/>
              </w:rPr>
            </w:pPr>
            <w:r w:rsidRPr="000D018C">
              <w:rPr>
                <w:rFonts w:ascii="Times New Roman" w:eastAsia="Times New Roman" w:hAnsi="Times New Roman"/>
              </w:rPr>
              <w:t>169 8</w:t>
            </w:r>
            <w:r>
              <w:rPr>
                <w:rFonts w:ascii="Times New Roman" w:eastAsia="Times New Roman" w:hAnsi="Times New Roman"/>
              </w:rPr>
              <w:t>60</w:t>
            </w:r>
          </w:p>
        </w:tc>
        <w:tc>
          <w:tcPr>
            <w:tcW w:w="730" w:type="dxa"/>
            <w:shd w:val="clear" w:color="auto" w:fill="auto"/>
            <w:noWrap/>
            <w:vAlign w:val="center"/>
          </w:tcPr>
          <w:p w14:paraId="2E5E9A2B" w14:textId="77777777" w:rsidR="005E40DA" w:rsidRPr="000D018C" w:rsidRDefault="005E40DA" w:rsidP="00634040">
            <w:pPr>
              <w:spacing w:after="0" w:line="240" w:lineRule="auto"/>
              <w:jc w:val="center"/>
              <w:rPr>
                <w:rFonts w:ascii="Times New Roman" w:eastAsia="Times New Roman" w:hAnsi="Times New Roman"/>
              </w:rPr>
            </w:pPr>
            <w:r w:rsidRPr="000D018C">
              <w:rPr>
                <w:rFonts w:ascii="Times New Roman" w:eastAsia="Times New Roman" w:hAnsi="Times New Roman"/>
              </w:rPr>
              <w:t>8 310</w:t>
            </w:r>
          </w:p>
        </w:tc>
        <w:tc>
          <w:tcPr>
            <w:tcW w:w="1066" w:type="dxa"/>
            <w:shd w:val="clear" w:color="auto" w:fill="auto"/>
            <w:noWrap/>
            <w:vAlign w:val="center"/>
          </w:tcPr>
          <w:p w14:paraId="7E4D2362" w14:textId="77777777" w:rsidR="005E40DA" w:rsidRPr="000D018C" w:rsidRDefault="005E40DA" w:rsidP="00634040">
            <w:pPr>
              <w:spacing w:after="0" w:line="240" w:lineRule="auto"/>
              <w:jc w:val="center"/>
              <w:rPr>
                <w:rFonts w:ascii="Times New Roman" w:eastAsia="Times New Roman" w:hAnsi="Times New Roman"/>
              </w:rPr>
            </w:pPr>
            <w:r>
              <w:rPr>
                <w:rFonts w:ascii="Times New Roman" w:eastAsia="Times New Roman" w:hAnsi="Times New Roman"/>
              </w:rPr>
              <w:t>107 819</w:t>
            </w:r>
          </w:p>
        </w:tc>
        <w:tc>
          <w:tcPr>
            <w:tcW w:w="897" w:type="dxa"/>
            <w:shd w:val="clear" w:color="auto" w:fill="auto"/>
            <w:noWrap/>
            <w:vAlign w:val="center"/>
          </w:tcPr>
          <w:p w14:paraId="70536D8B" w14:textId="77777777" w:rsidR="005E40DA" w:rsidRPr="000D018C" w:rsidRDefault="005E40DA" w:rsidP="00634040">
            <w:pPr>
              <w:spacing w:after="0" w:line="240" w:lineRule="auto"/>
              <w:jc w:val="center"/>
              <w:rPr>
                <w:rFonts w:ascii="Times New Roman" w:eastAsia="Times New Roman" w:hAnsi="Times New Roman"/>
              </w:rPr>
            </w:pPr>
            <w:r>
              <w:rPr>
                <w:rFonts w:ascii="Times New Roman" w:eastAsia="Times New Roman" w:hAnsi="Times New Roman"/>
              </w:rPr>
              <w:t>53 731</w:t>
            </w:r>
          </w:p>
        </w:tc>
        <w:tc>
          <w:tcPr>
            <w:tcW w:w="2835" w:type="dxa"/>
          </w:tcPr>
          <w:p w14:paraId="4B9E72F1" w14:textId="77777777" w:rsidR="005E40DA" w:rsidRPr="000D018C" w:rsidRDefault="005E40DA" w:rsidP="00634040">
            <w:pPr>
              <w:spacing w:after="0" w:line="240" w:lineRule="auto"/>
              <w:jc w:val="center"/>
              <w:rPr>
                <w:rFonts w:ascii="Times New Roman" w:eastAsia="Times New Roman" w:hAnsi="Times New Roman"/>
              </w:rPr>
            </w:pPr>
            <w:r>
              <w:rPr>
                <w:rFonts w:ascii="Times New Roman" w:eastAsia="Times New Roman" w:hAnsi="Times New Roman"/>
              </w:rPr>
              <w:t>5%/63%/32%</w:t>
            </w:r>
          </w:p>
        </w:tc>
        <w:tc>
          <w:tcPr>
            <w:tcW w:w="992" w:type="dxa"/>
            <w:shd w:val="clear" w:color="auto" w:fill="auto"/>
            <w:noWrap/>
            <w:vAlign w:val="center"/>
          </w:tcPr>
          <w:p w14:paraId="18AC74B9" w14:textId="77777777" w:rsidR="005E40DA" w:rsidRPr="000D018C" w:rsidRDefault="005E40DA" w:rsidP="00634040">
            <w:pPr>
              <w:spacing w:after="0" w:line="240" w:lineRule="auto"/>
              <w:jc w:val="center"/>
              <w:rPr>
                <w:rFonts w:ascii="Times New Roman" w:eastAsia="Times New Roman" w:hAnsi="Times New Roman"/>
              </w:rPr>
            </w:pPr>
            <w:r w:rsidRPr="000D018C">
              <w:rPr>
                <w:rFonts w:ascii="Times New Roman" w:eastAsia="Times New Roman" w:hAnsi="Times New Roman"/>
              </w:rPr>
              <w:t xml:space="preserve">87 </w:t>
            </w:r>
            <w:r>
              <w:rPr>
                <w:rFonts w:ascii="Times New Roman" w:eastAsia="Times New Roman" w:hAnsi="Times New Roman"/>
              </w:rPr>
              <w:t>404</w:t>
            </w:r>
          </w:p>
        </w:tc>
        <w:tc>
          <w:tcPr>
            <w:tcW w:w="993" w:type="dxa"/>
            <w:shd w:val="clear" w:color="auto" w:fill="auto"/>
            <w:noWrap/>
            <w:vAlign w:val="center"/>
          </w:tcPr>
          <w:p w14:paraId="2B06A9A3" w14:textId="77777777" w:rsidR="005E40DA" w:rsidRPr="000D018C" w:rsidRDefault="005E40DA" w:rsidP="00634040">
            <w:pPr>
              <w:spacing w:after="0" w:line="240" w:lineRule="auto"/>
              <w:jc w:val="center"/>
              <w:rPr>
                <w:rFonts w:ascii="Times New Roman" w:eastAsia="Times New Roman" w:hAnsi="Times New Roman"/>
              </w:rPr>
            </w:pPr>
            <w:r w:rsidRPr="000D018C">
              <w:rPr>
                <w:rFonts w:ascii="Times New Roman" w:eastAsia="Times New Roman" w:hAnsi="Times New Roman"/>
              </w:rPr>
              <w:t xml:space="preserve">82 </w:t>
            </w:r>
            <w:r>
              <w:rPr>
                <w:rFonts w:ascii="Times New Roman" w:eastAsia="Times New Roman" w:hAnsi="Times New Roman"/>
              </w:rPr>
              <w:t>456</w:t>
            </w:r>
          </w:p>
        </w:tc>
      </w:tr>
      <w:tr w:rsidR="005E40DA" w:rsidRPr="004D1C7D" w14:paraId="313C90F5" w14:textId="77777777" w:rsidTr="009B2A08">
        <w:trPr>
          <w:trHeight w:val="405"/>
          <w:jc w:val="center"/>
        </w:trPr>
        <w:tc>
          <w:tcPr>
            <w:tcW w:w="817" w:type="dxa"/>
            <w:shd w:val="clear" w:color="auto" w:fill="auto"/>
            <w:noWrap/>
            <w:vAlign w:val="center"/>
          </w:tcPr>
          <w:p w14:paraId="45F616DE" w14:textId="77777777" w:rsidR="005E40DA" w:rsidRPr="000D018C" w:rsidRDefault="005E40DA" w:rsidP="00634040">
            <w:pPr>
              <w:spacing w:after="0" w:line="240" w:lineRule="auto"/>
              <w:rPr>
                <w:rFonts w:ascii="Times New Roman" w:eastAsia="Times New Roman" w:hAnsi="Times New Roman"/>
                <w:b/>
                <w:bCs/>
              </w:rPr>
            </w:pPr>
            <w:r w:rsidRPr="000D018C">
              <w:rPr>
                <w:rFonts w:ascii="Times New Roman" w:eastAsia="Times New Roman" w:hAnsi="Times New Roman"/>
                <w:b/>
                <w:bCs/>
              </w:rPr>
              <w:t>2015</w:t>
            </w:r>
          </w:p>
        </w:tc>
        <w:tc>
          <w:tcPr>
            <w:tcW w:w="1163" w:type="dxa"/>
            <w:shd w:val="clear" w:color="auto" w:fill="auto"/>
            <w:noWrap/>
            <w:vAlign w:val="center"/>
          </w:tcPr>
          <w:p w14:paraId="0CD81A8B" w14:textId="77777777" w:rsidR="005E40DA" w:rsidRPr="000D018C" w:rsidRDefault="005E40DA" w:rsidP="00634040">
            <w:pPr>
              <w:spacing w:after="0" w:line="240" w:lineRule="auto"/>
              <w:jc w:val="center"/>
              <w:rPr>
                <w:rFonts w:ascii="Times New Roman" w:eastAsia="Times New Roman" w:hAnsi="Times New Roman"/>
              </w:rPr>
            </w:pPr>
            <w:r w:rsidRPr="000D018C">
              <w:rPr>
                <w:rFonts w:ascii="Times New Roman" w:eastAsia="Times New Roman" w:hAnsi="Times New Roman"/>
              </w:rPr>
              <w:t>176 18</w:t>
            </w:r>
            <w:r>
              <w:rPr>
                <w:rFonts w:ascii="Times New Roman" w:eastAsia="Times New Roman" w:hAnsi="Times New Roman"/>
              </w:rPr>
              <w:t>9</w:t>
            </w:r>
          </w:p>
        </w:tc>
        <w:tc>
          <w:tcPr>
            <w:tcW w:w="730" w:type="dxa"/>
            <w:shd w:val="clear" w:color="auto" w:fill="auto"/>
            <w:noWrap/>
            <w:vAlign w:val="center"/>
          </w:tcPr>
          <w:p w14:paraId="597EFC71" w14:textId="77777777" w:rsidR="005E40DA" w:rsidRPr="000D018C" w:rsidRDefault="005E40DA" w:rsidP="00634040">
            <w:pPr>
              <w:spacing w:after="0" w:line="240" w:lineRule="auto"/>
              <w:jc w:val="center"/>
              <w:rPr>
                <w:rFonts w:ascii="Times New Roman" w:eastAsia="Times New Roman" w:hAnsi="Times New Roman"/>
              </w:rPr>
            </w:pPr>
            <w:r w:rsidRPr="000D018C">
              <w:rPr>
                <w:rFonts w:ascii="Times New Roman" w:eastAsia="Times New Roman" w:hAnsi="Times New Roman"/>
              </w:rPr>
              <w:t>8 365</w:t>
            </w:r>
          </w:p>
        </w:tc>
        <w:tc>
          <w:tcPr>
            <w:tcW w:w="1066" w:type="dxa"/>
            <w:shd w:val="clear" w:color="auto" w:fill="auto"/>
            <w:noWrap/>
            <w:vAlign w:val="center"/>
          </w:tcPr>
          <w:p w14:paraId="77A772DC" w14:textId="77777777" w:rsidR="005E40DA" w:rsidRPr="000D018C" w:rsidRDefault="005E40DA" w:rsidP="00634040">
            <w:pPr>
              <w:spacing w:after="0" w:line="240" w:lineRule="auto"/>
              <w:jc w:val="center"/>
              <w:rPr>
                <w:rFonts w:ascii="Times New Roman" w:eastAsia="Times New Roman" w:hAnsi="Times New Roman"/>
              </w:rPr>
            </w:pPr>
            <w:r>
              <w:rPr>
                <w:rFonts w:ascii="Times New Roman" w:eastAsia="Times New Roman" w:hAnsi="Times New Roman"/>
              </w:rPr>
              <w:t>109 811</w:t>
            </w:r>
          </w:p>
        </w:tc>
        <w:tc>
          <w:tcPr>
            <w:tcW w:w="897" w:type="dxa"/>
            <w:shd w:val="clear" w:color="auto" w:fill="auto"/>
            <w:noWrap/>
            <w:vAlign w:val="center"/>
          </w:tcPr>
          <w:p w14:paraId="6DEE4CC4" w14:textId="77777777" w:rsidR="005E40DA" w:rsidRPr="000D018C" w:rsidRDefault="005E40DA" w:rsidP="00634040">
            <w:pPr>
              <w:spacing w:after="0" w:line="240" w:lineRule="auto"/>
              <w:jc w:val="center"/>
              <w:rPr>
                <w:rFonts w:ascii="Times New Roman" w:eastAsia="Times New Roman" w:hAnsi="Times New Roman"/>
              </w:rPr>
            </w:pPr>
            <w:r>
              <w:rPr>
                <w:rFonts w:ascii="Times New Roman" w:eastAsia="Times New Roman" w:hAnsi="Times New Roman"/>
              </w:rPr>
              <w:t>58 013</w:t>
            </w:r>
          </w:p>
        </w:tc>
        <w:tc>
          <w:tcPr>
            <w:tcW w:w="2835" w:type="dxa"/>
          </w:tcPr>
          <w:p w14:paraId="6A03FC4D" w14:textId="77777777" w:rsidR="005E40DA" w:rsidRPr="000D018C" w:rsidRDefault="005E40DA" w:rsidP="00634040">
            <w:pPr>
              <w:spacing w:after="0" w:line="240" w:lineRule="auto"/>
              <w:jc w:val="center"/>
              <w:rPr>
                <w:rFonts w:ascii="Times New Roman" w:eastAsia="Times New Roman" w:hAnsi="Times New Roman"/>
              </w:rPr>
            </w:pPr>
            <w:r>
              <w:rPr>
                <w:rFonts w:ascii="Times New Roman" w:eastAsia="Times New Roman" w:hAnsi="Times New Roman"/>
              </w:rPr>
              <w:t>5%/62%/33%</w:t>
            </w:r>
          </w:p>
        </w:tc>
        <w:tc>
          <w:tcPr>
            <w:tcW w:w="992" w:type="dxa"/>
            <w:shd w:val="clear" w:color="auto" w:fill="auto"/>
            <w:noWrap/>
            <w:vAlign w:val="center"/>
          </w:tcPr>
          <w:p w14:paraId="35F314FA" w14:textId="77777777" w:rsidR="005E40DA" w:rsidRPr="000D018C" w:rsidRDefault="005E40DA" w:rsidP="00634040">
            <w:pPr>
              <w:spacing w:after="0" w:line="240" w:lineRule="auto"/>
              <w:jc w:val="center"/>
              <w:rPr>
                <w:rFonts w:ascii="Times New Roman" w:eastAsia="Times New Roman" w:hAnsi="Times New Roman"/>
              </w:rPr>
            </w:pPr>
            <w:r w:rsidRPr="000D018C">
              <w:rPr>
                <w:rFonts w:ascii="Times New Roman" w:eastAsia="Times New Roman" w:hAnsi="Times New Roman"/>
              </w:rPr>
              <w:t xml:space="preserve">91 </w:t>
            </w:r>
            <w:r>
              <w:rPr>
                <w:rFonts w:ascii="Times New Roman" w:eastAsia="Times New Roman" w:hAnsi="Times New Roman"/>
              </w:rPr>
              <w:t>165</w:t>
            </w:r>
          </w:p>
        </w:tc>
        <w:tc>
          <w:tcPr>
            <w:tcW w:w="993" w:type="dxa"/>
            <w:shd w:val="clear" w:color="auto" w:fill="auto"/>
            <w:noWrap/>
            <w:vAlign w:val="center"/>
          </w:tcPr>
          <w:p w14:paraId="49789017" w14:textId="77777777" w:rsidR="005E40DA" w:rsidRPr="000D018C" w:rsidRDefault="005E40DA" w:rsidP="00634040">
            <w:pPr>
              <w:spacing w:after="0" w:line="240" w:lineRule="auto"/>
              <w:jc w:val="center"/>
              <w:rPr>
                <w:rFonts w:ascii="Times New Roman" w:eastAsia="Times New Roman" w:hAnsi="Times New Roman"/>
              </w:rPr>
            </w:pPr>
            <w:r w:rsidRPr="000D018C">
              <w:rPr>
                <w:rFonts w:ascii="Times New Roman" w:eastAsia="Times New Roman" w:hAnsi="Times New Roman"/>
              </w:rPr>
              <w:t>85 02</w:t>
            </w:r>
            <w:r>
              <w:rPr>
                <w:rFonts w:ascii="Times New Roman" w:eastAsia="Times New Roman" w:hAnsi="Times New Roman"/>
              </w:rPr>
              <w:t>4</w:t>
            </w:r>
          </w:p>
        </w:tc>
      </w:tr>
      <w:tr w:rsidR="005E40DA" w:rsidRPr="004D1C7D" w14:paraId="2B6539EF" w14:textId="77777777" w:rsidTr="009B2A08">
        <w:trPr>
          <w:trHeight w:val="405"/>
          <w:jc w:val="center"/>
        </w:trPr>
        <w:tc>
          <w:tcPr>
            <w:tcW w:w="817" w:type="dxa"/>
            <w:shd w:val="clear" w:color="auto" w:fill="auto"/>
            <w:noWrap/>
            <w:vAlign w:val="center"/>
          </w:tcPr>
          <w:p w14:paraId="7B91CF3B" w14:textId="77777777" w:rsidR="005E40DA" w:rsidRPr="000D018C" w:rsidRDefault="005E40DA" w:rsidP="00634040">
            <w:pPr>
              <w:spacing w:after="0" w:line="240" w:lineRule="auto"/>
              <w:rPr>
                <w:rFonts w:ascii="Times New Roman" w:eastAsia="Times New Roman" w:hAnsi="Times New Roman"/>
                <w:b/>
                <w:bCs/>
              </w:rPr>
            </w:pPr>
            <w:r w:rsidRPr="000D018C">
              <w:rPr>
                <w:rFonts w:ascii="Times New Roman" w:eastAsia="Times New Roman" w:hAnsi="Times New Roman"/>
                <w:b/>
                <w:bCs/>
              </w:rPr>
              <w:t>2016</w:t>
            </w:r>
          </w:p>
        </w:tc>
        <w:tc>
          <w:tcPr>
            <w:tcW w:w="1163" w:type="dxa"/>
            <w:shd w:val="clear" w:color="auto" w:fill="auto"/>
            <w:noWrap/>
            <w:vAlign w:val="center"/>
          </w:tcPr>
          <w:p w14:paraId="23C80E89" w14:textId="77777777" w:rsidR="005E40DA" w:rsidRPr="000D018C" w:rsidRDefault="005E40DA" w:rsidP="00634040">
            <w:pPr>
              <w:spacing w:after="0" w:line="240" w:lineRule="auto"/>
              <w:jc w:val="center"/>
              <w:rPr>
                <w:rFonts w:ascii="Times New Roman" w:eastAsia="Times New Roman" w:hAnsi="Times New Roman"/>
              </w:rPr>
            </w:pPr>
            <w:r w:rsidRPr="000D018C">
              <w:rPr>
                <w:rFonts w:ascii="Times New Roman" w:eastAsia="Times New Roman" w:hAnsi="Times New Roman"/>
              </w:rPr>
              <w:t>182 7</w:t>
            </w:r>
            <w:r>
              <w:rPr>
                <w:rFonts w:ascii="Times New Roman" w:eastAsia="Times New Roman" w:hAnsi="Times New Roman"/>
              </w:rPr>
              <w:t>92</w:t>
            </w:r>
          </w:p>
        </w:tc>
        <w:tc>
          <w:tcPr>
            <w:tcW w:w="730" w:type="dxa"/>
            <w:shd w:val="clear" w:color="auto" w:fill="auto"/>
            <w:noWrap/>
            <w:vAlign w:val="center"/>
          </w:tcPr>
          <w:p w14:paraId="4CE25A3C" w14:textId="77777777" w:rsidR="005E40DA" w:rsidRPr="000D018C" w:rsidRDefault="005E40DA" w:rsidP="00634040">
            <w:pPr>
              <w:spacing w:after="0" w:line="240" w:lineRule="auto"/>
              <w:jc w:val="center"/>
              <w:rPr>
                <w:rFonts w:ascii="Times New Roman" w:eastAsia="Times New Roman" w:hAnsi="Times New Roman"/>
              </w:rPr>
            </w:pPr>
            <w:r w:rsidRPr="000D018C">
              <w:rPr>
                <w:rFonts w:ascii="Times New Roman" w:eastAsia="Times New Roman" w:hAnsi="Times New Roman"/>
              </w:rPr>
              <w:t>8 362</w:t>
            </w:r>
          </w:p>
        </w:tc>
        <w:tc>
          <w:tcPr>
            <w:tcW w:w="1066" w:type="dxa"/>
            <w:shd w:val="clear" w:color="auto" w:fill="auto"/>
            <w:noWrap/>
            <w:vAlign w:val="center"/>
          </w:tcPr>
          <w:p w14:paraId="22ACA00B" w14:textId="77777777" w:rsidR="005E40DA" w:rsidRPr="000D018C" w:rsidRDefault="005E40DA" w:rsidP="00634040">
            <w:pPr>
              <w:spacing w:after="0" w:line="240" w:lineRule="auto"/>
              <w:jc w:val="center"/>
              <w:rPr>
                <w:rFonts w:ascii="Times New Roman" w:eastAsia="Times New Roman" w:hAnsi="Times New Roman"/>
              </w:rPr>
            </w:pPr>
            <w:r>
              <w:rPr>
                <w:rFonts w:ascii="Times New Roman" w:eastAsia="Times New Roman" w:hAnsi="Times New Roman"/>
              </w:rPr>
              <w:t>111 953</w:t>
            </w:r>
          </w:p>
        </w:tc>
        <w:tc>
          <w:tcPr>
            <w:tcW w:w="897" w:type="dxa"/>
            <w:shd w:val="clear" w:color="auto" w:fill="auto"/>
            <w:noWrap/>
            <w:vAlign w:val="center"/>
          </w:tcPr>
          <w:p w14:paraId="53847D38" w14:textId="77777777" w:rsidR="005E40DA" w:rsidRPr="000D018C" w:rsidRDefault="005E40DA" w:rsidP="00634040">
            <w:pPr>
              <w:spacing w:after="0" w:line="240" w:lineRule="auto"/>
              <w:jc w:val="center"/>
              <w:rPr>
                <w:rFonts w:ascii="Times New Roman" w:eastAsia="Times New Roman" w:hAnsi="Times New Roman"/>
              </w:rPr>
            </w:pPr>
            <w:r>
              <w:rPr>
                <w:rFonts w:ascii="Times New Roman" w:eastAsia="Times New Roman" w:hAnsi="Times New Roman"/>
              </w:rPr>
              <w:t>62 477</w:t>
            </w:r>
          </w:p>
        </w:tc>
        <w:tc>
          <w:tcPr>
            <w:tcW w:w="2835" w:type="dxa"/>
          </w:tcPr>
          <w:p w14:paraId="1CC4A22A" w14:textId="77777777" w:rsidR="005E40DA" w:rsidRPr="000D018C" w:rsidRDefault="005E40DA" w:rsidP="00634040">
            <w:pPr>
              <w:spacing w:after="0" w:line="240" w:lineRule="auto"/>
              <w:jc w:val="center"/>
              <w:rPr>
                <w:rFonts w:ascii="Times New Roman" w:eastAsia="Times New Roman" w:hAnsi="Times New Roman"/>
              </w:rPr>
            </w:pPr>
            <w:r>
              <w:rPr>
                <w:rFonts w:ascii="Times New Roman" w:eastAsia="Times New Roman" w:hAnsi="Times New Roman"/>
              </w:rPr>
              <w:t>5%/61%/34%</w:t>
            </w:r>
          </w:p>
        </w:tc>
        <w:tc>
          <w:tcPr>
            <w:tcW w:w="992" w:type="dxa"/>
            <w:shd w:val="clear" w:color="auto" w:fill="auto"/>
            <w:noWrap/>
            <w:vAlign w:val="center"/>
          </w:tcPr>
          <w:p w14:paraId="3E8DF069" w14:textId="77777777" w:rsidR="005E40DA" w:rsidRPr="000D018C" w:rsidRDefault="005E40DA" w:rsidP="00634040">
            <w:pPr>
              <w:spacing w:after="0" w:line="240" w:lineRule="auto"/>
              <w:jc w:val="center"/>
              <w:rPr>
                <w:rFonts w:ascii="Times New Roman" w:eastAsia="Times New Roman" w:hAnsi="Times New Roman"/>
              </w:rPr>
            </w:pPr>
            <w:r w:rsidRPr="000D018C">
              <w:rPr>
                <w:rFonts w:ascii="Times New Roman" w:eastAsia="Times New Roman" w:hAnsi="Times New Roman"/>
              </w:rPr>
              <w:t>95 0</w:t>
            </w:r>
            <w:r>
              <w:rPr>
                <w:rFonts w:ascii="Times New Roman" w:eastAsia="Times New Roman" w:hAnsi="Times New Roman"/>
              </w:rPr>
              <w:t>82</w:t>
            </w:r>
          </w:p>
        </w:tc>
        <w:tc>
          <w:tcPr>
            <w:tcW w:w="993" w:type="dxa"/>
            <w:shd w:val="clear" w:color="auto" w:fill="auto"/>
            <w:noWrap/>
            <w:vAlign w:val="center"/>
          </w:tcPr>
          <w:p w14:paraId="664CCD1A" w14:textId="77777777" w:rsidR="005E40DA" w:rsidRPr="000D018C" w:rsidRDefault="005E40DA" w:rsidP="00634040">
            <w:pPr>
              <w:spacing w:after="0" w:line="240" w:lineRule="auto"/>
              <w:jc w:val="center"/>
              <w:rPr>
                <w:rFonts w:ascii="Times New Roman" w:eastAsia="Times New Roman" w:hAnsi="Times New Roman"/>
              </w:rPr>
            </w:pPr>
            <w:r w:rsidRPr="000D018C">
              <w:rPr>
                <w:rFonts w:ascii="Times New Roman" w:eastAsia="Times New Roman" w:hAnsi="Times New Roman"/>
              </w:rPr>
              <w:t>87 7</w:t>
            </w:r>
            <w:r>
              <w:rPr>
                <w:rFonts w:ascii="Times New Roman" w:eastAsia="Times New Roman" w:hAnsi="Times New Roman"/>
              </w:rPr>
              <w:t>10</w:t>
            </w:r>
          </w:p>
        </w:tc>
      </w:tr>
      <w:tr w:rsidR="005E40DA" w:rsidRPr="004D1C7D" w14:paraId="6FBCBADA" w14:textId="77777777" w:rsidTr="009B2A08">
        <w:trPr>
          <w:trHeight w:val="405"/>
          <w:jc w:val="center"/>
        </w:trPr>
        <w:tc>
          <w:tcPr>
            <w:tcW w:w="817" w:type="dxa"/>
            <w:shd w:val="clear" w:color="auto" w:fill="auto"/>
            <w:noWrap/>
            <w:vAlign w:val="center"/>
          </w:tcPr>
          <w:p w14:paraId="656C5758" w14:textId="77777777" w:rsidR="005E40DA" w:rsidRPr="000D018C" w:rsidRDefault="005E40DA" w:rsidP="00634040">
            <w:pPr>
              <w:spacing w:after="0" w:line="240" w:lineRule="auto"/>
              <w:rPr>
                <w:rFonts w:ascii="Times New Roman" w:eastAsia="Times New Roman" w:hAnsi="Times New Roman"/>
                <w:b/>
                <w:bCs/>
              </w:rPr>
            </w:pPr>
            <w:r w:rsidRPr="000D018C">
              <w:rPr>
                <w:rFonts w:ascii="Times New Roman" w:eastAsia="Times New Roman" w:hAnsi="Times New Roman"/>
                <w:b/>
                <w:bCs/>
              </w:rPr>
              <w:t>2017</w:t>
            </w:r>
          </w:p>
        </w:tc>
        <w:tc>
          <w:tcPr>
            <w:tcW w:w="1163" w:type="dxa"/>
            <w:shd w:val="clear" w:color="auto" w:fill="auto"/>
            <w:noWrap/>
            <w:vAlign w:val="center"/>
          </w:tcPr>
          <w:p w14:paraId="085FBCCA" w14:textId="77777777" w:rsidR="005E40DA" w:rsidRPr="000D018C" w:rsidRDefault="005E40DA" w:rsidP="00634040">
            <w:pPr>
              <w:spacing w:after="0" w:line="240" w:lineRule="auto"/>
              <w:jc w:val="center"/>
              <w:rPr>
                <w:rFonts w:ascii="Times New Roman" w:eastAsia="Times New Roman" w:hAnsi="Times New Roman"/>
              </w:rPr>
            </w:pPr>
            <w:r w:rsidRPr="000D018C">
              <w:rPr>
                <w:rFonts w:ascii="Times New Roman" w:eastAsia="Times New Roman" w:hAnsi="Times New Roman"/>
              </w:rPr>
              <w:t xml:space="preserve">187 </w:t>
            </w:r>
            <w:r>
              <w:rPr>
                <w:rFonts w:ascii="Times New Roman" w:eastAsia="Times New Roman" w:hAnsi="Times New Roman"/>
              </w:rPr>
              <w:t>830</w:t>
            </w:r>
          </w:p>
        </w:tc>
        <w:tc>
          <w:tcPr>
            <w:tcW w:w="730" w:type="dxa"/>
            <w:shd w:val="clear" w:color="auto" w:fill="auto"/>
            <w:noWrap/>
            <w:vAlign w:val="center"/>
          </w:tcPr>
          <w:p w14:paraId="5BDA417C" w14:textId="77777777" w:rsidR="005E40DA" w:rsidRPr="000D018C" w:rsidRDefault="005E40DA" w:rsidP="00634040">
            <w:pPr>
              <w:spacing w:after="0" w:line="240" w:lineRule="auto"/>
              <w:jc w:val="center"/>
              <w:rPr>
                <w:rFonts w:ascii="Times New Roman" w:eastAsia="Times New Roman" w:hAnsi="Times New Roman"/>
              </w:rPr>
            </w:pPr>
            <w:r w:rsidRPr="000D018C">
              <w:rPr>
                <w:rFonts w:ascii="Times New Roman" w:eastAsia="Times New Roman" w:hAnsi="Times New Roman"/>
              </w:rPr>
              <w:t xml:space="preserve">8 292 </w:t>
            </w:r>
          </w:p>
        </w:tc>
        <w:tc>
          <w:tcPr>
            <w:tcW w:w="1066" w:type="dxa"/>
            <w:shd w:val="clear" w:color="auto" w:fill="auto"/>
            <w:noWrap/>
            <w:vAlign w:val="center"/>
          </w:tcPr>
          <w:p w14:paraId="5F0F2369" w14:textId="77777777" w:rsidR="005E40DA" w:rsidRPr="000D018C" w:rsidRDefault="005E40DA" w:rsidP="00634040">
            <w:pPr>
              <w:spacing w:after="0" w:line="240" w:lineRule="auto"/>
              <w:jc w:val="center"/>
              <w:rPr>
                <w:rFonts w:ascii="Times New Roman" w:eastAsia="Times New Roman" w:hAnsi="Times New Roman"/>
              </w:rPr>
            </w:pPr>
            <w:r>
              <w:rPr>
                <w:rFonts w:ascii="Times New Roman" w:eastAsia="Times New Roman" w:hAnsi="Times New Roman"/>
              </w:rPr>
              <w:t>112 894</w:t>
            </w:r>
            <w:r w:rsidRPr="000D018C">
              <w:rPr>
                <w:rFonts w:ascii="Times New Roman" w:eastAsia="Times New Roman" w:hAnsi="Times New Roman"/>
              </w:rPr>
              <w:t xml:space="preserve"> </w:t>
            </w:r>
          </w:p>
        </w:tc>
        <w:tc>
          <w:tcPr>
            <w:tcW w:w="897" w:type="dxa"/>
            <w:shd w:val="clear" w:color="auto" w:fill="auto"/>
            <w:noWrap/>
            <w:vAlign w:val="center"/>
          </w:tcPr>
          <w:p w14:paraId="62CE6C87" w14:textId="77777777" w:rsidR="005E40DA" w:rsidRPr="000D018C" w:rsidRDefault="005E40DA" w:rsidP="00634040">
            <w:pPr>
              <w:spacing w:after="0" w:line="240" w:lineRule="auto"/>
              <w:jc w:val="center"/>
              <w:rPr>
                <w:rFonts w:ascii="Times New Roman" w:eastAsia="Times New Roman" w:hAnsi="Times New Roman"/>
              </w:rPr>
            </w:pPr>
            <w:r>
              <w:rPr>
                <w:rFonts w:ascii="Times New Roman" w:eastAsia="Times New Roman" w:hAnsi="Times New Roman"/>
              </w:rPr>
              <w:t>66 644</w:t>
            </w:r>
            <w:r w:rsidRPr="000D018C">
              <w:rPr>
                <w:rFonts w:ascii="Times New Roman" w:eastAsia="Times New Roman" w:hAnsi="Times New Roman"/>
              </w:rPr>
              <w:t xml:space="preserve"> </w:t>
            </w:r>
          </w:p>
        </w:tc>
        <w:tc>
          <w:tcPr>
            <w:tcW w:w="2835" w:type="dxa"/>
          </w:tcPr>
          <w:p w14:paraId="24265AC6" w14:textId="77777777" w:rsidR="005E40DA" w:rsidRPr="000D018C" w:rsidRDefault="005E40DA" w:rsidP="00634040">
            <w:pPr>
              <w:spacing w:after="0" w:line="240" w:lineRule="auto"/>
              <w:jc w:val="center"/>
              <w:rPr>
                <w:rFonts w:ascii="Times New Roman" w:eastAsia="Times New Roman" w:hAnsi="Times New Roman"/>
              </w:rPr>
            </w:pPr>
            <w:r>
              <w:rPr>
                <w:rFonts w:ascii="Times New Roman" w:eastAsia="Times New Roman" w:hAnsi="Times New Roman"/>
              </w:rPr>
              <w:t>4%/60%/36%</w:t>
            </w:r>
          </w:p>
        </w:tc>
        <w:tc>
          <w:tcPr>
            <w:tcW w:w="992" w:type="dxa"/>
            <w:shd w:val="clear" w:color="auto" w:fill="auto"/>
            <w:noWrap/>
            <w:vAlign w:val="center"/>
          </w:tcPr>
          <w:p w14:paraId="6E752EB3" w14:textId="77777777" w:rsidR="005E40DA" w:rsidRPr="000D018C" w:rsidRDefault="005E40DA" w:rsidP="00634040">
            <w:pPr>
              <w:spacing w:after="0" w:line="240" w:lineRule="auto"/>
              <w:jc w:val="center"/>
              <w:rPr>
                <w:rFonts w:ascii="Times New Roman" w:eastAsia="Times New Roman" w:hAnsi="Times New Roman"/>
              </w:rPr>
            </w:pPr>
            <w:r w:rsidRPr="000D018C">
              <w:rPr>
                <w:rFonts w:ascii="Times New Roman" w:eastAsia="Times New Roman" w:hAnsi="Times New Roman"/>
              </w:rPr>
              <w:t>98 2</w:t>
            </w:r>
            <w:r>
              <w:rPr>
                <w:rFonts w:ascii="Times New Roman" w:eastAsia="Times New Roman" w:hAnsi="Times New Roman"/>
              </w:rPr>
              <w:t>84</w:t>
            </w:r>
          </w:p>
        </w:tc>
        <w:tc>
          <w:tcPr>
            <w:tcW w:w="993" w:type="dxa"/>
            <w:shd w:val="clear" w:color="auto" w:fill="auto"/>
            <w:noWrap/>
            <w:vAlign w:val="center"/>
          </w:tcPr>
          <w:p w14:paraId="208D81E4" w14:textId="77777777" w:rsidR="005E40DA" w:rsidRPr="000D018C" w:rsidRDefault="005E40DA" w:rsidP="00634040">
            <w:pPr>
              <w:spacing w:after="0" w:line="240" w:lineRule="auto"/>
              <w:jc w:val="center"/>
              <w:rPr>
                <w:rFonts w:ascii="Times New Roman" w:eastAsia="Times New Roman" w:hAnsi="Times New Roman"/>
              </w:rPr>
            </w:pPr>
            <w:r w:rsidRPr="000D018C">
              <w:rPr>
                <w:rFonts w:ascii="Times New Roman" w:eastAsia="Times New Roman" w:hAnsi="Times New Roman"/>
              </w:rPr>
              <w:t>89 5</w:t>
            </w:r>
            <w:r>
              <w:rPr>
                <w:rFonts w:ascii="Times New Roman" w:eastAsia="Times New Roman" w:hAnsi="Times New Roman"/>
              </w:rPr>
              <w:t>46</w:t>
            </w:r>
          </w:p>
        </w:tc>
      </w:tr>
    </w:tbl>
    <w:p w14:paraId="3E87D989" w14:textId="696F51AC" w:rsidR="00D37A86" w:rsidRPr="00783AF9" w:rsidRDefault="00E042CA" w:rsidP="00783AF9">
      <w:pPr>
        <w:spacing w:after="120"/>
        <w:ind w:firstLine="720"/>
        <w:rPr>
          <w:rFonts w:ascii="Times New Roman" w:hAnsi="Times New Roman" w:cs="Times New Roman"/>
          <w:i/>
        </w:rPr>
      </w:pPr>
      <w:r w:rsidRPr="00783AF9">
        <w:rPr>
          <w:rFonts w:ascii="Times New Roman" w:hAnsi="Times New Roman" w:cs="Times New Roman"/>
          <w:i/>
        </w:rPr>
        <w:t xml:space="preserve"> </w:t>
      </w:r>
      <w:r w:rsidR="00D37A86" w:rsidRPr="00783AF9">
        <w:rPr>
          <w:rFonts w:ascii="Times New Roman" w:hAnsi="Times New Roman" w:cs="Times New Roman"/>
          <w:i/>
        </w:rPr>
        <w:t xml:space="preserve">Avots: </w:t>
      </w:r>
      <w:r w:rsidR="00C63FE1" w:rsidRPr="00783AF9">
        <w:rPr>
          <w:rFonts w:ascii="Times New Roman" w:hAnsi="Times New Roman" w:cs="Times New Roman"/>
          <w:i/>
        </w:rPr>
        <w:t>VDEĀVK</w:t>
      </w:r>
      <w:r w:rsidR="002B5159" w:rsidRPr="00783AF9">
        <w:rPr>
          <w:rFonts w:ascii="Times New Roman" w:hAnsi="Times New Roman" w:cs="Times New Roman"/>
          <w:i/>
        </w:rPr>
        <w:t>, 2018.gads</w:t>
      </w:r>
    </w:p>
    <w:p w14:paraId="51A5E0A0" w14:textId="265752A7" w:rsidR="00542F7A" w:rsidRPr="009C0E72" w:rsidRDefault="00542F7A" w:rsidP="00783AF9">
      <w:pPr>
        <w:spacing w:after="120"/>
        <w:ind w:firstLine="720"/>
        <w:jc w:val="both"/>
        <w:rPr>
          <w:rFonts w:ascii="Times New Roman" w:eastAsia="Times New Roman" w:hAnsi="Times New Roman" w:cs="Times New Roman"/>
          <w:sz w:val="24"/>
          <w:szCs w:val="24"/>
        </w:rPr>
      </w:pPr>
      <w:r w:rsidRPr="009C0E72">
        <w:rPr>
          <w:rFonts w:ascii="Times New Roman" w:eastAsia="Times New Roman" w:hAnsi="Times New Roman" w:cs="Times New Roman"/>
          <w:sz w:val="24"/>
          <w:szCs w:val="24"/>
        </w:rPr>
        <w:t>Lielākajai daļai personu invaliditātes pamatā ir vispārēja saslimšana. No specifiskajiem funkcionālajiem traucējumiem (redze, dzirde, kustību, garīga rakstura) pilngadīgām personām vislielākais īpatsvars ir kustību traucējumi un garīga rakstura traucējumi, savukārt bērniem ar invaliditāti - garīga raks</w:t>
      </w:r>
      <w:r w:rsidR="0032731E" w:rsidRPr="009C0E72">
        <w:rPr>
          <w:rFonts w:ascii="Times New Roman" w:eastAsia="Times New Roman" w:hAnsi="Times New Roman" w:cs="Times New Roman"/>
          <w:sz w:val="24"/>
          <w:szCs w:val="24"/>
        </w:rPr>
        <w:t>tura traucējumi (skat. 1. attēlu</w:t>
      </w:r>
      <w:r w:rsidRPr="009C0E72">
        <w:rPr>
          <w:rFonts w:ascii="Times New Roman" w:eastAsia="Times New Roman" w:hAnsi="Times New Roman" w:cs="Times New Roman"/>
          <w:sz w:val="24"/>
          <w:szCs w:val="24"/>
        </w:rPr>
        <w:t>).</w:t>
      </w:r>
    </w:p>
    <w:p w14:paraId="15121AC9" w14:textId="2716C1B6" w:rsidR="00E04AE9" w:rsidRPr="009C0E72" w:rsidRDefault="00E04AE9" w:rsidP="00783AF9">
      <w:pPr>
        <w:spacing w:after="120"/>
        <w:jc w:val="right"/>
        <w:rPr>
          <w:rFonts w:ascii="Times New Roman" w:hAnsi="Times New Roman" w:cs="Times New Roman"/>
          <w:i/>
          <w:sz w:val="24"/>
          <w:szCs w:val="24"/>
        </w:rPr>
      </w:pPr>
      <w:r w:rsidRPr="009C0E72">
        <w:rPr>
          <w:rFonts w:ascii="Times New Roman" w:hAnsi="Times New Roman" w:cs="Times New Roman"/>
          <w:i/>
          <w:sz w:val="24"/>
          <w:szCs w:val="24"/>
        </w:rPr>
        <w:t>1.attēls</w:t>
      </w:r>
    </w:p>
    <w:p w14:paraId="19507B13" w14:textId="1A90E0AE" w:rsidR="00E04AE9" w:rsidRPr="009C0E72" w:rsidRDefault="00E04AE9" w:rsidP="00783AF9">
      <w:pPr>
        <w:spacing w:after="120"/>
        <w:jc w:val="center"/>
        <w:rPr>
          <w:rFonts w:ascii="Times New Roman" w:hAnsi="Times New Roman" w:cs="Times New Roman"/>
          <w:b/>
          <w:i/>
          <w:sz w:val="24"/>
          <w:szCs w:val="24"/>
        </w:rPr>
      </w:pPr>
      <w:r w:rsidRPr="009C0E72">
        <w:rPr>
          <w:rFonts w:ascii="Times New Roman" w:hAnsi="Times New Roman" w:cs="Times New Roman"/>
          <w:b/>
          <w:i/>
          <w:sz w:val="24"/>
          <w:szCs w:val="24"/>
        </w:rPr>
        <w:t>Personu ar invaliditāti skaits pēc funkcionālā traucējuma veida (pieaugušie un bērni)</w:t>
      </w:r>
    </w:p>
    <w:p w14:paraId="5FD8C027" w14:textId="69584F24" w:rsidR="00E04AE9" w:rsidRPr="009C0E72" w:rsidRDefault="00E04AE9" w:rsidP="00783AF9">
      <w:pPr>
        <w:spacing w:after="120"/>
        <w:ind w:firstLine="720"/>
        <w:jc w:val="both"/>
        <w:rPr>
          <w:rFonts w:ascii="Times New Roman" w:hAnsi="Times New Roman" w:cs="Times New Roman"/>
          <w:sz w:val="24"/>
          <w:szCs w:val="24"/>
        </w:rPr>
      </w:pPr>
      <w:r w:rsidRPr="009C0E72">
        <w:rPr>
          <w:rFonts w:ascii="Times New Roman" w:hAnsi="Times New Roman" w:cs="Times New Roman"/>
          <w:noProof/>
          <w:sz w:val="24"/>
          <w:szCs w:val="24"/>
        </w:rPr>
        <w:drawing>
          <wp:inline distT="0" distB="0" distL="0" distR="0" wp14:anchorId="36B626E7" wp14:editId="115EC907">
            <wp:extent cx="5153025" cy="39467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78727" cy="3966481"/>
                    </a:xfrm>
                    <a:prstGeom prst="rect">
                      <a:avLst/>
                    </a:prstGeom>
                    <a:noFill/>
                  </pic:spPr>
                </pic:pic>
              </a:graphicData>
            </a:graphic>
          </wp:inline>
        </w:drawing>
      </w:r>
    </w:p>
    <w:p w14:paraId="2308C792" w14:textId="7C52DB32" w:rsidR="00E04AE9" w:rsidRPr="00F876F9" w:rsidRDefault="00E04AE9" w:rsidP="00783AF9">
      <w:pPr>
        <w:pStyle w:val="NoSpacing"/>
        <w:rPr>
          <w:rFonts w:ascii="Times New Roman" w:hAnsi="Times New Roman" w:cs="Times New Roman"/>
          <w:i/>
          <w:lang w:val="lv-LV"/>
        </w:rPr>
      </w:pPr>
      <w:r w:rsidRPr="00F876F9">
        <w:rPr>
          <w:rFonts w:ascii="Times New Roman" w:hAnsi="Times New Roman" w:cs="Times New Roman"/>
          <w:i/>
          <w:lang w:val="lv-LV"/>
        </w:rPr>
        <w:lastRenderedPageBreak/>
        <w:t>Avots: VDEĀVK</w:t>
      </w:r>
      <w:r w:rsidR="00783AF9" w:rsidRPr="00F876F9">
        <w:rPr>
          <w:rFonts w:ascii="Times New Roman" w:hAnsi="Times New Roman" w:cs="Times New Roman"/>
          <w:i/>
          <w:lang w:val="lv-LV"/>
        </w:rPr>
        <w:t>,2018</w:t>
      </w:r>
    </w:p>
    <w:p w14:paraId="5322C796" w14:textId="77777777" w:rsidR="00B43C6F" w:rsidRPr="009C0E72" w:rsidRDefault="00B43C6F" w:rsidP="00B43C6F">
      <w:pPr>
        <w:spacing w:after="0"/>
        <w:ind w:firstLine="720"/>
        <w:jc w:val="both"/>
        <w:rPr>
          <w:rFonts w:ascii="Times New Roman" w:eastAsia="Times New Roman" w:hAnsi="Times New Roman" w:cs="Times New Roman"/>
          <w:sz w:val="24"/>
          <w:szCs w:val="24"/>
        </w:rPr>
      </w:pPr>
      <w:r w:rsidRPr="009C0E72">
        <w:rPr>
          <w:rFonts w:ascii="Times New Roman" w:hAnsi="Times New Roman" w:cs="Times New Roman"/>
          <w:sz w:val="24"/>
          <w:szCs w:val="24"/>
        </w:rPr>
        <w:t xml:space="preserve">Papildus jāņem vērā, ka ierobežotas pārvietošanās spējas (papildu personām ar invaliditāti) ir arī šādām iedzīvotāju grupām: </w:t>
      </w:r>
    </w:p>
    <w:p w14:paraId="784FB2BC" w14:textId="25369ABA" w:rsidR="00B43C6F" w:rsidRPr="009C0E72" w:rsidRDefault="00B43C6F" w:rsidP="002C535B">
      <w:pPr>
        <w:numPr>
          <w:ilvl w:val="0"/>
          <w:numId w:val="18"/>
        </w:numPr>
        <w:spacing w:after="0"/>
        <w:jc w:val="both"/>
        <w:rPr>
          <w:rFonts w:ascii="Times New Roman" w:eastAsia="Times New Roman" w:hAnsi="Times New Roman" w:cs="Times New Roman"/>
          <w:sz w:val="24"/>
          <w:szCs w:val="24"/>
        </w:rPr>
      </w:pPr>
      <w:r w:rsidRPr="009C0E72">
        <w:rPr>
          <w:rFonts w:ascii="Times New Roman" w:hAnsi="Times New Roman" w:cs="Times New Roman"/>
          <w:sz w:val="24"/>
          <w:szCs w:val="24"/>
        </w:rPr>
        <w:t>vecāka gadagājuma cilvēki 50+ gadi (</w:t>
      </w:r>
      <w:r w:rsidR="002C535B" w:rsidRPr="002C535B">
        <w:rPr>
          <w:rFonts w:ascii="Times New Roman" w:hAnsi="Times New Roman" w:cs="Times New Roman"/>
          <w:sz w:val="24"/>
          <w:szCs w:val="24"/>
        </w:rPr>
        <w:t>790584</w:t>
      </w:r>
      <w:r w:rsidR="002C535B">
        <w:rPr>
          <w:rStyle w:val="FootnoteReference"/>
          <w:rFonts w:ascii="Times New Roman" w:hAnsi="Times New Roman" w:cs="Times New Roman"/>
          <w:sz w:val="24"/>
          <w:szCs w:val="24"/>
        </w:rPr>
        <w:footnoteReference w:id="13"/>
      </w:r>
      <w:r w:rsidR="002C535B">
        <w:rPr>
          <w:rFonts w:ascii="Times New Roman" w:hAnsi="Times New Roman" w:cs="Times New Roman"/>
          <w:sz w:val="24"/>
          <w:szCs w:val="24"/>
        </w:rPr>
        <w:t xml:space="preserve"> </w:t>
      </w:r>
      <w:r w:rsidRPr="009C0E72">
        <w:rPr>
          <w:rFonts w:ascii="Times New Roman" w:hAnsi="Times New Roman" w:cs="Times New Roman"/>
          <w:sz w:val="24"/>
          <w:szCs w:val="24"/>
        </w:rPr>
        <w:t xml:space="preserve">jeb </w:t>
      </w:r>
      <w:r w:rsidR="002C535B" w:rsidRPr="002C535B">
        <w:rPr>
          <w:rFonts w:ascii="Times New Roman" w:hAnsi="Times New Roman" w:cs="Times New Roman"/>
          <w:sz w:val="24"/>
          <w:szCs w:val="24"/>
        </w:rPr>
        <w:t>40.9</w:t>
      </w:r>
      <w:r w:rsidRPr="009C0E72">
        <w:rPr>
          <w:rFonts w:ascii="Times New Roman" w:hAnsi="Times New Roman" w:cs="Times New Roman"/>
          <w:sz w:val="24"/>
          <w:szCs w:val="24"/>
        </w:rPr>
        <w:t xml:space="preserve"> % no visiem iedzīvotājiem);</w:t>
      </w:r>
    </w:p>
    <w:p w14:paraId="2488D00F" w14:textId="2BF1A9B6" w:rsidR="00B43C6F" w:rsidRPr="009C0E72" w:rsidRDefault="00B43C6F" w:rsidP="002C535B">
      <w:pPr>
        <w:numPr>
          <w:ilvl w:val="0"/>
          <w:numId w:val="18"/>
        </w:numPr>
        <w:spacing w:after="0"/>
        <w:jc w:val="both"/>
        <w:rPr>
          <w:rFonts w:ascii="Times New Roman" w:eastAsia="Times New Roman" w:hAnsi="Times New Roman" w:cs="Times New Roman"/>
          <w:sz w:val="24"/>
          <w:szCs w:val="24"/>
        </w:rPr>
      </w:pPr>
      <w:r w:rsidRPr="009C0E72">
        <w:rPr>
          <w:rFonts w:ascii="Times New Roman" w:hAnsi="Times New Roman" w:cs="Times New Roman"/>
          <w:sz w:val="24"/>
          <w:szCs w:val="24"/>
        </w:rPr>
        <w:t>bērni līdz 4 gadiem pieaugušā pavadībā (</w:t>
      </w:r>
      <w:r w:rsidR="002C535B" w:rsidRPr="002C535B">
        <w:rPr>
          <w:rFonts w:ascii="Times New Roman" w:hAnsi="Times New Roman" w:cs="Times New Roman"/>
          <w:sz w:val="24"/>
          <w:szCs w:val="24"/>
        </w:rPr>
        <w:t>107725</w:t>
      </w:r>
      <w:r w:rsidR="002C535B">
        <w:rPr>
          <w:rStyle w:val="FootnoteReference"/>
          <w:rFonts w:ascii="Times New Roman" w:hAnsi="Times New Roman" w:cs="Times New Roman"/>
          <w:sz w:val="24"/>
          <w:szCs w:val="24"/>
        </w:rPr>
        <w:footnoteReference w:id="14"/>
      </w:r>
      <w:r w:rsidRPr="009C0E72">
        <w:rPr>
          <w:rFonts w:ascii="Times New Roman" w:hAnsi="Times New Roman" w:cs="Times New Roman"/>
          <w:sz w:val="24"/>
          <w:szCs w:val="24"/>
        </w:rPr>
        <w:t xml:space="preserve">jeb </w:t>
      </w:r>
      <w:r w:rsidR="002C535B" w:rsidRPr="002C535B">
        <w:rPr>
          <w:rFonts w:ascii="Times New Roman" w:hAnsi="Times New Roman" w:cs="Times New Roman"/>
          <w:sz w:val="24"/>
          <w:szCs w:val="24"/>
        </w:rPr>
        <w:t>5.6</w:t>
      </w:r>
      <w:r w:rsidRPr="009C0E72">
        <w:rPr>
          <w:rFonts w:ascii="Times New Roman" w:hAnsi="Times New Roman" w:cs="Times New Roman"/>
          <w:sz w:val="24"/>
          <w:szCs w:val="24"/>
        </w:rPr>
        <w:t>% no visiem iedzīvotājiem);</w:t>
      </w:r>
    </w:p>
    <w:p w14:paraId="2FA2895F" w14:textId="77777777" w:rsidR="00B43C6F" w:rsidRPr="009C0E72" w:rsidRDefault="00B43C6F" w:rsidP="004C3830">
      <w:pPr>
        <w:numPr>
          <w:ilvl w:val="0"/>
          <w:numId w:val="18"/>
        </w:numPr>
        <w:spacing w:after="0"/>
        <w:jc w:val="both"/>
        <w:rPr>
          <w:rFonts w:ascii="Times New Roman" w:eastAsia="Times New Roman" w:hAnsi="Times New Roman" w:cs="Times New Roman"/>
          <w:sz w:val="24"/>
          <w:szCs w:val="24"/>
        </w:rPr>
      </w:pPr>
      <w:r w:rsidRPr="009C0E72">
        <w:rPr>
          <w:rFonts w:ascii="Times New Roman" w:hAnsi="Times New Roman" w:cs="Times New Roman"/>
          <w:sz w:val="24"/>
          <w:szCs w:val="24"/>
        </w:rPr>
        <w:t>cilvēki ar īslaicīgiem pārvietošanās ierobežojumiem, piemēram, pēc traumas vai slimības;</w:t>
      </w:r>
    </w:p>
    <w:p w14:paraId="097CC4A7" w14:textId="09F1560B" w:rsidR="00B43C6F" w:rsidRPr="009C0E72" w:rsidRDefault="00B43C6F" w:rsidP="004C3830">
      <w:pPr>
        <w:pStyle w:val="ListParagraph"/>
        <w:numPr>
          <w:ilvl w:val="0"/>
          <w:numId w:val="18"/>
        </w:numPr>
        <w:rPr>
          <w:rFonts w:ascii="Times New Roman" w:hAnsi="Times New Roman" w:cs="Times New Roman"/>
          <w:sz w:val="24"/>
          <w:szCs w:val="24"/>
        </w:rPr>
      </w:pPr>
      <w:r w:rsidRPr="009C0E72">
        <w:rPr>
          <w:rFonts w:ascii="Times New Roman" w:hAnsi="Times New Roman" w:cs="Times New Roman"/>
          <w:sz w:val="24"/>
          <w:szCs w:val="24"/>
        </w:rPr>
        <w:t>cilvēki ar palielinātu svaru, ļoti maza vai liela auguma cilvēki, cilvēki ar koferiem u.c.</w:t>
      </w:r>
    </w:p>
    <w:p w14:paraId="1290E48E" w14:textId="77777777" w:rsidR="00B43C6F" w:rsidRPr="009C0E72" w:rsidRDefault="00B43C6F" w:rsidP="00B43C6F">
      <w:pPr>
        <w:spacing w:after="120"/>
        <w:ind w:firstLine="720"/>
        <w:jc w:val="both"/>
        <w:rPr>
          <w:rFonts w:ascii="Times New Roman" w:eastAsia="Times New Roman" w:hAnsi="Times New Roman" w:cs="Times New Roman"/>
          <w:sz w:val="24"/>
          <w:szCs w:val="24"/>
        </w:rPr>
      </w:pPr>
      <w:r w:rsidRPr="009C0E72">
        <w:rPr>
          <w:rFonts w:ascii="Times New Roman" w:eastAsia="Times New Roman" w:hAnsi="Times New Roman" w:cs="Times New Roman"/>
          <w:sz w:val="24"/>
          <w:szCs w:val="24"/>
        </w:rPr>
        <w:t>Konvencijas izpratnē pie personām ar invaliditāti pieder personas, kurām ir ilgstoši fiziski, garīgi, intelektuāli vai maņu traucējumi, kas mijiedarbībā ar dažādiem šķēršļiem var apgrūtināt to pilnvērtīgu un efektīvu līdzdalību sabiedrības dzīvē vienlīdzīgi ar citiem. Tādējādi tās ir ne tikai personas, kam ir atbildīgās iestādes noteikts invaliditātes statuss.</w:t>
      </w:r>
    </w:p>
    <w:p w14:paraId="5B9CE3AA" w14:textId="523C03C6" w:rsidR="00B43C6F" w:rsidRPr="009C0E72" w:rsidRDefault="00B43C6F" w:rsidP="00B43C6F">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 xml:space="preserve">Pieejama vide attiecas arī uz citām personām, kurām ir </w:t>
      </w:r>
      <w:r w:rsidR="008840F5">
        <w:rPr>
          <w:rFonts w:ascii="Times New Roman" w:hAnsi="Times New Roman" w:cs="Times New Roman"/>
          <w:sz w:val="24"/>
          <w:szCs w:val="24"/>
        </w:rPr>
        <w:t>funkcionāli traucējumi</w:t>
      </w:r>
      <w:r w:rsidR="0032731E" w:rsidRPr="009C0E72">
        <w:rPr>
          <w:rStyle w:val="FootnoteReference"/>
          <w:rFonts w:ascii="Times New Roman" w:hAnsi="Times New Roman" w:cs="Times New Roman"/>
          <w:sz w:val="24"/>
          <w:szCs w:val="24"/>
        </w:rPr>
        <w:footnoteReference w:id="15"/>
      </w:r>
      <w:r w:rsidRPr="009C0E72">
        <w:rPr>
          <w:rFonts w:ascii="Times New Roman" w:hAnsi="Times New Roman" w:cs="Times New Roman"/>
          <w:sz w:val="24"/>
          <w:szCs w:val="24"/>
        </w:rPr>
        <w:t>, kas rodas no citiem fiziskiem, garīgiem, intelektuāliem vai maņu traucējumiem, vecākiem cilvēkiem vai citiem ar ķermeņa darbību saistītiem pastāvīgiem vai pagaidu iemesliem, kas mijiedarbībā ar dažādiem šķēršļiem, var traucēt viņu pilnvērtīgu un efektīvu līdzdalību sabiedrībā un vienlīdzīgas a</w:t>
      </w:r>
      <w:r w:rsidR="0032731E" w:rsidRPr="009C0E72">
        <w:rPr>
          <w:rFonts w:ascii="Times New Roman" w:hAnsi="Times New Roman" w:cs="Times New Roman"/>
          <w:sz w:val="24"/>
          <w:szCs w:val="24"/>
        </w:rPr>
        <w:t xml:space="preserve">ttieksmes pret tiem veidošanu. </w:t>
      </w:r>
    </w:p>
    <w:p w14:paraId="7C00B6A9" w14:textId="74F04F27" w:rsidR="0082536A" w:rsidRPr="009C0E72" w:rsidRDefault="004811BD" w:rsidP="00C16F19">
      <w:pPr>
        <w:spacing w:after="120"/>
        <w:ind w:firstLine="709"/>
        <w:jc w:val="both"/>
        <w:rPr>
          <w:rFonts w:ascii="Times New Roman" w:hAnsi="Times New Roman" w:cs="Times New Roman"/>
          <w:sz w:val="24"/>
          <w:szCs w:val="24"/>
        </w:rPr>
      </w:pPr>
      <w:r w:rsidRPr="009C0E72">
        <w:rPr>
          <w:rFonts w:ascii="Times New Roman" w:hAnsi="Times New Roman" w:cs="Times New Roman"/>
          <w:sz w:val="24"/>
          <w:szCs w:val="24"/>
        </w:rPr>
        <w:t>Pasaules Z</w:t>
      </w:r>
      <w:r w:rsidR="001F6488" w:rsidRPr="009C0E72">
        <w:rPr>
          <w:rFonts w:ascii="Times New Roman" w:hAnsi="Times New Roman" w:cs="Times New Roman"/>
          <w:sz w:val="24"/>
          <w:szCs w:val="24"/>
        </w:rPr>
        <w:t>iņojumā par invaliditāti</w:t>
      </w:r>
      <w:r w:rsidR="001F6488" w:rsidRPr="009C0E72">
        <w:rPr>
          <w:rFonts w:ascii="Times New Roman" w:eastAsia="Times New Roman" w:hAnsi="Times New Roman" w:cs="Times New Roman"/>
          <w:sz w:val="24"/>
          <w:szCs w:val="24"/>
          <w:vertAlign w:val="superscript"/>
        </w:rPr>
        <w:footnoteReference w:id="16"/>
      </w:r>
      <w:r w:rsidR="001F6488" w:rsidRPr="009C0E72">
        <w:rPr>
          <w:rFonts w:ascii="Times New Roman" w:hAnsi="Times New Roman" w:cs="Times New Roman"/>
          <w:sz w:val="24"/>
          <w:szCs w:val="24"/>
        </w:rPr>
        <w:t xml:space="preserve"> </w:t>
      </w:r>
      <w:r w:rsidRPr="009C0E72">
        <w:rPr>
          <w:rFonts w:ascii="Times New Roman" w:hAnsi="Times New Roman" w:cs="Times New Roman"/>
          <w:sz w:val="24"/>
          <w:szCs w:val="24"/>
        </w:rPr>
        <w:t xml:space="preserve">(turpmāk – Ziņojums) </w:t>
      </w:r>
      <w:r w:rsidR="001F6488" w:rsidRPr="009C0E72">
        <w:rPr>
          <w:rFonts w:ascii="Times New Roman" w:hAnsi="Times New Roman" w:cs="Times New Roman"/>
          <w:sz w:val="24"/>
          <w:szCs w:val="24"/>
        </w:rPr>
        <w:t>uzsvērts, ka būvētā vide, transporta sistēmas un informācija un komunikācija bieži vien ir nepieejama personām ar invaliditāti</w:t>
      </w:r>
      <w:r w:rsidR="0082536A" w:rsidRPr="009C0E72">
        <w:rPr>
          <w:rFonts w:ascii="Times New Roman" w:hAnsi="Times New Roman" w:cs="Times New Roman"/>
          <w:sz w:val="24"/>
          <w:szCs w:val="24"/>
        </w:rPr>
        <w:t>:</w:t>
      </w:r>
    </w:p>
    <w:p w14:paraId="7FC35A95" w14:textId="77777777" w:rsidR="0082536A" w:rsidRPr="009C0E72" w:rsidRDefault="0082536A" w:rsidP="0082536A">
      <w:pPr>
        <w:spacing w:after="0"/>
        <w:ind w:firstLine="709"/>
        <w:jc w:val="both"/>
        <w:rPr>
          <w:rFonts w:ascii="Times New Roman" w:hAnsi="Times New Roman" w:cs="Times New Roman"/>
          <w:sz w:val="24"/>
          <w:szCs w:val="24"/>
        </w:rPr>
      </w:pPr>
      <w:r w:rsidRPr="009C0E72">
        <w:rPr>
          <w:rFonts w:ascii="Times New Roman" w:hAnsi="Times New Roman" w:cs="Times New Roman"/>
          <w:sz w:val="24"/>
          <w:szCs w:val="24"/>
        </w:rPr>
        <w:t>- 10% iedzīvotāju ir ļoti atkarīgi no šķēršļiem, kas ir būvētajā vidē;</w:t>
      </w:r>
    </w:p>
    <w:p w14:paraId="04770403" w14:textId="77777777" w:rsidR="0082536A" w:rsidRPr="009C0E72" w:rsidRDefault="0082536A" w:rsidP="0082536A">
      <w:pPr>
        <w:spacing w:after="0"/>
        <w:ind w:firstLine="709"/>
        <w:jc w:val="both"/>
        <w:rPr>
          <w:rFonts w:ascii="Times New Roman" w:hAnsi="Times New Roman" w:cs="Times New Roman"/>
          <w:sz w:val="24"/>
          <w:szCs w:val="24"/>
        </w:rPr>
      </w:pPr>
      <w:r w:rsidRPr="009C0E72">
        <w:rPr>
          <w:rFonts w:ascii="Times New Roman" w:hAnsi="Times New Roman" w:cs="Times New Roman"/>
          <w:sz w:val="24"/>
          <w:szCs w:val="24"/>
        </w:rPr>
        <w:t>- 40% iedzīvotāju ir nepieciešams atbalsts, lai pārvarētu šķēršļus;</w:t>
      </w:r>
    </w:p>
    <w:p w14:paraId="4596F619" w14:textId="389FDD81" w:rsidR="002659C6" w:rsidRPr="009C0E72" w:rsidRDefault="0082536A" w:rsidP="00410021">
      <w:pPr>
        <w:spacing w:after="120"/>
        <w:ind w:firstLine="709"/>
        <w:jc w:val="both"/>
        <w:rPr>
          <w:rFonts w:ascii="Times New Roman" w:hAnsi="Times New Roman" w:cs="Times New Roman"/>
          <w:sz w:val="24"/>
          <w:szCs w:val="24"/>
        </w:rPr>
      </w:pPr>
      <w:r w:rsidRPr="009C0E72">
        <w:rPr>
          <w:rFonts w:ascii="Times New Roman" w:hAnsi="Times New Roman" w:cs="Times New Roman"/>
          <w:sz w:val="24"/>
          <w:szCs w:val="24"/>
        </w:rPr>
        <w:t xml:space="preserve">- 100% </w:t>
      </w:r>
      <w:r w:rsidR="000B3628" w:rsidRPr="009C0E72">
        <w:rPr>
          <w:rFonts w:ascii="Times New Roman" w:hAnsi="Times New Roman" w:cs="Times New Roman"/>
          <w:sz w:val="24"/>
          <w:szCs w:val="24"/>
        </w:rPr>
        <w:t xml:space="preserve">saskata no šķēršļiem </w:t>
      </w:r>
      <w:r w:rsidRPr="009C0E72">
        <w:rPr>
          <w:rFonts w:ascii="Times New Roman" w:hAnsi="Times New Roman" w:cs="Times New Roman"/>
          <w:sz w:val="24"/>
          <w:szCs w:val="24"/>
        </w:rPr>
        <w:t>brīvu vidi kā savu brīvību un dzīves kvalitāti.</w:t>
      </w:r>
    </w:p>
    <w:p w14:paraId="6D6E58D6" w14:textId="7EE32D24" w:rsidR="004750BD" w:rsidRPr="009C0E72" w:rsidRDefault="009222C7" w:rsidP="0082536A">
      <w:pPr>
        <w:spacing w:after="120"/>
        <w:jc w:val="right"/>
        <w:rPr>
          <w:rFonts w:ascii="Times New Roman" w:hAnsi="Times New Roman" w:cs="Times New Roman"/>
          <w:i/>
          <w:sz w:val="24"/>
          <w:szCs w:val="24"/>
        </w:rPr>
      </w:pPr>
      <w:r w:rsidRPr="009C0E72">
        <w:rPr>
          <w:rFonts w:ascii="Times New Roman" w:hAnsi="Times New Roman" w:cs="Times New Roman"/>
          <w:i/>
          <w:sz w:val="24"/>
          <w:szCs w:val="24"/>
        </w:rPr>
        <w:t>2</w:t>
      </w:r>
      <w:r w:rsidR="00623554" w:rsidRPr="009C0E72">
        <w:rPr>
          <w:rFonts w:ascii="Times New Roman" w:hAnsi="Times New Roman" w:cs="Times New Roman"/>
          <w:i/>
          <w:sz w:val="24"/>
          <w:szCs w:val="24"/>
        </w:rPr>
        <w:t>.attēls</w:t>
      </w:r>
    </w:p>
    <w:p w14:paraId="7D647568" w14:textId="720DB4BA" w:rsidR="0082536A" w:rsidRPr="009C0E72" w:rsidRDefault="0082536A" w:rsidP="00647AB4">
      <w:pPr>
        <w:spacing w:after="120"/>
        <w:jc w:val="center"/>
        <w:rPr>
          <w:rFonts w:ascii="Times New Roman" w:eastAsia="Times New Roman" w:hAnsi="Times New Roman" w:cs="Times New Roman"/>
          <w:b/>
          <w:i/>
          <w:sz w:val="24"/>
          <w:szCs w:val="24"/>
        </w:rPr>
      </w:pPr>
      <w:r w:rsidRPr="009C0E72">
        <w:rPr>
          <w:rFonts w:ascii="Times New Roman" w:eastAsia="Times New Roman" w:hAnsi="Times New Roman" w:cs="Times New Roman"/>
          <w:b/>
          <w:i/>
          <w:sz w:val="24"/>
          <w:szCs w:val="24"/>
        </w:rPr>
        <w:t>Šķēršļi, ar kuriem saskaras personas ar invaliditāti</w:t>
      </w:r>
      <w:r w:rsidR="00A218F3" w:rsidRPr="009C0E72">
        <w:rPr>
          <w:rStyle w:val="FootnoteReference"/>
          <w:rFonts w:ascii="Times New Roman" w:eastAsia="Times New Roman" w:hAnsi="Times New Roman" w:cs="Times New Roman"/>
          <w:b/>
          <w:i/>
          <w:sz w:val="24"/>
          <w:szCs w:val="24"/>
        </w:rPr>
        <w:footnoteReference w:id="17"/>
      </w:r>
    </w:p>
    <w:p w14:paraId="216767D8" w14:textId="6A1CE918" w:rsidR="004750BD" w:rsidRPr="009C0E72" w:rsidRDefault="004750BD" w:rsidP="00D6631C">
      <w:pPr>
        <w:tabs>
          <w:tab w:val="decimal" w:pos="4678"/>
        </w:tabs>
        <w:spacing w:after="120"/>
        <w:jc w:val="center"/>
        <w:rPr>
          <w:rFonts w:ascii="Times New Roman" w:eastAsia="Times New Roman" w:hAnsi="Times New Roman" w:cs="Times New Roman"/>
          <w:b/>
          <w:sz w:val="24"/>
          <w:szCs w:val="24"/>
        </w:rPr>
      </w:pPr>
      <w:r w:rsidRPr="009C0E72">
        <w:rPr>
          <w:rFonts w:ascii="Times New Roman" w:hAnsi="Times New Roman" w:cs="Times New Roman"/>
          <w:noProof/>
          <w:color w:val="auto"/>
          <w:sz w:val="24"/>
          <w:szCs w:val="24"/>
          <w:bdr w:val="none" w:sz="0" w:space="0" w:color="auto"/>
          <w:shd w:val="clear" w:color="auto" w:fill="FFFFFF" w:themeFill="background1"/>
        </w:rPr>
        <w:lastRenderedPageBreak/>
        <w:drawing>
          <wp:inline distT="0" distB="0" distL="0" distR="0" wp14:anchorId="5CDDDB74" wp14:editId="11B6EB85">
            <wp:extent cx="5524500" cy="2781300"/>
            <wp:effectExtent l="0" t="0" r="3810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102850D" w14:textId="77777777" w:rsidR="00844680" w:rsidRPr="009C0E72" w:rsidRDefault="00844680" w:rsidP="00844680">
      <w:pPr>
        <w:spacing w:after="120"/>
        <w:ind w:firstLine="709"/>
        <w:jc w:val="both"/>
        <w:rPr>
          <w:rFonts w:ascii="Times New Roman" w:hAnsi="Times New Roman" w:cs="Times New Roman"/>
          <w:sz w:val="24"/>
          <w:szCs w:val="24"/>
        </w:rPr>
      </w:pPr>
      <w:r w:rsidRPr="009C0E72">
        <w:rPr>
          <w:rFonts w:ascii="Times New Roman" w:hAnsi="Times New Roman" w:cs="Times New Roman"/>
          <w:sz w:val="24"/>
          <w:szCs w:val="24"/>
        </w:rPr>
        <w:t>Ziņojumā teikts, ka personām ar invaliditāti nav pilnībā nodrošināta iespēja baudīt savas pamattiesības, piemēram, tiesības meklēt darbu vai tiesības uz veselības aprūpi, jo trūkst pieejamu pakalpojumu un transporta. Savukārt personām ar psihosociālu invaliditāti, vājdzirdīgām un vājredzīgām, kā arī nedzirdīgām un neredzīgām, personām ir apgrūtināta piekļuve informācijai un saziņai, jo trūkst viegli lasāmu formātu un papildinošu un alternatīvu saziņas veidu. Cilvēki ar invaliditāti bieži saskaras arī ar šķēršļiem (skat.2.attēlu) pakalpojumu saņemšanā nepietiekamas izpratnes un pakalpojumu sniedzēju nepietiekamas apmācības dēļ.</w:t>
      </w:r>
    </w:p>
    <w:p w14:paraId="63A949A0" w14:textId="60FCCAEA" w:rsidR="00973805" w:rsidRPr="009C0E72" w:rsidRDefault="00973805" w:rsidP="00D6631C">
      <w:pPr>
        <w:tabs>
          <w:tab w:val="decimal" w:pos="4678"/>
        </w:tabs>
        <w:spacing w:after="120"/>
        <w:jc w:val="center"/>
        <w:rPr>
          <w:rFonts w:ascii="Times New Roman" w:eastAsia="Times New Roman" w:hAnsi="Times New Roman" w:cs="Times New Roman"/>
          <w:b/>
          <w:sz w:val="24"/>
          <w:szCs w:val="24"/>
        </w:rPr>
      </w:pPr>
    </w:p>
    <w:p w14:paraId="2FBC43C4" w14:textId="7108845B" w:rsidR="00FB3022" w:rsidRPr="009C0E72" w:rsidRDefault="00015CDB" w:rsidP="00015CDB">
      <w:pPr>
        <w:pStyle w:val="Heading2"/>
        <w:ind w:left="360"/>
      </w:pPr>
      <w:bookmarkStart w:id="8" w:name="_Toc534877943"/>
      <w:r>
        <w:t>1.2.</w:t>
      </w:r>
      <w:r w:rsidR="002659C6">
        <w:t xml:space="preserve"> “Pieejama vide|”, </w:t>
      </w:r>
      <w:r w:rsidR="00FB3022" w:rsidRPr="009C0E72">
        <w:t>“</w:t>
      </w:r>
      <w:r w:rsidR="002659C6">
        <w:t>u</w:t>
      </w:r>
      <w:r w:rsidR="00FB3022" w:rsidRPr="009C0E72">
        <w:t>niversālais dizains”, “iekļaujošais dizains” un “saprātīgs pielāgojums”</w:t>
      </w:r>
      <w:bookmarkEnd w:id="8"/>
    </w:p>
    <w:p w14:paraId="68017155" w14:textId="047C4343" w:rsidR="002659C6" w:rsidRPr="009B2A08" w:rsidRDefault="002659C6" w:rsidP="00C16F19">
      <w:pPr>
        <w:spacing w:after="120"/>
        <w:ind w:firstLine="720"/>
        <w:jc w:val="both"/>
        <w:rPr>
          <w:rFonts w:ascii="Times New Roman" w:hAnsi="Times New Roman" w:cs="Times New Roman"/>
          <w:bCs/>
          <w:sz w:val="24"/>
          <w:szCs w:val="24"/>
        </w:rPr>
      </w:pPr>
      <w:r w:rsidRPr="009B2A08">
        <w:rPr>
          <w:rFonts w:ascii="Times New Roman" w:hAnsi="Times New Roman" w:cs="Times New Roman"/>
          <w:bCs/>
          <w:sz w:val="24"/>
          <w:szCs w:val="24"/>
        </w:rPr>
        <w:t>Būvniecības likuma mērķis ir kvalitatīvas dzīves vides radīšana un vides pieejamība ir princips, saskaņā ar kuru būvniecības procesā tiek veidota vide, kurā ikviena persona var ērti pārvietoties un izmantot būvi atbilstoši tās lietošanas veidam</w:t>
      </w:r>
      <w:r>
        <w:rPr>
          <w:rStyle w:val="FootnoteReference"/>
          <w:rFonts w:ascii="Times New Roman" w:hAnsi="Times New Roman" w:cs="Times New Roman"/>
          <w:bCs/>
          <w:sz w:val="24"/>
          <w:szCs w:val="24"/>
        </w:rPr>
        <w:footnoteReference w:id="18"/>
      </w:r>
      <w:r w:rsidRPr="009B2A08">
        <w:rPr>
          <w:rFonts w:ascii="Times New Roman" w:hAnsi="Times New Roman" w:cs="Times New Roman"/>
          <w:bCs/>
          <w:sz w:val="24"/>
          <w:szCs w:val="24"/>
        </w:rPr>
        <w:t>.</w:t>
      </w:r>
    </w:p>
    <w:p w14:paraId="1A65B10F" w14:textId="3E3FD9CD" w:rsidR="002659C6" w:rsidRPr="009B2A08" w:rsidRDefault="002659C6" w:rsidP="00C16F19">
      <w:pPr>
        <w:spacing w:after="120"/>
        <w:ind w:firstLine="720"/>
        <w:jc w:val="both"/>
        <w:rPr>
          <w:rFonts w:ascii="Times New Roman" w:hAnsi="Times New Roman" w:cs="Times New Roman"/>
          <w:bCs/>
          <w:sz w:val="24"/>
          <w:szCs w:val="24"/>
        </w:rPr>
      </w:pPr>
      <w:r w:rsidRPr="007D622C">
        <w:rPr>
          <w:rFonts w:ascii="Times New Roman" w:hAnsi="Times New Roman" w:cs="Times New Roman"/>
          <w:b/>
          <w:bCs/>
          <w:sz w:val="24"/>
          <w:szCs w:val="24"/>
        </w:rPr>
        <w:t>Vides pieejamība</w:t>
      </w:r>
      <w:r w:rsidRPr="009B2A08">
        <w:rPr>
          <w:rFonts w:ascii="Times New Roman" w:hAnsi="Times New Roman" w:cs="Times New Roman"/>
          <w:bCs/>
          <w:sz w:val="24"/>
          <w:szCs w:val="24"/>
        </w:rPr>
        <w:t xml:space="preserve"> – iespēja jebkuram cilvēkam neatkarīgi no vecuma un fiziskām spējām brīvi un patstāvīgi piekļūt un pārvietoties vidē atbilstoši būves vai telpas funkcijai</w:t>
      </w:r>
      <w:r w:rsidRPr="009B2A08">
        <w:rPr>
          <w:rStyle w:val="FootnoteReference"/>
          <w:rFonts w:ascii="Times New Roman" w:hAnsi="Times New Roman" w:cs="Times New Roman"/>
          <w:bCs/>
          <w:sz w:val="24"/>
          <w:szCs w:val="24"/>
        </w:rPr>
        <w:footnoteReference w:id="19"/>
      </w:r>
      <w:r w:rsidRPr="009B2A08">
        <w:rPr>
          <w:rFonts w:ascii="Times New Roman" w:hAnsi="Times New Roman" w:cs="Times New Roman"/>
          <w:bCs/>
          <w:sz w:val="24"/>
          <w:szCs w:val="24"/>
        </w:rPr>
        <w:t>.</w:t>
      </w:r>
    </w:p>
    <w:p w14:paraId="648078E3" w14:textId="1CBEFE6E" w:rsidR="00FB3022" w:rsidRPr="009C0E72" w:rsidRDefault="00FB3022" w:rsidP="00C16F19">
      <w:pPr>
        <w:spacing w:after="120"/>
        <w:ind w:firstLine="720"/>
        <w:jc w:val="both"/>
        <w:rPr>
          <w:rFonts w:ascii="Times New Roman" w:hAnsi="Times New Roman" w:cs="Times New Roman"/>
          <w:sz w:val="24"/>
          <w:szCs w:val="24"/>
        </w:rPr>
      </w:pPr>
      <w:r w:rsidRPr="009C0E72">
        <w:rPr>
          <w:rFonts w:ascii="Times New Roman" w:hAnsi="Times New Roman" w:cs="Times New Roman"/>
          <w:b/>
          <w:bCs/>
          <w:sz w:val="24"/>
          <w:szCs w:val="24"/>
        </w:rPr>
        <w:t>Universālais dizains</w:t>
      </w:r>
      <w:r w:rsidRPr="009C0E72">
        <w:rPr>
          <w:rFonts w:ascii="Times New Roman" w:hAnsi="Times New Roman" w:cs="Times New Roman"/>
          <w:sz w:val="24"/>
          <w:szCs w:val="24"/>
        </w:rPr>
        <w:t xml:space="preserve"> </w:t>
      </w:r>
      <w:r w:rsidRPr="009C0E72">
        <w:rPr>
          <w:rFonts w:ascii="Times New Roman" w:hAnsi="Times New Roman" w:cs="Times New Roman"/>
          <w:sz w:val="24"/>
          <w:szCs w:val="24"/>
          <w:shd w:val="clear" w:color="auto" w:fill="FFFFFF"/>
        </w:rPr>
        <w:t xml:space="preserve">nozīmē tādu produktu, vides, programmu un pakalpojumu </w:t>
      </w:r>
      <w:r w:rsidR="00506EBA">
        <w:rPr>
          <w:rFonts w:ascii="Times New Roman" w:hAnsi="Times New Roman" w:cs="Times New Roman"/>
          <w:sz w:val="24"/>
          <w:szCs w:val="24"/>
          <w:shd w:val="clear" w:color="auto" w:fill="FFFFFF"/>
        </w:rPr>
        <w:t>izpildījumu</w:t>
      </w:r>
      <w:r w:rsidRPr="009C0E72">
        <w:rPr>
          <w:rFonts w:ascii="Times New Roman" w:hAnsi="Times New Roman" w:cs="Times New Roman"/>
          <w:sz w:val="24"/>
          <w:szCs w:val="24"/>
          <w:shd w:val="clear" w:color="auto" w:fill="FFFFFF"/>
        </w:rPr>
        <w:t>, kurus, cik vien iespējams, visi cilvēki var izmantot bez pielāgošanas vai īpaša dizaina nepieciešamības. "Universālais dizains" ietver arī noteiktām personu ar invaliditāti grupām paredzētas atbalsta i</w:t>
      </w:r>
      <w:r w:rsidR="00506EBA">
        <w:rPr>
          <w:rFonts w:ascii="Times New Roman" w:hAnsi="Times New Roman" w:cs="Times New Roman"/>
          <w:sz w:val="24"/>
          <w:szCs w:val="24"/>
          <w:shd w:val="clear" w:color="auto" w:fill="FFFFFF"/>
        </w:rPr>
        <w:t>erīces, ja tās ir nepieciešamas</w:t>
      </w:r>
      <w:r w:rsidRPr="009C0E72">
        <w:rPr>
          <w:rFonts w:ascii="Times New Roman" w:hAnsi="Times New Roman" w:cs="Times New Roman"/>
          <w:sz w:val="24"/>
          <w:szCs w:val="24"/>
        </w:rPr>
        <w:t>"</w:t>
      </w:r>
      <w:r w:rsidRPr="009C0E72">
        <w:rPr>
          <w:rFonts w:ascii="Times New Roman" w:eastAsia="Times New Roman" w:hAnsi="Times New Roman" w:cs="Times New Roman"/>
          <w:sz w:val="24"/>
          <w:szCs w:val="24"/>
          <w:vertAlign w:val="superscript"/>
        </w:rPr>
        <w:footnoteReference w:id="20"/>
      </w:r>
      <w:r w:rsidR="00506EBA">
        <w:t xml:space="preserve">. </w:t>
      </w:r>
      <w:r w:rsidR="00506EBA">
        <w:rPr>
          <w:rFonts w:ascii="Times New Roman" w:hAnsi="Times New Roman" w:cs="Times New Roman"/>
          <w:sz w:val="24"/>
          <w:szCs w:val="24"/>
        </w:rPr>
        <w:t>Šis</w:t>
      </w:r>
      <w:r w:rsidR="00506EBA" w:rsidRPr="00506EBA">
        <w:rPr>
          <w:rFonts w:ascii="Times New Roman" w:hAnsi="Times New Roman" w:cs="Times New Roman"/>
          <w:sz w:val="24"/>
          <w:szCs w:val="24"/>
        </w:rPr>
        <w:t xml:space="preserve"> jēdziens, kas radies Amerikas </w:t>
      </w:r>
      <w:r w:rsidR="00506EBA" w:rsidRPr="00506EBA">
        <w:rPr>
          <w:rFonts w:ascii="Times New Roman" w:hAnsi="Times New Roman" w:cs="Times New Roman"/>
          <w:sz w:val="24"/>
          <w:szCs w:val="24"/>
        </w:rPr>
        <w:lastRenderedPageBreak/>
        <w:t xml:space="preserve">Savienotajās Valstīs un laika gaitā ir pieņemts arī Eiropā. Latvijā līdz šim universālā dizaina jēdziens ir pazīstams noteiktai speciālistu grupai, </w:t>
      </w:r>
      <w:r w:rsidR="00506EBA">
        <w:rPr>
          <w:rFonts w:ascii="Times New Roman" w:hAnsi="Times New Roman" w:cs="Times New Roman"/>
          <w:sz w:val="24"/>
          <w:szCs w:val="24"/>
        </w:rPr>
        <w:t>tomēr laika gaitā</w:t>
      </w:r>
      <w:r w:rsidR="00506EBA" w:rsidRPr="00506EBA">
        <w:rPr>
          <w:rFonts w:ascii="Times New Roman" w:hAnsi="Times New Roman" w:cs="Times New Roman"/>
          <w:sz w:val="24"/>
          <w:szCs w:val="24"/>
        </w:rPr>
        <w:t xml:space="preserve"> ir ieguvis popularitāti arī plašākas sabiedrības izpratnē. </w:t>
      </w:r>
    </w:p>
    <w:p w14:paraId="5445C940" w14:textId="28B9F26D" w:rsidR="00507973" w:rsidRDefault="00507973" w:rsidP="00C16F19">
      <w:pPr>
        <w:spacing w:after="120"/>
        <w:ind w:firstLine="720"/>
        <w:jc w:val="both"/>
        <w:rPr>
          <w:rFonts w:ascii="Times New Roman" w:hAnsi="Times New Roman" w:cs="Times New Roman"/>
          <w:sz w:val="24"/>
          <w:szCs w:val="24"/>
        </w:rPr>
      </w:pPr>
      <w:r w:rsidRPr="00507973">
        <w:rPr>
          <w:rFonts w:ascii="Times New Roman" w:hAnsi="Times New Roman" w:cs="Times New Roman"/>
          <w:sz w:val="24"/>
          <w:szCs w:val="24"/>
        </w:rPr>
        <w:t>Vides un informācijas pieejamība tradicionāli nozīmē īpašu apsvērumu noteikšanu personām ar invaliditāti, savukārt universālais dizains un iekļaujošais dizains nozīmē, ka jebkurš produkts varētu būt noderīgs un ērti lietojams pēc iespējas vairāk cilvēkiem, un šie jēdzieni tiecas mainīt domāšanu, lai šķēršļi neeksistētu vispirms.</w:t>
      </w:r>
    </w:p>
    <w:p w14:paraId="2FAA8FA2" w14:textId="12291FF5" w:rsidR="00FB3022" w:rsidRDefault="00FB3022" w:rsidP="00C16F19">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 xml:space="preserve">Praksē universālais dizains nozīmē īpaši rūpīgu pieeju arhitektūras un pakalpojumu dizaina izstrādei, ieviešanai un uzturēšanai. </w:t>
      </w:r>
      <w:r w:rsidR="00902860">
        <w:rPr>
          <w:rFonts w:ascii="Times New Roman" w:hAnsi="Times New Roman" w:cs="Times New Roman"/>
          <w:sz w:val="24"/>
          <w:szCs w:val="24"/>
        </w:rPr>
        <w:t>Lietotāja k</w:t>
      </w:r>
      <w:r w:rsidRPr="009C0E72">
        <w:rPr>
          <w:rFonts w:ascii="Times New Roman" w:hAnsi="Times New Roman" w:cs="Times New Roman"/>
          <w:sz w:val="24"/>
          <w:szCs w:val="24"/>
        </w:rPr>
        <w:t xml:space="preserve">ļūdīšanās iespēja var būt liela, savukārt precīza </w:t>
      </w:r>
      <w:r w:rsidR="00254A69">
        <w:rPr>
          <w:rFonts w:ascii="Times New Roman" w:hAnsi="Times New Roman" w:cs="Times New Roman"/>
          <w:sz w:val="24"/>
          <w:szCs w:val="24"/>
        </w:rPr>
        <w:t>p</w:t>
      </w:r>
      <w:r w:rsidR="00902860">
        <w:rPr>
          <w:rFonts w:ascii="Times New Roman" w:hAnsi="Times New Roman" w:cs="Times New Roman"/>
          <w:sz w:val="24"/>
          <w:szCs w:val="24"/>
        </w:rPr>
        <w:t xml:space="preserve">ieejamības risinājuma izstrāde un </w:t>
      </w:r>
      <w:r w:rsidRPr="009C0E72">
        <w:rPr>
          <w:rFonts w:ascii="Times New Roman" w:hAnsi="Times New Roman" w:cs="Times New Roman"/>
          <w:sz w:val="24"/>
          <w:szCs w:val="24"/>
        </w:rPr>
        <w:t xml:space="preserve">īstenošana </w:t>
      </w:r>
      <w:r w:rsidR="00902860">
        <w:rPr>
          <w:rFonts w:ascii="Times New Roman" w:hAnsi="Times New Roman" w:cs="Times New Roman"/>
          <w:sz w:val="24"/>
          <w:szCs w:val="24"/>
        </w:rPr>
        <w:t>veicina</w:t>
      </w:r>
      <w:r w:rsidRPr="009C0E72">
        <w:rPr>
          <w:rFonts w:ascii="Times New Roman" w:hAnsi="Times New Roman" w:cs="Times New Roman"/>
          <w:sz w:val="24"/>
          <w:szCs w:val="24"/>
        </w:rPr>
        <w:t xml:space="preserve"> risinājuma iekļaujošo nozīmi</w:t>
      </w:r>
      <w:r w:rsidR="00C160BC" w:rsidRPr="009C0E72">
        <w:rPr>
          <w:rFonts w:ascii="Times New Roman" w:hAnsi="Times New Roman" w:cs="Times New Roman"/>
          <w:sz w:val="24"/>
          <w:szCs w:val="24"/>
        </w:rPr>
        <w:t xml:space="preserve"> (skat.3.attēl</w:t>
      </w:r>
      <w:r w:rsidR="00844680" w:rsidRPr="009C0E72">
        <w:rPr>
          <w:rFonts w:ascii="Times New Roman" w:hAnsi="Times New Roman" w:cs="Times New Roman"/>
          <w:sz w:val="24"/>
          <w:szCs w:val="24"/>
        </w:rPr>
        <w:t>u</w:t>
      </w:r>
      <w:r w:rsidR="00C160BC" w:rsidRPr="009C0E72">
        <w:rPr>
          <w:rFonts w:ascii="Times New Roman" w:hAnsi="Times New Roman" w:cs="Times New Roman"/>
          <w:sz w:val="24"/>
          <w:szCs w:val="24"/>
        </w:rPr>
        <w:t>)</w:t>
      </w:r>
      <w:r w:rsidR="00844680" w:rsidRPr="009C0E72">
        <w:rPr>
          <w:rFonts w:ascii="Times New Roman" w:hAnsi="Times New Roman" w:cs="Times New Roman"/>
          <w:sz w:val="24"/>
          <w:szCs w:val="24"/>
        </w:rPr>
        <w:t>.</w:t>
      </w:r>
    </w:p>
    <w:p w14:paraId="454A6E02" w14:textId="77777777" w:rsidR="009C0CF3" w:rsidRDefault="009C0CF3" w:rsidP="00C16F19">
      <w:pPr>
        <w:spacing w:after="120"/>
        <w:ind w:firstLine="720"/>
        <w:jc w:val="both"/>
        <w:rPr>
          <w:rFonts w:ascii="Times New Roman" w:hAnsi="Times New Roman" w:cs="Times New Roman"/>
          <w:sz w:val="24"/>
          <w:szCs w:val="24"/>
        </w:rPr>
      </w:pPr>
    </w:p>
    <w:p w14:paraId="5160C0D4" w14:textId="77777777" w:rsidR="006D5785" w:rsidRDefault="006D5785" w:rsidP="00C16F19">
      <w:pPr>
        <w:spacing w:after="120"/>
        <w:ind w:firstLine="720"/>
        <w:jc w:val="both"/>
        <w:rPr>
          <w:rFonts w:ascii="Times New Roman" w:hAnsi="Times New Roman" w:cs="Times New Roman"/>
          <w:sz w:val="24"/>
          <w:szCs w:val="24"/>
        </w:rPr>
      </w:pPr>
    </w:p>
    <w:p w14:paraId="07D26514" w14:textId="77777777" w:rsidR="006D5785" w:rsidRDefault="006D5785" w:rsidP="00C16F19">
      <w:pPr>
        <w:spacing w:after="120"/>
        <w:ind w:firstLine="720"/>
        <w:jc w:val="both"/>
        <w:rPr>
          <w:rFonts w:ascii="Times New Roman" w:hAnsi="Times New Roman" w:cs="Times New Roman"/>
          <w:sz w:val="24"/>
          <w:szCs w:val="24"/>
        </w:rPr>
      </w:pPr>
    </w:p>
    <w:p w14:paraId="17420AC0" w14:textId="77777777" w:rsidR="006D5785" w:rsidRDefault="006D5785" w:rsidP="007371B8">
      <w:pPr>
        <w:spacing w:after="0" w:line="240" w:lineRule="auto"/>
        <w:ind w:firstLine="720"/>
        <w:jc w:val="right"/>
        <w:rPr>
          <w:rFonts w:ascii="Times New Roman" w:hAnsi="Times New Roman" w:cs="Times New Roman"/>
          <w:i/>
          <w:sz w:val="24"/>
          <w:szCs w:val="24"/>
        </w:rPr>
      </w:pPr>
    </w:p>
    <w:p w14:paraId="420ADF8F" w14:textId="432D0669" w:rsidR="0097060E" w:rsidRPr="009C0E72" w:rsidRDefault="0097060E" w:rsidP="007371B8">
      <w:pPr>
        <w:spacing w:after="0" w:line="240" w:lineRule="auto"/>
        <w:ind w:firstLine="720"/>
        <w:jc w:val="right"/>
        <w:rPr>
          <w:rFonts w:ascii="Times New Roman" w:hAnsi="Times New Roman" w:cs="Times New Roman"/>
          <w:i/>
          <w:sz w:val="24"/>
          <w:szCs w:val="24"/>
        </w:rPr>
      </w:pPr>
      <w:r w:rsidRPr="009C0E72">
        <w:rPr>
          <w:rFonts w:ascii="Times New Roman" w:hAnsi="Times New Roman" w:cs="Times New Roman"/>
          <w:i/>
          <w:sz w:val="24"/>
          <w:szCs w:val="24"/>
        </w:rPr>
        <w:t>3.attēls</w:t>
      </w:r>
    </w:p>
    <w:p w14:paraId="36335679" w14:textId="77777777" w:rsidR="00AF5C21" w:rsidRPr="009C0E72" w:rsidRDefault="0097060E" w:rsidP="007371B8">
      <w:pPr>
        <w:spacing w:after="0" w:line="240" w:lineRule="auto"/>
        <w:ind w:firstLine="720"/>
        <w:jc w:val="center"/>
        <w:rPr>
          <w:rFonts w:ascii="Times New Roman" w:hAnsi="Times New Roman" w:cs="Times New Roman"/>
          <w:b/>
          <w:i/>
          <w:sz w:val="24"/>
          <w:szCs w:val="24"/>
        </w:rPr>
      </w:pPr>
      <w:r w:rsidRPr="009C0E72">
        <w:rPr>
          <w:rFonts w:ascii="Times New Roman" w:hAnsi="Times New Roman" w:cs="Times New Roman"/>
          <w:b/>
          <w:i/>
          <w:sz w:val="24"/>
          <w:szCs w:val="24"/>
        </w:rPr>
        <w:t>Universālā dizaina 7 pam</w:t>
      </w:r>
      <w:r w:rsidR="003A41F4" w:rsidRPr="009C0E72">
        <w:rPr>
          <w:rFonts w:ascii="Times New Roman" w:hAnsi="Times New Roman" w:cs="Times New Roman"/>
          <w:b/>
          <w:i/>
          <w:sz w:val="24"/>
          <w:szCs w:val="24"/>
        </w:rPr>
        <w:t>atprincipi</w:t>
      </w:r>
    </w:p>
    <w:p w14:paraId="2E444FBB" w14:textId="77777777" w:rsidR="00AF5C21" w:rsidRPr="009C0E72" w:rsidRDefault="00AF5C21" w:rsidP="007371B8">
      <w:pPr>
        <w:spacing w:after="0" w:line="240" w:lineRule="auto"/>
        <w:ind w:firstLine="720"/>
        <w:jc w:val="center"/>
        <w:rPr>
          <w:rFonts w:ascii="Times New Roman" w:hAnsi="Times New Roman" w:cs="Times New Roman"/>
          <w:b/>
          <w:i/>
          <w:sz w:val="24"/>
          <w:szCs w:val="24"/>
        </w:rPr>
      </w:pPr>
    </w:p>
    <w:p w14:paraId="315BD478" w14:textId="6A893F0A" w:rsidR="0097060E" w:rsidRPr="009C0E72" w:rsidRDefault="003A41F4" w:rsidP="007371B8">
      <w:pPr>
        <w:spacing w:after="0" w:line="240" w:lineRule="auto"/>
        <w:ind w:firstLine="720"/>
        <w:jc w:val="center"/>
        <w:rPr>
          <w:rFonts w:ascii="Times New Roman" w:hAnsi="Times New Roman" w:cs="Times New Roman"/>
          <w:b/>
          <w:sz w:val="24"/>
          <w:szCs w:val="24"/>
        </w:rPr>
      </w:pPr>
      <w:r w:rsidRPr="009C0E72">
        <w:rPr>
          <w:rFonts w:ascii="Times New Roman" w:eastAsia="Times New Roman" w:hAnsi="Times New Roman" w:cs="Times New Roman"/>
          <w:noProof/>
          <w:sz w:val="24"/>
          <w:szCs w:val="24"/>
        </w:rPr>
        <w:drawing>
          <wp:inline distT="0" distB="0" distL="0" distR="0" wp14:anchorId="691D9BC4" wp14:editId="38F36737">
            <wp:extent cx="5029200" cy="2867025"/>
            <wp:effectExtent l="0" t="0" r="0" b="952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4277C6B" w14:textId="77777777" w:rsidR="007371B8" w:rsidRPr="009C0E72" w:rsidRDefault="007371B8" w:rsidP="00C16F19">
      <w:pPr>
        <w:widowControl w:val="0"/>
        <w:spacing w:after="120" w:line="240" w:lineRule="auto"/>
        <w:ind w:firstLine="720"/>
        <w:jc w:val="both"/>
        <w:rPr>
          <w:rFonts w:ascii="Times New Roman" w:eastAsia="Times New Roman" w:hAnsi="Times New Roman" w:cs="Times New Roman"/>
          <w:sz w:val="24"/>
          <w:szCs w:val="24"/>
        </w:rPr>
      </w:pPr>
    </w:p>
    <w:p w14:paraId="3F1DC287" w14:textId="45143BEC" w:rsidR="00FB3022" w:rsidRPr="009C0E72" w:rsidRDefault="00FB3022" w:rsidP="009B2A08">
      <w:pPr>
        <w:widowControl w:val="0"/>
        <w:spacing w:after="120"/>
        <w:ind w:firstLine="720"/>
        <w:jc w:val="both"/>
        <w:rPr>
          <w:rFonts w:ascii="Times New Roman" w:eastAsia="Times New Roman" w:hAnsi="Times New Roman" w:cs="Times New Roman"/>
          <w:sz w:val="24"/>
          <w:szCs w:val="24"/>
        </w:rPr>
      </w:pPr>
      <w:r w:rsidRPr="009C0E72">
        <w:rPr>
          <w:rFonts w:ascii="Times New Roman" w:eastAsia="Times New Roman" w:hAnsi="Times New Roman" w:cs="Times New Roman"/>
          <w:sz w:val="24"/>
          <w:szCs w:val="24"/>
        </w:rPr>
        <w:t>Eiropā un Ziemeļ</w:t>
      </w:r>
      <w:r w:rsidR="00462735" w:rsidRPr="009C0E72">
        <w:rPr>
          <w:rFonts w:ascii="Times New Roman" w:eastAsia="Times New Roman" w:hAnsi="Times New Roman" w:cs="Times New Roman"/>
          <w:sz w:val="24"/>
          <w:szCs w:val="24"/>
        </w:rPr>
        <w:t>valstīs arvien biežāk tiek lietots jēdziens “i</w:t>
      </w:r>
      <w:r w:rsidRPr="009C0E72">
        <w:rPr>
          <w:rFonts w:ascii="Times New Roman" w:eastAsia="Times New Roman" w:hAnsi="Times New Roman" w:cs="Times New Roman"/>
          <w:sz w:val="24"/>
          <w:szCs w:val="24"/>
        </w:rPr>
        <w:t>ekļaujošs dizains”, kas</w:t>
      </w:r>
      <w:r w:rsidR="00462735" w:rsidRPr="009C0E72">
        <w:rPr>
          <w:rFonts w:ascii="Times New Roman" w:eastAsia="Times New Roman" w:hAnsi="Times New Roman" w:cs="Times New Roman"/>
          <w:sz w:val="24"/>
          <w:szCs w:val="24"/>
        </w:rPr>
        <w:t xml:space="preserve"> aptver universālā dizaina un vides pieejamības jēdzienus. T</w:t>
      </w:r>
      <w:r w:rsidRPr="009C0E72">
        <w:rPr>
          <w:rFonts w:ascii="Times New Roman" w:eastAsia="Times New Roman" w:hAnsi="Times New Roman" w:cs="Times New Roman"/>
          <w:sz w:val="24"/>
          <w:szCs w:val="24"/>
        </w:rPr>
        <w:t xml:space="preserve">as atzīst, ka cilvēku vajadzības mainās līdz ar laiku un apstākļiem, tāpēc tas paredz dažādus veidus, kā indivīds varētu mijiedarboties ar pasauli, turpinot pilnvērtīgu dzīvi. Novecošana, pastāvīga vai īslaicīga darbnespēja, </w:t>
      </w:r>
      <w:r w:rsidR="00406DA6">
        <w:rPr>
          <w:rFonts w:ascii="Times New Roman" w:eastAsia="Times New Roman" w:hAnsi="Times New Roman" w:cs="Times New Roman"/>
          <w:sz w:val="24"/>
          <w:szCs w:val="24"/>
        </w:rPr>
        <w:t xml:space="preserve">tostarp arī </w:t>
      </w:r>
      <w:r w:rsidRPr="009C0E72">
        <w:rPr>
          <w:rFonts w:ascii="Times New Roman" w:eastAsia="Times New Roman" w:hAnsi="Times New Roman" w:cs="Times New Roman"/>
          <w:sz w:val="24"/>
          <w:szCs w:val="24"/>
        </w:rPr>
        <w:t>p</w:t>
      </w:r>
      <w:r w:rsidR="00462735" w:rsidRPr="009C0E72">
        <w:rPr>
          <w:rFonts w:ascii="Times New Roman" w:eastAsia="Times New Roman" w:hAnsi="Times New Roman" w:cs="Times New Roman"/>
          <w:sz w:val="24"/>
          <w:szCs w:val="24"/>
        </w:rPr>
        <w:t xml:space="preserve">irkumu nešanas </w:t>
      </w:r>
      <w:r w:rsidRPr="009C0E72">
        <w:rPr>
          <w:rFonts w:ascii="Times New Roman" w:eastAsia="Times New Roman" w:hAnsi="Times New Roman" w:cs="Times New Roman"/>
          <w:sz w:val="24"/>
          <w:szCs w:val="24"/>
        </w:rPr>
        <w:t xml:space="preserve">slodze, </w:t>
      </w:r>
      <w:r w:rsidR="00C15976">
        <w:rPr>
          <w:rFonts w:ascii="Times New Roman" w:eastAsia="Times New Roman" w:hAnsi="Times New Roman" w:cs="Times New Roman"/>
          <w:sz w:val="24"/>
          <w:szCs w:val="24"/>
        </w:rPr>
        <w:t>ratiņu stumšana</w:t>
      </w:r>
      <w:r w:rsidRPr="009C0E72">
        <w:rPr>
          <w:rFonts w:ascii="Times New Roman" w:eastAsia="Times New Roman" w:hAnsi="Times New Roman" w:cs="Times New Roman"/>
          <w:sz w:val="24"/>
          <w:szCs w:val="24"/>
        </w:rPr>
        <w:t xml:space="preserve"> vai sēdēšana biznesa sanāksmē ir tikai daži piemēri apstākļiem, kas ietekmē to, kā persona mijiedarbojas ar apkārtējo pasauli. Iekļaujoša dizaina definīciju </w:t>
      </w:r>
      <w:r w:rsidRPr="009C0E72">
        <w:rPr>
          <w:rFonts w:ascii="Times New Roman" w:eastAsia="Times New Roman" w:hAnsi="Times New Roman" w:cs="Times New Roman"/>
          <w:sz w:val="24"/>
          <w:szCs w:val="24"/>
        </w:rPr>
        <w:lastRenderedPageBreak/>
        <w:t>2000</w:t>
      </w:r>
      <w:r w:rsidR="00775CEE" w:rsidRPr="009C0E72">
        <w:rPr>
          <w:rFonts w:ascii="Times New Roman" w:eastAsia="Times New Roman" w:hAnsi="Times New Roman" w:cs="Times New Roman"/>
          <w:sz w:val="24"/>
          <w:szCs w:val="24"/>
        </w:rPr>
        <w:t>. gad</w:t>
      </w:r>
      <w:r w:rsidRPr="009C0E72">
        <w:rPr>
          <w:rFonts w:ascii="Times New Roman" w:eastAsia="Times New Roman" w:hAnsi="Times New Roman" w:cs="Times New Roman"/>
          <w:sz w:val="24"/>
          <w:szCs w:val="24"/>
        </w:rPr>
        <w:t>ā izstrādāja Lielbritānijas valdība, pasakot, ka</w:t>
      </w:r>
      <w:r w:rsidR="00406DA6">
        <w:rPr>
          <w:rFonts w:ascii="Times New Roman" w:eastAsia="Times New Roman" w:hAnsi="Times New Roman" w:cs="Times New Roman"/>
          <w:sz w:val="24"/>
          <w:szCs w:val="24"/>
        </w:rPr>
        <w:t xml:space="preserve"> </w:t>
      </w:r>
      <w:r w:rsidR="00406DA6" w:rsidRPr="009B2A08">
        <w:rPr>
          <w:rFonts w:ascii="Times New Roman" w:eastAsia="Times New Roman" w:hAnsi="Times New Roman" w:cs="Times New Roman"/>
          <w:b/>
          <w:sz w:val="24"/>
          <w:szCs w:val="24"/>
        </w:rPr>
        <w:t>iekļaujošs dizains</w:t>
      </w:r>
      <w:r w:rsidR="00406DA6">
        <w:rPr>
          <w:rFonts w:ascii="Times New Roman" w:eastAsia="Times New Roman" w:hAnsi="Times New Roman" w:cs="Times New Roman"/>
          <w:sz w:val="24"/>
          <w:szCs w:val="24"/>
        </w:rPr>
        <w:t xml:space="preserve"> nozīmē, ka </w:t>
      </w:r>
      <w:r w:rsidRPr="009C0E72">
        <w:rPr>
          <w:rFonts w:ascii="Times New Roman" w:eastAsia="Times New Roman" w:hAnsi="Times New Roman" w:cs="Times New Roman"/>
          <w:sz w:val="24"/>
          <w:szCs w:val="24"/>
        </w:rPr>
        <w:t>visi produkti, pakalpojumi un vide iekļauj lielākās iedzīvotāju daļas vajadzības.</w:t>
      </w:r>
    </w:p>
    <w:p w14:paraId="2104E555" w14:textId="2198EF99" w:rsidR="00FB3022" w:rsidRPr="009C0E72" w:rsidRDefault="00FB3022" w:rsidP="009B2A08">
      <w:pPr>
        <w:widowControl w:val="0"/>
        <w:spacing w:after="120"/>
        <w:ind w:firstLine="720"/>
        <w:jc w:val="both"/>
        <w:rPr>
          <w:rFonts w:ascii="Times New Roman" w:eastAsia="Times New Roman" w:hAnsi="Times New Roman" w:cs="Times New Roman"/>
          <w:sz w:val="24"/>
          <w:szCs w:val="24"/>
        </w:rPr>
      </w:pPr>
      <w:r w:rsidRPr="009B2A08">
        <w:rPr>
          <w:rFonts w:ascii="Times New Roman" w:eastAsia="Times New Roman" w:hAnsi="Times New Roman" w:cs="Times New Roman"/>
          <w:b/>
          <w:sz w:val="24"/>
          <w:szCs w:val="24"/>
        </w:rPr>
        <w:t>Saprātīgs pielāgojums</w:t>
      </w:r>
      <w:r w:rsidRPr="009C0E72">
        <w:rPr>
          <w:rFonts w:ascii="Times New Roman" w:eastAsia="Times New Roman" w:hAnsi="Times New Roman" w:cs="Times New Roman"/>
          <w:sz w:val="24"/>
          <w:szCs w:val="24"/>
        </w:rPr>
        <w:t xml:space="preserve"> nozīmē vajadzīgās un atbilstošās izmaiņas un korekcijas - ja tās konkrētā gadījumā ir nepieciešamas un neuzliek nesamērīgu vai nepamatotu slogu - lai nodrošinātu, ka personas ar invaliditāti vienlīdzīgi ar citiem var izmantot vai īstenot visas cilvēktiesības un pamatbrīvības</w:t>
      </w:r>
      <w:r w:rsidR="00520E51">
        <w:rPr>
          <w:rStyle w:val="FootnoteReference"/>
          <w:rFonts w:ascii="Times New Roman" w:eastAsia="Times New Roman" w:hAnsi="Times New Roman" w:cs="Times New Roman"/>
          <w:sz w:val="24"/>
          <w:szCs w:val="24"/>
        </w:rPr>
        <w:footnoteReference w:id="21"/>
      </w:r>
      <w:r w:rsidRPr="009C0E72">
        <w:rPr>
          <w:rFonts w:ascii="Times New Roman" w:eastAsia="Times New Roman" w:hAnsi="Times New Roman" w:cs="Times New Roman"/>
          <w:sz w:val="24"/>
          <w:szCs w:val="24"/>
        </w:rPr>
        <w:t>.</w:t>
      </w:r>
    </w:p>
    <w:p w14:paraId="53DEA925" w14:textId="77777777" w:rsidR="00FB3022" w:rsidRPr="009C0E72" w:rsidRDefault="00FB3022" w:rsidP="00C16F19">
      <w:pPr>
        <w:spacing w:after="120"/>
        <w:ind w:firstLine="720"/>
        <w:jc w:val="both"/>
        <w:rPr>
          <w:rFonts w:ascii="Times New Roman" w:eastAsia="Times New Roman" w:hAnsi="Times New Roman" w:cs="Times New Roman"/>
          <w:sz w:val="24"/>
          <w:szCs w:val="24"/>
        </w:rPr>
      </w:pPr>
      <w:r w:rsidRPr="009C0E72">
        <w:rPr>
          <w:rFonts w:ascii="Times New Roman" w:hAnsi="Times New Roman" w:cs="Times New Roman"/>
          <w:sz w:val="24"/>
          <w:szCs w:val="24"/>
        </w:rPr>
        <w:t xml:space="preserve">"Saprātīga pielāgojuma” princips pieļauj iespēju kompensēt arhitektūras objektu nepieejamību, izmantojot </w:t>
      </w:r>
      <w:proofErr w:type="spellStart"/>
      <w:r w:rsidRPr="009C0E72">
        <w:rPr>
          <w:rFonts w:ascii="Times New Roman" w:hAnsi="Times New Roman" w:cs="Times New Roman"/>
          <w:sz w:val="24"/>
          <w:szCs w:val="24"/>
        </w:rPr>
        <w:t>asistīvus</w:t>
      </w:r>
      <w:proofErr w:type="spellEnd"/>
      <w:r w:rsidRPr="009C0E72">
        <w:rPr>
          <w:rFonts w:ascii="Times New Roman" w:hAnsi="Times New Roman" w:cs="Times New Roman"/>
          <w:sz w:val="24"/>
          <w:szCs w:val="24"/>
        </w:rPr>
        <w:t xml:space="preserve"> palīgpasākumus ar mērķi nodrošināt pakalpojumu pieejamību cilvēkiem ar funkcionēšanas ierobežojumiem.</w:t>
      </w:r>
    </w:p>
    <w:p w14:paraId="200BE448" w14:textId="4C60B5DB" w:rsidR="00FB3022" w:rsidRPr="009C0E72" w:rsidRDefault="00FB3022" w:rsidP="00C16F19">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Būvniecības likum</w:t>
      </w:r>
      <w:r w:rsidR="00975829">
        <w:rPr>
          <w:rFonts w:ascii="Times New Roman" w:hAnsi="Times New Roman" w:cs="Times New Roman"/>
          <w:sz w:val="24"/>
          <w:szCs w:val="24"/>
        </w:rPr>
        <w:t xml:space="preserve">a 9.1. panta ceturtās daļas 1.punktā ir </w:t>
      </w:r>
      <w:r w:rsidR="00776426">
        <w:rPr>
          <w:rFonts w:ascii="Times New Roman" w:hAnsi="Times New Roman" w:cs="Times New Roman"/>
          <w:sz w:val="24"/>
          <w:szCs w:val="24"/>
        </w:rPr>
        <w:t>noteikts, ka a</w:t>
      </w:r>
      <w:r w:rsidR="00776426" w:rsidRPr="00776426">
        <w:rPr>
          <w:rFonts w:ascii="Times New Roman" w:hAnsi="Times New Roman" w:cs="Times New Roman"/>
          <w:sz w:val="24"/>
          <w:szCs w:val="24"/>
        </w:rPr>
        <w:t>tjaunošanas, pārbūves vai restaurācijas gadījumā būvniecības dokumentos atkāpes no būvnormatīvu tehniskajām prasībām</w:t>
      </w:r>
      <w:r w:rsidR="00776426">
        <w:rPr>
          <w:rFonts w:ascii="Times New Roman" w:hAnsi="Times New Roman" w:cs="Times New Roman"/>
          <w:sz w:val="24"/>
          <w:szCs w:val="24"/>
        </w:rPr>
        <w:t xml:space="preserve">, t.sk. vides pieejamības prasībām, ir pieļaujamas, ja </w:t>
      </w:r>
      <w:r w:rsidR="00776426" w:rsidRPr="00776426">
        <w:rPr>
          <w:rFonts w:ascii="Times New Roman" w:hAnsi="Times New Roman" w:cs="Times New Roman"/>
          <w:sz w:val="24"/>
          <w:szCs w:val="24"/>
        </w:rPr>
        <w:t xml:space="preserve">attiecīgās prasības tehniski vai funkcionāli nav iespējams ievērot vai tās uzliek būvniecības ierosinātājam </w:t>
      </w:r>
      <w:r w:rsidR="00776426" w:rsidRPr="009B2A08">
        <w:rPr>
          <w:rFonts w:ascii="Times New Roman" w:hAnsi="Times New Roman" w:cs="Times New Roman"/>
          <w:b/>
          <w:sz w:val="24"/>
          <w:szCs w:val="24"/>
        </w:rPr>
        <w:t>nesamērīgu vai nepamatotu slogu</w:t>
      </w:r>
      <w:r w:rsidR="00776426">
        <w:rPr>
          <w:rFonts w:ascii="Times New Roman" w:hAnsi="Times New Roman" w:cs="Times New Roman"/>
          <w:b/>
          <w:sz w:val="24"/>
          <w:szCs w:val="24"/>
        </w:rPr>
        <w:t xml:space="preserve">. </w:t>
      </w:r>
      <w:r w:rsidR="00776426" w:rsidRPr="009B2A08">
        <w:rPr>
          <w:rFonts w:ascii="Times New Roman" w:hAnsi="Times New Roman" w:cs="Times New Roman"/>
          <w:sz w:val="24"/>
          <w:szCs w:val="24"/>
        </w:rPr>
        <w:t>Šādas</w:t>
      </w:r>
      <w:r w:rsidR="00776426">
        <w:rPr>
          <w:rFonts w:ascii="Times New Roman" w:hAnsi="Times New Roman" w:cs="Times New Roman"/>
          <w:b/>
          <w:sz w:val="24"/>
          <w:szCs w:val="24"/>
        </w:rPr>
        <w:t xml:space="preserve"> </w:t>
      </w:r>
      <w:r w:rsidR="00776426" w:rsidRPr="009B2A08">
        <w:rPr>
          <w:rFonts w:ascii="Times New Roman" w:hAnsi="Times New Roman" w:cs="Times New Roman"/>
          <w:sz w:val="24"/>
          <w:szCs w:val="24"/>
        </w:rPr>
        <w:t>atkāpes ir jāsaskaņo</w:t>
      </w:r>
      <w:r w:rsidR="00776426">
        <w:rPr>
          <w:rFonts w:ascii="Times New Roman" w:hAnsi="Times New Roman" w:cs="Times New Roman"/>
          <w:b/>
          <w:sz w:val="24"/>
          <w:szCs w:val="24"/>
        </w:rPr>
        <w:t xml:space="preserve"> </w:t>
      </w:r>
      <w:r w:rsidR="00776426" w:rsidRPr="00776426">
        <w:rPr>
          <w:rFonts w:ascii="Times New Roman" w:hAnsi="Times New Roman" w:cs="Times New Roman"/>
          <w:sz w:val="24"/>
          <w:szCs w:val="24"/>
        </w:rPr>
        <w:t xml:space="preserve">vai </w:t>
      </w:r>
      <w:r w:rsidR="00776426">
        <w:rPr>
          <w:rFonts w:ascii="Times New Roman" w:hAnsi="Times New Roman" w:cs="Times New Roman"/>
          <w:sz w:val="24"/>
          <w:szCs w:val="24"/>
        </w:rPr>
        <w:t>jā</w:t>
      </w:r>
      <w:r w:rsidR="00776426" w:rsidRPr="00776426">
        <w:rPr>
          <w:rFonts w:ascii="Times New Roman" w:hAnsi="Times New Roman" w:cs="Times New Roman"/>
          <w:sz w:val="24"/>
          <w:szCs w:val="24"/>
        </w:rPr>
        <w:t>pamato būvvald</w:t>
      </w:r>
      <w:r w:rsidR="00776426">
        <w:rPr>
          <w:rFonts w:ascii="Times New Roman" w:hAnsi="Times New Roman" w:cs="Times New Roman"/>
          <w:sz w:val="24"/>
          <w:szCs w:val="24"/>
        </w:rPr>
        <w:t>ē</w:t>
      </w:r>
      <w:r w:rsidR="00776426" w:rsidRPr="00776426">
        <w:rPr>
          <w:rFonts w:ascii="Times New Roman" w:hAnsi="Times New Roman" w:cs="Times New Roman"/>
          <w:sz w:val="24"/>
          <w:szCs w:val="24"/>
        </w:rPr>
        <w:t xml:space="preserve"> vai institūcij</w:t>
      </w:r>
      <w:r w:rsidR="00776426">
        <w:rPr>
          <w:rFonts w:ascii="Times New Roman" w:hAnsi="Times New Roman" w:cs="Times New Roman"/>
          <w:sz w:val="24"/>
          <w:szCs w:val="24"/>
        </w:rPr>
        <w:t>ā</w:t>
      </w:r>
      <w:r w:rsidR="00776426" w:rsidRPr="00776426">
        <w:rPr>
          <w:rFonts w:ascii="Times New Roman" w:hAnsi="Times New Roman" w:cs="Times New Roman"/>
          <w:sz w:val="24"/>
          <w:szCs w:val="24"/>
        </w:rPr>
        <w:t>, kura pilda būvvaldes funkcijas</w:t>
      </w:r>
      <w:r w:rsidR="00776426">
        <w:rPr>
          <w:rFonts w:ascii="Times New Roman" w:hAnsi="Times New Roman" w:cs="Times New Roman"/>
          <w:sz w:val="24"/>
          <w:szCs w:val="24"/>
        </w:rPr>
        <w:t>. T</w:t>
      </w:r>
      <w:r w:rsidR="007E6F6C">
        <w:rPr>
          <w:rFonts w:ascii="Times New Roman" w:hAnsi="Times New Roman" w:cs="Times New Roman"/>
          <w:sz w:val="24"/>
          <w:szCs w:val="24"/>
        </w:rPr>
        <w:t>omēr tie nenosaka</w:t>
      </w:r>
      <w:r w:rsidRPr="009C0E72">
        <w:rPr>
          <w:rFonts w:ascii="Times New Roman" w:hAnsi="Times New Roman" w:cs="Times New Roman"/>
          <w:sz w:val="24"/>
          <w:szCs w:val="24"/>
        </w:rPr>
        <w:t xml:space="preserve"> kritērijus, kādos gadījumos būvnormatīvu tehnisko prasību ievērošana uzliek būvniecības ierosinātājam nesamērīgu vai nepamatotu slogu</w:t>
      </w:r>
      <w:r w:rsidR="007E6F6C">
        <w:rPr>
          <w:rFonts w:ascii="Times New Roman" w:hAnsi="Times New Roman" w:cs="Times New Roman"/>
          <w:sz w:val="24"/>
          <w:szCs w:val="24"/>
        </w:rPr>
        <w:t>.</w:t>
      </w:r>
      <w:r w:rsidRPr="009C0E72">
        <w:rPr>
          <w:rFonts w:ascii="Times New Roman" w:hAnsi="Times New Roman" w:cs="Times New Roman"/>
          <w:sz w:val="24"/>
          <w:szCs w:val="24"/>
        </w:rPr>
        <w:t xml:space="preserve"> </w:t>
      </w:r>
    </w:p>
    <w:p w14:paraId="1BD20906" w14:textId="138B39DC" w:rsidR="00FB3022" w:rsidRPr="009C0E72" w:rsidRDefault="00406DA6" w:rsidP="00C16F19">
      <w:pPr>
        <w:spacing w:after="120"/>
        <w:ind w:firstLine="720"/>
        <w:jc w:val="both"/>
        <w:rPr>
          <w:rFonts w:ascii="Times New Roman" w:hAnsi="Times New Roman" w:cs="Times New Roman"/>
          <w:sz w:val="24"/>
          <w:szCs w:val="24"/>
        </w:rPr>
      </w:pPr>
      <w:r>
        <w:rPr>
          <w:rFonts w:ascii="Times New Roman" w:eastAsia="Times New Roman" w:hAnsi="Times New Roman" w:cs="Times New Roman"/>
          <w:b/>
          <w:sz w:val="24"/>
          <w:szCs w:val="24"/>
        </w:rPr>
        <w:t>N</w:t>
      </w:r>
      <w:r w:rsidRPr="009B2A08">
        <w:rPr>
          <w:rFonts w:ascii="Times New Roman" w:eastAsia="Times New Roman" w:hAnsi="Times New Roman" w:cs="Times New Roman"/>
          <w:b/>
          <w:sz w:val="24"/>
          <w:szCs w:val="24"/>
        </w:rPr>
        <w:t>esamērīg</w:t>
      </w:r>
      <w:r>
        <w:rPr>
          <w:rFonts w:ascii="Times New Roman" w:eastAsia="Times New Roman" w:hAnsi="Times New Roman" w:cs="Times New Roman"/>
          <w:b/>
          <w:sz w:val="24"/>
          <w:szCs w:val="24"/>
        </w:rPr>
        <w:t>am</w:t>
      </w:r>
      <w:r w:rsidRPr="00406DA6">
        <w:rPr>
          <w:rFonts w:ascii="Times New Roman" w:eastAsia="Times New Roman" w:hAnsi="Times New Roman" w:cs="Times New Roman"/>
          <w:b/>
          <w:sz w:val="24"/>
          <w:szCs w:val="24"/>
        </w:rPr>
        <w:t xml:space="preserve"> vai nepamatotam</w:t>
      </w:r>
      <w:r w:rsidRPr="009B2A08">
        <w:rPr>
          <w:rFonts w:ascii="Times New Roman" w:eastAsia="Times New Roman" w:hAnsi="Times New Roman" w:cs="Times New Roman"/>
          <w:b/>
          <w:sz w:val="24"/>
          <w:szCs w:val="24"/>
        </w:rPr>
        <w:t xml:space="preserve"> slog</w:t>
      </w:r>
      <w:r>
        <w:rPr>
          <w:rFonts w:ascii="Times New Roman" w:eastAsia="Times New Roman" w:hAnsi="Times New Roman" w:cs="Times New Roman"/>
          <w:b/>
          <w:sz w:val="24"/>
          <w:szCs w:val="24"/>
        </w:rPr>
        <w:t>am</w:t>
      </w:r>
      <w:r w:rsidRPr="00406D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pašlaik nav apstiprinātas definīcijas, taču tāda ir iekļauta izstrādes procesā esošajā Eiropas Pieejamības akta priekšlikumā</w:t>
      </w:r>
      <w:r>
        <w:rPr>
          <w:rStyle w:val="FootnoteReference"/>
          <w:rFonts w:ascii="Times New Roman" w:eastAsia="Times New Roman" w:hAnsi="Times New Roman" w:cs="Times New Roman"/>
          <w:sz w:val="24"/>
          <w:szCs w:val="24"/>
        </w:rPr>
        <w:footnoteReference w:id="22"/>
      </w:r>
      <w:r w:rsidR="00520E51">
        <w:rPr>
          <w:rFonts w:ascii="Times New Roman" w:eastAsia="Times New Roman" w:hAnsi="Times New Roman" w:cs="Times New Roman"/>
          <w:sz w:val="24"/>
          <w:szCs w:val="24"/>
        </w:rPr>
        <w:t xml:space="preserve">. Definīcijas mērķis ir noteikt kritērijus, lai </w:t>
      </w:r>
      <w:r w:rsidR="00FB3022" w:rsidRPr="009C0E72">
        <w:rPr>
          <w:rFonts w:ascii="Times New Roman" w:eastAsia="Times New Roman" w:hAnsi="Times New Roman" w:cs="Times New Roman"/>
          <w:sz w:val="24"/>
          <w:szCs w:val="24"/>
        </w:rPr>
        <w:t xml:space="preserve"> novērtētu, vai produktu </w:t>
      </w:r>
      <w:r w:rsidR="00520E51">
        <w:rPr>
          <w:rFonts w:ascii="Times New Roman" w:eastAsia="Times New Roman" w:hAnsi="Times New Roman" w:cs="Times New Roman"/>
          <w:sz w:val="24"/>
          <w:szCs w:val="24"/>
        </w:rPr>
        <w:t>un</w:t>
      </w:r>
      <w:r w:rsidR="00520E51" w:rsidRPr="009C0E72">
        <w:rPr>
          <w:rFonts w:ascii="Times New Roman" w:eastAsia="Times New Roman" w:hAnsi="Times New Roman" w:cs="Times New Roman"/>
          <w:sz w:val="24"/>
          <w:szCs w:val="24"/>
        </w:rPr>
        <w:t xml:space="preserve"> </w:t>
      </w:r>
      <w:r w:rsidR="00FB3022" w:rsidRPr="009C0E72">
        <w:rPr>
          <w:rFonts w:ascii="Times New Roman" w:eastAsia="Times New Roman" w:hAnsi="Times New Roman" w:cs="Times New Roman"/>
          <w:sz w:val="24"/>
          <w:szCs w:val="24"/>
        </w:rPr>
        <w:t xml:space="preserve">pakalpojumu atbilstība pieejamības prasībām neuzliek </w:t>
      </w:r>
      <w:r w:rsidR="00FB3022" w:rsidRPr="009C0E72">
        <w:rPr>
          <w:rFonts w:ascii="Times New Roman" w:eastAsia="Times New Roman" w:hAnsi="Times New Roman" w:cs="Times New Roman"/>
          <w:b/>
          <w:sz w:val="24"/>
          <w:szCs w:val="24"/>
        </w:rPr>
        <w:t>nesamērīgu vai nepamatotu slogu</w:t>
      </w:r>
      <w:r w:rsidR="00FB3022" w:rsidRPr="009C0E72">
        <w:rPr>
          <w:rFonts w:ascii="Times New Roman" w:eastAsia="Times New Roman" w:hAnsi="Times New Roman" w:cs="Times New Roman"/>
          <w:sz w:val="24"/>
          <w:szCs w:val="24"/>
        </w:rPr>
        <w:t xml:space="preserve"> uzņēmēji</w:t>
      </w:r>
      <w:r w:rsidR="00520E51">
        <w:rPr>
          <w:rFonts w:ascii="Times New Roman" w:eastAsia="Times New Roman" w:hAnsi="Times New Roman" w:cs="Times New Roman"/>
          <w:sz w:val="24"/>
          <w:szCs w:val="24"/>
        </w:rPr>
        <w:t>em</w:t>
      </w:r>
      <w:r w:rsidR="00FB3022" w:rsidRPr="009C0E72">
        <w:rPr>
          <w:rFonts w:ascii="Times New Roman" w:eastAsia="Times New Roman" w:hAnsi="Times New Roman" w:cs="Times New Roman"/>
          <w:sz w:val="24"/>
          <w:szCs w:val="24"/>
        </w:rPr>
        <w:t xml:space="preserve"> un atbildīg</w:t>
      </w:r>
      <w:r w:rsidR="00520E51">
        <w:rPr>
          <w:rFonts w:ascii="Times New Roman" w:eastAsia="Times New Roman" w:hAnsi="Times New Roman" w:cs="Times New Roman"/>
          <w:sz w:val="24"/>
          <w:szCs w:val="24"/>
        </w:rPr>
        <w:t>ajām personām, ņemot vērā tādus aspektus kā uzņēmuma lielums un resursi, izmaksas, kas saistītas ar pieejamības prasību nodrošināšanu, plānotos ieguvumus u.c.</w:t>
      </w:r>
      <w:r w:rsidR="007E6F6C">
        <w:rPr>
          <w:rFonts w:ascii="Times New Roman" w:eastAsia="Times New Roman" w:hAnsi="Times New Roman" w:cs="Times New Roman"/>
          <w:sz w:val="24"/>
          <w:szCs w:val="24"/>
        </w:rPr>
        <w:t xml:space="preserve"> </w:t>
      </w:r>
      <w:r w:rsidR="00FB3022" w:rsidRPr="009C0E72">
        <w:rPr>
          <w:rFonts w:ascii="Times New Roman" w:hAnsi="Times New Roman" w:cs="Times New Roman"/>
          <w:sz w:val="24"/>
          <w:szCs w:val="24"/>
        </w:rPr>
        <w:t xml:space="preserve">Izpratne par universālo dizainu un saprātīgu pielāgojumu nepieciešama ne tikai speciālistiem, kuri saistīti ar fiziskās vides projektēšanu un būvniecību. Lai spētu plānot un veidot sabiedrībai un konkrētām mērķa grupām atbilstošus pakalpojumus un vidi, šāda izpratne nepieciešama arī pakalpojumu sniedzējiem un to veidotājiem. </w:t>
      </w:r>
    </w:p>
    <w:p w14:paraId="4EBBA5B0" w14:textId="77777777" w:rsidR="00254A69" w:rsidRDefault="00254A69" w:rsidP="00015CDB">
      <w:pPr>
        <w:pStyle w:val="Heading2"/>
        <w:ind w:left="360"/>
      </w:pPr>
    </w:p>
    <w:p w14:paraId="0FD026CF" w14:textId="77777777" w:rsidR="00254A69" w:rsidRDefault="00254A69" w:rsidP="00015CDB">
      <w:pPr>
        <w:pStyle w:val="Heading2"/>
        <w:ind w:left="360"/>
      </w:pPr>
    </w:p>
    <w:p w14:paraId="3F6D8CD2" w14:textId="77777777" w:rsidR="00254A69" w:rsidRDefault="00254A69" w:rsidP="00015CDB">
      <w:pPr>
        <w:pStyle w:val="Heading2"/>
        <w:ind w:left="360"/>
      </w:pPr>
    </w:p>
    <w:p w14:paraId="4AEDA34B" w14:textId="14AE4677" w:rsidR="009D72B3" w:rsidRPr="009C0E72" w:rsidRDefault="00015CDB" w:rsidP="00015CDB">
      <w:pPr>
        <w:pStyle w:val="Heading2"/>
        <w:ind w:left="360"/>
      </w:pPr>
      <w:bookmarkStart w:id="9" w:name="_Toc534877944"/>
      <w:r>
        <w:lastRenderedPageBreak/>
        <w:t xml:space="preserve">1.3. </w:t>
      </w:r>
      <w:r w:rsidR="001F6488" w:rsidRPr="009C0E72">
        <w:t>Pieejamības analīze Latvijā</w:t>
      </w:r>
      <w:bookmarkEnd w:id="9"/>
    </w:p>
    <w:p w14:paraId="199E57D4" w14:textId="77777777" w:rsidR="009D72B3" w:rsidRPr="009C0E72" w:rsidRDefault="001F6488" w:rsidP="00DC70BF">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Visaptveroša un pastāvīga situācijas analīze par vides pieejamību Latvijā netiek veikta, tomēr ir pieejami vairāki Tiesībsarga ziņojumi un pētījumi, kā arī citi informācijas avoti, kas pārliecinoši norāda, ka vides un informācijas nepieejamība Latvijā rada šķēršļus, kas ierobežo personu ar invaliditāti tiesības un brīvību.</w:t>
      </w:r>
    </w:p>
    <w:p w14:paraId="118334A8" w14:textId="3F51AD9A" w:rsidR="000C23F3" w:rsidRPr="009C0E72" w:rsidRDefault="00F177BC" w:rsidP="00DC70BF">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 xml:space="preserve">FM 2016. un </w:t>
      </w:r>
      <w:r w:rsidR="000C23F3" w:rsidRPr="009C0E72">
        <w:rPr>
          <w:rFonts w:ascii="Times New Roman" w:hAnsi="Times New Roman" w:cs="Times New Roman"/>
          <w:sz w:val="24"/>
          <w:szCs w:val="24"/>
        </w:rPr>
        <w:t>2017</w:t>
      </w:r>
      <w:r w:rsidR="00775CEE" w:rsidRPr="009C0E72">
        <w:rPr>
          <w:rFonts w:ascii="Times New Roman" w:hAnsi="Times New Roman" w:cs="Times New Roman"/>
          <w:sz w:val="24"/>
          <w:szCs w:val="24"/>
        </w:rPr>
        <w:t>. gad</w:t>
      </w:r>
      <w:r w:rsidR="000C23F3" w:rsidRPr="009C0E72">
        <w:rPr>
          <w:rFonts w:ascii="Times New Roman" w:hAnsi="Times New Roman" w:cs="Times New Roman"/>
          <w:sz w:val="24"/>
          <w:szCs w:val="24"/>
        </w:rPr>
        <w:t xml:space="preserve">ā veica </w:t>
      </w:r>
      <w:r w:rsidR="000C23F3" w:rsidRPr="009C0E72">
        <w:rPr>
          <w:rFonts w:ascii="Times New Roman" w:hAnsi="Times New Roman" w:cs="Times New Roman"/>
          <w:b/>
          <w:sz w:val="24"/>
          <w:szCs w:val="24"/>
        </w:rPr>
        <w:t xml:space="preserve">valsts </w:t>
      </w:r>
      <w:r w:rsidR="005E2396" w:rsidRPr="009C0E72">
        <w:rPr>
          <w:rFonts w:ascii="Times New Roman" w:hAnsi="Times New Roman" w:cs="Times New Roman"/>
          <w:b/>
          <w:sz w:val="24"/>
          <w:szCs w:val="24"/>
        </w:rPr>
        <w:t>pārvaldes</w:t>
      </w:r>
      <w:r w:rsidR="005E2396" w:rsidRPr="009C0E72">
        <w:rPr>
          <w:rFonts w:ascii="Times New Roman" w:hAnsi="Times New Roman" w:cs="Times New Roman"/>
          <w:sz w:val="24"/>
          <w:szCs w:val="24"/>
        </w:rPr>
        <w:t xml:space="preserve"> (turpmāk – VP) </w:t>
      </w:r>
      <w:r w:rsidR="000C23F3" w:rsidRPr="009C0E72">
        <w:rPr>
          <w:rFonts w:ascii="Times New Roman" w:hAnsi="Times New Roman" w:cs="Times New Roman"/>
          <w:b/>
          <w:sz w:val="24"/>
          <w:szCs w:val="24"/>
        </w:rPr>
        <w:t>pakalpojumu</w:t>
      </w:r>
      <w:r w:rsidR="000C23F3" w:rsidRPr="009C0E72">
        <w:rPr>
          <w:rFonts w:ascii="Times New Roman" w:hAnsi="Times New Roman" w:cs="Times New Roman"/>
          <w:sz w:val="24"/>
          <w:szCs w:val="24"/>
        </w:rPr>
        <w:t xml:space="preserve"> auditu</w:t>
      </w:r>
      <w:r w:rsidR="007A0858" w:rsidRPr="009C0E72">
        <w:rPr>
          <w:rStyle w:val="FootnoteReference"/>
          <w:rFonts w:ascii="Times New Roman" w:hAnsi="Times New Roman" w:cs="Times New Roman"/>
          <w:sz w:val="24"/>
          <w:szCs w:val="24"/>
        </w:rPr>
        <w:footnoteReference w:id="23"/>
      </w:r>
      <w:r w:rsidR="006F3F60" w:rsidRPr="009C0E72">
        <w:rPr>
          <w:rFonts w:ascii="Times New Roman" w:hAnsi="Times New Roman" w:cs="Times New Roman"/>
          <w:sz w:val="24"/>
          <w:szCs w:val="24"/>
        </w:rPr>
        <w:t xml:space="preserve"> 37 iestādēs, kas sniedz VP pakalpojumu</w:t>
      </w:r>
      <w:r w:rsidR="004E234B" w:rsidRPr="009C0E72">
        <w:rPr>
          <w:rFonts w:ascii="Times New Roman" w:hAnsi="Times New Roman" w:cs="Times New Roman"/>
          <w:sz w:val="24"/>
          <w:szCs w:val="24"/>
        </w:rPr>
        <w:t>s</w:t>
      </w:r>
      <w:r w:rsidR="006F3F60" w:rsidRPr="009C0E72">
        <w:rPr>
          <w:rFonts w:ascii="Times New Roman" w:hAnsi="Times New Roman" w:cs="Times New Roman"/>
          <w:sz w:val="24"/>
          <w:szCs w:val="24"/>
        </w:rPr>
        <w:t xml:space="preserve">, </w:t>
      </w:r>
      <w:r w:rsidR="000C23F3" w:rsidRPr="009C0E72">
        <w:rPr>
          <w:rFonts w:ascii="Times New Roman" w:hAnsi="Times New Roman" w:cs="Times New Roman"/>
          <w:sz w:val="24"/>
          <w:szCs w:val="24"/>
        </w:rPr>
        <w:t xml:space="preserve">kur </w:t>
      </w:r>
      <w:r w:rsidR="007A0858" w:rsidRPr="009C0E72">
        <w:rPr>
          <w:rFonts w:ascii="Times New Roman" w:hAnsi="Times New Roman" w:cs="Times New Roman"/>
          <w:sz w:val="24"/>
          <w:szCs w:val="24"/>
        </w:rPr>
        <w:t xml:space="preserve">īpaša uzmanība tika pievērsta iestāžu fiziskās vides un tīmekļa vietņu pieejamībai personām ar kustību, redzes, dzirdes un uztveres traucējumiem. Audita ietvaros tika veikta klientu apkalpošanas centru telpu apskate, lai novērtētu to infrastruktūru un fizisko pieejamību cilvēkiem ar bērnu ratiņiem un </w:t>
      </w:r>
      <w:r w:rsidR="00647C76" w:rsidRPr="009C0E72">
        <w:rPr>
          <w:rFonts w:ascii="Times New Roman" w:hAnsi="Times New Roman" w:cs="Times New Roman"/>
          <w:sz w:val="24"/>
          <w:szCs w:val="24"/>
        </w:rPr>
        <w:t xml:space="preserve">personām ar </w:t>
      </w:r>
      <w:r w:rsidR="007A0858" w:rsidRPr="009C0E72">
        <w:rPr>
          <w:rFonts w:ascii="Times New Roman" w:hAnsi="Times New Roman" w:cs="Times New Roman"/>
          <w:sz w:val="24"/>
          <w:szCs w:val="24"/>
        </w:rPr>
        <w:t xml:space="preserve">invaliditāti (kustību, redzes, dzirdes un garīgajiem traucējumiem). </w:t>
      </w:r>
      <w:r w:rsidR="00BD0A72" w:rsidRPr="009C0E72">
        <w:rPr>
          <w:rFonts w:ascii="Times New Roman" w:hAnsi="Times New Roman" w:cs="Times New Roman"/>
          <w:sz w:val="24"/>
          <w:szCs w:val="24"/>
        </w:rPr>
        <w:t>T</w:t>
      </w:r>
      <w:r w:rsidR="007A0858" w:rsidRPr="009C0E72">
        <w:rPr>
          <w:rFonts w:ascii="Times New Roman" w:hAnsi="Times New Roman" w:cs="Times New Roman"/>
          <w:sz w:val="24"/>
          <w:szCs w:val="24"/>
        </w:rPr>
        <w:t>ika konstatēts, ka</w:t>
      </w:r>
      <w:r w:rsidR="000C23F3" w:rsidRPr="009C0E72">
        <w:rPr>
          <w:rFonts w:ascii="Times New Roman" w:hAnsi="Times New Roman" w:cs="Times New Roman"/>
          <w:sz w:val="24"/>
          <w:szCs w:val="24"/>
        </w:rPr>
        <w:t xml:space="preserve"> kopumā </w:t>
      </w:r>
      <w:r w:rsidR="005E2396" w:rsidRPr="009C0E72">
        <w:rPr>
          <w:rFonts w:ascii="Times New Roman" w:hAnsi="Times New Roman" w:cs="Times New Roman"/>
          <w:sz w:val="24"/>
          <w:szCs w:val="24"/>
        </w:rPr>
        <w:t xml:space="preserve">VP </w:t>
      </w:r>
      <w:r w:rsidR="000C23F3" w:rsidRPr="009C0E72">
        <w:rPr>
          <w:rFonts w:ascii="Times New Roman" w:hAnsi="Times New Roman" w:cs="Times New Roman"/>
          <w:sz w:val="24"/>
          <w:szCs w:val="24"/>
        </w:rPr>
        <w:t xml:space="preserve">pakalpojumu pieejamība </w:t>
      </w:r>
      <w:r w:rsidR="00A729DC" w:rsidRPr="009C0E72">
        <w:rPr>
          <w:rFonts w:ascii="Times New Roman" w:hAnsi="Times New Roman" w:cs="Times New Roman"/>
          <w:sz w:val="24"/>
          <w:szCs w:val="24"/>
        </w:rPr>
        <w:t xml:space="preserve">personām </w:t>
      </w:r>
      <w:r w:rsidR="000C23F3" w:rsidRPr="009C0E72">
        <w:rPr>
          <w:rFonts w:ascii="Times New Roman" w:hAnsi="Times New Roman" w:cs="Times New Roman"/>
          <w:sz w:val="24"/>
          <w:szCs w:val="24"/>
        </w:rPr>
        <w:t xml:space="preserve">ar invaliditāti ir ierobežota, jo iestāžu telpas neatbilst noteiktajiem </w:t>
      </w:r>
      <w:r w:rsidR="00BD0A72" w:rsidRPr="009C0E72">
        <w:rPr>
          <w:rFonts w:ascii="Times New Roman" w:hAnsi="Times New Roman" w:cs="Times New Roman"/>
          <w:sz w:val="24"/>
          <w:szCs w:val="24"/>
        </w:rPr>
        <w:t xml:space="preserve">pieejamības </w:t>
      </w:r>
      <w:r w:rsidR="000C23F3" w:rsidRPr="009C0E72">
        <w:rPr>
          <w:rFonts w:ascii="Times New Roman" w:hAnsi="Times New Roman" w:cs="Times New Roman"/>
          <w:sz w:val="24"/>
          <w:szCs w:val="24"/>
        </w:rPr>
        <w:t xml:space="preserve">standartiem. </w:t>
      </w:r>
      <w:r w:rsidR="004E234B" w:rsidRPr="009C0E72">
        <w:rPr>
          <w:rFonts w:ascii="Times New Roman" w:hAnsi="Times New Roman" w:cs="Times New Roman"/>
          <w:sz w:val="24"/>
          <w:szCs w:val="24"/>
        </w:rPr>
        <w:t xml:space="preserve">No 184 pakalpojumiem 63 nebija pieejami </w:t>
      </w:r>
      <w:r w:rsidR="00647C76" w:rsidRPr="009C0E72">
        <w:rPr>
          <w:rFonts w:ascii="Times New Roman" w:hAnsi="Times New Roman" w:cs="Times New Roman"/>
          <w:sz w:val="24"/>
          <w:szCs w:val="24"/>
        </w:rPr>
        <w:t>personām</w:t>
      </w:r>
      <w:r w:rsidR="004E234B" w:rsidRPr="009C0E72">
        <w:rPr>
          <w:rFonts w:ascii="Times New Roman" w:hAnsi="Times New Roman" w:cs="Times New Roman"/>
          <w:sz w:val="24"/>
          <w:szCs w:val="24"/>
        </w:rPr>
        <w:t xml:space="preserve"> ar invaliditāti, 85 bija daļēji pieejami un pilnībā pieejami bija tikai 30 pakalpojumi.</w:t>
      </w:r>
      <w:r w:rsidR="00506DE5" w:rsidRPr="009C0E72">
        <w:rPr>
          <w:rFonts w:ascii="Times New Roman" w:hAnsi="Times New Roman" w:cs="Times New Roman"/>
          <w:sz w:val="24"/>
          <w:szCs w:val="24"/>
        </w:rPr>
        <w:t xml:space="preserve"> </w:t>
      </w:r>
      <w:r w:rsidR="000C23F3" w:rsidRPr="009C0E72">
        <w:rPr>
          <w:rFonts w:ascii="Times New Roman" w:hAnsi="Times New Roman" w:cs="Times New Roman"/>
          <w:sz w:val="24"/>
          <w:szCs w:val="24"/>
        </w:rPr>
        <w:t xml:space="preserve">Viens no cēloņiem - ēkas apsaimniekotājs (piem., Valsts nekustamie īpašumi) nosaka, cik lielā mērā var tikt izmainīts ēkas funkcionālais plānojums, vai risināti pieejamības jautājumi, cits – pamatā </w:t>
      </w:r>
      <w:r w:rsidR="007A0858" w:rsidRPr="009C0E72">
        <w:rPr>
          <w:rFonts w:ascii="Times New Roman" w:hAnsi="Times New Roman" w:cs="Times New Roman"/>
          <w:sz w:val="24"/>
          <w:szCs w:val="24"/>
        </w:rPr>
        <w:t>valsts pārvaldes</w:t>
      </w:r>
      <w:r w:rsidR="000C23F3" w:rsidRPr="009C0E72">
        <w:rPr>
          <w:rFonts w:ascii="Times New Roman" w:hAnsi="Times New Roman" w:cs="Times New Roman"/>
          <w:sz w:val="24"/>
          <w:szCs w:val="24"/>
        </w:rPr>
        <w:t xml:space="preserve"> iestādes ir izvietotas vecajās ēkās, </w:t>
      </w:r>
      <w:r w:rsidR="00C63FE1" w:rsidRPr="009C0E72">
        <w:rPr>
          <w:rFonts w:ascii="Times New Roman" w:hAnsi="Times New Roman" w:cs="Times New Roman"/>
          <w:sz w:val="24"/>
          <w:szCs w:val="24"/>
        </w:rPr>
        <w:t>savukārt,</w:t>
      </w:r>
      <w:r w:rsidR="00647C76" w:rsidRPr="009C0E72">
        <w:rPr>
          <w:rFonts w:ascii="Times New Roman" w:hAnsi="Times New Roman" w:cs="Times New Roman"/>
          <w:sz w:val="24"/>
          <w:szCs w:val="24"/>
        </w:rPr>
        <w:t xml:space="preserve"> lai ēku padarītu </w:t>
      </w:r>
      <w:r w:rsidR="000C23F3" w:rsidRPr="009C0E72">
        <w:rPr>
          <w:rFonts w:ascii="Times New Roman" w:hAnsi="Times New Roman" w:cs="Times New Roman"/>
          <w:sz w:val="24"/>
          <w:szCs w:val="24"/>
        </w:rPr>
        <w:t xml:space="preserve">pilnībā pieejamu </w:t>
      </w:r>
      <w:r w:rsidR="00A729DC" w:rsidRPr="009C0E72">
        <w:rPr>
          <w:rFonts w:ascii="Times New Roman" w:hAnsi="Times New Roman" w:cs="Times New Roman"/>
          <w:sz w:val="24"/>
          <w:szCs w:val="24"/>
        </w:rPr>
        <w:t xml:space="preserve">personām </w:t>
      </w:r>
      <w:r w:rsidR="000C23F3" w:rsidRPr="009C0E72">
        <w:rPr>
          <w:rFonts w:ascii="Times New Roman" w:hAnsi="Times New Roman" w:cs="Times New Roman"/>
          <w:sz w:val="24"/>
          <w:szCs w:val="24"/>
        </w:rPr>
        <w:t>ar invaliditāti, nepieciešami ilgtermiņa ieguldījumi infrastruktūrā. Ierobežota pieejamība klientiem ar invaliditāti ietekmē šīs grupas iespējas saņemt pakalpojumu.</w:t>
      </w:r>
      <w:r w:rsidR="00C91CC5" w:rsidRPr="009C0E72">
        <w:t xml:space="preserve"> </w:t>
      </w:r>
      <w:r w:rsidR="00C91CC5" w:rsidRPr="009C0E72">
        <w:rPr>
          <w:rFonts w:ascii="Times New Roman" w:hAnsi="Times New Roman" w:cs="Times New Roman"/>
          <w:sz w:val="24"/>
          <w:szCs w:val="24"/>
        </w:rPr>
        <w:t xml:space="preserve">Atsevišķos auditos vairākām iestādēm, lai nodrošinātu vienādas attieksmes principa ievērošanu, ieteikts izvērtēt iespēju pielāgot tīmekļa vietnes (satura pielāgojamība </w:t>
      </w:r>
      <w:proofErr w:type="spellStart"/>
      <w:r w:rsidR="00F11FEF" w:rsidRPr="009C0E72">
        <w:rPr>
          <w:rFonts w:ascii="Times New Roman" w:hAnsi="Times New Roman" w:cs="Times New Roman"/>
          <w:sz w:val="24"/>
          <w:szCs w:val="24"/>
        </w:rPr>
        <w:t>asistīvām</w:t>
      </w:r>
      <w:proofErr w:type="spellEnd"/>
      <w:r w:rsidR="00F11FEF" w:rsidRPr="009C0E72">
        <w:rPr>
          <w:rFonts w:ascii="Times New Roman" w:hAnsi="Times New Roman" w:cs="Times New Roman"/>
          <w:sz w:val="24"/>
          <w:szCs w:val="24"/>
        </w:rPr>
        <w:t xml:space="preserve"> </w:t>
      </w:r>
      <w:r w:rsidR="00C91CC5" w:rsidRPr="009C0E72">
        <w:rPr>
          <w:rFonts w:ascii="Times New Roman" w:hAnsi="Times New Roman" w:cs="Times New Roman"/>
          <w:sz w:val="24"/>
          <w:szCs w:val="24"/>
        </w:rPr>
        <w:t>tehnoloģijām, satura pieejamība vieglajā valodā) personām ar invaliditāti.</w:t>
      </w:r>
      <w:r w:rsidR="005E2396" w:rsidRPr="009C0E72">
        <w:t xml:space="preserve"> </w:t>
      </w:r>
      <w:r w:rsidR="005E2396" w:rsidRPr="009C0E72">
        <w:rPr>
          <w:rFonts w:ascii="Times New Roman" w:hAnsi="Times New Roman" w:cs="Times New Roman"/>
          <w:sz w:val="24"/>
          <w:szCs w:val="24"/>
        </w:rPr>
        <w:t xml:space="preserve">Liela daļa audita ieteikumu sniegti VP pakalpojumu sniegšanas jomā, </w:t>
      </w:r>
      <w:r w:rsidR="005146CC" w:rsidRPr="009C0E72">
        <w:rPr>
          <w:rFonts w:ascii="Times New Roman" w:hAnsi="Times New Roman" w:cs="Times New Roman"/>
          <w:sz w:val="24"/>
          <w:szCs w:val="24"/>
        </w:rPr>
        <w:t>tostarp</w:t>
      </w:r>
      <w:r w:rsidR="005E2396" w:rsidRPr="009C0E72">
        <w:rPr>
          <w:rFonts w:ascii="Times New Roman" w:hAnsi="Times New Roman" w:cs="Times New Roman"/>
          <w:sz w:val="24"/>
          <w:szCs w:val="24"/>
        </w:rPr>
        <w:t xml:space="preserve"> īpaši akcentējot personu ar invaliditāti vajadzības </w:t>
      </w:r>
      <w:r w:rsidR="00462735" w:rsidRPr="009C0E72">
        <w:rPr>
          <w:rFonts w:ascii="Times New Roman" w:hAnsi="Times New Roman" w:cs="Times New Roman"/>
          <w:sz w:val="24"/>
          <w:szCs w:val="24"/>
        </w:rPr>
        <w:t>pēc</w:t>
      </w:r>
      <w:r w:rsidR="005E2396" w:rsidRPr="009C0E72">
        <w:rPr>
          <w:rFonts w:ascii="Times New Roman" w:hAnsi="Times New Roman" w:cs="Times New Roman"/>
          <w:sz w:val="24"/>
          <w:szCs w:val="24"/>
        </w:rPr>
        <w:t xml:space="preserve"> droš</w:t>
      </w:r>
      <w:r w:rsidR="00462735" w:rsidRPr="009C0E72">
        <w:rPr>
          <w:rFonts w:ascii="Times New Roman" w:hAnsi="Times New Roman" w:cs="Times New Roman"/>
          <w:sz w:val="24"/>
          <w:szCs w:val="24"/>
        </w:rPr>
        <w:t>as</w:t>
      </w:r>
      <w:r w:rsidR="005E2396" w:rsidRPr="009C0E72">
        <w:rPr>
          <w:rFonts w:ascii="Times New Roman" w:hAnsi="Times New Roman" w:cs="Times New Roman"/>
          <w:sz w:val="24"/>
          <w:szCs w:val="24"/>
        </w:rPr>
        <w:t xml:space="preserve"> un fizisk</w:t>
      </w:r>
      <w:r w:rsidR="00462735" w:rsidRPr="009C0E72">
        <w:rPr>
          <w:rFonts w:ascii="Times New Roman" w:hAnsi="Times New Roman" w:cs="Times New Roman"/>
          <w:sz w:val="24"/>
          <w:szCs w:val="24"/>
        </w:rPr>
        <w:t>as</w:t>
      </w:r>
      <w:r w:rsidR="005E2396" w:rsidRPr="009C0E72">
        <w:rPr>
          <w:rFonts w:ascii="Times New Roman" w:hAnsi="Times New Roman" w:cs="Times New Roman"/>
          <w:sz w:val="24"/>
          <w:szCs w:val="24"/>
        </w:rPr>
        <w:t xml:space="preserve"> piekļuv</w:t>
      </w:r>
      <w:r w:rsidR="00462735" w:rsidRPr="009C0E72">
        <w:rPr>
          <w:rFonts w:ascii="Times New Roman" w:hAnsi="Times New Roman" w:cs="Times New Roman"/>
          <w:sz w:val="24"/>
          <w:szCs w:val="24"/>
        </w:rPr>
        <w:t xml:space="preserve">es (piemēram, kontrastējoši apzīmējumi, </w:t>
      </w:r>
      <w:proofErr w:type="spellStart"/>
      <w:r w:rsidR="00462735" w:rsidRPr="009C0E72">
        <w:rPr>
          <w:rFonts w:ascii="Times New Roman" w:hAnsi="Times New Roman" w:cs="Times New Roman"/>
          <w:sz w:val="24"/>
          <w:szCs w:val="24"/>
        </w:rPr>
        <w:t>bezšķēršļu</w:t>
      </w:r>
      <w:proofErr w:type="spellEnd"/>
      <w:r w:rsidR="00462735" w:rsidRPr="009C0E72">
        <w:rPr>
          <w:rFonts w:ascii="Times New Roman" w:hAnsi="Times New Roman" w:cs="Times New Roman"/>
          <w:sz w:val="24"/>
          <w:szCs w:val="24"/>
        </w:rPr>
        <w:t xml:space="preserve"> pieeja, norādes)</w:t>
      </w:r>
      <w:r w:rsidR="005E2396" w:rsidRPr="009C0E72">
        <w:rPr>
          <w:rFonts w:ascii="Times New Roman" w:hAnsi="Times New Roman" w:cs="Times New Roman"/>
          <w:sz w:val="24"/>
          <w:szCs w:val="24"/>
        </w:rPr>
        <w:t>, ņemot vērā</w:t>
      </w:r>
      <w:r w:rsidR="00462735" w:rsidRPr="009C0E72">
        <w:rPr>
          <w:rFonts w:ascii="Times New Roman" w:hAnsi="Times New Roman" w:cs="Times New Roman"/>
          <w:sz w:val="24"/>
          <w:szCs w:val="24"/>
        </w:rPr>
        <w:t xml:space="preserve"> saprātīga pielāgojuma principu</w:t>
      </w:r>
      <w:r w:rsidR="00CF1999">
        <w:rPr>
          <w:rFonts w:ascii="Times New Roman" w:hAnsi="Times New Roman" w:cs="Times New Roman"/>
          <w:sz w:val="24"/>
          <w:szCs w:val="24"/>
        </w:rPr>
        <w:t>,</w:t>
      </w:r>
      <w:r w:rsidR="005E2396" w:rsidRPr="009C0E72">
        <w:rPr>
          <w:rFonts w:ascii="Times New Roman" w:hAnsi="Times New Roman" w:cs="Times New Roman"/>
          <w:sz w:val="24"/>
          <w:szCs w:val="24"/>
        </w:rPr>
        <w:t xml:space="preserve"> VP pakalpojumu saņemšanas vie</w:t>
      </w:r>
      <w:r w:rsidR="00462735" w:rsidRPr="009C0E72">
        <w:rPr>
          <w:rFonts w:ascii="Times New Roman" w:hAnsi="Times New Roman" w:cs="Times New Roman"/>
          <w:sz w:val="24"/>
          <w:szCs w:val="24"/>
        </w:rPr>
        <w:t>tai klientu apkalpošanas telpās, kā arī</w:t>
      </w:r>
      <w:r w:rsidR="00C63FE1" w:rsidRPr="009C0E72">
        <w:rPr>
          <w:rFonts w:ascii="Times New Roman" w:hAnsi="Times New Roman" w:cs="Times New Roman"/>
          <w:sz w:val="24"/>
          <w:szCs w:val="24"/>
        </w:rPr>
        <w:t>,</w:t>
      </w:r>
      <w:r w:rsidR="00462735" w:rsidRPr="009C0E72">
        <w:rPr>
          <w:rFonts w:ascii="Times New Roman" w:hAnsi="Times New Roman" w:cs="Times New Roman"/>
          <w:sz w:val="24"/>
          <w:szCs w:val="24"/>
        </w:rPr>
        <w:t xml:space="preserve"> </w:t>
      </w:r>
      <w:r w:rsidR="005E2396" w:rsidRPr="009C0E72">
        <w:rPr>
          <w:rFonts w:ascii="Times New Roman" w:hAnsi="Times New Roman" w:cs="Times New Roman"/>
          <w:sz w:val="24"/>
          <w:szCs w:val="24"/>
        </w:rPr>
        <w:t xml:space="preserve">nodrošinot </w:t>
      </w:r>
      <w:r w:rsidR="007F77C4" w:rsidRPr="009C0E72">
        <w:rPr>
          <w:rFonts w:ascii="Times New Roman" w:hAnsi="Times New Roman" w:cs="Times New Roman"/>
          <w:sz w:val="24"/>
          <w:szCs w:val="24"/>
        </w:rPr>
        <w:t>person</w:t>
      </w:r>
      <w:r w:rsidR="000F5759" w:rsidRPr="009C0E72">
        <w:rPr>
          <w:rFonts w:ascii="Times New Roman" w:hAnsi="Times New Roman" w:cs="Times New Roman"/>
          <w:sz w:val="24"/>
          <w:szCs w:val="24"/>
        </w:rPr>
        <w:t>ām</w:t>
      </w:r>
      <w:r w:rsidR="007F77C4" w:rsidRPr="009C0E72">
        <w:rPr>
          <w:rFonts w:ascii="Times New Roman" w:hAnsi="Times New Roman" w:cs="Times New Roman"/>
          <w:sz w:val="24"/>
          <w:szCs w:val="24"/>
        </w:rPr>
        <w:t xml:space="preserve"> ar invaliditāti </w:t>
      </w:r>
      <w:r w:rsidR="005E2396" w:rsidRPr="009C0E72">
        <w:rPr>
          <w:rFonts w:ascii="Times New Roman" w:hAnsi="Times New Roman" w:cs="Times New Roman"/>
          <w:sz w:val="24"/>
          <w:szCs w:val="24"/>
        </w:rPr>
        <w:t>autostāvvietas.</w:t>
      </w:r>
    </w:p>
    <w:p w14:paraId="6687970D" w14:textId="5E871A70" w:rsidR="00DC70BF" w:rsidRPr="009C0E72" w:rsidRDefault="00DC70BF" w:rsidP="00DC70BF">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Invalīdu un viņu draugu apvienība “Apeirons” (turpmāk – “Apeirons”) ir uzkrāta ilgstoša pieredze vides pieejamības jautājumos. 2016</w:t>
      </w:r>
      <w:r w:rsidR="00775CEE" w:rsidRPr="009C0E72">
        <w:rPr>
          <w:rFonts w:ascii="Times New Roman" w:hAnsi="Times New Roman" w:cs="Times New Roman"/>
          <w:sz w:val="24"/>
          <w:szCs w:val="24"/>
        </w:rPr>
        <w:t>. gad</w:t>
      </w:r>
      <w:r w:rsidRPr="009C0E72">
        <w:rPr>
          <w:rFonts w:ascii="Times New Roman" w:hAnsi="Times New Roman" w:cs="Times New Roman"/>
          <w:sz w:val="24"/>
          <w:szCs w:val="24"/>
        </w:rPr>
        <w:t xml:space="preserve">ā “Apeirons” ziņoja, ka apmēram 80% jaunu un atjaunotu ēku nebija pieejamas personām ar invaliditāti, un tikai </w:t>
      </w:r>
      <w:r w:rsidRPr="009C0E72">
        <w:rPr>
          <w:rFonts w:ascii="Times New Roman" w:hAnsi="Times New Roman" w:cs="Times New Roman"/>
          <w:b/>
          <w:sz w:val="24"/>
          <w:szCs w:val="24"/>
        </w:rPr>
        <w:t>2% no visām ēkām bija pilnībā pieejamas</w:t>
      </w:r>
      <w:r w:rsidRPr="009C0E72">
        <w:rPr>
          <w:rFonts w:ascii="Times New Roman" w:hAnsi="Times New Roman" w:cs="Times New Roman"/>
          <w:sz w:val="24"/>
          <w:szCs w:val="24"/>
        </w:rPr>
        <w:t xml:space="preserve">. “Apeirons” vairāku gadu garumā veic apsekojumus visā Latvijā, lai sekotu līdzi tam, cik un kādas vietas ir pieejamas personām ar invaliditāti un vecākiem ar bērnu ratiem. Apsekojot 40 000 vides objektu, “Apeirons” secinājis, ka dažkārt viens no galvenajiem iemesliem ēku un vides nepieejamībai ir nevis finansiālu līdzekļu trūkums, bet vides pieejamības kritēriju nezināšana </w:t>
      </w:r>
      <w:r w:rsidRPr="009C0E72">
        <w:rPr>
          <w:rFonts w:ascii="Times New Roman" w:hAnsi="Times New Roman" w:cs="Times New Roman"/>
          <w:sz w:val="24"/>
          <w:szCs w:val="24"/>
        </w:rPr>
        <w:lastRenderedPageBreak/>
        <w:t>un izpratnes trūkums par tiem. “Apeirons” kritizēja valsts iestāžu atbildīgās iestādes par noteikumu attiecībā uz sabiedrisko ēku un vietu pieejamību nerealizēšanu dzīvē</w:t>
      </w:r>
      <w:r w:rsidRPr="009C0E72">
        <w:rPr>
          <w:rFonts w:ascii="Times New Roman" w:eastAsia="Times New Roman" w:hAnsi="Times New Roman" w:cs="Times New Roman"/>
          <w:sz w:val="24"/>
          <w:szCs w:val="24"/>
          <w:vertAlign w:val="superscript"/>
        </w:rPr>
        <w:footnoteReference w:id="24"/>
      </w:r>
      <w:r w:rsidRPr="009C0E72">
        <w:rPr>
          <w:rFonts w:ascii="Times New Roman" w:hAnsi="Times New Roman" w:cs="Times New Roman"/>
          <w:sz w:val="24"/>
          <w:szCs w:val="24"/>
        </w:rPr>
        <w:t>.</w:t>
      </w:r>
    </w:p>
    <w:p w14:paraId="259E61B2" w14:textId="0A32F691" w:rsidR="0095733E" w:rsidRDefault="00DC70BF" w:rsidP="00DC70BF">
      <w:pPr>
        <w:spacing w:after="120"/>
        <w:ind w:firstLine="720"/>
        <w:jc w:val="both"/>
        <w:rPr>
          <w:rFonts w:ascii="Times New Roman" w:hAnsi="Times New Roman" w:cs="Times New Roman"/>
          <w:color w:val="auto"/>
          <w:sz w:val="24"/>
          <w:szCs w:val="24"/>
        </w:rPr>
      </w:pPr>
      <w:r w:rsidRPr="009C0E72">
        <w:rPr>
          <w:rFonts w:ascii="Times New Roman" w:hAnsi="Times New Roman" w:cs="Times New Roman"/>
          <w:color w:val="auto"/>
          <w:sz w:val="24"/>
          <w:szCs w:val="24"/>
        </w:rPr>
        <w:t xml:space="preserve">LM rīcībā nav pieejama apkopota informācija par dzīvojamo </w:t>
      </w:r>
      <w:r w:rsidRPr="009C0E72">
        <w:rPr>
          <w:rFonts w:ascii="Times New Roman" w:hAnsi="Times New Roman" w:cs="Times New Roman"/>
          <w:b/>
          <w:color w:val="auto"/>
          <w:sz w:val="24"/>
          <w:szCs w:val="24"/>
        </w:rPr>
        <w:t>daudzdzīvokļu māju</w:t>
      </w:r>
      <w:r w:rsidRPr="009C0E72">
        <w:rPr>
          <w:rFonts w:ascii="Times New Roman" w:hAnsi="Times New Roman" w:cs="Times New Roman"/>
          <w:color w:val="auto"/>
          <w:sz w:val="24"/>
          <w:szCs w:val="24"/>
        </w:rPr>
        <w:t xml:space="preserve"> un mazstāvu ēku pieejamību. Esošais regulējums</w:t>
      </w:r>
      <w:r w:rsidRPr="009C0E72">
        <w:rPr>
          <w:rFonts w:ascii="Times New Roman" w:eastAsia="Times New Roman" w:hAnsi="Times New Roman" w:cs="Times New Roman"/>
          <w:color w:val="auto"/>
          <w:sz w:val="24"/>
          <w:szCs w:val="24"/>
          <w:vertAlign w:val="superscript"/>
        </w:rPr>
        <w:footnoteReference w:id="25"/>
      </w:r>
      <w:r w:rsidRPr="009C0E72">
        <w:rPr>
          <w:rFonts w:ascii="Times New Roman" w:hAnsi="Times New Roman" w:cs="Times New Roman"/>
          <w:color w:val="auto"/>
          <w:sz w:val="24"/>
          <w:szCs w:val="24"/>
        </w:rPr>
        <w:t xml:space="preserve"> attiecībā uz dzīvojamo fondu projektu attīstītājiem </w:t>
      </w:r>
      <w:r w:rsidR="0095733E">
        <w:rPr>
          <w:rFonts w:ascii="Times New Roman" w:hAnsi="Times New Roman" w:cs="Times New Roman"/>
          <w:color w:val="auto"/>
          <w:sz w:val="24"/>
          <w:szCs w:val="24"/>
        </w:rPr>
        <w:t xml:space="preserve">nepieprasa ievērot </w:t>
      </w:r>
      <w:r w:rsidRPr="009C0E72">
        <w:rPr>
          <w:rFonts w:ascii="Times New Roman" w:hAnsi="Times New Roman" w:cs="Times New Roman"/>
          <w:color w:val="auto"/>
          <w:sz w:val="24"/>
          <w:szCs w:val="24"/>
        </w:rPr>
        <w:t xml:space="preserve">pieejamības prasības vai ievērot tās tikai atsevišķos gadījumos. </w:t>
      </w:r>
      <w:r w:rsidR="0095733E" w:rsidRPr="0095733E">
        <w:rPr>
          <w:rFonts w:ascii="Times New Roman" w:hAnsi="Times New Roman" w:cs="Times New Roman"/>
          <w:color w:val="auto"/>
          <w:sz w:val="24"/>
          <w:szCs w:val="24"/>
        </w:rPr>
        <w:t xml:space="preserve">Atbilstoši LBN 211-15 90.punktā noteiktajam, vides pieejamības prasības piemēro, ja daudzdzīvokļu ēkā paredzēti dzīvokļi ģimenēm, kurās ir personas ar kustību traucējumiem. Liftu paredz, ja dzīvokli, kurā ir nodrošināta vides pieejamība, projektē augstāk par pirmo stāvu. </w:t>
      </w:r>
    </w:p>
    <w:p w14:paraId="0C3ECDD4" w14:textId="6029D0A5" w:rsidR="00DC70BF" w:rsidRPr="009C0E72" w:rsidRDefault="0095733E" w:rsidP="00DC70BF">
      <w:pPr>
        <w:spacing w:after="120"/>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Ņ</w:t>
      </w:r>
      <w:r w:rsidR="00DC70BF" w:rsidRPr="009C0E72">
        <w:rPr>
          <w:rFonts w:ascii="Times New Roman" w:hAnsi="Times New Roman" w:cs="Times New Roman"/>
          <w:color w:val="auto"/>
          <w:sz w:val="24"/>
          <w:szCs w:val="24"/>
        </w:rPr>
        <w:t xml:space="preserve">emot vērā </w:t>
      </w:r>
      <w:r>
        <w:rPr>
          <w:rFonts w:ascii="Times New Roman" w:hAnsi="Times New Roman" w:cs="Times New Roman"/>
          <w:color w:val="auto"/>
          <w:sz w:val="24"/>
          <w:szCs w:val="24"/>
        </w:rPr>
        <w:t xml:space="preserve">to, ka </w:t>
      </w:r>
      <w:r w:rsidRPr="0095733E">
        <w:rPr>
          <w:rFonts w:ascii="Times New Roman" w:hAnsi="Times New Roman" w:cs="Times New Roman"/>
          <w:color w:val="auto"/>
          <w:sz w:val="24"/>
          <w:szCs w:val="24"/>
        </w:rPr>
        <w:t>cilvēka veselības stāvoklis var strauji mainīties</w:t>
      </w:r>
      <w:r>
        <w:rPr>
          <w:rFonts w:ascii="Times New Roman" w:hAnsi="Times New Roman" w:cs="Times New Roman"/>
          <w:color w:val="auto"/>
          <w:sz w:val="24"/>
          <w:szCs w:val="24"/>
        </w:rPr>
        <w:t xml:space="preserve"> un invaliditāte var iestāties dzīves gaitā, kā arī</w:t>
      </w:r>
      <w:r w:rsidRPr="0095733E">
        <w:rPr>
          <w:rFonts w:ascii="Times New Roman" w:hAnsi="Times New Roman" w:cs="Times New Roman"/>
          <w:color w:val="auto"/>
          <w:sz w:val="24"/>
          <w:szCs w:val="24"/>
        </w:rPr>
        <w:t xml:space="preserve"> </w:t>
      </w:r>
      <w:r w:rsidR="00DC70BF" w:rsidRPr="009C0E72">
        <w:rPr>
          <w:rFonts w:ascii="Times New Roman" w:hAnsi="Times New Roman" w:cs="Times New Roman"/>
          <w:color w:val="auto"/>
          <w:sz w:val="24"/>
          <w:szCs w:val="24"/>
        </w:rPr>
        <w:t>demogrāfiskās situācijas izmaiņas un sabiedrības novecošanos, šis apstāklis nākotnē var radīt situāciju, ka personai būs nepieciešama valsts vai pašvaldības sociālā aprūpe tikai tāpēc, ka vide nav pieejama un nav piemērota patstāvīgai dzīvei.  ILNP tika aktualizēta arī autostāvvietu perso</w:t>
      </w:r>
      <w:r w:rsidR="001E79D1">
        <w:rPr>
          <w:rFonts w:ascii="Times New Roman" w:hAnsi="Times New Roman" w:cs="Times New Roman"/>
          <w:color w:val="auto"/>
          <w:sz w:val="24"/>
          <w:szCs w:val="24"/>
        </w:rPr>
        <w:t>nām ar invaliditāti neesa</w:t>
      </w:r>
      <w:r w:rsidR="00DC70BF" w:rsidRPr="009C0E72">
        <w:rPr>
          <w:rFonts w:ascii="Times New Roman" w:hAnsi="Times New Roman" w:cs="Times New Roman"/>
          <w:color w:val="auto"/>
          <w:sz w:val="24"/>
          <w:szCs w:val="24"/>
        </w:rPr>
        <w:t xml:space="preserve">mība pie daudzdzīvokļu dzīvojamiem namiem. </w:t>
      </w:r>
    </w:p>
    <w:p w14:paraId="02F1DFF0" w14:textId="6082B86B" w:rsidR="009D72B3" w:rsidRPr="009C0E72" w:rsidRDefault="001F6488" w:rsidP="00DC70BF">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 xml:space="preserve">Savukārt attiecībā uz </w:t>
      </w:r>
      <w:r w:rsidRPr="009C0E72">
        <w:rPr>
          <w:rFonts w:ascii="Times New Roman" w:hAnsi="Times New Roman" w:cs="Times New Roman"/>
          <w:b/>
          <w:sz w:val="24"/>
          <w:szCs w:val="24"/>
        </w:rPr>
        <w:t>augstāko izglītību</w:t>
      </w:r>
      <w:r w:rsidRPr="009C0E72">
        <w:rPr>
          <w:rFonts w:ascii="Times New Roman" w:hAnsi="Times New Roman" w:cs="Times New Roman"/>
          <w:sz w:val="24"/>
          <w:szCs w:val="24"/>
        </w:rPr>
        <w:t xml:space="preserve"> </w:t>
      </w:r>
      <w:r w:rsidR="00CD0816" w:rsidRPr="009C0E72">
        <w:rPr>
          <w:rFonts w:ascii="Times New Roman" w:hAnsi="Times New Roman" w:cs="Times New Roman"/>
          <w:sz w:val="24"/>
          <w:szCs w:val="24"/>
        </w:rPr>
        <w:t>t</w:t>
      </w:r>
      <w:r w:rsidRPr="009C0E72">
        <w:rPr>
          <w:rFonts w:ascii="Times New Roman" w:hAnsi="Times New Roman" w:cs="Times New Roman"/>
          <w:sz w:val="24"/>
          <w:szCs w:val="24"/>
        </w:rPr>
        <w:t>iesībsarg</w:t>
      </w:r>
      <w:r w:rsidR="00CD0816" w:rsidRPr="009C0E72">
        <w:rPr>
          <w:rFonts w:ascii="Times New Roman" w:hAnsi="Times New Roman" w:cs="Times New Roman"/>
          <w:sz w:val="24"/>
          <w:szCs w:val="24"/>
        </w:rPr>
        <w:t>a</w:t>
      </w:r>
      <w:r w:rsidRPr="009C0E72">
        <w:rPr>
          <w:rFonts w:ascii="Times New Roman" w:hAnsi="Times New Roman" w:cs="Times New Roman"/>
          <w:sz w:val="24"/>
          <w:szCs w:val="24"/>
        </w:rPr>
        <w:t xml:space="preserve"> </w:t>
      </w:r>
      <w:r w:rsidR="00CD0816" w:rsidRPr="009C0E72">
        <w:rPr>
          <w:rFonts w:ascii="Times New Roman" w:hAnsi="Times New Roman" w:cs="Times New Roman"/>
          <w:sz w:val="24"/>
          <w:szCs w:val="24"/>
        </w:rPr>
        <w:t>pētījumā</w:t>
      </w:r>
      <w:r w:rsidRPr="009C0E72">
        <w:rPr>
          <w:rFonts w:ascii="Times New Roman" w:eastAsia="Times New Roman" w:hAnsi="Times New Roman" w:cs="Times New Roman"/>
          <w:sz w:val="24"/>
          <w:szCs w:val="24"/>
          <w:vertAlign w:val="superscript"/>
        </w:rPr>
        <w:footnoteReference w:id="26"/>
      </w:r>
      <w:r w:rsidRPr="009C0E72">
        <w:rPr>
          <w:rFonts w:ascii="Times New Roman" w:hAnsi="Times New Roman" w:cs="Times New Roman"/>
          <w:sz w:val="24"/>
          <w:szCs w:val="24"/>
        </w:rPr>
        <w:t xml:space="preserve"> norādī</w:t>
      </w:r>
      <w:r w:rsidR="00CD0816" w:rsidRPr="009C0E72">
        <w:rPr>
          <w:rFonts w:ascii="Times New Roman" w:hAnsi="Times New Roman" w:cs="Times New Roman"/>
          <w:sz w:val="24"/>
          <w:szCs w:val="24"/>
        </w:rPr>
        <w:t>ts</w:t>
      </w:r>
      <w:r w:rsidRPr="009C0E72">
        <w:rPr>
          <w:rFonts w:ascii="Times New Roman" w:hAnsi="Times New Roman" w:cs="Times New Roman"/>
          <w:sz w:val="24"/>
          <w:szCs w:val="24"/>
        </w:rPr>
        <w:t xml:space="preserve">, ka 10 personas no 12 personām ar invaliditāti ir saskārušās ar šķēršļiem, kas ir saistīti ar augstskolas fiziskās un informatīvās vides, kā arī bibliotēku nepieejamību. Divas personas ar invaliditāti norādīja, ka invaliditāte ir bijusi par pamatu atteikumam studijām augstskolā. Visvairāk ar atteikumu saskārās personas ar kustību traucējumiem, tātad var secināt, ka augstskolās nav bijusi nodrošināta vides pieejamība. Lai gan atteikumu skaits nav liels, tam ir jāpievērš uzmanība, jo </w:t>
      </w:r>
      <w:r w:rsidR="007F77C4" w:rsidRPr="009C0E72">
        <w:rPr>
          <w:rFonts w:ascii="Times New Roman" w:hAnsi="Times New Roman" w:cs="Times New Roman"/>
          <w:sz w:val="24"/>
          <w:szCs w:val="24"/>
        </w:rPr>
        <w:t>jebkurš atteikums iet</w:t>
      </w:r>
      <w:r w:rsidR="00CD0816" w:rsidRPr="009C0E72">
        <w:rPr>
          <w:rFonts w:ascii="Times New Roman" w:hAnsi="Times New Roman" w:cs="Times New Roman"/>
          <w:sz w:val="24"/>
          <w:szCs w:val="24"/>
        </w:rPr>
        <w:t>e</w:t>
      </w:r>
      <w:r w:rsidR="007F77C4" w:rsidRPr="009C0E72">
        <w:rPr>
          <w:rFonts w:ascii="Times New Roman" w:hAnsi="Times New Roman" w:cs="Times New Roman"/>
          <w:sz w:val="24"/>
          <w:szCs w:val="24"/>
        </w:rPr>
        <w:t>kmē per</w:t>
      </w:r>
      <w:r w:rsidR="00CD0816" w:rsidRPr="009C0E72">
        <w:rPr>
          <w:rFonts w:ascii="Times New Roman" w:hAnsi="Times New Roman" w:cs="Times New Roman"/>
          <w:sz w:val="24"/>
          <w:szCs w:val="24"/>
        </w:rPr>
        <w:t>s</w:t>
      </w:r>
      <w:r w:rsidR="007F77C4" w:rsidRPr="009C0E72">
        <w:rPr>
          <w:rFonts w:ascii="Times New Roman" w:hAnsi="Times New Roman" w:cs="Times New Roman"/>
          <w:sz w:val="24"/>
          <w:szCs w:val="24"/>
        </w:rPr>
        <w:t>onu ar invaliditāti tiesības iegūt viņiem piem</w:t>
      </w:r>
      <w:r w:rsidR="00F11FEF" w:rsidRPr="009C0E72">
        <w:rPr>
          <w:rFonts w:ascii="Times New Roman" w:hAnsi="Times New Roman" w:cs="Times New Roman"/>
          <w:sz w:val="24"/>
          <w:szCs w:val="24"/>
        </w:rPr>
        <w:t>ēro</w:t>
      </w:r>
      <w:r w:rsidR="007F77C4" w:rsidRPr="009C0E72">
        <w:rPr>
          <w:rFonts w:ascii="Times New Roman" w:hAnsi="Times New Roman" w:cs="Times New Roman"/>
          <w:sz w:val="24"/>
          <w:szCs w:val="24"/>
        </w:rPr>
        <w:t xml:space="preserve">tu, izvēlētu un pieejamu </w:t>
      </w:r>
      <w:r w:rsidR="006D6D53" w:rsidRPr="009C0E72">
        <w:rPr>
          <w:rFonts w:ascii="Times New Roman" w:hAnsi="Times New Roman" w:cs="Times New Roman"/>
          <w:sz w:val="24"/>
          <w:szCs w:val="24"/>
        </w:rPr>
        <w:t>i</w:t>
      </w:r>
      <w:r w:rsidR="007F77C4" w:rsidRPr="009C0E72">
        <w:rPr>
          <w:rFonts w:ascii="Times New Roman" w:hAnsi="Times New Roman" w:cs="Times New Roman"/>
          <w:sz w:val="24"/>
          <w:szCs w:val="24"/>
        </w:rPr>
        <w:t xml:space="preserve">zglītību. Līdz ar to </w:t>
      </w:r>
      <w:r w:rsidRPr="009C0E72">
        <w:rPr>
          <w:rFonts w:ascii="Times New Roman" w:hAnsi="Times New Roman" w:cs="Times New Roman"/>
          <w:sz w:val="24"/>
          <w:szCs w:val="24"/>
        </w:rPr>
        <w:t>katram atteikumam jābūt objektīvi pamatotam</w:t>
      </w:r>
      <w:r w:rsidR="007F77C4" w:rsidRPr="009C0E72">
        <w:rPr>
          <w:rFonts w:ascii="Times New Roman" w:hAnsi="Times New Roman" w:cs="Times New Roman"/>
          <w:sz w:val="24"/>
          <w:szCs w:val="24"/>
        </w:rPr>
        <w:t xml:space="preserve">, </w:t>
      </w:r>
      <w:r w:rsidR="006D6D53" w:rsidRPr="009C0E72">
        <w:rPr>
          <w:rFonts w:ascii="Times New Roman" w:hAnsi="Times New Roman" w:cs="Times New Roman"/>
          <w:sz w:val="24"/>
          <w:szCs w:val="24"/>
        </w:rPr>
        <w:t>vienlaikus</w:t>
      </w:r>
      <w:r w:rsidR="007F77C4" w:rsidRPr="009C0E72">
        <w:rPr>
          <w:rFonts w:ascii="Times New Roman" w:hAnsi="Times New Roman" w:cs="Times New Roman"/>
          <w:sz w:val="24"/>
          <w:szCs w:val="24"/>
        </w:rPr>
        <w:t xml:space="preserve"> paredzot pasākumus, kas nākotnē šād</w:t>
      </w:r>
      <w:r w:rsidR="00CD0816" w:rsidRPr="009C0E72">
        <w:rPr>
          <w:rFonts w:ascii="Times New Roman" w:hAnsi="Times New Roman" w:cs="Times New Roman"/>
          <w:sz w:val="24"/>
          <w:szCs w:val="24"/>
        </w:rPr>
        <w:t>as</w:t>
      </w:r>
      <w:r w:rsidR="007F77C4" w:rsidRPr="009C0E72">
        <w:rPr>
          <w:rFonts w:ascii="Times New Roman" w:hAnsi="Times New Roman" w:cs="Times New Roman"/>
          <w:sz w:val="24"/>
          <w:szCs w:val="24"/>
        </w:rPr>
        <w:t xml:space="preserve"> situācij</w:t>
      </w:r>
      <w:r w:rsidR="00CD0816" w:rsidRPr="009C0E72">
        <w:rPr>
          <w:rFonts w:ascii="Times New Roman" w:hAnsi="Times New Roman" w:cs="Times New Roman"/>
          <w:sz w:val="24"/>
          <w:szCs w:val="24"/>
        </w:rPr>
        <w:t>as</w:t>
      </w:r>
      <w:r w:rsidR="007F77C4" w:rsidRPr="009C0E72">
        <w:rPr>
          <w:rFonts w:ascii="Times New Roman" w:hAnsi="Times New Roman" w:cs="Times New Roman"/>
          <w:sz w:val="24"/>
          <w:szCs w:val="24"/>
        </w:rPr>
        <w:t xml:space="preserve"> izkaustu.</w:t>
      </w:r>
    </w:p>
    <w:p w14:paraId="267BB1DF" w14:textId="2F773446" w:rsidR="003A17E9" w:rsidRPr="009C0E72" w:rsidRDefault="003A17E9" w:rsidP="002B4780">
      <w:pPr>
        <w:spacing w:after="120"/>
        <w:ind w:firstLine="720"/>
        <w:jc w:val="both"/>
        <w:rPr>
          <w:rFonts w:ascii="Times New Roman" w:eastAsia="Times New Roman" w:hAnsi="Times New Roman" w:cs="Times New Roman"/>
          <w:sz w:val="24"/>
          <w:szCs w:val="24"/>
        </w:rPr>
      </w:pPr>
      <w:r w:rsidRPr="009C0E72">
        <w:rPr>
          <w:rFonts w:ascii="Times New Roman" w:hAnsi="Times New Roman" w:cs="Times New Roman"/>
          <w:sz w:val="24"/>
          <w:szCs w:val="24"/>
        </w:rPr>
        <w:t xml:space="preserve">Līdzīga situācija ir </w:t>
      </w:r>
      <w:r w:rsidRPr="009C0E72">
        <w:rPr>
          <w:rFonts w:ascii="Times New Roman" w:hAnsi="Times New Roman" w:cs="Times New Roman"/>
          <w:b/>
          <w:sz w:val="24"/>
          <w:szCs w:val="24"/>
        </w:rPr>
        <w:t>bērnu un jauniešu centros, kultūras namos</w:t>
      </w:r>
      <w:r w:rsidRPr="009C0E72">
        <w:rPr>
          <w:rStyle w:val="FootnoteReference"/>
          <w:rFonts w:ascii="Times New Roman" w:hAnsi="Times New Roman" w:cs="Times New Roman"/>
          <w:sz w:val="24"/>
          <w:szCs w:val="24"/>
        </w:rPr>
        <w:footnoteReference w:id="27"/>
      </w:r>
      <w:r w:rsidRPr="009C0E72">
        <w:rPr>
          <w:rFonts w:ascii="Times New Roman" w:hAnsi="Times New Roman" w:cs="Times New Roman"/>
          <w:sz w:val="24"/>
          <w:szCs w:val="24"/>
        </w:rPr>
        <w:t xml:space="preserve">, kur daudzos gadījumos telpas nav pieejamas cilvēkiem ar kustību traucējumiem, </w:t>
      </w:r>
      <w:r w:rsidR="00647C76" w:rsidRPr="009C0E72">
        <w:rPr>
          <w:rFonts w:ascii="Times New Roman" w:hAnsi="Times New Roman" w:cs="Times New Roman"/>
          <w:sz w:val="24"/>
          <w:szCs w:val="24"/>
        </w:rPr>
        <w:t xml:space="preserve">tie </w:t>
      </w:r>
      <w:r w:rsidRPr="009C0E72">
        <w:rPr>
          <w:rFonts w:ascii="Times New Roman" w:hAnsi="Times New Roman" w:cs="Times New Roman"/>
          <w:sz w:val="24"/>
          <w:szCs w:val="24"/>
        </w:rPr>
        <w:t xml:space="preserve">nevar piekļūt skatuvei un nav ierīkotas arī </w:t>
      </w:r>
      <w:r w:rsidR="00647C76" w:rsidRPr="009C0E72">
        <w:rPr>
          <w:rFonts w:ascii="Times New Roman" w:hAnsi="Times New Roman" w:cs="Times New Roman"/>
          <w:sz w:val="24"/>
          <w:szCs w:val="24"/>
        </w:rPr>
        <w:t xml:space="preserve">atbilstošas </w:t>
      </w:r>
      <w:r w:rsidRPr="009C0E72">
        <w:rPr>
          <w:rFonts w:ascii="Times New Roman" w:hAnsi="Times New Roman" w:cs="Times New Roman"/>
          <w:sz w:val="24"/>
          <w:szCs w:val="24"/>
        </w:rPr>
        <w:t xml:space="preserve">tualetes cilvēkiem ar kustību traucējumiem. </w:t>
      </w:r>
    </w:p>
    <w:p w14:paraId="1428AC64" w14:textId="3A5E0C60" w:rsidR="009D72B3" w:rsidRPr="009C0E72" w:rsidRDefault="001F6488" w:rsidP="002B4780">
      <w:pPr>
        <w:ind w:firstLine="720"/>
        <w:jc w:val="both"/>
        <w:rPr>
          <w:rFonts w:ascii="Times New Roman" w:hAnsi="Times New Roman" w:cs="Times New Roman"/>
          <w:sz w:val="24"/>
        </w:rPr>
      </w:pPr>
      <w:r w:rsidRPr="009C0E72">
        <w:rPr>
          <w:rFonts w:ascii="Times New Roman" w:hAnsi="Times New Roman" w:cs="Times New Roman"/>
          <w:sz w:val="24"/>
          <w:szCs w:val="24"/>
        </w:rPr>
        <w:lastRenderedPageBreak/>
        <w:t>Tiesībsarga veiktajā aptaujā par Konvencijas monitoringu 2014</w:t>
      </w:r>
      <w:r w:rsidR="00775CEE" w:rsidRPr="009C0E72">
        <w:rPr>
          <w:rFonts w:ascii="Times New Roman" w:hAnsi="Times New Roman" w:cs="Times New Roman"/>
          <w:sz w:val="24"/>
          <w:szCs w:val="24"/>
        </w:rPr>
        <w:t>. gad</w:t>
      </w:r>
      <w:r w:rsidRPr="009C0E72">
        <w:rPr>
          <w:rFonts w:ascii="Times New Roman" w:hAnsi="Times New Roman" w:cs="Times New Roman"/>
          <w:sz w:val="24"/>
          <w:szCs w:val="24"/>
        </w:rPr>
        <w:t>ā</w:t>
      </w:r>
      <w:r w:rsidRPr="009C0E72">
        <w:rPr>
          <w:rFonts w:ascii="Times New Roman" w:eastAsia="Times New Roman" w:hAnsi="Times New Roman" w:cs="Times New Roman"/>
          <w:sz w:val="24"/>
          <w:szCs w:val="24"/>
          <w:vertAlign w:val="superscript"/>
        </w:rPr>
        <w:footnoteReference w:id="28"/>
      </w:r>
      <w:r w:rsidRPr="009C0E72">
        <w:rPr>
          <w:rFonts w:ascii="Times New Roman" w:hAnsi="Times New Roman" w:cs="Times New Roman"/>
          <w:sz w:val="24"/>
          <w:szCs w:val="24"/>
        </w:rPr>
        <w:t xml:space="preserve"> tika konstatēts, ka Latvijā no publiskajām ēkām </w:t>
      </w:r>
      <w:r w:rsidRPr="009C0E72">
        <w:rPr>
          <w:rFonts w:ascii="Times New Roman" w:hAnsi="Times New Roman" w:cs="Times New Roman"/>
          <w:b/>
          <w:sz w:val="24"/>
          <w:szCs w:val="24"/>
        </w:rPr>
        <w:t xml:space="preserve">vispieejamākās ir </w:t>
      </w:r>
      <w:r w:rsidR="005146CC" w:rsidRPr="009C0E72">
        <w:rPr>
          <w:rFonts w:ascii="Times New Roman" w:hAnsi="Times New Roman" w:cs="Times New Roman"/>
          <w:b/>
          <w:sz w:val="24"/>
          <w:szCs w:val="24"/>
        </w:rPr>
        <w:t xml:space="preserve">šādas </w:t>
      </w:r>
      <w:r w:rsidRPr="009C0E72">
        <w:rPr>
          <w:rFonts w:ascii="Times New Roman" w:hAnsi="Times New Roman" w:cs="Times New Roman"/>
          <w:b/>
          <w:sz w:val="24"/>
          <w:szCs w:val="24"/>
        </w:rPr>
        <w:t>ēkas</w:t>
      </w:r>
      <w:r w:rsidRPr="009C0E72">
        <w:rPr>
          <w:rFonts w:ascii="Times New Roman" w:hAnsi="Times New Roman" w:cs="Times New Roman"/>
          <w:sz w:val="24"/>
          <w:szCs w:val="24"/>
        </w:rPr>
        <w:t xml:space="preserve">: personām ar kustību traucējumiem pilnīgi pieejami pašvaldību sporta objekti </w:t>
      </w:r>
      <w:r w:rsidR="003A17E9" w:rsidRPr="009C0E72">
        <w:rPr>
          <w:rFonts w:ascii="Times New Roman" w:hAnsi="Times New Roman" w:cs="Times New Roman"/>
          <w:sz w:val="24"/>
          <w:szCs w:val="24"/>
        </w:rPr>
        <w:t xml:space="preserve">- </w:t>
      </w:r>
      <w:r w:rsidRPr="009C0E72">
        <w:rPr>
          <w:rFonts w:ascii="Times New Roman" w:hAnsi="Times New Roman" w:cs="Times New Roman"/>
          <w:sz w:val="24"/>
          <w:szCs w:val="24"/>
        </w:rPr>
        <w:t xml:space="preserve">41%; personām ar redzes traucējumiem pilnīgi pieejami teātri, kultūras nami un kinoteātri </w:t>
      </w:r>
      <w:r w:rsidR="003A17E9" w:rsidRPr="009C0E72">
        <w:rPr>
          <w:rFonts w:ascii="Times New Roman" w:hAnsi="Times New Roman" w:cs="Times New Roman"/>
          <w:sz w:val="24"/>
          <w:szCs w:val="24"/>
        </w:rPr>
        <w:t xml:space="preserve">- </w:t>
      </w:r>
      <w:r w:rsidRPr="009C0E72">
        <w:rPr>
          <w:rFonts w:ascii="Times New Roman" w:hAnsi="Times New Roman" w:cs="Times New Roman"/>
          <w:sz w:val="24"/>
          <w:szCs w:val="24"/>
        </w:rPr>
        <w:t xml:space="preserve">13%; personām ar dzirdes traucējumiem pilnīgi pieejami muzeji </w:t>
      </w:r>
      <w:r w:rsidR="003A17E9" w:rsidRPr="009C0E72">
        <w:rPr>
          <w:rFonts w:ascii="Times New Roman" w:hAnsi="Times New Roman" w:cs="Times New Roman"/>
          <w:sz w:val="24"/>
          <w:szCs w:val="24"/>
        </w:rPr>
        <w:t xml:space="preserve">- </w:t>
      </w:r>
      <w:r w:rsidRPr="009C0E72">
        <w:rPr>
          <w:rFonts w:ascii="Times New Roman" w:hAnsi="Times New Roman" w:cs="Times New Roman"/>
          <w:sz w:val="24"/>
          <w:szCs w:val="24"/>
        </w:rPr>
        <w:t>29%. Savukārt monitoringa jautājumā “Publisko ēku īpatsvars (procentos), kuras pilnībā, daļēji vai nav pieejamas personām ar invaliditāti”</w:t>
      </w:r>
      <w:r w:rsidRPr="009C0E72">
        <w:rPr>
          <w:rFonts w:ascii="Times New Roman" w:eastAsia="Times New Roman" w:hAnsi="Times New Roman" w:cs="Times New Roman"/>
          <w:sz w:val="24"/>
          <w:szCs w:val="24"/>
          <w:vertAlign w:val="superscript"/>
        </w:rPr>
        <w:footnoteReference w:id="29"/>
      </w:r>
      <w:r w:rsidRPr="009C0E72">
        <w:rPr>
          <w:rFonts w:ascii="Times New Roman" w:hAnsi="Times New Roman" w:cs="Times New Roman"/>
          <w:sz w:val="24"/>
          <w:szCs w:val="24"/>
        </w:rPr>
        <w:t xml:space="preserve"> tika izdalītas trīs invaliditātes apakšgrupas (kustību traucējumi, redzes traucējumi, dzirdes traucējumi). Visaugstākais pilnīgi pieejamo ēku īpatsvars personām ar kustību un redzes traucējumiem ir pašvaldību ilgstošās sociālās aprūpes un sociālās rehabilitācijas institūcijās</w:t>
      </w:r>
      <w:r w:rsidR="003A17E9" w:rsidRPr="009C0E72">
        <w:rPr>
          <w:rFonts w:ascii="Times New Roman" w:hAnsi="Times New Roman" w:cs="Times New Roman"/>
          <w:sz w:val="24"/>
          <w:szCs w:val="24"/>
        </w:rPr>
        <w:t>, proti, pieejamas cilvēkiem</w:t>
      </w:r>
      <w:r w:rsidRPr="009C0E72">
        <w:rPr>
          <w:rFonts w:ascii="Times New Roman" w:hAnsi="Times New Roman" w:cs="Times New Roman"/>
          <w:sz w:val="24"/>
          <w:szCs w:val="24"/>
        </w:rPr>
        <w:t xml:space="preserve"> ar kustību traucējumiem - 56% institūcij</w:t>
      </w:r>
      <w:r w:rsidR="003A17E9" w:rsidRPr="009C0E72">
        <w:rPr>
          <w:rFonts w:ascii="Times New Roman" w:hAnsi="Times New Roman" w:cs="Times New Roman"/>
          <w:sz w:val="24"/>
          <w:szCs w:val="24"/>
        </w:rPr>
        <w:t>u</w:t>
      </w:r>
      <w:r w:rsidRPr="009C0E72">
        <w:rPr>
          <w:rFonts w:ascii="Times New Roman" w:hAnsi="Times New Roman" w:cs="Times New Roman"/>
          <w:sz w:val="24"/>
          <w:szCs w:val="24"/>
        </w:rPr>
        <w:t xml:space="preserve">; ar redzes traucējumiem </w:t>
      </w:r>
      <w:r w:rsidR="003A17E9" w:rsidRPr="009C0E72">
        <w:rPr>
          <w:rFonts w:ascii="Times New Roman" w:hAnsi="Times New Roman" w:cs="Times New Roman"/>
          <w:sz w:val="24"/>
          <w:szCs w:val="24"/>
        </w:rPr>
        <w:t xml:space="preserve">- </w:t>
      </w:r>
      <w:r w:rsidRPr="009C0E72">
        <w:rPr>
          <w:rFonts w:ascii="Times New Roman" w:hAnsi="Times New Roman" w:cs="Times New Roman"/>
          <w:sz w:val="24"/>
          <w:szCs w:val="24"/>
        </w:rPr>
        <w:t>24% institūcij</w:t>
      </w:r>
      <w:r w:rsidR="003A17E9" w:rsidRPr="009C0E72">
        <w:rPr>
          <w:rFonts w:ascii="Times New Roman" w:hAnsi="Times New Roman" w:cs="Times New Roman"/>
          <w:sz w:val="24"/>
          <w:szCs w:val="24"/>
        </w:rPr>
        <w:t>u.</w:t>
      </w:r>
      <w:r w:rsidRPr="009C0E72">
        <w:rPr>
          <w:rFonts w:ascii="Times New Roman" w:hAnsi="Times New Roman" w:cs="Times New Roman"/>
          <w:sz w:val="24"/>
          <w:szCs w:val="24"/>
        </w:rPr>
        <w:t xml:space="preserve"> </w:t>
      </w:r>
      <w:r w:rsidR="003A17E9" w:rsidRPr="009C0E72">
        <w:rPr>
          <w:rFonts w:ascii="Times New Roman" w:hAnsi="Times New Roman" w:cs="Times New Roman"/>
          <w:sz w:val="24"/>
          <w:szCs w:val="24"/>
        </w:rPr>
        <w:t>S</w:t>
      </w:r>
      <w:r w:rsidRPr="009C0E72">
        <w:rPr>
          <w:rFonts w:ascii="Times New Roman" w:hAnsi="Times New Roman" w:cs="Times New Roman"/>
          <w:sz w:val="24"/>
          <w:szCs w:val="24"/>
        </w:rPr>
        <w:t>avukārt personām ar dzirdes traucējumiem - pašvaldību ārstniecības un veselības aprūpes iestādes (33</w:t>
      </w:r>
      <w:r w:rsidRPr="009C0E72">
        <w:rPr>
          <w:rFonts w:ascii="Times New Roman" w:hAnsi="Times New Roman" w:cs="Times New Roman"/>
          <w:sz w:val="24"/>
        </w:rPr>
        <w:t xml:space="preserve">%). Vienlaikus </w:t>
      </w:r>
      <w:r w:rsidR="00CD0816" w:rsidRPr="009C0E72">
        <w:rPr>
          <w:rFonts w:ascii="Times New Roman" w:hAnsi="Times New Roman" w:cs="Times New Roman"/>
          <w:sz w:val="24"/>
        </w:rPr>
        <w:t>t</w:t>
      </w:r>
      <w:r w:rsidRPr="009C0E72">
        <w:rPr>
          <w:rFonts w:ascii="Times New Roman" w:hAnsi="Times New Roman" w:cs="Times New Roman"/>
          <w:sz w:val="24"/>
        </w:rPr>
        <w:t>iesībsargs norāda, ka pašvaldību sniegtā informācija attiecībā uz pieejamību ne vienmēr ir bijusi precīza un pašvaldības pieejamības gradāciju interpretējušas dažādi, kas apgrūtina datu salīdzināmību.</w:t>
      </w:r>
    </w:p>
    <w:p w14:paraId="776A46A1" w14:textId="348630DA" w:rsidR="009D72B3" w:rsidRPr="009C0E72" w:rsidRDefault="001F6488" w:rsidP="00DC70BF">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2016</w:t>
      </w:r>
      <w:r w:rsidR="00775CEE" w:rsidRPr="009C0E72">
        <w:rPr>
          <w:rFonts w:ascii="Times New Roman" w:hAnsi="Times New Roman" w:cs="Times New Roman"/>
          <w:sz w:val="24"/>
          <w:szCs w:val="24"/>
        </w:rPr>
        <w:t>. gad</w:t>
      </w:r>
      <w:r w:rsidRPr="009C0E72">
        <w:rPr>
          <w:rFonts w:ascii="Times New Roman" w:hAnsi="Times New Roman" w:cs="Times New Roman"/>
          <w:sz w:val="24"/>
          <w:szCs w:val="24"/>
        </w:rPr>
        <w:t xml:space="preserve">ā </w:t>
      </w:r>
      <w:r w:rsidR="00CD0816" w:rsidRPr="009C0E72">
        <w:rPr>
          <w:rFonts w:ascii="Times New Roman" w:hAnsi="Times New Roman" w:cs="Times New Roman"/>
          <w:sz w:val="24"/>
          <w:szCs w:val="24"/>
        </w:rPr>
        <w:t>t</w:t>
      </w:r>
      <w:r w:rsidRPr="009C0E72">
        <w:rPr>
          <w:rFonts w:ascii="Times New Roman" w:hAnsi="Times New Roman" w:cs="Times New Roman"/>
          <w:sz w:val="24"/>
          <w:szCs w:val="24"/>
        </w:rPr>
        <w:t xml:space="preserve">iesībsargs ierosināja pārbaudes lietu par vides pieejamību un </w:t>
      </w:r>
      <w:r w:rsidRPr="009C0E72">
        <w:rPr>
          <w:rFonts w:ascii="Times New Roman" w:hAnsi="Times New Roman" w:cs="Times New Roman"/>
          <w:b/>
          <w:sz w:val="24"/>
          <w:szCs w:val="24"/>
        </w:rPr>
        <w:t>ieslodzījuma apstākļu</w:t>
      </w:r>
      <w:r w:rsidRPr="009C0E72">
        <w:rPr>
          <w:rFonts w:ascii="Times New Roman" w:hAnsi="Times New Roman" w:cs="Times New Roman"/>
          <w:sz w:val="24"/>
          <w:szCs w:val="24"/>
        </w:rPr>
        <w:t xml:space="preserve"> nodrošinājumu Rīgas Centrālcietumā personai, kura pārvietojas riteņkrēslā. Lai pārbaudītu iesniegumā minēto informāciju un noskaidrotu pašas </w:t>
      </w:r>
      <w:r w:rsidR="00640BFE" w:rsidRPr="009C0E72">
        <w:rPr>
          <w:rFonts w:ascii="Times New Roman" w:hAnsi="Times New Roman" w:cs="Times New Roman"/>
          <w:sz w:val="24"/>
          <w:szCs w:val="24"/>
        </w:rPr>
        <w:t xml:space="preserve">ieslodzītās </w:t>
      </w:r>
      <w:r w:rsidRPr="009C0E72">
        <w:rPr>
          <w:rFonts w:ascii="Times New Roman" w:hAnsi="Times New Roman" w:cs="Times New Roman"/>
          <w:sz w:val="24"/>
          <w:szCs w:val="24"/>
        </w:rPr>
        <w:t xml:space="preserve">personas viedokli, Tiesībsarga biroja darbinieki divas reizes apmeklēja šo ieslodzījuma vietu. Vienā no vizītēm tika pieaicināts ārsts. Pamatojoties uz iegūto informāciju, </w:t>
      </w:r>
      <w:r w:rsidR="00CD0816" w:rsidRPr="009C0E72">
        <w:rPr>
          <w:rFonts w:ascii="Times New Roman" w:hAnsi="Times New Roman" w:cs="Times New Roman"/>
          <w:sz w:val="24"/>
          <w:szCs w:val="24"/>
        </w:rPr>
        <w:t>t</w:t>
      </w:r>
      <w:r w:rsidRPr="009C0E72">
        <w:rPr>
          <w:rFonts w:ascii="Times New Roman" w:hAnsi="Times New Roman" w:cs="Times New Roman"/>
          <w:sz w:val="24"/>
          <w:szCs w:val="24"/>
        </w:rPr>
        <w:t xml:space="preserve">iesībsargs secināja: lai gan </w:t>
      </w:r>
      <w:r w:rsidR="00640BFE" w:rsidRPr="009C0E72">
        <w:rPr>
          <w:rFonts w:ascii="Times New Roman" w:hAnsi="Times New Roman" w:cs="Times New Roman"/>
          <w:sz w:val="24"/>
          <w:szCs w:val="24"/>
        </w:rPr>
        <w:t xml:space="preserve">ieslodzītās </w:t>
      </w:r>
      <w:r w:rsidRPr="009C0E72">
        <w:rPr>
          <w:rFonts w:ascii="Times New Roman" w:hAnsi="Times New Roman" w:cs="Times New Roman"/>
          <w:sz w:val="24"/>
          <w:szCs w:val="24"/>
        </w:rPr>
        <w:t xml:space="preserve">personas veselības stāvoklis nebija tik smags, lai tā nevarētu atrasties </w:t>
      </w:r>
      <w:r w:rsidR="00640BFE" w:rsidRPr="009C0E72">
        <w:rPr>
          <w:rFonts w:ascii="Times New Roman" w:hAnsi="Times New Roman" w:cs="Times New Roman"/>
          <w:sz w:val="24"/>
          <w:szCs w:val="24"/>
        </w:rPr>
        <w:t xml:space="preserve">ieslodzījumā </w:t>
      </w:r>
      <w:r w:rsidRPr="009C0E72">
        <w:rPr>
          <w:rFonts w:ascii="Times New Roman" w:hAnsi="Times New Roman" w:cs="Times New Roman"/>
          <w:sz w:val="24"/>
          <w:szCs w:val="24"/>
        </w:rPr>
        <w:t xml:space="preserve">Rīgas Centrālcietumā, tomēr konkrētajā situācijā tās ievietošana telpās, kuras nav atbilstošas vispārpieņemtajiem cilvēktiesību standartiem, nav savienojama ar cilvēka cieņu. Proti, atzinumā </w:t>
      </w:r>
      <w:r w:rsidR="00CD0816" w:rsidRPr="009C0E72">
        <w:rPr>
          <w:rFonts w:ascii="Times New Roman" w:hAnsi="Times New Roman" w:cs="Times New Roman"/>
          <w:sz w:val="24"/>
          <w:szCs w:val="24"/>
        </w:rPr>
        <w:t>t</w:t>
      </w:r>
      <w:r w:rsidRPr="009C0E72">
        <w:rPr>
          <w:rFonts w:ascii="Times New Roman" w:hAnsi="Times New Roman" w:cs="Times New Roman"/>
          <w:sz w:val="24"/>
          <w:szCs w:val="24"/>
        </w:rPr>
        <w:t xml:space="preserve">iesībsargs secināja, ka dušas un tualetes telpas ieslodzītajai personai nav pieejamas bez citu ieslodzīto personu palīdzības un nav tehniski pielāgotas personai ar invaliditāti. Ikdienā </w:t>
      </w:r>
      <w:r w:rsidR="00640BFE" w:rsidRPr="009C0E72">
        <w:rPr>
          <w:rFonts w:ascii="Times New Roman" w:hAnsi="Times New Roman" w:cs="Times New Roman"/>
          <w:sz w:val="24"/>
          <w:szCs w:val="24"/>
        </w:rPr>
        <w:t xml:space="preserve">ieslodzītajai </w:t>
      </w:r>
      <w:r w:rsidRPr="009C0E72">
        <w:rPr>
          <w:rFonts w:ascii="Times New Roman" w:hAnsi="Times New Roman" w:cs="Times New Roman"/>
          <w:sz w:val="24"/>
          <w:szCs w:val="24"/>
        </w:rPr>
        <w:t>personai bija jāpaļaujas uz citu ieslodzīto palīdzību</w:t>
      </w:r>
      <w:r w:rsidRPr="009C0E72">
        <w:rPr>
          <w:rFonts w:ascii="Times New Roman" w:eastAsia="Times New Roman" w:hAnsi="Times New Roman" w:cs="Times New Roman"/>
          <w:sz w:val="24"/>
          <w:szCs w:val="24"/>
          <w:vertAlign w:val="superscript"/>
        </w:rPr>
        <w:footnoteReference w:id="30"/>
      </w:r>
      <w:r w:rsidRPr="009C0E72">
        <w:rPr>
          <w:rFonts w:ascii="Times New Roman" w:hAnsi="Times New Roman" w:cs="Times New Roman"/>
          <w:sz w:val="24"/>
          <w:szCs w:val="24"/>
        </w:rPr>
        <w:t>.</w:t>
      </w:r>
    </w:p>
    <w:p w14:paraId="5BA94C05" w14:textId="0891189E" w:rsidR="002B4780" w:rsidRPr="009C0E72" w:rsidRDefault="002B4780" w:rsidP="002B4780">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 xml:space="preserve">CVK veiktais </w:t>
      </w:r>
      <w:r w:rsidR="00C63FE1" w:rsidRPr="009C0E72">
        <w:rPr>
          <w:rFonts w:ascii="Times New Roman" w:hAnsi="Times New Roman" w:cs="Times New Roman"/>
          <w:sz w:val="24"/>
          <w:szCs w:val="24"/>
        </w:rPr>
        <w:t>pētījums</w:t>
      </w:r>
      <w:r w:rsidRPr="009C0E72">
        <w:rPr>
          <w:rFonts w:ascii="Times New Roman" w:hAnsi="Times New Roman" w:cs="Times New Roman"/>
          <w:sz w:val="24"/>
          <w:szCs w:val="24"/>
        </w:rPr>
        <w:t xml:space="preserve"> par </w:t>
      </w:r>
      <w:r w:rsidRPr="009C0E72">
        <w:rPr>
          <w:rFonts w:ascii="Times New Roman" w:hAnsi="Times New Roman" w:cs="Times New Roman"/>
          <w:b/>
          <w:sz w:val="24"/>
          <w:szCs w:val="24"/>
        </w:rPr>
        <w:t>vēlēšanu pieejamību</w:t>
      </w:r>
      <w:r w:rsidRPr="009C0E72">
        <w:rPr>
          <w:rFonts w:ascii="Times New Roman" w:eastAsia="Times New Roman" w:hAnsi="Times New Roman" w:cs="Times New Roman"/>
          <w:sz w:val="24"/>
          <w:szCs w:val="24"/>
          <w:vertAlign w:val="superscript"/>
        </w:rPr>
        <w:footnoteReference w:id="31"/>
      </w:r>
      <w:r w:rsidRPr="009C0E72">
        <w:rPr>
          <w:rFonts w:ascii="Times New Roman" w:hAnsi="Times New Roman" w:cs="Times New Roman"/>
          <w:sz w:val="24"/>
          <w:szCs w:val="24"/>
        </w:rPr>
        <w:t xml:space="preserve"> liecina par nepietiekamu pieejamību politisko tiesību nodrošināšan</w:t>
      </w:r>
      <w:r w:rsidR="00C63FE1" w:rsidRPr="009C0E72">
        <w:rPr>
          <w:rFonts w:ascii="Times New Roman" w:hAnsi="Times New Roman" w:cs="Times New Roman"/>
          <w:sz w:val="24"/>
          <w:szCs w:val="24"/>
        </w:rPr>
        <w:t>ai personām</w:t>
      </w:r>
      <w:r w:rsidRPr="009C0E72">
        <w:rPr>
          <w:rFonts w:ascii="Times New Roman" w:hAnsi="Times New Roman" w:cs="Times New Roman"/>
          <w:sz w:val="24"/>
          <w:szCs w:val="24"/>
        </w:rPr>
        <w:t xml:space="preserve"> ar invaliditāti. </w:t>
      </w:r>
      <w:r w:rsidR="00C63FE1" w:rsidRPr="009C0E72">
        <w:rPr>
          <w:rFonts w:ascii="Times New Roman" w:hAnsi="Times New Roman" w:cs="Times New Roman"/>
          <w:sz w:val="24"/>
          <w:szCs w:val="24"/>
        </w:rPr>
        <w:t>Pētījuma</w:t>
      </w:r>
      <w:r w:rsidRPr="009C0E72">
        <w:rPr>
          <w:rFonts w:ascii="Times New Roman" w:hAnsi="Times New Roman" w:cs="Times New Roman"/>
          <w:sz w:val="24"/>
          <w:szCs w:val="24"/>
        </w:rPr>
        <w:t xml:space="preserve"> dati parāda, ka 2016.</w:t>
      </w:r>
      <w:r w:rsidR="009C0E72" w:rsidRPr="009C0E72">
        <w:rPr>
          <w:rFonts w:ascii="Times New Roman" w:hAnsi="Times New Roman" w:cs="Times New Roman"/>
          <w:sz w:val="24"/>
          <w:szCs w:val="24"/>
        </w:rPr>
        <w:t> </w:t>
      </w:r>
      <w:r w:rsidRPr="009C0E72">
        <w:rPr>
          <w:rFonts w:ascii="Times New Roman" w:hAnsi="Times New Roman" w:cs="Times New Roman"/>
          <w:sz w:val="24"/>
          <w:szCs w:val="24"/>
        </w:rPr>
        <w:t>gadā tikai 65% vēlēšanu iecirkņu bija nodrošināta vides pieejamība personām ar pārvietošanās ierobežojumiem, kas ir salīdzinoši labāks rezultāts nekā 2014.</w:t>
      </w:r>
      <w:r w:rsidR="009C0E72" w:rsidRPr="009C0E72">
        <w:rPr>
          <w:rFonts w:ascii="Times New Roman" w:hAnsi="Times New Roman" w:cs="Times New Roman"/>
          <w:sz w:val="24"/>
          <w:szCs w:val="24"/>
        </w:rPr>
        <w:t> </w:t>
      </w:r>
      <w:r w:rsidRPr="009C0E72">
        <w:rPr>
          <w:rFonts w:ascii="Times New Roman" w:hAnsi="Times New Roman" w:cs="Times New Roman"/>
          <w:sz w:val="24"/>
          <w:szCs w:val="24"/>
        </w:rPr>
        <w:t xml:space="preserve">gadā, kad pieejami bija tikai 56% </w:t>
      </w:r>
      <w:r w:rsidRPr="009C0E72">
        <w:rPr>
          <w:rFonts w:ascii="Times New Roman" w:hAnsi="Times New Roman" w:cs="Times New Roman"/>
          <w:sz w:val="24"/>
          <w:szCs w:val="24"/>
        </w:rPr>
        <w:lastRenderedPageBreak/>
        <w:t>vēlēšanu iecirkņu. Pētījumā sniegtā informācija liecina, ka ir ēkas, kur iecirkņu pieejamības jautājumi tiek risināti, piemēram, iekārtojot iecirkni pirmajā stāvā, vai uz vēlēšanu laiku ēkā uzliekot uzbrauktuvi. Tomēr ar vēlēšanu pieejamību jāsaprot ne tikai vēlēšanu iecirkņa pieejamība cilvēkiem ar kustību traucējumiem, bet arī pieejamība cilvēkiem ar redzes, dzirdes un psihosociāliem traucējumiem.</w:t>
      </w:r>
    </w:p>
    <w:p w14:paraId="6A55750B" w14:textId="14291ED9" w:rsidR="002B4780" w:rsidRPr="009C0E72" w:rsidRDefault="002B4780" w:rsidP="002B4780">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Tiesībsarga ziņojumā</w:t>
      </w:r>
      <w:r w:rsidRPr="009C0E72">
        <w:rPr>
          <w:rFonts w:ascii="Times New Roman" w:eastAsia="Times New Roman" w:hAnsi="Times New Roman" w:cs="Times New Roman"/>
          <w:sz w:val="24"/>
          <w:szCs w:val="24"/>
          <w:vertAlign w:val="superscript"/>
        </w:rPr>
        <w:footnoteReference w:id="32"/>
      </w:r>
      <w:r w:rsidRPr="009C0E72">
        <w:rPr>
          <w:rFonts w:ascii="Times New Roman" w:hAnsi="Times New Roman" w:cs="Times New Roman"/>
          <w:sz w:val="24"/>
          <w:szCs w:val="24"/>
        </w:rPr>
        <w:t xml:space="preserve"> (turpmāk – ziņojums) norādīts, ka 2016.</w:t>
      </w:r>
      <w:r w:rsidR="009C0E72" w:rsidRPr="009C0E72">
        <w:rPr>
          <w:rFonts w:ascii="Times New Roman" w:hAnsi="Times New Roman" w:cs="Times New Roman"/>
          <w:sz w:val="24"/>
          <w:szCs w:val="24"/>
        </w:rPr>
        <w:t> </w:t>
      </w:r>
      <w:r w:rsidRPr="009C0E72">
        <w:rPr>
          <w:rFonts w:ascii="Times New Roman" w:hAnsi="Times New Roman" w:cs="Times New Roman"/>
          <w:sz w:val="24"/>
          <w:szCs w:val="24"/>
        </w:rPr>
        <w:t xml:space="preserve">gadā ir izskatītas vairākas lietas par vides pieejamības prasību nenodrošināšanu personām ar invaliditāti. Piemēram, VAS “Latvijas Valsts ceļi” veiktā </w:t>
      </w:r>
      <w:r w:rsidRPr="009C0E72">
        <w:rPr>
          <w:rFonts w:ascii="Times New Roman" w:hAnsi="Times New Roman" w:cs="Times New Roman"/>
          <w:b/>
          <w:sz w:val="24"/>
          <w:szCs w:val="24"/>
        </w:rPr>
        <w:t>gājēju pārejas</w:t>
      </w:r>
      <w:r w:rsidRPr="009C0E72">
        <w:rPr>
          <w:rFonts w:ascii="Times New Roman" w:hAnsi="Times New Roman" w:cs="Times New Roman"/>
          <w:sz w:val="24"/>
          <w:szCs w:val="24"/>
        </w:rPr>
        <w:t xml:space="preserve"> ierīkošana uz A6 šosejas Skrīveru novadā - sākotnējā gājēju pārejas izbūves projekta risinājumā gājēju ceļš līdz gājēju pārejai bija pārāk stāvs, kas nenodrošināja pietiekami ērtu un drošu piekļūšanu autoceļam, bet pēc saņemtās sūdzības VAS “Latvijas Valsts ceļi” uzstādīja margas, pie kurām personas varētu pieturēties, lai, nezaudējot kontroli, varētu nokļūt līdz gājēju pārejai. Tāpat tiek ziņots, ka persona ar riteņkrēslu nevarēja iekļūt Datu valsts inspekcijas ēkā. Tiesībsargs norādīja, ka publisku pakalpojumu sniegšanā ir jānodrošina diskriminācijas aizlieguma principa ievērošana un personām ar invaliditāti nedrīkst būt liegta iespēja piekļūt valsts institūciju sniegtiem pakalpojumiem. </w:t>
      </w:r>
    </w:p>
    <w:p w14:paraId="225B6C99" w14:textId="7E0EC722" w:rsidR="002B4780" w:rsidRPr="009C0E72" w:rsidRDefault="002B4780" w:rsidP="002B4780">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Times New Roman" w:eastAsia="Times New Roman" w:hAnsi="Times New Roman" w:cs="Times New Roman"/>
          <w:color w:val="auto"/>
          <w:sz w:val="24"/>
          <w:szCs w:val="24"/>
          <w:bdr w:val="none" w:sz="0" w:space="0" w:color="auto"/>
        </w:rPr>
      </w:pPr>
      <w:r w:rsidRPr="009C0E72">
        <w:rPr>
          <w:rFonts w:ascii="Times New Roman" w:eastAsia="Times New Roman" w:hAnsi="Times New Roman" w:cs="Times New Roman"/>
          <w:color w:val="auto"/>
          <w:sz w:val="24"/>
          <w:szCs w:val="24"/>
          <w:bdr w:val="none" w:sz="0" w:space="0" w:color="auto"/>
        </w:rPr>
        <w:t xml:space="preserve">Ievērojami labāka ir situācija attiecībā uz pieejamības nodrošināšanu </w:t>
      </w:r>
      <w:r w:rsidRPr="009C0E72">
        <w:rPr>
          <w:rFonts w:ascii="Times New Roman" w:eastAsia="Times New Roman" w:hAnsi="Times New Roman" w:cs="Times New Roman"/>
          <w:b/>
          <w:color w:val="auto"/>
          <w:sz w:val="24"/>
          <w:szCs w:val="24"/>
          <w:bdr w:val="none" w:sz="0" w:space="0" w:color="auto"/>
        </w:rPr>
        <w:t>satiksmes jomā – aviācij</w:t>
      </w:r>
      <w:r w:rsidR="00A72F56">
        <w:rPr>
          <w:rFonts w:ascii="Times New Roman" w:eastAsia="Times New Roman" w:hAnsi="Times New Roman" w:cs="Times New Roman"/>
          <w:b/>
          <w:color w:val="auto"/>
          <w:sz w:val="24"/>
          <w:szCs w:val="24"/>
          <w:bdr w:val="none" w:sz="0" w:space="0" w:color="auto"/>
        </w:rPr>
        <w:t>ā</w:t>
      </w:r>
      <w:r w:rsidRPr="009C0E72">
        <w:rPr>
          <w:rFonts w:ascii="Times New Roman" w:eastAsia="Times New Roman" w:hAnsi="Times New Roman" w:cs="Times New Roman"/>
          <w:color w:val="auto"/>
          <w:sz w:val="24"/>
          <w:szCs w:val="24"/>
          <w:bdr w:val="none" w:sz="0" w:space="0" w:color="auto"/>
        </w:rPr>
        <w:t>, jūras s</w:t>
      </w:r>
      <w:r w:rsidR="00A72F56">
        <w:rPr>
          <w:rFonts w:ascii="Times New Roman" w:eastAsia="Times New Roman" w:hAnsi="Times New Roman" w:cs="Times New Roman"/>
          <w:color w:val="auto"/>
          <w:sz w:val="24"/>
          <w:szCs w:val="24"/>
          <w:bdr w:val="none" w:sz="0" w:space="0" w:color="auto"/>
        </w:rPr>
        <w:t>atiksmes un dzelzceļa transportā</w:t>
      </w:r>
      <w:r w:rsidRPr="009C0E72">
        <w:rPr>
          <w:rFonts w:ascii="Times New Roman" w:eastAsia="Times New Roman" w:hAnsi="Times New Roman" w:cs="Times New Roman"/>
          <w:color w:val="auto"/>
          <w:sz w:val="24"/>
          <w:szCs w:val="24"/>
          <w:bdr w:val="none" w:sz="0" w:space="0" w:color="auto"/>
        </w:rPr>
        <w:t>, kā arī IKT jom</w:t>
      </w:r>
      <w:r w:rsidR="00A72F56">
        <w:rPr>
          <w:rFonts w:ascii="Times New Roman" w:eastAsia="Times New Roman" w:hAnsi="Times New Roman" w:cs="Times New Roman"/>
          <w:color w:val="auto"/>
          <w:sz w:val="24"/>
          <w:szCs w:val="24"/>
          <w:bdr w:val="none" w:sz="0" w:space="0" w:color="auto"/>
        </w:rPr>
        <w:t>ā</w:t>
      </w:r>
      <w:r w:rsidRPr="009C0E72">
        <w:rPr>
          <w:rFonts w:ascii="Times New Roman" w:eastAsia="Times New Roman" w:hAnsi="Times New Roman" w:cs="Times New Roman"/>
          <w:color w:val="auto"/>
          <w:sz w:val="24"/>
          <w:szCs w:val="24"/>
          <w:bdr w:val="none" w:sz="0" w:space="0" w:color="auto"/>
        </w:rPr>
        <w:t>, jo šīs jomas ir pakļautas starptautiskiem lēmumiem, regulām un direktīvām, kur tiek noteiktas arī prasības un to ieviešanas termiņi attiecībā uz pieejamību personām ar invaliditāti. Piemēram, saskaņā ar SM sniegto informāciju VAS „Starptautiskā lidosta „Rīga”” (turpmāk – lidosta) nodrošina Eiropas Parlamenta un Padomes Regulas (EK) NR. 1107/2006 par invalīdu un personu ar ierobežotām pārvietošanās spējām tiesības ceļot ar gaisa transportu (turpmāk – Regula 1107/2006), kurā iekļautas prasības, kuras būtu attiecināmas uz gaisa transporta pieejamību. Lidostā pabeigta jaunā termināla celtniecības plāna realizācija, kas veidots saskaņā ar vides pieejamības prasībām, lai pasažieriem ar ierobežotām kustībām tas būtu ērts un pieejams. Termināla krēsli ir iegādāti saskaņā ar universāla dizaina mēbeļu prasībām, kas paredz speciāli paaugstinātas sēdvietas cilvēkiem ar ierobežotām kustībām. Atbilstoši termināļa evakuācijas plānam, pie visām kāpnēm izvietoti evakuācijas krēsli (</w:t>
      </w:r>
      <w:r w:rsidRPr="009C0E72">
        <w:rPr>
          <w:rFonts w:ascii="Times New Roman" w:eastAsia="Times New Roman" w:hAnsi="Times New Roman" w:cs="Times New Roman"/>
          <w:i/>
          <w:iCs/>
          <w:color w:val="auto"/>
          <w:sz w:val="24"/>
          <w:szCs w:val="24"/>
          <w:bdr w:val="none" w:sz="0" w:space="0" w:color="auto"/>
        </w:rPr>
        <w:t xml:space="preserve">EVAC </w:t>
      </w:r>
      <w:proofErr w:type="spellStart"/>
      <w:r w:rsidRPr="009C0E72">
        <w:rPr>
          <w:rFonts w:ascii="Times New Roman" w:eastAsia="Times New Roman" w:hAnsi="Times New Roman" w:cs="Times New Roman"/>
          <w:i/>
          <w:iCs/>
          <w:color w:val="auto"/>
          <w:sz w:val="24"/>
          <w:szCs w:val="24"/>
          <w:bdr w:val="none" w:sz="0" w:space="0" w:color="auto"/>
        </w:rPr>
        <w:t>chair</w:t>
      </w:r>
      <w:proofErr w:type="spellEnd"/>
      <w:r w:rsidRPr="009C0E72">
        <w:rPr>
          <w:rFonts w:ascii="Times New Roman" w:eastAsia="Times New Roman" w:hAnsi="Times New Roman" w:cs="Times New Roman"/>
          <w:color w:val="auto"/>
          <w:sz w:val="24"/>
          <w:szCs w:val="24"/>
          <w:bdr w:val="none" w:sz="0" w:space="0" w:color="auto"/>
        </w:rPr>
        <w:t>), kas, evakuācijas gadījumā, nodrošina pasažierus ar pārvietošanās ierobežojumiem nogādāšanu drošā teritorijā. Jaunā termināla kāpņu margas ir marķētas ar uzrakstiem Braila rakstā ar norādi par atrašanos konkrētā stāvā un nodrošināti iekāpšanas krēsli, kas palīdz nodrošināt tehnoloģiski atbilstošu pasažiera pārvietošanu gaisa kuģī. Ir iegādātas divas elektromašīnas, kas uzlabo pakalpojuma servisu un paātrina pasažieru nogādāšanu uz izlidošanas sektoriem. Atbilstoši pasažieru ar pārvietošanās ierobežojumiem pieaugumam, 2018</w:t>
      </w:r>
      <w:r w:rsidR="00775CEE" w:rsidRPr="009C0E72">
        <w:rPr>
          <w:rFonts w:ascii="Times New Roman" w:eastAsia="Times New Roman" w:hAnsi="Times New Roman" w:cs="Times New Roman"/>
          <w:color w:val="auto"/>
          <w:sz w:val="24"/>
          <w:szCs w:val="24"/>
          <w:bdr w:val="none" w:sz="0" w:space="0" w:color="auto"/>
        </w:rPr>
        <w:t>. gad</w:t>
      </w:r>
      <w:r w:rsidRPr="009C0E72">
        <w:rPr>
          <w:rFonts w:ascii="Times New Roman" w:eastAsia="Times New Roman" w:hAnsi="Times New Roman" w:cs="Times New Roman"/>
          <w:color w:val="auto"/>
          <w:sz w:val="24"/>
          <w:szCs w:val="24"/>
          <w:bdr w:val="none" w:sz="0" w:space="0" w:color="auto"/>
        </w:rPr>
        <w:t xml:space="preserve">ā iegādāts vēl viens īpaši aprīkots mikroautobuss šādu pasažieru apkalpošanai lidostā. Notiek esošā termināļa pieejamības uzlabošana, kā piemērām, ir nomarķētas kāpnes, pazeminātas ietves, izveidotas pasažieriem ar invaliditāti paredzētas autostāvvietas, ir uzstādītas papildus sēdvietas uzgaidāmajās </w:t>
      </w:r>
      <w:r w:rsidRPr="009C0E72">
        <w:rPr>
          <w:rFonts w:ascii="Times New Roman" w:eastAsia="Times New Roman" w:hAnsi="Times New Roman" w:cs="Times New Roman"/>
          <w:color w:val="auto"/>
          <w:sz w:val="24"/>
          <w:szCs w:val="24"/>
          <w:bdr w:val="none" w:sz="0" w:space="0" w:color="auto"/>
        </w:rPr>
        <w:lastRenderedPageBreak/>
        <w:t>vietās, mainītas un uzstādītas  nepieciešamā platuma durvis, tranzīta pasažieru apkalpošanas centrā ir izbūvēta pasažieriem riteņkrēslos paredzēta apkalpošanas vieta, noņemti traucējoši sliekšņi, uzlabotas un atbilstoši prasībām aprīkotas labierīcības un citi lidostas infrastruktūras objekti. Lidostas mājās lapas sadaļā, kas paredzētā personu ar ierobežotām pārvietošanās spējām ir izvietota informācija, lai tā būtu viegli uztverama visiem pasažieriem. Šogad tiks papildināta ar īsfilmu par bērniem ar autismu, ar prasībām un padomiem, kas ir jāievēro, lai veiksmīgi ceļotu ar gaisa satiksmi. 2017</w:t>
      </w:r>
      <w:r w:rsidR="00775CEE" w:rsidRPr="009C0E72">
        <w:rPr>
          <w:rFonts w:ascii="Times New Roman" w:eastAsia="Times New Roman" w:hAnsi="Times New Roman" w:cs="Times New Roman"/>
          <w:color w:val="auto"/>
          <w:sz w:val="24"/>
          <w:szCs w:val="24"/>
          <w:bdr w:val="none" w:sz="0" w:space="0" w:color="auto"/>
        </w:rPr>
        <w:t>. gad</w:t>
      </w:r>
      <w:r w:rsidRPr="009C0E72">
        <w:rPr>
          <w:rFonts w:ascii="Times New Roman" w:eastAsia="Times New Roman" w:hAnsi="Times New Roman" w:cs="Times New Roman"/>
          <w:color w:val="auto"/>
          <w:sz w:val="24"/>
          <w:szCs w:val="24"/>
          <w:bdr w:val="none" w:sz="0" w:space="0" w:color="auto"/>
        </w:rPr>
        <w:t>ā lidosta “Rīga” tika atzīta par “Labākās prakses lidostu” (</w:t>
      </w:r>
      <w:proofErr w:type="spellStart"/>
      <w:r w:rsidRPr="009C0E72">
        <w:rPr>
          <w:rFonts w:ascii="Times New Roman" w:eastAsia="Times New Roman" w:hAnsi="Times New Roman" w:cs="Times New Roman"/>
          <w:i/>
          <w:iCs/>
          <w:color w:val="auto"/>
          <w:sz w:val="24"/>
          <w:szCs w:val="24"/>
          <w:bdr w:val="none" w:sz="0" w:space="0" w:color="auto"/>
        </w:rPr>
        <w:t>Best</w:t>
      </w:r>
      <w:proofErr w:type="spellEnd"/>
      <w:r w:rsidRPr="009C0E72">
        <w:rPr>
          <w:rFonts w:ascii="Times New Roman" w:eastAsia="Times New Roman" w:hAnsi="Times New Roman" w:cs="Times New Roman"/>
          <w:i/>
          <w:iCs/>
          <w:color w:val="auto"/>
          <w:sz w:val="24"/>
          <w:szCs w:val="24"/>
          <w:bdr w:val="none" w:sz="0" w:space="0" w:color="auto"/>
        </w:rPr>
        <w:t xml:space="preserve"> </w:t>
      </w:r>
      <w:proofErr w:type="spellStart"/>
      <w:r w:rsidRPr="009C0E72">
        <w:rPr>
          <w:rFonts w:ascii="Times New Roman" w:eastAsia="Times New Roman" w:hAnsi="Times New Roman" w:cs="Times New Roman"/>
          <w:i/>
          <w:iCs/>
          <w:color w:val="auto"/>
          <w:sz w:val="24"/>
          <w:szCs w:val="24"/>
          <w:bdr w:val="none" w:sz="0" w:space="0" w:color="auto"/>
        </w:rPr>
        <w:t>Practice</w:t>
      </w:r>
      <w:proofErr w:type="spellEnd"/>
      <w:r w:rsidRPr="009C0E72">
        <w:rPr>
          <w:rFonts w:ascii="Times New Roman" w:eastAsia="Times New Roman" w:hAnsi="Times New Roman" w:cs="Times New Roman"/>
          <w:i/>
          <w:iCs/>
          <w:color w:val="auto"/>
          <w:sz w:val="24"/>
          <w:szCs w:val="24"/>
          <w:bdr w:val="none" w:sz="0" w:space="0" w:color="auto"/>
        </w:rPr>
        <w:t xml:space="preserve"> </w:t>
      </w:r>
      <w:proofErr w:type="spellStart"/>
      <w:r w:rsidRPr="009C0E72">
        <w:rPr>
          <w:rFonts w:ascii="Times New Roman" w:eastAsia="Times New Roman" w:hAnsi="Times New Roman" w:cs="Times New Roman"/>
          <w:i/>
          <w:iCs/>
          <w:color w:val="auto"/>
          <w:sz w:val="24"/>
          <w:szCs w:val="24"/>
          <w:bdr w:val="none" w:sz="0" w:space="0" w:color="auto"/>
        </w:rPr>
        <w:t>Airport</w:t>
      </w:r>
      <w:proofErr w:type="spellEnd"/>
      <w:r w:rsidRPr="009C0E72">
        <w:rPr>
          <w:rFonts w:ascii="Times New Roman" w:eastAsia="Times New Roman" w:hAnsi="Times New Roman" w:cs="Times New Roman"/>
          <w:i/>
          <w:iCs/>
          <w:color w:val="auto"/>
          <w:sz w:val="24"/>
          <w:szCs w:val="24"/>
          <w:bdr w:val="none" w:sz="0" w:space="0" w:color="auto"/>
        </w:rPr>
        <w:t xml:space="preserve"> </w:t>
      </w:r>
      <w:proofErr w:type="spellStart"/>
      <w:r w:rsidRPr="009C0E72">
        <w:rPr>
          <w:rFonts w:ascii="Times New Roman" w:eastAsia="Times New Roman" w:hAnsi="Times New Roman" w:cs="Times New Roman"/>
          <w:i/>
          <w:iCs/>
          <w:color w:val="auto"/>
          <w:sz w:val="24"/>
          <w:szCs w:val="24"/>
          <w:bdr w:val="none" w:sz="0" w:space="0" w:color="auto"/>
        </w:rPr>
        <w:t>on</w:t>
      </w:r>
      <w:proofErr w:type="spellEnd"/>
      <w:r w:rsidRPr="009C0E72">
        <w:rPr>
          <w:rFonts w:ascii="Times New Roman" w:eastAsia="Times New Roman" w:hAnsi="Times New Roman" w:cs="Times New Roman"/>
          <w:i/>
          <w:iCs/>
          <w:color w:val="auto"/>
          <w:sz w:val="24"/>
          <w:szCs w:val="24"/>
          <w:bdr w:val="none" w:sz="0" w:space="0" w:color="auto"/>
        </w:rPr>
        <w:t xml:space="preserve"> PRM </w:t>
      </w:r>
      <w:proofErr w:type="spellStart"/>
      <w:r w:rsidRPr="009C0E72">
        <w:rPr>
          <w:rFonts w:ascii="Times New Roman" w:eastAsia="Times New Roman" w:hAnsi="Times New Roman" w:cs="Times New Roman"/>
          <w:i/>
          <w:iCs/>
          <w:color w:val="auto"/>
          <w:sz w:val="24"/>
          <w:szCs w:val="24"/>
          <w:bdr w:val="none" w:sz="0" w:space="0" w:color="auto"/>
        </w:rPr>
        <w:t>issues</w:t>
      </w:r>
      <w:proofErr w:type="spellEnd"/>
      <w:r w:rsidRPr="009C0E72">
        <w:rPr>
          <w:rFonts w:ascii="Times New Roman" w:eastAsia="Times New Roman" w:hAnsi="Times New Roman" w:cs="Times New Roman"/>
          <w:color w:val="auto"/>
          <w:sz w:val="24"/>
          <w:szCs w:val="24"/>
          <w:bdr w:val="none" w:sz="0" w:space="0" w:color="auto"/>
        </w:rPr>
        <w:t xml:space="preserve">). </w:t>
      </w:r>
    </w:p>
    <w:p w14:paraId="5A2E9C4C" w14:textId="7D152830" w:rsidR="009D72B3" w:rsidRPr="009C0E72" w:rsidRDefault="001F6488" w:rsidP="009C0E72">
      <w:pPr>
        <w:spacing w:after="120"/>
        <w:ind w:firstLine="720"/>
        <w:jc w:val="both"/>
        <w:rPr>
          <w:rFonts w:ascii="Times New Roman" w:eastAsia="Times New Roman" w:hAnsi="Times New Roman" w:cs="Times New Roman"/>
          <w:sz w:val="24"/>
          <w:szCs w:val="24"/>
        </w:rPr>
      </w:pPr>
      <w:r w:rsidRPr="009C0E72">
        <w:rPr>
          <w:rFonts w:ascii="Times New Roman" w:hAnsi="Times New Roman" w:cs="Times New Roman"/>
          <w:sz w:val="24"/>
          <w:szCs w:val="24"/>
        </w:rPr>
        <w:t xml:space="preserve">Vides un pakalpojumu pieejamība ir viens no dienas kārtības jautājumiem LM organizētajās </w:t>
      </w:r>
      <w:r w:rsidRPr="009C0E72">
        <w:rPr>
          <w:rFonts w:ascii="Times New Roman" w:hAnsi="Times New Roman" w:cs="Times New Roman"/>
          <w:b/>
          <w:sz w:val="24"/>
          <w:szCs w:val="24"/>
        </w:rPr>
        <w:t>ILNP</w:t>
      </w:r>
      <w:r w:rsidRPr="009C0E72">
        <w:rPr>
          <w:rFonts w:ascii="Times New Roman" w:hAnsi="Times New Roman" w:cs="Times New Roman"/>
          <w:sz w:val="24"/>
          <w:szCs w:val="24"/>
        </w:rPr>
        <w:t xml:space="preserve"> sēdēs. ILNP sastāvā darbojas pieci nozaru </w:t>
      </w:r>
      <w:r w:rsidR="008E6DC0" w:rsidRPr="009C0E72">
        <w:rPr>
          <w:rFonts w:ascii="Times New Roman" w:hAnsi="Times New Roman" w:cs="Times New Roman"/>
          <w:sz w:val="24"/>
          <w:szCs w:val="24"/>
        </w:rPr>
        <w:t xml:space="preserve">ministri - labklājības, ekonomikas, veselības, vides aizsardzības un reģionālās </w:t>
      </w:r>
      <w:r w:rsidR="001E79D1" w:rsidRPr="009C0E72">
        <w:rPr>
          <w:rFonts w:ascii="Times New Roman" w:hAnsi="Times New Roman" w:cs="Times New Roman"/>
          <w:sz w:val="24"/>
          <w:szCs w:val="24"/>
        </w:rPr>
        <w:t>attīstības</w:t>
      </w:r>
      <w:r w:rsidR="008E6DC0" w:rsidRPr="009C0E72">
        <w:rPr>
          <w:rFonts w:ascii="Times New Roman" w:hAnsi="Times New Roman" w:cs="Times New Roman"/>
          <w:sz w:val="24"/>
          <w:szCs w:val="24"/>
        </w:rPr>
        <w:t xml:space="preserve"> un izglītības ministri</w:t>
      </w:r>
      <w:r w:rsidRPr="009C0E72">
        <w:rPr>
          <w:rFonts w:ascii="Times New Roman" w:hAnsi="Times New Roman" w:cs="Times New Roman"/>
          <w:sz w:val="24"/>
          <w:szCs w:val="24"/>
        </w:rPr>
        <w:t xml:space="preserve">, Latvijas Pašvaldību savienības priekšsēdis, </w:t>
      </w:r>
      <w:r w:rsidR="008E6DC0" w:rsidRPr="009C0E72">
        <w:rPr>
          <w:rFonts w:ascii="Times New Roman" w:hAnsi="Times New Roman" w:cs="Times New Roman"/>
          <w:sz w:val="24"/>
          <w:szCs w:val="24"/>
        </w:rPr>
        <w:t>t</w:t>
      </w:r>
      <w:r w:rsidRPr="009C0E72">
        <w:rPr>
          <w:rFonts w:ascii="Times New Roman" w:hAnsi="Times New Roman" w:cs="Times New Roman"/>
          <w:sz w:val="24"/>
          <w:szCs w:val="24"/>
        </w:rPr>
        <w:t>iesībsargs, Sabiedrisko pakalpojumu regulēšanas komisijas priekšsēdētājs, Sabiedrības integrācijas fonda sekretariāta direktors, Latvijas Brīvo arodbiedrību savienības priekšsēdētājs, Latvijas Darba devēju konfederācijas ģenerāldirektors, kā arī pārstāvji no sabiedriskajām organizācijām</w:t>
      </w:r>
      <w:r w:rsidR="008E6DC0" w:rsidRPr="009C0E72">
        <w:rPr>
          <w:rStyle w:val="FootnoteReference"/>
          <w:rFonts w:ascii="Times New Roman" w:hAnsi="Times New Roman" w:cs="Times New Roman"/>
          <w:sz w:val="24"/>
          <w:szCs w:val="24"/>
        </w:rPr>
        <w:footnoteReference w:id="33"/>
      </w:r>
      <w:r w:rsidRPr="009C0E72">
        <w:rPr>
          <w:rFonts w:ascii="Times New Roman" w:hAnsi="Times New Roman" w:cs="Times New Roman"/>
          <w:sz w:val="24"/>
          <w:szCs w:val="24"/>
        </w:rPr>
        <w:t xml:space="preserve">. ILNP sēdēs </w:t>
      </w:r>
      <w:r w:rsidR="003B4252" w:rsidRPr="009C0E72">
        <w:rPr>
          <w:rFonts w:ascii="Times New Roman" w:hAnsi="Times New Roman" w:cs="Times New Roman"/>
          <w:sz w:val="24"/>
          <w:szCs w:val="24"/>
        </w:rPr>
        <w:t xml:space="preserve">personu </w:t>
      </w:r>
      <w:r w:rsidRPr="009C0E72">
        <w:rPr>
          <w:rFonts w:ascii="Times New Roman" w:hAnsi="Times New Roman" w:cs="Times New Roman"/>
          <w:sz w:val="24"/>
          <w:szCs w:val="24"/>
        </w:rPr>
        <w:t xml:space="preserve">ar invaliditāti intereses pārstāvošo organizāciju pārstāvji regulāri norāda uz vides un pakalpojumu pieejamības problēmas aktualitāti. </w:t>
      </w:r>
    </w:p>
    <w:p w14:paraId="780BCE13" w14:textId="390B0385" w:rsidR="00BC1000" w:rsidRDefault="00887FAE" w:rsidP="002B4780">
      <w:pPr>
        <w:spacing w:after="120"/>
        <w:ind w:firstLine="720"/>
        <w:jc w:val="both"/>
        <w:rPr>
          <w:rFonts w:ascii="Times New Roman" w:hAnsi="Times New Roman" w:cs="Times New Roman"/>
          <w:color w:val="auto"/>
          <w:sz w:val="24"/>
          <w:szCs w:val="24"/>
          <w:u w:color="FF0000"/>
        </w:rPr>
      </w:pPr>
      <w:r w:rsidRPr="009C0E72">
        <w:rPr>
          <w:rFonts w:ascii="Times New Roman" w:hAnsi="Times New Roman" w:cs="Times New Roman"/>
          <w:color w:val="auto"/>
          <w:sz w:val="24"/>
          <w:szCs w:val="24"/>
          <w:u w:color="FF0000"/>
        </w:rPr>
        <w:t>Kopš 1995</w:t>
      </w:r>
      <w:r w:rsidR="00775CEE" w:rsidRPr="009C0E72">
        <w:rPr>
          <w:rFonts w:ascii="Times New Roman" w:hAnsi="Times New Roman" w:cs="Times New Roman"/>
          <w:color w:val="auto"/>
          <w:sz w:val="24"/>
          <w:szCs w:val="24"/>
          <w:u w:color="FF0000"/>
        </w:rPr>
        <w:t>. gad</w:t>
      </w:r>
      <w:r w:rsidRPr="009C0E72">
        <w:rPr>
          <w:rFonts w:ascii="Times New Roman" w:hAnsi="Times New Roman" w:cs="Times New Roman"/>
          <w:color w:val="auto"/>
          <w:sz w:val="24"/>
          <w:szCs w:val="24"/>
          <w:u w:color="FF0000"/>
        </w:rPr>
        <w:t xml:space="preserve">a </w:t>
      </w:r>
      <w:r w:rsidRPr="009C0E72">
        <w:rPr>
          <w:rFonts w:ascii="Times New Roman" w:hAnsi="Times New Roman" w:cs="Times New Roman"/>
          <w:b/>
          <w:color w:val="auto"/>
          <w:sz w:val="24"/>
          <w:szCs w:val="24"/>
          <w:u w:color="FF0000"/>
        </w:rPr>
        <w:t>informācijas un komunikācijas tehnoloģijas</w:t>
      </w:r>
      <w:r w:rsidRPr="009C0E72">
        <w:rPr>
          <w:rFonts w:ascii="Times New Roman" w:hAnsi="Times New Roman" w:cs="Times New Roman"/>
          <w:color w:val="auto"/>
          <w:sz w:val="24"/>
          <w:szCs w:val="24"/>
          <w:u w:color="FF0000"/>
        </w:rPr>
        <w:t xml:space="preserve"> (IKT) ir veicinājušas produktivitātes pieaugumu un izaugsmi ES. IKT koncepcija ietver plaša spektra tehnoloģijas, sākot no informācijas tehnoloģijām (IT), telekomunikācijām, apraides līdzekļiem, visu veidu audio un video materiālu apstrādes un pārraides un līdz pat tīklā veiktām kontroles un uzraudzības funkcijām. Tā kā arvien vairāk ikdienas darbību tiek veikts tiešsaistē </w:t>
      </w:r>
      <w:r w:rsidR="008E6DC0" w:rsidRPr="009C0E72">
        <w:rPr>
          <w:rFonts w:ascii="Times New Roman" w:hAnsi="Times New Roman" w:cs="Times New Roman"/>
          <w:color w:val="auto"/>
          <w:sz w:val="24"/>
          <w:szCs w:val="24"/>
          <w:u w:color="FF0000"/>
        </w:rPr>
        <w:t>-</w:t>
      </w:r>
      <w:r w:rsidRPr="009C0E72">
        <w:rPr>
          <w:rFonts w:ascii="Times New Roman" w:hAnsi="Times New Roman" w:cs="Times New Roman"/>
          <w:color w:val="auto"/>
          <w:sz w:val="24"/>
          <w:szCs w:val="24"/>
          <w:u w:color="FF0000"/>
        </w:rPr>
        <w:t xml:space="preserve"> no pieteikšanās darbā līdz nodokļu nomaksai vai biļešu iegādei </w:t>
      </w:r>
      <w:r w:rsidR="00BC1000">
        <w:rPr>
          <w:rFonts w:ascii="Times New Roman" w:hAnsi="Times New Roman" w:cs="Times New Roman"/>
          <w:color w:val="auto"/>
          <w:sz w:val="24"/>
          <w:szCs w:val="24"/>
          <w:u w:color="FF0000"/>
        </w:rPr>
        <w:t>–</w:t>
      </w:r>
      <w:r w:rsidRPr="009C0E72">
        <w:rPr>
          <w:rFonts w:ascii="Times New Roman" w:hAnsi="Times New Roman" w:cs="Times New Roman"/>
          <w:color w:val="auto"/>
          <w:sz w:val="24"/>
          <w:szCs w:val="24"/>
          <w:u w:color="FF0000"/>
        </w:rPr>
        <w:t xml:space="preserve"> interneta lietošana ir kļuvusi par daļu no ikdienas.</w:t>
      </w:r>
      <w:r w:rsidR="00F551DC">
        <w:rPr>
          <w:rFonts w:ascii="Times New Roman" w:hAnsi="Times New Roman" w:cs="Times New Roman"/>
          <w:color w:val="auto"/>
          <w:sz w:val="24"/>
          <w:szCs w:val="24"/>
          <w:u w:color="FF0000"/>
        </w:rPr>
        <w:t xml:space="preserve"> </w:t>
      </w:r>
      <w:r w:rsidR="00BC1000">
        <w:rPr>
          <w:rFonts w:ascii="Times New Roman" w:hAnsi="Times New Roman" w:cs="Times New Roman"/>
          <w:color w:val="auto"/>
          <w:sz w:val="24"/>
          <w:szCs w:val="24"/>
          <w:u w:color="FF0000"/>
        </w:rPr>
        <w:t>S</w:t>
      </w:r>
      <w:r w:rsidR="00BC1000" w:rsidRPr="00BC1000">
        <w:rPr>
          <w:rFonts w:ascii="Times New Roman" w:hAnsi="Times New Roman" w:cs="Times New Roman"/>
          <w:color w:val="auto"/>
          <w:sz w:val="24"/>
          <w:szCs w:val="24"/>
          <w:u w:color="FF0000"/>
        </w:rPr>
        <w:t xml:space="preserve">askaņā ar CSP datiem 2017.gada interneta pieslēgums bija 79 % Latvijas mājsaimniecību. Rīgas reģionā 84 % mājsaimniecību </w:t>
      </w:r>
      <w:r w:rsidR="00BC1000">
        <w:rPr>
          <w:rFonts w:ascii="Times New Roman" w:hAnsi="Times New Roman" w:cs="Times New Roman"/>
          <w:color w:val="auto"/>
          <w:sz w:val="24"/>
          <w:szCs w:val="24"/>
          <w:u w:color="FF0000"/>
        </w:rPr>
        <w:t>bija</w:t>
      </w:r>
      <w:r w:rsidR="00BC1000" w:rsidRPr="00BC1000">
        <w:rPr>
          <w:rFonts w:ascii="Times New Roman" w:hAnsi="Times New Roman" w:cs="Times New Roman"/>
          <w:color w:val="auto"/>
          <w:sz w:val="24"/>
          <w:szCs w:val="24"/>
          <w:u w:color="FF0000"/>
        </w:rPr>
        <w:t xml:space="preserve"> interneta pieslēgums, bet pārējos Latvijas reģionos – vidēji 79 % mājsaimniecību. Visvairāk internets ir pieejams lielāko Latvijas pilsētu mājsaimniecībās (81 %), bet lauku teritorijās – 73 % mājsaimniecībās. Visbiežāk minētais iemesls (10%), kāpēc mājsaimniecībās nav pieejams internets, ir vienkāršs: nav vajadzīgs (jo nešķiet lietderīgs, interesants vai </w:t>
      </w:r>
      <w:proofErr w:type="spellStart"/>
      <w:r w:rsidR="00BC1000" w:rsidRPr="00BC1000">
        <w:rPr>
          <w:rFonts w:ascii="Times New Roman" w:hAnsi="Times New Roman" w:cs="Times New Roman"/>
          <w:color w:val="auto"/>
          <w:sz w:val="24"/>
          <w:szCs w:val="24"/>
          <w:u w:color="FF0000"/>
        </w:rPr>
        <w:t>tml</w:t>
      </w:r>
      <w:proofErr w:type="spellEnd"/>
      <w:r w:rsidR="00BC1000" w:rsidRPr="00BC1000">
        <w:rPr>
          <w:rFonts w:ascii="Times New Roman" w:hAnsi="Times New Roman" w:cs="Times New Roman"/>
          <w:color w:val="auto"/>
          <w:sz w:val="24"/>
          <w:szCs w:val="24"/>
          <w:u w:color="FF0000"/>
        </w:rPr>
        <w:t>). Otrs biežāk minētais (7%) – trūkst iemaņu. Kā trešo visbiežāk iedzīvotāji nosauc pārāk lielās izmaksas, kas saistītas ar iekārtām un interneta lietošanu (5,9%), ceturtais iemesls ar 3,9% ir pārāk lielas piekļuves izmaksas (tālrunis, DSL abonēšanas maksa u.c.)</w:t>
      </w:r>
    </w:p>
    <w:p w14:paraId="06ED45C4" w14:textId="048ADB79" w:rsidR="00866DBD" w:rsidRPr="009C0E72" w:rsidRDefault="00887FAE" w:rsidP="002B4780">
      <w:pPr>
        <w:spacing w:after="120"/>
        <w:ind w:firstLine="720"/>
        <w:jc w:val="both"/>
        <w:rPr>
          <w:rFonts w:ascii="Times New Roman" w:eastAsia="Times New Roman" w:hAnsi="Times New Roman" w:cs="Times New Roman"/>
          <w:color w:val="auto"/>
          <w:sz w:val="24"/>
          <w:szCs w:val="24"/>
          <w:u w:color="FF0000"/>
        </w:rPr>
      </w:pPr>
      <w:r w:rsidRPr="009C0E72">
        <w:rPr>
          <w:rFonts w:ascii="Times New Roman" w:hAnsi="Times New Roman" w:cs="Times New Roman"/>
          <w:color w:val="auto"/>
          <w:sz w:val="24"/>
          <w:szCs w:val="24"/>
          <w:u w:color="FF0000"/>
        </w:rPr>
        <w:t>Lai risinātu dažādas šīs jomas problēmas, tostarp pieejamību cilvēkiem ar invaliditāti, E</w:t>
      </w:r>
      <w:r w:rsidR="003F4541" w:rsidRPr="009C0E72">
        <w:rPr>
          <w:rFonts w:ascii="Times New Roman" w:hAnsi="Times New Roman" w:cs="Times New Roman"/>
          <w:color w:val="auto"/>
          <w:sz w:val="24"/>
          <w:szCs w:val="24"/>
          <w:u w:color="FF0000"/>
        </w:rPr>
        <w:t>K</w:t>
      </w:r>
      <w:r w:rsidRPr="009C0E72">
        <w:rPr>
          <w:rFonts w:ascii="Times New Roman" w:eastAsia="Times New Roman" w:hAnsi="Times New Roman" w:cs="Times New Roman"/>
          <w:color w:val="auto"/>
          <w:sz w:val="24"/>
          <w:szCs w:val="24"/>
          <w:u w:color="FF0000"/>
        </w:rPr>
        <w:t>, pamatojoties uz iespēju analīzi, ierosināja nodrošināt, lai līdz 2015</w:t>
      </w:r>
      <w:r w:rsidR="00775CEE" w:rsidRPr="009C0E72">
        <w:rPr>
          <w:rFonts w:ascii="Times New Roman" w:eastAsia="Times New Roman" w:hAnsi="Times New Roman" w:cs="Times New Roman"/>
          <w:color w:val="auto"/>
          <w:sz w:val="24"/>
          <w:szCs w:val="24"/>
          <w:u w:color="FF0000"/>
        </w:rPr>
        <w:t>. gad</w:t>
      </w:r>
      <w:r w:rsidRPr="009C0E72">
        <w:rPr>
          <w:rFonts w:ascii="Times New Roman" w:eastAsia="Times New Roman" w:hAnsi="Times New Roman" w:cs="Times New Roman"/>
          <w:color w:val="auto"/>
          <w:sz w:val="24"/>
          <w:szCs w:val="24"/>
          <w:u w:color="FF0000"/>
        </w:rPr>
        <w:t>am tīmekļa vietnes, kas nodrošina sabiedriskus pakalpojumus, ir pieejamas visiem pilsoņiem, arī gados vecākiem cilvēkiem un cilvēkiem ar īpašām vajadzībām.</w:t>
      </w:r>
    </w:p>
    <w:p w14:paraId="26745A12" w14:textId="6266D575" w:rsidR="002B4780" w:rsidRPr="009C0E72" w:rsidRDefault="002B4780" w:rsidP="002B4780">
      <w:pPr>
        <w:spacing w:after="120"/>
        <w:ind w:firstLine="720"/>
        <w:jc w:val="both"/>
        <w:rPr>
          <w:rFonts w:ascii="Times New Roman" w:eastAsia="Times New Roman" w:hAnsi="Times New Roman" w:cs="Times New Roman"/>
          <w:color w:val="auto"/>
          <w:sz w:val="24"/>
          <w:szCs w:val="24"/>
          <w:u w:color="FF0000"/>
        </w:rPr>
      </w:pPr>
      <w:r w:rsidRPr="009C0E72">
        <w:rPr>
          <w:rFonts w:ascii="Times New Roman" w:eastAsia="Times New Roman" w:hAnsi="Times New Roman" w:cs="Times New Roman"/>
          <w:color w:val="auto"/>
          <w:sz w:val="24"/>
          <w:szCs w:val="24"/>
          <w:u w:color="FF0000"/>
        </w:rPr>
        <w:lastRenderedPageBreak/>
        <w:t xml:space="preserve">Lai noskaidrotu, kāda ir faktiskā situācija </w:t>
      </w:r>
      <w:r w:rsidRPr="009C0E72">
        <w:rPr>
          <w:rFonts w:ascii="Times New Roman" w:eastAsia="Times New Roman" w:hAnsi="Times New Roman" w:cs="Times New Roman"/>
          <w:b/>
          <w:color w:val="auto"/>
          <w:sz w:val="24"/>
          <w:szCs w:val="24"/>
          <w:u w:color="FF0000"/>
        </w:rPr>
        <w:t>banku sektorā</w:t>
      </w:r>
      <w:r w:rsidRPr="009C0E72">
        <w:rPr>
          <w:rFonts w:ascii="Times New Roman" w:eastAsia="Times New Roman" w:hAnsi="Times New Roman" w:cs="Times New Roman"/>
          <w:color w:val="auto"/>
          <w:sz w:val="24"/>
          <w:szCs w:val="24"/>
          <w:u w:color="FF0000"/>
        </w:rPr>
        <w:t xml:space="preserve"> vides pieejamībai personām ar ilgstošiem fiziskiem, garīgiem, intelektuāliem vai maņu traucējumiem, tiesībsargs 2012</w:t>
      </w:r>
      <w:r w:rsidR="00775CEE" w:rsidRPr="009C0E72">
        <w:rPr>
          <w:rFonts w:ascii="Times New Roman" w:eastAsia="Times New Roman" w:hAnsi="Times New Roman" w:cs="Times New Roman"/>
          <w:color w:val="auto"/>
          <w:sz w:val="24"/>
          <w:szCs w:val="24"/>
          <w:u w:color="FF0000"/>
        </w:rPr>
        <w:t>. gad</w:t>
      </w:r>
      <w:r w:rsidRPr="009C0E72">
        <w:rPr>
          <w:rFonts w:ascii="Times New Roman" w:eastAsia="Times New Roman" w:hAnsi="Times New Roman" w:cs="Times New Roman"/>
          <w:color w:val="auto"/>
          <w:sz w:val="24"/>
          <w:szCs w:val="24"/>
          <w:u w:color="FF0000"/>
        </w:rPr>
        <w:t>ā vērsās pie 26 bankām</w:t>
      </w:r>
      <w:r w:rsidRPr="009C0E72">
        <w:rPr>
          <w:rStyle w:val="FootnoteReference"/>
          <w:rFonts w:ascii="Times New Roman" w:eastAsia="Times New Roman" w:hAnsi="Times New Roman" w:cs="Times New Roman"/>
          <w:color w:val="auto"/>
          <w:sz w:val="24"/>
          <w:szCs w:val="24"/>
          <w:u w:color="FF0000"/>
        </w:rPr>
        <w:footnoteReference w:id="34"/>
      </w:r>
      <w:r w:rsidRPr="009C0E72">
        <w:rPr>
          <w:rFonts w:ascii="Times New Roman" w:eastAsia="Times New Roman" w:hAnsi="Times New Roman" w:cs="Times New Roman"/>
          <w:color w:val="auto"/>
          <w:sz w:val="24"/>
          <w:szCs w:val="24"/>
          <w:u w:color="FF0000"/>
        </w:rPr>
        <w:t xml:space="preserve"> ar lūgumu sniegt informāciju, vai bankas filiāļu klientu apkalpošanas zāles ir pieejamas personām r</w:t>
      </w:r>
      <w:r w:rsidR="002B7799">
        <w:rPr>
          <w:rFonts w:ascii="Times New Roman" w:eastAsia="Times New Roman" w:hAnsi="Times New Roman" w:cs="Times New Roman"/>
          <w:color w:val="auto"/>
          <w:sz w:val="24"/>
          <w:szCs w:val="24"/>
          <w:u w:color="FF0000"/>
        </w:rPr>
        <w:t>iteņ</w:t>
      </w:r>
      <w:r w:rsidRPr="009C0E72">
        <w:rPr>
          <w:rFonts w:ascii="Times New Roman" w:eastAsia="Times New Roman" w:hAnsi="Times New Roman" w:cs="Times New Roman"/>
          <w:color w:val="auto"/>
          <w:sz w:val="24"/>
          <w:szCs w:val="24"/>
          <w:u w:color="FF0000"/>
        </w:rPr>
        <w:t xml:space="preserve">krēslos, personām ar redzes, dzirdes traucējumiem un vai personām ar invaliditāti ir īpaša, viņu vajadzībām atbilstoša apkalpošana. Tāpat tika lūgts sniegt informāciju, cik bankomātu Latvijā izvietots un cik no tiem sasniedzami personām riteņkrēslos. Aptaujā konstatēts, ka lielākā daļa banku telpu ir pieejamas klientiem ar kustību traucējumiem. Bankas darbinieki apkalpo personas ar invaliditāti atbilstoši viņu vajadzībām, tiecoties rast klientiem piemērotu individuālu apkalpošanas risinājumu. </w:t>
      </w:r>
    </w:p>
    <w:p w14:paraId="58B03CCE" w14:textId="77777777" w:rsidR="002B4780" w:rsidRPr="009C0E72" w:rsidRDefault="002B4780" w:rsidP="002B4780">
      <w:pPr>
        <w:spacing w:after="120"/>
        <w:ind w:firstLine="720"/>
        <w:jc w:val="both"/>
        <w:rPr>
          <w:rFonts w:ascii="Times New Roman" w:eastAsia="Times New Roman" w:hAnsi="Times New Roman" w:cs="Times New Roman"/>
          <w:color w:val="auto"/>
          <w:sz w:val="24"/>
          <w:szCs w:val="24"/>
          <w:u w:color="FF0000"/>
        </w:rPr>
      </w:pPr>
      <w:r w:rsidRPr="009C0E72">
        <w:rPr>
          <w:rFonts w:ascii="Times New Roman" w:eastAsia="Times New Roman" w:hAnsi="Times New Roman" w:cs="Times New Roman"/>
          <w:color w:val="auto"/>
          <w:sz w:val="24"/>
          <w:szCs w:val="24"/>
          <w:u w:color="FF0000"/>
        </w:rPr>
        <w:t xml:space="preserve">Latvijā nav veikta izpēte par banku </w:t>
      </w:r>
      <w:r w:rsidRPr="009C0E72">
        <w:rPr>
          <w:rFonts w:ascii="Times New Roman" w:eastAsia="Times New Roman" w:hAnsi="Times New Roman" w:cs="Times New Roman"/>
          <w:b/>
          <w:color w:val="auto"/>
          <w:sz w:val="24"/>
          <w:szCs w:val="24"/>
          <w:u w:color="FF0000"/>
        </w:rPr>
        <w:t>tiešsaistes pakalpojumu pieejamību</w:t>
      </w:r>
      <w:r w:rsidRPr="009C0E72">
        <w:rPr>
          <w:rFonts w:ascii="Times New Roman" w:eastAsia="Times New Roman" w:hAnsi="Times New Roman" w:cs="Times New Roman"/>
          <w:color w:val="auto"/>
          <w:sz w:val="24"/>
          <w:szCs w:val="24"/>
          <w:u w:color="FF0000"/>
        </w:rPr>
        <w:t>, tomēr NVO sniegtā informācija liecina, ka šos pakalpojumus visgrūtāk izmantot neredzīgiem cilvēkiem. Viņiem visbiežāk ir jāizmanto banku fiziska apmeklēšana, lai veiktu maksājumus, ziedojumus, pārvaldītu savu bankas informāciju un veiktu citas darbības, viņi nevar izmantot banku tiešsaistes pakalpojumus. Banku informācija un materiāli nav pietiekami nodrošināti pieejamā formātā neredzīgiem vai vājredzīgiem cilvēkiem. Tādēļ visiem dokumentiem, kas tiek sniegti drukātā veidā, programmatūras sistēmā un / vai digitālajā datu nesējā, jābūt pieejamiem neredzīgām personām vai cilvēkiem ar redzes traucējumiem. Latvijā lielākā daļa bankomātu (vismaz iekštelpās) ir pieejami cilvēkiem ar kustību traucējumiem, taču nav informācijas, cik bankomāti ir pieejami un izmantojami ar runas palīdzību neredzīgiem vai vājredzīgiem cilvēkiem.</w:t>
      </w:r>
      <w:r w:rsidRPr="009C0E72">
        <w:t xml:space="preserve"> </w:t>
      </w:r>
      <w:r w:rsidRPr="009C0E72">
        <w:rPr>
          <w:rFonts w:ascii="Times New Roman" w:eastAsia="Times New Roman" w:hAnsi="Times New Roman" w:cs="Times New Roman"/>
          <w:color w:val="auto"/>
          <w:sz w:val="24"/>
          <w:szCs w:val="24"/>
          <w:u w:color="FF0000"/>
        </w:rPr>
        <w:t>Piemēram, bankā AS “</w:t>
      </w:r>
      <w:proofErr w:type="spellStart"/>
      <w:r w:rsidRPr="009C0E72">
        <w:rPr>
          <w:rFonts w:ascii="Times New Roman" w:eastAsia="Times New Roman" w:hAnsi="Times New Roman" w:cs="Times New Roman"/>
          <w:color w:val="auto"/>
          <w:sz w:val="24"/>
          <w:szCs w:val="24"/>
          <w:u w:color="FF0000"/>
        </w:rPr>
        <w:t>Swedbank</w:t>
      </w:r>
      <w:proofErr w:type="spellEnd"/>
      <w:r w:rsidRPr="009C0E72">
        <w:rPr>
          <w:rFonts w:ascii="Times New Roman" w:eastAsia="Times New Roman" w:hAnsi="Times New Roman" w:cs="Times New Roman"/>
          <w:color w:val="auto"/>
          <w:sz w:val="24"/>
          <w:szCs w:val="24"/>
          <w:u w:color="FF0000"/>
        </w:rPr>
        <w:t>” ir uzsākta dažādu samērīgu tehnoloģisko risinājumu izstrāde: tiek veidota programma bankomātos, lai tie būtu pieejami personām ar redzes traucējumiem, kā arī tiek gatavoti materiāli Braila rakstā.</w:t>
      </w:r>
    </w:p>
    <w:p w14:paraId="4A0D9133" w14:textId="2FB3ADF4" w:rsidR="00066C93" w:rsidRPr="009C0E72" w:rsidRDefault="00066C93" w:rsidP="00DC70BF">
      <w:pPr>
        <w:spacing w:after="120"/>
        <w:ind w:firstLine="720"/>
        <w:jc w:val="both"/>
        <w:rPr>
          <w:rFonts w:ascii="Times New Roman" w:eastAsia="Times New Roman" w:hAnsi="Times New Roman" w:cs="Times New Roman"/>
          <w:color w:val="auto"/>
          <w:sz w:val="24"/>
          <w:szCs w:val="24"/>
          <w:u w:color="FF0000"/>
        </w:rPr>
      </w:pPr>
      <w:r w:rsidRPr="009C0E72">
        <w:rPr>
          <w:rFonts w:ascii="Times New Roman" w:eastAsia="Times New Roman" w:hAnsi="Times New Roman" w:cs="Times New Roman"/>
          <w:color w:val="auto"/>
          <w:sz w:val="24"/>
          <w:szCs w:val="24"/>
          <w:u w:color="FF0000"/>
        </w:rPr>
        <w:t>Izskatīšanā esošā E</w:t>
      </w:r>
      <w:r w:rsidR="003F4541" w:rsidRPr="009C0E72">
        <w:rPr>
          <w:rFonts w:ascii="Times New Roman" w:eastAsia="Times New Roman" w:hAnsi="Times New Roman" w:cs="Times New Roman"/>
          <w:color w:val="auto"/>
          <w:sz w:val="24"/>
          <w:szCs w:val="24"/>
          <w:u w:color="FF0000"/>
        </w:rPr>
        <w:t>K</w:t>
      </w:r>
      <w:r w:rsidRPr="009C0E72">
        <w:rPr>
          <w:rFonts w:ascii="Times New Roman" w:eastAsia="Times New Roman" w:hAnsi="Times New Roman" w:cs="Times New Roman"/>
          <w:color w:val="auto"/>
          <w:sz w:val="24"/>
          <w:szCs w:val="24"/>
          <w:u w:color="FF0000"/>
        </w:rPr>
        <w:t xml:space="preserve"> priekšlikumā Padomes direktīvai par vienlīdzīgas attieksmes principa īstenošanu neatkarīgi no reliģijas vai pārliecības, invaliditātes, vecuma vai dzimumorientācijas ir iecerēts noteikt visa ES vienotas prasības attiecībā uz to preču un pakalpojumu pieejamību, kuriem pieejamības </w:t>
      </w:r>
      <w:r w:rsidR="000F5759" w:rsidRPr="009C0E72">
        <w:rPr>
          <w:rFonts w:ascii="Times New Roman" w:eastAsia="Times New Roman" w:hAnsi="Times New Roman" w:cs="Times New Roman"/>
          <w:color w:val="auto"/>
          <w:sz w:val="24"/>
          <w:szCs w:val="24"/>
          <w:u w:color="FF0000"/>
        </w:rPr>
        <w:t>e</w:t>
      </w:r>
      <w:r w:rsidRPr="009C0E72">
        <w:rPr>
          <w:rFonts w:ascii="Times New Roman" w:eastAsia="Times New Roman" w:hAnsi="Times New Roman" w:cs="Times New Roman"/>
          <w:color w:val="auto"/>
          <w:sz w:val="24"/>
          <w:szCs w:val="24"/>
          <w:u w:color="FF0000"/>
        </w:rPr>
        <w:t>lementi ir vajadzīgi visvairāk un jomas</w:t>
      </w:r>
      <w:r w:rsidR="00172576" w:rsidRPr="009C0E72">
        <w:rPr>
          <w:rFonts w:ascii="Times New Roman" w:eastAsia="Times New Roman" w:hAnsi="Times New Roman" w:cs="Times New Roman"/>
          <w:color w:val="auto"/>
          <w:sz w:val="24"/>
          <w:szCs w:val="24"/>
          <w:u w:color="FF0000"/>
        </w:rPr>
        <w:t>,</w:t>
      </w:r>
      <w:r w:rsidRPr="009C0E72">
        <w:rPr>
          <w:rFonts w:ascii="Times New Roman" w:eastAsia="Times New Roman" w:hAnsi="Times New Roman" w:cs="Times New Roman"/>
          <w:color w:val="auto"/>
          <w:sz w:val="24"/>
          <w:szCs w:val="24"/>
          <w:u w:color="FF0000"/>
        </w:rPr>
        <w:t xml:space="preserve"> kurās pastāv</w:t>
      </w:r>
      <w:r w:rsidR="001E79D1">
        <w:rPr>
          <w:rFonts w:ascii="Times New Roman" w:eastAsia="Times New Roman" w:hAnsi="Times New Roman" w:cs="Times New Roman"/>
          <w:color w:val="auto"/>
          <w:sz w:val="24"/>
          <w:szCs w:val="24"/>
          <w:u w:color="FF0000"/>
        </w:rPr>
        <w:t>,</w:t>
      </w:r>
      <w:r w:rsidRPr="009C0E72">
        <w:rPr>
          <w:rFonts w:ascii="Times New Roman" w:eastAsia="Times New Roman" w:hAnsi="Times New Roman" w:cs="Times New Roman"/>
          <w:color w:val="auto"/>
          <w:sz w:val="24"/>
          <w:szCs w:val="24"/>
          <w:u w:color="FF0000"/>
        </w:rPr>
        <w:t xml:space="preserve"> vai potenciāli varētu</w:t>
      </w:r>
      <w:r w:rsidR="000F5759" w:rsidRPr="009C0E72">
        <w:rPr>
          <w:rFonts w:ascii="Times New Roman" w:eastAsia="Times New Roman" w:hAnsi="Times New Roman" w:cs="Times New Roman"/>
          <w:color w:val="auto"/>
          <w:sz w:val="24"/>
          <w:szCs w:val="24"/>
          <w:u w:color="FF0000"/>
        </w:rPr>
        <w:t xml:space="preserve"> </w:t>
      </w:r>
      <w:r w:rsidRPr="009C0E72">
        <w:rPr>
          <w:rFonts w:ascii="Times New Roman" w:eastAsia="Times New Roman" w:hAnsi="Times New Roman" w:cs="Times New Roman"/>
          <w:color w:val="auto"/>
          <w:sz w:val="24"/>
          <w:szCs w:val="24"/>
          <w:u w:color="FF0000"/>
        </w:rPr>
        <w:t>rasties vislielākā tirgus s</w:t>
      </w:r>
      <w:r w:rsidR="000F5759" w:rsidRPr="009C0E72">
        <w:rPr>
          <w:rFonts w:ascii="Times New Roman" w:eastAsia="Times New Roman" w:hAnsi="Times New Roman" w:cs="Times New Roman"/>
          <w:color w:val="auto"/>
          <w:sz w:val="24"/>
          <w:szCs w:val="24"/>
          <w:u w:color="FF0000"/>
        </w:rPr>
        <w:t>a</w:t>
      </w:r>
      <w:r w:rsidRPr="009C0E72">
        <w:rPr>
          <w:rFonts w:ascii="Times New Roman" w:eastAsia="Times New Roman" w:hAnsi="Times New Roman" w:cs="Times New Roman"/>
          <w:color w:val="auto"/>
          <w:sz w:val="24"/>
          <w:szCs w:val="24"/>
          <w:u w:color="FF0000"/>
        </w:rPr>
        <w:t>drumstalotība. Starp dir</w:t>
      </w:r>
      <w:r w:rsidR="009C0E72" w:rsidRPr="009C0E72">
        <w:rPr>
          <w:rFonts w:ascii="Times New Roman" w:eastAsia="Times New Roman" w:hAnsi="Times New Roman" w:cs="Times New Roman"/>
          <w:color w:val="auto"/>
          <w:sz w:val="24"/>
          <w:szCs w:val="24"/>
          <w:u w:color="FF0000"/>
        </w:rPr>
        <w:t>e</w:t>
      </w:r>
      <w:r w:rsidRPr="009C0E72">
        <w:rPr>
          <w:rFonts w:ascii="Times New Roman" w:eastAsia="Times New Roman" w:hAnsi="Times New Roman" w:cs="Times New Roman"/>
          <w:color w:val="auto"/>
          <w:sz w:val="24"/>
          <w:szCs w:val="24"/>
          <w:u w:color="FF0000"/>
        </w:rPr>
        <w:t>ktīvas priekšlikumā minētajām prioritātēm nosaukta arī virkne ar IKT saistītu lietu - datori un operētājsistēmas, ciparu televīzijas pakalpojumi un iekārtas, telefonijas pakalpojumi un saistītās galiekārtas, banku pakalpojumi u.c.</w:t>
      </w:r>
      <w:r w:rsidR="00BF32A3" w:rsidRPr="009C0E72">
        <w:rPr>
          <w:rStyle w:val="FootnoteReference"/>
          <w:rFonts w:ascii="Times New Roman" w:eastAsia="Times New Roman" w:hAnsi="Times New Roman" w:cs="Times New Roman"/>
          <w:color w:val="auto"/>
          <w:sz w:val="24"/>
          <w:szCs w:val="24"/>
          <w:u w:color="FF0000"/>
        </w:rPr>
        <w:footnoteReference w:id="35"/>
      </w:r>
      <w:r w:rsidRPr="009C0E72">
        <w:rPr>
          <w:rFonts w:ascii="Times New Roman" w:eastAsia="Times New Roman" w:hAnsi="Times New Roman" w:cs="Times New Roman"/>
          <w:color w:val="auto"/>
          <w:sz w:val="24"/>
          <w:szCs w:val="24"/>
          <w:u w:color="FF0000"/>
        </w:rPr>
        <w:t xml:space="preserve">. </w:t>
      </w:r>
    </w:p>
    <w:p w14:paraId="45771256" w14:textId="7C75BB90" w:rsidR="00F13771" w:rsidRPr="009C0E72" w:rsidRDefault="0050712C" w:rsidP="00774F51">
      <w:pPr>
        <w:spacing w:after="120"/>
        <w:ind w:firstLine="720"/>
        <w:jc w:val="both"/>
        <w:rPr>
          <w:rFonts w:ascii="Times New Roman" w:eastAsia="Times New Roman" w:hAnsi="Times New Roman" w:cs="Times New Roman"/>
          <w:color w:val="auto"/>
          <w:sz w:val="24"/>
          <w:szCs w:val="24"/>
          <w:u w:color="FF0000"/>
        </w:rPr>
      </w:pPr>
      <w:r w:rsidRPr="009C0E72">
        <w:rPr>
          <w:rFonts w:ascii="Times New Roman" w:eastAsia="Times New Roman" w:hAnsi="Times New Roman" w:cs="Times New Roman"/>
          <w:color w:val="auto"/>
          <w:sz w:val="24"/>
          <w:szCs w:val="24"/>
          <w:u w:color="FF0000"/>
        </w:rPr>
        <w:t>Direktīvas priekšlikuma ietekmes novērtējumā minēts, ka virzība uz ES 2010</w:t>
      </w:r>
      <w:r w:rsidR="00775CEE" w:rsidRPr="009C0E72">
        <w:rPr>
          <w:rFonts w:ascii="Times New Roman" w:eastAsia="Times New Roman" w:hAnsi="Times New Roman" w:cs="Times New Roman"/>
          <w:color w:val="auto"/>
          <w:sz w:val="24"/>
          <w:szCs w:val="24"/>
          <w:u w:color="FF0000"/>
        </w:rPr>
        <w:t>. gad</w:t>
      </w:r>
      <w:r w:rsidRPr="009C0E72">
        <w:rPr>
          <w:rFonts w:ascii="Times New Roman" w:eastAsia="Times New Roman" w:hAnsi="Times New Roman" w:cs="Times New Roman"/>
          <w:color w:val="auto"/>
          <w:sz w:val="24"/>
          <w:szCs w:val="24"/>
          <w:u w:color="FF0000"/>
        </w:rPr>
        <w:t xml:space="preserve">a </w:t>
      </w:r>
      <w:r w:rsidR="008821A9" w:rsidRPr="009C0E72">
        <w:rPr>
          <w:rFonts w:ascii="Times New Roman" w:eastAsia="Times New Roman" w:hAnsi="Times New Roman" w:cs="Times New Roman"/>
          <w:color w:val="auto"/>
          <w:sz w:val="24"/>
          <w:szCs w:val="24"/>
          <w:u w:color="FF0000"/>
        </w:rPr>
        <w:t xml:space="preserve">ziņojumā par ES </w:t>
      </w:r>
      <w:r w:rsidR="001E79D1" w:rsidRPr="009C0E72">
        <w:rPr>
          <w:rFonts w:ascii="Times New Roman" w:eastAsia="Times New Roman" w:hAnsi="Times New Roman" w:cs="Times New Roman"/>
          <w:color w:val="auto"/>
          <w:sz w:val="24"/>
          <w:szCs w:val="24"/>
          <w:u w:color="FF0000"/>
        </w:rPr>
        <w:t>pilsonību</w:t>
      </w:r>
      <w:r w:rsidR="008821A9" w:rsidRPr="009C0E72">
        <w:rPr>
          <w:rFonts w:ascii="Times New Roman" w:eastAsia="Times New Roman" w:hAnsi="Times New Roman" w:cs="Times New Roman"/>
          <w:color w:val="auto"/>
          <w:sz w:val="24"/>
          <w:szCs w:val="24"/>
          <w:u w:color="FF0000"/>
        </w:rPr>
        <w:t xml:space="preserve"> minēto izaicinājumu pārvarēšana un virzība uz Stratēģija “Eiropa 2020” </w:t>
      </w:r>
      <w:r w:rsidR="008821A9" w:rsidRPr="009C0E72">
        <w:rPr>
          <w:rFonts w:ascii="Times New Roman" w:eastAsia="Times New Roman" w:hAnsi="Times New Roman" w:cs="Times New Roman"/>
          <w:color w:val="auto"/>
          <w:sz w:val="24"/>
          <w:szCs w:val="24"/>
          <w:u w:color="FF0000"/>
        </w:rPr>
        <w:lastRenderedPageBreak/>
        <w:t xml:space="preserve">nospraustajiem mērķiem ir iespējama, ja vienlaikus tiek veiktas darbības cilvēku ar invaliditāti līdzdalības sabiedrībā veicināšanai. Tas nozīmē arī mobilitātes (t.sk. ceļošana), ikdienas aktivitāšu veikšanu (bankas darījumi un iepirkšanās), piekļuve interneta informācijai (datori un </w:t>
      </w:r>
      <w:r w:rsidR="00F13771" w:rsidRPr="009C0E72">
        <w:rPr>
          <w:rFonts w:ascii="Times New Roman" w:eastAsia="Times New Roman" w:hAnsi="Times New Roman" w:cs="Times New Roman"/>
          <w:color w:val="auto"/>
          <w:sz w:val="24"/>
          <w:szCs w:val="24"/>
          <w:u w:color="FF0000"/>
        </w:rPr>
        <w:t>televīzija</w:t>
      </w:r>
      <w:r w:rsidR="008821A9" w:rsidRPr="009C0E72">
        <w:rPr>
          <w:rFonts w:ascii="Times New Roman" w:eastAsia="Times New Roman" w:hAnsi="Times New Roman" w:cs="Times New Roman"/>
          <w:color w:val="auto"/>
          <w:sz w:val="24"/>
          <w:szCs w:val="24"/>
          <w:u w:color="FF0000"/>
        </w:rPr>
        <w:t>) un komunikācijām, nodarbinātībai, kas kopā veicina nabadzības riska novēršanu</w:t>
      </w:r>
      <w:r w:rsidR="008821A9" w:rsidRPr="009C0E72">
        <w:rPr>
          <w:rStyle w:val="FootnoteReference"/>
          <w:rFonts w:ascii="Times New Roman" w:eastAsia="Times New Roman" w:hAnsi="Times New Roman" w:cs="Times New Roman"/>
          <w:color w:val="auto"/>
          <w:sz w:val="24"/>
          <w:szCs w:val="24"/>
          <w:u w:color="FF0000"/>
        </w:rPr>
        <w:footnoteReference w:id="36"/>
      </w:r>
      <w:r w:rsidR="008821A9" w:rsidRPr="009C0E72">
        <w:rPr>
          <w:rFonts w:ascii="Times New Roman" w:eastAsia="Times New Roman" w:hAnsi="Times New Roman" w:cs="Times New Roman"/>
          <w:color w:val="auto"/>
          <w:sz w:val="24"/>
          <w:szCs w:val="24"/>
          <w:u w:color="FF0000"/>
        </w:rPr>
        <w:t xml:space="preserve">. </w:t>
      </w:r>
    </w:p>
    <w:p w14:paraId="475C6698" w14:textId="10C1F7BD" w:rsidR="008E6389" w:rsidRPr="009C0E72" w:rsidRDefault="0003037D" w:rsidP="008E6389">
      <w:pPr>
        <w:spacing w:after="120"/>
        <w:ind w:firstLine="720"/>
        <w:jc w:val="both"/>
        <w:rPr>
          <w:rFonts w:ascii="Times New Roman" w:hAnsi="Times New Roman" w:cs="Times New Roman"/>
          <w:color w:val="FF40FF"/>
          <w:sz w:val="24"/>
          <w:szCs w:val="24"/>
        </w:rPr>
      </w:pPr>
      <w:r w:rsidRPr="009C0E72">
        <w:rPr>
          <w:rFonts w:ascii="Times New Roman" w:hAnsi="Times New Roman" w:cs="Times New Roman"/>
          <w:sz w:val="24"/>
          <w:szCs w:val="24"/>
        </w:rPr>
        <w:t>Lai risinātu vides un informācijas pieejamības jautājumus, atbilstoši MK 2013</w:t>
      </w:r>
      <w:r w:rsidR="00775CEE" w:rsidRPr="009C0E72">
        <w:rPr>
          <w:rFonts w:ascii="Times New Roman" w:hAnsi="Times New Roman" w:cs="Times New Roman"/>
          <w:sz w:val="24"/>
          <w:szCs w:val="24"/>
        </w:rPr>
        <w:t>. gad</w:t>
      </w:r>
      <w:r w:rsidRPr="009C0E72">
        <w:rPr>
          <w:rFonts w:ascii="Times New Roman" w:hAnsi="Times New Roman" w:cs="Times New Roman"/>
          <w:sz w:val="24"/>
          <w:szCs w:val="24"/>
        </w:rPr>
        <w:t>a 22. novembra rīkojuma Nr.564 „Par Apvienoto Nāciju Organizācijas Konvencijas par personu ar invaliditāti tiesībām īstenošanas pamatnostādnēm 2014.-2020</w:t>
      </w:r>
      <w:r w:rsidR="00775CEE" w:rsidRPr="009C0E72">
        <w:rPr>
          <w:rFonts w:ascii="Times New Roman" w:hAnsi="Times New Roman" w:cs="Times New Roman"/>
          <w:sz w:val="24"/>
          <w:szCs w:val="24"/>
        </w:rPr>
        <w:t>. gad</w:t>
      </w:r>
      <w:r w:rsidRPr="009C0E72">
        <w:rPr>
          <w:rFonts w:ascii="Times New Roman" w:hAnsi="Times New Roman" w:cs="Times New Roman"/>
          <w:sz w:val="24"/>
          <w:szCs w:val="24"/>
        </w:rPr>
        <w:t>am” 4.punktam, LM Pamatnostādņu īstenošanas plānā 2015.-2017</w:t>
      </w:r>
      <w:r w:rsidR="00775CEE" w:rsidRPr="009C0E72">
        <w:rPr>
          <w:rFonts w:ascii="Times New Roman" w:hAnsi="Times New Roman" w:cs="Times New Roman"/>
          <w:sz w:val="24"/>
          <w:szCs w:val="24"/>
        </w:rPr>
        <w:t>. gad</w:t>
      </w:r>
      <w:r w:rsidR="009C0E72" w:rsidRPr="009C0E72">
        <w:rPr>
          <w:rFonts w:ascii="Times New Roman" w:hAnsi="Times New Roman" w:cs="Times New Roman"/>
          <w:sz w:val="24"/>
          <w:szCs w:val="24"/>
        </w:rPr>
        <w:t>am</w:t>
      </w:r>
      <w:r w:rsidRPr="009C0E72">
        <w:rPr>
          <w:rFonts w:ascii="Times New Roman" w:hAnsi="Times New Roman" w:cs="Times New Roman"/>
          <w:sz w:val="24"/>
          <w:szCs w:val="24"/>
        </w:rPr>
        <w:t xml:space="preserve"> iekļāva uzdevumu “Vides pieejamības plāna un vides pieejamības standarta publiskajām un dzīvojamām ēkām izstrāde”, kas ir viens no personu ar invaliditāti tiesību realizāciju veicinošiem pasākumiem. 2018</w:t>
      </w:r>
      <w:r w:rsidR="00775CEE" w:rsidRPr="009C0E72">
        <w:rPr>
          <w:rFonts w:ascii="Times New Roman" w:hAnsi="Times New Roman" w:cs="Times New Roman"/>
          <w:sz w:val="24"/>
          <w:szCs w:val="24"/>
        </w:rPr>
        <w:t>. gad</w:t>
      </w:r>
      <w:r w:rsidRPr="009C0E72">
        <w:rPr>
          <w:rFonts w:ascii="Times New Roman" w:hAnsi="Times New Roman" w:cs="Times New Roman"/>
          <w:sz w:val="24"/>
          <w:szCs w:val="24"/>
        </w:rPr>
        <w:t xml:space="preserve">a maijā LM </w:t>
      </w:r>
      <w:r w:rsidR="00A63330" w:rsidRPr="009C0E72">
        <w:rPr>
          <w:rFonts w:ascii="Times New Roman" w:hAnsi="Times New Roman" w:cs="Times New Roman"/>
          <w:sz w:val="24"/>
          <w:szCs w:val="24"/>
        </w:rPr>
        <w:t>izstrādāja</w:t>
      </w:r>
      <w:r w:rsidRPr="009C0E72">
        <w:rPr>
          <w:rFonts w:ascii="Times New Roman" w:hAnsi="Times New Roman" w:cs="Times New Roman"/>
          <w:sz w:val="24"/>
          <w:szCs w:val="24"/>
        </w:rPr>
        <w:t xml:space="preserve"> un publicēj</w:t>
      </w:r>
      <w:r w:rsidR="00A63330" w:rsidRPr="009C0E72">
        <w:rPr>
          <w:rFonts w:ascii="Times New Roman" w:hAnsi="Times New Roman" w:cs="Times New Roman"/>
          <w:sz w:val="24"/>
          <w:szCs w:val="24"/>
        </w:rPr>
        <w:t>a</w:t>
      </w:r>
      <w:r w:rsidRPr="009C0E72">
        <w:rPr>
          <w:rFonts w:ascii="Times New Roman" w:hAnsi="Times New Roman" w:cs="Times New Roman"/>
          <w:sz w:val="24"/>
          <w:szCs w:val="24"/>
        </w:rPr>
        <w:t xml:space="preserve"> </w:t>
      </w:r>
      <w:r w:rsidR="00F757F2">
        <w:rPr>
          <w:rFonts w:ascii="Times New Roman" w:hAnsi="Times New Roman" w:cs="Times New Roman"/>
          <w:sz w:val="24"/>
          <w:szCs w:val="24"/>
        </w:rPr>
        <w:t>tīmekļvietnē</w:t>
      </w:r>
      <w:r w:rsidRPr="009C0E72">
        <w:rPr>
          <w:rFonts w:ascii="Times New Roman" w:hAnsi="Times New Roman" w:cs="Times New Roman"/>
          <w:sz w:val="24"/>
          <w:szCs w:val="24"/>
        </w:rPr>
        <w:t xml:space="preserve"> Vides pieejamības vadlīnijas publiskām būvēm un telpām un publiskajai ārtelpai</w:t>
      </w:r>
      <w:r w:rsidRPr="009C0E72">
        <w:rPr>
          <w:rStyle w:val="FootnoteReference"/>
          <w:rFonts w:ascii="Times New Roman" w:hAnsi="Times New Roman" w:cs="Times New Roman"/>
          <w:sz w:val="24"/>
          <w:szCs w:val="24"/>
        </w:rPr>
        <w:t xml:space="preserve"> </w:t>
      </w:r>
      <w:r w:rsidRPr="009C0E72">
        <w:rPr>
          <w:rStyle w:val="FootnoteReference"/>
          <w:rFonts w:ascii="Times New Roman" w:hAnsi="Times New Roman" w:cs="Times New Roman"/>
          <w:sz w:val="24"/>
          <w:szCs w:val="24"/>
        </w:rPr>
        <w:footnoteReference w:id="37"/>
      </w:r>
      <w:r w:rsidRPr="009C0E72">
        <w:rPr>
          <w:rFonts w:ascii="Times New Roman" w:hAnsi="Times New Roman" w:cs="Times New Roman"/>
          <w:color w:val="FF40FF"/>
          <w:sz w:val="24"/>
          <w:szCs w:val="24"/>
        </w:rPr>
        <w:t>.</w:t>
      </w:r>
    </w:p>
    <w:p w14:paraId="70D8EC86" w14:textId="749749C5" w:rsidR="00A45E1B" w:rsidRPr="009C0E72" w:rsidRDefault="00A45E1B" w:rsidP="008E6389">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 xml:space="preserve">Vides </w:t>
      </w:r>
      <w:r w:rsidR="00E472C7" w:rsidRPr="009C0E72">
        <w:rPr>
          <w:rFonts w:ascii="Times New Roman" w:hAnsi="Times New Roman" w:cs="Times New Roman"/>
          <w:sz w:val="24"/>
          <w:szCs w:val="24"/>
        </w:rPr>
        <w:t xml:space="preserve">un informācijas </w:t>
      </w:r>
      <w:r w:rsidRPr="009C0E72">
        <w:rPr>
          <w:rFonts w:ascii="Times New Roman" w:hAnsi="Times New Roman" w:cs="Times New Roman"/>
          <w:sz w:val="24"/>
          <w:szCs w:val="24"/>
        </w:rPr>
        <w:t xml:space="preserve">pieejamība </w:t>
      </w:r>
      <w:r w:rsidR="000F5759" w:rsidRPr="009C0E72">
        <w:rPr>
          <w:rFonts w:ascii="Times New Roman" w:hAnsi="Times New Roman" w:cs="Times New Roman"/>
          <w:sz w:val="24"/>
          <w:szCs w:val="24"/>
        </w:rPr>
        <w:t xml:space="preserve">un personu ar invaliditāti tiesību ievērošana </w:t>
      </w:r>
      <w:r w:rsidRPr="009C0E72">
        <w:rPr>
          <w:rFonts w:ascii="Times New Roman" w:hAnsi="Times New Roman" w:cs="Times New Roman"/>
          <w:sz w:val="24"/>
          <w:szCs w:val="24"/>
        </w:rPr>
        <w:t>ir izvirzīt</w:t>
      </w:r>
      <w:r w:rsidR="00462735" w:rsidRPr="009C0E72">
        <w:rPr>
          <w:rFonts w:ascii="Times New Roman" w:hAnsi="Times New Roman" w:cs="Times New Roman"/>
          <w:sz w:val="24"/>
          <w:szCs w:val="24"/>
        </w:rPr>
        <w:t>a</w:t>
      </w:r>
      <w:r w:rsidRPr="009C0E72">
        <w:rPr>
          <w:rFonts w:ascii="Times New Roman" w:hAnsi="Times New Roman" w:cs="Times New Roman"/>
          <w:sz w:val="24"/>
          <w:szCs w:val="24"/>
        </w:rPr>
        <w:t xml:space="preserve"> arī kā viens </w:t>
      </w:r>
      <w:r w:rsidR="000F5759" w:rsidRPr="009C0E72">
        <w:rPr>
          <w:rFonts w:ascii="Times New Roman" w:hAnsi="Times New Roman" w:cs="Times New Roman"/>
          <w:sz w:val="24"/>
          <w:szCs w:val="24"/>
        </w:rPr>
        <w:t xml:space="preserve">no </w:t>
      </w:r>
      <w:r w:rsidRPr="009C0E72">
        <w:rPr>
          <w:rFonts w:ascii="Times New Roman" w:hAnsi="Times New Roman" w:cs="Times New Roman"/>
          <w:b/>
          <w:sz w:val="24"/>
          <w:szCs w:val="24"/>
        </w:rPr>
        <w:t xml:space="preserve">ES fondu finansējuma saņemšanas </w:t>
      </w:r>
      <w:r w:rsidRPr="009C0E72">
        <w:rPr>
          <w:rFonts w:ascii="Times New Roman" w:hAnsi="Times New Roman" w:cs="Times New Roman"/>
          <w:sz w:val="24"/>
          <w:szCs w:val="24"/>
        </w:rPr>
        <w:t>nosacījumiem. Latvijā aktīvi pasākumi pieejamas vides veidošanai uzsākti samērā nesen, sākot ar ERAF un KF</w:t>
      </w:r>
      <w:r w:rsidR="00462735" w:rsidRPr="009C0E72">
        <w:rPr>
          <w:rFonts w:ascii="Times New Roman" w:hAnsi="Times New Roman" w:cs="Times New Roman"/>
          <w:sz w:val="24"/>
          <w:szCs w:val="24"/>
        </w:rPr>
        <w:t xml:space="preserve"> ieguldījumu apguvi 2007.-2013</w:t>
      </w:r>
      <w:r w:rsidR="00775CEE" w:rsidRPr="009C0E72">
        <w:rPr>
          <w:rFonts w:ascii="Times New Roman" w:hAnsi="Times New Roman" w:cs="Times New Roman"/>
          <w:sz w:val="24"/>
          <w:szCs w:val="24"/>
        </w:rPr>
        <w:t>. gad</w:t>
      </w:r>
      <w:r w:rsidR="000F5759" w:rsidRPr="009C0E72">
        <w:rPr>
          <w:rFonts w:ascii="Times New Roman" w:hAnsi="Times New Roman" w:cs="Times New Roman"/>
          <w:sz w:val="24"/>
          <w:szCs w:val="24"/>
        </w:rPr>
        <w:t>a ES fondu plānošanas periodā</w:t>
      </w:r>
      <w:r w:rsidRPr="009C0E72">
        <w:rPr>
          <w:rFonts w:ascii="Times New Roman" w:hAnsi="Times New Roman" w:cs="Times New Roman"/>
          <w:sz w:val="24"/>
          <w:szCs w:val="24"/>
        </w:rPr>
        <w:t>, uzsverot šo jautājumu kā īpaši</w:t>
      </w:r>
      <w:r w:rsidR="009C0E72" w:rsidRPr="009C0E72">
        <w:rPr>
          <w:rFonts w:ascii="Times New Roman" w:hAnsi="Times New Roman" w:cs="Times New Roman"/>
          <w:sz w:val="24"/>
          <w:szCs w:val="24"/>
        </w:rPr>
        <w:t xml:space="preserve"> nozīmīgu Konvencijas īstenošanā</w:t>
      </w:r>
      <w:r w:rsidRPr="009C0E72">
        <w:rPr>
          <w:rFonts w:ascii="Times New Roman" w:hAnsi="Times New Roman" w:cs="Times New Roman"/>
          <w:sz w:val="24"/>
          <w:szCs w:val="24"/>
        </w:rPr>
        <w:t>.</w:t>
      </w:r>
    </w:p>
    <w:p w14:paraId="4CF6CD5C" w14:textId="55CF1F02" w:rsidR="00A45E1B" w:rsidRPr="009C0E72" w:rsidRDefault="00A45E1B" w:rsidP="00A45E1B">
      <w:pPr>
        <w:ind w:firstLine="720"/>
        <w:jc w:val="both"/>
        <w:rPr>
          <w:rFonts w:ascii="Times New Roman" w:hAnsi="Times New Roman" w:cs="Times New Roman"/>
          <w:sz w:val="24"/>
          <w:szCs w:val="24"/>
        </w:rPr>
      </w:pPr>
      <w:r w:rsidRPr="009C0E72">
        <w:rPr>
          <w:rFonts w:ascii="Times New Roman" w:hAnsi="Times New Roman" w:cs="Times New Roman"/>
          <w:sz w:val="24"/>
          <w:szCs w:val="24"/>
        </w:rPr>
        <w:t>2011.-2013</w:t>
      </w:r>
      <w:r w:rsidR="00775CEE" w:rsidRPr="009C0E72">
        <w:rPr>
          <w:rFonts w:ascii="Times New Roman" w:hAnsi="Times New Roman" w:cs="Times New Roman"/>
          <w:sz w:val="24"/>
          <w:szCs w:val="24"/>
        </w:rPr>
        <w:t>. gad</w:t>
      </w:r>
      <w:r w:rsidRPr="009C0E72">
        <w:rPr>
          <w:rFonts w:ascii="Times New Roman" w:hAnsi="Times New Roman" w:cs="Times New Roman"/>
          <w:sz w:val="24"/>
          <w:szCs w:val="24"/>
        </w:rPr>
        <w:t>ā LM veikto apsekojumu ERAF un KF līdzfinansē</w:t>
      </w:r>
      <w:r w:rsidR="000F5759" w:rsidRPr="009C0E72">
        <w:rPr>
          <w:rFonts w:ascii="Times New Roman" w:hAnsi="Times New Roman" w:cs="Times New Roman"/>
          <w:sz w:val="24"/>
          <w:szCs w:val="24"/>
        </w:rPr>
        <w:t xml:space="preserve">to projektu īstenošanas vietās </w:t>
      </w:r>
      <w:r w:rsidRPr="009C0E72">
        <w:rPr>
          <w:rFonts w:ascii="Times New Roman" w:hAnsi="Times New Roman" w:cs="Times New Roman"/>
          <w:sz w:val="24"/>
          <w:szCs w:val="24"/>
        </w:rPr>
        <w:t xml:space="preserve">(turpmāk – LM apsekojums) rezultāti liecina, ka no visiem apsekotajiem objektiem tikai 60% </w:t>
      </w:r>
      <w:r w:rsidR="000F5759" w:rsidRPr="009C0E72">
        <w:rPr>
          <w:rFonts w:ascii="Times New Roman" w:hAnsi="Times New Roman" w:cs="Times New Roman"/>
          <w:sz w:val="24"/>
          <w:szCs w:val="24"/>
        </w:rPr>
        <w:t>varēja atzīt</w:t>
      </w:r>
      <w:r w:rsidRPr="009C0E72">
        <w:rPr>
          <w:rFonts w:ascii="Times New Roman" w:hAnsi="Times New Roman" w:cs="Times New Roman"/>
          <w:sz w:val="24"/>
          <w:szCs w:val="24"/>
        </w:rPr>
        <w:t xml:space="preserve"> par pieejamiem personām ar redzes, dzirdes, kustību un psihosociāliem traucējumiem. Atsevišķos projektos netika ievērotas būvnormatīvu prasības attiecībā uz vides pieejamību vai arī infrastruktūras attīstības projektā jau sākotnēji nebija ieplānotas nekādas darbības vides pieejamības nodrošināšanai. Attiecībā uz vides pieejamības nepilnībām eksperti visbiežāk norādīja uz atbildīgo būvniecības speciālistu izpratnes un zināšanu trūkumu.</w:t>
      </w:r>
    </w:p>
    <w:p w14:paraId="333125DA" w14:textId="53819855" w:rsidR="00A45E1B" w:rsidRPr="009C0E72" w:rsidRDefault="00A45E1B" w:rsidP="00A45E1B">
      <w:pPr>
        <w:ind w:firstLine="720"/>
        <w:jc w:val="both"/>
        <w:rPr>
          <w:rFonts w:ascii="Times New Roman" w:hAnsi="Times New Roman" w:cs="Times New Roman"/>
          <w:sz w:val="24"/>
          <w:szCs w:val="24"/>
        </w:rPr>
      </w:pPr>
      <w:r w:rsidRPr="009C0E72">
        <w:rPr>
          <w:rFonts w:ascii="Times New Roman" w:hAnsi="Times New Roman" w:cs="Times New Roman"/>
          <w:sz w:val="24"/>
          <w:szCs w:val="24"/>
        </w:rPr>
        <w:t>Attiecībā uz izglītības un zinātnes nozarē īstenotajiem projektiem, LM apsekojums ļauj secināt, ka 46% izglītības iestādēs tika īstenotas specifiskas darbības vides un informācijas pielāgošanai personām ar funkcion</w:t>
      </w:r>
      <w:r w:rsidR="0032731E" w:rsidRPr="009C0E72">
        <w:rPr>
          <w:rFonts w:ascii="Times New Roman" w:hAnsi="Times New Roman" w:cs="Times New Roman"/>
          <w:sz w:val="24"/>
          <w:szCs w:val="24"/>
        </w:rPr>
        <w:t>āliem traucējumiem.</w:t>
      </w:r>
      <w:r w:rsidRPr="009C0E72">
        <w:rPr>
          <w:rFonts w:ascii="Times New Roman" w:hAnsi="Times New Roman" w:cs="Times New Roman"/>
          <w:sz w:val="24"/>
          <w:szCs w:val="24"/>
        </w:rPr>
        <w:t xml:space="preserve"> 23% izglītības jomas projektos galvenokārt tika īstenoti vides pieejamības nodrošināšanas pasākumi tikai personām ar kustību traucējumiem, un tikai 8% projektu tika nodrošinātas specifiskas </w:t>
      </w:r>
      <w:r w:rsidR="000F5759" w:rsidRPr="009C0E72">
        <w:rPr>
          <w:rFonts w:ascii="Times New Roman" w:hAnsi="Times New Roman" w:cs="Times New Roman"/>
          <w:sz w:val="24"/>
          <w:szCs w:val="24"/>
        </w:rPr>
        <w:t>darbības</w:t>
      </w:r>
      <w:r w:rsidRPr="009C0E72">
        <w:rPr>
          <w:rFonts w:ascii="Times New Roman" w:hAnsi="Times New Roman" w:cs="Times New Roman"/>
          <w:sz w:val="24"/>
          <w:szCs w:val="24"/>
        </w:rPr>
        <w:t xml:space="preserve"> vides pieejamības nodrošināšanai visām personu ar funkcionāliem traucējumiem grupām. </w:t>
      </w:r>
    </w:p>
    <w:p w14:paraId="7188AF6F" w14:textId="77777777" w:rsidR="000F5759" w:rsidRPr="009C0E72" w:rsidRDefault="00A45E1B" w:rsidP="006D5785">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lastRenderedPageBreak/>
        <w:t>LM apsekojuma rezultāti parāda, ka ievērojami labāka situācija bija veselības nozares infrastruktūras attīstības projektos, kur 75% veselības aprūpes iestādēs tika īstenotas specifiskas darbības vides un informācijas pielāgošanai personām ar invaliditāti un 13% gadījumos tika ieviesti arī inovatīvi risinājumi, padarot slimnīcas un ambulatorās veselības aprūpes iestādes pieejamas visām personu ar funkcionāliem traucējumiem grupām, vecākiem ar bērnu ratiņiem un vecāka gadagājuma cilvēkiem.</w:t>
      </w:r>
      <w:r w:rsidR="000F5759" w:rsidRPr="009C0E72">
        <w:rPr>
          <w:rFonts w:ascii="Times New Roman" w:hAnsi="Times New Roman" w:cs="Times New Roman"/>
          <w:sz w:val="24"/>
          <w:szCs w:val="24"/>
        </w:rPr>
        <w:t xml:space="preserve"> </w:t>
      </w:r>
    </w:p>
    <w:p w14:paraId="730AA73C" w14:textId="3A5398DF" w:rsidR="002B4780" w:rsidRPr="009C0E72" w:rsidRDefault="000F5759" w:rsidP="006D5785">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K</w:t>
      </w:r>
      <w:r w:rsidR="00A45E1B" w:rsidRPr="009C0E72">
        <w:rPr>
          <w:rFonts w:ascii="Times New Roman" w:hAnsi="Times New Roman" w:cs="Times New Roman"/>
          <w:sz w:val="24"/>
          <w:szCs w:val="24"/>
        </w:rPr>
        <w:t>ultūras nozares, kā arī tūrisma nozares infrastruktūras attīstības projektos 64% no apsekotajiem objektiem bija nodrošināta vides pieejamība vismaz trijiem funkcionālo traucējumu veidiem (redze, dzirde, kustības), savukārt 5% no visiem objektiem bija atzīmēti kā labās prakses piemēri, kur vides un informācijas pielāgojumu veidi sniedzās pāri Latvijas normatīvajos aktos noteiktajām prasībām.</w:t>
      </w:r>
    </w:p>
    <w:p w14:paraId="232E89D1" w14:textId="0126713A" w:rsidR="00DC70BF" w:rsidRPr="009C0E72" w:rsidRDefault="00DC70BF" w:rsidP="006D5785">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 xml:space="preserve">Secinot par pieejamības situāciju kopumā, iemesli, kas negatīvi ietekmējuši situāciju pieejamības jomā, visbiežāk ir pasūtītāju, projektētāju un būvniecības personāla nepietiekama motivācija, izpratne un zināšanas minētajā jomā. Ņemot vērā to, ka šobrīd valstī galvenās identificētās problēmas ir saistītas ar vides pieejamības normu ievērošanu un </w:t>
      </w:r>
      <w:r w:rsidR="000F5759" w:rsidRPr="009C0E72">
        <w:rPr>
          <w:rFonts w:ascii="Times New Roman" w:hAnsi="Times New Roman" w:cs="Times New Roman"/>
          <w:sz w:val="24"/>
          <w:szCs w:val="24"/>
        </w:rPr>
        <w:t xml:space="preserve">to </w:t>
      </w:r>
      <w:r w:rsidRPr="009C0E72">
        <w:rPr>
          <w:rFonts w:ascii="Times New Roman" w:hAnsi="Times New Roman" w:cs="Times New Roman"/>
          <w:sz w:val="24"/>
          <w:szCs w:val="24"/>
        </w:rPr>
        <w:t xml:space="preserve">pielietošanu praksē, </w:t>
      </w:r>
      <w:r w:rsidR="000F5759" w:rsidRPr="009C0E72">
        <w:rPr>
          <w:rFonts w:ascii="Times New Roman" w:hAnsi="Times New Roman" w:cs="Times New Roman"/>
          <w:sz w:val="24"/>
          <w:szCs w:val="24"/>
        </w:rPr>
        <w:t xml:space="preserve">ir </w:t>
      </w:r>
      <w:r w:rsidRPr="009C0E72">
        <w:rPr>
          <w:rFonts w:ascii="Times New Roman" w:hAnsi="Times New Roman" w:cs="Times New Roman"/>
          <w:sz w:val="24"/>
          <w:szCs w:val="24"/>
        </w:rPr>
        <w:t>jāpilnveido augstskolu mācību programma</w:t>
      </w:r>
      <w:r w:rsidR="000F5759" w:rsidRPr="009C0E72">
        <w:rPr>
          <w:rFonts w:ascii="Times New Roman" w:hAnsi="Times New Roman" w:cs="Times New Roman"/>
          <w:sz w:val="24"/>
          <w:szCs w:val="24"/>
        </w:rPr>
        <w:t>s</w:t>
      </w:r>
      <w:r w:rsidRPr="009C0E72">
        <w:rPr>
          <w:rFonts w:ascii="Times New Roman" w:hAnsi="Times New Roman" w:cs="Times New Roman"/>
          <w:sz w:val="24"/>
          <w:szCs w:val="24"/>
        </w:rPr>
        <w:t xml:space="preserve"> arhitektiem un būvinženieriem, lai savā ikdienas darbā ikviens speciālists, kas strādā projektēšanā, būvlaukumā vai būvvaldē pievērstu uzmanību vides pieejamības jautājum</w:t>
      </w:r>
      <w:r w:rsidR="000F5759" w:rsidRPr="009C0E72">
        <w:rPr>
          <w:rFonts w:ascii="Times New Roman" w:hAnsi="Times New Roman" w:cs="Times New Roman"/>
          <w:sz w:val="24"/>
          <w:szCs w:val="24"/>
        </w:rPr>
        <w:t>iem</w:t>
      </w:r>
      <w:r w:rsidRPr="009C0E72">
        <w:rPr>
          <w:rFonts w:ascii="Times New Roman" w:hAnsi="Times New Roman" w:cs="Times New Roman"/>
          <w:sz w:val="24"/>
          <w:szCs w:val="24"/>
        </w:rPr>
        <w:t>.</w:t>
      </w:r>
    </w:p>
    <w:p w14:paraId="1BD29E78" w14:textId="42D38E53" w:rsidR="0003037D" w:rsidRPr="009C0E72" w:rsidRDefault="0003037D" w:rsidP="006D5785">
      <w:pPr>
        <w:spacing w:after="120"/>
        <w:ind w:firstLine="720"/>
        <w:jc w:val="both"/>
        <w:rPr>
          <w:rFonts w:ascii="Times New Roman" w:eastAsia="Times New Roman" w:hAnsi="Times New Roman" w:cs="Times New Roman"/>
          <w:color w:val="auto"/>
          <w:sz w:val="24"/>
          <w:szCs w:val="24"/>
          <w:u w:color="FF0000"/>
        </w:rPr>
      </w:pPr>
      <w:r w:rsidRPr="009C0E72">
        <w:rPr>
          <w:rFonts w:ascii="Times New Roman" w:eastAsia="Times New Roman" w:hAnsi="Times New Roman" w:cs="Times New Roman"/>
          <w:color w:val="auto"/>
          <w:sz w:val="24"/>
          <w:szCs w:val="24"/>
          <w:u w:color="FF0000"/>
        </w:rPr>
        <w:t>Loģiski izdarot secinājumus, var apgalvot, ka personām ar invaliditāti ir ierobežotas iespējas dzīvot neatkarīgi un uzsākt patstāvīgu dzīvi</w:t>
      </w:r>
      <w:r w:rsidR="00FB3022" w:rsidRPr="009C0E72">
        <w:rPr>
          <w:rFonts w:ascii="Times New Roman" w:eastAsia="Times New Roman" w:hAnsi="Times New Roman" w:cs="Times New Roman"/>
          <w:color w:val="auto"/>
          <w:sz w:val="24"/>
          <w:szCs w:val="24"/>
          <w:u w:color="FF0000"/>
        </w:rPr>
        <w:t xml:space="preserve">. Prognozējot ilgtermiņā, tas var nozīmēt arī lielāku nepieciešamību pēc </w:t>
      </w:r>
      <w:r w:rsidR="00FB3022" w:rsidRPr="009C0E72">
        <w:rPr>
          <w:rFonts w:ascii="Times New Roman" w:hAnsi="Times New Roman" w:cs="Times New Roman"/>
          <w:sz w:val="24"/>
          <w:szCs w:val="24"/>
        </w:rPr>
        <w:t>valsts vai pašvaldības sociālā aprūpe</w:t>
      </w:r>
      <w:r w:rsidR="00EF48A2" w:rsidRPr="009C0E72">
        <w:rPr>
          <w:rFonts w:ascii="Times New Roman" w:hAnsi="Times New Roman" w:cs="Times New Roman"/>
          <w:sz w:val="24"/>
          <w:szCs w:val="24"/>
        </w:rPr>
        <w:t>s</w:t>
      </w:r>
      <w:r w:rsidR="00FB3022" w:rsidRPr="009C0E72">
        <w:rPr>
          <w:rFonts w:ascii="Times New Roman" w:hAnsi="Times New Roman" w:cs="Times New Roman"/>
          <w:sz w:val="24"/>
          <w:szCs w:val="24"/>
        </w:rPr>
        <w:t xml:space="preserve"> tikai tāpēc, ka vide nav pieejama un nav piemērota patstāvīgai dzīvei. </w:t>
      </w:r>
    </w:p>
    <w:p w14:paraId="551A0D9F" w14:textId="0A09A74B" w:rsidR="0003037D" w:rsidRPr="009C0E72" w:rsidRDefault="009C0E72" w:rsidP="0003037D">
      <w:pPr>
        <w:spacing w:after="120"/>
        <w:jc w:val="both"/>
        <w:rPr>
          <w:rFonts w:ascii="Times New Roman" w:eastAsia="Times New Roman" w:hAnsi="Times New Roman" w:cs="Times New Roman"/>
          <w:b/>
          <w:bCs/>
          <w:sz w:val="24"/>
          <w:szCs w:val="24"/>
        </w:rPr>
      </w:pPr>
      <w:r>
        <w:rPr>
          <w:rFonts w:ascii="Times New Roman" w:hAnsi="Times New Roman" w:cs="Times New Roman"/>
          <w:b/>
          <w:bCs/>
          <w:sz w:val="24"/>
          <w:szCs w:val="24"/>
        </w:rPr>
        <w:t>Identifi</w:t>
      </w:r>
      <w:r w:rsidR="00933966" w:rsidRPr="009C0E72">
        <w:rPr>
          <w:rFonts w:ascii="Times New Roman" w:hAnsi="Times New Roman" w:cs="Times New Roman"/>
          <w:b/>
          <w:bCs/>
          <w:sz w:val="24"/>
          <w:szCs w:val="24"/>
        </w:rPr>
        <w:t>cētās p</w:t>
      </w:r>
      <w:r w:rsidR="0003037D" w:rsidRPr="009C0E72">
        <w:rPr>
          <w:rFonts w:ascii="Times New Roman" w:hAnsi="Times New Roman" w:cs="Times New Roman"/>
          <w:b/>
          <w:bCs/>
          <w:sz w:val="24"/>
          <w:szCs w:val="24"/>
        </w:rPr>
        <w:t>roblēmas pieejamības jomā:</w:t>
      </w:r>
    </w:p>
    <w:p w14:paraId="2C56CF68" w14:textId="77777777" w:rsidR="0003037D" w:rsidRPr="009C0E72" w:rsidRDefault="0003037D" w:rsidP="004C3830">
      <w:pPr>
        <w:numPr>
          <w:ilvl w:val="0"/>
          <w:numId w:val="8"/>
        </w:numPr>
        <w:suppressAutoHyphens/>
        <w:spacing w:after="0"/>
        <w:jc w:val="both"/>
        <w:rPr>
          <w:rFonts w:ascii="Times New Roman" w:eastAsia="Times New Roman" w:hAnsi="Times New Roman" w:cs="Times New Roman"/>
          <w:b/>
          <w:bCs/>
          <w:sz w:val="24"/>
          <w:szCs w:val="24"/>
        </w:rPr>
      </w:pPr>
      <w:r w:rsidRPr="009C0E72">
        <w:rPr>
          <w:rFonts w:ascii="Times New Roman" w:hAnsi="Times New Roman" w:cs="Times New Roman"/>
          <w:sz w:val="24"/>
          <w:szCs w:val="24"/>
        </w:rPr>
        <w:t>nepilnīgi nodrošināta pieejamība ēkām, būvēm, informācijai un transportam;</w:t>
      </w:r>
    </w:p>
    <w:p w14:paraId="195F9F2D" w14:textId="77777777" w:rsidR="0003037D" w:rsidRPr="009C0E72" w:rsidRDefault="0003037D" w:rsidP="004C3830">
      <w:pPr>
        <w:numPr>
          <w:ilvl w:val="0"/>
          <w:numId w:val="8"/>
        </w:numPr>
        <w:suppressAutoHyphens/>
        <w:spacing w:after="0"/>
        <w:jc w:val="both"/>
        <w:rPr>
          <w:rFonts w:ascii="Times New Roman" w:eastAsia="Times New Roman" w:hAnsi="Times New Roman" w:cs="Times New Roman"/>
          <w:b/>
          <w:bCs/>
          <w:sz w:val="24"/>
          <w:szCs w:val="24"/>
        </w:rPr>
      </w:pPr>
      <w:r w:rsidRPr="009C0E72">
        <w:rPr>
          <w:rFonts w:ascii="Times New Roman" w:hAnsi="Times New Roman" w:cs="Times New Roman"/>
          <w:sz w:val="24"/>
          <w:szCs w:val="24"/>
        </w:rPr>
        <w:t>risinot pieejamības jautājumus, netiek ievērots universālā dizaina princips;</w:t>
      </w:r>
    </w:p>
    <w:p w14:paraId="5A487FA3" w14:textId="29DB0C5F" w:rsidR="00FB3022" w:rsidRPr="009C0E72" w:rsidRDefault="00FB3022" w:rsidP="004C3830">
      <w:pPr>
        <w:pStyle w:val="ListParagraph"/>
        <w:numPr>
          <w:ilvl w:val="0"/>
          <w:numId w:val="8"/>
        </w:numPr>
        <w:spacing w:after="0"/>
        <w:jc w:val="both"/>
        <w:rPr>
          <w:rFonts w:ascii="Times New Roman" w:eastAsia="Times New Roman" w:hAnsi="Times New Roman" w:cs="Times New Roman"/>
          <w:sz w:val="24"/>
          <w:szCs w:val="24"/>
        </w:rPr>
      </w:pPr>
      <w:r w:rsidRPr="009C0E72">
        <w:rPr>
          <w:rFonts w:ascii="Times New Roman" w:hAnsi="Times New Roman" w:cs="Times New Roman"/>
          <w:sz w:val="24"/>
          <w:szCs w:val="24"/>
        </w:rPr>
        <w:t>augstskolu mācību programmās arhitektiem un būvinženieriem, kā arī profesionālo studiju programmas būvniecības, tūrisma, u.c. pakalpojumu jomās nav atsevišķi izdalīta universālā dizaina tēma;</w:t>
      </w:r>
    </w:p>
    <w:p w14:paraId="046A4563" w14:textId="77777777" w:rsidR="0003037D" w:rsidRPr="009C0E72" w:rsidRDefault="0003037D" w:rsidP="004C3830">
      <w:pPr>
        <w:numPr>
          <w:ilvl w:val="0"/>
          <w:numId w:val="8"/>
        </w:numPr>
        <w:spacing w:after="0"/>
        <w:jc w:val="both"/>
        <w:rPr>
          <w:rFonts w:ascii="Times New Roman" w:eastAsia="Times New Roman" w:hAnsi="Times New Roman" w:cs="Times New Roman"/>
          <w:sz w:val="24"/>
          <w:szCs w:val="24"/>
        </w:rPr>
      </w:pPr>
      <w:r w:rsidRPr="009C0E72">
        <w:rPr>
          <w:rFonts w:ascii="Times New Roman" w:hAnsi="Times New Roman" w:cs="Times New Roman"/>
          <w:sz w:val="24"/>
          <w:szCs w:val="24"/>
        </w:rPr>
        <w:t>pasūtītāju, projektētāju un būvniecības personāla nepietiekama kvalifikācija pieejamības jomā;</w:t>
      </w:r>
    </w:p>
    <w:p w14:paraId="7BF497BD" w14:textId="32FC8A7E" w:rsidR="0003037D" w:rsidRPr="009C0E72" w:rsidRDefault="0003037D" w:rsidP="004C3830">
      <w:pPr>
        <w:numPr>
          <w:ilvl w:val="0"/>
          <w:numId w:val="9"/>
        </w:numPr>
        <w:spacing w:after="0"/>
        <w:jc w:val="both"/>
        <w:rPr>
          <w:rFonts w:ascii="Times New Roman" w:eastAsia="Times New Roman" w:hAnsi="Times New Roman" w:cs="Times New Roman"/>
          <w:sz w:val="24"/>
          <w:szCs w:val="24"/>
        </w:rPr>
      </w:pPr>
      <w:r w:rsidRPr="009C0E72">
        <w:rPr>
          <w:rFonts w:ascii="Times New Roman" w:hAnsi="Times New Roman" w:cs="Times New Roman"/>
          <w:sz w:val="24"/>
          <w:szCs w:val="24"/>
        </w:rPr>
        <w:t xml:space="preserve">vides pieejamības normu </w:t>
      </w:r>
      <w:r w:rsidR="00FB3022" w:rsidRPr="009C0E72">
        <w:rPr>
          <w:rFonts w:ascii="Times New Roman" w:hAnsi="Times New Roman" w:cs="Times New Roman"/>
          <w:sz w:val="24"/>
          <w:szCs w:val="24"/>
        </w:rPr>
        <w:t>ne</w:t>
      </w:r>
      <w:r w:rsidRPr="009C0E72">
        <w:rPr>
          <w:rFonts w:ascii="Times New Roman" w:hAnsi="Times New Roman" w:cs="Times New Roman"/>
          <w:sz w:val="24"/>
          <w:szCs w:val="24"/>
        </w:rPr>
        <w:t>ievērošana</w:t>
      </w:r>
      <w:r w:rsidR="00933966" w:rsidRPr="009C0E72">
        <w:rPr>
          <w:rFonts w:ascii="Times New Roman" w:hAnsi="Times New Roman" w:cs="Times New Roman"/>
          <w:sz w:val="24"/>
          <w:szCs w:val="24"/>
        </w:rPr>
        <w:t xml:space="preserve"> </w:t>
      </w:r>
      <w:r w:rsidRPr="009C0E72">
        <w:rPr>
          <w:rFonts w:ascii="Times New Roman" w:hAnsi="Times New Roman" w:cs="Times New Roman"/>
          <w:sz w:val="24"/>
          <w:szCs w:val="24"/>
        </w:rPr>
        <w:t xml:space="preserve">un </w:t>
      </w:r>
      <w:r w:rsidR="00FB3022" w:rsidRPr="009C0E72">
        <w:rPr>
          <w:rFonts w:ascii="Times New Roman" w:hAnsi="Times New Roman" w:cs="Times New Roman"/>
          <w:sz w:val="24"/>
          <w:szCs w:val="24"/>
        </w:rPr>
        <w:t>ne</w:t>
      </w:r>
      <w:r w:rsidRPr="009C0E72">
        <w:rPr>
          <w:rFonts w:ascii="Times New Roman" w:hAnsi="Times New Roman" w:cs="Times New Roman"/>
          <w:sz w:val="24"/>
          <w:szCs w:val="24"/>
        </w:rPr>
        <w:t>pielietošana praksē</w:t>
      </w:r>
      <w:r w:rsidR="00933966" w:rsidRPr="009C0E72">
        <w:rPr>
          <w:rFonts w:ascii="Times New Roman" w:hAnsi="Times New Roman" w:cs="Times New Roman"/>
          <w:sz w:val="24"/>
          <w:szCs w:val="24"/>
        </w:rPr>
        <w:t xml:space="preserve"> vai nepareiza pielietošana</w:t>
      </w:r>
      <w:r w:rsidRPr="009C0E72">
        <w:rPr>
          <w:rFonts w:ascii="Times New Roman" w:hAnsi="Times New Roman" w:cs="Times New Roman"/>
          <w:sz w:val="24"/>
          <w:szCs w:val="24"/>
        </w:rPr>
        <w:t>;</w:t>
      </w:r>
    </w:p>
    <w:p w14:paraId="716E3760" w14:textId="5E94E732" w:rsidR="0003037D" w:rsidRPr="009C0E72" w:rsidRDefault="0003037D" w:rsidP="004C3830">
      <w:pPr>
        <w:numPr>
          <w:ilvl w:val="0"/>
          <w:numId w:val="9"/>
        </w:numPr>
        <w:spacing w:after="0"/>
        <w:jc w:val="both"/>
        <w:rPr>
          <w:rFonts w:ascii="Times New Roman" w:eastAsia="Times New Roman" w:hAnsi="Times New Roman" w:cs="Times New Roman"/>
          <w:sz w:val="24"/>
          <w:szCs w:val="24"/>
        </w:rPr>
      </w:pPr>
      <w:r w:rsidRPr="009C0E72">
        <w:rPr>
          <w:rFonts w:ascii="Times New Roman" w:hAnsi="Times New Roman" w:cs="Times New Roman"/>
          <w:sz w:val="24"/>
          <w:szCs w:val="24"/>
        </w:rPr>
        <w:t xml:space="preserve">vides pieejamības kritēriju nezināšana un izpratnes trūkums par tiem, kas </w:t>
      </w:r>
      <w:r w:rsidR="00FB3022" w:rsidRPr="009C0E72">
        <w:rPr>
          <w:rFonts w:ascii="Times New Roman" w:hAnsi="Times New Roman" w:cs="Times New Roman"/>
          <w:sz w:val="24"/>
          <w:szCs w:val="24"/>
        </w:rPr>
        <w:t xml:space="preserve">ir būtisks iemesls ēku un vides nepieejamībai; </w:t>
      </w:r>
    </w:p>
    <w:p w14:paraId="2C4F58AF" w14:textId="196FB97A" w:rsidR="0003037D" w:rsidRPr="009C0E72" w:rsidRDefault="0003037D" w:rsidP="004C3830">
      <w:pPr>
        <w:numPr>
          <w:ilvl w:val="0"/>
          <w:numId w:val="9"/>
        </w:numPr>
        <w:spacing w:after="0"/>
        <w:jc w:val="both"/>
        <w:rPr>
          <w:rFonts w:ascii="Times New Roman" w:eastAsia="Times New Roman" w:hAnsi="Times New Roman" w:cs="Times New Roman"/>
          <w:sz w:val="24"/>
          <w:szCs w:val="24"/>
        </w:rPr>
      </w:pPr>
      <w:r w:rsidRPr="009C0E72">
        <w:rPr>
          <w:rFonts w:ascii="Times New Roman" w:hAnsi="Times New Roman" w:cs="Times New Roman"/>
          <w:sz w:val="24"/>
          <w:szCs w:val="24"/>
        </w:rPr>
        <w:t xml:space="preserve">publisku pakalpojumu sniegšanā netiek </w:t>
      </w:r>
      <w:r w:rsidR="00FB3022" w:rsidRPr="009C0E72">
        <w:rPr>
          <w:rFonts w:ascii="Times New Roman" w:hAnsi="Times New Roman" w:cs="Times New Roman"/>
          <w:sz w:val="24"/>
          <w:szCs w:val="24"/>
        </w:rPr>
        <w:t>ņemts vērā</w:t>
      </w:r>
      <w:r w:rsidRPr="009C0E72">
        <w:rPr>
          <w:rFonts w:ascii="Times New Roman" w:hAnsi="Times New Roman" w:cs="Times New Roman"/>
          <w:sz w:val="24"/>
          <w:szCs w:val="24"/>
        </w:rPr>
        <w:t xml:space="preserve"> </w:t>
      </w:r>
      <w:r w:rsidR="00FB3022" w:rsidRPr="009C0E72">
        <w:rPr>
          <w:rFonts w:ascii="Times New Roman" w:hAnsi="Times New Roman" w:cs="Times New Roman"/>
          <w:sz w:val="24"/>
          <w:szCs w:val="24"/>
        </w:rPr>
        <w:t xml:space="preserve">atšķirīgas attieksmes un </w:t>
      </w:r>
      <w:r w:rsidRPr="009C0E72">
        <w:rPr>
          <w:rFonts w:ascii="Times New Roman" w:hAnsi="Times New Roman" w:cs="Times New Roman"/>
          <w:sz w:val="24"/>
          <w:szCs w:val="24"/>
        </w:rPr>
        <w:t>disk</w:t>
      </w:r>
      <w:r w:rsidR="00FB3022" w:rsidRPr="009C0E72">
        <w:rPr>
          <w:rFonts w:ascii="Times New Roman" w:hAnsi="Times New Roman" w:cs="Times New Roman"/>
          <w:sz w:val="24"/>
          <w:szCs w:val="24"/>
        </w:rPr>
        <w:t>riminācijas aizlieguma princips, kas var liegt iespēju</w:t>
      </w:r>
      <w:r w:rsidRPr="009C0E72">
        <w:rPr>
          <w:rFonts w:ascii="Times New Roman" w:hAnsi="Times New Roman" w:cs="Times New Roman"/>
          <w:sz w:val="24"/>
          <w:szCs w:val="24"/>
        </w:rPr>
        <w:t xml:space="preserve"> piekļūt valsts institūciju sniegtiem pakalpojumiem;</w:t>
      </w:r>
    </w:p>
    <w:p w14:paraId="7B0A0052" w14:textId="5790EDAF" w:rsidR="0003037D" w:rsidRPr="009C0E72" w:rsidRDefault="00A63330" w:rsidP="004C3830">
      <w:pPr>
        <w:numPr>
          <w:ilvl w:val="0"/>
          <w:numId w:val="9"/>
        </w:numPr>
        <w:spacing w:after="0"/>
        <w:jc w:val="both"/>
        <w:rPr>
          <w:rFonts w:ascii="Times New Roman" w:eastAsia="Times New Roman" w:hAnsi="Times New Roman" w:cs="Times New Roman"/>
          <w:sz w:val="24"/>
          <w:szCs w:val="24"/>
        </w:rPr>
      </w:pPr>
      <w:r w:rsidRPr="009C0E72">
        <w:rPr>
          <w:rFonts w:ascii="Times New Roman" w:hAnsi="Times New Roman" w:cs="Times New Roman"/>
          <w:sz w:val="24"/>
          <w:szCs w:val="24"/>
        </w:rPr>
        <w:t>netiek</w:t>
      </w:r>
      <w:r w:rsidR="0003037D" w:rsidRPr="009C0E72">
        <w:rPr>
          <w:rFonts w:ascii="Times New Roman" w:hAnsi="Times New Roman" w:cs="Times New Roman"/>
          <w:sz w:val="24"/>
          <w:szCs w:val="24"/>
        </w:rPr>
        <w:t xml:space="preserve"> veikta visaptveroša situācijas analīze par sabiedrībai sniegto publisko pakalpojumu pieejamību Latvijā;</w:t>
      </w:r>
    </w:p>
    <w:p w14:paraId="49BB4652" w14:textId="77777777" w:rsidR="0003037D" w:rsidRPr="009C0E72" w:rsidRDefault="0003037D" w:rsidP="004C3830">
      <w:pPr>
        <w:numPr>
          <w:ilvl w:val="0"/>
          <w:numId w:val="9"/>
        </w:numPr>
        <w:spacing w:after="0"/>
        <w:jc w:val="both"/>
        <w:rPr>
          <w:rFonts w:ascii="Times New Roman" w:eastAsia="Times New Roman" w:hAnsi="Times New Roman" w:cs="Times New Roman"/>
          <w:sz w:val="24"/>
          <w:szCs w:val="24"/>
        </w:rPr>
      </w:pPr>
      <w:r w:rsidRPr="009C0E72">
        <w:rPr>
          <w:rFonts w:ascii="Times New Roman" w:hAnsi="Times New Roman" w:cs="Times New Roman"/>
          <w:sz w:val="24"/>
          <w:szCs w:val="24"/>
        </w:rPr>
        <w:lastRenderedPageBreak/>
        <w:t>invaliditāte ir bijusi par pamatu atteikumam personām ar invaliditāti iegūt augstāko izglītību;</w:t>
      </w:r>
    </w:p>
    <w:p w14:paraId="30858D6F" w14:textId="77777777" w:rsidR="0003037D" w:rsidRPr="009C0E72" w:rsidRDefault="0003037D" w:rsidP="004C3830">
      <w:pPr>
        <w:numPr>
          <w:ilvl w:val="0"/>
          <w:numId w:val="9"/>
        </w:numPr>
        <w:spacing w:after="0"/>
        <w:jc w:val="both"/>
        <w:rPr>
          <w:rFonts w:ascii="Times New Roman" w:eastAsia="Times New Roman" w:hAnsi="Times New Roman" w:cs="Times New Roman"/>
          <w:sz w:val="24"/>
          <w:szCs w:val="24"/>
        </w:rPr>
      </w:pPr>
      <w:r w:rsidRPr="009C0E72">
        <w:rPr>
          <w:rFonts w:ascii="Times New Roman" w:hAnsi="Times New Roman" w:cs="Times New Roman"/>
          <w:sz w:val="24"/>
          <w:szCs w:val="24"/>
        </w:rPr>
        <w:t>trūkst viegli lasāmu formātu un papildinošu un alternatīvu saziņas veidu;</w:t>
      </w:r>
    </w:p>
    <w:p w14:paraId="0E8FA668" w14:textId="27B045BF" w:rsidR="0003037D" w:rsidRPr="009C0E72" w:rsidRDefault="0003037D" w:rsidP="004C3830">
      <w:pPr>
        <w:numPr>
          <w:ilvl w:val="0"/>
          <w:numId w:val="9"/>
        </w:numPr>
        <w:spacing w:after="0"/>
        <w:jc w:val="both"/>
        <w:rPr>
          <w:rFonts w:ascii="Times New Roman" w:eastAsia="Times New Roman" w:hAnsi="Times New Roman" w:cs="Times New Roman"/>
          <w:b/>
          <w:bCs/>
          <w:sz w:val="24"/>
          <w:szCs w:val="24"/>
        </w:rPr>
      </w:pPr>
      <w:r w:rsidRPr="009C0E72">
        <w:rPr>
          <w:rFonts w:ascii="Times New Roman" w:hAnsi="Times New Roman" w:cs="Times New Roman"/>
          <w:sz w:val="24"/>
          <w:szCs w:val="24"/>
        </w:rPr>
        <w:t>va</w:t>
      </w:r>
      <w:r w:rsidR="00FB3022" w:rsidRPr="009C0E72">
        <w:rPr>
          <w:rFonts w:ascii="Times New Roman" w:hAnsi="Times New Roman" w:cs="Times New Roman"/>
          <w:sz w:val="24"/>
          <w:szCs w:val="24"/>
        </w:rPr>
        <w:t xml:space="preserve">lsts </w:t>
      </w:r>
      <w:r w:rsidR="00A63330" w:rsidRPr="009C0E72">
        <w:rPr>
          <w:rFonts w:ascii="Times New Roman" w:hAnsi="Times New Roman" w:cs="Times New Roman"/>
          <w:sz w:val="24"/>
          <w:szCs w:val="24"/>
        </w:rPr>
        <w:t xml:space="preserve">un pašvaldību </w:t>
      </w:r>
      <w:r w:rsidR="00FB3022" w:rsidRPr="009C0E72">
        <w:rPr>
          <w:rFonts w:ascii="Times New Roman" w:hAnsi="Times New Roman" w:cs="Times New Roman"/>
          <w:sz w:val="24"/>
          <w:szCs w:val="24"/>
        </w:rPr>
        <w:t xml:space="preserve">institūcijas </w:t>
      </w:r>
      <w:r w:rsidRPr="009C0E72">
        <w:rPr>
          <w:rFonts w:ascii="Times New Roman" w:hAnsi="Times New Roman" w:cs="Times New Roman"/>
          <w:sz w:val="24"/>
          <w:szCs w:val="24"/>
        </w:rPr>
        <w:t>nerealizē noteikumus attiecībā uz sabiedrisko ēku un vietu pieejamību</w:t>
      </w:r>
      <w:r w:rsidR="0099612C">
        <w:rPr>
          <w:rFonts w:ascii="Times New Roman" w:hAnsi="Times New Roman" w:cs="Times New Roman"/>
          <w:sz w:val="24"/>
          <w:szCs w:val="24"/>
        </w:rPr>
        <w:t>.</w:t>
      </w:r>
    </w:p>
    <w:p w14:paraId="3768C9C0" w14:textId="77777777" w:rsidR="00933966" w:rsidRPr="009C0E72" w:rsidRDefault="00933966" w:rsidP="0099612C">
      <w:pPr>
        <w:pStyle w:val="ListParagraph"/>
        <w:spacing w:after="0"/>
        <w:ind w:left="786"/>
        <w:rPr>
          <w:rFonts w:ascii="Times New Roman" w:eastAsia="Times New Roman" w:hAnsi="Times New Roman" w:cs="Times New Roman"/>
          <w:sz w:val="24"/>
          <w:szCs w:val="24"/>
        </w:rPr>
      </w:pPr>
    </w:p>
    <w:p w14:paraId="6449ECCF" w14:textId="55A4D6B8" w:rsidR="00896F38" w:rsidRPr="009C0E72" w:rsidRDefault="00896F38" w:rsidP="004C3830">
      <w:pPr>
        <w:pStyle w:val="Heading1"/>
        <w:numPr>
          <w:ilvl w:val="0"/>
          <w:numId w:val="5"/>
        </w:numPr>
        <w:spacing w:before="0" w:after="120"/>
        <w:rPr>
          <w:sz w:val="28"/>
          <w:szCs w:val="28"/>
          <w:lang w:val="lv-LV"/>
        </w:rPr>
      </w:pPr>
      <w:bookmarkStart w:id="10" w:name="_Toc534877945"/>
      <w:r w:rsidRPr="009C0E72">
        <w:rPr>
          <w:sz w:val="28"/>
          <w:szCs w:val="28"/>
          <w:lang w:val="lv-LV"/>
        </w:rPr>
        <w:t>ANO Personu ar invaliditāti komitejas rekomendācijas</w:t>
      </w:r>
      <w:bookmarkEnd w:id="10"/>
    </w:p>
    <w:p w14:paraId="030EA588" w14:textId="3C4E9691" w:rsidR="00896F38" w:rsidRPr="009C0E72" w:rsidRDefault="00896F38" w:rsidP="00933966">
      <w:pPr>
        <w:spacing w:after="120"/>
        <w:ind w:firstLine="720"/>
        <w:jc w:val="both"/>
        <w:rPr>
          <w:rFonts w:ascii="Times New Roman" w:eastAsia="Times New Roman" w:hAnsi="Times New Roman" w:cs="Times New Roman"/>
          <w:sz w:val="24"/>
          <w:szCs w:val="24"/>
        </w:rPr>
      </w:pPr>
      <w:r w:rsidRPr="009C0E72">
        <w:rPr>
          <w:rFonts w:ascii="Times New Roman" w:hAnsi="Times New Roman" w:cs="Times New Roman"/>
          <w:sz w:val="24"/>
          <w:szCs w:val="24"/>
        </w:rPr>
        <w:t>Komiteja rekomendācijās Latvijai</w:t>
      </w:r>
      <w:r w:rsidRPr="009C0E72">
        <w:rPr>
          <w:rFonts w:ascii="Times New Roman" w:eastAsia="Times New Roman" w:hAnsi="Times New Roman" w:cs="Times New Roman"/>
          <w:sz w:val="24"/>
          <w:szCs w:val="24"/>
          <w:vertAlign w:val="superscript"/>
        </w:rPr>
        <w:footnoteReference w:id="38"/>
      </w:r>
      <w:r w:rsidRPr="009C0E72">
        <w:rPr>
          <w:rFonts w:ascii="Times New Roman" w:hAnsi="Times New Roman" w:cs="Times New Roman"/>
          <w:sz w:val="24"/>
          <w:szCs w:val="24"/>
        </w:rPr>
        <w:t xml:space="preserve"> attiecībā uz Konvencijas 9.</w:t>
      </w:r>
      <w:r w:rsidR="00172576" w:rsidRPr="009C0E72">
        <w:rPr>
          <w:rFonts w:ascii="Times New Roman" w:hAnsi="Times New Roman" w:cs="Times New Roman"/>
          <w:sz w:val="24"/>
          <w:szCs w:val="24"/>
        </w:rPr>
        <w:t xml:space="preserve"> </w:t>
      </w:r>
      <w:r w:rsidRPr="009C0E72">
        <w:rPr>
          <w:rFonts w:ascii="Times New Roman" w:hAnsi="Times New Roman" w:cs="Times New Roman"/>
          <w:sz w:val="24"/>
          <w:szCs w:val="24"/>
        </w:rPr>
        <w:t xml:space="preserve">panta </w:t>
      </w:r>
      <w:r w:rsidRPr="009C0E72">
        <w:rPr>
          <w:rFonts w:ascii="Times New Roman" w:hAnsi="Times New Roman" w:cs="Times New Roman"/>
          <w:i/>
          <w:iCs/>
          <w:sz w:val="24"/>
          <w:szCs w:val="24"/>
        </w:rPr>
        <w:t>Pieejamība</w:t>
      </w:r>
      <w:r w:rsidRPr="009C0E72">
        <w:rPr>
          <w:rFonts w:ascii="Times New Roman" w:hAnsi="Times New Roman" w:cs="Times New Roman"/>
          <w:sz w:val="24"/>
          <w:szCs w:val="24"/>
        </w:rPr>
        <w:t xml:space="preserve"> īstenošanu norāda, ka dalībvalstis var nodrošināt, ka pieejamība tiek panākta pakāpeniski, kā arī izmantojot starptautisko sadarbību. Analīzi, lai identificētu šķēršļus pieejamībai un šķēršļus, kas jālikvidē, var veikt efektīvi, īstermiņā un vidējā termiņā. Šķēršļi ir jālikvidē pastāvīgi un sistemātiski, pakāpeniski un vienmērīgi. Vienlaikus Komiteja aicina valsti pieņemt, publiskot un uzraudzīt pieejamības standartus un veikt visaptverošu tiesību aktu pārskatīšanu attiecībā uz pieejamību, tostarp informācijas un komunikācijas tehnoloģiju pieejamību, lai identificētu, uzraudzītu un novērstu trūkumus tiesību aktos un to īstenošanā</w:t>
      </w:r>
      <w:r w:rsidRPr="009C0E72">
        <w:rPr>
          <w:rFonts w:ascii="Times New Roman" w:hAnsi="Times New Roman" w:cs="Times New Roman"/>
          <w:sz w:val="24"/>
          <w:szCs w:val="24"/>
          <w:vertAlign w:val="superscript"/>
        </w:rPr>
        <w:t xml:space="preserve"> </w:t>
      </w:r>
      <w:r w:rsidRPr="009C0E72">
        <w:rPr>
          <w:rFonts w:ascii="Times New Roman" w:eastAsia="Times New Roman" w:hAnsi="Times New Roman" w:cs="Times New Roman"/>
          <w:sz w:val="24"/>
          <w:szCs w:val="24"/>
          <w:vertAlign w:val="superscript"/>
        </w:rPr>
        <w:footnoteReference w:id="39"/>
      </w:r>
      <w:r w:rsidRPr="009C0E72">
        <w:rPr>
          <w:rFonts w:ascii="Times New Roman" w:hAnsi="Times New Roman" w:cs="Times New Roman"/>
          <w:sz w:val="24"/>
          <w:szCs w:val="24"/>
        </w:rPr>
        <w:t>.</w:t>
      </w:r>
    </w:p>
    <w:p w14:paraId="63F10E32" w14:textId="77777777" w:rsidR="00896F38" w:rsidRPr="009C0E72" w:rsidRDefault="00896F38" w:rsidP="003F77C0">
      <w:pPr>
        <w:spacing w:after="120"/>
        <w:ind w:firstLine="720"/>
        <w:jc w:val="both"/>
        <w:rPr>
          <w:rFonts w:ascii="Times New Roman" w:eastAsia="Times New Roman" w:hAnsi="Times New Roman" w:cs="Times New Roman"/>
          <w:sz w:val="24"/>
          <w:szCs w:val="24"/>
        </w:rPr>
      </w:pPr>
      <w:r w:rsidRPr="009C0E72">
        <w:rPr>
          <w:rFonts w:ascii="Times New Roman" w:hAnsi="Times New Roman" w:cs="Times New Roman"/>
          <w:sz w:val="24"/>
          <w:szCs w:val="24"/>
        </w:rPr>
        <w:t>Komiteja rekomendē Latvijai sadarbībā ar personas ar invaliditāti pārstāvošajām organizācijām pieņemt visaptverošu pieejamības rīcības plānu, kur iekļauts laika grafiks, sasniedzamie rādītāji, pārraudzības un novērtēšanas kritēriji, lai efektīvi ieviestu universālā dizaina principus fiziskās vides, transporta, informācijas un komunikācijas līdzekļu pieejamībai, tostarp ietverot sankcijas neatbilstību gadījumā.</w:t>
      </w:r>
    </w:p>
    <w:p w14:paraId="31BA926C" w14:textId="196B61F0" w:rsidR="00896F38" w:rsidRPr="009C0E72" w:rsidRDefault="00896F38" w:rsidP="003F77C0">
      <w:pPr>
        <w:ind w:firstLine="720"/>
        <w:jc w:val="both"/>
        <w:rPr>
          <w:rFonts w:ascii="Times New Roman" w:hAnsi="Times New Roman" w:cs="Times New Roman"/>
          <w:sz w:val="24"/>
          <w:szCs w:val="24"/>
        </w:rPr>
      </w:pPr>
      <w:r w:rsidRPr="009C0E72">
        <w:rPr>
          <w:rFonts w:ascii="Times New Roman" w:hAnsi="Times New Roman" w:cs="Times New Roman"/>
          <w:sz w:val="24"/>
          <w:szCs w:val="24"/>
        </w:rPr>
        <w:t>Komitejas rekomendācijās ir teikts, ka ir nepieciešams integrēt saprātīga pielāgojuma un universālā dizaina jēdzienus attiecīgajos nacionālajos un pašvaldību normatīvajos aktos, politikās un noteikumos un nodrošināt to efektīvu ieviešanu, veicot pārraudzību. Vienlaikus Komiteja aicina vērst uzmanību uz</w:t>
      </w:r>
      <w:r w:rsidR="00604EBF">
        <w:rPr>
          <w:rFonts w:ascii="Times New Roman" w:hAnsi="Times New Roman" w:cs="Times New Roman"/>
          <w:sz w:val="24"/>
          <w:szCs w:val="24"/>
        </w:rPr>
        <w:t xml:space="preserve"> Komitejas Vispārējo komentāru N</w:t>
      </w:r>
      <w:r w:rsidRPr="009C0E72">
        <w:rPr>
          <w:rFonts w:ascii="Times New Roman" w:hAnsi="Times New Roman" w:cs="Times New Roman"/>
          <w:sz w:val="24"/>
          <w:szCs w:val="24"/>
        </w:rPr>
        <w:t>r. 2 par pieejamību (2014) un sasaisti starp Konvencijas 9.</w:t>
      </w:r>
      <w:r w:rsidR="00933966" w:rsidRPr="009C0E72">
        <w:t xml:space="preserve"> </w:t>
      </w:r>
      <w:r w:rsidRPr="009C0E72">
        <w:rPr>
          <w:rFonts w:ascii="Times New Roman" w:hAnsi="Times New Roman" w:cs="Times New Roman"/>
          <w:sz w:val="24"/>
          <w:szCs w:val="24"/>
        </w:rPr>
        <w:t xml:space="preserve">pantu </w:t>
      </w:r>
      <w:r w:rsidR="00604EBF">
        <w:rPr>
          <w:rFonts w:ascii="Times New Roman" w:hAnsi="Times New Roman" w:cs="Times New Roman"/>
          <w:sz w:val="24"/>
          <w:szCs w:val="24"/>
        </w:rPr>
        <w:t>“</w:t>
      </w:r>
      <w:r w:rsidRPr="009C0E72">
        <w:rPr>
          <w:rFonts w:ascii="Times New Roman" w:hAnsi="Times New Roman" w:cs="Times New Roman"/>
          <w:sz w:val="24"/>
          <w:szCs w:val="24"/>
        </w:rPr>
        <w:t>Pieejamība</w:t>
      </w:r>
      <w:r w:rsidR="00604EBF">
        <w:rPr>
          <w:rFonts w:ascii="Times New Roman" w:hAnsi="Times New Roman" w:cs="Times New Roman"/>
          <w:sz w:val="24"/>
          <w:szCs w:val="24"/>
        </w:rPr>
        <w:t>”</w:t>
      </w:r>
      <w:r w:rsidRPr="009C0E72">
        <w:rPr>
          <w:rFonts w:ascii="Times New Roman" w:hAnsi="Times New Roman" w:cs="Times New Roman"/>
          <w:sz w:val="24"/>
          <w:szCs w:val="24"/>
        </w:rPr>
        <w:t xml:space="preserve"> un </w:t>
      </w:r>
      <w:r w:rsidR="00604EBF">
        <w:rPr>
          <w:rFonts w:ascii="Times New Roman" w:hAnsi="Times New Roman" w:cs="Times New Roman"/>
          <w:sz w:val="24"/>
          <w:szCs w:val="24"/>
        </w:rPr>
        <w:t>i</w:t>
      </w:r>
      <w:r w:rsidRPr="009C0E72">
        <w:rPr>
          <w:rFonts w:ascii="Times New Roman" w:hAnsi="Times New Roman" w:cs="Times New Roman"/>
          <w:sz w:val="24"/>
          <w:szCs w:val="24"/>
        </w:rPr>
        <w:t>lgt</w:t>
      </w:r>
      <w:r w:rsidR="001E79D1">
        <w:rPr>
          <w:rFonts w:ascii="Times New Roman" w:hAnsi="Times New Roman" w:cs="Times New Roman"/>
          <w:sz w:val="24"/>
          <w:szCs w:val="24"/>
        </w:rPr>
        <w:t>s</w:t>
      </w:r>
      <w:r w:rsidRPr="009C0E72">
        <w:rPr>
          <w:rFonts w:ascii="Times New Roman" w:hAnsi="Times New Roman" w:cs="Times New Roman"/>
          <w:sz w:val="24"/>
          <w:szCs w:val="24"/>
        </w:rPr>
        <w:t>pējīgas attīstības mērķiem:</w:t>
      </w:r>
    </w:p>
    <w:p w14:paraId="5D90062F" w14:textId="50AD47B4" w:rsidR="00896F38" w:rsidRPr="009C0E72" w:rsidRDefault="00896F38" w:rsidP="004C3830">
      <w:pPr>
        <w:pStyle w:val="ListParagraph"/>
        <w:numPr>
          <w:ilvl w:val="0"/>
          <w:numId w:val="13"/>
        </w:numPr>
        <w:jc w:val="both"/>
        <w:rPr>
          <w:rFonts w:ascii="Times New Roman" w:hAnsi="Times New Roman" w:cs="Times New Roman"/>
          <w:sz w:val="24"/>
          <w:szCs w:val="24"/>
        </w:rPr>
      </w:pPr>
      <w:r w:rsidRPr="009C0E72">
        <w:rPr>
          <w:rFonts w:ascii="Times New Roman" w:hAnsi="Times New Roman" w:cs="Times New Roman"/>
          <w:sz w:val="24"/>
          <w:szCs w:val="24"/>
        </w:rPr>
        <w:t>līdz 2030</w:t>
      </w:r>
      <w:r w:rsidR="00775CEE" w:rsidRPr="009C0E72">
        <w:rPr>
          <w:rFonts w:ascii="Times New Roman" w:hAnsi="Times New Roman" w:cs="Times New Roman"/>
          <w:sz w:val="24"/>
          <w:szCs w:val="24"/>
        </w:rPr>
        <w:t>. gad</w:t>
      </w:r>
      <w:r w:rsidRPr="009C0E72">
        <w:rPr>
          <w:rFonts w:ascii="Times New Roman" w:hAnsi="Times New Roman" w:cs="Times New Roman"/>
          <w:sz w:val="24"/>
          <w:szCs w:val="24"/>
        </w:rPr>
        <w:t>am nodrošināt visiem piekļuvi drošām, cenas ziņā izdevīgām, pieejamām un ilgtspējīgām transporta sistēmām, uzlabot ceļu satiksmes drošību, jo īpaši paplašinot sabiedrisko transportu, īpašu uzmanību pievēršot vismazāk aizsargāto iedzīvotāju, sieviešu, bērnu, cilvēku ar invaliditāti un vecu cilvēku vajadzībām</w:t>
      </w:r>
      <w:r w:rsidR="0026223C" w:rsidRPr="009C0E72">
        <w:rPr>
          <w:rFonts w:ascii="Times New Roman" w:hAnsi="Times New Roman" w:cs="Times New Roman"/>
          <w:sz w:val="24"/>
          <w:szCs w:val="24"/>
        </w:rPr>
        <w:t>;</w:t>
      </w:r>
    </w:p>
    <w:p w14:paraId="794A27D1" w14:textId="22A174BA" w:rsidR="00896F38" w:rsidRPr="009C0E72" w:rsidRDefault="00896F38" w:rsidP="004C3830">
      <w:pPr>
        <w:pStyle w:val="ListParagraph"/>
        <w:numPr>
          <w:ilvl w:val="0"/>
          <w:numId w:val="13"/>
        </w:numPr>
        <w:spacing w:after="120"/>
        <w:ind w:left="714" w:hanging="357"/>
        <w:jc w:val="both"/>
        <w:rPr>
          <w:rFonts w:ascii="Times New Roman" w:hAnsi="Times New Roman" w:cs="Times New Roman"/>
          <w:sz w:val="24"/>
          <w:szCs w:val="24"/>
        </w:rPr>
      </w:pPr>
      <w:r w:rsidRPr="009C0E72">
        <w:rPr>
          <w:rFonts w:ascii="Times New Roman" w:hAnsi="Times New Roman" w:cs="Times New Roman"/>
          <w:sz w:val="24"/>
          <w:szCs w:val="24"/>
        </w:rPr>
        <w:t>līdz 2030</w:t>
      </w:r>
      <w:r w:rsidR="00775CEE" w:rsidRPr="009C0E72">
        <w:rPr>
          <w:rFonts w:ascii="Times New Roman" w:hAnsi="Times New Roman" w:cs="Times New Roman"/>
          <w:sz w:val="24"/>
          <w:szCs w:val="24"/>
        </w:rPr>
        <w:t>. gad</w:t>
      </w:r>
      <w:r w:rsidRPr="009C0E72">
        <w:rPr>
          <w:rFonts w:ascii="Times New Roman" w:hAnsi="Times New Roman" w:cs="Times New Roman"/>
          <w:sz w:val="24"/>
          <w:szCs w:val="24"/>
        </w:rPr>
        <w:t>am nodrošināt drošu, iekļaujošu un pieejamu zaļo un sabiedrisko zonu vispārēju pieejamību, jo īpaši sievietēm un bērniem, veciem cilvēkiem un personām ar invaliditāti;</w:t>
      </w:r>
    </w:p>
    <w:p w14:paraId="2CE66899" w14:textId="4444F1CC" w:rsidR="00896F38" w:rsidRPr="009C0E72" w:rsidRDefault="00896F38" w:rsidP="004C3830">
      <w:pPr>
        <w:pStyle w:val="ListParagraph"/>
        <w:numPr>
          <w:ilvl w:val="0"/>
          <w:numId w:val="13"/>
        </w:numPr>
        <w:spacing w:after="120"/>
        <w:ind w:left="714" w:hanging="357"/>
        <w:jc w:val="both"/>
        <w:rPr>
          <w:rFonts w:ascii="Times New Roman" w:hAnsi="Times New Roman" w:cs="Times New Roman"/>
          <w:sz w:val="24"/>
          <w:szCs w:val="24"/>
        </w:rPr>
      </w:pPr>
      <w:r w:rsidRPr="009C0E72">
        <w:rPr>
          <w:rFonts w:ascii="Times New Roman" w:hAnsi="Times New Roman" w:cs="Times New Roman"/>
          <w:sz w:val="24"/>
          <w:szCs w:val="24"/>
        </w:rPr>
        <w:lastRenderedPageBreak/>
        <w:t>tiesību aktos jāiekļauj un jābalstās uz universālā dizaina principu, jo tā ir Konvencijas prasība. Universālā dizaina principa ieviešanai vajadzētu paredzēt obligāto pieejamības standartu un sankciju piemērošanu, tostarp naudas sodu tiem, kas nespēj šos principus piemērot.</w:t>
      </w:r>
    </w:p>
    <w:p w14:paraId="1E47902C" w14:textId="77777777" w:rsidR="00896F38" w:rsidRPr="009C0E72" w:rsidRDefault="00896F38" w:rsidP="009C0E72">
      <w:pPr>
        <w:spacing w:after="120"/>
        <w:ind w:firstLine="714"/>
        <w:jc w:val="both"/>
        <w:rPr>
          <w:rFonts w:ascii="Times New Roman" w:hAnsi="Times New Roman" w:cs="Times New Roman"/>
          <w:sz w:val="24"/>
          <w:szCs w:val="24"/>
        </w:rPr>
      </w:pPr>
      <w:r w:rsidRPr="009C0E72">
        <w:rPr>
          <w:rFonts w:ascii="Times New Roman" w:hAnsi="Times New Roman" w:cs="Times New Roman"/>
          <w:sz w:val="24"/>
          <w:szCs w:val="24"/>
        </w:rPr>
        <w:t>Komiteja rekomendē, konsultējoties un sadarbojoties ar personu ar invaliditāti pārstāvošajām NVO, nodrošināt apmācības par personu ar invaliditāti nediskrimināciju un pienākumiem attiecībā uz pieejamības un saprātīga pielāgojuma nodrošināšanu publiskajā un privātajā jomā strādājošajiem, īpaši juridisko profesiju pārstāvjiem un tieslietu nozarē, tiesībaizsardzības iestāžu darbiniekiem, ierēdņiem, darba devējiem, VDI, NVA, izglītības un veselības jomu speciālistiem un pašām personām ar invaliditāti.</w:t>
      </w:r>
    </w:p>
    <w:p w14:paraId="1A16E608" w14:textId="190F7444" w:rsidR="0026223C" w:rsidRPr="009C0E72" w:rsidRDefault="00896F38" w:rsidP="009C0E72">
      <w:pPr>
        <w:spacing w:after="120"/>
        <w:ind w:firstLine="714"/>
        <w:jc w:val="both"/>
        <w:rPr>
          <w:rFonts w:ascii="Times New Roman" w:hAnsi="Times New Roman" w:cs="Times New Roman"/>
          <w:sz w:val="24"/>
          <w:szCs w:val="24"/>
        </w:rPr>
        <w:sectPr w:rsidR="0026223C" w:rsidRPr="009C0E72" w:rsidSect="006D5785">
          <w:type w:val="continuous"/>
          <w:pgSz w:w="12240" w:h="15840"/>
          <w:pgMar w:top="284" w:right="1134" w:bottom="1560" w:left="1701" w:header="709" w:footer="709" w:gutter="0"/>
          <w:cols w:space="720"/>
          <w:titlePg/>
          <w:docGrid w:linePitch="299"/>
        </w:sectPr>
      </w:pPr>
      <w:r w:rsidRPr="009C0E72">
        <w:rPr>
          <w:rFonts w:ascii="Times New Roman" w:hAnsi="Times New Roman" w:cs="Times New Roman"/>
          <w:sz w:val="24"/>
          <w:szCs w:val="24"/>
        </w:rPr>
        <w:t>Lai veicinātu sabiedrības izpratni par pieejamības jautājumiem un veicinātu pozitīvu attieksmi pret personām ar invaliditāti, Komiteja iesaka īstenot visaptverošu sabiedrības informēšanas kampaņu par pieejamību un veicināt universālā dizaina izpratni.</w:t>
      </w:r>
      <w:r w:rsidR="009C0E72">
        <w:rPr>
          <w:rFonts w:ascii="Times New Roman" w:hAnsi="Times New Roman" w:cs="Times New Roman"/>
          <w:sz w:val="24"/>
          <w:szCs w:val="24"/>
        </w:rPr>
        <w:t xml:space="preserve"> </w:t>
      </w:r>
      <w:r w:rsidR="0026223C" w:rsidRPr="009C0E72">
        <w:rPr>
          <w:rFonts w:ascii="Times New Roman" w:hAnsi="Times New Roman" w:cs="Times New Roman"/>
          <w:sz w:val="24"/>
          <w:szCs w:val="24"/>
        </w:rPr>
        <w:br w:type="page"/>
      </w:r>
    </w:p>
    <w:p w14:paraId="442F8DF0" w14:textId="18C4CAF6" w:rsidR="009D72B3" w:rsidRPr="009C0E72" w:rsidRDefault="001F6488" w:rsidP="004C3830">
      <w:pPr>
        <w:pStyle w:val="Heading1"/>
        <w:numPr>
          <w:ilvl w:val="0"/>
          <w:numId w:val="5"/>
        </w:numPr>
        <w:rPr>
          <w:sz w:val="28"/>
          <w:szCs w:val="28"/>
          <w:lang w:val="lv-LV"/>
        </w:rPr>
      </w:pPr>
      <w:bookmarkStart w:id="11" w:name="_Toc7"/>
      <w:bookmarkStart w:id="12" w:name="_Toc534877946"/>
      <w:r w:rsidRPr="009C0E72">
        <w:rPr>
          <w:sz w:val="28"/>
          <w:szCs w:val="28"/>
          <w:lang w:val="lv-LV"/>
        </w:rPr>
        <w:lastRenderedPageBreak/>
        <w:t>Plāna ietvaros īstenojamie pasākumi</w:t>
      </w:r>
      <w:bookmarkEnd w:id="11"/>
      <w:bookmarkEnd w:id="12"/>
    </w:p>
    <w:p w14:paraId="1AFE899E" w14:textId="5CD46D9A" w:rsidR="00886922" w:rsidRPr="009C0E72" w:rsidRDefault="00E80726" w:rsidP="00886922">
      <w:pPr>
        <w:jc w:val="right"/>
        <w:rPr>
          <w:rFonts w:ascii="Times New Roman" w:hAnsi="Times New Roman" w:cs="Times New Roman"/>
          <w:i/>
        </w:rPr>
      </w:pPr>
      <w:r w:rsidRPr="009C0E72">
        <w:rPr>
          <w:rFonts w:ascii="Times New Roman" w:hAnsi="Times New Roman" w:cs="Times New Roman"/>
          <w:i/>
        </w:rPr>
        <w:t>2</w:t>
      </w:r>
      <w:r w:rsidR="00886922" w:rsidRPr="009C0E72">
        <w:rPr>
          <w:rFonts w:ascii="Times New Roman" w:hAnsi="Times New Roman" w:cs="Times New Roman"/>
          <w:i/>
        </w:rPr>
        <w:t>.tabula</w:t>
      </w:r>
    </w:p>
    <w:tbl>
      <w:tblPr>
        <w:tblW w:w="13754"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845"/>
        <w:gridCol w:w="2257"/>
        <w:gridCol w:w="4001"/>
        <w:gridCol w:w="1243"/>
        <w:gridCol w:w="1144"/>
        <w:gridCol w:w="1417"/>
        <w:gridCol w:w="1279"/>
        <w:gridCol w:w="1562"/>
        <w:gridCol w:w="6"/>
      </w:tblGrid>
      <w:tr w:rsidR="00E62016" w:rsidRPr="007B74AC" w14:paraId="79307B22" w14:textId="77777777" w:rsidTr="00841F12">
        <w:trPr>
          <w:gridAfter w:val="1"/>
          <w:wAfter w:w="6" w:type="dxa"/>
        </w:trPr>
        <w:tc>
          <w:tcPr>
            <w:tcW w:w="3102"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C031B70" w14:textId="77777777" w:rsidR="00E62016" w:rsidRPr="007B74AC" w:rsidRDefault="00E62016">
            <w:pPr>
              <w:rPr>
                <w:rFonts w:ascii="Times New Roman" w:eastAsia="Times New Roman" w:hAnsi="Times New Roman" w:cs="Times New Roman"/>
                <w:b/>
                <w:bCs/>
                <w:color w:val="414142"/>
              </w:rPr>
            </w:pPr>
            <w:r w:rsidRPr="007B74AC">
              <w:rPr>
                <w:rFonts w:ascii="Times New Roman" w:hAnsi="Times New Roman" w:cs="Times New Roman"/>
                <w:b/>
                <w:bCs/>
                <w:color w:val="414142"/>
              </w:rPr>
              <w:t>Plāna mērķis</w:t>
            </w:r>
          </w:p>
        </w:tc>
        <w:tc>
          <w:tcPr>
            <w:tcW w:w="10646" w:type="dxa"/>
            <w:gridSpan w:val="6"/>
            <w:tcBorders>
              <w:top w:val="outset" w:sz="6" w:space="0" w:color="414142"/>
              <w:left w:val="outset" w:sz="6" w:space="0" w:color="414142"/>
              <w:bottom w:val="outset" w:sz="6" w:space="0" w:color="414142"/>
              <w:right w:val="outset" w:sz="6" w:space="0" w:color="414142"/>
            </w:tcBorders>
            <w:shd w:val="clear" w:color="auto" w:fill="FFFFFF"/>
            <w:hideMark/>
          </w:tcPr>
          <w:p w14:paraId="1EF91693" w14:textId="77777777" w:rsidR="006001BF" w:rsidRPr="007B74AC" w:rsidRDefault="006001BF" w:rsidP="007B74AC">
            <w:pPr>
              <w:spacing w:after="0"/>
              <w:jc w:val="both"/>
              <w:rPr>
                <w:rFonts w:ascii="Times New Roman" w:hAnsi="Times New Roman" w:cs="Times New Roman"/>
              </w:rPr>
            </w:pPr>
            <w:r w:rsidRPr="007B74AC">
              <w:rPr>
                <w:rFonts w:ascii="Times New Roman" w:hAnsi="Times New Roman" w:cs="Times New Roman"/>
              </w:rPr>
              <w:t xml:space="preserve">Plāna </w:t>
            </w:r>
            <w:r w:rsidRPr="007B74AC">
              <w:rPr>
                <w:rFonts w:ascii="Times New Roman" w:hAnsi="Times New Roman" w:cs="Times New Roman"/>
                <w:b/>
              </w:rPr>
              <w:t>virsmērķis</w:t>
            </w:r>
            <w:r w:rsidRPr="007B74AC">
              <w:rPr>
                <w:rFonts w:ascii="Times New Roman" w:hAnsi="Times New Roman" w:cs="Times New Roman"/>
              </w:rPr>
              <w:t>: sekmēt cilvēktiesības un uzlabot personu ar invaliditāti dzīves kvalitāti Latvijā, tostarp sekmēt Konvencijā noteiktās tiesības uz fiziskās vides, transporta, informācijas un komunikāciju tehnoloģiju, citu sabiedrībai paredzēto objektu un pakalpojumu pieejamību, lai personas spētu izmantot visas tiesības un brīvības un varētu sevi realizēt visās dzīves jomās.</w:t>
            </w:r>
          </w:p>
          <w:p w14:paraId="54E3D50D" w14:textId="77777777" w:rsidR="006001BF" w:rsidRPr="007B74AC" w:rsidRDefault="006001BF" w:rsidP="007B74AC">
            <w:pPr>
              <w:spacing w:after="0"/>
              <w:jc w:val="both"/>
              <w:rPr>
                <w:rFonts w:ascii="Times New Roman" w:eastAsia="Times New Roman" w:hAnsi="Times New Roman" w:cs="Times New Roman"/>
              </w:rPr>
            </w:pPr>
            <w:r w:rsidRPr="007B74AC">
              <w:rPr>
                <w:rFonts w:ascii="Times New Roman" w:hAnsi="Times New Roman" w:cs="Times New Roman"/>
              </w:rPr>
              <w:t xml:space="preserve">Plāna </w:t>
            </w:r>
            <w:r w:rsidRPr="007B74AC">
              <w:rPr>
                <w:rFonts w:ascii="Times New Roman" w:hAnsi="Times New Roman" w:cs="Times New Roman"/>
                <w:b/>
                <w:bCs/>
              </w:rPr>
              <w:t>mērķis</w:t>
            </w:r>
            <w:r w:rsidRPr="007B74AC">
              <w:rPr>
                <w:rFonts w:ascii="Times New Roman" w:hAnsi="Times New Roman" w:cs="Times New Roman"/>
              </w:rPr>
              <w:t xml:space="preserve"> ir palielināt sabiedrībai paredzēto elektronisko pakalpojumu un publisko ēku un teritoriju, kas ir veidotas atbilstoši universālā dizaina principiem un ir pieejamas visām sabiedrības grupām, tostarp personām ar invaliditāti, skaitu. </w:t>
            </w:r>
          </w:p>
          <w:p w14:paraId="2E4070B4" w14:textId="6869596C" w:rsidR="00E62016" w:rsidRPr="007B74AC" w:rsidRDefault="006001BF" w:rsidP="007B74AC">
            <w:pPr>
              <w:spacing w:after="0"/>
              <w:jc w:val="both"/>
              <w:rPr>
                <w:rFonts w:ascii="Times New Roman" w:hAnsi="Times New Roman" w:cs="Times New Roman"/>
                <w:color w:val="414142"/>
              </w:rPr>
            </w:pPr>
            <w:r w:rsidRPr="007B74AC">
              <w:rPr>
                <w:rFonts w:ascii="Times New Roman" w:hAnsi="Times New Roman" w:cs="Times New Roman"/>
              </w:rPr>
              <w:t xml:space="preserve">Plāna </w:t>
            </w:r>
            <w:r w:rsidRPr="007B74AC">
              <w:rPr>
                <w:rFonts w:ascii="Times New Roman" w:hAnsi="Times New Roman" w:cs="Times New Roman"/>
                <w:b/>
              </w:rPr>
              <w:t>vīzija</w:t>
            </w:r>
            <w:r w:rsidRPr="007B74AC">
              <w:rPr>
                <w:rFonts w:ascii="Times New Roman" w:hAnsi="Times New Roman" w:cs="Times New Roman"/>
              </w:rPr>
              <w:t xml:space="preserve"> ir nodrošināt, ka līdz 2030. gadam valsts un pašvaldību iestādes un to sniegtie pakalpojumi, tostarp elektroniskie, ir pieejami personām ar invaliditāti un personām ar funkcionēšanas ierobežojumiem neatkarīgi no vecuma un sociālā stāvokļa. </w:t>
            </w:r>
          </w:p>
        </w:tc>
      </w:tr>
      <w:tr w:rsidR="00E62016" w:rsidRPr="007B74AC" w14:paraId="241ACD99" w14:textId="77777777" w:rsidTr="00841F12">
        <w:trPr>
          <w:gridAfter w:val="1"/>
          <w:wAfter w:w="6" w:type="dxa"/>
        </w:trPr>
        <w:tc>
          <w:tcPr>
            <w:tcW w:w="3102"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3F0CE12" w14:textId="77777777" w:rsidR="00E62016" w:rsidRPr="007B74AC" w:rsidRDefault="00E62016">
            <w:pPr>
              <w:rPr>
                <w:rFonts w:ascii="Times New Roman" w:hAnsi="Times New Roman" w:cs="Times New Roman"/>
                <w:b/>
                <w:bCs/>
                <w:color w:val="414142"/>
              </w:rPr>
            </w:pPr>
            <w:r w:rsidRPr="007B74AC">
              <w:rPr>
                <w:rFonts w:ascii="Times New Roman" w:hAnsi="Times New Roman" w:cs="Times New Roman"/>
                <w:b/>
                <w:bCs/>
                <w:color w:val="414142"/>
              </w:rPr>
              <w:t>Politikas rezultāts/-i un rezultatīvais rādītājs/-i</w:t>
            </w:r>
          </w:p>
        </w:tc>
        <w:tc>
          <w:tcPr>
            <w:tcW w:w="10646" w:type="dxa"/>
            <w:gridSpan w:val="6"/>
            <w:tcBorders>
              <w:top w:val="outset" w:sz="6" w:space="0" w:color="414142"/>
              <w:left w:val="outset" w:sz="6" w:space="0" w:color="414142"/>
              <w:bottom w:val="outset" w:sz="6" w:space="0" w:color="414142"/>
              <w:right w:val="outset" w:sz="6" w:space="0" w:color="414142"/>
            </w:tcBorders>
            <w:shd w:val="clear" w:color="auto" w:fill="FFFFFF"/>
            <w:hideMark/>
          </w:tcPr>
          <w:p w14:paraId="1FDA768D" w14:textId="3DCB51E3" w:rsidR="00E62016" w:rsidRPr="007B74AC" w:rsidRDefault="00783AF9" w:rsidP="009E69B0">
            <w:pPr>
              <w:pStyle w:val="ListParagraph"/>
              <w:numPr>
                <w:ilvl w:val="0"/>
                <w:numId w:val="38"/>
              </w:numPr>
              <w:spacing w:after="0" w:line="240" w:lineRule="auto"/>
              <w:ind w:left="402" w:hanging="283"/>
              <w:jc w:val="both"/>
              <w:rPr>
                <w:rFonts w:ascii="Times New Roman" w:hAnsi="Times New Roman" w:cs="Times New Roman"/>
                <w:color w:val="414142"/>
              </w:rPr>
            </w:pPr>
            <w:r w:rsidRPr="007B74AC">
              <w:rPr>
                <w:rFonts w:ascii="Times New Roman" w:hAnsi="Times New Roman" w:cs="Times New Roman"/>
                <w:color w:val="414142"/>
              </w:rPr>
              <w:t>valsts un pašvaldīb</w:t>
            </w:r>
            <w:r w:rsidR="006B1A87" w:rsidRPr="007B74AC">
              <w:rPr>
                <w:rFonts w:ascii="Times New Roman" w:hAnsi="Times New Roman" w:cs="Times New Roman"/>
                <w:color w:val="414142"/>
              </w:rPr>
              <w:t>u</w:t>
            </w:r>
            <w:r w:rsidRPr="007B74AC">
              <w:rPr>
                <w:rFonts w:ascii="Times New Roman" w:hAnsi="Times New Roman" w:cs="Times New Roman"/>
                <w:color w:val="414142"/>
              </w:rPr>
              <w:t xml:space="preserve"> </w:t>
            </w:r>
            <w:r w:rsidR="006B1A87" w:rsidRPr="007B74AC">
              <w:rPr>
                <w:rFonts w:ascii="Times New Roman" w:hAnsi="Times New Roman" w:cs="Times New Roman"/>
                <w:color w:val="414142"/>
              </w:rPr>
              <w:t>institūciju īpatsvars, kuras ir piedalījušās publisko</w:t>
            </w:r>
            <w:r w:rsidR="00E62016" w:rsidRPr="007B74AC">
              <w:rPr>
                <w:rFonts w:ascii="Times New Roman" w:hAnsi="Times New Roman" w:cs="Times New Roman"/>
                <w:color w:val="414142"/>
              </w:rPr>
              <w:t xml:space="preserve"> ēk</w:t>
            </w:r>
            <w:r w:rsidR="006B1A87" w:rsidRPr="007B74AC">
              <w:rPr>
                <w:rFonts w:ascii="Times New Roman" w:hAnsi="Times New Roman" w:cs="Times New Roman"/>
                <w:color w:val="414142"/>
              </w:rPr>
              <w:t>u</w:t>
            </w:r>
            <w:r w:rsidR="00E62016" w:rsidRPr="007B74AC">
              <w:rPr>
                <w:rFonts w:ascii="Times New Roman" w:hAnsi="Times New Roman" w:cs="Times New Roman"/>
                <w:color w:val="414142"/>
              </w:rPr>
              <w:t xml:space="preserve"> </w:t>
            </w:r>
            <w:r w:rsidR="006B1A87" w:rsidRPr="007B74AC">
              <w:rPr>
                <w:rFonts w:ascii="Times New Roman" w:hAnsi="Times New Roman" w:cs="Times New Roman"/>
                <w:color w:val="414142"/>
              </w:rPr>
              <w:t>vides pieejamības novērtēšanā (202</w:t>
            </w:r>
            <w:r w:rsidR="00C51E07">
              <w:rPr>
                <w:rFonts w:ascii="Times New Roman" w:hAnsi="Times New Roman" w:cs="Times New Roman"/>
                <w:color w:val="414142"/>
              </w:rPr>
              <w:t>1</w:t>
            </w:r>
            <w:r w:rsidR="006B1A87" w:rsidRPr="007B74AC">
              <w:rPr>
                <w:rFonts w:ascii="Times New Roman" w:hAnsi="Times New Roman" w:cs="Times New Roman"/>
                <w:color w:val="414142"/>
              </w:rPr>
              <w:t>.gadā -  70%);</w:t>
            </w:r>
          </w:p>
          <w:p w14:paraId="781CD648" w14:textId="53D62DB7" w:rsidR="00716B8D" w:rsidRPr="007B74AC" w:rsidRDefault="00716B8D" w:rsidP="00716B8D">
            <w:pPr>
              <w:pStyle w:val="ListParagraph"/>
              <w:numPr>
                <w:ilvl w:val="0"/>
                <w:numId w:val="38"/>
              </w:numPr>
              <w:spacing w:after="0" w:line="240" w:lineRule="auto"/>
              <w:ind w:left="402" w:hanging="283"/>
              <w:jc w:val="both"/>
              <w:rPr>
                <w:rFonts w:ascii="Times New Roman" w:hAnsi="Times New Roman" w:cs="Times New Roman"/>
                <w:color w:val="414142"/>
              </w:rPr>
            </w:pPr>
            <w:r w:rsidRPr="007B74AC">
              <w:rPr>
                <w:rFonts w:ascii="Times New Roman" w:hAnsi="Times New Roman" w:cs="Times New Roman"/>
                <w:color w:val="414142"/>
              </w:rPr>
              <w:t>paaugstinājies speciālistu un sabiedrības informētības un izpratnes līmenis par vides un informācijas pieejamības jautājumiem;</w:t>
            </w:r>
          </w:p>
          <w:p w14:paraId="6D281494" w14:textId="7B8869F0" w:rsidR="009E69B0" w:rsidRPr="007B74AC" w:rsidRDefault="009E69B0" w:rsidP="00C43F59">
            <w:pPr>
              <w:pStyle w:val="ListParagraph"/>
              <w:numPr>
                <w:ilvl w:val="0"/>
                <w:numId w:val="38"/>
              </w:numPr>
              <w:spacing w:after="0" w:line="240" w:lineRule="auto"/>
              <w:ind w:left="403" w:hanging="284"/>
              <w:rPr>
                <w:rFonts w:ascii="Times New Roman" w:hAnsi="Times New Roman" w:cs="Times New Roman"/>
                <w:color w:val="414142"/>
              </w:rPr>
            </w:pPr>
            <w:r w:rsidRPr="007B74AC">
              <w:rPr>
                <w:rFonts w:ascii="Times New Roman" w:hAnsi="Times New Roman" w:cs="Times New Roman"/>
                <w:color w:val="414142"/>
              </w:rPr>
              <w:t>cilvēkiem ar ierobežotām pārvietošanās spējām pieejamas sabiedriskā transporta infrastruktūras</w:t>
            </w:r>
            <w:r w:rsidRPr="007B74AC">
              <w:t xml:space="preserve"> </w:t>
            </w:r>
            <w:r w:rsidRPr="007B74AC">
              <w:rPr>
                <w:rFonts w:ascii="Times New Roman" w:hAnsi="Times New Roman" w:cs="Times New Roman"/>
                <w:color w:val="414142"/>
              </w:rPr>
              <w:t>īpatsvars (2021.g. – 60%);</w:t>
            </w:r>
          </w:p>
          <w:p w14:paraId="581E7928" w14:textId="249D963F" w:rsidR="00E62016" w:rsidRPr="007B74AC" w:rsidRDefault="009E69B0" w:rsidP="00C51E07">
            <w:pPr>
              <w:pStyle w:val="ListParagraph"/>
              <w:numPr>
                <w:ilvl w:val="0"/>
                <w:numId w:val="38"/>
              </w:numPr>
              <w:spacing w:after="0" w:line="240" w:lineRule="auto"/>
              <w:ind w:left="402" w:hanging="283"/>
              <w:rPr>
                <w:rFonts w:ascii="Times New Roman" w:hAnsi="Times New Roman" w:cs="Times New Roman"/>
                <w:color w:val="414142"/>
              </w:rPr>
            </w:pPr>
            <w:r w:rsidRPr="007B74AC">
              <w:rPr>
                <w:rFonts w:ascii="Times New Roman" w:hAnsi="Times New Roman" w:cs="Times New Roman"/>
                <w:color w:val="414142"/>
              </w:rPr>
              <w:t>pieejamu valsts un pašvaldību tīmekļvietņu īpatsvars (2021.gads – 100%)</w:t>
            </w:r>
            <w:r w:rsidR="00D81DBE" w:rsidRPr="007B74AC">
              <w:rPr>
                <w:rFonts w:ascii="Times New Roman" w:hAnsi="Times New Roman" w:cs="Times New Roman"/>
                <w:color w:val="414142"/>
              </w:rPr>
              <w:t>.</w:t>
            </w:r>
          </w:p>
        </w:tc>
      </w:tr>
      <w:tr w:rsidR="00E62016" w:rsidRPr="007B74AC" w14:paraId="3E576710" w14:textId="77777777" w:rsidTr="00841F12">
        <w:trPr>
          <w:gridAfter w:val="1"/>
          <w:wAfter w:w="6" w:type="dxa"/>
        </w:trPr>
        <w:tc>
          <w:tcPr>
            <w:tcW w:w="3102" w:type="dxa"/>
            <w:gridSpan w:val="2"/>
            <w:tcBorders>
              <w:top w:val="outset" w:sz="6" w:space="0" w:color="414142"/>
              <w:left w:val="outset" w:sz="6" w:space="0" w:color="414142"/>
              <w:bottom w:val="outset" w:sz="6" w:space="0" w:color="414142"/>
              <w:right w:val="outset" w:sz="6" w:space="0" w:color="414142"/>
            </w:tcBorders>
            <w:shd w:val="clear" w:color="auto" w:fill="DBE5F1" w:themeFill="accent1" w:themeFillTint="33"/>
            <w:hideMark/>
          </w:tcPr>
          <w:p w14:paraId="334E26CC" w14:textId="77777777" w:rsidR="00E62016" w:rsidRPr="007B74AC" w:rsidRDefault="00E62016">
            <w:pPr>
              <w:rPr>
                <w:rFonts w:ascii="Times New Roman" w:hAnsi="Times New Roman" w:cs="Times New Roman"/>
                <w:b/>
                <w:bCs/>
                <w:color w:val="414142"/>
              </w:rPr>
            </w:pPr>
            <w:r w:rsidRPr="007B74AC">
              <w:rPr>
                <w:rFonts w:ascii="Times New Roman" w:hAnsi="Times New Roman" w:cs="Times New Roman"/>
                <w:b/>
                <w:bCs/>
                <w:color w:val="414142"/>
              </w:rPr>
              <w:t>1. Rīcības virziens</w:t>
            </w:r>
          </w:p>
        </w:tc>
        <w:tc>
          <w:tcPr>
            <w:tcW w:w="10646" w:type="dxa"/>
            <w:gridSpan w:val="6"/>
            <w:tcBorders>
              <w:top w:val="outset" w:sz="6" w:space="0" w:color="414142"/>
              <w:left w:val="outset" w:sz="6" w:space="0" w:color="414142"/>
              <w:bottom w:val="outset" w:sz="6" w:space="0" w:color="414142"/>
              <w:right w:val="outset" w:sz="6" w:space="0" w:color="414142"/>
            </w:tcBorders>
            <w:shd w:val="clear" w:color="auto" w:fill="DBE5F1" w:themeFill="accent1" w:themeFillTint="33"/>
            <w:hideMark/>
          </w:tcPr>
          <w:p w14:paraId="58332D22" w14:textId="315B9D3E" w:rsidR="00E62016" w:rsidRPr="007B74AC" w:rsidRDefault="00605E27" w:rsidP="009B2A08">
            <w:pPr>
              <w:rPr>
                <w:rFonts w:ascii="Times New Roman" w:hAnsi="Times New Roman" w:cs="Times New Roman"/>
                <w:b/>
                <w:color w:val="414142"/>
              </w:rPr>
            </w:pPr>
            <w:r w:rsidRPr="007B74AC">
              <w:rPr>
                <w:rFonts w:ascii="Times New Roman" w:hAnsi="Times New Roman" w:cs="Times New Roman"/>
                <w:b/>
                <w:color w:val="414142"/>
              </w:rPr>
              <w:t>Publiskās infrastruktūras novērtējums, pieejamības plānošana un vadība</w:t>
            </w:r>
          </w:p>
        </w:tc>
      </w:tr>
      <w:tr w:rsidR="009D72B3" w:rsidRPr="007B74AC" w14:paraId="3B9E5F52"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gridAfter w:val="1"/>
          <w:wAfter w:w="6" w:type="dxa"/>
          <w:trHeight w:val="1179"/>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819140" w14:textId="77777777" w:rsidR="009D72B3" w:rsidRPr="007B74AC" w:rsidRDefault="001F6488" w:rsidP="00BA646C">
            <w:pPr>
              <w:spacing w:after="0" w:line="240" w:lineRule="auto"/>
              <w:jc w:val="both"/>
              <w:rPr>
                <w:rFonts w:ascii="Times New Roman" w:hAnsi="Times New Roman" w:cs="Times New Roman"/>
              </w:rPr>
            </w:pPr>
            <w:r w:rsidRPr="007B74AC">
              <w:rPr>
                <w:rFonts w:ascii="Times New Roman" w:hAnsi="Times New Roman" w:cs="Times New Roman"/>
              </w:rPr>
              <w:t>Nr. p. k.</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E2FC5" w14:textId="77777777" w:rsidR="009D72B3" w:rsidRPr="007B74AC" w:rsidRDefault="001F6488" w:rsidP="00BA646C">
            <w:pPr>
              <w:spacing w:after="0" w:line="240" w:lineRule="auto"/>
              <w:jc w:val="both"/>
              <w:rPr>
                <w:rFonts w:ascii="Times New Roman" w:hAnsi="Times New Roman" w:cs="Times New Roman"/>
                <w:b/>
              </w:rPr>
            </w:pPr>
            <w:r w:rsidRPr="007B74AC">
              <w:rPr>
                <w:rFonts w:ascii="Times New Roman" w:hAnsi="Times New Roman" w:cs="Times New Roman"/>
                <w:b/>
              </w:rPr>
              <w:t>Pasākums</w:t>
            </w:r>
          </w:p>
        </w:tc>
        <w:tc>
          <w:tcPr>
            <w:tcW w:w="4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6B8B81" w14:textId="77777777" w:rsidR="009D72B3" w:rsidRPr="007B74AC" w:rsidRDefault="001F6488" w:rsidP="00BA646C">
            <w:pPr>
              <w:spacing w:after="0" w:line="240" w:lineRule="auto"/>
              <w:jc w:val="both"/>
              <w:rPr>
                <w:rFonts w:ascii="Times New Roman" w:hAnsi="Times New Roman" w:cs="Times New Roman"/>
                <w:b/>
              </w:rPr>
            </w:pPr>
            <w:r w:rsidRPr="007B74AC">
              <w:rPr>
                <w:rFonts w:ascii="Times New Roman" w:hAnsi="Times New Roman" w:cs="Times New Roman"/>
                <w:b/>
              </w:rPr>
              <w:t>Darbības rezultāts</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D3C647" w14:textId="77777777" w:rsidR="009D72B3" w:rsidRPr="007B74AC" w:rsidRDefault="001F6488" w:rsidP="00BA646C">
            <w:pPr>
              <w:spacing w:after="0" w:line="240" w:lineRule="auto"/>
              <w:jc w:val="both"/>
              <w:rPr>
                <w:rFonts w:ascii="Times New Roman" w:hAnsi="Times New Roman" w:cs="Times New Roman"/>
                <w:b/>
              </w:rPr>
            </w:pPr>
            <w:r w:rsidRPr="007B74AC">
              <w:rPr>
                <w:rFonts w:ascii="Times New Roman" w:hAnsi="Times New Roman" w:cs="Times New Roman"/>
                <w:b/>
              </w:rPr>
              <w:t>Rezultatīvais rādītājs</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6A79A4" w14:textId="77777777" w:rsidR="009D72B3" w:rsidRPr="007B74AC" w:rsidRDefault="001F6488" w:rsidP="00BA646C">
            <w:pPr>
              <w:spacing w:after="0" w:line="240" w:lineRule="auto"/>
              <w:jc w:val="both"/>
              <w:rPr>
                <w:rFonts w:ascii="Times New Roman" w:hAnsi="Times New Roman" w:cs="Times New Roman"/>
                <w:b/>
              </w:rPr>
            </w:pPr>
            <w:r w:rsidRPr="007B74AC">
              <w:rPr>
                <w:rFonts w:ascii="Times New Roman" w:hAnsi="Times New Roman" w:cs="Times New Roman"/>
                <w:b/>
              </w:rPr>
              <w:t>Atbildīgā institūcija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C97F58" w14:textId="77777777" w:rsidR="009D72B3" w:rsidRPr="007B74AC" w:rsidRDefault="009D72B3" w:rsidP="00BA646C">
            <w:pPr>
              <w:spacing w:after="0" w:line="240" w:lineRule="auto"/>
              <w:jc w:val="both"/>
              <w:rPr>
                <w:rFonts w:ascii="Times New Roman" w:eastAsia="Times New Roman" w:hAnsi="Times New Roman" w:cs="Times New Roman"/>
                <w:b/>
              </w:rPr>
            </w:pPr>
          </w:p>
          <w:p w14:paraId="1C2702B3" w14:textId="77777777" w:rsidR="009D72B3" w:rsidRPr="007B74AC" w:rsidRDefault="001F6488" w:rsidP="00BA646C">
            <w:pPr>
              <w:spacing w:after="0" w:line="240" w:lineRule="auto"/>
              <w:jc w:val="both"/>
              <w:rPr>
                <w:rFonts w:ascii="Times New Roman" w:hAnsi="Times New Roman" w:cs="Times New Roman"/>
                <w:b/>
              </w:rPr>
            </w:pPr>
            <w:r w:rsidRPr="007B74AC">
              <w:rPr>
                <w:rFonts w:ascii="Times New Roman" w:hAnsi="Times New Roman" w:cs="Times New Roman"/>
                <w:b/>
              </w:rPr>
              <w:t>Līdzatbildīgās/iesaistītās institūcijas</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F5B8E" w14:textId="77777777" w:rsidR="009D72B3" w:rsidRPr="007B74AC" w:rsidRDefault="001F6488" w:rsidP="00BA646C">
            <w:pPr>
              <w:spacing w:after="0" w:line="240" w:lineRule="auto"/>
              <w:jc w:val="both"/>
              <w:rPr>
                <w:rFonts w:ascii="Times New Roman" w:eastAsia="Times New Roman" w:hAnsi="Times New Roman" w:cs="Times New Roman"/>
                <w:b/>
              </w:rPr>
            </w:pPr>
            <w:r w:rsidRPr="007B74AC">
              <w:rPr>
                <w:rFonts w:ascii="Times New Roman" w:hAnsi="Times New Roman" w:cs="Times New Roman"/>
                <w:b/>
              </w:rPr>
              <w:t>Izpildes termiņš</w:t>
            </w:r>
          </w:p>
          <w:p w14:paraId="3F8817D9" w14:textId="77777777" w:rsidR="009D72B3" w:rsidRPr="007B74AC" w:rsidRDefault="001F6488" w:rsidP="00BA646C">
            <w:pPr>
              <w:spacing w:after="0" w:line="240" w:lineRule="auto"/>
              <w:jc w:val="both"/>
              <w:rPr>
                <w:rFonts w:ascii="Times New Roman" w:hAnsi="Times New Roman" w:cs="Times New Roman"/>
                <w:b/>
              </w:rPr>
            </w:pPr>
            <w:r w:rsidRPr="007B74AC">
              <w:rPr>
                <w:rFonts w:ascii="Times New Roman" w:hAnsi="Times New Roman" w:cs="Times New Roman"/>
                <w:b/>
              </w:rPr>
              <w:t>(ar precizitāti līdz pusgadam)</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7C1B0" w14:textId="77777777" w:rsidR="009D72B3" w:rsidRPr="007B74AC" w:rsidRDefault="001F6488" w:rsidP="00BA646C">
            <w:pPr>
              <w:spacing w:after="0" w:line="240" w:lineRule="auto"/>
              <w:jc w:val="both"/>
              <w:rPr>
                <w:rFonts w:ascii="Times New Roman" w:hAnsi="Times New Roman" w:cs="Times New Roman"/>
                <w:b/>
              </w:rPr>
            </w:pPr>
            <w:r w:rsidRPr="007B74AC">
              <w:rPr>
                <w:rFonts w:ascii="Times New Roman" w:hAnsi="Times New Roman" w:cs="Times New Roman"/>
                <w:b/>
              </w:rPr>
              <w:t>Indikatīvais finansējums (EUR) un tā avoti</w:t>
            </w:r>
          </w:p>
        </w:tc>
      </w:tr>
      <w:tr w:rsidR="009D72B3" w:rsidRPr="007B74AC" w14:paraId="64A2EA0A"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868"/>
        </w:trPr>
        <w:tc>
          <w:tcPr>
            <w:tcW w:w="84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BB9339" w14:textId="5C350AFD" w:rsidR="009D72B3" w:rsidRPr="007B74AC" w:rsidRDefault="009D72B3" w:rsidP="004C3830">
            <w:pPr>
              <w:pStyle w:val="ListParagraph"/>
              <w:numPr>
                <w:ilvl w:val="0"/>
                <w:numId w:val="20"/>
              </w:numPr>
              <w:spacing w:after="0" w:line="240" w:lineRule="auto"/>
              <w:ind w:left="0" w:firstLine="0"/>
              <w:rPr>
                <w:rFonts w:ascii="Times New Roman" w:hAnsi="Times New Roman" w:cs="Times New Roman"/>
              </w:rPr>
            </w:pPr>
          </w:p>
        </w:tc>
        <w:tc>
          <w:tcPr>
            <w:tcW w:w="22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0BC1A8" w14:textId="77777777" w:rsidR="009D72B3" w:rsidRPr="007B74AC" w:rsidRDefault="001F6488" w:rsidP="00BA646C">
            <w:pPr>
              <w:spacing w:after="0" w:line="240" w:lineRule="auto"/>
              <w:jc w:val="both"/>
              <w:rPr>
                <w:rFonts w:ascii="Times New Roman" w:hAnsi="Times New Roman" w:cs="Times New Roman"/>
              </w:rPr>
            </w:pPr>
            <w:r w:rsidRPr="007B74AC">
              <w:rPr>
                <w:rFonts w:ascii="Times New Roman" w:hAnsi="Times New Roman" w:cs="Times New Roman"/>
              </w:rPr>
              <w:t xml:space="preserve">Nodrošināt koordinētu darbību starp nozaru ministrijām pieejamības un universālā dizaina </w:t>
            </w:r>
            <w:r w:rsidRPr="007B74AC">
              <w:rPr>
                <w:rFonts w:ascii="Times New Roman" w:hAnsi="Times New Roman" w:cs="Times New Roman"/>
              </w:rPr>
              <w:lastRenderedPageBreak/>
              <w:t xml:space="preserve">jautājumu iekļaušanu nozaru politikās </w:t>
            </w:r>
          </w:p>
        </w:tc>
        <w:tc>
          <w:tcPr>
            <w:tcW w:w="4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11C9B" w14:textId="63420C06" w:rsidR="009D72B3" w:rsidRPr="007B74AC" w:rsidRDefault="00B66C72" w:rsidP="00F961F0">
            <w:pPr>
              <w:spacing w:after="0" w:line="240" w:lineRule="auto"/>
              <w:jc w:val="both"/>
              <w:rPr>
                <w:rFonts w:ascii="Times New Roman" w:hAnsi="Times New Roman" w:cs="Times New Roman"/>
              </w:rPr>
            </w:pPr>
            <w:r w:rsidRPr="007B74AC">
              <w:rPr>
                <w:rFonts w:ascii="Times New Roman" w:hAnsi="Times New Roman" w:cs="Times New Roman"/>
              </w:rPr>
              <w:lastRenderedPageBreak/>
              <w:t>1.1.</w:t>
            </w:r>
            <w:r w:rsidR="009C0E72" w:rsidRPr="007B74AC">
              <w:rPr>
                <w:rFonts w:ascii="Times New Roman" w:hAnsi="Times New Roman" w:cs="Times New Roman"/>
              </w:rPr>
              <w:t xml:space="preserve"> </w:t>
            </w:r>
            <w:r w:rsidRPr="007B74AC">
              <w:rPr>
                <w:rFonts w:ascii="Times New Roman" w:hAnsi="Times New Roman" w:cs="Times New Roman"/>
              </w:rPr>
              <w:t>I</w:t>
            </w:r>
            <w:r w:rsidR="00B67EA8" w:rsidRPr="007B74AC">
              <w:rPr>
                <w:rFonts w:ascii="Times New Roman" w:hAnsi="Times New Roman" w:cs="Times New Roman"/>
              </w:rPr>
              <w:t xml:space="preserve">zveidota </w:t>
            </w:r>
            <w:r w:rsidR="001F6488" w:rsidRPr="007B74AC">
              <w:rPr>
                <w:rFonts w:ascii="Times New Roman" w:hAnsi="Times New Roman" w:cs="Times New Roman"/>
              </w:rPr>
              <w:t xml:space="preserve">ekspertu darba grupa, kas </w:t>
            </w:r>
            <w:r w:rsidR="00775512" w:rsidRPr="007B74AC">
              <w:rPr>
                <w:rFonts w:ascii="Times New Roman" w:hAnsi="Times New Roman" w:cs="Times New Roman"/>
              </w:rPr>
              <w:t>koordinē plāna ieviešanas gaitu</w:t>
            </w:r>
            <w:r w:rsidR="00F961F0">
              <w:rPr>
                <w:rFonts w:ascii="Times New Roman" w:hAnsi="Times New Roman" w:cs="Times New Roman"/>
              </w:rPr>
              <w:t>, tostarp</w:t>
            </w:r>
            <w:r w:rsidR="00F961F0">
              <w:t xml:space="preserve"> </w:t>
            </w:r>
            <w:r w:rsidR="00F961F0" w:rsidRPr="00F961F0">
              <w:rPr>
                <w:rFonts w:ascii="Times New Roman" w:hAnsi="Times New Roman" w:cs="Times New Roman"/>
              </w:rPr>
              <w:t xml:space="preserve">izvērtē normatīvo regulējumu </w:t>
            </w:r>
            <w:r w:rsidR="00F961F0">
              <w:rPr>
                <w:rFonts w:ascii="Times New Roman" w:hAnsi="Times New Roman" w:cs="Times New Roman"/>
              </w:rPr>
              <w:t xml:space="preserve">attiecībā uz pieejamību </w:t>
            </w:r>
            <w:r w:rsidR="00F961F0" w:rsidRPr="00F961F0">
              <w:rPr>
                <w:rFonts w:ascii="Times New Roman" w:hAnsi="Times New Roman" w:cs="Times New Roman"/>
              </w:rPr>
              <w:t>un sagatavo priekšlikumus</w:t>
            </w:r>
            <w:r w:rsidR="00F961F0">
              <w:rPr>
                <w:rFonts w:ascii="Times New Roman" w:hAnsi="Times New Roman" w:cs="Times New Roman"/>
              </w:rPr>
              <w:t xml:space="preserve"> par izmaiņām, ja tādas ir nepieciešamas</w:t>
            </w:r>
            <w:r w:rsidR="0005112E" w:rsidRPr="007B74AC">
              <w:rPr>
                <w:rFonts w:ascii="Times New Roman" w:hAnsi="Times New Roman" w:cs="Times New Roman"/>
              </w:rPr>
              <w:t>.</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3203A" w14:textId="041A6E14" w:rsidR="005F01E7" w:rsidRPr="007B74AC" w:rsidRDefault="001F6488" w:rsidP="00BA646C">
            <w:pPr>
              <w:spacing w:after="0" w:line="240" w:lineRule="auto"/>
              <w:jc w:val="both"/>
              <w:rPr>
                <w:rFonts w:ascii="Times New Roman" w:hAnsi="Times New Roman" w:cs="Times New Roman"/>
              </w:rPr>
            </w:pPr>
            <w:r w:rsidRPr="007B74AC">
              <w:rPr>
                <w:rFonts w:ascii="Times New Roman" w:hAnsi="Times New Roman" w:cs="Times New Roman"/>
              </w:rPr>
              <w:t>4 darba grupas</w:t>
            </w:r>
            <w:r w:rsidR="00B919EB" w:rsidRPr="007B74AC">
              <w:rPr>
                <w:rFonts w:ascii="Times New Roman" w:hAnsi="Times New Roman" w:cs="Times New Roman"/>
              </w:rPr>
              <w:t xml:space="preserve"> sanāksmes</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83A92" w14:textId="77777777" w:rsidR="009D72B3" w:rsidRPr="007B74AC" w:rsidRDefault="001F6488" w:rsidP="00BA646C">
            <w:pPr>
              <w:spacing w:after="0" w:line="240" w:lineRule="auto"/>
              <w:jc w:val="both"/>
              <w:rPr>
                <w:rFonts w:ascii="Times New Roman" w:hAnsi="Times New Roman" w:cs="Times New Roman"/>
              </w:rPr>
            </w:pPr>
            <w:r w:rsidRPr="007B74AC">
              <w:rPr>
                <w:rFonts w:ascii="Times New Roman" w:hAnsi="Times New Roman" w:cs="Times New Roman"/>
              </w:rPr>
              <w:t>LM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BC34A" w14:textId="77777777" w:rsidR="009D72B3" w:rsidRPr="007B74AC" w:rsidRDefault="001F6488" w:rsidP="00BA646C">
            <w:pPr>
              <w:spacing w:after="0" w:line="240" w:lineRule="auto"/>
              <w:jc w:val="both"/>
              <w:rPr>
                <w:rFonts w:ascii="Times New Roman" w:hAnsi="Times New Roman" w:cs="Times New Roman"/>
              </w:rPr>
            </w:pPr>
            <w:r w:rsidRPr="007B74AC">
              <w:rPr>
                <w:rFonts w:ascii="Times New Roman" w:hAnsi="Times New Roman" w:cs="Times New Roman"/>
              </w:rPr>
              <w:t>EM, IZM, KM, VARAM, VM, SM</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FB5F7" w14:textId="7ACD7C71" w:rsidR="009D72B3" w:rsidRPr="007B74AC" w:rsidRDefault="00356DAE" w:rsidP="00BA646C">
            <w:pPr>
              <w:spacing w:after="0" w:line="240" w:lineRule="auto"/>
              <w:jc w:val="both"/>
              <w:rPr>
                <w:rFonts w:ascii="Times New Roman" w:hAnsi="Times New Roman" w:cs="Times New Roman"/>
              </w:rPr>
            </w:pPr>
            <w:r w:rsidRPr="007B74AC">
              <w:rPr>
                <w:rFonts w:ascii="Times New Roman" w:hAnsi="Times New Roman" w:cs="Times New Roman"/>
              </w:rPr>
              <w:t xml:space="preserve">2019.g.1.pusgads - </w:t>
            </w:r>
            <w:r w:rsidR="001F6488" w:rsidRPr="007B74AC">
              <w:rPr>
                <w:rFonts w:ascii="Times New Roman" w:hAnsi="Times New Roman" w:cs="Times New Roman"/>
              </w:rPr>
              <w:t>202</w:t>
            </w:r>
            <w:r w:rsidR="00737248" w:rsidRPr="007B74AC">
              <w:rPr>
                <w:rFonts w:ascii="Times New Roman" w:hAnsi="Times New Roman" w:cs="Times New Roman"/>
              </w:rPr>
              <w:t>1</w:t>
            </w:r>
            <w:r w:rsidR="001F6488" w:rsidRPr="007B74AC">
              <w:rPr>
                <w:rFonts w:ascii="Times New Roman" w:hAnsi="Times New Roman" w:cs="Times New Roman"/>
              </w:rPr>
              <w:t>.</w:t>
            </w:r>
            <w:r w:rsidR="004579AE" w:rsidRPr="007B74AC">
              <w:rPr>
                <w:rFonts w:ascii="Times New Roman" w:hAnsi="Times New Roman" w:cs="Times New Roman"/>
              </w:rPr>
              <w:t xml:space="preserve"> </w:t>
            </w:r>
            <w:r w:rsidR="001F6488" w:rsidRPr="007B74AC">
              <w:rPr>
                <w:rFonts w:ascii="Times New Roman" w:hAnsi="Times New Roman" w:cs="Times New Roman"/>
              </w:rPr>
              <w:t>g.</w:t>
            </w:r>
            <w:r w:rsidRPr="007B74AC">
              <w:rPr>
                <w:rFonts w:ascii="Times New Roman" w:hAnsi="Times New Roman" w:cs="Times New Roman"/>
              </w:rPr>
              <w:t>2.pusgads</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49488" w14:textId="2AF02967" w:rsidR="009D72B3" w:rsidRPr="007B74AC" w:rsidRDefault="00737248" w:rsidP="00BA646C">
            <w:pPr>
              <w:jc w:val="both"/>
              <w:rPr>
                <w:rFonts w:ascii="Times New Roman" w:hAnsi="Times New Roman" w:cs="Times New Roman"/>
              </w:rPr>
            </w:pPr>
            <w:r w:rsidRPr="007B74AC">
              <w:rPr>
                <w:rFonts w:ascii="Times New Roman" w:hAnsi="Times New Roman" w:cs="Times New Roman"/>
              </w:rPr>
              <w:t>Esoš</w:t>
            </w:r>
            <w:r w:rsidR="0005178F" w:rsidRPr="007B74AC">
              <w:rPr>
                <w:rFonts w:ascii="Times New Roman" w:hAnsi="Times New Roman" w:cs="Times New Roman"/>
              </w:rPr>
              <w:t>o</w:t>
            </w:r>
            <w:r w:rsidRPr="007B74AC">
              <w:rPr>
                <w:rFonts w:ascii="Times New Roman" w:hAnsi="Times New Roman" w:cs="Times New Roman"/>
              </w:rPr>
              <w:t xml:space="preserve"> v</w:t>
            </w:r>
            <w:r w:rsidR="003C453D" w:rsidRPr="007B74AC">
              <w:rPr>
                <w:rFonts w:ascii="Times New Roman" w:hAnsi="Times New Roman" w:cs="Times New Roman"/>
              </w:rPr>
              <w:t xml:space="preserve">alsts budžeta </w:t>
            </w:r>
            <w:r w:rsidRPr="007B74AC">
              <w:rPr>
                <w:rFonts w:ascii="Times New Roman" w:hAnsi="Times New Roman" w:cs="Times New Roman"/>
              </w:rPr>
              <w:t xml:space="preserve">līdzekļu </w:t>
            </w:r>
            <w:r w:rsidR="003C453D" w:rsidRPr="007B74AC">
              <w:rPr>
                <w:rFonts w:ascii="Times New Roman" w:hAnsi="Times New Roman" w:cs="Times New Roman"/>
              </w:rPr>
              <w:t>ietvaros</w:t>
            </w:r>
          </w:p>
        </w:tc>
      </w:tr>
      <w:tr w:rsidR="001113C0" w:rsidRPr="007B74AC" w14:paraId="61B413A1"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868"/>
        </w:trPr>
        <w:tc>
          <w:tcPr>
            <w:tcW w:w="845"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A3E2E1" w14:textId="77777777" w:rsidR="001113C0" w:rsidRPr="007B74AC" w:rsidRDefault="001113C0" w:rsidP="004C3830">
            <w:pPr>
              <w:pStyle w:val="ListParagraph"/>
              <w:numPr>
                <w:ilvl w:val="0"/>
                <w:numId w:val="20"/>
              </w:numPr>
              <w:spacing w:after="0" w:line="240" w:lineRule="auto"/>
              <w:ind w:left="0" w:firstLine="0"/>
              <w:rPr>
                <w:rFonts w:ascii="Times New Roman" w:hAnsi="Times New Roman" w:cs="Times New Roman"/>
              </w:rPr>
            </w:pPr>
          </w:p>
        </w:tc>
        <w:tc>
          <w:tcPr>
            <w:tcW w:w="2257"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3BF49" w14:textId="77777777" w:rsidR="001113C0" w:rsidRPr="007B74AC" w:rsidRDefault="001113C0" w:rsidP="00BA646C">
            <w:pPr>
              <w:spacing w:after="0" w:line="240" w:lineRule="auto"/>
              <w:jc w:val="both"/>
              <w:rPr>
                <w:rFonts w:ascii="Times New Roman" w:hAnsi="Times New Roman" w:cs="Times New Roman"/>
              </w:rPr>
            </w:pPr>
          </w:p>
        </w:tc>
        <w:tc>
          <w:tcPr>
            <w:tcW w:w="4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E1C94" w14:textId="77777777" w:rsidR="001113C0" w:rsidRPr="007B74AC" w:rsidRDefault="001113C0" w:rsidP="00775512">
            <w:pPr>
              <w:spacing w:after="0" w:line="240" w:lineRule="auto"/>
              <w:jc w:val="both"/>
              <w:rPr>
                <w:rFonts w:ascii="Times New Roman" w:hAnsi="Times New Roman" w:cs="Times New Roman"/>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B1111" w14:textId="77777777" w:rsidR="001113C0" w:rsidRPr="007B74AC" w:rsidRDefault="001113C0" w:rsidP="00BA646C">
            <w:pPr>
              <w:spacing w:after="0" w:line="240" w:lineRule="auto"/>
              <w:jc w:val="both"/>
              <w:rPr>
                <w:rFonts w:ascii="Times New Roman" w:hAnsi="Times New Roman" w:cs="Times New Roman"/>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A6E9A" w14:textId="77777777" w:rsidR="001113C0" w:rsidRPr="007B74AC" w:rsidRDefault="001113C0" w:rsidP="00BA646C">
            <w:pPr>
              <w:spacing w:after="0" w:line="240" w:lineRule="auto"/>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1D0FB" w14:textId="77777777" w:rsidR="001113C0" w:rsidRPr="007B74AC" w:rsidRDefault="001113C0" w:rsidP="00BA646C">
            <w:pPr>
              <w:spacing w:after="0" w:line="240" w:lineRule="auto"/>
              <w:jc w:val="both"/>
              <w:rPr>
                <w:rFonts w:ascii="Times New Roman" w:hAnsi="Times New Roman" w:cs="Times New Roman"/>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AE828" w14:textId="77777777" w:rsidR="001113C0" w:rsidRPr="007B74AC" w:rsidRDefault="001113C0" w:rsidP="00BA646C">
            <w:pPr>
              <w:spacing w:after="0" w:line="240" w:lineRule="auto"/>
              <w:jc w:val="both"/>
              <w:rPr>
                <w:rFonts w:ascii="Times New Roman" w:hAnsi="Times New Roman" w:cs="Times New Roman"/>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8F823" w14:textId="77777777" w:rsidR="001113C0" w:rsidRPr="007B74AC" w:rsidRDefault="001113C0" w:rsidP="00BA646C">
            <w:pPr>
              <w:jc w:val="both"/>
              <w:rPr>
                <w:rFonts w:ascii="Times New Roman" w:hAnsi="Times New Roman" w:cs="Times New Roman"/>
              </w:rPr>
            </w:pPr>
          </w:p>
        </w:tc>
      </w:tr>
      <w:tr w:rsidR="009D72B3" w:rsidRPr="007B74AC" w14:paraId="2BA296CE"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619"/>
        </w:trPr>
        <w:tc>
          <w:tcPr>
            <w:tcW w:w="845" w:type="dxa"/>
            <w:vMerge/>
            <w:tcBorders>
              <w:top w:val="single" w:sz="4" w:space="0" w:color="000000"/>
              <w:left w:val="single" w:sz="4" w:space="0" w:color="000000"/>
              <w:bottom w:val="single" w:sz="4" w:space="0" w:color="auto"/>
              <w:right w:val="single" w:sz="4" w:space="0" w:color="000000"/>
            </w:tcBorders>
            <w:shd w:val="clear" w:color="auto" w:fill="auto"/>
          </w:tcPr>
          <w:p w14:paraId="58F96A28" w14:textId="77777777" w:rsidR="009D72B3" w:rsidRPr="007B74AC" w:rsidRDefault="009D72B3" w:rsidP="004C3830">
            <w:pPr>
              <w:pStyle w:val="ListParagraph"/>
              <w:numPr>
                <w:ilvl w:val="0"/>
                <w:numId w:val="20"/>
              </w:numPr>
              <w:jc w:val="both"/>
              <w:rPr>
                <w:rFonts w:ascii="Times New Roman" w:hAnsi="Times New Roman" w:cs="Times New Roman"/>
              </w:rPr>
            </w:pPr>
          </w:p>
        </w:tc>
        <w:tc>
          <w:tcPr>
            <w:tcW w:w="2257" w:type="dxa"/>
            <w:vMerge/>
            <w:tcBorders>
              <w:top w:val="single" w:sz="4" w:space="0" w:color="000000"/>
              <w:left w:val="single" w:sz="4" w:space="0" w:color="000000"/>
              <w:bottom w:val="single" w:sz="4" w:space="0" w:color="auto"/>
              <w:right w:val="single" w:sz="4" w:space="0" w:color="000000"/>
            </w:tcBorders>
            <w:shd w:val="clear" w:color="auto" w:fill="auto"/>
          </w:tcPr>
          <w:p w14:paraId="736A6947" w14:textId="77777777" w:rsidR="009D72B3" w:rsidRPr="007B74AC" w:rsidRDefault="009D72B3" w:rsidP="00BA646C">
            <w:pPr>
              <w:jc w:val="both"/>
              <w:rPr>
                <w:rFonts w:ascii="Times New Roman" w:hAnsi="Times New Roman" w:cs="Times New Roman"/>
              </w:rPr>
            </w:pPr>
          </w:p>
        </w:tc>
        <w:tc>
          <w:tcPr>
            <w:tcW w:w="400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455C672" w14:textId="0CD71E3E" w:rsidR="009D72B3" w:rsidRPr="007B74AC" w:rsidRDefault="00B66C72" w:rsidP="00BA646C">
            <w:pPr>
              <w:spacing w:after="0" w:line="240" w:lineRule="auto"/>
              <w:jc w:val="both"/>
              <w:rPr>
                <w:rFonts w:ascii="Times New Roman" w:hAnsi="Times New Roman" w:cs="Times New Roman"/>
              </w:rPr>
            </w:pPr>
            <w:r w:rsidRPr="007B74AC">
              <w:rPr>
                <w:rFonts w:ascii="Times New Roman" w:hAnsi="Times New Roman" w:cs="Times New Roman"/>
              </w:rPr>
              <w:t>1.2.</w:t>
            </w:r>
            <w:r w:rsidR="001F6488" w:rsidRPr="007B74AC">
              <w:rPr>
                <w:rFonts w:ascii="Times New Roman" w:hAnsi="Times New Roman" w:cs="Times New Roman"/>
              </w:rPr>
              <w:t xml:space="preserve"> </w:t>
            </w:r>
            <w:r w:rsidRPr="007B74AC">
              <w:rPr>
                <w:rFonts w:ascii="Times New Roman" w:hAnsi="Times New Roman" w:cs="Times New Roman"/>
              </w:rPr>
              <w:t>N</w:t>
            </w:r>
            <w:r w:rsidR="001F6488" w:rsidRPr="007B74AC">
              <w:rPr>
                <w:rFonts w:ascii="Times New Roman" w:hAnsi="Times New Roman" w:cs="Times New Roman"/>
              </w:rPr>
              <w:t>odrošināta valsts un pašvaldību darbinieku kapacitātes stiprināšana, piedaloties Ziemeļvalstu mobilitātes programmā "Valsts administrācija" - sadarbības stiprināšanai pieejamības un universālā dizaina jautājumos</w:t>
            </w:r>
            <w:r w:rsidR="003C1438" w:rsidRPr="007B74AC">
              <w:rPr>
                <w:rFonts w:ascii="Times New Roman" w:hAnsi="Times New Roman" w:cs="Times New Roman"/>
              </w:rPr>
              <w:t>.</w:t>
            </w:r>
          </w:p>
        </w:tc>
        <w:tc>
          <w:tcPr>
            <w:tcW w:w="124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9AAF4C7" w14:textId="77777777" w:rsidR="009D72B3" w:rsidRPr="007B74AC" w:rsidRDefault="001F6488" w:rsidP="00BA646C">
            <w:pPr>
              <w:spacing w:after="0" w:line="240" w:lineRule="auto"/>
              <w:jc w:val="both"/>
              <w:rPr>
                <w:rFonts w:ascii="Times New Roman" w:hAnsi="Times New Roman" w:cs="Times New Roman"/>
              </w:rPr>
            </w:pPr>
            <w:r w:rsidRPr="007B74AC">
              <w:rPr>
                <w:rFonts w:ascii="Times New Roman" w:hAnsi="Times New Roman" w:cs="Times New Roman"/>
              </w:rPr>
              <w:t>1 projekta pieteikums</w:t>
            </w:r>
          </w:p>
        </w:tc>
        <w:tc>
          <w:tcPr>
            <w:tcW w:w="114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E7D6FAE" w14:textId="77777777" w:rsidR="009D72B3" w:rsidRPr="007B74AC" w:rsidRDefault="001F6488" w:rsidP="00BA646C">
            <w:pPr>
              <w:spacing w:after="0" w:line="240" w:lineRule="auto"/>
              <w:jc w:val="both"/>
              <w:rPr>
                <w:rFonts w:ascii="Times New Roman" w:hAnsi="Times New Roman" w:cs="Times New Roman"/>
              </w:rPr>
            </w:pPr>
            <w:r w:rsidRPr="007B74AC">
              <w:rPr>
                <w:rFonts w:ascii="Times New Roman" w:hAnsi="Times New Roman" w:cs="Times New Roman"/>
              </w:rPr>
              <w:t>LM</w:t>
            </w:r>
          </w:p>
        </w:tc>
        <w:tc>
          <w:tcPr>
            <w:tcW w:w="141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D322394" w14:textId="549F2967" w:rsidR="009D72B3" w:rsidRPr="007B74AC" w:rsidRDefault="009F3B41" w:rsidP="00BA646C">
            <w:pPr>
              <w:spacing w:after="0" w:line="240" w:lineRule="auto"/>
              <w:jc w:val="both"/>
              <w:rPr>
                <w:rFonts w:ascii="Times New Roman" w:hAnsi="Times New Roman" w:cs="Times New Roman"/>
              </w:rPr>
            </w:pPr>
            <w:r w:rsidRPr="007B74AC">
              <w:rPr>
                <w:rFonts w:ascii="Times New Roman" w:hAnsi="Times New Roman" w:cs="Times New Roman"/>
              </w:rPr>
              <w:t>Ministrijas, pašvaldības</w:t>
            </w:r>
          </w:p>
        </w:tc>
        <w:tc>
          <w:tcPr>
            <w:tcW w:w="127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78BB58A" w14:textId="7EF6AA9B" w:rsidR="009D72B3" w:rsidRPr="007B74AC" w:rsidRDefault="001F6488" w:rsidP="00357D0A">
            <w:pPr>
              <w:spacing w:after="0" w:line="240" w:lineRule="auto"/>
              <w:jc w:val="both"/>
              <w:rPr>
                <w:rFonts w:ascii="Times New Roman" w:hAnsi="Times New Roman" w:cs="Times New Roman"/>
              </w:rPr>
            </w:pPr>
            <w:r w:rsidRPr="007B74AC">
              <w:rPr>
                <w:rFonts w:ascii="Times New Roman" w:hAnsi="Times New Roman" w:cs="Times New Roman"/>
              </w:rPr>
              <w:t>2019.g.</w:t>
            </w:r>
            <w:r w:rsidR="00254A69">
              <w:rPr>
                <w:rFonts w:ascii="Times New Roman" w:hAnsi="Times New Roman" w:cs="Times New Roman"/>
              </w:rPr>
              <w:t xml:space="preserve"> </w:t>
            </w:r>
            <w:r w:rsidR="00357D0A" w:rsidRPr="007B74AC">
              <w:rPr>
                <w:rFonts w:ascii="Times New Roman" w:hAnsi="Times New Roman" w:cs="Times New Roman"/>
              </w:rPr>
              <w:t>2</w:t>
            </w:r>
            <w:r w:rsidR="00CC3BD7" w:rsidRPr="007B74AC">
              <w:rPr>
                <w:rFonts w:ascii="Times New Roman" w:hAnsi="Times New Roman" w:cs="Times New Roman"/>
              </w:rPr>
              <w:t>.pusgads</w:t>
            </w:r>
          </w:p>
        </w:tc>
        <w:tc>
          <w:tcPr>
            <w:tcW w:w="1568"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BD9D9D1" w14:textId="4BB7A43F" w:rsidR="00E92DBC" w:rsidRPr="007B74AC" w:rsidRDefault="00E92DBC" w:rsidP="00E92DBC">
            <w:pPr>
              <w:spacing w:after="0" w:line="240" w:lineRule="auto"/>
              <w:jc w:val="both"/>
              <w:rPr>
                <w:rFonts w:ascii="Times New Roman" w:hAnsi="Times New Roman" w:cs="Times New Roman"/>
              </w:rPr>
            </w:pPr>
            <w:r w:rsidRPr="007B74AC">
              <w:rPr>
                <w:rFonts w:ascii="Times New Roman" w:hAnsi="Times New Roman" w:cs="Times New Roman"/>
              </w:rPr>
              <w:t>Esošo valsts budžeta līdzekļu ietvaros</w:t>
            </w:r>
            <w:r w:rsidRPr="007B74AC">
              <w:rPr>
                <w:rStyle w:val="FootnoteReference"/>
                <w:rFonts w:ascii="Times New Roman" w:hAnsi="Times New Roman" w:cs="Times New Roman"/>
                <w:vertAlign w:val="baseline"/>
              </w:rPr>
              <w:t xml:space="preserve"> </w:t>
            </w:r>
            <w:r w:rsidR="003237A1" w:rsidRPr="007B74AC">
              <w:rPr>
                <w:rStyle w:val="FootnoteReference"/>
                <w:rFonts w:ascii="Times New Roman" w:hAnsi="Times New Roman" w:cs="Times New Roman"/>
              </w:rPr>
              <w:footnoteReference w:id="40"/>
            </w:r>
            <w:r w:rsidR="0005178F" w:rsidRPr="007B74AC">
              <w:rPr>
                <w:rFonts w:ascii="Times New Roman" w:hAnsi="Times New Roman" w:cs="Times New Roman"/>
              </w:rPr>
              <w:t xml:space="preserve"> </w:t>
            </w:r>
          </w:p>
          <w:p w14:paraId="35C041A1" w14:textId="66449AE5" w:rsidR="0005178F" w:rsidRPr="007B74AC" w:rsidRDefault="0005178F" w:rsidP="00C23147">
            <w:pPr>
              <w:spacing w:after="0" w:line="240" w:lineRule="auto"/>
              <w:jc w:val="both"/>
              <w:rPr>
                <w:rFonts w:ascii="Times New Roman" w:hAnsi="Times New Roman" w:cs="Times New Roman"/>
              </w:rPr>
            </w:pPr>
          </w:p>
        </w:tc>
      </w:tr>
      <w:tr w:rsidR="00D70BF1" w:rsidRPr="007B74AC" w14:paraId="27F01841"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438"/>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EBEA5EA" w14:textId="77777777" w:rsidR="00D70BF1" w:rsidRPr="007B74AC" w:rsidRDefault="00D70BF1" w:rsidP="009B2A08">
            <w:pPr>
              <w:pStyle w:val="ListParagraph"/>
              <w:numPr>
                <w:ilvl w:val="0"/>
                <w:numId w:val="20"/>
              </w:numPr>
              <w:spacing w:after="0" w:line="240" w:lineRule="auto"/>
              <w:ind w:left="0" w:firstLine="360"/>
              <w:rPr>
                <w:rFonts w:ascii="Times New Roman" w:hAnsi="Times New Roman" w:cs="Times New Roman"/>
              </w:rPr>
            </w:pPr>
          </w:p>
          <w:p w14:paraId="12D4906B" w14:textId="6CB852AD" w:rsidR="00D70BF1" w:rsidRPr="007B74AC" w:rsidRDefault="00D70BF1" w:rsidP="009B2A08">
            <w:pPr>
              <w:pStyle w:val="ListParagraph"/>
              <w:spacing w:after="0" w:line="240" w:lineRule="auto"/>
              <w:jc w:val="both"/>
              <w:rPr>
                <w:rFonts w:ascii="Times New Roman" w:hAnsi="Times New Roman" w:cs="Times New Roman"/>
              </w:rPr>
            </w:pPr>
          </w:p>
        </w:tc>
        <w:tc>
          <w:tcPr>
            <w:tcW w:w="2257"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FB51317" w14:textId="6B4D24AD" w:rsidR="00D70BF1" w:rsidRPr="007B74AC" w:rsidRDefault="00D70BF1" w:rsidP="00341E3D">
            <w:pPr>
              <w:spacing w:after="0" w:line="240" w:lineRule="auto"/>
              <w:jc w:val="both"/>
              <w:rPr>
                <w:rFonts w:ascii="Times New Roman" w:hAnsi="Times New Roman" w:cs="Times New Roman"/>
              </w:rPr>
            </w:pPr>
            <w:r w:rsidRPr="007B74AC">
              <w:rPr>
                <w:rFonts w:ascii="Times New Roman" w:hAnsi="Times New Roman" w:cs="Times New Roman"/>
              </w:rPr>
              <w:t xml:space="preserve">Izstrādāt pašnovērtējuma </w:t>
            </w:r>
            <w:r w:rsidR="0021222D" w:rsidRPr="007B74AC">
              <w:rPr>
                <w:rFonts w:ascii="Times New Roman" w:hAnsi="Times New Roman" w:cs="Times New Roman"/>
              </w:rPr>
              <w:t>metodiku</w:t>
            </w:r>
            <w:r w:rsidR="0021222D" w:rsidRPr="007B74AC">
              <w:rPr>
                <w:rStyle w:val="FootnoteReference"/>
                <w:rFonts w:ascii="Times New Roman" w:hAnsi="Times New Roman" w:cs="Times New Roman"/>
              </w:rPr>
              <w:footnoteReference w:id="41"/>
            </w:r>
            <w:r w:rsidR="0021222D" w:rsidRPr="007B74AC">
              <w:rPr>
                <w:rFonts w:ascii="Times New Roman" w:hAnsi="Times New Roman" w:cs="Times New Roman"/>
              </w:rPr>
              <w:t xml:space="preserve"> </w:t>
            </w:r>
            <w:r w:rsidR="007D665F">
              <w:rPr>
                <w:rFonts w:ascii="Times New Roman" w:hAnsi="Times New Roman" w:cs="Times New Roman"/>
              </w:rPr>
              <w:t xml:space="preserve">pieejamības novērtēšanai </w:t>
            </w:r>
            <w:r w:rsidRPr="007B74AC">
              <w:rPr>
                <w:rFonts w:ascii="Times New Roman" w:hAnsi="Times New Roman" w:cs="Times New Roman"/>
              </w:rPr>
              <w:t>valsts un pašvaldību ēkās</w:t>
            </w:r>
            <w:r w:rsidR="007D665F">
              <w:rPr>
                <w:rFonts w:ascii="Times New Roman" w:hAnsi="Times New Roman" w:cs="Times New Roman"/>
              </w:rPr>
              <w:t xml:space="preserve"> un</w:t>
            </w:r>
            <w:r w:rsidR="00C42BFF">
              <w:rPr>
                <w:rFonts w:ascii="Times New Roman" w:hAnsi="Times New Roman" w:cs="Times New Roman"/>
              </w:rPr>
              <w:t xml:space="preserve"> </w:t>
            </w:r>
            <w:r w:rsidR="008F0086">
              <w:rPr>
                <w:rFonts w:ascii="Times New Roman" w:hAnsi="Times New Roman" w:cs="Times New Roman"/>
              </w:rPr>
              <w:t>ēkās, kurās tiek sniegti valsts un pašvaldību pakalpojumi</w:t>
            </w:r>
            <w:r w:rsidR="00C516FF">
              <w:rPr>
                <w:rFonts w:ascii="Times New Roman" w:hAnsi="Times New Roman" w:cs="Times New Roman"/>
              </w:rPr>
              <w:t xml:space="preserve"> iedzīvotājiem</w:t>
            </w:r>
            <w:r w:rsidR="008F0086">
              <w:rPr>
                <w:rFonts w:ascii="Times New Roman" w:hAnsi="Times New Roman" w:cs="Times New Roman"/>
              </w:rPr>
              <w:t>, un</w:t>
            </w:r>
            <w:r w:rsidR="00005434" w:rsidRPr="007B74AC">
              <w:rPr>
                <w:rFonts w:ascii="Times New Roman" w:hAnsi="Times New Roman" w:cs="Times New Roman"/>
              </w:rPr>
              <w:t xml:space="preserve"> sabiedriskā transporta infrastruktūras pieejamībai</w:t>
            </w:r>
          </w:p>
        </w:tc>
        <w:tc>
          <w:tcPr>
            <w:tcW w:w="40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EFA6A18" w14:textId="7263FCD8" w:rsidR="00D70BF1" w:rsidRPr="007B74AC" w:rsidRDefault="00D70BF1">
            <w:pPr>
              <w:spacing w:after="0" w:line="240" w:lineRule="auto"/>
              <w:ind w:left="56"/>
              <w:jc w:val="both"/>
              <w:rPr>
                <w:rFonts w:ascii="Times New Roman" w:hAnsi="Times New Roman" w:cs="Times New Roman"/>
              </w:rPr>
            </w:pPr>
            <w:r w:rsidRPr="007B74AC">
              <w:rPr>
                <w:rFonts w:ascii="Times New Roman" w:hAnsi="Times New Roman" w:cs="Times New Roman"/>
                <w:color w:val="auto"/>
              </w:rPr>
              <w:t xml:space="preserve">2.1. </w:t>
            </w:r>
            <w:r w:rsidRPr="007B74AC">
              <w:rPr>
                <w:rFonts w:ascii="Times New Roman" w:hAnsi="Times New Roman" w:cs="Times New Roman"/>
              </w:rPr>
              <w:t>Izstrādāta pašnovērtējuma metodika</w:t>
            </w:r>
            <w:r w:rsidR="007D665F">
              <w:rPr>
                <w:rFonts w:ascii="Times New Roman" w:hAnsi="Times New Roman" w:cs="Times New Roman"/>
              </w:rPr>
              <w:t xml:space="preserve"> </w:t>
            </w:r>
            <w:r w:rsidR="00791A3C">
              <w:rPr>
                <w:rFonts w:ascii="Times New Roman" w:hAnsi="Times New Roman" w:cs="Times New Roman"/>
              </w:rPr>
              <w:t xml:space="preserve">pieejamības novērtēšanai </w:t>
            </w:r>
            <w:r w:rsidRPr="007B74AC">
              <w:rPr>
                <w:rFonts w:ascii="Times New Roman" w:hAnsi="Times New Roman" w:cs="Times New Roman"/>
              </w:rPr>
              <w:t>valsts un pašvaldību ēku</w:t>
            </w:r>
            <w:r w:rsidR="00C516FF">
              <w:rPr>
                <w:rFonts w:ascii="Times New Roman" w:hAnsi="Times New Roman" w:cs="Times New Roman"/>
              </w:rPr>
              <w:t xml:space="preserve"> un</w:t>
            </w:r>
            <w:r w:rsidR="008F0086">
              <w:rPr>
                <w:rFonts w:ascii="Times New Roman" w:hAnsi="Times New Roman" w:cs="Times New Roman"/>
              </w:rPr>
              <w:t xml:space="preserve"> ēk</w:t>
            </w:r>
            <w:r w:rsidR="00C516FF">
              <w:rPr>
                <w:rFonts w:ascii="Times New Roman" w:hAnsi="Times New Roman" w:cs="Times New Roman"/>
              </w:rPr>
              <w:t>u</w:t>
            </w:r>
            <w:r w:rsidR="008F0086">
              <w:rPr>
                <w:rFonts w:ascii="Times New Roman" w:hAnsi="Times New Roman" w:cs="Times New Roman"/>
              </w:rPr>
              <w:t>, kurās tiek sniegti valsts un pašvaldību pakalpojumi</w:t>
            </w:r>
            <w:r w:rsidR="00C516FF">
              <w:rPr>
                <w:rFonts w:ascii="Times New Roman" w:hAnsi="Times New Roman" w:cs="Times New Roman"/>
              </w:rPr>
              <w:t xml:space="preserve"> iedzīvotājiem</w:t>
            </w:r>
            <w:r w:rsidR="008F0086">
              <w:rPr>
                <w:rFonts w:ascii="Times New Roman" w:hAnsi="Times New Roman" w:cs="Times New Roman"/>
              </w:rPr>
              <w:t>, un</w:t>
            </w:r>
            <w:r w:rsidR="00005434" w:rsidRPr="007B74AC">
              <w:rPr>
                <w:rFonts w:ascii="Times New Roman" w:hAnsi="Times New Roman" w:cs="Times New Roman"/>
              </w:rPr>
              <w:t xml:space="preserve"> sabiedriskā transporta infrastruktūras</w:t>
            </w:r>
            <w:r w:rsidRPr="007B74AC">
              <w:rPr>
                <w:rFonts w:ascii="Times New Roman" w:hAnsi="Times New Roman" w:cs="Times New Roman"/>
              </w:rPr>
              <w:t xml:space="preserve"> pieejamības </w:t>
            </w:r>
            <w:r w:rsidR="00C516FF">
              <w:rPr>
                <w:rFonts w:ascii="Times New Roman" w:hAnsi="Times New Roman" w:cs="Times New Roman"/>
              </w:rPr>
              <w:t>novērtēšanai</w:t>
            </w:r>
            <w:r w:rsidRPr="007B74AC">
              <w:rPr>
                <w:rFonts w:ascii="Times New Roman" w:hAnsi="Times New Roman" w:cs="Times New Roman"/>
              </w:rPr>
              <w:t>.</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7C521BD" w14:textId="77777777" w:rsidR="00D70BF1" w:rsidRPr="007B74AC" w:rsidRDefault="00D70BF1" w:rsidP="00720AB7">
            <w:pPr>
              <w:spacing w:after="0" w:line="240" w:lineRule="auto"/>
              <w:jc w:val="both"/>
              <w:rPr>
                <w:rFonts w:ascii="Times New Roman" w:hAnsi="Times New Roman" w:cs="Times New Roman"/>
              </w:rPr>
            </w:pPr>
            <w:r w:rsidRPr="007B74AC">
              <w:rPr>
                <w:rFonts w:ascii="Times New Roman" w:hAnsi="Times New Roman" w:cs="Times New Roman"/>
              </w:rPr>
              <w:t>1 metodika</w:t>
            </w:r>
          </w:p>
          <w:p w14:paraId="10AC35CA" w14:textId="77777777" w:rsidR="00D70BF1" w:rsidRPr="007B74AC" w:rsidRDefault="00D70BF1" w:rsidP="00720AB7">
            <w:pPr>
              <w:spacing w:after="0" w:line="240" w:lineRule="auto"/>
              <w:jc w:val="both"/>
              <w:rPr>
                <w:rFonts w:ascii="Times New Roman" w:hAnsi="Times New Roman" w:cs="Times New Roman"/>
              </w:rPr>
            </w:pPr>
          </w:p>
          <w:p w14:paraId="39984FF7" w14:textId="429C9204" w:rsidR="00D70BF1" w:rsidRPr="007B74AC" w:rsidRDefault="00D70BF1" w:rsidP="00720AB7">
            <w:pPr>
              <w:spacing w:after="0" w:line="240" w:lineRule="auto"/>
              <w:jc w:val="both"/>
              <w:rPr>
                <w:rFonts w:ascii="Times New Roman" w:hAnsi="Times New Roman" w:cs="Times New Roman"/>
              </w:rPr>
            </w:pPr>
          </w:p>
        </w:tc>
        <w:tc>
          <w:tcPr>
            <w:tcW w:w="11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3407872" w14:textId="4A6C35DE" w:rsidR="00D70BF1" w:rsidRPr="007B74AC" w:rsidRDefault="00D91ACD" w:rsidP="0098222D">
            <w:pPr>
              <w:jc w:val="both"/>
              <w:rPr>
                <w:rFonts w:ascii="Times New Roman" w:hAnsi="Times New Roman" w:cs="Times New Roman"/>
              </w:rPr>
            </w:pPr>
            <w:r>
              <w:rPr>
                <w:rFonts w:ascii="Times New Roman" w:hAnsi="Times New Roman" w:cs="Times New Roman"/>
              </w:rPr>
              <w:t>LM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09EA8B7" w14:textId="345B71EC" w:rsidR="00D70BF1" w:rsidRPr="007B74AC" w:rsidRDefault="00D70BF1" w:rsidP="00720AB7">
            <w:pPr>
              <w:spacing w:after="0" w:line="240" w:lineRule="auto"/>
              <w:jc w:val="both"/>
              <w:rPr>
                <w:rFonts w:ascii="Times New Roman" w:hAnsi="Times New Roman" w:cs="Times New Roman"/>
              </w:rPr>
            </w:pPr>
          </w:p>
        </w:tc>
        <w:tc>
          <w:tcPr>
            <w:tcW w:w="127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1BB3D3C" w14:textId="0793212C" w:rsidR="00D70BF1" w:rsidRPr="007B74AC" w:rsidRDefault="00254A69" w:rsidP="00DA4435">
            <w:pPr>
              <w:jc w:val="both"/>
              <w:rPr>
                <w:rFonts w:ascii="Times New Roman" w:hAnsi="Times New Roman" w:cs="Times New Roman"/>
              </w:rPr>
            </w:pPr>
            <w:r>
              <w:rPr>
                <w:rFonts w:ascii="Times New Roman" w:hAnsi="Times New Roman" w:cs="Times New Roman"/>
              </w:rPr>
              <w:t>2019.</w:t>
            </w:r>
            <w:r w:rsidR="00D70BF1" w:rsidRPr="007B74AC">
              <w:rPr>
                <w:rFonts w:ascii="Times New Roman" w:hAnsi="Times New Roman" w:cs="Times New Roman"/>
              </w:rPr>
              <w:t>g.</w:t>
            </w:r>
            <w:r>
              <w:rPr>
                <w:rFonts w:ascii="Times New Roman" w:hAnsi="Times New Roman" w:cs="Times New Roman"/>
              </w:rPr>
              <w:t xml:space="preserve"> </w:t>
            </w:r>
            <w:r w:rsidR="00D70BF1" w:rsidRPr="007B74AC">
              <w:rPr>
                <w:rFonts w:ascii="Times New Roman" w:hAnsi="Times New Roman" w:cs="Times New Roman"/>
              </w:rPr>
              <w:t>2.pusgads</w:t>
            </w:r>
          </w:p>
        </w:tc>
        <w:tc>
          <w:tcPr>
            <w:tcW w:w="1568" w:type="dxa"/>
            <w:gridSpan w:val="2"/>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1AA49FC8" w14:textId="332E3045" w:rsidR="00D70BF1" w:rsidRPr="007B74AC" w:rsidRDefault="001C5FDD" w:rsidP="00DA4435">
            <w:pPr>
              <w:spacing w:after="0" w:line="240" w:lineRule="auto"/>
              <w:jc w:val="both"/>
              <w:rPr>
                <w:rFonts w:ascii="Times New Roman" w:hAnsi="Times New Roman" w:cs="Times New Roman"/>
                <w:b/>
                <w:color w:val="auto"/>
              </w:rPr>
            </w:pPr>
            <w:r w:rsidRPr="007B74AC">
              <w:rPr>
                <w:rFonts w:ascii="Times New Roman" w:hAnsi="Times New Roman" w:cs="Times New Roman"/>
                <w:color w:val="auto"/>
              </w:rPr>
              <w:t xml:space="preserve">ESF projekta </w:t>
            </w:r>
            <w:r w:rsidR="008F0086">
              <w:rPr>
                <w:rFonts w:ascii="Times New Roman" w:hAnsi="Times New Roman" w:cs="Times New Roman"/>
                <w:color w:val="auto"/>
              </w:rPr>
              <w:t>eso</w:t>
            </w:r>
            <w:r w:rsidR="00525590">
              <w:rPr>
                <w:rFonts w:ascii="Times New Roman" w:hAnsi="Times New Roman" w:cs="Times New Roman"/>
                <w:color w:val="auto"/>
              </w:rPr>
              <w:t xml:space="preserve">šā </w:t>
            </w:r>
            <w:r w:rsidRPr="007B74AC">
              <w:rPr>
                <w:rFonts w:ascii="Times New Roman" w:hAnsi="Times New Roman" w:cs="Times New Roman"/>
                <w:color w:val="auto"/>
              </w:rPr>
              <w:t>finansējuma ietvaros</w:t>
            </w:r>
            <w:r w:rsidR="00CF4C78" w:rsidRPr="007B74AC">
              <w:rPr>
                <w:rStyle w:val="FootnoteReference"/>
                <w:rFonts w:ascii="Times New Roman" w:hAnsi="Times New Roman" w:cs="Times New Roman"/>
                <w:color w:val="auto"/>
              </w:rPr>
              <w:footnoteReference w:id="42"/>
            </w:r>
          </w:p>
          <w:p w14:paraId="72C26D82" w14:textId="0C27FA1F" w:rsidR="00D70BF1" w:rsidRPr="007B74AC" w:rsidRDefault="00D70BF1" w:rsidP="00CF4C78">
            <w:pPr>
              <w:spacing w:after="0" w:line="240" w:lineRule="auto"/>
              <w:jc w:val="both"/>
              <w:rPr>
                <w:rFonts w:ascii="Times New Roman" w:hAnsi="Times New Roman" w:cs="Times New Roman"/>
                <w:highlight w:val="yellow"/>
              </w:rPr>
            </w:pPr>
          </w:p>
        </w:tc>
      </w:tr>
      <w:tr w:rsidR="00D70BF1" w:rsidRPr="007B74AC" w14:paraId="48079A4A"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736"/>
        </w:trPr>
        <w:tc>
          <w:tcPr>
            <w:tcW w:w="845"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D3E5C76" w14:textId="1FAE43C3" w:rsidR="00D70BF1" w:rsidRPr="007B74AC" w:rsidRDefault="00D70BF1" w:rsidP="00720AB7">
            <w:pPr>
              <w:spacing w:after="0" w:line="240" w:lineRule="auto"/>
              <w:ind w:left="360"/>
              <w:jc w:val="both"/>
              <w:rPr>
                <w:rFonts w:ascii="Times New Roman" w:hAnsi="Times New Roman" w:cs="Times New Roman"/>
              </w:rPr>
            </w:pPr>
          </w:p>
        </w:tc>
        <w:tc>
          <w:tcPr>
            <w:tcW w:w="2257"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C6DF72D" w14:textId="77777777" w:rsidR="00D70BF1" w:rsidRPr="007B74AC" w:rsidRDefault="00D70BF1" w:rsidP="00720AB7">
            <w:pPr>
              <w:spacing w:after="0" w:line="240" w:lineRule="auto"/>
              <w:jc w:val="both"/>
              <w:rPr>
                <w:rFonts w:ascii="Times New Roman" w:hAnsi="Times New Roman" w:cs="Times New Roman"/>
              </w:rPr>
            </w:pPr>
          </w:p>
        </w:tc>
        <w:tc>
          <w:tcPr>
            <w:tcW w:w="40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79CAAE8" w14:textId="6E10E4BD" w:rsidR="00C516FF" w:rsidRDefault="00D70BF1">
            <w:pPr>
              <w:spacing w:after="0" w:line="240" w:lineRule="auto"/>
              <w:ind w:left="56"/>
              <w:jc w:val="both"/>
              <w:rPr>
                <w:rFonts w:ascii="Times New Roman" w:hAnsi="Times New Roman" w:cs="Times New Roman"/>
              </w:rPr>
            </w:pPr>
            <w:r w:rsidRPr="007B74AC">
              <w:rPr>
                <w:rFonts w:ascii="Times New Roman" w:hAnsi="Times New Roman" w:cs="Times New Roman"/>
              </w:rPr>
              <w:t xml:space="preserve">2.2. </w:t>
            </w:r>
            <w:r w:rsidR="00A12FB5" w:rsidRPr="007B74AC">
              <w:rPr>
                <w:rFonts w:ascii="Times New Roman" w:hAnsi="Times New Roman" w:cs="Times New Roman"/>
              </w:rPr>
              <w:t>N</w:t>
            </w:r>
            <w:r w:rsidRPr="007B74AC">
              <w:rPr>
                <w:rFonts w:ascii="Times New Roman" w:hAnsi="Times New Roman" w:cs="Times New Roman"/>
              </w:rPr>
              <w:t xml:space="preserve">odrošinātas speciālistu apmācības </w:t>
            </w:r>
            <w:r w:rsidR="00C516FF">
              <w:rPr>
                <w:rFonts w:ascii="Times New Roman" w:hAnsi="Times New Roman" w:cs="Times New Roman"/>
              </w:rPr>
              <w:t xml:space="preserve">pašnovērtējuma </w:t>
            </w:r>
            <w:r w:rsidRPr="007B74AC">
              <w:rPr>
                <w:rFonts w:ascii="Times New Roman" w:hAnsi="Times New Roman" w:cs="Times New Roman"/>
              </w:rPr>
              <w:t xml:space="preserve">metodikas </w:t>
            </w:r>
            <w:r w:rsidR="00C516FF">
              <w:rPr>
                <w:rFonts w:ascii="Times New Roman" w:hAnsi="Times New Roman" w:cs="Times New Roman"/>
              </w:rPr>
              <w:t xml:space="preserve">pieejamības novērtēšanai </w:t>
            </w:r>
            <w:r w:rsidRPr="007B74AC">
              <w:rPr>
                <w:rFonts w:ascii="Times New Roman" w:hAnsi="Times New Roman" w:cs="Times New Roman"/>
              </w:rPr>
              <w:t>kvalitatīvai piemērošanai.</w:t>
            </w:r>
          </w:p>
          <w:p w14:paraId="51B07128" w14:textId="105556C2" w:rsidR="00D70BF1" w:rsidRPr="007B74AC" w:rsidRDefault="00D70BF1" w:rsidP="008F4F57">
            <w:pPr>
              <w:spacing w:after="0" w:line="240" w:lineRule="auto"/>
              <w:jc w:val="both"/>
              <w:rPr>
                <w:rFonts w:ascii="Times New Roman" w:hAnsi="Times New Roman" w:cs="Times New Roman"/>
              </w:rPr>
            </w:pPr>
            <w:r w:rsidRPr="007B74AC" w:rsidDel="00724422">
              <w:rPr>
                <w:rFonts w:ascii="Times New Roman" w:hAnsi="Times New Roman" w:cs="Times New Roman"/>
              </w:rPr>
              <w:t xml:space="preserve"> </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8F1F673" w14:textId="4A7D3361" w:rsidR="00D70BF1" w:rsidRPr="007B74AC" w:rsidRDefault="00D70BF1" w:rsidP="00720AB7">
            <w:pPr>
              <w:spacing w:after="0" w:line="240" w:lineRule="auto"/>
              <w:jc w:val="both"/>
              <w:rPr>
                <w:rFonts w:ascii="Times New Roman" w:hAnsi="Times New Roman" w:cs="Times New Roman"/>
              </w:rPr>
            </w:pPr>
            <w:r w:rsidRPr="007B74AC">
              <w:rPr>
                <w:rFonts w:ascii="Times New Roman" w:hAnsi="Times New Roman" w:cs="Times New Roman"/>
              </w:rPr>
              <w:t>5 semināri</w:t>
            </w:r>
          </w:p>
        </w:tc>
        <w:tc>
          <w:tcPr>
            <w:tcW w:w="11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588A1B2" w14:textId="0DFE9020" w:rsidR="00D70BF1" w:rsidRPr="007B74AC" w:rsidRDefault="00D91ACD" w:rsidP="0098222D">
            <w:pPr>
              <w:jc w:val="both"/>
              <w:rPr>
                <w:rFonts w:ascii="Times New Roman" w:hAnsi="Times New Roman" w:cs="Times New Roman"/>
              </w:rPr>
            </w:pPr>
            <w:r>
              <w:rPr>
                <w:rFonts w:ascii="Times New Roman" w:hAnsi="Times New Roman" w:cs="Times New Roman"/>
              </w:rPr>
              <w:t>LM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5B016B0" w14:textId="79EBD2EB" w:rsidR="00D70BF1" w:rsidRPr="007B74AC" w:rsidRDefault="00D70BF1" w:rsidP="00720AB7">
            <w:pPr>
              <w:spacing w:after="0" w:line="240" w:lineRule="auto"/>
              <w:jc w:val="both"/>
              <w:rPr>
                <w:rFonts w:ascii="Times New Roman" w:hAnsi="Times New Roman" w:cs="Times New Roman"/>
              </w:rPr>
            </w:pPr>
          </w:p>
        </w:tc>
        <w:tc>
          <w:tcPr>
            <w:tcW w:w="127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F631C81" w14:textId="3B6920F8" w:rsidR="00D70BF1" w:rsidRPr="007B74AC" w:rsidRDefault="00D70BF1" w:rsidP="004A7873">
            <w:pPr>
              <w:jc w:val="both"/>
              <w:rPr>
                <w:rFonts w:ascii="Times New Roman" w:hAnsi="Times New Roman" w:cs="Times New Roman"/>
              </w:rPr>
            </w:pPr>
            <w:r w:rsidRPr="007B74AC">
              <w:rPr>
                <w:rFonts w:ascii="Times New Roman" w:hAnsi="Times New Roman" w:cs="Times New Roman"/>
              </w:rPr>
              <w:t>20</w:t>
            </w:r>
            <w:r w:rsidR="004A7873" w:rsidRPr="007B74AC">
              <w:rPr>
                <w:rFonts w:ascii="Times New Roman" w:hAnsi="Times New Roman" w:cs="Times New Roman"/>
              </w:rPr>
              <w:t>19</w:t>
            </w:r>
            <w:r w:rsidRPr="007B74AC">
              <w:rPr>
                <w:rFonts w:ascii="Times New Roman" w:hAnsi="Times New Roman" w:cs="Times New Roman"/>
              </w:rPr>
              <w:t xml:space="preserve">.g. </w:t>
            </w:r>
            <w:r w:rsidR="004A7873" w:rsidRPr="007B74AC">
              <w:rPr>
                <w:rFonts w:ascii="Times New Roman" w:hAnsi="Times New Roman" w:cs="Times New Roman"/>
              </w:rPr>
              <w:t>2</w:t>
            </w:r>
            <w:r w:rsidRPr="007B74AC">
              <w:rPr>
                <w:rFonts w:ascii="Times New Roman" w:hAnsi="Times New Roman" w:cs="Times New Roman"/>
              </w:rPr>
              <w:t>.pusgads</w:t>
            </w:r>
            <w:r w:rsidRPr="007B74AC" w:rsidDel="000002D1">
              <w:rPr>
                <w:rFonts w:ascii="Times New Roman" w:hAnsi="Times New Roman" w:cs="Times New Roman"/>
              </w:rPr>
              <w:t xml:space="preserve"> </w:t>
            </w:r>
          </w:p>
        </w:tc>
        <w:tc>
          <w:tcPr>
            <w:tcW w:w="1568" w:type="dxa"/>
            <w:gridSpan w:val="2"/>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373AED9" w14:textId="70106D9A" w:rsidR="00D70BF1" w:rsidRPr="007B74AC" w:rsidRDefault="00D70BF1" w:rsidP="00720AB7">
            <w:pPr>
              <w:spacing w:after="0" w:line="240" w:lineRule="auto"/>
              <w:jc w:val="both"/>
              <w:rPr>
                <w:rFonts w:ascii="Times New Roman" w:hAnsi="Times New Roman" w:cs="Times New Roman"/>
              </w:rPr>
            </w:pPr>
          </w:p>
        </w:tc>
      </w:tr>
      <w:tr w:rsidR="003B42B3" w:rsidRPr="007B74AC" w14:paraId="445F0D35"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gridAfter w:val="1"/>
          <w:wAfter w:w="6" w:type="dxa"/>
          <w:trHeight w:val="619"/>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tcPr>
          <w:p w14:paraId="3721AFB1" w14:textId="78DB726C" w:rsidR="003B42B3" w:rsidRPr="007B74AC" w:rsidRDefault="003B42B3" w:rsidP="009B2A08">
            <w:pPr>
              <w:ind w:left="360"/>
              <w:jc w:val="both"/>
              <w:rPr>
                <w:rFonts w:ascii="Times New Roman" w:hAnsi="Times New Roman" w:cs="Times New Roman"/>
              </w:rPr>
            </w:pPr>
            <w:r w:rsidRPr="007B74AC">
              <w:rPr>
                <w:rFonts w:ascii="Times New Roman" w:hAnsi="Times New Roman" w:cs="Times New Roman"/>
              </w:rPr>
              <w:lastRenderedPageBreak/>
              <w:t>3</w:t>
            </w:r>
          </w:p>
        </w:tc>
        <w:tc>
          <w:tcPr>
            <w:tcW w:w="2257" w:type="dxa"/>
            <w:vMerge w:val="restart"/>
            <w:tcBorders>
              <w:top w:val="single" w:sz="4" w:space="0" w:color="auto"/>
              <w:left w:val="single" w:sz="4" w:space="0" w:color="auto"/>
              <w:bottom w:val="single" w:sz="4" w:space="0" w:color="auto"/>
              <w:right w:val="single" w:sz="4" w:space="0" w:color="auto"/>
            </w:tcBorders>
            <w:shd w:val="clear" w:color="auto" w:fill="auto"/>
          </w:tcPr>
          <w:p w14:paraId="225DFA1C" w14:textId="305C60ED" w:rsidR="003B42B3" w:rsidRPr="007B74AC" w:rsidRDefault="003B42B3" w:rsidP="00351728">
            <w:pPr>
              <w:jc w:val="both"/>
              <w:rPr>
                <w:rFonts w:ascii="Times New Roman" w:hAnsi="Times New Roman" w:cs="Times New Roman"/>
              </w:rPr>
            </w:pPr>
            <w:r w:rsidRPr="007B74AC">
              <w:rPr>
                <w:rFonts w:ascii="Times New Roman" w:hAnsi="Times New Roman" w:cs="Times New Roman"/>
              </w:rPr>
              <w:t>Veikt analīzi par valsts un pašvaldību institūciju</w:t>
            </w:r>
            <w:r w:rsidR="00C42BFF">
              <w:rPr>
                <w:rFonts w:ascii="Times New Roman" w:hAnsi="Times New Roman" w:cs="Times New Roman"/>
              </w:rPr>
              <w:t xml:space="preserve"> ēku, t.sk. ēku, kurās tiek sniegti valsts un pašvaldību pakalpojumi,</w:t>
            </w:r>
            <w:r w:rsidRPr="007B74AC">
              <w:rPr>
                <w:rFonts w:ascii="Times New Roman" w:hAnsi="Times New Roman" w:cs="Times New Roman"/>
              </w:rPr>
              <w:t xml:space="preserve"> </w:t>
            </w:r>
            <w:r w:rsidR="00056C83" w:rsidRPr="007B74AC">
              <w:rPr>
                <w:rFonts w:ascii="Times New Roman" w:hAnsi="Times New Roman" w:cs="Times New Roman"/>
              </w:rPr>
              <w:t>un sabiedriskā transporta infrastruktūr</w:t>
            </w:r>
            <w:r w:rsidR="0079713F" w:rsidRPr="007B74AC">
              <w:rPr>
                <w:rFonts w:ascii="Times New Roman" w:hAnsi="Times New Roman" w:cs="Times New Roman"/>
              </w:rPr>
              <w:t>as pieejamību</w:t>
            </w:r>
            <w:r w:rsidR="00056C83" w:rsidRPr="007B74AC">
              <w:rPr>
                <w:rFonts w:ascii="Times New Roman" w:hAnsi="Times New Roman" w:cs="Times New Roman"/>
              </w:rPr>
              <w:t xml:space="preserve"> </w:t>
            </w:r>
            <w:r w:rsidRPr="007B74AC">
              <w:rPr>
                <w:rFonts w:ascii="Times New Roman" w:hAnsi="Times New Roman" w:cs="Times New Roman"/>
              </w:rPr>
              <w:t>(</w:t>
            </w:r>
            <w:r w:rsidRPr="007B74AC">
              <w:rPr>
                <w:rFonts w:ascii="Times New Roman" w:hAnsi="Times New Roman" w:cs="Times New Roman"/>
                <w:i/>
              </w:rPr>
              <w:t>atbilstoši 2.</w:t>
            </w:r>
            <w:r w:rsidR="00351728" w:rsidRPr="007B74AC">
              <w:rPr>
                <w:rFonts w:ascii="Times New Roman" w:hAnsi="Times New Roman" w:cs="Times New Roman"/>
                <w:i/>
              </w:rPr>
              <w:t xml:space="preserve"> </w:t>
            </w:r>
            <w:r w:rsidRPr="007B74AC">
              <w:rPr>
                <w:rFonts w:ascii="Times New Roman" w:hAnsi="Times New Roman" w:cs="Times New Roman"/>
                <w:i/>
              </w:rPr>
              <w:t>pasākuma ietvaros izstrādātajai metodikai</w:t>
            </w:r>
            <w:r w:rsidRPr="007B74AC">
              <w:rPr>
                <w:rFonts w:ascii="Times New Roman" w:hAnsi="Times New Roman" w:cs="Times New Roman"/>
              </w:rPr>
              <w:t xml:space="preserve">) </w:t>
            </w:r>
          </w:p>
        </w:tc>
        <w:tc>
          <w:tcPr>
            <w:tcW w:w="40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A50D1BA" w14:textId="4E3483D5" w:rsidR="003B42B3" w:rsidRPr="007B74AC" w:rsidRDefault="003B42B3">
            <w:pPr>
              <w:spacing w:after="0" w:line="240" w:lineRule="auto"/>
              <w:jc w:val="both"/>
              <w:rPr>
                <w:rFonts w:ascii="Times New Roman" w:hAnsi="Times New Roman" w:cs="Times New Roman"/>
              </w:rPr>
            </w:pPr>
            <w:r w:rsidRPr="007B74AC">
              <w:rPr>
                <w:rFonts w:ascii="Times New Roman" w:hAnsi="Times New Roman" w:cs="Times New Roman"/>
              </w:rPr>
              <w:t xml:space="preserve">3.1. Veikts </w:t>
            </w:r>
            <w:r w:rsidR="00C516FF">
              <w:rPr>
                <w:rFonts w:ascii="Times New Roman" w:hAnsi="Times New Roman" w:cs="Times New Roman"/>
              </w:rPr>
              <w:t xml:space="preserve">pieejamības pašnovērtējums </w:t>
            </w:r>
            <w:r w:rsidRPr="007B74AC">
              <w:rPr>
                <w:rFonts w:ascii="Times New Roman" w:hAnsi="Times New Roman" w:cs="Times New Roman"/>
              </w:rPr>
              <w:t xml:space="preserve">valsts un pašvaldību </w:t>
            </w:r>
            <w:r w:rsidR="00C516FF">
              <w:rPr>
                <w:rFonts w:ascii="Times New Roman" w:hAnsi="Times New Roman" w:cs="Times New Roman"/>
              </w:rPr>
              <w:t>ēkās un ēkās, kurās tiek sniegti valsts un pašvaldību pakalpojumi iedzīvotājiem</w:t>
            </w:r>
            <w:r w:rsidR="00C516FF" w:rsidRPr="007B74AC">
              <w:rPr>
                <w:rFonts w:ascii="Times New Roman" w:hAnsi="Times New Roman" w:cs="Times New Roman"/>
              </w:rPr>
              <w:t xml:space="preserve"> </w:t>
            </w:r>
            <w:r w:rsidRPr="007B74AC">
              <w:rPr>
                <w:rFonts w:ascii="Times New Roman" w:hAnsi="Times New Roman" w:cs="Times New Roman"/>
              </w:rPr>
              <w:t>pašnovērtējums</w:t>
            </w:r>
            <w:r w:rsidR="00493267" w:rsidRPr="007B74AC">
              <w:rPr>
                <w:rFonts w:ascii="Times New Roman" w:hAnsi="Times New Roman" w:cs="Times New Roman"/>
              </w:rPr>
              <w:t xml:space="preserve"> </w:t>
            </w:r>
            <w:r w:rsidR="00246308">
              <w:rPr>
                <w:rFonts w:ascii="Times New Roman" w:hAnsi="Times New Roman" w:cs="Times New Roman"/>
              </w:rPr>
              <w:t>un</w:t>
            </w:r>
            <w:r w:rsidR="0079713F" w:rsidRPr="007B74AC">
              <w:rPr>
                <w:rFonts w:ascii="Times New Roman" w:hAnsi="Times New Roman" w:cs="Times New Roman"/>
              </w:rPr>
              <w:t xml:space="preserve"> sabiedriskā transporta infrastruktūras pieejamību</w:t>
            </w:r>
            <w:r w:rsidRPr="007B74AC">
              <w:rPr>
                <w:rFonts w:ascii="Times New Roman" w:hAnsi="Times New Roman" w:cs="Times New Roman"/>
              </w:rPr>
              <w:t>:</w:t>
            </w:r>
          </w:p>
        </w:tc>
        <w:tc>
          <w:tcPr>
            <w:tcW w:w="6645" w:type="dxa"/>
            <w:gridSpan w:val="5"/>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4CAD521" w14:textId="67078385" w:rsidR="003B42B3" w:rsidRPr="007B74AC" w:rsidRDefault="003B42B3" w:rsidP="003509C4">
            <w:pPr>
              <w:jc w:val="both"/>
              <w:rPr>
                <w:rFonts w:ascii="Times New Roman" w:hAnsi="Times New Roman" w:cs="Times New Roman"/>
              </w:rPr>
            </w:pPr>
            <w:r w:rsidRPr="007B74AC">
              <w:rPr>
                <w:rFonts w:ascii="Times New Roman" w:hAnsi="Times New Roman" w:cs="Times New Roman"/>
                <w:i/>
              </w:rPr>
              <w:t xml:space="preserve">Pašnovērtējums ir </w:t>
            </w:r>
            <w:r w:rsidRPr="00AC0D3E">
              <w:rPr>
                <w:rFonts w:ascii="Times New Roman" w:hAnsi="Times New Roman" w:cs="Times New Roman"/>
                <w:i/>
              </w:rPr>
              <w:t>atkārtojams (20</w:t>
            </w:r>
            <w:r w:rsidR="003509C4" w:rsidRPr="00AC0D3E">
              <w:rPr>
                <w:rFonts w:ascii="Times New Roman" w:hAnsi="Times New Roman" w:cs="Times New Roman"/>
                <w:i/>
              </w:rPr>
              <w:t>20</w:t>
            </w:r>
            <w:r w:rsidRPr="00AC0D3E">
              <w:rPr>
                <w:rFonts w:ascii="Times New Roman" w:hAnsi="Times New Roman" w:cs="Times New Roman"/>
                <w:i/>
              </w:rPr>
              <w:t>.,</w:t>
            </w:r>
            <w:r w:rsidRPr="007B74AC">
              <w:rPr>
                <w:rFonts w:ascii="Times New Roman" w:hAnsi="Times New Roman" w:cs="Times New Roman"/>
                <w:i/>
              </w:rPr>
              <w:t xml:space="preserve"> 2023., 2028. g.) un ļauj mērīt infrastruktūras pieejamību</w:t>
            </w:r>
          </w:p>
        </w:tc>
      </w:tr>
      <w:tr w:rsidR="009B2A08" w:rsidRPr="007B74AC" w14:paraId="6D9126A5"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797"/>
        </w:trPr>
        <w:tc>
          <w:tcPr>
            <w:tcW w:w="845" w:type="dxa"/>
            <w:vMerge/>
            <w:tcBorders>
              <w:top w:val="single" w:sz="4" w:space="0" w:color="auto"/>
              <w:left w:val="single" w:sz="4" w:space="0" w:color="auto"/>
              <w:bottom w:val="single" w:sz="4" w:space="0" w:color="auto"/>
              <w:right w:val="single" w:sz="4" w:space="0" w:color="auto"/>
            </w:tcBorders>
            <w:shd w:val="clear" w:color="auto" w:fill="auto"/>
          </w:tcPr>
          <w:p w14:paraId="4110FB39" w14:textId="77777777" w:rsidR="009B2A08" w:rsidRPr="007B74AC" w:rsidRDefault="009B2A08" w:rsidP="004C3830">
            <w:pPr>
              <w:pStyle w:val="ListParagraph"/>
              <w:numPr>
                <w:ilvl w:val="0"/>
                <w:numId w:val="20"/>
              </w:numPr>
              <w:jc w:val="both"/>
              <w:rPr>
                <w:rFonts w:ascii="Times New Roman" w:hAnsi="Times New Roman" w:cs="Times New Roman"/>
              </w:rPr>
            </w:pPr>
          </w:p>
        </w:tc>
        <w:tc>
          <w:tcPr>
            <w:tcW w:w="2257" w:type="dxa"/>
            <w:vMerge/>
            <w:tcBorders>
              <w:top w:val="single" w:sz="4" w:space="0" w:color="auto"/>
              <w:left w:val="single" w:sz="4" w:space="0" w:color="auto"/>
              <w:bottom w:val="single" w:sz="4" w:space="0" w:color="auto"/>
              <w:right w:val="single" w:sz="4" w:space="0" w:color="auto"/>
            </w:tcBorders>
            <w:shd w:val="clear" w:color="auto" w:fill="auto"/>
          </w:tcPr>
          <w:p w14:paraId="43828F5A" w14:textId="77777777" w:rsidR="009B2A08" w:rsidRPr="007B74AC" w:rsidRDefault="009B2A08" w:rsidP="00DF201E">
            <w:pPr>
              <w:jc w:val="both"/>
              <w:rPr>
                <w:rFonts w:ascii="Times New Roman" w:hAnsi="Times New Roman" w:cs="Times New Roman"/>
              </w:rPr>
            </w:pPr>
          </w:p>
        </w:tc>
        <w:tc>
          <w:tcPr>
            <w:tcW w:w="40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2C23AC7" w14:textId="443211C5" w:rsidR="009B2A08" w:rsidRPr="007B74AC" w:rsidRDefault="009B2A08" w:rsidP="00AC0D3E">
            <w:pPr>
              <w:spacing w:after="0" w:line="240" w:lineRule="auto"/>
              <w:jc w:val="both"/>
              <w:rPr>
                <w:rFonts w:ascii="Times New Roman" w:hAnsi="Times New Roman" w:cs="Times New Roman"/>
              </w:rPr>
            </w:pPr>
            <w:r w:rsidRPr="007B74AC">
              <w:rPr>
                <w:rFonts w:ascii="Times New Roman" w:hAnsi="Times New Roman" w:cs="Times New Roman"/>
              </w:rPr>
              <w:t xml:space="preserve">a. ārstniecības, </w:t>
            </w:r>
            <w:r w:rsidR="00AC0D3E">
              <w:rPr>
                <w:rFonts w:ascii="Times New Roman" w:hAnsi="Times New Roman" w:cs="Times New Roman"/>
              </w:rPr>
              <w:t>s</w:t>
            </w:r>
            <w:r w:rsidRPr="007B74AC">
              <w:rPr>
                <w:rFonts w:ascii="Times New Roman" w:hAnsi="Times New Roman" w:cs="Times New Roman"/>
              </w:rPr>
              <w:t>ociālās aprūpes un rehabilitācijas iestādes;</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05597EA" w14:textId="4869B9FC" w:rsidR="009B2A08" w:rsidRPr="007B74AC" w:rsidRDefault="009B2A08" w:rsidP="001D2E47">
            <w:pPr>
              <w:spacing w:after="0" w:line="240" w:lineRule="auto"/>
              <w:jc w:val="both"/>
              <w:rPr>
                <w:rFonts w:ascii="Times New Roman" w:hAnsi="Times New Roman" w:cs="Times New Roman"/>
              </w:rPr>
            </w:pPr>
            <w:r w:rsidRPr="007B74AC">
              <w:rPr>
                <w:rFonts w:ascii="Times New Roman" w:hAnsi="Times New Roman" w:cs="Times New Roman"/>
              </w:rPr>
              <w:t>Aptaujas anketa</w:t>
            </w:r>
          </w:p>
        </w:tc>
        <w:tc>
          <w:tcPr>
            <w:tcW w:w="11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EB1F1FC" w14:textId="15154BDB" w:rsidR="009B2A08" w:rsidRPr="007B74AC" w:rsidRDefault="009B2A08" w:rsidP="00DF201E">
            <w:pPr>
              <w:spacing w:after="0" w:line="240" w:lineRule="auto"/>
              <w:jc w:val="both"/>
              <w:rPr>
                <w:rFonts w:ascii="Times New Roman" w:hAnsi="Times New Roman" w:cs="Times New Roman"/>
              </w:rPr>
            </w:pPr>
            <w:r w:rsidRPr="007B74AC">
              <w:rPr>
                <w:rFonts w:ascii="Times New Roman" w:hAnsi="Times New Roman" w:cs="Times New Roman"/>
              </w:rPr>
              <w:t>VM, LM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C084306" w14:textId="03FFF8FA" w:rsidR="009B2A08" w:rsidRPr="007B74AC" w:rsidRDefault="009B2A08" w:rsidP="00DF201E">
            <w:pPr>
              <w:spacing w:after="0" w:line="240" w:lineRule="auto"/>
              <w:jc w:val="both"/>
              <w:rPr>
                <w:rFonts w:ascii="Times New Roman" w:hAnsi="Times New Roman" w:cs="Times New Roman"/>
              </w:rPr>
            </w:pPr>
            <w:r w:rsidRPr="007B74AC">
              <w:rPr>
                <w:rFonts w:ascii="Times New Roman" w:hAnsi="Times New Roman" w:cs="Times New Roman"/>
              </w:rPr>
              <w:t>VI</w:t>
            </w:r>
          </w:p>
          <w:p w14:paraId="20800C24" w14:textId="77777777" w:rsidR="009B2A08" w:rsidRPr="007B74AC" w:rsidRDefault="009B2A08" w:rsidP="00DF201E">
            <w:pPr>
              <w:spacing w:after="0" w:line="240" w:lineRule="auto"/>
              <w:jc w:val="both"/>
              <w:rPr>
                <w:rFonts w:ascii="Times New Roman" w:hAnsi="Times New Roman" w:cs="Times New Roman"/>
              </w:rPr>
            </w:pPr>
            <w:r w:rsidRPr="007B74AC">
              <w:rPr>
                <w:rFonts w:ascii="Times New Roman" w:hAnsi="Times New Roman" w:cs="Times New Roman"/>
              </w:rPr>
              <w:t>VNĪ</w:t>
            </w:r>
          </w:p>
          <w:p w14:paraId="2B9D1269" w14:textId="1E3A37FF" w:rsidR="009B2A08" w:rsidRPr="007B74AC" w:rsidRDefault="009B2A08" w:rsidP="00585A0A">
            <w:pPr>
              <w:spacing w:after="0" w:line="240" w:lineRule="auto"/>
              <w:jc w:val="both"/>
              <w:rPr>
                <w:rFonts w:ascii="Times New Roman" w:hAnsi="Times New Roman" w:cs="Times New Roman"/>
              </w:rPr>
            </w:pPr>
            <w:r w:rsidRPr="007B74AC">
              <w:rPr>
                <w:rFonts w:ascii="Times New Roman" w:hAnsi="Times New Roman" w:cs="Times New Roman"/>
              </w:rPr>
              <w:t>Pašvaldības</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3D81305" w14:textId="070FD8FC" w:rsidR="009B2A08" w:rsidRPr="007B74AC" w:rsidRDefault="009B2A08" w:rsidP="00CC3BD7">
            <w:pPr>
              <w:spacing w:after="0" w:line="240" w:lineRule="auto"/>
              <w:jc w:val="both"/>
              <w:rPr>
                <w:rFonts w:ascii="Times New Roman" w:hAnsi="Times New Roman" w:cs="Times New Roman"/>
              </w:rPr>
            </w:pPr>
            <w:r w:rsidRPr="007B74AC">
              <w:rPr>
                <w:rFonts w:ascii="Times New Roman" w:hAnsi="Times New Roman" w:cs="Times New Roman"/>
              </w:rPr>
              <w:t>20</w:t>
            </w:r>
            <w:r w:rsidR="00CC3BD7" w:rsidRPr="007B74AC">
              <w:rPr>
                <w:rFonts w:ascii="Times New Roman" w:hAnsi="Times New Roman" w:cs="Times New Roman"/>
              </w:rPr>
              <w:t>20</w:t>
            </w:r>
            <w:r w:rsidRPr="007B74AC">
              <w:rPr>
                <w:rFonts w:ascii="Times New Roman" w:hAnsi="Times New Roman" w:cs="Times New Roman"/>
              </w:rPr>
              <w:t>. g. 1.  pusgads</w:t>
            </w:r>
          </w:p>
        </w:tc>
        <w:tc>
          <w:tcPr>
            <w:tcW w:w="156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113E212" w14:textId="778A364A" w:rsidR="009B2A08" w:rsidRPr="007B74AC" w:rsidRDefault="009B2A08" w:rsidP="009B2A08">
            <w:pPr>
              <w:spacing w:after="0" w:line="240" w:lineRule="auto"/>
              <w:rPr>
                <w:rFonts w:ascii="Times New Roman" w:hAnsi="Times New Roman" w:cs="Times New Roman"/>
              </w:rPr>
            </w:pPr>
            <w:r w:rsidRPr="007B74AC">
              <w:rPr>
                <w:rFonts w:ascii="Times New Roman" w:hAnsi="Times New Roman" w:cs="Times New Roman"/>
              </w:rPr>
              <w:t>Esošo budžeta līdzekļu ietvaros</w:t>
            </w:r>
          </w:p>
          <w:p w14:paraId="535E8E97" w14:textId="41512B44" w:rsidR="009B2A08" w:rsidRPr="007B74AC" w:rsidRDefault="009B2A08" w:rsidP="009B2A08">
            <w:pPr>
              <w:spacing w:after="0" w:line="240" w:lineRule="auto"/>
              <w:jc w:val="both"/>
              <w:rPr>
                <w:rFonts w:ascii="Times New Roman" w:hAnsi="Times New Roman" w:cs="Times New Roman"/>
              </w:rPr>
            </w:pPr>
          </w:p>
        </w:tc>
      </w:tr>
      <w:tr w:rsidR="009B2A08" w:rsidRPr="007B74AC" w14:paraId="09573E26"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619"/>
        </w:trPr>
        <w:tc>
          <w:tcPr>
            <w:tcW w:w="845" w:type="dxa"/>
            <w:vMerge/>
            <w:tcBorders>
              <w:top w:val="single" w:sz="4" w:space="0" w:color="auto"/>
              <w:left w:val="single" w:sz="4" w:space="0" w:color="auto"/>
              <w:bottom w:val="single" w:sz="4" w:space="0" w:color="auto"/>
              <w:right w:val="single" w:sz="4" w:space="0" w:color="auto"/>
            </w:tcBorders>
            <w:shd w:val="clear" w:color="auto" w:fill="auto"/>
          </w:tcPr>
          <w:p w14:paraId="7FB89FF6" w14:textId="77777777" w:rsidR="009B2A08" w:rsidRPr="007B74AC" w:rsidRDefault="009B2A08" w:rsidP="004C3830">
            <w:pPr>
              <w:pStyle w:val="ListParagraph"/>
              <w:numPr>
                <w:ilvl w:val="0"/>
                <w:numId w:val="20"/>
              </w:numPr>
              <w:jc w:val="both"/>
              <w:rPr>
                <w:rFonts w:ascii="Times New Roman" w:hAnsi="Times New Roman" w:cs="Times New Roman"/>
              </w:rPr>
            </w:pPr>
          </w:p>
        </w:tc>
        <w:tc>
          <w:tcPr>
            <w:tcW w:w="2257" w:type="dxa"/>
            <w:vMerge/>
            <w:tcBorders>
              <w:top w:val="single" w:sz="4" w:space="0" w:color="auto"/>
              <w:left w:val="single" w:sz="4" w:space="0" w:color="auto"/>
              <w:bottom w:val="single" w:sz="4" w:space="0" w:color="auto"/>
              <w:right w:val="single" w:sz="4" w:space="0" w:color="auto"/>
            </w:tcBorders>
            <w:shd w:val="clear" w:color="auto" w:fill="auto"/>
          </w:tcPr>
          <w:p w14:paraId="68DD8B5D" w14:textId="77777777" w:rsidR="009B2A08" w:rsidRPr="007B74AC" w:rsidRDefault="009B2A08" w:rsidP="00DF201E">
            <w:pPr>
              <w:jc w:val="both"/>
              <w:rPr>
                <w:rFonts w:ascii="Times New Roman" w:hAnsi="Times New Roman" w:cs="Times New Roman"/>
              </w:rPr>
            </w:pPr>
          </w:p>
        </w:tc>
        <w:tc>
          <w:tcPr>
            <w:tcW w:w="40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6385750" w14:textId="649C5B0D" w:rsidR="009B2A08" w:rsidRPr="007B74AC" w:rsidRDefault="009B2A08" w:rsidP="00DF201E">
            <w:pPr>
              <w:spacing w:after="0" w:line="240" w:lineRule="auto"/>
              <w:jc w:val="both"/>
              <w:rPr>
                <w:rFonts w:ascii="Times New Roman" w:hAnsi="Times New Roman" w:cs="Times New Roman"/>
              </w:rPr>
            </w:pPr>
            <w:r w:rsidRPr="007B74AC">
              <w:rPr>
                <w:rFonts w:ascii="Times New Roman" w:hAnsi="Times New Roman" w:cs="Times New Roman"/>
              </w:rPr>
              <w:t>b. izglītības un zinātnes iestādes;</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A7A5A74" w14:textId="713B9412" w:rsidR="009B2A08" w:rsidRPr="007B74AC" w:rsidRDefault="009B2A08" w:rsidP="00DF201E">
            <w:pPr>
              <w:spacing w:after="0" w:line="240" w:lineRule="auto"/>
              <w:jc w:val="both"/>
              <w:rPr>
                <w:rFonts w:ascii="Times New Roman" w:hAnsi="Times New Roman" w:cs="Times New Roman"/>
              </w:rPr>
            </w:pPr>
            <w:r w:rsidRPr="007B74AC">
              <w:rPr>
                <w:rFonts w:ascii="Times New Roman" w:hAnsi="Times New Roman" w:cs="Times New Roman"/>
              </w:rPr>
              <w:t>Aptaujas anketa</w:t>
            </w:r>
          </w:p>
        </w:tc>
        <w:tc>
          <w:tcPr>
            <w:tcW w:w="11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2ECC512" w14:textId="6D0BD112" w:rsidR="009B2A08" w:rsidRPr="007B74AC" w:rsidRDefault="009B2A08" w:rsidP="00DF201E">
            <w:pPr>
              <w:spacing w:after="0" w:line="240" w:lineRule="auto"/>
              <w:jc w:val="both"/>
              <w:rPr>
                <w:rFonts w:ascii="Times New Roman" w:hAnsi="Times New Roman" w:cs="Times New Roman"/>
              </w:rPr>
            </w:pPr>
            <w:r w:rsidRPr="007B74AC">
              <w:rPr>
                <w:rFonts w:ascii="Times New Roman" w:hAnsi="Times New Roman" w:cs="Times New Roman"/>
              </w:rPr>
              <w:t>IZM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57011CE" w14:textId="77777777" w:rsidR="009B2A08" w:rsidRPr="007B74AC" w:rsidRDefault="009B2A08" w:rsidP="00DF201E">
            <w:pPr>
              <w:spacing w:after="0" w:line="240" w:lineRule="auto"/>
              <w:jc w:val="both"/>
              <w:rPr>
                <w:rFonts w:ascii="Times New Roman" w:hAnsi="Times New Roman" w:cs="Times New Roman"/>
              </w:rPr>
            </w:pPr>
            <w:r w:rsidRPr="007B74AC">
              <w:rPr>
                <w:rFonts w:ascii="Times New Roman" w:hAnsi="Times New Roman" w:cs="Times New Roman"/>
              </w:rPr>
              <w:t>VNĪ</w:t>
            </w:r>
          </w:p>
          <w:p w14:paraId="20510E78" w14:textId="2A983299" w:rsidR="009B2A08" w:rsidRPr="007B74AC" w:rsidRDefault="009B2A08" w:rsidP="00DF201E">
            <w:pPr>
              <w:spacing w:after="0" w:line="240" w:lineRule="auto"/>
              <w:jc w:val="both"/>
              <w:rPr>
                <w:rFonts w:ascii="Times New Roman" w:hAnsi="Times New Roman" w:cs="Times New Roman"/>
              </w:rPr>
            </w:pPr>
            <w:r w:rsidRPr="007B74AC">
              <w:rPr>
                <w:rFonts w:ascii="Times New Roman" w:hAnsi="Times New Roman" w:cs="Times New Roman"/>
              </w:rPr>
              <w:t>Pašvaldības</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0A4DDA5" w14:textId="5BF0D89A" w:rsidR="009B2A08" w:rsidRPr="007B74AC" w:rsidRDefault="009B2A08" w:rsidP="00CC3BD7">
            <w:pPr>
              <w:spacing w:after="0" w:line="240" w:lineRule="auto"/>
              <w:jc w:val="both"/>
              <w:rPr>
                <w:rFonts w:ascii="Times New Roman" w:hAnsi="Times New Roman" w:cs="Times New Roman"/>
              </w:rPr>
            </w:pPr>
            <w:r w:rsidRPr="007B74AC">
              <w:rPr>
                <w:rFonts w:ascii="Times New Roman" w:hAnsi="Times New Roman" w:cs="Times New Roman"/>
              </w:rPr>
              <w:t>20</w:t>
            </w:r>
            <w:r w:rsidR="00CC3BD7" w:rsidRPr="007B74AC">
              <w:rPr>
                <w:rFonts w:ascii="Times New Roman" w:hAnsi="Times New Roman" w:cs="Times New Roman"/>
              </w:rPr>
              <w:t>20</w:t>
            </w:r>
            <w:r w:rsidRPr="007B74AC">
              <w:rPr>
                <w:rFonts w:ascii="Times New Roman" w:hAnsi="Times New Roman" w:cs="Times New Roman"/>
              </w:rPr>
              <w:t>. g. 1. pusgads</w:t>
            </w:r>
          </w:p>
        </w:tc>
        <w:tc>
          <w:tcPr>
            <w:tcW w:w="1568" w:type="dxa"/>
            <w:gridSpan w:val="2"/>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FD7EACB" w14:textId="22E11CA0" w:rsidR="009B2A08" w:rsidRPr="007B74AC" w:rsidRDefault="009B2A08" w:rsidP="009B2A08">
            <w:pPr>
              <w:spacing w:after="0" w:line="240" w:lineRule="auto"/>
              <w:jc w:val="both"/>
              <w:rPr>
                <w:rFonts w:ascii="Times New Roman" w:hAnsi="Times New Roman" w:cs="Times New Roman"/>
              </w:rPr>
            </w:pPr>
          </w:p>
        </w:tc>
      </w:tr>
      <w:tr w:rsidR="009B2A08" w:rsidRPr="007B74AC" w14:paraId="676CBC03"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470"/>
        </w:trPr>
        <w:tc>
          <w:tcPr>
            <w:tcW w:w="845" w:type="dxa"/>
            <w:vMerge/>
            <w:tcBorders>
              <w:top w:val="single" w:sz="4" w:space="0" w:color="auto"/>
              <w:left w:val="single" w:sz="4" w:space="0" w:color="auto"/>
              <w:bottom w:val="single" w:sz="4" w:space="0" w:color="auto"/>
              <w:right w:val="single" w:sz="4" w:space="0" w:color="auto"/>
            </w:tcBorders>
            <w:shd w:val="clear" w:color="auto" w:fill="auto"/>
          </w:tcPr>
          <w:p w14:paraId="0F157553" w14:textId="77777777" w:rsidR="009B2A08" w:rsidRPr="007B74AC" w:rsidRDefault="009B2A08" w:rsidP="004C3830">
            <w:pPr>
              <w:pStyle w:val="ListParagraph"/>
              <w:numPr>
                <w:ilvl w:val="0"/>
                <w:numId w:val="20"/>
              </w:numPr>
              <w:jc w:val="both"/>
              <w:rPr>
                <w:rFonts w:ascii="Times New Roman" w:hAnsi="Times New Roman" w:cs="Times New Roman"/>
              </w:rPr>
            </w:pPr>
          </w:p>
        </w:tc>
        <w:tc>
          <w:tcPr>
            <w:tcW w:w="2257" w:type="dxa"/>
            <w:vMerge/>
            <w:tcBorders>
              <w:top w:val="single" w:sz="4" w:space="0" w:color="auto"/>
              <w:left w:val="single" w:sz="4" w:space="0" w:color="auto"/>
              <w:bottom w:val="single" w:sz="4" w:space="0" w:color="auto"/>
              <w:right w:val="single" w:sz="4" w:space="0" w:color="auto"/>
            </w:tcBorders>
            <w:shd w:val="clear" w:color="auto" w:fill="auto"/>
          </w:tcPr>
          <w:p w14:paraId="4542A740" w14:textId="77777777" w:rsidR="009B2A08" w:rsidRPr="007B74AC" w:rsidRDefault="009B2A08" w:rsidP="00DF201E">
            <w:pPr>
              <w:jc w:val="both"/>
              <w:rPr>
                <w:rFonts w:ascii="Times New Roman" w:hAnsi="Times New Roman" w:cs="Times New Roman"/>
              </w:rPr>
            </w:pPr>
          </w:p>
        </w:tc>
        <w:tc>
          <w:tcPr>
            <w:tcW w:w="40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91721A3" w14:textId="5D5DF782" w:rsidR="009B2A08" w:rsidRPr="007B74AC" w:rsidRDefault="009B2A08" w:rsidP="00DF201E">
            <w:pPr>
              <w:spacing w:after="0" w:line="240" w:lineRule="auto"/>
              <w:jc w:val="both"/>
              <w:rPr>
                <w:rFonts w:ascii="Times New Roman" w:hAnsi="Times New Roman" w:cs="Times New Roman"/>
              </w:rPr>
            </w:pPr>
            <w:r w:rsidRPr="007B74AC">
              <w:rPr>
                <w:rFonts w:ascii="Times New Roman" w:hAnsi="Times New Roman" w:cs="Times New Roman"/>
              </w:rPr>
              <w:t>c. sporta ēkas un būves;</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7722674" w14:textId="15AC5C38" w:rsidR="009B2A08" w:rsidRPr="007B74AC" w:rsidRDefault="009B2A08" w:rsidP="00DF201E">
            <w:pPr>
              <w:spacing w:after="0" w:line="240" w:lineRule="auto"/>
              <w:jc w:val="both"/>
              <w:rPr>
                <w:rFonts w:ascii="Times New Roman" w:hAnsi="Times New Roman" w:cs="Times New Roman"/>
              </w:rPr>
            </w:pPr>
            <w:r w:rsidRPr="007B74AC">
              <w:rPr>
                <w:rFonts w:ascii="Times New Roman" w:hAnsi="Times New Roman" w:cs="Times New Roman"/>
              </w:rPr>
              <w:t>Aptaujas anketa</w:t>
            </w:r>
          </w:p>
        </w:tc>
        <w:tc>
          <w:tcPr>
            <w:tcW w:w="11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13A31D7" w14:textId="7960886F" w:rsidR="009B2A08" w:rsidRPr="007B74AC" w:rsidRDefault="009B2A08" w:rsidP="00DF201E">
            <w:pPr>
              <w:spacing w:after="0" w:line="240" w:lineRule="auto"/>
              <w:jc w:val="both"/>
              <w:rPr>
                <w:rFonts w:ascii="Times New Roman" w:hAnsi="Times New Roman" w:cs="Times New Roman"/>
              </w:rPr>
            </w:pPr>
            <w:r w:rsidRPr="007B74AC">
              <w:rPr>
                <w:rFonts w:ascii="Times New Roman" w:hAnsi="Times New Roman" w:cs="Times New Roman"/>
              </w:rPr>
              <w:t>IZM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096EF21" w14:textId="5B5A7E49" w:rsidR="009B2A08" w:rsidRPr="007B74AC" w:rsidRDefault="009B2A08" w:rsidP="00DF201E">
            <w:pPr>
              <w:spacing w:after="0" w:line="240" w:lineRule="auto"/>
              <w:jc w:val="both"/>
              <w:rPr>
                <w:rFonts w:ascii="Times New Roman" w:hAnsi="Times New Roman" w:cs="Times New Roman"/>
              </w:rPr>
            </w:pPr>
            <w:r w:rsidRPr="007B74AC">
              <w:rPr>
                <w:rFonts w:ascii="Times New Roman" w:hAnsi="Times New Roman" w:cs="Times New Roman"/>
              </w:rPr>
              <w:t>VNĪ</w:t>
            </w:r>
            <w:r w:rsidRPr="007B74AC">
              <w:rPr>
                <w:rFonts w:ascii="Times New Roman" w:hAnsi="Times New Roman" w:cs="Times New Roman"/>
              </w:rPr>
              <w:br/>
              <w:t>Pašvaldības</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9609FBB" w14:textId="081960B6" w:rsidR="009B2A08" w:rsidRPr="007B74AC" w:rsidRDefault="009B2A08" w:rsidP="00CC3BD7">
            <w:pPr>
              <w:spacing w:after="0" w:line="240" w:lineRule="auto"/>
              <w:jc w:val="both"/>
              <w:rPr>
                <w:rFonts w:ascii="Times New Roman" w:hAnsi="Times New Roman" w:cs="Times New Roman"/>
              </w:rPr>
            </w:pPr>
            <w:r w:rsidRPr="007B74AC">
              <w:rPr>
                <w:rFonts w:ascii="Times New Roman" w:hAnsi="Times New Roman" w:cs="Times New Roman"/>
              </w:rPr>
              <w:t>20</w:t>
            </w:r>
            <w:r w:rsidR="00CC3BD7" w:rsidRPr="007B74AC">
              <w:rPr>
                <w:rFonts w:ascii="Times New Roman" w:hAnsi="Times New Roman" w:cs="Times New Roman"/>
              </w:rPr>
              <w:t>20</w:t>
            </w:r>
            <w:r w:rsidRPr="007B74AC">
              <w:rPr>
                <w:rFonts w:ascii="Times New Roman" w:hAnsi="Times New Roman" w:cs="Times New Roman"/>
              </w:rPr>
              <w:t>. g. 1. pusgads</w:t>
            </w:r>
          </w:p>
        </w:tc>
        <w:tc>
          <w:tcPr>
            <w:tcW w:w="1568" w:type="dxa"/>
            <w:gridSpan w:val="2"/>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ADC7B23" w14:textId="0EC0B028" w:rsidR="009B2A08" w:rsidRPr="007B74AC" w:rsidRDefault="009B2A08" w:rsidP="009B2A08">
            <w:pPr>
              <w:spacing w:after="0" w:line="240" w:lineRule="auto"/>
              <w:jc w:val="both"/>
              <w:rPr>
                <w:rFonts w:ascii="Times New Roman" w:hAnsi="Times New Roman" w:cs="Times New Roman"/>
              </w:rPr>
            </w:pPr>
          </w:p>
        </w:tc>
      </w:tr>
      <w:tr w:rsidR="009B2A08" w:rsidRPr="007B74AC" w14:paraId="1942851A"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619"/>
        </w:trPr>
        <w:tc>
          <w:tcPr>
            <w:tcW w:w="845" w:type="dxa"/>
            <w:vMerge/>
            <w:tcBorders>
              <w:top w:val="single" w:sz="4" w:space="0" w:color="auto"/>
              <w:left w:val="single" w:sz="4" w:space="0" w:color="auto"/>
              <w:bottom w:val="single" w:sz="4" w:space="0" w:color="auto"/>
              <w:right w:val="single" w:sz="4" w:space="0" w:color="auto"/>
            </w:tcBorders>
            <w:shd w:val="clear" w:color="auto" w:fill="auto"/>
          </w:tcPr>
          <w:p w14:paraId="14BCCB0B" w14:textId="77777777" w:rsidR="009B2A08" w:rsidRPr="007B74AC" w:rsidRDefault="009B2A08" w:rsidP="004C3830">
            <w:pPr>
              <w:pStyle w:val="ListParagraph"/>
              <w:numPr>
                <w:ilvl w:val="0"/>
                <w:numId w:val="20"/>
              </w:numPr>
              <w:jc w:val="both"/>
              <w:rPr>
                <w:rFonts w:ascii="Times New Roman" w:hAnsi="Times New Roman" w:cs="Times New Roman"/>
              </w:rPr>
            </w:pPr>
          </w:p>
        </w:tc>
        <w:tc>
          <w:tcPr>
            <w:tcW w:w="2257" w:type="dxa"/>
            <w:vMerge/>
            <w:tcBorders>
              <w:top w:val="single" w:sz="4" w:space="0" w:color="auto"/>
              <w:left w:val="single" w:sz="4" w:space="0" w:color="auto"/>
              <w:bottom w:val="single" w:sz="4" w:space="0" w:color="auto"/>
              <w:right w:val="single" w:sz="4" w:space="0" w:color="auto"/>
            </w:tcBorders>
            <w:shd w:val="clear" w:color="auto" w:fill="auto"/>
          </w:tcPr>
          <w:p w14:paraId="29C60FEF" w14:textId="77777777" w:rsidR="009B2A08" w:rsidRPr="007B74AC" w:rsidRDefault="009B2A08" w:rsidP="00DF201E">
            <w:pPr>
              <w:jc w:val="both"/>
              <w:rPr>
                <w:rFonts w:ascii="Times New Roman" w:hAnsi="Times New Roman" w:cs="Times New Roman"/>
              </w:rPr>
            </w:pPr>
          </w:p>
        </w:tc>
        <w:tc>
          <w:tcPr>
            <w:tcW w:w="40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E5DFA60" w14:textId="4FB261E9" w:rsidR="009B2A08" w:rsidRPr="007B74AC" w:rsidRDefault="009B2A08">
            <w:pPr>
              <w:spacing w:after="0" w:line="240" w:lineRule="auto"/>
              <w:jc w:val="both"/>
              <w:rPr>
                <w:rFonts w:ascii="Times New Roman" w:hAnsi="Times New Roman" w:cs="Times New Roman"/>
              </w:rPr>
            </w:pPr>
            <w:r w:rsidRPr="007B74AC">
              <w:rPr>
                <w:rFonts w:ascii="Times New Roman" w:hAnsi="Times New Roman" w:cs="Times New Roman"/>
              </w:rPr>
              <w:t>d. kultūras iestādes;</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65AF157" w14:textId="105A968E" w:rsidR="009B2A08" w:rsidRPr="007B74AC" w:rsidRDefault="009B2A08" w:rsidP="00DF201E">
            <w:pPr>
              <w:spacing w:after="0" w:line="240" w:lineRule="auto"/>
              <w:jc w:val="both"/>
              <w:rPr>
                <w:rFonts w:ascii="Times New Roman" w:hAnsi="Times New Roman" w:cs="Times New Roman"/>
              </w:rPr>
            </w:pPr>
            <w:r w:rsidRPr="007B74AC">
              <w:rPr>
                <w:rFonts w:ascii="Times New Roman" w:hAnsi="Times New Roman" w:cs="Times New Roman"/>
              </w:rPr>
              <w:t>Aptaujas anketa</w:t>
            </w:r>
          </w:p>
        </w:tc>
        <w:tc>
          <w:tcPr>
            <w:tcW w:w="11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9E986D9" w14:textId="075F15EB" w:rsidR="009B2A08" w:rsidRPr="007B74AC" w:rsidRDefault="009B2A08" w:rsidP="00DF201E">
            <w:pPr>
              <w:spacing w:after="0" w:line="240" w:lineRule="auto"/>
              <w:jc w:val="both"/>
              <w:rPr>
                <w:rFonts w:ascii="Times New Roman" w:hAnsi="Times New Roman" w:cs="Times New Roman"/>
              </w:rPr>
            </w:pPr>
            <w:r w:rsidRPr="007B74AC">
              <w:rPr>
                <w:rFonts w:ascii="Times New Roman" w:hAnsi="Times New Roman" w:cs="Times New Roman"/>
              </w:rPr>
              <w:t>KM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4BA956F" w14:textId="77777777" w:rsidR="009B2A08" w:rsidRPr="007B74AC" w:rsidRDefault="009B2A08" w:rsidP="00DF201E">
            <w:pPr>
              <w:spacing w:after="0" w:line="240" w:lineRule="auto"/>
              <w:jc w:val="both"/>
              <w:rPr>
                <w:rFonts w:ascii="Times New Roman" w:hAnsi="Times New Roman" w:cs="Times New Roman"/>
              </w:rPr>
            </w:pPr>
            <w:r w:rsidRPr="007B74AC">
              <w:rPr>
                <w:rFonts w:ascii="Times New Roman" w:hAnsi="Times New Roman" w:cs="Times New Roman"/>
              </w:rPr>
              <w:t>VNĪ</w:t>
            </w:r>
          </w:p>
          <w:p w14:paraId="1EE7106B" w14:textId="708B5232" w:rsidR="009B2A08" w:rsidRPr="007B74AC" w:rsidRDefault="009B2A08" w:rsidP="00DF201E">
            <w:pPr>
              <w:spacing w:after="0" w:line="240" w:lineRule="auto"/>
              <w:jc w:val="both"/>
              <w:rPr>
                <w:rFonts w:ascii="Times New Roman" w:hAnsi="Times New Roman" w:cs="Times New Roman"/>
              </w:rPr>
            </w:pPr>
            <w:r w:rsidRPr="007B74AC">
              <w:rPr>
                <w:rFonts w:ascii="Times New Roman" w:hAnsi="Times New Roman" w:cs="Times New Roman"/>
              </w:rPr>
              <w:t>Pašvaldības</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16DADB1" w14:textId="619E04C4" w:rsidR="009B2A08" w:rsidRPr="007B74AC" w:rsidRDefault="009B2A08" w:rsidP="00CC3BD7">
            <w:pPr>
              <w:spacing w:after="0" w:line="240" w:lineRule="auto"/>
              <w:jc w:val="both"/>
              <w:rPr>
                <w:rFonts w:ascii="Times New Roman" w:hAnsi="Times New Roman" w:cs="Times New Roman"/>
              </w:rPr>
            </w:pPr>
            <w:r w:rsidRPr="007B74AC">
              <w:rPr>
                <w:rFonts w:ascii="Times New Roman" w:hAnsi="Times New Roman" w:cs="Times New Roman"/>
              </w:rPr>
              <w:t>20</w:t>
            </w:r>
            <w:r w:rsidR="00CC3BD7" w:rsidRPr="007B74AC">
              <w:rPr>
                <w:rFonts w:ascii="Times New Roman" w:hAnsi="Times New Roman" w:cs="Times New Roman"/>
              </w:rPr>
              <w:t>20</w:t>
            </w:r>
            <w:r w:rsidRPr="007B74AC">
              <w:rPr>
                <w:rFonts w:ascii="Times New Roman" w:hAnsi="Times New Roman" w:cs="Times New Roman"/>
              </w:rPr>
              <w:t>. g. 1. pusgads</w:t>
            </w:r>
          </w:p>
        </w:tc>
        <w:tc>
          <w:tcPr>
            <w:tcW w:w="1568" w:type="dxa"/>
            <w:gridSpan w:val="2"/>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7AD2A75" w14:textId="20D32576" w:rsidR="009B2A08" w:rsidRPr="007B74AC" w:rsidRDefault="009B2A08" w:rsidP="009B2A08">
            <w:pPr>
              <w:spacing w:after="0" w:line="240" w:lineRule="auto"/>
              <w:jc w:val="both"/>
              <w:rPr>
                <w:rFonts w:ascii="Times New Roman" w:hAnsi="Times New Roman" w:cs="Times New Roman"/>
              </w:rPr>
            </w:pPr>
          </w:p>
        </w:tc>
      </w:tr>
      <w:tr w:rsidR="009B2A08" w:rsidRPr="007B74AC" w14:paraId="4C3E17A5"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619"/>
        </w:trPr>
        <w:tc>
          <w:tcPr>
            <w:tcW w:w="845" w:type="dxa"/>
            <w:vMerge/>
            <w:tcBorders>
              <w:top w:val="single" w:sz="4" w:space="0" w:color="auto"/>
              <w:left w:val="single" w:sz="4" w:space="0" w:color="auto"/>
              <w:bottom w:val="single" w:sz="4" w:space="0" w:color="auto"/>
              <w:right w:val="single" w:sz="4" w:space="0" w:color="auto"/>
            </w:tcBorders>
            <w:shd w:val="clear" w:color="auto" w:fill="auto"/>
          </w:tcPr>
          <w:p w14:paraId="53445017" w14:textId="77777777" w:rsidR="009B2A08" w:rsidRPr="007B74AC" w:rsidRDefault="009B2A08" w:rsidP="004C3830">
            <w:pPr>
              <w:pStyle w:val="ListParagraph"/>
              <w:numPr>
                <w:ilvl w:val="0"/>
                <w:numId w:val="20"/>
              </w:numPr>
              <w:jc w:val="both"/>
              <w:rPr>
                <w:rFonts w:ascii="Times New Roman" w:hAnsi="Times New Roman" w:cs="Times New Roman"/>
              </w:rPr>
            </w:pPr>
          </w:p>
        </w:tc>
        <w:tc>
          <w:tcPr>
            <w:tcW w:w="2257" w:type="dxa"/>
            <w:vMerge/>
            <w:tcBorders>
              <w:top w:val="single" w:sz="4" w:space="0" w:color="auto"/>
              <w:left w:val="single" w:sz="4" w:space="0" w:color="auto"/>
              <w:bottom w:val="single" w:sz="4" w:space="0" w:color="auto"/>
              <w:right w:val="single" w:sz="4" w:space="0" w:color="auto"/>
            </w:tcBorders>
            <w:shd w:val="clear" w:color="auto" w:fill="auto"/>
          </w:tcPr>
          <w:p w14:paraId="7EC161D0" w14:textId="77777777" w:rsidR="009B2A08" w:rsidRPr="007B74AC" w:rsidRDefault="009B2A08" w:rsidP="00DF201E">
            <w:pPr>
              <w:jc w:val="both"/>
              <w:rPr>
                <w:rFonts w:ascii="Times New Roman" w:hAnsi="Times New Roman" w:cs="Times New Roman"/>
              </w:rPr>
            </w:pPr>
          </w:p>
        </w:tc>
        <w:tc>
          <w:tcPr>
            <w:tcW w:w="40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BD25223" w14:textId="7B766BB2" w:rsidR="009B2A08" w:rsidRPr="007B74AC" w:rsidRDefault="009B2A08">
            <w:pPr>
              <w:spacing w:after="0" w:line="240" w:lineRule="auto"/>
              <w:jc w:val="both"/>
              <w:rPr>
                <w:rFonts w:ascii="Times New Roman" w:hAnsi="Times New Roman" w:cs="Times New Roman"/>
              </w:rPr>
            </w:pPr>
            <w:r w:rsidRPr="007B74AC">
              <w:rPr>
                <w:rFonts w:ascii="Times New Roman" w:hAnsi="Times New Roman" w:cs="Times New Roman"/>
              </w:rPr>
              <w:t>e. ministriju un pašvaldību domju ēkas;</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EA5E002" w14:textId="1E8A1F1B" w:rsidR="009B2A08" w:rsidRPr="007B74AC" w:rsidRDefault="009B2A08" w:rsidP="00DF201E">
            <w:pPr>
              <w:spacing w:after="0" w:line="240" w:lineRule="auto"/>
              <w:jc w:val="both"/>
              <w:rPr>
                <w:rFonts w:ascii="Times New Roman" w:hAnsi="Times New Roman" w:cs="Times New Roman"/>
              </w:rPr>
            </w:pPr>
            <w:r w:rsidRPr="007B74AC">
              <w:rPr>
                <w:rFonts w:ascii="Times New Roman" w:hAnsi="Times New Roman" w:cs="Times New Roman"/>
              </w:rPr>
              <w:t>Aptaujas anketa</w:t>
            </w:r>
          </w:p>
        </w:tc>
        <w:tc>
          <w:tcPr>
            <w:tcW w:w="11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4772026" w14:textId="77777777" w:rsidR="009B2A08" w:rsidRPr="007B74AC" w:rsidRDefault="009B2A08" w:rsidP="00DF201E">
            <w:pPr>
              <w:spacing w:after="0" w:line="240" w:lineRule="auto"/>
              <w:jc w:val="both"/>
              <w:rPr>
                <w:rFonts w:ascii="Times New Roman" w:hAnsi="Times New Roman" w:cs="Times New Roman"/>
              </w:rPr>
            </w:pPr>
            <w:r w:rsidRPr="007B74AC">
              <w:rPr>
                <w:rFonts w:ascii="Times New Roman" w:hAnsi="Times New Roman" w:cs="Times New Roman"/>
              </w:rPr>
              <w:t>Visas ministrijas</w:t>
            </w:r>
          </w:p>
          <w:p w14:paraId="2C8F77A8" w14:textId="29CB6CCA" w:rsidR="009B2A08" w:rsidRPr="007B74AC" w:rsidRDefault="009B2A08" w:rsidP="00DF201E">
            <w:pPr>
              <w:spacing w:after="0" w:line="240" w:lineRule="auto"/>
              <w:jc w:val="both"/>
              <w:rPr>
                <w:rFonts w:ascii="Times New Roman" w:hAnsi="Times New Roman" w:cs="Times New Roman"/>
              </w:rPr>
            </w:pPr>
            <w:r w:rsidRPr="007B74AC">
              <w:rPr>
                <w:rFonts w:ascii="Times New Roman" w:hAnsi="Times New Roman" w:cs="Times New Roman"/>
              </w:rPr>
              <w:t>Pašvaldības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4F0BA32" w14:textId="77777777" w:rsidR="009B2A08" w:rsidRPr="007B74AC" w:rsidRDefault="009B2A08" w:rsidP="001445AA">
            <w:pPr>
              <w:spacing w:after="0" w:line="240" w:lineRule="auto"/>
              <w:jc w:val="both"/>
              <w:rPr>
                <w:rFonts w:ascii="Times New Roman" w:hAnsi="Times New Roman" w:cs="Times New Roman"/>
              </w:rPr>
            </w:pPr>
            <w:r w:rsidRPr="007B74AC">
              <w:rPr>
                <w:rFonts w:ascii="Times New Roman" w:hAnsi="Times New Roman" w:cs="Times New Roman"/>
              </w:rPr>
              <w:t>VNĪ</w:t>
            </w:r>
          </w:p>
          <w:p w14:paraId="5CD351AF" w14:textId="05855C1C" w:rsidR="009B2A08" w:rsidRPr="007B74AC" w:rsidRDefault="009B2A08" w:rsidP="001445AA">
            <w:pPr>
              <w:spacing w:after="0" w:line="240" w:lineRule="auto"/>
              <w:jc w:val="both"/>
              <w:rPr>
                <w:rFonts w:ascii="Times New Roman" w:hAnsi="Times New Roman" w:cs="Times New Roman"/>
              </w:rPr>
            </w:pPr>
            <w:r w:rsidRPr="007B74AC">
              <w:rPr>
                <w:rFonts w:ascii="Times New Roman" w:hAnsi="Times New Roman" w:cs="Times New Roman"/>
              </w:rPr>
              <w:t>ZMNĪ</w:t>
            </w:r>
          </w:p>
          <w:p w14:paraId="16EE3416" w14:textId="25B866D7" w:rsidR="009B2A08" w:rsidRPr="007B74AC" w:rsidRDefault="009B2A08" w:rsidP="001445AA">
            <w:pPr>
              <w:spacing w:after="0" w:line="240" w:lineRule="auto"/>
              <w:jc w:val="both"/>
              <w:rPr>
                <w:rFonts w:ascii="Times New Roman" w:hAnsi="Times New Roman" w:cs="Times New Roman"/>
              </w:rPr>
            </w:pPr>
          </w:p>
        </w:tc>
        <w:tc>
          <w:tcPr>
            <w:tcW w:w="127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B50F17B" w14:textId="12057235" w:rsidR="009B2A08" w:rsidRPr="007B74AC" w:rsidRDefault="009B2A08" w:rsidP="00CC3BD7">
            <w:pPr>
              <w:spacing w:after="0" w:line="240" w:lineRule="auto"/>
              <w:jc w:val="both"/>
              <w:rPr>
                <w:rFonts w:ascii="Times New Roman" w:hAnsi="Times New Roman" w:cs="Times New Roman"/>
              </w:rPr>
            </w:pPr>
            <w:r w:rsidRPr="007B74AC">
              <w:rPr>
                <w:rFonts w:ascii="Times New Roman" w:hAnsi="Times New Roman" w:cs="Times New Roman"/>
              </w:rPr>
              <w:t>20</w:t>
            </w:r>
            <w:r w:rsidR="00CC3BD7" w:rsidRPr="007B74AC">
              <w:rPr>
                <w:rFonts w:ascii="Times New Roman" w:hAnsi="Times New Roman" w:cs="Times New Roman"/>
              </w:rPr>
              <w:t>20</w:t>
            </w:r>
            <w:r w:rsidRPr="007B74AC">
              <w:rPr>
                <w:rFonts w:ascii="Times New Roman" w:hAnsi="Times New Roman" w:cs="Times New Roman"/>
              </w:rPr>
              <w:t>. g. 1. pusgads</w:t>
            </w:r>
          </w:p>
        </w:tc>
        <w:tc>
          <w:tcPr>
            <w:tcW w:w="1568" w:type="dxa"/>
            <w:gridSpan w:val="2"/>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B4CCC14" w14:textId="34C9541B" w:rsidR="009B2A08" w:rsidRPr="007B74AC" w:rsidRDefault="009B2A08" w:rsidP="00590D13">
            <w:pPr>
              <w:spacing w:after="0" w:line="240" w:lineRule="auto"/>
              <w:jc w:val="both"/>
              <w:rPr>
                <w:rFonts w:ascii="Times New Roman" w:hAnsi="Times New Roman" w:cs="Times New Roman"/>
              </w:rPr>
            </w:pPr>
          </w:p>
        </w:tc>
      </w:tr>
      <w:tr w:rsidR="009B2A08" w:rsidRPr="007B74AC" w14:paraId="51EED83C"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619"/>
        </w:trPr>
        <w:tc>
          <w:tcPr>
            <w:tcW w:w="845" w:type="dxa"/>
            <w:vMerge/>
            <w:tcBorders>
              <w:top w:val="single" w:sz="4" w:space="0" w:color="auto"/>
              <w:left w:val="single" w:sz="4" w:space="0" w:color="auto"/>
              <w:bottom w:val="single" w:sz="4" w:space="0" w:color="auto"/>
              <w:right w:val="single" w:sz="4" w:space="0" w:color="auto"/>
            </w:tcBorders>
            <w:shd w:val="clear" w:color="auto" w:fill="auto"/>
          </w:tcPr>
          <w:p w14:paraId="75A8BF3D" w14:textId="77777777" w:rsidR="009B2A08" w:rsidRPr="007B74AC" w:rsidRDefault="009B2A08" w:rsidP="004C3830">
            <w:pPr>
              <w:pStyle w:val="ListParagraph"/>
              <w:numPr>
                <w:ilvl w:val="0"/>
                <w:numId w:val="20"/>
              </w:numPr>
              <w:jc w:val="both"/>
              <w:rPr>
                <w:rFonts w:ascii="Times New Roman" w:hAnsi="Times New Roman" w:cs="Times New Roman"/>
              </w:rPr>
            </w:pPr>
          </w:p>
        </w:tc>
        <w:tc>
          <w:tcPr>
            <w:tcW w:w="2257" w:type="dxa"/>
            <w:vMerge/>
            <w:tcBorders>
              <w:top w:val="single" w:sz="4" w:space="0" w:color="auto"/>
              <w:left w:val="single" w:sz="4" w:space="0" w:color="auto"/>
              <w:bottom w:val="single" w:sz="4" w:space="0" w:color="auto"/>
              <w:right w:val="single" w:sz="4" w:space="0" w:color="auto"/>
            </w:tcBorders>
            <w:shd w:val="clear" w:color="auto" w:fill="auto"/>
          </w:tcPr>
          <w:p w14:paraId="65BD838A" w14:textId="77777777" w:rsidR="009B2A08" w:rsidRPr="007B74AC" w:rsidRDefault="009B2A08" w:rsidP="00DF201E">
            <w:pPr>
              <w:jc w:val="both"/>
              <w:rPr>
                <w:rFonts w:ascii="Times New Roman" w:hAnsi="Times New Roman" w:cs="Times New Roman"/>
              </w:rPr>
            </w:pPr>
          </w:p>
        </w:tc>
        <w:tc>
          <w:tcPr>
            <w:tcW w:w="40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26C330E" w14:textId="39A3BC89" w:rsidR="009B2A08" w:rsidRPr="0004452C" w:rsidRDefault="009B2A08">
            <w:pPr>
              <w:spacing w:after="0" w:line="240" w:lineRule="auto"/>
              <w:jc w:val="both"/>
              <w:rPr>
                <w:rFonts w:ascii="Times New Roman" w:hAnsi="Times New Roman" w:cs="Times New Roman"/>
              </w:rPr>
            </w:pPr>
            <w:r w:rsidRPr="0004452C">
              <w:rPr>
                <w:rFonts w:ascii="Times New Roman" w:hAnsi="Times New Roman" w:cs="Times New Roman"/>
              </w:rPr>
              <w:t xml:space="preserve">f. </w:t>
            </w:r>
            <w:r w:rsidRPr="00CB1AF2">
              <w:rPr>
                <w:rFonts w:ascii="Times New Roman" w:hAnsi="Times New Roman" w:cs="Times New Roman"/>
              </w:rPr>
              <w:t xml:space="preserve">valsts padotības iestāžu </w:t>
            </w:r>
            <w:r w:rsidR="00C42BFF" w:rsidRPr="00CB1AF2">
              <w:rPr>
                <w:rFonts w:ascii="Times New Roman" w:hAnsi="Times New Roman" w:cs="Times New Roman"/>
              </w:rPr>
              <w:t xml:space="preserve">un pašvaldību </w:t>
            </w:r>
            <w:r w:rsidRPr="00CB1AF2">
              <w:rPr>
                <w:rFonts w:ascii="Times New Roman" w:hAnsi="Times New Roman" w:cs="Times New Roman"/>
              </w:rPr>
              <w:t xml:space="preserve">ēkas, kurās nodrošina noteiktu valsts </w:t>
            </w:r>
            <w:r w:rsidR="00F9639C" w:rsidRPr="00CB1AF2">
              <w:rPr>
                <w:rFonts w:ascii="Times New Roman" w:hAnsi="Times New Roman" w:cs="Times New Roman"/>
              </w:rPr>
              <w:t xml:space="preserve">vai pašvaldību </w:t>
            </w:r>
            <w:r w:rsidRPr="00CB1AF2">
              <w:rPr>
                <w:rFonts w:ascii="Times New Roman" w:hAnsi="Times New Roman" w:cs="Times New Roman"/>
              </w:rPr>
              <w:t xml:space="preserve">funkciju realizēšanu, kas saistīta ar </w:t>
            </w:r>
            <w:r w:rsidR="00791A3C" w:rsidRPr="00CB1AF2">
              <w:rPr>
                <w:rFonts w:ascii="Times New Roman" w:hAnsi="Times New Roman" w:cs="Times New Roman"/>
              </w:rPr>
              <w:t>pakalpojumu sniegšanu iedzīvotājiem</w:t>
            </w:r>
            <w:r w:rsidRPr="00CB1AF2">
              <w:rPr>
                <w:rFonts w:ascii="Times New Roman" w:hAnsi="Times New Roman" w:cs="Times New Roman"/>
              </w:rPr>
              <w:t>, t.sk. tiesu ēkas un ieslodzījuma vietas</w:t>
            </w:r>
            <w:r w:rsidR="00EC7959" w:rsidRPr="00CB1AF2">
              <w:rPr>
                <w:rFonts w:ascii="Times New Roman" w:hAnsi="Times New Roman" w:cs="Times New Roman"/>
              </w:rPr>
              <w:t>,</w:t>
            </w:r>
            <w:r w:rsidRPr="00CB1AF2">
              <w:rPr>
                <w:rFonts w:ascii="Times New Roman" w:hAnsi="Times New Roman" w:cs="Times New Roman"/>
              </w:rPr>
              <w:t xml:space="preserve"> VPD</w:t>
            </w:r>
            <w:r w:rsidR="00EC7959" w:rsidRPr="00CB1AF2">
              <w:rPr>
                <w:rFonts w:ascii="Times New Roman" w:hAnsi="Times New Roman" w:cs="Times New Roman"/>
              </w:rPr>
              <w:t>,</w:t>
            </w:r>
            <w:r w:rsidRPr="00CB1AF2">
              <w:rPr>
                <w:rFonts w:ascii="Times New Roman" w:hAnsi="Times New Roman" w:cs="Times New Roman"/>
              </w:rPr>
              <w:t xml:space="preserve"> </w:t>
            </w:r>
            <w:r w:rsidR="00F9639C" w:rsidRPr="00CB1AF2">
              <w:rPr>
                <w:rFonts w:ascii="Times New Roman" w:hAnsi="Times New Roman" w:cs="Times New Roman"/>
              </w:rPr>
              <w:t xml:space="preserve">sociālie dienesti, </w:t>
            </w:r>
            <w:r w:rsidRPr="00CB1AF2">
              <w:rPr>
                <w:rFonts w:ascii="Times New Roman" w:hAnsi="Times New Roman" w:cs="Times New Roman"/>
              </w:rPr>
              <w:t>VPVKAC;</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BEF6577" w14:textId="3012FDBA" w:rsidR="009B2A08" w:rsidRPr="00CB1AF2" w:rsidRDefault="009B2A08" w:rsidP="00DF201E">
            <w:pPr>
              <w:spacing w:after="0" w:line="240" w:lineRule="auto"/>
              <w:jc w:val="both"/>
              <w:rPr>
                <w:rFonts w:ascii="Times New Roman" w:hAnsi="Times New Roman" w:cs="Times New Roman"/>
              </w:rPr>
            </w:pPr>
            <w:r w:rsidRPr="00CB1AF2">
              <w:rPr>
                <w:rFonts w:ascii="Times New Roman" w:hAnsi="Times New Roman" w:cs="Times New Roman"/>
              </w:rPr>
              <w:t>Aptaujas anketa</w:t>
            </w:r>
          </w:p>
        </w:tc>
        <w:tc>
          <w:tcPr>
            <w:tcW w:w="11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213C5CF" w14:textId="77777777" w:rsidR="009B2A08" w:rsidRPr="00CB1AF2" w:rsidRDefault="009B2A08" w:rsidP="00DF201E">
            <w:pPr>
              <w:spacing w:after="0" w:line="240" w:lineRule="auto"/>
              <w:jc w:val="both"/>
              <w:rPr>
                <w:rFonts w:ascii="Times New Roman" w:hAnsi="Times New Roman" w:cs="Times New Roman"/>
              </w:rPr>
            </w:pPr>
            <w:r w:rsidRPr="00CB1AF2">
              <w:rPr>
                <w:rFonts w:ascii="Times New Roman" w:hAnsi="Times New Roman" w:cs="Times New Roman"/>
              </w:rPr>
              <w:t>Visas ministrijas</w:t>
            </w:r>
          </w:p>
          <w:p w14:paraId="2A148E14" w14:textId="5984981A" w:rsidR="009B2A08" w:rsidRPr="0004452C" w:rsidRDefault="009B2A08">
            <w:pPr>
              <w:spacing w:after="0" w:line="240" w:lineRule="auto"/>
              <w:jc w:val="both"/>
              <w:rPr>
                <w:rFonts w:ascii="Times New Roman" w:hAnsi="Times New Roman" w:cs="Times New Roman"/>
              </w:rPr>
            </w:pPr>
            <w:proofErr w:type="spellStart"/>
            <w:r w:rsidRPr="00CB1AF2">
              <w:rPr>
                <w:rFonts w:ascii="Times New Roman" w:hAnsi="Times New Roman" w:cs="Times New Roman"/>
              </w:rPr>
              <w:t>IeV</w:t>
            </w:r>
            <w:proofErr w:type="spellEnd"/>
            <w:r w:rsidR="00DD534A" w:rsidRPr="00CB1AF2">
              <w:rPr>
                <w:rFonts w:ascii="Times New Roman" w:hAnsi="Times New Roman" w:cs="Times New Roman"/>
              </w:rPr>
              <w:t xml:space="preserve"> </w:t>
            </w:r>
            <w:r w:rsidR="00F9639C" w:rsidRPr="00CB1AF2">
              <w:rPr>
                <w:rFonts w:ascii="Times New Roman" w:hAnsi="Times New Roman" w:cs="Times New Roman"/>
              </w:rPr>
              <w:t>P</w:t>
            </w:r>
            <w:r w:rsidR="00DD534A" w:rsidRPr="00CB1AF2">
              <w:rPr>
                <w:rFonts w:ascii="Times New Roman" w:hAnsi="Times New Roman" w:cs="Times New Roman"/>
              </w:rPr>
              <w:t>ašvaldības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82B5671" w14:textId="77777777" w:rsidR="009B2A08" w:rsidRPr="007B74AC" w:rsidRDefault="009B2A08" w:rsidP="00DF201E">
            <w:pPr>
              <w:spacing w:after="0" w:line="240" w:lineRule="auto"/>
              <w:jc w:val="both"/>
              <w:rPr>
                <w:rFonts w:ascii="Times New Roman" w:hAnsi="Times New Roman" w:cs="Times New Roman"/>
              </w:rPr>
            </w:pPr>
            <w:r w:rsidRPr="007B74AC">
              <w:rPr>
                <w:rFonts w:ascii="Times New Roman" w:hAnsi="Times New Roman" w:cs="Times New Roman"/>
              </w:rPr>
              <w:t>VNĪ</w:t>
            </w:r>
          </w:p>
          <w:p w14:paraId="719B54E1" w14:textId="121CA0E4" w:rsidR="009B2A08" w:rsidRPr="007B74AC" w:rsidRDefault="009B2A08" w:rsidP="00DF201E">
            <w:pPr>
              <w:spacing w:after="0" w:line="240" w:lineRule="auto"/>
              <w:jc w:val="both"/>
              <w:rPr>
                <w:rFonts w:ascii="Times New Roman" w:hAnsi="Times New Roman" w:cs="Times New Roman"/>
              </w:rPr>
            </w:pPr>
            <w:r w:rsidRPr="007B74AC">
              <w:rPr>
                <w:rFonts w:ascii="Times New Roman" w:hAnsi="Times New Roman" w:cs="Times New Roman"/>
              </w:rPr>
              <w:t>ZMNĪ</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F141DBE" w14:textId="2D6BD32B" w:rsidR="009B2A08" w:rsidRPr="007B74AC" w:rsidRDefault="009B2A08" w:rsidP="00CC3BD7">
            <w:pPr>
              <w:spacing w:after="0" w:line="240" w:lineRule="auto"/>
              <w:jc w:val="both"/>
              <w:rPr>
                <w:rFonts w:ascii="Times New Roman" w:hAnsi="Times New Roman" w:cs="Times New Roman"/>
              </w:rPr>
            </w:pPr>
            <w:r w:rsidRPr="007B74AC">
              <w:rPr>
                <w:rFonts w:ascii="Times New Roman" w:hAnsi="Times New Roman" w:cs="Times New Roman"/>
              </w:rPr>
              <w:t>20</w:t>
            </w:r>
            <w:r w:rsidR="00CC3BD7" w:rsidRPr="007B74AC">
              <w:rPr>
                <w:rFonts w:ascii="Times New Roman" w:hAnsi="Times New Roman" w:cs="Times New Roman"/>
              </w:rPr>
              <w:t>20</w:t>
            </w:r>
            <w:r w:rsidRPr="007B74AC">
              <w:rPr>
                <w:rFonts w:ascii="Times New Roman" w:hAnsi="Times New Roman" w:cs="Times New Roman"/>
              </w:rPr>
              <w:t>. g. 1. pusgads</w:t>
            </w:r>
          </w:p>
        </w:tc>
        <w:tc>
          <w:tcPr>
            <w:tcW w:w="1568" w:type="dxa"/>
            <w:gridSpan w:val="2"/>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1C5F257" w14:textId="2B958975" w:rsidR="009B2A08" w:rsidRPr="007B74AC" w:rsidRDefault="009B2A08" w:rsidP="00590D13">
            <w:pPr>
              <w:spacing w:after="0" w:line="240" w:lineRule="auto"/>
              <w:jc w:val="both"/>
              <w:rPr>
                <w:rFonts w:ascii="Times New Roman" w:hAnsi="Times New Roman" w:cs="Times New Roman"/>
              </w:rPr>
            </w:pPr>
          </w:p>
        </w:tc>
      </w:tr>
      <w:tr w:rsidR="009B2A08" w:rsidRPr="007B74AC" w14:paraId="137AAFDF"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773"/>
        </w:trPr>
        <w:tc>
          <w:tcPr>
            <w:tcW w:w="845" w:type="dxa"/>
            <w:vMerge/>
            <w:tcBorders>
              <w:top w:val="single" w:sz="4" w:space="0" w:color="auto"/>
              <w:left w:val="single" w:sz="4" w:space="0" w:color="auto"/>
              <w:bottom w:val="single" w:sz="4" w:space="0" w:color="auto"/>
              <w:right w:val="single" w:sz="4" w:space="0" w:color="auto"/>
            </w:tcBorders>
            <w:shd w:val="clear" w:color="auto" w:fill="auto"/>
          </w:tcPr>
          <w:p w14:paraId="2C2C501B" w14:textId="0A588098" w:rsidR="009B2A08" w:rsidRPr="007B74AC" w:rsidRDefault="009B2A08" w:rsidP="004C3830">
            <w:pPr>
              <w:pStyle w:val="ListParagraph"/>
              <w:numPr>
                <w:ilvl w:val="0"/>
                <w:numId w:val="20"/>
              </w:numPr>
              <w:jc w:val="both"/>
              <w:rPr>
                <w:rFonts w:ascii="Times New Roman" w:hAnsi="Times New Roman" w:cs="Times New Roman"/>
              </w:rPr>
            </w:pPr>
          </w:p>
        </w:tc>
        <w:tc>
          <w:tcPr>
            <w:tcW w:w="2257" w:type="dxa"/>
            <w:vMerge/>
            <w:tcBorders>
              <w:top w:val="single" w:sz="4" w:space="0" w:color="auto"/>
              <w:left w:val="single" w:sz="4" w:space="0" w:color="auto"/>
              <w:bottom w:val="single" w:sz="4" w:space="0" w:color="auto"/>
              <w:right w:val="single" w:sz="4" w:space="0" w:color="auto"/>
            </w:tcBorders>
            <w:shd w:val="clear" w:color="auto" w:fill="auto"/>
          </w:tcPr>
          <w:p w14:paraId="3B09F6C6" w14:textId="77777777" w:rsidR="009B2A08" w:rsidRPr="007B74AC" w:rsidRDefault="009B2A08" w:rsidP="00DF201E">
            <w:pPr>
              <w:jc w:val="both"/>
              <w:rPr>
                <w:rFonts w:ascii="Times New Roman" w:hAnsi="Times New Roman" w:cs="Times New Roman"/>
              </w:rPr>
            </w:pPr>
          </w:p>
        </w:tc>
        <w:tc>
          <w:tcPr>
            <w:tcW w:w="40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84CD10A" w14:textId="0661BDFC" w:rsidR="009B2A08" w:rsidRPr="007B74AC" w:rsidRDefault="00BA163D" w:rsidP="00BA163D">
            <w:pPr>
              <w:spacing w:after="0" w:line="240" w:lineRule="auto"/>
              <w:jc w:val="both"/>
              <w:rPr>
                <w:rFonts w:ascii="Times New Roman" w:hAnsi="Times New Roman" w:cs="Times New Roman"/>
              </w:rPr>
            </w:pPr>
            <w:r w:rsidRPr="007B74AC">
              <w:rPr>
                <w:rFonts w:ascii="Times New Roman" w:hAnsi="Times New Roman" w:cs="Times New Roman"/>
              </w:rPr>
              <w:t>g</w:t>
            </w:r>
            <w:r w:rsidR="009B2A08" w:rsidRPr="007B74AC">
              <w:rPr>
                <w:rFonts w:ascii="Times New Roman" w:hAnsi="Times New Roman" w:cs="Times New Roman"/>
              </w:rPr>
              <w:t>.</w:t>
            </w:r>
            <w:r w:rsidR="009B2A08" w:rsidRPr="007B74AC">
              <w:t xml:space="preserve"> </w:t>
            </w:r>
            <w:r w:rsidR="009B2A08" w:rsidRPr="007B74AC">
              <w:rPr>
                <w:rFonts w:ascii="Times New Roman" w:hAnsi="Times New Roman" w:cs="Times New Roman"/>
              </w:rPr>
              <w:t>sabiedriskā transporta infrastruktūra</w:t>
            </w:r>
            <w:r w:rsidR="009B2A08" w:rsidRPr="007B74AC">
              <w:t xml:space="preserve"> (</w:t>
            </w:r>
            <w:r w:rsidR="009B2A08" w:rsidRPr="007B74AC">
              <w:rPr>
                <w:rFonts w:ascii="Times New Roman" w:hAnsi="Times New Roman" w:cs="Times New Roman"/>
              </w:rPr>
              <w:t>autobusu pieturas, tramvaju pieturas, autoostu platformas, ostu, dzelzceļa staciju peroni)</w:t>
            </w:r>
            <w:r w:rsidR="00EC7959" w:rsidRPr="007B74AC">
              <w:rPr>
                <w:rFonts w:ascii="Times New Roman" w:hAnsi="Times New Roman" w:cs="Times New Roman"/>
              </w:rPr>
              <w:t>.</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5FC2E93" w14:textId="44784AC9" w:rsidR="009B2A08" w:rsidRPr="007B74AC" w:rsidRDefault="009B2A08" w:rsidP="00DF201E">
            <w:pPr>
              <w:spacing w:after="0" w:line="240" w:lineRule="auto"/>
              <w:jc w:val="both"/>
              <w:rPr>
                <w:rFonts w:ascii="Times New Roman" w:hAnsi="Times New Roman" w:cs="Times New Roman"/>
              </w:rPr>
            </w:pPr>
            <w:r w:rsidRPr="007B74AC">
              <w:rPr>
                <w:rFonts w:ascii="Times New Roman" w:hAnsi="Times New Roman" w:cs="Times New Roman"/>
              </w:rPr>
              <w:t>Aptaujas anketa</w:t>
            </w:r>
          </w:p>
        </w:tc>
        <w:tc>
          <w:tcPr>
            <w:tcW w:w="11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0FFCBFC" w14:textId="70412E4D" w:rsidR="009B2A08" w:rsidRPr="007B74AC" w:rsidRDefault="009B2A08" w:rsidP="001445AA">
            <w:pPr>
              <w:spacing w:after="0" w:line="240" w:lineRule="auto"/>
              <w:jc w:val="both"/>
              <w:rPr>
                <w:rFonts w:ascii="Times New Roman" w:hAnsi="Times New Roman" w:cs="Times New Roman"/>
              </w:rPr>
            </w:pPr>
            <w:r w:rsidRPr="007B74AC">
              <w:rPr>
                <w:rFonts w:ascii="Times New Roman" w:hAnsi="Times New Roman" w:cs="Times New Roman"/>
              </w:rPr>
              <w:t>SM</w:t>
            </w:r>
          </w:p>
          <w:p w14:paraId="36936AE2" w14:textId="498B04B3" w:rsidR="009B2A08" w:rsidRPr="007B74AC" w:rsidDel="001D24B0" w:rsidRDefault="009B2A08" w:rsidP="001445AA">
            <w:pPr>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07843C1" w14:textId="29D82504" w:rsidR="009B2A08" w:rsidRPr="007B74AC" w:rsidRDefault="009B2A08" w:rsidP="00DA399F">
            <w:pPr>
              <w:spacing w:after="0" w:line="240" w:lineRule="auto"/>
              <w:jc w:val="both"/>
              <w:rPr>
                <w:rFonts w:ascii="Times New Roman" w:hAnsi="Times New Roman" w:cs="Times New Roman"/>
              </w:rPr>
            </w:pPr>
            <w:r w:rsidRPr="007B74AC">
              <w:rPr>
                <w:rFonts w:ascii="Times New Roman" w:hAnsi="Times New Roman" w:cs="Times New Roman"/>
              </w:rPr>
              <w:t>Pašvaldības</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0CC3348" w14:textId="4C2EDC3E" w:rsidR="009B2A08" w:rsidRPr="007B74AC" w:rsidRDefault="009B2A08" w:rsidP="00CC3BD7">
            <w:pPr>
              <w:spacing w:after="0" w:line="240" w:lineRule="auto"/>
              <w:jc w:val="both"/>
              <w:rPr>
                <w:rFonts w:ascii="Times New Roman" w:hAnsi="Times New Roman" w:cs="Times New Roman"/>
              </w:rPr>
            </w:pPr>
            <w:r w:rsidRPr="007B74AC">
              <w:rPr>
                <w:rFonts w:ascii="Times New Roman" w:hAnsi="Times New Roman" w:cs="Times New Roman"/>
              </w:rPr>
              <w:t>20</w:t>
            </w:r>
            <w:r w:rsidR="00CC3BD7" w:rsidRPr="007B74AC">
              <w:rPr>
                <w:rFonts w:ascii="Times New Roman" w:hAnsi="Times New Roman" w:cs="Times New Roman"/>
              </w:rPr>
              <w:t>20</w:t>
            </w:r>
            <w:r w:rsidRPr="007B74AC">
              <w:rPr>
                <w:rFonts w:ascii="Times New Roman" w:hAnsi="Times New Roman" w:cs="Times New Roman"/>
              </w:rPr>
              <w:t>. g. 1. pusgads</w:t>
            </w:r>
          </w:p>
        </w:tc>
        <w:tc>
          <w:tcPr>
            <w:tcW w:w="1568" w:type="dxa"/>
            <w:gridSpan w:val="2"/>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4D827C6" w14:textId="5F97D80F" w:rsidR="009B2A08" w:rsidRPr="007B74AC" w:rsidRDefault="009B2A08">
            <w:pPr>
              <w:spacing w:after="0" w:line="240" w:lineRule="auto"/>
              <w:jc w:val="both"/>
              <w:rPr>
                <w:rFonts w:ascii="Times New Roman" w:hAnsi="Times New Roman" w:cs="Times New Roman"/>
              </w:rPr>
            </w:pPr>
          </w:p>
        </w:tc>
      </w:tr>
      <w:tr w:rsidR="00D65899" w:rsidRPr="007B74AC" w14:paraId="32C98649"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584"/>
        </w:trPr>
        <w:tc>
          <w:tcPr>
            <w:tcW w:w="845" w:type="dxa"/>
            <w:vMerge/>
            <w:tcBorders>
              <w:top w:val="single" w:sz="4" w:space="0" w:color="auto"/>
              <w:left w:val="single" w:sz="4" w:space="0" w:color="auto"/>
              <w:bottom w:val="single" w:sz="4" w:space="0" w:color="auto"/>
              <w:right w:val="single" w:sz="4" w:space="0" w:color="auto"/>
            </w:tcBorders>
            <w:shd w:val="clear" w:color="auto" w:fill="auto"/>
          </w:tcPr>
          <w:p w14:paraId="5CC52E34" w14:textId="5BA3EFB5" w:rsidR="00D65899" w:rsidRPr="007B74AC" w:rsidRDefault="00D65899" w:rsidP="004C3830">
            <w:pPr>
              <w:pStyle w:val="ListParagraph"/>
              <w:numPr>
                <w:ilvl w:val="0"/>
                <w:numId w:val="20"/>
              </w:numPr>
              <w:jc w:val="both"/>
              <w:rPr>
                <w:rFonts w:ascii="Times New Roman" w:hAnsi="Times New Roman" w:cs="Times New Roman"/>
              </w:rPr>
            </w:pPr>
          </w:p>
        </w:tc>
        <w:tc>
          <w:tcPr>
            <w:tcW w:w="2257" w:type="dxa"/>
            <w:vMerge/>
            <w:tcBorders>
              <w:top w:val="single" w:sz="4" w:space="0" w:color="auto"/>
              <w:left w:val="single" w:sz="4" w:space="0" w:color="auto"/>
              <w:bottom w:val="single" w:sz="4" w:space="0" w:color="auto"/>
              <w:right w:val="single" w:sz="4" w:space="0" w:color="auto"/>
            </w:tcBorders>
            <w:shd w:val="clear" w:color="auto" w:fill="auto"/>
          </w:tcPr>
          <w:p w14:paraId="138A6213" w14:textId="77777777" w:rsidR="00D65899" w:rsidRPr="007B74AC" w:rsidRDefault="00D65899" w:rsidP="00DF201E">
            <w:pPr>
              <w:jc w:val="both"/>
              <w:rPr>
                <w:rFonts w:ascii="Times New Roman" w:hAnsi="Times New Roman" w:cs="Times New Roman"/>
              </w:rPr>
            </w:pPr>
          </w:p>
        </w:tc>
        <w:tc>
          <w:tcPr>
            <w:tcW w:w="40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EE13CEF" w14:textId="2C5B4334" w:rsidR="00D65899" w:rsidRPr="007B74AC" w:rsidRDefault="00D65899" w:rsidP="00C933E9">
            <w:pPr>
              <w:spacing w:after="0" w:line="240" w:lineRule="auto"/>
              <w:jc w:val="both"/>
              <w:rPr>
                <w:rFonts w:ascii="Times New Roman" w:hAnsi="Times New Roman" w:cs="Times New Roman"/>
              </w:rPr>
            </w:pPr>
            <w:r w:rsidRPr="007B74AC">
              <w:rPr>
                <w:rFonts w:ascii="Times New Roman" w:hAnsi="Times New Roman" w:cs="Times New Roman"/>
              </w:rPr>
              <w:t xml:space="preserve">3.2. Veikta </w:t>
            </w:r>
            <w:r w:rsidR="008A63FD">
              <w:rPr>
                <w:rFonts w:ascii="Times New Roman" w:hAnsi="Times New Roman" w:cs="Times New Roman"/>
              </w:rPr>
              <w:t xml:space="preserve">pasākuma koordinēšana un </w:t>
            </w:r>
            <w:r w:rsidRPr="007B74AC">
              <w:rPr>
                <w:rFonts w:ascii="Times New Roman" w:hAnsi="Times New Roman" w:cs="Times New Roman"/>
              </w:rPr>
              <w:t>analīze par valsts un pašvaldību institūciju</w:t>
            </w:r>
            <w:r w:rsidR="004B2EE2">
              <w:rPr>
                <w:rFonts w:ascii="Times New Roman" w:hAnsi="Times New Roman" w:cs="Times New Roman"/>
              </w:rPr>
              <w:t xml:space="preserve"> veikto</w:t>
            </w:r>
            <w:r w:rsidR="00303697">
              <w:rPr>
                <w:rFonts w:ascii="Times New Roman" w:hAnsi="Times New Roman" w:cs="Times New Roman"/>
              </w:rPr>
              <w:t xml:space="preserve"> pieejamības</w:t>
            </w:r>
            <w:r w:rsidR="004B2EE2">
              <w:rPr>
                <w:rFonts w:ascii="Times New Roman" w:hAnsi="Times New Roman" w:cs="Times New Roman"/>
              </w:rPr>
              <w:t xml:space="preserve"> pašnovērtējumu</w:t>
            </w:r>
            <w:r w:rsidRPr="007B74AC">
              <w:rPr>
                <w:rFonts w:ascii="Times New Roman" w:hAnsi="Times New Roman" w:cs="Times New Roman"/>
              </w:rPr>
              <w:t>, t.sk. sabiedriskā transporta infrastruktūras, pieejamību:</w:t>
            </w:r>
          </w:p>
        </w:tc>
        <w:tc>
          <w:tcPr>
            <w:tcW w:w="1243"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1EB61FB" w14:textId="3EB65FE8" w:rsidR="00D65899" w:rsidRPr="007B74AC" w:rsidRDefault="00596F85" w:rsidP="00596F85">
            <w:pPr>
              <w:spacing w:after="0" w:line="240" w:lineRule="auto"/>
              <w:rPr>
                <w:rFonts w:ascii="Times New Roman" w:hAnsi="Times New Roman" w:cs="Times New Roman"/>
              </w:rPr>
            </w:pPr>
            <w:r w:rsidRPr="007B74AC">
              <w:rPr>
                <w:rFonts w:ascii="Times New Roman" w:hAnsi="Times New Roman" w:cs="Times New Roman"/>
              </w:rPr>
              <w:t>I</w:t>
            </w:r>
            <w:r w:rsidR="00D65899" w:rsidRPr="007B74AC">
              <w:rPr>
                <w:rFonts w:ascii="Times New Roman" w:hAnsi="Times New Roman" w:cs="Times New Roman"/>
              </w:rPr>
              <w:t>nformatīvais ziņojums</w:t>
            </w:r>
          </w:p>
        </w:tc>
        <w:tc>
          <w:tcPr>
            <w:tcW w:w="1144"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E1ACD20" w14:textId="264D72CA" w:rsidR="00D65899" w:rsidRPr="007B74AC" w:rsidRDefault="00D91ACD" w:rsidP="0098222D">
            <w:pPr>
              <w:spacing w:after="0" w:line="240" w:lineRule="auto"/>
              <w:jc w:val="both"/>
              <w:rPr>
                <w:rFonts w:ascii="Times New Roman" w:hAnsi="Times New Roman" w:cs="Times New Roman"/>
              </w:rPr>
            </w:pPr>
            <w:r>
              <w:rPr>
                <w:rFonts w:ascii="Times New Roman" w:hAnsi="Times New Roman" w:cs="Times New Roman"/>
              </w:rPr>
              <w:t>LM</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53C1088" w14:textId="04397153" w:rsidR="00D65899" w:rsidRPr="007B74AC" w:rsidRDefault="00D65899" w:rsidP="00DF201E">
            <w:pPr>
              <w:spacing w:after="0" w:line="240" w:lineRule="auto"/>
              <w:jc w:val="both"/>
              <w:rPr>
                <w:rFonts w:ascii="Times New Roman" w:hAnsi="Times New Roman" w:cs="Times New Roman"/>
              </w:rPr>
            </w:pP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C52E4F4" w14:textId="622C5BF4" w:rsidR="00D65899" w:rsidRPr="007B74AC" w:rsidRDefault="00D65899" w:rsidP="00A67398">
            <w:pPr>
              <w:spacing w:after="0" w:line="240" w:lineRule="auto"/>
              <w:jc w:val="both"/>
              <w:rPr>
                <w:rFonts w:ascii="Times New Roman" w:hAnsi="Times New Roman" w:cs="Times New Roman"/>
              </w:rPr>
            </w:pPr>
            <w:r w:rsidRPr="007B74AC">
              <w:rPr>
                <w:rFonts w:ascii="Times New Roman" w:hAnsi="Times New Roman" w:cs="Times New Roman"/>
              </w:rPr>
              <w:t xml:space="preserve">2020. g. </w:t>
            </w:r>
            <w:r w:rsidR="00A67398" w:rsidRPr="007B74AC">
              <w:rPr>
                <w:rFonts w:ascii="Times New Roman" w:hAnsi="Times New Roman" w:cs="Times New Roman"/>
              </w:rPr>
              <w:t>1</w:t>
            </w:r>
            <w:r w:rsidRPr="007B74AC">
              <w:rPr>
                <w:rFonts w:ascii="Times New Roman" w:hAnsi="Times New Roman" w:cs="Times New Roman"/>
              </w:rPr>
              <w:t>. pusgads</w:t>
            </w:r>
          </w:p>
        </w:tc>
        <w:tc>
          <w:tcPr>
            <w:tcW w:w="156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E49BA3E" w14:textId="2ABD2AA3" w:rsidR="00F74D6F" w:rsidRPr="007B74AC" w:rsidRDefault="003A2E96" w:rsidP="003A2E96">
            <w:pPr>
              <w:spacing w:after="0" w:line="240" w:lineRule="auto"/>
              <w:jc w:val="both"/>
              <w:rPr>
                <w:rFonts w:ascii="Times New Roman" w:hAnsi="Times New Roman" w:cs="Times New Roman"/>
                <w:color w:val="auto"/>
              </w:rPr>
            </w:pPr>
            <w:r w:rsidRPr="007B74AC">
              <w:rPr>
                <w:rFonts w:ascii="Times New Roman" w:hAnsi="Times New Roman" w:cs="Times New Roman"/>
                <w:color w:val="auto"/>
              </w:rPr>
              <w:t xml:space="preserve">ESF projekta </w:t>
            </w:r>
            <w:r w:rsidR="008F0086">
              <w:rPr>
                <w:rFonts w:ascii="Times New Roman" w:hAnsi="Times New Roman" w:cs="Times New Roman"/>
                <w:color w:val="auto"/>
              </w:rPr>
              <w:t xml:space="preserve">esošā </w:t>
            </w:r>
            <w:r w:rsidRPr="007B74AC">
              <w:rPr>
                <w:rFonts w:ascii="Times New Roman" w:hAnsi="Times New Roman" w:cs="Times New Roman"/>
                <w:color w:val="auto"/>
              </w:rPr>
              <w:t>finansējuma ietvaros</w:t>
            </w:r>
            <w:r w:rsidR="00F74D6F" w:rsidRPr="007B74AC">
              <w:rPr>
                <w:rStyle w:val="FootnoteReference"/>
                <w:rFonts w:ascii="Times New Roman" w:hAnsi="Times New Roman" w:cs="Times New Roman"/>
                <w:color w:val="auto"/>
              </w:rPr>
              <w:footnoteReference w:id="43"/>
            </w:r>
          </w:p>
          <w:p w14:paraId="432663A5" w14:textId="18173077" w:rsidR="009B2A08" w:rsidRPr="007B74AC" w:rsidRDefault="009B2A08" w:rsidP="00C1488F">
            <w:pPr>
              <w:spacing w:after="0" w:line="240" w:lineRule="auto"/>
              <w:jc w:val="both"/>
              <w:rPr>
                <w:rFonts w:ascii="Times New Roman" w:hAnsi="Times New Roman" w:cs="Times New Roman"/>
              </w:rPr>
            </w:pPr>
          </w:p>
        </w:tc>
      </w:tr>
      <w:tr w:rsidR="00D65899" w:rsidRPr="007B74AC" w14:paraId="3584C39B"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619"/>
        </w:trPr>
        <w:tc>
          <w:tcPr>
            <w:tcW w:w="845" w:type="dxa"/>
            <w:vMerge/>
            <w:tcBorders>
              <w:top w:val="single" w:sz="4" w:space="0" w:color="auto"/>
              <w:left w:val="single" w:sz="4" w:space="0" w:color="auto"/>
              <w:bottom w:val="single" w:sz="4" w:space="0" w:color="auto"/>
              <w:right w:val="single" w:sz="4" w:space="0" w:color="auto"/>
            </w:tcBorders>
            <w:shd w:val="clear" w:color="auto" w:fill="auto"/>
          </w:tcPr>
          <w:p w14:paraId="71A91519" w14:textId="6E2F5729" w:rsidR="00D65899" w:rsidRPr="007B74AC" w:rsidRDefault="00D65899" w:rsidP="004C3830">
            <w:pPr>
              <w:pStyle w:val="ListParagraph"/>
              <w:numPr>
                <w:ilvl w:val="0"/>
                <w:numId w:val="20"/>
              </w:numPr>
              <w:jc w:val="both"/>
              <w:rPr>
                <w:rFonts w:ascii="Times New Roman" w:hAnsi="Times New Roman" w:cs="Times New Roman"/>
              </w:rPr>
            </w:pPr>
          </w:p>
        </w:tc>
        <w:tc>
          <w:tcPr>
            <w:tcW w:w="2257" w:type="dxa"/>
            <w:vMerge/>
            <w:tcBorders>
              <w:top w:val="single" w:sz="4" w:space="0" w:color="auto"/>
              <w:left w:val="single" w:sz="4" w:space="0" w:color="auto"/>
              <w:bottom w:val="single" w:sz="4" w:space="0" w:color="auto"/>
              <w:right w:val="single" w:sz="4" w:space="0" w:color="auto"/>
            </w:tcBorders>
            <w:shd w:val="clear" w:color="auto" w:fill="auto"/>
          </w:tcPr>
          <w:p w14:paraId="7E9B508C" w14:textId="77777777" w:rsidR="00D65899" w:rsidRPr="007B74AC" w:rsidRDefault="00D65899" w:rsidP="00DF201E">
            <w:pPr>
              <w:jc w:val="both"/>
              <w:rPr>
                <w:rFonts w:ascii="Times New Roman" w:hAnsi="Times New Roman" w:cs="Times New Roman"/>
              </w:rPr>
            </w:pPr>
          </w:p>
        </w:tc>
        <w:tc>
          <w:tcPr>
            <w:tcW w:w="40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76DFD6D" w14:textId="728514E6" w:rsidR="00D65899" w:rsidRPr="007B74AC" w:rsidRDefault="00783AF9" w:rsidP="009C112B">
            <w:pPr>
              <w:spacing w:after="0" w:line="240" w:lineRule="auto"/>
              <w:jc w:val="both"/>
              <w:rPr>
                <w:rFonts w:ascii="Times New Roman" w:hAnsi="Times New Roman" w:cs="Times New Roman"/>
              </w:rPr>
            </w:pPr>
            <w:r w:rsidRPr="007B74AC">
              <w:rPr>
                <w:rFonts w:ascii="Times New Roman" w:hAnsi="Times New Roman" w:cs="Times New Roman"/>
              </w:rPr>
              <w:t>a. s</w:t>
            </w:r>
            <w:r w:rsidR="00D65899" w:rsidRPr="007B74AC">
              <w:rPr>
                <w:rFonts w:ascii="Times New Roman" w:hAnsi="Times New Roman" w:cs="Times New Roman"/>
              </w:rPr>
              <w:t xml:space="preserve">niegti priekšlikumi turpmāko pieejamības datu uzskaitei valsts mērogā un </w:t>
            </w:r>
            <w:r w:rsidR="00D65899" w:rsidRPr="007B74AC">
              <w:rPr>
                <w:rFonts w:ascii="Times New Roman" w:hAnsi="Times New Roman" w:cs="Times New Roman"/>
                <w:color w:val="auto"/>
              </w:rPr>
              <w:t>pieejamības reģistra izveidei;</w:t>
            </w:r>
          </w:p>
        </w:tc>
        <w:tc>
          <w:tcPr>
            <w:tcW w:w="1243"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1A00E19" w14:textId="77777777" w:rsidR="00D65899" w:rsidRPr="007B74AC" w:rsidRDefault="00D65899" w:rsidP="00DF201E">
            <w:pPr>
              <w:spacing w:after="0" w:line="240" w:lineRule="auto"/>
              <w:jc w:val="both"/>
              <w:rPr>
                <w:rFonts w:ascii="Times New Roman" w:hAnsi="Times New Roman" w:cs="Times New Roman"/>
              </w:rPr>
            </w:pPr>
          </w:p>
        </w:tc>
        <w:tc>
          <w:tcPr>
            <w:tcW w:w="1144"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449A435" w14:textId="77777777" w:rsidR="00D65899" w:rsidRPr="007B74AC" w:rsidRDefault="00D65899" w:rsidP="00DF201E">
            <w:pPr>
              <w:spacing w:after="0" w:line="240" w:lineRule="auto"/>
              <w:jc w:val="both"/>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82D57E7" w14:textId="77777777" w:rsidR="00D65899" w:rsidRPr="007B74AC" w:rsidRDefault="00D65899" w:rsidP="00DF201E">
            <w:pPr>
              <w:spacing w:after="0" w:line="240" w:lineRule="auto"/>
              <w:jc w:val="both"/>
              <w:rPr>
                <w:rFonts w:ascii="Times New Roman" w:hAnsi="Times New Roman" w:cs="Times New Roman"/>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E91F9CE" w14:textId="77777777" w:rsidR="00D65899" w:rsidRPr="007B74AC" w:rsidRDefault="00D65899" w:rsidP="00DF201E">
            <w:pPr>
              <w:spacing w:after="0" w:line="240" w:lineRule="auto"/>
              <w:jc w:val="both"/>
              <w:rPr>
                <w:rFonts w:ascii="Times New Roman" w:hAnsi="Times New Roman" w:cs="Times New Roman"/>
              </w:rPr>
            </w:pPr>
          </w:p>
        </w:tc>
        <w:tc>
          <w:tcPr>
            <w:tcW w:w="1568" w:type="dxa"/>
            <w:gridSpan w:val="2"/>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1293937" w14:textId="0EB9A2C9" w:rsidR="00D65899" w:rsidRPr="007B74AC" w:rsidRDefault="00D65899" w:rsidP="000002D1">
            <w:pPr>
              <w:spacing w:after="0" w:line="240" w:lineRule="auto"/>
              <w:jc w:val="both"/>
              <w:rPr>
                <w:rFonts w:ascii="Times New Roman" w:hAnsi="Times New Roman" w:cs="Times New Roman"/>
              </w:rPr>
            </w:pPr>
          </w:p>
        </w:tc>
      </w:tr>
      <w:tr w:rsidR="00D65899" w:rsidRPr="007B74AC" w14:paraId="687F6AB2"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619"/>
        </w:trPr>
        <w:tc>
          <w:tcPr>
            <w:tcW w:w="845" w:type="dxa"/>
            <w:vMerge/>
            <w:tcBorders>
              <w:top w:val="single" w:sz="4" w:space="0" w:color="auto"/>
              <w:left w:val="single" w:sz="4" w:space="0" w:color="auto"/>
              <w:bottom w:val="single" w:sz="4" w:space="0" w:color="auto"/>
              <w:right w:val="single" w:sz="4" w:space="0" w:color="auto"/>
            </w:tcBorders>
            <w:shd w:val="clear" w:color="auto" w:fill="auto"/>
          </w:tcPr>
          <w:p w14:paraId="558FC808" w14:textId="77777777" w:rsidR="00D65899" w:rsidRPr="007B74AC" w:rsidRDefault="00D65899" w:rsidP="004C3830">
            <w:pPr>
              <w:pStyle w:val="ListParagraph"/>
              <w:numPr>
                <w:ilvl w:val="0"/>
                <w:numId w:val="20"/>
              </w:numPr>
              <w:jc w:val="both"/>
              <w:rPr>
                <w:rFonts w:ascii="Times New Roman" w:hAnsi="Times New Roman" w:cs="Times New Roman"/>
              </w:rPr>
            </w:pPr>
          </w:p>
        </w:tc>
        <w:tc>
          <w:tcPr>
            <w:tcW w:w="2257" w:type="dxa"/>
            <w:vMerge/>
            <w:tcBorders>
              <w:top w:val="single" w:sz="4" w:space="0" w:color="auto"/>
              <w:left w:val="single" w:sz="4" w:space="0" w:color="auto"/>
              <w:bottom w:val="single" w:sz="4" w:space="0" w:color="auto"/>
              <w:right w:val="single" w:sz="4" w:space="0" w:color="auto"/>
            </w:tcBorders>
            <w:shd w:val="clear" w:color="auto" w:fill="auto"/>
          </w:tcPr>
          <w:p w14:paraId="07F9CF6C" w14:textId="77777777" w:rsidR="00D65899" w:rsidRPr="007B74AC" w:rsidRDefault="00D65899" w:rsidP="00F24AF4">
            <w:pPr>
              <w:jc w:val="both"/>
              <w:rPr>
                <w:rFonts w:ascii="Times New Roman" w:hAnsi="Times New Roman" w:cs="Times New Roman"/>
              </w:rPr>
            </w:pPr>
          </w:p>
        </w:tc>
        <w:tc>
          <w:tcPr>
            <w:tcW w:w="40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5972705" w14:textId="1908C4A1" w:rsidR="00D65899" w:rsidRPr="007B74AC" w:rsidRDefault="00783AF9" w:rsidP="00585A0A">
            <w:pPr>
              <w:spacing w:after="0" w:line="240" w:lineRule="auto"/>
              <w:jc w:val="both"/>
              <w:rPr>
                <w:rFonts w:ascii="Times New Roman" w:hAnsi="Times New Roman" w:cs="Times New Roman"/>
              </w:rPr>
            </w:pPr>
            <w:r w:rsidRPr="007B74AC">
              <w:rPr>
                <w:rFonts w:ascii="Times New Roman" w:hAnsi="Times New Roman" w:cs="Times New Roman"/>
              </w:rPr>
              <w:t>b. s</w:t>
            </w:r>
            <w:r w:rsidR="00D65899" w:rsidRPr="007B74AC">
              <w:rPr>
                <w:rFonts w:ascii="Times New Roman" w:hAnsi="Times New Roman" w:cs="Times New Roman"/>
              </w:rPr>
              <w:t>niegti priekšlikumi par objektiem, kuros pieejamība nodrošināma prioritāri;</w:t>
            </w:r>
          </w:p>
        </w:tc>
        <w:tc>
          <w:tcPr>
            <w:tcW w:w="1243"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2C0BAEA" w14:textId="77777777" w:rsidR="00D65899" w:rsidRPr="007B74AC" w:rsidRDefault="00D65899" w:rsidP="00F24AF4">
            <w:pPr>
              <w:spacing w:after="0" w:line="240" w:lineRule="auto"/>
              <w:jc w:val="both"/>
              <w:rPr>
                <w:rFonts w:ascii="Times New Roman" w:hAnsi="Times New Roman" w:cs="Times New Roman"/>
              </w:rPr>
            </w:pPr>
          </w:p>
        </w:tc>
        <w:tc>
          <w:tcPr>
            <w:tcW w:w="1144"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6CF8385" w14:textId="77777777" w:rsidR="00D65899" w:rsidRPr="007B74AC" w:rsidRDefault="00D65899" w:rsidP="00F24AF4">
            <w:pPr>
              <w:spacing w:after="0" w:line="240" w:lineRule="auto"/>
              <w:jc w:val="both"/>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1F536FF" w14:textId="77777777" w:rsidR="00D65899" w:rsidRPr="007B74AC" w:rsidRDefault="00D65899" w:rsidP="00F24AF4">
            <w:pPr>
              <w:spacing w:after="0" w:line="240" w:lineRule="auto"/>
              <w:jc w:val="both"/>
              <w:rPr>
                <w:rFonts w:ascii="Times New Roman" w:hAnsi="Times New Roman" w:cs="Times New Roman"/>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74B9886" w14:textId="77777777" w:rsidR="00D65899" w:rsidRPr="007B74AC" w:rsidRDefault="00D65899" w:rsidP="00F24AF4">
            <w:pPr>
              <w:spacing w:after="0" w:line="240" w:lineRule="auto"/>
              <w:jc w:val="both"/>
              <w:rPr>
                <w:rFonts w:ascii="Times New Roman" w:hAnsi="Times New Roman" w:cs="Times New Roman"/>
              </w:rPr>
            </w:pPr>
          </w:p>
        </w:tc>
        <w:tc>
          <w:tcPr>
            <w:tcW w:w="1568" w:type="dxa"/>
            <w:gridSpan w:val="2"/>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A2715E3" w14:textId="40EEFE34" w:rsidR="00D65899" w:rsidRPr="007B74AC" w:rsidRDefault="00D65899" w:rsidP="000002D1">
            <w:pPr>
              <w:spacing w:after="0" w:line="240" w:lineRule="auto"/>
              <w:jc w:val="both"/>
              <w:rPr>
                <w:rFonts w:ascii="Times New Roman" w:hAnsi="Times New Roman" w:cs="Times New Roman"/>
              </w:rPr>
            </w:pPr>
          </w:p>
        </w:tc>
      </w:tr>
      <w:tr w:rsidR="00D65899" w:rsidRPr="007B74AC" w14:paraId="3CE6AAE8"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1201"/>
        </w:trPr>
        <w:tc>
          <w:tcPr>
            <w:tcW w:w="845" w:type="dxa"/>
            <w:vMerge/>
            <w:tcBorders>
              <w:top w:val="single" w:sz="4" w:space="0" w:color="auto"/>
              <w:left w:val="single" w:sz="4" w:space="0" w:color="auto"/>
              <w:bottom w:val="single" w:sz="4" w:space="0" w:color="auto"/>
              <w:right w:val="single" w:sz="4" w:space="0" w:color="auto"/>
            </w:tcBorders>
            <w:shd w:val="clear" w:color="auto" w:fill="auto"/>
          </w:tcPr>
          <w:p w14:paraId="4DA843A6" w14:textId="77777777" w:rsidR="00D65899" w:rsidRPr="007B74AC" w:rsidRDefault="00D65899" w:rsidP="004C3830">
            <w:pPr>
              <w:pStyle w:val="ListParagraph"/>
              <w:numPr>
                <w:ilvl w:val="0"/>
                <w:numId w:val="20"/>
              </w:numPr>
              <w:jc w:val="both"/>
              <w:rPr>
                <w:rFonts w:ascii="Times New Roman" w:hAnsi="Times New Roman" w:cs="Times New Roman"/>
              </w:rPr>
            </w:pPr>
          </w:p>
        </w:tc>
        <w:tc>
          <w:tcPr>
            <w:tcW w:w="2257" w:type="dxa"/>
            <w:vMerge/>
            <w:tcBorders>
              <w:top w:val="single" w:sz="4" w:space="0" w:color="auto"/>
              <w:left w:val="single" w:sz="4" w:space="0" w:color="auto"/>
              <w:bottom w:val="single" w:sz="4" w:space="0" w:color="auto"/>
              <w:right w:val="single" w:sz="4" w:space="0" w:color="auto"/>
            </w:tcBorders>
            <w:shd w:val="clear" w:color="auto" w:fill="auto"/>
          </w:tcPr>
          <w:p w14:paraId="4B381F4E" w14:textId="77777777" w:rsidR="00D65899" w:rsidRPr="007B74AC" w:rsidRDefault="00D65899" w:rsidP="00F24AF4">
            <w:pPr>
              <w:jc w:val="both"/>
              <w:rPr>
                <w:rFonts w:ascii="Times New Roman" w:hAnsi="Times New Roman" w:cs="Times New Roman"/>
              </w:rPr>
            </w:pPr>
          </w:p>
        </w:tc>
        <w:tc>
          <w:tcPr>
            <w:tcW w:w="40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315D1AC" w14:textId="4CAB12B1" w:rsidR="00D65899" w:rsidRPr="007B74AC" w:rsidRDefault="00783AF9">
            <w:pPr>
              <w:spacing w:after="0" w:line="240" w:lineRule="auto"/>
              <w:jc w:val="both"/>
              <w:rPr>
                <w:rFonts w:ascii="Times New Roman" w:hAnsi="Times New Roman" w:cs="Times New Roman"/>
              </w:rPr>
            </w:pPr>
            <w:r w:rsidRPr="007B74AC">
              <w:rPr>
                <w:rFonts w:ascii="Times New Roman" w:hAnsi="Times New Roman" w:cs="Times New Roman"/>
              </w:rPr>
              <w:t>c. i</w:t>
            </w:r>
            <w:r w:rsidR="00D65899" w:rsidRPr="007B74AC">
              <w:rPr>
                <w:rFonts w:ascii="Times New Roman" w:hAnsi="Times New Roman" w:cs="Times New Roman"/>
              </w:rPr>
              <w:t>egūta informācija par nepieciešamo finansējuma apjomu pieejamības prasību nodrošināšanai valsts un pašvaldību institūcijās, t.sk. sabiedriskā transporta infrastruktūrai</w:t>
            </w:r>
            <w:r w:rsidR="00EC7959" w:rsidRPr="007B74AC">
              <w:rPr>
                <w:rFonts w:ascii="Times New Roman" w:hAnsi="Times New Roman" w:cs="Times New Roman"/>
              </w:rPr>
              <w:t>.</w:t>
            </w:r>
          </w:p>
        </w:tc>
        <w:tc>
          <w:tcPr>
            <w:tcW w:w="1243"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7198143" w14:textId="77777777" w:rsidR="00D65899" w:rsidRPr="007B74AC" w:rsidRDefault="00D65899" w:rsidP="00F24AF4">
            <w:pPr>
              <w:spacing w:after="0" w:line="240" w:lineRule="auto"/>
              <w:jc w:val="both"/>
              <w:rPr>
                <w:rFonts w:ascii="Times New Roman" w:hAnsi="Times New Roman" w:cs="Times New Roman"/>
              </w:rPr>
            </w:pPr>
          </w:p>
        </w:tc>
        <w:tc>
          <w:tcPr>
            <w:tcW w:w="1144"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880AFA5" w14:textId="77777777" w:rsidR="00D65899" w:rsidRPr="007B74AC" w:rsidRDefault="00D65899" w:rsidP="00F24AF4">
            <w:pPr>
              <w:spacing w:after="0" w:line="240" w:lineRule="auto"/>
              <w:jc w:val="both"/>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BDF31A6" w14:textId="77777777" w:rsidR="00D65899" w:rsidRPr="007B74AC" w:rsidRDefault="00D65899" w:rsidP="00F24AF4">
            <w:pPr>
              <w:spacing w:after="0" w:line="240" w:lineRule="auto"/>
              <w:jc w:val="both"/>
              <w:rPr>
                <w:rFonts w:ascii="Times New Roman" w:hAnsi="Times New Roman" w:cs="Times New Roman"/>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C806594" w14:textId="77777777" w:rsidR="00D65899" w:rsidRPr="007B74AC" w:rsidRDefault="00D65899" w:rsidP="00F24AF4">
            <w:pPr>
              <w:spacing w:after="0" w:line="240" w:lineRule="auto"/>
              <w:jc w:val="both"/>
              <w:rPr>
                <w:rFonts w:ascii="Times New Roman" w:hAnsi="Times New Roman" w:cs="Times New Roman"/>
              </w:rPr>
            </w:pPr>
          </w:p>
        </w:tc>
        <w:tc>
          <w:tcPr>
            <w:tcW w:w="1568" w:type="dxa"/>
            <w:gridSpan w:val="2"/>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4C5A20D" w14:textId="79F7C1F6" w:rsidR="00D65899" w:rsidRPr="007B74AC" w:rsidRDefault="00D65899" w:rsidP="000002D1">
            <w:pPr>
              <w:spacing w:after="0" w:line="240" w:lineRule="auto"/>
              <w:jc w:val="both"/>
              <w:rPr>
                <w:rFonts w:ascii="Times New Roman" w:hAnsi="Times New Roman" w:cs="Times New Roman"/>
              </w:rPr>
            </w:pPr>
          </w:p>
        </w:tc>
      </w:tr>
      <w:tr w:rsidR="007F1CA8" w:rsidRPr="007B74AC" w14:paraId="5EC14545"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863"/>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995EFE7" w14:textId="77777777" w:rsidR="007F1CA8" w:rsidRPr="007B74AC" w:rsidRDefault="007F1CA8" w:rsidP="00590D13">
            <w:pPr>
              <w:spacing w:after="0" w:line="240" w:lineRule="auto"/>
              <w:ind w:left="568"/>
              <w:jc w:val="both"/>
              <w:rPr>
                <w:rFonts w:ascii="Times New Roman" w:hAnsi="Times New Roman" w:cs="Times New Roman"/>
                <w:bCs/>
              </w:rPr>
            </w:pPr>
            <w:r w:rsidRPr="007B74AC">
              <w:rPr>
                <w:rFonts w:ascii="Times New Roman" w:hAnsi="Times New Roman" w:cs="Times New Roman"/>
                <w:bCs/>
              </w:rPr>
              <w:t>4</w:t>
            </w:r>
          </w:p>
        </w:tc>
        <w:tc>
          <w:tcPr>
            <w:tcW w:w="2257"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82131F4" w14:textId="77777777" w:rsidR="007F1CA8" w:rsidRPr="007B74AC" w:rsidRDefault="007F1CA8" w:rsidP="00590D13">
            <w:pPr>
              <w:spacing w:after="0" w:line="240" w:lineRule="auto"/>
              <w:jc w:val="both"/>
              <w:rPr>
                <w:rFonts w:ascii="Times New Roman" w:hAnsi="Times New Roman" w:cs="Times New Roman"/>
              </w:rPr>
            </w:pPr>
            <w:r w:rsidRPr="007B74AC">
              <w:rPr>
                <w:rFonts w:ascii="Times New Roman" w:hAnsi="Times New Roman" w:cs="Times New Roman"/>
              </w:rPr>
              <w:t>Izstrādāt vienotas elektroniskās kartēšanas sistēmas saturu</w:t>
            </w:r>
            <w:r w:rsidRPr="007B74AC">
              <w:t xml:space="preserve"> </w:t>
            </w:r>
            <w:r w:rsidRPr="007B74AC">
              <w:rPr>
                <w:rFonts w:ascii="Times New Roman" w:hAnsi="Times New Roman" w:cs="Times New Roman"/>
              </w:rPr>
              <w:t>pieejamības novērtēšanai Latvijas teritorijā</w:t>
            </w:r>
          </w:p>
        </w:tc>
        <w:tc>
          <w:tcPr>
            <w:tcW w:w="40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C8650F5" w14:textId="2CAC5F25" w:rsidR="007F1CA8" w:rsidRPr="007B74AC" w:rsidRDefault="007F1CA8" w:rsidP="00590D13">
            <w:pPr>
              <w:spacing w:after="0" w:line="240" w:lineRule="auto"/>
              <w:jc w:val="both"/>
              <w:rPr>
                <w:rFonts w:ascii="Times New Roman" w:hAnsi="Times New Roman" w:cs="Times New Roman"/>
              </w:rPr>
            </w:pPr>
            <w:r w:rsidRPr="007B74AC">
              <w:rPr>
                <w:rFonts w:ascii="Times New Roman" w:hAnsi="Times New Roman" w:cs="Times New Roman"/>
              </w:rPr>
              <w:t>4.1. Veikta izpēte un sagatavoti priekšlikumi kartēšanas sistēmas saturam un tās īstenošanas nodrošināšanai Latvijas teritorijā, t.sk. izvērtējot iespējamo sistēmas uzturētāju, indikatīvās izmaksas un ilgtspēju.</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3786E25" w14:textId="77777777" w:rsidR="007F1CA8" w:rsidRPr="007B74AC" w:rsidRDefault="007F1CA8" w:rsidP="00590D13">
            <w:pPr>
              <w:spacing w:after="0" w:line="240" w:lineRule="auto"/>
              <w:jc w:val="both"/>
              <w:rPr>
                <w:rFonts w:ascii="Times New Roman" w:hAnsi="Times New Roman" w:cs="Times New Roman"/>
              </w:rPr>
            </w:pPr>
            <w:r w:rsidRPr="007B74AC">
              <w:rPr>
                <w:rFonts w:ascii="Times New Roman" w:hAnsi="Times New Roman" w:cs="Times New Roman"/>
              </w:rPr>
              <w:t>Informatīvais ziņojums</w:t>
            </w:r>
          </w:p>
          <w:p w14:paraId="5E2657D5" w14:textId="77777777" w:rsidR="007F1CA8" w:rsidRPr="007B74AC" w:rsidRDefault="007F1CA8" w:rsidP="00590D13">
            <w:pPr>
              <w:spacing w:after="0" w:line="240" w:lineRule="auto"/>
              <w:jc w:val="both"/>
              <w:rPr>
                <w:rFonts w:ascii="Times New Roman" w:hAnsi="Times New Roman" w:cs="Times New Roman"/>
              </w:rPr>
            </w:pPr>
          </w:p>
        </w:tc>
        <w:tc>
          <w:tcPr>
            <w:tcW w:w="11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00470C8" w14:textId="36196C82" w:rsidR="007F1CA8" w:rsidRPr="007B74AC" w:rsidRDefault="00D91ACD" w:rsidP="0098222D">
            <w:pPr>
              <w:spacing w:after="0" w:line="240" w:lineRule="auto"/>
              <w:jc w:val="both"/>
              <w:rPr>
                <w:rFonts w:ascii="Times New Roman" w:hAnsi="Times New Roman" w:cs="Times New Roman"/>
              </w:rPr>
            </w:pPr>
            <w:r>
              <w:rPr>
                <w:rFonts w:ascii="Times New Roman" w:hAnsi="Times New Roman" w:cs="Times New Roman"/>
              </w:rPr>
              <w:t>LM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48B190B" w14:textId="4D62FB43" w:rsidR="007F1CA8" w:rsidRPr="007B74AC" w:rsidRDefault="007F1CA8">
            <w:pPr>
              <w:spacing w:after="0"/>
              <w:jc w:val="both"/>
              <w:rPr>
                <w:rFonts w:ascii="Times New Roman" w:hAnsi="Times New Roman" w:cs="Times New Roman"/>
              </w:rPr>
            </w:pPr>
          </w:p>
        </w:tc>
        <w:tc>
          <w:tcPr>
            <w:tcW w:w="127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2397D43" w14:textId="77777777" w:rsidR="00B5524D" w:rsidRDefault="007F1CA8" w:rsidP="00B5524D">
            <w:pPr>
              <w:jc w:val="both"/>
              <w:rPr>
                <w:rFonts w:ascii="Times New Roman" w:hAnsi="Times New Roman" w:cs="Times New Roman"/>
              </w:rPr>
            </w:pPr>
            <w:r w:rsidRPr="007B74AC">
              <w:rPr>
                <w:rFonts w:ascii="Times New Roman" w:hAnsi="Times New Roman" w:cs="Times New Roman"/>
              </w:rPr>
              <w:t>202</w:t>
            </w:r>
            <w:r w:rsidR="00A67398" w:rsidRPr="007B74AC">
              <w:rPr>
                <w:rFonts w:ascii="Times New Roman" w:hAnsi="Times New Roman" w:cs="Times New Roman"/>
              </w:rPr>
              <w:t>0</w:t>
            </w:r>
            <w:r w:rsidRPr="007B74AC">
              <w:rPr>
                <w:rFonts w:ascii="Times New Roman" w:hAnsi="Times New Roman" w:cs="Times New Roman"/>
              </w:rPr>
              <w:t xml:space="preserve">.g. </w:t>
            </w:r>
            <w:r w:rsidR="00B5524D">
              <w:rPr>
                <w:rFonts w:ascii="Times New Roman" w:hAnsi="Times New Roman" w:cs="Times New Roman"/>
              </w:rPr>
              <w:t xml:space="preserve">   </w:t>
            </w:r>
          </w:p>
          <w:p w14:paraId="674C70F1" w14:textId="780490F2" w:rsidR="007F1CA8" w:rsidRPr="007B74AC" w:rsidRDefault="000C6B0C" w:rsidP="00B5524D">
            <w:pPr>
              <w:jc w:val="both"/>
              <w:rPr>
                <w:rFonts w:ascii="Times New Roman" w:hAnsi="Times New Roman" w:cs="Times New Roman"/>
              </w:rPr>
            </w:pPr>
            <w:r w:rsidRPr="007B74AC">
              <w:rPr>
                <w:rFonts w:ascii="Times New Roman" w:hAnsi="Times New Roman" w:cs="Times New Roman"/>
              </w:rPr>
              <w:t>1</w:t>
            </w:r>
            <w:r w:rsidR="007F1CA8" w:rsidRPr="007B74AC">
              <w:rPr>
                <w:rFonts w:ascii="Times New Roman" w:hAnsi="Times New Roman" w:cs="Times New Roman"/>
              </w:rPr>
              <w:t>. pusgads</w:t>
            </w:r>
          </w:p>
        </w:tc>
        <w:tc>
          <w:tcPr>
            <w:tcW w:w="156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D526D89" w14:textId="2CB14D8B" w:rsidR="007F1CA8" w:rsidRPr="007B74AC" w:rsidRDefault="007F1CA8" w:rsidP="00F74D6F">
            <w:pPr>
              <w:spacing w:after="0" w:line="240" w:lineRule="auto"/>
              <w:jc w:val="both"/>
              <w:rPr>
                <w:rFonts w:ascii="Times New Roman" w:hAnsi="Times New Roman" w:cs="Times New Roman"/>
                <w:color w:val="auto"/>
              </w:rPr>
            </w:pPr>
            <w:r w:rsidRPr="007B74AC">
              <w:rPr>
                <w:rFonts w:ascii="Times New Roman" w:hAnsi="Times New Roman" w:cs="Times New Roman"/>
                <w:color w:val="auto"/>
              </w:rPr>
              <w:t xml:space="preserve">ESF projekta </w:t>
            </w:r>
            <w:r w:rsidR="008F0086">
              <w:rPr>
                <w:rFonts w:ascii="Times New Roman" w:hAnsi="Times New Roman" w:cs="Times New Roman"/>
                <w:color w:val="auto"/>
              </w:rPr>
              <w:t xml:space="preserve">esošā </w:t>
            </w:r>
            <w:r w:rsidRPr="007B74AC">
              <w:rPr>
                <w:rFonts w:ascii="Times New Roman" w:hAnsi="Times New Roman" w:cs="Times New Roman"/>
                <w:color w:val="auto"/>
              </w:rPr>
              <w:t>finansējuma ietvaros</w:t>
            </w:r>
            <w:r w:rsidRPr="007B74AC">
              <w:rPr>
                <w:rStyle w:val="FootnoteReference"/>
                <w:rFonts w:ascii="Times New Roman" w:hAnsi="Times New Roman" w:cs="Times New Roman"/>
                <w:color w:val="auto"/>
              </w:rPr>
              <w:footnoteReference w:id="44"/>
            </w:r>
          </w:p>
          <w:p w14:paraId="7A95C55C" w14:textId="4CAAF483" w:rsidR="007F1CA8" w:rsidRPr="007B74AC" w:rsidRDefault="007F1CA8" w:rsidP="002A1D1A">
            <w:pPr>
              <w:spacing w:after="0" w:line="240" w:lineRule="auto"/>
              <w:jc w:val="both"/>
              <w:rPr>
                <w:rFonts w:ascii="Times New Roman" w:hAnsi="Times New Roman" w:cs="Times New Roman"/>
              </w:rPr>
            </w:pPr>
          </w:p>
        </w:tc>
      </w:tr>
      <w:tr w:rsidR="007F1CA8" w:rsidRPr="007B74AC" w14:paraId="7433D99D" w14:textId="77777777" w:rsidTr="00F42BB0">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863"/>
        </w:trPr>
        <w:tc>
          <w:tcPr>
            <w:tcW w:w="845"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E3083D7" w14:textId="52875C2A" w:rsidR="007F1CA8" w:rsidRPr="007B74AC" w:rsidRDefault="007F1CA8" w:rsidP="00590D13">
            <w:pPr>
              <w:spacing w:after="0" w:line="240" w:lineRule="auto"/>
              <w:ind w:left="568"/>
              <w:jc w:val="both"/>
              <w:rPr>
                <w:rFonts w:ascii="Times New Roman" w:hAnsi="Times New Roman" w:cs="Times New Roman"/>
                <w:bCs/>
              </w:rPr>
            </w:pPr>
          </w:p>
        </w:tc>
        <w:tc>
          <w:tcPr>
            <w:tcW w:w="2257"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63E9130" w14:textId="77777777" w:rsidR="007F1CA8" w:rsidRPr="007B74AC" w:rsidRDefault="007F1CA8" w:rsidP="00590D13">
            <w:pPr>
              <w:spacing w:after="0" w:line="240" w:lineRule="auto"/>
              <w:jc w:val="both"/>
              <w:rPr>
                <w:rFonts w:ascii="Times New Roman" w:hAnsi="Times New Roman" w:cs="Times New Roman"/>
              </w:rPr>
            </w:pPr>
          </w:p>
        </w:tc>
        <w:tc>
          <w:tcPr>
            <w:tcW w:w="40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954E695" w14:textId="79C669F6" w:rsidR="007F1CA8" w:rsidRPr="007B74AC" w:rsidRDefault="007F1CA8" w:rsidP="00590D13">
            <w:pPr>
              <w:spacing w:after="0" w:line="240" w:lineRule="auto"/>
              <w:jc w:val="both"/>
              <w:rPr>
                <w:rFonts w:ascii="Times New Roman" w:hAnsi="Times New Roman" w:cs="Times New Roman"/>
              </w:rPr>
            </w:pPr>
            <w:r w:rsidRPr="007B74AC">
              <w:rPr>
                <w:rFonts w:ascii="Times New Roman" w:hAnsi="Times New Roman" w:cs="Times New Roman"/>
              </w:rPr>
              <w:t>4.2. Īstenots kartēšanas pilotprojekts vienā Latvijas pilsētā.</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91EBD9E" w14:textId="0A2CC2B8" w:rsidR="007F1CA8" w:rsidRPr="007B74AC" w:rsidRDefault="007F1CA8" w:rsidP="00590D13">
            <w:pPr>
              <w:spacing w:after="0" w:line="240" w:lineRule="auto"/>
              <w:jc w:val="both"/>
              <w:rPr>
                <w:rFonts w:ascii="Times New Roman" w:hAnsi="Times New Roman" w:cs="Times New Roman"/>
              </w:rPr>
            </w:pPr>
            <w:r w:rsidRPr="007B74AC">
              <w:rPr>
                <w:rFonts w:ascii="Times New Roman" w:hAnsi="Times New Roman" w:cs="Times New Roman"/>
              </w:rPr>
              <w:t>pilotprojekts</w:t>
            </w:r>
          </w:p>
        </w:tc>
        <w:tc>
          <w:tcPr>
            <w:tcW w:w="11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B5D27EC" w14:textId="28F88B9D" w:rsidR="007F1CA8" w:rsidRPr="007B74AC" w:rsidRDefault="00D91ACD" w:rsidP="0098222D">
            <w:pPr>
              <w:spacing w:after="0" w:line="240" w:lineRule="auto"/>
              <w:jc w:val="both"/>
              <w:rPr>
                <w:rFonts w:ascii="Times New Roman" w:hAnsi="Times New Roman" w:cs="Times New Roman"/>
              </w:rPr>
            </w:pPr>
            <w:r>
              <w:rPr>
                <w:rFonts w:ascii="Times New Roman" w:hAnsi="Times New Roman" w:cs="Times New Roman"/>
              </w:rPr>
              <w:t>LM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FD15430" w14:textId="1559C542" w:rsidR="007F1CA8" w:rsidRPr="007B74AC" w:rsidRDefault="007F1CA8" w:rsidP="00590D13">
            <w:pPr>
              <w:spacing w:after="0"/>
              <w:jc w:val="both"/>
              <w:rPr>
                <w:rFonts w:ascii="Times New Roman" w:hAnsi="Times New Roman" w:cs="Times New Roman"/>
              </w:rPr>
            </w:pPr>
          </w:p>
        </w:tc>
        <w:tc>
          <w:tcPr>
            <w:tcW w:w="127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C978BE7" w14:textId="38362739" w:rsidR="007F1CA8" w:rsidRPr="007B74AC" w:rsidRDefault="007F1CA8" w:rsidP="00B5524D">
            <w:pPr>
              <w:jc w:val="both"/>
              <w:rPr>
                <w:rFonts w:ascii="Times New Roman" w:hAnsi="Times New Roman" w:cs="Times New Roman"/>
              </w:rPr>
            </w:pPr>
            <w:r w:rsidRPr="007B74AC">
              <w:rPr>
                <w:rFonts w:ascii="Times New Roman" w:hAnsi="Times New Roman" w:cs="Times New Roman"/>
              </w:rPr>
              <w:t>2021.g</w:t>
            </w:r>
            <w:r w:rsidR="00B5524D">
              <w:rPr>
                <w:rFonts w:ascii="Times New Roman" w:hAnsi="Times New Roman" w:cs="Times New Roman"/>
              </w:rPr>
              <w:t>.</w:t>
            </w:r>
            <w:r w:rsidRPr="007B74AC">
              <w:rPr>
                <w:rFonts w:ascii="Times New Roman" w:hAnsi="Times New Roman" w:cs="Times New Roman"/>
              </w:rPr>
              <w:t xml:space="preserve"> 2.pusgads</w:t>
            </w:r>
          </w:p>
        </w:tc>
        <w:tc>
          <w:tcPr>
            <w:tcW w:w="1568" w:type="dxa"/>
            <w:gridSpan w:val="2"/>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CDF0E48" w14:textId="77777777" w:rsidR="007F1CA8" w:rsidRPr="007B74AC" w:rsidRDefault="007F1CA8" w:rsidP="00F74D6F">
            <w:pPr>
              <w:spacing w:after="0" w:line="240" w:lineRule="auto"/>
              <w:jc w:val="both"/>
              <w:rPr>
                <w:rFonts w:ascii="Times New Roman" w:hAnsi="Times New Roman" w:cs="Times New Roman"/>
                <w:color w:val="auto"/>
                <w:highlight w:val="yellow"/>
              </w:rPr>
            </w:pPr>
          </w:p>
        </w:tc>
      </w:tr>
      <w:tr w:rsidR="005A3E20" w:rsidRPr="007B74AC" w14:paraId="7800E849" w14:textId="77777777" w:rsidTr="00F42BB0">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438"/>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1440FA1" w14:textId="05A051BE" w:rsidR="005A3E20" w:rsidRPr="007B74AC" w:rsidRDefault="004029FE">
            <w:pPr>
              <w:spacing w:after="0" w:line="240" w:lineRule="auto"/>
              <w:jc w:val="both"/>
              <w:rPr>
                <w:rFonts w:ascii="Times New Roman" w:hAnsi="Times New Roman" w:cs="Times New Roman"/>
              </w:rPr>
            </w:pPr>
            <w:r>
              <w:rPr>
                <w:rFonts w:ascii="Times New Roman" w:hAnsi="Times New Roman" w:cs="Times New Roman"/>
              </w:rPr>
              <w:lastRenderedPageBreak/>
              <w:t>5</w:t>
            </w:r>
            <w:r w:rsidR="005A3E20" w:rsidRPr="007B74AC">
              <w:rPr>
                <w:rFonts w:ascii="Times New Roman" w:hAnsi="Times New Roman" w:cs="Times New Roman"/>
              </w:rPr>
              <w:t>.</w:t>
            </w:r>
          </w:p>
        </w:tc>
        <w:tc>
          <w:tcPr>
            <w:tcW w:w="2257"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B185041" w14:textId="025A1BEE" w:rsidR="005A3E20" w:rsidRPr="007B74AC" w:rsidRDefault="005A3E20" w:rsidP="00B67FB3">
            <w:pPr>
              <w:spacing w:after="0" w:line="240" w:lineRule="auto"/>
              <w:jc w:val="both"/>
              <w:rPr>
                <w:rFonts w:ascii="Times New Roman" w:hAnsi="Times New Roman" w:cs="Times New Roman"/>
              </w:rPr>
            </w:pPr>
            <w:r w:rsidRPr="007B74AC">
              <w:rPr>
                <w:rFonts w:ascii="Times New Roman" w:hAnsi="Times New Roman" w:cs="Times New Roman"/>
              </w:rPr>
              <w:t xml:space="preserve">Izstrādāt vadlīnijas </w:t>
            </w:r>
            <w:r w:rsidR="00B67FB3">
              <w:rPr>
                <w:rFonts w:ascii="Times New Roman" w:hAnsi="Times New Roman" w:cs="Times New Roman"/>
              </w:rPr>
              <w:t xml:space="preserve">iekļaujoša dizaina </w:t>
            </w:r>
            <w:r w:rsidRPr="007B74AC">
              <w:rPr>
                <w:rFonts w:ascii="Times New Roman" w:hAnsi="Times New Roman" w:cs="Times New Roman"/>
              </w:rPr>
              <w:t xml:space="preserve">un pieejamības plānošanas principu piemērošanai </w:t>
            </w:r>
            <w:r w:rsidR="00B67FB3">
              <w:rPr>
                <w:rFonts w:ascii="Times New Roman" w:hAnsi="Times New Roman" w:cs="Times New Roman"/>
              </w:rPr>
              <w:t>valsts un pašvaldību iestādēs</w:t>
            </w:r>
          </w:p>
        </w:tc>
        <w:tc>
          <w:tcPr>
            <w:tcW w:w="4001"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7ECBB35D" w14:textId="61C2437C" w:rsidR="005A3E20" w:rsidRPr="007B74AC" w:rsidRDefault="004029FE" w:rsidP="00B4076F">
            <w:pPr>
              <w:spacing w:after="0" w:line="240" w:lineRule="auto"/>
              <w:jc w:val="both"/>
              <w:rPr>
                <w:rFonts w:ascii="Times New Roman" w:hAnsi="Times New Roman" w:cs="Times New Roman"/>
              </w:rPr>
            </w:pPr>
            <w:r>
              <w:rPr>
                <w:rFonts w:ascii="Times New Roman" w:hAnsi="Times New Roman" w:cs="Times New Roman"/>
                <w:spacing w:val="-5"/>
              </w:rPr>
              <w:t>5</w:t>
            </w:r>
            <w:r w:rsidR="005A3E20" w:rsidRPr="007B74AC">
              <w:rPr>
                <w:rFonts w:ascii="Times New Roman" w:hAnsi="Times New Roman" w:cs="Times New Roman"/>
                <w:spacing w:val="-5"/>
              </w:rPr>
              <w:t xml:space="preserve">.1. Izstrādātas vadlīnijas </w:t>
            </w:r>
            <w:r w:rsidR="00B67FB3">
              <w:rPr>
                <w:rFonts w:ascii="Times New Roman" w:hAnsi="Times New Roman" w:cs="Times New Roman"/>
                <w:spacing w:val="-5"/>
              </w:rPr>
              <w:t>iekļaujošā dizaina</w:t>
            </w:r>
            <w:r w:rsidR="005A3E20" w:rsidRPr="007B74AC">
              <w:rPr>
                <w:rFonts w:ascii="Times New Roman" w:hAnsi="Times New Roman" w:cs="Times New Roman"/>
                <w:spacing w:val="-5"/>
              </w:rPr>
              <w:t xml:space="preserve"> un pieejamības plānošanas principu piemērošanai pašvaldību attīstības plānošanas dokumentos.</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7ACEA3F" w14:textId="77777777" w:rsidR="005A3E20" w:rsidRPr="007B74AC" w:rsidRDefault="005A3E20" w:rsidP="000002D1">
            <w:pPr>
              <w:spacing w:after="0" w:line="240" w:lineRule="auto"/>
              <w:jc w:val="both"/>
              <w:rPr>
                <w:rFonts w:ascii="Times New Roman" w:hAnsi="Times New Roman" w:cs="Times New Roman"/>
              </w:rPr>
            </w:pPr>
            <w:r w:rsidRPr="007B74AC">
              <w:rPr>
                <w:rFonts w:ascii="Times New Roman" w:hAnsi="Times New Roman" w:cs="Times New Roman"/>
                <w:spacing w:val="-5"/>
              </w:rPr>
              <w:t>1 vadlīnijas</w:t>
            </w:r>
          </w:p>
        </w:tc>
        <w:tc>
          <w:tcPr>
            <w:tcW w:w="11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E8709CD" w14:textId="6243CAFF" w:rsidR="005A3E20" w:rsidRPr="007B74AC" w:rsidRDefault="005A3E20" w:rsidP="000002D1">
            <w:pPr>
              <w:jc w:val="both"/>
              <w:rPr>
                <w:rFonts w:ascii="Times New Roman" w:hAnsi="Times New Roman" w:cs="Times New Roman"/>
              </w:rPr>
            </w:pPr>
            <w:r w:rsidRPr="007B74AC">
              <w:rPr>
                <w:rFonts w:ascii="Times New Roman" w:hAnsi="Times New Roman" w:cs="Times New Roman"/>
              </w:rPr>
              <w:t xml:space="preserve">LM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72F5C12" w14:textId="5371C70C" w:rsidR="005A3E20" w:rsidRPr="007B74AC" w:rsidRDefault="005A3E20" w:rsidP="000002D1">
            <w:pPr>
              <w:jc w:val="both"/>
              <w:rPr>
                <w:rFonts w:ascii="Times New Roman" w:hAnsi="Times New Roman" w:cs="Times New Roman"/>
              </w:rPr>
            </w:pPr>
            <w:r w:rsidRPr="007B74AC">
              <w:rPr>
                <w:rFonts w:ascii="Times New Roman" w:hAnsi="Times New Roman" w:cs="Times New Roman"/>
              </w:rPr>
              <w:t>VARAM</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A0ADA47" w14:textId="18296C5A" w:rsidR="005A3E20" w:rsidRPr="007B74AC" w:rsidRDefault="005A3E20" w:rsidP="00B533FF">
            <w:pPr>
              <w:jc w:val="both"/>
              <w:rPr>
                <w:rFonts w:ascii="Times New Roman" w:hAnsi="Times New Roman" w:cs="Times New Roman"/>
              </w:rPr>
            </w:pPr>
            <w:r w:rsidRPr="007B74AC">
              <w:rPr>
                <w:rFonts w:ascii="Times New Roman" w:hAnsi="Times New Roman" w:cs="Times New Roman"/>
              </w:rPr>
              <w:t>20</w:t>
            </w:r>
            <w:r w:rsidR="00B533FF">
              <w:rPr>
                <w:rFonts w:ascii="Times New Roman" w:hAnsi="Times New Roman" w:cs="Times New Roman"/>
              </w:rPr>
              <w:t>20</w:t>
            </w:r>
            <w:r w:rsidRPr="007B74AC">
              <w:rPr>
                <w:rFonts w:ascii="Times New Roman" w:hAnsi="Times New Roman" w:cs="Times New Roman"/>
              </w:rPr>
              <w:t xml:space="preserve">.g. </w:t>
            </w:r>
            <w:r w:rsidR="00AD7252">
              <w:rPr>
                <w:rFonts w:ascii="Times New Roman" w:hAnsi="Times New Roman" w:cs="Times New Roman"/>
              </w:rPr>
              <w:t>2</w:t>
            </w:r>
            <w:r w:rsidRPr="007B74AC">
              <w:rPr>
                <w:rFonts w:ascii="Times New Roman" w:hAnsi="Times New Roman" w:cs="Times New Roman"/>
              </w:rPr>
              <w:t>.pusgads</w:t>
            </w:r>
          </w:p>
        </w:tc>
        <w:tc>
          <w:tcPr>
            <w:tcW w:w="156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0FC4519" w14:textId="61DD3EEB" w:rsidR="005A3E20" w:rsidRPr="007B74AC" w:rsidRDefault="005A3E20" w:rsidP="004C5D26">
            <w:pPr>
              <w:spacing w:after="0" w:line="240" w:lineRule="auto"/>
              <w:jc w:val="both"/>
              <w:rPr>
                <w:rFonts w:ascii="Times New Roman" w:hAnsi="Times New Roman" w:cs="Times New Roman"/>
              </w:rPr>
            </w:pPr>
            <w:r w:rsidRPr="007B74AC">
              <w:rPr>
                <w:rFonts w:ascii="Times New Roman" w:hAnsi="Times New Roman" w:cs="Times New Roman"/>
              </w:rPr>
              <w:t xml:space="preserve">LM ESF TP projekta </w:t>
            </w:r>
            <w:r w:rsidR="008F0086">
              <w:rPr>
                <w:rFonts w:ascii="Times New Roman" w:hAnsi="Times New Roman" w:cs="Times New Roman"/>
              </w:rPr>
              <w:t xml:space="preserve">esošā </w:t>
            </w:r>
            <w:r w:rsidRPr="007B74AC">
              <w:rPr>
                <w:rFonts w:ascii="Times New Roman" w:hAnsi="Times New Roman" w:cs="Times New Roman"/>
              </w:rPr>
              <w:t>finansējuma ietvaros</w:t>
            </w:r>
            <w:r w:rsidRPr="007B74AC">
              <w:rPr>
                <w:rStyle w:val="FootnoteReference"/>
                <w:rFonts w:ascii="Times New Roman" w:hAnsi="Times New Roman" w:cs="Times New Roman"/>
              </w:rPr>
              <w:footnoteReference w:id="45"/>
            </w:r>
          </w:p>
          <w:p w14:paraId="5E68DD5C" w14:textId="3760FA55" w:rsidR="005A3E20" w:rsidRPr="007B74AC" w:rsidRDefault="005A3E20" w:rsidP="00BA6B08">
            <w:pPr>
              <w:spacing w:after="0" w:line="240" w:lineRule="auto"/>
              <w:jc w:val="both"/>
              <w:rPr>
                <w:rFonts w:ascii="Times New Roman" w:hAnsi="Times New Roman" w:cs="Times New Roman"/>
              </w:rPr>
            </w:pPr>
          </w:p>
        </w:tc>
      </w:tr>
      <w:tr w:rsidR="005A3E20" w:rsidRPr="007B74AC" w14:paraId="63CFD5F9" w14:textId="77777777" w:rsidTr="00F42BB0">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438"/>
        </w:trPr>
        <w:tc>
          <w:tcPr>
            <w:tcW w:w="845" w:type="dxa"/>
            <w:vMerge/>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73C7A2D" w14:textId="77777777" w:rsidR="005A3E20" w:rsidRPr="007B74AC" w:rsidRDefault="005A3E20" w:rsidP="000002D1">
            <w:pPr>
              <w:spacing w:after="0" w:line="240" w:lineRule="auto"/>
              <w:jc w:val="both"/>
              <w:rPr>
                <w:rFonts w:ascii="Times New Roman" w:hAnsi="Times New Roman" w:cs="Times New Roman"/>
              </w:rPr>
            </w:pPr>
          </w:p>
        </w:tc>
        <w:tc>
          <w:tcPr>
            <w:tcW w:w="2257" w:type="dxa"/>
            <w:vMerge/>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628168B" w14:textId="77777777" w:rsidR="005A3E20" w:rsidRPr="007B74AC" w:rsidRDefault="005A3E20" w:rsidP="000002D1">
            <w:pPr>
              <w:spacing w:after="0" w:line="240" w:lineRule="auto"/>
              <w:jc w:val="both"/>
              <w:rPr>
                <w:rFonts w:ascii="Times New Roman" w:hAnsi="Times New Roman" w:cs="Times New Roman"/>
              </w:rPr>
            </w:pPr>
          </w:p>
        </w:tc>
        <w:tc>
          <w:tcPr>
            <w:tcW w:w="4001" w:type="dxa"/>
            <w:tcBorders>
              <w:top w:val="single" w:sz="4" w:space="0" w:color="auto"/>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14:paraId="2AF5B8A0" w14:textId="2C777C04" w:rsidR="005A3E20" w:rsidRPr="007B74AC" w:rsidRDefault="008D76AD" w:rsidP="002E5F4C">
            <w:pPr>
              <w:spacing w:after="0" w:line="240" w:lineRule="auto"/>
              <w:jc w:val="both"/>
              <w:rPr>
                <w:rFonts w:ascii="Times New Roman" w:hAnsi="Times New Roman" w:cs="Times New Roman"/>
                <w:spacing w:val="-5"/>
              </w:rPr>
            </w:pPr>
            <w:r>
              <w:rPr>
                <w:rFonts w:ascii="Times New Roman" w:hAnsi="Times New Roman" w:cs="Times New Roman"/>
                <w:spacing w:val="-5"/>
              </w:rPr>
              <w:t>5</w:t>
            </w:r>
            <w:r w:rsidR="005A3E20" w:rsidRPr="007B74AC">
              <w:rPr>
                <w:rFonts w:ascii="Times New Roman" w:hAnsi="Times New Roman" w:cs="Times New Roman"/>
                <w:spacing w:val="-5"/>
              </w:rPr>
              <w:t>.2. Izstrādātas vadlīnijas valsts pārvaldes un pašvaldību iestādēm par vides un informācijas pieejamības nodrošināšanu personām ar invaliditāti.</w:t>
            </w:r>
          </w:p>
        </w:tc>
        <w:tc>
          <w:tcPr>
            <w:tcW w:w="124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FB89BB5" w14:textId="73ECB3AB" w:rsidR="005A3E20" w:rsidRPr="007B74AC" w:rsidRDefault="005A3E20" w:rsidP="000002D1">
            <w:pPr>
              <w:spacing w:after="0" w:line="240" w:lineRule="auto"/>
              <w:jc w:val="both"/>
              <w:rPr>
                <w:rFonts w:ascii="Times New Roman" w:hAnsi="Times New Roman" w:cs="Times New Roman"/>
                <w:spacing w:val="-5"/>
              </w:rPr>
            </w:pPr>
            <w:r w:rsidRPr="007B74AC">
              <w:rPr>
                <w:rFonts w:ascii="Times New Roman" w:hAnsi="Times New Roman" w:cs="Times New Roman"/>
                <w:spacing w:val="-5"/>
              </w:rPr>
              <w:t>1 vadlīnijas</w:t>
            </w:r>
          </w:p>
        </w:tc>
        <w:tc>
          <w:tcPr>
            <w:tcW w:w="11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83A3077" w14:textId="5AB5A78C" w:rsidR="005A3E20" w:rsidRPr="007B74AC" w:rsidRDefault="005A3E20" w:rsidP="000002D1">
            <w:pPr>
              <w:jc w:val="both"/>
              <w:rPr>
                <w:rFonts w:ascii="Times New Roman" w:hAnsi="Times New Roman" w:cs="Times New Roman"/>
              </w:rPr>
            </w:pPr>
            <w:r w:rsidRPr="007B74AC">
              <w:rPr>
                <w:rFonts w:ascii="Times New Roman" w:hAnsi="Times New Roman" w:cs="Times New Roman"/>
              </w:rPr>
              <w:t>LM</w:t>
            </w:r>
          </w:p>
        </w:tc>
        <w:tc>
          <w:tcPr>
            <w:tcW w:w="1417"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B622A88" w14:textId="77777777" w:rsidR="005A3E20" w:rsidRPr="007B74AC" w:rsidRDefault="005A3E20" w:rsidP="000002D1">
            <w:pPr>
              <w:jc w:val="both"/>
              <w:rPr>
                <w:rFonts w:ascii="Times New Roman" w:hAnsi="Times New Roman" w:cs="Times New Roman"/>
              </w:rPr>
            </w:pPr>
          </w:p>
        </w:tc>
        <w:tc>
          <w:tcPr>
            <w:tcW w:w="1279"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006936D" w14:textId="6BC33174" w:rsidR="005A3E20" w:rsidRPr="007B74AC" w:rsidRDefault="005A3E20" w:rsidP="000935A5">
            <w:pPr>
              <w:jc w:val="both"/>
              <w:rPr>
                <w:rFonts w:ascii="Times New Roman" w:hAnsi="Times New Roman" w:cs="Times New Roman"/>
              </w:rPr>
            </w:pPr>
            <w:r w:rsidRPr="007B74AC">
              <w:rPr>
                <w:rFonts w:ascii="Times New Roman" w:hAnsi="Times New Roman" w:cs="Times New Roman"/>
              </w:rPr>
              <w:t>2019.g.2.pusgads-2020.g.1.pusgads</w:t>
            </w:r>
          </w:p>
        </w:tc>
        <w:tc>
          <w:tcPr>
            <w:tcW w:w="1568" w:type="dxa"/>
            <w:gridSpan w:val="2"/>
            <w:vMerge/>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7528547" w14:textId="77777777" w:rsidR="005A3E20" w:rsidRPr="007B74AC" w:rsidRDefault="005A3E20" w:rsidP="004C5D26">
            <w:pPr>
              <w:spacing w:after="0" w:line="240" w:lineRule="auto"/>
              <w:jc w:val="both"/>
              <w:rPr>
                <w:rFonts w:ascii="Times New Roman" w:hAnsi="Times New Roman" w:cs="Times New Roman"/>
              </w:rPr>
            </w:pPr>
          </w:p>
        </w:tc>
      </w:tr>
      <w:tr w:rsidR="000002D1" w:rsidRPr="007B74AC" w14:paraId="6A9252CD"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1508"/>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2B607" w14:textId="6D427A6B" w:rsidR="000002D1" w:rsidRPr="007B74AC" w:rsidRDefault="000002D1" w:rsidP="000002D1">
            <w:pPr>
              <w:pStyle w:val="ListParagraph"/>
              <w:numPr>
                <w:ilvl w:val="0"/>
                <w:numId w:val="27"/>
              </w:numPr>
              <w:spacing w:after="0" w:line="240" w:lineRule="auto"/>
              <w:jc w:val="both"/>
              <w:rPr>
                <w:rFonts w:ascii="Times New Roman" w:hAnsi="Times New Roman" w:cs="Times New Roman"/>
              </w:rPr>
            </w:pPr>
          </w:p>
          <w:p w14:paraId="2A5F5621" w14:textId="4AAE5C28" w:rsidR="000002D1" w:rsidRPr="007B74AC" w:rsidRDefault="004029FE">
            <w:pPr>
              <w:rPr>
                <w:rFonts w:ascii="Times New Roman" w:hAnsi="Times New Roman" w:cs="Times New Roman"/>
                <w:highlight w:val="yellow"/>
              </w:rPr>
            </w:pPr>
            <w:r>
              <w:rPr>
                <w:rFonts w:ascii="Times New Roman" w:hAnsi="Times New Roman" w:cs="Times New Roman"/>
              </w:rPr>
              <w:t>6</w:t>
            </w:r>
            <w:r w:rsidR="000002D1" w:rsidRPr="007B74AC">
              <w:rPr>
                <w:rFonts w:ascii="Times New Roman" w:hAnsi="Times New Roman" w:cs="Times New Roman"/>
              </w:rPr>
              <w:t>.</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E1B29" w14:textId="22A58D1F" w:rsidR="000002D1" w:rsidRPr="007B74AC" w:rsidRDefault="000002D1" w:rsidP="00B4076F">
            <w:pPr>
              <w:spacing w:after="0" w:line="240" w:lineRule="auto"/>
              <w:jc w:val="both"/>
              <w:rPr>
                <w:rFonts w:ascii="Times New Roman" w:hAnsi="Times New Roman" w:cs="Times New Roman"/>
                <w:i/>
              </w:rPr>
            </w:pPr>
            <w:r w:rsidRPr="007B74AC">
              <w:rPr>
                <w:rFonts w:ascii="Times New Roman" w:hAnsi="Times New Roman" w:cs="Times New Roman"/>
              </w:rPr>
              <w:t xml:space="preserve">Pilnveidot pašvaldību attīstības programmas, </w:t>
            </w:r>
            <w:r w:rsidR="00E51EB7">
              <w:rPr>
                <w:rFonts w:ascii="Times New Roman" w:hAnsi="Times New Roman" w:cs="Times New Roman"/>
              </w:rPr>
              <w:t xml:space="preserve">ievērojot </w:t>
            </w:r>
            <w:r w:rsidR="00B4076F">
              <w:rPr>
                <w:rFonts w:ascii="Times New Roman" w:hAnsi="Times New Roman" w:cs="Times New Roman"/>
              </w:rPr>
              <w:t>iekļaujoša dizaina</w:t>
            </w:r>
            <w:r w:rsidR="00E51EB7">
              <w:rPr>
                <w:rFonts w:ascii="Times New Roman" w:hAnsi="Times New Roman" w:cs="Times New Roman"/>
              </w:rPr>
              <w:t xml:space="preserve"> un pieejamības principus </w:t>
            </w:r>
          </w:p>
        </w:tc>
        <w:tc>
          <w:tcPr>
            <w:tcW w:w="4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0F675" w14:textId="1C9D25F9" w:rsidR="000002D1" w:rsidRPr="007B74AC" w:rsidRDefault="004029FE" w:rsidP="007F2E07">
            <w:pPr>
              <w:spacing w:after="0" w:line="240" w:lineRule="auto"/>
              <w:jc w:val="both"/>
              <w:rPr>
                <w:rFonts w:ascii="Times New Roman" w:hAnsi="Times New Roman" w:cs="Times New Roman"/>
              </w:rPr>
            </w:pPr>
            <w:r>
              <w:rPr>
                <w:rFonts w:ascii="Times New Roman" w:hAnsi="Times New Roman" w:cs="Times New Roman"/>
              </w:rPr>
              <w:t>6</w:t>
            </w:r>
            <w:r w:rsidR="000002D1" w:rsidRPr="007B74AC">
              <w:rPr>
                <w:rFonts w:ascii="Times New Roman" w:hAnsi="Times New Roman" w:cs="Times New Roman"/>
              </w:rPr>
              <w:t>.1.</w:t>
            </w:r>
            <w:r w:rsidR="00E51EB7">
              <w:rPr>
                <w:rFonts w:ascii="Times New Roman" w:hAnsi="Times New Roman" w:cs="Times New Roman"/>
              </w:rPr>
              <w:t xml:space="preserve"> Izstrādātas </w:t>
            </w:r>
            <w:r w:rsidR="000002D1" w:rsidRPr="007B74AC">
              <w:rPr>
                <w:rFonts w:ascii="Times New Roman" w:hAnsi="Times New Roman" w:cs="Times New Roman"/>
              </w:rPr>
              <w:t xml:space="preserve">pašvaldību attīstības programmas, </w:t>
            </w:r>
            <w:r w:rsidR="00B4076F">
              <w:rPr>
                <w:rFonts w:ascii="Times New Roman" w:hAnsi="Times New Roman" w:cs="Times New Roman"/>
              </w:rPr>
              <w:t>ievērojot iekļaujoša dizaina</w:t>
            </w:r>
            <w:r w:rsidR="00E51EB7">
              <w:rPr>
                <w:rFonts w:ascii="Times New Roman" w:hAnsi="Times New Roman" w:cs="Times New Roman"/>
              </w:rPr>
              <w:t xml:space="preserve"> un </w:t>
            </w:r>
            <w:r w:rsidR="000002D1" w:rsidRPr="007B74AC">
              <w:rPr>
                <w:rFonts w:ascii="Times New Roman" w:hAnsi="Times New Roman" w:cs="Times New Roman"/>
              </w:rPr>
              <w:t>pieejamības prasības publiskajā</w:t>
            </w:r>
            <w:r w:rsidR="007F2E07">
              <w:rPr>
                <w:rFonts w:ascii="Times New Roman" w:hAnsi="Times New Roman" w:cs="Times New Roman"/>
              </w:rPr>
              <w:t>s</w:t>
            </w:r>
            <w:r w:rsidR="000002D1" w:rsidRPr="007B74AC">
              <w:rPr>
                <w:rFonts w:ascii="Times New Roman" w:hAnsi="Times New Roman" w:cs="Times New Roman"/>
              </w:rPr>
              <w:t xml:space="preserve"> telpā</w:t>
            </w:r>
            <w:r w:rsidR="007F2E07">
              <w:rPr>
                <w:rFonts w:ascii="Times New Roman" w:hAnsi="Times New Roman" w:cs="Times New Roman"/>
              </w:rPr>
              <w:t>s</w:t>
            </w:r>
            <w:r w:rsidR="000002D1" w:rsidRPr="007B74AC">
              <w:rPr>
                <w:rFonts w:ascii="Times New Roman" w:hAnsi="Times New Roman" w:cs="Times New Roman"/>
              </w:rPr>
              <w:t xml:space="preserve"> un ārtelpā</w:t>
            </w:r>
            <w:r w:rsidR="007F2E07">
              <w:rPr>
                <w:rFonts w:ascii="Times New Roman" w:hAnsi="Times New Roman" w:cs="Times New Roman"/>
              </w:rPr>
              <w:t>s.</w:t>
            </w:r>
            <w:r w:rsidR="000002D1" w:rsidRPr="007B74AC">
              <w:rPr>
                <w:rFonts w:ascii="Times New Roman" w:hAnsi="Times New Roman" w:cs="Times New Roman"/>
              </w:rPr>
              <w:t xml:space="preserve">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B890C" w14:textId="740CEA53" w:rsidR="000002D1" w:rsidRPr="007B74AC" w:rsidRDefault="00E51EB7" w:rsidP="00BD11D5">
            <w:pPr>
              <w:spacing w:after="0" w:line="240" w:lineRule="auto"/>
              <w:jc w:val="both"/>
              <w:rPr>
                <w:rFonts w:ascii="Times New Roman" w:hAnsi="Times New Roman" w:cs="Times New Roman"/>
              </w:rPr>
            </w:pPr>
            <w:r>
              <w:rPr>
                <w:rFonts w:ascii="Times New Roman" w:hAnsi="Times New Roman" w:cs="Times New Roman"/>
              </w:rPr>
              <w:t xml:space="preserve">Pašvaldību </w:t>
            </w:r>
            <w:r w:rsidR="000002D1" w:rsidRPr="007B74AC">
              <w:rPr>
                <w:rFonts w:ascii="Times New Roman" w:hAnsi="Times New Roman" w:cs="Times New Roman"/>
              </w:rPr>
              <w:t>attīstības programm</w:t>
            </w:r>
            <w:r>
              <w:rPr>
                <w:rFonts w:ascii="Times New Roman" w:hAnsi="Times New Roman" w:cs="Times New Roman"/>
              </w:rPr>
              <w:t xml:space="preserve">ās </w:t>
            </w:r>
            <w:r w:rsidR="00BD11D5">
              <w:rPr>
                <w:rFonts w:ascii="Times New Roman" w:hAnsi="Times New Roman" w:cs="Times New Roman"/>
              </w:rPr>
              <w:t>ievērots</w:t>
            </w:r>
            <w:r>
              <w:rPr>
                <w:rFonts w:ascii="Times New Roman" w:hAnsi="Times New Roman" w:cs="Times New Roman"/>
              </w:rPr>
              <w:t xml:space="preserve"> pieejamības princips</w:t>
            </w:r>
            <w:r w:rsidR="000002D1" w:rsidRPr="007B74AC">
              <w:rPr>
                <w:rFonts w:ascii="Times New Roman" w:hAnsi="Times New Roman" w:cs="Times New Roman"/>
              </w:rPr>
              <w:t xml:space="preserve"> </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57814" w14:textId="16387E7A" w:rsidR="000002D1" w:rsidRPr="007B74AC" w:rsidRDefault="000002D1" w:rsidP="000002D1">
            <w:pPr>
              <w:jc w:val="both"/>
              <w:rPr>
                <w:rFonts w:ascii="Times New Roman" w:hAnsi="Times New Roman" w:cs="Times New Roman"/>
              </w:rPr>
            </w:pPr>
            <w:r w:rsidRPr="007B74AC">
              <w:rPr>
                <w:rFonts w:ascii="Times New Roman" w:hAnsi="Times New Roman" w:cs="Times New Roman"/>
              </w:rPr>
              <w:t>Pašvaldības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65E47" w14:textId="3B11DE1F" w:rsidR="000002D1" w:rsidRPr="007B74AC" w:rsidRDefault="000002D1" w:rsidP="000002D1">
            <w:pPr>
              <w:jc w:val="both"/>
              <w:rPr>
                <w:rFonts w:ascii="Times New Roman" w:hAnsi="Times New Roman" w:cs="Times New Roman"/>
              </w:rPr>
            </w:pPr>
            <w:r w:rsidRPr="007B74AC">
              <w:t xml:space="preserve"> </w:t>
            </w:r>
            <w:r w:rsidRPr="007B74AC">
              <w:rPr>
                <w:rFonts w:ascii="Times New Roman" w:hAnsi="Times New Roman" w:cs="Times New Roman"/>
              </w:rPr>
              <w:t>VARAM</w:t>
            </w:r>
          </w:p>
          <w:p w14:paraId="5C6C62F1" w14:textId="37832CBF" w:rsidR="000002D1" w:rsidRPr="007B74AC" w:rsidRDefault="000002D1" w:rsidP="000002D1">
            <w:pPr>
              <w:jc w:val="both"/>
              <w:rPr>
                <w:rFonts w:ascii="Times New Roman" w:hAnsi="Times New Roman" w:cs="Times New Roman"/>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CA2EC" w14:textId="7DC6E85D" w:rsidR="000002D1" w:rsidRPr="007B74AC" w:rsidRDefault="000002D1" w:rsidP="000B1114">
            <w:pPr>
              <w:jc w:val="both"/>
              <w:rPr>
                <w:rFonts w:ascii="Times New Roman" w:hAnsi="Times New Roman" w:cs="Times New Roman"/>
              </w:rPr>
            </w:pPr>
            <w:r w:rsidRPr="007B74AC">
              <w:rPr>
                <w:rFonts w:ascii="Times New Roman" w:hAnsi="Times New Roman" w:cs="Times New Roman"/>
              </w:rPr>
              <w:t>202</w:t>
            </w:r>
            <w:r w:rsidR="000B1114">
              <w:rPr>
                <w:rFonts w:ascii="Times New Roman" w:hAnsi="Times New Roman" w:cs="Times New Roman"/>
              </w:rPr>
              <w:t>1</w:t>
            </w:r>
            <w:r w:rsidRPr="007B74AC">
              <w:rPr>
                <w:rFonts w:ascii="Times New Roman" w:hAnsi="Times New Roman" w:cs="Times New Roman"/>
              </w:rPr>
              <w:t>. g.</w:t>
            </w:r>
            <w:r w:rsidR="00E51EB7">
              <w:rPr>
                <w:rFonts w:ascii="Times New Roman" w:hAnsi="Times New Roman" w:cs="Times New Roman"/>
              </w:rPr>
              <w:t>2</w:t>
            </w:r>
            <w:r w:rsidRPr="007B74AC">
              <w:rPr>
                <w:rFonts w:ascii="Times New Roman" w:hAnsi="Times New Roman" w:cs="Times New Roman"/>
              </w:rPr>
              <w:t>.pusgads</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31CBC" w14:textId="6B3496A4" w:rsidR="000002D1" w:rsidRPr="007B74AC" w:rsidRDefault="00716B8D" w:rsidP="00716B8D">
            <w:pPr>
              <w:jc w:val="both"/>
              <w:rPr>
                <w:rFonts w:ascii="Times New Roman" w:hAnsi="Times New Roman" w:cs="Times New Roman"/>
              </w:rPr>
            </w:pPr>
            <w:r w:rsidRPr="007B74AC">
              <w:rPr>
                <w:rFonts w:ascii="Times New Roman" w:hAnsi="Times New Roman" w:cs="Times New Roman"/>
              </w:rPr>
              <w:t>Esošo pašvaldību</w:t>
            </w:r>
            <w:r w:rsidR="000002D1" w:rsidRPr="007B74AC">
              <w:rPr>
                <w:rFonts w:ascii="Times New Roman" w:hAnsi="Times New Roman" w:cs="Times New Roman"/>
              </w:rPr>
              <w:t xml:space="preserve"> budžeta līdzekļu ietvaros</w:t>
            </w:r>
          </w:p>
        </w:tc>
      </w:tr>
      <w:tr w:rsidR="000002D1" w:rsidRPr="007B74AC" w14:paraId="4964C088"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gridAfter w:val="1"/>
          <w:wAfter w:w="6" w:type="dxa"/>
          <w:trHeight w:val="525"/>
        </w:trPr>
        <w:tc>
          <w:tcPr>
            <w:tcW w:w="3102"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0FBFB93B" w14:textId="591A23F2" w:rsidR="000002D1" w:rsidRPr="007B74AC" w:rsidRDefault="000002D1" w:rsidP="000002D1">
            <w:pPr>
              <w:spacing w:after="0" w:line="240" w:lineRule="auto"/>
              <w:jc w:val="both"/>
              <w:rPr>
                <w:rFonts w:ascii="Times New Roman" w:hAnsi="Times New Roman" w:cs="Times New Roman"/>
                <w:b/>
              </w:rPr>
            </w:pPr>
            <w:r w:rsidRPr="007B74AC">
              <w:rPr>
                <w:rFonts w:ascii="Times New Roman" w:hAnsi="Times New Roman" w:cs="Times New Roman"/>
                <w:b/>
              </w:rPr>
              <w:t>2. Rīcības virziens</w:t>
            </w:r>
          </w:p>
        </w:tc>
        <w:tc>
          <w:tcPr>
            <w:tcW w:w="10646" w:type="dxa"/>
            <w:gridSpan w:val="6"/>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733167B7" w14:textId="4D5BD9B0" w:rsidR="000002D1" w:rsidRPr="007B74AC" w:rsidRDefault="005113AB" w:rsidP="000002D1">
            <w:pPr>
              <w:jc w:val="both"/>
              <w:rPr>
                <w:rFonts w:ascii="Times New Roman" w:hAnsi="Times New Roman" w:cs="Times New Roman"/>
                <w:b/>
              </w:rPr>
            </w:pPr>
            <w:r>
              <w:rPr>
                <w:rFonts w:ascii="Times New Roman" w:hAnsi="Times New Roman" w:cs="Times New Roman"/>
                <w:b/>
              </w:rPr>
              <w:t>Iekļaujošā</w:t>
            </w:r>
            <w:r w:rsidRPr="007B74AC">
              <w:rPr>
                <w:rFonts w:ascii="Times New Roman" w:hAnsi="Times New Roman" w:cs="Times New Roman"/>
                <w:b/>
              </w:rPr>
              <w:t xml:space="preserve"> </w:t>
            </w:r>
            <w:r w:rsidR="000002D1" w:rsidRPr="007B74AC">
              <w:rPr>
                <w:rFonts w:ascii="Times New Roman" w:hAnsi="Times New Roman" w:cs="Times New Roman"/>
                <w:b/>
              </w:rPr>
              <w:t xml:space="preserve">dizaina </w:t>
            </w:r>
            <w:r w:rsidR="007A43A9">
              <w:rPr>
                <w:rFonts w:ascii="Times New Roman" w:hAnsi="Times New Roman" w:cs="Times New Roman"/>
                <w:b/>
              </w:rPr>
              <w:t xml:space="preserve">un pieejamības </w:t>
            </w:r>
            <w:r w:rsidR="000002D1" w:rsidRPr="007B74AC">
              <w:rPr>
                <w:rFonts w:ascii="Times New Roman" w:hAnsi="Times New Roman" w:cs="Times New Roman"/>
                <w:b/>
              </w:rPr>
              <w:t>principu popularizēšana un izglītība</w:t>
            </w:r>
          </w:p>
        </w:tc>
      </w:tr>
      <w:tr w:rsidR="000002D1" w:rsidRPr="007B74AC" w14:paraId="4E160F9B" w14:textId="77777777" w:rsidTr="007A2235">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gridAfter w:val="1"/>
          <w:wAfter w:w="6" w:type="dxa"/>
          <w:trHeight w:val="580"/>
        </w:trPr>
        <w:tc>
          <w:tcPr>
            <w:tcW w:w="84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32FCFD6" w14:textId="77777777" w:rsidR="000002D1" w:rsidRPr="007B74AC" w:rsidRDefault="000002D1" w:rsidP="000002D1">
            <w:pPr>
              <w:spacing w:after="0" w:line="240" w:lineRule="auto"/>
              <w:jc w:val="both"/>
              <w:rPr>
                <w:rFonts w:ascii="Times New Roman" w:hAnsi="Times New Roman" w:cs="Times New Roman"/>
              </w:rPr>
            </w:pPr>
            <w:r w:rsidRPr="007B74AC">
              <w:rPr>
                <w:rFonts w:ascii="Times New Roman" w:hAnsi="Times New Roman" w:cs="Times New Roman"/>
              </w:rPr>
              <w:t>Nr. p. k.</w:t>
            </w:r>
          </w:p>
        </w:tc>
        <w:tc>
          <w:tcPr>
            <w:tcW w:w="225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C4542B3" w14:textId="77777777" w:rsidR="000002D1" w:rsidRPr="007B74AC" w:rsidRDefault="000002D1" w:rsidP="000002D1">
            <w:pPr>
              <w:spacing w:after="0" w:line="240" w:lineRule="auto"/>
              <w:jc w:val="both"/>
              <w:rPr>
                <w:rFonts w:ascii="Times New Roman" w:hAnsi="Times New Roman" w:cs="Times New Roman"/>
                <w:b/>
              </w:rPr>
            </w:pPr>
            <w:r w:rsidRPr="007B74AC">
              <w:rPr>
                <w:rFonts w:ascii="Times New Roman" w:hAnsi="Times New Roman" w:cs="Times New Roman"/>
                <w:b/>
              </w:rPr>
              <w:t>Pasākums</w:t>
            </w:r>
          </w:p>
        </w:tc>
        <w:tc>
          <w:tcPr>
            <w:tcW w:w="400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81C8D8A" w14:textId="77777777" w:rsidR="000002D1" w:rsidRPr="007B74AC" w:rsidRDefault="000002D1" w:rsidP="000002D1">
            <w:pPr>
              <w:spacing w:after="0" w:line="240" w:lineRule="auto"/>
              <w:jc w:val="both"/>
              <w:rPr>
                <w:rFonts w:ascii="Times New Roman" w:hAnsi="Times New Roman" w:cs="Times New Roman"/>
                <w:b/>
              </w:rPr>
            </w:pPr>
            <w:r w:rsidRPr="007B74AC">
              <w:rPr>
                <w:rFonts w:ascii="Times New Roman" w:hAnsi="Times New Roman" w:cs="Times New Roman"/>
                <w:b/>
              </w:rPr>
              <w:t>Darbības rezultāts</w:t>
            </w:r>
          </w:p>
        </w:tc>
        <w:tc>
          <w:tcPr>
            <w:tcW w:w="124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A6ED008" w14:textId="77777777" w:rsidR="000002D1" w:rsidRPr="007B74AC" w:rsidRDefault="000002D1" w:rsidP="000002D1">
            <w:pPr>
              <w:spacing w:after="0" w:line="240" w:lineRule="auto"/>
              <w:jc w:val="both"/>
              <w:rPr>
                <w:rFonts w:ascii="Times New Roman" w:hAnsi="Times New Roman" w:cs="Times New Roman"/>
                <w:b/>
              </w:rPr>
            </w:pPr>
            <w:r w:rsidRPr="007B74AC">
              <w:rPr>
                <w:rFonts w:ascii="Times New Roman" w:hAnsi="Times New Roman" w:cs="Times New Roman"/>
                <w:b/>
              </w:rPr>
              <w:t>Rezultatīvais rādītājs</w:t>
            </w:r>
          </w:p>
        </w:tc>
        <w:tc>
          <w:tcPr>
            <w:tcW w:w="114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82FA822" w14:textId="77777777" w:rsidR="000002D1" w:rsidRPr="007B74AC" w:rsidRDefault="000002D1" w:rsidP="000002D1">
            <w:pPr>
              <w:spacing w:after="0" w:line="240" w:lineRule="auto"/>
              <w:jc w:val="both"/>
              <w:rPr>
                <w:rFonts w:ascii="Times New Roman" w:hAnsi="Times New Roman" w:cs="Times New Roman"/>
                <w:b/>
              </w:rPr>
            </w:pPr>
            <w:r w:rsidRPr="007B74AC">
              <w:rPr>
                <w:rFonts w:ascii="Times New Roman" w:hAnsi="Times New Roman" w:cs="Times New Roman"/>
                <w:b/>
              </w:rPr>
              <w:t>Atbildīgā institūcija</w:t>
            </w:r>
          </w:p>
        </w:tc>
        <w:tc>
          <w:tcPr>
            <w:tcW w:w="141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7520968" w14:textId="77777777" w:rsidR="000002D1" w:rsidRPr="007B74AC" w:rsidRDefault="000002D1" w:rsidP="000002D1">
            <w:pPr>
              <w:spacing w:after="0" w:line="240" w:lineRule="auto"/>
              <w:jc w:val="both"/>
              <w:rPr>
                <w:rFonts w:ascii="Times New Roman" w:hAnsi="Times New Roman" w:cs="Times New Roman"/>
                <w:b/>
              </w:rPr>
            </w:pPr>
            <w:r w:rsidRPr="007B74AC">
              <w:rPr>
                <w:rFonts w:ascii="Times New Roman" w:hAnsi="Times New Roman" w:cs="Times New Roman"/>
                <w:b/>
              </w:rPr>
              <w:t>Līdzatbildīgās institūcijas</w:t>
            </w:r>
          </w:p>
        </w:tc>
        <w:tc>
          <w:tcPr>
            <w:tcW w:w="127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13F8137" w14:textId="77777777" w:rsidR="000002D1" w:rsidRPr="007B74AC" w:rsidRDefault="000002D1" w:rsidP="000002D1">
            <w:pPr>
              <w:spacing w:after="0" w:line="240" w:lineRule="auto"/>
              <w:jc w:val="both"/>
              <w:rPr>
                <w:rFonts w:ascii="Times New Roman" w:eastAsia="Times New Roman" w:hAnsi="Times New Roman" w:cs="Times New Roman"/>
                <w:b/>
                <w:i/>
              </w:rPr>
            </w:pPr>
            <w:r w:rsidRPr="007B74AC">
              <w:rPr>
                <w:rFonts w:ascii="Times New Roman" w:hAnsi="Times New Roman" w:cs="Times New Roman"/>
                <w:b/>
                <w:i/>
              </w:rPr>
              <w:t>Izpildes termiņš</w:t>
            </w:r>
          </w:p>
          <w:p w14:paraId="2C4D2227" w14:textId="77777777" w:rsidR="000002D1" w:rsidRPr="007B74AC" w:rsidRDefault="000002D1" w:rsidP="000002D1">
            <w:pPr>
              <w:spacing w:after="0" w:line="240" w:lineRule="auto"/>
              <w:jc w:val="both"/>
              <w:rPr>
                <w:rFonts w:ascii="Times New Roman" w:hAnsi="Times New Roman" w:cs="Times New Roman"/>
                <w:b/>
                <w:i/>
              </w:rPr>
            </w:pPr>
            <w:r w:rsidRPr="007B74AC">
              <w:rPr>
                <w:rFonts w:ascii="Times New Roman" w:hAnsi="Times New Roman" w:cs="Times New Roman"/>
                <w:b/>
                <w:i/>
              </w:rPr>
              <w:t>(ar precizitāti līdz pusgadam)</w:t>
            </w:r>
          </w:p>
        </w:tc>
        <w:tc>
          <w:tcPr>
            <w:tcW w:w="156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623FFB8" w14:textId="1181ED0F" w:rsidR="000002D1" w:rsidRPr="007B74AC" w:rsidRDefault="000002D1" w:rsidP="000002D1">
            <w:pPr>
              <w:jc w:val="both"/>
              <w:rPr>
                <w:rFonts w:ascii="Times New Roman" w:hAnsi="Times New Roman" w:cs="Times New Roman"/>
                <w:b/>
              </w:rPr>
            </w:pPr>
            <w:r w:rsidRPr="007B74AC">
              <w:rPr>
                <w:rFonts w:ascii="Times New Roman" w:hAnsi="Times New Roman" w:cs="Times New Roman"/>
                <w:b/>
              </w:rPr>
              <w:t>Indikatīvais finansējums (EUR) un tā avoti</w:t>
            </w:r>
          </w:p>
        </w:tc>
      </w:tr>
      <w:tr w:rsidR="00942275" w:rsidRPr="007B74AC" w14:paraId="1D507851" w14:textId="77777777" w:rsidTr="005B550B">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PrEx>
        <w:trPr>
          <w:gridAfter w:val="1"/>
          <w:wAfter w:w="6" w:type="dxa"/>
          <w:trHeight w:val="1005"/>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684ECBF" w14:textId="05B86BFB" w:rsidR="00942275" w:rsidRPr="007A2235" w:rsidRDefault="00942275" w:rsidP="005C13B8">
            <w:pPr>
              <w:spacing w:after="0" w:line="240" w:lineRule="auto"/>
              <w:jc w:val="both"/>
              <w:rPr>
                <w:rFonts w:ascii="Times New Roman" w:hAnsi="Times New Roman" w:cs="Times New Roman"/>
              </w:rPr>
            </w:pPr>
          </w:p>
          <w:p w14:paraId="342E0240" w14:textId="0F133DE6" w:rsidR="00942275" w:rsidRPr="007A2235" w:rsidRDefault="00942275" w:rsidP="00C70A1A">
            <w:pPr>
              <w:spacing w:after="0" w:line="240" w:lineRule="auto"/>
              <w:jc w:val="both"/>
              <w:rPr>
                <w:rFonts w:ascii="Times New Roman" w:hAnsi="Times New Roman" w:cs="Times New Roman"/>
              </w:rPr>
            </w:pPr>
            <w:r w:rsidRPr="007A2235">
              <w:rPr>
                <w:rFonts w:ascii="Times New Roman" w:hAnsi="Times New Roman" w:cs="Times New Roman"/>
              </w:rPr>
              <w:t>7.</w:t>
            </w:r>
          </w:p>
        </w:tc>
        <w:tc>
          <w:tcPr>
            <w:tcW w:w="2257"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91E25C5" w14:textId="1910DD72" w:rsidR="00942275" w:rsidRPr="007A2235" w:rsidRDefault="00942275" w:rsidP="00942275">
            <w:pPr>
              <w:spacing w:after="0" w:line="240" w:lineRule="auto"/>
              <w:jc w:val="both"/>
              <w:rPr>
                <w:rFonts w:ascii="Times New Roman" w:hAnsi="Times New Roman" w:cs="Times New Roman"/>
              </w:rPr>
            </w:pPr>
            <w:r w:rsidRPr="007A2235">
              <w:rPr>
                <w:rFonts w:ascii="Times New Roman" w:hAnsi="Times New Roman" w:cs="Times New Roman"/>
              </w:rPr>
              <w:t xml:space="preserve">Īstenot sabiedrības informēšanas pasākumus par personu ar invaliditāti </w:t>
            </w:r>
            <w:r w:rsidRPr="007A2235">
              <w:rPr>
                <w:rFonts w:ascii="Times New Roman" w:hAnsi="Times New Roman" w:cs="Times New Roman"/>
              </w:rPr>
              <w:lastRenderedPageBreak/>
              <w:t xml:space="preserve">nediskrimināciju un pienākumiem attiecībā uz </w:t>
            </w:r>
            <w:r w:rsidR="005113AB" w:rsidRPr="007A2235">
              <w:rPr>
                <w:rFonts w:ascii="Times New Roman" w:hAnsi="Times New Roman" w:cs="Times New Roman"/>
              </w:rPr>
              <w:t xml:space="preserve">iekļaujošā dizaina un </w:t>
            </w:r>
            <w:r w:rsidR="008A63FD">
              <w:rPr>
                <w:rFonts w:ascii="Times New Roman" w:hAnsi="Times New Roman" w:cs="Times New Roman"/>
              </w:rPr>
              <w:t xml:space="preserve">pieejamības </w:t>
            </w:r>
            <w:r w:rsidRPr="007A2235">
              <w:rPr>
                <w:rFonts w:ascii="Times New Roman" w:hAnsi="Times New Roman" w:cs="Times New Roman"/>
              </w:rPr>
              <w:t>nodrošināšanu</w:t>
            </w:r>
          </w:p>
          <w:p w14:paraId="6419288A" w14:textId="45B7B880" w:rsidR="00942275" w:rsidRPr="007A2235" w:rsidRDefault="00942275" w:rsidP="005C13B8">
            <w:pPr>
              <w:spacing w:after="0" w:line="240" w:lineRule="auto"/>
              <w:jc w:val="both"/>
              <w:rPr>
                <w:rFonts w:ascii="Times New Roman" w:hAnsi="Times New Roman" w:cs="Times New Roman"/>
              </w:rPr>
            </w:pPr>
          </w:p>
        </w:tc>
        <w:tc>
          <w:tcPr>
            <w:tcW w:w="40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435276D" w14:textId="4E794B46" w:rsidR="00942275" w:rsidRPr="007A2235" w:rsidRDefault="00942275" w:rsidP="007A43A9">
            <w:pPr>
              <w:spacing w:after="0" w:line="240" w:lineRule="auto"/>
              <w:jc w:val="both"/>
              <w:rPr>
                <w:rFonts w:ascii="Times New Roman" w:hAnsi="Times New Roman" w:cs="Times New Roman"/>
                <w:color w:val="auto"/>
              </w:rPr>
            </w:pPr>
            <w:r w:rsidRPr="007A2235">
              <w:rPr>
                <w:rFonts w:ascii="Times New Roman" w:hAnsi="Times New Roman" w:cs="Times New Roman"/>
                <w:color w:val="auto"/>
              </w:rPr>
              <w:lastRenderedPageBreak/>
              <w:t xml:space="preserve">7.1. Īstenota informatīva kampaņa  sabiedrības informēšanai par </w:t>
            </w:r>
            <w:r w:rsidR="005113AB" w:rsidRPr="007A2235">
              <w:rPr>
                <w:rFonts w:ascii="Times New Roman" w:hAnsi="Times New Roman" w:cs="Times New Roman"/>
                <w:color w:val="auto"/>
              </w:rPr>
              <w:t>iekļaujošā dizaina jautājumiem</w:t>
            </w:r>
            <w:r w:rsidR="007A43A9">
              <w:rPr>
                <w:rFonts w:ascii="Times New Roman" w:hAnsi="Times New Roman" w:cs="Times New Roman"/>
                <w:color w:val="auto"/>
              </w:rPr>
              <w:t xml:space="preserve"> u</w:t>
            </w:r>
            <w:r w:rsidR="005113AB" w:rsidRPr="007A2235">
              <w:rPr>
                <w:rFonts w:ascii="Times New Roman" w:hAnsi="Times New Roman" w:cs="Times New Roman"/>
                <w:color w:val="auto"/>
              </w:rPr>
              <w:t xml:space="preserve">n </w:t>
            </w:r>
            <w:r w:rsidRPr="007A2235">
              <w:rPr>
                <w:rFonts w:ascii="Times New Roman" w:hAnsi="Times New Roman" w:cs="Times New Roman"/>
                <w:color w:val="auto"/>
              </w:rPr>
              <w:t>vienlīdzīgu iespēju nodrošināšanu cilvēkiem ar invaliditāti</w:t>
            </w:r>
            <w:r w:rsidR="007A43A9">
              <w:rPr>
                <w:rFonts w:ascii="Times New Roman" w:hAnsi="Times New Roman" w:cs="Times New Roman"/>
                <w:color w:val="auto"/>
              </w:rPr>
              <w:t>.</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82707E6" w14:textId="730274AD" w:rsidR="00942275" w:rsidRPr="007A2235" w:rsidRDefault="00942275" w:rsidP="000002D1">
            <w:pPr>
              <w:spacing w:after="0" w:line="240" w:lineRule="auto"/>
              <w:jc w:val="both"/>
              <w:rPr>
                <w:rFonts w:ascii="Times New Roman" w:hAnsi="Times New Roman" w:cs="Times New Roman"/>
                <w:color w:val="auto"/>
              </w:rPr>
            </w:pPr>
            <w:r w:rsidRPr="007A2235">
              <w:rPr>
                <w:rFonts w:ascii="Times New Roman" w:hAnsi="Times New Roman" w:cs="Times New Roman"/>
                <w:color w:val="auto"/>
              </w:rPr>
              <w:t>Informatīva kampaņa</w:t>
            </w:r>
          </w:p>
          <w:p w14:paraId="76364CA6" w14:textId="27B32BD7" w:rsidR="00942275" w:rsidRPr="007A2235" w:rsidRDefault="00942275" w:rsidP="000002D1">
            <w:pPr>
              <w:spacing w:after="0" w:line="240" w:lineRule="auto"/>
              <w:jc w:val="both"/>
              <w:rPr>
                <w:rFonts w:ascii="Times New Roman" w:hAnsi="Times New Roman" w:cs="Times New Roman"/>
                <w:color w:val="auto"/>
              </w:rPr>
            </w:pPr>
          </w:p>
        </w:tc>
        <w:tc>
          <w:tcPr>
            <w:tcW w:w="11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191755C" w14:textId="2FF13F62" w:rsidR="00942275" w:rsidRPr="00957D54" w:rsidRDefault="00D91ACD" w:rsidP="000002D1">
            <w:pPr>
              <w:spacing w:after="0" w:line="240" w:lineRule="auto"/>
              <w:jc w:val="both"/>
              <w:rPr>
                <w:rFonts w:ascii="Times New Roman" w:hAnsi="Times New Roman" w:cs="Times New Roman"/>
                <w:color w:val="auto"/>
              </w:rPr>
            </w:pPr>
            <w:r>
              <w:rPr>
                <w:rFonts w:ascii="Times New Roman" w:hAnsi="Times New Roman" w:cs="Times New Roman"/>
                <w:color w:val="auto"/>
              </w:rPr>
              <w:t>LM</w:t>
            </w:r>
          </w:p>
          <w:p w14:paraId="700AEA67" w14:textId="77777777" w:rsidR="00942275" w:rsidRPr="00957D54" w:rsidRDefault="00942275" w:rsidP="000002D1">
            <w:pPr>
              <w:spacing w:after="0" w:line="240" w:lineRule="auto"/>
              <w:jc w:val="both"/>
              <w:rPr>
                <w:rFonts w:ascii="Times New Roman" w:hAnsi="Times New Roman" w:cs="Times New Roman"/>
                <w:color w:val="auto"/>
              </w:rPr>
            </w:pPr>
          </w:p>
          <w:p w14:paraId="6DCF5239" w14:textId="77777777" w:rsidR="00942275" w:rsidRPr="00957D54" w:rsidRDefault="00942275" w:rsidP="000002D1">
            <w:pPr>
              <w:spacing w:after="0" w:line="240" w:lineRule="auto"/>
              <w:jc w:val="both"/>
              <w:rPr>
                <w:rFonts w:ascii="Times New Roman" w:hAnsi="Times New Roman" w:cs="Times New Roman"/>
                <w:color w:val="auto"/>
              </w:rPr>
            </w:pPr>
          </w:p>
          <w:p w14:paraId="0C00AB03" w14:textId="77777777" w:rsidR="00942275" w:rsidRPr="00957D54" w:rsidRDefault="00942275" w:rsidP="000002D1">
            <w:pPr>
              <w:spacing w:after="0" w:line="240" w:lineRule="auto"/>
              <w:jc w:val="both"/>
              <w:rPr>
                <w:rFonts w:ascii="Times New Roman" w:hAnsi="Times New Roman" w:cs="Times New Roman"/>
                <w:color w:val="auto"/>
              </w:rPr>
            </w:pPr>
          </w:p>
          <w:p w14:paraId="11B5997D" w14:textId="77777777" w:rsidR="00942275" w:rsidRPr="00957D54" w:rsidRDefault="00942275" w:rsidP="000002D1">
            <w:pPr>
              <w:spacing w:after="0" w:line="240" w:lineRule="auto"/>
              <w:jc w:val="both"/>
              <w:rPr>
                <w:rFonts w:ascii="Times New Roman" w:hAnsi="Times New Roman" w:cs="Times New Roman"/>
                <w:color w:val="auto"/>
              </w:rPr>
            </w:pPr>
          </w:p>
          <w:p w14:paraId="1C276428" w14:textId="53EC7CFF" w:rsidR="00942275" w:rsidRPr="00957D54" w:rsidRDefault="00942275" w:rsidP="000002D1">
            <w:pPr>
              <w:spacing w:after="0" w:line="240" w:lineRule="auto"/>
              <w:jc w:val="both"/>
              <w:rPr>
                <w:rFonts w:ascii="Times New Roman" w:hAnsi="Times New Roman" w:cs="Times New Roman"/>
                <w:b/>
                <w:color w:val="auto"/>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E3A2315" w14:textId="5519543D" w:rsidR="00942275" w:rsidRPr="00957D54" w:rsidRDefault="00942275" w:rsidP="000002D1">
            <w:pPr>
              <w:spacing w:after="0" w:line="240" w:lineRule="auto"/>
              <w:jc w:val="both"/>
              <w:rPr>
                <w:rFonts w:ascii="Times New Roman" w:hAnsi="Times New Roman" w:cs="Times New Roman"/>
                <w:color w:val="auto"/>
              </w:rPr>
            </w:pPr>
          </w:p>
        </w:tc>
        <w:tc>
          <w:tcPr>
            <w:tcW w:w="127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7609A39" w14:textId="0FC136FB" w:rsidR="00942275" w:rsidRPr="00957D54" w:rsidRDefault="00942275" w:rsidP="00B30296">
            <w:pPr>
              <w:spacing w:after="0" w:line="240" w:lineRule="auto"/>
              <w:jc w:val="both"/>
              <w:rPr>
                <w:rFonts w:ascii="Times New Roman" w:hAnsi="Times New Roman" w:cs="Times New Roman"/>
                <w:color w:val="auto"/>
              </w:rPr>
            </w:pPr>
            <w:r w:rsidRPr="00957D54">
              <w:rPr>
                <w:rFonts w:ascii="Times New Roman" w:hAnsi="Times New Roman" w:cs="Times New Roman"/>
                <w:color w:val="auto"/>
              </w:rPr>
              <w:t>20</w:t>
            </w:r>
            <w:r w:rsidR="00B30296">
              <w:rPr>
                <w:rFonts w:ascii="Times New Roman" w:hAnsi="Times New Roman" w:cs="Times New Roman"/>
                <w:color w:val="auto"/>
              </w:rPr>
              <w:t>20</w:t>
            </w:r>
            <w:r w:rsidRPr="00957D54">
              <w:rPr>
                <w:rFonts w:ascii="Times New Roman" w:hAnsi="Times New Roman" w:cs="Times New Roman"/>
                <w:color w:val="auto"/>
              </w:rPr>
              <w:t>.-2021. g.2.pusgads</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BD4F0EB" w14:textId="47C1867F" w:rsidR="00942275" w:rsidRPr="00957D54" w:rsidRDefault="00942275" w:rsidP="007B74AC">
            <w:pPr>
              <w:spacing w:after="0" w:line="240" w:lineRule="auto"/>
              <w:rPr>
                <w:rFonts w:ascii="Times New Roman" w:hAnsi="Times New Roman" w:cs="Times New Roman"/>
                <w:color w:val="auto"/>
              </w:rPr>
            </w:pPr>
            <w:r w:rsidRPr="00957D54">
              <w:rPr>
                <w:rFonts w:ascii="Times New Roman" w:hAnsi="Times New Roman" w:cs="Times New Roman"/>
                <w:color w:val="auto"/>
              </w:rPr>
              <w:t>ESF projekta esošā finansējuma ietvaros</w:t>
            </w:r>
            <w:r w:rsidRPr="00957D54">
              <w:rPr>
                <w:rStyle w:val="FootnoteReference"/>
                <w:rFonts w:ascii="Times New Roman" w:hAnsi="Times New Roman" w:cs="Times New Roman"/>
                <w:color w:val="auto"/>
              </w:rPr>
              <w:footnoteReference w:id="46"/>
            </w:r>
          </w:p>
          <w:p w14:paraId="10AD52AE" w14:textId="77777777" w:rsidR="00942275" w:rsidRPr="00957D54" w:rsidRDefault="00942275" w:rsidP="007B74AC">
            <w:pPr>
              <w:spacing w:after="0" w:line="240" w:lineRule="auto"/>
              <w:jc w:val="both"/>
              <w:rPr>
                <w:rFonts w:ascii="Times New Roman" w:hAnsi="Times New Roman" w:cs="Times New Roman"/>
              </w:rPr>
            </w:pPr>
          </w:p>
          <w:p w14:paraId="20093C06" w14:textId="0A2EDF22" w:rsidR="00942275" w:rsidRPr="00957D54" w:rsidRDefault="00942275" w:rsidP="007B74AC">
            <w:pPr>
              <w:spacing w:after="0" w:line="240" w:lineRule="auto"/>
              <w:jc w:val="both"/>
              <w:rPr>
                <w:rFonts w:ascii="Times New Roman" w:hAnsi="Times New Roman" w:cs="Times New Roman"/>
              </w:rPr>
            </w:pPr>
          </w:p>
        </w:tc>
      </w:tr>
      <w:tr w:rsidR="00942275" w:rsidRPr="007B74AC" w14:paraId="46E89CBC" w14:textId="77777777" w:rsidTr="007A2235">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gridAfter w:val="1"/>
          <w:wAfter w:w="6" w:type="dxa"/>
          <w:trHeight w:val="1217"/>
        </w:trPr>
        <w:tc>
          <w:tcPr>
            <w:tcW w:w="845" w:type="dxa"/>
            <w:vMerge/>
            <w:tcBorders>
              <w:top w:val="single" w:sz="4" w:space="0" w:color="auto"/>
              <w:left w:val="single" w:sz="4" w:space="0" w:color="auto"/>
              <w:right w:val="single" w:sz="4" w:space="0" w:color="auto"/>
            </w:tcBorders>
            <w:shd w:val="clear" w:color="auto" w:fill="auto"/>
          </w:tcPr>
          <w:p w14:paraId="573C9BD3" w14:textId="4BFB0883" w:rsidR="00942275" w:rsidRPr="007A2235" w:rsidRDefault="00942275" w:rsidP="00C70A1A">
            <w:pPr>
              <w:spacing w:after="0" w:line="240" w:lineRule="auto"/>
              <w:jc w:val="both"/>
              <w:rPr>
                <w:rFonts w:ascii="Times New Roman" w:hAnsi="Times New Roman" w:cs="Times New Roman"/>
              </w:rPr>
            </w:pPr>
          </w:p>
        </w:tc>
        <w:tc>
          <w:tcPr>
            <w:tcW w:w="2257" w:type="dxa"/>
            <w:vMerge/>
            <w:tcBorders>
              <w:top w:val="single" w:sz="4" w:space="0" w:color="auto"/>
              <w:left w:val="single" w:sz="4" w:space="0" w:color="auto"/>
              <w:right w:val="single" w:sz="4" w:space="0" w:color="auto"/>
            </w:tcBorders>
            <w:shd w:val="clear" w:color="auto" w:fill="auto"/>
          </w:tcPr>
          <w:p w14:paraId="4B32DE45" w14:textId="27EE3327" w:rsidR="00942275" w:rsidRPr="007A2235" w:rsidRDefault="00942275" w:rsidP="005C13B8">
            <w:pPr>
              <w:spacing w:after="0" w:line="240" w:lineRule="auto"/>
              <w:jc w:val="both"/>
              <w:rPr>
                <w:rFonts w:ascii="Times New Roman" w:hAnsi="Times New Roman" w:cs="Times New Roman"/>
              </w:rPr>
            </w:pPr>
          </w:p>
        </w:tc>
        <w:tc>
          <w:tcPr>
            <w:tcW w:w="4001"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7985D721" w14:textId="4BAB697F" w:rsidR="00942275" w:rsidRPr="007A2235" w:rsidRDefault="00942275" w:rsidP="00F0437B">
            <w:pPr>
              <w:spacing w:after="0" w:line="240" w:lineRule="auto"/>
              <w:jc w:val="both"/>
              <w:rPr>
                <w:rFonts w:ascii="Times New Roman" w:hAnsi="Times New Roman" w:cs="Times New Roman"/>
              </w:rPr>
            </w:pPr>
            <w:r w:rsidRPr="007A2235">
              <w:rPr>
                <w:rFonts w:ascii="Times New Roman" w:hAnsi="Times New Roman" w:cs="Times New Roman"/>
              </w:rPr>
              <w:t>7.2.</w:t>
            </w:r>
            <w:r w:rsidRPr="007A2235">
              <w:t xml:space="preserve"> </w:t>
            </w:r>
            <w:r w:rsidRPr="007A2235">
              <w:rPr>
                <w:rFonts w:ascii="Times New Roman" w:hAnsi="Times New Roman" w:cs="Times New Roman"/>
              </w:rPr>
              <w:t xml:space="preserve">Nodrošināta līdzdalība diskusiju festivālos un forumos </w:t>
            </w:r>
            <w:r w:rsidR="00F0437B">
              <w:rPr>
                <w:rFonts w:ascii="Times New Roman" w:hAnsi="Times New Roman" w:cs="Times New Roman"/>
              </w:rPr>
              <w:t>iekļaujošā</w:t>
            </w:r>
            <w:r w:rsidRPr="007A2235">
              <w:rPr>
                <w:rFonts w:ascii="Times New Roman" w:hAnsi="Times New Roman" w:cs="Times New Roman"/>
              </w:rPr>
              <w:t xml:space="preserve"> dizaina ideju popularizēšanai (festivāls </w:t>
            </w:r>
            <w:r w:rsidRPr="007A2235">
              <w:rPr>
                <w:rFonts w:ascii="Times New Roman" w:hAnsi="Times New Roman" w:cs="Times New Roman"/>
                <w:i/>
              </w:rPr>
              <w:t>Lampa</w:t>
            </w:r>
            <w:r w:rsidRPr="007A2235">
              <w:rPr>
                <w:rFonts w:ascii="Times New Roman" w:hAnsi="Times New Roman" w:cs="Times New Roman"/>
              </w:rPr>
              <w:t>, FM pasākums par ES fondiem).</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E9AF391" w14:textId="316A5172" w:rsidR="00942275" w:rsidRPr="007A2235" w:rsidRDefault="00942275" w:rsidP="00545711">
            <w:pPr>
              <w:spacing w:after="0" w:line="240" w:lineRule="auto"/>
              <w:jc w:val="both"/>
              <w:rPr>
                <w:rFonts w:ascii="Times New Roman" w:hAnsi="Times New Roman" w:cs="Times New Roman"/>
              </w:rPr>
            </w:pPr>
            <w:r w:rsidRPr="007A2235">
              <w:rPr>
                <w:rFonts w:ascii="Times New Roman" w:hAnsi="Times New Roman" w:cs="Times New Roman"/>
              </w:rPr>
              <w:t>2 pasākumi</w:t>
            </w:r>
          </w:p>
        </w:tc>
        <w:tc>
          <w:tcPr>
            <w:tcW w:w="11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97ECEC7" w14:textId="2660726E" w:rsidR="00942275" w:rsidRPr="007A2235" w:rsidRDefault="00942275" w:rsidP="000002D1">
            <w:pPr>
              <w:spacing w:after="0" w:line="240" w:lineRule="auto"/>
              <w:jc w:val="both"/>
              <w:rPr>
                <w:rFonts w:ascii="Times New Roman" w:hAnsi="Times New Roman" w:cs="Times New Roman"/>
              </w:rPr>
            </w:pPr>
            <w:r w:rsidRPr="007A2235">
              <w:rPr>
                <w:rFonts w:ascii="Times New Roman" w:hAnsi="Times New Roman" w:cs="Times New Roman"/>
              </w:rPr>
              <w:t>LM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0CF7E9C" w14:textId="18C22C55" w:rsidR="00942275" w:rsidRPr="007A2235" w:rsidRDefault="00942275" w:rsidP="000002D1">
            <w:pPr>
              <w:spacing w:after="0" w:line="240" w:lineRule="auto"/>
              <w:jc w:val="both"/>
              <w:rPr>
                <w:rFonts w:ascii="Times New Roman" w:hAnsi="Times New Roman" w:cs="Times New Roman"/>
              </w:rPr>
            </w:pPr>
          </w:p>
        </w:tc>
        <w:tc>
          <w:tcPr>
            <w:tcW w:w="127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3390A1A" w14:textId="63F480FB" w:rsidR="00942275" w:rsidRPr="007A2235" w:rsidRDefault="00942275" w:rsidP="000002D1">
            <w:pPr>
              <w:jc w:val="both"/>
              <w:rPr>
                <w:rFonts w:ascii="Times New Roman" w:hAnsi="Times New Roman" w:cs="Times New Roman"/>
              </w:rPr>
            </w:pPr>
            <w:r w:rsidRPr="007A2235">
              <w:rPr>
                <w:rFonts w:ascii="Times New Roman" w:hAnsi="Times New Roman" w:cs="Times New Roman"/>
              </w:rPr>
              <w:t>2019.-2021. g.2.pusgads</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E4562B4" w14:textId="616D6E73" w:rsidR="00942275" w:rsidRPr="007A2235" w:rsidRDefault="00942275" w:rsidP="00240096">
            <w:pPr>
              <w:spacing w:after="0" w:line="240" w:lineRule="auto"/>
              <w:jc w:val="both"/>
              <w:rPr>
                <w:rFonts w:ascii="Times New Roman" w:hAnsi="Times New Roman" w:cs="Times New Roman"/>
              </w:rPr>
            </w:pPr>
            <w:r w:rsidRPr="007A2235">
              <w:rPr>
                <w:rFonts w:ascii="Times New Roman" w:hAnsi="Times New Roman" w:cs="Times New Roman"/>
              </w:rPr>
              <w:t>LM ESF TP projekta esošā</w:t>
            </w:r>
            <w:r w:rsidR="005B550B">
              <w:rPr>
                <w:rFonts w:ascii="Times New Roman" w:hAnsi="Times New Roman" w:cs="Times New Roman"/>
              </w:rPr>
              <w:t xml:space="preserve"> </w:t>
            </w:r>
            <w:r w:rsidRPr="007A2235">
              <w:rPr>
                <w:rFonts w:ascii="Times New Roman" w:hAnsi="Times New Roman" w:cs="Times New Roman"/>
              </w:rPr>
              <w:t xml:space="preserve"> finansējuma ietvaros</w:t>
            </w:r>
            <w:r w:rsidRPr="007A2235">
              <w:rPr>
                <w:rStyle w:val="FootnoteReference"/>
                <w:rFonts w:ascii="Times New Roman" w:hAnsi="Times New Roman" w:cs="Times New Roman"/>
              </w:rPr>
              <w:footnoteReference w:id="47"/>
            </w:r>
          </w:p>
        </w:tc>
      </w:tr>
      <w:tr w:rsidR="00942275" w:rsidRPr="007B74AC" w14:paraId="268D8C62" w14:textId="77777777" w:rsidTr="007A2235">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gridAfter w:val="1"/>
          <w:wAfter w:w="6" w:type="dxa"/>
          <w:trHeight w:val="1422"/>
        </w:trPr>
        <w:tc>
          <w:tcPr>
            <w:tcW w:w="845"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14:paraId="67985ED9" w14:textId="37174E58" w:rsidR="00942275" w:rsidRPr="007A2235" w:rsidRDefault="00942275" w:rsidP="00C70A1A">
            <w:pPr>
              <w:spacing w:after="0" w:line="240" w:lineRule="auto"/>
              <w:jc w:val="both"/>
              <w:rPr>
                <w:rFonts w:ascii="Times New Roman" w:hAnsi="Times New Roman" w:cs="Times New Roman"/>
              </w:rPr>
            </w:pPr>
          </w:p>
        </w:tc>
        <w:tc>
          <w:tcPr>
            <w:tcW w:w="2257" w:type="dxa"/>
            <w:vMerge/>
            <w:tcBorders>
              <w:left w:val="single" w:sz="4" w:space="0" w:color="auto"/>
              <w:right w:val="single" w:sz="4" w:space="0" w:color="auto"/>
            </w:tcBorders>
            <w:shd w:val="clear" w:color="auto" w:fill="auto"/>
            <w:tcMar>
              <w:top w:w="80" w:type="dxa"/>
              <w:left w:w="80" w:type="dxa"/>
              <w:bottom w:w="80" w:type="dxa"/>
              <w:right w:w="80" w:type="dxa"/>
            </w:tcMar>
          </w:tcPr>
          <w:p w14:paraId="5B7B9FA5" w14:textId="1A810111" w:rsidR="00942275" w:rsidRPr="007A2235" w:rsidRDefault="00942275" w:rsidP="005C13B8">
            <w:pPr>
              <w:spacing w:after="0" w:line="240" w:lineRule="auto"/>
              <w:jc w:val="both"/>
              <w:rPr>
                <w:rFonts w:ascii="Times New Roman" w:eastAsia="Times New Roman" w:hAnsi="Times New Roman" w:cs="Times New Roman"/>
              </w:rPr>
            </w:pPr>
          </w:p>
        </w:tc>
        <w:tc>
          <w:tcPr>
            <w:tcW w:w="40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61B9C8F" w14:textId="652351CD" w:rsidR="00942275" w:rsidRPr="007A2235" w:rsidRDefault="00942275" w:rsidP="00942275">
            <w:pPr>
              <w:spacing w:after="0" w:line="240" w:lineRule="auto"/>
              <w:jc w:val="both"/>
              <w:rPr>
                <w:rFonts w:ascii="Times New Roman" w:hAnsi="Times New Roman" w:cs="Times New Roman"/>
                <w:i/>
              </w:rPr>
            </w:pPr>
            <w:r w:rsidRPr="007A2235">
              <w:rPr>
                <w:rFonts w:ascii="Times New Roman" w:hAnsi="Times New Roman" w:cs="Times New Roman"/>
              </w:rPr>
              <w:t xml:space="preserve">7.3. Īstenotas mācības publiskās un privātās jomas darbiniekiem un darba devējiem par personu ar invaliditāti nediskrimināciju un pienākumiem attiecībā uz pieejamības un saprātīga pielāgojuma nodrošināšanu. </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90E4FE8" w14:textId="1706004A" w:rsidR="00942275" w:rsidRPr="007A2235" w:rsidRDefault="00942275" w:rsidP="00942275">
            <w:pPr>
              <w:spacing w:after="0" w:line="240" w:lineRule="auto"/>
              <w:jc w:val="both"/>
              <w:rPr>
                <w:rFonts w:ascii="Times New Roman" w:hAnsi="Times New Roman" w:cs="Times New Roman"/>
              </w:rPr>
            </w:pPr>
            <w:r w:rsidRPr="007A2235">
              <w:rPr>
                <w:rFonts w:ascii="Times New Roman" w:hAnsi="Times New Roman" w:cs="Times New Roman"/>
              </w:rPr>
              <w:t xml:space="preserve">250 dalībnieki </w:t>
            </w:r>
          </w:p>
        </w:tc>
        <w:tc>
          <w:tcPr>
            <w:tcW w:w="11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82F2E8E" w14:textId="77777777" w:rsidR="00942275" w:rsidRPr="007A2235" w:rsidRDefault="00942275" w:rsidP="00C70A1A">
            <w:pPr>
              <w:spacing w:after="0" w:line="240" w:lineRule="auto"/>
              <w:jc w:val="both"/>
              <w:rPr>
                <w:rFonts w:ascii="Times New Roman" w:hAnsi="Times New Roman" w:cs="Times New Roman"/>
              </w:rPr>
            </w:pPr>
            <w:r w:rsidRPr="007A2235">
              <w:rPr>
                <w:rFonts w:ascii="Times New Roman" w:hAnsi="Times New Roman" w:cs="Times New Roman"/>
              </w:rPr>
              <w:t>SIF</w:t>
            </w:r>
          </w:p>
          <w:p w14:paraId="3519D481" w14:textId="77777777" w:rsidR="00942275" w:rsidRPr="007A2235" w:rsidRDefault="00942275" w:rsidP="00C70A1A">
            <w:pPr>
              <w:spacing w:after="0" w:line="240" w:lineRule="auto"/>
              <w:jc w:val="both"/>
              <w:rPr>
                <w:rFonts w:ascii="Times New Roman" w:hAnsi="Times New Roman" w:cs="Times New Roman"/>
              </w:rPr>
            </w:pPr>
          </w:p>
          <w:p w14:paraId="3AFA2750" w14:textId="77777777" w:rsidR="00942275" w:rsidRPr="007A2235" w:rsidRDefault="00942275" w:rsidP="00C70A1A">
            <w:pPr>
              <w:spacing w:after="0" w:line="240" w:lineRule="auto"/>
              <w:jc w:val="both"/>
              <w:rPr>
                <w:rFonts w:ascii="Times New Roman" w:hAnsi="Times New Roman" w:cs="Times New Roman"/>
              </w:rPr>
            </w:pPr>
          </w:p>
          <w:p w14:paraId="29C308B9" w14:textId="77777777" w:rsidR="00942275" w:rsidRPr="007A2235" w:rsidRDefault="00942275" w:rsidP="00C70A1A">
            <w:pPr>
              <w:spacing w:after="0" w:line="240" w:lineRule="auto"/>
              <w:jc w:val="both"/>
              <w:rPr>
                <w:rFonts w:ascii="Times New Roman" w:hAnsi="Times New Roman" w:cs="Times New Roman"/>
              </w:rPr>
            </w:pPr>
          </w:p>
          <w:p w14:paraId="3A3260D2" w14:textId="77777777" w:rsidR="00942275" w:rsidRPr="007A2235" w:rsidRDefault="00942275" w:rsidP="00C70A1A">
            <w:pPr>
              <w:spacing w:after="0" w:line="240" w:lineRule="auto"/>
              <w:jc w:val="both"/>
              <w:rPr>
                <w:rFonts w:ascii="Times New Roman" w:hAnsi="Times New Roman" w:cs="Times New Roman"/>
              </w:rPr>
            </w:pPr>
          </w:p>
          <w:p w14:paraId="0BF631B4" w14:textId="3ADB2469" w:rsidR="00942275" w:rsidRPr="007A2235" w:rsidRDefault="00942275" w:rsidP="004353D4">
            <w:pPr>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EDD73CB" w14:textId="603E7050" w:rsidR="00942275" w:rsidRPr="007A2235" w:rsidRDefault="00942275" w:rsidP="00D91ACD">
            <w:pPr>
              <w:jc w:val="both"/>
              <w:rPr>
                <w:rFonts w:ascii="Times New Roman" w:hAnsi="Times New Roman" w:cs="Times New Roman"/>
              </w:rPr>
            </w:pPr>
            <w:r w:rsidRPr="007A2235">
              <w:rPr>
                <w:rFonts w:ascii="Times New Roman" w:hAnsi="Times New Roman" w:cs="Times New Roman"/>
              </w:rPr>
              <w:t xml:space="preserve">LM </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0B035CD" w14:textId="4A2AB9B2" w:rsidR="00942275" w:rsidRPr="007A2235" w:rsidRDefault="00942275" w:rsidP="00031268">
            <w:pPr>
              <w:jc w:val="both"/>
              <w:rPr>
                <w:rFonts w:ascii="Times New Roman" w:hAnsi="Times New Roman" w:cs="Times New Roman"/>
              </w:rPr>
            </w:pPr>
            <w:r w:rsidRPr="007A2235">
              <w:rPr>
                <w:rFonts w:ascii="Times New Roman" w:hAnsi="Times New Roman" w:cs="Times New Roman"/>
              </w:rPr>
              <w:t>2019.-2021. g.2.pusgads</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30CA11C" w14:textId="01B6536C" w:rsidR="00942275" w:rsidRPr="007A2235" w:rsidRDefault="00942275" w:rsidP="007A2235">
            <w:pPr>
              <w:spacing w:after="0" w:line="240" w:lineRule="auto"/>
              <w:jc w:val="both"/>
              <w:rPr>
                <w:rFonts w:ascii="Times New Roman" w:hAnsi="Times New Roman" w:cs="Times New Roman"/>
              </w:rPr>
            </w:pPr>
            <w:r w:rsidRPr="007A2235">
              <w:rPr>
                <w:rFonts w:ascii="Times New Roman" w:hAnsi="Times New Roman" w:cs="Times New Roman"/>
                <w:color w:val="auto"/>
              </w:rPr>
              <w:t>SIF ESF projekta esošā finansējuma ietvaros</w:t>
            </w:r>
            <w:r w:rsidRPr="007A2235">
              <w:rPr>
                <w:rStyle w:val="FootnoteReference"/>
                <w:rFonts w:ascii="Times New Roman" w:hAnsi="Times New Roman" w:cs="Times New Roman"/>
                <w:color w:val="auto"/>
              </w:rPr>
              <w:footnoteReference w:id="48"/>
            </w:r>
          </w:p>
        </w:tc>
      </w:tr>
      <w:tr w:rsidR="00942275" w:rsidRPr="007B74AC" w14:paraId="03A5B96B" w14:textId="77777777" w:rsidTr="007A2235">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gridAfter w:val="1"/>
          <w:wAfter w:w="6" w:type="dxa"/>
          <w:trHeight w:val="438"/>
        </w:trPr>
        <w:tc>
          <w:tcPr>
            <w:tcW w:w="845"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48716B2" w14:textId="729834CE" w:rsidR="00942275" w:rsidRPr="007A2235" w:rsidRDefault="00942275" w:rsidP="00C70A1A">
            <w:pPr>
              <w:spacing w:after="0" w:line="240" w:lineRule="auto"/>
              <w:jc w:val="both"/>
              <w:rPr>
                <w:rFonts w:ascii="Times New Roman" w:hAnsi="Times New Roman" w:cs="Times New Roman"/>
              </w:rPr>
            </w:pPr>
          </w:p>
        </w:tc>
        <w:tc>
          <w:tcPr>
            <w:tcW w:w="2257"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D7E7C1C" w14:textId="2A5C7C52" w:rsidR="00942275" w:rsidRPr="007A2235" w:rsidRDefault="00942275" w:rsidP="005C13B8">
            <w:pPr>
              <w:spacing w:after="0" w:line="240" w:lineRule="auto"/>
              <w:jc w:val="both"/>
              <w:rPr>
                <w:rFonts w:ascii="Times New Roman" w:hAnsi="Times New Roman" w:cs="Times New Roman"/>
              </w:rPr>
            </w:pPr>
          </w:p>
        </w:tc>
        <w:tc>
          <w:tcPr>
            <w:tcW w:w="4001"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286C2905" w14:textId="3E1DDEE2" w:rsidR="00942275" w:rsidRPr="007A2235" w:rsidRDefault="005113AB" w:rsidP="005113AB">
            <w:pPr>
              <w:spacing w:after="0" w:line="240" w:lineRule="auto"/>
              <w:jc w:val="both"/>
              <w:rPr>
                <w:rFonts w:ascii="Times New Roman" w:hAnsi="Times New Roman" w:cs="Times New Roman"/>
              </w:rPr>
            </w:pPr>
            <w:r w:rsidRPr="007A2235">
              <w:rPr>
                <w:rFonts w:ascii="Times New Roman" w:hAnsi="Times New Roman" w:cs="Times New Roman"/>
              </w:rPr>
              <w:t>7</w:t>
            </w:r>
            <w:r w:rsidR="00625E7D" w:rsidRPr="007A2235">
              <w:rPr>
                <w:rFonts w:ascii="Times New Roman" w:hAnsi="Times New Roman" w:cs="Times New Roman"/>
              </w:rPr>
              <w:t>.</w:t>
            </w:r>
            <w:r w:rsidRPr="007A2235">
              <w:rPr>
                <w:rFonts w:ascii="Times New Roman" w:hAnsi="Times New Roman" w:cs="Times New Roman"/>
              </w:rPr>
              <w:t>4.</w:t>
            </w:r>
            <w:r w:rsidR="00942275" w:rsidRPr="007A2235">
              <w:rPr>
                <w:rFonts w:ascii="Times New Roman" w:hAnsi="Times New Roman" w:cs="Times New Roman"/>
              </w:rPr>
              <w:t xml:space="preserve"> Organizēta konference par iekļaujošā dizaina tēmu (2020. gadā), lai veicinātu izpratni par sasniegumiem un pielietojumiem iekļaujošā dizaina jomā, kas vērsti uz būvētās vides un IKT pieejamību ikvienam.</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FD2255D" w14:textId="77777777" w:rsidR="00942275" w:rsidRPr="007A2235" w:rsidRDefault="00942275" w:rsidP="005C13B8">
            <w:pPr>
              <w:spacing w:after="0" w:line="240" w:lineRule="auto"/>
              <w:jc w:val="both"/>
              <w:rPr>
                <w:rFonts w:ascii="Times New Roman" w:hAnsi="Times New Roman" w:cs="Times New Roman"/>
                <w:color w:val="auto"/>
              </w:rPr>
            </w:pPr>
            <w:r w:rsidRPr="007A2235">
              <w:rPr>
                <w:rFonts w:ascii="Times New Roman" w:hAnsi="Times New Roman" w:cs="Times New Roman"/>
              </w:rPr>
              <w:t>1 konference</w:t>
            </w:r>
          </w:p>
          <w:p w14:paraId="586E7F8E" w14:textId="77777777" w:rsidR="00942275" w:rsidRPr="007A2235" w:rsidRDefault="00942275" w:rsidP="005C13B8">
            <w:pPr>
              <w:spacing w:after="0" w:line="240" w:lineRule="auto"/>
              <w:jc w:val="both"/>
              <w:rPr>
                <w:rFonts w:ascii="Times New Roman" w:hAnsi="Times New Roman" w:cs="Times New Roman"/>
              </w:rPr>
            </w:pPr>
          </w:p>
        </w:tc>
        <w:tc>
          <w:tcPr>
            <w:tcW w:w="11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BF05260" w14:textId="77777777" w:rsidR="00942275" w:rsidRPr="007A2235" w:rsidRDefault="00942275" w:rsidP="005C13B8">
            <w:pPr>
              <w:spacing w:after="0" w:line="240" w:lineRule="auto"/>
              <w:jc w:val="both"/>
              <w:rPr>
                <w:rFonts w:ascii="Times New Roman" w:hAnsi="Times New Roman" w:cs="Times New Roman"/>
                <w:color w:val="auto"/>
              </w:rPr>
            </w:pPr>
            <w:r w:rsidRPr="007A2235">
              <w:rPr>
                <w:rFonts w:ascii="Times New Roman" w:hAnsi="Times New Roman" w:cs="Times New Roman"/>
              </w:rPr>
              <w:t>LM</w:t>
            </w:r>
          </w:p>
          <w:p w14:paraId="22204327" w14:textId="77777777" w:rsidR="00942275" w:rsidRPr="007A2235" w:rsidRDefault="00942275" w:rsidP="005C13B8">
            <w:pPr>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ABCFD78" w14:textId="77777777" w:rsidR="00942275" w:rsidRPr="007A2235" w:rsidRDefault="00942275" w:rsidP="005C13B8">
            <w:pPr>
              <w:jc w:val="both"/>
              <w:rPr>
                <w:rFonts w:ascii="Times New Roman" w:hAnsi="Times New Roman" w:cs="Times New Roman"/>
                <w:color w:val="auto"/>
              </w:rPr>
            </w:pPr>
          </w:p>
        </w:tc>
        <w:tc>
          <w:tcPr>
            <w:tcW w:w="127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D9514CC" w14:textId="77777777" w:rsidR="00942275" w:rsidRPr="007A2235" w:rsidRDefault="00942275" w:rsidP="005C13B8">
            <w:pPr>
              <w:spacing w:after="0" w:line="240" w:lineRule="auto"/>
              <w:jc w:val="both"/>
              <w:rPr>
                <w:rFonts w:ascii="Times New Roman" w:hAnsi="Times New Roman" w:cs="Times New Roman"/>
              </w:rPr>
            </w:pPr>
            <w:r w:rsidRPr="007A2235">
              <w:rPr>
                <w:rFonts w:ascii="Times New Roman" w:hAnsi="Times New Roman" w:cs="Times New Roman"/>
              </w:rPr>
              <w:t>2020.g.</w:t>
            </w:r>
          </w:p>
          <w:p w14:paraId="5B4BD3EA" w14:textId="77777777" w:rsidR="00942275" w:rsidRPr="007A2235" w:rsidRDefault="00942275" w:rsidP="005C13B8">
            <w:pPr>
              <w:spacing w:after="0" w:line="240" w:lineRule="auto"/>
              <w:jc w:val="both"/>
              <w:rPr>
                <w:rFonts w:ascii="Times New Roman" w:hAnsi="Times New Roman" w:cs="Times New Roman"/>
                <w:color w:val="auto"/>
              </w:rPr>
            </w:pPr>
            <w:r w:rsidRPr="007A2235">
              <w:rPr>
                <w:rFonts w:ascii="Times New Roman" w:hAnsi="Times New Roman" w:cs="Times New Roman"/>
              </w:rPr>
              <w:t>2.pusgads</w:t>
            </w:r>
          </w:p>
          <w:p w14:paraId="4F54B750" w14:textId="77777777" w:rsidR="00942275" w:rsidRPr="007A2235" w:rsidRDefault="00942275" w:rsidP="005C13B8">
            <w:pPr>
              <w:jc w:val="both"/>
              <w:rPr>
                <w:rFonts w:ascii="Times New Roman" w:hAnsi="Times New Roman" w:cs="Times New Roman"/>
              </w:rPr>
            </w:pPr>
          </w:p>
        </w:tc>
        <w:tc>
          <w:tcPr>
            <w:tcW w:w="156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0096649" w14:textId="79898EA6" w:rsidR="00942275" w:rsidRPr="007A2235" w:rsidRDefault="00942275" w:rsidP="009A4CFA">
            <w:pPr>
              <w:spacing w:after="0" w:line="240" w:lineRule="auto"/>
              <w:jc w:val="both"/>
              <w:rPr>
                <w:rFonts w:ascii="Times New Roman" w:hAnsi="Times New Roman" w:cs="Times New Roman"/>
              </w:rPr>
            </w:pPr>
            <w:r w:rsidRPr="007A2235">
              <w:rPr>
                <w:rFonts w:ascii="Times New Roman" w:hAnsi="Times New Roman" w:cs="Times New Roman"/>
              </w:rPr>
              <w:t>LM TP ESF projekta esošā finansējuma ietvaros</w:t>
            </w:r>
            <w:r w:rsidRPr="007A2235">
              <w:rPr>
                <w:rStyle w:val="FootnoteReference"/>
                <w:rFonts w:ascii="Times New Roman" w:hAnsi="Times New Roman" w:cs="Times New Roman"/>
                <w:b/>
              </w:rPr>
              <w:footnoteReference w:id="49"/>
            </w:r>
            <w:r w:rsidRPr="007A2235">
              <w:rPr>
                <w:rFonts w:ascii="Times New Roman" w:hAnsi="Times New Roman" w:cs="Times New Roman"/>
              </w:rPr>
              <w:t xml:space="preserve"> </w:t>
            </w:r>
          </w:p>
        </w:tc>
      </w:tr>
      <w:tr w:rsidR="00006C8A" w:rsidRPr="007B74AC" w14:paraId="390D4BDE" w14:textId="77777777" w:rsidTr="007A2235">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gridAfter w:val="1"/>
          <w:wAfter w:w="6" w:type="dxa"/>
          <w:trHeight w:val="438"/>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3B9F44F" w14:textId="6F72B5F0" w:rsidR="00006C8A" w:rsidRPr="007B74AC" w:rsidRDefault="00625E7D" w:rsidP="00C70A1A">
            <w:pPr>
              <w:spacing w:after="0" w:line="240" w:lineRule="auto"/>
              <w:jc w:val="both"/>
              <w:rPr>
                <w:rFonts w:ascii="Times New Roman" w:hAnsi="Times New Roman" w:cs="Times New Roman"/>
              </w:rPr>
            </w:pPr>
            <w:r>
              <w:rPr>
                <w:rFonts w:ascii="Times New Roman" w:hAnsi="Times New Roman" w:cs="Times New Roman"/>
              </w:rPr>
              <w:t>8</w:t>
            </w:r>
            <w:r w:rsidR="00006C8A" w:rsidRPr="007B74AC">
              <w:rPr>
                <w:rFonts w:ascii="Times New Roman" w:hAnsi="Times New Roman" w:cs="Times New Roman"/>
              </w:rPr>
              <w:t>.</w:t>
            </w:r>
          </w:p>
        </w:tc>
        <w:tc>
          <w:tcPr>
            <w:tcW w:w="2257"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FDE59C8" w14:textId="733CDBB7" w:rsidR="00006C8A" w:rsidRPr="007B74AC" w:rsidRDefault="00006C8A" w:rsidP="004029FE">
            <w:pPr>
              <w:spacing w:after="0" w:line="240" w:lineRule="auto"/>
              <w:jc w:val="both"/>
              <w:rPr>
                <w:rFonts w:ascii="Times New Roman" w:hAnsi="Times New Roman" w:cs="Times New Roman"/>
              </w:rPr>
            </w:pPr>
            <w:r w:rsidRPr="007B74AC">
              <w:rPr>
                <w:rFonts w:ascii="Times New Roman" w:hAnsi="Times New Roman" w:cs="Times New Roman"/>
              </w:rPr>
              <w:t>Paaugstināt arhitektu</w:t>
            </w:r>
            <w:r>
              <w:rPr>
                <w:rFonts w:ascii="Times New Roman" w:hAnsi="Times New Roman" w:cs="Times New Roman"/>
              </w:rPr>
              <w:t xml:space="preserve"> un pašvaldību</w:t>
            </w:r>
            <w:r w:rsidRPr="007B74AC">
              <w:rPr>
                <w:rFonts w:ascii="Times New Roman" w:hAnsi="Times New Roman" w:cs="Times New Roman"/>
              </w:rPr>
              <w:t xml:space="preserve"> būvniecības speciālistu kompetenci par pieejamības un </w:t>
            </w:r>
            <w:r w:rsidRPr="007B74AC">
              <w:rPr>
                <w:rFonts w:ascii="Times New Roman" w:hAnsi="Times New Roman" w:cs="Times New Roman"/>
              </w:rPr>
              <w:lastRenderedPageBreak/>
              <w:t>universālā dizaina jautājumiem</w:t>
            </w:r>
          </w:p>
        </w:tc>
        <w:tc>
          <w:tcPr>
            <w:tcW w:w="40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C05C393" w14:textId="47F00506" w:rsidR="00006C8A" w:rsidRPr="007B74AC" w:rsidRDefault="00AD7252" w:rsidP="00AD7252">
            <w:pPr>
              <w:spacing w:after="0" w:line="240" w:lineRule="auto"/>
              <w:jc w:val="both"/>
              <w:rPr>
                <w:rFonts w:ascii="Times New Roman" w:hAnsi="Times New Roman" w:cs="Times New Roman"/>
              </w:rPr>
            </w:pPr>
            <w:r>
              <w:rPr>
                <w:rFonts w:ascii="Times New Roman" w:hAnsi="Times New Roman" w:cs="Times New Roman"/>
              </w:rPr>
              <w:lastRenderedPageBreak/>
              <w:t>8</w:t>
            </w:r>
            <w:r w:rsidR="00006C8A" w:rsidRPr="007B74AC">
              <w:rPr>
                <w:rFonts w:ascii="Times New Roman" w:hAnsi="Times New Roman" w:cs="Times New Roman"/>
              </w:rPr>
              <w:t xml:space="preserve">.1. Nodrošināti semināri </w:t>
            </w:r>
            <w:r w:rsidR="00006C8A">
              <w:rPr>
                <w:rFonts w:ascii="Times New Roman" w:hAnsi="Times New Roman" w:cs="Times New Roman"/>
              </w:rPr>
              <w:t xml:space="preserve">pašvaldību </w:t>
            </w:r>
            <w:r w:rsidR="00006C8A" w:rsidRPr="007B74AC">
              <w:rPr>
                <w:rFonts w:ascii="Times New Roman" w:hAnsi="Times New Roman" w:cs="Times New Roman"/>
              </w:rPr>
              <w:t xml:space="preserve">speciālistu kompetences paaugstināšanai par pieejamības un universālā dizaina jautājumiem. </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42CA07E" w14:textId="07A231E8" w:rsidR="00006C8A" w:rsidRPr="007B74AC" w:rsidRDefault="00006C8A" w:rsidP="005C13B8">
            <w:pPr>
              <w:spacing w:after="0" w:line="240" w:lineRule="auto"/>
              <w:jc w:val="both"/>
              <w:rPr>
                <w:rFonts w:ascii="Times New Roman" w:hAnsi="Times New Roman" w:cs="Times New Roman"/>
              </w:rPr>
            </w:pPr>
            <w:r w:rsidRPr="007B74AC">
              <w:rPr>
                <w:rFonts w:ascii="Times New Roman" w:hAnsi="Times New Roman" w:cs="Times New Roman"/>
              </w:rPr>
              <w:t>4 semināri</w:t>
            </w:r>
          </w:p>
          <w:p w14:paraId="42F8F724" w14:textId="77777777" w:rsidR="00006C8A" w:rsidRPr="007B74AC" w:rsidRDefault="00006C8A" w:rsidP="005C13B8">
            <w:pPr>
              <w:spacing w:after="0" w:line="240" w:lineRule="auto"/>
              <w:jc w:val="both"/>
              <w:rPr>
                <w:rFonts w:ascii="Times New Roman" w:hAnsi="Times New Roman" w:cs="Times New Roman"/>
              </w:rPr>
            </w:pPr>
          </w:p>
          <w:p w14:paraId="642DFF29" w14:textId="77777777" w:rsidR="00006C8A" w:rsidRPr="007B74AC" w:rsidRDefault="00006C8A" w:rsidP="005C13B8">
            <w:pPr>
              <w:spacing w:after="0" w:line="240" w:lineRule="auto"/>
              <w:jc w:val="both"/>
              <w:rPr>
                <w:rFonts w:ascii="Times New Roman" w:eastAsia="Times New Roman" w:hAnsi="Times New Roman" w:cs="Times New Roman"/>
              </w:rPr>
            </w:pPr>
          </w:p>
          <w:p w14:paraId="5F15BD31" w14:textId="77777777" w:rsidR="00006C8A" w:rsidRPr="007B74AC" w:rsidRDefault="00006C8A" w:rsidP="005C13B8">
            <w:pPr>
              <w:spacing w:after="0" w:line="240" w:lineRule="auto"/>
              <w:jc w:val="both"/>
              <w:rPr>
                <w:rFonts w:ascii="Times New Roman" w:eastAsia="Times New Roman" w:hAnsi="Times New Roman" w:cs="Times New Roman"/>
              </w:rPr>
            </w:pPr>
          </w:p>
          <w:p w14:paraId="6007DC36" w14:textId="086E9AC2" w:rsidR="00006C8A" w:rsidRPr="007B74AC" w:rsidRDefault="00006C8A" w:rsidP="005C13B8">
            <w:pPr>
              <w:spacing w:after="0" w:line="240" w:lineRule="auto"/>
              <w:jc w:val="both"/>
              <w:rPr>
                <w:rFonts w:ascii="Times New Roman" w:hAnsi="Times New Roman" w:cs="Times New Roman"/>
              </w:rPr>
            </w:pPr>
          </w:p>
        </w:tc>
        <w:tc>
          <w:tcPr>
            <w:tcW w:w="11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897F489" w14:textId="746157C9" w:rsidR="00006C8A" w:rsidRPr="007B74AC" w:rsidRDefault="00006C8A" w:rsidP="005C13B8">
            <w:pPr>
              <w:spacing w:after="0" w:line="240" w:lineRule="auto"/>
              <w:jc w:val="both"/>
              <w:rPr>
                <w:rFonts w:ascii="Times New Roman" w:hAnsi="Times New Roman" w:cs="Times New Roman"/>
              </w:rPr>
            </w:pPr>
            <w:r w:rsidRPr="007B74AC">
              <w:rPr>
                <w:rFonts w:ascii="Times New Roman" w:hAnsi="Times New Roman" w:cs="Times New Roman"/>
              </w:rPr>
              <w:t>EM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88CFB57" w14:textId="5571B74C" w:rsidR="00006C8A" w:rsidRPr="007B74AC" w:rsidRDefault="00006C8A" w:rsidP="005C13B8">
            <w:pPr>
              <w:jc w:val="both"/>
              <w:rPr>
                <w:rFonts w:ascii="Times New Roman" w:hAnsi="Times New Roman" w:cs="Times New Roman"/>
              </w:rPr>
            </w:pPr>
            <w:r w:rsidRPr="007B74AC">
              <w:rPr>
                <w:rFonts w:ascii="Times New Roman" w:hAnsi="Times New Roman" w:cs="Times New Roman"/>
                <w:color w:val="auto"/>
              </w:rPr>
              <w:t>LM</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3933511" w14:textId="27B9B19E" w:rsidR="00006C8A" w:rsidRPr="007B74AC" w:rsidRDefault="00006C8A" w:rsidP="005C13B8">
            <w:pPr>
              <w:jc w:val="both"/>
              <w:rPr>
                <w:rFonts w:ascii="Times New Roman" w:hAnsi="Times New Roman" w:cs="Times New Roman"/>
              </w:rPr>
            </w:pPr>
            <w:r w:rsidRPr="007B74AC">
              <w:rPr>
                <w:rFonts w:ascii="Times New Roman" w:hAnsi="Times New Roman" w:cs="Times New Roman"/>
              </w:rPr>
              <w:t>2019.-2021. g.</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1677556" w14:textId="5D3976D7" w:rsidR="00006C8A" w:rsidRPr="007B74AC" w:rsidRDefault="00006C8A" w:rsidP="005C13B8">
            <w:pPr>
              <w:spacing w:after="0" w:line="240" w:lineRule="auto"/>
              <w:jc w:val="both"/>
              <w:rPr>
                <w:rFonts w:ascii="Times New Roman" w:hAnsi="Times New Roman" w:cs="Times New Roman"/>
              </w:rPr>
            </w:pPr>
            <w:r w:rsidRPr="007B74AC">
              <w:rPr>
                <w:rFonts w:ascii="Times New Roman" w:hAnsi="Times New Roman" w:cs="Times New Roman"/>
              </w:rPr>
              <w:t>Esošo valsts budžeta līdzekļu ietvaros</w:t>
            </w:r>
          </w:p>
        </w:tc>
      </w:tr>
      <w:tr w:rsidR="00006C8A" w:rsidRPr="007B74AC" w14:paraId="792E6C36" w14:textId="77777777" w:rsidTr="007A2235">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gridAfter w:val="1"/>
          <w:wAfter w:w="6" w:type="dxa"/>
          <w:trHeight w:val="438"/>
        </w:trPr>
        <w:tc>
          <w:tcPr>
            <w:tcW w:w="845" w:type="dxa"/>
            <w:vMerge/>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D987AE" w14:textId="77777777" w:rsidR="00006C8A" w:rsidRPr="007B74AC" w:rsidRDefault="00006C8A" w:rsidP="00C70A1A">
            <w:pPr>
              <w:spacing w:after="0" w:line="240" w:lineRule="auto"/>
              <w:jc w:val="both"/>
              <w:rPr>
                <w:rFonts w:ascii="Times New Roman" w:hAnsi="Times New Roman" w:cs="Times New Roman"/>
              </w:rPr>
            </w:pPr>
          </w:p>
        </w:tc>
        <w:tc>
          <w:tcPr>
            <w:tcW w:w="2257" w:type="dxa"/>
            <w:vMerge/>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6FFB1" w14:textId="77777777" w:rsidR="00006C8A" w:rsidRPr="007B74AC" w:rsidRDefault="00006C8A" w:rsidP="005C13B8">
            <w:pPr>
              <w:spacing w:after="0" w:line="240" w:lineRule="auto"/>
              <w:jc w:val="both"/>
              <w:rPr>
                <w:rFonts w:ascii="Times New Roman" w:hAnsi="Times New Roman" w:cs="Times New Roman"/>
              </w:rPr>
            </w:pPr>
          </w:p>
        </w:tc>
        <w:tc>
          <w:tcPr>
            <w:tcW w:w="400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C0F35" w14:textId="1F952D6F" w:rsidR="00006C8A" w:rsidRPr="007B74AC" w:rsidRDefault="00AD7252" w:rsidP="001E2D57">
            <w:pPr>
              <w:spacing w:after="0" w:line="240" w:lineRule="auto"/>
              <w:jc w:val="both"/>
              <w:rPr>
                <w:rFonts w:ascii="Times New Roman" w:hAnsi="Times New Roman" w:cs="Times New Roman"/>
              </w:rPr>
            </w:pPr>
            <w:r>
              <w:rPr>
                <w:rFonts w:ascii="Times New Roman" w:hAnsi="Times New Roman" w:cs="Times New Roman"/>
              </w:rPr>
              <w:t>8</w:t>
            </w:r>
            <w:r w:rsidR="00006C8A">
              <w:rPr>
                <w:rFonts w:ascii="Times New Roman" w:hAnsi="Times New Roman" w:cs="Times New Roman"/>
              </w:rPr>
              <w:t xml:space="preserve">.2. </w:t>
            </w:r>
            <w:r w:rsidR="00006C8A" w:rsidRPr="0091009B">
              <w:rPr>
                <w:rFonts w:ascii="Times New Roman" w:hAnsi="Times New Roman" w:cs="Times New Roman"/>
              </w:rPr>
              <w:t>Nodrošināt</w:t>
            </w:r>
            <w:r w:rsidR="00006C8A">
              <w:rPr>
                <w:rFonts w:ascii="Times New Roman" w:hAnsi="Times New Roman" w:cs="Times New Roman"/>
              </w:rPr>
              <w:t>s</w:t>
            </w:r>
            <w:r w:rsidR="00006C8A" w:rsidRPr="0091009B">
              <w:rPr>
                <w:rFonts w:ascii="Times New Roman" w:hAnsi="Times New Roman" w:cs="Times New Roman"/>
              </w:rPr>
              <w:t xml:space="preserve"> seminār</w:t>
            </w:r>
            <w:r w:rsidR="00006C8A">
              <w:rPr>
                <w:rFonts w:ascii="Times New Roman" w:hAnsi="Times New Roman" w:cs="Times New Roman"/>
              </w:rPr>
              <w:t>s arhitektu</w:t>
            </w:r>
            <w:r w:rsidR="00006C8A" w:rsidRPr="0091009B">
              <w:rPr>
                <w:rFonts w:ascii="Times New Roman" w:hAnsi="Times New Roman" w:cs="Times New Roman"/>
              </w:rPr>
              <w:t xml:space="preserve"> speciālistu kompetences paaugstināšanai</w:t>
            </w:r>
            <w:r w:rsidR="00957D54">
              <w:rPr>
                <w:rFonts w:ascii="Times New Roman" w:hAnsi="Times New Roman" w:cs="Times New Roman"/>
              </w:rPr>
              <w:t xml:space="preserve"> </w:t>
            </w:r>
          </w:p>
        </w:tc>
        <w:tc>
          <w:tcPr>
            <w:tcW w:w="124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018EF" w14:textId="3C59BAF3" w:rsidR="00006C8A" w:rsidRPr="007B74AC" w:rsidRDefault="00006C8A" w:rsidP="005C13B8">
            <w:pPr>
              <w:spacing w:after="0" w:line="240" w:lineRule="auto"/>
              <w:jc w:val="both"/>
              <w:rPr>
                <w:rFonts w:ascii="Times New Roman" w:hAnsi="Times New Roman" w:cs="Times New Roman"/>
              </w:rPr>
            </w:pPr>
            <w:r>
              <w:rPr>
                <w:rFonts w:ascii="Times New Roman" w:hAnsi="Times New Roman" w:cs="Times New Roman"/>
              </w:rPr>
              <w:t>1 seminārs</w:t>
            </w:r>
          </w:p>
        </w:tc>
        <w:tc>
          <w:tcPr>
            <w:tcW w:w="114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93089" w14:textId="5965E2C7" w:rsidR="00006C8A" w:rsidRPr="007B74AC" w:rsidRDefault="00006C8A" w:rsidP="005C13B8">
            <w:pPr>
              <w:spacing w:after="0" w:line="240" w:lineRule="auto"/>
              <w:jc w:val="both"/>
              <w:rPr>
                <w:rFonts w:ascii="Times New Roman" w:hAnsi="Times New Roman" w:cs="Times New Roman"/>
              </w:rPr>
            </w:pPr>
            <w:r>
              <w:rPr>
                <w:rFonts w:ascii="Times New Roman" w:hAnsi="Times New Roman" w:cs="Times New Roman"/>
              </w:rPr>
              <w:t>EM</w:t>
            </w:r>
          </w:p>
        </w:tc>
        <w:tc>
          <w:tcPr>
            <w:tcW w:w="141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7DBF3" w14:textId="671285EC" w:rsidR="00006C8A" w:rsidRPr="007B74AC" w:rsidRDefault="003509C4" w:rsidP="005C13B8">
            <w:pPr>
              <w:jc w:val="both"/>
              <w:rPr>
                <w:rFonts w:ascii="Times New Roman" w:hAnsi="Times New Roman" w:cs="Times New Roman"/>
                <w:color w:val="auto"/>
              </w:rPr>
            </w:pPr>
            <w:r w:rsidRPr="00AC0D3E">
              <w:rPr>
                <w:rFonts w:ascii="Times New Roman" w:hAnsi="Times New Roman" w:cs="Times New Roman"/>
                <w:color w:val="auto"/>
              </w:rPr>
              <w:t>LM</w:t>
            </w:r>
          </w:p>
        </w:tc>
        <w:tc>
          <w:tcPr>
            <w:tcW w:w="1279" w:type="dxa"/>
            <w:vMerge/>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DE47F" w14:textId="77777777" w:rsidR="00006C8A" w:rsidRPr="007B74AC" w:rsidRDefault="00006C8A" w:rsidP="005C13B8">
            <w:pPr>
              <w:jc w:val="both"/>
              <w:rPr>
                <w:rFonts w:ascii="Times New Roman" w:hAnsi="Times New Roman" w:cs="Times New Roman"/>
              </w:rPr>
            </w:pPr>
          </w:p>
        </w:tc>
        <w:tc>
          <w:tcPr>
            <w:tcW w:w="1562" w:type="dxa"/>
            <w:vMerge/>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D990" w14:textId="77777777" w:rsidR="00006C8A" w:rsidRPr="007B74AC" w:rsidRDefault="00006C8A" w:rsidP="005C13B8">
            <w:pPr>
              <w:spacing w:after="0" w:line="240" w:lineRule="auto"/>
              <w:jc w:val="both"/>
              <w:rPr>
                <w:rFonts w:ascii="Times New Roman" w:hAnsi="Times New Roman" w:cs="Times New Roman"/>
              </w:rPr>
            </w:pPr>
          </w:p>
        </w:tc>
      </w:tr>
      <w:tr w:rsidR="005C13B8" w:rsidRPr="007B74AC" w14:paraId="5D7A1C52"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gridAfter w:val="1"/>
          <w:wAfter w:w="6" w:type="dxa"/>
          <w:trHeight w:val="1714"/>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2F5438B" w14:textId="7CED1E50" w:rsidR="005C13B8" w:rsidRPr="007B74AC" w:rsidRDefault="00625E7D">
            <w:pPr>
              <w:spacing w:after="0" w:line="240" w:lineRule="auto"/>
              <w:ind w:right="-637"/>
              <w:rPr>
                <w:rFonts w:ascii="Times New Roman" w:hAnsi="Times New Roman" w:cs="Times New Roman"/>
              </w:rPr>
            </w:pPr>
            <w:r>
              <w:rPr>
                <w:rFonts w:ascii="Times New Roman" w:hAnsi="Times New Roman" w:cs="Times New Roman"/>
              </w:rPr>
              <w:t>9</w:t>
            </w:r>
            <w:r w:rsidR="005C13B8" w:rsidRPr="007B74AC">
              <w:rPr>
                <w:rFonts w:ascii="Times New Roman" w:hAnsi="Times New Roman" w:cs="Times New Roman"/>
              </w:rPr>
              <w:t>.</w:t>
            </w:r>
          </w:p>
        </w:tc>
        <w:tc>
          <w:tcPr>
            <w:tcW w:w="2257"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62D0F3B" w14:textId="711C5BAE" w:rsidR="005C13B8" w:rsidRPr="007A2235" w:rsidRDefault="003D1E02" w:rsidP="009D390C">
            <w:pPr>
              <w:spacing w:after="0" w:line="240" w:lineRule="auto"/>
              <w:jc w:val="both"/>
              <w:rPr>
                <w:rFonts w:ascii="Times New Roman" w:hAnsi="Times New Roman" w:cs="Times New Roman"/>
                <w:color w:val="FF0000"/>
              </w:rPr>
            </w:pPr>
            <w:r w:rsidRPr="007A2235">
              <w:rPr>
                <w:rFonts w:ascii="Times New Roman" w:eastAsia="Arial Unicode MS" w:hAnsi="Times New Roman" w:cs="Times New Roman" w:hint="eastAsia"/>
              </w:rPr>
              <w:t>Veicināt</w:t>
            </w:r>
            <w:r w:rsidRPr="007A2235">
              <w:rPr>
                <w:rFonts w:ascii="Times New Roman" w:eastAsia="Arial Unicode MS" w:hAnsi="Times New Roman" w:cs="Times New Roman"/>
              </w:rPr>
              <w:t xml:space="preserve"> </w:t>
            </w:r>
            <w:r w:rsidR="009D390C">
              <w:rPr>
                <w:rFonts w:ascii="Times New Roman" w:eastAsia="Arial Unicode MS" w:hAnsi="Times New Roman" w:cs="Times New Roman"/>
              </w:rPr>
              <w:t>iekļaujošā</w:t>
            </w:r>
            <w:r w:rsidRPr="007A2235">
              <w:rPr>
                <w:rFonts w:ascii="Times New Roman" w:eastAsia="Arial Unicode MS" w:hAnsi="Times New Roman" w:cs="Times New Roman"/>
              </w:rPr>
              <w:t xml:space="preserve"> dizaina </w:t>
            </w:r>
            <w:r w:rsidRPr="007A2235">
              <w:rPr>
                <w:rFonts w:ascii="Times New Roman" w:eastAsia="Arial Unicode MS" w:hAnsi="Times New Roman" w:cs="Times New Roman" w:hint="eastAsia"/>
              </w:rPr>
              <w:t>jautājumu</w:t>
            </w:r>
            <w:r w:rsidRPr="007A2235">
              <w:rPr>
                <w:rFonts w:ascii="Times New Roman" w:eastAsia="Arial Unicode MS" w:hAnsi="Times New Roman" w:cs="Times New Roman"/>
              </w:rPr>
              <w:t xml:space="preserve"> </w:t>
            </w:r>
            <w:r w:rsidRPr="007A2235">
              <w:rPr>
                <w:rFonts w:ascii="Times New Roman" w:eastAsia="Arial Unicode MS" w:hAnsi="Times New Roman" w:cs="Times New Roman" w:hint="eastAsia"/>
              </w:rPr>
              <w:t>iekļaušanu</w:t>
            </w:r>
            <w:r w:rsidRPr="007A2235">
              <w:rPr>
                <w:rFonts w:ascii="Times New Roman" w:eastAsia="Arial Unicode MS" w:hAnsi="Times New Roman" w:cs="Times New Roman"/>
              </w:rPr>
              <w:t xml:space="preserve"> </w:t>
            </w:r>
            <w:r w:rsidRPr="007A2235">
              <w:rPr>
                <w:rFonts w:ascii="Times New Roman" w:eastAsia="Arial Unicode MS" w:hAnsi="Times New Roman" w:cs="Times New Roman" w:hint="eastAsia"/>
              </w:rPr>
              <w:t>profesionālās</w:t>
            </w:r>
            <w:r w:rsidRPr="007A2235">
              <w:rPr>
                <w:rFonts w:ascii="Times New Roman" w:eastAsia="Arial Unicode MS" w:hAnsi="Times New Roman" w:cs="Times New Roman"/>
              </w:rPr>
              <w:t xml:space="preserve"> un </w:t>
            </w:r>
            <w:r w:rsidRPr="007A2235">
              <w:rPr>
                <w:rFonts w:ascii="Times New Roman" w:eastAsia="Arial Unicode MS" w:hAnsi="Times New Roman" w:cs="Times New Roman" w:hint="eastAsia"/>
              </w:rPr>
              <w:t>augstākās</w:t>
            </w:r>
            <w:r w:rsidRPr="007A2235">
              <w:rPr>
                <w:rFonts w:ascii="Times New Roman" w:eastAsia="Arial Unicode MS" w:hAnsi="Times New Roman" w:cs="Times New Roman"/>
              </w:rPr>
              <w:t xml:space="preserve"> </w:t>
            </w:r>
            <w:r w:rsidRPr="007A2235">
              <w:rPr>
                <w:rFonts w:ascii="Times New Roman" w:eastAsia="Arial Unicode MS" w:hAnsi="Times New Roman" w:cs="Times New Roman" w:hint="eastAsia"/>
              </w:rPr>
              <w:t>izglītības</w:t>
            </w:r>
            <w:r w:rsidRPr="007A2235">
              <w:rPr>
                <w:rFonts w:ascii="Times New Roman" w:eastAsia="Arial Unicode MS" w:hAnsi="Times New Roman" w:cs="Times New Roman"/>
              </w:rPr>
              <w:t xml:space="preserve"> programmu </w:t>
            </w:r>
            <w:r w:rsidRPr="007A2235">
              <w:rPr>
                <w:rFonts w:ascii="Times New Roman" w:eastAsia="Arial Unicode MS" w:hAnsi="Times New Roman" w:cs="Times New Roman" w:hint="eastAsia"/>
              </w:rPr>
              <w:t>saturā</w:t>
            </w:r>
          </w:p>
        </w:tc>
        <w:tc>
          <w:tcPr>
            <w:tcW w:w="40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D6E7EDE" w14:textId="4154E35C" w:rsidR="005C13B8" w:rsidRPr="00CB1AF2" w:rsidRDefault="00AD7252" w:rsidP="009D390C">
            <w:pPr>
              <w:spacing w:after="0" w:line="240" w:lineRule="auto"/>
              <w:jc w:val="both"/>
              <w:rPr>
                <w:rFonts w:ascii="Times New Roman" w:hAnsi="Times New Roman" w:cs="Times New Roman"/>
                <w:i/>
                <w:color w:val="000000" w:themeColor="text1"/>
                <w:sz w:val="24"/>
                <w:szCs w:val="24"/>
              </w:rPr>
            </w:pPr>
            <w:r w:rsidRPr="007A2235">
              <w:rPr>
                <w:rFonts w:ascii="Times New Roman" w:eastAsia="Arial Unicode MS" w:hAnsi="Times New Roman" w:cs="Times New Roman"/>
              </w:rPr>
              <w:t>9</w:t>
            </w:r>
            <w:r w:rsidR="003D1E02" w:rsidRPr="007A2235">
              <w:rPr>
                <w:rFonts w:ascii="Times New Roman" w:eastAsia="Arial Unicode MS" w:hAnsi="Times New Roman" w:cs="Times New Roman"/>
              </w:rPr>
              <w:t xml:space="preserve">.1. </w:t>
            </w:r>
            <w:r w:rsidR="003D1E02" w:rsidRPr="007A2235">
              <w:rPr>
                <w:rFonts w:ascii="Times New Roman" w:eastAsia="Arial Unicode MS" w:hAnsi="Times New Roman" w:cs="Times New Roman" w:hint="eastAsia"/>
              </w:rPr>
              <w:t>Īstenoti</w:t>
            </w:r>
            <w:r w:rsidR="003D1E02" w:rsidRPr="007A2235">
              <w:rPr>
                <w:rFonts w:ascii="Times New Roman" w:eastAsia="Arial Unicode MS" w:hAnsi="Times New Roman" w:cs="Times New Roman"/>
              </w:rPr>
              <w:t xml:space="preserve"> </w:t>
            </w:r>
            <w:r w:rsidR="003D1E02" w:rsidRPr="007A2235">
              <w:rPr>
                <w:rFonts w:ascii="Times New Roman" w:eastAsia="Arial Unicode MS" w:hAnsi="Times New Roman" w:cs="Times New Roman" w:hint="eastAsia"/>
              </w:rPr>
              <w:t>informatīvie</w:t>
            </w:r>
            <w:r w:rsidR="003D1E02" w:rsidRPr="007A2235">
              <w:rPr>
                <w:rFonts w:ascii="Times New Roman" w:eastAsia="Arial Unicode MS" w:hAnsi="Times New Roman" w:cs="Times New Roman"/>
              </w:rPr>
              <w:t xml:space="preserve"> </w:t>
            </w:r>
            <w:r w:rsidR="003D1E02" w:rsidRPr="007A2235">
              <w:rPr>
                <w:rFonts w:ascii="Times New Roman" w:eastAsia="Arial Unicode MS" w:hAnsi="Times New Roman" w:cs="Times New Roman" w:hint="eastAsia"/>
              </w:rPr>
              <w:t>pasākumi</w:t>
            </w:r>
            <w:r w:rsidR="003D1E02" w:rsidRPr="007A2235">
              <w:rPr>
                <w:rFonts w:ascii="Times New Roman" w:eastAsia="Arial Unicode MS" w:hAnsi="Times New Roman" w:cs="Times New Roman"/>
              </w:rPr>
              <w:t xml:space="preserve"> </w:t>
            </w:r>
            <w:r w:rsidR="003D1E02" w:rsidRPr="007A2235">
              <w:rPr>
                <w:rFonts w:ascii="Times New Roman" w:eastAsia="Arial Unicode MS" w:hAnsi="Times New Roman" w:cs="Times New Roman" w:hint="eastAsia"/>
              </w:rPr>
              <w:t>profesionālās</w:t>
            </w:r>
            <w:r w:rsidR="003D1E02" w:rsidRPr="007A2235">
              <w:rPr>
                <w:rFonts w:ascii="Times New Roman" w:eastAsia="Arial Unicode MS" w:hAnsi="Times New Roman" w:cs="Times New Roman"/>
              </w:rPr>
              <w:t xml:space="preserve"> un </w:t>
            </w:r>
            <w:r w:rsidR="003D1E02" w:rsidRPr="007A2235">
              <w:rPr>
                <w:rFonts w:ascii="Times New Roman" w:eastAsia="Arial Unicode MS" w:hAnsi="Times New Roman" w:cs="Times New Roman" w:hint="eastAsia"/>
              </w:rPr>
              <w:t>augstākās</w:t>
            </w:r>
            <w:r w:rsidR="003D1E02" w:rsidRPr="007A2235">
              <w:rPr>
                <w:rFonts w:ascii="Times New Roman" w:eastAsia="Arial Unicode MS" w:hAnsi="Times New Roman" w:cs="Times New Roman"/>
              </w:rPr>
              <w:t xml:space="preserve"> </w:t>
            </w:r>
            <w:r w:rsidR="003D1E02" w:rsidRPr="007A2235">
              <w:rPr>
                <w:rFonts w:ascii="Times New Roman" w:eastAsia="Arial Unicode MS" w:hAnsi="Times New Roman" w:cs="Times New Roman" w:hint="eastAsia"/>
              </w:rPr>
              <w:t>izglītības</w:t>
            </w:r>
            <w:r w:rsidR="003D1E02" w:rsidRPr="007A2235">
              <w:rPr>
                <w:rFonts w:ascii="Times New Roman" w:eastAsia="Arial Unicode MS" w:hAnsi="Times New Roman" w:cs="Times New Roman"/>
              </w:rPr>
              <w:t xml:space="preserve">  jomas ekspertiem par </w:t>
            </w:r>
            <w:r w:rsidR="009D390C">
              <w:rPr>
                <w:rFonts w:ascii="Times New Roman" w:eastAsia="Arial Unicode MS" w:hAnsi="Times New Roman" w:cs="Times New Roman"/>
              </w:rPr>
              <w:t>iekļaujošā</w:t>
            </w:r>
            <w:r w:rsidR="003D1E02" w:rsidRPr="007A2235">
              <w:rPr>
                <w:rFonts w:ascii="Times New Roman" w:eastAsia="Arial Unicode MS" w:hAnsi="Times New Roman" w:cs="Times New Roman"/>
              </w:rPr>
              <w:t xml:space="preserve"> dizaina </w:t>
            </w:r>
            <w:r w:rsidR="003D1E02" w:rsidRPr="007A2235">
              <w:rPr>
                <w:rFonts w:ascii="Times New Roman" w:eastAsia="Arial Unicode MS" w:hAnsi="Times New Roman" w:cs="Times New Roman" w:hint="eastAsia"/>
              </w:rPr>
              <w:t>jautājumu</w:t>
            </w:r>
            <w:r w:rsidR="003D1E02" w:rsidRPr="007A2235">
              <w:rPr>
                <w:rFonts w:ascii="Times New Roman" w:eastAsia="Arial Unicode MS" w:hAnsi="Times New Roman" w:cs="Times New Roman"/>
              </w:rPr>
              <w:t xml:space="preserve"> </w:t>
            </w:r>
            <w:r w:rsidR="003D1E02" w:rsidRPr="007A2235">
              <w:rPr>
                <w:rFonts w:ascii="Times New Roman" w:eastAsia="Arial Unicode MS" w:hAnsi="Times New Roman" w:cs="Times New Roman" w:hint="eastAsia"/>
              </w:rPr>
              <w:t>iekļaušanu</w:t>
            </w:r>
            <w:r w:rsidR="003D1E02" w:rsidRPr="007A2235">
              <w:rPr>
                <w:rFonts w:ascii="Times New Roman" w:eastAsia="Arial Unicode MS" w:hAnsi="Times New Roman" w:cs="Times New Roman"/>
              </w:rPr>
              <w:t xml:space="preserve"> </w:t>
            </w:r>
            <w:r w:rsidR="003D1E02" w:rsidRPr="007A2235">
              <w:rPr>
                <w:rFonts w:ascii="Times New Roman" w:eastAsia="Arial Unicode MS" w:hAnsi="Times New Roman" w:cs="Times New Roman" w:hint="eastAsia"/>
              </w:rPr>
              <w:t>profesionālās</w:t>
            </w:r>
            <w:r w:rsidR="003D1E02" w:rsidRPr="007A2235">
              <w:rPr>
                <w:rFonts w:ascii="Times New Roman" w:eastAsia="Arial Unicode MS" w:hAnsi="Times New Roman" w:cs="Times New Roman"/>
              </w:rPr>
              <w:t xml:space="preserve"> un </w:t>
            </w:r>
            <w:r w:rsidR="003D1E02" w:rsidRPr="007A2235">
              <w:rPr>
                <w:rFonts w:ascii="Times New Roman" w:eastAsia="Arial Unicode MS" w:hAnsi="Times New Roman" w:cs="Times New Roman" w:hint="eastAsia"/>
              </w:rPr>
              <w:t>augstākās</w:t>
            </w:r>
            <w:r w:rsidR="003D1E02" w:rsidRPr="007A2235">
              <w:rPr>
                <w:rFonts w:ascii="Times New Roman" w:eastAsia="Arial Unicode MS" w:hAnsi="Times New Roman" w:cs="Times New Roman"/>
              </w:rPr>
              <w:t xml:space="preserve"> </w:t>
            </w:r>
            <w:r w:rsidR="003D1E02" w:rsidRPr="007A2235">
              <w:rPr>
                <w:rFonts w:ascii="Times New Roman" w:eastAsia="Arial Unicode MS" w:hAnsi="Times New Roman" w:cs="Times New Roman" w:hint="eastAsia"/>
              </w:rPr>
              <w:t>izglītības</w:t>
            </w:r>
            <w:r w:rsidR="003D1E02" w:rsidRPr="007A2235">
              <w:rPr>
                <w:rFonts w:ascii="Times New Roman" w:eastAsia="Arial Unicode MS" w:hAnsi="Times New Roman" w:cs="Times New Roman"/>
              </w:rPr>
              <w:t xml:space="preserve"> programmu </w:t>
            </w:r>
            <w:r w:rsidR="003D1E02" w:rsidRPr="007A2235">
              <w:rPr>
                <w:rFonts w:ascii="Times New Roman" w:eastAsia="Arial Unicode MS" w:hAnsi="Times New Roman" w:cs="Times New Roman" w:hint="eastAsia"/>
              </w:rPr>
              <w:t>saturā</w:t>
            </w:r>
            <w:r w:rsidR="003D1E02" w:rsidRPr="00CB1AF2">
              <w:rPr>
                <w:rFonts w:ascii="Times New Roman" w:eastAsia="Arial Unicode MS" w:hAnsi="Times New Roman" w:cs="Times New Roman" w:hint="eastAsia"/>
                <w:sz w:val="24"/>
                <w:szCs w:val="24"/>
              </w:rPr>
              <w:t>.</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F3EC0BC" w14:textId="2AB3CB58" w:rsidR="00B01EDE" w:rsidRPr="00CB1AF2" w:rsidRDefault="003D1E02" w:rsidP="009A4CFA">
            <w:pPr>
              <w:spacing w:after="0" w:line="240" w:lineRule="auto"/>
              <w:jc w:val="both"/>
              <w:rPr>
                <w:rFonts w:ascii="Times New Roman" w:hAnsi="Times New Roman" w:cs="Times New Roman"/>
                <w:color w:val="000000" w:themeColor="text1"/>
              </w:rPr>
            </w:pPr>
            <w:r w:rsidRPr="0004452C">
              <w:rPr>
                <w:rFonts w:ascii="Times New Roman" w:eastAsia="Arial Unicode MS" w:hAnsi="Times New Roman" w:cs="Times New Roman"/>
              </w:rPr>
              <w:t xml:space="preserve">1 </w:t>
            </w:r>
            <w:r w:rsidRPr="0004452C">
              <w:rPr>
                <w:rFonts w:ascii="Times New Roman" w:eastAsia="Arial Unicode MS" w:hAnsi="Times New Roman" w:cs="Times New Roman" w:hint="eastAsia"/>
              </w:rPr>
              <w:t>pasākums</w:t>
            </w:r>
            <w:r w:rsidRPr="0004452C">
              <w:rPr>
                <w:rFonts w:ascii="Times New Roman" w:eastAsia="Arial Unicode MS" w:hAnsi="Times New Roman" w:cs="Times New Roman"/>
              </w:rPr>
              <w:t xml:space="preserve"> – </w:t>
            </w:r>
            <w:r w:rsidRPr="0004452C">
              <w:rPr>
                <w:rFonts w:ascii="Times New Roman" w:eastAsia="Arial Unicode MS" w:hAnsi="Times New Roman" w:cs="Times New Roman" w:hint="eastAsia"/>
              </w:rPr>
              <w:t>profesionālās</w:t>
            </w:r>
            <w:r w:rsidRPr="00CB1AF2">
              <w:rPr>
                <w:rFonts w:ascii="Times New Roman" w:eastAsia="Arial Unicode MS" w:hAnsi="Times New Roman" w:cs="Times New Roman"/>
              </w:rPr>
              <w:t xml:space="preserve"> </w:t>
            </w:r>
            <w:r w:rsidRPr="00CB1AF2">
              <w:rPr>
                <w:rFonts w:ascii="Times New Roman" w:eastAsia="Arial Unicode MS" w:hAnsi="Times New Roman" w:cs="Times New Roman" w:hint="eastAsia"/>
              </w:rPr>
              <w:t>izglītības</w:t>
            </w:r>
            <w:r w:rsidRPr="00CB1AF2">
              <w:rPr>
                <w:rFonts w:ascii="Times New Roman" w:eastAsia="Arial Unicode MS" w:hAnsi="Times New Roman" w:cs="Times New Roman"/>
              </w:rPr>
              <w:t xml:space="preserve"> </w:t>
            </w:r>
            <w:r w:rsidRPr="00CB1AF2">
              <w:rPr>
                <w:rFonts w:ascii="Times New Roman" w:eastAsia="Arial Unicode MS" w:hAnsi="Times New Roman" w:cs="Times New Roman" w:hint="eastAsia"/>
              </w:rPr>
              <w:t>jomā,</w:t>
            </w:r>
            <w:r w:rsidRPr="00CB1AF2">
              <w:rPr>
                <w:rFonts w:ascii="Times New Roman" w:eastAsia="Arial Unicode MS" w:hAnsi="Times New Roman" w:cs="Times New Roman"/>
              </w:rPr>
              <w:t xml:space="preserve"> 1 </w:t>
            </w:r>
            <w:r w:rsidRPr="00CB1AF2">
              <w:rPr>
                <w:rFonts w:ascii="Times New Roman" w:eastAsia="Arial Unicode MS" w:hAnsi="Times New Roman" w:cs="Times New Roman" w:hint="eastAsia"/>
              </w:rPr>
              <w:t>pasākums</w:t>
            </w:r>
            <w:r w:rsidRPr="00CB1AF2">
              <w:rPr>
                <w:rFonts w:ascii="Times New Roman" w:eastAsia="Arial Unicode MS" w:hAnsi="Times New Roman" w:cs="Times New Roman"/>
              </w:rPr>
              <w:t xml:space="preserve"> – </w:t>
            </w:r>
            <w:r w:rsidRPr="00CB1AF2">
              <w:rPr>
                <w:rFonts w:ascii="Times New Roman" w:eastAsia="Arial Unicode MS" w:hAnsi="Times New Roman" w:cs="Times New Roman" w:hint="eastAsia"/>
              </w:rPr>
              <w:t>augstākās</w:t>
            </w:r>
            <w:r w:rsidRPr="00CB1AF2">
              <w:rPr>
                <w:rFonts w:ascii="Times New Roman" w:eastAsia="Arial Unicode MS" w:hAnsi="Times New Roman" w:cs="Times New Roman"/>
              </w:rPr>
              <w:t xml:space="preserve"> </w:t>
            </w:r>
            <w:r w:rsidRPr="00CB1AF2">
              <w:rPr>
                <w:rFonts w:ascii="Times New Roman" w:eastAsia="Arial Unicode MS" w:hAnsi="Times New Roman" w:cs="Times New Roman" w:hint="eastAsia"/>
              </w:rPr>
              <w:t>izglītības</w:t>
            </w:r>
            <w:r w:rsidRPr="00CB1AF2">
              <w:rPr>
                <w:rFonts w:ascii="Times New Roman" w:eastAsia="Arial Unicode MS" w:hAnsi="Times New Roman" w:cs="Times New Roman"/>
              </w:rPr>
              <w:t xml:space="preserve"> </w:t>
            </w:r>
            <w:r w:rsidRPr="00CB1AF2">
              <w:rPr>
                <w:rFonts w:ascii="Times New Roman" w:eastAsia="Arial Unicode MS" w:hAnsi="Times New Roman" w:cs="Times New Roman" w:hint="eastAsia"/>
              </w:rPr>
              <w:t>jomā.</w:t>
            </w:r>
          </w:p>
        </w:tc>
        <w:tc>
          <w:tcPr>
            <w:tcW w:w="11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546A08E" w14:textId="07C4789C" w:rsidR="005C13B8" w:rsidRPr="00CB1AF2" w:rsidRDefault="003D1E02" w:rsidP="009A4CFA">
            <w:pPr>
              <w:spacing w:after="0" w:line="240" w:lineRule="auto"/>
              <w:jc w:val="both"/>
              <w:rPr>
                <w:rFonts w:ascii="Times New Roman" w:hAnsi="Times New Roman" w:cs="Times New Roman"/>
                <w:color w:val="000000" w:themeColor="text1"/>
                <w:sz w:val="24"/>
                <w:szCs w:val="24"/>
              </w:rPr>
            </w:pPr>
            <w:r w:rsidRPr="00CB1AF2">
              <w:rPr>
                <w:rFonts w:ascii="Times New Roman" w:hAnsi="Times New Roman" w:cs="Times New Roman"/>
                <w:color w:val="000000" w:themeColor="text1"/>
                <w:sz w:val="24"/>
                <w:szCs w:val="24"/>
              </w:rPr>
              <w:t>IZM</w:t>
            </w:r>
          </w:p>
          <w:p w14:paraId="218A2481" w14:textId="77777777" w:rsidR="00B01EDE" w:rsidRPr="00CB1AF2" w:rsidRDefault="00B01EDE" w:rsidP="009A4CFA">
            <w:pPr>
              <w:spacing w:after="0" w:line="240" w:lineRule="auto"/>
              <w:jc w:val="both"/>
              <w:rPr>
                <w:rFonts w:ascii="Times New Roman" w:hAnsi="Times New Roman" w:cs="Times New Roman"/>
                <w:color w:val="000000" w:themeColor="text1"/>
                <w:sz w:val="24"/>
                <w:szCs w:val="24"/>
              </w:rPr>
            </w:pPr>
          </w:p>
          <w:p w14:paraId="4574A338" w14:textId="6D546E8A" w:rsidR="00B01EDE" w:rsidRPr="00CB1AF2" w:rsidRDefault="00B01EDE" w:rsidP="004029FE">
            <w:pPr>
              <w:spacing w:after="0" w:line="240" w:lineRule="auto"/>
              <w:jc w:val="both"/>
              <w:rPr>
                <w:rFonts w:ascii="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6A67AA8" w14:textId="763793FC" w:rsidR="005C13B8" w:rsidRPr="00CB1AF2" w:rsidRDefault="003D1E02" w:rsidP="005A09E4">
            <w:pPr>
              <w:spacing w:after="0" w:line="240" w:lineRule="auto"/>
              <w:jc w:val="both"/>
              <w:rPr>
                <w:rFonts w:ascii="Times New Roman" w:hAnsi="Times New Roman" w:cs="Times New Roman"/>
                <w:color w:val="auto"/>
              </w:rPr>
            </w:pPr>
            <w:r w:rsidRPr="00CB1AF2">
              <w:rPr>
                <w:rFonts w:ascii="Times New Roman" w:eastAsia="Arial Unicode MS" w:hAnsi="Times New Roman" w:cs="Times New Roman" w:hint="eastAsia"/>
              </w:rPr>
              <w:t>Augstākās</w:t>
            </w:r>
            <w:r w:rsidRPr="00CB1AF2">
              <w:rPr>
                <w:rFonts w:ascii="Times New Roman" w:eastAsia="Arial Unicode MS" w:hAnsi="Times New Roman" w:cs="Times New Roman"/>
              </w:rPr>
              <w:t xml:space="preserve"> </w:t>
            </w:r>
            <w:r w:rsidRPr="00CB1AF2">
              <w:rPr>
                <w:rFonts w:ascii="Times New Roman" w:eastAsia="Arial Unicode MS" w:hAnsi="Times New Roman" w:cs="Times New Roman" w:hint="eastAsia"/>
              </w:rPr>
              <w:t>izglītības</w:t>
            </w:r>
            <w:r w:rsidRPr="00CB1AF2">
              <w:rPr>
                <w:rFonts w:ascii="Times New Roman" w:eastAsia="Arial Unicode MS" w:hAnsi="Times New Roman" w:cs="Times New Roman"/>
              </w:rPr>
              <w:t xml:space="preserve"> </w:t>
            </w:r>
            <w:r w:rsidRPr="00CB1AF2">
              <w:rPr>
                <w:rFonts w:ascii="Times New Roman" w:eastAsia="Arial Unicode MS" w:hAnsi="Times New Roman" w:cs="Times New Roman" w:hint="eastAsia"/>
              </w:rPr>
              <w:t>iestādes,</w:t>
            </w:r>
            <w:r w:rsidRPr="00CB1AF2">
              <w:rPr>
                <w:rFonts w:ascii="Times New Roman" w:eastAsia="Arial Unicode MS" w:hAnsi="Times New Roman" w:cs="Times New Roman"/>
              </w:rPr>
              <w:t xml:space="preserve"> </w:t>
            </w:r>
            <w:r w:rsidRPr="00CB1AF2">
              <w:rPr>
                <w:rFonts w:ascii="Times New Roman" w:eastAsia="Arial Unicode MS" w:hAnsi="Times New Roman" w:cs="Times New Roman" w:hint="eastAsia"/>
              </w:rPr>
              <w:t>profesionālās</w:t>
            </w:r>
            <w:r w:rsidRPr="00CB1AF2">
              <w:rPr>
                <w:rFonts w:ascii="Times New Roman" w:eastAsia="Arial Unicode MS" w:hAnsi="Times New Roman" w:cs="Times New Roman"/>
              </w:rPr>
              <w:t xml:space="preserve"> </w:t>
            </w:r>
            <w:r w:rsidRPr="00CB1AF2">
              <w:rPr>
                <w:rFonts w:ascii="Times New Roman" w:eastAsia="Arial Unicode MS" w:hAnsi="Times New Roman" w:cs="Times New Roman" w:hint="eastAsia"/>
              </w:rPr>
              <w:t>izglītības</w:t>
            </w:r>
            <w:r w:rsidRPr="00CB1AF2">
              <w:rPr>
                <w:rFonts w:ascii="Times New Roman" w:eastAsia="Arial Unicode MS" w:hAnsi="Times New Roman" w:cs="Times New Roman"/>
              </w:rPr>
              <w:t xml:space="preserve"> </w:t>
            </w:r>
            <w:r w:rsidRPr="00CB1AF2">
              <w:rPr>
                <w:rFonts w:ascii="Times New Roman" w:eastAsia="Arial Unicode MS" w:hAnsi="Times New Roman" w:cs="Times New Roman" w:hint="eastAsia"/>
              </w:rPr>
              <w:t>iestādes,</w:t>
            </w:r>
            <w:r w:rsidRPr="00CB1AF2">
              <w:rPr>
                <w:rFonts w:ascii="Times New Roman" w:eastAsia="Arial Unicode MS" w:hAnsi="Times New Roman" w:cs="Times New Roman"/>
              </w:rPr>
              <w:t xml:space="preserve"> Nozaru ekspertu padomes, Rektoru padome, LM, KM</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BBC344E" w14:textId="1BE2A7A4" w:rsidR="005C13B8" w:rsidRPr="00957D54" w:rsidRDefault="005C13B8" w:rsidP="005C13B8">
            <w:pPr>
              <w:jc w:val="both"/>
              <w:rPr>
                <w:rFonts w:ascii="Times New Roman" w:hAnsi="Times New Roman" w:cs="Times New Roman"/>
                <w:color w:val="auto"/>
              </w:rPr>
            </w:pPr>
            <w:r w:rsidRPr="00957D54">
              <w:rPr>
                <w:rFonts w:ascii="Times New Roman" w:hAnsi="Times New Roman" w:cs="Times New Roman"/>
                <w:color w:val="auto"/>
              </w:rPr>
              <w:t>2019.</w:t>
            </w:r>
            <w:r w:rsidR="00C51E07" w:rsidRPr="00957D54">
              <w:rPr>
                <w:rFonts w:ascii="Times New Roman" w:hAnsi="Times New Roman" w:cs="Times New Roman"/>
                <w:color w:val="auto"/>
              </w:rPr>
              <w:t xml:space="preserve">g.2.pusgads </w:t>
            </w:r>
            <w:r w:rsidRPr="00957D54">
              <w:rPr>
                <w:rFonts w:ascii="Times New Roman" w:hAnsi="Times New Roman" w:cs="Times New Roman"/>
                <w:color w:val="auto"/>
              </w:rPr>
              <w:t>-2020. g.</w:t>
            </w:r>
            <w:r w:rsidR="00C51E07" w:rsidRPr="00957D54">
              <w:rPr>
                <w:rFonts w:ascii="Times New Roman" w:hAnsi="Times New Roman" w:cs="Times New Roman"/>
                <w:color w:val="auto"/>
              </w:rPr>
              <w:t xml:space="preserve"> </w:t>
            </w:r>
            <w:r w:rsidRPr="00957D54">
              <w:rPr>
                <w:rFonts w:ascii="Times New Roman" w:hAnsi="Times New Roman" w:cs="Times New Roman"/>
                <w:color w:val="auto"/>
              </w:rPr>
              <w:t>2.pusgads</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3B835F9" w14:textId="77777777" w:rsidR="005C13B8" w:rsidRPr="00957D54" w:rsidRDefault="005C13B8" w:rsidP="005C13B8">
            <w:pPr>
              <w:spacing w:after="0" w:line="240" w:lineRule="auto"/>
              <w:jc w:val="both"/>
              <w:rPr>
                <w:rFonts w:ascii="Times New Roman" w:hAnsi="Times New Roman" w:cs="Times New Roman"/>
                <w:color w:val="auto"/>
              </w:rPr>
            </w:pPr>
            <w:r w:rsidRPr="00957D54">
              <w:rPr>
                <w:rFonts w:ascii="Times New Roman" w:hAnsi="Times New Roman" w:cs="Times New Roman"/>
                <w:color w:val="auto"/>
              </w:rPr>
              <w:t>Esošo valsts budžeta līdzekļu ietvaros</w:t>
            </w:r>
          </w:p>
          <w:p w14:paraId="5E2F73CB" w14:textId="568D7209" w:rsidR="005C13B8" w:rsidRPr="00957D54" w:rsidRDefault="005C13B8" w:rsidP="005C13B8">
            <w:pPr>
              <w:spacing w:after="0" w:line="240" w:lineRule="auto"/>
              <w:jc w:val="both"/>
              <w:rPr>
                <w:rFonts w:ascii="Times New Roman" w:hAnsi="Times New Roman" w:cs="Times New Roman"/>
                <w:color w:val="auto"/>
              </w:rPr>
            </w:pPr>
          </w:p>
        </w:tc>
      </w:tr>
      <w:tr w:rsidR="005C13B8" w:rsidRPr="007B74AC" w14:paraId="0D95C6F3"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gridAfter w:val="1"/>
          <w:wAfter w:w="6" w:type="dxa"/>
          <w:trHeight w:val="1163"/>
        </w:trPr>
        <w:tc>
          <w:tcPr>
            <w:tcW w:w="845" w:type="dxa"/>
            <w:vMerge/>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39D474F" w14:textId="62167547" w:rsidR="005C13B8" w:rsidRPr="007B74AC" w:rsidRDefault="005C13B8" w:rsidP="005C13B8">
            <w:pPr>
              <w:pStyle w:val="ListParagraph"/>
              <w:numPr>
                <w:ilvl w:val="0"/>
                <w:numId w:val="25"/>
              </w:numPr>
              <w:spacing w:after="0" w:line="240" w:lineRule="auto"/>
              <w:jc w:val="both"/>
              <w:rPr>
                <w:rFonts w:ascii="Times New Roman" w:hAnsi="Times New Roman" w:cs="Times New Roman"/>
              </w:rPr>
            </w:pPr>
          </w:p>
        </w:tc>
        <w:tc>
          <w:tcPr>
            <w:tcW w:w="2257" w:type="dxa"/>
            <w:vMerge/>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3C56103" w14:textId="77777777" w:rsidR="005C13B8" w:rsidRPr="007B74AC" w:rsidRDefault="005C13B8" w:rsidP="005C13B8">
            <w:pPr>
              <w:spacing w:after="0" w:line="240" w:lineRule="auto"/>
              <w:jc w:val="both"/>
              <w:rPr>
                <w:rFonts w:ascii="Times New Roman" w:hAnsi="Times New Roman" w:cs="Times New Roman"/>
                <w:color w:val="FF0000"/>
              </w:rPr>
            </w:pPr>
          </w:p>
        </w:tc>
        <w:tc>
          <w:tcPr>
            <w:tcW w:w="400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A76EFDD" w14:textId="37DEEAB6" w:rsidR="005C13B8" w:rsidRPr="007B74AC" w:rsidRDefault="00AD7252" w:rsidP="005C13B8">
            <w:pPr>
              <w:spacing w:after="0" w:line="240" w:lineRule="auto"/>
              <w:jc w:val="both"/>
              <w:rPr>
                <w:rFonts w:ascii="Times New Roman" w:hAnsi="Times New Roman" w:cs="Times New Roman"/>
                <w:color w:val="auto"/>
              </w:rPr>
            </w:pPr>
            <w:r>
              <w:rPr>
                <w:rFonts w:ascii="Times New Roman" w:hAnsi="Times New Roman" w:cs="Times New Roman"/>
                <w:color w:val="auto"/>
              </w:rPr>
              <w:t>9</w:t>
            </w:r>
            <w:r w:rsidR="005C13B8" w:rsidRPr="007B74AC">
              <w:rPr>
                <w:rFonts w:ascii="Times New Roman" w:hAnsi="Times New Roman" w:cs="Times New Roman"/>
                <w:color w:val="auto"/>
              </w:rPr>
              <w:t>.2. Īstenots seminārs mācību satura izstrādātājiem un literatūras izdevējiem, autoriem un recenzentiem.</w:t>
            </w:r>
          </w:p>
          <w:p w14:paraId="26279C97" w14:textId="65779F99" w:rsidR="005C13B8" w:rsidRPr="007B74AC" w:rsidRDefault="005C13B8" w:rsidP="005C13B8">
            <w:pPr>
              <w:spacing w:after="0" w:line="240" w:lineRule="auto"/>
              <w:jc w:val="both"/>
              <w:rPr>
                <w:rFonts w:ascii="Times New Roman" w:hAnsi="Times New Roman" w:cs="Times New Roman"/>
                <w:color w:val="auto"/>
              </w:rPr>
            </w:pPr>
          </w:p>
        </w:tc>
        <w:tc>
          <w:tcPr>
            <w:tcW w:w="124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8AF00EE" w14:textId="04204E56" w:rsidR="005C13B8" w:rsidRPr="007B74AC" w:rsidRDefault="005C13B8" w:rsidP="005C13B8">
            <w:pPr>
              <w:spacing w:after="0" w:line="240" w:lineRule="auto"/>
              <w:jc w:val="both"/>
              <w:rPr>
                <w:rFonts w:ascii="Times New Roman" w:hAnsi="Times New Roman" w:cs="Times New Roman"/>
                <w:color w:val="auto"/>
              </w:rPr>
            </w:pPr>
            <w:r w:rsidRPr="007B74AC">
              <w:rPr>
                <w:rFonts w:ascii="Times New Roman" w:hAnsi="Times New Roman" w:cs="Times New Roman"/>
                <w:color w:val="auto"/>
              </w:rPr>
              <w:t xml:space="preserve">1 seminārs </w:t>
            </w:r>
          </w:p>
        </w:tc>
        <w:tc>
          <w:tcPr>
            <w:tcW w:w="11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CC38D84" w14:textId="228F830C" w:rsidR="005C13B8" w:rsidRPr="007B74AC" w:rsidRDefault="005C13B8" w:rsidP="005C13B8">
            <w:pPr>
              <w:spacing w:after="0" w:line="240" w:lineRule="auto"/>
              <w:jc w:val="both"/>
              <w:rPr>
                <w:rFonts w:ascii="Times New Roman" w:hAnsi="Times New Roman" w:cs="Times New Roman"/>
                <w:color w:val="auto"/>
              </w:rPr>
            </w:pPr>
            <w:r w:rsidRPr="007B74AC">
              <w:rPr>
                <w:rFonts w:ascii="Times New Roman" w:hAnsi="Times New Roman" w:cs="Times New Roman"/>
                <w:color w:val="auto"/>
              </w:rPr>
              <w:t xml:space="preserve">LM </w:t>
            </w:r>
          </w:p>
        </w:tc>
        <w:tc>
          <w:tcPr>
            <w:tcW w:w="1417"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518DFBE" w14:textId="21EA651D" w:rsidR="005C13B8" w:rsidRPr="007B74AC" w:rsidRDefault="005C13B8" w:rsidP="0057407B">
            <w:pPr>
              <w:spacing w:after="0" w:line="240" w:lineRule="auto"/>
              <w:jc w:val="both"/>
              <w:rPr>
                <w:rFonts w:ascii="Times New Roman" w:hAnsi="Times New Roman" w:cs="Times New Roman"/>
                <w:color w:val="auto"/>
              </w:rPr>
            </w:pPr>
            <w:r w:rsidRPr="007B74AC">
              <w:rPr>
                <w:rFonts w:ascii="Times New Roman" w:hAnsi="Times New Roman" w:cs="Times New Roman"/>
                <w:color w:val="auto"/>
              </w:rPr>
              <w:t>IZM</w:t>
            </w:r>
            <w:r w:rsidR="0057407B" w:rsidRPr="007B74AC">
              <w:rPr>
                <w:rFonts w:ascii="Times New Roman" w:hAnsi="Times New Roman" w:cs="Times New Roman"/>
                <w:color w:val="auto"/>
              </w:rPr>
              <w:t xml:space="preserve">, </w:t>
            </w:r>
            <w:r w:rsidRPr="007B74AC">
              <w:rPr>
                <w:rFonts w:ascii="Times New Roman" w:hAnsi="Times New Roman" w:cs="Times New Roman"/>
                <w:color w:val="auto"/>
              </w:rPr>
              <w:t>VISC</w:t>
            </w:r>
          </w:p>
        </w:tc>
        <w:tc>
          <w:tcPr>
            <w:tcW w:w="1279"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64C26E2" w14:textId="6D776E92" w:rsidR="005C13B8" w:rsidRPr="007B74AC" w:rsidRDefault="005C13B8" w:rsidP="005C13B8">
            <w:pPr>
              <w:jc w:val="both"/>
              <w:rPr>
                <w:rFonts w:ascii="Times New Roman" w:hAnsi="Times New Roman" w:cs="Times New Roman"/>
                <w:color w:val="auto"/>
              </w:rPr>
            </w:pPr>
            <w:r w:rsidRPr="007B74AC">
              <w:rPr>
                <w:rFonts w:ascii="Times New Roman" w:hAnsi="Times New Roman" w:cs="Times New Roman"/>
                <w:color w:val="auto"/>
              </w:rPr>
              <w:t>2020. g.</w:t>
            </w:r>
            <w:r w:rsidR="00C51E07">
              <w:rPr>
                <w:rFonts w:ascii="Times New Roman" w:hAnsi="Times New Roman" w:cs="Times New Roman"/>
                <w:color w:val="auto"/>
              </w:rPr>
              <w:t xml:space="preserve"> </w:t>
            </w:r>
            <w:r w:rsidRPr="007B74AC">
              <w:rPr>
                <w:rFonts w:ascii="Times New Roman" w:hAnsi="Times New Roman" w:cs="Times New Roman"/>
                <w:color w:val="auto"/>
              </w:rPr>
              <w:t>2.pusgads</w:t>
            </w:r>
          </w:p>
        </w:tc>
        <w:tc>
          <w:tcPr>
            <w:tcW w:w="1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27C820B" w14:textId="50773CA8" w:rsidR="005C13B8" w:rsidRPr="007B74AC" w:rsidRDefault="005C13B8" w:rsidP="00D60158">
            <w:pPr>
              <w:spacing w:after="0" w:line="240" w:lineRule="auto"/>
              <w:jc w:val="both"/>
              <w:rPr>
                <w:rFonts w:ascii="Times New Roman" w:hAnsi="Times New Roman" w:cs="Times New Roman"/>
                <w:color w:val="auto"/>
              </w:rPr>
            </w:pPr>
            <w:r w:rsidRPr="007B74AC">
              <w:rPr>
                <w:rFonts w:ascii="Times New Roman" w:hAnsi="Times New Roman" w:cs="Times New Roman"/>
                <w:color w:val="auto"/>
              </w:rPr>
              <w:t xml:space="preserve">LM ESF TP projekta </w:t>
            </w:r>
            <w:r w:rsidR="00EF61D3">
              <w:rPr>
                <w:rFonts w:ascii="Times New Roman" w:hAnsi="Times New Roman" w:cs="Times New Roman"/>
                <w:color w:val="auto"/>
              </w:rPr>
              <w:t xml:space="preserve">esošā </w:t>
            </w:r>
            <w:r w:rsidRPr="007B74AC">
              <w:rPr>
                <w:rFonts w:ascii="Times New Roman" w:hAnsi="Times New Roman" w:cs="Times New Roman"/>
                <w:color w:val="auto"/>
              </w:rPr>
              <w:t>finansējuma ietvaros</w:t>
            </w:r>
            <w:r w:rsidRPr="007B74AC">
              <w:rPr>
                <w:rStyle w:val="FootnoteReference"/>
                <w:rFonts w:ascii="Times New Roman" w:hAnsi="Times New Roman" w:cs="Times New Roman"/>
                <w:color w:val="auto"/>
              </w:rPr>
              <w:footnoteReference w:id="50"/>
            </w:r>
            <w:r w:rsidRPr="007B74AC">
              <w:rPr>
                <w:rFonts w:ascii="Times New Roman" w:hAnsi="Times New Roman" w:cs="Times New Roman"/>
                <w:color w:val="auto"/>
              </w:rPr>
              <w:t xml:space="preserve"> </w:t>
            </w:r>
          </w:p>
        </w:tc>
      </w:tr>
      <w:tr w:rsidR="00083496" w:rsidRPr="007B74AC" w14:paraId="12A82C37"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gridAfter w:val="1"/>
          <w:wAfter w:w="6" w:type="dxa"/>
          <w:trHeight w:val="1430"/>
        </w:trPr>
        <w:tc>
          <w:tcPr>
            <w:tcW w:w="845" w:type="dxa"/>
            <w:tcBorders>
              <w:top w:val="single" w:sz="4" w:space="0" w:color="auto"/>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tcPr>
          <w:p w14:paraId="4DF239E4" w14:textId="2FB0D8B4" w:rsidR="00083496" w:rsidRPr="007B74AC" w:rsidRDefault="00083496" w:rsidP="00625E7D">
            <w:pPr>
              <w:spacing w:after="0" w:line="240" w:lineRule="auto"/>
              <w:ind w:left="142"/>
              <w:jc w:val="both"/>
              <w:rPr>
                <w:rFonts w:ascii="Times New Roman" w:hAnsi="Times New Roman" w:cs="Times New Roman"/>
              </w:rPr>
            </w:pPr>
            <w:r w:rsidRPr="007B74AC">
              <w:rPr>
                <w:rFonts w:ascii="Times New Roman" w:hAnsi="Times New Roman" w:cs="Times New Roman"/>
              </w:rPr>
              <w:t>1</w:t>
            </w:r>
            <w:r w:rsidR="00625E7D">
              <w:rPr>
                <w:rFonts w:ascii="Times New Roman" w:hAnsi="Times New Roman" w:cs="Times New Roman"/>
              </w:rPr>
              <w:t>0</w:t>
            </w:r>
            <w:r w:rsidRPr="007B74AC">
              <w:rPr>
                <w:rFonts w:ascii="Times New Roman" w:hAnsi="Times New Roman" w:cs="Times New Roman"/>
              </w:rPr>
              <w:t>.</w:t>
            </w:r>
          </w:p>
        </w:tc>
        <w:tc>
          <w:tcPr>
            <w:tcW w:w="2257"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0A3D04B" w14:textId="71A931C8" w:rsidR="00083496" w:rsidRPr="007B74AC" w:rsidRDefault="00083496" w:rsidP="00224AD1">
            <w:pPr>
              <w:spacing w:after="0" w:line="240" w:lineRule="auto"/>
              <w:jc w:val="both"/>
              <w:rPr>
                <w:rFonts w:ascii="Times New Roman" w:hAnsi="Times New Roman" w:cs="Times New Roman"/>
              </w:rPr>
            </w:pPr>
            <w:r w:rsidRPr="007B74AC">
              <w:rPr>
                <w:rFonts w:ascii="Times New Roman" w:hAnsi="Times New Roman" w:cs="Times New Roman"/>
              </w:rPr>
              <w:t xml:space="preserve">Izstrādāt vadlīnijas </w:t>
            </w:r>
            <w:r w:rsidR="0054300D" w:rsidRPr="007B74AC">
              <w:rPr>
                <w:rFonts w:ascii="Times New Roman" w:hAnsi="Times New Roman" w:cs="Times New Roman"/>
              </w:rPr>
              <w:t xml:space="preserve">augstskolām </w:t>
            </w:r>
            <w:r w:rsidRPr="007B74AC">
              <w:rPr>
                <w:rFonts w:ascii="Times New Roman" w:hAnsi="Times New Roman" w:cs="Times New Roman"/>
              </w:rPr>
              <w:t xml:space="preserve">par </w:t>
            </w:r>
            <w:r w:rsidR="00224AD1">
              <w:rPr>
                <w:rFonts w:ascii="Times New Roman" w:hAnsi="Times New Roman" w:cs="Times New Roman"/>
              </w:rPr>
              <w:t xml:space="preserve">studiju </w:t>
            </w:r>
            <w:r w:rsidRPr="007B74AC">
              <w:rPr>
                <w:rFonts w:ascii="Times New Roman" w:hAnsi="Times New Roman" w:cs="Times New Roman"/>
              </w:rPr>
              <w:t xml:space="preserve">vides un informācijas pieejamību </w:t>
            </w:r>
          </w:p>
        </w:tc>
        <w:tc>
          <w:tcPr>
            <w:tcW w:w="400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8621148" w14:textId="74FE1BF9" w:rsidR="00083496" w:rsidRPr="007B74AC" w:rsidRDefault="00083496" w:rsidP="005C13B8">
            <w:pPr>
              <w:spacing w:after="0" w:line="240" w:lineRule="auto"/>
              <w:jc w:val="both"/>
              <w:rPr>
                <w:rFonts w:ascii="Times New Roman" w:hAnsi="Times New Roman" w:cs="Times New Roman"/>
              </w:rPr>
            </w:pPr>
            <w:r w:rsidRPr="007B74AC">
              <w:rPr>
                <w:rFonts w:ascii="Times New Roman" w:hAnsi="Times New Roman" w:cs="Times New Roman"/>
              </w:rPr>
              <w:t>1</w:t>
            </w:r>
            <w:r w:rsidR="00AD7252">
              <w:rPr>
                <w:rFonts w:ascii="Times New Roman" w:hAnsi="Times New Roman" w:cs="Times New Roman"/>
              </w:rPr>
              <w:t>0</w:t>
            </w:r>
            <w:r w:rsidRPr="007B74AC">
              <w:rPr>
                <w:rFonts w:ascii="Times New Roman" w:hAnsi="Times New Roman" w:cs="Times New Roman"/>
              </w:rPr>
              <w:t>.1. Izstrādātas vadlīnijas augstākās izglītības iestādēm par studiju vides un procesa pielāgošanu personām ar invaliditāti</w:t>
            </w:r>
            <w:r w:rsidR="000375D0" w:rsidRPr="007B74AC">
              <w:rPr>
                <w:rFonts w:ascii="Times New Roman" w:hAnsi="Times New Roman" w:cs="Times New Roman"/>
              </w:rPr>
              <w:t>.</w:t>
            </w:r>
          </w:p>
          <w:p w14:paraId="29DED97E" w14:textId="77777777" w:rsidR="00083496" w:rsidRPr="007B74AC" w:rsidRDefault="00083496" w:rsidP="005C13B8">
            <w:pPr>
              <w:spacing w:after="0" w:line="240" w:lineRule="auto"/>
              <w:jc w:val="both"/>
              <w:rPr>
                <w:rFonts w:ascii="Times New Roman" w:hAnsi="Times New Roman" w:cs="Times New Roman"/>
              </w:rPr>
            </w:pPr>
          </w:p>
          <w:p w14:paraId="654A6F31" w14:textId="77777777" w:rsidR="00083496" w:rsidRPr="007B74AC" w:rsidRDefault="00083496" w:rsidP="005C13B8">
            <w:pPr>
              <w:spacing w:after="0" w:line="240" w:lineRule="auto"/>
              <w:jc w:val="both"/>
              <w:rPr>
                <w:rFonts w:ascii="Times New Roman" w:hAnsi="Times New Roman" w:cs="Times New Roman"/>
              </w:rPr>
            </w:pPr>
          </w:p>
          <w:p w14:paraId="077ABFBE" w14:textId="516D7844" w:rsidR="00083496" w:rsidRPr="007B74AC" w:rsidRDefault="00083496" w:rsidP="005C13B8">
            <w:pPr>
              <w:spacing w:after="0" w:line="240" w:lineRule="auto"/>
              <w:jc w:val="both"/>
              <w:rPr>
                <w:rFonts w:ascii="Times New Roman" w:hAnsi="Times New Roman" w:cs="Times New Roman"/>
              </w:rPr>
            </w:pPr>
          </w:p>
        </w:tc>
        <w:tc>
          <w:tcPr>
            <w:tcW w:w="124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B1A7E1F" w14:textId="2F0B082E" w:rsidR="00083496" w:rsidRPr="007B74AC" w:rsidRDefault="00083496" w:rsidP="005C13B8">
            <w:pPr>
              <w:spacing w:after="0" w:line="240" w:lineRule="auto"/>
              <w:jc w:val="both"/>
              <w:rPr>
                <w:rFonts w:ascii="Times New Roman" w:hAnsi="Times New Roman" w:cs="Times New Roman"/>
              </w:rPr>
            </w:pPr>
            <w:r w:rsidRPr="007B74AC">
              <w:rPr>
                <w:rFonts w:ascii="Times New Roman" w:hAnsi="Times New Roman" w:cs="Times New Roman"/>
              </w:rPr>
              <w:t xml:space="preserve">1 vadlīnijas </w:t>
            </w:r>
          </w:p>
        </w:tc>
        <w:tc>
          <w:tcPr>
            <w:tcW w:w="11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265112E" w14:textId="1C7DA343" w:rsidR="00083496" w:rsidRPr="007B74AC" w:rsidRDefault="00083496" w:rsidP="005C13B8">
            <w:pPr>
              <w:spacing w:after="0" w:line="240" w:lineRule="auto"/>
              <w:jc w:val="both"/>
              <w:rPr>
                <w:rFonts w:ascii="Times New Roman" w:hAnsi="Times New Roman" w:cs="Times New Roman"/>
                <w:bCs/>
              </w:rPr>
            </w:pPr>
            <w:r w:rsidRPr="007B74AC">
              <w:rPr>
                <w:rFonts w:ascii="Times New Roman" w:hAnsi="Times New Roman" w:cs="Times New Roman"/>
                <w:bCs/>
              </w:rPr>
              <w:t>LM</w:t>
            </w:r>
          </w:p>
        </w:tc>
        <w:tc>
          <w:tcPr>
            <w:tcW w:w="1417"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20E2D46" w14:textId="77777777" w:rsidR="000B6382" w:rsidRPr="007B74AC" w:rsidRDefault="000B6382" w:rsidP="007B74AC">
            <w:pPr>
              <w:spacing w:after="0" w:line="240" w:lineRule="auto"/>
              <w:jc w:val="both"/>
              <w:rPr>
                <w:rFonts w:ascii="Times New Roman" w:hAnsi="Times New Roman" w:cs="Times New Roman"/>
                <w:sz w:val="20"/>
                <w:szCs w:val="20"/>
              </w:rPr>
            </w:pPr>
            <w:r w:rsidRPr="007B74AC">
              <w:rPr>
                <w:rFonts w:ascii="Times New Roman" w:hAnsi="Times New Roman" w:cs="Times New Roman"/>
                <w:sz w:val="20"/>
                <w:szCs w:val="20"/>
              </w:rPr>
              <w:t xml:space="preserve">IZM, SZA, KM, LM, Latvijas Rektoru padome, </w:t>
            </w:r>
          </w:p>
          <w:p w14:paraId="4A50C1BD" w14:textId="74EB7BE4" w:rsidR="00083496" w:rsidRPr="007B74AC" w:rsidRDefault="000B6382" w:rsidP="007B74AC">
            <w:pPr>
              <w:spacing w:after="0" w:line="240" w:lineRule="auto"/>
              <w:jc w:val="both"/>
              <w:rPr>
                <w:rFonts w:ascii="Times New Roman" w:hAnsi="Times New Roman" w:cs="Times New Roman"/>
              </w:rPr>
            </w:pPr>
            <w:r w:rsidRPr="007B74AC">
              <w:rPr>
                <w:rFonts w:ascii="Times New Roman" w:hAnsi="Times New Roman" w:cs="Times New Roman"/>
                <w:sz w:val="20"/>
                <w:szCs w:val="20"/>
              </w:rPr>
              <w:t>Profesionālās un augstākās izglītības iestādes</w:t>
            </w:r>
          </w:p>
        </w:tc>
        <w:tc>
          <w:tcPr>
            <w:tcW w:w="1279"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7255A10" w14:textId="53404CFF" w:rsidR="00083496" w:rsidRPr="007B74AC" w:rsidRDefault="00083496" w:rsidP="005C13B8">
            <w:pPr>
              <w:jc w:val="both"/>
              <w:rPr>
                <w:rFonts w:ascii="Times New Roman" w:hAnsi="Times New Roman" w:cs="Times New Roman"/>
              </w:rPr>
            </w:pPr>
            <w:r w:rsidRPr="007B74AC">
              <w:rPr>
                <w:rFonts w:ascii="Times New Roman" w:hAnsi="Times New Roman" w:cs="Times New Roman"/>
              </w:rPr>
              <w:t>2019.g.</w:t>
            </w:r>
            <w:r w:rsidR="00C51E07">
              <w:rPr>
                <w:rFonts w:ascii="Times New Roman" w:hAnsi="Times New Roman" w:cs="Times New Roman"/>
              </w:rPr>
              <w:t xml:space="preserve"> </w:t>
            </w:r>
            <w:r w:rsidRPr="007B74AC">
              <w:rPr>
                <w:rFonts w:ascii="Times New Roman" w:hAnsi="Times New Roman" w:cs="Times New Roman"/>
              </w:rPr>
              <w:t>2. pusgads-2020.g.</w:t>
            </w:r>
            <w:r w:rsidR="00C51E07">
              <w:rPr>
                <w:rFonts w:ascii="Times New Roman" w:hAnsi="Times New Roman" w:cs="Times New Roman"/>
              </w:rPr>
              <w:t xml:space="preserve"> </w:t>
            </w:r>
            <w:r w:rsidRPr="007B74AC">
              <w:rPr>
                <w:rFonts w:ascii="Times New Roman" w:hAnsi="Times New Roman" w:cs="Times New Roman"/>
              </w:rPr>
              <w:t>1.pusgads</w:t>
            </w:r>
          </w:p>
        </w:tc>
        <w:tc>
          <w:tcPr>
            <w:tcW w:w="1562" w:type="dxa"/>
            <w:vMerge w:val="restart"/>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DC9580B" w14:textId="5674BD0B" w:rsidR="00083496" w:rsidRDefault="00083496" w:rsidP="005C13B8">
            <w:pPr>
              <w:spacing w:after="0" w:line="240" w:lineRule="auto"/>
              <w:jc w:val="both"/>
              <w:rPr>
                <w:rFonts w:ascii="Times New Roman" w:hAnsi="Times New Roman" w:cs="Times New Roman"/>
              </w:rPr>
            </w:pPr>
            <w:r w:rsidRPr="007B74AC">
              <w:rPr>
                <w:rFonts w:ascii="Times New Roman" w:hAnsi="Times New Roman" w:cs="Times New Roman"/>
              </w:rPr>
              <w:t xml:space="preserve">LM ESF TP projekta </w:t>
            </w:r>
            <w:r w:rsidR="00EF61D3">
              <w:rPr>
                <w:rFonts w:ascii="Times New Roman" w:hAnsi="Times New Roman" w:cs="Times New Roman"/>
              </w:rPr>
              <w:t xml:space="preserve">esošā </w:t>
            </w:r>
            <w:r w:rsidRPr="007B74AC">
              <w:rPr>
                <w:rFonts w:ascii="Times New Roman" w:hAnsi="Times New Roman" w:cs="Times New Roman"/>
              </w:rPr>
              <w:t>finansējuma ietvaros</w:t>
            </w:r>
            <w:r w:rsidRPr="007B74AC">
              <w:rPr>
                <w:rStyle w:val="FootnoteReference"/>
                <w:rFonts w:ascii="Times New Roman" w:hAnsi="Times New Roman" w:cs="Times New Roman"/>
              </w:rPr>
              <w:footnoteReference w:id="51"/>
            </w:r>
            <w:r w:rsidRPr="007B74AC">
              <w:rPr>
                <w:rFonts w:ascii="Times New Roman" w:hAnsi="Times New Roman" w:cs="Times New Roman"/>
              </w:rPr>
              <w:t xml:space="preserve"> </w:t>
            </w:r>
          </w:p>
          <w:p w14:paraId="517FCEA1" w14:textId="77777777" w:rsidR="007A2235" w:rsidRDefault="007A2235" w:rsidP="005C13B8">
            <w:pPr>
              <w:spacing w:after="0" w:line="240" w:lineRule="auto"/>
              <w:jc w:val="both"/>
              <w:rPr>
                <w:rFonts w:ascii="Times New Roman" w:hAnsi="Times New Roman" w:cs="Times New Roman"/>
              </w:rPr>
            </w:pPr>
          </w:p>
          <w:p w14:paraId="2F26E4DC" w14:textId="77777777" w:rsidR="007A2235" w:rsidRDefault="007A2235" w:rsidP="005C13B8">
            <w:pPr>
              <w:spacing w:after="0" w:line="240" w:lineRule="auto"/>
              <w:jc w:val="both"/>
              <w:rPr>
                <w:rFonts w:ascii="Times New Roman" w:hAnsi="Times New Roman" w:cs="Times New Roman"/>
              </w:rPr>
            </w:pPr>
          </w:p>
          <w:p w14:paraId="022694C2" w14:textId="77777777" w:rsidR="007A2235" w:rsidRDefault="007A2235" w:rsidP="005C13B8">
            <w:pPr>
              <w:spacing w:after="0" w:line="240" w:lineRule="auto"/>
              <w:jc w:val="both"/>
              <w:rPr>
                <w:rFonts w:ascii="Times New Roman" w:hAnsi="Times New Roman" w:cs="Times New Roman"/>
              </w:rPr>
            </w:pPr>
          </w:p>
          <w:p w14:paraId="1D2578DF" w14:textId="77777777" w:rsidR="007A2235" w:rsidRDefault="007A2235" w:rsidP="005C13B8">
            <w:pPr>
              <w:spacing w:after="0" w:line="240" w:lineRule="auto"/>
              <w:jc w:val="both"/>
              <w:rPr>
                <w:rFonts w:ascii="Times New Roman" w:hAnsi="Times New Roman" w:cs="Times New Roman"/>
              </w:rPr>
            </w:pPr>
          </w:p>
          <w:p w14:paraId="419AC4CD" w14:textId="19298634" w:rsidR="007A2235" w:rsidRDefault="007A2235" w:rsidP="005C13B8">
            <w:pPr>
              <w:spacing w:after="0" w:line="240" w:lineRule="auto"/>
              <w:jc w:val="both"/>
              <w:rPr>
                <w:rFonts w:ascii="Times New Roman" w:hAnsi="Times New Roman" w:cs="Times New Roman"/>
              </w:rPr>
            </w:pPr>
            <w:r w:rsidRPr="007A2235">
              <w:rPr>
                <w:rFonts w:ascii="Times New Roman" w:hAnsi="Times New Roman" w:cs="Times New Roman"/>
              </w:rPr>
              <w:lastRenderedPageBreak/>
              <w:t>LM ESF TP projekta esošā finansējuma ietvaros</w:t>
            </w:r>
            <w:r w:rsidR="00DC2A9F">
              <w:rPr>
                <w:rFonts w:ascii="Times New Roman" w:hAnsi="Times New Roman" w:cs="Times New Roman"/>
              </w:rPr>
              <w:t xml:space="preserve"> </w:t>
            </w:r>
            <w:r w:rsidR="00DC2A9F">
              <w:rPr>
                <w:rStyle w:val="FootnoteReference"/>
                <w:rFonts w:ascii="Times New Roman" w:hAnsi="Times New Roman" w:cs="Times New Roman"/>
              </w:rPr>
              <w:footnoteReference w:id="52"/>
            </w:r>
          </w:p>
          <w:p w14:paraId="697CC962" w14:textId="77777777" w:rsidR="007A2235" w:rsidRDefault="007A2235" w:rsidP="005C13B8">
            <w:pPr>
              <w:spacing w:after="0" w:line="240" w:lineRule="auto"/>
              <w:jc w:val="both"/>
              <w:rPr>
                <w:rFonts w:ascii="Times New Roman" w:hAnsi="Times New Roman" w:cs="Times New Roman"/>
              </w:rPr>
            </w:pPr>
          </w:p>
          <w:p w14:paraId="7346976E" w14:textId="77777777" w:rsidR="007A2235" w:rsidRPr="007B74AC" w:rsidRDefault="007A2235" w:rsidP="005C13B8">
            <w:pPr>
              <w:spacing w:after="0" w:line="240" w:lineRule="auto"/>
              <w:jc w:val="both"/>
              <w:rPr>
                <w:rFonts w:ascii="Times New Roman" w:hAnsi="Times New Roman" w:cs="Times New Roman"/>
              </w:rPr>
            </w:pPr>
          </w:p>
          <w:p w14:paraId="0EFCC898" w14:textId="668FFEC3" w:rsidR="00083496" w:rsidRPr="007B74AC" w:rsidRDefault="00083496" w:rsidP="005C13B8">
            <w:pPr>
              <w:spacing w:after="0" w:line="240" w:lineRule="auto"/>
              <w:jc w:val="both"/>
              <w:rPr>
                <w:rFonts w:ascii="Times New Roman" w:hAnsi="Times New Roman" w:cs="Times New Roman"/>
              </w:rPr>
            </w:pPr>
          </w:p>
        </w:tc>
      </w:tr>
      <w:tr w:rsidR="00083496" w:rsidRPr="007B74AC" w14:paraId="28EA3C10"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gridAfter w:val="1"/>
          <w:wAfter w:w="6" w:type="dxa"/>
          <w:trHeight w:val="2028"/>
        </w:trPr>
        <w:tc>
          <w:tcPr>
            <w:tcW w:w="845" w:type="dxa"/>
            <w:tcBorders>
              <w:top w:val="single" w:sz="4" w:space="0" w:color="auto"/>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09D4D02" w14:textId="2E762BC3" w:rsidR="00083496" w:rsidRPr="007B74AC" w:rsidRDefault="00083496" w:rsidP="00625E7D">
            <w:pPr>
              <w:spacing w:after="0" w:line="240" w:lineRule="auto"/>
              <w:ind w:left="142"/>
              <w:jc w:val="both"/>
              <w:rPr>
                <w:rFonts w:ascii="Times New Roman" w:hAnsi="Times New Roman" w:cs="Times New Roman"/>
              </w:rPr>
            </w:pPr>
            <w:r w:rsidRPr="007B74AC">
              <w:rPr>
                <w:rFonts w:ascii="Times New Roman" w:hAnsi="Times New Roman" w:cs="Times New Roman"/>
              </w:rPr>
              <w:lastRenderedPageBreak/>
              <w:t>1</w:t>
            </w:r>
            <w:r w:rsidR="00625E7D">
              <w:rPr>
                <w:rFonts w:ascii="Times New Roman" w:hAnsi="Times New Roman" w:cs="Times New Roman"/>
              </w:rPr>
              <w:t>1</w:t>
            </w:r>
            <w:r w:rsidRPr="007B74AC">
              <w:rPr>
                <w:rFonts w:ascii="Times New Roman" w:hAnsi="Times New Roman" w:cs="Times New Roman"/>
              </w:rPr>
              <w:t>.</w:t>
            </w:r>
          </w:p>
        </w:tc>
        <w:tc>
          <w:tcPr>
            <w:tcW w:w="225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DB602" w14:textId="77777777" w:rsidR="00083496" w:rsidRPr="007B74AC" w:rsidRDefault="00083496" w:rsidP="005C13B8">
            <w:pPr>
              <w:spacing w:after="0" w:line="240" w:lineRule="auto"/>
              <w:jc w:val="both"/>
              <w:rPr>
                <w:rFonts w:ascii="Times New Roman" w:hAnsi="Times New Roman" w:cs="Times New Roman"/>
              </w:rPr>
            </w:pPr>
            <w:r w:rsidRPr="007B74AC">
              <w:rPr>
                <w:rFonts w:ascii="Times New Roman" w:hAnsi="Times New Roman" w:cs="Times New Roman"/>
              </w:rPr>
              <w:t xml:space="preserve">Veikt sabiedrisko aptauju par personu ar invaliditāti apmierinātību ar vides un pakalpojumu pieejamību un kvalitāti </w:t>
            </w:r>
          </w:p>
          <w:p w14:paraId="31BC34C2" w14:textId="77777777" w:rsidR="00083496" w:rsidRPr="007B74AC" w:rsidRDefault="00083496" w:rsidP="005C13B8">
            <w:pPr>
              <w:spacing w:after="0" w:line="240" w:lineRule="auto"/>
              <w:jc w:val="both"/>
              <w:rPr>
                <w:rFonts w:ascii="Times New Roman" w:hAnsi="Times New Roman" w:cs="Times New Roman"/>
              </w:rPr>
            </w:pPr>
          </w:p>
          <w:p w14:paraId="1C40BBA3" w14:textId="77777777" w:rsidR="00083496" w:rsidRPr="007B74AC" w:rsidRDefault="00083496" w:rsidP="005C13B8">
            <w:pPr>
              <w:spacing w:after="0" w:line="240" w:lineRule="auto"/>
              <w:jc w:val="both"/>
              <w:rPr>
                <w:rFonts w:ascii="Times New Roman" w:hAnsi="Times New Roman" w:cs="Times New Roman"/>
              </w:rPr>
            </w:pPr>
          </w:p>
          <w:p w14:paraId="1DA009B0" w14:textId="7E30AC5C" w:rsidR="00083496" w:rsidRPr="007B74AC" w:rsidRDefault="00083496" w:rsidP="005C13B8">
            <w:pPr>
              <w:spacing w:after="0" w:line="240" w:lineRule="auto"/>
              <w:jc w:val="both"/>
              <w:rPr>
                <w:rFonts w:ascii="Times New Roman" w:hAnsi="Times New Roman" w:cs="Times New Roman"/>
              </w:rPr>
            </w:pPr>
          </w:p>
        </w:tc>
        <w:tc>
          <w:tcPr>
            <w:tcW w:w="400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0751D" w14:textId="32ECA4E6" w:rsidR="00083496" w:rsidRPr="007B74AC" w:rsidRDefault="00083496" w:rsidP="0078446E">
            <w:pPr>
              <w:spacing w:after="0" w:line="240" w:lineRule="auto"/>
              <w:jc w:val="both"/>
              <w:rPr>
                <w:rFonts w:ascii="Times New Roman" w:eastAsia="Times New Roman" w:hAnsi="Times New Roman" w:cs="Times New Roman"/>
              </w:rPr>
            </w:pPr>
            <w:r w:rsidRPr="007B74AC">
              <w:rPr>
                <w:rFonts w:ascii="Times New Roman" w:hAnsi="Times New Roman" w:cs="Times New Roman"/>
              </w:rPr>
              <w:t>1</w:t>
            </w:r>
            <w:r w:rsidR="00AD7252">
              <w:rPr>
                <w:rFonts w:ascii="Times New Roman" w:hAnsi="Times New Roman" w:cs="Times New Roman"/>
              </w:rPr>
              <w:t>1</w:t>
            </w:r>
            <w:r w:rsidRPr="007B74AC">
              <w:rPr>
                <w:rFonts w:ascii="Times New Roman" w:hAnsi="Times New Roman" w:cs="Times New Roman"/>
              </w:rPr>
              <w:t>.1. Veikta personu ar invaliditāti aptauja (</w:t>
            </w:r>
            <w:proofErr w:type="spellStart"/>
            <w:r w:rsidRPr="007B74AC">
              <w:rPr>
                <w:rFonts w:ascii="Times New Roman" w:hAnsi="Times New Roman" w:cs="Times New Roman"/>
              </w:rPr>
              <w:t>Dati.lv</w:t>
            </w:r>
            <w:proofErr w:type="spellEnd"/>
            <w:r w:rsidRPr="007B74AC">
              <w:rPr>
                <w:rFonts w:ascii="Times New Roman" w:hAnsi="Times New Roman" w:cs="Times New Roman"/>
              </w:rPr>
              <w:t xml:space="preserve"> platformā) par apmierinātību pieejamas vides un pieejamu pakalpojumu izveidē.</w:t>
            </w:r>
          </w:p>
          <w:p w14:paraId="106EA63A" w14:textId="50B0EDCE" w:rsidR="00083496" w:rsidRPr="007B74AC" w:rsidRDefault="00083496" w:rsidP="0078446E">
            <w:pPr>
              <w:spacing w:after="0" w:line="240" w:lineRule="auto"/>
              <w:jc w:val="both"/>
              <w:rPr>
                <w:rFonts w:ascii="Times New Roman" w:hAnsi="Times New Roman" w:cs="Times New Roman"/>
                <w:i/>
              </w:rPr>
            </w:pPr>
            <w:r w:rsidRPr="007B74AC">
              <w:rPr>
                <w:rFonts w:ascii="Times New Roman" w:hAnsi="Times New Roman" w:cs="Times New Roman"/>
                <w:i/>
              </w:rPr>
              <w:t>Aptauja ir atkārtojama (2019, 2023, 2028.g.), ļauj mērīt iedzīvotāju apmierinātību ar vides un pakalpojumu pieejamību.</w:t>
            </w:r>
          </w:p>
        </w:tc>
        <w:tc>
          <w:tcPr>
            <w:tcW w:w="124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BC354" w14:textId="6E74E1F2" w:rsidR="00083496" w:rsidRPr="007B74AC" w:rsidRDefault="00083496" w:rsidP="005C13B8">
            <w:pPr>
              <w:spacing w:after="0" w:line="240" w:lineRule="auto"/>
              <w:jc w:val="both"/>
              <w:rPr>
                <w:rFonts w:ascii="Times New Roman" w:hAnsi="Times New Roman" w:cs="Times New Roman"/>
              </w:rPr>
            </w:pPr>
            <w:r w:rsidRPr="007B74AC">
              <w:rPr>
                <w:rFonts w:ascii="Times New Roman" w:hAnsi="Times New Roman" w:cs="Times New Roman"/>
              </w:rPr>
              <w:t>1 aptauja</w:t>
            </w:r>
          </w:p>
        </w:tc>
        <w:tc>
          <w:tcPr>
            <w:tcW w:w="114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15991" w14:textId="554A3656" w:rsidR="00083496" w:rsidRPr="007B74AC" w:rsidRDefault="00083496" w:rsidP="005C13B8">
            <w:pPr>
              <w:spacing w:after="0" w:line="240" w:lineRule="auto"/>
              <w:jc w:val="both"/>
              <w:rPr>
                <w:rFonts w:ascii="Times New Roman" w:hAnsi="Times New Roman" w:cs="Times New Roman"/>
              </w:rPr>
            </w:pPr>
            <w:r w:rsidRPr="007B74AC">
              <w:rPr>
                <w:rFonts w:ascii="Times New Roman" w:hAnsi="Times New Roman" w:cs="Times New Roman"/>
                <w:bCs/>
              </w:rPr>
              <w:t xml:space="preserve">LM </w:t>
            </w:r>
          </w:p>
        </w:tc>
        <w:tc>
          <w:tcPr>
            <w:tcW w:w="141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5C074" w14:textId="77777777" w:rsidR="00083496" w:rsidRPr="007B74AC" w:rsidRDefault="00083496" w:rsidP="005C13B8">
            <w:pPr>
              <w:jc w:val="both"/>
              <w:rPr>
                <w:rFonts w:ascii="Times New Roman" w:hAnsi="Times New Roman" w:cs="Times New Roman"/>
              </w:rPr>
            </w:pPr>
          </w:p>
        </w:tc>
        <w:tc>
          <w:tcPr>
            <w:tcW w:w="127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50580" w14:textId="496391B5" w:rsidR="00083496" w:rsidRPr="007B74AC" w:rsidRDefault="00083496" w:rsidP="008149D8">
            <w:pPr>
              <w:jc w:val="both"/>
              <w:rPr>
                <w:rFonts w:ascii="Times New Roman" w:hAnsi="Times New Roman" w:cs="Times New Roman"/>
              </w:rPr>
            </w:pPr>
            <w:r w:rsidRPr="007B74AC">
              <w:rPr>
                <w:rFonts w:ascii="Times New Roman" w:hAnsi="Times New Roman" w:cs="Times New Roman"/>
              </w:rPr>
              <w:t>2019.</w:t>
            </w:r>
            <w:r w:rsidR="008149D8" w:rsidRPr="007B74AC">
              <w:rPr>
                <w:rFonts w:ascii="Times New Roman" w:hAnsi="Times New Roman" w:cs="Times New Roman"/>
              </w:rPr>
              <w:t>g. 2.pusgads</w:t>
            </w:r>
          </w:p>
        </w:tc>
        <w:tc>
          <w:tcPr>
            <w:tcW w:w="1562" w:type="dxa"/>
            <w:vMerge/>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0AD6E" w14:textId="241C2548" w:rsidR="00083496" w:rsidRPr="007B74AC" w:rsidRDefault="00083496" w:rsidP="005C13B8">
            <w:pPr>
              <w:spacing w:after="0" w:line="240" w:lineRule="auto"/>
              <w:jc w:val="both"/>
              <w:rPr>
                <w:rFonts w:ascii="Times New Roman" w:hAnsi="Times New Roman" w:cs="Times New Roman"/>
              </w:rPr>
            </w:pPr>
          </w:p>
        </w:tc>
      </w:tr>
      <w:tr w:rsidR="005C13B8" w:rsidRPr="007B74AC" w14:paraId="2F63F2B9"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gridAfter w:val="1"/>
          <w:wAfter w:w="6" w:type="dxa"/>
          <w:trHeight w:val="416"/>
        </w:trPr>
        <w:tc>
          <w:tcPr>
            <w:tcW w:w="3102" w:type="dxa"/>
            <w:gridSpan w:val="2"/>
            <w:tcBorders>
              <w:top w:val="single" w:sz="4" w:space="0" w:color="auto"/>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vAlign w:val="center"/>
          </w:tcPr>
          <w:p w14:paraId="3B44232C" w14:textId="568BDCFE" w:rsidR="005C13B8" w:rsidRPr="007B74AC" w:rsidRDefault="005C13B8" w:rsidP="005C13B8">
            <w:pPr>
              <w:spacing w:after="0" w:line="240" w:lineRule="auto"/>
              <w:jc w:val="both"/>
              <w:rPr>
                <w:rFonts w:ascii="Times New Roman" w:hAnsi="Times New Roman" w:cs="Times New Roman"/>
                <w:b/>
              </w:rPr>
            </w:pPr>
            <w:r w:rsidRPr="007B74AC">
              <w:rPr>
                <w:rFonts w:ascii="Times New Roman" w:hAnsi="Times New Roman" w:cs="Times New Roman"/>
                <w:b/>
              </w:rPr>
              <w:t>3. Rīcības virziens</w:t>
            </w:r>
          </w:p>
        </w:tc>
        <w:tc>
          <w:tcPr>
            <w:tcW w:w="10646" w:type="dxa"/>
            <w:gridSpan w:val="6"/>
            <w:tcBorders>
              <w:top w:val="single" w:sz="4" w:space="0" w:color="auto"/>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619F17E1" w14:textId="6F179353" w:rsidR="005C13B8" w:rsidRPr="007B74AC" w:rsidDel="00710672" w:rsidRDefault="005C13B8" w:rsidP="005C13B8">
            <w:pPr>
              <w:spacing w:after="0" w:line="240" w:lineRule="auto"/>
              <w:jc w:val="both"/>
              <w:rPr>
                <w:rFonts w:ascii="Times New Roman" w:hAnsi="Times New Roman" w:cs="Times New Roman"/>
                <w:b/>
              </w:rPr>
            </w:pPr>
            <w:r w:rsidRPr="007B74AC">
              <w:rPr>
                <w:rFonts w:ascii="Times New Roman" w:hAnsi="Times New Roman" w:cs="Times New Roman"/>
                <w:b/>
              </w:rPr>
              <w:t>Valsts un pašvaldību publisko ēku infrastruktūras pielāgošana</w:t>
            </w:r>
            <w:r w:rsidR="00EF730C" w:rsidRPr="007B74AC">
              <w:rPr>
                <w:rFonts w:ascii="Times New Roman" w:hAnsi="Times New Roman" w:cs="Times New Roman"/>
                <w:b/>
              </w:rPr>
              <w:t>s uzsākšana</w:t>
            </w:r>
          </w:p>
        </w:tc>
      </w:tr>
      <w:tr w:rsidR="005C13B8" w:rsidRPr="007B74AC" w14:paraId="2A8CE974"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471"/>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7E6456" w14:textId="77777777"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Nr. p. k.</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C35EA" w14:textId="77777777" w:rsidR="005C13B8" w:rsidRPr="007B74AC" w:rsidRDefault="005C13B8" w:rsidP="005C13B8">
            <w:pPr>
              <w:spacing w:after="0" w:line="240" w:lineRule="auto"/>
              <w:jc w:val="both"/>
              <w:rPr>
                <w:rFonts w:ascii="Times New Roman" w:hAnsi="Times New Roman" w:cs="Times New Roman"/>
                <w:b/>
              </w:rPr>
            </w:pPr>
            <w:r w:rsidRPr="007B74AC">
              <w:rPr>
                <w:rFonts w:ascii="Times New Roman" w:hAnsi="Times New Roman" w:cs="Times New Roman"/>
                <w:b/>
              </w:rPr>
              <w:t>Pasākums</w:t>
            </w:r>
          </w:p>
        </w:tc>
        <w:tc>
          <w:tcPr>
            <w:tcW w:w="4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0CF4DA" w14:textId="77777777" w:rsidR="005C13B8" w:rsidRPr="007B74AC" w:rsidRDefault="005C13B8" w:rsidP="005C13B8">
            <w:pPr>
              <w:spacing w:after="0" w:line="240" w:lineRule="auto"/>
              <w:jc w:val="both"/>
              <w:rPr>
                <w:rFonts w:ascii="Times New Roman" w:hAnsi="Times New Roman" w:cs="Times New Roman"/>
                <w:b/>
              </w:rPr>
            </w:pPr>
            <w:r w:rsidRPr="007B74AC">
              <w:rPr>
                <w:rFonts w:ascii="Times New Roman" w:hAnsi="Times New Roman" w:cs="Times New Roman"/>
                <w:b/>
              </w:rPr>
              <w:t>Darbības rezultāts</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1A146E" w14:textId="77777777" w:rsidR="005C13B8" w:rsidRPr="007B74AC" w:rsidRDefault="005C13B8" w:rsidP="005C13B8">
            <w:pPr>
              <w:spacing w:after="0" w:line="240" w:lineRule="auto"/>
              <w:jc w:val="both"/>
              <w:rPr>
                <w:rFonts w:ascii="Times New Roman" w:hAnsi="Times New Roman" w:cs="Times New Roman"/>
                <w:b/>
              </w:rPr>
            </w:pPr>
            <w:r w:rsidRPr="007B74AC">
              <w:rPr>
                <w:rFonts w:ascii="Times New Roman" w:hAnsi="Times New Roman" w:cs="Times New Roman"/>
                <w:b/>
              </w:rPr>
              <w:t>Rezultatīvais rādītājs</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8E9F03" w14:textId="77777777" w:rsidR="005C13B8" w:rsidRPr="007B74AC" w:rsidRDefault="005C13B8" w:rsidP="005C13B8">
            <w:pPr>
              <w:spacing w:after="0" w:line="240" w:lineRule="auto"/>
              <w:jc w:val="both"/>
              <w:rPr>
                <w:rFonts w:ascii="Times New Roman" w:hAnsi="Times New Roman" w:cs="Times New Roman"/>
                <w:b/>
              </w:rPr>
            </w:pPr>
            <w:r w:rsidRPr="007B74AC">
              <w:rPr>
                <w:rFonts w:ascii="Times New Roman" w:hAnsi="Times New Roman" w:cs="Times New Roman"/>
                <w:b/>
              </w:rPr>
              <w:t>Atbildīgā institūcija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69D72A" w14:textId="77777777" w:rsidR="005C13B8" w:rsidRPr="007B74AC" w:rsidRDefault="005C13B8" w:rsidP="005C13B8">
            <w:pPr>
              <w:spacing w:after="0" w:line="240" w:lineRule="auto"/>
              <w:jc w:val="both"/>
              <w:rPr>
                <w:rFonts w:ascii="Times New Roman" w:hAnsi="Times New Roman" w:cs="Times New Roman"/>
                <w:b/>
              </w:rPr>
            </w:pPr>
            <w:r w:rsidRPr="007B74AC">
              <w:rPr>
                <w:rFonts w:ascii="Times New Roman" w:hAnsi="Times New Roman" w:cs="Times New Roman"/>
                <w:b/>
              </w:rPr>
              <w:t>Līdzatbildīgās institūcijas</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705FA4" w14:textId="77777777" w:rsidR="005C13B8" w:rsidRPr="007B74AC" w:rsidRDefault="005C13B8" w:rsidP="005C13B8">
            <w:pPr>
              <w:spacing w:after="0" w:line="240" w:lineRule="auto"/>
              <w:jc w:val="both"/>
              <w:rPr>
                <w:rFonts w:ascii="Times New Roman" w:eastAsia="Times New Roman" w:hAnsi="Times New Roman" w:cs="Times New Roman"/>
                <w:b/>
              </w:rPr>
            </w:pPr>
            <w:r w:rsidRPr="007B74AC">
              <w:rPr>
                <w:rFonts w:ascii="Times New Roman" w:hAnsi="Times New Roman" w:cs="Times New Roman"/>
                <w:b/>
              </w:rPr>
              <w:t>Izpildes termiņš</w:t>
            </w:r>
          </w:p>
          <w:p w14:paraId="0D11FA50" w14:textId="77777777" w:rsidR="005C13B8" w:rsidRPr="007B74AC" w:rsidRDefault="005C13B8" w:rsidP="005C13B8">
            <w:pPr>
              <w:spacing w:after="0" w:line="240" w:lineRule="auto"/>
              <w:jc w:val="both"/>
              <w:rPr>
                <w:rFonts w:ascii="Times New Roman" w:hAnsi="Times New Roman" w:cs="Times New Roman"/>
                <w:b/>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C797A" w14:textId="6440922F" w:rsidR="005C13B8" w:rsidRPr="007B74AC" w:rsidRDefault="005C13B8" w:rsidP="005C13B8">
            <w:pPr>
              <w:spacing w:after="0" w:line="240" w:lineRule="auto"/>
              <w:jc w:val="both"/>
              <w:rPr>
                <w:rFonts w:ascii="Times New Roman" w:hAnsi="Times New Roman" w:cs="Times New Roman"/>
                <w:b/>
              </w:rPr>
            </w:pPr>
            <w:r w:rsidRPr="007B74AC">
              <w:rPr>
                <w:rFonts w:ascii="Times New Roman" w:hAnsi="Times New Roman" w:cs="Times New Roman"/>
                <w:b/>
              </w:rPr>
              <w:t>Indikatīvais finansējums (EUR) un tā avoti</w:t>
            </w:r>
          </w:p>
        </w:tc>
      </w:tr>
      <w:tr w:rsidR="005C13B8" w:rsidRPr="007B74AC" w14:paraId="34E57E92"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381"/>
        </w:trPr>
        <w:tc>
          <w:tcPr>
            <w:tcW w:w="84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049A871" w14:textId="06799E6D" w:rsidR="005C13B8" w:rsidRPr="007B74AC" w:rsidRDefault="005C13B8" w:rsidP="00625E7D">
            <w:pPr>
              <w:spacing w:after="0" w:line="240" w:lineRule="auto"/>
              <w:jc w:val="both"/>
              <w:rPr>
                <w:rFonts w:ascii="Times New Roman" w:hAnsi="Times New Roman" w:cs="Times New Roman"/>
              </w:rPr>
            </w:pPr>
            <w:r w:rsidRPr="007B74AC">
              <w:rPr>
                <w:rFonts w:ascii="Times New Roman" w:hAnsi="Times New Roman" w:cs="Times New Roman"/>
              </w:rPr>
              <w:t>1</w:t>
            </w:r>
            <w:r w:rsidR="00625E7D">
              <w:rPr>
                <w:rFonts w:ascii="Times New Roman" w:hAnsi="Times New Roman" w:cs="Times New Roman"/>
              </w:rPr>
              <w:t>2</w:t>
            </w:r>
            <w:r w:rsidRPr="007B74AC">
              <w:rPr>
                <w:rFonts w:ascii="Times New Roman" w:hAnsi="Times New Roman" w:cs="Times New Roman"/>
              </w:rPr>
              <w:t>.</w:t>
            </w:r>
          </w:p>
        </w:tc>
        <w:tc>
          <w:tcPr>
            <w:tcW w:w="225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4CFCC8B" w14:textId="5794AF8A"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 xml:space="preserve">Īstenot vides pieejamības ekspertu konsultācijas </w:t>
            </w:r>
          </w:p>
        </w:tc>
        <w:tc>
          <w:tcPr>
            <w:tcW w:w="400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2E6D401" w14:textId="2E0123D4" w:rsidR="005C13B8" w:rsidRPr="007B74AC" w:rsidRDefault="005C13B8" w:rsidP="00224AD1">
            <w:pPr>
              <w:spacing w:after="0" w:line="240" w:lineRule="auto"/>
              <w:ind w:left="56"/>
              <w:jc w:val="both"/>
              <w:rPr>
                <w:rFonts w:ascii="Times New Roman" w:hAnsi="Times New Roman" w:cs="Times New Roman"/>
                <w:color w:val="auto"/>
              </w:rPr>
            </w:pPr>
            <w:r w:rsidRPr="007B74AC">
              <w:rPr>
                <w:rFonts w:ascii="Times New Roman" w:hAnsi="Times New Roman" w:cs="Times New Roman"/>
                <w:color w:val="auto"/>
              </w:rPr>
              <w:t>1</w:t>
            </w:r>
            <w:r w:rsidR="00AD7252">
              <w:rPr>
                <w:rFonts w:ascii="Times New Roman" w:hAnsi="Times New Roman" w:cs="Times New Roman"/>
                <w:color w:val="auto"/>
              </w:rPr>
              <w:t>2</w:t>
            </w:r>
            <w:r w:rsidRPr="007B74AC">
              <w:rPr>
                <w:rFonts w:ascii="Times New Roman" w:hAnsi="Times New Roman" w:cs="Times New Roman"/>
                <w:color w:val="auto"/>
              </w:rPr>
              <w:t xml:space="preserve">.1. Nodrošinātas vides pieejamības ekspertu konsultācijas ERAF un KF projektu </w:t>
            </w:r>
            <w:r w:rsidR="00224AD1">
              <w:rPr>
                <w:rFonts w:ascii="Times New Roman" w:hAnsi="Times New Roman" w:cs="Times New Roman"/>
                <w:color w:val="auto"/>
              </w:rPr>
              <w:t xml:space="preserve">īstenotājiem par pieejamības nodrošināšanu </w:t>
            </w:r>
            <w:r w:rsidR="00224AD1" w:rsidRPr="00224AD1">
              <w:rPr>
                <w:rFonts w:ascii="Times New Roman" w:hAnsi="Times New Roman" w:cs="Times New Roman"/>
                <w:color w:val="auto"/>
              </w:rPr>
              <w:t>publisk</w:t>
            </w:r>
            <w:r w:rsidR="00671903">
              <w:rPr>
                <w:rFonts w:ascii="Times New Roman" w:hAnsi="Times New Roman" w:cs="Times New Roman"/>
                <w:color w:val="auto"/>
              </w:rPr>
              <w:t>aj</w:t>
            </w:r>
            <w:r w:rsidR="00224AD1" w:rsidRPr="00224AD1">
              <w:rPr>
                <w:rFonts w:ascii="Times New Roman" w:hAnsi="Times New Roman" w:cs="Times New Roman"/>
                <w:color w:val="auto"/>
              </w:rPr>
              <w:t>ā</w:t>
            </w:r>
            <w:r w:rsidR="00224AD1">
              <w:rPr>
                <w:rFonts w:ascii="Times New Roman" w:hAnsi="Times New Roman" w:cs="Times New Roman"/>
                <w:color w:val="auto"/>
              </w:rPr>
              <w:t>s</w:t>
            </w:r>
            <w:r w:rsidR="00224AD1" w:rsidRPr="00224AD1">
              <w:rPr>
                <w:rFonts w:ascii="Times New Roman" w:hAnsi="Times New Roman" w:cs="Times New Roman"/>
                <w:color w:val="auto"/>
              </w:rPr>
              <w:t xml:space="preserve"> būvē</w:t>
            </w:r>
            <w:r w:rsidR="00224AD1">
              <w:rPr>
                <w:rFonts w:ascii="Times New Roman" w:hAnsi="Times New Roman" w:cs="Times New Roman"/>
                <w:color w:val="auto"/>
              </w:rPr>
              <w:t>s</w:t>
            </w:r>
            <w:r w:rsidR="00224AD1" w:rsidRPr="00224AD1">
              <w:rPr>
                <w:rFonts w:ascii="Times New Roman" w:hAnsi="Times New Roman" w:cs="Times New Roman"/>
                <w:color w:val="auto"/>
              </w:rPr>
              <w:t xml:space="preserve"> un telpā</w:t>
            </w:r>
            <w:r w:rsidR="00224AD1">
              <w:rPr>
                <w:rFonts w:ascii="Times New Roman" w:hAnsi="Times New Roman" w:cs="Times New Roman"/>
                <w:color w:val="auto"/>
              </w:rPr>
              <w:t xml:space="preserve">s un publiskajās </w:t>
            </w:r>
            <w:r w:rsidR="00224AD1" w:rsidRPr="00224AD1">
              <w:rPr>
                <w:rFonts w:ascii="Times New Roman" w:hAnsi="Times New Roman" w:cs="Times New Roman"/>
                <w:color w:val="auto"/>
              </w:rPr>
              <w:t>ārtelp</w:t>
            </w:r>
            <w:r w:rsidR="00224AD1">
              <w:rPr>
                <w:rFonts w:ascii="Times New Roman" w:hAnsi="Times New Roman" w:cs="Times New Roman"/>
                <w:color w:val="auto"/>
              </w:rPr>
              <w:t>ās.</w:t>
            </w:r>
          </w:p>
        </w:tc>
        <w:tc>
          <w:tcPr>
            <w:tcW w:w="124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C5FE63B" w14:textId="7D63A457"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 xml:space="preserve">120 konsultācijas </w:t>
            </w:r>
          </w:p>
        </w:tc>
        <w:tc>
          <w:tcPr>
            <w:tcW w:w="114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610444B" w14:textId="610C435C" w:rsidR="005C13B8" w:rsidRPr="007B74AC" w:rsidRDefault="005C13B8" w:rsidP="005C13B8">
            <w:pPr>
              <w:jc w:val="both"/>
              <w:rPr>
                <w:rFonts w:ascii="Times New Roman" w:hAnsi="Times New Roman" w:cs="Times New Roman"/>
              </w:rPr>
            </w:pPr>
            <w:r w:rsidRPr="007B74AC">
              <w:rPr>
                <w:rFonts w:ascii="Times New Roman" w:hAnsi="Times New Roman" w:cs="Times New Roman"/>
              </w:rPr>
              <w:t xml:space="preserve">LM </w:t>
            </w:r>
          </w:p>
        </w:tc>
        <w:tc>
          <w:tcPr>
            <w:tcW w:w="141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0D1CDA3" w14:textId="77777777" w:rsidR="005C13B8" w:rsidRPr="007B74AC" w:rsidRDefault="005C13B8" w:rsidP="005C13B8">
            <w:pPr>
              <w:jc w:val="both"/>
              <w:rPr>
                <w:rFonts w:ascii="Times New Roman" w:hAnsi="Times New Roman" w:cs="Times New Roman"/>
              </w:rPr>
            </w:pPr>
          </w:p>
          <w:p w14:paraId="7918C96F" w14:textId="72A499D5" w:rsidR="005C13B8" w:rsidRPr="007B74AC" w:rsidRDefault="005C13B8" w:rsidP="005C13B8">
            <w:pPr>
              <w:jc w:val="both"/>
              <w:rPr>
                <w:rFonts w:ascii="Times New Roman" w:hAnsi="Times New Roman" w:cs="Times New Roman"/>
              </w:rPr>
            </w:pPr>
          </w:p>
        </w:tc>
        <w:tc>
          <w:tcPr>
            <w:tcW w:w="127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6F49F82" w14:textId="55791B03" w:rsidR="005C13B8" w:rsidRPr="007B74AC" w:rsidRDefault="005C13B8" w:rsidP="005C13B8">
            <w:pPr>
              <w:jc w:val="both"/>
              <w:rPr>
                <w:rFonts w:ascii="Times New Roman" w:hAnsi="Times New Roman" w:cs="Times New Roman"/>
              </w:rPr>
            </w:pPr>
            <w:r w:rsidRPr="007B74AC">
              <w:rPr>
                <w:rFonts w:ascii="Times New Roman" w:hAnsi="Times New Roman" w:cs="Times New Roman"/>
              </w:rPr>
              <w:t>2020.-2021. g.2.pusgads</w:t>
            </w:r>
          </w:p>
        </w:tc>
        <w:tc>
          <w:tcPr>
            <w:tcW w:w="1568"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372BB03" w14:textId="53418AE0" w:rsidR="005C13B8" w:rsidRDefault="00EF61D3" w:rsidP="004029FE">
            <w:pPr>
              <w:spacing w:after="0" w:line="240" w:lineRule="auto"/>
              <w:jc w:val="both"/>
              <w:rPr>
                <w:rFonts w:ascii="Times New Roman" w:hAnsi="Times New Roman" w:cs="Times New Roman"/>
              </w:rPr>
            </w:pPr>
            <w:r w:rsidRPr="00EF61D3">
              <w:rPr>
                <w:rFonts w:ascii="Times New Roman" w:hAnsi="Times New Roman" w:cs="Times New Roman"/>
              </w:rPr>
              <w:t>LM ESF TP projekta ietvaros</w:t>
            </w:r>
            <w:r>
              <w:rPr>
                <w:rFonts w:ascii="Times New Roman" w:hAnsi="Times New Roman" w:cs="Times New Roman"/>
              </w:rPr>
              <w:t>, p</w:t>
            </w:r>
            <w:r w:rsidR="005C13B8" w:rsidRPr="007B74AC">
              <w:rPr>
                <w:rFonts w:ascii="Times New Roman" w:hAnsi="Times New Roman" w:cs="Times New Roman"/>
              </w:rPr>
              <w:t>asākuma īstenošanai nepieciešami papildu finanšu līdzekļi</w:t>
            </w:r>
            <w:r w:rsidR="005C13B8" w:rsidRPr="007B74AC">
              <w:rPr>
                <w:rStyle w:val="FootnoteReference"/>
                <w:rFonts w:ascii="Times New Roman" w:hAnsi="Times New Roman" w:cs="Times New Roman"/>
              </w:rPr>
              <w:footnoteReference w:id="53"/>
            </w:r>
            <w:r>
              <w:rPr>
                <w:rFonts w:ascii="Times New Roman" w:hAnsi="Times New Roman" w:cs="Times New Roman"/>
              </w:rPr>
              <w:t>.</w:t>
            </w:r>
          </w:p>
          <w:p w14:paraId="4F03A173" w14:textId="2CC7A86F" w:rsidR="00A67021" w:rsidRPr="00A67021" w:rsidRDefault="00EF61D3" w:rsidP="00A67021">
            <w:pPr>
              <w:spacing w:after="0" w:line="240" w:lineRule="auto"/>
              <w:jc w:val="both"/>
              <w:rPr>
                <w:rFonts w:ascii="Times New Roman" w:hAnsi="Times New Roman" w:cs="Times New Roman"/>
              </w:rPr>
            </w:pPr>
            <w:r>
              <w:rPr>
                <w:rFonts w:ascii="Times New Roman" w:hAnsi="Times New Roman" w:cs="Times New Roman"/>
              </w:rPr>
              <w:t>Indikatīvais nepieciešamais</w:t>
            </w:r>
            <w:r w:rsidR="007C248F">
              <w:rPr>
                <w:rFonts w:ascii="Times New Roman" w:hAnsi="Times New Roman" w:cs="Times New Roman"/>
              </w:rPr>
              <w:t xml:space="preserve"> papildu </w:t>
            </w:r>
            <w:r>
              <w:rPr>
                <w:rFonts w:ascii="Times New Roman" w:hAnsi="Times New Roman" w:cs="Times New Roman"/>
              </w:rPr>
              <w:t xml:space="preserve">finansējums </w:t>
            </w:r>
            <w:r w:rsidR="007C248F">
              <w:rPr>
                <w:rFonts w:ascii="Times New Roman" w:hAnsi="Times New Roman" w:cs="Times New Roman"/>
              </w:rPr>
              <w:t>–</w:t>
            </w:r>
            <w:r>
              <w:rPr>
                <w:rFonts w:ascii="Times New Roman" w:hAnsi="Times New Roman" w:cs="Times New Roman"/>
              </w:rPr>
              <w:t xml:space="preserve"> </w:t>
            </w:r>
            <w:r w:rsidR="00A67021" w:rsidRPr="00A67021">
              <w:rPr>
                <w:rFonts w:ascii="Times New Roman" w:hAnsi="Times New Roman" w:cs="Times New Roman"/>
              </w:rPr>
              <w:t>ESF</w:t>
            </w:r>
            <w:r w:rsidR="007C248F">
              <w:rPr>
                <w:rFonts w:ascii="Times New Roman" w:hAnsi="Times New Roman" w:cs="Times New Roman"/>
              </w:rPr>
              <w:t>=</w:t>
            </w:r>
            <w:r w:rsidR="00A67021" w:rsidRPr="00A67021">
              <w:rPr>
                <w:rFonts w:ascii="Times New Roman" w:hAnsi="Times New Roman" w:cs="Times New Roman"/>
              </w:rPr>
              <w:t>85%, VB</w:t>
            </w:r>
            <w:r w:rsidR="007C248F">
              <w:rPr>
                <w:rFonts w:ascii="Times New Roman" w:hAnsi="Times New Roman" w:cs="Times New Roman"/>
              </w:rPr>
              <w:t>=</w:t>
            </w:r>
            <w:r w:rsidR="00A67021" w:rsidRPr="00A67021">
              <w:rPr>
                <w:rFonts w:ascii="Times New Roman" w:hAnsi="Times New Roman" w:cs="Times New Roman"/>
              </w:rPr>
              <w:t>15%</w:t>
            </w:r>
          </w:p>
          <w:p w14:paraId="3198258E" w14:textId="41A3E3A1" w:rsidR="00EF61D3" w:rsidRPr="007B74AC" w:rsidRDefault="00A67021" w:rsidP="00986B5C">
            <w:pPr>
              <w:spacing w:after="0" w:line="240" w:lineRule="auto"/>
              <w:jc w:val="both"/>
              <w:rPr>
                <w:rFonts w:ascii="Times New Roman" w:hAnsi="Times New Roman" w:cs="Times New Roman"/>
              </w:rPr>
            </w:pPr>
            <w:r w:rsidRPr="00A67021">
              <w:rPr>
                <w:rFonts w:ascii="Times New Roman" w:hAnsi="Times New Roman" w:cs="Times New Roman"/>
              </w:rPr>
              <w:lastRenderedPageBreak/>
              <w:t xml:space="preserve">27600 </w:t>
            </w:r>
            <w:proofErr w:type="spellStart"/>
            <w:r w:rsidRPr="00A67021">
              <w:rPr>
                <w:rFonts w:ascii="Times New Roman" w:hAnsi="Times New Roman" w:cs="Times New Roman"/>
              </w:rPr>
              <w:t>euro</w:t>
            </w:r>
            <w:proofErr w:type="spellEnd"/>
          </w:p>
        </w:tc>
      </w:tr>
      <w:tr w:rsidR="005C13B8" w:rsidRPr="007B74AC" w14:paraId="2A33B785" w14:textId="77777777" w:rsidTr="00FE65A4">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PrEx>
        <w:trPr>
          <w:trHeight w:val="580"/>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C309BC8" w14:textId="02BF7320" w:rsidR="005C13B8" w:rsidRPr="007B74AC" w:rsidRDefault="00C70A1A" w:rsidP="00625E7D">
            <w:pPr>
              <w:spacing w:before="240" w:after="0" w:line="240" w:lineRule="auto"/>
              <w:ind w:left="710" w:right="-1062" w:hanging="656"/>
              <w:jc w:val="both"/>
              <w:rPr>
                <w:rFonts w:ascii="Times New Roman" w:hAnsi="Times New Roman" w:cs="Times New Roman"/>
              </w:rPr>
            </w:pPr>
            <w:r w:rsidRPr="007B74AC">
              <w:rPr>
                <w:rFonts w:ascii="Times New Roman" w:hAnsi="Times New Roman" w:cs="Times New Roman"/>
              </w:rPr>
              <w:lastRenderedPageBreak/>
              <w:t>1</w:t>
            </w:r>
            <w:r w:rsidR="00625E7D">
              <w:rPr>
                <w:rFonts w:ascii="Times New Roman" w:hAnsi="Times New Roman" w:cs="Times New Roman"/>
              </w:rPr>
              <w:t>3</w:t>
            </w:r>
            <w:r w:rsidRPr="007B74AC">
              <w:rPr>
                <w:rFonts w:ascii="Times New Roman" w:hAnsi="Times New Roman" w:cs="Times New Roman"/>
              </w:rPr>
              <w:t>.</w:t>
            </w:r>
          </w:p>
        </w:tc>
        <w:tc>
          <w:tcPr>
            <w:tcW w:w="2257"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FD50F84" w14:textId="17DD6C21" w:rsidR="005C13B8" w:rsidRPr="007B74AC" w:rsidRDefault="005C13B8" w:rsidP="008D37E9">
            <w:pPr>
              <w:spacing w:before="240" w:after="0" w:line="240" w:lineRule="auto"/>
              <w:ind w:left="57"/>
              <w:jc w:val="both"/>
              <w:rPr>
                <w:rFonts w:ascii="Times New Roman" w:hAnsi="Times New Roman" w:cs="Times New Roman"/>
              </w:rPr>
            </w:pPr>
            <w:r w:rsidRPr="007B74AC">
              <w:rPr>
                <w:rFonts w:ascii="Times New Roman" w:hAnsi="Times New Roman" w:cs="Times New Roman"/>
              </w:rPr>
              <w:t>Esošo valsts un pašvaldību ēku</w:t>
            </w:r>
            <w:r w:rsidR="005A69A6">
              <w:rPr>
                <w:rFonts w:ascii="Times New Roman" w:hAnsi="Times New Roman" w:cs="Times New Roman"/>
              </w:rPr>
              <w:t xml:space="preserve">, </w:t>
            </w:r>
            <w:r w:rsidR="00341E3D">
              <w:rPr>
                <w:rFonts w:ascii="Times New Roman" w:hAnsi="Times New Roman" w:cs="Times New Roman"/>
              </w:rPr>
              <w:t xml:space="preserve">un ēku, </w:t>
            </w:r>
            <w:r w:rsidR="005A69A6">
              <w:rPr>
                <w:rFonts w:ascii="Times New Roman" w:hAnsi="Times New Roman" w:cs="Times New Roman"/>
              </w:rPr>
              <w:t>kurās tiek sniegti valsts un pašvaldību pakalpojumi,</w:t>
            </w:r>
            <w:r w:rsidRPr="007B74AC">
              <w:rPr>
                <w:rFonts w:ascii="Times New Roman" w:hAnsi="Times New Roman" w:cs="Times New Roman"/>
              </w:rPr>
              <w:t xml:space="preserve"> pieejamības nodrošināšana</w:t>
            </w:r>
            <w:r w:rsidR="00EF730C" w:rsidRPr="007B74AC">
              <w:rPr>
                <w:rFonts w:ascii="Times New Roman" w:hAnsi="Times New Roman" w:cs="Times New Roman"/>
              </w:rPr>
              <w:t xml:space="preserve">s </w:t>
            </w:r>
            <w:r w:rsidR="00341E3D">
              <w:rPr>
                <w:rFonts w:ascii="Times New Roman" w:hAnsi="Times New Roman" w:cs="Times New Roman"/>
              </w:rPr>
              <w:t xml:space="preserve">pasākumu </w:t>
            </w:r>
            <w:r w:rsidR="00EF730C" w:rsidRPr="007B74AC">
              <w:rPr>
                <w:rFonts w:ascii="Times New Roman" w:hAnsi="Times New Roman" w:cs="Times New Roman"/>
              </w:rPr>
              <w:t>uzsākšana</w:t>
            </w:r>
            <w:r w:rsidRPr="007B74AC" w:rsidDel="001C7183">
              <w:rPr>
                <w:rFonts w:ascii="Times New Roman" w:hAnsi="Times New Roman" w:cs="Times New Roman"/>
              </w:rPr>
              <w:t xml:space="preserve"> </w:t>
            </w:r>
            <w:r w:rsidR="00EF730C" w:rsidRPr="007B74AC">
              <w:rPr>
                <w:rFonts w:ascii="Times New Roman" w:hAnsi="Times New Roman" w:cs="Times New Roman"/>
                <w:i/>
              </w:rPr>
              <w:t>(p</w:t>
            </w:r>
            <w:r w:rsidRPr="007B74AC">
              <w:rPr>
                <w:rFonts w:ascii="Times New Roman" w:hAnsi="Times New Roman" w:cs="Times New Roman"/>
                <w:i/>
              </w:rPr>
              <w:t>asākums veicams, pamatojoties uz 3.2. apakšpunktā minētās analīzes rezultātiem)</w:t>
            </w:r>
          </w:p>
        </w:tc>
        <w:tc>
          <w:tcPr>
            <w:tcW w:w="40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BC0F5D8" w14:textId="620BB609" w:rsidR="005C13B8" w:rsidRPr="007B74AC" w:rsidRDefault="005C13B8" w:rsidP="00AD7252">
            <w:pPr>
              <w:spacing w:after="0" w:line="240" w:lineRule="auto"/>
              <w:jc w:val="both"/>
              <w:rPr>
                <w:rFonts w:ascii="Times New Roman" w:hAnsi="Times New Roman" w:cs="Times New Roman"/>
              </w:rPr>
            </w:pPr>
            <w:r w:rsidRPr="007B74AC">
              <w:rPr>
                <w:rFonts w:ascii="Times New Roman" w:hAnsi="Times New Roman" w:cs="Times New Roman"/>
              </w:rPr>
              <w:t>1</w:t>
            </w:r>
            <w:r w:rsidR="00AD7252">
              <w:rPr>
                <w:rFonts w:ascii="Times New Roman" w:hAnsi="Times New Roman" w:cs="Times New Roman"/>
              </w:rPr>
              <w:t>3</w:t>
            </w:r>
            <w:r w:rsidRPr="007B74AC">
              <w:rPr>
                <w:rFonts w:ascii="Times New Roman" w:hAnsi="Times New Roman" w:cs="Times New Roman"/>
              </w:rPr>
              <w:t xml:space="preserve">.1. </w:t>
            </w:r>
            <w:r w:rsidR="00EF730C" w:rsidRPr="007B74AC">
              <w:rPr>
                <w:rFonts w:ascii="Times New Roman" w:hAnsi="Times New Roman" w:cs="Times New Roman"/>
              </w:rPr>
              <w:t>U</w:t>
            </w:r>
            <w:r w:rsidR="00367B7F" w:rsidRPr="007B74AC">
              <w:rPr>
                <w:rFonts w:ascii="Times New Roman" w:hAnsi="Times New Roman" w:cs="Times New Roman"/>
              </w:rPr>
              <w:t xml:space="preserve">zsākta </w:t>
            </w:r>
            <w:r w:rsidRPr="007B74AC">
              <w:rPr>
                <w:rFonts w:ascii="Times New Roman" w:hAnsi="Times New Roman" w:cs="Times New Roman"/>
              </w:rPr>
              <w:t>valsts un pašvaldību ē</w:t>
            </w:r>
            <w:r w:rsidR="001631CE">
              <w:rPr>
                <w:rFonts w:ascii="Times New Roman" w:hAnsi="Times New Roman" w:cs="Times New Roman"/>
              </w:rPr>
              <w:t>ku</w:t>
            </w:r>
            <w:r w:rsidR="00341E3D">
              <w:rPr>
                <w:rFonts w:ascii="Times New Roman" w:hAnsi="Times New Roman" w:cs="Times New Roman"/>
              </w:rPr>
              <w:t xml:space="preserve"> un ēku</w:t>
            </w:r>
            <w:r w:rsidR="001631CE">
              <w:rPr>
                <w:rFonts w:ascii="Times New Roman" w:hAnsi="Times New Roman" w:cs="Times New Roman"/>
              </w:rPr>
              <w:t>, kurās tiek sniegti valsts un pašvaldību pakalpojumi</w:t>
            </w:r>
            <w:r w:rsidR="005A69A6">
              <w:rPr>
                <w:rFonts w:ascii="Times New Roman" w:hAnsi="Times New Roman" w:cs="Times New Roman"/>
              </w:rPr>
              <w:t>,</w:t>
            </w:r>
            <w:r w:rsidRPr="007B74AC">
              <w:rPr>
                <w:rFonts w:ascii="Times New Roman" w:hAnsi="Times New Roman" w:cs="Times New Roman"/>
              </w:rPr>
              <w:t xml:space="preserve"> infrastruktūras pielāgošana, nodrošinot atbilstošu piekļuvi cilvēkiem ar funkcionāliem traucējumiem:</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4A456D5" w14:textId="7004ACBB" w:rsidR="005C13B8" w:rsidRPr="007B74AC" w:rsidRDefault="00D33939" w:rsidP="00D33939">
            <w:pPr>
              <w:spacing w:after="0" w:line="240" w:lineRule="auto"/>
              <w:jc w:val="both"/>
              <w:rPr>
                <w:rFonts w:ascii="Times New Roman" w:hAnsi="Times New Roman" w:cs="Times New Roman"/>
              </w:rPr>
            </w:pPr>
            <w:r w:rsidRPr="007B74AC">
              <w:rPr>
                <w:rFonts w:ascii="Times New Roman" w:hAnsi="Times New Roman" w:cs="Times New Roman"/>
              </w:rPr>
              <w:t>Ēku skaits, kas pielāgotas daļēji/vidēji/100%</w:t>
            </w:r>
          </w:p>
        </w:tc>
        <w:tc>
          <w:tcPr>
            <w:tcW w:w="11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FA3EA7E" w14:textId="77777777" w:rsidR="005C13B8" w:rsidRPr="007B74AC" w:rsidRDefault="005C13B8" w:rsidP="005C13B8">
            <w:pPr>
              <w:spacing w:before="24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E67B7B1" w14:textId="77777777" w:rsidR="005C13B8" w:rsidRPr="007B74AC" w:rsidRDefault="005C13B8" w:rsidP="005C13B8">
            <w:pPr>
              <w:spacing w:before="240"/>
              <w:jc w:val="both"/>
              <w:rPr>
                <w:rFonts w:ascii="Times New Roman" w:hAnsi="Times New Roman" w:cs="Times New Roman"/>
              </w:rPr>
            </w:pPr>
          </w:p>
        </w:tc>
        <w:tc>
          <w:tcPr>
            <w:tcW w:w="127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BFEEBED" w14:textId="77777777" w:rsidR="005C13B8" w:rsidRPr="007B74AC" w:rsidRDefault="005C13B8" w:rsidP="005C13B8">
            <w:pPr>
              <w:spacing w:before="240" w:after="0" w:line="240" w:lineRule="auto"/>
              <w:jc w:val="both"/>
              <w:rPr>
                <w:rFonts w:ascii="Times New Roman" w:hAnsi="Times New Roman" w:cs="Times New Roman"/>
              </w:rPr>
            </w:pPr>
          </w:p>
        </w:tc>
        <w:tc>
          <w:tcPr>
            <w:tcW w:w="156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DADA8DC" w14:textId="43754C78" w:rsidR="005C13B8" w:rsidRPr="00FE65A4" w:rsidRDefault="0036733B" w:rsidP="007A2235">
            <w:pPr>
              <w:spacing w:before="240" w:after="0" w:line="240" w:lineRule="auto"/>
              <w:jc w:val="both"/>
              <w:rPr>
                <w:rFonts w:ascii="Times New Roman" w:hAnsi="Times New Roman" w:cs="Times New Roman"/>
                <w:color w:val="auto"/>
              </w:rPr>
            </w:pPr>
            <w:r w:rsidRPr="00FE65A4">
              <w:rPr>
                <w:rFonts w:ascii="Times New Roman" w:hAnsi="Times New Roman" w:cs="Times New Roman"/>
                <w:color w:val="auto"/>
                <w:sz w:val="20"/>
                <w:szCs w:val="20"/>
              </w:rPr>
              <w:t>Finansējuma apjomu pasākuma īstenošanai plāna izstrādes brīdī nav iespējams noteikt, jo tas tiks aprēķināts plāna 3. pasākuma ietvaros. Šie pasākumi var tikt īstenoti arī katras iestādes rīcībā esošo valsts budžeta līdzekļu ietvaros, izmantojot ES finanšu instrumentus vai šim mērķim piešķirto valsts budžeta līdzekļu ietvaros (iesniedzot Ministru kabinetā informatīvo</w:t>
            </w:r>
            <w:r w:rsidRPr="00FE65A4">
              <w:rPr>
                <w:color w:val="auto"/>
                <w:sz w:val="20"/>
                <w:szCs w:val="20"/>
              </w:rPr>
              <w:t xml:space="preserve"> </w:t>
            </w:r>
            <w:r w:rsidRPr="00FE65A4">
              <w:rPr>
                <w:rFonts w:ascii="Times New Roman" w:hAnsi="Times New Roman" w:cs="Times New Roman"/>
                <w:color w:val="auto"/>
                <w:sz w:val="20"/>
                <w:szCs w:val="20"/>
              </w:rPr>
              <w:t>ziņojumu par veicamajiem</w:t>
            </w:r>
            <w:r w:rsidRPr="00FE65A4">
              <w:rPr>
                <w:rFonts w:ascii="Times New Roman" w:hAnsi="Times New Roman" w:cs="Times New Roman"/>
                <w:color w:val="auto"/>
              </w:rPr>
              <w:t xml:space="preserve"> </w:t>
            </w:r>
            <w:r w:rsidRPr="00FE65A4">
              <w:rPr>
                <w:rFonts w:ascii="Times New Roman" w:hAnsi="Times New Roman" w:cs="Times New Roman"/>
                <w:color w:val="auto"/>
                <w:sz w:val="20"/>
                <w:szCs w:val="20"/>
              </w:rPr>
              <w:t>pasākumiem vides pieejamības uzlabošanai un nepieciešamo papildu finansējumu plāna</w:t>
            </w:r>
            <w:r w:rsidRPr="00FE65A4">
              <w:rPr>
                <w:rFonts w:ascii="Times New Roman" w:hAnsi="Times New Roman" w:cs="Times New Roman"/>
                <w:color w:val="auto"/>
              </w:rPr>
              <w:t xml:space="preserve"> </w:t>
            </w:r>
            <w:r w:rsidRPr="00FE65A4">
              <w:rPr>
                <w:rFonts w:ascii="Times New Roman" w:hAnsi="Times New Roman" w:cs="Times New Roman"/>
                <w:color w:val="auto"/>
                <w:sz w:val="20"/>
                <w:szCs w:val="20"/>
              </w:rPr>
              <w:t xml:space="preserve">pasākumu </w:t>
            </w:r>
            <w:r w:rsidRPr="00FE65A4">
              <w:rPr>
                <w:rFonts w:ascii="Times New Roman" w:hAnsi="Times New Roman" w:cs="Times New Roman"/>
                <w:color w:val="auto"/>
                <w:sz w:val="20"/>
                <w:szCs w:val="20"/>
              </w:rPr>
              <w:lastRenderedPageBreak/>
              <w:t>Nr.1</w:t>
            </w:r>
            <w:r w:rsidR="007A2235" w:rsidRPr="00FE65A4">
              <w:rPr>
                <w:rFonts w:ascii="Times New Roman" w:hAnsi="Times New Roman" w:cs="Times New Roman"/>
                <w:color w:val="auto"/>
                <w:sz w:val="20"/>
                <w:szCs w:val="20"/>
              </w:rPr>
              <w:t>3</w:t>
            </w:r>
            <w:r w:rsidRPr="00FE65A4">
              <w:rPr>
                <w:rFonts w:ascii="Times New Roman" w:hAnsi="Times New Roman" w:cs="Times New Roman"/>
                <w:color w:val="auto"/>
                <w:sz w:val="20"/>
                <w:szCs w:val="20"/>
              </w:rPr>
              <w:t>. un 1</w:t>
            </w:r>
            <w:r w:rsidR="007A2235" w:rsidRPr="00FE65A4">
              <w:rPr>
                <w:rFonts w:ascii="Times New Roman" w:hAnsi="Times New Roman" w:cs="Times New Roman"/>
                <w:color w:val="auto"/>
                <w:sz w:val="20"/>
                <w:szCs w:val="20"/>
              </w:rPr>
              <w:t>7</w:t>
            </w:r>
            <w:r w:rsidRPr="00FE65A4">
              <w:rPr>
                <w:rFonts w:ascii="Times New Roman" w:hAnsi="Times New Roman" w:cs="Times New Roman"/>
                <w:color w:val="auto"/>
                <w:sz w:val="20"/>
                <w:szCs w:val="20"/>
              </w:rPr>
              <w:t>. īstenošanai).</w:t>
            </w:r>
          </w:p>
        </w:tc>
      </w:tr>
      <w:tr w:rsidR="005C13B8" w:rsidRPr="007B74AC" w14:paraId="140FE1EB"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567"/>
        </w:trPr>
        <w:tc>
          <w:tcPr>
            <w:tcW w:w="845"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335738A" w14:textId="654BBC33" w:rsidR="005C13B8" w:rsidRPr="007B74AC" w:rsidRDefault="005C13B8" w:rsidP="005C13B8">
            <w:pPr>
              <w:pStyle w:val="ListParagraph"/>
              <w:numPr>
                <w:ilvl w:val="0"/>
                <w:numId w:val="21"/>
              </w:numPr>
              <w:spacing w:after="0" w:line="240" w:lineRule="auto"/>
              <w:ind w:left="0" w:firstLine="0"/>
              <w:jc w:val="both"/>
              <w:rPr>
                <w:rFonts w:ascii="Times New Roman" w:hAnsi="Times New Roman" w:cs="Times New Roman"/>
              </w:rPr>
            </w:pPr>
          </w:p>
        </w:tc>
        <w:tc>
          <w:tcPr>
            <w:tcW w:w="2257" w:type="dxa"/>
            <w:vMerge/>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149E606F" w14:textId="709FE4A5" w:rsidR="005C13B8" w:rsidRPr="007B74AC" w:rsidRDefault="005C13B8" w:rsidP="005C13B8">
            <w:pPr>
              <w:spacing w:after="0" w:line="240" w:lineRule="auto"/>
              <w:jc w:val="both"/>
              <w:rPr>
                <w:rFonts w:ascii="Times New Roman" w:hAnsi="Times New Roman" w:cs="Times New Roman"/>
                <w:i/>
              </w:rPr>
            </w:pPr>
          </w:p>
        </w:tc>
        <w:tc>
          <w:tcPr>
            <w:tcW w:w="40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AE63A00" w14:textId="1227DAEE" w:rsidR="005C13B8" w:rsidRPr="007B74AC" w:rsidRDefault="005C13B8" w:rsidP="001E2D57">
            <w:pPr>
              <w:spacing w:after="0" w:line="240" w:lineRule="auto"/>
              <w:jc w:val="both"/>
              <w:rPr>
                <w:rFonts w:ascii="Times New Roman" w:hAnsi="Times New Roman" w:cs="Times New Roman"/>
              </w:rPr>
            </w:pPr>
            <w:r w:rsidRPr="007B74AC">
              <w:rPr>
                <w:rFonts w:ascii="Times New Roman" w:hAnsi="Times New Roman" w:cs="Times New Roman"/>
              </w:rPr>
              <w:t>a. ārstniecības, sociālās aprūpes un rehabilitācijas iestādes;</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D4BC3E8" w14:textId="2EAB5F7C"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Pielāgoto ēku skaits</w:t>
            </w:r>
          </w:p>
        </w:tc>
        <w:tc>
          <w:tcPr>
            <w:tcW w:w="11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D0636E6" w14:textId="7F7AE931" w:rsidR="005C13B8" w:rsidRPr="007B74AC" w:rsidRDefault="005C13B8" w:rsidP="0078446E">
            <w:pPr>
              <w:spacing w:after="0" w:line="240" w:lineRule="auto"/>
              <w:jc w:val="both"/>
              <w:rPr>
                <w:rFonts w:ascii="Times New Roman" w:hAnsi="Times New Roman" w:cs="Times New Roman"/>
              </w:rPr>
            </w:pPr>
            <w:r w:rsidRPr="007B74AC">
              <w:rPr>
                <w:rFonts w:ascii="Times New Roman" w:hAnsi="Times New Roman" w:cs="Times New Roman"/>
              </w:rPr>
              <w:t>VM</w:t>
            </w:r>
          </w:p>
          <w:p w14:paraId="1097B89F" w14:textId="6274DE9C" w:rsidR="005C13B8" w:rsidRPr="007B74AC" w:rsidRDefault="005C13B8" w:rsidP="0078446E">
            <w:pPr>
              <w:spacing w:after="0" w:line="240" w:lineRule="auto"/>
              <w:jc w:val="both"/>
              <w:rPr>
                <w:rFonts w:ascii="Times New Roman" w:hAnsi="Times New Roman" w:cs="Times New Roman"/>
              </w:rPr>
            </w:pPr>
            <w:r w:rsidRPr="007B74AC">
              <w:rPr>
                <w:rFonts w:ascii="Times New Roman" w:hAnsi="Times New Roman" w:cs="Times New Roman"/>
              </w:rPr>
              <w:t xml:space="preserve"> LM</w:t>
            </w:r>
          </w:p>
          <w:p w14:paraId="2EA74DB6" w14:textId="07B553C7" w:rsidR="005C13B8" w:rsidRPr="007B74AC" w:rsidRDefault="005C13B8" w:rsidP="0078446E">
            <w:pPr>
              <w:spacing w:after="0" w:line="240" w:lineRule="auto"/>
              <w:jc w:val="both"/>
              <w:rPr>
                <w:rFonts w:ascii="Times New Roman" w:hAnsi="Times New Roman" w:cs="Times New Roman"/>
              </w:rPr>
            </w:pPr>
            <w:r w:rsidRPr="007B74AC">
              <w:rPr>
                <w:rFonts w:ascii="Times New Roman" w:hAnsi="Times New Roman" w:cs="Times New Roman"/>
              </w:rPr>
              <w:t>Pašvaldības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04A67A3" w14:textId="77777777" w:rsidR="005C13B8" w:rsidRPr="007B74AC" w:rsidRDefault="005C13B8" w:rsidP="0078446E">
            <w:pPr>
              <w:spacing w:after="0" w:line="240" w:lineRule="auto"/>
              <w:jc w:val="both"/>
              <w:rPr>
                <w:rFonts w:ascii="Times New Roman" w:hAnsi="Times New Roman" w:cs="Times New Roman"/>
              </w:rPr>
            </w:pPr>
            <w:r w:rsidRPr="007B74AC">
              <w:rPr>
                <w:rFonts w:ascii="Times New Roman" w:hAnsi="Times New Roman" w:cs="Times New Roman"/>
              </w:rPr>
              <w:t>VNĪ</w:t>
            </w:r>
          </w:p>
          <w:p w14:paraId="085AE9C1" w14:textId="77777777" w:rsidR="005C13B8" w:rsidRPr="007B74AC" w:rsidRDefault="005C13B8" w:rsidP="0078446E">
            <w:pPr>
              <w:spacing w:after="0" w:line="240" w:lineRule="auto"/>
              <w:jc w:val="both"/>
              <w:rPr>
                <w:rFonts w:ascii="Times New Roman" w:hAnsi="Times New Roman" w:cs="Times New Roman"/>
              </w:rPr>
            </w:pPr>
            <w:r w:rsidRPr="007B74AC">
              <w:rPr>
                <w:rFonts w:ascii="Times New Roman" w:hAnsi="Times New Roman" w:cs="Times New Roman"/>
              </w:rPr>
              <w:t>VI</w:t>
            </w:r>
          </w:p>
          <w:p w14:paraId="635CFBF5" w14:textId="216613F0" w:rsidR="005C13B8" w:rsidRPr="007B74AC" w:rsidRDefault="005C13B8" w:rsidP="0078446E">
            <w:pPr>
              <w:spacing w:after="0" w:line="240" w:lineRule="auto"/>
              <w:jc w:val="both"/>
              <w:rPr>
                <w:rFonts w:ascii="Times New Roman" w:hAnsi="Times New Roman" w:cs="Times New Roman"/>
              </w:rPr>
            </w:pP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13AD2BB" w14:textId="0BE6BAA3"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2021. g. 2. pusgads</w:t>
            </w:r>
          </w:p>
        </w:tc>
        <w:tc>
          <w:tcPr>
            <w:tcW w:w="1568" w:type="dxa"/>
            <w:gridSpan w:val="2"/>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8B2F28D" w14:textId="30A70B11" w:rsidR="005C13B8" w:rsidRPr="007B74AC" w:rsidRDefault="005C13B8" w:rsidP="005C13B8">
            <w:pPr>
              <w:spacing w:after="0" w:line="240" w:lineRule="auto"/>
              <w:jc w:val="both"/>
              <w:rPr>
                <w:rFonts w:ascii="Times New Roman" w:hAnsi="Times New Roman" w:cs="Times New Roman"/>
              </w:rPr>
            </w:pPr>
          </w:p>
        </w:tc>
      </w:tr>
      <w:tr w:rsidR="005C13B8" w:rsidRPr="007B74AC" w14:paraId="2AA9C7FA"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565"/>
        </w:trPr>
        <w:tc>
          <w:tcPr>
            <w:tcW w:w="845" w:type="dxa"/>
            <w:vMerge/>
            <w:tcBorders>
              <w:top w:val="single" w:sz="4" w:space="0" w:color="auto"/>
              <w:left w:val="single" w:sz="4" w:space="0" w:color="auto"/>
              <w:bottom w:val="single" w:sz="4" w:space="0" w:color="auto"/>
              <w:right w:val="single" w:sz="4" w:space="0" w:color="auto"/>
            </w:tcBorders>
            <w:shd w:val="clear" w:color="auto" w:fill="auto"/>
          </w:tcPr>
          <w:p w14:paraId="405AB961" w14:textId="41768147" w:rsidR="005C13B8" w:rsidRPr="007B74AC" w:rsidRDefault="005C13B8" w:rsidP="005C13B8">
            <w:pPr>
              <w:pStyle w:val="ListParagraph"/>
              <w:numPr>
                <w:ilvl w:val="0"/>
                <w:numId w:val="21"/>
              </w:numPr>
              <w:jc w:val="both"/>
              <w:rPr>
                <w:rFonts w:ascii="Times New Roman" w:hAnsi="Times New Roman" w:cs="Times New Roman"/>
              </w:rPr>
            </w:pPr>
          </w:p>
        </w:tc>
        <w:tc>
          <w:tcPr>
            <w:tcW w:w="2257" w:type="dxa"/>
            <w:vMerge/>
            <w:tcBorders>
              <w:left w:val="single" w:sz="4" w:space="0" w:color="auto"/>
              <w:right w:val="single" w:sz="4" w:space="0" w:color="auto"/>
            </w:tcBorders>
            <w:shd w:val="clear" w:color="auto" w:fill="auto"/>
          </w:tcPr>
          <w:p w14:paraId="7386A33D" w14:textId="77777777" w:rsidR="005C13B8" w:rsidRPr="007B74AC" w:rsidRDefault="005C13B8" w:rsidP="005C13B8">
            <w:pPr>
              <w:jc w:val="both"/>
              <w:rPr>
                <w:rFonts w:ascii="Times New Roman" w:hAnsi="Times New Roman" w:cs="Times New Roman"/>
              </w:rPr>
            </w:pPr>
          </w:p>
        </w:tc>
        <w:tc>
          <w:tcPr>
            <w:tcW w:w="40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2B05A5C" w14:textId="218920D1"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b. izglītības un zinātnes iestādes;</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2876212" w14:textId="6417B541"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Pielāgoto ēku skaits</w:t>
            </w:r>
          </w:p>
        </w:tc>
        <w:tc>
          <w:tcPr>
            <w:tcW w:w="11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56FC592" w14:textId="77777777" w:rsidR="005C13B8" w:rsidRPr="007B74AC" w:rsidRDefault="005C13B8" w:rsidP="0078446E">
            <w:pPr>
              <w:spacing w:after="0" w:line="240" w:lineRule="auto"/>
              <w:jc w:val="both"/>
              <w:rPr>
                <w:rFonts w:ascii="Times New Roman" w:hAnsi="Times New Roman" w:cs="Times New Roman"/>
              </w:rPr>
            </w:pPr>
            <w:r w:rsidRPr="007B74AC">
              <w:rPr>
                <w:rFonts w:ascii="Times New Roman" w:hAnsi="Times New Roman" w:cs="Times New Roman"/>
              </w:rPr>
              <w:t>IZM</w:t>
            </w:r>
          </w:p>
          <w:p w14:paraId="4ECA470C" w14:textId="5743D054" w:rsidR="005C13B8" w:rsidRPr="007B74AC" w:rsidRDefault="005C13B8" w:rsidP="0078446E">
            <w:pPr>
              <w:spacing w:after="0" w:line="240" w:lineRule="auto"/>
              <w:jc w:val="both"/>
              <w:rPr>
                <w:rFonts w:ascii="Times New Roman" w:hAnsi="Times New Roman" w:cs="Times New Roman"/>
              </w:rPr>
            </w:pPr>
            <w:r w:rsidRPr="007B74AC">
              <w:rPr>
                <w:rFonts w:ascii="Times New Roman" w:hAnsi="Times New Roman" w:cs="Times New Roman"/>
              </w:rPr>
              <w:t>Pašvaldības</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3D42BB84" w14:textId="77777777" w:rsidR="005C13B8" w:rsidRPr="007B74AC" w:rsidRDefault="005C13B8" w:rsidP="0078446E">
            <w:pPr>
              <w:spacing w:after="0" w:line="240" w:lineRule="auto"/>
              <w:jc w:val="both"/>
              <w:rPr>
                <w:rFonts w:ascii="Times New Roman" w:hAnsi="Times New Roman" w:cs="Times New Roman"/>
              </w:rPr>
            </w:pPr>
            <w:r w:rsidRPr="007B74AC">
              <w:rPr>
                <w:rFonts w:ascii="Times New Roman" w:hAnsi="Times New Roman" w:cs="Times New Roman"/>
              </w:rPr>
              <w:t>VNĪ</w:t>
            </w:r>
          </w:p>
          <w:p w14:paraId="41147099" w14:textId="19DD3CD6" w:rsidR="005C13B8" w:rsidRPr="007B74AC" w:rsidRDefault="005C13B8" w:rsidP="0078446E">
            <w:pPr>
              <w:spacing w:after="0" w:line="240" w:lineRule="auto"/>
              <w:jc w:val="both"/>
              <w:rPr>
                <w:rFonts w:ascii="Times New Roman" w:hAnsi="Times New Roman" w:cs="Times New Roman"/>
              </w:rPr>
            </w:pPr>
            <w:r w:rsidRPr="007B74AC">
              <w:rPr>
                <w:rFonts w:ascii="Times New Roman" w:hAnsi="Times New Roman" w:cs="Times New Roman"/>
              </w:rPr>
              <w:t>VI</w:t>
            </w:r>
          </w:p>
        </w:tc>
        <w:tc>
          <w:tcPr>
            <w:tcW w:w="1279" w:type="dxa"/>
            <w:vMerge/>
            <w:tcBorders>
              <w:top w:val="single" w:sz="4" w:space="0" w:color="auto"/>
              <w:left w:val="single" w:sz="4" w:space="0" w:color="auto"/>
              <w:bottom w:val="single" w:sz="4" w:space="0" w:color="auto"/>
              <w:right w:val="single" w:sz="4" w:space="0" w:color="auto"/>
            </w:tcBorders>
            <w:shd w:val="clear" w:color="auto" w:fill="auto"/>
          </w:tcPr>
          <w:p w14:paraId="4830843C" w14:textId="77777777" w:rsidR="005C13B8" w:rsidRPr="007B74AC" w:rsidRDefault="005C13B8" w:rsidP="005C13B8">
            <w:pPr>
              <w:jc w:val="both"/>
              <w:rPr>
                <w:rFonts w:ascii="Times New Roman" w:hAnsi="Times New Roman" w:cs="Times New Roman"/>
              </w:rPr>
            </w:pPr>
          </w:p>
        </w:tc>
        <w:tc>
          <w:tcPr>
            <w:tcW w:w="1568" w:type="dxa"/>
            <w:gridSpan w:val="2"/>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84DC5CC" w14:textId="35D34238" w:rsidR="005C13B8" w:rsidRPr="007B74AC" w:rsidRDefault="005C13B8" w:rsidP="005C13B8">
            <w:pPr>
              <w:spacing w:after="0" w:line="240" w:lineRule="auto"/>
              <w:jc w:val="both"/>
              <w:rPr>
                <w:rFonts w:ascii="Times New Roman" w:hAnsi="Times New Roman" w:cs="Times New Roman"/>
              </w:rPr>
            </w:pPr>
          </w:p>
        </w:tc>
      </w:tr>
      <w:tr w:rsidR="005C13B8" w:rsidRPr="007B74AC" w14:paraId="1C46BB6B"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667"/>
        </w:trPr>
        <w:tc>
          <w:tcPr>
            <w:tcW w:w="845" w:type="dxa"/>
            <w:vMerge/>
            <w:tcBorders>
              <w:top w:val="single" w:sz="4" w:space="0" w:color="auto"/>
              <w:left w:val="single" w:sz="4" w:space="0" w:color="auto"/>
              <w:bottom w:val="single" w:sz="4" w:space="0" w:color="auto"/>
              <w:right w:val="single" w:sz="4" w:space="0" w:color="auto"/>
            </w:tcBorders>
            <w:shd w:val="clear" w:color="auto" w:fill="auto"/>
          </w:tcPr>
          <w:p w14:paraId="4E698362" w14:textId="77777777" w:rsidR="005C13B8" w:rsidRPr="007B74AC" w:rsidRDefault="005C13B8" w:rsidP="005C13B8">
            <w:pPr>
              <w:pStyle w:val="ListParagraph"/>
              <w:numPr>
                <w:ilvl w:val="0"/>
                <w:numId w:val="21"/>
              </w:numPr>
              <w:jc w:val="both"/>
              <w:rPr>
                <w:rFonts w:ascii="Times New Roman" w:hAnsi="Times New Roman" w:cs="Times New Roman"/>
              </w:rPr>
            </w:pPr>
          </w:p>
        </w:tc>
        <w:tc>
          <w:tcPr>
            <w:tcW w:w="2257" w:type="dxa"/>
            <w:vMerge/>
            <w:tcBorders>
              <w:left w:val="single" w:sz="4" w:space="0" w:color="auto"/>
              <w:right w:val="single" w:sz="4" w:space="0" w:color="auto"/>
            </w:tcBorders>
            <w:shd w:val="clear" w:color="auto" w:fill="auto"/>
          </w:tcPr>
          <w:p w14:paraId="40E21DF8" w14:textId="77777777" w:rsidR="005C13B8" w:rsidRPr="007B74AC" w:rsidRDefault="005C13B8" w:rsidP="005C13B8">
            <w:pPr>
              <w:jc w:val="both"/>
              <w:rPr>
                <w:rFonts w:ascii="Times New Roman" w:hAnsi="Times New Roman" w:cs="Times New Roman"/>
              </w:rPr>
            </w:pPr>
          </w:p>
        </w:tc>
        <w:tc>
          <w:tcPr>
            <w:tcW w:w="40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DA484FE" w14:textId="77777777"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c. sporta ēkas un būves;</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B8ECC34" w14:textId="5773ABD1"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Pielāgoto ēku skaits</w:t>
            </w:r>
          </w:p>
        </w:tc>
        <w:tc>
          <w:tcPr>
            <w:tcW w:w="11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A1D30FC" w14:textId="77777777" w:rsidR="005C13B8" w:rsidRPr="007B74AC" w:rsidRDefault="005C13B8" w:rsidP="0078446E">
            <w:pPr>
              <w:spacing w:after="0" w:line="240" w:lineRule="auto"/>
              <w:jc w:val="both"/>
              <w:rPr>
                <w:rFonts w:ascii="Times New Roman" w:hAnsi="Times New Roman" w:cs="Times New Roman"/>
              </w:rPr>
            </w:pPr>
            <w:r w:rsidRPr="007B74AC">
              <w:rPr>
                <w:rFonts w:ascii="Times New Roman" w:hAnsi="Times New Roman" w:cs="Times New Roman"/>
              </w:rPr>
              <w:t>IZM</w:t>
            </w:r>
          </w:p>
          <w:p w14:paraId="603CCF1D" w14:textId="76C66800" w:rsidR="005C13B8" w:rsidRPr="007B74AC" w:rsidRDefault="005C13B8" w:rsidP="0078446E">
            <w:pPr>
              <w:spacing w:after="0" w:line="240" w:lineRule="auto"/>
              <w:jc w:val="both"/>
              <w:rPr>
                <w:rFonts w:ascii="Times New Roman" w:hAnsi="Times New Roman" w:cs="Times New Roman"/>
              </w:rPr>
            </w:pPr>
            <w:r w:rsidRPr="007B74AC">
              <w:rPr>
                <w:rFonts w:ascii="Times New Roman" w:hAnsi="Times New Roman" w:cs="Times New Roman"/>
              </w:rPr>
              <w:t>Pašvaldības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8064AF0" w14:textId="77777777" w:rsidR="005C13B8" w:rsidRPr="007B74AC" w:rsidRDefault="005C13B8" w:rsidP="0078446E">
            <w:pPr>
              <w:spacing w:after="0" w:line="240" w:lineRule="auto"/>
              <w:jc w:val="both"/>
              <w:rPr>
                <w:rFonts w:ascii="Times New Roman" w:hAnsi="Times New Roman" w:cs="Times New Roman"/>
              </w:rPr>
            </w:pPr>
            <w:r w:rsidRPr="007B74AC">
              <w:rPr>
                <w:rFonts w:ascii="Times New Roman" w:hAnsi="Times New Roman" w:cs="Times New Roman"/>
              </w:rPr>
              <w:t>VNĪ</w:t>
            </w:r>
          </w:p>
          <w:p w14:paraId="17E27EDA" w14:textId="39260D69" w:rsidR="005C13B8" w:rsidRPr="007B74AC" w:rsidRDefault="005C13B8" w:rsidP="0078446E">
            <w:pPr>
              <w:spacing w:after="0" w:line="240" w:lineRule="auto"/>
              <w:jc w:val="both"/>
              <w:rPr>
                <w:rFonts w:ascii="Times New Roman" w:hAnsi="Times New Roman" w:cs="Times New Roman"/>
              </w:rPr>
            </w:pPr>
            <w:r w:rsidRPr="007B74AC">
              <w:rPr>
                <w:rFonts w:ascii="Times New Roman" w:hAnsi="Times New Roman" w:cs="Times New Roman"/>
              </w:rPr>
              <w:t>VI</w:t>
            </w:r>
          </w:p>
        </w:tc>
        <w:tc>
          <w:tcPr>
            <w:tcW w:w="1279" w:type="dxa"/>
            <w:vMerge/>
            <w:tcBorders>
              <w:top w:val="single" w:sz="4" w:space="0" w:color="auto"/>
              <w:left w:val="single" w:sz="4" w:space="0" w:color="auto"/>
              <w:bottom w:val="single" w:sz="4" w:space="0" w:color="auto"/>
              <w:right w:val="single" w:sz="4" w:space="0" w:color="auto"/>
            </w:tcBorders>
            <w:shd w:val="clear" w:color="auto" w:fill="auto"/>
          </w:tcPr>
          <w:p w14:paraId="67293993" w14:textId="77777777" w:rsidR="005C13B8" w:rsidRPr="007B74AC" w:rsidRDefault="005C13B8" w:rsidP="005C13B8">
            <w:pPr>
              <w:jc w:val="both"/>
              <w:rPr>
                <w:rFonts w:ascii="Times New Roman" w:hAnsi="Times New Roman" w:cs="Times New Roman"/>
              </w:rPr>
            </w:pPr>
          </w:p>
        </w:tc>
        <w:tc>
          <w:tcPr>
            <w:tcW w:w="1568" w:type="dxa"/>
            <w:gridSpan w:val="2"/>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392A813" w14:textId="466FD214" w:rsidR="005C13B8" w:rsidRPr="007B74AC" w:rsidRDefault="005C13B8" w:rsidP="005C13B8">
            <w:pPr>
              <w:spacing w:after="0" w:line="240" w:lineRule="auto"/>
              <w:jc w:val="both"/>
              <w:rPr>
                <w:rFonts w:ascii="Times New Roman" w:hAnsi="Times New Roman" w:cs="Times New Roman"/>
              </w:rPr>
            </w:pPr>
          </w:p>
        </w:tc>
      </w:tr>
      <w:tr w:rsidR="005C13B8" w:rsidRPr="007B74AC" w14:paraId="2438D402"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565"/>
        </w:trPr>
        <w:tc>
          <w:tcPr>
            <w:tcW w:w="845" w:type="dxa"/>
            <w:vMerge/>
            <w:tcBorders>
              <w:top w:val="single" w:sz="4" w:space="0" w:color="auto"/>
              <w:left w:val="single" w:sz="4" w:space="0" w:color="auto"/>
              <w:bottom w:val="single" w:sz="4" w:space="0" w:color="auto"/>
              <w:right w:val="single" w:sz="4" w:space="0" w:color="auto"/>
            </w:tcBorders>
            <w:shd w:val="clear" w:color="auto" w:fill="auto"/>
          </w:tcPr>
          <w:p w14:paraId="6090BB88" w14:textId="77777777" w:rsidR="005C13B8" w:rsidRPr="007B74AC" w:rsidRDefault="005C13B8" w:rsidP="005C13B8">
            <w:pPr>
              <w:pStyle w:val="ListParagraph"/>
              <w:numPr>
                <w:ilvl w:val="0"/>
                <w:numId w:val="21"/>
              </w:numPr>
              <w:jc w:val="both"/>
              <w:rPr>
                <w:rFonts w:ascii="Times New Roman" w:hAnsi="Times New Roman" w:cs="Times New Roman"/>
              </w:rPr>
            </w:pPr>
          </w:p>
        </w:tc>
        <w:tc>
          <w:tcPr>
            <w:tcW w:w="2257" w:type="dxa"/>
            <w:vMerge/>
            <w:tcBorders>
              <w:left w:val="single" w:sz="4" w:space="0" w:color="auto"/>
              <w:right w:val="single" w:sz="4" w:space="0" w:color="auto"/>
            </w:tcBorders>
            <w:shd w:val="clear" w:color="auto" w:fill="auto"/>
          </w:tcPr>
          <w:p w14:paraId="2B772B12" w14:textId="77777777" w:rsidR="005C13B8" w:rsidRPr="007B74AC" w:rsidRDefault="005C13B8" w:rsidP="005C13B8">
            <w:pPr>
              <w:jc w:val="both"/>
              <w:rPr>
                <w:rFonts w:ascii="Times New Roman" w:hAnsi="Times New Roman" w:cs="Times New Roman"/>
              </w:rPr>
            </w:pPr>
          </w:p>
        </w:tc>
        <w:tc>
          <w:tcPr>
            <w:tcW w:w="4001"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15BC2324" w14:textId="77777777"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d. kultūras iestādes un baznīcas;</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D9CC822" w14:textId="03DD4DA4"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Pielāgoto ēku skaits</w:t>
            </w:r>
          </w:p>
        </w:tc>
        <w:tc>
          <w:tcPr>
            <w:tcW w:w="11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32FE13F" w14:textId="77777777" w:rsidR="005C13B8" w:rsidRPr="007B74AC" w:rsidRDefault="005C13B8" w:rsidP="0078446E">
            <w:pPr>
              <w:spacing w:after="0" w:line="240" w:lineRule="auto"/>
              <w:jc w:val="both"/>
              <w:rPr>
                <w:rFonts w:ascii="Times New Roman" w:hAnsi="Times New Roman" w:cs="Times New Roman"/>
              </w:rPr>
            </w:pPr>
            <w:r w:rsidRPr="007B74AC">
              <w:rPr>
                <w:rFonts w:ascii="Times New Roman" w:hAnsi="Times New Roman" w:cs="Times New Roman"/>
              </w:rPr>
              <w:t>KM</w:t>
            </w:r>
          </w:p>
          <w:p w14:paraId="32B6B910" w14:textId="57DCAD02" w:rsidR="005C13B8" w:rsidRPr="007B74AC" w:rsidRDefault="005C13B8" w:rsidP="0078446E">
            <w:pPr>
              <w:spacing w:after="0" w:line="240" w:lineRule="auto"/>
              <w:jc w:val="both"/>
              <w:rPr>
                <w:rFonts w:ascii="Times New Roman" w:hAnsi="Times New Roman" w:cs="Times New Roman"/>
              </w:rPr>
            </w:pPr>
            <w:r w:rsidRPr="007B74AC">
              <w:rPr>
                <w:rFonts w:ascii="Times New Roman" w:hAnsi="Times New Roman" w:cs="Times New Roman"/>
              </w:rPr>
              <w:t>Pašvaldības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4D13FE7" w14:textId="77777777" w:rsidR="005C13B8" w:rsidRPr="007B74AC" w:rsidRDefault="005C13B8" w:rsidP="0078446E">
            <w:pPr>
              <w:spacing w:after="0" w:line="240" w:lineRule="auto"/>
              <w:jc w:val="both"/>
              <w:rPr>
                <w:rFonts w:ascii="Times New Roman" w:hAnsi="Times New Roman" w:cs="Times New Roman"/>
              </w:rPr>
            </w:pPr>
            <w:r w:rsidRPr="007B74AC">
              <w:rPr>
                <w:rFonts w:ascii="Times New Roman" w:hAnsi="Times New Roman" w:cs="Times New Roman"/>
              </w:rPr>
              <w:t>VNĪ</w:t>
            </w:r>
          </w:p>
          <w:p w14:paraId="26E66644" w14:textId="58FA09CA" w:rsidR="005C13B8" w:rsidRPr="007B74AC" w:rsidRDefault="005C13B8" w:rsidP="0078446E">
            <w:pPr>
              <w:spacing w:after="0" w:line="240" w:lineRule="auto"/>
              <w:jc w:val="both"/>
              <w:rPr>
                <w:rFonts w:ascii="Times New Roman" w:hAnsi="Times New Roman" w:cs="Times New Roman"/>
              </w:rPr>
            </w:pPr>
            <w:r w:rsidRPr="007B74AC">
              <w:rPr>
                <w:rFonts w:ascii="Times New Roman" w:hAnsi="Times New Roman" w:cs="Times New Roman"/>
              </w:rPr>
              <w:t>VI</w:t>
            </w:r>
          </w:p>
        </w:tc>
        <w:tc>
          <w:tcPr>
            <w:tcW w:w="1279" w:type="dxa"/>
            <w:vMerge/>
            <w:tcBorders>
              <w:top w:val="single" w:sz="4" w:space="0" w:color="auto"/>
              <w:left w:val="single" w:sz="4" w:space="0" w:color="auto"/>
              <w:bottom w:val="single" w:sz="4" w:space="0" w:color="auto"/>
              <w:right w:val="single" w:sz="4" w:space="0" w:color="auto"/>
            </w:tcBorders>
            <w:shd w:val="clear" w:color="auto" w:fill="auto"/>
          </w:tcPr>
          <w:p w14:paraId="6FEE152B" w14:textId="77777777" w:rsidR="005C13B8" w:rsidRPr="007B74AC" w:rsidRDefault="005C13B8" w:rsidP="005C13B8">
            <w:pPr>
              <w:jc w:val="both"/>
              <w:rPr>
                <w:rFonts w:ascii="Times New Roman" w:hAnsi="Times New Roman" w:cs="Times New Roman"/>
              </w:rPr>
            </w:pPr>
          </w:p>
        </w:tc>
        <w:tc>
          <w:tcPr>
            <w:tcW w:w="1568" w:type="dxa"/>
            <w:gridSpan w:val="2"/>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BAF03FD" w14:textId="3A3C6E2E" w:rsidR="005C13B8" w:rsidRPr="007B74AC" w:rsidRDefault="005C13B8" w:rsidP="005C13B8">
            <w:pPr>
              <w:spacing w:after="0" w:line="240" w:lineRule="auto"/>
              <w:jc w:val="both"/>
              <w:rPr>
                <w:rFonts w:ascii="Times New Roman" w:hAnsi="Times New Roman" w:cs="Times New Roman"/>
              </w:rPr>
            </w:pPr>
          </w:p>
        </w:tc>
      </w:tr>
      <w:tr w:rsidR="005C13B8" w:rsidRPr="007B74AC" w14:paraId="522267DB"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925"/>
        </w:trPr>
        <w:tc>
          <w:tcPr>
            <w:tcW w:w="845" w:type="dxa"/>
            <w:vMerge/>
            <w:tcBorders>
              <w:top w:val="single" w:sz="4" w:space="0" w:color="auto"/>
              <w:left w:val="single" w:sz="4" w:space="0" w:color="000000"/>
              <w:bottom w:val="single" w:sz="4" w:space="0" w:color="auto"/>
              <w:right w:val="single" w:sz="4" w:space="0" w:color="auto"/>
            </w:tcBorders>
            <w:shd w:val="clear" w:color="auto" w:fill="auto"/>
          </w:tcPr>
          <w:p w14:paraId="332A1510" w14:textId="77777777" w:rsidR="005C13B8" w:rsidRPr="007B74AC" w:rsidRDefault="005C13B8" w:rsidP="005C13B8">
            <w:pPr>
              <w:pStyle w:val="ListParagraph"/>
              <w:numPr>
                <w:ilvl w:val="0"/>
                <w:numId w:val="21"/>
              </w:numPr>
              <w:jc w:val="both"/>
              <w:rPr>
                <w:rFonts w:ascii="Times New Roman" w:hAnsi="Times New Roman" w:cs="Times New Roman"/>
              </w:rPr>
            </w:pPr>
          </w:p>
        </w:tc>
        <w:tc>
          <w:tcPr>
            <w:tcW w:w="2257" w:type="dxa"/>
            <w:vMerge/>
            <w:tcBorders>
              <w:left w:val="single" w:sz="4" w:space="0" w:color="auto"/>
              <w:bottom w:val="single" w:sz="4" w:space="0" w:color="auto"/>
              <w:right w:val="single" w:sz="4" w:space="0" w:color="auto"/>
            </w:tcBorders>
            <w:shd w:val="clear" w:color="auto" w:fill="auto"/>
          </w:tcPr>
          <w:p w14:paraId="7076D376" w14:textId="77777777" w:rsidR="005C13B8" w:rsidRPr="007B74AC" w:rsidRDefault="005C13B8" w:rsidP="005C13B8">
            <w:pPr>
              <w:jc w:val="both"/>
              <w:rPr>
                <w:rFonts w:ascii="Times New Roman" w:hAnsi="Times New Roman" w:cs="Times New Roman"/>
              </w:rPr>
            </w:pPr>
          </w:p>
        </w:tc>
        <w:tc>
          <w:tcPr>
            <w:tcW w:w="4001"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199B4F1B" w14:textId="0E15DBF3"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e. ministriju ēkas un pašvaldību domju ēkas;</w:t>
            </w:r>
          </w:p>
        </w:tc>
        <w:tc>
          <w:tcPr>
            <w:tcW w:w="124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6366E63" w14:textId="77A3AD59"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Pielāgoto ēku skaits</w:t>
            </w:r>
          </w:p>
        </w:tc>
        <w:tc>
          <w:tcPr>
            <w:tcW w:w="11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A11E9FB" w14:textId="3713FCAF" w:rsidR="005C13B8" w:rsidRPr="007B74AC" w:rsidRDefault="005C13B8" w:rsidP="0078446E">
            <w:pPr>
              <w:spacing w:after="0" w:line="240" w:lineRule="auto"/>
              <w:jc w:val="both"/>
              <w:rPr>
                <w:rFonts w:ascii="Times New Roman" w:hAnsi="Times New Roman" w:cs="Times New Roman"/>
              </w:rPr>
            </w:pPr>
            <w:r w:rsidRPr="007B74AC">
              <w:rPr>
                <w:rFonts w:ascii="Times New Roman" w:hAnsi="Times New Roman" w:cs="Times New Roman"/>
              </w:rPr>
              <w:t xml:space="preserve">Visas ministrijas </w:t>
            </w:r>
          </w:p>
          <w:p w14:paraId="2135B2EB" w14:textId="5BAEC2CA" w:rsidR="005C13B8" w:rsidRPr="007B74AC" w:rsidRDefault="005C13B8" w:rsidP="0078446E">
            <w:pPr>
              <w:spacing w:after="0" w:line="240" w:lineRule="auto"/>
              <w:jc w:val="both"/>
              <w:rPr>
                <w:rFonts w:ascii="Times New Roman" w:hAnsi="Times New Roman" w:cs="Times New Roman"/>
              </w:rPr>
            </w:pPr>
            <w:r w:rsidRPr="007B74AC">
              <w:rPr>
                <w:rFonts w:ascii="Times New Roman" w:hAnsi="Times New Roman" w:cs="Times New Roman"/>
              </w:rPr>
              <w:t>Pašvaldības</w:t>
            </w:r>
          </w:p>
        </w:tc>
        <w:tc>
          <w:tcPr>
            <w:tcW w:w="1417"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FEA67AB" w14:textId="4154C447" w:rsidR="005C13B8" w:rsidRPr="007B74AC" w:rsidRDefault="005C13B8" w:rsidP="0078446E">
            <w:pPr>
              <w:spacing w:after="0" w:line="240" w:lineRule="auto"/>
              <w:jc w:val="both"/>
              <w:rPr>
                <w:rFonts w:ascii="Times New Roman" w:hAnsi="Times New Roman" w:cs="Times New Roman"/>
              </w:rPr>
            </w:pPr>
            <w:r w:rsidRPr="007B74AC">
              <w:rPr>
                <w:rFonts w:ascii="Times New Roman" w:hAnsi="Times New Roman" w:cs="Times New Roman"/>
              </w:rPr>
              <w:t>VNĪ</w:t>
            </w:r>
          </w:p>
          <w:p w14:paraId="566D51B3" w14:textId="77777777" w:rsidR="005C13B8" w:rsidRPr="007B74AC" w:rsidRDefault="005C13B8" w:rsidP="0078446E">
            <w:pPr>
              <w:spacing w:after="0" w:line="240" w:lineRule="auto"/>
              <w:jc w:val="both"/>
              <w:rPr>
                <w:rFonts w:ascii="Times New Roman" w:hAnsi="Times New Roman" w:cs="Times New Roman"/>
              </w:rPr>
            </w:pPr>
            <w:r w:rsidRPr="007B74AC">
              <w:rPr>
                <w:rFonts w:ascii="Times New Roman" w:hAnsi="Times New Roman" w:cs="Times New Roman"/>
              </w:rPr>
              <w:t>VI</w:t>
            </w:r>
          </w:p>
          <w:p w14:paraId="241DAB07" w14:textId="49A98DFF" w:rsidR="005C13B8" w:rsidRPr="007B74AC" w:rsidRDefault="005C13B8" w:rsidP="0078446E">
            <w:pPr>
              <w:spacing w:after="0" w:line="240" w:lineRule="auto"/>
              <w:jc w:val="both"/>
              <w:rPr>
                <w:rFonts w:ascii="Times New Roman" w:hAnsi="Times New Roman" w:cs="Times New Roman"/>
              </w:rPr>
            </w:pPr>
            <w:r w:rsidRPr="007B74AC">
              <w:rPr>
                <w:rFonts w:ascii="Times New Roman" w:hAnsi="Times New Roman" w:cs="Times New Roman"/>
              </w:rPr>
              <w:t>ZMNĪ</w:t>
            </w:r>
          </w:p>
        </w:tc>
        <w:tc>
          <w:tcPr>
            <w:tcW w:w="1279" w:type="dxa"/>
            <w:vMerge/>
            <w:tcBorders>
              <w:top w:val="single" w:sz="4" w:space="0" w:color="auto"/>
              <w:left w:val="single" w:sz="4" w:space="0" w:color="000000"/>
              <w:bottom w:val="single" w:sz="4" w:space="0" w:color="auto"/>
              <w:right w:val="single" w:sz="4" w:space="0" w:color="000000"/>
            </w:tcBorders>
            <w:shd w:val="clear" w:color="auto" w:fill="auto"/>
          </w:tcPr>
          <w:p w14:paraId="2136F43A" w14:textId="77777777" w:rsidR="005C13B8" w:rsidRPr="007B74AC" w:rsidRDefault="005C13B8" w:rsidP="005C13B8">
            <w:pPr>
              <w:jc w:val="both"/>
              <w:rPr>
                <w:rFonts w:ascii="Times New Roman" w:hAnsi="Times New Roman" w:cs="Times New Roman"/>
              </w:rPr>
            </w:pPr>
          </w:p>
        </w:tc>
        <w:tc>
          <w:tcPr>
            <w:tcW w:w="1568" w:type="dxa"/>
            <w:gridSpan w:val="2"/>
            <w:vMerge/>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4440FE3" w14:textId="17A1E905" w:rsidR="005C13B8" w:rsidRPr="007B74AC" w:rsidRDefault="005C13B8" w:rsidP="005C13B8">
            <w:pPr>
              <w:spacing w:after="0" w:line="240" w:lineRule="auto"/>
              <w:jc w:val="both"/>
              <w:rPr>
                <w:rFonts w:ascii="Times New Roman" w:hAnsi="Times New Roman" w:cs="Times New Roman"/>
              </w:rPr>
            </w:pPr>
          </w:p>
        </w:tc>
      </w:tr>
      <w:tr w:rsidR="005C13B8" w:rsidRPr="007B74AC" w14:paraId="33EC4470"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768"/>
        </w:trPr>
        <w:tc>
          <w:tcPr>
            <w:tcW w:w="845" w:type="dxa"/>
            <w:vMerge/>
            <w:tcBorders>
              <w:top w:val="single" w:sz="4" w:space="0" w:color="auto"/>
              <w:left w:val="single" w:sz="4" w:space="0" w:color="auto"/>
              <w:bottom w:val="single" w:sz="4" w:space="0" w:color="auto"/>
              <w:right w:val="single" w:sz="4" w:space="0" w:color="auto"/>
            </w:tcBorders>
            <w:shd w:val="clear" w:color="auto" w:fill="auto"/>
          </w:tcPr>
          <w:p w14:paraId="505A4DB1" w14:textId="77777777" w:rsidR="005C13B8" w:rsidRPr="007B74AC" w:rsidRDefault="005C13B8" w:rsidP="005C13B8">
            <w:pPr>
              <w:pStyle w:val="ListParagraph"/>
              <w:numPr>
                <w:ilvl w:val="0"/>
                <w:numId w:val="21"/>
              </w:numPr>
              <w:jc w:val="both"/>
              <w:rPr>
                <w:rFonts w:ascii="Times New Roman" w:hAnsi="Times New Roman" w:cs="Times New Roman"/>
              </w:rPr>
            </w:pPr>
          </w:p>
        </w:tc>
        <w:tc>
          <w:tcPr>
            <w:tcW w:w="2257" w:type="dxa"/>
            <w:vMerge/>
            <w:tcBorders>
              <w:top w:val="single" w:sz="4" w:space="0" w:color="auto"/>
              <w:left w:val="single" w:sz="4" w:space="0" w:color="auto"/>
              <w:bottom w:val="single" w:sz="4" w:space="0" w:color="auto"/>
              <w:right w:val="single" w:sz="4" w:space="0" w:color="auto"/>
            </w:tcBorders>
            <w:shd w:val="clear" w:color="auto" w:fill="auto"/>
          </w:tcPr>
          <w:p w14:paraId="33635BFD" w14:textId="77777777" w:rsidR="005C13B8" w:rsidRPr="007B74AC" w:rsidRDefault="005C13B8" w:rsidP="005C13B8">
            <w:pPr>
              <w:jc w:val="both"/>
              <w:rPr>
                <w:rFonts w:ascii="Times New Roman" w:hAnsi="Times New Roman" w:cs="Times New Roman"/>
              </w:rPr>
            </w:pPr>
          </w:p>
        </w:tc>
        <w:tc>
          <w:tcPr>
            <w:tcW w:w="40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5CCC6D7" w14:textId="022DD798" w:rsidR="005C13B8" w:rsidRPr="007B74AC" w:rsidRDefault="005C13B8" w:rsidP="0004452C">
            <w:pPr>
              <w:spacing w:after="0" w:line="240" w:lineRule="auto"/>
              <w:ind w:left="30"/>
              <w:jc w:val="both"/>
              <w:rPr>
                <w:rFonts w:ascii="Times New Roman" w:hAnsi="Times New Roman" w:cs="Times New Roman"/>
              </w:rPr>
            </w:pPr>
            <w:r w:rsidRPr="007B74AC">
              <w:rPr>
                <w:rFonts w:ascii="Times New Roman" w:hAnsi="Times New Roman" w:cs="Times New Roman"/>
              </w:rPr>
              <w:t>f</w:t>
            </w:r>
            <w:r w:rsidRPr="0004452C">
              <w:rPr>
                <w:rFonts w:ascii="Times New Roman" w:hAnsi="Times New Roman" w:cs="Times New Roman"/>
              </w:rPr>
              <w:t xml:space="preserve">. </w:t>
            </w:r>
            <w:r w:rsidR="00341E3D" w:rsidRPr="00CB1AF2">
              <w:rPr>
                <w:rFonts w:ascii="Times New Roman" w:hAnsi="Times New Roman" w:cs="Times New Roman"/>
              </w:rPr>
              <w:t>valsts padotības iestāžu un pašvaldību ēkas, kurās nodrošina noteiktu valsts vai pašvaldību funkciju realizēšanu, kas saistīta ar pakalpojumu sniegšanu iedzīvotājiem, t.sk. tiesu ēkas un ieslodzījuma vietas, VPD, sociālie dienesti, VPVKAC</w:t>
            </w:r>
            <w:r w:rsidR="0004452C">
              <w:rPr>
                <w:rFonts w:ascii="Times New Roman" w:hAnsi="Times New Roman" w:cs="Times New Roman"/>
              </w:rPr>
              <w:t>.</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BF4D5FD" w14:textId="49586711"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Pielāgoto ēku skaits</w:t>
            </w:r>
          </w:p>
        </w:tc>
        <w:tc>
          <w:tcPr>
            <w:tcW w:w="11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EF597C7" w14:textId="7ECC7106" w:rsidR="005C13B8" w:rsidRPr="007B74AC" w:rsidRDefault="005C13B8" w:rsidP="00D33939">
            <w:pPr>
              <w:spacing w:after="0" w:line="240" w:lineRule="auto"/>
              <w:jc w:val="both"/>
              <w:rPr>
                <w:rFonts w:ascii="Times New Roman" w:hAnsi="Times New Roman" w:cs="Times New Roman"/>
              </w:rPr>
            </w:pPr>
            <w:r w:rsidRPr="007B74AC">
              <w:rPr>
                <w:rFonts w:ascii="Times New Roman" w:hAnsi="Times New Roman" w:cs="Times New Roman"/>
              </w:rPr>
              <w:t>Visas ministrijas</w:t>
            </w:r>
          </w:p>
          <w:p w14:paraId="0418FB2E" w14:textId="3AF58CF4" w:rsidR="005C13B8" w:rsidRPr="007B74AC" w:rsidRDefault="005C13B8" w:rsidP="00D33939">
            <w:pPr>
              <w:spacing w:after="0" w:line="240" w:lineRule="auto"/>
              <w:jc w:val="both"/>
              <w:rPr>
                <w:rFonts w:ascii="Times New Roman" w:hAnsi="Times New Roman" w:cs="Times New Roman"/>
              </w:rPr>
            </w:pPr>
            <w:proofErr w:type="spellStart"/>
            <w:r w:rsidRPr="007B74AC">
              <w:rPr>
                <w:rFonts w:ascii="Times New Roman" w:hAnsi="Times New Roman" w:cs="Times New Roman"/>
              </w:rPr>
              <w:t>IeVP</w:t>
            </w:r>
            <w:proofErr w:type="spellEnd"/>
          </w:p>
          <w:p w14:paraId="1AC20103" w14:textId="6CE6F07E" w:rsidR="005C13B8" w:rsidRPr="007B74AC" w:rsidRDefault="005C13B8" w:rsidP="00D33939">
            <w:pPr>
              <w:spacing w:after="0" w:line="240" w:lineRule="auto"/>
              <w:jc w:val="both"/>
              <w:rPr>
                <w:rFonts w:ascii="Times New Roman" w:hAnsi="Times New Roman" w:cs="Times New Roman"/>
              </w:rPr>
            </w:pPr>
            <w:r w:rsidRPr="007B74AC">
              <w:rPr>
                <w:rFonts w:ascii="Times New Roman" w:hAnsi="Times New Roman" w:cs="Times New Roman"/>
              </w:rPr>
              <w:t>Pašvaldības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92A604C" w14:textId="77777777"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VNĪ</w:t>
            </w:r>
          </w:p>
          <w:p w14:paraId="2497EF72" w14:textId="77777777"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VI</w:t>
            </w:r>
          </w:p>
          <w:p w14:paraId="1FAD891D" w14:textId="3FACECA4" w:rsidR="005C13B8" w:rsidRPr="007B74AC" w:rsidRDefault="005C13B8" w:rsidP="005C13B8">
            <w:pPr>
              <w:spacing w:after="0"/>
              <w:jc w:val="both"/>
              <w:rPr>
                <w:rFonts w:ascii="Times New Roman" w:hAnsi="Times New Roman" w:cs="Times New Roman"/>
              </w:rPr>
            </w:pPr>
            <w:r w:rsidRPr="007B74AC">
              <w:rPr>
                <w:rFonts w:ascii="Times New Roman" w:hAnsi="Times New Roman" w:cs="Times New Roman"/>
              </w:rPr>
              <w:t>ZMNĪ</w:t>
            </w:r>
          </w:p>
        </w:tc>
        <w:tc>
          <w:tcPr>
            <w:tcW w:w="1279" w:type="dxa"/>
            <w:vMerge/>
            <w:tcBorders>
              <w:top w:val="single" w:sz="4" w:space="0" w:color="auto"/>
              <w:left w:val="single" w:sz="4" w:space="0" w:color="auto"/>
              <w:bottom w:val="single" w:sz="4" w:space="0" w:color="auto"/>
              <w:right w:val="single" w:sz="4" w:space="0" w:color="auto"/>
            </w:tcBorders>
            <w:shd w:val="clear" w:color="auto" w:fill="auto"/>
          </w:tcPr>
          <w:p w14:paraId="5F71D9C7" w14:textId="77777777" w:rsidR="005C13B8" w:rsidRPr="007B74AC" w:rsidRDefault="005C13B8" w:rsidP="005C13B8">
            <w:pPr>
              <w:jc w:val="both"/>
              <w:rPr>
                <w:rFonts w:ascii="Times New Roman" w:hAnsi="Times New Roman" w:cs="Times New Roman"/>
              </w:rPr>
            </w:pPr>
          </w:p>
        </w:tc>
        <w:tc>
          <w:tcPr>
            <w:tcW w:w="1568" w:type="dxa"/>
            <w:gridSpan w:val="2"/>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DBC82A2" w14:textId="77777777" w:rsidR="005C13B8" w:rsidRPr="007B74AC" w:rsidRDefault="005C13B8" w:rsidP="005C13B8">
            <w:pPr>
              <w:spacing w:after="0" w:line="240" w:lineRule="auto"/>
              <w:jc w:val="both"/>
              <w:rPr>
                <w:rFonts w:ascii="Times New Roman" w:hAnsi="Times New Roman" w:cs="Times New Roman"/>
              </w:rPr>
            </w:pPr>
          </w:p>
        </w:tc>
      </w:tr>
      <w:tr w:rsidR="0061785A" w:rsidRPr="007B74AC" w14:paraId="6D7A8E90"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1283"/>
        </w:trPr>
        <w:tc>
          <w:tcPr>
            <w:tcW w:w="84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25C12ED" w14:textId="05B03698" w:rsidR="005C13B8" w:rsidRPr="007B74AC" w:rsidRDefault="00365D67" w:rsidP="00625E7D">
            <w:pPr>
              <w:ind w:left="710" w:right="-921" w:hanging="656"/>
              <w:jc w:val="both"/>
              <w:rPr>
                <w:rFonts w:ascii="Times New Roman" w:hAnsi="Times New Roman" w:cs="Times New Roman"/>
                <w:color w:val="auto"/>
              </w:rPr>
            </w:pPr>
            <w:r w:rsidRPr="007B74AC">
              <w:rPr>
                <w:rFonts w:ascii="Times New Roman" w:hAnsi="Times New Roman" w:cs="Times New Roman"/>
                <w:color w:val="auto"/>
              </w:rPr>
              <w:t>1</w:t>
            </w:r>
            <w:r w:rsidR="00625E7D">
              <w:rPr>
                <w:rFonts w:ascii="Times New Roman" w:hAnsi="Times New Roman" w:cs="Times New Roman"/>
                <w:color w:val="auto"/>
              </w:rPr>
              <w:t>4</w:t>
            </w:r>
            <w:r w:rsidRPr="007B74AC">
              <w:rPr>
                <w:rFonts w:ascii="Times New Roman" w:hAnsi="Times New Roman" w:cs="Times New Roman"/>
                <w:color w:val="auto"/>
              </w:rPr>
              <w:t>.</w:t>
            </w:r>
          </w:p>
        </w:tc>
        <w:tc>
          <w:tcPr>
            <w:tcW w:w="225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14F0994" w14:textId="6579C496" w:rsidR="005C13B8" w:rsidRPr="007B74AC" w:rsidRDefault="005C13B8" w:rsidP="005C13B8">
            <w:pPr>
              <w:spacing w:after="0" w:line="240" w:lineRule="auto"/>
              <w:jc w:val="both"/>
              <w:rPr>
                <w:rFonts w:ascii="Times New Roman" w:hAnsi="Times New Roman" w:cs="Times New Roman"/>
                <w:bCs/>
                <w:color w:val="auto"/>
              </w:rPr>
            </w:pPr>
            <w:r w:rsidRPr="007B74AC">
              <w:rPr>
                <w:rFonts w:ascii="Times New Roman" w:hAnsi="Times New Roman" w:cs="Times New Roman"/>
                <w:bCs/>
                <w:color w:val="auto"/>
              </w:rPr>
              <w:t>Veicināt personām ar invaliditāti piemērotu autostāvvietu ierīkošanu pie daudzdzīvokļu dzīvojamām mājām</w:t>
            </w:r>
          </w:p>
        </w:tc>
        <w:tc>
          <w:tcPr>
            <w:tcW w:w="40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65B6A57" w14:textId="799CDFD3" w:rsidR="005C13B8" w:rsidRPr="007B74AC" w:rsidRDefault="00C70A1A" w:rsidP="005C13B8">
            <w:pPr>
              <w:spacing w:after="0" w:line="240" w:lineRule="auto"/>
              <w:jc w:val="both"/>
              <w:rPr>
                <w:rFonts w:ascii="Times New Roman" w:hAnsi="Times New Roman" w:cs="Times New Roman"/>
                <w:bCs/>
                <w:color w:val="auto"/>
              </w:rPr>
            </w:pPr>
            <w:r w:rsidRPr="007B74AC">
              <w:rPr>
                <w:rFonts w:ascii="Times New Roman" w:hAnsi="Times New Roman" w:cs="Times New Roman"/>
                <w:bCs/>
                <w:color w:val="auto"/>
              </w:rPr>
              <w:t>1</w:t>
            </w:r>
            <w:r w:rsidR="00AD7252">
              <w:rPr>
                <w:rFonts w:ascii="Times New Roman" w:hAnsi="Times New Roman" w:cs="Times New Roman"/>
                <w:bCs/>
                <w:color w:val="auto"/>
              </w:rPr>
              <w:t>4</w:t>
            </w:r>
            <w:r w:rsidR="005C13B8" w:rsidRPr="007B74AC">
              <w:rPr>
                <w:rFonts w:ascii="Times New Roman" w:hAnsi="Times New Roman" w:cs="Times New Roman"/>
                <w:bCs/>
                <w:color w:val="auto"/>
              </w:rPr>
              <w:t>.1. Sagatavots informatīvs materiāls par personu ar invaliditāti autostāvvietu ierīkošanu pie daudzdzīvokļu dzīvojamām mājām.</w:t>
            </w:r>
          </w:p>
          <w:p w14:paraId="602F59CA" w14:textId="0271D7BF" w:rsidR="005C13B8" w:rsidRPr="007B74AC" w:rsidRDefault="005C13B8" w:rsidP="005C13B8">
            <w:pPr>
              <w:spacing w:after="0" w:line="240" w:lineRule="auto"/>
              <w:jc w:val="both"/>
              <w:rPr>
                <w:rFonts w:ascii="Times New Roman" w:hAnsi="Times New Roman" w:cs="Times New Roman"/>
                <w:bCs/>
                <w:color w:val="auto"/>
              </w:rPr>
            </w:pP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3949139" w14:textId="6BCAD672" w:rsidR="005C13B8" w:rsidRPr="007B74AC" w:rsidRDefault="005C13B8" w:rsidP="005C13B8">
            <w:pPr>
              <w:jc w:val="both"/>
              <w:rPr>
                <w:rFonts w:ascii="Times New Roman" w:hAnsi="Times New Roman" w:cs="Times New Roman"/>
                <w:color w:val="auto"/>
              </w:rPr>
            </w:pPr>
            <w:r w:rsidRPr="007B74AC">
              <w:rPr>
                <w:rFonts w:ascii="Times New Roman" w:hAnsi="Times New Roman" w:cs="Times New Roman"/>
                <w:color w:val="auto"/>
              </w:rPr>
              <w:t xml:space="preserve">Sagatavota infografika </w:t>
            </w:r>
          </w:p>
        </w:tc>
        <w:tc>
          <w:tcPr>
            <w:tcW w:w="11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593EE54" w14:textId="2D928D13" w:rsidR="005C13B8" w:rsidRPr="007B74AC" w:rsidRDefault="005C13B8" w:rsidP="005C13B8">
            <w:pPr>
              <w:jc w:val="both"/>
              <w:rPr>
                <w:rFonts w:ascii="Times New Roman" w:hAnsi="Times New Roman" w:cs="Times New Roman"/>
                <w:color w:val="auto"/>
              </w:rPr>
            </w:pPr>
            <w:r w:rsidRPr="007B74AC">
              <w:rPr>
                <w:rFonts w:ascii="Times New Roman" w:hAnsi="Times New Roman" w:cs="Times New Roman"/>
                <w:color w:val="auto"/>
              </w:rPr>
              <w:t>EM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72AF650" w14:textId="77777777" w:rsidR="005C13B8" w:rsidRPr="007B74AC" w:rsidRDefault="005C13B8" w:rsidP="005C13B8">
            <w:pPr>
              <w:jc w:val="both"/>
              <w:rPr>
                <w:rFonts w:ascii="Times New Roman" w:hAnsi="Times New Roman" w:cs="Times New Roman"/>
                <w:color w:val="auto"/>
              </w:rPr>
            </w:pPr>
          </w:p>
        </w:tc>
        <w:tc>
          <w:tcPr>
            <w:tcW w:w="127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6384730" w14:textId="7D39F4C8" w:rsidR="005C13B8" w:rsidRPr="007B74AC" w:rsidRDefault="005C13B8" w:rsidP="005C13B8">
            <w:pPr>
              <w:jc w:val="both"/>
              <w:rPr>
                <w:rFonts w:ascii="Times New Roman" w:hAnsi="Times New Roman" w:cs="Times New Roman"/>
                <w:color w:val="auto"/>
              </w:rPr>
            </w:pPr>
            <w:r w:rsidRPr="007B74AC">
              <w:rPr>
                <w:rFonts w:ascii="Times New Roman" w:hAnsi="Times New Roman" w:cs="Times New Roman"/>
                <w:color w:val="auto"/>
              </w:rPr>
              <w:t>2019.g. g. 2.pusgads</w:t>
            </w: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80FB408" w14:textId="31B4AC4A" w:rsidR="005C13B8" w:rsidRPr="007B74AC" w:rsidRDefault="005C13B8" w:rsidP="005C13B8">
            <w:pPr>
              <w:jc w:val="both"/>
              <w:rPr>
                <w:rFonts w:ascii="Times New Roman" w:hAnsi="Times New Roman" w:cs="Times New Roman"/>
                <w:color w:val="auto"/>
              </w:rPr>
            </w:pPr>
            <w:r w:rsidRPr="007B74AC">
              <w:rPr>
                <w:rFonts w:ascii="Times New Roman" w:hAnsi="Times New Roman" w:cs="Times New Roman"/>
                <w:color w:val="auto"/>
              </w:rPr>
              <w:t xml:space="preserve">Esošo valsts budžeta līdzekļu ietvaros </w:t>
            </w:r>
          </w:p>
        </w:tc>
      </w:tr>
      <w:tr w:rsidR="005C13B8" w:rsidRPr="007B74AC" w14:paraId="689635BC"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gridAfter w:val="1"/>
          <w:wAfter w:w="6" w:type="dxa"/>
          <w:trHeight w:val="451"/>
        </w:trPr>
        <w:tc>
          <w:tcPr>
            <w:tcW w:w="3102" w:type="dxa"/>
            <w:gridSpan w:val="2"/>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051254EA" w14:textId="7F23D283" w:rsidR="005C13B8" w:rsidRPr="007B74AC" w:rsidRDefault="005C13B8" w:rsidP="005C13B8">
            <w:pPr>
              <w:jc w:val="both"/>
              <w:rPr>
                <w:rFonts w:ascii="Times New Roman" w:hAnsi="Times New Roman" w:cs="Times New Roman"/>
                <w:b/>
                <w:color w:val="auto"/>
              </w:rPr>
            </w:pPr>
            <w:r w:rsidRPr="007B74AC">
              <w:rPr>
                <w:rFonts w:ascii="Times New Roman" w:hAnsi="Times New Roman" w:cs="Times New Roman"/>
                <w:b/>
                <w:color w:val="auto"/>
              </w:rPr>
              <w:t>4. Rīcības virziens</w:t>
            </w:r>
          </w:p>
        </w:tc>
        <w:tc>
          <w:tcPr>
            <w:tcW w:w="10646" w:type="dxa"/>
            <w:gridSpan w:val="6"/>
            <w:tcBorders>
              <w:top w:val="single" w:sz="4" w:space="0" w:color="auto"/>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4B6B25CE" w14:textId="1E9A486C" w:rsidR="005C13B8" w:rsidRPr="007B74AC" w:rsidRDefault="005C13B8" w:rsidP="00EF730C">
            <w:pPr>
              <w:jc w:val="both"/>
              <w:rPr>
                <w:rFonts w:ascii="Times New Roman" w:hAnsi="Times New Roman" w:cs="Times New Roman"/>
                <w:b/>
                <w:color w:val="auto"/>
              </w:rPr>
            </w:pPr>
            <w:r w:rsidRPr="007B74AC">
              <w:rPr>
                <w:rFonts w:ascii="Times New Roman" w:hAnsi="Times New Roman" w:cs="Times New Roman"/>
                <w:b/>
                <w:color w:val="auto"/>
              </w:rPr>
              <w:t xml:space="preserve">Sabiedriskā transporta infrastruktūras un transporta  pieejamības </w:t>
            </w:r>
            <w:r w:rsidR="00EF730C" w:rsidRPr="007B74AC">
              <w:rPr>
                <w:rFonts w:ascii="Times New Roman" w:hAnsi="Times New Roman" w:cs="Times New Roman"/>
                <w:b/>
                <w:color w:val="auto"/>
              </w:rPr>
              <w:t>veicināšana</w:t>
            </w:r>
          </w:p>
        </w:tc>
      </w:tr>
      <w:tr w:rsidR="005C13B8" w:rsidRPr="007B74AC" w14:paraId="3413DFD3"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471"/>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AA9A0C" w14:textId="77777777"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Nr. p. k.</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49F04" w14:textId="77777777"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Pasākums</w:t>
            </w:r>
          </w:p>
        </w:tc>
        <w:tc>
          <w:tcPr>
            <w:tcW w:w="4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5426F" w14:textId="77777777"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Darbības rezultāts</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257F7" w14:textId="77777777"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Rezultatīvais rādītājs</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58F0D" w14:textId="77777777"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Atbildīgā institūcija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8F894" w14:textId="77777777"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Līdzatbildīgās institūcijas</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50D2C" w14:textId="77777777" w:rsidR="005C13B8" w:rsidRPr="007B74AC" w:rsidRDefault="005C13B8" w:rsidP="005C13B8">
            <w:pPr>
              <w:spacing w:after="0" w:line="240" w:lineRule="auto"/>
              <w:jc w:val="both"/>
              <w:rPr>
                <w:rFonts w:ascii="Times New Roman" w:eastAsia="Times New Roman" w:hAnsi="Times New Roman" w:cs="Times New Roman"/>
              </w:rPr>
            </w:pPr>
            <w:r w:rsidRPr="007B74AC">
              <w:rPr>
                <w:rFonts w:ascii="Times New Roman" w:hAnsi="Times New Roman" w:cs="Times New Roman"/>
              </w:rPr>
              <w:t>Izpildes termiņš</w:t>
            </w:r>
          </w:p>
          <w:p w14:paraId="6F072ECB" w14:textId="77777777" w:rsidR="005C13B8" w:rsidRPr="007B74AC" w:rsidRDefault="005C13B8" w:rsidP="005C13B8">
            <w:pPr>
              <w:spacing w:after="0" w:line="240" w:lineRule="auto"/>
              <w:jc w:val="both"/>
              <w:rPr>
                <w:rFonts w:ascii="Times New Roman" w:hAnsi="Times New Roman" w:cs="Times New Roman"/>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B0B79" w14:textId="323C3B26"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Indikatīvais finansējums (EUR) un tā avoti</w:t>
            </w:r>
          </w:p>
        </w:tc>
      </w:tr>
      <w:tr w:rsidR="005C13B8" w:rsidRPr="007B74AC" w14:paraId="48370484"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580"/>
        </w:trPr>
        <w:tc>
          <w:tcPr>
            <w:tcW w:w="84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ADC669C" w14:textId="542B1FE4" w:rsidR="005C13B8" w:rsidRPr="007B74AC" w:rsidRDefault="00365D67" w:rsidP="00625E7D">
            <w:pPr>
              <w:tabs>
                <w:tab w:val="left" w:pos="341"/>
              </w:tabs>
              <w:spacing w:after="0" w:line="240" w:lineRule="auto"/>
              <w:jc w:val="both"/>
              <w:rPr>
                <w:rFonts w:ascii="Times New Roman" w:hAnsi="Times New Roman" w:cs="Times New Roman"/>
              </w:rPr>
            </w:pPr>
            <w:r w:rsidRPr="007B74AC">
              <w:rPr>
                <w:rFonts w:ascii="Times New Roman" w:hAnsi="Times New Roman" w:cs="Times New Roman"/>
              </w:rPr>
              <w:t>1</w:t>
            </w:r>
            <w:r w:rsidR="00625E7D">
              <w:rPr>
                <w:rFonts w:ascii="Times New Roman" w:hAnsi="Times New Roman" w:cs="Times New Roman"/>
              </w:rPr>
              <w:t>5</w:t>
            </w:r>
            <w:r w:rsidRPr="007B74AC">
              <w:rPr>
                <w:rFonts w:ascii="Times New Roman" w:hAnsi="Times New Roman" w:cs="Times New Roman"/>
              </w:rPr>
              <w:t>.</w:t>
            </w:r>
          </w:p>
        </w:tc>
        <w:tc>
          <w:tcPr>
            <w:tcW w:w="225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4593CD3" w14:textId="6FE3E645"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 xml:space="preserve">Veicināt speciālistu izpratni par sabiedriskā transporta, transporta būvju un gājēju ceļu un satiksmes informācijas pieejamību </w:t>
            </w:r>
          </w:p>
        </w:tc>
        <w:tc>
          <w:tcPr>
            <w:tcW w:w="400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E7F2F6F" w14:textId="493D4DF1" w:rsidR="005C13B8" w:rsidRPr="007B74AC" w:rsidRDefault="005C13B8" w:rsidP="00AD7252">
            <w:pPr>
              <w:jc w:val="both"/>
              <w:rPr>
                <w:rFonts w:ascii="Times New Roman" w:hAnsi="Times New Roman" w:cs="Times New Roman"/>
              </w:rPr>
            </w:pPr>
            <w:r w:rsidRPr="007B74AC">
              <w:rPr>
                <w:rFonts w:ascii="Times New Roman" w:hAnsi="Times New Roman" w:cs="Times New Roman"/>
              </w:rPr>
              <w:t>1</w:t>
            </w:r>
            <w:r w:rsidR="00AD7252">
              <w:rPr>
                <w:rFonts w:ascii="Times New Roman" w:hAnsi="Times New Roman" w:cs="Times New Roman"/>
              </w:rPr>
              <w:t>5</w:t>
            </w:r>
            <w:r w:rsidRPr="007B74AC">
              <w:rPr>
                <w:rFonts w:ascii="Times New Roman" w:hAnsi="Times New Roman" w:cs="Times New Roman"/>
              </w:rPr>
              <w:t>.1. Nodrošināti izglītojoši semināri satiksmes nozares speciālistiem, tostarp pieturvietu un staciju izveidotājiem un uzturētājiem par pieejamības prasībām.</w:t>
            </w:r>
          </w:p>
        </w:tc>
        <w:tc>
          <w:tcPr>
            <w:tcW w:w="124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04BABCA" w14:textId="014460D9" w:rsidR="005C13B8" w:rsidRPr="007B74AC" w:rsidRDefault="005C13B8" w:rsidP="005C13B8">
            <w:pPr>
              <w:jc w:val="both"/>
              <w:rPr>
                <w:rFonts w:ascii="Times New Roman" w:hAnsi="Times New Roman" w:cs="Times New Roman"/>
              </w:rPr>
            </w:pPr>
            <w:r w:rsidRPr="007B74AC">
              <w:rPr>
                <w:rFonts w:ascii="Times New Roman" w:hAnsi="Times New Roman" w:cs="Times New Roman"/>
              </w:rPr>
              <w:t>2 semināri</w:t>
            </w:r>
          </w:p>
        </w:tc>
        <w:tc>
          <w:tcPr>
            <w:tcW w:w="114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20A1E9B" w14:textId="57811F48" w:rsidR="005C13B8" w:rsidRPr="007B74AC" w:rsidRDefault="00367B7F" w:rsidP="005C13B8">
            <w:pPr>
              <w:jc w:val="both"/>
              <w:rPr>
                <w:rFonts w:ascii="Times New Roman" w:hAnsi="Times New Roman" w:cs="Times New Roman"/>
              </w:rPr>
            </w:pPr>
            <w:r w:rsidRPr="007B74AC">
              <w:rPr>
                <w:rFonts w:ascii="Times New Roman" w:hAnsi="Times New Roman" w:cs="Times New Roman"/>
              </w:rPr>
              <w:t>SM</w:t>
            </w:r>
          </w:p>
        </w:tc>
        <w:tc>
          <w:tcPr>
            <w:tcW w:w="141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7A9DDBE" w14:textId="77777777"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Augstākās izglītības iestādes sadarbībā ar komersantiem/pakalpojumu sniedzējiem</w:t>
            </w:r>
            <w:r w:rsidR="00367B7F" w:rsidRPr="007B74AC">
              <w:rPr>
                <w:rFonts w:ascii="Times New Roman" w:hAnsi="Times New Roman" w:cs="Times New Roman"/>
              </w:rPr>
              <w:t>,</w:t>
            </w:r>
          </w:p>
          <w:p w14:paraId="2944D8F5" w14:textId="19C31223" w:rsidR="00367B7F" w:rsidRPr="007B74AC" w:rsidRDefault="00367B7F" w:rsidP="005C13B8">
            <w:pPr>
              <w:spacing w:after="0" w:line="240" w:lineRule="auto"/>
              <w:jc w:val="both"/>
              <w:rPr>
                <w:rFonts w:ascii="Times New Roman" w:hAnsi="Times New Roman" w:cs="Times New Roman"/>
              </w:rPr>
            </w:pPr>
            <w:r w:rsidRPr="007B74AC">
              <w:rPr>
                <w:rFonts w:ascii="Times New Roman" w:hAnsi="Times New Roman" w:cs="Times New Roman"/>
              </w:rPr>
              <w:t>LM</w:t>
            </w:r>
          </w:p>
        </w:tc>
        <w:tc>
          <w:tcPr>
            <w:tcW w:w="127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143EEC4" w14:textId="5737BCAB"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2019.-2021. g.2.pusgads</w:t>
            </w:r>
          </w:p>
        </w:tc>
        <w:tc>
          <w:tcPr>
            <w:tcW w:w="1568"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62BC526" w14:textId="360A35F7" w:rsidR="005C13B8" w:rsidRPr="007B74AC" w:rsidRDefault="00367B7F" w:rsidP="00FD129C">
            <w:pPr>
              <w:spacing w:after="0" w:line="240" w:lineRule="auto"/>
              <w:jc w:val="both"/>
              <w:rPr>
                <w:rFonts w:ascii="Times New Roman" w:hAnsi="Times New Roman" w:cs="Times New Roman"/>
              </w:rPr>
            </w:pPr>
            <w:r w:rsidRPr="007B74AC">
              <w:rPr>
                <w:rFonts w:ascii="Times New Roman" w:hAnsi="Times New Roman" w:cs="Times New Roman"/>
              </w:rPr>
              <w:t>Esošo valsts budžeta līdzekļu ietvaros</w:t>
            </w:r>
          </w:p>
        </w:tc>
      </w:tr>
      <w:tr w:rsidR="005C13B8" w:rsidRPr="007B74AC" w14:paraId="1BEC9C7C"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722"/>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1B52143" w14:textId="157340EB" w:rsidR="005C13B8" w:rsidRPr="007B74AC" w:rsidRDefault="00365D67" w:rsidP="00625E7D">
            <w:pPr>
              <w:spacing w:after="0" w:line="240" w:lineRule="auto"/>
              <w:jc w:val="both"/>
              <w:rPr>
                <w:rFonts w:ascii="Times New Roman" w:hAnsi="Times New Roman" w:cs="Times New Roman"/>
                <w:bCs/>
              </w:rPr>
            </w:pPr>
            <w:r w:rsidRPr="007B74AC">
              <w:rPr>
                <w:rFonts w:ascii="Times New Roman" w:hAnsi="Times New Roman" w:cs="Times New Roman"/>
                <w:bCs/>
              </w:rPr>
              <w:t>1</w:t>
            </w:r>
            <w:r w:rsidR="00625E7D">
              <w:rPr>
                <w:rFonts w:ascii="Times New Roman" w:hAnsi="Times New Roman" w:cs="Times New Roman"/>
                <w:bCs/>
              </w:rPr>
              <w:t>6</w:t>
            </w:r>
            <w:r w:rsidRPr="007B74AC">
              <w:rPr>
                <w:rFonts w:ascii="Times New Roman" w:hAnsi="Times New Roman" w:cs="Times New Roman"/>
                <w:bCs/>
              </w:rPr>
              <w:t>.</w:t>
            </w:r>
          </w:p>
        </w:tc>
        <w:tc>
          <w:tcPr>
            <w:tcW w:w="2257"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C9EC457" w14:textId="0C7044C2" w:rsidR="005C13B8" w:rsidRPr="007B74AC" w:rsidRDefault="00BD78E2" w:rsidP="005C13B8">
            <w:pPr>
              <w:spacing w:after="0" w:line="240" w:lineRule="auto"/>
              <w:jc w:val="both"/>
              <w:rPr>
                <w:rFonts w:ascii="Times New Roman" w:hAnsi="Times New Roman" w:cs="Times New Roman"/>
              </w:rPr>
            </w:pPr>
            <w:r w:rsidRPr="007B74AC">
              <w:rPr>
                <w:rFonts w:ascii="Times New Roman" w:hAnsi="Times New Roman" w:cs="Times New Roman"/>
              </w:rPr>
              <w:t>Veicināt</w:t>
            </w:r>
            <w:r w:rsidR="005C13B8" w:rsidRPr="007B74AC">
              <w:rPr>
                <w:rFonts w:ascii="Times New Roman" w:hAnsi="Times New Roman" w:cs="Times New Roman"/>
              </w:rPr>
              <w:t xml:space="preserve"> sabiedriskā transporta (pilsētu un reģionālās nozīmes autobusu un dzelzceļa transports) pieejamību</w:t>
            </w:r>
          </w:p>
          <w:p w14:paraId="1CC9AAA2" w14:textId="7E4EED09" w:rsidR="005C13B8" w:rsidRPr="007B74AC" w:rsidRDefault="005C13B8" w:rsidP="005C13B8">
            <w:pPr>
              <w:spacing w:after="0" w:line="240" w:lineRule="auto"/>
              <w:jc w:val="both"/>
              <w:rPr>
                <w:rFonts w:ascii="Times New Roman" w:hAnsi="Times New Roman" w:cs="Times New Roman"/>
                <w:i/>
              </w:rPr>
            </w:pPr>
          </w:p>
        </w:tc>
        <w:tc>
          <w:tcPr>
            <w:tcW w:w="40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162F630" w14:textId="760E638F" w:rsidR="005C13B8" w:rsidRPr="007B74AC" w:rsidRDefault="005C13B8" w:rsidP="00AD7252">
            <w:pPr>
              <w:spacing w:after="0" w:line="240" w:lineRule="auto"/>
              <w:jc w:val="both"/>
              <w:rPr>
                <w:rFonts w:ascii="Times New Roman" w:hAnsi="Times New Roman" w:cs="Times New Roman"/>
              </w:rPr>
            </w:pPr>
            <w:r w:rsidRPr="007B74AC">
              <w:rPr>
                <w:rFonts w:ascii="Times New Roman" w:hAnsi="Times New Roman" w:cs="Times New Roman"/>
                <w:bCs/>
              </w:rPr>
              <w:t>1</w:t>
            </w:r>
            <w:r w:rsidR="00AD7252">
              <w:rPr>
                <w:rFonts w:ascii="Times New Roman" w:hAnsi="Times New Roman" w:cs="Times New Roman"/>
                <w:bCs/>
              </w:rPr>
              <w:t>6</w:t>
            </w:r>
            <w:r w:rsidRPr="007B74AC">
              <w:rPr>
                <w:rFonts w:ascii="Times New Roman" w:hAnsi="Times New Roman" w:cs="Times New Roman"/>
                <w:bCs/>
              </w:rPr>
              <w:t>.1. Sabiedriskā transporta organizētāji publiskajos iepirkumos izvirza prasības par pieejamības nodrošināšanu pilsētu sabiedriskajā transportā.</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745470B" w14:textId="038BC7E3" w:rsidR="005C13B8" w:rsidRPr="007B74AC" w:rsidRDefault="005C13B8" w:rsidP="005C13B8">
            <w:pPr>
              <w:spacing w:after="0" w:line="240" w:lineRule="auto"/>
              <w:jc w:val="both"/>
              <w:rPr>
                <w:rFonts w:ascii="Times New Roman" w:hAnsi="Times New Roman" w:cs="Times New Roman"/>
                <w:b/>
                <w:bCs/>
              </w:rPr>
            </w:pPr>
            <w:r w:rsidRPr="007B74AC">
              <w:rPr>
                <w:rFonts w:ascii="Times New Roman" w:hAnsi="Times New Roman" w:cs="Times New Roman"/>
                <w:bCs/>
              </w:rPr>
              <w:t>1 vadlīnijas satiksmes organizētājiem</w:t>
            </w:r>
          </w:p>
        </w:tc>
        <w:tc>
          <w:tcPr>
            <w:tcW w:w="11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7C320A6" w14:textId="25B70E9F" w:rsidR="005C13B8" w:rsidRPr="007B74AC" w:rsidRDefault="005C13B8" w:rsidP="005C13B8">
            <w:pPr>
              <w:jc w:val="both"/>
              <w:rPr>
                <w:rFonts w:ascii="Times New Roman" w:hAnsi="Times New Roman" w:cs="Times New Roman"/>
              </w:rPr>
            </w:pPr>
            <w:r w:rsidRPr="007B74AC">
              <w:rPr>
                <w:rFonts w:ascii="Times New Roman" w:hAnsi="Times New Roman" w:cs="Times New Roman"/>
              </w:rPr>
              <w:t>SM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D6E7E27" w14:textId="2EC3C167" w:rsidR="005C13B8" w:rsidRPr="007B74AC" w:rsidRDefault="005C13B8" w:rsidP="007B74AC">
            <w:pPr>
              <w:spacing w:after="0" w:line="240" w:lineRule="auto"/>
              <w:jc w:val="both"/>
              <w:rPr>
                <w:rFonts w:ascii="Times New Roman" w:hAnsi="Times New Roman" w:cs="Times New Roman"/>
              </w:rPr>
            </w:pPr>
            <w:r w:rsidRPr="007B74AC">
              <w:rPr>
                <w:rFonts w:ascii="Times New Roman" w:hAnsi="Times New Roman" w:cs="Times New Roman"/>
              </w:rPr>
              <w:t>LPPA</w:t>
            </w:r>
            <w:r w:rsidR="00F87805">
              <w:rPr>
                <w:rFonts w:ascii="Times New Roman" w:hAnsi="Times New Roman" w:cs="Times New Roman"/>
              </w:rPr>
              <w:t xml:space="preserve">, </w:t>
            </w:r>
            <w:r w:rsidRPr="007B74AC">
              <w:rPr>
                <w:rFonts w:ascii="Times New Roman" w:hAnsi="Times New Roman" w:cs="Times New Roman"/>
              </w:rPr>
              <w:t>LLPA</w:t>
            </w:r>
            <w:r w:rsidR="00F87805">
              <w:rPr>
                <w:rFonts w:ascii="Times New Roman" w:hAnsi="Times New Roman" w:cs="Times New Roman"/>
              </w:rPr>
              <w:t xml:space="preserve">, </w:t>
            </w:r>
            <w:r w:rsidRPr="007B74AC">
              <w:rPr>
                <w:rFonts w:ascii="Times New Roman" w:hAnsi="Times New Roman" w:cs="Times New Roman"/>
              </w:rPr>
              <w:t>ATD</w:t>
            </w:r>
            <w:r w:rsidR="00F87805">
              <w:rPr>
                <w:rFonts w:ascii="Times New Roman" w:hAnsi="Times New Roman" w:cs="Times New Roman"/>
              </w:rPr>
              <w:t xml:space="preserve">, </w:t>
            </w:r>
            <w:r w:rsidRPr="007B74AC">
              <w:rPr>
                <w:rFonts w:ascii="Times New Roman" w:hAnsi="Times New Roman" w:cs="Times New Roman"/>
              </w:rPr>
              <w:t>LDZ</w:t>
            </w:r>
            <w:r w:rsidR="00F87805">
              <w:rPr>
                <w:rFonts w:ascii="Times New Roman" w:hAnsi="Times New Roman" w:cs="Times New Roman"/>
              </w:rPr>
              <w:t xml:space="preserve">, </w:t>
            </w:r>
            <w:r w:rsidRPr="007B74AC">
              <w:rPr>
                <w:rFonts w:ascii="Times New Roman" w:hAnsi="Times New Roman" w:cs="Times New Roman"/>
              </w:rPr>
              <w:t>ATD</w:t>
            </w:r>
            <w:r w:rsidR="00F87805">
              <w:rPr>
                <w:rFonts w:ascii="Times New Roman" w:hAnsi="Times New Roman" w:cs="Times New Roman"/>
              </w:rPr>
              <w:t xml:space="preserve">, </w:t>
            </w:r>
            <w:r w:rsidRPr="007B74AC">
              <w:rPr>
                <w:rFonts w:ascii="Times New Roman" w:hAnsi="Times New Roman" w:cs="Times New Roman"/>
              </w:rPr>
              <w:t>VAS „Latvijas Valsts ceļi"</w:t>
            </w:r>
            <w:r w:rsidR="00F87805">
              <w:rPr>
                <w:rFonts w:ascii="Times New Roman" w:hAnsi="Times New Roman" w:cs="Times New Roman"/>
              </w:rPr>
              <w:t xml:space="preserve">, </w:t>
            </w:r>
          </w:p>
          <w:p w14:paraId="192469BA" w14:textId="7D4CA636" w:rsidR="005C13B8" w:rsidRPr="007B74AC" w:rsidRDefault="005C13B8" w:rsidP="007B74AC">
            <w:pPr>
              <w:spacing w:after="0" w:line="240" w:lineRule="auto"/>
              <w:jc w:val="both"/>
              <w:rPr>
                <w:rFonts w:ascii="Times New Roman" w:hAnsi="Times New Roman" w:cs="Times New Roman"/>
              </w:rPr>
            </w:pPr>
            <w:r w:rsidRPr="007B74AC">
              <w:rPr>
                <w:rFonts w:ascii="Times New Roman" w:hAnsi="Times New Roman" w:cs="Times New Roman"/>
              </w:rPr>
              <w:t xml:space="preserve">VAS </w:t>
            </w:r>
            <w:r w:rsidR="00F87805">
              <w:rPr>
                <w:rFonts w:ascii="Times New Roman" w:hAnsi="Times New Roman" w:cs="Times New Roman"/>
              </w:rPr>
              <w:t>“</w:t>
            </w:r>
            <w:r w:rsidRPr="007B74AC">
              <w:rPr>
                <w:rFonts w:ascii="Times New Roman" w:hAnsi="Times New Roman" w:cs="Times New Roman"/>
              </w:rPr>
              <w:t>Latvijas Dzelzceļš”</w:t>
            </w:r>
            <w:r w:rsidR="00F87805">
              <w:rPr>
                <w:rFonts w:ascii="Times New Roman" w:hAnsi="Times New Roman" w:cs="Times New Roman"/>
              </w:rPr>
              <w:t xml:space="preserve">, </w:t>
            </w:r>
            <w:r w:rsidRPr="007B74AC">
              <w:rPr>
                <w:rFonts w:ascii="Times New Roman" w:hAnsi="Times New Roman" w:cs="Times New Roman"/>
              </w:rPr>
              <w:t>AS “Pasažieru vilciens”</w:t>
            </w:r>
          </w:p>
          <w:p w14:paraId="73C86E39" w14:textId="66FB687D" w:rsidR="005C13B8" w:rsidRPr="007B74AC" w:rsidRDefault="005C13B8" w:rsidP="007B74AC">
            <w:pPr>
              <w:spacing w:after="0" w:line="240" w:lineRule="auto"/>
              <w:jc w:val="both"/>
              <w:rPr>
                <w:rFonts w:ascii="Times New Roman" w:hAnsi="Times New Roman" w:cs="Times New Roman"/>
              </w:rPr>
            </w:pPr>
            <w:r w:rsidRPr="007B74AC">
              <w:rPr>
                <w:rFonts w:ascii="Times New Roman" w:hAnsi="Times New Roman" w:cs="Times New Roman"/>
              </w:rPr>
              <w:lastRenderedPageBreak/>
              <w:t>AS “Rīgas starptautiskā autoosta”</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B396C74" w14:textId="73EB4D66" w:rsidR="005C13B8" w:rsidRPr="007B74AC" w:rsidRDefault="005C13B8" w:rsidP="00F77D60">
            <w:pPr>
              <w:spacing w:after="0" w:line="240" w:lineRule="auto"/>
              <w:jc w:val="both"/>
              <w:rPr>
                <w:rFonts w:ascii="Times New Roman" w:hAnsi="Times New Roman" w:cs="Times New Roman"/>
              </w:rPr>
            </w:pPr>
            <w:r w:rsidRPr="007B74AC">
              <w:rPr>
                <w:rFonts w:ascii="Times New Roman" w:hAnsi="Times New Roman" w:cs="Times New Roman"/>
              </w:rPr>
              <w:lastRenderedPageBreak/>
              <w:t>202</w:t>
            </w:r>
            <w:r w:rsidR="00F77D60" w:rsidRPr="007B74AC">
              <w:rPr>
                <w:rFonts w:ascii="Times New Roman" w:hAnsi="Times New Roman" w:cs="Times New Roman"/>
              </w:rPr>
              <w:t>0</w:t>
            </w:r>
            <w:r w:rsidRPr="007B74AC">
              <w:rPr>
                <w:rFonts w:ascii="Times New Roman" w:hAnsi="Times New Roman" w:cs="Times New Roman"/>
              </w:rPr>
              <w:t>. g. 2. pusgads</w:t>
            </w: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5027FC6" w14:textId="268A4100" w:rsidR="005C13B8" w:rsidRPr="007B74AC" w:rsidRDefault="005C13B8" w:rsidP="005C13B8">
            <w:pPr>
              <w:jc w:val="both"/>
              <w:rPr>
                <w:rFonts w:ascii="Times New Roman" w:hAnsi="Times New Roman" w:cs="Times New Roman"/>
              </w:rPr>
            </w:pPr>
            <w:r w:rsidRPr="007B74AC">
              <w:rPr>
                <w:rFonts w:ascii="Times New Roman" w:hAnsi="Times New Roman" w:cs="Times New Roman"/>
              </w:rPr>
              <w:t xml:space="preserve">Esošo valsts budžeta līdzekļu ietvaros </w:t>
            </w:r>
          </w:p>
        </w:tc>
      </w:tr>
      <w:tr w:rsidR="005C13B8" w:rsidRPr="007B74AC" w14:paraId="0C1C5703"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1383"/>
        </w:trPr>
        <w:tc>
          <w:tcPr>
            <w:tcW w:w="845"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967FB97" w14:textId="77777777" w:rsidR="005C13B8" w:rsidRPr="007B74AC" w:rsidRDefault="005C13B8" w:rsidP="005C13B8">
            <w:pPr>
              <w:spacing w:after="0" w:line="240" w:lineRule="auto"/>
              <w:jc w:val="both"/>
              <w:rPr>
                <w:rFonts w:ascii="Times New Roman" w:hAnsi="Times New Roman" w:cs="Times New Roman"/>
                <w:bCs/>
              </w:rPr>
            </w:pPr>
          </w:p>
        </w:tc>
        <w:tc>
          <w:tcPr>
            <w:tcW w:w="2257"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52BA3DA" w14:textId="77777777" w:rsidR="005C13B8" w:rsidRPr="007B74AC" w:rsidRDefault="005C13B8" w:rsidP="005C13B8">
            <w:pPr>
              <w:spacing w:after="0" w:line="240" w:lineRule="auto"/>
              <w:jc w:val="both"/>
              <w:rPr>
                <w:rFonts w:ascii="Times New Roman" w:hAnsi="Times New Roman" w:cs="Times New Roman"/>
              </w:rPr>
            </w:pPr>
          </w:p>
        </w:tc>
        <w:tc>
          <w:tcPr>
            <w:tcW w:w="40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639AD6C" w14:textId="3E0994FC" w:rsidR="005C13B8" w:rsidRPr="007B74AC" w:rsidRDefault="005C13B8" w:rsidP="00AD7252">
            <w:pPr>
              <w:spacing w:after="0" w:line="240" w:lineRule="auto"/>
              <w:jc w:val="both"/>
              <w:rPr>
                <w:rFonts w:ascii="Times New Roman" w:hAnsi="Times New Roman" w:cs="Times New Roman"/>
                <w:bCs/>
              </w:rPr>
            </w:pPr>
            <w:r w:rsidRPr="007B74AC">
              <w:rPr>
                <w:rFonts w:ascii="Times New Roman" w:hAnsi="Times New Roman" w:cs="Times New Roman"/>
                <w:bCs/>
              </w:rPr>
              <w:t>1</w:t>
            </w:r>
            <w:r w:rsidR="00AD7252">
              <w:rPr>
                <w:rFonts w:ascii="Times New Roman" w:hAnsi="Times New Roman" w:cs="Times New Roman"/>
                <w:bCs/>
              </w:rPr>
              <w:t>6</w:t>
            </w:r>
            <w:r w:rsidRPr="007B74AC">
              <w:rPr>
                <w:rFonts w:ascii="Times New Roman" w:hAnsi="Times New Roman" w:cs="Times New Roman"/>
                <w:bCs/>
              </w:rPr>
              <w:t xml:space="preserve">.2. Īstenoti pasākumi </w:t>
            </w:r>
            <w:r w:rsidRPr="007B74AC">
              <w:rPr>
                <w:rFonts w:ascii="Times New Roman" w:hAnsi="Times New Roman" w:cs="Times New Roman"/>
              </w:rPr>
              <w:t>pilsētu un reģionālās nozīmes</w:t>
            </w:r>
            <w:r w:rsidRPr="007B74AC">
              <w:rPr>
                <w:rFonts w:ascii="Times New Roman" w:hAnsi="Times New Roman" w:cs="Times New Roman"/>
                <w:bCs/>
              </w:rPr>
              <w:t xml:space="preserve"> autobusu pieejamības nodrošināšanai cilvēkiem </w:t>
            </w:r>
            <w:r w:rsidRPr="007B74AC">
              <w:rPr>
                <w:rFonts w:ascii="Times New Roman" w:hAnsi="Times New Roman" w:cs="Times New Roman"/>
                <w:spacing w:val="-6"/>
              </w:rPr>
              <w:t xml:space="preserve">ar </w:t>
            </w:r>
            <w:r w:rsidRPr="007B74AC">
              <w:rPr>
                <w:rFonts w:ascii="Times New Roman" w:hAnsi="Times New Roman" w:cs="Times New Roman"/>
              </w:rPr>
              <w:t>ierobežotām pārvietošanās spējām.</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DBEF029" w14:textId="1217CB71" w:rsidR="005C13B8" w:rsidRPr="007B74AC" w:rsidRDefault="005C13B8" w:rsidP="005C13B8">
            <w:pPr>
              <w:spacing w:after="0" w:line="240" w:lineRule="auto"/>
              <w:jc w:val="both"/>
              <w:rPr>
                <w:rFonts w:ascii="Times New Roman" w:hAnsi="Times New Roman" w:cs="Times New Roman"/>
                <w:bCs/>
              </w:rPr>
            </w:pPr>
            <w:r w:rsidRPr="007B74AC">
              <w:rPr>
                <w:rFonts w:ascii="Times New Roman" w:hAnsi="Times New Roman" w:cs="Times New Roman"/>
                <w:bCs/>
              </w:rPr>
              <w:t>Pielāgoto transporta vienību skaits</w:t>
            </w:r>
          </w:p>
        </w:tc>
        <w:tc>
          <w:tcPr>
            <w:tcW w:w="11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C18EDD0" w14:textId="77777777" w:rsidR="005C13B8" w:rsidRPr="007B74AC" w:rsidRDefault="005C13B8" w:rsidP="005C13B8">
            <w:pPr>
              <w:jc w:val="both"/>
              <w:rPr>
                <w:rFonts w:ascii="Times New Roman" w:hAnsi="Times New Roman" w:cs="Times New Roman"/>
              </w:rPr>
            </w:pPr>
            <w:r w:rsidRPr="007B74AC">
              <w:rPr>
                <w:rFonts w:ascii="Times New Roman" w:hAnsi="Times New Roman" w:cs="Times New Roman"/>
              </w:rPr>
              <w:t>SM</w:t>
            </w:r>
          </w:p>
          <w:p w14:paraId="11102C44" w14:textId="2C0956A6" w:rsidR="005C13B8" w:rsidRPr="007B74AC" w:rsidRDefault="005C13B8" w:rsidP="005C13B8">
            <w:pPr>
              <w:jc w:val="both"/>
              <w:rPr>
                <w:rFonts w:ascii="Times New Roman" w:hAnsi="Times New Roman" w:cs="Times New Roman"/>
              </w:rPr>
            </w:pPr>
            <w:r w:rsidRPr="007B74AC">
              <w:rPr>
                <w:rFonts w:ascii="Times New Roman" w:hAnsi="Times New Roman" w:cs="Times New Roman"/>
              </w:rPr>
              <w:t>Pašvaldības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252A53B" w14:textId="7FEF6CAC" w:rsidR="005C13B8" w:rsidRPr="007B74AC" w:rsidRDefault="005C13B8" w:rsidP="007B74AC">
            <w:pPr>
              <w:spacing w:after="0" w:line="240" w:lineRule="auto"/>
              <w:jc w:val="both"/>
              <w:rPr>
                <w:rFonts w:ascii="Times New Roman" w:hAnsi="Times New Roman" w:cs="Times New Roman"/>
              </w:rPr>
            </w:pPr>
            <w:r w:rsidRPr="007B74AC">
              <w:rPr>
                <w:rFonts w:ascii="Times New Roman" w:hAnsi="Times New Roman" w:cs="Times New Roman"/>
              </w:rPr>
              <w:t>ATD</w:t>
            </w:r>
            <w:r w:rsidR="00CD04FA">
              <w:rPr>
                <w:rFonts w:ascii="Times New Roman" w:hAnsi="Times New Roman" w:cs="Times New Roman"/>
              </w:rPr>
              <w:t xml:space="preserve">, </w:t>
            </w:r>
            <w:r w:rsidRPr="007B74AC">
              <w:rPr>
                <w:rFonts w:ascii="Times New Roman" w:hAnsi="Times New Roman" w:cs="Times New Roman"/>
              </w:rPr>
              <w:t>LPPA</w:t>
            </w:r>
            <w:r w:rsidR="00CD04FA">
              <w:rPr>
                <w:rFonts w:ascii="Times New Roman" w:hAnsi="Times New Roman" w:cs="Times New Roman"/>
              </w:rPr>
              <w:t xml:space="preserve">, </w:t>
            </w:r>
          </w:p>
          <w:p w14:paraId="347ED83D" w14:textId="634C5217" w:rsidR="005C13B8" w:rsidRPr="007B74AC" w:rsidRDefault="005C13B8" w:rsidP="007B74AC">
            <w:pPr>
              <w:spacing w:after="0" w:line="240" w:lineRule="auto"/>
              <w:jc w:val="both"/>
              <w:rPr>
                <w:rFonts w:ascii="Times New Roman" w:hAnsi="Times New Roman" w:cs="Times New Roman"/>
              </w:rPr>
            </w:pPr>
            <w:r w:rsidRPr="007B74AC">
              <w:rPr>
                <w:rFonts w:ascii="Times New Roman" w:hAnsi="Times New Roman" w:cs="Times New Roman"/>
              </w:rPr>
              <w:t>AS “Rīgas starptautiskā autoosta”</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13A6418" w14:textId="682F8EA1"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2021. g. 2. pusgads</w:t>
            </w: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5B939C7" w14:textId="1E3F343A"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Esošo budžeta līdzekļu ietvaros</w:t>
            </w:r>
          </w:p>
          <w:p w14:paraId="0095DAAA" w14:textId="18BFE437" w:rsidR="005C13B8" w:rsidRPr="007B74AC" w:rsidRDefault="005C13B8" w:rsidP="005C13B8">
            <w:pPr>
              <w:spacing w:after="0" w:line="240" w:lineRule="auto"/>
              <w:jc w:val="both"/>
              <w:rPr>
                <w:rFonts w:ascii="Times New Roman" w:hAnsi="Times New Roman" w:cs="Times New Roman"/>
              </w:rPr>
            </w:pPr>
          </w:p>
          <w:p w14:paraId="381EAE95" w14:textId="25053705" w:rsidR="005C13B8" w:rsidRPr="007B74AC" w:rsidRDefault="005C13B8" w:rsidP="005C13B8">
            <w:pPr>
              <w:spacing w:after="0" w:line="240" w:lineRule="auto"/>
              <w:jc w:val="both"/>
              <w:rPr>
                <w:rFonts w:ascii="Times New Roman" w:hAnsi="Times New Roman" w:cs="Times New Roman"/>
              </w:rPr>
            </w:pPr>
          </w:p>
        </w:tc>
      </w:tr>
      <w:tr w:rsidR="005C13B8" w:rsidRPr="007B74AC" w14:paraId="1FCE2B1E"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863"/>
        </w:trPr>
        <w:tc>
          <w:tcPr>
            <w:tcW w:w="845" w:type="dxa"/>
            <w:vMerge/>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97243F9" w14:textId="77777777" w:rsidR="005C13B8" w:rsidRPr="007B74AC" w:rsidRDefault="005C13B8" w:rsidP="005C13B8">
            <w:pPr>
              <w:spacing w:after="0" w:line="240" w:lineRule="auto"/>
              <w:jc w:val="both"/>
              <w:rPr>
                <w:rFonts w:ascii="Times New Roman" w:hAnsi="Times New Roman" w:cs="Times New Roman"/>
                <w:bCs/>
              </w:rPr>
            </w:pPr>
          </w:p>
        </w:tc>
        <w:tc>
          <w:tcPr>
            <w:tcW w:w="2257" w:type="dxa"/>
            <w:vMerge/>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FA6A14B" w14:textId="77777777" w:rsidR="005C13B8" w:rsidRPr="007B74AC" w:rsidRDefault="005C13B8" w:rsidP="005C13B8">
            <w:pPr>
              <w:spacing w:after="0" w:line="240" w:lineRule="auto"/>
              <w:jc w:val="both"/>
              <w:rPr>
                <w:rFonts w:ascii="Times New Roman" w:hAnsi="Times New Roman" w:cs="Times New Roman"/>
              </w:rPr>
            </w:pPr>
          </w:p>
        </w:tc>
        <w:tc>
          <w:tcPr>
            <w:tcW w:w="400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6867B36" w14:textId="33428863" w:rsidR="005C13B8" w:rsidRPr="007B74AC" w:rsidRDefault="005C13B8" w:rsidP="00AD7252">
            <w:pPr>
              <w:spacing w:after="0" w:line="240" w:lineRule="auto"/>
              <w:jc w:val="both"/>
              <w:rPr>
                <w:rFonts w:ascii="Times New Roman" w:hAnsi="Times New Roman" w:cs="Times New Roman"/>
                <w:bCs/>
              </w:rPr>
            </w:pPr>
            <w:r w:rsidRPr="007B74AC">
              <w:rPr>
                <w:rFonts w:ascii="Times New Roman" w:hAnsi="Times New Roman" w:cs="Times New Roman"/>
                <w:bCs/>
              </w:rPr>
              <w:t>1</w:t>
            </w:r>
            <w:r w:rsidR="00AD7252">
              <w:rPr>
                <w:rFonts w:ascii="Times New Roman" w:hAnsi="Times New Roman" w:cs="Times New Roman"/>
                <w:bCs/>
              </w:rPr>
              <w:t>6</w:t>
            </w:r>
            <w:r w:rsidRPr="007B74AC">
              <w:rPr>
                <w:rFonts w:ascii="Times New Roman" w:hAnsi="Times New Roman" w:cs="Times New Roman"/>
                <w:bCs/>
              </w:rPr>
              <w:t xml:space="preserve">.3. Īstenoti pasākumi dzelzceļa pasažieru transporta pieejamības nodrošināšanai cilvēkiem </w:t>
            </w:r>
            <w:r w:rsidRPr="007B74AC">
              <w:rPr>
                <w:rFonts w:ascii="Times New Roman" w:hAnsi="Times New Roman" w:cs="Times New Roman"/>
                <w:spacing w:val="-6"/>
              </w:rPr>
              <w:t xml:space="preserve">ar </w:t>
            </w:r>
            <w:r w:rsidRPr="007B74AC">
              <w:rPr>
                <w:rFonts w:ascii="Times New Roman" w:hAnsi="Times New Roman" w:cs="Times New Roman"/>
              </w:rPr>
              <w:t>ierobežotām pārvietošanās spējām</w:t>
            </w:r>
            <w:r w:rsidRPr="007B74AC">
              <w:rPr>
                <w:rFonts w:ascii="Times New Roman" w:hAnsi="Times New Roman" w:cs="Times New Roman"/>
                <w:bCs/>
              </w:rPr>
              <w:t>.</w:t>
            </w:r>
          </w:p>
        </w:tc>
        <w:tc>
          <w:tcPr>
            <w:tcW w:w="124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0318C9A" w14:textId="428C760A" w:rsidR="005C13B8" w:rsidRPr="007B74AC" w:rsidRDefault="005C13B8" w:rsidP="005C13B8">
            <w:pPr>
              <w:spacing w:after="0" w:line="240" w:lineRule="auto"/>
              <w:jc w:val="both"/>
              <w:rPr>
                <w:rFonts w:ascii="Times New Roman" w:hAnsi="Times New Roman" w:cs="Times New Roman"/>
                <w:bCs/>
              </w:rPr>
            </w:pPr>
            <w:r w:rsidRPr="007B74AC">
              <w:rPr>
                <w:rFonts w:ascii="Times New Roman" w:hAnsi="Times New Roman" w:cs="Times New Roman"/>
                <w:bCs/>
              </w:rPr>
              <w:t xml:space="preserve">Pielāgoto transporta vienību skaits </w:t>
            </w:r>
          </w:p>
        </w:tc>
        <w:tc>
          <w:tcPr>
            <w:tcW w:w="11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7EBBC72" w14:textId="59B30367" w:rsidR="005C13B8" w:rsidRPr="007B74AC" w:rsidRDefault="005C13B8" w:rsidP="005C13B8">
            <w:pPr>
              <w:jc w:val="both"/>
              <w:rPr>
                <w:rFonts w:ascii="Times New Roman" w:hAnsi="Times New Roman" w:cs="Times New Roman"/>
              </w:rPr>
            </w:pPr>
            <w:r w:rsidRPr="007B74AC">
              <w:rPr>
                <w:rFonts w:ascii="Times New Roman" w:hAnsi="Times New Roman" w:cs="Times New Roman"/>
              </w:rPr>
              <w:t>SM</w:t>
            </w:r>
          </w:p>
        </w:tc>
        <w:tc>
          <w:tcPr>
            <w:tcW w:w="1417"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E1B5F2B" w14:textId="77777777" w:rsidR="005C13B8" w:rsidRPr="007B74AC" w:rsidRDefault="005C13B8" w:rsidP="007B74AC">
            <w:pPr>
              <w:spacing w:after="0" w:line="240" w:lineRule="auto"/>
              <w:jc w:val="both"/>
              <w:rPr>
                <w:rFonts w:ascii="Times New Roman" w:hAnsi="Times New Roman" w:cs="Times New Roman"/>
              </w:rPr>
            </w:pPr>
            <w:r w:rsidRPr="007B74AC">
              <w:rPr>
                <w:rFonts w:ascii="Times New Roman" w:hAnsi="Times New Roman" w:cs="Times New Roman"/>
              </w:rPr>
              <w:t>VAS “Latvijas Dzelzceļš”</w:t>
            </w:r>
          </w:p>
          <w:p w14:paraId="09A94CB7" w14:textId="2B02EB39" w:rsidR="005C13B8" w:rsidRPr="007B74AC" w:rsidRDefault="005C13B8" w:rsidP="007B74AC">
            <w:pPr>
              <w:spacing w:after="0" w:line="240" w:lineRule="auto"/>
              <w:jc w:val="both"/>
              <w:rPr>
                <w:rFonts w:ascii="Times New Roman" w:hAnsi="Times New Roman" w:cs="Times New Roman"/>
              </w:rPr>
            </w:pPr>
            <w:r w:rsidRPr="007B74AC">
              <w:rPr>
                <w:rFonts w:ascii="Times New Roman" w:hAnsi="Times New Roman" w:cs="Times New Roman"/>
              </w:rPr>
              <w:t>AS “Pasažieru vilciens”</w:t>
            </w:r>
          </w:p>
        </w:tc>
        <w:tc>
          <w:tcPr>
            <w:tcW w:w="1279"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EF0C027" w14:textId="037FA35D"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2021. g.2. pusgads</w:t>
            </w:r>
          </w:p>
        </w:tc>
        <w:tc>
          <w:tcPr>
            <w:tcW w:w="1568" w:type="dxa"/>
            <w:gridSpan w:val="2"/>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E9E047B" w14:textId="77777777"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Esošo valsts budžeta līdzekļu ietvaros</w:t>
            </w:r>
          </w:p>
          <w:p w14:paraId="3508706F" w14:textId="541C831F" w:rsidR="005C13B8" w:rsidRPr="007B74AC" w:rsidRDefault="005C13B8" w:rsidP="005C13B8">
            <w:pPr>
              <w:spacing w:after="0" w:line="240" w:lineRule="auto"/>
              <w:jc w:val="both"/>
              <w:rPr>
                <w:rFonts w:ascii="Times New Roman" w:hAnsi="Times New Roman" w:cs="Times New Roman"/>
              </w:rPr>
            </w:pPr>
          </w:p>
        </w:tc>
      </w:tr>
      <w:tr w:rsidR="005C13B8" w:rsidRPr="007B74AC" w14:paraId="3928084D"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1717"/>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F3BF472" w14:textId="018E2C6D" w:rsidR="005C13B8" w:rsidRPr="007B74AC" w:rsidRDefault="00365D67" w:rsidP="00625E7D">
            <w:pPr>
              <w:spacing w:after="0" w:line="240" w:lineRule="auto"/>
              <w:jc w:val="both"/>
              <w:rPr>
                <w:rFonts w:ascii="Times New Roman" w:hAnsi="Times New Roman" w:cs="Times New Roman"/>
                <w:bCs/>
              </w:rPr>
            </w:pPr>
            <w:r w:rsidRPr="007B74AC">
              <w:rPr>
                <w:rFonts w:ascii="Times New Roman" w:hAnsi="Times New Roman" w:cs="Times New Roman"/>
                <w:bCs/>
              </w:rPr>
              <w:t>1</w:t>
            </w:r>
            <w:r w:rsidR="00625E7D">
              <w:rPr>
                <w:rFonts w:ascii="Times New Roman" w:hAnsi="Times New Roman" w:cs="Times New Roman"/>
                <w:bCs/>
              </w:rPr>
              <w:t>7</w:t>
            </w:r>
            <w:r w:rsidRPr="007B74AC">
              <w:rPr>
                <w:rFonts w:ascii="Times New Roman" w:hAnsi="Times New Roman" w:cs="Times New Roman"/>
                <w:bCs/>
              </w:rPr>
              <w:t>.</w:t>
            </w:r>
          </w:p>
        </w:tc>
        <w:tc>
          <w:tcPr>
            <w:tcW w:w="2257"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1843A33" w14:textId="571B3CDB" w:rsidR="005C13B8" w:rsidRPr="007B74AC" w:rsidRDefault="00BD78E2" w:rsidP="005C13B8">
            <w:pPr>
              <w:spacing w:after="0" w:line="240" w:lineRule="auto"/>
              <w:jc w:val="both"/>
              <w:rPr>
                <w:rFonts w:ascii="Times New Roman" w:hAnsi="Times New Roman" w:cs="Times New Roman"/>
              </w:rPr>
            </w:pPr>
            <w:r w:rsidRPr="007B74AC">
              <w:rPr>
                <w:rFonts w:ascii="Times New Roman" w:hAnsi="Times New Roman" w:cs="Times New Roman"/>
              </w:rPr>
              <w:t xml:space="preserve">Veicināt </w:t>
            </w:r>
            <w:r w:rsidR="005C13B8" w:rsidRPr="007B74AC">
              <w:rPr>
                <w:rFonts w:ascii="Times New Roman" w:hAnsi="Times New Roman" w:cs="Times New Roman"/>
              </w:rPr>
              <w:t>sabiedriskā transporta infrastruktūras (pieturvietu un staciju, t.sk. pilsētu un starppilsētu autobusu un dzelzceļa transporta, kuģu piestātņu, kā arī ostu un lidostu) pieejamību</w:t>
            </w:r>
          </w:p>
          <w:p w14:paraId="0C9A54BD" w14:textId="77777777" w:rsidR="005C13B8" w:rsidRPr="007B74AC" w:rsidRDefault="005C13B8" w:rsidP="005C13B8">
            <w:pPr>
              <w:spacing w:after="0" w:line="240" w:lineRule="auto"/>
              <w:jc w:val="both"/>
              <w:rPr>
                <w:rFonts w:ascii="Times New Roman" w:hAnsi="Times New Roman" w:cs="Times New Roman"/>
              </w:rPr>
            </w:pPr>
          </w:p>
          <w:p w14:paraId="7ADBB59C" w14:textId="2314374C" w:rsidR="005C13B8" w:rsidRPr="007B74AC" w:rsidRDefault="005C13B8" w:rsidP="005C13B8">
            <w:pPr>
              <w:spacing w:after="0" w:line="240" w:lineRule="auto"/>
              <w:jc w:val="both"/>
              <w:rPr>
                <w:rFonts w:ascii="Times New Roman" w:hAnsi="Times New Roman" w:cs="Times New Roman"/>
                <w:i/>
              </w:rPr>
            </w:pPr>
            <w:r w:rsidRPr="007B74AC">
              <w:rPr>
                <w:rFonts w:ascii="Times New Roman" w:hAnsi="Times New Roman" w:cs="Times New Roman"/>
                <w:i/>
              </w:rPr>
              <w:t>(Pasākums veicams, pamatojoties uz 3.2. apakšpunktā minētās analīzes rezultātiem)</w:t>
            </w:r>
          </w:p>
          <w:p w14:paraId="5946D8F0" w14:textId="101AAD3C" w:rsidR="005C13B8" w:rsidRPr="007B74AC" w:rsidRDefault="005C13B8" w:rsidP="005C13B8">
            <w:pPr>
              <w:spacing w:after="0" w:line="240" w:lineRule="auto"/>
              <w:jc w:val="both"/>
              <w:rPr>
                <w:rFonts w:ascii="Times New Roman" w:hAnsi="Times New Roman" w:cs="Times New Roman"/>
                <w:i/>
              </w:rPr>
            </w:pPr>
          </w:p>
        </w:tc>
        <w:tc>
          <w:tcPr>
            <w:tcW w:w="40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DFD4B34" w14:textId="566791C4" w:rsidR="005C13B8" w:rsidRPr="00AC0D3E" w:rsidRDefault="005C13B8">
            <w:pPr>
              <w:spacing w:after="0" w:line="240" w:lineRule="auto"/>
              <w:jc w:val="both"/>
              <w:rPr>
                <w:rFonts w:ascii="Times New Roman" w:hAnsi="Times New Roman" w:cs="Times New Roman"/>
              </w:rPr>
            </w:pPr>
            <w:r w:rsidRPr="00AC0D3E">
              <w:rPr>
                <w:rFonts w:ascii="Times New Roman" w:hAnsi="Times New Roman" w:cs="Times New Roman"/>
                <w:bCs/>
              </w:rPr>
              <w:t>1</w:t>
            </w:r>
            <w:r w:rsidR="00AD7252" w:rsidRPr="00AC0D3E">
              <w:rPr>
                <w:rFonts w:ascii="Times New Roman" w:hAnsi="Times New Roman" w:cs="Times New Roman"/>
                <w:bCs/>
              </w:rPr>
              <w:t>7</w:t>
            </w:r>
            <w:r w:rsidRPr="00AC0D3E">
              <w:rPr>
                <w:rFonts w:ascii="Times New Roman" w:hAnsi="Times New Roman" w:cs="Times New Roman"/>
                <w:bCs/>
              </w:rPr>
              <w:t xml:space="preserve">.1. </w:t>
            </w:r>
            <w:r w:rsidR="00A13C31" w:rsidRPr="00AC0D3E">
              <w:rPr>
                <w:rFonts w:ascii="Times New Roman" w:hAnsi="Times New Roman" w:cs="Times New Roman"/>
                <w:bCs/>
              </w:rPr>
              <w:t xml:space="preserve">Uzsākti </w:t>
            </w:r>
            <w:r w:rsidRPr="00AC0D3E">
              <w:rPr>
                <w:rFonts w:ascii="Times New Roman" w:hAnsi="Times New Roman" w:cs="Times New Roman"/>
                <w:bCs/>
              </w:rPr>
              <w:t xml:space="preserve">pasākumi dzelzceļa staciju infrastruktūras pieejamības nodrošināšanai cilvēkiem </w:t>
            </w:r>
            <w:r w:rsidRPr="00AC0D3E">
              <w:rPr>
                <w:rFonts w:ascii="Times New Roman" w:hAnsi="Times New Roman" w:cs="Times New Roman"/>
                <w:spacing w:val="-6"/>
              </w:rPr>
              <w:t xml:space="preserve">ar </w:t>
            </w:r>
            <w:r w:rsidRPr="00AC0D3E">
              <w:rPr>
                <w:rFonts w:ascii="Times New Roman" w:hAnsi="Times New Roman" w:cs="Times New Roman"/>
              </w:rPr>
              <w:t>ierobežotām pārvietošanās spējām.</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93ABF77" w14:textId="163F5634" w:rsidR="005C13B8" w:rsidRPr="007B74AC" w:rsidRDefault="005C13B8" w:rsidP="005C13B8">
            <w:pPr>
              <w:jc w:val="both"/>
              <w:rPr>
                <w:rFonts w:ascii="Times New Roman" w:hAnsi="Times New Roman" w:cs="Times New Roman"/>
              </w:rPr>
            </w:pPr>
            <w:r w:rsidRPr="007B74AC">
              <w:rPr>
                <w:rFonts w:ascii="Times New Roman" w:hAnsi="Times New Roman" w:cs="Times New Roman"/>
              </w:rPr>
              <w:t>Pielāgoto sabiedriskā transporta pieturvietu skaits</w:t>
            </w:r>
          </w:p>
        </w:tc>
        <w:tc>
          <w:tcPr>
            <w:tcW w:w="11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E7DD379" w14:textId="77777777" w:rsidR="005C13B8" w:rsidRPr="007B74AC" w:rsidRDefault="005C13B8" w:rsidP="005C13B8">
            <w:pPr>
              <w:jc w:val="both"/>
              <w:rPr>
                <w:rFonts w:ascii="Times New Roman" w:hAnsi="Times New Roman" w:cs="Times New Roman"/>
              </w:rPr>
            </w:pPr>
            <w:r w:rsidRPr="007B74AC">
              <w:rPr>
                <w:rFonts w:ascii="Times New Roman" w:hAnsi="Times New Roman" w:cs="Times New Roman"/>
              </w:rPr>
              <w:t>SM</w:t>
            </w:r>
          </w:p>
          <w:p w14:paraId="6DD00D32" w14:textId="01E7F67D" w:rsidR="005C13B8" w:rsidRPr="007B74AC" w:rsidRDefault="005C13B8" w:rsidP="005C13B8">
            <w:pPr>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31FDDBB" w14:textId="77777777" w:rsidR="005C13B8" w:rsidRPr="007B74AC" w:rsidRDefault="005C13B8" w:rsidP="007B74AC">
            <w:pPr>
              <w:spacing w:after="0" w:line="240" w:lineRule="auto"/>
              <w:jc w:val="both"/>
              <w:rPr>
                <w:rFonts w:ascii="Times New Roman" w:hAnsi="Times New Roman" w:cs="Times New Roman"/>
              </w:rPr>
            </w:pPr>
            <w:r w:rsidRPr="007B74AC">
              <w:rPr>
                <w:rFonts w:ascii="Times New Roman" w:hAnsi="Times New Roman" w:cs="Times New Roman"/>
              </w:rPr>
              <w:t>VAS “Latvijas Dzelzceļš”</w:t>
            </w:r>
          </w:p>
          <w:p w14:paraId="6197369E" w14:textId="16DAD518" w:rsidR="005C13B8" w:rsidRPr="007B74AC" w:rsidRDefault="005C13B8" w:rsidP="007B74AC">
            <w:pPr>
              <w:spacing w:after="0" w:line="240" w:lineRule="auto"/>
              <w:jc w:val="both"/>
              <w:rPr>
                <w:rFonts w:ascii="Times New Roman" w:hAnsi="Times New Roman" w:cs="Times New Roman"/>
              </w:rPr>
            </w:pPr>
            <w:r w:rsidRPr="007B74AC">
              <w:rPr>
                <w:rFonts w:ascii="Times New Roman" w:hAnsi="Times New Roman" w:cs="Times New Roman"/>
              </w:rPr>
              <w:t>AS “Pasažieru vilciens”</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1172431" w14:textId="52AAD756"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2021. g. 2. pusgads</w:t>
            </w:r>
          </w:p>
        </w:tc>
        <w:tc>
          <w:tcPr>
            <w:tcW w:w="156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FD428A4" w14:textId="6A572F58" w:rsidR="005C13B8" w:rsidRPr="008F4F57" w:rsidRDefault="0036733B" w:rsidP="00FE65A4">
            <w:pPr>
              <w:spacing w:before="240" w:after="0" w:line="240" w:lineRule="auto"/>
              <w:jc w:val="both"/>
              <w:rPr>
                <w:rFonts w:ascii="Times New Roman" w:hAnsi="Times New Roman" w:cs="Times New Roman"/>
                <w:sz w:val="20"/>
                <w:szCs w:val="20"/>
              </w:rPr>
            </w:pPr>
            <w:r w:rsidRPr="008F4F57">
              <w:rPr>
                <w:rFonts w:ascii="Times New Roman" w:hAnsi="Times New Roman" w:cs="Times New Roman"/>
                <w:sz w:val="20"/>
                <w:szCs w:val="20"/>
              </w:rPr>
              <w:t xml:space="preserve">Finansējuma apjomu pasākuma īstenošanai plāna izstrādes brīdī nav iespējams noteikt, jo tas tiks aprēķināts plāna 3. pasākuma ietvaros. Šie pasākumi var tikt īstenoti arī katras iestādes rīcībā esošo valsts budžeta līdzekļu ietvaros, izmantojot ES finanšu instrumentus vai </w:t>
            </w:r>
            <w:r w:rsidRPr="008F4F57">
              <w:rPr>
                <w:rFonts w:ascii="Times New Roman" w:hAnsi="Times New Roman" w:cs="Times New Roman"/>
                <w:color w:val="auto"/>
                <w:sz w:val="20"/>
                <w:szCs w:val="20"/>
              </w:rPr>
              <w:t xml:space="preserve">šim mērķim piešķirto valsts </w:t>
            </w:r>
            <w:r w:rsidRPr="008F4F57">
              <w:rPr>
                <w:rFonts w:ascii="Times New Roman" w:hAnsi="Times New Roman" w:cs="Times New Roman"/>
                <w:color w:val="auto"/>
                <w:sz w:val="20"/>
                <w:szCs w:val="20"/>
              </w:rPr>
              <w:lastRenderedPageBreak/>
              <w:t xml:space="preserve">budžeta līdzekļu </w:t>
            </w:r>
            <w:r w:rsidRPr="008F4F57">
              <w:rPr>
                <w:rFonts w:ascii="Times New Roman" w:hAnsi="Times New Roman" w:cs="Times New Roman"/>
                <w:sz w:val="20"/>
                <w:szCs w:val="20"/>
              </w:rPr>
              <w:t xml:space="preserve">ietvaros (iesniedzot Ministru kabinetā informatīvo ziņojumu par veicamajiem pasākumiem vides pieejamības uzlabošanai un nepieciešamo papildu finansējumu plāna </w:t>
            </w:r>
            <w:r w:rsidR="00880544">
              <w:rPr>
                <w:rFonts w:ascii="Times New Roman" w:hAnsi="Times New Roman" w:cs="Times New Roman"/>
                <w:sz w:val="20"/>
                <w:szCs w:val="20"/>
              </w:rPr>
              <w:t>1</w:t>
            </w:r>
            <w:r w:rsidR="00FE65A4">
              <w:rPr>
                <w:rFonts w:ascii="Times New Roman" w:hAnsi="Times New Roman" w:cs="Times New Roman"/>
                <w:sz w:val="20"/>
                <w:szCs w:val="20"/>
              </w:rPr>
              <w:t>3</w:t>
            </w:r>
            <w:r w:rsidR="00880544">
              <w:rPr>
                <w:rFonts w:ascii="Times New Roman" w:hAnsi="Times New Roman" w:cs="Times New Roman"/>
                <w:sz w:val="20"/>
                <w:szCs w:val="20"/>
              </w:rPr>
              <w:t>. un 1</w:t>
            </w:r>
            <w:r w:rsidR="00FE65A4">
              <w:rPr>
                <w:rFonts w:ascii="Times New Roman" w:hAnsi="Times New Roman" w:cs="Times New Roman"/>
                <w:sz w:val="20"/>
                <w:szCs w:val="20"/>
              </w:rPr>
              <w:t>7</w:t>
            </w:r>
            <w:r w:rsidR="00880544">
              <w:rPr>
                <w:rFonts w:ascii="Times New Roman" w:hAnsi="Times New Roman" w:cs="Times New Roman"/>
                <w:sz w:val="20"/>
                <w:szCs w:val="20"/>
              </w:rPr>
              <w:t xml:space="preserve">. pasākumu </w:t>
            </w:r>
            <w:r w:rsidRPr="008F4F57">
              <w:rPr>
                <w:rFonts w:ascii="Times New Roman" w:hAnsi="Times New Roman" w:cs="Times New Roman"/>
                <w:sz w:val="20"/>
                <w:szCs w:val="20"/>
              </w:rPr>
              <w:t>īstenošanai)</w:t>
            </w:r>
          </w:p>
        </w:tc>
      </w:tr>
      <w:tr w:rsidR="005C13B8" w:rsidRPr="007B74AC" w14:paraId="352C9772"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580"/>
        </w:trPr>
        <w:tc>
          <w:tcPr>
            <w:tcW w:w="845" w:type="dxa"/>
            <w:vMerge/>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4B44F1C" w14:textId="77777777" w:rsidR="005C13B8" w:rsidRPr="007B74AC" w:rsidRDefault="005C13B8" w:rsidP="00365D67">
            <w:pPr>
              <w:pStyle w:val="ListParagraph"/>
              <w:numPr>
                <w:ilvl w:val="0"/>
                <w:numId w:val="39"/>
              </w:numPr>
              <w:spacing w:after="0" w:line="240" w:lineRule="auto"/>
              <w:jc w:val="both"/>
              <w:rPr>
                <w:rFonts w:ascii="Times New Roman" w:hAnsi="Times New Roman" w:cs="Times New Roman"/>
                <w:bCs/>
              </w:rPr>
            </w:pPr>
          </w:p>
        </w:tc>
        <w:tc>
          <w:tcPr>
            <w:tcW w:w="2257" w:type="dxa"/>
            <w:vMerge/>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14:paraId="444BDBA2" w14:textId="77777777" w:rsidR="005C13B8" w:rsidRPr="007B74AC" w:rsidRDefault="005C13B8" w:rsidP="005C13B8">
            <w:pPr>
              <w:spacing w:after="0" w:line="240" w:lineRule="auto"/>
              <w:jc w:val="both"/>
              <w:rPr>
                <w:rFonts w:ascii="Times New Roman" w:hAnsi="Times New Roman" w:cs="Times New Roman"/>
              </w:rPr>
            </w:pPr>
          </w:p>
        </w:tc>
        <w:tc>
          <w:tcPr>
            <w:tcW w:w="40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D35B670" w14:textId="5E4FEAD6" w:rsidR="005C13B8" w:rsidRPr="00AC0D3E" w:rsidRDefault="005C13B8">
            <w:pPr>
              <w:spacing w:after="0" w:line="240" w:lineRule="auto"/>
              <w:jc w:val="both"/>
              <w:rPr>
                <w:rFonts w:ascii="Times New Roman" w:hAnsi="Times New Roman" w:cs="Times New Roman"/>
                <w:bCs/>
              </w:rPr>
            </w:pPr>
            <w:r w:rsidRPr="00AC0D3E">
              <w:rPr>
                <w:rFonts w:ascii="Times New Roman" w:hAnsi="Times New Roman" w:cs="Times New Roman"/>
                <w:bCs/>
              </w:rPr>
              <w:t>1</w:t>
            </w:r>
            <w:r w:rsidR="00AD7252" w:rsidRPr="00AC0D3E">
              <w:rPr>
                <w:rFonts w:ascii="Times New Roman" w:hAnsi="Times New Roman" w:cs="Times New Roman"/>
                <w:bCs/>
              </w:rPr>
              <w:t>7</w:t>
            </w:r>
            <w:r w:rsidRPr="00AC0D3E">
              <w:rPr>
                <w:rFonts w:ascii="Times New Roman" w:hAnsi="Times New Roman" w:cs="Times New Roman"/>
                <w:bCs/>
              </w:rPr>
              <w:t xml:space="preserve">.2. </w:t>
            </w:r>
            <w:r w:rsidR="00A13C31" w:rsidRPr="00AC0D3E">
              <w:rPr>
                <w:rFonts w:ascii="Times New Roman" w:hAnsi="Times New Roman" w:cs="Times New Roman"/>
                <w:bCs/>
              </w:rPr>
              <w:t xml:space="preserve">Uzsākti </w:t>
            </w:r>
            <w:r w:rsidRPr="00AC0D3E">
              <w:rPr>
                <w:rFonts w:ascii="Times New Roman" w:hAnsi="Times New Roman" w:cs="Times New Roman"/>
                <w:bCs/>
              </w:rPr>
              <w:t>pasākumi autoostu un autobusu staciju, tostarp pasažieru iekāpšanas platformu pieejamības nodrošināšanai cilvēkiem ar ierobežotām pārvietošanās spējām.</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0A49F56" w14:textId="4B8A5899" w:rsidR="005C13B8" w:rsidRPr="007B74AC" w:rsidRDefault="005C13B8" w:rsidP="005C13B8">
            <w:pPr>
              <w:jc w:val="both"/>
              <w:rPr>
                <w:rFonts w:ascii="Times New Roman" w:hAnsi="Times New Roman" w:cs="Times New Roman"/>
              </w:rPr>
            </w:pPr>
            <w:r w:rsidRPr="007B74AC">
              <w:rPr>
                <w:rFonts w:ascii="Times New Roman" w:hAnsi="Times New Roman" w:cs="Times New Roman"/>
              </w:rPr>
              <w:t>Pielāgoto sabiedriskā transporta pieturvietu skaits</w:t>
            </w:r>
          </w:p>
        </w:tc>
        <w:tc>
          <w:tcPr>
            <w:tcW w:w="11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D4358F0" w14:textId="77777777" w:rsidR="005C13B8" w:rsidRPr="007B74AC" w:rsidRDefault="005C13B8" w:rsidP="005C13B8">
            <w:pPr>
              <w:jc w:val="both"/>
              <w:rPr>
                <w:rFonts w:ascii="Times New Roman" w:hAnsi="Times New Roman" w:cs="Times New Roman"/>
              </w:rPr>
            </w:pPr>
            <w:r w:rsidRPr="007B74AC">
              <w:rPr>
                <w:rFonts w:ascii="Times New Roman" w:hAnsi="Times New Roman" w:cs="Times New Roman"/>
              </w:rPr>
              <w:t>SM</w:t>
            </w:r>
          </w:p>
          <w:p w14:paraId="46816602" w14:textId="4BD3950A" w:rsidR="005C13B8" w:rsidRPr="007B74AC" w:rsidRDefault="005C13B8" w:rsidP="005C13B8">
            <w:pPr>
              <w:jc w:val="both"/>
              <w:rPr>
                <w:rFonts w:ascii="Times New Roman" w:hAnsi="Times New Roman" w:cs="Times New Roman"/>
              </w:rPr>
            </w:pPr>
            <w:r w:rsidRPr="007B74AC">
              <w:rPr>
                <w:rFonts w:ascii="Times New Roman" w:hAnsi="Times New Roman" w:cs="Times New Roman"/>
              </w:rPr>
              <w:t>Pašvaldības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58473F3" w14:textId="1F290F5A" w:rsidR="005C13B8" w:rsidRPr="007B74AC" w:rsidRDefault="005C13B8" w:rsidP="007B74AC">
            <w:pPr>
              <w:spacing w:after="0" w:line="240" w:lineRule="auto"/>
              <w:jc w:val="both"/>
              <w:rPr>
                <w:rFonts w:ascii="Times New Roman" w:hAnsi="Times New Roman" w:cs="Times New Roman"/>
              </w:rPr>
            </w:pPr>
            <w:r w:rsidRPr="007B74AC">
              <w:rPr>
                <w:rFonts w:ascii="Times New Roman" w:hAnsi="Times New Roman" w:cs="Times New Roman"/>
              </w:rPr>
              <w:t>ATD</w:t>
            </w:r>
            <w:r w:rsidR="00CD04FA">
              <w:rPr>
                <w:rFonts w:ascii="Times New Roman" w:hAnsi="Times New Roman" w:cs="Times New Roman"/>
              </w:rPr>
              <w:t xml:space="preserve">, </w:t>
            </w:r>
          </w:p>
          <w:p w14:paraId="6D33244E" w14:textId="722CA884" w:rsidR="005C13B8" w:rsidRPr="007B74AC" w:rsidRDefault="005C13B8" w:rsidP="007B74AC">
            <w:pPr>
              <w:spacing w:after="0" w:line="240" w:lineRule="auto"/>
              <w:jc w:val="both"/>
              <w:rPr>
                <w:rFonts w:ascii="Times New Roman" w:hAnsi="Times New Roman" w:cs="Times New Roman"/>
              </w:rPr>
            </w:pPr>
            <w:r w:rsidRPr="007B74AC">
              <w:rPr>
                <w:rFonts w:ascii="Times New Roman" w:hAnsi="Times New Roman" w:cs="Times New Roman"/>
              </w:rPr>
              <w:t>AS “Rīgas starptautiskā autoosta</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E04B7E0" w14:textId="7F13F30D"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2021. g. 2. pusgads</w:t>
            </w:r>
          </w:p>
        </w:tc>
        <w:tc>
          <w:tcPr>
            <w:tcW w:w="1568" w:type="dxa"/>
            <w:gridSpan w:val="2"/>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60EE9CF" w14:textId="3CEEF91F" w:rsidR="005C13B8" w:rsidRPr="007B74AC" w:rsidRDefault="005C13B8" w:rsidP="005C13B8">
            <w:pPr>
              <w:spacing w:after="0" w:line="240" w:lineRule="auto"/>
              <w:jc w:val="both"/>
              <w:rPr>
                <w:rFonts w:ascii="Times New Roman" w:hAnsi="Times New Roman" w:cs="Times New Roman"/>
              </w:rPr>
            </w:pPr>
          </w:p>
        </w:tc>
      </w:tr>
      <w:tr w:rsidR="005C13B8" w:rsidRPr="007B74AC" w14:paraId="3E372386"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432"/>
        </w:trPr>
        <w:tc>
          <w:tcPr>
            <w:tcW w:w="845"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F4F9A6D" w14:textId="77777777" w:rsidR="005C13B8" w:rsidRPr="007B74AC" w:rsidRDefault="005C13B8" w:rsidP="00365D67">
            <w:pPr>
              <w:pStyle w:val="ListParagraph"/>
              <w:numPr>
                <w:ilvl w:val="0"/>
                <w:numId w:val="39"/>
              </w:numPr>
              <w:spacing w:after="0" w:line="240" w:lineRule="auto"/>
              <w:jc w:val="both"/>
              <w:rPr>
                <w:rFonts w:ascii="Times New Roman" w:hAnsi="Times New Roman" w:cs="Times New Roman"/>
                <w:bCs/>
              </w:rPr>
            </w:pPr>
          </w:p>
        </w:tc>
        <w:tc>
          <w:tcPr>
            <w:tcW w:w="2257"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BE427A8" w14:textId="77777777" w:rsidR="005C13B8" w:rsidRPr="007B74AC" w:rsidRDefault="005C13B8" w:rsidP="005C13B8">
            <w:pPr>
              <w:spacing w:after="0" w:line="240" w:lineRule="auto"/>
              <w:jc w:val="both"/>
              <w:rPr>
                <w:rFonts w:ascii="Times New Roman" w:hAnsi="Times New Roman" w:cs="Times New Roman"/>
              </w:rPr>
            </w:pPr>
          </w:p>
        </w:tc>
        <w:tc>
          <w:tcPr>
            <w:tcW w:w="40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AD22CC6" w14:textId="4A35C383" w:rsidR="005C13B8" w:rsidRPr="00AC0D3E" w:rsidRDefault="005C13B8">
            <w:pPr>
              <w:spacing w:after="0" w:line="240" w:lineRule="auto"/>
              <w:jc w:val="both"/>
              <w:rPr>
                <w:rFonts w:ascii="Times New Roman" w:hAnsi="Times New Roman" w:cs="Times New Roman"/>
                <w:bCs/>
              </w:rPr>
            </w:pPr>
            <w:r w:rsidRPr="00AC0D3E">
              <w:rPr>
                <w:rFonts w:ascii="Times New Roman" w:hAnsi="Times New Roman" w:cs="Times New Roman"/>
                <w:bCs/>
              </w:rPr>
              <w:t>1</w:t>
            </w:r>
            <w:r w:rsidR="00AD7252" w:rsidRPr="00AC0D3E">
              <w:rPr>
                <w:rFonts w:ascii="Times New Roman" w:hAnsi="Times New Roman" w:cs="Times New Roman"/>
                <w:bCs/>
              </w:rPr>
              <w:t>7</w:t>
            </w:r>
            <w:r w:rsidRPr="00AC0D3E">
              <w:rPr>
                <w:rFonts w:ascii="Times New Roman" w:hAnsi="Times New Roman" w:cs="Times New Roman"/>
                <w:bCs/>
              </w:rPr>
              <w:t xml:space="preserve">.3. </w:t>
            </w:r>
            <w:r w:rsidR="00A13C31" w:rsidRPr="00AC0D3E">
              <w:rPr>
                <w:rFonts w:ascii="Times New Roman" w:hAnsi="Times New Roman" w:cs="Times New Roman"/>
                <w:bCs/>
              </w:rPr>
              <w:t>Uzsākta p</w:t>
            </w:r>
            <w:r w:rsidRPr="00AC0D3E">
              <w:rPr>
                <w:rFonts w:ascii="Times New Roman" w:hAnsi="Times New Roman" w:cs="Times New Roman"/>
                <w:bCs/>
              </w:rPr>
              <w:t>ieturviet</w:t>
            </w:r>
            <w:r w:rsidR="00A13C31" w:rsidRPr="00AC0D3E">
              <w:rPr>
                <w:rFonts w:ascii="Times New Roman" w:hAnsi="Times New Roman" w:cs="Times New Roman"/>
                <w:bCs/>
              </w:rPr>
              <w:t>u aprīkošana</w:t>
            </w:r>
            <w:r w:rsidRPr="00AC0D3E">
              <w:rPr>
                <w:rFonts w:ascii="Times New Roman" w:hAnsi="Times New Roman" w:cs="Times New Roman"/>
                <w:bCs/>
              </w:rPr>
              <w:t xml:space="preserve"> ar vienota parauga pieturvietu plāksnēm un nodrošināta informācija tīmekļa vietnē </w:t>
            </w:r>
            <w:hyperlink r:id="rId25" w:history="1">
              <w:r w:rsidRPr="00AC0D3E">
                <w:rPr>
                  <w:rStyle w:val="Hyperlink"/>
                  <w:rFonts w:ascii="Times New Roman" w:hAnsi="Times New Roman" w:cs="Times New Roman"/>
                  <w:bCs/>
                </w:rPr>
                <w:t>www.1188.lv</w:t>
              </w:r>
            </w:hyperlink>
            <w:r w:rsidRPr="00AC0D3E">
              <w:rPr>
                <w:rFonts w:ascii="Times New Roman" w:hAnsi="Times New Roman" w:cs="Times New Roman"/>
                <w:bCs/>
              </w:rPr>
              <w:t xml:space="preserve">, kas atspoguļo maršrutus un reisus, kas ir pielāgoti cilvēkiem </w:t>
            </w:r>
            <w:r w:rsidRPr="00AC0D3E">
              <w:rPr>
                <w:rFonts w:ascii="Times New Roman" w:hAnsi="Times New Roman" w:cs="Times New Roman"/>
                <w:spacing w:val="-6"/>
              </w:rPr>
              <w:t xml:space="preserve">ar </w:t>
            </w:r>
            <w:r w:rsidRPr="00AC0D3E">
              <w:rPr>
                <w:rFonts w:ascii="Times New Roman" w:hAnsi="Times New Roman" w:cs="Times New Roman"/>
              </w:rPr>
              <w:t>ierobežotām pārvietošanās spējām.</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3E8339B" w14:textId="77777777"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Pielāgoto sabiedriskā transporta sarakstu īpatsvars (%)</w:t>
            </w:r>
          </w:p>
          <w:p w14:paraId="4C0C927A" w14:textId="22F8C4D4" w:rsidR="005C13B8" w:rsidRPr="007B74AC" w:rsidRDefault="005C13B8" w:rsidP="005C13B8">
            <w:pPr>
              <w:spacing w:after="0" w:line="240" w:lineRule="auto"/>
              <w:jc w:val="both"/>
              <w:rPr>
                <w:rFonts w:ascii="Times New Roman" w:hAnsi="Times New Roman" w:cs="Times New Roman"/>
              </w:rPr>
            </w:pPr>
          </w:p>
        </w:tc>
        <w:tc>
          <w:tcPr>
            <w:tcW w:w="11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20A5458" w14:textId="3CA3B376" w:rsidR="005C13B8" w:rsidRPr="007B74AC" w:rsidRDefault="005C13B8" w:rsidP="005C13B8">
            <w:pPr>
              <w:jc w:val="both"/>
              <w:rPr>
                <w:rFonts w:ascii="Times New Roman" w:hAnsi="Times New Roman" w:cs="Times New Roman"/>
              </w:rPr>
            </w:pPr>
            <w:r w:rsidRPr="007B74AC">
              <w:rPr>
                <w:rFonts w:ascii="Times New Roman" w:hAnsi="Times New Roman" w:cs="Times New Roman"/>
              </w:rPr>
              <w:lastRenderedPageBreak/>
              <w:t>ATD</w:t>
            </w:r>
          </w:p>
          <w:p w14:paraId="195C3767" w14:textId="22C715CD" w:rsidR="005C13B8" w:rsidRPr="007B74AC" w:rsidRDefault="005C13B8" w:rsidP="005C13B8">
            <w:pPr>
              <w:jc w:val="both"/>
              <w:rPr>
                <w:rFonts w:ascii="Times New Roman" w:hAnsi="Times New Roman" w:cs="Times New Roman"/>
              </w:rPr>
            </w:pPr>
            <w:r w:rsidRPr="007B74AC">
              <w:rPr>
                <w:rFonts w:ascii="Times New Roman" w:hAnsi="Times New Roman" w:cs="Times New Roman"/>
              </w:rPr>
              <w:t>Pašvaldības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7D891A5" w14:textId="77777777" w:rsidR="005C13B8" w:rsidRPr="007B74AC" w:rsidRDefault="005C13B8" w:rsidP="005C13B8">
            <w:pPr>
              <w:jc w:val="both"/>
              <w:rPr>
                <w:rFonts w:ascii="Times New Roman" w:hAnsi="Times New Roman" w:cs="Times New Roman"/>
              </w:rPr>
            </w:pPr>
            <w:r w:rsidRPr="007B74AC">
              <w:rPr>
                <w:rFonts w:ascii="Times New Roman" w:hAnsi="Times New Roman" w:cs="Times New Roman"/>
              </w:rPr>
              <w:t>SM</w:t>
            </w:r>
          </w:p>
          <w:p w14:paraId="01C61F2C" w14:textId="51101DBC" w:rsidR="005C13B8" w:rsidRPr="007B74AC" w:rsidRDefault="005C13B8" w:rsidP="005C13B8">
            <w:pPr>
              <w:jc w:val="both"/>
              <w:rPr>
                <w:rFonts w:ascii="Times New Roman" w:hAnsi="Times New Roman" w:cs="Times New Roman"/>
              </w:rPr>
            </w:pPr>
          </w:p>
        </w:tc>
        <w:tc>
          <w:tcPr>
            <w:tcW w:w="127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8A689AB" w14:textId="6F28836A"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2021. g. 2. pusgads</w:t>
            </w:r>
          </w:p>
        </w:tc>
        <w:tc>
          <w:tcPr>
            <w:tcW w:w="1568" w:type="dxa"/>
            <w:gridSpan w:val="2"/>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7FC1ED2" w14:textId="5E267E49" w:rsidR="005C13B8" w:rsidRPr="007B74AC" w:rsidRDefault="005C13B8" w:rsidP="005C13B8">
            <w:pPr>
              <w:spacing w:after="0" w:line="240" w:lineRule="auto"/>
              <w:jc w:val="both"/>
              <w:rPr>
                <w:rFonts w:ascii="Times New Roman" w:hAnsi="Times New Roman" w:cs="Times New Roman"/>
              </w:rPr>
            </w:pPr>
          </w:p>
        </w:tc>
      </w:tr>
      <w:tr w:rsidR="005C13B8" w:rsidRPr="007B74AC" w14:paraId="0BDDBDBA"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1485"/>
        </w:trPr>
        <w:tc>
          <w:tcPr>
            <w:tcW w:w="845" w:type="dxa"/>
            <w:vMerge/>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1467131" w14:textId="77777777" w:rsidR="005C13B8" w:rsidRPr="007B74AC" w:rsidRDefault="005C13B8" w:rsidP="00365D67">
            <w:pPr>
              <w:pStyle w:val="ListParagraph"/>
              <w:numPr>
                <w:ilvl w:val="0"/>
                <w:numId w:val="39"/>
              </w:numPr>
              <w:spacing w:after="0" w:line="240" w:lineRule="auto"/>
              <w:jc w:val="both"/>
              <w:rPr>
                <w:rFonts w:ascii="Times New Roman" w:hAnsi="Times New Roman" w:cs="Times New Roman"/>
                <w:bCs/>
              </w:rPr>
            </w:pPr>
          </w:p>
        </w:tc>
        <w:tc>
          <w:tcPr>
            <w:tcW w:w="2257" w:type="dxa"/>
            <w:vMerge/>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14:paraId="6671580A" w14:textId="77777777" w:rsidR="005C13B8" w:rsidRPr="007B74AC" w:rsidRDefault="005C13B8" w:rsidP="005C13B8">
            <w:pPr>
              <w:spacing w:after="0" w:line="240" w:lineRule="auto"/>
              <w:jc w:val="both"/>
              <w:rPr>
                <w:rFonts w:ascii="Times New Roman" w:hAnsi="Times New Roman" w:cs="Times New Roman"/>
              </w:rPr>
            </w:pPr>
          </w:p>
        </w:tc>
        <w:tc>
          <w:tcPr>
            <w:tcW w:w="40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54B5F69" w14:textId="354C803B" w:rsidR="005C13B8" w:rsidRPr="007B74AC" w:rsidRDefault="005C13B8" w:rsidP="00AD7252">
            <w:pPr>
              <w:spacing w:after="0" w:line="240" w:lineRule="auto"/>
              <w:jc w:val="both"/>
              <w:rPr>
                <w:rFonts w:ascii="Times New Roman" w:hAnsi="Times New Roman" w:cs="Times New Roman"/>
                <w:bCs/>
              </w:rPr>
            </w:pPr>
            <w:r w:rsidRPr="007B74AC">
              <w:rPr>
                <w:rFonts w:ascii="Times New Roman" w:hAnsi="Times New Roman" w:cs="Times New Roman"/>
                <w:bCs/>
              </w:rPr>
              <w:t>1</w:t>
            </w:r>
            <w:r w:rsidR="00AD7252">
              <w:rPr>
                <w:rFonts w:ascii="Times New Roman" w:hAnsi="Times New Roman" w:cs="Times New Roman"/>
                <w:bCs/>
              </w:rPr>
              <w:t>7</w:t>
            </w:r>
            <w:r w:rsidRPr="007B74AC">
              <w:rPr>
                <w:rFonts w:ascii="Times New Roman" w:hAnsi="Times New Roman" w:cs="Times New Roman"/>
                <w:bCs/>
              </w:rPr>
              <w:t xml:space="preserve">.4. Īstenoti pasākumi kuģu un ostu piestātņu pieejamības nodrošināšanai cilvēkiem </w:t>
            </w:r>
            <w:r w:rsidRPr="007B74AC">
              <w:rPr>
                <w:rFonts w:ascii="Times New Roman" w:hAnsi="Times New Roman" w:cs="Times New Roman"/>
                <w:spacing w:val="-6"/>
              </w:rPr>
              <w:t xml:space="preserve">ar </w:t>
            </w:r>
            <w:r w:rsidRPr="007B74AC">
              <w:rPr>
                <w:rFonts w:ascii="Times New Roman" w:hAnsi="Times New Roman" w:cs="Times New Roman"/>
              </w:rPr>
              <w:t>ierobežotām pārvietošanās spējām;</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7980893" w14:textId="18E65E1F" w:rsidR="005C13B8" w:rsidRPr="007B74AC" w:rsidRDefault="005C13B8" w:rsidP="007B74AC">
            <w:pPr>
              <w:spacing w:after="0" w:line="240" w:lineRule="auto"/>
              <w:jc w:val="both"/>
              <w:rPr>
                <w:rFonts w:ascii="Times New Roman" w:hAnsi="Times New Roman" w:cs="Times New Roman"/>
              </w:rPr>
            </w:pPr>
            <w:r w:rsidRPr="007B74AC">
              <w:rPr>
                <w:rFonts w:ascii="Times New Roman" w:hAnsi="Times New Roman" w:cs="Times New Roman"/>
              </w:rPr>
              <w:t>Pielāgoto sabiedriskā transporta pieturvietu skaits</w:t>
            </w:r>
          </w:p>
        </w:tc>
        <w:tc>
          <w:tcPr>
            <w:tcW w:w="11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251A16A" w14:textId="77777777" w:rsidR="005C13B8" w:rsidRPr="007B74AC" w:rsidRDefault="005C13B8" w:rsidP="007B74AC">
            <w:pPr>
              <w:spacing w:after="0" w:line="240" w:lineRule="auto"/>
              <w:jc w:val="both"/>
              <w:rPr>
                <w:rFonts w:ascii="Times New Roman" w:hAnsi="Times New Roman" w:cs="Times New Roman"/>
              </w:rPr>
            </w:pPr>
            <w:r w:rsidRPr="007B74AC">
              <w:rPr>
                <w:rFonts w:ascii="Times New Roman" w:hAnsi="Times New Roman" w:cs="Times New Roman"/>
              </w:rPr>
              <w:t>SM</w:t>
            </w:r>
          </w:p>
          <w:p w14:paraId="7E8DC98A" w14:textId="0C339081" w:rsidR="005C13B8" w:rsidRPr="007B74AC" w:rsidRDefault="005C13B8" w:rsidP="007B74AC">
            <w:pPr>
              <w:spacing w:after="0" w:line="240" w:lineRule="auto"/>
              <w:jc w:val="both"/>
              <w:rPr>
                <w:rFonts w:ascii="Times New Roman" w:hAnsi="Times New Roman" w:cs="Times New Roman"/>
              </w:rPr>
            </w:pPr>
            <w:r w:rsidRPr="007B74AC">
              <w:rPr>
                <w:rFonts w:ascii="Times New Roman" w:hAnsi="Times New Roman" w:cs="Times New Roman"/>
              </w:rPr>
              <w:t>Pašvaldības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079A0AE" w14:textId="58B5967D" w:rsidR="005C13B8" w:rsidRPr="007B74AC" w:rsidRDefault="005C13B8" w:rsidP="005C13B8">
            <w:pPr>
              <w:jc w:val="both"/>
              <w:rPr>
                <w:rFonts w:ascii="Times New Roman" w:hAnsi="Times New Roman" w:cs="Times New Roman"/>
              </w:rPr>
            </w:pPr>
            <w:r w:rsidRPr="007B74AC">
              <w:rPr>
                <w:rFonts w:ascii="Times New Roman" w:hAnsi="Times New Roman" w:cs="Times New Roman"/>
              </w:rPr>
              <w:t>Pašvaldības</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515FC43" w14:textId="495B2156"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2021. g.2.pusgads</w:t>
            </w:r>
          </w:p>
        </w:tc>
        <w:tc>
          <w:tcPr>
            <w:tcW w:w="1568" w:type="dxa"/>
            <w:gridSpan w:val="2"/>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77B9A5D" w14:textId="6A1B0FCA" w:rsidR="005C13B8" w:rsidRPr="007B74AC" w:rsidRDefault="005C13B8" w:rsidP="005C13B8">
            <w:pPr>
              <w:spacing w:after="0" w:line="240" w:lineRule="auto"/>
              <w:jc w:val="both"/>
              <w:rPr>
                <w:rFonts w:ascii="Times New Roman" w:hAnsi="Times New Roman" w:cs="Times New Roman"/>
              </w:rPr>
            </w:pPr>
          </w:p>
        </w:tc>
      </w:tr>
      <w:tr w:rsidR="005C13B8" w:rsidRPr="007B74AC" w14:paraId="0C5CA150"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1722"/>
        </w:trPr>
        <w:tc>
          <w:tcPr>
            <w:tcW w:w="845"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9D5967A" w14:textId="77777777" w:rsidR="005C13B8" w:rsidRPr="007B74AC" w:rsidRDefault="005C13B8" w:rsidP="00365D67">
            <w:pPr>
              <w:pStyle w:val="ListParagraph"/>
              <w:numPr>
                <w:ilvl w:val="0"/>
                <w:numId w:val="39"/>
              </w:numPr>
              <w:spacing w:after="0" w:line="240" w:lineRule="auto"/>
              <w:jc w:val="both"/>
              <w:rPr>
                <w:rFonts w:ascii="Times New Roman" w:hAnsi="Times New Roman" w:cs="Times New Roman"/>
                <w:bCs/>
              </w:rPr>
            </w:pPr>
          </w:p>
        </w:tc>
        <w:tc>
          <w:tcPr>
            <w:tcW w:w="2257"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1FABE21" w14:textId="77777777" w:rsidR="005C13B8" w:rsidRPr="007B74AC" w:rsidRDefault="005C13B8" w:rsidP="005C13B8">
            <w:pPr>
              <w:spacing w:after="0" w:line="240" w:lineRule="auto"/>
              <w:jc w:val="both"/>
              <w:rPr>
                <w:rFonts w:ascii="Times New Roman" w:hAnsi="Times New Roman" w:cs="Times New Roman"/>
              </w:rPr>
            </w:pPr>
          </w:p>
        </w:tc>
        <w:tc>
          <w:tcPr>
            <w:tcW w:w="40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B5CE2D6" w14:textId="7B429975" w:rsidR="005C13B8" w:rsidRPr="007B74AC" w:rsidRDefault="005C13B8" w:rsidP="00AD7252">
            <w:pPr>
              <w:spacing w:after="0" w:line="240" w:lineRule="auto"/>
              <w:jc w:val="both"/>
              <w:rPr>
                <w:rFonts w:ascii="Times New Roman" w:hAnsi="Times New Roman" w:cs="Times New Roman"/>
                <w:bCs/>
              </w:rPr>
            </w:pPr>
            <w:r w:rsidRPr="007B74AC">
              <w:rPr>
                <w:rFonts w:ascii="Times New Roman" w:hAnsi="Times New Roman" w:cs="Times New Roman"/>
                <w:bCs/>
              </w:rPr>
              <w:t>1</w:t>
            </w:r>
            <w:r w:rsidR="00AD7252">
              <w:rPr>
                <w:rFonts w:ascii="Times New Roman" w:hAnsi="Times New Roman" w:cs="Times New Roman"/>
                <w:bCs/>
              </w:rPr>
              <w:t>7</w:t>
            </w:r>
            <w:r w:rsidRPr="007B74AC">
              <w:rPr>
                <w:rFonts w:ascii="Times New Roman" w:hAnsi="Times New Roman" w:cs="Times New Roman"/>
                <w:bCs/>
              </w:rPr>
              <w:t xml:space="preserve">.5. Īstenoti pasākumi lidostu pieejamības nodrošināšanai cilvēkiem </w:t>
            </w:r>
            <w:r w:rsidRPr="007B74AC">
              <w:rPr>
                <w:rFonts w:ascii="Times New Roman" w:hAnsi="Times New Roman" w:cs="Times New Roman"/>
                <w:spacing w:val="-6"/>
              </w:rPr>
              <w:t xml:space="preserve">ar </w:t>
            </w:r>
            <w:r w:rsidRPr="007B74AC">
              <w:rPr>
                <w:rFonts w:ascii="Times New Roman" w:hAnsi="Times New Roman" w:cs="Times New Roman"/>
              </w:rPr>
              <w:t>ierobežotām pārvietošanās spējām</w:t>
            </w:r>
            <w:r w:rsidRPr="007B74AC">
              <w:rPr>
                <w:rFonts w:ascii="Times New Roman" w:hAnsi="Times New Roman" w:cs="Times New Roman"/>
                <w:bCs/>
              </w:rPr>
              <w:t>.</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5770655" w14:textId="7B52B228" w:rsidR="005C13B8" w:rsidRPr="007B74AC" w:rsidRDefault="005C13B8" w:rsidP="007B74AC">
            <w:pPr>
              <w:spacing w:after="0" w:line="240" w:lineRule="auto"/>
              <w:jc w:val="both"/>
              <w:rPr>
                <w:rFonts w:ascii="Times New Roman" w:hAnsi="Times New Roman" w:cs="Times New Roman"/>
              </w:rPr>
            </w:pPr>
            <w:r w:rsidRPr="007B74AC">
              <w:rPr>
                <w:rFonts w:ascii="Times New Roman" w:hAnsi="Times New Roman" w:cs="Times New Roman"/>
                <w:bCs/>
              </w:rPr>
              <w:t>Īstenoti pasākumi pieejamības nodrošināšanai</w:t>
            </w:r>
            <w:r w:rsidRPr="007B74AC">
              <w:rPr>
                <w:rFonts w:ascii="Times New Roman" w:hAnsi="Times New Roman" w:cs="Times New Roman"/>
              </w:rPr>
              <w:t xml:space="preserve"> </w:t>
            </w:r>
          </w:p>
        </w:tc>
        <w:tc>
          <w:tcPr>
            <w:tcW w:w="11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19A07AF" w14:textId="77777777" w:rsidR="005C13B8" w:rsidRPr="007B74AC" w:rsidRDefault="005C13B8" w:rsidP="007B74AC">
            <w:pPr>
              <w:spacing w:after="0" w:line="240" w:lineRule="auto"/>
              <w:jc w:val="both"/>
              <w:rPr>
                <w:rFonts w:ascii="Times New Roman" w:hAnsi="Times New Roman" w:cs="Times New Roman"/>
              </w:rPr>
            </w:pPr>
            <w:r w:rsidRPr="007B74AC">
              <w:rPr>
                <w:rFonts w:ascii="Times New Roman" w:hAnsi="Times New Roman" w:cs="Times New Roman"/>
              </w:rPr>
              <w:t>VAS Starptautiskā lidosta “Rīga”</w:t>
            </w:r>
          </w:p>
          <w:p w14:paraId="023AB583" w14:textId="455B0F1E" w:rsidR="005C13B8" w:rsidRPr="007B74AC" w:rsidRDefault="005C13B8" w:rsidP="007B74AC">
            <w:pPr>
              <w:spacing w:after="0" w:line="240" w:lineRule="auto"/>
              <w:jc w:val="both"/>
              <w:rPr>
                <w:rFonts w:ascii="Times New Roman" w:hAnsi="Times New Roman" w:cs="Times New Roman"/>
              </w:rPr>
            </w:pPr>
            <w:r w:rsidRPr="007B74AC">
              <w:rPr>
                <w:rFonts w:ascii="Times New Roman" w:hAnsi="Times New Roman" w:cs="Times New Roman"/>
              </w:rPr>
              <w:t>Starptautiskā lidosta “Liepāja”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15212C5" w14:textId="457EE3EB" w:rsidR="005C13B8" w:rsidRPr="007B74AC" w:rsidRDefault="005C13B8" w:rsidP="005C13B8">
            <w:pPr>
              <w:jc w:val="both"/>
              <w:rPr>
                <w:rFonts w:ascii="Times New Roman" w:hAnsi="Times New Roman" w:cs="Times New Roman"/>
              </w:rPr>
            </w:pPr>
            <w:r w:rsidRPr="007B74AC">
              <w:rPr>
                <w:rFonts w:ascii="Times New Roman" w:hAnsi="Times New Roman" w:cs="Times New Roman"/>
              </w:rPr>
              <w:t>SM</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4A6E18A" w14:textId="0E8BEF53"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2021. g.2.pusgads</w:t>
            </w:r>
          </w:p>
        </w:tc>
        <w:tc>
          <w:tcPr>
            <w:tcW w:w="1568" w:type="dxa"/>
            <w:gridSpan w:val="2"/>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1275108" w14:textId="2B39A974" w:rsidR="005C13B8" w:rsidRPr="007B74AC" w:rsidRDefault="005C13B8" w:rsidP="005C13B8">
            <w:pPr>
              <w:spacing w:after="0" w:line="240" w:lineRule="auto"/>
              <w:jc w:val="both"/>
              <w:rPr>
                <w:rFonts w:ascii="Times New Roman" w:hAnsi="Times New Roman" w:cs="Times New Roman"/>
              </w:rPr>
            </w:pPr>
          </w:p>
        </w:tc>
      </w:tr>
      <w:tr w:rsidR="005C13B8" w:rsidRPr="007B74AC" w14:paraId="70E27D38"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gridAfter w:val="1"/>
          <w:wAfter w:w="6" w:type="dxa"/>
          <w:trHeight w:val="20"/>
        </w:trPr>
        <w:tc>
          <w:tcPr>
            <w:tcW w:w="310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80" w:type="dxa"/>
              <w:left w:w="80" w:type="dxa"/>
              <w:bottom w:w="80" w:type="dxa"/>
              <w:right w:w="80" w:type="dxa"/>
            </w:tcMar>
            <w:vAlign w:val="center"/>
          </w:tcPr>
          <w:p w14:paraId="3E24233E" w14:textId="4B847C88" w:rsidR="005C13B8" w:rsidRPr="007B74AC" w:rsidRDefault="005C13B8" w:rsidP="005C13B8">
            <w:pPr>
              <w:spacing w:after="0" w:line="240" w:lineRule="auto"/>
              <w:jc w:val="both"/>
              <w:rPr>
                <w:rFonts w:ascii="Times New Roman" w:hAnsi="Times New Roman" w:cs="Times New Roman"/>
                <w:b/>
              </w:rPr>
            </w:pPr>
            <w:r w:rsidRPr="007B74AC">
              <w:rPr>
                <w:rFonts w:ascii="Times New Roman" w:hAnsi="Times New Roman" w:cs="Times New Roman"/>
                <w:b/>
              </w:rPr>
              <w:t>5. Rīcības virziens</w:t>
            </w:r>
          </w:p>
        </w:tc>
        <w:tc>
          <w:tcPr>
            <w:tcW w:w="1064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Mar>
              <w:top w:w="80" w:type="dxa"/>
              <w:left w:w="80" w:type="dxa"/>
              <w:bottom w:w="80" w:type="dxa"/>
              <w:right w:w="80" w:type="dxa"/>
            </w:tcMar>
          </w:tcPr>
          <w:p w14:paraId="225D5068" w14:textId="381DB864" w:rsidR="005C13B8" w:rsidRPr="007B74AC" w:rsidRDefault="005C13B8" w:rsidP="009E69B0">
            <w:pPr>
              <w:spacing w:after="0" w:line="240" w:lineRule="auto"/>
              <w:jc w:val="both"/>
              <w:rPr>
                <w:rFonts w:ascii="Times New Roman" w:hAnsi="Times New Roman" w:cs="Times New Roman"/>
                <w:b/>
              </w:rPr>
            </w:pPr>
            <w:r w:rsidRPr="007B74AC">
              <w:rPr>
                <w:rFonts w:ascii="Times New Roman" w:hAnsi="Times New Roman" w:cs="Times New Roman"/>
                <w:b/>
              </w:rPr>
              <w:t xml:space="preserve">E-pakalpojumu un informācijas pieejamības </w:t>
            </w:r>
            <w:r w:rsidR="009E69B0" w:rsidRPr="007B74AC">
              <w:rPr>
                <w:rFonts w:ascii="Times New Roman" w:hAnsi="Times New Roman" w:cs="Times New Roman"/>
                <w:b/>
              </w:rPr>
              <w:t>uzlabošana</w:t>
            </w:r>
            <w:r w:rsidRPr="007B74AC">
              <w:rPr>
                <w:rFonts w:ascii="Times New Roman" w:hAnsi="Times New Roman" w:cs="Times New Roman"/>
                <w:b/>
              </w:rPr>
              <w:t xml:space="preserve"> sabiedrībai</w:t>
            </w:r>
          </w:p>
        </w:tc>
      </w:tr>
      <w:tr w:rsidR="005C13B8" w:rsidRPr="007B74AC" w14:paraId="262BC008"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471"/>
        </w:trPr>
        <w:tc>
          <w:tcPr>
            <w:tcW w:w="84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DFD37B0" w14:textId="77777777"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Nr. p. k.</w:t>
            </w:r>
          </w:p>
        </w:tc>
        <w:tc>
          <w:tcPr>
            <w:tcW w:w="225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64E1875" w14:textId="77777777"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Pasākums</w:t>
            </w:r>
          </w:p>
        </w:tc>
        <w:tc>
          <w:tcPr>
            <w:tcW w:w="400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D0CF8D9" w14:textId="77777777"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Darbības rezultāts</w:t>
            </w:r>
          </w:p>
        </w:tc>
        <w:tc>
          <w:tcPr>
            <w:tcW w:w="124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5B38D74" w14:textId="77777777"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Rezultatīvais rādītājs</w:t>
            </w:r>
          </w:p>
        </w:tc>
        <w:tc>
          <w:tcPr>
            <w:tcW w:w="114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4464ED7" w14:textId="77777777"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Atbildīgā institūcija</w:t>
            </w:r>
          </w:p>
        </w:tc>
        <w:tc>
          <w:tcPr>
            <w:tcW w:w="141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1C82A99" w14:textId="77777777"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Līdzatbildīgās institūcijas</w:t>
            </w:r>
          </w:p>
        </w:tc>
        <w:tc>
          <w:tcPr>
            <w:tcW w:w="127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717254C" w14:textId="77777777" w:rsidR="005C13B8" w:rsidRPr="007B74AC" w:rsidRDefault="005C13B8" w:rsidP="005C13B8">
            <w:pPr>
              <w:spacing w:after="0" w:line="240" w:lineRule="auto"/>
              <w:jc w:val="both"/>
              <w:rPr>
                <w:rFonts w:ascii="Times New Roman" w:eastAsia="Times New Roman" w:hAnsi="Times New Roman" w:cs="Times New Roman"/>
              </w:rPr>
            </w:pPr>
            <w:r w:rsidRPr="007B74AC">
              <w:rPr>
                <w:rFonts w:ascii="Times New Roman" w:hAnsi="Times New Roman" w:cs="Times New Roman"/>
              </w:rPr>
              <w:t>Izpildes termiņš</w:t>
            </w:r>
          </w:p>
          <w:p w14:paraId="3DFE95DF" w14:textId="77777777" w:rsidR="005C13B8" w:rsidRPr="007B74AC" w:rsidRDefault="005C13B8" w:rsidP="005C13B8">
            <w:pPr>
              <w:spacing w:after="0" w:line="240" w:lineRule="auto"/>
              <w:jc w:val="both"/>
              <w:rPr>
                <w:rFonts w:ascii="Times New Roman" w:hAnsi="Times New Roman" w:cs="Times New Roman"/>
              </w:rPr>
            </w:pPr>
          </w:p>
        </w:tc>
        <w:tc>
          <w:tcPr>
            <w:tcW w:w="1568"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AC86DDE" w14:textId="4AFAA242"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Indikatīvais finansējums (EUR) un tā avoti</w:t>
            </w:r>
          </w:p>
        </w:tc>
      </w:tr>
      <w:tr w:rsidR="005C13B8" w:rsidRPr="007B74AC" w14:paraId="6C96C3B3"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20"/>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AA2AED6" w14:textId="464AF5CA" w:rsidR="005C13B8" w:rsidRPr="007B74AC" w:rsidRDefault="004029FE" w:rsidP="00625E7D">
            <w:pPr>
              <w:spacing w:after="0" w:line="240" w:lineRule="auto"/>
              <w:jc w:val="both"/>
              <w:rPr>
                <w:rFonts w:ascii="Times New Roman" w:hAnsi="Times New Roman" w:cs="Times New Roman"/>
                <w:bCs/>
              </w:rPr>
            </w:pPr>
            <w:r>
              <w:rPr>
                <w:rFonts w:ascii="Times New Roman" w:hAnsi="Times New Roman" w:cs="Times New Roman"/>
                <w:bCs/>
              </w:rPr>
              <w:t>1</w:t>
            </w:r>
            <w:r w:rsidR="00625E7D">
              <w:rPr>
                <w:rFonts w:ascii="Times New Roman" w:hAnsi="Times New Roman" w:cs="Times New Roman"/>
                <w:bCs/>
              </w:rPr>
              <w:t>8</w:t>
            </w:r>
            <w:r w:rsidR="00365D67" w:rsidRPr="007B74AC">
              <w:rPr>
                <w:rFonts w:ascii="Times New Roman" w:hAnsi="Times New Roman" w:cs="Times New Roman"/>
                <w:bCs/>
              </w:rPr>
              <w:t>.</w:t>
            </w:r>
          </w:p>
        </w:tc>
        <w:tc>
          <w:tcPr>
            <w:tcW w:w="2257"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E1A488B" w14:textId="14BED7D3" w:rsidR="005C13B8" w:rsidRPr="007B74AC" w:rsidRDefault="003A685B" w:rsidP="00BF1054">
            <w:pPr>
              <w:spacing w:after="0" w:line="240" w:lineRule="auto"/>
              <w:jc w:val="both"/>
              <w:rPr>
                <w:rFonts w:ascii="Times New Roman" w:hAnsi="Times New Roman" w:cs="Times New Roman"/>
              </w:rPr>
            </w:pPr>
            <w:r w:rsidRPr="003A685B">
              <w:rPr>
                <w:rFonts w:ascii="Times New Roman" w:hAnsi="Times New Roman" w:cs="Times New Roman"/>
              </w:rPr>
              <w:t xml:space="preserve">Veicināt valsts un pašvaldību sniegto e-pakalpojumu </w:t>
            </w:r>
            <w:proofErr w:type="spellStart"/>
            <w:r w:rsidRPr="003A685B">
              <w:rPr>
                <w:rFonts w:ascii="Times New Roman" w:hAnsi="Times New Roman" w:cs="Times New Roman"/>
              </w:rPr>
              <w:t>piekļūstamību</w:t>
            </w:r>
            <w:proofErr w:type="spellEnd"/>
          </w:p>
        </w:tc>
        <w:tc>
          <w:tcPr>
            <w:tcW w:w="40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64E746C" w14:textId="1313C418" w:rsidR="005C13B8" w:rsidRPr="007B74AC" w:rsidRDefault="004029FE" w:rsidP="00AD7252">
            <w:pPr>
              <w:spacing w:after="0" w:line="240" w:lineRule="auto"/>
              <w:jc w:val="both"/>
              <w:rPr>
                <w:rFonts w:ascii="Times New Roman" w:hAnsi="Times New Roman" w:cs="Times New Roman"/>
              </w:rPr>
            </w:pPr>
            <w:r>
              <w:rPr>
                <w:rFonts w:ascii="Times New Roman" w:hAnsi="Times New Roman" w:cs="Times New Roman"/>
              </w:rPr>
              <w:t>1</w:t>
            </w:r>
            <w:r w:rsidR="00AD7252">
              <w:rPr>
                <w:rFonts w:ascii="Times New Roman" w:hAnsi="Times New Roman" w:cs="Times New Roman"/>
              </w:rPr>
              <w:t>8</w:t>
            </w:r>
            <w:r w:rsidR="005C13B8" w:rsidRPr="007B74AC">
              <w:rPr>
                <w:rFonts w:ascii="Times New Roman" w:hAnsi="Times New Roman" w:cs="Times New Roman"/>
              </w:rPr>
              <w:t xml:space="preserve">.1. </w:t>
            </w:r>
            <w:r w:rsidR="003A685B" w:rsidRPr="003A685B">
              <w:rPr>
                <w:rFonts w:ascii="Times New Roman" w:hAnsi="Times New Roman" w:cs="Times New Roman"/>
              </w:rPr>
              <w:t>Izstrādātas vadlīnijas par tīmekļvietnēs ievietojamās informācijas attēlošanu valsts un pašvaldību iestāžu tīmekļvietnēs, t.sk. informācijas vieglajā valodā apjomam.</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AD536AB" w14:textId="30819F96" w:rsidR="005C13B8" w:rsidRPr="007B74AC" w:rsidRDefault="005C13B8" w:rsidP="005C13B8">
            <w:pPr>
              <w:jc w:val="both"/>
              <w:rPr>
                <w:rFonts w:ascii="Times New Roman" w:hAnsi="Times New Roman" w:cs="Times New Roman"/>
              </w:rPr>
            </w:pPr>
            <w:r w:rsidRPr="007B74AC">
              <w:rPr>
                <w:rFonts w:ascii="Times New Roman" w:hAnsi="Times New Roman" w:cs="Times New Roman"/>
              </w:rPr>
              <w:t>1 vadlīnijas</w:t>
            </w:r>
          </w:p>
        </w:tc>
        <w:tc>
          <w:tcPr>
            <w:tcW w:w="11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09EF306" w14:textId="0211AFCD" w:rsidR="005C13B8" w:rsidRPr="007B74AC" w:rsidRDefault="005C13B8" w:rsidP="005C13B8">
            <w:pPr>
              <w:jc w:val="both"/>
              <w:rPr>
                <w:rFonts w:ascii="Times New Roman" w:hAnsi="Times New Roman" w:cs="Times New Roman"/>
              </w:rPr>
            </w:pPr>
            <w:r w:rsidRPr="007B74AC">
              <w:rPr>
                <w:rFonts w:ascii="Times New Roman" w:hAnsi="Times New Roman" w:cs="Times New Roman"/>
              </w:rPr>
              <w:t>LM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4644A86" w14:textId="77777777" w:rsidR="005C13B8" w:rsidRPr="007B74AC" w:rsidRDefault="005C13B8" w:rsidP="005C13B8">
            <w:pPr>
              <w:jc w:val="both"/>
              <w:rPr>
                <w:rFonts w:ascii="Times New Roman" w:hAnsi="Times New Roman" w:cs="Times New Roman"/>
              </w:rPr>
            </w:pPr>
            <w:r w:rsidRPr="007B74AC">
              <w:rPr>
                <w:rFonts w:ascii="Times New Roman" w:hAnsi="Times New Roman" w:cs="Times New Roman"/>
              </w:rPr>
              <w:t>VARAM</w:t>
            </w:r>
          </w:p>
          <w:p w14:paraId="6CDDE9CB" w14:textId="557AC526" w:rsidR="005C13B8" w:rsidRPr="007B74AC" w:rsidRDefault="005C13B8" w:rsidP="005C13B8">
            <w:pPr>
              <w:jc w:val="both"/>
              <w:rPr>
                <w:rFonts w:ascii="Times New Roman" w:hAnsi="Times New Roman" w:cs="Times New Roman"/>
              </w:rPr>
            </w:pPr>
          </w:p>
        </w:tc>
        <w:tc>
          <w:tcPr>
            <w:tcW w:w="127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B875528" w14:textId="67F52F08" w:rsidR="005C13B8" w:rsidRPr="007B74AC" w:rsidRDefault="005C13B8" w:rsidP="005C13B8">
            <w:pPr>
              <w:spacing w:after="0" w:line="240" w:lineRule="auto"/>
              <w:jc w:val="both"/>
              <w:rPr>
                <w:rFonts w:ascii="Times New Roman" w:hAnsi="Times New Roman" w:cs="Times New Roman"/>
              </w:rPr>
            </w:pPr>
            <w:r w:rsidRPr="007B74AC">
              <w:rPr>
                <w:rFonts w:ascii="Times New Roman" w:hAnsi="Times New Roman" w:cs="Times New Roman"/>
              </w:rPr>
              <w:t>2019. g.</w:t>
            </w:r>
          </w:p>
          <w:p w14:paraId="185F0EEE" w14:textId="33FDD77D" w:rsidR="005C13B8" w:rsidRPr="007B74AC" w:rsidRDefault="00E346E1" w:rsidP="005C13B8">
            <w:pPr>
              <w:spacing w:after="0" w:line="240" w:lineRule="auto"/>
              <w:jc w:val="both"/>
              <w:rPr>
                <w:rFonts w:ascii="Times New Roman" w:hAnsi="Times New Roman" w:cs="Times New Roman"/>
              </w:rPr>
            </w:pPr>
            <w:r>
              <w:rPr>
                <w:rFonts w:ascii="Times New Roman" w:hAnsi="Times New Roman" w:cs="Times New Roman"/>
              </w:rPr>
              <w:t>2</w:t>
            </w:r>
            <w:r w:rsidR="005C13B8" w:rsidRPr="007B74AC">
              <w:rPr>
                <w:rFonts w:ascii="Times New Roman" w:hAnsi="Times New Roman" w:cs="Times New Roman"/>
              </w:rPr>
              <w:t xml:space="preserve"> pusgads </w:t>
            </w: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FEC4B0A" w14:textId="706026A7" w:rsidR="005C13B8" w:rsidRPr="007B74AC" w:rsidRDefault="005C13B8" w:rsidP="005C13B8">
            <w:pPr>
              <w:spacing w:after="0" w:line="240" w:lineRule="auto"/>
              <w:jc w:val="both"/>
              <w:rPr>
                <w:rFonts w:ascii="Times New Roman" w:hAnsi="Times New Roman" w:cs="Times New Roman"/>
                <w:color w:val="auto"/>
              </w:rPr>
            </w:pPr>
            <w:r w:rsidRPr="007B74AC">
              <w:rPr>
                <w:rFonts w:ascii="Times New Roman" w:hAnsi="Times New Roman" w:cs="Times New Roman"/>
                <w:color w:val="auto"/>
              </w:rPr>
              <w:t xml:space="preserve">LM ESF TP projekta </w:t>
            </w:r>
            <w:r w:rsidR="00F05C32">
              <w:rPr>
                <w:rFonts w:ascii="Times New Roman" w:hAnsi="Times New Roman" w:cs="Times New Roman"/>
                <w:color w:val="auto"/>
              </w:rPr>
              <w:t xml:space="preserve">esošā </w:t>
            </w:r>
            <w:r w:rsidRPr="007B74AC">
              <w:rPr>
                <w:rFonts w:ascii="Times New Roman" w:hAnsi="Times New Roman" w:cs="Times New Roman"/>
                <w:color w:val="auto"/>
              </w:rPr>
              <w:t>finansējuma ietvaros</w:t>
            </w:r>
            <w:r w:rsidRPr="007B74AC">
              <w:rPr>
                <w:rStyle w:val="FootnoteReference"/>
                <w:rFonts w:ascii="Times New Roman" w:hAnsi="Times New Roman" w:cs="Times New Roman"/>
                <w:color w:val="auto"/>
              </w:rPr>
              <w:footnoteReference w:id="54"/>
            </w:r>
          </w:p>
          <w:p w14:paraId="11CC7AFC" w14:textId="55781C25" w:rsidR="005C13B8" w:rsidRPr="007B74AC" w:rsidRDefault="005C13B8" w:rsidP="005C13B8">
            <w:pPr>
              <w:spacing w:after="0" w:line="240" w:lineRule="auto"/>
              <w:jc w:val="both"/>
              <w:rPr>
                <w:rFonts w:ascii="Times New Roman" w:hAnsi="Times New Roman" w:cs="Times New Roman"/>
              </w:rPr>
            </w:pPr>
          </w:p>
        </w:tc>
      </w:tr>
      <w:tr w:rsidR="00E149F7" w:rsidRPr="007B74AC" w14:paraId="33029D6E" w14:textId="77777777" w:rsidTr="008F4F57">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PrEx>
        <w:trPr>
          <w:trHeight w:val="580"/>
        </w:trPr>
        <w:tc>
          <w:tcPr>
            <w:tcW w:w="845"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DA4A5B8" w14:textId="77777777" w:rsidR="00E149F7" w:rsidRPr="007B74AC" w:rsidRDefault="00E149F7" w:rsidP="00E149F7">
            <w:pPr>
              <w:spacing w:after="0" w:line="240" w:lineRule="auto"/>
              <w:ind w:left="284"/>
              <w:jc w:val="both"/>
              <w:rPr>
                <w:rFonts w:ascii="Times New Roman" w:hAnsi="Times New Roman" w:cs="Times New Roman"/>
              </w:rPr>
            </w:pPr>
          </w:p>
        </w:tc>
        <w:tc>
          <w:tcPr>
            <w:tcW w:w="2257"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076670D" w14:textId="77777777" w:rsidR="00E149F7" w:rsidRPr="007B74AC" w:rsidRDefault="00E149F7" w:rsidP="00E149F7">
            <w:pPr>
              <w:spacing w:after="0" w:line="240" w:lineRule="auto"/>
              <w:jc w:val="both"/>
              <w:rPr>
                <w:rFonts w:ascii="Times New Roman" w:hAnsi="Times New Roman" w:cs="Times New Roman"/>
              </w:rPr>
            </w:pPr>
          </w:p>
        </w:tc>
        <w:tc>
          <w:tcPr>
            <w:tcW w:w="40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95C2415" w14:textId="288C7AD5" w:rsidR="00E149F7" w:rsidRPr="007B74AC" w:rsidRDefault="00E149F7" w:rsidP="00AD7252">
            <w:pPr>
              <w:spacing w:after="0" w:line="240" w:lineRule="auto"/>
              <w:jc w:val="both"/>
              <w:rPr>
                <w:rFonts w:ascii="Times New Roman" w:hAnsi="Times New Roman" w:cs="Times New Roman"/>
              </w:rPr>
            </w:pPr>
            <w:r>
              <w:rPr>
                <w:rFonts w:ascii="Times New Roman" w:hAnsi="Times New Roman" w:cs="Times New Roman"/>
              </w:rPr>
              <w:t>1</w:t>
            </w:r>
            <w:r w:rsidR="00AD7252">
              <w:rPr>
                <w:rFonts w:ascii="Times New Roman" w:hAnsi="Times New Roman" w:cs="Times New Roman"/>
              </w:rPr>
              <w:t>8</w:t>
            </w:r>
            <w:r w:rsidRPr="007B74AC">
              <w:rPr>
                <w:rFonts w:ascii="Times New Roman" w:hAnsi="Times New Roman" w:cs="Times New Roman"/>
              </w:rPr>
              <w:t>.2.</w:t>
            </w:r>
            <w:r w:rsidRPr="007B74AC">
              <w:t xml:space="preserve"> </w:t>
            </w:r>
            <w:r w:rsidRPr="003A685B">
              <w:rPr>
                <w:rFonts w:ascii="Times New Roman" w:hAnsi="Times New Roman" w:cs="Times New Roman"/>
              </w:rPr>
              <w:t xml:space="preserve">Īstenotas apmācības par tīmekļvietņu </w:t>
            </w:r>
            <w:proofErr w:type="spellStart"/>
            <w:r w:rsidRPr="003A685B">
              <w:rPr>
                <w:rFonts w:ascii="Times New Roman" w:hAnsi="Times New Roman" w:cs="Times New Roman"/>
              </w:rPr>
              <w:t>piekļūstamības</w:t>
            </w:r>
            <w:proofErr w:type="spellEnd"/>
            <w:r w:rsidRPr="003A685B">
              <w:rPr>
                <w:rFonts w:ascii="Times New Roman" w:hAnsi="Times New Roman" w:cs="Times New Roman"/>
              </w:rPr>
              <w:t xml:space="preserve"> nodrošināšanu</w:t>
            </w:r>
            <w:r>
              <w:rPr>
                <w:rFonts w:ascii="Times New Roman" w:hAnsi="Times New Roman" w:cs="Times New Roman"/>
              </w:rPr>
              <w:t xml:space="preserve"> atbilstoši </w:t>
            </w:r>
            <w:r w:rsidRPr="003A685B">
              <w:rPr>
                <w:rFonts w:ascii="Times New Roman" w:hAnsi="Times New Roman" w:cs="Times New Roman"/>
                <w:i/>
              </w:rPr>
              <w:t xml:space="preserve"> </w:t>
            </w:r>
            <w:r w:rsidRPr="007B74AC">
              <w:rPr>
                <w:rFonts w:ascii="Times New Roman" w:eastAsia="Times New Roman" w:hAnsi="Times New Roman" w:cs="Times New Roman"/>
              </w:rPr>
              <w:t>MK 2018. gada 25. septembra noteikumos Nr.611 “Kārtībā, kādā iestādes ievieto inf</w:t>
            </w:r>
            <w:r>
              <w:rPr>
                <w:rFonts w:ascii="Times New Roman" w:eastAsia="Times New Roman" w:hAnsi="Times New Roman" w:cs="Times New Roman"/>
              </w:rPr>
              <w:t xml:space="preserve">ormāciju internetā” noteiktajam </w:t>
            </w:r>
            <w:r w:rsidRPr="003A685B">
              <w:rPr>
                <w:rFonts w:ascii="Times New Roman" w:hAnsi="Times New Roman" w:cs="Times New Roman"/>
                <w:i/>
              </w:rPr>
              <w:t xml:space="preserve">(mērķa </w:t>
            </w:r>
            <w:r w:rsidRPr="003A685B">
              <w:rPr>
                <w:rFonts w:ascii="Times New Roman" w:hAnsi="Times New Roman" w:cs="Times New Roman"/>
                <w:i/>
              </w:rPr>
              <w:lastRenderedPageBreak/>
              <w:t>grupa – valsts un pašvaldību iestāžu IT darbinieki, komunikāciju darbinieki).</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EE1029B" w14:textId="2E365DA7" w:rsidR="00E149F7" w:rsidRPr="007B74AC" w:rsidRDefault="00E149F7" w:rsidP="00E149F7">
            <w:pPr>
              <w:jc w:val="both"/>
              <w:rPr>
                <w:rFonts w:ascii="Times New Roman" w:hAnsi="Times New Roman" w:cs="Times New Roman"/>
              </w:rPr>
            </w:pPr>
            <w:r w:rsidRPr="003A685B">
              <w:rPr>
                <w:rFonts w:ascii="Times New Roman" w:hAnsi="Times New Roman" w:cs="Times New Roman"/>
              </w:rPr>
              <w:lastRenderedPageBreak/>
              <w:t xml:space="preserve">Informēti tiešās valsts pārvaldes iestādes un pašvaldību </w:t>
            </w:r>
            <w:r w:rsidRPr="003A685B">
              <w:rPr>
                <w:rFonts w:ascii="Times New Roman" w:hAnsi="Times New Roman" w:cs="Times New Roman"/>
              </w:rPr>
              <w:lastRenderedPageBreak/>
              <w:t>darbinieki - 300</w:t>
            </w:r>
          </w:p>
        </w:tc>
        <w:tc>
          <w:tcPr>
            <w:tcW w:w="11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92DF15E" w14:textId="76B3A0F6" w:rsidR="00E149F7" w:rsidRPr="007B74AC" w:rsidRDefault="00E149F7" w:rsidP="00E149F7">
            <w:pPr>
              <w:jc w:val="both"/>
              <w:rPr>
                <w:rFonts w:ascii="Times New Roman" w:hAnsi="Times New Roman" w:cs="Times New Roman"/>
              </w:rPr>
            </w:pPr>
            <w:r>
              <w:rPr>
                <w:rFonts w:ascii="Times New Roman" w:hAnsi="Times New Roman" w:cs="Times New Roman"/>
              </w:rPr>
              <w:lastRenderedPageBreak/>
              <w:t>VARAM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3FBBDEF" w14:textId="77777777" w:rsidR="00E149F7" w:rsidRDefault="00E149F7" w:rsidP="00E149F7">
            <w:pPr>
              <w:jc w:val="both"/>
              <w:rPr>
                <w:rFonts w:ascii="Times New Roman" w:hAnsi="Times New Roman" w:cs="Times New Roman"/>
              </w:rPr>
            </w:pPr>
            <w:r w:rsidRPr="007B74AC">
              <w:rPr>
                <w:rFonts w:ascii="Times New Roman" w:hAnsi="Times New Roman" w:cs="Times New Roman"/>
              </w:rPr>
              <w:t>VAS</w:t>
            </w:r>
          </w:p>
          <w:p w14:paraId="12915CC5" w14:textId="643300A4" w:rsidR="00E149F7" w:rsidRPr="007B74AC" w:rsidRDefault="00E149F7" w:rsidP="00E149F7">
            <w:pPr>
              <w:jc w:val="both"/>
              <w:rPr>
                <w:rFonts w:ascii="Times New Roman" w:hAnsi="Times New Roman" w:cs="Times New Roman"/>
              </w:rPr>
            </w:pPr>
            <w:r>
              <w:rPr>
                <w:rFonts w:ascii="Times New Roman" w:hAnsi="Times New Roman" w:cs="Times New Roman"/>
              </w:rPr>
              <w:t>LM</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DA0BF31" w14:textId="1B2FF753" w:rsidR="00E149F7" w:rsidRPr="007B74AC" w:rsidRDefault="00E149F7" w:rsidP="00E346E1">
            <w:pPr>
              <w:jc w:val="both"/>
              <w:rPr>
                <w:rFonts w:ascii="Times New Roman" w:hAnsi="Times New Roman" w:cs="Times New Roman"/>
              </w:rPr>
            </w:pPr>
            <w:r w:rsidRPr="00E149F7">
              <w:rPr>
                <w:rFonts w:ascii="Times New Roman" w:hAnsi="Times New Roman" w:cs="Times New Roman"/>
              </w:rPr>
              <w:t xml:space="preserve">2019.g. </w:t>
            </w:r>
            <w:r w:rsidR="00E346E1">
              <w:rPr>
                <w:rFonts w:ascii="Times New Roman" w:hAnsi="Times New Roman" w:cs="Times New Roman"/>
              </w:rPr>
              <w:t>2</w:t>
            </w:r>
            <w:r w:rsidRPr="00E149F7">
              <w:rPr>
                <w:rFonts w:ascii="Times New Roman" w:hAnsi="Times New Roman" w:cs="Times New Roman"/>
              </w:rPr>
              <w:t>.pusgads-2020.g.</w:t>
            </w:r>
            <w:r w:rsidR="00E346E1">
              <w:rPr>
                <w:rFonts w:ascii="Times New Roman" w:hAnsi="Times New Roman" w:cs="Times New Roman"/>
              </w:rPr>
              <w:t>2</w:t>
            </w:r>
            <w:r w:rsidRPr="00E149F7">
              <w:rPr>
                <w:rFonts w:ascii="Times New Roman" w:hAnsi="Times New Roman" w:cs="Times New Roman"/>
              </w:rPr>
              <w:t>.pusgads</w:t>
            </w: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AD39B88" w14:textId="3838404D" w:rsidR="00E149F7" w:rsidRPr="007B74AC" w:rsidRDefault="00E149F7" w:rsidP="00E149F7">
            <w:pPr>
              <w:jc w:val="both"/>
              <w:rPr>
                <w:rFonts w:ascii="Times New Roman" w:hAnsi="Times New Roman" w:cs="Times New Roman"/>
              </w:rPr>
            </w:pPr>
            <w:r w:rsidRPr="007B74AC">
              <w:rPr>
                <w:rFonts w:ascii="Times New Roman" w:hAnsi="Times New Roman" w:cs="Times New Roman"/>
              </w:rPr>
              <w:t>Esošo valsts budžeta līdzekļu ietvaros</w:t>
            </w:r>
          </w:p>
        </w:tc>
      </w:tr>
      <w:tr w:rsidR="00E149F7" w:rsidRPr="007B74AC" w14:paraId="288D13E2"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580"/>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279DF22" w14:textId="318B3990" w:rsidR="00E149F7" w:rsidRPr="007B74AC" w:rsidRDefault="00625E7D">
            <w:pPr>
              <w:pStyle w:val="ListParagraph"/>
              <w:spacing w:after="0" w:line="240" w:lineRule="auto"/>
              <w:ind w:left="0"/>
              <w:jc w:val="both"/>
              <w:rPr>
                <w:rFonts w:ascii="Times New Roman" w:hAnsi="Times New Roman" w:cs="Times New Roman"/>
                <w:bCs/>
              </w:rPr>
            </w:pPr>
            <w:r>
              <w:rPr>
                <w:rFonts w:ascii="Times New Roman" w:hAnsi="Times New Roman" w:cs="Times New Roman"/>
                <w:bCs/>
              </w:rPr>
              <w:t>19</w:t>
            </w:r>
            <w:r w:rsidR="00E149F7" w:rsidRPr="007B74AC">
              <w:rPr>
                <w:rFonts w:ascii="Times New Roman" w:hAnsi="Times New Roman" w:cs="Times New Roman"/>
                <w:bCs/>
              </w:rPr>
              <w:t>.</w:t>
            </w:r>
          </w:p>
        </w:tc>
        <w:tc>
          <w:tcPr>
            <w:tcW w:w="2257"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871E42E" w14:textId="2840B6DF" w:rsidR="00E149F7" w:rsidRPr="007B74AC" w:rsidRDefault="00E149F7" w:rsidP="00E149F7">
            <w:pPr>
              <w:spacing w:after="0" w:line="240" w:lineRule="auto"/>
              <w:jc w:val="both"/>
              <w:rPr>
                <w:rFonts w:ascii="Times New Roman" w:hAnsi="Times New Roman" w:cs="Times New Roman"/>
              </w:rPr>
            </w:pPr>
            <w:r w:rsidRPr="007B74AC">
              <w:rPr>
                <w:rFonts w:ascii="Times New Roman" w:hAnsi="Times New Roman" w:cs="Times New Roman"/>
              </w:rPr>
              <w:t xml:space="preserve">Sagatavot informāciju personām ar ierobežotām pārvietošanās spējām par lidostu piedāvāto pakalpojumu pieejamību </w:t>
            </w:r>
          </w:p>
        </w:tc>
        <w:tc>
          <w:tcPr>
            <w:tcW w:w="40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44BA7D5" w14:textId="36A5FD0C" w:rsidR="00E149F7" w:rsidRPr="007B74AC" w:rsidRDefault="00AD72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19</w:t>
            </w:r>
            <w:r w:rsidR="00E149F7" w:rsidRPr="007B74AC">
              <w:rPr>
                <w:rFonts w:ascii="Times New Roman" w:eastAsia="Times New Roman" w:hAnsi="Times New Roman" w:cs="Times New Roman"/>
              </w:rPr>
              <w:t xml:space="preserve">.1.VAS “Starptautiskā lidosta “Rīga”” tīmekļvietnē iekļauta informācija </w:t>
            </w:r>
            <w:r w:rsidR="00E149F7" w:rsidRPr="007B74AC">
              <w:rPr>
                <w:rFonts w:ascii="Times New Roman" w:hAnsi="Times New Roman" w:cs="Times New Roman"/>
                <w:bCs/>
              </w:rPr>
              <w:t xml:space="preserve">cilvēkiem </w:t>
            </w:r>
            <w:r w:rsidR="00E149F7" w:rsidRPr="007B74AC">
              <w:rPr>
                <w:rFonts w:ascii="Times New Roman" w:hAnsi="Times New Roman" w:cs="Times New Roman"/>
                <w:spacing w:val="-6"/>
              </w:rPr>
              <w:t xml:space="preserve">ar </w:t>
            </w:r>
            <w:r w:rsidR="00E149F7" w:rsidRPr="007B74AC">
              <w:rPr>
                <w:rFonts w:ascii="Times New Roman" w:hAnsi="Times New Roman" w:cs="Times New Roman"/>
              </w:rPr>
              <w:t>ierobežotām pārvietošanās spējām.</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572582B" w14:textId="363B520D" w:rsidR="00E149F7" w:rsidRPr="007B74AC" w:rsidRDefault="00E149F7" w:rsidP="00E149F7">
            <w:pPr>
              <w:spacing w:after="0" w:line="240" w:lineRule="auto"/>
              <w:jc w:val="both"/>
              <w:rPr>
                <w:rFonts w:ascii="Times New Roman" w:hAnsi="Times New Roman" w:cs="Times New Roman"/>
              </w:rPr>
            </w:pPr>
            <w:r w:rsidRPr="007B74AC">
              <w:rPr>
                <w:rFonts w:ascii="Times New Roman" w:hAnsi="Times New Roman" w:cs="Times New Roman"/>
              </w:rPr>
              <w:t>Veikti tīmekļvietņu pilnveidojumi</w:t>
            </w:r>
          </w:p>
        </w:tc>
        <w:tc>
          <w:tcPr>
            <w:tcW w:w="11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EAD2F88" w14:textId="026F05C7" w:rsidR="00E149F7" w:rsidRPr="007B74AC" w:rsidRDefault="00E149F7" w:rsidP="00E149F7">
            <w:pPr>
              <w:spacing w:after="0" w:line="240" w:lineRule="auto"/>
              <w:jc w:val="both"/>
              <w:rPr>
                <w:rFonts w:ascii="Times New Roman" w:hAnsi="Times New Roman" w:cs="Times New Roman"/>
                <w:bCs/>
              </w:rPr>
            </w:pPr>
            <w:r w:rsidRPr="007B74AC">
              <w:rPr>
                <w:rFonts w:ascii="Times New Roman" w:hAnsi="Times New Roman" w:cs="Times New Roman"/>
                <w:bCs/>
              </w:rPr>
              <w:t>VAS Starptautiskā lidosta “Rīga”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50539F1" w14:textId="3D9321A3" w:rsidR="00E149F7" w:rsidRPr="007B74AC" w:rsidRDefault="00E149F7" w:rsidP="00E149F7">
            <w:pPr>
              <w:jc w:val="both"/>
              <w:rPr>
                <w:rFonts w:ascii="Times New Roman" w:hAnsi="Times New Roman" w:cs="Times New Roman"/>
              </w:rPr>
            </w:pPr>
            <w:r w:rsidRPr="007B74AC">
              <w:rPr>
                <w:rFonts w:ascii="Times New Roman" w:hAnsi="Times New Roman" w:cs="Times New Roman"/>
              </w:rPr>
              <w:t>SM</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48C9B9B" w14:textId="380D882D" w:rsidR="00E149F7" w:rsidRPr="007B74AC" w:rsidRDefault="00E149F7" w:rsidP="00E346E1">
            <w:pPr>
              <w:spacing w:after="0" w:line="240" w:lineRule="auto"/>
              <w:jc w:val="both"/>
              <w:rPr>
                <w:rFonts w:ascii="Times New Roman" w:hAnsi="Times New Roman" w:cs="Times New Roman"/>
              </w:rPr>
            </w:pPr>
            <w:r w:rsidRPr="007B74AC">
              <w:rPr>
                <w:rFonts w:ascii="Times New Roman" w:hAnsi="Times New Roman" w:cs="Times New Roman"/>
              </w:rPr>
              <w:t xml:space="preserve">2019. g. </w:t>
            </w:r>
            <w:r w:rsidR="00E346E1">
              <w:rPr>
                <w:rFonts w:ascii="Times New Roman" w:hAnsi="Times New Roman" w:cs="Times New Roman"/>
              </w:rPr>
              <w:t>2</w:t>
            </w:r>
            <w:r w:rsidRPr="007B74AC">
              <w:rPr>
                <w:rFonts w:ascii="Times New Roman" w:hAnsi="Times New Roman" w:cs="Times New Roman"/>
              </w:rPr>
              <w:t>. pusgads</w:t>
            </w:r>
            <w:r w:rsidR="00E346E1">
              <w:rPr>
                <w:rFonts w:ascii="Times New Roman" w:hAnsi="Times New Roman" w:cs="Times New Roman"/>
              </w:rPr>
              <w:t xml:space="preserve"> </w:t>
            </w: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13A66F8" w14:textId="1CC789D4" w:rsidR="00E149F7" w:rsidRPr="007B74AC" w:rsidRDefault="00E149F7" w:rsidP="00E149F7">
            <w:pPr>
              <w:spacing w:after="0" w:line="240" w:lineRule="auto"/>
              <w:jc w:val="both"/>
              <w:rPr>
                <w:rFonts w:ascii="Times New Roman" w:hAnsi="Times New Roman" w:cs="Times New Roman"/>
              </w:rPr>
            </w:pPr>
            <w:r w:rsidRPr="007B74AC">
              <w:rPr>
                <w:rFonts w:ascii="Times New Roman" w:hAnsi="Times New Roman" w:cs="Times New Roman"/>
              </w:rPr>
              <w:t xml:space="preserve">VAS Starptautiskā lidosta “Rīga” esošā budžeta ietvaros </w:t>
            </w:r>
          </w:p>
        </w:tc>
      </w:tr>
      <w:tr w:rsidR="00E149F7" w:rsidRPr="007B74AC" w14:paraId="6315E775" w14:textId="77777777" w:rsidTr="00841F12">
        <w:tblPrEx>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CellMar>
            <w:top w:w="0" w:type="dxa"/>
            <w:left w:w="108" w:type="dxa"/>
            <w:bottom w:w="0" w:type="dxa"/>
            <w:right w:w="108" w:type="dxa"/>
          </w:tblCellMar>
        </w:tblPrEx>
        <w:trPr>
          <w:trHeight w:val="1312"/>
        </w:trPr>
        <w:tc>
          <w:tcPr>
            <w:tcW w:w="845" w:type="dxa"/>
            <w:vMerge/>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0B7279" w14:textId="77777777" w:rsidR="00E149F7" w:rsidRPr="007B74AC" w:rsidRDefault="00E149F7" w:rsidP="00E149F7">
            <w:pPr>
              <w:spacing w:after="0" w:line="240" w:lineRule="auto"/>
              <w:ind w:left="568"/>
              <w:jc w:val="both"/>
              <w:rPr>
                <w:rFonts w:ascii="Times New Roman" w:hAnsi="Times New Roman" w:cs="Times New Roman"/>
                <w:bCs/>
              </w:rPr>
            </w:pPr>
          </w:p>
        </w:tc>
        <w:tc>
          <w:tcPr>
            <w:tcW w:w="2257" w:type="dxa"/>
            <w:vMerge/>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396F3" w14:textId="77777777" w:rsidR="00E149F7" w:rsidRPr="007B74AC" w:rsidRDefault="00E149F7" w:rsidP="00E149F7">
            <w:pPr>
              <w:spacing w:after="0" w:line="240" w:lineRule="auto"/>
              <w:jc w:val="both"/>
              <w:rPr>
                <w:rFonts w:ascii="Times New Roman" w:hAnsi="Times New Roman" w:cs="Times New Roman"/>
              </w:rPr>
            </w:pPr>
          </w:p>
        </w:tc>
        <w:tc>
          <w:tcPr>
            <w:tcW w:w="400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2C004" w14:textId="61C9F7F3" w:rsidR="00E149F7" w:rsidRPr="007B74AC" w:rsidRDefault="00AD7252">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auto"/>
              </w:rPr>
              <w:t>19</w:t>
            </w:r>
            <w:r w:rsidR="00E149F7" w:rsidRPr="007B74AC">
              <w:rPr>
                <w:rFonts w:ascii="Times New Roman" w:eastAsia="Times New Roman" w:hAnsi="Times New Roman" w:cs="Times New Roman"/>
                <w:color w:val="auto"/>
              </w:rPr>
              <w:t>.2. VAS “Starptautiskā lidostas “Liepāja”</w:t>
            </w:r>
            <w:r w:rsidR="00E149F7" w:rsidRPr="007B74AC">
              <w:rPr>
                <w:color w:val="auto"/>
              </w:rPr>
              <w:t xml:space="preserve"> </w:t>
            </w:r>
            <w:r w:rsidR="00E149F7" w:rsidRPr="007B74AC">
              <w:rPr>
                <w:rFonts w:ascii="Times New Roman" w:eastAsia="Times New Roman" w:hAnsi="Times New Roman" w:cs="Times New Roman"/>
                <w:color w:val="auto"/>
              </w:rPr>
              <w:t>tīmekļvietnē iekļauta informācija cilvēkiem ar ierobežotām pārvietošanās spējām.</w:t>
            </w:r>
          </w:p>
        </w:tc>
        <w:tc>
          <w:tcPr>
            <w:tcW w:w="124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D4E31" w14:textId="5A2C6C03" w:rsidR="00E149F7" w:rsidRPr="007B74AC" w:rsidRDefault="00E149F7" w:rsidP="00E149F7">
            <w:pPr>
              <w:spacing w:after="0" w:line="240" w:lineRule="auto"/>
              <w:jc w:val="both"/>
              <w:rPr>
                <w:rFonts w:ascii="Times New Roman" w:hAnsi="Times New Roman" w:cs="Times New Roman"/>
              </w:rPr>
            </w:pPr>
            <w:r w:rsidRPr="007B74AC">
              <w:rPr>
                <w:rFonts w:ascii="Times New Roman" w:hAnsi="Times New Roman" w:cs="Times New Roman"/>
              </w:rPr>
              <w:t>Veikti tīmekļvietņu pilnveidojumi</w:t>
            </w:r>
          </w:p>
        </w:tc>
        <w:tc>
          <w:tcPr>
            <w:tcW w:w="114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D87A4" w14:textId="6578BD51" w:rsidR="00E149F7" w:rsidRPr="007B74AC" w:rsidRDefault="00E149F7" w:rsidP="00E149F7">
            <w:pPr>
              <w:spacing w:after="0" w:line="240" w:lineRule="auto"/>
              <w:jc w:val="both"/>
              <w:rPr>
                <w:rFonts w:ascii="Times New Roman" w:hAnsi="Times New Roman" w:cs="Times New Roman"/>
                <w:bCs/>
              </w:rPr>
            </w:pPr>
            <w:r w:rsidRPr="007B74AC">
              <w:rPr>
                <w:rFonts w:ascii="Times New Roman" w:hAnsi="Times New Roman" w:cs="Times New Roman"/>
                <w:bCs/>
              </w:rPr>
              <w:t>Kapitālsabiedrības Starptautiskā lidosta “Liepāja”</w:t>
            </w:r>
          </w:p>
        </w:tc>
        <w:tc>
          <w:tcPr>
            <w:tcW w:w="141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9703F" w14:textId="0A3CB36A" w:rsidR="00E149F7" w:rsidRPr="007B74AC" w:rsidRDefault="00E149F7" w:rsidP="00E149F7">
            <w:pPr>
              <w:jc w:val="both"/>
              <w:rPr>
                <w:rFonts w:ascii="Times New Roman" w:hAnsi="Times New Roman" w:cs="Times New Roman"/>
              </w:rPr>
            </w:pPr>
            <w:r w:rsidRPr="007B74AC">
              <w:rPr>
                <w:rFonts w:ascii="Times New Roman" w:hAnsi="Times New Roman" w:cs="Times New Roman"/>
              </w:rPr>
              <w:t>SM</w:t>
            </w:r>
          </w:p>
        </w:tc>
        <w:tc>
          <w:tcPr>
            <w:tcW w:w="127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420A4" w14:textId="4EDBC4DD" w:rsidR="00E149F7" w:rsidRPr="007B74AC" w:rsidRDefault="00E149F7" w:rsidP="00E346E1">
            <w:pPr>
              <w:spacing w:after="0" w:line="240" w:lineRule="auto"/>
              <w:jc w:val="both"/>
              <w:rPr>
                <w:rFonts w:ascii="Times New Roman" w:hAnsi="Times New Roman" w:cs="Times New Roman"/>
              </w:rPr>
            </w:pPr>
            <w:r w:rsidRPr="007B74AC">
              <w:rPr>
                <w:rFonts w:ascii="Times New Roman" w:hAnsi="Times New Roman" w:cs="Times New Roman"/>
              </w:rPr>
              <w:t xml:space="preserve">2019. g. </w:t>
            </w:r>
            <w:r w:rsidR="00E346E1">
              <w:rPr>
                <w:rFonts w:ascii="Times New Roman" w:hAnsi="Times New Roman" w:cs="Times New Roman"/>
              </w:rPr>
              <w:t>2</w:t>
            </w:r>
            <w:r w:rsidRPr="007B74AC">
              <w:rPr>
                <w:rFonts w:ascii="Times New Roman" w:hAnsi="Times New Roman" w:cs="Times New Roman"/>
              </w:rPr>
              <w:t>. pusgads</w:t>
            </w:r>
          </w:p>
        </w:tc>
        <w:tc>
          <w:tcPr>
            <w:tcW w:w="1568" w:type="dxa"/>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501E1" w14:textId="22991F6C" w:rsidR="00E149F7" w:rsidRPr="007B74AC" w:rsidRDefault="00E149F7" w:rsidP="00E149F7">
            <w:pPr>
              <w:spacing w:after="0" w:line="240" w:lineRule="auto"/>
              <w:jc w:val="both"/>
              <w:rPr>
                <w:rFonts w:ascii="Times New Roman" w:hAnsi="Times New Roman" w:cs="Times New Roman"/>
              </w:rPr>
            </w:pPr>
            <w:r w:rsidRPr="007B74AC">
              <w:rPr>
                <w:rFonts w:ascii="Times New Roman" w:hAnsi="Times New Roman" w:cs="Times New Roman"/>
              </w:rPr>
              <w:t xml:space="preserve">Kapitālsabiedrības Starptautiskā lidosta “Liepāja” esošā budžeta ietvaros </w:t>
            </w:r>
          </w:p>
        </w:tc>
      </w:tr>
    </w:tbl>
    <w:p w14:paraId="7B9D0056" w14:textId="77777777" w:rsidR="009253E1" w:rsidRPr="009C0E72" w:rsidRDefault="009253E1" w:rsidP="00BA646C">
      <w:pPr>
        <w:jc w:val="both"/>
        <w:rPr>
          <w:rFonts w:ascii="Times New Roman" w:hAnsi="Times New Roman" w:cs="Times New Roman"/>
          <w:sz w:val="24"/>
          <w:szCs w:val="24"/>
        </w:rPr>
        <w:sectPr w:rsidR="009253E1" w:rsidRPr="009C0E72" w:rsidSect="00254A69">
          <w:pgSz w:w="15840" w:h="12240" w:orient="landscape"/>
          <w:pgMar w:top="1134" w:right="1134" w:bottom="1134" w:left="1701" w:header="709" w:footer="709" w:gutter="0"/>
          <w:cols w:space="720"/>
          <w:docGrid w:linePitch="299"/>
        </w:sectPr>
      </w:pPr>
    </w:p>
    <w:p w14:paraId="566D92BE" w14:textId="12A52E05" w:rsidR="00EE5A46" w:rsidRPr="002102A2" w:rsidRDefault="00EE5A46" w:rsidP="002102A2">
      <w:pPr>
        <w:pStyle w:val="Heading1"/>
        <w:numPr>
          <w:ilvl w:val="0"/>
          <w:numId w:val="29"/>
        </w:numPr>
        <w:ind w:left="2127" w:hanging="426"/>
        <w:jc w:val="left"/>
        <w:rPr>
          <w:sz w:val="28"/>
          <w:szCs w:val="28"/>
          <w:lang w:val="lv-LV"/>
        </w:rPr>
      </w:pPr>
      <w:bookmarkStart w:id="13" w:name="_Toc534877947"/>
      <w:r w:rsidRPr="002102A2">
        <w:rPr>
          <w:sz w:val="28"/>
          <w:szCs w:val="28"/>
          <w:lang w:val="lv-LV"/>
        </w:rPr>
        <w:lastRenderedPageBreak/>
        <w:t>Ietekmes novērtējums uz valsts un pašvaldību budžetu</w:t>
      </w:r>
      <w:bookmarkEnd w:id="13"/>
    </w:p>
    <w:p w14:paraId="2E817544" w14:textId="1664A456" w:rsidR="00E2620B" w:rsidRDefault="002329F8">
      <w:pPr>
        <w:ind w:firstLine="720"/>
        <w:jc w:val="both"/>
        <w:rPr>
          <w:rFonts w:ascii="Times New Roman" w:hAnsi="Times New Roman" w:cs="Times New Roman"/>
          <w:sz w:val="24"/>
          <w:szCs w:val="24"/>
        </w:rPr>
      </w:pPr>
      <w:r>
        <w:rPr>
          <w:rFonts w:ascii="Times New Roman" w:hAnsi="Times New Roman" w:cs="Times New Roman"/>
          <w:sz w:val="24"/>
          <w:szCs w:val="24"/>
        </w:rPr>
        <w:t>L</w:t>
      </w:r>
      <w:r w:rsidR="00EE5A46" w:rsidRPr="009C0E72">
        <w:rPr>
          <w:rFonts w:ascii="Times New Roman" w:hAnsi="Times New Roman" w:cs="Times New Roman"/>
          <w:sz w:val="24"/>
          <w:szCs w:val="24"/>
        </w:rPr>
        <w:t>ielākā daļa</w:t>
      </w:r>
      <w:r>
        <w:rPr>
          <w:rFonts w:ascii="Times New Roman" w:hAnsi="Times New Roman" w:cs="Times New Roman"/>
          <w:sz w:val="24"/>
          <w:szCs w:val="24"/>
        </w:rPr>
        <w:t xml:space="preserve"> </w:t>
      </w:r>
      <w:r w:rsidR="00303BC7">
        <w:rPr>
          <w:rFonts w:ascii="Times New Roman" w:hAnsi="Times New Roman" w:cs="Times New Roman"/>
          <w:sz w:val="24"/>
          <w:szCs w:val="24"/>
        </w:rPr>
        <w:t>p</w:t>
      </w:r>
      <w:r>
        <w:rPr>
          <w:rFonts w:ascii="Times New Roman" w:hAnsi="Times New Roman" w:cs="Times New Roman"/>
          <w:sz w:val="24"/>
          <w:szCs w:val="24"/>
        </w:rPr>
        <w:t xml:space="preserve">lāna pasākumu tiks īstenoti </w:t>
      </w:r>
      <w:r w:rsidR="00EE5A46" w:rsidRPr="009C0E72">
        <w:rPr>
          <w:rFonts w:ascii="Times New Roman" w:hAnsi="Times New Roman" w:cs="Times New Roman"/>
          <w:sz w:val="24"/>
          <w:szCs w:val="24"/>
        </w:rPr>
        <w:t>institūcijām piešķirto valsts budžeta līdzekļu ietvaros</w:t>
      </w:r>
      <w:r w:rsidR="00E2620B">
        <w:rPr>
          <w:rFonts w:ascii="Times New Roman" w:hAnsi="Times New Roman" w:cs="Times New Roman"/>
          <w:sz w:val="24"/>
          <w:szCs w:val="24"/>
        </w:rPr>
        <w:t>. Tomēr atsevišķu plāna pasākumu īstenošanai būs nepieciešams papildu finansējums.</w:t>
      </w:r>
      <w:r w:rsidR="00322AEB">
        <w:rPr>
          <w:rFonts w:ascii="Times New Roman" w:hAnsi="Times New Roman" w:cs="Times New Roman"/>
          <w:sz w:val="24"/>
          <w:szCs w:val="24"/>
        </w:rPr>
        <w:t xml:space="preserve"> Turpinājumā ir aprakstīti potenciālie un esošie finansējuma avoti plāna 3.sadaļas 2.tabulā aprakstītajiem pasākumiem (turpmāk – plāna pasākumi).</w:t>
      </w:r>
    </w:p>
    <w:p w14:paraId="5B17A4E1" w14:textId="01C7A404" w:rsidR="00EC15E5" w:rsidRDefault="00EC15E5">
      <w:pPr>
        <w:ind w:firstLine="720"/>
        <w:jc w:val="both"/>
        <w:rPr>
          <w:rFonts w:ascii="Times New Roman" w:hAnsi="Times New Roman" w:cs="Times New Roman"/>
          <w:sz w:val="24"/>
          <w:szCs w:val="24"/>
        </w:rPr>
      </w:pPr>
      <w:r w:rsidRPr="00EC15E5">
        <w:rPr>
          <w:rFonts w:ascii="Times New Roman" w:hAnsi="Times New Roman" w:cs="Times New Roman"/>
          <w:sz w:val="24"/>
          <w:szCs w:val="24"/>
        </w:rPr>
        <w:t>Plān</w:t>
      </w:r>
      <w:r w:rsidR="00E2620B">
        <w:rPr>
          <w:rFonts w:ascii="Times New Roman" w:hAnsi="Times New Roman" w:cs="Times New Roman"/>
          <w:sz w:val="24"/>
          <w:szCs w:val="24"/>
        </w:rPr>
        <w:t>a</w:t>
      </w:r>
      <w:r w:rsidR="00322AEB">
        <w:rPr>
          <w:rFonts w:ascii="Times New Roman" w:hAnsi="Times New Roman" w:cs="Times New Roman"/>
          <w:sz w:val="24"/>
          <w:szCs w:val="24"/>
        </w:rPr>
        <w:t xml:space="preserve"> </w:t>
      </w:r>
      <w:r w:rsidRPr="00EC15E5">
        <w:rPr>
          <w:rFonts w:ascii="Times New Roman" w:hAnsi="Times New Roman" w:cs="Times New Roman"/>
          <w:sz w:val="24"/>
          <w:szCs w:val="24"/>
        </w:rPr>
        <w:t xml:space="preserve">1. pasākuma </w:t>
      </w:r>
      <w:r w:rsidR="00926722">
        <w:rPr>
          <w:rFonts w:ascii="Times New Roman" w:hAnsi="Times New Roman" w:cs="Times New Roman"/>
          <w:sz w:val="24"/>
          <w:szCs w:val="24"/>
        </w:rPr>
        <w:t xml:space="preserve">(1.2. apakšpunkts) </w:t>
      </w:r>
      <w:r w:rsidRPr="00EC15E5">
        <w:rPr>
          <w:rFonts w:ascii="Times New Roman" w:hAnsi="Times New Roman" w:cs="Times New Roman"/>
          <w:sz w:val="24"/>
          <w:szCs w:val="24"/>
        </w:rPr>
        <w:t xml:space="preserve">īstenošanai paredzēts piesaistīt starptautisko programmu finansējumu, proti, </w:t>
      </w:r>
      <w:r w:rsidR="00926722">
        <w:rPr>
          <w:rFonts w:ascii="Times New Roman" w:hAnsi="Times New Roman" w:cs="Times New Roman"/>
          <w:sz w:val="24"/>
          <w:szCs w:val="24"/>
        </w:rPr>
        <w:t xml:space="preserve">tiks sagatavots projekta pieteikums ZMPBL līdzfinansējumam </w:t>
      </w:r>
      <w:r w:rsidR="00B41C44" w:rsidRPr="00B41C44">
        <w:rPr>
          <w:rFonts w:ascii="Times New Roman" w:hAnsi="Times New Roman" w:cs="Times New Roman"/>
          <w:sz w:val="24"/>
          <w:szCs w:val="24"/>
        </w:rPr>
        <w:t>Ziemeļvalstu un Baltijas valstu mobilitātes programm</w:t>
      </w:r>
      <w:r w:rsidR="00926722">
        <w:rPr>
          <w:rFonts w:ascii="Times New Roman" w:hAnsi="Times New Roman" w:cs="Times New Roman"/>
          <w:sz w:val="24"/>
          <w:szCs w:val="24"/>
        </w:rPr>
        <w:t>ā</w:t>
      </w:r>
      <w:r w:rsidR="00B41C44" w:rsidRPr="00B41C44">
        <w:rPr>
          <w:rFonts w:ascii="Times New Roman" w:hAnsi="Times New Roman" w:cs="Times New Roman"/>
          <w:sz w:val="24"/>
          <w:szCs w:val="24"/>
        </w:rPr>
        <w:t xml:space="preserve"> „Valsts administrācija”</w:t>
      </w:r>
      <w:r w:rsidR="008074D0">
        <w:rPr>
          <w:rFonts w:ascii="Times New Roman" w:hAnsi="Times New Roman" w:cs="Times New Roman"/>
          <w:sz w:val="24"/>
          <w:szCs w:val="24"/>
        </w:rPr>
        <w:t xml:space="preserve">, kura līdzfinansē līdz 60% no projekta izdevumiem. Savukārt 40% līdzfinansē valsts budžets, </w:t>
      </w:r>
      <w:r w:rsidR="00322AEB">
        <w:rPr>
          <w:rFonts w:ascii="Times New Roman" w:hAnsi="Times New Roman" w:cs="Times New Roman"/>
          <w:sz w:val="24"/>
          <w:szCs w:val="24"/>
        </w:rPr>
        <w:t xml:space="preserve">un, paredzēts, ka katra institūcija esošā finansējuma ietvaros nodrošinās nepieciešamo līdzfinansējumu </w:t>
      </w:r>
      <w:r w:rsidR="00322AEB" w:rsidRPr="00322AEB">
        <w:rPr>
          <w:rFonts w:ascii="Times New Roman" w:hAnsi="Times New Roman" w:cs="Times New Roman"/>
          <w:sz w:val="24"/>
          <w:szCs w:val="24"/>
        </w:rPr>
        <w:t xml:space="preserve">projektā iesaistītā </w:t>
      </w:r>
      <w:r w:rsidR="00322AEB">
        <w:rPr>
          <w:rFonts w:ascii="Times New Roman" w:hAnsi="Times New Roman" w:cs="Times New Roman"/>
          <w:sz w:val="24"/>
          <w:szCs w:val="24"/>
        </w:rPr>
        <w:t xml:space="preserve">darbinieka dalībai projektā. </w:t>
      </w:r>
    </w:p>
    <w:p w14:paraId="7F59CC35" w14:textId="1A4EBB34" w:rsidR="005A72D1" w:rsidRPr="005A72D1" w:rsidRDefault="00645A9A">
      <w:pPr>
        <w:ind w:firstLine="720"/>
        <w:jc w:val="both"/>
        <w:rPr>
          <w:rFonts w:ascii="Times New Roman" w:hAnsi="Times New Roman" w:cs="Times New Roman"/>
          <w:sz w:val="24"/>
          <w:szCs w:val="24"/>
        </w:rPr>
      </w:pPr>
      <w:r w:rsidRPr="00645A9A">
        <w:rPr>
          <w:rFonts w:ascii="Times New Roman" w:hAnsi="Times New Roman" w:cs="Times New Roman"/>
          <w:sz w:val="24"/>
          <w:szCs w:val="24"/>
        </w:rPr>
        <w:t xml:space="preserve">Plāna </w:t>
      </w:r>
      <w:r w:rsidR="008C26C2">
        <w:rPr>
          <w:rFonts w:ascii="Times New Roman" w:hAnsi="Times New Roman" w:cs="Times New Roman"/>
          <w:sz w:val="24"/>
          <w:szCs w:val="24"/>
        </w:rPr>
        <w:t>2., 3.</w:t>
      </w:r>
      <w:r w:rsidR="00925A20">
        <w:rPr>
          <w:rFonts w:ascii="Times New Roman" w:hAnsi="Times New Roman" w:cs="Times New Roman"/>
          <w:sz w:val="24"/>
          <w:szCs w:val="24"/>
        </w:rPr>
        <w:t xml:space="preserve"> </w:t>
      </w:r>
      <w:r w:rsidR="005A72D1">
        <w:rPr>
          <w:rFonts w:ascii="Times New Roman" w:hAnsi="Times New Roman" w:cs="Times New Roman"/>
          <w:sz w:val="24"/>
          <w:szCs w:val="24"/>
        </w:rPr>
        <w:t xml:space="preserve">pasākuma </w:t>
      </w:r>
      <w:r w:rsidR="00925A20">
        <w:rPr>
          <w:rFonts w:ascii="Times New Roman" w:hAnsi="Times New Roman" w:cs="Times New Roman"/>
          <w:sz w:val="24"/>
          <w:szCs w:val="24"/>
        </w:rPr>
        <w:t>3.2. apakšpunkts</w:t>
      </w:r>
      <w:r w:rsidR="008C26C2">
        <w:rPr>
          <w:rFonts w:ascii="Times New Roman" w:hAnsi="Times New Roman" w:cs="Times New Roman"/>
          <w:sz w:val="24"/>
          <w:szCs w:val="24"/>
        </w:rPr>
        <w:t xml:space="preserve"> 4. un </w:t>
      </w:r>
      <w:r w:rsidR="00196BDB">
        <w:rPr>
          <w:rFonts w:ascii="Times New Roman" w:hAnsi="Times New Roman" w:cs="Times New Roman"/>
          <w:sz w:val="24"/>
          <w:szCs w:val="24"/>
        </w:rPr>
        <w:t xml:space="preserve">7.pasākuma </w:t>
      </w:r>
      <w:r w:rsidR="005A72D1">
        <w:rPr>
          <w:rFonts w:ascii="Times New Roman" w:hAnsi="Times New Roman" w:cs="Times New Roman"/>
          <w:sz w:val="24"/>
          <w:szCs w:val="24"/>
        </w:rPr>
        <w:t xml:space="preserve">7.1. apakšpunkts tiks īstenoti </w:t>
      </w:r>
      <w:r w:rsidR="005A72D1" w:rsidRPr="005A72D1">
        <w:rPr>
          <w:rFonts w:ascii="Times New Roman" w:hAnsi="Times New Roman" w:cs="Times New Roman"/>
          <w:sz w:val="24"/>
          <w:szCs w:val="24"/>
        </w:rPr>
        <w:t xml:space="preserve">Darbības programmas "Izaugsme un nodarbinātība" 9.2.1.specifiskā atbalsta mērķa "Paaugstināt sociālo dienestu darba efektivitāti un darbinieku profesionalitāti darbam ar riska situācijā esošām personām" 9.2.1.2.pasākuma "Iekļaujoša darba tirgus un nabadzības risku pētījumi un monitorings” projekta “Iekļaujoša darba tirgus un nabadzības risku pētījumi un monitorings” (Nr. 9.2.1.2./15/I/001) esošā finansējuma un darbību ietvaros, veicot atbilstošus grozījumus 2015.gada 7.jūlija MK noteikumos Nr.386 Darbības programmas "Izaugsme un nodarbinātība" 9.2.1.specifiskā atbalsta mērķa "Paaugstināt sociālo dienestu darba efektivitāti un darbinieku profesionalitāti darbam ar riska situācijā esošām personām" 9.2.1.2.pasākuma "Iekļaujoša darba tirgus un nabadzības risku pētījumi un monitorings" īstenošanas noteikumi” (provizoriski tiks virzīti 2019.gada 1.ceturksnī), projekta kopējais finansējums 1079297 </w:t>
      </w:r>
      <w:proofErr w:type="spellStart"/>
      <w:r w:rsidR="005A72D1" w:rsidRPr="005A72D1">
        <w:rPr>
          <w:rFonts w:ascii="Times New Roman" w:hAnsi="Times New Roman" w:cs="Times New Roman"/>
          <w:sz w:val="24"/>
          <w:szCs w:val="24"/>
        </w:rPr>
        <w:t>euro</w:t>
      </w:r>
      <w:proofErr w:type="spellEnd"/>
      <w:r w:rsidR="005A72D1" w:rsidRPr="005A72D1">
        <w:rPr>
          <w:rFonts w:ascii="Times New Roman" w:hAnsi="Times New Roman" w:cs="Times New Roman"/>
          <w:sz w:val="24"/>
          <w:szCs w:val="24"/>
        </w:rPr>
        <w:t>, pārdalot finansējumu no DP “Izaugsme un nodarbinātība” 9.1.4. SAM "Palielināt diskriminācijas riskiem pakļauto personu integrāciju sabiedrībā un darba tirgū" 9.1.4.4. pasākuma "Dažādību veicināšana (diskriminācijas novēršana)" ESF projekta Nr. 9.1.4.4/16</w:t>
      </w:r>
      <w:r w:rsidR="005A72D1">
        <w:rPr>
          <w:rFonts w:ascii="Times New Roman" w:hAnsi="Times New Roman" w:cs="Times New Roman"/>
          <w:sz w:val="24"/>
          <w:szCs w:val="24"/>
        </w:rPr>
        <w:t xml:space="preserve">/I/001 "Dažādības veicināšana" </w:t>
      </w:r>
      <w:r w:rsidR="005A72D1" w:rsidRPr="005A72D1">
        <w:rPr>
          <w:rFonts w:ascii="Times New Roman" w:hAnsi="Times New Roman" w:cs="Times New Roman"/>
          <w:sz w:val="24"/>
          <w:szCs w:val="24"/>
        </w:rPr>
        <w:t xml:space="preserve">pēc atbilstošu 09.02.2016. MK noteikumu Nr.102 “Darbības programmas "Izaugsme un nodarbinātība" 9.1.4. specifiskā atbalsta mērķa "Palielināt diskriminācijas riskiem pakļauto personu integrāciju sabiedrībā un darba tirgū" 9.1.4.4. pasākuma "Dažādību veicināšana (diskriminācijas novēršana)" īstenošanas noteikumi” grozījumu apstiprināšanas (provizoriski tiks virzīti 2019.gada 1.ceturksnī). Projekta kopējais finansējums 6 813 045 </w:t>
      </w:r>
      <w:proofErr w:type="spellStart"/>
      <w:r w:rsidR="005A72D1" w:rsidRPr="005A72D1">
        <w:rPr>
          <w:rFonts w:ascii="Times New Roman" w:hAnsi="Times New Roman" w:cs="Times New Roman"/>
          <w:sz w:val="24"/>
          <w:szCs w:val="24"/>
        </w:rPr>
        <w:t>euro</w:t>
      </w:r>
      <w:proofErr w:type="spellEnd"/>
      <w:r w:rsidR="005A72D1" w:rsidRPr="005A72D1">
        <w:rPr>
          <w:rFonts w:ascii="Times New Roman" w:hAnsi="Times New Roman" w:cs="Times New Roman"/>
          <w:sz w:val="24"/>
          <w:szCs w:val="24"/>
        </w:rPr>
        <w:t>.</w:t>
      </w:r>
      <w:r w:rsidR="005A72D1">
        <w:rPr>
          <w:rFonts w:ascii="Times New Roman" w:hAnsi="Times New Roman" w:cs="Times New Roman"/>
          <w:sz w:val="24"/>
          <w:szCs w:val="24"/>
        </w:rPr>
        <w:t xml:space="preserve"> </w:t>
      </w:r>
    </w:p>
    <w:p w14:paraId="34FFE9C2" w14:textId="77777777" w:rsidR="00BD5CFA" w:rsidRDefault="00322AEB" w:rsidP="009B2A08">
      <w:pPr>
        <w:pStyle w:val="naisc"/>
        <w:spacing w:before="0" w:after="120" w:line="276" w:lineRule="auto"/>
        <w:ind w:firstLine="720"/>
        <w:jc w:val="both"/>
      </w:pPr>
      <w:r>
        <w:t>7</w:t>
      </w:r>
      <w:r w:rsidR="00645A9A">
        <w:t>.</w:t>
      </w:r>
      <w:r w:rsidR="008C26C2">
        <w:t xml:space="preserve"> </w:t>
      </w:r>
      <w:r w:rsidR="00A97E94">
        <w:t xml:space="preserve">pasākuma </w:t>
      </w:r>
      <w:r>
        <w:t>7</w:t>
      </w:r>
      <w:r w:rsidR="008C26C2">
        <w:t xml:space="preserve">.3. apakšpunkts </w:t>
      </w:r>
      <w:r w:rsidR="00645A9A" w:rsidRPr="00645A9A">
        <w:t>tiks finansēt</w:t>
      </w:r>
      <w:r w:rsidR="00196BDB">
        <w:t>s</w:t>
      </w:r>
      <w:r w:rsidR="00645A9A" w:rsidRPr="00645A9A">
        <w:t xml:space="preserve"> </w:t>
      </w:r>
      <w:r w:rsidR="00133D0A" w:rsidRPr="00133D0A">
        <w:t>DP “Izaugsme un nodarbinātība” 9.1.4. SAM "Palielināt diskriminācijas riskiem pakļauto personu integrāciju sabiedrībā un darba tirgū" 9.1.4.4. pasākuma "Dažādību veicināšana (diskriminācijas novēršana)" SIF ESF projekt</w:t>
      </w:r>
      <w:r w:rsidR="00133D0A">
        <w:t>a</w:t>
      </w:r>
      <w:r w:rsidR="00133D0A" w:rsidRPr="00133D0A">
        <w:t xml:space="preserve"> Nr. 9.1.4.4/16/I/001 "Dažādības veicināšana" projekta </w:t>
      </w:r>
      <w:r w:rsidR="00C20901">
        <w:t xml:space="preserve">esošā </w:t>
      </w:r>
      <w:r w:rsidR="00133D0A" w:rsidRPr="00133D0A">
        <w:t>finansējuma un projekta darbību ietvaros</w:t>
      </w:r>
      <w:r w:rsidR="001E2D57">
        <w:t xml:space="preserve">, atsevišķs finansējums </w:t>
      </w:r>
      <w:r w:rsidR="00BD5CFA" w:rsidRPr="00BD5CFA">
        <w:t>pasākuma īstenošanai nav izdalāms</w:t>
      </w:r>
      <w:r w:rsidR="00BD5CFA">
        <w:t xml:space="preserve">. </w:t>
      </w:r>
      <w:r w:rsidR="00133D0A" w:rsidRPr="00133D0A">
        <w:t>Projekta kopē</w:t>
      </w:r>
      <w:r w:rsidR="00133D0A">
        <w:t xml:space="preserve">jais finansējums </w:t>
      </w:r>
      <w:r w:rsidR="008074D0">
        <w:t xml:space="preserve">ir </w:t>
      </w:r>
      <w:r w:rsidR="00133D0A">
        <w:t xml:space="preserve">6 813 045 </w:t>
      </w:r>
      <w:proofErr w:type="spellStart"/>
      <w:r w:rsidR="00133D0A" w:rsidRPr="008074D0">
        <w:rPr>
          <w:i/>
        </w:rPr>
        <w:t>euro</w:t>
      </w:r>
      <w:proofErr w:type="spellEnd"/>
      <w:r w:rsidR="00133D0A">
        <w:t>.</w:t>
      </w:r>
    </w:p>
    <w:p w14:paraId="443FDBB9" w14:textId="58B77644" w:rsidR="001E2D57" w:rsidRDefault="001E2D57" w:rsidP="009B2A08">
      <w:pPr>
        <w:pStyle w:val="naisc"/>
        <w:spacing w:before="0" w:after="120" w:line="276" w:lineRule="auto"/>
        <w:ind w:firstLine="720"/>
        <w:jc w:val="both"/>
      </w:pPr>
      <w:r w:rsidRPr="001E2D57">
        <w:t xml:space="preserve">Plāna 7. pasākuma 7.2. un 7.4. apakšpunktā minētās darbības tiks īstenots DP “Izaugsme un nodarbinātība” TP 10.1.2.SAM “Paaugstināt informētību par Kohēzijas politikas fondiem, sniedzot atbalstu informācijas un komunikācijas pasākumiem” LM ESF TP projekta Nr. 10.1.2.0/18/TP/007 “Tehniskā palīdzība sabiedrības informēšanai labklājības jomā (2.kārta)” esošā </w:t>
      </w:r>
      <w:r w:rsidRPr="001E2D57">
        <w:lastRenderedPageBreak/>
        <w:t xml:space="preserve">finansējuma un darbību ietvaros, atsevišķs finansējums pasākuma īstenošanai nav izdalāms. Projekta kopējais finansējums ir 1 000 206 </w:t>
      </w:r>
      <w:proofErr w:type="spellStart"/>
      <w:r w:rsidRPr="001E2D57">
        <w:t>euro</w:t>
      </w:r>
      <w:proofErr w:type="spellEnd"/>
      <w:r w:rsidRPr="001E2D57">
        <w:t>.</w:t>
      </w:r>
    </w:p>
    <w:p w14:paraId="41E9A75E" w14:textId="7AC2397F" w:rsidR="008074D0" w:rsidRDefault="008074D0" w:rsidP="009B2A08">
      <w:pPr>
        <w:pStyle w:val="naisc"/>
        <w:spacing w:before="0" w:after="120" w:line="276" w:lineRule="auto"/>
        <w:ind w:firstLine="720"/>
        <w:jc w:val="both"/>
      </w:pPr>
      <w:r>
        <w:t xml:space="preserve">Plāna </w:t>
      </w:r>
      <w:r w:rsidR="00C20901">
        <w:t>5</w:t>
      </w:r>
      <w:r w:rsidR="008C26C2">
        <w:t>.</w:t>
      </w:r>
      <w:r w:rsidR="00FB5B58">
        <w:t xml:space="preserve"> pasākums, </w:t>
      </w:r>
      <w:r w:rsidR="00012C6B" w:rsidRPr="00BD5CFA">
        <w:t>9.pasākuma 9.2. apakšpunkts,</w:t>
      </w:r>
      <w:r w:rsidR="00012C6B">
        <w:t xml:space="preserve"> </w:t>
      </w:r>
      <w:r w:rsidR="00FB5B58">
        <w:t>1</w:t>
      </w:r>
      <w:r w:rsidR="00282697">
        <w:t>0</w:t>
      </w:r>
      <w:r w:rsidR="00FB5B58">
        <w:t>.pasākuma 1</w:t>
      </w:r>
      <w:r w:rsidR="00282697">
        <w:t>0</w:t>
      </w:r>
      <w:r w:rsidR="00FB5B58">
        <w:t>.</w:t>
      </w:r>
      <w:r w:rsidR="00C20901">
        <w:t>1</w:t>
      </w:r>
      <w:r w:rsidR="00FB5B58">
        <w:t>. apakšpunkt</w:t>
      </w:r>
      <w:r w:rsidR="00C20901">
        <w:t>s</w:t>
      </w:r>
      <w:r w:rsidR="006C6D9C">
        <w:t xml:space="preserve">, </w:t>
      </w:r>
      <w:r w:rsidR="00FB5B58">
        <w:t>1</w:t>
      </w:r>
      <w:r w:rsidR="00282697">
        <w:t>1</w:t>
      </w:r>
      <w:r w:rsidR="00FB5B58">
        <w:t>.</w:t>
      </w:r>
      <w:r w:rsidR="00C20901">
        <w:t>pasākums,</w:t>
      </w:r>
      <w:r w:rsidR="00FB5B58">
        <w:t xml:space="preserve"> </w:t>
      </w:r>
      <w:r w:rsidR="00C20901">
        <w:t>1</w:t>
      </w:r>
      <w:r w:rsidR="00282697">
        <w:t>8</w:t>
      </w:r>
      <w:r w:rsidR="00FB5B58">
        <w:t xml:space="preserve">.pasākuma </w:t>
      </w:r>
      <w:r w:rsidR="00C20901">
        <w:t>1</w:t>
      </w:r>
      <w:r w:rsidR="00282697">
        <w:t>8</w:t>
      </w:r>
      <w:r w:rsidR="00FB5B58">
        <w:t>.1. apakšpunkt</w:t>
      </w:r>
      <w:r w:rsidR="00282697">
        <w:t>ā</w:t>
      </w:r>
      <w:r w:rsidR="00C20901">
        <w:t xml:space="preserve"> minētās darbības </w:t>
      </w:r>
      <w:r w:rsidR="00FB5B58">
        <w:t>tiks īstenot</w:t>
      </w:r>
      <w:r w:rsidR="00C20901">
        <w:t>as</w:t>
      </w:r>
      <w:r w:rsidR="00FB5B58">
        <w:t xml:space="preserve"> </w:t>
      </w:r>
      <w:r w:rsidR="00FB5B58" w:rsidRPr="00FB5B58">
        <w:t>DP “Izaugsme un nodarbinātība” TP 10.1.3.SAM “Atbalstīt un uzlabot Kohēzijas politikas fondu ieviešanu, uzraudzību, kontroli, revīziju, horizontālās politikas principu koordinēšanu un pilnveidot e-kohēziju”, LM ESF TP projekt</w:t>
      </w:r>
      <w:r w:rsidR="00FB5B58">
        <w:t>a</w:t>
      </w:r>
      <w:r w:rsidR="00FB5B58" w:rsidRPr="00FB5B58">
        <w:t xml:space="preserve"> Nr.10.1.3.0/18/TP/010 “Horizontālā principa “Vienlīdzīgas iespējas” koordinēšanas funkciju nodrošināšana Labklājības ministrijā (2.kārta)” </w:t>
      </w:r>
      <w:r w:rsidR="00C20901">
        <w:t xml:space="preserve">esošā </w:t>
      </w:r>
      <w:r w:rsidR="00FB5B58" w:rsidRPr="00FB5B58">
        <w:t>finansējuma un darbību ietvaros, atsevišķs finansējums pasākuma īstenošanai nav izdalāms</w:t>
      </w:r>
      <w:r w:rsidR="00FB5B58">
        <w:t xml:space="preserve">. Projekta </w:t>
      </w:r>
      <w:r w:rsidR="00FB5B58" w:rsidRPr="00FB5B58">
        <w:t xml:space="preserve">kopējais finansējums 101 400 </w:t>
      </w:r>
      <w:proofErr w:type="spellStart"/>
      <w:r w:rsidR="00FB5B58" w:rsidRPr="00FB5B58">
        <w:rPr>
          <w:i/>
        </w:rPr>
        <w:t>euro</w:t>
      </w:r>
      <w:proofErr w:type="spellEnd"/>
      <w:r w:rsidR="00FB5B58">
        <w:t>.</w:t>
      </w:r>
    </w:p>
    <w:p w14:paraId="5F301030" w14:textId="32F0861F" w:rsidR="00A07D82" w:rsidRDefault="00A07D82" w:rsidP="009B2A08">
      <w:pPr>
        <w:pStyle w:val="naisc"/>
        <w:spacing w:before="0" w:after="120" w:line="276" w:lineRule="auto"/>
        <w:ind w:firstLine="720"/>
        <w:jc w:val="both"/>
      </w:pPr>
      <w:r>
        <w:t>Plān</w:t>
      </w:r>
      <w:r w:rsidR="00C20901">
        <w:t>a</w:t>
      </w:r>
      <w:r>
        <w:t xml:space="preserve"> </w:t>
      </w:r>
      <w:r w:rsidRPr="00EC15E5">
        <w:t>1</w:t>
      </w:r>
      <w:r w:rsidR="0040590E">
        <w:t>2</w:t>
      </w:r>
      <w:r w:rsidRPr="00EC15E5">
        <w:t>. pasākum</w:t>
      </w:r>
      <w:r>
        <w:t>a</w:t>
      </w:r>
      <w:r w:rsidRPr="00EC15E5">
        <w:t xml:space="preserve"> īstenošanai </w:t>
      </w:r>
      <w:r>
        <w:t xml:space="preserve">ir nepieciešams papildu </w:t>
      </w:r>
      <w:r w:rsidR="00044DF6">
        <w:t xml:space="preserve">ES fondu tehniskās palīdzības </w:t>
      </w:r>
      <w:r>
        <w:t>finansējums</w:t>
      </w:r>
      <w:r w:rsidR="00926722">
        <w:t>. J</w:t>
      </w:r>
      <w:r>
        <w:t xml:space="preserve">autājumu par </w:t>
      </w:r>
      <w:r w:rsidR="00926722">
        <w:t>tā</w:t>
      </w:r>
      <w:r>
        <w:t xml:space="preserve"> piešķiršanu</w:t>
      </w:r>
      <w:r w:rsidRPr="00CA2E84">
        <w:t xml:space="preserve"> LM TP ESF projekt</w:t>
      </w:r>
      <w:r>
        <w:t>am</w:t>
      </w:r>
      <w:r w:rsidRPr="00CA2E84">
        <w:t xml:space="preserve"> 10.1.3.0/18/TP/010 “Horizontālā principa “Vienlīdzīgas iespējas” koordinēšanas funkciju nodrošināšana Labklājības ministrijā (2.kārta)”, </w:t>
      </w:r>
      <w:r>
        <w:t xml:space="preserve">LM lūgs izskatīt </w:t>
      </w:r>
      <w:r w:rsidRPr="00CA2E84">
        <w:t xml:space="preserve">pie finansējuma pārdales </w:t>
      </w:r>
      <w:r>
        <w:t>ES</w:t>
      </w:r>
      <w:r w:rsidRPr="00CA2E84">
        <w:t xml:space="preserve"> fondu </w:t>
      </w:r>
      <w:r>
        <w:t>TP</w:t>
      </w:r>
      <w:r w:rsidRPr="00CA2E84">
        <w:t xml:space="preserve"> 2. kārtai (indikatīvi 2019. gada 2. </w:t>
      </w:r>
      <w:r w:rsidR="009900E1">
        <w:t>pusgads</w:t>
      </w:r>
      <w:r w:rsidRPr="00CA2E84">
        <w:t>, kad būs noslēgusies TP 1. kārtas 10.1.2., 11.1.1., un 12.1.1. SAM īstenošana - noslēguma maksājumu pieprasījumu apstrāde un apstiprināšana)</w:t>
      </w:r>
      <w:r>
        <w:t xml:space="preserve">, </w:t>
      </w:r>
      <w:r w:rsidRPr="00EC15E5">
        <w:t>atbilstoši Ministru kabineta noteikumu Nr. 562</w:t>
      </w:r>
      <w:r>
        <w:rPr>
          <w:rStyle w:val="FootnoteReference"/>
        </w:rPr>
        <w:footnoteReference w:id="55"/>
      </w:r>
      <w:r w:rsidRPr="00EC15E5">
        <w:t xml:space="preserve"> anotācijā noteiktajam.</w:t>
      </w:r>
      <w:r w:rsidRPr="00F51A1B">
        <w:t xml:space="preserve"> </w:t>
      </w:r>
      <w:r w:rsidR="003B4ED5" w:rsidRPr="006B1E5B">
        <w:t>Minētais finansējums p</w:t>
      </w:r>
      <w:r w:rsidRPr="006B1E5B">
        <w:t xml:space="preserve">lāna </w:t>
      </w:r>
      <w:r w:rsidRPr="004029FE">
        <w:t>3.tabulā ir atzīmēts ar vienas zvaigznītes atsauci</w:t>
      </w:r>
      <w:r w:rsidR="006B1E5B" w:rsidRPr="004029FE">
        <w:t xml:space="preserve"> (</w:t>
      </w:r>
      <w:r w:rsidRPr="004029FE">
        <w:t>*</w:t>
      </w:r>
      <w:r w:rsidR="006B1E5B" w:rsidRPr="004029FE">
        <w:t>)</w:t>
      </w:r>
      <w:r w:rsidRPr="00F45CEF">
        <w:t>.</w:t>
      </w:r>
    </w:p>
    <w:p w14:paraId="5B42137D" w14:textId="01629C0B" w:rsidR="00294EEA" w:rsidRDefault="00A90847" w:rsidP="00E11063">
      <w:pPr>
        <w:ind w:firstLine="567"/>
        <w:jc w:val="both"/>
        <w:rPr>
          <w:rFonts w:ascii="Times New Roman" w:hAnsi="Times New Roman" w:cs="Times New Roman"/>
          <w:sz w:val="24"/>
          <w:szCs w:val="24"/>
        </w:rPr>
      </w:pPr>
      <w:r>
        <w:rPr>
          <w:rFonts w:ascii="Times New Roman" w:hAnsi="Times New Roman" w:cs="Times New Roman"/>
          <w:sz w:val="24"/>
          <w:szCs w:val="24"/>
        </w:rPr>
        <w:t>P</w:t>
      </w:r>
      <w:r w:rsidR="005B66D6" w:rsidRPr="009C0E72">
        <w:rPr>
          <w:rFonts w:ascii="Times New Roman" w:hAnsi="Times New Roman" w:cs="Times New Roman"/>
          <w:sz w:val="24"/>
          <w:szCs w:val="24"/>
        </w:rPr>
        <w:t xml:space="preserve">lāna </w:t>
      </w:r>
      <w:r w:rsidR="006663C7" w:rsidRPr="009B2A08">
        <w:rPr>
          <w:rFonts w:ascii="Times New Roman" w:hAnsi="Times New Roman" w:cs="Times New Roman"/>
          <w:b/>
          <w:sz w:val="24"/>
          <w:szCs w:val="24"/>
        </w:rPr>
        <w:t>1</w:t>
      </w:r>
      <w:r w:rsidR="0040590E">
        <w:rPr>
          <w:rFonts w:ascii="Times New Roman" w:hAnsi="Times New Roman" w:cs="Times New Roman"/>
          <w:b/>
          <w:sz w:val="24"/>
          <w:szCs w:val="24"/>
        </w:rPr>
        <w:t>3</w:t>
      </w:r>
      <w:r w:rsidR="006663C7" w:rsidRPr="009B2A08">
        <w:rPr>
          <w:rFonts w:ascii="Times New Roman" w:hAnsi="Times New Roman" w:cs="Times New Roman"/>
          <w:b/>
          <w:sz w:val="24"/>
          <w:szCs w:val="24"/>
        </w:rPr>
        <w:t>.</w:t>
      </w:r>
      <w:r w:rsidR="007E44CF">
        <w:rPr>
          <w:rFonts w:ascii="Times New Roman" w:hAnsi="Times New Roman" w:cs="Times New Roman"/>
          <w:b/>
          <w:sz w:val="24"/>
          <w:szCs w:val="24"/>
        </w:rPr>
        <w:t xml:space="preserve"> un 1</w:t>
      </w:r>
      <w:r w:rsidR="0040590E">
        <w:rPr>
          <w:rFonts w:ascii="Times New Roman" w:hAnsi="Times New Roman" w:cs="Times New Roman"/>
          <w:b/>
          <w:sz w:val="24"/>
          <w:szCs w:val="24"/>
        </w:rPr>
        <w:t>7</w:t>
      </w:r>
      <w:r w:rsidR="006663C7" w:rsidRPr="009B2A08">
        <w:rPr>
          <w:rFonts w:ascii="Times New Roman" w:hAnsi="Times New Roman" w:cs="Times New Roman"/>
          <w:b/>
          <w:sz w:val="24"/>
          <w:szCs w:val="24"/>
        </w:rPr>
        <w:t>.pasākums</w:t>
      </w:r>
      <w:r w:rsidR="008D488A" w:rsidRPr="009C0E72">
        <w:rPr>
          <w:rFonts w:ascii="Times New Roman" w:hAnsi="Times New Roman" w:cs="Times New Roman"/>
          <w:sz w:val="24"/>
          <w:szCs w:val="24"/>
        </w:rPr>
        <w:t xml:space="preserve">, ja </w:t>
      </w:r>
      <w:r w:rsidR="00775CEE" w:rsidRPr="009C0E72">
        <w:rPr>
          <w:rFonts w:ascii="Times New Roman" w:hAnsi="Times New Roman" w:cs="Times New Roman"/>
          <w:sz w:val="24"/>
          <w:szCs w:val="24"/>
        </w:rPr>
        <w:t>to ietvaros ti</w:t>
      </w:r>
      <w:r w:rsidR="00926722">
        <w:rPr>
          <w:rFonts w:ascii="Times New Roman" w:hAnsi="Times New Roman" w:cs="Times New Roman"/>
          <w:sz w:val="24"/>
          <w:szCs w:val="24"/>
        </w:rPr>
        <w:t>ks</w:t>
      </w:r>
      <w:r w:rsidR="008D488A" w:rsidRPr="009C0E72">
        <w:rPr>
          <w:rFonts w:ascii="Times New Roman" w:hAnsi="Times New Roman" w:cs="Times New Roman"/>
          <w:sz w:val="24"/>
          <w:szCs w:val="24"/>
        </w:rPr>
        <w:t xml:space="preserve"> īstenotas tādas </w:t>
      </w:r>
      <w:r w:rsidR="00F648E7">
        <w:rPr>
          <w:rFonts w:ascii="Times New Roman" w:hAnsi="Times New Roman" w:cs="Times New Roman"/>
          <w:sz w:val="24"/>
          <w:szCs w:val="24"/>
        </w:rPr>
        <w:t>darbības</w:t>
      </w:r>
      <w:r w:rsidR="008D488A" w:rsidRPr="009C0E72">
        <w:rPr>
          <w:rFonts w:ascii="Times New Roman" w:hAnsi="Times New Roman" w:cs="Times New Roman"/>
          <w:sz w:val="24"/>
          <w:szCs w:val="24"/>
        </w:rPr>
        <w:t>, kas netiek finansētas no ES finanšu instrumentiem,</w:t>
      </w:r>
      <w:r w:rsidR="006663C7" w:rsidRPr="009C0E72">
        <w:rPr>
          <w:rFonts w:ascii="Times New Roman" w:hAnsi="Times New Roman" w:cs="Times New Roman"/>
          <w:sz w:val="24"/>
          <w:szCs w:val="24"/>
        </w:rPr>
        <w:t xml:space="preserve"> </w:t>
      </w:r>
      <w:r w:rsidR="005B66D6" w:rsidRPr="009C0E72">
        <w:rPr>
          <w:rFonts w:ascii="Times New Roman" w:hAnsi="Times New Roman" w:cs="Times New Roman"/>
          <w:sz w:val="24"/>
          <w:szCs w:val="24"/>
        </w:rPr>
        <w:t>radīs ietekmi uz valsts un pašvaldību budžetiem</w:t>
      </w:r>
      <w:r w:rsidR="00E451E0" w:rsidRPr="009C0E72">
        <w:rPr>
          <w:rFonts w:ascii="Times New Roman" w:hAnsi="Times New Roman" w:cs="Times New Roman"/>
          <w:sz w:val="24"/>
          <w:szCs w:val="24"/>
        </w:rPr>
        <w:t>. Finansējuma apjomu plāna izstrādes brīd</w:t>
      </w:r>
      <w:r w:rsidR="008D488A" w:rsidRPr="009C0E72">
        <w:rPr>
          <w:rFonts w:ascii="Times New Roman" w:hAnsi="Times New Roman" w:cs="Times New Roman"/>
          <w:sz w:val="24"/>
          <w:szCs w:val="24"/>
        </w:rPr>
        <w:t>ī</w:t>
      </w:r>
      <w:r w:rsidR="00E451E0" w:rsidRPr="009C0E72">
        <w:rPr>
          <w:rFonts w:ascii="Times New Roman" w:hAnsi="Times New Roman" w:cs="Times New Roman"/>
          <w:sz w:val="24"/>
          <w:szCs w:val="24"/>
        </w:rPr>
        <w:t xml:space="preserve"> nav iespējams noteikt, jo tas tiks aprēķināts </w:t>
      </w:r>
      <w:r w:rsidR="00926722">
        <w:rPr>
          <w:rFonts w:ascii="Times New Roman" w:hAnsi="Times New Roman" w:cs="Times New Roman"/>
          <w:sz w:val="24"/>
          <w:szCs w:val="24"/>
        </w:rPr>
        <w:t>p</w:t>
      </w:r>
      <w:r w:rsidR="000C2940">
        <w:rPr>
          <w:rFonts w:ascii="Times New Roman" w:hAnsi="Times New Roman" w:cs="Times New Roman"/>
          <w:sz w:val="24"/>
          <w:szCs w:val="24"/>
        </w:rPr>
        <w:t xml:space="preserve">lāna </w:t>
      </w:r>
      <w:r w:rsidR="00E451E0" w:rsidRPr="009C0E72">
        <w:rPr>
          <w:rFonts w:ascii="Times New Roman" w:hAnsi="Times New Roman" w:cs="Times New Roman"/>
          <w:sz w:val="24"/>
          <w:szCs w:val="24"/>
        </w:rPr>
        <w:t>3. pasākuma ietvaros</w:t>
      </w:r>
      <w:r w:rsidR="005B66D6" w:rsidRPr="009C0E72">
        <w:rPr>
          <w:rFonts w:ascii="Times New Roman" w:hAnsi="Times New Roman" w:cs="Times New Roman"/>
          <w:sz w:val="24"/>
          <w:szCs w:val="24"/>
        </w:rPr>
        <w:t xml:space="preserve">. Šie pasākumi var tikt īstenoti </w:t>
      </w:r>
      <w:r w:rsidR="00926722">
        <w:rPr>
          <w:rFonts w:ascii="Times New Roman" w:hAnsi="Times New Roman" w:cs="Times New Roman"/>
          <w:sz w:val="24"/>
          <w:szCs w:val="24"/>
        </w:rPr>
        <w:t xml:space="preserve">arī katras iestādes rīcībā </w:t>
      </w:r>
      <w:r w:rsidR="005B66D6" w:rsidRPr="009C0E72">
        <w:rPr>
          <w:rFonts w:ascii="Times New Roman" w:hAnsi="Times New Roman" w:cs="Times New Roman"/>
          <w:sz w:val="24"/>
          <w:szCs w:val="24"/>
        </w:rPr>
        <w:t>esošo valsts budžeta līdzekļu ietvaros</w:t>
      </w:r>
      <w:r w:rsidR="00550326">
        <w:rPr>
          <w:rFonts w:ascii="Times New Roman" w:hAnsi="Times New Roman" w:cs="Times New Roman"/>
          <w:sz w:val="24"/>
          <w:szCs w:val="24"/>
        </w:rPr>
        <w:t xml:space="preserve"> </w:t>
      </w:r>
      <w:r w:rsidR="00E52111">
        <w:rPr>
          <w:rFonts w:ascii="Times New Roman" w:hAnsi="Times New Roman" w:cs="Times New Roman"/>
          <w:sz w:val="24"/>
          <w:szCs w:val="24"/>
        </w:rPr>
        <w:t xml:space="preserve">vai </w:t>
      </w:r>
      <w:r w:rsidR="00E52111" w:rsidRPr="007C56C2">
        <w:rPr>
          <w:rFonts w:ascii="Times New Roman" w:hAnsi="Times New Roman" w:cs="Times New Roman"/>
          <w:color w:val="auto"/>
          <w:sz w:val="24"/>
          <w:szCs w:val="24"/>
        </w:rPr>
        <w:t>šim mērķim piešķirto valsts budžeta līdzekļu ietvaros</w:t>
      </w:r>
      <w:r w:rsidR="00294EEA" w:rsidRPr="007C56C2">
        <w:rPr>
          <w:rFonts w:ascii="Times New Roman" w:hAnsi="Times New Roman" w:cs="Times New Roman"/>
          <w:color w:val="auto"/>
          <w:sz w:val="24"/>
          <w:szCs w:val="24"/>
        </w:rPr>
        <w:t>.</w:t>
      </w:r>
      <w:r w:rsidR="004047E3" w:rsidRPr="007C56C2">
        <w:rPr>
          <w:color w:val="auto"/>
        </w:rPr>
        <w:t xml:space="preserve"> </w:t>
      </w:r>
      <w:r w:rsidR="007E44CF" w:rsidRPr="007C56C2">
        <w:rPr>
          <w:rFonts w:ascii="Times New Roman" w:hAnsi="Times New Roman" w:cs="Times New Roman"/>
          <w:color w:val="auto"/>
          <w:sz w:val="24"/>
          <w:szCs w:val="24"/>
        </w:rPr>
        <w:t>Labklājības ministrija pēc plāna</w:t>
      </w:r>
      <w:r w:rsidR="00885569" w:rsidRPr="007C56C2">
        <w:rPr>
          <w:rFonts w:ascii="Times New Roman" w:hAnsi="Times New Roman" w:cs="Times New Roman"/>
          <w:color w:val="auto"/>
          <w:sz w:val="24"/>
          <w:szCs w:val="24"/>
        </w:rPr>
        <w:t xml:space="preserve"> 3.</w:t>
      </w:r>
      <w:r w:rsidR="007E44CF" w:rsidRPr="007C56C2">
        <w:rPr>
          <w:rFonts w:ascii="Times New Roman" w:hAnsi="Times New Roman" w:cs="Times New Roman"/>
          <w:color w:val="auto"/>
          <w:sz w:val="24"/>
          <w:szCs w:val="24"/>
        </w:rPr>
        <w:t>pasākuma īstenošanas</w:t>
      </w:r>
      <w:r w:rsidR="00550326" w:rsidRPr="007C56C2">
        <w:rPr>
          <w:rFonts w:ascii="Times New Roman" w:hAnsi="Times New Roman" w:cs="Times New Roman"/>
          <w:color w:val="auto"/>
          <w:sz w:val="24"/>
          <w:szCs w:val="24"/>
        </w:rPr>
        <w:t xml:space="preserve"> 202</w:t>
      </w:r>
      <w:r w:rsidR="007C56C2">
        <w:rPr>
          <w:rFonts w:ascii="Times New Roman" w:hAnsi="Times New Roman" w:cs="Times New Roman"/>
          <w:color w:val="auto"/>
          <w:sz w:val="24"/>
          <w:szCs w:val="24"/>
        </w:rPr>
        <w:t>0</w:t>
      </w:r>
      <w:r w:rsidR="00550326" w:rsidRPr="007C56C2">
        <w:rPr>
          <w:rFonts w:ascii="Times New Roman" w:hAnsi="Times New Roman" w:cs="Times New Roman"/>
          <w:color w:val="auto"/>
          <w:sz w:val="24"/>
          <w:szCs w:val="24"/>
        </w:rPr>
        <w:t>.gada 1.pusgadā</w:t>
      </w:r>
      <w:r w:rsidR="007E44CF" w:rsidRPr="007C56C2">
        <w:rPr>
          <w:rFonts w:ascii="Times New Roman" w:hAnsi="Times New Roman" w:cs="Times New Roman"/>
          <w:color w:val="auto"/>
          <w:sz w:val="24"/>
          <w:szCs w:val="24"/>
        </w:rPr>
        <w:t xml:space="preserve"> </w:t>
      </w:r>
      <w:r w:rsidR="007E44CF" w:rsidRPr="007E44CF">
        <w:rPr>
          <w:rFonts w:ascii="Times New Roman" w:hAnsi="Times New Roman" w:cs="Times New Roman"/>
          <w:sz w:val="24"/>
          <w:szCs w:val="24"/>
        </w:rPr>
        <w:t>iesnieg</w:t>
      </w:r>
      <w:r w:rsidR="00926722">
        <w:rPr>
          <w:rFonts w:ascii="Times New Roman" w:hAnsi="Times New Roman" w:cs="Times New Roman"/>
          <w:sz w:val="24"/>
          <w:szCs w:val="24"/>
        </w:rPr>
        <w:t>s</w:t>
      </w:r>
      <w:r w:rsidR="007E44CF" w:rsidRPr="007E44CF">
        <w:rPr>
          <w:rFonts w:ascii="Times New Roman" w:hAnsi="Times New Roman" w:cs="Times New Roman"/>
          <w:sz w:val="24"/>
          <w:szCs w:val="24"/>
        </w:rPr>
        <w:t xml:space="preserve"> M</w:t>
      </w:r>
      <w:r w:rsidR="00926722">
        <w:rPr>
          <w:rFonts w:ascii="Times New Roman" w:hAnsi="Times New Roman" w:cs="Times New Roman"/>
          <w:sz w:val="24"/>
          <w:szCs w:val="24"/>
        </w:rPr>
        <w:t>K</w:t>
      </w:r>
      <w:r w:rsidR="007E44CF" w:rsidRPr="007E44CF">
        <w:rPr>
          <w:rFonts w:ascii="Times New Roman" w:hAnsi="Times New Roman" w:cs="Times New Roman"/>
          <w:sz w:val="24"/>
          <w:szCs w:val="24"/>
        </w:rPr>
        <w:t xml:space="preserve"> informatīvo ziņojumu par veicamajiem pasākumiem vides pieejamības uzlabošanai un nepieciešamo papildu finansējumu plāna 1</w:t>
      </w:r>
      <w:r w:rsidR="0040590E">
        <w:rPr>
          <w:rFonts w:ascii="Times New Roman" w:hAnsi="Times New Roman" w:cs="Times New Roman"/>
          <w:sz w:val="24"/>
          <w:szCs w:val="24"/>
        </w:rPr>
        <w:t>3</w:t>
      </w:r>
      <w:r w:rsidR="007E44CF" w:rsidRPr="007E44CF">
        <w:rPr>
          <w:rFonts w:ascii="Times New Roman" w:hAnsi="Times New Roman" w:cs="Times New Roman"/>
          <w:sz w:val="24"/>
          <w:szCs w:val="24"/>
        </w:rPr>
        <w:t>. un 1</w:t>
      </w:r>
      <w:r w:rsidR="0040590E">
        <w:rPr>
          <w:rFonts w:ascii="Times New Roman" w:hAnsi="Times New Roman" w:cs="Times New Roman"/>
          <w:sz w:val="24"/>
          <w:szCs w:val="24"/>
        </w:rPr>
        <w:t>7</w:t>
      </w:r>
      <w:r w:rsidR="007E44CF" w:rsidRPr="007E44CF">
        <w:rPr>
          <w:rFonts w:ascii="Times New Roman" w:hAnsi="Times New Roman" w:cs="Times New Roman"/>
          <w:sz w:val="24"/>
          <w:szCs w:val="24"/>
        </w:rPr>
        <w:t xml:space="preserve">. </w:t>
      </w:r>
      <w:r w:rsidR="00926722">
        <w:rPr>
          <w:rFonts w:ascii="Times New Roman" w:hAnsi="Times New Roman" w:cs="Times New Roman"/>
          <w:sz w:val="24"/>
          <w:szCs w:val="24"/>
        </w:rPr>
        <w:t xml:space="preserve">pasākumu </w:t>
      </w:r>
      <w:r w:rsidR="007E44CF" w:rsidRPr="007E44CF">
        <w:rPr>
          <w:rFonts w:ascii="Times New Roman" w:hAnsi="Times New Roman" w:cs="Times New Roman"/>
          <w:sz w:val="24"/>
          <w:szCs w:val="24"/>
        </w:rPr>
        <w:t>īstenošanai</w:t>
      </w:r>
      <w:r w:rsidR="00713478">
        <w:rPr>
          <w:rFonts w:ascii="Times New Roman" w:hAnsi="Times New Roman" w:cs="Times New Roman"/>
          <w:sz w:val="24"/>
          <w:szCs w:val="24"/>
        </w:rPr>
        <w:t>.</w:t>
      </w:r>
      <w:r w:rsidR="0002698A">
        <w:rPr>
          <w:rFonts w:ascii="Times New Roman" w:hAnsi="Times New Roman" w:cs="Times New Roman"/>
          <w:sz w:val="24"/>
          <w:szCs w:val="24"/>
        </w:rPr>
        <w:t xml:space="preserve"> </w:t>
      </w:r>
      <w:r w:rsidR="00E11063">
        <w:rPr>
          <w:rFonts w:ascii="Times New Roman" w:hAnsi="Times New Roman" w:cs="Times New Roman"/>
          <w:sz w:val="24"/>
          <w:szCs w:val="24"/>
        </w:rPr>
        <w:t>Budžeta programmas (apakš</w:t>
      </w:r>
      <w:r w:rsidR="00E11063" w:rsidRPr="00E11063">
        <w:rPr>
          <w:rFonts w:ascii="Times New Roman" w:hAnsi="Times New Roman" w:cs="Times New Roman"/>
          <w:sz w:val="24"/>
          <w:szCs w:val="24"/>
        </w:rPr>
        <w:t>programmas)</w:t>
      </w:r>
      <w:r w:rsidR="00E11063">
        <w:rPr>
          <w:rFonts w:ascii="Times New Roman" w:hAnsi="Times New Roman" w:cs="Times New Roman"/>
          <w:sz w:val="24"/>
          <w:szCs w:val="24"/>
        </w:rPr>
        <w:t xml:space="preserve"> </w:t>
      </w:r>
      <w:r w:rsidR="00E11063" w:rsidRPr="00E11063">
        <w:rPr>
          <w:rFonts w:ascii="Times New Roman" w:hAnsi="Times New Roman" w:cs="Times New Roman"/>
          <w:sz w:val="24"/>
          <w:szCs w:val="24"/>
        </w:rPr>
        <w:t xml:space="preserve">kods un nosaukums </w:t>
      </w:r>
      <w:r w:rsidR="00E11063">
        <w:rPr>
          <w:rFonts w:ascii="Times New Roman" w:hAnsi="Times New Roman" w:cs="Times New Roman"/>
          <w:sz w:val="24"/>
          <w:szCs w:val="24"/>
        </w:rPr>
        <w:t>tiks precizēts minētā informatīvā ziņojuma ietvaros. Šis</w:t>
      </w:r>
      <w:r w:rsidR="003B4ED5" w:rsidRPr="006B1E5B">
        <w:rPr>
          <w:rFonts w:ascii="Times New Roman" w:hAnsi="Times New Roman" w:cs="Times New Roman"/>
          <w:sz w:val="24"/>
          <w:szCs w:val="24"/>
        </w:rPr>
        <w:t xml:space="preserve"> finansējums p</w:t>
      </w:r>
      <w:r w:rsidR="0002698A" w:rsidRPr="006B1E5B">
        <w:rPr>
          <w:rFonts w:ascii="Times New Roman" w:hAnsi="Times New Roman" w:cs="Times New Roman"/>
          <w:sz w:val="24"/>
          <w:szCs w:val="24"/>
        </w:rPr>
        <w:t xml:space="preserve">lāna 3.tabulā ir atzīmēts ar divu zvaigznīšu atsauci </w:t>
      </w:r>
      <w:r w:rsidR="006B1E5B">
        <w:rPr>
          <w:rFonts w:ascii="Times New Roman" w:hAnsi="Times New Roman" w:cs="Times New Roman"/>
          <w:sz w:val="24"/>
          <w:szCs w:val="24"/>
        </w:rPr>
        <w:t>(</w:t>
      </w:r>
      <w:r w:rsidR="0002698A" w:rsidRPr="006B1E5B">
        <w:rPr>
          <w:rFonts w:ascii="Times New Roman" w:hAnsi="Times New Roman" w:cs="Times New Roman"/>
          <w:sz w:val="24"/>
          <w:szCs w:val="24"/>
        </w:rPr>
        <w:t>**</w:t>
      </w:r>
      <w:r w:rsidR="006B1E5B">
        <w:rPr>
          <w:rFonts w:ascii="Times New Roman" w:hAnsi="Times New Roman" w:cs="Times New Roman"/>
          <w:sz w:val="24"/>
          <w:szCs w:val="24"/>
        </w:rPr>
        <w:t>)</w:t>
      </w:r>
      <w:r w:rsidR="0002698A" w:rsidRPr="006B1E5B">
        <w:rPr>
          <w:rFonts w:ascii="Times New Roman" w:hAnsi="Times New Roman" w:cs="Times New Roman"/>
          <w:sz w:val="24"/>
          <w:szCs w:val="24"/>
        </w:rPr>
        <w:t>.</w:t>
      </w:r>
    </w:p>
    <w:p w14:paraId="7FE5DEF1" w14:textId="57494E75" w:rsidR="004F256D" w:rsidRDefault="004F256D" w:rsidP="00E451E0">
      <w:pPr>
        <w:ind w:firstLine="567"/>
        <w:jc w:val="both"/>
        <w:rPr>
          <w:rFonts w:ascii="Times New Roman" w:hAnsi="Times New Roman" w:cs="Times New Roman"/>
          <w:sz w:val="24"/>
          <w:szCs w:val="24"/>
        </w:rPr>
      </w:pPr>
      <w:r w:rsidRPr="00F876F9">
        <w:rPr>
          <w:rFonts w:ascii="Times New Roman" w:hAnsi="Times New Roman" w:cs="Times New Roman"/>
          <w:sz w:val="24"/>
          <w:szCs w:val="24"/>
        </w:rPr>
        <w:t xml:space="preserve">Vienlaikus jāatzīmē, ka </w:t>
      </w:r>
      <w:r w:rsidR="00486796" w:rsidRPr="00F876F9">
        <w:rPr>
          <w:rFonts w:ascii="Times New Roman" w:hAnsi="Times New Roman" w:cs="Times New Roman"/>
          <w:sz w:val="24"/>
          <w:szCs w:val="24"/>
        </w:rPr>
        <w:t>p</w:t>
      </w:r>
      <w:r w:rsidRPr="00F876F9">
        <w:rPr>
          <w:rFonts w:ascii="Times New Roman" w:hAnsi="Times New Roman" w:cs="Times New Roman"/>
          <w:sz w:val="24"/>
          <w:szCs w:val="24"/>
        </w:rPr>
        <w:t>lāna 1</w:t>
      </w:r>
      <w:r w:rsidR="0040590E">
        <w:rPr>
          <w:rFonts w:ascii="Times New Roman" w:hAnsi="Times New Roman" w:cs="Times New Roman"/>
          <w:sz w:val="24"/>
          <w:szCs w:val="24"/>
        </w:rPr>
        <w:t>3</w:t>
      </w:r>
      <w:r w:rsidRPr="00F876F9">
        <w:rPr>
          <w:rFonts w:ascii="Times New Roman" w:hAnsi="Times New Roman" w:cs="Times New Roman"/>
          <w:sz w:val="24"/>
          <w:szCs w:val="24"/>
        </w:rPr>
        <w:t>.</w:t>
      </w:r>
      <w:r w:rsidR="00044DF6">
        <w:rPr>
          <w:rFonts w:ascii="Times New Roman" w:hAnsi="Times New Roman" w:cs="Times New Roman"/>
          <w:sz w:val="24"/>
          <w:szCs w:val="24"/>
        </w:rPr>
        <w:t xml:space="preserve"> un </w:t>
      </w:r>
      <w:r w:rsidRPr="00F876F9">
        <w:rPr>
          <w:rFonts w:ascii="Times New Roman" w:hAnsi="Times New Roman" w:cs="Times New Roman"/>
          <w:sz w:val="24"/>
          <w:szCs w:val="24"/>
        </w:rPr>
        <w:t>1</w:t>
      </w:r>
      <w:r w:rsidR="0040590E">
        <w:rPr>
          <w:rFonts w:ascii="Times New Roman" w:hAnsi="Times New Roman" w:cs="Times New Roman"/>
          <w:sz w:val="24"/>
          <w:szCs w:val="24"/>
        </w:rPr>
        <w:t>7</w:t>
      </w:r>
      <w:r w:rsidRPr="00F876F9">
        <w:rPr>
          <w:rFonts w:ascii="Times New Roman" w:hAnsi="Times New Roman" w:cs="Times New Roman"/>
          <w:sz w:val="24"/>
          <w:szCs w:val="24"/>
        </w:rPr>
        <w:t>.</w:t>
      </w:r>
      <w:r w:rsidR="00044DF6">
        <w:rPr>
          <w:rFonts w:ascii="Times New Roman" w:hAnsi="Times New Roman" w:cs="Times New Roman"/>
          <w:sz w:val="24"/>
          <w:szCs w:val="24"/>
        </w:rPr>
        <w:t xml:space="preserve"> pasākuma</w:t>
      </w:r>
      <w:r w:rsidRPr="00F876F9">
        <w:rPr>
          <w:rFonts w:ascii="Times New Roman" w:hAnsi="Times New Roman" w:cs="Times New Roman"/>
          <w:sz w:val="24"/>
          <w:szCs w:val="24"/>
        </w:rPr>
        <w:t xml:space="preserve"> īstenošanai</w:t>
      </w:r>
      <w:r w:rsidR="00CA2E84" w:rsidRPr="00F876F9">
        <w:rPr>
          <w:rFonts w:ascii="Times New Roman" w:hAnsi="Times New Roman" w:cs="Times New Roman"/>
          <w:sz w:val="24"/>
          <w:szCs w:val="24"/>
        </w:rPr>
        <w:t xml:space="preserve"> ir i</w:t>
      </w:r>
      <w:r w:rsidRPr="00F876F9">
        <w:rPr>
          <w:rFonts w:ascii="Times New Roman" w:hAnsi="Times New Roman" w:cs="Times New Roman"/>
          <w:sz w:val="24"/>
          <w:szCs w:val="24"/>
        </w:rPr>
        <w:t xml:space="preserve">espējams piesaistīt </w:t>
      </w:r>
      <w:r w:rsidR="00CA2E84" w:rsidRPr="00F876F9">
        <w:rPr>
          <w:rFonts w:ascii="Times New Roman" w:hAnsi="Times New Roman" w:cs="Times New Roman"/>
          <w:sz w:val="24"/>
          <w:szCs w:val="24"/>
        </w:rPr>
        <w:t xml:space="preserve">arī </w:t>
      </w:r>
      <w:r w:rsidRPr="00F876F9">
        <w:rPr>
          <w:rFonts w:ascii="Times New Roman" w:hAnsi="Times New Roman" w:cs="Times New Roman"/>
          <w:sz w:val="24"/>
          <w:szCs w:val="24"/>
        </w:rPr>
        <w:t>ES finanšu instrumentus</w:t>
      </w:r>
      <w:r w:rsidR="00CA2E84" w:rsidRPr="00F876F9">
        <w:rPr>
          <w:rFonts w:ascii="Times New Roman" w:hAnsi="Times New Roman" w:cs="Times New Roman"/>
          <w:sz w:val="24"/>
          <w:szCs w:val="24"/>
        </w:rPr>
        <w:t>, tādējādi mazinot valsts budžetam uzlikto finanšu slogu, piemēram,</w:t>
      </w:r>
      <w:r w:rsidR="00CA2E84">
        <w:rPr>
          <w:rFonts w:ascii="Times New Roman" w:hAnsi="Times New Roman" w:cs="Times New Roman"/>
          <w:sz w:val="24"/>
          <w:szCs w:val="24"/>
        </w:rPr>
        <w:t xml:space="preserve"> </w:t>
      </w:r>
      <w:r w:rsidRPr="004F256D">
        <w:rPr>
          <w:rFonts w:ascii="Times New Roman" w:hAnsi="Times New Roman" w:cs="Times New Roman"/>
          <w:sz w:val="24"/>
          <w:szCs w:val="24"/>
        </w:rPr>
        <w:t xml:space="preserve">ERAF, KF, EFZF, ELFKA, Latvijas – Lietuvas pārrobežu sadarbības programma, Igaunijas – Latvijas pārrobežu sadarbības programma, Centrālā Baltijas jūras reģiona pārrobežu sadarbības programma, INTERREG Baltijas jūras reģiona transnacionālās sadarbības programma, INTERREG EUROPE programma visai Eiropas Savienības teritorijai, ESPON 2020 programma </w:t>
      </w:r>
      <w:r w:rsidRPr="004F256D">
        <w:rPr>
          <w:rFonts w:ascii="Times New Roman" w:hAnsi="Times New Roman" w:cs="Times New Roman"/>
          <w:sz w:val="24"/>
          <w:szCs w:val="24"/>
        </w:rPr>
        <w:lastRenderedPageBreak/>
        <w:t>(Eiropas telpiskās plānošanas un teritoriālās kohēzijas novērojumu tīkls), pašvaldību atbalsta programmas, Eiropas Kaimiņattiecību instrumenta atbalsta programmas:</w:t>
      </w:r>
      <w:r w:rsidR="00F41736">
        <w:rPr>
          <w:rFonts w:ascii="Times New Roman" w:hAnsi="Times New Roman" w:cs="Times New Roman"/>
          <w:sz w:val="24"/>
          <w:szCs w:val="24"/>
        </w:rPr>
        <w:t xml:space="preserve"> </w:t>
      </w:r>
      <w:r w:rsidRPr="004F256D">
        <w:rPr>
          <w:rFonts w:ascii="Times New Roman" w:hAnsi="Times New Roman" w:cs="Times New Roman"/>
          <w:sz w:val="24"/>
          <w:szCs w:val="24"/>
        </w:rPr>
        <w:t>Latvijas – Lietuvas – Baltkrievijas pārrobežu sadarbības</w:t>
      </w:r>
      <w:r w:rsidR="00486796">
        <w:rPr>
          <w:rFonts w:ascii="Times New Roman" w:hAnsi="Times New Roman" w:cs="Times New Roman"/>
          <w:sz w:val="24"/>
          <w:szCs w:val="24"/>
        </w:rPr>
        <w:t>,</w:t>
      </w:r>
      <w:r w:rsidRPr="004F256D">
        <w:rPr>
          <w:rFonts w:ascii="Times New Roman" w:hAnsi="Times New Roman" w:cs="Times New Roman"/>
          <w:sz w:val="24"/>
          <w:szCs w:val="24"/>
        </w:rPr>
        <w:t xml:space="preserve"> Latvijas – Krievijas pārrobežu sadarbības programma 2014.-2020.gadam</w:t>
      </w:r>
      <w:r w:rsidR="00486796">
        <w:rPr>
          <w:rFonts w:ascii="Times New Roman" w:hAnsi="Times New Roman" w:cs="Times New Roman"/>
          <w:sz w:val="24"/>
          <w:szCs w:val="24"/>
        </w:rPr>
        <w:t>,</w:t>
      </w:r>
      <w:r w:rsidRPr="004F256D">
        <w:rPr>
          <w:rFonts w:ascii="Times New Roman" w:hAnsi="Times New Roman" w:cs="Times New Roman"/>
          <w:sz w:val="24"/>
          <w:szCs w:val="24"/>
        </w:rPr>
        <w:t xml:space="preserve"> Eiropas Ekonomikas zonas un Norvēģijas finanšu instruments 2014.-2021.gada plānošanas periodam</w:t>
      </w:r>
      <w:r w:rsidR="00486796">
        <w:rPr>
          <w:rFonts w:ascii="Times New Roman" w:hAnsi="Times New Roman" w:cs="Times New Roman"/>
          <w:sz w:val="24"/>
          <w:szCs w:val="24"/>
        </w:rPr>
        <w:t>,</w:t>
      </w:r>
      <w:r w:rsidRPr="004F256D">
        <w:rPr>
          <w:rFonts w:ascii="Times New Roman" w:hAnsi="Times New Roman" w:cs="Times New Roman"/>
          <w:sz w:val="24"/>
          <w:szCs w:val="24"/>
        </w:rPr>
        <w:t xml:space="preserve"> Emisijas kvotu izsolīšanas instruments (EKII)</w:t>
      </w:r>
      <w:r w:rsidR="00486796">
        <w:rPr>
          <w:rFonts w:ascii="Times New Roman" w:hAnsi="Times New Roman" w:cs="Times New Roman"/>
          <w:sz w:val="24"/>
          <w:szCs w:val="24"/>
        </w:rPr>
        <w:t>,</w:t>
      </w:r>
      <w:r w:rsidRPr="004F256D">
        <w:rPr>
          <w:rFonts w:ascii="Times New Roman" w:hAnsi="Times New Roman" w:cs="Times New Roman"/>
          <w:sz w:val="24"/>
          <w:szCs w:val="24"/>
        </w:rPr>
        <w:t xml:space="preserve"> Latvijas – Šveices sadarbības programma, </w:t>
      </w:r>
      <w:proofErr w:type="spellStart"/>
      <w:r w:rsidRPr="004F256D">
        <w:rPr>
          <w:rFonts w:ascii="Times New Roman" w:hAnsi="Times New Roman" w:cs="Times New Roman"/>
          <w:sz w:val="24"/>
          <w:szCs w:val="24"/>
        </w:rPr>
        <w:t>Nordplus</w:t>
      </w:r>
      <w:proofErr w:type="spellEnd"/>
      <w:r w:rsidR="00FB5B58">
        <w:rPr>
          <w:rFonts w:ascii="Times New Roman" w:hAnsi="Times New Roman" w:cs="Times New Roman"/>
          <w:sz w:val="24"/>
          <w:szCs w:val="24"/>
        </w:rPr>
        <w:t>, kā arī  pašvaldību atbalsta programmas, piemēram,  Atbalsts ēku siltināšanai,</w:t>
      </w:r>
      <w:r w:rsidRPr="004F256D">
        <w:rPr>
          <w:rFonts w:ascii="Times New Roman" w:hAnsi="Times New Roman" w:cs="Times New Roman"/>
          <w:sz w:val="24"/>
          <w:szCs w:val="24"/>
        </w:rPr>
        <w:t xml:space="preserve"> Atbalsts kultūras pieminekļu saglabāšanai</w:t>
      </w:r>
      <w:r w:rsidR="00FB5B58">
        <w:rPr>
          <w:rFonts w:ascii="Times New Roman" w:hAnsi="Times New Roman" w:cs="Times New Roman"/>
          <w:sz w:val="24"/>
          <w:szCs w:val="24"/>
        </w:rPr>
        <w:t>,</w:t>
      </w:r>
      <w:r w:rsidRPr="004F256D">
        <w:rPr>
          <w:rFonts w:ascii="Times New Roman" w:hAnsi="Times New Roman" w:cs="Times New Roman"/>
          <w:sz w:val="24"/>
          <w:szCs w:val="24"/>
        </w:rPr>
        <w:t xml:space="preserve"> Atbalsts daudzstāvu daudzdzīvokļu mājām piesaistīto zemesgabalu labiekārtošanai</w:t>
      </w:r>
      <w:r w:rsidR="00FB5B58">
        <w:rPr>
          <w:rFonts w:ascii="Times New Roman" w:hAnsi="Times New Roman" w:cs="Times New Roman"/>
          <w:sz w:val="24"/>
          <w:szCs w:val="24"/>
        </w:rPr>
        <w:t>, p</w:t>
      </w:r>
      <w:r w:rsidRPr="004F256D">
        <w:rPr>
          <w:rFonts w:ascii="Times New Roman" w:hAnsi="Times New Roman" w:cs="Times New Roman"/>
          <w:sz w:val="24"/>
          <w:szCs w:val="24"/>
        </w:rPr>
        <w:t>ašvaldīb</w:t>
      </w:r>
      <w:r w:rsidR="00A243B2">
        <w:rPr>
          <w:rFonts w:ascii="Times New Roman" w:hAnsi="Times New Roman" w:cs="Times New Roman"/>
          <w:sz w:val="24"/>
          <w:szCs w:val="24"/>
        </w:rPr>
        <w:t>u</w:t>
      </w:r>
      <w:r w:rsidRPr="004F256D">
        <w:rPr>
          <w:rFonts w:ascii="Times New Roman" w:hAnsi="Times New Roman" w:cs="Times New Roman"/>
          <w:sz w:val="24"/>
          <w:szCs w:val="24"/>
        </w:rPr>
        <w:t xml:space="preserve"> rīkotie projektu konkursi u.c.</w:t>
      </w:r>
    </w:p>
    <w:p w14:paraId="13E49A15" w14:textId="0B59AF3F" w:rsidR="00926722" w:rsidRPr="009C0E72" w:rsidRDefault="00926722" w:rsidP="00E451E0">
      <w:pPr>
        <w:ind w:firstLine="567"/>
        <w:jc w:val="both"/>
        <w:rPr>
          <w:rFonts w:ascii="Times New Roman" w:hAnsi="Times New Roman" w:cs="Times New Roman"/>
          <w:sz w:val="24"/>
          <w:szCs w:val="24"/>
        </w:rPr>
      </w:pPr>
      <w:r w:rsidRPr="00926722">
        <w:rPr>
          <w:rFonts w:ascii="Times New Roman" w:hAnsi="Times New Roman" w:cs="Times New Roman"/>
          <w:sz w:val="24"/>
          <w:szCs w:val="24"/>
        </w:rPr>
        <w:t xml:space="preserve">Plāna </w:t>
      </w:r>
      <w:r w:rsidR="0040590E" w:rsidRPr="00BD5CFA">
        <w:rPr>
          <w:rFonts w:ascii="Times New Roman" w:hAnsi="Times New Roman" w:cs="Times New Roman"/>
          <w:sz w:val="24"/>
          <w:szCs w:val="24"/>
        </w:rPr>
        <w:t>1</w:t>
      </w:r>
      <w:r w:rsidR="00012C6B" w:rsidRPr="00BD5CFA">
        <w:rPr>
          <w:rFonts w:ascii="Times New Roman" w:hAnsi="Times New Roman" w:cs="Times New Roman"/>
          <w:sz w:val="24"/>
          <w:szCs w:val="24"/>
        </w:rPr>
        <w:t>9</w:t>
      </w:r>
      <w:r w:rsidRPr="00BD5CFA">
        <w:rPr>
          <w:rFonts w:ascii="Times New Roman" w:hAnsi="Times New Roman" w:cs="Times New Roman"/>
          <w:sz w:val="24"/>
          <w:szCs w:val="24"/>
        </w:rPr>
        <w:t>.</w:t>
      </w:r>
      <w:r w:rsidRPr="00926722">
        <w:rPr>
          <w:rFonts w:ascii="Times New Roman" w:hAnsi="Times New Roman" w:cs="Times New Roman"/>
          <w:sz w:val="24"/>
          <w:szCs w:val="24"/>
        </w:rPr>
        <w:t xml:space="preserve"> pasākuma īstenošanai ir iespējams piesaistīt VAS Starptautiskā lidosta “Rīga” finansējumu</w:t>
      </w:r>
      <w:r w:rsidR="00E72CF2">
        <w:rPr>
          <w:rFonts w:ascii="Times New Roman" w:hAnsi="Times New Roman" w:cs="Times New Roman"/>
          <w:sz w:val="24"/>
          <w:szCs w:val="24"/>
        </w:rPr>
        <w:t xml:space="preserve"> (</w:t>
      </w:r>
      <w:r w:rsidR="0040590E">
        <w:rPr>
          <w:rFonts w:ascii="Times New Roman" w:hAnsi="Times New Roman" w:cs="Times New Roman"/>
          <w:sz w:val="24"/>
          <w:szCs w:val="24"/>
        </w:rPr>
        <w:t>19</w:t>
      </w:r>
      <w:r w:rsidR="00E72CF2">
        <w:rPr>
          <w:rFonts w:ascii="Times New Roman" w:hAnsi="Times New Roman" w:cs="Times New Roman"/>
          <w:sz w:val="24"/>
          <w:szCs w:val="24"/>
        </w:rPr>
        <w:t xml:space="preserve">.1.apakšpunkts) </w:t>
      </w:r>
      <w:r w:rsidRPr="00926722">
        <w:rPr>
          <w:rFonts w:ascii="Times New Roman" w:hAnsi="Times New Roman" w:cs="Times New Roman"/>
          <w:sz w:val="24"/>
          <w:szCs w:val="24"/>
        </w:rPr>
        <w:t>un</w:t>
      </w:r>
      <w:r w:rsidR="00E72CF2">
        <w:rPr>
          <w:rFonts w:ascii="Times New Roman" w:hAnsi="Times New Roman" w:cs="Times New Roman"/>
          <w:sz w:val="24"/>
          <w:szCs w:val="24"/>
        </w:rPr>
        <w:t xml:space="preserve"> kapitālsabiedrības “Starptautiskā lidosta “Liepāja” finansējumu (</w:t>
      </w:r>
      <w:r w:rsidR="0040590E">
        <w:rPr>
          <w:rFonts w:ascii="Times New Roman" w:hAnsi="Times New Roman" w:cs="Times New Roman"/>
          <w:sz w:val="24"/>
          <w:szCs w:val="24"/>
        </w:rPr>
        <w:t>19</w:t>
      </w:r>
      <w:r w:rsidR="00E72CF2">
        <w:rPr>
          <w:rFonts w:ascii="Times New Roman" w:hAnsi="Times New Roman" w:cs="Times New Roman"/>
          <w:sz w:val="24"/>
          <w:szCs w:val="24"/>
        </w:rPr>
        <w:t>.2.apakšpunkts).</w:t>
      </w:r>
    </w:p>
    <w:p w14:paraId="19B4CBC4" w14:textId="7098BBE7" w:rsidR="00C564FA" w:rsidRPr="009C0E72" w:rsidRDefault="00F262B9" w:rsidP="00021D20">
      <w:pPr>
        <w:spacing w:after="0" w:line="240" w:lineRule="atLeast"/>
        <w:ind w:firstLine="567"/>
        <w:jc w:val="both"/>
        <w:rPr>
          <w:rFonts w:ascii="Times New Roman" w:hAnsi="Times New Roman" w:cs="Times New Roman"/>
          <w:sz w:val="24"/>
          <w:szCs w:val="24"/>
        </w:rPr>
        <w:sectPr w:rsidR="00C564FA" w:rsidRPr="009C0E72" w:rsidSect="008F4F57">
          <w:pgSz w:w="12240" w:h="15840"/>
          <w:pgMar w:top="993" w:right="1134" w:bottom="1134" w:left="1701" w:header="709" w:footer="709" w:gutter="0"/>
          <w:cols w:space="720"/>
          <w:titlePg/>
          <w:docGrid w:linePitch="299"/>
        </w:sectPr>
      </w:pPr>
      <w:r w:rsidRPr="009C0E72">
        <w:rPr>
          <w:rFonts w:ascii="Times New Roman" w:hAnsi="Times New Roman" w:cs="Times New Roman"/>
          <w:bCs/>
          <w:color w:val="auto"/>
          <w:sz w:val="24"/>
          <w:szCs w:val="24"/>
          <w:bdr w:val="none" w:sz="0" w:space="0" w:color="auto"/>
          <w:lang w:eastAsia="en-US"/>
        </w:rPr>
        <w:t>Ņemot v</w:t>
      </w:r>
      <w:r w:rsidR="003B4ED5">
        <w:rPr>
          <w:rFonts w:ascii="Times New Roman" w:hAnsi="Times New Roman" w:cs="Times New Roman"/>
          <w:bCs/>
          <w:color w:val="auto"/>
          <w:sz w:val="24"/>
          <w:szCs w:val="24"/>
          <w:bdr w:val="none" w:sz="0" w:space="0" w:color="auto"/>
          <w:lang w:eastAsia="en-US"/>
        </w:rPr>
        <w:t>ērā iepriekš minēto, p</w:t>
      </w:r>
      <w:r w:rsidRPr="009C0E72">
        <w:rPr>
          <w:rFonts w:ascii="Times New Roman" w:hAnsi="Times New Roman" w:cs="Times New Roman"/>
          <w:bCs/>
          <w:color w:val="auto"/>
          <w:sz w:val="24"/>
          <w:szCs w:val="24"/>
          <w:bdr w:val="none" w:sz="0" w:space="0" w:color="auto"/>
          <w:lang w:eastAsia="en-US"/>
        </w:rPr>
        <w:t>lāna 3.tabulā</w:t>
      </w:r>
      <w:r w:rsidR="003B0E6A">
        <w:rPr>
          <w:rFonts w:ascii="Times New Roman" w:hAnsi="Times New Roman" w:cs="Times New Roman"/>
          <w:bCs/>
          <w:color w:val="auto"/>
          <w:sz w:val="24"/>
          <w:szCs w:val="24"/>
          <w:bdr w:val="none" w:sz="0" w:space="0" w:color="auto"/>
          <w:lang w:eastAsia="en-US"/>
        </w:rPr>
        <w:t xml:space="preserve"> ir </w:t>
      </w:r>
      <w:r w:rsidRPr="009C0E72">
        <w:rPr>
          <w:rFonts w:ascii="Times New Roman" w:hAnsi="Times New Roman" w:cs="Times New Roman"/>
          <w:bCs/>
          <w:color w:val="auto"/>
          <w:sz w:val="24"/>
          <w:szCs w:val="24"/>
          <w:bdr w:val="none" w:sz="0" w:space="0" w:color="auto"/>
          <w:lang w:eastAsia="en-US"/>
        </w:rPr>
        <w:t>norādīt</w:t>
      </w:r>
      <w:r w:rsidR="000247AC">
        <w:rPr>
          <w:rFonts w:ascii="Times New Roman" w:hAnsi="Times New Roman" w:cs="Times New Roman"/>
          <w:bCs/>
          <w:color w:val="auto"/>
          <w:sz w:val="24"/>
          <w:szCs w:val="24"/>
          <w:bdr w:val="none" w:sz="0" w:space="0" w:color="auto"/>
          <w:lang w:eastAsia="en-US"/>
        </w:rPr>
        <w:t xml:space="preserve">i </w:t>
      </w:r>
      <w:r w:rsidR="00CA2E84">
        <w:rPr>
          <w:rFonts w:ascii="Times New Roman" w:hAnsi="Times New Roman" w:cs="Times New Roman"/>
          <w:bCs/>
          <w:color w:val="auto"/>
          <w:sz w:val="24"/>
          <w:szCs w:val="24"/>
          <w:bdr w:val="none" w:sz="0" w:space="0" w:color="auto"/>
          <w:lang w:eastAsia="en-US"/>
        </w:rPr>
        <w:t xml:space="preserve">tikai </w:t>
      </w:r>
      <w:r w:rsidR="000247AC">
        <w:rPr>
          <w:rFonts w:ascii="Times New Roman" w:hAnsi="Times New Roman" w:cs="Times New Roman"/>
          <w:bCs/>
          <w:color w:val="auto"/>
          <w:sz w:val="24"/>
          <w:szCs w:val="24"/>
          <w:bdr w:val="none" w:sz="0" w:space="0" w:color="auto"/>
          <w:lang w:eastAsia="en-US"/>
        </w:rPr>
        <w:t xml:space="preserve">tie plāna pasākumi, kuru īstenošanai </w:t>
      </w:r>
      <w:r w:rsidR="00CA2E84">
        <w:rPr>
          <w:rFonts w:ascii="Times New Roman" w:hAnsi="Times New Roman" w:cs="Times New Roman"/>
          <w:bCs/>
          <w:color w:val="auto"/>
          <w:sz w:val="24"/>
          <w:szCs w:val="24"/>
          <w:bdr w:val="none" w:sz="0" w:space="0" w:color="auto"/>
          <w:lang w:eastAsia="en-US"/>
        </w:rPr>
        <w:t xml:space="preserve">ir </w:t>
      </w:r>
      <w:r w:rsidR="00713478">
        <w:rPr>
          <w:rFonts w:ascii="Times New Roman" w:hAnsi="Times New Roman" w:cs="Times New Roman"/>
          <w:bCs/>
          <w:color w:val="auto"/>
          <w:sz w:val="24"/>
          <w:szCs w:val="24"/>
          <w:bdr w:val="none" w:sz="0" w:space="0" w:color="auto"/>
          <w:lang w:eastAsia="en-US"/>
        </w:rPr>
        <w:t>nepieciešams papildu finansējums</w:t>
      </w:r>
      <w:r w:rsidR="00021D20">
        <w:rPr>
          <w:rFonts w:ascii="Times New Roman" w:hAnsi="Times New Roman" w:cs="Times New Roman"/>
          <w:bCs/>
          <w:color w:val="auto"/>
          <w:sz w:val="24"/>
          <w:szCs w:val="24"/>
          <w:bdr w:val="none" w:sz="0" w:space="0" w:color="auto"/>
          <w:lang w:eastAsia="en-US"/>
        </w:rPr>
        <w:t>.</w:t>
      </w:r>
    </w:p>
    <w:p w14:paraId="49C1498B" w14:textId="77777777" w:rsidR="00D87D36" w:rsidRPr="009C0E72" w:rsidRDefault="003D0216" w:rsidP="003D0216">
      <w:pPr>
        <w:ind w:firstLine="720"/>
        <w:jc w:val="right"/>
        <w:rPr>
          <w:rFonts w:ascii="Times New Roman" w:hAnsi="Times New Roman" w:cs="Times New Roman"/>
          <w:b/>
          <w:sz w:val="28"/>
          <w:szCs w:val="28"/>
        </w:rPr>
      </w:pPr>
      <w:r w:rsidRPr="009C0E72">
        <w:rPr>
          <w:rFonts w:ascii="Times New Roman" w:hAnsi="Times New Roman" w:cs="Times New Roman"/>
          <w:i/>
          <w:sz w:val="24"/>
          <w:szCs w:val="24"/>
        </w:rPr>
        <w:lastRenderedPageBreak/>
        <w:t>3.tabula</w:t>
      </w:r>
      <w:r w:rsidR="00D87D36" w:rsidRPr="009C0E72">
        <w:rPr>
          <w:rFonts w:ascii="Times New Roman" w:hAnsi="Times New Roman" w:cs="Times New Roman"/>
          <w:b/>
          <w:sz w:val="28"/>
          <w:szCs w:val="28"/>
        </w:rPr>
        <w:t xml:space="preserve"> </w:t>
      </w:r>
    </w:p>
    <w:p w14:paraId="4E3B7DFD" w14:textId="383C7915" w:rsidR="003D0216" w:rsidRDefault="00D87D36" w:rsidP="00D87D36">
      <w:pPr>
        <w:ind w:firstLine="720"/>
        <w:jc w:val="center"/>
        <w:rPr>
          <w:rFonts w:ascii="Times New Roman" w:hAnsi="Times New Roman" w:cs="Times New Roman"/>
          <w:b/>
          <w:sz w:val="28"/>
          <w:szCs w:val="28"/>
        </w:rPr>
      </w:pPr>
      <w:r w:rsidRPr="009C0E72">
        <w:rPr>
          <w:rFonts w:ascii="Times New Roman" w:hAnsi="Times New Roman" w:cs="Times New Roman"/>
          <w:b/>
          <w:sz w:val="28"/>
          <w:szCs w:val="28"/>
        </w:rPr>
        <w:t>Kops</w:t>
      </w:r>
      <w:r w:rsidR="00021D20">
        <w:rPr>
          <w:rFonts w:ascii="Times New Roman" w:hAnsi="Times New Roman" w:cs="Times New Roman"/>
          <w:b/>
          <w:sz w:val="28"/>
          <w:szCs w:val="28"/>
        </w:rPr>
        <w:t>avilkums par p</w:t>
      </w:r>
      <w:r w:rsidRPr="009C0E72">
        <w:rPr>
          <w:rFonts w:ascii="Times New Roman" w:hAnsi="Times New Roman" w:cs="Times New Roman"/>
          <w:b/>
          <w:sz w:val="28"/>
          <w:szCs w:val="28"/>
        </w:rPr>
        <w:t>lāna pasākumu īstenošanai nepieciešamo valsts un pašvaldību budžeta finansējumu</w:t>
      </w:r>
    </w:p>
    <w:tbl>
      <w:tblPr>
        <w:tblW w:w="5000" w:type="pct"/>
        <w:tblInd w:w="-3"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125"/>
        <w:gridCol w:w="1985"/>
        <w:gridCol w:w="1702"/>
        <w:gridCol w:w="847"/>
        <w:gridCol w:w="852"/>
        <w:gridCol w:w="852"/>
        <w:gridCol w:w="701"/>
        <w:gridCol w:w="709"/>
        <w:gridCol w:w="834"/>
        <w:gridCol w:w="1304"/>
        <w:gridCol w:w="951"/>
        <w:gridCol w:w="1127"/>
      </w:tblGrid>
      <w:tr w:rsidR="005D566A" w:rsidRPr="006747FD" w14:paraId="5903DD7D" w14:textId="77777777" w:rsidTr="005D566A">
        <w:tc>
          <w:tcPr>
            <w:tcW w:w="43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C478B8" w14:textId="77777777" w:rsidR="00242435" w:rsidRPr="006747FD" w:rsidRDefault="00242435" w:rsidP="002424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414142"/>
                <w:sz w:val="20"/>
                <w:szCs w:val="20"/>
                <w:bdr w:val="none" w:sz="0" w:space="0" w:color="auto"/>
              </w:rPr>
            </w:pPr>
            <w:r w:rsidRPr="006747FD">
              <w:rPr>
                <w:rFonts w:ascii="Times New Roman" w:eastAsia="Times New Roman" w:hAnsi="Times New Roman" w:cs="Times New Roman"/>
                <w:b/>
                <w:bCs/>
                <w:color w:val="414142"/>
                <w:sz w:val="20"/>
                <w:szCs w:val="20"/>
                <w:bdr w:val="none" w:sz="0" w:space="0" w:color="auto"/>
              </w:rPr>
              <w:t>Uzdevums</w:t>
            </w:r>
          </w:p>
        </w:tc>
        <w:tc>
          <w:tcPr>
            <w:tcW w:w="76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5806B5" w14:textId="77777777" w:rsidR="00242435" w:rsidRPr="006747FD" w:rsidRDefault="00242435" w:rsidP="002424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414142"/>
                <w:sz w:val="20"/>
                <w:szCs w:val="20"/>
                <w:bdr w:val="none" w:sz="0" w:space="0" w:color="auto"/>
              </w:rPr>
            </w:pPr>
            <w:r w:rsidRPr="006747FD">
              <w:rPr>
                <w:rFonts w:ascii="Times New Roman" w:eastAsia="Times New Roman" w:hAnsi="Times New Roman" w:cs="Times New Roman"/>
                <w:b/>
                <w:bCs/>
                <w:color w:val="414142"/>
                <w:sz w:val="20"/>
                <w:szCs w:val="20"/>
                <w:bdr w:val="none" w:sz="0" w:space="0" w:color="auto"/>
              </w:rPr>
              <w:t>Pasākums</w:t>
            </w:r>
          </w:p>
        </w:tc>
        <w:tc>
          <w:tcPr>
            <w:tcW w:w="65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061BC1" w14:textId="77777777" w:rsidR="00242435" w:rsidRPr="006747FD" w:rsidRDefault="00242435" w:rsidP="002424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414142"/>
                <w:sz w:val="20"/>
                <w:szCs w:val="20"/>
                <w:bdr w:val="none" w:sz="0" w:space="0" w:color="auto"/>
              </w:rPr>
            </w:pPr>
            <w:r w:rsidRPr="006747FD">
              <w:rPr>
                <w:rFonts w:ascii="Times New Roman" w:eastAsia="Times New Roman" w:hAnsi="Times New Roman" w:cs="Times New Roman"/>
                <w:b/>
                <w:bCs/>
                <w:color w:val="414142"/>
                <w:sz w:val="20"/>
                <w:szCs w:val="20"/>
                <w:bdr w:val="none" w:sz="0" w:space="0" w:color="auto"/>
              </w:rPr>
              <w:t>Budžeta programmas (apakš-</w:t>
            </w:r>
            <w:r w:rsidRPr="006747FD">
              <w:rPr>
                <w:rFonts w:ascii="Times New Roman" w:eastAsia="Times New Roman" w:hAnsi="Times New Roman" w:cs="Times New Roman"/>
                <w:b/>
                <w:bCs/>
                <w:color w:val="414142"/>
                <w:sz w:val="20"/>
                <w:szCs w:val="20"/>
                <w:bdr w:val="none" w:sz="0" w:space="0" w:color="auto"/>
              </w:rPr>
              <w:br/>
              <w:t>programmas)</w:t>
            </w:r>
            <w:r w:rsidRPr="006747FD">
              <w:rPr>
                <w:rFonts w:ascii="Times New Roman" w:eastAsia="Times New Roman" w:hAnsi="Times New Roman" w:cs="Times New Roman"/>
                <w:b/>
                <w:bCs/>
                <w:color w:val="414142"/>
                <w:sz w:val="20"/>
                <w:szCs w:val="20"/>
                <w:bdr w:val="none" w:sz="0" w:space="0" w:color="auto"/>
              </w:rPr>
              <w:br/>
              <w:t>kods un nosaukums</w:t>
            </w:r>
          </w:p>
        </w:tc>
        <w:tc>
          <w:tcPr>
            <w:tcW w:w="982"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639853" w14:textId="77777777" w:rsidR="00242435" w:rsidRPr="006747FD" w:rsidRDefault="00242435" w:rsidP="002424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414142"/>
                <w:sz w:val="20"/>
                <w:szCs w:val="20"/>
                <w:bdr w:val="none" w:sz="0" w:space="0" w:color="auto"/>
              </w:rPr>
            </w:pPr>
            <w:r w:rsidRPr="006747FD">
              <w:rPr>
                <w:rFonts w:ascii="Times New Roman" w:eastAsia="Times New Roman" w:hAnsi="Times New Roman" w:cs="Times New Roman"/>
                <w:b/>
                <w:bCs/>
                <w:color w:val="414142"/>
                <w:sz w:val="20"/>
                <w:szCs w:val="20"/>
                <w:bdr w:val="none" w:sz="0" w:space="0" w:color="auto"/>
              </w:rPr>
              <w:t>Vidēja termiņa budžeta ietvara likumā plānotais finansējums</w:t>
            </w:r>
          </w:p>
        </w:tc>
        <w:tc>
          <w:tcPr>
            <w:tcW w:w="1732"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D7807F" w14:textId="77777777" w:rsidR="00242435" w:rsidRPr="006747FD" w:rsidRDefault="00242435" w:rsidP="002424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414142"/>
                <w:sz w:val="20"/>
                <w:szCs w:val="20"/>
                <w:bdr w:val="none" w:sz="0" w:space="0" w:color="auto"/>
              </w:rPr>
            </w:pPr>
            <w:r w:rsidRPr="006747FD">
              <w:rPr>
                <w:rFonts w:ascii="Times New Roman" w:eastAsia="Times New Roman" w:hAnsi="Times New Roman" w:cs="Times New Roman"/>
                <w:b/>
                <w:bCs/>
                <w:color w:val="414142"/>
                <w:sz w:val="20"/>
                <w:szCs w:val="20"/>
                <w:bdr w:val="none" w:sz="0" w:space="0" w:color="auto"/>
              </w:rPr>
              <w:t>Nepieciešamais papildu finansējums</w:t>
            </w:r>
          </w:p>
        </w:tc>
        <w:tc>
          <w:tcPr>
            <w:tcW w:w="43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694188" w14:textId="77777777" w:rsidR="00242435" w:rsidRPr="006747FD" w:rsidRDefault="00242435" w:rsidP="002424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414142"/>
                <w:sz w:val="20"/>
                <w:szCs w:val="20"/>
                <w:bdr w:val="none" w:sz="0" w:space="0" w:color="auto"/>
              </w:rPr>
            </w:pPr>
            <w:r w:rsidRPr="006747FD">
              <w:rPr>
                <w:rFonts w:ascii="Times New Roman" w:eastAsia="Times New Roman" w:hAnsi="Times New Roman" w:cs="Times New Roman"/>
                <w:b/>
                <w:bCs/>
                <w:color w:val="414142"/>
                <w:sz w:val="20"/>
                <w:szCs w:val="20"/>
                <w:bdr w:val="none" w:sz="0" w:space="0" w:color="auto"/>
              </w:rPr>
              <w:t>Pasākuma īstenošanas gads</w:t>
            </w:r>
            <w:r w:rsidRPr="006747FD">
              <w:rPr>
                <w:rFonts w:ascii="Times New Roman" w:eastAsia="Times New Roman" w:hAnsi="Times New Roman" w:cs="Times New Roman"/>
                <w:b/>
                <w:bCs/>
                <w:color w:val="414142"/>
                <w:sz w:val="20"/>
                <w:szCs w:val="20"/>
                <w:bdr w:val="none" w:sz="0" w:space="0" w:color="auto"/>
              </w:rPr>
              <w:br/>
              <w:t>(ja pasākuma īstenošana ir terminēta)</w:t>
            </w:r>
          </w:p>
        </w:tc>
      </w:tr>
      <w:tr w:rsidR="006747FD" w:rsidRPr="006747FD" w14:paraId="388E4C83" w14:textId="77777777" w:rsidTr="006747FD">
        <w:tc>
          <w:tcPr>
            <w:tcW w:w="43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54F182" w14:textId="77777777" w:rsidR="00242435" w:rsidRPr="006747FD" w:rsidRDefault="00242435" w:rsidP="002424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414142"/>
                <w:sz w:val="20"/>
                <w:szCs w:val="20"/>
                <w:bdr w:val="none" w:sz="0" w:space="0" w:color="auto"/>
              </w:rPr>
            </w:pPr>
          </w:p>
        </w:tc>
        <w:tc>
          <w:tcPr>
            <w:tcW w:w="76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C1CDAF" w14:textId="77777777" w:rsidR="00242435" w:rsidRPr="006747FD" w:rsidRDefault="00242435" w:rsidP="002424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414142"/>
                <w:sz w:val="20"/>
                <w:szCs w:val="20"/>
                <w:bdr w:val="none" w:sz="0" w:space="0" w:color="auto"/>
              </w:rPr>
            </w:pPr>
          </w:p>
        </w:tc>
        <w:tc>
          <w:tcPr>
            <w:tcW w:w="65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FC9B07" w14:textId="77777777" w:rsidR="00242435" w:rsidRPr="006747FD" w:rsidRDefault="00242435" w:rsidP="002424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414142"/>
                <w:sz w:val="20"/>
                <w:szCs w:val="20"/>
                <w:bdr w:val="none" w:sz="0" w:space="0" w:color="auto"/>
              </w:rPr>
            </w:pPr>
          </w:p>
        </w:tc>
        <w:tc>
          <w:tcPr>
            <w:tcW w:w="3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D416F6" w14:textId="3E28FBCE" w:rsidR="00242435" w:rsidRPr="006747FD" w:rsidRDefault="007526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414142"/>
                <w:sz w:val="20"/>
                <w:szCs w:val="20"/>
                <w:bdr w:val="none" w:sz="0" w:space="0" w:color="auto"/>
              </w:rPr>
            </w:pPr>
            <w:r w:rsidRPr="006747FD">
              <w:rPr>
                <w:rFonts w:ascii="Times New Roman" w:eastAsia="Times New Roman" w:hAnsi="Times New Roman" w:cs="Times New Roman"/>
                <w:b/>
                <w:bCs/>
                <w:color w:val="414142"/>
                <w:sz w:val="20"/>
                <w:szCs w:val="20"/>
                <w:bdr w:val="none" w:sz="0" w:space="0" w:color="auto"/>
              </w:rPr>
              <w:t>201</w:t>
            </w:r>
            <w:r w:rsidR="006D0BAD" w:rsidRPr="006747FD">
              <w:rPr>
                <w:rFonts w:ascii="Times New Roman" w:eastAsia="Times New Roman" w:hAnsi="Times New Roman" w:cs="Times New Roman"/>
                <w:b/>
                <w:bCs/>
                <w:color w:val="414142"/>
                <w:sz w:val="20"/>
                <w:szCs w:val="20"/>
                <w:bdr w:val="none" w:sz="0" w:space="0" w:color="auto"/>
              </w:rPr>
              <w:t>9</w:t>
            </w:r>
          </w:p>
        </w:tc>
        <w:tc>
          <w:tcPr>
            <w:tcW w:w="328"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5E81B6C7" w14:textId="585BCB02" w:rsidR="00242435" w:rsidRPr="006747FD" w:rsidRDefault="007526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414142"/>
                <w:sz w:val="20"/>
                <w:szCs w:val="20"/>
                <w:bdr w:val="none" w:sz="0" w:space="0" w:color="auto"/>
              </w:rPr>
            </w:pPr>
            <w:r w:rsidRPr="006747FD">
              <w:rPr>
                <w:rFonts w:ascii="Times New Roman" w:eastAsia="Times New Roman" w:hAnsi="Times New Roman" w:cs="Times New Roman"/>
                <w:b/>
                <w:bCs/>
                <w:color w:val="414142"/>
                <w:sz w:val="20"/>
                <w:szCs w:val="20"/>
                <w:bdr w:val="none" w:sz="0" w:space="0" w:color="auto"/>
              </w:rPr>
              <w:t>20</w:t>
            </w:r>
            <w:r w:rsidR="006D0BAD" w:rsidRPr="006747FD">
              <w:rPr>
                <w:rFonts w:ascii="Times New Roman" w:eastAsia="Times New Roman" w:hAnsi="Times New Roman" w:cs="Times New Roman"/>
                <w:b/>
                <w:bCs/>
                <w:color w:val="414142"/>
                <w:sz w:val="20"/>
                <w:szCs w:val="20"/>
                <w:bdr w:val="none" w:sz="0" w:space="0" w:color="auto"/>
              </w:rPr>
              <w:t>20</w:t>
            </w:r>
          </w:p>
        </w:tc>
        <w:tc>
          <w:tcPr>
            <w:tcW w:w="328"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314DE136" w14:textId="008C6EAA" w:rsidR="00242435" w:rsidRPr="006747FD" w:rsidRDefault="007526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414142"/>
                <w:sz w:val="20"/>
                <w:szCs w:val="20"/>
                <w:bdr w:val="none" w:sz="0" w:space="0" w:color="auto"/>
              </w:rPr>
            </w:pPr>
            <w:r w:rsidRPr="006747FD">
              <w:rPr>
                <w:rFonts w:ascii="Times New Roman" w:eastAsia="Times New Roman" w:hAnsi="Times New Roman" w:cs="Times New Roman"/>
                <w:b/>
                <w:bCs/>
                <w:color w:val="414142"/>
                <w:sz w:val="20"/>
                <w:szCs w:val="20"/>
                <w:bdr w:val="none" w:sz="0" w:space="0" w:color="auto"/>
              </w:rPr>
              <w:t>202</w:t>
            </w:r>
            <w:r w:rsidR="006D0BAD" w:rsidRPr="006747FD">
              <w:rPr>
                <w:rFonts w:ascii="Times New Roman" w:eastAsia="Times New Roman" w:hAnsi="Times New Roman" w:cs="Times New Roman"/>
                <w:b/>
                <w:bCs/>
                <w:color w:val="414142"/>
                <w:sz w:val="20"/>
                <w:szCs w:val="20"/>
                <w:bdr w:val="none" w:sz="0" w:space="0" w:color="auto"/>
              </w:rPr>
              <w:t>1</w:t>
            </w:r>
          </w:p>
        </w:tc>
        <w:tc>
          <w:tcPr>
            <w:tcW w:w="270"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13C5A432" w14:textId="2C6F6F8A" w:rsidR="00242435" w:rsidRPr="006747FD" w:rsidRDefault="007526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414142"/>
                <w:sz w:val="20"/>
                <w:szCs w:val="20"/>
                <w:bdr w:val="none" w:sz="0" w:space="0" w:color="auto"/>
              </w:rPr>
            </w:pPr>
            <w:r w:rsidRPr="006747FD">
              <w:rPr>
                <w:rFonts w:ascii="Times New Roman" w:eastAsia="Times New Roman" w:hAnsi="Times New Roman" w:cs="Times New Roman"/>
                <w:b/>
                <w:bCs/>
                <w:color w:val="414142"/>
                <w:sz w:val="20"/>
                <w:szCs w:val="20"/>
                <w:bdr w:val="none" w:sz="0" w:space="0" w:color="auto"/>
              </w:rPr>
              <w:t>20</w:t>
            </w:r>
            <w:r w:rsidR="006D0BAD" w:rsidRPr="006747FD">
              <w:rPr>
                <w:rFonts w:ascii="Times New Roman" w:eastAsia="Times New Roman" w:hAnsi="Times New Roman" w:cs="Times New Roman"/>
                <w:b/>
                <w:bCs/>
                <w:color w:val="414142"/>
                <w:sz w:val="20"/>
                <w:szCs w:val="20"/>
                <w:bdr w:val="none" w:sz="0" w:space="0" w:color="auto"/>
              </w:rPr>
              <w:t>19</w:t>
            </w:r>
          </w:p>
        </w:tc>
        <w:tc>
          <w:tcPr>
            <w:tcW w:w="273"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2038C1E5" w14:textId="64D94DCE" w:rsidR="00242435" w:rsidRPr="006747FD" w:rsidRDefault="007526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414142"/>
                <w:sz w:val="20"/>
                <w:szCs w:val="20"/>
                <w:bdr w:val="none" w:sz="0" w:space="0" w:color="auto"/>
              </w:rPr>
            </w:pPr>
            <w:r w:rsidRPr="006747FD">
              <w:rPr>
                <w:rFonts w:ascii="Times New Roman" w:eastAsia="Times New Roman" w:hAnsi="Times New Roman" w:cs="Times New Roman"/>
                <w:b/>
                <w:bCs/>
                <w:color w:val="414142"/>
                <w:sz w:val="20"/>
                <w:szCs w:val="20"/>
                <w:bdr w:val="none" w:sz="0" w:space="0" w:color="auto"/>
              </w:rPr>
              <w:t>202</w:t>
            </w:r>
            <w:r w:rsidR="006D0BAD" w:rsidRPr="006747FD">
              <w:rPr>
                <w:rFonts w:ascii="Times New Roman" w:eastAsia="Times New Roman" w:hAnsi="Times New Roman" w:cs="Times New Roman"/>
                <w:b/>
                <w:bCs/>
                <w:color w:val="414142"/>
                <w:sz w:val="20"/>
                <w:szCs w:val="20"/>
                <w:bdr w:val="none" w:sz="0" w:space="0" w:color="auto"/>
              </w:rPr>
              <w:t>0</w:t>
            </w:r>
          </w:p>
        </w:tc>
        <w:tc>
          <w:tcPr>
            <w:tcW w:w="321"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3C733CB8" w14:textId="0BF95008" w:rsidR="00242435" w:rsidRPr="006747FD" w:rsidRDefault="007526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414142"/>
                <w:sz w:val="20"/>
                <w:szCs w:val="20"/>
                <w:bdr w:val="none" w:sz="0" w:space="0" w:color="auto"/>
              </w:rPr>
            </w:pPr>
            <w:r w:rsidRPr="006747FD">
              <w:rPr>
                <w:rFonts w:ascii="Times New Roman" w:eastAsia="Times New Roman" w:hAnsi="Times New Roman" w:cs="Times New Roman"/>
                <w:b/>
                <w:bCs/>
                <w:color w:val="414142"/>
                <w:sz w:val="20"/>
                <w:szCs w:val="20"/>
                <w:bdr w:val="none" w:sz="0" w:space="0" w:color="auto"/>
              </w:rPr>
              <w:t>202</w:t>
            </w:r>
            <w:r w:rsidR="006D0BAD" w:rsidRPr="006747FD">
              <w:rPr>
                <w:rFonts w:ascii="Times New Roman" w:eastAsia="Times New Roman" w:hAnsi="Times New Roman" w:cs="Times New Roman"/>
                <w:b/>
                <w:bCs/>
                <w:color w:val="414142"/>
                <w:sz w:val="20"/>
                <w:szCs w:val="20"/>
                <w:bdr w:val="none" w:sz="0" w:space="0" w:color="auto"/>
              </w:rPr>
              <w:t>1</w:t>
            </w:r>
          </w:p>
        </w:tc>
        <w:tc>
          <w:tcPr>
            <w:tcW w:w="502" w:type="pct"/>
            <w:tcBorders>
              <w:top w:val="outset" w:sz="6" w:space="0" w:color="414142"/>
              <w:left w:val="outset" w:sz="6" w:space="0" w:color="414142"/>
              <w:bottom w:val="outset" w:sz="6" w:space="0" w:color="414142"/>
              <w:right w:val="outset" w:sz="6" w:space="0" w:color="414142"/>
            </w:tcBorders>
            <w:shd w:val="clear" w:color="auto" w:fill="FFFFFF"/>
            <w:hideMark/>
          </w:tcPr>
          <w:p w14:paraId="2BED201C" w14:textId="77777777" w:rsidR="00242435" w:rsidRPr="006747FD" w:rsidRDefault="00242435" w:rsidP="002424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414142"/>
                <w:sz w:val="20"/>
                <w:szCs w:val="20"/>
                <w:bdr w:val="none" w:sz="0" w:space="0" w:color="auto"/>
              </w:rPr>
            </w:pPr>
            <w:r w:rsidRPr="006747FD">
              <w:rPr>
                <w:rFonts w:ascii="Times New Roman" w:eastAsia="Times New Roman" w:hAnsi="Times New Roman" w:cs="Times New Roman"/>
                <w:b/>
                <w:bCs/>
                <w:color w:val="414142"/>
                <w:sz w:val="20"/>
                <w:szCs w:val="20"/>
                <w:bdr w:val="none" w:sz="0" w:space="0" w:color="auto"/>
              </w:rPr>
              <w:t>turpmākajā laikposmā līdz pasākuma pabeigšanai</w:t>
            </w:r>
            <w:r w:rsidRPr="006747FD">
              <w:rPr>
                <w:rFonts w:ascii="Times New Roman" w:eastAsia="Times New Roman" w:hAnsi="Times New Roman" w:cs="Times New Roman"/>
                <w:b/>
                <w:bCs/>
                <w:color w:val="414142"/>
                <w:sz w:val="20"/>
                <w:szCs w:val="20"/>
                <w:bdr w:val="none" w:sz="0" w:space="0" w:color="auto"/>
              </w:rPr>
              <w:br/>
              <w:t>(ja pasākuma īstenošana ir terminēta)</w:t>
            </w:r>
          </w:p>
        </w:tc>
        <w:tc>
          <w:tcPr>
            <w:tcW w:w="366" w:type="pct"/>
            <w:tcBorders>
              <w:top w:val="outset" w:sz="6" w:space="0" w:color="414142"/>
              <w:left w:val="outset" w:sz="6" w:space="0" w:color="414142"/>
              <w:bottom w:val="outset" w:sz="6" w:space="0" w:color="414142"/>
              <w:right w:val="outset" w:sz="6" w:space="0" w:color="414142"/>
            </w:tcBorders>
            <w:shd w:val="clear" w:color="auto" w:fill="FFFFFF"/>
            <w:hideMark/>
          </w:tcPr>
          <w:p w14:paraId="42F58DAA" w14:textId="77777777" w:rsidR="00242435" w:rsidRPr="006747FD" w:rsidRDefault="00242435" w:rsidP="002424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414142"/>
                <w:sz w:val="20"/>
                <w:szCs w:val="20"/>
                <w:bdr w:val="none" w:sz="0" w:space="0" w:color="auto"/>
              </w:rPr>
            </w:pPr>
            <w:r w:rsidRPr="006747FD">
              <w:rPr>
                <w:rFonts w:ascii="Times New Roman" w:eastAsia="Times New Roman" w:hAnsi="Times New Roman" w:cs="Times New Roman"/>
                <w:b/>
                <w:bCs/>
                <w:color w:val="414142"/>
                <w:sz w:val="20"/>
                <w:szCs w:val="20"/>
                <w:bdr w:val="none" w:sz="0" w:space="0" w:color="auto"/>
              </w:rPr>
              <w:t>turpmāk ik gadu</w:t>
            </w:r>
            <w:r w:rsidRPr="006747FD">
              <w:rPr>
                <w:rFonts w:ascii="Times New Roman" w:eastAsia="Times New Roman" w:hAnsi="Times New Roman" w:cs="Times New Roman"/>
                <w:b/>
                <w:bCs/>
                <w:color w:val="414142"/>
                <w:sz w:val="20"/>
                <w:szCs w:val="20"/>
                <w:bdr w:val="none" w:sz="0" w:space="0" w:color="auto"/>
              </w:rPr>
              <w:br/>
              <w:t>(ja pasākuma izpilde nav terminēta)</w:t>
            </w:r>
          </w:p>
        </w:tc>
        <w:tc>
          <w:tcPr>
            <w:tcW w:w="43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489523" w14:textId="77777777" w:rsidR="00242435" w:rsidRPr="006747FD" w:rsidRDefault="00242435" w:rsidP="002424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414142"/>
                <w:sz w:val="20"/>
                <w:szCs w:val="20"/>
                <w:bdr w:val="none" w:sz="0" w:space="0" w:color="auto"/>
              </w:rPr>
            </w:pPr>
          </w:p>
        </w:tc>
      </w:tr>
      <w:tr w:rsidR="005E2939" w:rsidRPr="006747FD" w14:paraId="2CB49EC9" w14:textId="77777777" w:rsidTr="001A5680">
        <w:tc>
          <w:tcPr>
            <w:tcW w:w="433"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vAlign w:val="center"/>
            <w:hideMark/>
          </w:tcPr>
          <w:p w14:paraId="461A0D8A" w14:textId="77777777" w:rsidR="005E2939" w:rsidRPr="006747FD" w:rsidRDefault="005E2939" w:rsidP="005E293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414142"/>
                <w:sz w:val="20"/>
                <w:szCs w:val="20"/>
                <w:bdr w:val="none" w:sz="0" w:space="0" w:color="auto"/>
              </w:rPr>
            </w:pPr>
            <w:r w:rsidRPr="006747FD">
              <w:rPr>
                <w:rFonts w:ascii="Times New Roman" w:eastAsia="Times New Roman" w:hAnsi="Times New Roman" w:cs="Times New Roman"/>
                <w:b/>
                <w:bCs/>
                <w:color w:val="414142"/>
                <w:sz w:val="20"/>
                <w:szCs w:val="20"/>
                <w:bdr w:val="none" w:sz="0" w:space="0" w:color="auto"/>
              </w:rPr>
              <w:t>Finansējums plāna realizācijai kopā</w:t>
            </w:r>
          </w:p>
        </w:tc>
        <w:tc>
          <w:tcPr>
            <w:tcW w:w="764"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vAlign w:val="center"/>
            <w:hideMark/>
          </w:tcPr>
          <w:p w14:paraId="708639B3" w14:textId="77777777" w:rsidR="005E2939" w:rsidRPr="006747FD" w:rsidRDefault="005E2939" w:rsidP="005E29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center"/>
              <w:rPr>
                <w:rFonts w:ascii="Times New Roman" w:eastAsia="Times New Roman" w:hAnsi="Times New Roman" w:cs="Times New Roman"/>
                <w:b/>
                <w:bCs/>
                <w:color w:val="414142"/>
                <w:sz w:val="20"/>
                <w:szCs w:val="20"/>
                <w:bdr w:val="none" w:sz="0" w:space="0" w:color="auto"/>
              </w:rPr>
            </w:pPr>
            <w:r w:rsidRPr="006747FD">
              <w:rPr>
                <w:rFonts w:ascii="Times New Roman" w:eastAsia="Times New Roman" w:hAnsi="Times New Roman" w:cs="Times New Roman"/>
                <w:b/>
                <w:bCs/>
                <w:color w:val="414142"/>
                <w:sz w:val="20"/>
                <w:szCs w:val="20"/>
                <w:bdr w:val="none" w:sz="0" w:space="0" w:color="auto"/>
              </w:rPr>
              <w:t> </w:t>
            </w:r>
          </w:p>
        </w:tc>
        <w:tc>
          <w:tcPr>
            <w:tcW w:w="655"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vAlign w:val="center"/>
            <w:hideMark/>
          </w:tcPr>
          <w:p w14:paraId="68608EAC" w14:textId="77777777" w:rsidR="005E2939" w:rsidRPr="006747FD" w:rsidRDefault="005E2939" w:rsidP="005E293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414142"/>
                <w:sz w:val="20"/>
                <w:szCs w:val="20"/>
                <w:bdr w:val="none" w:sz="0" w:space="0" w:color="auto"/>
              </w:rPr>
            </w:pPr>
            <w:r w:rsidRPr="006747FD">
              <w:rPr>
                <w:rFonts w:ascii="Times New Roman" w:eastAsia="Times New Roman" w:hAnsi="Times New Roman" w:cs="Times New Roman"/>
                <w:b/>
                <w:bCs/>
                <w:color w:val="414142"/>
                <w:sz w:val="20"/>
                <w:szCs w:val="20"/>
                <w:bdr w:val="none" w:sz="0" w:space="0" w:color="auto"/>
              </w:rPr>
              <w:t> </w:t>
            </w:r>
          </w:p>
        </w:tc>
        <w:tc>
          <w:tcPr>
            <w:tcW w:w="326"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5B4E460F" w14:textId="1DC0D6FD" w:rsidR="005E2939" w:rsidRPr="006747FD" w:rsidRDefault="005E2939" w:rsidP="005E29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b/>
                <w:bCs/>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64E284AA" w14:textId="0A046894" w:rsidR="005E2939" w:rsidRPr="006747FD" w:rsidRDefault="005E2939" w:rsidP="005E29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b/>
                <w:bCs/>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61085814" w14:textId="662C9FE0" w:rsidR="005E2939" w:rsidRPr="006747FD" w:rsidRDefault="005E2939" w:rsidP="005E29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b/>
                <w:bCs/>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0"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1827EDCE" w14:textId="77777777" w:rsidR="005E2939" w:rsidRPr="006747FD" w:rsidRDefault="005E2939" w:rsidP="005E29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b/>
                <w:bCs/>
                <w:color w:val="auto"/>
                <w:sz w:val="20"/>
                <w:szCs w:val="20"/>
                <w:bdr w:val="none" w:sz="0" w:space="0" w:color="auto"/>
              </w:rPr>
            </w:pPr>
            <w:r w:rsidRPr="006747FD">
              <w:rPr>
                <w:rFonts w:ascii="Times New Roman" w:eastAsia="Times New Roman" w:hAnsi="Times New Roman" w:cs="Times New Roman"/>
                <w:b/>
                <w:bCs/>
                <w:color w:val="auto"/>
                <w:sz w:val="20"/>
                <w:szCs w:val="20"/>
                <w:bdr w:val="none" w:sz="0" w:space="0" w:color="auto"/>
              </w:rPr>
              <w:t>0</w:t>
            </w:r>
          </w:p>
        </w:tc>
        <w:tc>
          <w:tcPr>
            <w:tcW w:w="273"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526D674A" w14:textId="77777777" w:rsidR="005E2939" w:rsidRDefault="00B90887" w:rsidP="005E29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b/>
                <w:bCs/>
                <w:color w:val="auto"/>
                <w:sz w:val="20"/>
                <w:szCs w:val="20"/>
                <w:bdr w:val="none" w:sz="0" w:space="0" w:color="auto"/>
              </w:rPr>
            </w:pPr>
            <w:r>
              <w:rPr>
                <w:rFonts w:ascii="Times New Roman" w:eastAsia="Times New Roman" w:hAnsi="Times New Roman" w:cs="Times New Roman"/>
                <w:b/>
                <w:bCs/>
                <w:color w:val="auto"/>
                <w:sz w:val="20"/>
                <w:szCs w:val="20"/>
                <w:bdr w:val="none" w:sz="0" w:space="0" w:color="auto"/>
              </w:rPr>
              <w:t>*</w:t>
            </w:r>
          </w:p>
          <w:p w14:paraId="4EDAB8F3" w14:textId="4A205979" w:rsidR="00B90887" w:rsidRPr="006747FD" w:rsidRDefault="00B90887" w:rsidP="005E29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b/>
                <w:bCs/>
                <w:color w:val="auto"/>
                <w:sz w:val="20"/>
                <w:szCs w:val="20"/>
                <w:bdr w:val="none" w:sz="0" w:space="0" w:color="auto"/>
              </w:rPr>
            </w:pPr>
            <w:r>
              <w:rPr>
                <w:rFonts w:ascii="Times New Roman" w:eastAsia="Times New Roman" w:hAnsi="Times New Roman" w:cs="Times New Roman"/>
                <w:b/>
                <w:bCs/>
                <w:color w:val="auto"/>
                <w:sz w:val="20"/>
                <w:szCs w:val="20"/>
                <w:bdr w:val="none" w:sz="0" w:space="0" w:color="auto"/>
              </w:rPr>
              <w:t>**</w:t>
            </w:r>
          </w:p>
        </w:tc>
        <w:tc>
          <w:tcPr>
            <w:tcW w:w="32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004EEE29" w14:textId="77777777" w:rsidR="005E2939" w:rsidRDefault="00B90887" w:rsidP="005E29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b/>
                <w:bCs/>
                <w:color w:val="auto"/>
                <w:sz w:val="20"/>
                <w:szCs w:val="20"/>
                <w:bdr w:val="none" w:sz="0" w:space="0" w:color="auto"/>
              </w:rPr>
            </w:pPr>
            <w:r>
              <w:rPr>
                <w:rFonts w:ascii="Times New Roman" w:eastAsia="Times New Roman" w:hAnsi="Times New Roman" w:cs="Times New Roman"/>
                <w:b/>
                <w:bCs/>
                <w:color w:val="auto"/>
                <w:sz w:val="20"/>
                <w:szCs w:val="20"/>
                <w:bdr w:val="none" w:sz="0" w:space="0" w:color="auto"/>
              </w:rPr>
              <w:t>*</w:t>
            </w:r>
          </w:p>
          <w:p w14:paraId="37F61633" w14:textId="6F134C92" w:rsidR="00B90887" w:rsidRPr="006747FD" w:rsidRDefault="00B90887" w:rsidP="005E29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b/>
                <w:bCs/>
                <w:color w:val="auto"/>
                <w:sz w:val="20"/>
                <w:szCs w:val="20"/>
                <w:bdr w:val="none" w:sz="0" w:space="0" w:color="auto"/>
              </w:rPr>
            </w:pPr>
            <w:r>
              <w:rPr>
                <w:rFonts w:ascii="Times New Roman" w:eastAsia="Times New Roman" w:hAnsi="Times New Roman" w:cs="Times New Roman"/>
                <w:b/>
                <w:bCs/>
                <w:color w:val="auto"/>
                <w:sz w:val="20"/>
                <w:szCs w:val="20"/>
                <w:bdr w:val="none" w:sz="0" w:space="0" w:color="auto"/>
              </w:rPr>
              <w:t>**</w:t>
            </w:r>
          </w:p>
        </w:tc>
        <w:tc>
          <w:tcPr>
            <w:tcW w:w="502"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76BE66C9" w14:textId="55F2D71D" w:rsidR="005E2939" w:rsidRPr="006747FD" w:rsidRDefault="00B90887" w:rsidP="005E29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b/>
                <w:bCs/>
                <w:color w:val="auto"/>
                <w:sz w:val="20"/>
                <w:szCs w:val="20"/>
                <w:bdr w:val="none" w:sz="0" w:space="0" w:color="auto"/>
              </w:rPr>
            </w:pPr>
            <w:r>
              <w:rPr>
                <w:rFonts w:ascii="Times New Roman" w:eastAsia="Times New Roman" w:hAnsi="Times New Roman" w:cs="Times New Roman"/>
                <w:b/>
                <w:bCs/>
                <w:color w:val="auto"/>
                <w:sz w:val="20"/>
                <w:szCs w:val="20"/>
                <w:bdr w:val="none" w:sz="0" w:space="0" w:color="auto"/>
              </w:rPr>
              <w:t>**</w:t>
            </w:r>
          </w:p>
        </w:tc>
        <w:tc>
          <w:tcPr>
            <w:tcW w:w="366"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017A1912" w14:textId="3324C5A6" w:rsidR="005E2939" w:rsidRPr="006747FD" w:rsidRDefault="00B90887" w:rsidP="005E29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b/>
                <w:bCs/>
                <w:color w:val="auto"/>
                <w:sz w:val="20"/>
                <w:szCs w:val="20"/>
                <w:bdr w:val="none" w:sz="0" w:space="0" w:color="auto"/>
              </w:rPr>
            </w:pPr>
            <w:r>
              <w:rPr>
                <w:rFonts w:ascii="Times New Roman" w:eastAsia="Times New Roman" w:hAnsi="Times New Roman" w:cs="Times New Roman"/>
                <w:b/>
                <w:bCs/>
                <w:color w:val="auto"/>
                <w:sz w:val="20"/>
                <w:szCs w:val="20"/>
                <w:bdr w:val="none" w:sz="0" w:space="0" w:color="auto"/>
              </w:rPr>
              <w:t>**</w:t>
            </w:r>
          </w:p>
        </w:tc>
        <w:tc>
          <w:tcPr>
            <w:tcW w:w="434"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44207851" w14:textId="45993D63" w:rsidR="005E2939" w:rsidRPr="006747FD" w:rsidRDefault="005E2939" w:rsidP="005E29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b/>
                <w:bCs/>
                <w:color w:val="414142"/>
                <w:sz w:val="20"/>
                <w:szCs w:val="20"/>
                <w:bdr w:val="none" w:sz="0" w:space="0" w:color="auto"/>
              </w:rPr>
            </w:pPr>
          </w:p>
        </w:tc>
      </w:tr>
      <w:tr w:rsidR="006747FD" w:rsidRPr="006747FD" w14:paraId="2D8341DB" w14:textId="77777777" w:rsidTr="00B90887">
        <w:trPr>
          <w:trHeight w:val="353"/>
        </w:trPr>
        <w:tc>
          <w:tcPr>
            <w:tcW w:w="43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83C3E6B" w14:textId="77777777" w:rsidR="00242435" w:rsidRPr="006747FD" w:rsidRDefault="00242435" w:rsidP="002424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tajā skaitā</w:t>
            </w:r>
          </w:p>
        </w:tc>
        <w:tc>
          <w:tcPr>
            <w:tcW w:w="76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A334798" w14:textId="77777777" w:rsidR="00242435" w:rsidRPr="006747FD" w:rsidRDefault="00242435" w:rsidP="002424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center"/>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 </w:t>
            </w:r>
          </w:p>
        </w:tc>
        <w:tc>
          <w:tcPr>
            <w:tcW w:w="65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C4E58F4" w14:textId="77777777" w:rsidR="00242435" w:rsidRPr="006747FD" w:rsidRDefault="00242435" w:rsidP="002424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 </w:t>
            </w:r>
          </w:p>
        </w:tc>
        <w:tc>
          <w:tcPr>
            <w:tcW w:w="326" w:type="pct"/>
            <w:tcBorders>
              <w:top w:val="outset" w:sz="6" w:space="0" w:color="414142"/>
              <w:left w:val="outset" w:sz="6" w:space="0" w:color="414142"/>
              <w:bottom w:val="outset" w:sz="6" w:space="0" w:color="414142"/>
              <w:right w:val="outset" w:sz="6" w:space="0" w:color="414142"/>
            </w:tcBorders>
            <w:shd w:val="clear" w:color="auto" w:fill="auto"/>
          </w:tcPr>
          <w:p w14:paraId="34B74E1A" w14:textId="693F8554" w:rsidR="00242435" w:rsidRPr="006747FD" w:rsidRDefault="00242435" w:rsidP="002424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773BFD87" w14:textId="6BB71222" w:rsidR="00242435" w:rsidRPr="006747FD" w:rsidRDefault="00242435" w:rsidP="002424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537A2C30" w14:textId="2B44066B" w:rsidR="00242435" w:rsidRPr="006747FD" w:rsidRDefault="00242435" w:rsidP="002424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270" w:type="pct"/>
            <w:tcBorders>
              <w:top w:val="outset" w:sz="6" w:space="0" w:color="414142"/>
              <w:left w:val="outset" w:sz="6" w:space="0" w:color="414142"/>
              <w:bottom w:val="outset" w:sz="6" w:space="0" w:color="414142"/>
              <w:right w:val="outset" w:sz="6" w:space="0" w:color="414142"/>
            </w:tcBorders>
            <w:shd w:val="clear" w:color="auto" w:fill="auto"/>
            <w:hideMark/>
          </w:tcPr>
          <w:p w14:paraId="10FE08EE" w14:textId="77777777" w:rsidR="00242435" w:rsidRPr="006747FD" w:rsidRDefault="00242435" w:rsidP="002424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6747FD">
              <w:rPr>
                <w:rFonts w:ascii="Times New Roman" w:eastAsia="Times New Roman" w:hAnsi="Times New Roman" w:cs="Times New Roman"/>
                <w:color w:val="auto"/>
                <w:sz w:val="20"/>
                <w:szCs w:val="20"/>
                <w:bdr w:val="none" w:sz="0" w:space="0" w:color="auto"/>
              </w:rPr>
              <w:t> </w:t>
            </w:r>
          </w:p>
        </w:tc>
        <w:tc>
          <w:tcPr>
            <w:tcW w:w="273" w:type="pct"/>
            <w:tcBorders>
              <w:top w:val="outset" w:sz="6" w:space="0" w:color="414142"/>
              <w:left w:val="outset" w:sz="6" w:space="0" w:color="414142"/>
              <w:bottom w:val="outset" w:sz="6" w:space="0" w:color="414142"/>
              <w:right w:val="outset" w:sz="6" w:space="0" w:color="414142"/>
            </w:tcBorders>
            <w:shd w:val="clear" w:color="auto" w:fill="auto"/>
            <w:hideMark/>
          </w:tcPr>
          <w:p w14:paraId="7CA93D9E" w14:textId="77777777" w:rsidR="00242435" w:rsidRPr="006747FD" w:rsidRDefault="00242435" w:rsidP="002424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6747FD">
              <w:rPr>
                <w:rFonts w:ascii="Times New Roman" w:eastAsia="Times New Roman" w:hAnsi="Times New Roman" w:cs="Times New Roman"/>
                <w:color w:val="auto"/>
                <w:sz w:val="20"/>
                <w:szCs w:val="20"/>
                <w:bdr w:val="none" w:sz="0" w:space="0" w:color="auto"/>
              </w:rPr>
              <w:t> </w:t>
            </w:r>
          </w:p>
        </w:tc>
        <w:tc>
          <w:tcPr>
            <w:tcW w:w="321" w:type="pct"/>
            <w:tcBorders>
              <w:top w:val="outset" w:sz="6" w:space="0" w:color="414142"/>
              <w:left w:val="outset" w:sz="6" w:space="0" w:color="414142"/>
              <w:bottom w:val="outset" w:sz="6" w:space="0" w:color="414142"/>
              <w:right w:val="outset" w:sz="6" w:space="0" w:color="414142"/>
            </w:tcBorders>
            <w:shd w:val="clear" w:color="auto" w:fill="auto"/>
            <w:hideMark/>
          </w:tcPr>
          <w:p w14:paraId="03ADC838" w14:textId="77777777" w:rsidR="00242435" w:rsidRPr="006747FD" w:rsidRDefault="00242435" w:rsidP="002424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6747FD">
              <w:rPr>
                <w:rFonts w:ascii="Times New Roman" w:eastAsia="Times New Roman" w:hAnsi="Times New Roman" w:cs="Times New Roman"/>
                <w:color w:val="auto"/>
                <w:sz w:val="20"/>
                <w:szCs w:val="20"/>
                <w:bdr w:val="none" w:sz="0" w:space="0" w:color="auto"/>
              </w:rPr>
              <w:t> </w:t>
            </w:r>
          </w:p>
        </w:tc>
        <w:tc>
          <w:tcPr>
            <w:tcW w:w="502" w:type="pct"/>
            <w:tcBorders>
              <w:top w:val="outset" w:sz="6" w:space="0" w:color="414142"/>
              <w:left w:val="outset" w:sz="6" w:space="0" w:color="414142"/>
              <w:bottom w:val="outset" w:sz="6" w:space="0" w:color="414142"/>
              <w:right w:val="outset" w:sz="6" w:space="0" w:color="414142"/>
            </w:tcBorders>
            <w:shd w:val="clear" w:color="auto" w:fill="auto"/>
            <w:hideMark/>
          </w:tcPr>
          <w:p w14:paraId="3CE6BC86" w14:textId="77777777" w:rsidR="00242435" w:rsidRPr="006747FD" w:rsidRDefault="00242435" w:rsidP="002424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6747FD">
              <w:rPr>
                <w:rFonts w:ascii="Times New Roman" w:eastAsia="Times New Roman" w:hAnsi="Times New Roman" w:cs="Times New Roman"/>
                <w:color w:val="auto"/>
                <w:sz w:val="20"/>
                <w:szCs w:val="20"/>
                <w:bdr w:val="none" w:sz="0" w:space="0" w:color="auto"/>
              </w:rPr>
              <w:t> </w:t>
            </w:r>
          </w:p>
        </w:tc>
        <w:tc>
          <w:tcPr>
            <w:tcW w:w="366" w:type="pct"/>
            <w:tcBorders>
              <w:top w:val="outset" w:sz="6" w:space="0" w:color="414142"/>
              <w:left w:val="outset" w:sz="6" w:space="0" w:color="414142"/>
              <w:bottom w:val="outset" w:sz="6" w:space="0" w:color="414142"/>
              <w:right w:val="outset" w:sz="6" w:space="0" w:color="414142"/>
            </w:tcBorders>
            <w:shd w:val="clear" w:color="auto" w:fill="auto"/>
            <w:hideMark/>
          </w:tcPr>
          <w:p w14:paraId="7ADB32A6" w14:textId="77777777" w:rsidR="00242435" w:rsidRPr="006747FD" w:rsidRDefault="00242435" w:rsidP="002424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6747FD">
              <w:rPr>
                <w:rFonts w:ascii="Times New Roman" w:eastAsia="Times New Roman" w:hAnsi="Times New Roman" w:cs="Times New Roman"/>
                <w:color w:val="auto"/>
                <w:sz w:val="20"/>
                <w:szCs w:val="20"/>
                <w:bdr w:val="none" w:sz="0" w:space="0" w:color="auto"/>
              </w:rPr>
              <w:t> </w:t>
            </w:r>
          </w:p>
        </w:tc>
        <w:tc>
          <w:tcPr>
            <w:tcW w:w="434" w:type="pct"/>
            <w:tcBorders>
              <w:top w:val="outset" w:sz="6" w:space="0" w:color="414142"/>
              <w:left w:val="outset" w:sz="6" w:space="0" w:color="414142"/>
              <w:bottom w:val="outset" w:sz="6" w:space="0" w:color="414142"/>
              <w:right w:val="outset" w:sz="6" w:space="0" w:color="414142"/>
            </w:tcBorders>
            <w:shd w:val="clear" w:color="auto" w:fill="auto"/>
            <w:hideMark/>
          </w:tcPr>
          <w:p w14:paraId="4632FF91" w14:textId="77777777" w:rsidR="00242435" w:rsidRPr="006747FD" w:rsidRDefault="00242435" w:rsidP="002424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 </w:t>
            </w:r>
          </w:p>
        </w:tc>
      </w:tr>
      <w:tr w:rsidR="006747FD" w:rsidRPr="006747FD" w14:paraId="076A0510" w14:textId="77777777" w:rsidTr="00B90887">
        <w:tc>
          <w:tcPr>
            <w:tcW w:w="433" w:type="pct"/>
            <w:tcBorders>
              <w:top w:val="single" w:sz="4" w:space="0" w:color="auto"/>
              <w:left w:val="single" w:sz="4" w:space="0" w:color="auto"/>
              <w:bottom w:val="single" w:sz="4" w:space="0" w:color="auto"/>
              <w:right w:val="single" w:sz="4" w:space="0" w:color="auto"/>
            </w:tcBorders>
            <w:shd w:val="clear" w:color="auto" w:fill="auto"/>
          </w:tcPr>
          <w:p w14:paraId="6D407ED8" w14:textId="639DB21D" w:rsidR="005D566A" w:rsidRPr="006747FD" w:rsidRDefault="005D566A" w:rsidP="005D566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18.LM</w:t>
            </w:r>
          </w:p>
        </w:tc>
        <w:tc>
          <w:tcPr>
            <w:tcW w:w="764" w:type="pct"/>
            <w:tcBorders>
              <w:top w:val="outset" w:sz="6" w:space="0" w:color="414142"/>
              <w:left w:val="outset" w:sz="6" w:space="0" w:color="414142"/>
              <w:bottom w:val="outset" w:sz="6" w:space="0" w:color="414142"/>
              <w:right w:val="outset" w:sz="6" w:space="0" w:color="414142"/>
            </w:tcBorders>
            <w:shd w:val="clear" w:color="auto" w:fill="auto"/>
            <w:vAlign w:val="center"/>
          </w:tcPr>
          <w:p w14:paraId="5E4F1370" w14:textId="77777777" w:rsidR="005D566A" w:rsidRPr="006747FD" w:rsidRDefault="005D566A" w:rsidP="005D56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center"/>
              <w:rPr>
                <w:rFonts w:ascii="Times New Roman" w:eastAsia="Times New Roman" w:hAnsi="Times New Roman" w:cs="Times New Roman"/>
                <w:color w:val="414142"/>
                <w:sz w:val="20"/>
                <w:szCs w:val="20"/>
                <w:bdr w:val="none" w:sz="0" w:space="0" w:color="auto"/>
              </w:rPr>
            </w:pPr>
          </w:p>
        </w:tc>
        <w:tc>
          <w:tcPr>
            <w:tcW w:w="655" w:type="pct"/>
            <w:tcBorders>
              <w:top w:val="outset" w:sz="6" w:space="0" w:color="414142"/>
              <w:left w:val="outset" w:sz="6" w:space="0" w:color="414142"/>
              <w:bottom w:val="outset" w:sz="6" w:space="0" w:color="414142"/>
              <w:right w:val="outset" w:sz="6" w:space="0" w:color="414142"/>
            </w:tcBorders>
            <w:shd w:val="clear" w:color="auto" w:fill="auto"/>
            <w:vAlign w:val="center"/>
          </w:tcPr>
          <w:p w14:paraId="1AA989FB" w14:textId="77777777" w:rsidR="005D566A" w:rsidRPr="006747FD" w:rsidRDefault="005D566A" w:rsidP="005D566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414142"/>
                <w:sz w:val="20"/>
                <w:szCs w:val="20"/>
                <w:bdr w:val="none" w:sz="0" w:space="0" w:color="auto"/>
              </w:rPr>
            </w:pPr>
          </w:p>
        </w:tc>
        <w:tc>
          <w:tcPr>
            <w:tcW w:w="326" w:type="pct"/>
            <w:tcBorders>
              <w:top w:val="outset" w:sz="6" w:space="0" w:color="414142"/>
              <w:left w:val="outset" w:sz="6" w:space="0" w:color="414142"/>
              <w:bottom w:val="outset" w:sz="6" w:space="0" w:color="414142"/>
              <w:right w:val="outset" w:sz="6" w:space="0" w:color="414142"/>
            </w:tcBorders>
            <w:shd w:val="clear" w:color="auto" w:fill="auto"/>
          </w:tcPr>
          <w:p w14:paraId="751F10F0" w14:textId="6ECB154E" w:rsidR="005D566A" w:rsidRPr="006747FD" w:rsidRDefault="005D566A"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43D9AE37" w14:textId="44BE7FBB" w:rsidR="005D566A" w:rsidRPr="006747FD" w:rsidRDefault="005C7DD8"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414142"/>
                <w:sz w:val="20"/>
                <w:szCs w:val="20"/>
                <w:bdr w:val="none" w:sz="0" w:space="0" w:color="auto"/>
              </w:rPr>
            </w:pPr>
            <w:r>
              <w:rPr>
                <w:rFonts w:ascii="Times New Roman" w:eastAsia="Times New Roman" w:hAnsi="Times New Roman" w:cs="Times New Roman"/>
                <w:b/>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10FD4488" w14:textId="7FFD3390" w:rsidR="005D566A" w:rsidRPr="006747FD" w:rsidRDefault="005D566A"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b/>
                <w:color w:val="414142"/>
                <w:sz w:val="20"/>
                <w:szCs w:val="20"/>
                <w:bdr w:val="none" w:sz="0" w:space="0" w:color="auto"/>
              </w:rPr>
            </w:pPr>
            <w:r w:rsidRPr="006747FD">
              <w:rPr>
                <w:rFonts w:ascii="Times New Roman" w:eastAsia="Times New Roman" w:hAnsi="Times New Roman" w:cs="Times New Roman"/>
                <w:b/>
                <w:color w:val="414142"/>
                <w:sz w:val="20"/>
                <w:szCs w:val="20"/>
                <w:bdr w:val="none" w:sz="0" w:space="0" w:color="auto"/>
              </w:rPr>
              <w:t>0</w:t>
            </w:r>
          </w:p>
        </w:tc>
        <w:tc>
          <w:tcPr>
            <w:tcW w:w="270" w:type="pct"/>
            <w:tcBorders>
              <w:top w:val="outset" w:sz="6" w:space="0" w:color="414142"/>
              <w:left w:val="outset" w:sz="6" w:space="0" w:color="414142"/>
              <w:bottom w:val="outset" w:sz="6" w:space="0" w:color="414142"/>
              <w:right w:val="outset" w:sz="6" w:space="0" w:color="414142"/>
            </w:tcBorders>
            <w:shd w:val="clear" w:color="auto" w:fill="auto"/>
          </w:tcPr>
          <w:p w14:paraId="5F3AD2FF" w14:textId="2FB0209C" w:rsidR="005D566A" w:rsidRPr="006747FD" w:rsidRDefault="005D566A"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b/>
                <w:color w:val="auto"/>
                <w:sz w:val="20"/>
                <w:szCs w:val="20"/>
                <w:bdr w:val="none" w:sz="0" w:space="0" w:color="auto"/>
              </w:rPr>
            </w:pPr>
            <w:r w:rsidRPr="006747FD">
              <w:rPr>
                <w:rFonts w:ascii="Times New Roman" w:eastAsia="Times New Roman" w:hAnsi="Times New Roman" w:cs="Times New Roman"/>
                <w:b/>
                <w:color w:val="auto"/>
                <w:sz w:val="20"/>
                <w:szCs w:val="20"/>
                <w:bdr w:val="none" w:sz="0" w:space="0" w:color="auto"/>
              </w:rPr>
              <w:t>0</w:t>
            </w:r>
          </w:p>
        </w:tc>
        <w:tc>
          <w:tcPr>
            <w:tcW w:w="273" w:type="pct"/>
            <w:tcBorders>
              <w:top w:val="outset" w:sz="6" w:space="0" w:color="414142"/>
              <w:left w:val="outset" w:sz="6" w:space="0" w:color="414142"/>
              <w:bottom w:val="outset" w:sz="6" w:space="0" w:color="414142"/>
              <w:right w:val="outset" w:sz="6" w:space="0" w:color="414142"/>
            </w:tcBorders>
            <w:shd w:val="clear" w:color="auto" w:fill="auto"/>
          </w:tcPr>
          <w:p w14:paraId="64B7F1FD" w14:textId="078BCEAB" w:rsidR="005D566A" w:rsidRDefault="006F7F68"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b/>
                <w:color w:val="auto"/>
                <w:sz w:val="20"/>
                <w:szCs w:val="20"/>
                <w:bdr w:val="none" w:sz="0" w:space="0" w:color="auto"/>
              </w:rPr>
            </w:pPr>
            <w:r>
              <w:rPr>
                <w:rFonts w:ascii="Times New Roman" w:eastAsia="Times New Roman" w:hAnsi="Times New Roman" w:cs="Times New Roman"/>
                <w:b/>
                <w:color w:val="auto"/>
                <w:sz w:val="20"/>
                <w:szCs w:val="20"/>
                <w:bdr w:val="none" w:sz="0" w:space="0" w:color="auto"/>
              </w:rPr>
              <w:t>13800</w:t>
            </w:r>
            <w:r w:rsidR="007B3B75">
              <w:rPr>
                <w:rFonts w:ascii="Times New Roman" w:eastAsia="Times New Roman" w:hAnsi="Times New Roman" w:cs="Times New Roman"/>
                <w:b/>
                <w:color w:val="auto"/>
                <w:sz w:val="20"/>
                <w:szCs w:val="20"/>
                <w:bdr w:val="none" w:sz="0" w:space="0" w:color="auto"/>
              </w:rPr>
              <w:t>*</w:t>
            </w:r>
          </w:p>
          <w:p w14:paraId="6EBD6650" w14:textId="38A5E7BD"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b/>
                <w:color w:val="auto"/>
                <w:sz w:val="20"/>
                <w:szCs w:val="20"/>
                <w:bdr w:val="none" w:sz="0" w:space="0" w:color="auto"/>
              </w:rPr>
            </w:pPr>
          </w:p>
        </w:tc>
        <w:tc>
          <w:tcPr>
            <w:tcW w:w="321" w:type="pct"/>
            <w:tcBorders>
              <w:top w:val="outset" w:sz="6" w:space="0" w:color="414142"/>
              <w:left w:val="outset" w:sz="6" w:space="0" w:color="414142"/>
              <w:bottom w:val="outset" w:sz="6" w:space="0" w:color="414142"/>
              <w:right w:val="outset" w:sz="6" w:space="0" w:color="414142"/>
            </w:tcBorders>
            <w:shd w:val="clear" w:color="auto" w:fill="auto"/>
          </w:tcPr>
          <w:p w14:paraId="738997DE" w14:textId="19841CCA" w:rsidR="005D566A" w:rsidRDefault="006F7F68"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b/>
                <w:color w:val="auto"/>
                <w:sz w:val="20"/>
                <w:szCs w:val="20"/>
                <w:bdr w:val="none" w:sz="0" w:space="0" w:color="auto"/>
              </w:rPr>
            </w:pPr>
            <w:r>
              <w:rPr>
                <w:rFonts w:ascii="Times New Roman" w:eastAsia="Times New Roman" w:hAnsi="Times New Roman" w:cs="Times New Roman"/>
                <w:b/>
                <w:color w:val="auto"/>
                <w:sz w:val="20"/>
                <w:szCs w:val="20"/>
                <w:bdr w:val="none" w:sz="0" w:space="0" w:color="auto"/>
              </w:rPr>
              <w:t>13800</w:t>
            </w:r>
            <w:r w:rsidR="007B3B75">
              <w:rPr>
                <w:rFonts w:ascii="Times New Roman" w:eastAsia="Times New Roman" w:hAnsi="Times New Roman" w:cs="Times New Roman"/>
                <w:b/>
                <w:color w:val="auto"/>
                <w:sz w:val="20"/>
                <w:szCs w:val="20"/>
                <w:bdr w:val="none" w:sz="0" w:space="0" w:color="auto"/>
              </w:rPr>
              <w:t>*</w:t>
            </w:r>
          </w:p>
          <w:p w14:paraId="730AF78E" w14:textId="4FB80AE9"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b/>
                <w:color w:val="auto"/>
                <w:sz w:val="20"/>
                <w:szCs w:val="20"/>
                <w:bdr w:val="none" w:sz="0" w:space="0" w:color="auto"/>
              </w:rPr>
            </w:pPr>
            <w:r>
              <w:rPr>
                <w:rFonts w:ascii="Times New Roman" w:eastAsia="Times New Roman" w:hAnsi="Times New Roman" w:cs="Times New Roman"/>
                <w:b/>
                <w:color w:val="auto"/>
                <w:sz w:val="20"/>
                <w:szCs w:val="20"/>
                <w:bdr w:val="none" w:sz="0" w:space="0" w:color="auto"/>
              </w:rPr>
              <w:t>**</w:t>
            </w:r>
          </w:p>
        </w:tc>
        <w:tc>
          <w:tcPr>
            <w:tcW w:w="502" w:type="pct"/>
            <w:tcBorders>
              <w:top w:val="outset" w:sz="6" w:space="0" w:color="414142"/>
              <w:left w:val="outset" w:sz="6" w:space="0" w:color="414142"/>
              <w:bottom w:val="outset" w:sz="6" w:space="0" w:color="414142"/>
              <w:right w:val="outset" w:sz="6" w:space="0" w:color="414142"/>
            </w:tcBorders>
            <w:shd w:val="clear" w:color="auto" w:fill="auto"/>
          </w:tcPr>
          <w:p w14:paraId="6B8D0F08" w14:textId="77777777" w:rsidR="005D566A" w:rsidRDefault="005D566A"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p w14:paraId="06C80364" w14:textId="1D86A836"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Pr>
                <w:rFonts w:ascii="Times New Roman" w:eastAsia="Times New Roman" w:hAnsi="Times New Roman" w:cs="Times New Roman"/>
                <w:color w:val="auto"/>
                <w:sz w:val="20"/>
                <w:szCs w:val="20"/>
                <w:bdr w:val="none" w:sz="0" w:space="0" w:color="auto"/>
              </w:rPr>
              <w:t>**</w:t>
            </w:r>
          </w:p>
        </w:tc>
        <w:tc>
          <w:tcPr>
            <w:tcW w:w="366" w:type="pct"/>
            <w:tcBorders>
              <w:top w:val="outset" w:sz="6" w:space="0" w:color="414142"/>
              <w:left w:val="outset" w:sz="6" w:space="0" w:color="414142"/>
              <w:bottom w:val="outset" w:sz="6" w:space="0" w:color="414142"/>
              <w:right w:val="outset" w:sz="6" w:space="0" w:color="414142"/>
            </w:tcBorders>
            <w:shd w:val="clear" w:color="auto" w:fill="auto"/>
          </w:tcPr>
          <w:p w14:paraId="7C92E54A" w14:textId="77777777" w:rsidR="005D566A" w:rsidRDefault="005D566A"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p w14:paraId="4236D018" w14:textId="2A733AAD"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Pr>
                <w:rFonts w:ascii="Times New Roman" w:eastAsia="Times New Roman" w:hAnsi="Times New Roman" w:cs="Times New Roman"/>
                <w:color w:val="auto"/>
                <w:sz w:val="20"/>
                <w:szCs w:val="20"/>
                <w:bdr w:val="none" w:sz="0" w:space="0" w:color="auto"/>
              </w:rPr>
              <w:t>**</w:t>
            </w:r>
          </w:p>
        </w:tc>
        <w:tc>
          <w:tcPr>
            <w:tcW w:w="434" w:type="pct"/>
            <w:tcBorders>
              <w:top w:val="outset" w:sz="6" w:space="0" w:color="414142"/>
              <w:left w:val="outset" w:sz="6" w:space="0" w:color="414142"/>
              <w:bottom w:val="outset" w:sz="6" w:space="0" w:color="414142"/>
              <w:right w:val="outset" w:sz="6" w:space="0" w:color="414142"/>
            </w:tcBorders>
            <w:shd w:val="clear" w:color="auto" w:fill="auto"/>
          </w:tcPr>
          <w:p w14:paraId="4BDA0E79" w14:textId="77777777" w:rsidR="005D566A" w:rsidRPr="006747FD" w:rsidRDefault="005D566A"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414142"/>
                <w:sz w:val="20"/>
                <w:szCs w:val="20"/>
                <w:bdr w:val="none" w:sz="0" w:space="0" w:color="auto"/>
              </w:rPr>
            </w:pPr>
          </w:p>
        </w:tc>
      </w:tr>
      <w:tr w:rsidR="00C052D7" w:rsidRPr="006747FD" w14:paraId="774CCA5B" w14:textId="77777777" w:rsidTr="00B90887">
        <w:tc>
          <w:tcPr>
            <w:tcW w:w="433" w:type="pct"/>
            <w:tcBorders>
              <w:top w:val="single" w:sz="4" w:space="0" w:color="auto"/>
              <w:left w:val="single" w:sz="4" w:space="0" w:color="auto"/>
              <w:bottom w:val="single" w:sz="4" w:space="0" w:color="auto"/>
              <w:right w:val="single" w:sz="4" w:space="0" w:color="auto"/>
            </w:tcBorders>
            <w:shd w:val="clear" w:color="auto" w:fill="auto"/>
          </w:tcPr>
          <w:p w14:paraId="46E2B0CC" w14:textId="241E5C70"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10. AM</w:t>
            </w:r>
          </w:p>
        </w:tc>
        <w:tc>
          <w:tcPr>
            <w:tcW w:w="764" w:type="pct"/>
            <w:tcBorders>
              <w:top w:val="outset" w:sz="6" w:space="0" w:color="414142"/>
              <w:left w:val="outset" w:sz="6" w:space="0" w:color="414142"/>
              <w:bottom w:val="outset" w:sz="6" w:space="0" w:color="414142"/>
              <w:right w:val="outset" w:sz="6" w:space="0" w:color="414142"/>
            </w:tcBorders>
            <w:shd w:val="clear" w:color="auto" w:fill="auto"/>
            <w:vAlign w:val="center"/>
          </w:tcPr>
          <w:p w14:paraId="01A54A7F"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center"/>
              <w:rPr>
                <w:rFonts w:ascii="Times New Roman" w:eastAsia="Times New Roman" w:hAnsi="Times New Roman" w:cs="Times New Roman"/>
                <w:color w:val="414142"/>
                <w:sz w:val="20"/>
                <w:szCs w:val="20"/>
                <w:bdr w:val="none" w:sz="0" w:space="0" w:color="auto"/>
              </w:rPr>
            </w:pPr>
          </w:p>
        </w:tc>
        <w:tc>
          <w:tcPr>
            <w:tcW w:w="655" w:type="pct"/>
            <w:tcBorders>
              <w:top w:val="outset" w:sz="6" w:space="0" w:color="414142"/>
              <w:left w:val="outset" w:sz="6" w:space="0" w:color="414142"/>
              <w:bottom w:val="outset" w:sz="6" w:space="0" w:color="414142"/>
              <w:right w:val="outset" w:sz="6" w:space="0" w:color="414142"/>
            </w:tcBorders>
            <w:shd w:val="clear" w:color="auto" w:fill="auto"/>
            <w:vAlign w:val="center"/>
          </w:tcPr>
          <w:p w14:paraId="3D278915"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414142"/>
                <w:sz w:val="20"/>
                <w:szCs w:val="20"/>
                <w:bdr w:val="none" w:sz="0" w:space="0" w:color="auto"/>
              </w:rPr>
            </w:pPr>
          </w:p>
        </w:tc>
        <w:tc>
          <w:tcPr>
            <w:tcW w:w="326" w:type="pct"/>
            <w:tcBorders>
              <w:top w:val="outset" w:sz="6" w:space="0" w:color="414142"/>
              <w:left w:val="outset" w:sz="6" w:space="0" w:color="414142"/>
              <w:bottom w:val="outset" w:sz="6" w:space="0" w:color="414142"/>
              <w:right w:val="outset" w:sz="6" w:space="0" w:color="414142"/>
            </w:tcBorders>
            <w:shd w:val="clear" w:color="auto" w:fill="auto"/>
          </w:tcPr>
          <w:p w14:paraId="30C2C525" w14:textId="53EA1248"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3B11EB91" w14:textId="55CC4080"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b/>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3986EC53" w14:textId="17D3615E"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b/>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0" w:type="pct"/>
            <w:tcBorders>
              <w:top w:val="outset" w:sz="6" w:space="0" w:color="414142"/>
              <w:left w:val="outset" w:sz="6" w:space="0" w:color="414142"/>
              <w:bottom w:val="outset" w:sz="6" w:space="0" w:color="414142"/>
              <w:right w:val="outset" w:sz="6" w:space="0" w:color="414142"/>
            </w:tcBorders>
            <w:shd w:val="clear" w:color="auto" w:fill="auto"/>
          </w:tcPr>
          <w:p w14:paraId="0824ED0B" w14:textId="234B1816"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b/>
                <w:color w:val="auto"/>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3" w:type="pct"/>
            <w:tcBorders>
              <w:top w:val="outset" w:sz="6" w:space="0" w:color="414142"/>
              <w:left w:val="outset" w:sz="6" w:space="0" w:color="414142"/>
              <w:bottom w:val="outset" w:sz="6" w:space="0" w:color="414142"/>
              <w:right w:val="outset" w:sz="6" w:space="0" w:color="414142"/>
            </w:tcBorders>
            <w:shd w:val="clear" w:color="auto" w:fill="auto"/>
          </w:tcPr>
          <w:p w14:paraId="0BA67E04" w14:textId="12E7BBAB"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b/>
                <w:color w:val="auto"/>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1" w:type="pct"/>
            <w:tcBorders>
              <w:top w:val="outset" w:sz="6" w:space="0" w:color="414142"/>
              <w:left w:val="outset" w:sz="6" w:space="0" w:color="414142"/>
              <w:bottom w:val="outset" w:sz="6" w:space="0" w:color="414142"/>
              <w:right w:val="outset" w:sz="6" w:space="0" w:color="414142"/>
            </w:tcBorders>
            <w:shd w:val="clear" w:color="auto" w:fill="auto"/>
          </w:tcPr>
          <w:p w14:paraId="0D3D09B7" w14:textId="5F174106"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b/>
                <w:color w:val="auto"/>
                <w:sz w:val="20"/>
                <w:szCs w:val="20"/>
                <w:bdr w:val="none" w:sz="0" w:space="0" w:color="auto"/>
              </w:rPr>
            </w:pPr>
            <w:r w:rsidRPr="006747FD">
              <w:rPr>
                <w:rFonts w:ascii="Times New Roman" w:eastAsia="Times New Roman" w:hAnsi="Times New Roman" w:cs="Times New Roman"/>
                <w:b/>
                <w:color w:val="auto"/>
                <w:sz w:val="20"/>
                <w:szCs w:val="20"/>
                <w:bdr w:val="none" w:sz="0" w:space="0" w:color="auto"/>
              </w:rPr>
              <w:t>**</w:t>
            </w:r>
          </w:p>
        </w:tc>
        <w:tc>
          <w:tcPr>
            <w:tcW w:w="502" w:type="pct"/>
            <w:tcBorders>
              <w:top w:val="outset" w:sz="6" w:space="0" w:color="414142"/>
              <w:left w:val="outset" w:sz="6" w:space="0" w:color="414142"/>
              <w:bottom w:val="outset" w:sz="6" w:space="0" w:color="414142"/>
              <w:right w:val="outset" w:sz="6" w:space="0" w:color="414142"/>
            </w:tcBorders>
            <w:shd w:val="clear" w:color="auto" w:fill="auto"/>
          </w:tcPr>
          <w:p w14:paraId="79AA7609" w14:textId="1A265BF9"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6747FD">
              <w:rPr>
                <w:rFonts w:ascii="Times New Roman" w:eastAsia="Times New Roman" w:hAnsi="Times New Roman" w:cs="Times New Roman"/>
                <w:color w:val="auto"/>
                <w:sz w:val="20"/>
                <w:szCs w:val="20"/>
                <w:bdr w:val="none" w:sz="0" w:space="0" w:color="auto"/>
              </w:rPr>
              <w:t>**</w:t>
            </w:r>
          </w:p>
        </w:tc>
        <w:tc>
          <w:tcPr>
            <w:tcW w:w="366" w:type="pct"/>
            <w:tcBorders>
              <w:top w:val="outset" w:sz="6" w:space="0" w:color="414142"/>
              <w:left w:val="outset" w:sz="6" w:space="0" w:color="414142"/>
              <w:bottom w:val="outset" w:sz="6" w:space="0" w:color="414142"/>
              <w:right w:val="outset" w:sz="6" w:space="0" w:color="414142"/>
            </w:tcBorders>
            <w:shd w:val="clear" w:color="auto" w:fill="auto"/>
          </w:tcPr>
          <w:p w14:paraId="1B7F3F31" w14:textId="4CA31C4C"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6747FD">
              <w:rPr>
                <w:rFonts w:ascii="Times New Roman" w:eastAsia="Times New Roman" w:hAnsi="Times New Roman" w:cs="Times New Roman"/>
                <w:color w:val="auto"/>
                <w:sz w:val="20"/>
                <w:szCs w:val="20"/>
                <w:bdr w:val="none" w:sz="0" w:space="0" w:color="auto"/>
              </w:rPr>
              <w:t>**</w:t>
            </w:r>
          </w:p>
        </w:tc>
        <w:tc>
          <w:tcPr>
            <w:tcW w:w="434" w:type="pct"/>
            <w:tcBorders>
              <w:top w:val="outset" w:sz="6" w:space="0" w:color="414142"/>
              <w:left w:val="outset" w:sz="6" w:space="0" w:color="414142"/>
              <w:bottom w:val="outset" w:sz="6" w:space="0" w:color="414142"/>
              <w:right w:val="outset" w:sz="6" w:space="0" w:color="414142"/>
            </w:tcBorders>
            <w:shd w:val="clear" w:color="auto" w:fill="auto"/>
          </w:tcPr>
          <w:p w14:paraId="7BA80174"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r>
      <w:tr w:rsidR="00C052D7" w:rsidRPr="006747FD" w14:paraId="532F630F" w14:textId="77777777" w:rsidTr="00254A69">
        <w:tblPrEx>
          <w:shd w:val="clear" w:color="auto" w:fill="auto"/>
        </w:tblPrEx>
        <w:tc>
          <w:tcPr>
            <w:tcW w:w="433" w:type="pct"/>
            <w:tcBorders>
              <w:top w:val="outset" w:sz="6" w:space="0" w:color="414142"/>
              <w:left w:val="outset" w:sz="6" w:space="0" w:color="414142"/>
              <w:bottom w:val="outset" w:sz="6" w:space="0" w:color="414142"/>
              <w:right w:val="outset" w:sz="6" w:space="0" w:color="414142"/>
            </w:tcBorders>
            <w:shd w:val="clear" w:color="auto" w:fill="auto"/>
          </w:tcPr>
          <w:p w14:paraId="6C420478" w14:textId="3BCCE936"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11. ĀM</w:t>
            </w:r>
          </w:p>
        </w:tc>
        <w:tc>
          <w:tcPr>
            <w:tcW w:w="764" w:type="pct"/>
            <w:tcBorders>
              <w:top w:val="outset" w:sz="6" w:space="0" w:color="414142"/>
              <w:left w:val="outset" w:sz="6" w:space="0" w:color="414142"/>
              <w:bottom w:val="outset" w:sz="6" w:space="0" w:color="414142"/>
              <w:right w:val="outset" w:sz="6" w:space="0" w:color="414142"/>
            </w:tcBorders>
            <w:shd w:val="clear" w:color="auto" w:fill="auto"/>
          </w:tcPr>
          <w:p w14:paraId="3BB26575" w14:textId="10F9341A"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414142"/>
                <w:sz w:val="20"/>
                <w:szCs w:val="20"/>
                <w:bdr w:val="none" w:sz="0" w:space="0" w:color="auto"/>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45EB08B4"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0"/>
                <w:szCs w:val="20"/>
                <w:bdr w:val="none" w:sz="0" w:space="0" w:color="auto"/>
              </w:rPr>
            </w:pPr>
          </w:p>
        </w:tc>
        <w:tc>
          <w:tcPr>
            <w:tcW w:w="326" w:type="pct"/>
            <w:tcBorders>
              <w:top w:val="outset" w:sz="6" w:space="0" w:color="414142"/>
              <w:left w:val="outset" w:sz="6" w:space="0" w:color="414142"/>
              <w:bottom w:val="outset" w:sz="6" w:space="0" w:color="414142"/>
              <w:right w:val="outset" w:sz="6" w:space="0" w:color="414142"/>
            </w:tcBorders>
            <w:shd w:val="clear" w:color="auto" w:fill="auto"/>
          </w:tcPr>
          <w:p w14:paraId="64B9BB01"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4447F87E"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1814DF87"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0" w:type="pct"/>
            <w:tcBorders>
              <w:top w:val="outset" w:sz="6" w:space="0" w:color="414142"/>
              <w:left w:val="outset" w:sz="6" w:space="0" w:color="414142"/>
              <w:bottom w:val="outset" w:sz="6" w:space="0" w:color="414142"/>
              <w:right w:val="outset" w:sz="6" w:space="0" w:color="414142"/>
            </w:tcBorders>
            <w:shd w:val="clear" w:color="auto" w:fill="auto"/>
          </w:tcPr>
          <w:p w14:paraId="73D00B24"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3" w:type="pct"/>
            <w:tcBorders>
              <w:top w:val="outset" w:sz="6" w:space="0" w:color="414142"/>
              <w:left w:val="outset" w:sz="6" w:space="0" w:color="414142"/>
              <w:bottom w:val="outset" w:sz="6" w:space="0" w:color="414142"/>
              <w:right w:val="outset" w:sz="6" w:space="0" w:color="414142"/>
            </w:tcBorders>
            <w:shd w:val="clear" w:color="auto" w:fill="auto"/>
          </w:tcPr>
          <w:p w14:paraId="0F4860C3"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1" w:type="pct"/>
            <w:tcBorders>
              <w:top w:val="outset" w:sz="6" w:space="0" w:color="414142"/>
              <w:left w:val="outset" w:sz="6" w:space="0" w:color="414142"/>
              <w:bottom w:val="outset" w:sz="6" w:space="0" w:color="414142"/>
              <w:right w:val="outset" w:sz="6" w:space="0" w:color="414142"/>
            </w:tcBorders>
            <w:shd w:val="clear" w:color="auto" w:fill="auto"/>
          </w:tcPr>
          <w:p w14:paraId="66B4D5E8" w14:textId="77777777" w:rsidR="00C052D7" w:rsidRPr="00C052D7"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C052D7">
              <w:rPr>
                <w:rFonts w:ascii="Times New Roman" w:eastAsia="Times New Roman" w:hAnsi="Times New Roman" w:cs="Times New Roman"/>
                <w:color w:val="auto"/>
                <w:sz w:val="20"/>
                <w:szCs w:val="20"/>
                <w:bdr w:val="none" w:sz="0" w:space="0" w:color="auto"/>
              </w:rPr>
              <w:t>**</w:t>
            </w:r>
          </w:p>
        </w:tc>
        <w:tc>
          <w:tcPr>
            <w:tcW w:w="502" w:type="pct"/>
            <w:tcBorders>
              <w:top w:val="outset" w:sz="6" w:space="0" w:color="414142"/>
              <w:left w:val="outset" w:sz="6" w:space="0" w:color="414142"/>
              <w:bottom w:val="outset" w:sz="6" w:space="0" w:color="414142"/>
              <w:right w:val="outset" w:sz="6" w:space="0" w:color="414142"/>
            </w:tcBorders>
            <w:shd w:val="clear" w:color="auto" w:fill="auto"/>
          </w:tcPr>
          <w:p w14:paraId="427F008B" w14:textId="77777777" w:rsidR="00C052D7" w:rsidRPr="00C052D7"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C052D7">
              <w:rPr>
                <w:rFonts w:ascii="Times New Roman" w:eastAsia="Times New Roman" w:hAnsi="Times New Roman" w:cs="Times New Roman"/>
                <w:color w:val="auto"/>
                <w:sz w:val="20"/>
                <w:szCs w:val="20"/>
                <w:bdr w:val="none" w:sz="0" w:space="0" w:color="auto"/>
              </w:rPr>
              <w:t>**</w:t>
            </w:r>
          </w:p>
        </w:tc>
        <w:tc>
          <w:tcPr>
            <w:tcW w:w="366" w:type="pct"/>
            <w:tcBorders>
              <w:top w:val="outset" w:sz="6" w:space="0" w:color="414142"/>
              <w:left w:val="outset" w:sz="6" w:space="0" w:color="414142"/>
              <w:bottom w:val="outset" w:sz="6" w:space="0" w:color="414142"/>
              <w:right w:val="outset" w:sz="6" w:space="0" w:color="414142"/>
            </w:tcBorders>
            <w:shd w:val="clear" w:color="auto" w:fill="auto"/>
          </w:tcPr>
          <w:p w14:paraId="1D44B77B" w14:textId="77777777" w:rsidR="00C052D7" w:rsidRPr="00C052D7"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C052D7">
              <w:rPr>
                <w:rFonts w:ascii="Times New Roman" w:eastAsia="Times New Roman" w:hAnsi="Times New Roman" w:cs="Times New Roman"/>
                <w:color w:val="auto"/>
                <w:sz w:val="20"/>
                <w:szCs w:val="20"/>
                <w:bdr w:val="none" w:sz="0" w:space="0" w:color="auto"/>
              </w:rPr>
              <w:t>**</w:t>
            </w:r>
          </w:p>
        </w:tc>
        <w:tc>
          <w:tcPr>
            <w:tcW w:w="434" w:type="pct"/>
            <w:tcBorders>
              <w:top w:val="outset" w:sz="6" w:space="0" w:color="414142"/>
              <w:left w:val="outset" w:sz="6" w:space="0" w:color="414142"/>
              <w:bottom w:val="outset" w:sz="6" w:space="0" w:color="414142"/>
              <w:right w:val="outset" w:sz="6" w:space="0" w:color="414142"/>
            </w:tcBorders>
            <w:shd w:val="clear" w:color="auto" w:fill="auto"/>
          </w:tcPr>
          <w:p w14:paraId="703F9B22" w14:textId="77777777" w:rsidR="00C052D7" w:rsidRPr="00C052D7"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p>
        </w:tc>
      </w:tr>
      <w:tr w:rsidR="00C052D7" w:rsidRPr="006747FD" w14:paraId="6D386763" w14:textId="77777777" w:rsidTr="00254A69">
        <w:tblPrEx>
          <w:shd w:val="clear" w:color="auto" w:fill="auto"/>
        </w:tblPrEx>
        <w:tc>
          <w:tcPr>
            <w:tcW w:w="433" w:type="pct"/>
            <w:tcBorders>
              <w:top w:val="outset" w:sz="6" w:space="0" w:color="414142"/>
              <w:left w:val="outset" w:sz="6" w:space="0" w:color="414142"/>
              <w:bottom w:val="outset" w:sz="6" w:space="0" w:color="414142"/>
              <w:right w:val="outset" w:sz="6" w:space="0" w:color="414142"/>
            </w:tcBorders>
            <w:shd w:val="clear" w:color="auto" w:fill="auto"/>
          </w:tcPr>
          <w:p w14:paraId="5BF80C17" w14:textId="3F1BA31F"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12. EM</w:t>
            </w:r>
          </w:p>
        </w:tc>
        <w:tc>
          <w:tcPr>
            <w:tcW w:w="764" w:type="pct"/>
            <w:tcBorders>
              <w:top w:val="outset" w:sz="6" w:space="0" w:color="414142"/>
              <w:left w:val="outset" w:sz="6" w:space="0" w:color="414142"/>
              <w:bottom w:val="outset" w:sz="6" w:space="0" w:color="414142"/>
              <w:right w:val="outset" w:sz="6" w:space="0" w:color="414142"/>
            </w:tcBorders>
            <w:shd w:val="clear" w:color="auto" w:fill="auto"/>
          </w:tcPr>
          <w:p w14:paraId="55F4BFCC" w14:textId="43507175"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414142"/>
                <w:sz w:val="20"/>
                <w:szCs w:val="20"/>
                <w:bdr w:val="none" w:sz="0" w:space="0" w:color="auto"/>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296ECF1A"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0"/>
                <w:szCs w:val="20"/>
                <w:bdr w:val="none" w:sz="0" w:space="0" w:color="auto"/>
              </w:rPr>
            </w:pPr>
          </w:p>
        </w:tc>
        <w:tc>
          <w:tcPr>
            <w:tcW w:w="326" w:type="pct"/>
            <w:tcBorders>
              <w:top w:val="outset" w:sz="6" w:space="0" w:color="414142"/>
              <w:left w:val="outset" w:sz="6" w:space="0" w:color="414142"/>
              <w:bottom w:val="outset" w:sz="6" w:space="0" w:color="414142"/>
              <w:right w:val="outset" w:sz="6" w:space="0" w:color="414142"/>
            </w:tcBorders>
            <w:shd w:val="clear" w:color="auto" w:fill="auto"/>
          </w:tcPr>
          <w:p w14:paraId="1B0BD1B1"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2F784473"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33E6BEC1"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0" w:type="pct"/>
            <w:tcBorders>
              <w:top w:val="outset" w:sz="6" w:space="0" w:color="414142"/>
              <w:left w:val="outset" w:sz="6" w:space="0" w:color="414142"/>
              <w:bottom w:val="outset" w:sz="6" w:space="0" w:color="414142"/>
              <w:right w:val="outset" w:sz="6" w:space="0" w:color="414142"/>
            </w:tcBorders>
            <w:shd w:val="clear" w:color="auto" w:fill="auto"/>
          </w:tcPr>
          <w:p w14:paraId="3630B6D3"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3" w:type="pct"/>
            <w:tcBorders>
              <w:top w:val="outset" w:sz="6" w:space="0" w:color="414142"/>
              <w:left w:val="outset" w:sz="6" w:space="0" w:color="414142"/>
              <w:bottom w:val="outset" w:sz="6" w:space="0" w:color="414142"/>
              <w:right w:val="outset" w:sz="6" w:space="0" w:color="414142"/>
            </w:tcBorders>
            <w:shd w:val="clear" w:color="auto" w:fill="auto"/>
          </w:tcPr>
          <w:p w14:paraId="05E285C9"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1" w:type="pct"/>
            <w:tcBorders>
              <w:top w:val="outset" w:sz="6" w:space="0" w:color="414142"/>
              <w:left w:val="outset" w:sz="6" w:space="0" w:color="414142"/>
              <w:bottom w:val="outset" w:sz="6" w:space="0" w:color="414142"/>
              <w:right w:val="outset" w:sz="6" w:space="0" w:color="414142"/>
            </w:tcBorders>
            <w:shd w:val="clear" w:color="auto" w:fill="auto"/>
          </w:tcPr>
          <w:p w14:paraId="5E332E49" w14:textId="77777777" w:rsidR="00C052D7" w:rsidRPr="00C052D7"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C052D7">
              <w:rPr>
                <w:rFonts w:ascii="Times New Roman" w:eastAsia="Times New Roman" w:hAnsi="Times New Roman" w:cs="Times New Roman"/>
                <w:color w:val="auto"/>
                <w:sz w:val="20"/>
                <w:szCs w:val="20"/>
                <w:bdr w:val="none" w:sz="0" w:space="0" w:color="auto"/>
              </w:rPr>
              <w:t>**</w:t>
            </w:r>
          </w:p>
        </w:tc>
        <w:tc>
          <w:tcPr>
            <w:tcW w:w="502" w:type="pct"/>
            <w:tcBorders>
              <w:top w:val="outset" w:sz="6" w:space="0" w:color="414142"/>
              <w:left w:val="outset" w:sz="6" w:space="0" w:color="414142"/>
              <w:bottom w:val="outset" w:sz="6" w:space="0" w:color="414142"/>
              <w:right w:val="outset" w:sz="6" w:space="0" w:color="414142"/>
            </w:tcBorders>
            <w:shd w:val="clear" w:color="auto" w:fill="auto"/>
          </w:tcPr>
          <w:p w14:paraId="6C837E2F" w14:textId="77777777" w:rsidR="00C052D7" w:rsidRPr="00C052D7"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C052D7">
              <w:rPr>
                <w:rFonts w:ascii="Times New Roman" w:eastAsia="Times New Roman" w:hAnsi="Times New Roman" w:cs="Times New Roman"/>
                <w:color w:val="auto"/>
                <w:sz w:val="20"/>
                <w:szCs w:val="20"/>
                <w:bdr w:val="none" w:sz="0" w:space="0" w:color="auto"/>
              </w:rPr>
              <w:t>**</w:t>
            </w:r>
          </w:p>
        </w:tc>
        <w:tc>
          <w:tcPr>
            <w:tcW w:w="366" w:type="pct"/>
            <w:tcBorders>
              <w:top w:val="outset" w:sz="6" w:space="0" w:color="414142"/>
              <w:left w:val="outset" w:sz="6" w:space="0" w:color="414142"/>
              <w:bottom w:val="outset" w:sz="6" w:space="0" w:color="414142"/>
              <w:right w:val="outset" w:sz="6" w:space="0" w:color="414142"/>
            </w:tcBorders>
            <w:shd w:val="clear" w:color="auto" w:fill="auto"/>
          </w:tcPr>
          <w:p w14:paraId="0B8CBED9" w14:textId="77777777" w:rsidR="00C052D7" w:rsidRPr="00C052D7"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C052D7">
              <w:rPr>
                <w:rFonts w:ascii="Times New Roman" w:eastAsia="Times New Roman" w:hAnsi="Times New Roman" w:cs="Times New Roman"/>
                <w:color w:val="auto"/>
                <w:sz w:val="20"/>
                <w:szCs w:val="20"/>
                <w:bdr w:val="none" w:sz="0" w:space="0" w:color="auto"/>
              </w:rPr>
              <w:t>**</w:t>
            </w:r>
          </w:p>
        </w:tc>
        <w:tc>
          <w:tcPr>
            <w:tcW w:w="434" w:type="pct"/>
            <w:tcBorders>
              <w:top w:val="outset" w:sz="6" w:space="0" w:color="414142"/>
              <w:left w:val="outset" w:sz="6" w:space="0" w:color="414142"/>
              <w:bottom w:val="outset" w:sz="6" w:space="0" w:color="414142"/>
              <w:right w:val="outset" w:sz="6" w:space="0" w:color="414142"/>
            </w:tcBorders>
            <w:shd w:val="clear" w:color="auto" w:fill="auto"/>
          </w:tcPr>
          <w:p w14:paraId="3182425B" w14:textId="77777777" w:rsidR="00C052D7" w:rsidRPr="00C052D7"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p>
        </w:tc>
      </w:tr>
      <w:tr w:rsidR="00C052D7" w:rsidRPr="006747FD" w14:paraId="646B0CC9" w14:textId="77777777" w:rsidTr="00254A69">
        <w:tblPrEx>
          <w:shd w:val="clear" w:color="auto" w:fill="auto"/>
        </w:tblPrEx>
        <w:tc>
          <w:tcPr>
            <w:tcW w:w="433" w:type="pct"/>
            <w:tcBorders>
              <w:top w:val="outset" w:sz="6" w:space="0" w:color="414142"/>
              <w:left w:val="outset" w:sz="6" w:space="0" w:color="414142"/>
              <w:bottom w:val="outset" w:sz="6" w:space="0" w:color="414142"/>
              <w:right w:val="outset" w:sz="6" w:space="0" w:color="414142"/>
            </w:tcBorders>
            <w:shd w:val="clear" w:color="auto" w:fill="auto"/>
          </w:tcPr>
          <w:p w14:paraId="27E32200" w14:textId="224DA252"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13. FM</w:t>
            </w:r>
          </w:p>
        </w:tc>
        <w:tc>
          <w:tcPr>
            <w:tcW w:w="764" w:type="pct"/>
            <w:tcBorders>
              <w:top w:val="outset" w:sz="6" w:space="0" w:color="414142"/>
              <w:left w:val="outset" w:sz="6" w:space="0" w:color="414142"/>
              <w:bottom w:val="outset" w:sz="6" w:space="0" w:color="414142"/>
              <w:right w:val="outset" w:sz="6" w:space="0" w:color="414142"/>
            </w:tcBorders>
            <w:shd w:val="clear" w:color="auto" w:fill="auto"/>
          </w:tcPr>
          <w:p w14:paraId="4F9C162B" w14:textId="001D6F33"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414142"/>
                <w:sz w:val="20"/>
                <w:szCs w:val="20"/>
                <w:bdr w:val="none" w:sz="0" w:space="0" w:color="auto"/>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320B43FE"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0"/>
                <w:szCs w:val="20"/>
                <w:bdr w:val="none" w:sz="0" w:space="0" w:color="auto"/>
              </w:rPr>
            </w:pPr>
          </w:p>
        </w:tc>
        <w:tc>
          <w:tcPr>
            <w:tcW w:w="326" w:type="pct"/>
            <w:tcBorders>
              <w:top w:val="outset" w:sz="6" w:space="0" w:color="414142"/>
              <w:left w:val="outset" w:sz="6" w:space="0" w:color="414142"/>
              <w:bottom w:val="outset" w:sz="6" w:space="0" w:color="414142"/>
              <w:right w:val="outset" w:sz="6" w:space="0" w:color="414142"/>
            </w:tcBorders>
            <w:shd w:val="clear" w:color="auto" w:fill="auto"/>
          </w:tcPr>
          <w:p w14:paraId="753C2EFA"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20E32682"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4548FC1A"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0" w:type="pct"/>
            <w:tcBorders>
              <w:top w:val="outset" w:sz="6" w:space="0" w:color="414142"/>
              <w:left w:val="outset" w:sz="6" w:space="0" w:color="414142"/>
              <w:bottom w:val="outset" w:sz="6" w:space="0" w:color="414142"/>
              <w:right w:val="outset" w:sz="6" w:space="0" w:color="414142"/>
            </w:tcBorders>
            <w:shd w:val="clear" w:color="auto" w:fill="auto"/>
          </w:tcPr>
          <w:p w14:paraId="1BFC5819"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3" w:type="pct"/>
            <w:tcBorders>
              <w:top w:val="outset" w:sz="6" w:space="0" w:color="414142"/>
              <w:left w:val="outset" w:sz="6" w:space="0" w:color="414142"/>
              <w:bottom w:val="outset" w:sz="6" w:space="0" w:color="414142"/>
              <w:right w:val="outset" w:sz="6" w:space="0" w:color="414142"/>
            </w:tcBorders>
            <w:shd w:val="clear" w:color="auto" w:fill="auto"/>
          </w:tcPr>
          <w:p w14:paraId="3ACC8B14"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1" w:type="pct"/>
            <w:tcBorders>
              <w:top w:val="outset" w:sz="6" w:space="0" w:color="414142"/>
              <w:left w:val="outset" w:sz="6" w:space="0" w:color="414142"/>
              <w:bottom w:val="outset" w:sz="6" w:space="0" w:color="414142"/>
              <w:right w:val="outset" w:sz="6" w:space="0" w:color="414142"/>
            </w:tcBorders>
            <w:shd w:val="clear" w:color="auto" w:fill="auto"/>
          </w:tcPr>
          <w:p w14:paraId="5400497E" w14:textId="77777777" w:rsidR="00C052D7" w:rsidRPr="00C052D7"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C052D7">
              <w:rPr>
                <w:rFonts w:ascii="Times New Roman" w:eastAsia="Times New Roman" w:hAnsi="Times New Roman" w:cs="Times New Roman"/>
                <w:color w:val="auto"/>
                <w:sz w:val="20"/>
                <w:szCs w:val="20"/>
                <w:bdr w:val="none" w:sz="0" w:space="0" w:color="auto"/>
              </w:rPr>
              <w:t>**</w:t>
            </w:r>
          </w:p>
        </w:tc>
        <w:tc>
          <w:tcPr>
            <w:tcW w:w="502" w:type="pct"/>
            <w:tcBorders>
              <w:top w:val="outset" w:sz="6" w:space="0" w:color="414142"/>
              <w:left w:val="outset" w:sz="6" w:space="0" w:color="414142"/>
              <w:bottom w:val="outset" w:sz="6" w:space="0" w:color="414142"/>
              <w:right w:val="outset" w:sz="6" w:space="0" w:color="414142"/>
            </w:tcBorders>
            <w:shd w:val="clear" w:color="auto" w:fill="auto"/>
          </w:tcPr>
          <w:p w14:paraId="2A104EB3" w14:textId="77777777" w:rsidR="00C052D7" w:rsidRPr="00C052D7"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C052D7">
              <w:rPr>
                <w:rFonts w:ascii="Times New Roman" w:eastAsia="Times New Roman" w:hAnsi="Times New Roman" w:cs="Times New Roman"/>
                <w:color w:val="auto"/>
                <w:sz w:val="20"/>
                <w:szCs w:val="20"/>
                <w:bdr w:val="none" w:sz="0" w:space="0" w:color="auto"/>
              </w:rPr>
              <w:t>**</w:t>
            </w:r>
          </w:p>
        </w:tc>
        <w:tc>
          <w:tcPr>
            <w:tcW w:w="366" w:type="pct"/>
            <w:tcBorders>
              <w:top w:val="outset" w:sz="6" w:space="0" w:color="414142"/>
              <w:left w:val="outset" w:sz="6" w:space="0" w:color="414142"/>
              <w:bottom w:val="outset" w:sz="6" w:space="0" w:color="414142"/>
              <w:right w:val="outset" w:sz="6" w:space="0" w:color="414142"/>
            </w:tcBorders>
            <w:shd w:val="clear" w:color="auto" w:fill="auto"/>
          </w:tcPr>
          <w:p w14:paraId="4EA80065" w14:textId="77777777" w:rsidR="00C052D7" w:rsidRPr="00C052D7"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C052D7">
              <w:rPr>
                <w:rFonts w:ascii="Times New Roman" w:eastAsia="Times New Roman" w:hAnsi="Times New Roman" w:cs="Times New Roman"/>
                <w:color w:val="auto"/>
                <w:sz w:val="20"/>
                <w:szCs w:val="20"/>
                <w:bdr w:val="none" w:sz="0" w:space="0" w:color="auto"/>
              </w:rPr>
              <w:t>**</w:t>
            </w:r>
          </w:p>
        </w:tc>
        <w:tc>
          <w:tcPr>
            <w:tcW w:w="434" w:type="pct"/>
            <w:tcBorders>
              <w:top w:val="outset" w:sz="6" w:space="0" w:color="414142"/>
              <w:left w:val="outset" w:sz="6" w:space="0" w:color="414142"/>
              <w:bottom w:val="outset" w:sz="6" w:space="0" w:color="414142"/>
              <w:right w:val="outset" w:sz="6" w:space="0" w:color="414142"/>
            </w:tcBorders>
            <w:shd w:val="clear" w:color="auto" w:fill="auto"/>
          </w:tcPr>
          <w:p w14:paraId="1E23F497" w14:textId="77777777" w:rsidR="00C052D7" w:rsidRPr="00C052D7"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p>
        </w:tc>
      </w:tr>
      <w:tr w:rsidR="00C052D7" w:rsidRPr="006747FD" w14:paraId="70531624" w14:textId="77777777" w:rsidTr="00254A69">
        <w:tblPrEx>
          <w:shd w:val="clear" w:color="auto" w:fill="auto"/>
        </w:tblPrEx>
        <w:tc>
          <w:tcPr>
            <w:tcW w:w="433" w:type="pct"/>
            <w:tcBorders>
              <w:top w:val="outset" w:sz="6" w:space="0" w:color="414142"/>
              <w:left w:val="outset" w:sz="6" w:space="0" w:color="414142"/>
              <w:bottom w:val="outset" w:sz="6" w:space="0" w:color="414142"/>
              <w:right w:val="outset" w:sz="6" w:space="0" w:color="414142"/>
            </w:tcBorders>
            <w:shd w:val="clear" w:color="auto" w:fill="auto"/>
          </w:tcPr>
          <w:p w14:paraId="79D6633E" w14:textId="406786FA" w:rsidR="00C052D7" w:rsidRPr="00021D20" w:rsidRDefault="00C052D7" w:rsidP="00021D2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414142"/>
                <w:sz w:val="20"/>
                <w:szCs w:val="20"/>
                <w:bdr w:val="none" w:sz="0" w:space="0" w:color="auto"/>
              </w:rPr>
            </w:pPr>
            <w:r w:rsidRPr="00021D20">
              <w:rPr>
                <w:rFonts w:ascii="Times New Roman" w:eastAsia="Times New Roman" w:hAnsi="Times New Roman" w:cs="Times New Roman"/>
                <w:color w:val="414142"/>
                <w:sz w:val="20"/>
                <w:szCs w:val="20"/>
                <w:bdr w:val="none" w:sz="0" w:space="0" w:color="auto"/>
              </w:rPr>
              <w:t>IeM</w:t>
            </w:r>
          </w:p>
        </w:tc>
        <w:tc>
          <w:tcPr>
            <w:tcW w:w="764" w:type="pct"/>
            <w:tcBorders>
              <w:top w:val="outset" w:sz="6" w:space="0" w:color="414142"/>
              <w:left w:val="outset" w:sz="6" w:space="0" w:color="414142"/>
              <w:bottom w:val="outset" w:sz="6" w:space="0" w:color="414142"/>
              <w:right w:val="outset" w:sz="6" w:space="0" w:color="414142"/>
            </w:tcBorders>
            <w:shd w:val="clear" w:color="auto" w:fill="auto"/>
          </w:tcPr>
          <w:p w14:paraId="30AA34C4" w14:textId="043F94E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414142"/>
                <w:sz w:val="20"/>
                <w:szCs w:val="20"/>
                <w:bdr w:val="none" w:sz="0" w:space="0" w:color="auto"/>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0CB704C5"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0"/>
                <w:szCs w:val="20"/>
                <w:bdr w:val="none" w:sz="0" w:space="0" w:color="auto"/>
              </w:rPr>
            </w:pPr>
          </w:p>
        </w:tc>
        <w:tc>
          <w:tcPr>
            <w:tcW w:w="326" w:type="pct"/>
            <w:tcBorders>
              <w:top w:val="outset" w:sz="6" w:space="0" w:color="414142"/>
              <w:left w:val="outset" w:sz="6" w:space="0" w:color="414142"/>
              <w:bottom w:val="outset" w:sz="6" w:space="0" w:color="414142"/>
              <w:right w:val="outset" w:sz="6" w:space="0" w:color="414142"/>
            </w:tcBorders>
            <w:shd w:val="clear" w:color="auto" w:fill="auto"/>
          </w:tcPr>
          <w:p w14:paraId="643EAA91"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532274EF"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6BECE31E"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0" w:type="pct"/>
            <w:tcBorders>
              <w:top w:val="outset" w:sz="6" w:space="0" w:color="414142"/>
              <w:left w:val="outset" w:sz="6" w:space="0" w:color="414142"/>
              <w:bottom w:val="outset" w:sz="6" w:space="0" w:color="414142"/>
              <w:right w:val="outset" w:sz="6" w:space="0" w:color="414142"/>
            </w:tcBorders>
            <w:shd w:val="clear" w:color="auto" w:fill="auto"/>
          </w:tcPr>
          <w:p w14:paraId="79D1DE1F"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3" w:type="pct"/>
            <w:tcBorders>
              <w:top w:val="outset" w:sz="6" w:space="0" w:color="414142"/>
              <w:left w:val="outset" w:sz="6" w:space="0" w:color="414142"/>
              <w:bottom w:val="outset" w:sz="6" w:space="0" w:color="414142"/>
              <w:right w:val="outset" w:sz="6" w:space="0" w:color="414142"/>
            </w:tcBorders>
            <w:shd w:val="clear" w:color="auto" w:fill="auto"/>
          </w:tcPr>
          <w:p w14:paraId="03433E95"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1" w:type="pct"/>
            <w:tcBorders>
              <w:top w:val="outset" w:sz="6" w:space="0" w:color="414142"/>
              <w:left w:val="outset" w:sz="6" w:space="0" w:color="414142"/>
              <w:bottom w:val="outset" w:sz="6" w:space="0" w:color="414142"/>
              <w:right w:val="outset" w:sz="6" w:space="0" w:color="414142"/>
            </w:tcBorders>
            <w:shd w:val="clear" w:color="auto" w:fill="auto"/>
          </w:tcPr>
          <w:p w14:paraId="45C47C39" w14:textId="77777777" w:rsidR="00C052D7" w:rsidRPr="00C052D7"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C052D7">
              <w:rPr>
                <w:rFonts w:ascii="Times New Roman" w:eastAsia="Times New Roman" w:hAnsi="Times New Roman" w:cs="Times New Roman"/>
                <w:color w:val="auto"/>
                <w:sz w:val="20"/>
                <w:szCs w:val="20"/>
                <w:bdr w:val="none" w:sz="0" w:space="0" w:color="auto"/>
              </w:rPr>
              <w:t>**</w:t>
            </w:r>
          </w:p>
        </w:tc>
        <w:tc>
          <w:tcPr>
            <w:tcW w:w="502" w:type="pct"/>
            <w:tcBorders>
              <w:top w:val="outset" w:sz="6" w:space="0" w:color="414142"/>
              <w:left w:val="outset" w:sz="6" w:space="0" w:color="414142"/>
              <w:bottom w:val="outset" w:sz="6" w:space="0" w:color="414142"/>
              <w:right w:val="outset" w:sz="6" w:space="0" w:color="414142"/>
            </w:tcBorders>
            <w:shd w:val="clear" w:color="auto" w:fill="auto"/>
          </w:tcPr>
          <w:p w14:paraId="1DDE62FD" w14:textId="77777777" w:rsidR="00C052D7" w:rsidRPr="00C052D7"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C052D7">
              <w:rPr>
                <w:rFonts w:ascii="Times New Roman" w:eastAsia="Times New Roman" w:hAnsi="Times New Roman" w:cs="Times New Roman"/>
                <w:color w:val="auto"/>
                <w:sz w:val="20"/>
                <w:szCs w:val="20"/>
                <w:bdr w:val="none" w:sz="0" w:space="0" w:color="auto"/>
              </w:rPr>
              <w:t>**</w:t>
            </w:r>
          </w:p>
        </w:tc>
        <w:tc>
          <w:tcPr>
            <w:tcW w:w="366" w:type="pct"/>
            <w:tcBorders>
              <w:top w:val="outset" w:sz="6" w:space="0" w:color="414142"/>
              <w:left w:val="outset" w:sz="6" w:space="0" w:color="414142"/>
              <w:bottom w:val="outset" w:sz="6" w:space="0" w:color="414142"/>
              <w:right w:val="outset" w:sz="6" w:space="0" w:color="414142"/>
            </w:tcBorders>
            <w:shd w:val="clear" w:color="auto" w:fill="auto"/>
          </w:tcPr>
          <w:p w14:paraId="77884AF0" w14:textId="77777777" w:rsidR="00C052D7" w:rsidRPr="00C052D7"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C052D7">
              <w:rPr>
                <w:rFonts w:ascii="Times New Roman" w:eastAsia="Times New Roman" w:hAnsi="Times New Roman" w:cs="Times New Roman"/>
                <w:color w:val="auto"/>
                <w:sz w:val="20"/>
                <w:szCs w:val="20"/>
                <w:bdr w:val="none" w:sz="0" w:space="0" w:color="auto"/>
              </w:rPr>
              <w:t>**</w:t>
            </w:r>
          </w:p>
        </w:tc>
        <w:tc>
          <w:tcPr>
            <w:tcW w:w="434" w:type="pct"/>
            <w:tcBorders>
              <w:top w:val="outset" w:sz="6" w:space="0" w:color="414142"/>
              <w:left w:val="outset" w:sz="6" w:space="0" w:color="414142"/>
              <w:bottom w:val="outset" w:sz="6" w:space="0" w:color="414142"/>
              <w:right w:val="outset" w:sz="6" w:space="0" w:color="414142"/>
            </w:tcBorders>
            <w:shd w:val="clear" w:color="auto" w:fill="auto"/>
          </w:tcPr>
          <w:p w14:paraId="42AFE0E2" w14:textId="77777777" w:rsidR="00C052D7" w:rsidRPr="00C052D7"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p>
        </w:tc>
      </w:tr>
      <w:tr w:rsidR="00C052D7" w:rsidRPr="006747FD" w14:paraId="76E73CC7" w14:textId="77777777" w:rsidTr="00254A69">
        <w:tblPrEx>
          <w:shd w:val="clear" w:color="auto" w:fill="auto"/>
        </w:tblPrEx>
        <w:tc>
          <w:tcPr>
            <w:tcW w:w="433" w:type="pct"/>
            <w:tcBorders>
              <w:top w:val="outset" w:sz="6" w:space="0" w:color="414142"/>
              <w:left w:val="outset" w:sz="6" w:space="0" w:color="414142"/>
              <w:bottom w:val="outset" w:sz="6" w:space="0" w:color="414142"/>
              <w:right w:val="outset" w:sz="6" w:space="0" w:color="414142"/>
            </w:tcBorders>
            <w:shd w:val="clear" w:color="auto" w:fill="auto"/>
          </w:tcPr>
          <w:p w14:paraId="3E854D54" w14:textId="4B12862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15.IZM</w:t>
            </w:r>
          </w:p>
        </w:tc>
        <w:tc>
          <w:tcPr>
            <w:tcW w:w="764" w:type="pct"/>
            <w:tcBorders>
              <w:top w:val="outset" w:sz="6" w:space="0" w:color="414142"/>
              <w:left w:val="outset" w:sz="6" w:space="0" w:color="414142"/>
              <w:bottom w:val="outset" w:sz="6" w:space="0" w:color="414142"/>
              <w:right w:val="outset" w:sz="6" w:space="0" w:color="414142"/>
            </w:tcBorders>
            <w:shd w:val="clear" w:color="auto" w:fill="auto"/>
          </w:tcPr>
          <w:p w14:paraId="1AF458DF" w14:textId="16401D31" w:rsidR="00C052D7" w:rsidRPr="00C052D7"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414142"/>
                <w:sz w:val="20"/>
                <w:szCs w:val="20"/>
                <w:bdr w:val="none" w:sz="0" w:space="0" w:color="auto"/>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2B02362F"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0"/>
                <w:szCs w:val="20"/>
                <w:bdr w:val="none" w:sz="0" w:space="0" w:color="auto"/>
              </w:rPr>
            </w:pPr>
          </w:p>
        </w:tc>
        <w:tc>
          <w:tcPr>
            <w:tcW w:w="326" w:type="pct"/>
            <w:tcBorders>
              <w:top w:val="outset" w:sz="6" w:space="0" w:color="414142"/>
              <w:left w:val="outset" w:sz="6" w:space="0" w:color="414142"/>
              <w:bottom w:val="outset" w:sz="6" w:space="0" w:color="414142"/>
              <w:right w:val="outset" w:sz="6" w:space="0" w:color="414142"/>
            </w:tcBorders>
            <w:shd w:val="clear" w:color="auto" w:fill="auto"/>
          </w:tcPr>
          <w:p w14:paraId="0EE57461"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13AE75C6"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26E8D9D0"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0" w:type="pct"/>
            <w:tcBorders>
              <w:top w:val="outset" w:sz="6" w:space="0" w:color="414142"/>
              <w:left w:val="outset" w:sz="6" w:space="0" w:color="414142"/>
              <w:bottom w:val="outset" w:sz="6" w:space="0" w:color="414142"/>
              <w:right w:val="outset" w:sz="6" w:space="0" w:color="414142"/>
            </w:tcBorders>
            <w:shd w:val="clear" w:color="auto" w:fill="auto"/>
          </w:tcPr>
          <w:p w14:paraId="4DF8D2D5"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3" w:type="pct"/>
            <w:tcBorders>
              <w:top w:val="outset" w:sz="6" w:space="0" w:color="414142"/>
              <w:left w:val="outset" w:sz="6" w:space="0" w:color="414142"/>
              <w:bottom w:val="outset" w:sz="6" w:space="0" w:color="414142"/>
              <w:right w:val="outset" w:sz="6" w:space="0" w:color="414142"/>
            </w:tcBorders>
            <w:shd w:val="clear" w:color="auto" w:fill="auto"/>
          </w:tcPr>
          <w:p w14:paraId="5DBD2026"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1" w:type="pct"/>
            <w:tcBorders>
              <w:top w:val="outset" w:sz="6" w:space="0" w:color="414142"/>
              <w:left w:val="outset" w:sz="6" w:space="0" w:color="414142"/>
              <w:bottom w:val="outset" w:sz="6" w:space="0" w:color="414142"/>
              <w:right w:val="outset" w:sz="6" w:space="0" w:color="414142"/>
            </w:tcBorders>
            <w:shd w:val="clear" w:color="auto" w:fill="auto"/>
          </w:tcPr>
          <w:p w14:paraId="3B874BCA" w14:textId="77777777" w:rsidR="00C052D7" w:rsidRPr="00C052D7"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C052D7">
              <w:rPr>
                <w:rFonts w:ascii="Times New Roman" w:eastAsia="Times New Roman" w:hAnsi="Times New Roman" w:cs="Times New Roman"/>
                <w:color w:val="auto"/>
                <w:sz w:val="20"/>
                <w:szCs w:val="20"/>
                <w:bdr w:val="none" w:sz="0" w:space="0" w:color="auto"/>
              </w:rPr>
              <w:t>**</w:t>
            </w:r>
          </w:p>
        </w:tc>
        <w:tc>
          <w:tcPr>
            <w:tcW w:w="502" w:type="pct"/>
            <w:tcBorders>
              <w:top w:val="outset" w:sz="6" w:space="0" w:color="414142"/>
              <w:left w:val="outset" w:sz="6" w:space="0" w:color="414142"/>
              <w:bottom w:val="outset" w:sz="6" w:space="0" w:color="414142"/>
              <w:right w:val="outset" w:sz="6" w:space="0" w:color="414142"/>
            </w:tcBorders>
            <w:shd w:val="clear" w:color="auto" w:fill="auto"/>
          </w:tcPr>
          <w:p w14:paraId="50735322" w14:textId="77777777" w:rsidR="00C052D7" w:rsidRPr="00C052D7"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C052D7">
              <w:rPr>
                <w:rFonts w:ascii="Times New Roman" w:eastAsia="Times New Roman" w:hAnsi="Times New Roman" w:cs="Times New Roman"/>
                <w:color w:val="auto"/>
                <w:sz w:val="20"/>
                <w:szCs w:val="20"/>
                <w:bdr w:val="none" w:sz="0" w:space="0" w:color="auto"/>
              </w:rPr>
              <w:t>**</w:t>
            </w:r>
          </w:p>
        </w:tc>
        <w:tc>
          <w:tcPr>
            <w:tcW w:w="366" w:type="pct"/>
            <w:tcBorders>
              <w:top w:val="outset" w:sz="6" w:space="0" w:color="414142"/>
              <w:left w:val="outset" w:sz="6" w:space="0" w:color="414142"/>
              <w:bottom w:val="outset" w:sz="6" w:space="0" w:color="414142"/>
              <w:right w:val="outset" w:sz="6" w:space="0" w:color="414142"/>
            </w:tcBorders>
            <w:shd w:val="clear" w:color="auto" w:fill="auto"/>
          </w:tcPr>
          <w:p w14:paraId="73491584" w14:textId="77777777" w:rsidR="00C052D7" w:rsidRPr="00C052D7"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C052D7">
              <w:rPr>
                <w:rFonts w:ascii="Times New Roman" w:eastAsia="Times New Roman" w:hAnsi="Times New Roman" w:cs="Times New Roman"/>
                <w:color w:val="auto"/>
                <w:sz w:val="20"/>
                <w:szCs w:val="20"/>
                <w:bdr w:val="none" w:sz="0" w:space="0" w:color="auto"/>
              </w:rPr>
              <w:t>**</w:t>
            </w:r>
          </w:p>
        </w:tc>
        <w:tc>
          <w:tcPr>
            <w:tcW w:w="434" w:type="pct"/>
            <w:tcBorders>
              <w:top w:val="outset" w:sz="6" w:space="0" w:color="414142"/>
              <w:left w:val="outset" w:sz="6" w:space="0" w:color="414142"/>
              <w:bottom w:val="outset" w:sz="6" w:space="0" w:color="414142"/>
              <w:right w:val="outset" w:sz="6" w:space="0" w:color="414142"/>
            </w:tcBorders>
            <w:shd w:val="clear" w:color="auto" w:fill="auto"/>
          </w:tcPr>
          <w:p w14:paraId="55CB64CF" w14:textId="77777777" w:rsidR="00C052D7" w:rsidRPr="00C052D7"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p>
        </w:tc>
      </w:tr>
      <w:tr w:rsidR="00C052D7" w:rsidRPr="006747FD" w14:paraId="69902B75" w14:textId="77777777" w:rsidTr="00254A69">
        <w:tblPrEx>
          <w:shd w:val="clear" w:color="auto" w:fill="auto"/>
        </w:tblPrEx>
        <w:tc>
          <w:tcPr>
            <w:tcW w:w="433" w:type="pct"/>
            <w:tcBorders>
              <w:top w:val="outset" w:sz="6" w:space="0" w:color="414142"/>
              <w:left w:val="outset" w:sz="6" w:space="0" w:color="414142"/>
              <w:bottom w:val="outset" w:sz="6" w:space="0" w:color="414142"/>
              <w:right w:val="outset" w:sz="6" w:space="0" w:color="414142"/>
            </w:tcBorders>
            <w:shd w:val="clear" w:color="auto" w:fill="auto"/>
          </w:tcPr>
          <w:p w14:paraId="2013877F" w14:textId="20B16494"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16.ZM</w:t>
            </w:r>
          </w:p>
        </w:tc>
        <w:tc>
          <w:tcPr>
            <w:tcW w:w="764" w:type="pct"/>
            <w:tcBorders>
              <w:top w:val="outset" w:sz="6" w:space="0" w:color="414142"/>
              <w:left w:val="outset" w:sz="6" w:space="0" w:color="414142"/>
              <w:bottom w:val="outset" w:sz="6" w:space="0" w:color="414142"/>
              <w:right w:val="outset" w:sz="6" w:space="0" w:color="414142"/>
            </w:tcBorders>
            <w:shd w:val="clear" w:color="auto" w:fill="auto"/>
          </w:tcPr>
          <w:p w14:paraId="2841C783" w14:textId="34AC9649"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414142"/>
                <w:sz w:val="20"/>
                <w:szCs w:val="20"/>
                <w:bdr w:val="none" w:sz="0" w:space="0" w:color="auto"/>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7E8FC527"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0"/>
                <w:szCs w:val="20"/>
                <w:bdr w:val="none" w:sz="0" w:space="0" w:color="auto"/>
              </w:rPr>
            </w:pPr>
          </w:p>
        </w:tc>
        <w:tc>
          <w:tcPr>
            <w:tcW w:w="326" w:type="pct"/>
            <w:tcBorders>
              <w:top w:val="outset" w:sz="6" w:space="0" w:color="414142"/>
              <w:left w:val="outset" w:sz="6" w:space="0" w:color="414142"/>
              <w:bottom w:val="outset" w:sz="6" w:space="0" w:color="414142"/>
              <w:right w:val="outset" w:sz="6" w:space="0" w:color="414142"/>
            </w:tcBorders>
            <w:shd w:val="clear" w:color="auto" w:fill="auto"/>
          </w:tcPr>
          <w:p w14:paraId="6C8B5DD4"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399B872D"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1E9D9840"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0" w:type="pct"/>
            <w:tcBorders>
              <w:top w:val="outset" w:sz="6" w:space="0" w:color="414142"/>
              <w:left w:val="outset" w:sz="6" w:space="0" w:color="414142"/>
              <w:bottom w:val="outset" w:sz="6" w:space="0" w:color="414142"/>
              <w:right w:val="outset" w:sz="6" w:space="0" w:color="414142"/>
            </w:tcBorders>
            <w:shd w:val="clear" w:color="auto" w:fill="auto"/>
          </w:tcPr>
          <w:p w14:paraId="1EE68CFE"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3" w:type="pct"/>
            <w:tcBorders>
              <w:top w:val="outset" w:sz="6" w:space="0" w:color="414142"/>
              <w:left w:val="outset" w:sz="6" w:space="0" w:color="414142"/>
              <w:bottom w:val="outset" w:sz="6" w:space="0" w:color="414142"/>
              <w:right w:val="outset" w:sz="6" w:space="0" w:color="414142"/>
            </w:tcBorders>
            <w:shd w:val="clear" w:color="auto" w:fill="auto"/>
          </w:tcPr>
          <w:p w14:paraId="0DBBB987"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1" w:type="pct"/>
            <w:tcBorders>
              <w:top w:val="outset" w:sz="6" w:space="0" w:color="414142"/>
              <w:left w:val="outset" w:sz="6" w:space="0" w:color="414142"/>
              <w:bottom w:val="outset" w:sz="6" w:space="0" w:color="414142"/>
              <w:right w:val="outset" w:sz="6" w:space="0" w:color="414142"/>
            </w:tcBorders>
            <w:shd w:val="clear" w:color="auto" w:fill="auto"/>
          </w:tcPr>
          <w:p w14:paraId="75C92DEE" w14:textId="77777777" w:rsidR="00C052D7" w:rsidRPr="00C052D7"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C052D7">
              <w:rPr>
                <w:rFonts w:ascii="Times New Roman" w:eastAsia="Times New Roman" w:hAnsi="Times New Roman" w:cs="Times New Roman"/>
                <w:color w:val="auto"/>
                <w:sz w:val="20"/>
                <w:szCs w:val="20"/>
                <w:bdr w:val="none" w:sz="0" w:space="0" w:color="auto"/>
              </w:rPr>
              <w:t>**</w:t>
            </w:r>
          </w:p>
        </w:tc>
        <w:tc>
          <w:tcPr>
            <w:tcW w:w="502" w:type="pct"/>
            <w:tcBorders>
              <w:top w:val="outset" w:sz="6" w:space="0" w:color="414142"/>
              <w:left w:val="outset" w:sz="6" w:space="0" w:color="414142"/>
              <w:bottom w:val="outset" w:sz="6" w:space="0" w:color="414142"/>
              <w:right w:val="outset" w:sz="6" w:space="0" w:color="414142"/>
            </w:tcBorders>
            <w:shd w:val="clear" w:color="auto" w:fill="auto"/>
          </w:tcPr>
          <w:p w14:paraId="41F40503" w14:textId="77777777" w:rsidR="00C052D7" w:rsidRPr="00C052D7"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C052D7">
              <w:rPr>
                <w:rFonts w:ascii="Times New Roman" w:eastAsia="Times New Roman" w:hAnsi="Times New Roman" w:cs="Times New Roman"/>
                <w:color w:val="auto"/>
                <w:sz w:val="20"/>
                <w:szCs w:val="20"/>
                <w:bdr w:val="none" w:sz="0" w:space="0" w:color="auto"/>
              </w:rPr>
              <w:t>**</w:t>
            </w:r>
          </w:p>
        </w:tc>
        <w:tc>
          <w:tcPr>
            <w:tcW w:w="366" w:type="pct"/>
            <w:tcBorders>
              <w:top w:val="outset" w:sz="6" w:space="0" w:color="414142"/>
              <w:left w:val="outset" w:sz="6" w:space="0" w:color="414142"/>
              <w:bottom w:val="outset" w:sz="6" w:space="0" w:color="414142"/>
              <w:right w:val="outset" w:sz="6" w:space="0" w:color="414142"/>
            </w:tcBorders>
            <w:shd w:val="clear" w:color="auto" w:fill="auto"/>
          </w:tcPr>
          <w:p w14:paraId="4971202D" w14:textId="77777777" w:rsidR="00C052D7" w:rsidRPr="00C052D7"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C052D7">
              <w:rPr>
                <w:rFonts w:ascii="Times New Roman" w:eastAsia="Times New Roman" w:hAnsi="Times New Roman" w:cs="Times New Roman"/>
                <w:color w:val="auto"/>
                <w:sz w:val="20"/>
                <w:szCs w:val="20"/>
                <w:bdr w:val="none" w:sz="0" w:space="0" w:color="auto"/>
              </w:rPr>
              <w:t>**</w:t>
            </w:r>
          </w:p>
        </w:tc>
        <w:tc>
          <w:tcPr>
            <w:tcW w:w="434" w:type="pct"/>
            <w:tcBorders>
              <w:top w:val="outset" w:sz="6" w:space="0" w:color="414142"/>
              <w:left w:val="outset" w:sz="6" w:space="0" w:color="414142"/>
              <w:bottom w:val="outset" w:sz="6" w:space="0" w:color="414142"/>
              <w:right w:val="outset" w:sz="6" w:space="0" w:color="414142"/>
            </w:tcBorders>
            <w:shd w:val="clear" w:color="auto" w:fill="auto"/>
          </w:tcPr>
          <w:p w14:paraId="13EC4142" w14:textId="77777777" w:rsidR="00C052D7" w:rsidRPr="00C052D7"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p>
        </w:tc>
      </w:tr>
      <w:tr w:rsidR="00C052D7" w:rsidRPr="006747FD" w14:paraId="671E332A" w14:textId="77777777" w:rsidTr="00254A69">
        <w:tblPrEx>
          <w:shd w:val="clear" w:color="auto" w:fill="auto"/>
        </w:tblPrEx>
        <w:tc>
          <w:tcPr>
            <w:tcW w:w="433" w:type="pct"/>
            <w:tcBorders>
              <w:top w:val="outset" w:sz="6" w:space="0" w:color="414142"/>
              <w:left w:val="outset" w:sz="6" w:space="0" w:color="414142"/>
              <w:bottom w:val="outset" w:sz="6" w:space="0" w:color="414142"/>
              <w:right w:val="outset" w:sz="6" w:space="0" w:color="414142"/>
            </w:tcBorders>
            <w:shd w:val="clear" w:color="auto" w:fill="auto"/>
          </w:tcPr>
          <w:p w14:paraId="5AE02755" w14:textId="506C5682"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17.SM</w:t>
            </w:r>
          </w:p>
        </w:tc>
        <w:tc>
          <w:tcPr>
            <w:tcW w:w="764" w:type="pct"/>
            <w:tcBorders>
              <w:top w:val="outset" w:sz="6" w:space="0" w:color="414142"/>
              <w:left w:val="outset" w:sz="6" w:space="0" w:color="414142"/>
              <w:bottom w:val="outset" w:sz="6" w:space="0" w:color="414142"/>
              <w:right w:val="outset" w:sz="6" w:space="0" w:color="414142"/>
            </w:tcBorders>
            <w:shd w:val="clear" w:color="auto" w:fill="auto"/>
          </w:tcPr>
          <w:p w14:paraId="6451BD12" w14:textId="5C0E4BFE"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414142"/>
                <w:sz w:val="20"/>
                <w:szCs w:val="20"/>
                <w:bdr w:val="none" w:sz="0" w:space="0" w:color="auto"/>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2ECF4989"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0"/>
                <w:szCs w:val="20"/>
                <w:bdr w:val="none" w:sz="0" w:space="0" w:color="auto"/>
              </w:rPr>
            </w:pPr>
          </w:p>
        </w:tc>
        <w:tc>
          <w:tcPr>
            <w:tcW w:w="326" w:type="pct"/>
            <w:tcBorders>
              <w:top w:val="outset" w:sz="6" w:space="0" w:color="414142"/>
              <w:left w:val="outset" w:sz="6" w:space="0" w:color="414142"/>
              <w:bottom w:val="outset" w:sz="6" w:space="0" w:color="414142"/>
              <w:right w:val="outset" w:sz="6" w:space="0" w:color="414142"/>
            </w:tcBorders>
            <w:shd w:val="clear" w:color="auto" w:fill="auto"/>
          </w:tcPr>
          <w:p w14:paraId="6144D91F"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294A57A0"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2410550A"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0" w:type="pct"/>
            <w:tcBorders>
              <w:top w:val="outset" w:sz="6" w:space="0" w:color="414142"/>
              <w:left w:val="outset" w:sz="6" w:space="0" w:color="414142"/>
              <w:bottom w:val="outset" w:sz="6" w:space="0" w:color="414142"/>
              <w:right w:val="outset" w:sz="6" w:space="0" w:color="414142"/>
            </w:tcBorders>
            <w:shd w:val="clear" w:color="auto" w:fill="auto"/>
          </w:tcPr>
          <w:p w14:paraId="219B3827"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3" w:type="pct"/>
            <w:tcBorders>
              <w:top w:val="outset" w:sz="6" w:space="0" w:color="414142"/>
              <w:left w:val="outset" w:sz="6" w:space="0" w:color="414142"/>
              <w:bottom w:val="outset" w:sz="6" w:space="0" w:color="414142"/>
              <w:right w:val="outset" w:sz="6" w:space="0" w:color="414142"/>
            </w:tcBorders>
            <w:shd w:val="clear" w:color="auto" w:fill="auto"/>
          </w:tcPr>
          <w:p w14:paraId="5AC5E9A3"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1" w:type="pct"/>
            <w:tcBorders>
              <w:top w:val="outset" w:sz="6" w:space="0" w:color="414142"/>
              <w:left w:val="outset" w:sz="6" w:space="0" w:color="414142"/>
              <w:bottom w:val="outset" w:sz="6" w:space="0" w:color="414142"/>
              <w:right w:val="outset" w:sz="6" w:space="0" w:color="414142"/>
            </w:tcBorders>
            <w:shd w:val="clear" w:color="auto" w:fill="auto"/>
          </w:tcPr>
          <w:p w14:paraId="75A0F844" w14:textId="77777777" w:rsidR="00C052D7" w:rsidRPr="00C052D7"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C052D7">
              <w:rPr>
                <w:rFonts w:ascii="Times New Roman" w:eastAsia="Times New Roman" w:hAnsi="Times New Roman" w:cs="Times New Roman"/>
                <w:color w:val="auto"/>
                <w:sz w:val="20"/>
                <w:szCs w:val="20"/>
                <w:bdr w:val="none" w:sz="0" w:space="0" w:color="auto"/>
              </w:rPr>
              <w:t>**</w:t>
            </w:r>
          </w:p>
        </w:tc>
        <w:tc>
          <w:tcPr>
            <w:tcW w:w="502" w:type="pct"/>
            <w:tcBorders>
              <w:top w:val="outset" w:sz="6" w:space="0" w:color="414142"/>
              <w:left w:val="outset" w:sz="6" w:space="0" w:color="414142"/>
              <w:bottom w:val="outset" w:sz="6" w:space="0" w:color="414142"/>
              <w:right w:val="outset" w:sz="6" w:space="0" w:color="414142"/>
            </w:tcBorders>
            <w:shd w:val="clear" w:color="auto" w:fill="auto"/>
          </w:tcPr>
          <w:p w14:paraId="3B6131AE" w14:textId="77777777" w:rsidR="00C052D7" w:rsidRPr="00C052D7"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C052D7">
              <w:rPr>
                <w:rFonts w:ascii="Times New Roman" w:eastAsia="Times New Roman" w:hAnsi="Times New Roman" w:cs="Times New Roman"/>
                <w:color w:val="auto"/>
                <w:sz w:val="20"/>
                <w:szCs w:val="20"/>
                <w:bdr w:val="none" w:sz="0" w:space="0" w:color="auto"/>
              </w:rPr>
              <w:t>**</w:t>
            </w:r>
          </w:p>
        </w:tc>
        <w:tc>
          <w:tcPr>
            <w:tcW w:w="366" w:type="pct"/>
            <w:tcBorders>
              <w:top w:val="outset" w:sz="6" w:space="0" w:color="414142"/>
              <w:left w:val="outset" w:sz="6" w:space="0" w:color="414142"/>
              <w:bottom w:val="outset" w:sz="6" w:space="0" w:color="414142"/>
              <w:right w:val="outset" w:sz="6" w:space="0" w:color="414142"/>
            </w:tcBorders>
            <w:shd w:val="clear" w:color="auto" w:fill="auto"/>
          </w:tcPr>
          <w:p w14:paraId="1ABBA61F" w14:textId="77777777" w:rsidR="00C052D7" w:rsidRPr="00C052D7"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C052D7">
              <w:rPr>
                <w:rFonts w:ascii="Times New Roman" w:eastAsia="Times New Roman" w:hAnsi="Times New Roman" w:cs="Times New Roman"/>
                <w:color w:val="auto"/>
                <w:sz w:val="20"/>
                <w:szCs w:val="20"/>
                <w:bdr w:val="none" w:sz="0" w:space="0" w:color="auto"/>
              </w:rPr>
              <w:t>**</w:t>
            </w:r>
          </w:p>
        </w:tc>
        <w:tc>
          <w:tcPr>
            <w:tcW w:w="434" w:type="pct"/>
            <w:tcBorders>
              <w:top w:val="outset" w:sz="6" w:space="0" w:color="414142"/>
              <w:left w:val="outset" w:sz="6" w:space="0" w:color="414142"/>
              <w:bottom w:val="outset" w:sz="6" w:space="0" w:color="414142"/>
              <w:right w:val="outset" w:sz="6" w:space="0" w:color="414142"/>
            </w:tcBorders>
            <w:shd w:val="clear" w:color="auto" w:fill="auto"/>
          </w:tcPr>
          <w:p w14:paraId="2BE0B8CC" w14:textId="77777777" w:rsidR="00C052D7" w:rsidRPr="00C052D7"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p>
        </w:tc>
      </w:tr>
      <w:tr w:rsidR="00C052D7" w:rsidRPr="006747FD" w14:paraId="6265ADF6" w14:textId="77777777" w:rsidTr="00254A69">
        <w:tblPrEx>
          <w:shd w:val="clear" w:color="auto" w:fill="auto"/>
        </w:tblPrEx>
        <w:tc>
          <w:tcPr>
            <w:tcW w:w="433" w:type="pct"/>
            <w:tcBorders>
              <w:top w:val="outset" w:sz="6" w:space="0" w:color="414142"/>
              <w:left w:val="outset" w:sz="6" w:space="0" w:color="414142"/>
              <w:bottom w:val="outset" w:sz="6" w:space="0" w:color="414142"/>
              <w:right w:val="outset" w:sz="6" w:space="0" w:color="414142"/>
            </w:tcBorders>
            <w:shd w:val="clear" w:color="auto" w:fill="auto"/>
          </w:tcPr>
          <w:p w14:paraId="2739E0C1" w14:textId="0F7AC803"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19.TM</w:t>
            </w:r>
          </w:p>
        </w:tc>
        <w:tc>
          <w:tcPr>
            <w:tcW w:w="764" w:type="pct"/>
            <w:tcBorders>
              <w:top w:val="outset" w:sz="6" w:space="0" w:color="414142"/>
              <w:left w:val="outset" w:sz="6" w:space="0" w:color="414142"/>
              <w:bottom w:val="outset" w:sz="6" w:space="0" w:color="414142"/>
              <w:right w:val="outset" w:sz="6" w:space="0" w:color="414142"/>
            </w:tcBorders>
            <w:shd w:val="clear" w:color="auto" w:fill="auto"/>
          </w:tcPr>
          <w:p w14:paraId="727024FA" w14:textId="557258D8"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414142"/>
                <w:sz w:val="20"/>
                <w:szCs w:val="20"/>
                <w:bdr w:val="none" w:sz="0" w:space="0" w:color="auto"/>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534774FE"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0"/>
                <w:szCs w:val="20"/>
                <w:bdr w:val="none" w:sz="0" w:space="0" w:color="auto"/>
              </w:rPr>
            </w:pPr>
          </w:p>
        </w:tc>
        <w:tc>
          <w:tcPr>
            <w:tcW w:w="326" w:type="pct"/>
            <w:tcBorders>
              <w:top w:val="outset" w:sz="6" w:space="0" w:color="414142"/>
              <w:left w:val="outset" w:sz="6" w:space="0" w:color="414142"/>
              <w:bottom w:val="outset" w:sz="6" w:space="0" w:color="414142"/>
              <w:right w:val="outset" w:sz="6" w:space="0" w:color="414142"/>
            </w:tcBorders>
            <w:shd w:val="clear" w:color="auto" w:fill="auto"/>
          </w:tcPr>
          <w:p w14:paraId="77601CF2"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3D43669A"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5DC3F0FE"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0" w:type="pct"/>
            <w:tcBorders>
              <w:top w:val="outset" w:sz="6" w:space="0" w:color="414142"/>
              <w:left w:val="outset" w:sz="6" w:space="0" w:color="414142"/>
              <w:bottom w:val="outset" w:sz="6" w:space="0" w:color="414142"/>
              <w:right w:val="outset" w:sz="6" w:space="0" w:color="414142"/>
            </w:tcBorders>
            <w:shd w:val="clear" w:color="auto" w:fill="auto"/>
          </w:tcPr>
          <w:p w14:paraId="41013251"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3" w:type="pct"/>
            <w:tcBorders>
              <w:top w:val="outset" w:sz="6" w:space="0" w:color="414142"/>
              <w:left w:val="outset" w:sz="6" w:space="0" w:color="414142"/>
              <w:bottom w:val="outset" w:sz="6" w:space="0" w:color="414142"/>
              <w:right w:val="outset" w:sz="6" w:space="0" w:color="414142"/>
            </w:tcBorders>
            <w:shd w:val="clear" w:color="auto" w:fill="auto"/>
          </w:tcPr>
          <w:p w14:paraId="65F4126F"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1" w:type="pct"/>
            <w:tcBorders>
              <w:top w:val="outset" w:sz="6" w:space="0" w:color="414142"/>
              <w:left w:val="outset" w:sz="6" w:space="0" w:color="414142"/>
              <w:bottom w:val="outset" w:sz="6" w:space="0" w:color="414142"/>
              <w:right w:val="outset" w:sz="6" w:space="0" w:color="414142"/>
            </w:tcBorders>
            <w:shd w:val="clear" w:color="auto" w:fill="auto"/>
          </w:tcPr>
          <w:p w14:paraId="5F741153" w14:textId="77777777" w:rsidR="00C052D7" w:rsidRPr="00C052D7"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C052D7">
              <w:rPr>
                <w:rFonts w:ascii="Times New Roman" w:eastAsia="Times New Roman" w:hAnsi="Times New Roman" w:cs="Times New Roman"/>
                <w:color w:val="auto"/>
                <w:sz w:val="20"/>
                <w:szCs w:val="20"/>
                <w:bdr w:val="none" w:sz="0" w:space="0" w:color="auto"/>
              </w:rPr>
              <w:t>**</w:t>
            </w:r>
          </w:p>
        </w:tc>
        <w:tc>
          <w:tcPr>
            <w:tcW w:w="502" w:type="pct"/>
            <w:tcBorders>
              <w:top w:val="outset" w:sz="6" w:space="0" w:color="414142"/>
              <w:left w:val="outset" w:sz="6" w:space="0" w:color="414142"/>
              <w:bottom w:val="outset" w:sz="6" w:space="0" w:color="414142"/>
              <w:right w:val="outset" w:sz="6" w:space="0" w:color="414142"/>
            </w:tcBorders>
            <w:shd w:val="clear" w:color="auto" w:fill="auto"/>
          </w:tcPr>
          <w:p w14:paraId="02C997AA" w14:textId="77777777" w:rsidR="00C052D7" w:rsidRPr="00C052D7"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C052D7">
              <w:rPr>
                <w:rFonts w:ascii="Times New Roman" w:eastAsia="Times New Roman" w:hAnsi="Times New Roman" w:cs="Times New Roman"/>
                <w:color w:val="auto"/>
                <w:sz w:val="20"/>
                <w:szCs w:val="20"/>
                <w:bdr w:val="none" w:sz="0" w:space="0" w:color="auto"/>
              </w:rPr>
              <w:t>**</w:t>
            </w:r>
          </w:p>
        </w:tc>
        <w:tc>
          <w:tcPr>
            <w:tcW w:w="366" w:type="pct"/>
            <w:tcBorders>
              <w:top w:val="outset" w:sz="6" w:space="0" w:color="414142"/>
              <w:left w:val="outset" w:sz="6" w:space="0" w:color="414142"/>
              <w:bottom w:val="outset" w:sz="6" w:space="0" w:color="414142"/>
              <w:right w:val="outset" w:sz="6" w:space="0" w:color="414142"/>
            </w:tcBorders>
            <w:shd w:val="clear" w:color="auto" w:fill="auto"/>
          </w:tcPr>
          <w:p w14:paraId="0ACC0790" w14:textId="77777777" w:rsidR="00C052D7" w:rsidRPr="00C052D7"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C052D7">
              <w:rPr>
                <w:rFonts w:ascii="Times New Roman" w:eastAsia="Times New Roman" w:hAnsi="Times New Roman" w:cs="Times New Roman"/>
                <w:color w:val="auto"/>
                <w:sz w:val="20"/>
                <w:szCs w:val="20"/>
                <w:bdr w:val="none" w:sz="0" w:space="0" w:color="auto"/>
              </w:rPr>
              <w:t>**</w:t>
            </w:r>
          </w:p>
        </w:tc>
        <w:tc>
          <w:tcPr>
            <w:tcW w:w="434" w:type="pct"/>
            <w:tcBorders>
              <w:top w:val="outset" w:sz="6" w:space="0" w:color="414142"/>
              <w:left w:val="outset" w:sz="6" w:space="0" w:color="414142"/>
              <w:bottom w:val="outset" w:sz="6" w:space="0" w:color="414142"/>
              <w:right w:val="outset" w:sz="6" w:space="0" w:color="414142"/>
            </w:tcBorders>
            <w:shd w:val="clear" w:color="auto" w:fill="auto"/>
          </w:tcPr>
          <w:p w14:paraId="504AD8A2" w14:textId="77777777" w:rsidR="00C052D7" w:rsidRPr="00C052D7"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p>
        </w:tc>
      </w:tr>
      <w:tr w:rsidR="00C052D7" w:rsidRPr="006747FD" w14:paraId="5707286F" w14:textId="77777777" w:rsidTr="00254A69">
        <w:tblPrEx>
          <w:shd w:val="clear" w:color="auto" w:fill="auto"/>
        </w:tblPrEx>
        <w:tc>
          <w:tcPr>
            <w:tcW w:w="433" w:type="pct"/>
            <w:tcBorders>
              <w:top w:val="outset" w:sz="6" w:space="0" w:color="414142"/>
              <w:left w:val="outset" w:sz="6" w:space="0" w:color="414142"/>
              <w:bottom w:val="outset" w:sz="6" w:space="0" w:color="414142"/>
              <w:right w:val="outset" w:sz="6" w:space="0" w:color="414142"/>
            </w:tcBorders>
            <w:shd w:val="clear" w:color="auto" w:fill="auto"/>
          </w:tcPr>
          <w:p w14:paraId="71CF8F3B" w14:textId="7457CFD6"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21.VARAM</w:t>
            </w:r>
          </w:p>
        </w:tc>
        <w:tc>
          <w:tcPr>
            <w:tcW w:w="764" w:type="pct"/>
            <w:tcBorders>
              <w:top w:val="outset" w:sz="6" w:space="0" w:color="414142"/>
              <w:left w:val="outset" w:sz="6" w:space="0" w:color="414142"/>
              <w:bottom w:val="outset" w:sz="6" w:space="0" w:color="414142"/>
              <w:right w:val="outset" w:sz="6" w:space="0" w:color="414142"/>
            </w:tcBorders>
            <w:shd w:val="clear" w:color="auto" w:fill="auto"/>
          </w:tcPr>
          <w:p w14:paraId="42B6B49B" w14:textId="1EC7272B"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414142"/>
                <w:sz w:val="20"/>
                <w:szCs w:val="20"/>
                <w:bdr w:val="none" w:sz="0" w:space="0" w:color="auto"/>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763B86FB"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0"/>
                <w:szCs w:val="20"/>
                <w:bdr w:val="none" w:sz="0" w:space="0" w:color="auto"/>
              </w:rPr>
            </w:pPr>
          </w:p>
        </w:tc>
        <w:tc>
          <w:tcPr>
            <w:tcW w:w="326" w:type="pct"/>
            <w:tcBorders>
              <w:top w:val="outset" w:sz="6" w:space="0" w:color="414142"/>
              <w:left w:val="outset" w:sz="6" w:space="0" w:color="414142"/>
              <w:bottom w:val="outset" w:sz="6" w:space="0" w:color="414142"/>
              <w:right w:val="outset" w:sz="6" w:space="0" w:color="414142"/>
            </w:tcBorders>
            <w:shd w:val="clear" w:color="auto" w:fill="auto"/>
          </w:tcPr>
          <w:p w14:paraId="64B641DE"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3F09D710"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778C4C7D"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0" w:type="pct"/>
            <w:tcBorders>
              <w:top w:val="outset" w:sz="6" w:space="0" w:color="414142"/>
              <w:left w:val="outset" w:sz="6" w:space="0" w:color="414142"/>
              <w:bottom w:val="outset" w:sz="6" w:space="0" w:color="414142"/>
              <w:right w:val="outset" w:sz="6" w:space="0" w:color="414142"/>
            </w:tcBorders>
            <w:shd w:val="clear" w:color="auto" w:fill="auto"/>
          </w:tcPr>
          <w:p w14:paraId="5C5F42C8"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3" w:type="pct"/>
            <w:tcBorders>
              <w:top w:val="outset" w:sz="6" w:space="0" w:color="414142"/>
              <w:left w:val="outset" w:sz="6" w:space="0" w:color="414142"/>
              <w:bottom w:val="outset" w:sz="6" w:space="0" w:color="414142"/>
              <w:right w:val="outset" w:sz="6" w:space="0" w:color="414142"/>
            </w:tcBorders>
            <w:shd w:val="clear" w:color="auto" w:fill="auto"/>
          </w:tcPr>
          <w:p w14:paraId="4D91D7BC"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1" w:type="pct"/>
            <w:tcBorders>
              <w:top w:val="outset" w:sz="6" w:space="0" w:color="414142"/>
              <w:left w:val="outset" w:sz="6" w:space="0" w:color="414142"/>
              <w:bottom w:val="outset" w:sz="6" w:space="0" w:color="414142"/>
              <w:right w:val="outset" w:sz="6" w:space="0" w:color="414142"/>
            </w:tcBorders>
            <w:shd w:val="clear" w:color="auto" w:fill="auto"/>
          </w:tcPr>
          <w:p w14:paraId="6F0E2268" w14:textId="77777777" w:rsidR="00C052D7" w:rsidRPr="00021D2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021D20">
              <w:rPr>
                <w:rFonts w:ascii="Times New Roman" w:eastAsia="Times New Roman" w:hAnsi="Times New Roman" w:cs="Times New Roman"/>
                <w:color w:val="auto"/>
                <w:sz w:val="20"/>
                <w:szCs w:val="20"/>
                <w:bdr w:val="none" w:sz="0" w:space="0" w:color="auto"/>
              </w:rPr>
              <w:t>**</w:t>
            </w:r>
          </w:p>
        </w:tc>
        <w:tc>
          <w:tcPr>
            <w:tcW w:w="502" w:type="pct"/>
            <w:tcBorders>
              <w:top w:val="outset" w:sz="6" w:space="0" w:color="414142"/>
              <w:left w:val="outset" w:sz="6" w:space="0" w:color="414142"/>
              <w:bottom w:val="outset" w:sz="6" w:space="0" w:color="414142"/>
              <w:right w:val="outset" w:sz="6" w:space="0" w:color="414142"/>
            </w:tcBorders>
            <w:shd w:val="clear" w:color="auto" w:fill="auto"/>
          </w:tcPr>
          <w:p w14:paraId="0C4AEB31" w14:textId="77777777" w:rsidR="00C052D7" w:rsidRPr="00021D2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021D20">
              <w:rPr>
                <w:rFonts w:ascii="Times New Roman" w:eastAsia="Times New Roman" w:hAnsi="Times New Roman" w:cs="Times New Roman"/>
                <w:color w:val="auto"/>
                <w:sz w:val="20"/>
                <w:szCs w:val="20"/>
                <w:bdr w:val="none" w:sz="0" w:space="0" w:color="auto"/>
              </w:rPr>
              <w:t>**</w:t>
            </w:r>
          </w:p>
        </w:tc>
        <w:tc>
          <w:tcPr>
            <w:tcW w:w="366" w:type="pct"/>
            <w:tcBorders>
              <w:top w:val="outset" w:sz="6" w:space="0" w:color="414142"/>
              <w:left w:val="outset" w:sz="6" w:space="0" w:color="414142"/>
              <w:bottom w:val="outset" w:sz="6" w:space="0" w:color="414142"/>
              <w:right w:val="outset" w:sz="6" w:space="0" w:color="414142"/>
            </w:tcBorders>
            <w:shd w:val="clear" w:color="auto" w:fill="auto"/>
          </w:tcPr>
          <w:p w14:paraId="312D7092" w14:textId="77777777" w:rsidR="00C052D7" w:rsidRPr="00021D2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021D20">
              <w:rPr>
                <w:rFonts w:ascii="Times New Roman" w:eastAsia="Times New Roman" w:hAnsi="Times New Roman" w:cs="Times New Roman"/>
                <w:color w:val="auto"/>
                <w:sz w:val="20"/>
                <w:szCs w:val="20"/>
                <w:bdr w:val="none" w:sz="0" w:space="0" w:color="auto"/>
              </w:rPr>
              <w:t>**</w:t>
            </w:r>
          </w:p>
        </w:tc>
        <w:tc>
          <w:tcPr>
            <w:tcW w:w="434" w:type="pct"/>
            <w:tcBorders>
              <w:top w:val="outset" w:sz="6" w:space="0" w:color="414142"/>
              <w:left w:val="outset" w:sz="6" w:space="0" w:color="414142"/>
              <w:bottom w:val="outset" w:sz="6" w:space="0" w:color="414142"/>
              <w:right w:val="outset" w:sz="6" w:space="0" w:color="414142"/>
            </w:tcBorders>
            <w:shd w:val="clear" w:color="auto" w:fill="auto"/>
          </w:tcPr>
          <w:p w14:paraId="37446C9A"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r>
      <w:tr w:rsidR="00C052D7" w:rsidRPr="006747FD" w14:paraId="48E61231" w14:textId="77777777" w:rsidTr="00254A69">
        <w:tblPrEx>
          <w:shd w:val="clear" w:color="auto" w:fill="auto"/>
        </w:tblPrEx>
        <w:tc>
          <w:tcPr>
            <w:tcW w:w="433" w:type="pct"/>
            <w:tcBorders>
              <w:top w:val="outset" w:sz="6" w:space="0" w:color="414142"/>
              <w:left w:val="outset" w:sz="6" w:space="0" w:color="414142"/>
              <w:bottom w:val="outset" w:sz="6" w:space="0" w:color="414142"/>
              <w:right w:val="outset" w:sz="6" w:space="0" w:color="414142"/>
            </w:tcBorders>
            <w:shd w:val="clear" w:color="auto" w:fill="auto"/>
          </w:tcPr>
          <w:p w14:paraId="48A71805" w14:textId="67CD4026"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lastRenderedPageBreak/>
              <w:t>22.KM</w:t>
            </w:r>
          </w:p>
        </w:tc>
        <w:tc>
          <w:tcPr>
            <w:tcW w:w="764" w:type="pct"/>
            <w:tcBorders>
              <w:top w:val="outset" w:sz="6" w:space="0" w:color="414142"/>
              <w:left w:val="outset" w:sz="6" w:space="0" w:color="414142"/>
              <w:bottom w:val="outset" w:sz="6" w:space="0" w:color="414142"/>
              <w:right w:val="outset" w:sz="6" w:space="0" w:color="414142"/>
            </w:tcBorders>
            <w:shd w:val="clear" w:color="auto" w:fill="auto"/>
          </w:tcPr>
          <w:p w14:paraId="4D514EA8" w14:textId="59366826"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414142"/>
                <w:sz w:val="20"/>
                <w:szCs w:val="20"/>
                <w:bdr w:val="none" w:sz="0" w:space="0" w:color="auto"/>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434370E0"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0"/>
                <w:szCs w:val="20"/>
                <w:bdr w:val="none" w:sz="0" w:space="0" w:color="auto"/>
              </w:rPr>
            </w:pPr>
          </w:p>
        </w:tc>
        <w:tc>
          <w:tcPr>
            <w:tcW w:w="326" w:type="pct"/>
            <w:tcBorders>
              <w:top w:val="outset" w:sz="6" w:space="0" w:color="414142"/>
              <w:left w:val="outset" w:sz="6" w:space="0" w:color="414142"/>
              <w:bottom w:val="outset" w:sz="6" w:space="0" w:color="414142"/>
              <w:right w:val="outset" w:sz="6" w:space="0" w:color="414142"/>
            </w:tcBorders>
            <w:shd w:val="clear" w:color="auto" w:fill="auto"/>
          </w:tcPr>
          <w:p w14:paraId="0D4E2628"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0A1A8BC6"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3770EA18"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0" w:type="pct"/>
            <w:tcBorders>
              <w:top w:val="outset" w:sz="6" w:space="0" w:color="414142"/>
              <w:left w:val="outset" w:sz="6" w:space="0" w:color="414142"/>
              <w:bottom w:val="outset" w:sz="6" w:space="0" w:color="414142"/>
              <w:right w:val="outset" w:sz="6" w:space="0" w:color="414142"/>
            </w:tcBorders>
            <w:shd w:val="clear" w:color="auto" w:fill="auto"/>
          </w:tcPr>
          <w:p w14:paraId="01D17948"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3" w:type="pct"/>
            <w:tcBorders>
              <w:top w:val="outset" w:sz="6" w:space="0" w:color="414142"/>
              <w:left w:val="outset" w:sz="6" w:space="0" w:color="414142"/>
              <w:bottom w:val="outset" w:sz="6" w:space="0" w:color="414142"/>
              <w:right w:val="outset" w:sz="6" w:space="0" w:color="414142"/>
            </w:tcBorders>
            <w:shd w:val="clear" w:color="auto" w:fill="auto"/>
          </w:tcPr>
          <w:p w14:paraId="5C267B79"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1" w:type="pct"/>
            <w:tcBorders>
              <w:top w:val="outset" w:sz="6" w:space="0" w:color="414142"/>
              <w:left w:val="outset" w:sz="6" w:space="0" w:color="414142"/>
              <w:bottom w:val="outset" w:sz="6" w:space="0" w:color="414142"/>
              <w:right w:val="outset" w:sz="6" w:space="0" w:color="414142"/>
            </w:tcBorders>
            <w:shd w:val="clear" w:color="auto" w:fill="auto"/>
          </w:tcPr>
          <w:p w14:paraId="4B5BB344" w14:textId="77777777" w:rsidR="00C052D7" w:rsidRPr="00E11063"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E11063">
              <w:rPr>
                <w:rFonts w:ascii="Times New Roman" w:eastAsia="Times New Roman" w:hAnsi="Times New Roman" w:cs="Times New Roman"/>
                <w:color w:val="auto"/>
                <w:sz w:val="20"/>
                <w:szCs w:val="20"/>
                <w:bdr w:val="none" w:sz="0" w:space="0" w:color="auto"/>
              </w:rPr>
              <w:t>**</w:t>
            </w:r>
          </w:p>
        </w:tc>
        <w:tc>
          <w:tcPr>
            <w:tcW w:w="502" w:type="pct"/>
            <w:tcBorders>
              <w:top w:val="outset" w:sz="6" w:space="0" w:color="414142"/>
              <w:left w:val="outset" w:sz="6" w:space="0" w:color="414142"/>
              <w:bottom w:val="outset" w:sz="6" w:space="0" w:color="414142"/>
              <w:right w:val="outset" w:sz="6" w:space="0" w:color="414142"/>
            </w:tcBorders>
            <w:shd w:val="clear" w:color="auto" w:fill="auto"/>
          </w:tcPr>
          <w:p w14:paraId="17F90E2C" w14:textId="77777777" w:rsidR="00C052D7" w:rsidRPr="00E11063"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E11063">
              <w:rPr>
                <w:rFonts w:ascii="Times New Roman" w:eastAsia="Times New Roman" w:hAnsi="Times New Roman" w:cs="Times New Roman"/>
                <w:color w:val="auto"/>
                <w:sz w:val="20"/>
                <w:szCs w:val="20"/>
                <w:bdr w:val="none" w:sz="0" w:space="0" w:color="auto"/>
              </w:rPr>
              <w:t>**</w:t>
            </w:r>
          </w:p>
        </w:tc>
        <w:tc>
          <w:tcPr>
            <w:tcW w:w="366" w:type="pct"/>
            <w:tcBorders>
              <w:top w:val="outset" w:sz="6" w:space="0" w:color="414142"/>
              <w:left w:val="outset" w:sz="6" w:space="0" w:color="414142"/>
              <w:bottom w:val="outset" w:sz="6" w:space="0" w:color="414142"/>
              <w:right w:val="outset" w:sz="6" w:space="0" w:color="414142"/>
            </w:tcBorders>
            <w:shd w:val="clear" w:color="auto" w:fill="auto"/>
          </w:tcPr>
          <w:p w14:paraId="48A178FD" w14:textId="77777777" w:rsidR="00C052D7" w:rsidRPr="00E11063"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E11063">
              <w:rPr>
                <w:rFonts w:ascii="Times New Roman" w:eastAsia="Times New Roman" w:hAnsi="Times New Roman" w:cs="Times New Roman"/>
                <w:color w:val="auto"/>
                <w:sz w:val="20"/>
                <w:szCs w:val="20"/>
                <w:bdr w:val="none" w:sz="0" w:space="0" w:color="auto"/>
              </w:rPr>
              <w:t>**</w:t>
            </w:r>
          </w:p>
        </w:tc>
        <w:tc>
          <w:tcPr>
            <w:tcW w:w="434" w:type="pct"/>
            <w:tcBorders>
              <w:top w:val="outset" w:sz="6" w:space="0" w:color="414142"/>
              <w:left w:val="outset" w:sz="6" w:space="0" w:color="414142"/>
              <w:bottom w:val="outset" w:sz="6" w:space="0" w:color="414142"/>
              <w:right w:val="outset" w:sz="6" w:space="0" w:color="414142"/>
            </w:tcBorders>
            <w:shd w:val="clear" w:color="auto" w:fill="auto"/>
          </w:tcPr>
          <w:p w14:paraId="75AB54EE"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r>
      <w:tr w:rsidR="00C052D7" w:rsidRPr="006747FD" w14:paraId="239C22FF" w14:textId="77777777" w:rsidTr="00254A69">
        <w:tblPrEx>
          <w:shd w:val="clear" w:color="auto" w:fill="auto"/>
        </w:tblPrEx>
        <w:tc>
          <w:tcPr>
            <w:tcW w:w="433" w:type="pct"/>
            <w:tcBorders>
              <w:top w:val="outset" w:sz="6" w:space="0" w:color="414142"/>
              <w:left w:val="outset" w:sz="6" w:space="0" w:color="414142"/>
              <w:bottom w:val="outset" w:sz="6" w:space="0" w:color="414142"/>
              <w:right w:val="outset" w:sz="6" w:space="0" w:color="414142"/>
            </w:tcBorders>
            <w:shd w:val="clear" w:color="auto" w:fill="auto"/>
          </w:tcPr>
          <w:p w14:paraId="3D54B2A6" w14:textId="4822D1F0"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29.VM</w:t>
            </w:r>
          </w:p>
        </w:tc>
        <w:tc>
          <w:tcPr>
            <w:tcW w:w="764" w:type="pct"/>
            <w:tcBorders>
              <w:top w:val="outset" w:sz="6" w:space="0" w:color="414142"/>
              <w:left w:val="outset" w:sz="6" w:space="0" w:color="414142"/>
              <w:bottom w:val="outset" w:sz="6" w:space="0" w:color="414142"/>
              <w:right w:val="outset" w:sz="6" w:space="0" w:color="414142"/>
            </w:tcBorders>
            <w:shd w:val="clear" w:color="auto" w:fill="auto"/>
          </w:tcPr>
          <w:p w14:paraId="755663C4" w14:textId="1746573E"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414142"/>
                <w:sz w:val="20"/>
                <w:szCs w:val="20"/>
                <w:bdr w:val="none" w:sz="0" w:space="0" w:color="auto"/>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0E3E51C3"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0"/>
                <w:szCs w:val="20"/>
                <w:bdr w:val="none" w:sz="0" w:space="0" w:color="auto"/>
              </w:rPr>
            </w:pPr>
          </w:p>
        </w:tc>
        <w:tc>
          <w:tcPr>
            <w:tcW w:w="326" w:type="pct"/>
            <w:tcBorders>
              <w:top w:val="outset" w:sz="6" w:space="0" w:color="414142"/>
              <w:left w:val="outset" w:sz="6" w:space="0" w:color="414142"/>
              <w:bottom w:val="outset" w:sz="6" w:space="0" w:color="414142"/>
              <w:right w:val="outset" w:sz="6" w:space="0" w:color="414142"/>
            </w:tcBorders>
            <w:shd w:val="clear" w:color="auto" w:fill="auto"/>
          </w:tcPr>
          <w:p w14:paraId="07D36D8D"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551E672E"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0A6928F4"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0" w:type="pct"/>
            <w:tcBorders>
              <w:top w:val="outset" w:sz="6" w:space="0" w:color="414142"/>
              <w:left w:val="outset" w:sz="6" w:space="0" w:color="414142"/>
              <w:bottom w:val="outset" w:sz="6" w:space="0" w:color="414142"/>
              <w:right w:val="outset" w:sz="6" w:space="0" w:color="414142"/>
            </w:tcBorders>
            <w:shd w:val="clear" w:color="auto" w:fill="auto"/>
          </w:tcPr>
          <w:p w14:paraId="7F54D8ED"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3" w:type="pct"/>
            <w:tcBorders>
              <w:top w:val="outset" w:sz="6" w:space="0" w:color="414142"/>
              <w:left w:val="outset" w:sz="6" w:space="0" w:color="414142"/>
              <w:bottom w:val="outset" w:sz="6" w:space="0" w:color="414142"/>
              <w:right w:val="outset" w:sz="6" w:space="0" w:color="414142"/>
            </w:tcBorders>
            <w:shd w:val="clear" w:color="auto" w:fill="auto"/>
          </w:tcPr>
          <w:p w14:paraId="7512F674"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1" w:type="pct"/>
            <w:tcBorders>
              <w:top w:val="outset" w:sz="6" w:space="0" w:color="414142"/>
              <w:left w:val="outset" w:sz="6" w:space="0" w:color="414142"/>
              <w:bottom w:val="outset" w:sz="6" w:space="0" w:color="414142"/>
              <w:right w:val="outset" w:sz="6" w:space="0" w:color="414142"/>
            </w:tcBorders>
            <w:shd w:val="clear" w:color="auto" w:fill="auto"/>
          </w:tcPr>
          <w:p w14:paraId="7385B1CE" w14:textId="77777777" w:rsidR="00C052D7" w:rsidRPr="00E11063"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E11063">
              <w:rPr>
                <w:rFonts w:ascii="Times New Roman" w:eastAsia="Times New Roman" w:hAnsi="Times New Roman" w:cs="Times New Roman"/>
                <w:color w:val="auto"/>
                <w:sz w:val="20"/>
                <w:szCs w:val="20"/>
                <w:bdr w:val="none" w:sz="0" w:space="0" w:color="auto"/>
              </w:rPr>
              <w:t>**</w:t>
            </w:r>
          </w:p>
        </w:tc>
        <w:tc>
          <w:tcPr>
            <w:tcW w:w="502" w:type="pct"/>
            <w:tcBorders>
              <w:top w:val="outset" w:sz="6" w:space="0" w:color="414142"/>
              <w:left w:val="outset" w:sz="6" w:space="0" w:color="414142"/>
              <w:bottom w:val="outset" w:sz="6" w:space="0" w:color="414142"/>
              <w:right w:val="outset" w:sz="6" w:space="0" w:color="414142"/>
            </w:tcBorders>
            <w:shd w:val="clear" w:color="auto" w:fill="auto"/>
          </w:tcPr>
          <w:p w14:paraId="6B031ACD" w14:textId="77777777" w:rsidR="00C052D7" w:rsidRPr="00E11063"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E11063">
              <w:rPr>
                <w:rFonts w:ascii="Times New Roman" w:eastAsia="Times New Roman" w:hAnsi="Times New Roman" w:cs="Times New Roman"/>
                <w:color w:val="auto"/>
                <w:sz w:val="20"/>
                <w:szCs w:val="20"/>
                <w:bdr w:val="none" w:sz="0" w:space="0" w:color="auto"/>
              </w:rPr>
              <w:t>**</w:t>
            </w:r>
          </w:p>
        </w:tc>
        <w:tc>
          <w:tcPr>
            <w:tcW w:w="366" w:type="pct"/>
            <w:tcBorders>
              <w:top w:val="outset" w:sz="6" w:space="0" w:color="414142"/>
              <w:left w:val="outset" w:sz="6" w:space="0" w:color="414142"/>
              <w:bottom w:val="outset" w:sz="6" w:space="0" w:color="414142"/>
              <w:right w:val="outset" w:sz="6" w:space="0" w:color="414142"/>
            </w:tcBorders>
            <w:shd w:val="clear" w:color="auto" w:fill="auto"/>
          </w:tcPr>
          <w:p w14:paraId="71282B1F" w14:textId="77777777" w:rsidR="00C052D7" w:rsidRPr="00E11063"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E11063">
              <w:rPr>
                <w:rFonts w:ascii="Times New Roman" w:eastAsia="Times New Roman" w:hAnsi="Times New Roman" w:cs="Times New Roman"/>
                <w:color w:val="auto"/>
                <w:sz w:val="20"/>
                <w:szCs w:val="20"/>
                <w:bdr w:val="none" w:sz="0" w:space="0" w:color="auto"/>
              </w:rPr>
              <w:t>**</w:t>
            </w:r>
          </w:p>
        </w:tc>
        <w:tc>
          <w:tcPr>
            <w:tcW w:w="434" w:type="pct"/>
            <w:tcBorders>
              <w:top w:val="outset" w:sz="6" w:space="0" w:color="414142"/>
              <w:left w:val="outset" w:sz="6" w:space="0" w:color="414142"/>
              <w:bottom w:val="outset" w:sz="6" w:space="0" w:color="414142"/>
              <w:right w:val="outset" w:sz="6" w:space="0" w:color="414142"/>
            </w:tcBorders>
            <w:shd w:val="clear" w:color="auto" w:fill="auto"/>
          </w:tcPr>
          <w:p w14:paraId="2D0B3FD2"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r>
      <w:tr w:rsidR="00C052D7" w:rsidRPr="006747FD" w14:paraId="34046812" w14:textId="77777777" w:rsidTr="004733E9">
        <w:tblPrEx>
          <w:shd w:val="clear" w:color="auto" w:fill="auto"/>
        </w:tblPrEx>
        <w:tc>
          <w:tcPr>
            <w:tcW w:w="433" w:type="pct"/>
            <w:tcBorders>
              <w:top w:val="outset" w:sz="6" w:space="0" w:color="414142"/>
              <w:left w:val="outset" w:sz="6" w:space="0" w:color="414142"/>
              <w:bottom w:val="outset" w:sz="6" w:space="0" w:color="414142"/>
              <w:right w:val="outset" w:sz="6" w:space="0" w:color="414142"/>
            </w:tcBorders>
            <w:shd w:val="clear" w:color="auto" w:fill="D6E3BC" w:themeFill="accent3" w:themeFillTint="66"/>
            <w:vAlign w:val="bottom"/>
          </w:tcPr>
          <w:p w14:paraId="0FD73A9C"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414142"/>
                <w:sz w:val="20"/>
                <w:szCs w:val="20"/>
                <w:bdr w:val="none" w:sz="0" w:space="0" w:color="auto"/>
              </w:rPr>
            </w:pPr>
          </w:p>
        </w:tc>
        <w:tc>
          <w:tcPr>
            <w:tcW w:w="764" w:type="pct"/>
            <w:tcBorders>
              <w:top w:val="outset" w:sz="6" w:space="0" w:color="414142"/>
              <w:left w:val="outset" w:sz="6" w:space="0" w:color="414142"/>
              <w:bottom w:val="outset" w:sz="6" w:space="0" w:color="414142"/>
              <w:right w:val="outset" w:sz="6" w:space="0" w:color="414142"/>
            </w:tcBorders>
            <w:shd w:val="clear" w:color="auto" w:fill="D6E3BC" w:themeFill="accent3" w:themeFillTint="66"/>
          </w:tcPr>
          <w:p w14:paraId="4EF01B6F" w14:textId="7F7F5668" w:rsidR="00C052D7" w:rsidRPr="006747FD" w:rsidRDefault="00BD78E2" w:rsidP="0040590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color w:val="414142"/>
                <w:sz w:val="20"/>
                <w:szCs w:val="20"/>
                <w:bdr w:val="none" w:sz="0" w:space="0" w:color="auto"/>
              </w:rPr>
            </w:pPr>
            <w:r>
              <w:rPr>
                <w:rFonts w:ascii="Times New Roman" w:eastAsia="Times New Roman" w:hAnsi="Times New Roman" w:cs="Times New Roman"/>
                <w:b/>
                <w:color w:val="414142"/>
                <w:sz w:val="20"/>
                <w:szCs w:val="20"/>
                <w:bdr w:val="none" w:sz="0" w:space="0" w:color="auto"/>
              </w:rPr>
              <w:t>1</w:t>
            </w:r>
            <w:r w:rsidR="0040590E">
              <w:rPr>
                <w:rFonts w:ascii="Times New Roman" w:eastAsia="Times New Roman" w:hAnsi="Times New Roman" w:cs="Times New Roman"/>
                <w:b/>
                <w:color w:val="414142"/>
                <w:sz w:val="20"/>
                <w:szCs w:val="20"/>
                <w:bdr w:val="none" w:sz="0" w:space="0" w:color="auto"/>
              </w:rPr>
              <w:t>2</w:t>
            </w:r>
            <w:r>
              <w:rPr>
                <w:rFonts w:ascii="Times New Roman" w:eastAsia="Times New Roman" w:hAnsi="Times New Roman" w:cs="Times New Roman"/>
                <w:b/>
                <w:color w:val="414142"/>
                <w:sz w:val="20"/>
                <w:szCs w:val="20"/>
                <w:bdr w:val="none" w:sz="0" w:space="0" w:color="auto"/>
              </w:rPr>
              <w:t>.pasākums</w:t>
            </w:r>
          </w:p>
        </w:tc>
        <w:tc>
          <w:tcPr>
            <w:tcW w:w="655"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C5943F8"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0"/>
                <w:szCs w:val="20"/>
                <w:bdr w:val="none" w:sz="0" w:space="0" w:color="auto"/>
              </w:rPr>
            </w:pPr>
          </w:p>
        </w:tc>
        <w:tc>
          <w:tcPr>
            <w:tcW w:w="326" w:type="pct"/>
            <w:tcBorders>
              <w:top w:val="outset" w:sz="6" w:space="0" w:color="414142"/>
              <w:left w:val="outset" w:sz="6" w:space="0" w:color="414142"/>
              <w:bottom w:val="outset" w:sz="6" w:space="0" w:color="414142"/>
              <w:right w:val="outset" w:sz="6" w:space="0" w:color="414142"/>
            </w:tcBorders>
            <w:shd w:val="clear" w:color="auto" w:fill="D6E3BC" w:themeFill="accent3" w:themeFillTint="66"/>
          </w:tcPr>
          <w:p w14:paraId="37916859"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328" w:type="pct"/>
            <w:tcBorders>
              <w:top w:val="outset" w:sz="6" w:space="0" w:color="414142"/>
              <w:left w:val="outset" w:sz="6" w:space="0" w:color="414142"/>
              <w:bottom w:val="outset" w:sz="6" w:space="0" w:color="414142"/>
              <w:right w:val="outset" w:sz="6" w:space="0" w:color="414142"/>
            </w:tcBorders>
            <w:shd w:val="clear" w:color="auto" w:fill="D6E3BC" w:themeFill="accent3" w:themeFillTint="66"/>
          </w:tcPr>
          <w:p w14:paraId="605CDD7F"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328" w:type="pct"/>
            <w:tcBorders>
              <w:top w:val="outset" w:sz="6" w:space="0" w:color="414142"/>
              <w:left w:val="outset" w:sz="6" w:space="0" w:color="414142"/>
              <w:bottom w:val="outset" w:sz="6" w:space="0" w:color="414142"/>
              <w:right w:val="outset" w:sz="6" w:space="0" w:color="414142"/>
            </w:tcBorders>
            <w:shd w:val="clear" w:color="auto" w:fill="D6E3BC" w:themeFill="accent3" w:themeFillTint="66"/>
          </w:tcPr>
          <w:p w14:paraId="65AA2FB2"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270" w:type="pct"/>
            <w:tcBorders>
              <w:top w:val="outset" w:sz="6" w:space="0" w:color="414142"/>
              <w:left w:val="outset" w:sz="6" w:space="0" w:color="414142"/>
              <w:bottom w:val="outset" w:sz="6" w:space="0" w:color="414142"/>
              <w:right w:val="outset" w:sz="6" w:space="0" w:color="414142"/>
            </w:tcBorders>
            <w:shd w:val="clear" w:color="auto" w:fill="D6E3BC" w:themeFill="accent3" w:themeFillTint="66"/>
          </w:tcPr>
          <w:p w14:paraId="4CF4A258"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273" w:type="pct"/>
            <w:tcBorders>
              <w:top w:val="outset" w:sz="6" w:space="0" w:color="414142"/>
              <w:left w:val="outset" w:sz="6" w:space="0" w:color="414142"/>
              <w:bottom w:val="outset" w:sz="6" w:space="0" w:color="414142"/>
              <w:right w:val="outset" w:sz="6" w:space="0" w:color="414142"/>
            </w:tcBorders>
            <w:shd w:val="clear" w:color="auto" w:fill="D6E3BC" w:themeFill="accent3" w:themeFillTint="66"/>
          </w:tcPr>
          <w:p w14:paraId="6004EC46"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321" w:type="pct"/>
            <w:tcBorders>
              <w:top w:val="outset" w:sz="6" w:space="0" w:color="414142"/>
              <w:left w:val="outset" w:sz="6" w:space="0" w:color="414142"/>
              <w:bottom w:val="outset" w:sz="6" w:space="0" w:color="414142"/>
              <w:right w:val="outset" w:sz="6" w:space="0" w:color="414142"/>
            </w:tcBorders>
            <w:shd w:val="clear" w:color="auto" w:fill="D6E3BC" w:themeFill="accent3" w:themeFillTint="66"/>
          </w:tcPr>
          <w:p w14:paraId="37E91F42"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502" w:type="pct"/>
            <w:tcBorders>
              <w:top w:val="outset" w:sz="6" w:space="0" w:color="414142"/>
              <w:left w:val="outset" w:sz="6" w:space="0" w:color="414142"/>
              <w:bottom w:val="outset" w:sz="6" w:space="0" w:color="414142"/>
              <w:right w:val="outset" w:sz="6" w:space="0" w:color="414142"/>
            </w:tcBorders>
            <w:shd w:val="clear" w:color="auto" w:fill="D6E3BC" w:themeFill="accent3" w:themeFillTint="66"/>
          </w:tcPr>
          <w:p w14:paraId="0560FB0D"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366" w:type="pct"/>
            <w:tcBorders>
              <w:top w:val="outset" w:sz="6" w:space="0" w:color="414142"/>
              <w:left w:val="outset" w:sz="6" w:space="0" w:color="414142"/>
              <w:bottom w:val="outset" w:sz="6" w:space="0" w:color="414142"/>
              <w:right w:val="outset" w:sz="6" w:space="0" w:color="414142"/>
            </w:tcBorders>
            <w:shd w:val="clear" w:color="auto" w:fill="D6E3BC" w:themeFill="accent3" w:themeFillTint="66"/>
          </w:tcPr>
          <w:p w14:paraId="748BCD8E"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434" w:type="pct"/>
            <w:tcBorders>
              <w:top w:val="outset" w:sz="6" w:space="0" w:color="414142"/>
              <w:left w:val="outset" w:sz="6" w:space="0" w:color="414142"/>
              <w:bottom w:val="outset" w:sz="6" w:space="0" w:color="414142"/>
              <w:right w:val="outset" w:sz="6" w:space="0" w:color="414142"/>
            </w:tcBorders>
            <w:shd w:val="clear" w:color="auto" w:fill="D6E3BC" w:themeFill="accent3" w:themeFillTint="66"/>
          </w:tcPr>
          <w:p w14:paraId="3259A464"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r>
      <w:tr w:rsidR="00C052D7" w:rsidRPr="006747FD" w14:paraId="38AD36C5" w14:textId="77777777" w:rsidTr="006747FD">
        <w:tblPrEx>
          <w:shd w:val="clear" w:color="auto" w:fill="auto"/>
        </w:tblPrEx>
        <w:tc>
          <w:tcPr>
            <w:tcW w:w="433" w:type="pct"/>
            <w:tcBorders>
              <w:top w:val="outset" w:sz="6" w:space="0" w:color="414142"/>
              <w:left w:val="outset" w:sz="6" w:space="0" w:color="414142"/>
              <w:bottom w:val="outset" w:sz="6" w:space="0" w:color="414142"/>
              <w:right w:val="outset" w:sz="6" w:space="0" w:color="414142"/>
            </w:tcBorders>
            <w:shd w:val="clear" w:color="auto" w:fill="auto"/>
            <w:vAlign w:val="bottom"/>
          </w:tcPr>
          <w:p w14:paraId="6E009227"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414142"/>
                <w:sz w:val="20"/>
                <w:szCs w:val="20"/>
                <w:bdr w:val="none" w:sz="0" w:space="0" w:color="auto"/>
              </w:rPr>
            </w:pPr>
          </w:p>
        </w:tc>
        <w:tc>
          <w:tcPr>
            <w:tcW w:w="764" w:type="pct"/>
            <w:tcBorders>
              <w:top w:val="outset" w:sz="6" w:space="0" w:color="414142"/>
              <w:left w:val="outset" w:sz="6" w:space="0" w:color="414142"/>
              <w:bottom w:val="outset" w:sz="6" w:space="0" w:color="414142"/>
              <w:right w:val="outset" w:sz="6" w:space="0" w:color="414142"/>
            </w:tcBorders>
            <w:shd w:val="clear" w:color="auto" w:fill="auto"/>
          </w:tcPr>
          <w:p w14:paraId="26F3E778" w14:textId="07EEBA7A"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414142"/>
                <w:sz w:val="20"/>
                <w:szCs w:val="20"/>
                <w:bdr w:val="none" w:sz="0" w:space="0" w:color="auto"/>
              </w:rPr>
            </w:pPr>
            <w:r w:rsidRPr="006747FD">
              <w:rPr>
                <w:rFonts w:ascii="Times New Roman" w:hAnsi="Times New Roman" w:cs="Times New Roman"/>
                <w:sz w:val="20"/>
                <w:szCs w:val="20"/>
              </w:rPr>
              <w:t>Īstenot vides pieejamības ekspertu konsultācijas</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76039F76"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0"/>
                <w:szCs w:val="20"/>
                <w:bdr w:val="none" w:sz="0" w:space="0" w:color="auto"/>
              </w:rPr>
            </w:pPr>
          </w:p>
        </w:tc>
        <w:tc>
          <w:tcPr>
            <w:tcW w:w="326" w:type="pct"/>
            <w:tcBorders>
              <w:top w:val="outset" w:sz="6" w:space="0" w:color="414142"/>
              <w:left w:val="outset" w:sz="6" w:space="0" w:color="414142"/>
              <w:bottom w:val="outset" w:sz="6" w:space="0" w:color="414142"/>
              <w:right w:val="outset" w:sz="6" w:space="0" w:color="414142"/>
            </w:tcBorders>
            <w:shd w:val="clear" w:color="auto" w:fill="auto"/>
          </w:tcPr>
          <w:p w14:paraId="04096CE7"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78A39748"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36EF9C4B"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270" w:type="pct"/>
            <w:tcBorders>
              <w:top w:val="outset" w:sz="6" w:space="0" w:color="414142"/>
              <w:left w:val="outset" w:sz="6" w:space="0" w:color="414142"/>
              <w:bottom w:val="outset" w:sz="6" w:space="0" w:color="414142"/>
              <w:right w:val="outset" w:sz="6" w:space="0" w:color="414142"/>
            </w:tcBorders>
            <w:shd w:val="clear" w:color="auto" w:fill="auto"/>
          </w:tcPr>
          <w:p w14:paraId="214BBBE5"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273" w:type="pct"/>
            <w:tcBorders>
              <w:top w:val="outset" w:sz="6" w:space="0" w:color="414142"/>
              <w:left w:val="outset" w:sz="6" w:space="0" w:color="414142"/>
              <w:bottom w:val="outset" w:sz="6" w:space="0" w:color="414142"/>
              <w:right w:val="outset" w:sz="6" w:space="0" w:color="414142"/>
            </w:tcBorders>
            <w:shd w:val="clear" w:color="auto" w:fill="auto"/>
          </w:tcPr>
          <w:p w14:paraId="71740114"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321" w:type="pct"/>
            <w:tcBorders>
              <w:top w:val="outset" w:sz="6" w:space="0" w:color="414142"/>
              <w:left w:val="outset" w:sz="6" w:space="0" w:color="414142"/>
              <w:bottom w:val="outset" w:sz="6" w:space="0" w:color="414142"/>
              <w:right w:val="outset" w:sz="6" w:space="0" w:color="414142"/>
            </w:tcBorders>
            <w:shd w:val="clear" w:color="auto" w:fill="auto"/>
          </w:tcPr>
          <w:p w14:paraId="0A5A41A6"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502" w:type="pct"/>
            <w:tcBorders>
              <w:top w:val="outset" w:sz="6" w:space="0" w:color="414142"/>
              <w:left w:val="outset" w:sz="6" w:space="0" w:color="414142"/>
              <w:bottom w:val="outset" w:sz="6" w:space="0" w:color="414142"/>
              <w:right w:val="outset" w:sz="6" w:space="0" w:color="414142"/>
            </w:tcBorders>
            <w:shd w:val="clear" w:color="auto" w:fill="auto"/>
          </w:tcPr>
          <w:p w14:paraId="439527A4"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366" w:type="pct"/>
            <w:tcBorders>
              <w:top w:val="outset" w:sz="6" w:space="0" w:color="414142"/>
              <w:left w:val="outset" w:sz="6" w:space="0" w:color="414142"/>
              <w:bottom w:val="outset" w:sz="6" w:space="0" w:color="414142"/>
              <w:right w:val="outset" w:sz="6" w:space="0" w:color="414142"/>
            </w:tcBorders>
            <w:shd w:val="clear" w:color="auto" w:fill="auto"/>
          </w:tcPr>
          <w:p w14:paraId="4C1E8A1B"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434" w:type="pct"/>
            <w:tcBorders>
              <w:top w:val="outset" w:sz="6" w:space="0" w:color="414142"/>
              <w:left w:val="outset" w:sz="6" w:space="0" w:color="414142"/>
              <w:bottom w:val="outset" w:sz="6" w:space="0" w:color="414142"/>
              <w:right w:val="outset" w:sz="6" w:space="0" w:color="414142"/>
            </w:tcBorders>
            <w:shd w:val="clear" w:color="auto" w:fill="auto"/>
          </w:tcPr>
          <w:p w14:paraId="4AA50B3E"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r>
      <w:tr w:rsidR="00C052D7" w:rsidRPr="006747FD" w14:paraId="0CCB28DB" w14:textId="77777777" w:rsidTr="006747FD">
        <w:tblPrEx>
          <w:shd w:val="clear" w:color="auto" w:fill="auto"/>
        </w:tblPrEx>
        <w:tc>
          <w:tcPr>
            <w:tcW w:w="433" w:type="pct"/>
            <w:tcBorders>
              <w:top w:val="outset" w:sz="6" w:space="0" w:color="414142"/>
              <w:left w:val="outset" w:sz="6" w:space="0" w:color="414142"/>
              <w:bottom w:val="outset" w:sz="6" w:space="0" w:color="414142"/>
              <w:right w:val="outset" w:sz="6" w:space="0" w:color="414142"/>
            </w:tcBorders>
            <w:shd w:val="clear" w:color="auto" w:fill="auto"/>
            <w:vAlign w:val="bottom"/>
          </w:tcPr>
          <w:p w14:paraId="628F6517"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414142"/>
                <w:sz w:val="20"/>
                <w:szCs w:val="20"/>
                <w:bdr w:val="none" w:sz="0" w:space="0" w:color="auto"/>
              </w:rPr>
            </w:pPr>
          </w:p>
        </w:tc>
        <w:tc>
          <w:tcPr>
            <w:tcW w:w="764" w:type="pct"/>
            <w:tcBorders>
              <w:top w:val="outset" w:sz="6" w:space="0" w:color="414142"/>
              <w:left w:val="outset" w:sz="6" w:space="0" w:color="414142"/>
              <w:bottom w:val="outset" w:sz="6" w:space="0" w:color="414142"/>
              <w:right w:val="outset" w:sz="6" w:space="0" w:color="414142"/>
            </w:tcBorders>
            <w:shd w:val="clear" w:color="auto" w:fill="auto"/>
          </w:tcPr>
          <w:p w14:paraId="32260C42" w14:textId="01BE346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18.LM</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78B0FED7" w14:textId="29D8F4B4" w:rsidR="00C052D7" w:rsidRPr="006747FD" w:rsidRDefault="00C052D7" w:rsidP="008921B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0"/>
                <w:szCs w:val="20"/>
                <w:bdr w:val="none" w:sz="0" w:space="0" w:color="auto"/>
              </w:rPr>
            </w:pPr>
            <w:r w:rsidRPr="006747FD">
              <w:rPr>
                <w:rFonts w:ascii="Times New Roman" w:eastAsia="Times New Roman" w:hAnsi="Times New Roman" w:cs="Times New Roman"/>
                <w:color w:val="auto"/>
                <w:sz w:val="20"/>
                <w:szCs w:val="20"/>
                <w:bdr w:val="none" w:sz="0" w:space="0" w:color="auto"/>
              </w:rPr>
              <w:t>63.20.00 Tehniskā palīdzība ESF apgūšanai (2014-2020)</w:t>
            </w:r>
          </w:p>
        </w:tc>
        <w:tc>
          <w:tcPr>
            <w:tcW w:w="326" w:type="pct"/>
            <w:tcBorders>
              <w:top w:val="outset" w:sz="6" w:space="0" w:color="414142"/>
              <w:left w:val="outset" w:sz="6" w:space="0" w:color="414142"/>
              <w:bottom w:val="outset" w:sz="6" w:space="0" w:color="414142"/>
              <w:right w:val="outset" w:sz="6" w:space="0" w:color="414142"/>
            </w:tcBorders>
            <w:shd w:val="clear" w:color="auto" w:fill="auto"/>
          </w:tcPr>
          <w:p w14:paraId="392D6728" w14:textId="125912C9"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1DDB367C" w14:textId="69A24C61"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7DC5FB6D" w14:textId="3B23DB56"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0" w:type="pct"/>
            <w:tcBorders>
              <w:top w:val="outset" w:sz="6" w:space="0" w:color="414142"/>
              <w:left w:val="outset" w:sz="6" w:space="0" w:color="414142"/>
              <w:bottom w:val="outset" w:sz="6" w:space="0" w:color="414142"/>
              <w:right w:val="outset" w:sz="6" w:space="0" w:color="414142"/>
            </w:tcBorders>
            <w:shd w:val="clear" w:color="auto" w:fill="auto"/>
          </w:tcPr>
          <w:p w14:paraId="2F4B7045" w14:textId="15716B08"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3" w:type="pct"/>
            <w:tcBorders>
              <w:top w:val="outset" w:sz="6" w:space="0" w:color="414142"/>
              <w:left w:val="outset" w:sz="6" w:space="0" w:color="414142"/>
              <w:bottom w:val="outset" w:sz="6" w:space="0" w:color="414142"/>
              <w:right w:val="outset" w:sz="6" w:space="0" w:color="414142"/>
            </w:tcBorders>
            <w:shd w:val="clear" w:color="auto" w:fill="auto"/>
          </w:tcPr>
          <w:p w14:paraId="7C1EE1A7" w14:textId="5026ABD9" w:rsidR="00C052D7" w:rsidRPr="005E2939" w:rsidRDefault="006F7F68" w:rsidP="004029F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Pr>
                <w:rFonts w:ascii="Times New Roman" w:eastAsia="Times New Roman" w:hAnsi="Times New Roman" w:cs="Times New Roman"/>
                <w:color w:val="auto"/>
                <w:sz w:val="20"/>
                <w:szCs w:val="20"/>
                <w:bdr w:val="none" w:sz="0" w:space="0" w:color="auto"/>
              </w:rPr>
              <w:t>1380</w:t>
            </w:r>
            <w:r w:rsidR="00D80D11">
              <w:rPr>
                <w:rFonts w:ascii="Times New Roman" w:eastAsia="Times New Roman" w:hAnsi="Times New Roman" w:cs="Times New Roman"/>
                <w:color w:val="auto"/>
                <w:sz w:val="20"/>
                <w:szCs w:val="20"/>
                <w:bdr w:val="none" w:sz="0" w:space="0" w:color="auto"/>
              </w:rPr>
              <w:t>0*</w:t>
            </w:r>
          </w:p>
        </w:tc>
        <w:tc>
          <w:tcPr>
            <w:tcW w:w="321" w:type="pct"/>
            <w:tcBorders>
              <w:top w:val="outset" w:sz="6" w:space="0" w:color="414142"/>
              <w:left w:val="outset" w:sz="6" w:space="0" w:color="414142"/>
              <w:bottom w:val="outset" w:sz="6" w:space="0" w:color="414142"/>
              <w:right w:val="outset" w:sz="6" w:space="0" w:color="414142"/>
            </w:tcBorders>
            <w:shd w:val="clear" w:color="auto" w:fill="auto"/>
          </w:tcPr>
          <w:p w14:paraId="47C3B4A9" w14:textId="769B7F2B" w:rsidR="00C052D7" w:rsidRPr="005E2939" w:rsidRDefault="006F7F68" w:rsidP="004029F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Pr>
                <w:rFonts w:ascii="Times New Roman" w:eastAsia="Times New Roman" w:hAnsi="Times New Roman" w:cs="Times New Roman"/>
                <w:color w:val="auto"/>
                <w:sz w:val="20"/>
                <w:szCs w:val="20"/>
                <w:bdr w:val="none" w:sz="0" w:space="0" w:color="auto"/>
              </w:rPr>
              <w:t>1380</w:t>
            </w:r>
            <w:r w:rsidR="00D80D11">
              <w:rPr>
                <w:rFonts w:ascii="Times New Roman" w:eastAsia="Times New Roman" w:hAnsi="Times New Roman" w:cs="Times New Roman"/>
                <w:color w:val="auto"/>
                <w:sz w:val="20"/>
                <w:szCs w:val="20"/>
                <w:bdr w:val="none" w:sz="0" w:space="0" w:color="auto"/>
              </w:rPr>
              <w:t>0*</w:t>
            </w:r>
          </w:p>
        </w:tc>
        <w:tc>
          <w:tcPr>
            <w:tcW w:w="502" w:type="pct"/>
            <w:tcBorders>
              <w:top w:val="outset" w:sz="6" w:space="0" w:color="414142"/>
              <w:left w:val="outset" w:sz="6" w:space="0" w:color="414142"/>
              <w:bottom w:val="outset" w:sz="6" w:space="0" w:color="414142"/>
              <w:right w:val="outset" w:sz="6" w:space="0" w:color="414142"/>
            </w:tcBorders>
            <w:shd w:val="clear" w:color="auto" w:fill="auto"/>
          </w:tcPr>
          <w:p w14:paraId="39F68DF0" w14:textId="7E3271EC"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66" w:type="pct"/>
            <w:tcBorders>
              <w:top w:val="outset" w:sz="6" w:space="0" w:color="414142"/>
              <w:left w:val="outset" w:sz="6" w:space="0" w:color="414142"/>
              <w:bottom w:val="outset" w:sz="6" w:space="0" w:color="414142"/>
              <w:right w:val="outset" w:sz="6" w:space="0" w:color="414142"/>
            </w:tcBorders>
            <w:shd w:val="clear" w:color="auto" w:fill="auto"/>
          </w:tcPr>
          <w:p w14:paraId="42B00229" w14:textId="704960D2"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434" w:type="pct"/>
            <w:tcBorders>
              <w:top w:val="outset" w:sz="6" w:space="0" w:color="414142"/>
              <w:left w:val="outset" w:sz="6" w:space="0" w:color="414142"/>
              <w:bottom w:val="outset" w:sz="6" w:space="0" w:color="414142"/>
              <w:right w:val="outset" w:sz="6" w:space="0" w:color="414142"/>
            </w:tcBorders>
            <w:shd w:val="clear" w:color="auto" w:fill="auto"/>
          </w:tcPr>
          <w:p w14:paraId="754FADCB" w14:textId="42A0CE74"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r>
      <w:tr w:rsidR="00C052D7" w:rsidRPr="006747FD" w14:paraId="1F238653" w14:textId="77777777" w:rsidTr="004733E9">
        <w:tblPrEx>
          <w:shd w:val="clear" w:color="auto" w:fill="auto"/>
        </w:tblPrEx>
        <w:tc>
          <w:tcPr>
            <w:tcW w:w="433" w:type="pct"/>
            <w:tcBorders>
              <w:top w:val="outset" w:sz="6" w:space="0" w:color="414142"/>
              <w:left w:val="outset" w:sz="6" w:space="0" w:color="414142"/>
              <w:bottom w:val="outset" w:sz="6" w:space="0" w:color="414142"/>
              <w:right w:val="outset" w:sz="6" w:space="0" w:color="414142"/>
            </w:tcBorders>
            <w:shd w:val="clear" w:color="auto" w:fill="D6E3BC" w:themeFill="accent3" w:themeFillTint="66"/>
            <w:vAlign w:val="bottom"/>
          </w:tcPr>
          <w:p w14:paraId="1EB1CE15"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414142"/>
                <w:sz w:val="20"/>
                <w:szCs w:val="20"/>
                <w:bdr w:val="none" w:sz="0" w:space="0" w:color="auto"/>
              </w:rPr>
            </w:pPr>
          </w:p>
        </w:tc>
        <w:tc>
          <w:tcPr>
            <w:tcW w:w="764" w:type="pct"/>
            <w:tcBorders>
              <w:top w:val="outset" w:sz="6" w:space="0" w:color="414142"/>
              <w:left w:val="outset" w:sz="6" w:space="0" w:color="414142"/>
              <w:bottom w:val="outset" w:sz="6" w:space="0" w:color="414142"/>
              <w:right w:val="outset" w:sz="6" w:space="0" w:color="414142"/>
            </w:tcBorders>
            <w:shd w:val="clear" w:color="auto" w:fill="D6E3BC" w:themeFill="accent3" w:themeFillTint="66"/>
          </w:tcPr>
          <w:p w14:paraId="263BBC98" w14:textId="5322CE10" w:rsidR="00C052D7" w:rsidRPr="006747FD" w:rsidRDefault="00BD78E2" w:rsidP="0040590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color w:val="414142"/>
                <w:sz w:val="20"/>
                <w:szCs w:val="20"/>
                <w:bdr w:val="none" w:sz="0" w:space="0" w:color="auto"/>
              </w:rPr>
            </w:pPr>
            <w:r>
              <w:rPr>
                <w:rFonts w:ascii="Times New Roman" w:eastAsia="Times New Roman" w:hAnsi="Times New Roman" w:cs="Times New Roman"/>
                <w:b/>
                <w:color w:val="414142"/>
                <w:sz w:val="20"/>
                <w:szCs w:val="20"/>
                <w:bdr w:val="none" w:sz="0" w:space="0" w:color="auto"/>
              </w:rPr>
              <w:t>1</w:t>
            </w:r>
            <w:r w:rsidR="0040590E">
              <w:rPr>
                <w:rFonts w:ascii="Times New Roman" w:eastAsia="Times New Roman" w:hAnsi="Times New Roman" w:cs="Times New Roman"/>
                <w:b/>
                <w:color w:val="414142"/>
                <w:sz w:val="20"/>
                <w:szCs w:val="20"/>
                <w:bdr w:val="none" w:sz="0" w:space="0" w:color="auto"/>
              </w:rPr>
              <w:t>3</w:t>
            </w:r>
            <w:r>
              <w:rPr>
                <w:rFonts w:ascii="Times New Roman" w:eastAsia="Times New Roman" w:hAnsi="Times New Roman" w:cs="Times New Roman"/>
                <w:b/>
                <w:color w:val="414142"/>
                <w:sz w:val="20"/>
                <w:szCs w:val="20"/>
                <w:bdr w:val="none" w:sz="0" w:space="0" w:color="auto"/>
              </w:rPr>
              <w:t>.pasākums</w:t>
            </w:r>
          </w:p>
        </w:tc>
        <w:tc>
          <w:tcPr>
            <w:tcW w:w="655"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CBED933"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0"/>
                <w:szCs w:val="20"/>
                <w:bdr w:val="none" w:sz="0" w:space="0" w:color="auto"/>
              </w:rPr>
            </w:pPr>
          </w:p>
        </w:tc>
        <w:tc>
          <w:tcPr>
            <w:tcW w:w="326" w:type="pct"/>
            <w:tcBorders>
              <w:top w:val="outset" w:sz="6" w:space="0" w:color="414142"/>
              <w:left w:val="outset" w:sz="6" w:space="0" w:color="414142"/>
              <w:bottom w:val="outset" w:sz="6" w:space="0" w:color="414142"/>
              <w:right w:val="outset" w:sz="6" w:space="0" w:color="414142"/>
            </w:tcBorders>
            <w:shd w:val="clear" w:color="auto" w:fill="D6E3BC" w:themeFill="accent3" w:themeFillTint="66"/>
          </w:tcPr>
          <w:p w14:paraId="209F6C65" w14:textId="3D1E8359"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328" w:type="pct"/>
            <w:tcBorders>
              <w:top w:val="outset" w:sz="6" w:space="0" w:color="414142"/>
              <w:left w:val="outset" w:sz="6" w:space="0" w:color="414142"/>
              <w:bottom w:val="outset" w:sz="6" w:space="0" w:color="414142"/>
              <w:right w:val="outset" w:sz="6" w:space="0" w:color="414142"/>
            </w:tcBorders>
            <w:shd w:val="clear" w:color="auto" w:fill="D6E3BC" w:themeFill="accent3" w:themeFillTint="66"/>
          </w:tcPr>
          <w:p w14:paraId="1F0E23A1" w14:textId="310237AC"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328" w:type="pct"/>
            <w:tcBorders>
              <w:top w:val="outset" w:sz="6" w:space="0" w:color="414142"/>
              <w:left w:val="outset" w:sz="6" w:space="0" w:color="414142"/>
              <w:bottom w:val="outset" w:sz="6" w:space="0" w:color="414142"/>
              <w:right w:val="outset" w:sz="6" w:space="0" w:color="414142"/>
            </w:tcBorders>
            <w:shd w:val="clear" w:color="auto" w:fill="D6E3BC" w:themeFill="accent3" w:themeFillTint="66"/>
          </w:tcPr>
          <w:p w14:paraId="7C798F28" w14:textId="617718E0"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270" w:type="pct"/>
            <w:tcBorders>
              <w:top w:val="outset" w:sz="6" w:space="0" w:color="414142"/>
              <w:left w:val="outset" w:sz="6" w:space="0" w:color="414142"/>
              <w:bottom w:val="outset" w:sz="6" w:space="0" w:color="414142"/>
              <w:right w:val="outset" w:sz="6" w:space="0" w:color="414142"/>
            </w:tcBorders>
            <w:shd w:val="clear" w:color="auto" w:fill="D6E3BC" w:themeFill="accent3" w:themeFillTint="66"/>
          </w:tcPr>
          <w:p w14:paraId="5E75F029" w14:textId="66979D36"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273" w:type="pct"/>
            <w:tcBorders>
              <w:top w:val="outset" w:sz="6" w:space="0" w:color="414142"/>
              <w:left w:val="outset" w:sz="6" w:space="0" w:color="414142"/>
              <w:bottom w:val="outset" w:sz="6" w:space="0" w:color="414142"/>
              <w:right w:val="outset" w:sz="6" w:space="0" w:color="414142"/>
            </w:tcBorders>
            <w:shd w:val="clear" w:color="auto" w:fill="D6E3BC" w:themeFill="accent3" w:themeFillTint="66"/>
          </w:tcPr>
          <w:p w14:paraId="6D8B2DD5" w14:textId="5754ADAD"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321" w:type="pct"/>
            <w:tcBorders>
              <w:top w:val="outset" w:sz="6" w:space="0" w:color="414142"/>
              <w:left w:val="outset" w:sz="6" w:space="0" w:color="414142"/>
              <w:bottom w:val="outset" w:sz="6" w:space="0" w:color="414142"/>
              <w:right w:val="outset" w:sz="6" w:space="0" w:color="414142"/>
            </w:tcBorders>
            <w:shd w:val="clear" w:color="auto" w:fill="D6E3BC" w:themeFill="accent3" w:themeFillTint="66"/>
          </w:tcPr>
          <w:p w14:paraId="0F6A3586" w14:textId="342700C1"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502" w:type="pct"/>
            <w:tcBorders>
              <w:top w:val="outset" w:sz="6" w:space="0" w:color="414142"/>
              <w:left w:val="outset" w:sz="6" w:space="0" w:color="414142"/>
              <w:bottom w:val="outset" w:sz="6" w:space="0" w:color="414142"/>
              <w:right w:val="outset" w:sz="6" w:space="0" w:color="414142"/>
            </w:tcBorders>
            <w:shd w:val="clear" w:color="auto" w:fill="D6E3BC" w:themeFill="accent3" w:themeFillTint="66"/>
          </w:tcPr>
          <w:p w14:paraId="789413F1" w14:textId="7FE5F64E"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366" w:type="pct"/>
            <w:tcBorders>
              <w:top w:val="outset" w:sz="6" w:space="0" w:color="414142"/>
              <w:left w:val="outset" w:sz="6" w:space="0" w:color="414142"/>
              <w:bottom w:val="outset" w:sz="6" w:space="0" w:color="414142"/>
              <w:right w:val="outset" w:sz="6" w:space="0" w:color="414142"/>
            </w:tcBorders>
            <w:shd w:val="clear" w:color="auto" w:fill="D6E3BC" w:themeFill="accent3" w:themeFillTint="66"/>
          </w:tcPr>
          <w:p w14:paraId="63CE0294" w14:textId="118A40D5"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434" w:type="pct"/>
            <w:tcBorders>
              <w:top w:val="outset" w:sz="6" w:space="0" w:color="414142"/>
              <w:left w:val="outset" w:sz="6" w:space="0" w:color="414142"/>
              <w:bottom w:val="outset" w:sz="6" w:space="0" w:color="414142"/>
              <w:right w:val="outset" w:sz="6" w:space="0" w:color="414142"/>
            </w:tcBorders>
            <w:shd w:val="clear" w:color="auto" w:fill="D6E3BC" w:themeFill="accent3" w:themeFillTint="66"/>
          </w:tcPr>
          <w:p w14:paraId="7145D5AF" w14:textId="2A6C2312"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r>
      <w:tr w:rsidR="00C052D7" w:rsidRPr="006747FD" w14:paraId="14AAA89F" w14:textId="77777777" w:rsidTr="006747FD">
        <w:tblPrEx>
          <w:shd w:val="clear" w:color="auto" w:fill="auto"/>
        </w:tblPrEx>
        <w:tc>
          <w:tcPr>
            <w:tcW w:w="433" w:type="pct"/>
            <w:tcBorders>
              <w:top w:val="outset" w:sz="6" w:space="0" w:color="414142"/>
              <w:left w:val="outset" w:sz="6" w:space="0" w:color="414142"/>
              <w:bottom w:val="outset" w:sz="6" w:space="0" w:color="414142"/>
              <w:right w:val="outset" w:sz="6" w:space="0" w:color="414142"/>
            </w:tcBorders>
            <w:shd w:val="clear" w:color="auto" w:fill="auto"/>
            <w:vAlign w:val="bottom"/>
          </w:tcPr>
          <w:p w14:paraId="04F24069"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414142"/>
                <w:sz w:val="20"/>
                <w:szCs w:val="20"/>
                <w:bdr w:val="none" w:sz="0" w:space="0" w:color="auto"/>
              </w:rPr>
            </w:pPr>
          </w:p>
        </w:tc>
        <w:tc>
          <w:tcPr>
            <w:tcW w:w="764" w:type="pct"/>
            <w:tcBorders>
              <w:top w:val="outset" w:sz="6" w:space="0" w:color="414142"/>
              <w:left w:val="outset" w:sz="6" w:space="0" w:color="414142"/>
              <w:bottom w:val="outset" w:sz="6" w:space="0" w:color="414142"/>
              <w:right w:val="outset" w:sz="6" w:space="0" w:color="414142"/>
            </w:tcBorders>
            <w:shd w:val="clear" w:color="auto" w:fill="auto"/>
          </w:tcPr>
          <w:p w14:paraId="5C9DB2B1" w14:textId="082513C3" w:rsidR="00C052D7" w:rsidRPr="006747FD" w:rsidRDefault="004A10DA"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414142"/>
                <w:sz w:val="20"/>
                <w:szCs w:val="20"/>
                <w:bdr w:val="none" w:sz="0" w:space="0" w:color="auto"/>
              </w:rPr>
            </w:pPr>
            <w:r w:rsidRPr="007B74AC">
              <w:rPr>
                <w:rFonts w:ascii="Times New Roman" w:hAnsi="Times New Roman" w:cs="Times New Roman"/>
              </w:rPr>
              <w:t>Esošo valsts un pašvaldību ēku</w:t>
            </w:r>
            <w:r>
              <w:rPr>
                <w:rFonts w:ascii="Times New Roman" w:hAnsi="Times New Roman" w:cs="Times New Roman"/>
              </w:rPr>
              <w:t>, un ēku, kurās tiek sniegti valsts un pašvaldību pakalpojumi,</w:t>
            </w:r>
            <w:r w:rsidRPr="007B74AC">
              <w:rPr>
                <w:rFonts w:ascii="Times New Roman" w:hAnsi="Times New Roman" w:cs="Times New Roman"/>
              </w:rPr>
              <w:t xml:space="preserve"> pieejamības nodrošināšanas </w:t>
            </w:r>
            <w:r>
              <w:rPr>
                <w:rFonts w:ascii="Times New Roman" w:hAnsi="Times New Roman" w:cs="Times New Roman"/>
              </w:rPr>
              <w:t xml:space="preserve">pasākumu </w:t>
            </w:r>
            <w:r w:rsidRPr="007B74AC">
              <w:rPr>
                <w:rFonts w:ascii="Times New Roman" w:hAnsi="Times New Roman" w:cs="Times New Roman"/>
              </w:rPr>
              <w:t>uzsākšana</w:t>
            </w:r>
            <w:r w:rsidRPr="007B74AC" w:rsidDel="001C7183">
              <w:rPr>
                <w:rFonts w:ascii="Times New Roman" w:hAnsi="Times New Roman" w:cs="Times New Roman"/>
              </w:rPr>
              <w:t xml:space="preserve"> </w:t>
            </w:r>
            <w:r w:rsidRPr="007B74AC">
              <w:rPr>
                <w:rFonts w:ascii="Times New Roman" w:hAnsi="Times New Roman" w:cs="Times New Roman"/>
                <w:i/>
              </w:rPr>
              <w:t>(pasākums veicams, pamatojoties uz 3.2. apakšpunktā minētās analīzes rezultātiem)</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28DD1322"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0"/>
                <w:szCs w:val="20"/>
                <w:bdr w:val="none" w:sz="0" w:space="0" w:color="auto"/>
              </w:rPr>
            </w:pPr>
          </w:p>
        </w:tc>
        <w:tc>
          <w:tcPr>
            <w:tcW w:w="326" w:type="pct"/>
            <w:tcBorders>
              <w:top w:val="outset" w:sz="6" w:space="0" w:color="414142"/>
              <w:left w:val="outset" w:sz="6" w:space="0" w:color="414142"/>
              <w:bottom w:val="outset" w:sz="6" w:space="0" w:color="414142"/>
              <w:right w:val="outset" w:sz="6" w:space="0" w:color="414142"/>
            </w:tcBorders>
            <w:shd w:val="clear" w:color="auto" w:fill="auto"/>
          </w:tcPr>
          <w:p w14:paraId="4433C93B"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11BBBA06"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69DC26A2"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270" w:type="pct"/>
            <w:tcBorders>
              <w:top w:val="outset" w:sz="6" w:space="0" w:color="414142"/>
              <w:left w:val="outset" w:sz="6" w:space="0" w:color="414142"/>
              <w:bottom w:val="outset" w:sz="6" w:space="0" w:color="414142"/>
              <w:right w:val="outset" w:sz="6" w:space="0" w:color="414142"/>
            </w:tcBorders>
            <w:shd w:val="clear" w:color="auto" w:fill="auto"/>
          </w:tcPr>
          <w:p w14:paraId="3DC3065E"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273" w:type="pct"/>
            <w:tcBorders>
              <w:top w:val="outset" w:sz="6" w:space="0" w:color="414142"/>
              <w:left w:val="outset" w:sz="6" w:space="0" w:color="414142"/>
              <w:bottom w:val="outset" w:sz="6" w:space="0" w:color="414142"/>
              <w:right w:val="outset" w:sz="6" w:space="0" w:color="414142"/>
            </w:tcBorders>
            <w:shd w:val="clear" w:color="auto" w:fill="auto"/>
          </w:tcPr>
          <w:p w14:paraId="7DD8251A"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321" w:type="pct"/>
            <w:tcBorders>
              <w:top w:val="outset" w:sz="6" w:space="0" w:color="414142"/>
              <w:left w:val="outset" w:sz="6" w:space="0" w:color="414142"/>
              <w:bottom w:val="outset" w:sz="6" w:space="0" w:color="414142"/>
              <w:right w:val="outset" w:sz="6" w:space="0" w:color="414142"/>
            </w:tcBorders>
            <w:shd w:val="clear" w:color="auto" w:fill="auto"/>
          </w:tcPr>
          <w:p w14:paraId="6814584B"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502" w:type="pct"/>
            <w:tcBorders>
              <w:top w:val="outset" w:sz="6" w:space="0" w:color="414142"/>
              <w:left w:val="outset" w:sz="6" w:space="0" w:color="414142"/>
              <w:bottom w:val="outset" w:sz="6" w:space="0" w:color="414142"/>
              <w:right w:val="outset" w:sz="6" w:space="0" w:color="414142"/>
            </w:tcBorders>
            <w:shd w:val="clear" w:color="auto" w:fill="auto"/>
          </w:tcPr>
          <w:p w14:paraId="6F8C2D34"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366" w:type="pct"/>
            <w:tcBorders>
              <w:top w:val="outset" w:sz="6" w:space="0" w:color="414142"/>
              <w:left w:val="outset" w:sz="6" w:space="0" w:color="414142"/>
              <w:bottom w:val="outset" w:sz="6" w:space="0" w:color="414142"/>
              <w:right w:val="outset" w:sz="6" w:space="0" w:color="414142"/>
            </w:tcBorders>
            <w:shd w:val="clear" w:color="auto" w:fill="auto"/>
          </w:tcPr>
          <w:p w14:paraId="6FAF1CAC"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434" w:type="pct"/>
            <w:tcBorders>
              <w:top w:val="outset" w:sz="6" w:space="0" w:color="414142"/>
              <w:left w:val="outset" w:sz="6" w:space="0" w:color="414142"/>
              <w:bottom w:val="outset" w:sz="6" w:space="0" w:color="414142"/>
              <w:right w:val="outset" w:sz="6" w:space="0" w:color="414142"/>
            </w:tcBorders>
            <w:shd w:val="clear" w:color="auto" w:fill="auto"/>
          </w:tcPr>
          <w:p w14:paraId="2BEBEB32" w14:textId="2E1D1C65"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r>
      <w:tr w:rsidR="00C052D7" w:rsidRPr="006747FD" w14:paraId="7C68D804" w14:textId="77777777" w:rsidTr="006747FD">
        <w:tblPrEx>
          <w:shd w:val="clear" w:color="auto" w:fill="auto"/>
        </w:tblPrEx>
        <w:tc>
          <w:tcPr>
            <w:tcW w:w="433" w:type="pct"/>
            <w:tcBorders>
              <w:top w:val="outset" w:sz="6" w:space="0" w:color="414142"/>
              <w:left w:val="outset" w:sz="6" w:space="0" w:color="414142"/>
              <w:bottom w:val="outset" w:sz="6" w:space="0" w:color="414142"/>
              <w:right w:val="outset" w:sz="6" w:space="0" w:color="414142"/>
            </w:tcBorders>
            <w:shd w:val="clear" w:color="auto" w:fill="auto"/>
            <w:vAlign w:val="bottom"/>
          </w:tcPr>
          <w:p w14:paraId="4FC1313C"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414142"/>
                <w:sz w:val="20"/>
                <w:szCs w:val="20"/>
                <w:bdr w:val="none" w:sz="0" w:space="0" w:color="auto"/>
              </w:rPr>
            </w:pPr>
          </w:p>
        </w:tc>
        <w:tc>
          <w:tcPr>
            <w:tcW w:w="764" w:type="pct"/>
            <w:tcBorders>
              <w:top w:val="outset" w:sz="6" w:space="0" w:color="414142"/>
              <w:left w:val="outset" w:sz="6" w:space="0" w:color="414142"/>
              <w:bottom w:val="outset" w:sz="6" w:space="0" w:color="414142"/>
              <w:right w:val="outset" w:sz="6" w:space="0" w:color="414142"/>
            </w:tcBorders>
            <w:shd w:val="clear" w:color="auto" w:fill="auto"/>
          </w:tcPr>
          <w:p w14:paraId="418AB652" w14:textId="3E258F9D"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10. AM</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0181345F"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0"/>
                <w:szCs w:val="20"/>
                <w:bdr w:val="none" w:sz="0" w:space="0" w:color="auto"/>
              </w:rPr>
            </w:pPr>
          </w:p>
        </w:tc>
        <w:tc>
          <w:tcPr>
            <w:tcW w:w="326" w:type="pct"/>
            <w:tcBorders>
              <w:top w:val="outset" w:sz="6" w:space="0" w:color="414142"/>
              <w:left w:val="outset" w:sz="6" w:space="0" w:color="414142"/>
              <w:bottom w:val="outset" w:sz="6" w:space="0" w:color="414142"/>
              <w:right w:val="outset" w:sz="6" w:space="0" w:color="414142"/>
            </w:tcBorders>
            <w:shd w:val="clear" w:color="auto" w:fill="auto"/>
          </w:tcPr>
          <w:p w14:paraId="54C2C60D" w14:textId="22C16CE8"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4F34BAA3" w14:textId="717BB70D"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34E8E352" w14:textId="322A6576"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0" w:type="pct"/>
            <w:tcBorders>
              <w:top w:val="outset" w:sz="6" w:space="0" w:color="414142"/>
              <w:left w:val="outset" w:sz="6" w:space="0" w:color="414142"/>
              <w:bottom w:val="outset" w:sz="6" w:space="0" w:color="414142"/>
              <w:right w:val="outset" w:sz="6" w:space="0" w:color="414142"/>
            </w:tcBorders>
            <w:shd w:val="clear" w:color="auto" w:fill="auto"/>
          </w:tcPr>
          <w:p w14:paraId="65658E0A" w14:textId="1B43C39A"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3" w:type="pct"/>
            <w:tcBorders>
              <w:top w:val="outset" w:sz="6" w:space="0" w:color="414142"/>
              <w:left w:val="outset" w:sz="6" w:space="0" w:color="414142"/>
              <w:bottom w:val="outset" w:sz="6" w:space="0" w:color="414142"/>
              <w:right w:val="outset" w:sz="6" w:space="0" w:color="414142"/>
            </w:tcBorders>
            <w:shd w:val="clear" w:color="auto" w:fill="auto"/>
          </w:tcPr>
          <w:p w14:paraId="0406F9E4" w14:textId="11B3B6DA"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1" w:type="pct"/>
            <w:tcBorders>
              <w:top w:val="outset" w:sz="6" w:space="0" w:color="414142"/>
              <w:left w:val="outset" w:sz="6" w:space="0" w:color="414142"/>
              <w:bottom w:val="outset" w:sz="6" w:space="0" w:color="414142"/>
              <w:right w:val="outset" w:sz="6" w:space="0" w:color="414142"/>
            </w:tcBorders>
            <w:shd w:val="clear" w:color="auto" w:fill="auto"/>
          </w:tcPr>
          <w:p w14:paraId="1AAD54A8" w14:textId="5DF916CF"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1A5680">
              <w:rPr>
                <w:rFonts w:ascii="Times New Roman" w:eastAsia="Times New Roman" w:hAnsi="Times New Roman" w:cs="Times New Roman"/>
                <w:color w:val="auto"/>
                <w:sz w:val="20"/>
                <w:szCs w:val="20"/>
                <w:bdr w:val="none" w:sz="0" w:space="0" w:color="auto"/>
              </w:rPr>
              <w:t>**</w:t>
            </w:r>
          </w:p>
        </w:tc>
        <w:tc>
          <w:tcPr>
            <w:tcW w:w="502" w:type="pct"/>
            <w:tcBorders>
              <w:top w:val="outset" w:sz="6" w:space="0" w:color="414142"/>
              <w:left w:val="outset" w:sz="6" w:space="0" w:color="414142"/>
              <w:bottom w:val="outset" w:sz="6" w:space="0" w:color="414142"/>
              <w:right w:val="outset" w:sz="6" w:space="0" w:color="414142"/>
            </w:tcBorders>
            <w:shd w:val="clear" w:color="auto" w:fill="auto"/>
          </w:tcPr>
          <w:p w14:paraId="069566AF" w14:textId="37ECE49B"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1A5680">
              <w:rPr>
                <w:rFonts w:ascii="Times New Roman" w:eastAsia="Times New Roman" w:hAnsi="Times New Roman" w:cs="Times New Roman"/>
                <w:color w:val="auto"/>
                <w:sz w:val="20"/>
                <w:szCs w:val="20"/>
                <w:bdr w:val="none" w:sz="0" w:space="0" w:color="auto"/>
              </w:rPr>
              <w:t>**</w:t>
            </w:r>
          </w:p>
        </w:tc>
        <w:tc>
          <w:tcPr>
            <w:tcW w:w="366" w:type="pct"/>
            <w:tcBorders>
              <w:top w:val="outset" w:sz="6" w:space="0" w:color="414142"/>
              <w:left w:val="outset" w:sz="6" w:space="0" w:color="414142"/>
              <w:bottom w:val="outset" w:sz="6" w:space="0" w:color="414142"/>
              <w:right w:val="outset" w:sz="6" w:space="0" w:color="414142"/>
            </w:tcBorders>
            <w:shd w:val="clear" w:color="auto" w:fill="auto"/>
          </w:tcPr>
          <w:p w14:paraId="2C90FD26" w14:textId="160AED3F"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1A5680">
              <w:rPr>
                <w:rFonts w:ascii="Times New Roman" w:eastAsia="Times New Roman" w:hAnsi="Times New Roman" w:cs="Times New Roman"/>
                <w:color w:val="auto"/>
                <w:sz w:val="20"/>
                <w:szCs w:val="20"/>
                <w:bdr w:val="none" w:sz="0" w:space="0" w:color="auto"/>
              </w:rPr>
              <w:t>**</w:t>
            </w:r>
          </w:p>
        </w:tc>
        <w:tc>
          <w:tcPr>
            <w:tcW w:w="434" w:type="pct"/>
            <w:tcBorders>
              <w:top w:val="outset" w:sz="6" w:space="0" w:color="414142"/>
              <w:left w:val="outset" w:sz="6" w:space="0" w:color="414142"/>
              <w:bottom w:val="outset" w:sz="6" w:space="0" w:color="414142"/>
              <w:right w:val="outset" w:sz="6" w:space="0" w:color="414142"/>
            </w:tcBorders>
            <w:shd w:val="clear" w:color="auto" w:fill="auto"/>
          </w:tcPr>
          <w:p w14:paraId="514C6FC6" w14:textId="6ED70146"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p>
        </w:tc>
      </w:tr>
      <w:tr w:rsidR="00C052D7" w:rsidRPr="006747FD" w14:paraId="6753BC7B" w14:textId="77777777" w:rsidTr="006747FD">
        <w:tblPrEx>
          <w:shd w:val="clear" w:color="auto" w:fill="auto"/>
        </w:tblPrEx>
        <w:tc>
          <w:tcPr>
            <w:tcW w:w="433" w:type="pct"/>
            <w:tcBorders>
              <w:top w:val="outset" w:sz="6" w:space="0" w:color="414142"/>
              <w:left w:val="outset" w:sz="6" w:space="0" w:color="414142"/>
              <w:bottom w:val="outset" w:sz="6" w:space="0" w:color="414142"/>
              <w:right w:val="outset" w:sz="6" w:space="0" w:color="414142"/>
            </w:tcBorders>
            <w:shd w:val="clear" w:color="auto" w:fill="auto"/>
            <w:vAlign w:val="bottom"/>
          </w:tcPr>
          <w:p w14:paraId="1FAD6FB5"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414142"/>
                <w:sz w:val="20"/>
                <w:szCs w:val="20"/>
                <w:bdr w:val="none" w:sz="0" w:space="0" w:color="auto"/>
              </w:rPr>
            </w:pPr>
          </w:p>
        </w:tc>
        <w:tc>
          <w:tcPr>
            <w:tcW w:w="764" w:type="pct"/>
            <w:tcBorders>
              <w:top w:val="outset" w:sz="6" w:space="0" w:color="414142"/>
              <w:left w:val="outset" w:sz="6" w:space="0" w:color="414142"/>
              <w:bottom w:val="outset" w:sz="6" w:space="0" w:color="414142"/>
              <w:right w:val="outset" w:sz="6" w:space="0" w:color="414142"/>
            </w:tcBorders>
            <w:shd w:val="clear" w:color="auto" w:fill="auto"/>
          </w:tcPr>
          <w:p w14:paraId="5BA3379D" w14:textId="42033F92"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11. ĀM</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1F99591B"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0"/>
                <w:szCs w:val="20"/>
                <w:bdr w:val="none" w:sz="0" w:space="0" w:color="auto"/>
              </w:rPr>
            </w:pPr>
          </w:p>
        </w:tc>
        <w:tc>
          <w:tcPr>
            <w:tcW w:w="326" w:type="pct"/>
            <w:tcBorders>
              <w:top w:val="outset" w:sz="6" w:space="0" w:color="414142"/>
              <w:left w:val="outset" w:sz="6" w:space="0" w:color="414142"/>
              <w:bottom w:val="outset" w:sz="6" w:space="0" w:color="414142"/>
              <w:right w:val="outset" w:sz="6" w:space="0" w:color="414142"/>
            </w:tcBorders>
            <w:shd w:val="clear" w:color="auto" w:fill="auto"/>
          </w:tcPr>
          <w:p w14:paraId="58FC16D5" w14:textId="5968E88C"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5A04C1CB" w14:textId="28AE344E"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038B6F7A" w14:textId="3E195659"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0" w:type="pct"/>
            <w:tcBorders>
              <w:top w:val="outset" w:sz="6" w:space="0" w:color="414142"/>
              <w:left w:val="outset" w:sz="6" w:space="0" w:color="414142"/>
              <w:bottom w:val="outset" w:sz="6" w:space="0" w:color="414142"/>
              <w:right w:val="outset" w:sz="6" w:space="0" w:color="414142"/>
            </w:tcBorders>
            <w:shd w:val="clear" w:color="auto" w:fill="auto"/>
          </w:tcPr>
          <w:p w14:paraId="17404FEC" w14:textId="367A7CBF"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3" w:type="pct"/>
            <w:tcBorders>
              <w:top w:val="outset" w:sz="6" w:space="0" w:color="414142"/>
              <w:left w:val="outset" w:sz="6" w:space="0" w:color="414142"/>
              <w:bottom w:val="outset" w:sz="6" w:space="0" w:color="414142"/>
              <w:right w:val="outset" w:sz="6" w:space="0" w:color="414142"/>
            </w:tcBorders>
            <w:shd w:val="clear" w:color="auto" w:fill="auto"/>
          </w:tcPr>
          <w:p w14:paraId="1946D7D8" w14:textId="14108408"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1" w:type="pct"/>
            <w:tcBorders>
              <w:top w:val="outset" w:sz="6" w:space="0" w:color="414142"/>
              <w:left w:val="outset" w:sz="6" w:space="0" w:color="414142"/>
              <w:bottom w:val="outset" w:sz="6" w:space="0" w:color="414142"/>
              <w:right w:val="outset" w:sz="6" w:space="0" w:color="414142"/>
            </w:tcBorders>
            <w:shd w:val="clear" w:color="auto" w:fill="auto"/>
          </w:tcPr>
          <w:p w14:paraId="4DD33B68" w14:textId="2830CD0C"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1A5680">
              <w:rPr>
                <w:rFonts w:ascii="Times New Roman" w:eastAsia="Times New Roman" w:hAnsi="Times New Roman" w:cs="Times New Roman"/>
                <w:color w:val="auto"/>
                <w:sz w:val="20"/>
                <w:szCs w:val="20"/>
                <w:bdr w:val="none" w:sz="0" w:space="0" w:color="auto"/>
              </w:rPr>
              <w:t>**</w:t>
            </w:r>
          </w:p>
        </w:tc>
        <w:tc>
          <w:tcPr>
            <w:tcW w:w="502" w:type="pct"/>
            <w:tcBorders>
              <w:top w:val="outset" w:sz="6" w:space="0" w:color="414142"/>
              <w:left w:val="outset" w:sz="6" w:space="0" w:color="414142"/>
              <w:bottom w:val="outset" w:sz="6" w:space="0" w:color="414142"/>
              <w:right w:val="outset" w:sz="6" w:space="0" w:color="414142"/>
            </w:tcBorders>
            <w:shd w:val="clear" w:color="auto" w:fill="auto"/>
          </w:tcPr>
          <w:p w14:paraId="3B9AD8A0" w14:textId="7337051F"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1A5680">
              <w:rPr>
                <w:rFonts w:ascii="Times New Roman" w:eastAsia="Times New Roman" w:hAnsi="Times New Roman" w:cs="Times New Roman"/>
                <w:color w:val="auto"/>
                <w:sz w:val="20"/>
                <w:szCs w:val="20"/>
                <w:bdr w:val="none" w:sz="0" w:space="0" w:color="auto"/>
              </w:rPr>
              <w:t>**</w:t>
            </w:r>
          </w:p>
        </w:tc>
        <w:tc>
          <w:tcPr>
            <w:tcW w:w="366" w:type="pct"/>
            <w:tcBorders>
              <w:top w:val="outset" w:sz="6" w:space="0" w:color="414142"/>
              <w:left w:val="outset" w:sz="6" w:space="0" w:color="414142"/>
              <w:bottom w:val="outset" w:sz="6" w:space="0" w:color="414142"/>
              <w:right w:val="outset" w:sz="6" w:space="0" w:color="414142"/>
            </w:tcBorders>
            <w:shd w:val="clear" w:color="auto" w:fill="auto"/>
          </w:tcPr>
          <w:p w14:paraId="3E7555C8" w14:textId="20CC6635"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1A5680">
              <w:rPr>
                <w:rFonts w:ascii="Times New Roman" w:eastAsia="Times New Roman" w:hAnsi="Times New Roman" w:cs="Times New Roman"/>
                <w:color w:val="auto"/>
                <w:sz w:val="20"/>
                <w:szCs w:val="20"/>
                <w:bdr w:val="none" w:sz="0" w:space="0" w:color="auto"/>
              </w:rPr>
              <w:t>**</w:t>
            </w:r>
          </w:p>
        </w:tc>
        <w:tc>
          <w:tcPr>
            <w:tcW w:w="434" w:type="pct"/>
            <w:tcBorders>
              <w:top w:val="outset" w:sz="6" w:space="0" w:color="414142"/>
              <w:left w:val="outset" w:sz="6" w:space="0" w:color="414142"/>
              <w:bottom w:val="outset" w:sz="6" w:space="0" w:color="414142"/>
              <w:right w:val="outset" w:sz="6" w:space="0" w:color="414142"/>
            </w:tcBorders>
            <w:shd w:val="clear" w:color="auto" w:fill="auto"/>
          </w:tcPr>
          <w:p w14:paraId="3668A376" w14:textId="6AB9C1E5"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p>
        </w:tc>
      </w:tr>
      <w:tr w:rsidR="00C052D7" w:rsidRPr="006747FD" w14:paraId="3AA6D7AE" w14:textId="77777777" w:rsidTr="006747FD">
        <w:tblPrEx>
          <w:shd w:val="clear" w:color="auto" w:fill="auto"/>
        </w:tblPrEx>
        <w:tc>
          <w:tcPr>
            <w:tcW w:w="433" w:type="pct"/>
            <w:tcBorders>
              <w:top w:val="outset" w:sz="6" w:space="0" w:color="414142"/>
              <w:left w:val="outset" w:sz="6" w:space="0" w:color="414142"/>
              <w:bottom w:val="outset" w:sz="6" w:space="0" w:color="414142"/>
              <w:right w:val="outset" w:sz="6" w:space="0" w:color="414142"/>
            </w:tcBorders>
            <w:shd w:val="clear" w:color="auto" w:fill="auto"/>
            <w:vAlign w:val="bottom"/>
          </w:tcPr>
          <w:p w14:paraId="47A5CD72"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414142"/>
                <w:sz w:val="20"/>
                <w:szCs w:val="20"/>
                <w:bdr w:val="none" w:sz="0" w:space="0" w:color="auto"/>
              </w:rPr>
            </w:pPr>
          </w:p>
        </w:tc>
        <w:tc>
          <w:tcPr>
            <w:tcW w:w="764" w:type="pct"/>
            <w:tcBorders>
              <w:top w:val="outset" w:sz="6" w:space="0" w:color="414142"/>
              <w:left w:val="outset" w:sz="6" w:space="0" w:color="414142"/>
              <w:bottom w:val="outset" w:sz="6" w:space="0" w:color="414142"/>
              <w:right w:val="outset" w:sz="6" w:space="0" w:color="414142"/>
            </w:tcBorders>
            <w:shd w:val="clear" w:color="auto" w:fill="auto"/>
          </w:tcPr>
          <w:p w14:paraId="3EC764BB" w14:textId="56F3AF61"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12. EM</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02703D5E"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0"/>
                <w:szCs w:val="20"/>
                <w:bdr w:val="none" w:sz="0" w:space="0" w:color="auto"/>
              </w:rPr>
            </w:pPr>
          </w:p>
        </w:tc>
        <w:tc>
          <w:tcPr>
            <w:tcW w:w="326" w:type="pct"/>
            <w:tcBorders>
              <w:top w:val="outset" w:sz="6" w:space="0" w:color="414142"/>
              <w:left w:val="outset" w:sz="6" w:space="0" w:color="414142"/>
              <w:bottom w:val="outset" w:sz="6" w:space="0" w:color="414142"/>
              <w:right w:val="outset" w:sz="6" w:space="0" w:color="414142"/>
            </w:tcBorders>
            <w:shd w:val="clear" w:color="auto" w:fill="auto"/>
          </w:tcPr>
          <w:p w14:paraId="26EEF40D" w14:textId="56EE56AF"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38155358" w14:textId="1080571C"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252B1F6D" w14:textId="269A975A"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0" w:type="pct"/>
            <w:tcBorders>
              <w:top w:val="outset" w:sz="6" w:space="0" w:color="414142"/>
              <w:left w:val="outset" w:sz="6" w:space="0" w:color="414142"/>
              <w:bottom w:val="outset" w:sz="6" w:space="0" w:color="414142"/>
              <w:right w:val="outset" w:sz="6" w:space="0" w:color="414142"/>
            </w:tcBorders>
            <w:shd w:val="clear" w:color="auto" w:fill="auto"/>
          </w:tcPr>
          <w:p w14:paraId="026164E1" w14:textId="58A5D5CF"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3" w:type="pct"/>
            <w:tcBorders>
              <w:top w:val="outset" w:sz="6" w:space="0" w:color="414142"/>
              <w:left w:val="outset" w:sz="6" w:space="0" w:color="414142"/>
              <w:bottom w:val="outset" w:sz="6" w:space="0" w:color="414142"/>
              <w:right w:val="outset" w:sz="6" w:space="0" w:color="414142"/>
            </w:tcBorders>
            <w:shd w:val="clear" w:color="auto" w:fill="auto"/>
          </w:tcPr>
          <w:p w14:paraId="6D67BBC4" w14:textId="6D085B29"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1" w:type="pct"/>
            <w:tcBorders>
              <w:top w:val="outset" w:sz="6" w:space="0" w:color="414142"/>
              <w:left w:val="outset" w:sz="6" w:space="0" w:color="414142"/>
              <w:bottom w:val="outset" w:sz="6" w:space="0" w:color="414142"/>
              <w:right w:val="outset" w:sz="6" w:space="0" w:color="414142"/>
            </w:tcBorders>
            <w:shd w:val="clear" w:color="auto" w:fill="auto"/>
          </w:tcPr>
          <w:p w14:paraId="3F9B389B" w14:textId="31D43933"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1A5680">
              <w:rPr>
                <w:rFonts w:ascii="Times New Roman" w:eastAsia="Times New Roman" w:hAnsi="Times New Roman" w:cs="Times New Roman"/>
                <w:color w:val="auto"/>
                <w:sz w:val="20"/>
                <w:szCs w:val="20"/>
                <w:bdr w:val="none" w:sz="0" w:space="0" w:color="auto"/>
              </w:rPr>
              <w:t>**</w:t>
            </w:r>
          </w:p>
        </w:tc>
        <w:tc>
          <w:tcPr>
            <w:tcW w:w="502" w:type="pct"/>
            <w:tcBorders>
              <w:top w:val="outset" w:sz="6" w:space="0" w:color="414142"/>
              <w:left w:val="outset" w:sz="6" w:space="0" w:color="414142"/>
              <w:bottom w:val="outset" w:sz="6" w:space="0" w:color="414142"/>
              <w:right w:val="outset" w:sz="6" w:space="0" w:color="414142"/>
            </w:tcBorders>
            <w:shd w:val="clear" w:color="auto" w:fill="auto"/>
          </w:tcPr>
          <w:p w14:paraId="40D75A2A" w14:textId="35A32E59"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1A5680">
              <w:rPr>
                <w:rFonts w:ascii="Times New Roman" w:eastAsia="Times New Roman" w:hAnsi="Times New Roman" w:cs="Times New Roman"/>
                <w:color w:val="auto"/>
                <w:sz w:val="20"/>
                <w:szCs w:val="20"/>
                <w:bdr w:val="none" w:sz="0" w:space="0" w:color="auto"/>
              </w:rPr>
              <w:t>**</w:t>
            </w:r>
          </w:p>
        </w:tc>
        <w:tc>
          <w:tcPr>
            <w:tcW w:w="366" w:type="pct"/>
            <w:tcBorders>
              <w:top w:val="outset" w:sz="6" w:space="0" w:color="414142"/>
              <w:left w:val="outset" w:sz="6" w:space="0" w:color="414142"/>
              <w:bottom w:val="outset" w:sz="6" w:space="0" w:color="414142"/>
              <w:right w:val="outset" w:sz="6" w:space="0" w:color="414142"/>
            </w:tcBorders>
            <w:shd w:val="clear" w:color="auto" w:fill="auto"/>
          </w:tcPr>
          <w:p w14:paraId="20AADE84" w14:textId="5035D77C"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1A5680">
              <w:rPr>
                <w:rFonts w:ascii="Times New Roman" w:eastAsia="Times New Roman" w:hAnsi="Times New Roman" w:cs="Times New Roman"/>
                <w:color w:val="auto"/>
                <w:sz w:val="20"/>
                <w:szCs w:val="20"/>
                <w:bdr w:val="none" w:sz="0" w:space="0" w:color="auto"/>
              </w:rPr>
              <w:t>**</w:t>
            </w:r>
          </w:p>
        </w:tc>
        <w:tc>
          <w:tcPr>
            <w:tcW w:w="434" w:type="pct"/>
            <w:tcBorders>
              <w:top w:val="outset" w:sz="6" w:space="0" w:color="414142"/>
              <w:left w:val="outset" w:sz="6" w:space="0" w:color="414142"/>
              <w:bottom w:val="outset" w:sz="6" w:space="0" w:color="414142"/>
              <w:right w:val="outset" w:sz="6" w:space="0" w:color="414142"/>
            </w:tcBorders>
            <w:shd w:val="clear" w:color="auto" w:fill="auto"/>
          </w:tcPr>
          <w:p w14:paraId="56273EF3" w14:textId="075B53E2"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p>
        </w:tc>
      </w:tr>
      <w:tr w:rsidR="00C052D7" w:rsidRPr="006747FD" w14:paraId="4762DAAE" w14:textId="77777777" w:rsidTr="006747FD">
        <w:tblPrEx>
          <w:shd w:val="clear" w:color="auto" w:fill="auto"/>
        </w:tblPrEx>
        <w:tc>
          <w:tcPr>
            <w:tcW w:w="433" w:type="pct"/>
            <w:tcBorders>
              <w:top w:val="outset" w:sz="6" w:space="0" w:color="414142"/>
              <w:left w:val="outset" w:sz="6" w:space="0" w:color="414142"/>
              <w:bottom w:val="outset" w:sz="6" w:space="0" w:color="414142"/>
              <w:right w:val="outset" w:sz="6" w:space="0" w:color="414142"/>
            </w:tcBorders>
            <w:shd w:val="clear" w:color="auto" w:fill="auto"/>
            <w:vAlign w:val="bottom"/>
          </w:tcPr>
          <w:p w14:paraId="487BF6BF"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414142"/>
                <w:sz w:val="20"/>
                <w:szCs w:val="20"/>
                <w:bdr w:val="none" w:sz="0" w:space="0" w:color="auto"/>
              </w:rPr>
            </w:pPr>
          </w:p>
        </w:tc>
        <w:tc>
          <w:tcPr>
            <w:tcW w:w="764" w:type="pct"/>
            <w:tcBorders>
              <w:top w:val="outset" w:sz="6" w:space="0" w:color="414142"/>
              <w:left w:val="outset" w:sz="6" w:space="0" w:color="414142"/>
              <w:bottom w:val="outset" w:sz="6" w:space="0" w:color="414142"/>
              <w:right w:val="outset" w:sz="6" w:space="0" w:color="414142"/>
            </w:tcBorders>
            <w:shd w:val="clear" w:color="auto" w:fill="auto"/>
          </w:tcPr>
          <w:p w14:paraId="56B5D221" w14:textId="4386EB93"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13. FM</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184B268A"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0"/>
                <w:szCs w:val="20"/>
                <w:bdr w:val="none" w:sz="0" w:space="0" w:color="auto"/>
              </w:rPr>
            </w:pPr>
          </w:p>
        </w:tc>
        <w:tc>
          <w:tcPr>
            <w:tcW w:w="326" w:type="pct"/>
            <w:tcBorders>
              <w:top w:val="outset" w:sz="6" w:space="0" w:color="414142"/>
              <w:left w:val="outset" w:sz="6" w:space="0" w:color="414142"/>
              <w:bottom w:val="outset" w:sz="6" w:space="0" w:color="414142"/>
              <w:right w:val="outset" w:sz="6" w:space="0" w:color="414142"/>
            </w:tcBorders>
            <w:shd w:val="clear" w:color="auto" w:fill="auto"/>
          </w:tcPr>
          <w:p w14:paraId="16123ADA" w14:textId="1E527371"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546871F2" w14:textId="5C237656"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45E825F5" w14:textId="577FBB99"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0" w:type="pct"/>
            <w:tcBorders>
              <w:top w:val="outset" w:sz="6" w:space="0" w:color="414142"/>
              <w:left w:val="outset" w:sz="6" w:space="0" w:color="414142"/>
              <w:bottom w:val="outset" w:sz="6" w:space="0" w:color="414142"/>
              <w:right w:val="outset" w:sz="6" w:space="0" w:color="414142"/>
            </w:tcBorders>
            <w:shd w:val="clear" w:color="auto" w:fill="auto"/>
          </w:tcPr>
          <w:p w14:paraId="7605080F" w14:textId="749E227C"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3" w:type="pct"/>
            <w:tcBorders>
              <w:top w:val="outset" w:sz="6" w:space="0" w:color="414142"/>
              <w:left w:val="outset" w:sz="6" w:space="0" w:color="414142"/>
              <w:bottom w:val="outset" w:sz="6" w:space="0" w:color="414142"/>
              <w:right w:val="outset" w:sz="6" w:space="0" w:color="414142"/>
            </w:tcBorders>
            <w:shd w:val="clear" w:color="auto" w:fill="auto"/>
          </w:tcPr>
          <w:p w14:paraId="3A132268" w14:textId="719DF325"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1" w:type="pct"/>
            <w:tcBorders>
              <w:top w:val="outset" w:sz="6" w:space="0" w:color="414142"/>
              <w:left w:val="outset" w:sz="6" w:space="0" w:color="414142"/>
              <w:bottom w:val="outset" w:sz="6" w:space="0" w:color="414142"/>
              <w:right w:val="outset" w:sz="6" w:space="0" w:color="414142"/>
            </w:tcBorders>
            <w:shd w:val="clear" w:color="auto" w:fill="auto"/>
          </w:tcPr>
          <w:p w14:paraId="0B1BCC79" w14:textId="3DCE236A"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1A5680">
              <w:rPr>
                <w:rFonts w:ascii="Times New Roman" w:eastAsia="Times New Roman" w:hAnsi="Times New Roman" w:cs="Times New Roman"/>
                <w:color w:val="auto"/>
                <w:sz w:val="20"/>
                <w:szCs w:val="20"/>
                <w:bdr w:val="none" w:sz="0" w:space="0" w:color="auto"/>
              </w:rPr>
              <w:t>**</w:t>
            </w:r>
          </w:p>
        </w:tc>
        <w:tc>
          <w:tcPr>
            <w:tcW w:w="502" w:type="pct"/>
            <w:tcBorders>
              <w:top w:val="outset" w:sz="6" w:space="0" w:color="414142"/>
              <w:left w:val="outset" w:sz="6" w:space="0" w:color="414142"/>
              <w:bottom w:val="outset" w:sz="6" w:space="0" w:color="414142"/>
              <w:right w:val="outset" w:sz="6" w:space="0" w:color="414142"/>
            </w:tcBorders>
            <w:shd w:val="clear" w:color="auto" w:fill="auto"/>
          </w:tcPr>
          <w:p w14:paraId="447FE585" w14:textId="28316CE8"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1A5680">
              <w:rPr>
                <w:rFonts w:ascii="Times New Roman" w:eastAsia="Times New Roman" w:hAnsi="Times New Roman" w:cs="Times New Roman"/>
                <w:color w:val="auto"/>
                <w:sz w:val="20"/>
                <w:szCs w:val="20"/>
                <w:bdr w:val="none" w:sz="0" w:space="0" w:color="auto"/>
              </w:rPr>
              <w:t>**</w:t>
            </w:r>
          </w:p>
        </w:tc>
        <w:tc>
          <w:tcPr>
            <w:tcW w:w="366" w:type="pct"/>
            <w:tcBorders>
              <w:top w:val="outset" w:sz="6" w:space="0" w:color="414142"/>
              <w:left w:val="outset" w:sz="6" w:space="0" w:color="414142"/>
              <w:bottom w:val="outset" w:sz="6" w:space="0" w:color="414142"/>
              <w:right w:val="outset" w:sz="6" w:space="0" w:color="414142"/>
            </w:tcBorders>
            <w:shd w:val="clear" w:color="auto" w:fill="auto"/>
          </w:tcPr>
          <w:p w14:paraId="7994F58E" w14:textId="0B2BBA21"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1A5680">
              <w:rPr>
                <w:rFonts w:ascii="Times New Roman" w:eastAsia="Times New Roman" w:hAnsi="Times New Roman" w:cs="Times New Roman"/>
                <w:color w:val="auto"/>
                <w:sz w:val="20"/>
                <w:szCs w:val="20"/>
                <w:bdr w:val="none" w:sz="0" w:space="0" w:color="auto"/>
              </w:rPr>
              <w:t>**</w:t>
            </w:r>
          </w:p>
        </w:tc>
        <w:tc>
          <w:tcPr>
            <w:tcW w:w="434" w:type="pct"/>
            <w:tcBorders>
              <w:top w:val="outset" w:sz="6" w:space="0" w:color="414142"/>
              <w:left w:val="outset" w:sz="6" w:space="0" w:color="414142"/>
              <w:bottom w:val="outset" w:sz="6" w:space="0" w:color="414142"/>
              <w:right w:val="outset" w:sz="6" w:space="0" w:color="414142"/>
            </w:tcBorders>
            <w:shd w:val="clear" w:color="auto" w:fill="auto"/>
          </w:tcPr>
          <w:p w14:paraId="629D4B69" w14:textId="43C054AB"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p>
        </w:tc>
      </w:tr>
      <w:tr w:rsidR="00C052D7" w:rsidRPr="006747FD" w14:paraId="4C0735C5" w14:textId="77777777" w:rsidTr="006747FD">
        <w:tblPrEx>
          <w:shd w:val="clear" w:color="auto" w:fill="auto"/>
        </w:tblPrEx>
        <w:tc>
          <w:tcPr>
            <w:tcW w:w="433" w:type="pct"/>
            <w:tcBorders>
              <w:top w:val="outset" w:sz="6" w:space="0" w:color="414142"/>
              <w:left w:val="outset" w:sz="6" w:space="0" w:color="414142"/>
              <w:bottom w:val="outset" w:sz="6" w:space="0" w:color="414142"/>
              <w:right w:val="outset" w:sz="6" w:space="0" w:color="414142"/>
            </w:tcBorders>
            <w:shd w:val="clear" w:color="auto" w:fill="auto"/>
            <w:vAlign w:val="bottom"/>
          </w:tcPr>
          <w:p w14:paraId="69F88252"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414142"/>
                <w:sz w:val="20"/>
                <w:szCs w:val="20"/>
                <w:bdr w:val="none" w:sz="0" w:space="0" w:color="auto"/>
              </w:rPr>
            </w:pPr>
          </w:p>
        </w:tc>
        <w:tc>
          <w:tcPr>
            <w:tcW w:w="764" w:type="pct"/>
            <w:tcBorders>
              <w:top w:val="outset" w:sz="6" w:space="0" w:color="414142"/>
              <w:left w:val="outset" w:sz="6" w:space="0" w:color="414142"/>
              <w:bottom w:val="outset" w:sz="6" w:space="0" w:color="414142"/>
              <w:right w:val="outset" w:sz="6" w:space="0" w:color="414142"/>
            </w:tcBorders>
            <w:shd w:val="clear" w:color="auto" w:fill="auto"/>
          </w:tcPr>
          <w:p w14:paraId="7DAC72D4" w14:textId="639F349D" w:rsidR="00C052D7" w:rsidRPr="006747FD" w:rsidRDefault="00C052D7" w:rsidP="00C052D7">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95" w:hanging="395"/>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IeM</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5BBE368F"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0"/>
                <w:szCs w:val="20"/>
                <w:bdr w:val="none" w:sz="0" w:space="0" w:color="auto"/>
              </w:rPr>
            </w:pPr>
          </w:p>
        </w:tc>
        <w:tc>
          <w:tcPr>
            <w:tcW w:w="326" w:type="pct"/>
            <w:tcBorders>
              <w:top w:val="outset" w:sz="6" w:space="0" w:color="414142"/>
              <w:left w:val="outset" w:sz="6" w:space="0" w:color="414142"/>
              <w:bottom w:val="outset" w:sz="6" w:space="0" w:color="414142"/>
              <w:right w:val="outset" w:sz="6" w:space="0" w:color="414142"/>
            </w:tcBorders>
            <w:shd w:val="clear" w:color="auto" w:fill="auto"/>
          </w:tcPr>
          <w:p w14:paraId="2B3FFC6B" w14:textId="5F55253C"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50C360FF" w14:textId="60824A95"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726D0574" w14:textId="0174238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0" w:type="pct"/>
            <w:tcBorders>
              <w:top w:val="outset" w:sz="6" w:space="0" w:color="414142"/>
              <w:left w:val="outset" w:sz="6" w:space="0" w:color="414142"/>
              <w:bottom w:val="outset" w:sz="6" w:space="0" w:color="414142"/>
              <w:right w:val="outset" w:sz="6" w:space="0" w:color="414142"/>
            </w:tcBorders>
            <w:shd w:val="clear" w:color="auto" w:fill="auto"/>
          </w:tcPr>
          <w:p w14:paraId="5B7725C8" w14:textId="5385B545"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3" w:type="pct"/>
            <w:tcBorders>
              <w:top w:val="outset" w:sz="6" w:space="0" w:color="414142"/>
              <w:left w:val="outset" w:sz="6" w:space="0" w:color="414142"/>
              <w:bottom w:val="outset" w:sz="6" w:space="0" w:color="414142"/>
              <w:right w:val="outset" w:sz="6" w:space="0" w:color="414142"/>
            </w:tcBorders>
            <w:shd w:val="clear" w:color="auto" w:fill="auto"/>
          </w:tcPr>
          <w:p w14:paraId="04F14034" w14:textId="4B880862"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1" w:type="pct"/>
            <w:tcBorders>
              <w:top w:val="outset" w:sz="6" w:space="0" w:color="414142"/>
              <w:left w:val="outset" w:sz="6" w:space="0" w:color="414142"/>
              <w:bottom w:val="outset" w:sz="6" w:space="0" w:color="414142"/>
              <w:right w:val="outset" w:sz="6" w:space="0" w:color="414142"/>
            </w:tcBorders>
            <w:shd w:val="clear" w:color="auto" w:fill="auto"/>
          </w:tcPr>
          <w:p w14:paraId="3638B680" w14:textId="05764E80"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1A5680">
              <w:rPr>
                <w:rFonts w:ascii="Times New Roman" w:eastAsia="Times New Roman" w:hAnsi="Times New Roman" w:cs="Times New Roman"/>
                <w:color w:val="auto"/>
                <w:sz w:val="20"/>
                <w:szCs w:val="20"/>
                <w:bdr w:val="none" w:sz="0" w:space="0" w:color="auto"/>
              </w:rPr>
              <w:t>**</w:t>
            </w:r>
          </w:p>
        </w:tc>
        <w:tc>
          <w:tcPr>
            <w:tcW w:w="502" w:type="pct"/>
            <w:tcBorders>
              <w:top w:val="outset" w:sz="6" w:space="0" w:color="414142"/>
              <w:left w:val="outset" w:sz="6" w:space="0" w:color="414142"/>
              <w:bottom w:val="outset" w:sz="6" w:space="0" w:color="414142"/>
              <w:right w:val="outset" w:sz="6" w:space="0" w:color="414142"/>
            </w:tcBorders>
            <w:shd w:val="clear" w:color="auto" w:fill="auto"/>
          </w:tcPr>
          <w:p w14:paraId="38BE1B66" w14:textId="26AE3D26"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1A5680">
              <w:rPr>
                <w:rFonts w:ascii="Times New Roman" w:eastAsia="Times New Roman" w:hAnsi="Times New Roman" w:cs="Times New Roman"/>
                <w:color w:val="auto"/>
                <w:sz w:val="20"/>
                <w:szCs w:val="20"/>
                <w:bdr w:val="none" w:sz="0" w:space="0" w:color="auto"/>
              </w:rPr>
              <w:t>**</w:t>
            </w:r>
          </w:p>
        </w:tc>
        <w:tc>
          <w:tcPr>
            <w:tcW w:w="366" w:type="pct"/>
            <w:tcBorders>
              <w:top w:val="outset" w:sz="6" w:space="0" w:color="414142"/>
              <w:left w:val="outset" w:sz="6" w:space="0" w:color="414142"/>
              <w:bottom w:val="outset" w:sz="6" w:space="0" w:color="414142"/>
              <w:right w:val="outset" w:sz="6" w:space="0" w:color="414142"/>
            </w:tcBorders>
            <w:shd w:val="clear" w:color="auto" w:fill="auto"/>
          </w:tcPr>
          <w:p w14:paraId="702DFC28" w14:textId="056C9A93"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1A5680">
              <w:rPr>
                <w:rFonts w:ascii="Times New Roman" w:eastAsia="Times New Roman" w:hAnsi="Times New Roman" w:cs="Times New Roman"/>
                <w:color w:val="auto"/>
                <w:sz w:val="20"/>
                <w:szCs w:val="20"/>
                <w:bdr w:val="none" w:sz="0" w:space="0" w:color="auto"/>
              </w:rPr>
              <w:t>**</w:t>
            </w:r>
          </w:p>
        </w:tc>
        <w:tc>
          <w:tcPr>
            <w:tcW w:w="434" w:type="pct"/>
            <w:tcBorders>
              <w:top w:val="outset" w:sz="6" w:space="0" w:color="414142"/>
              <w:left w:val="outset" w:sz="6" w:space="0" w:color="414142"/>
              <w:bottom w:val="outset" w:sz="6" w:space="0" w:color="414142"/>
              <w:right w:val="outset" w:sz="6" w:space="0" w:color="414142"/>
            </w:tcBorders>
            <w:shd w:val="clear" w:color="auto" w:fill="auto"/>
          </w:tcPr>
          <w:p w14:paraId="2F2F7E26" w14:textId="13E7195F"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p>
        </w:tc>
      </w:tr>
      <w:tr w:rsidR="00C052D7" w:rsidRPr="006747FD" w14:paraId="773AF20F" w14:textId="77777777" w:rsidTr="006747FD">
        <w:tblPrEx>
          <w:shd w:val="clear" w:color="auto" w:fill="auto"/>
        </w:tblPrEx>
        <w:tc>
          <w:tcPr>
            <w:tcW w:w="433" w:type="pct"/>
            <w:tcBorders>
              <w:top w:val="outset" w:sz="6" w:space="0" w:color="414142"/>
              <w:left w:val="outset" w:sz="6" w:space="0" w:color="414142"/>
              <w:bottom w:val="outset" w:sz="6" w:space="0" w:color="414142"/>
              <w:right w:val="outset" w:sz="6" w:space="0" w:color="414142"/>
            </w:tcBorders>
            <w:shd w:val="clear" w:color="auto" w:fill="auto"/>
            <w:vAlign w:val="bottom"/>
          </w:tcPr>
          <w:p w14:paraId="6F83CC7D"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414142"/>
                <w:sz w:val="20"/>
                <w:szCs w:val="20"/>
                <w:bdr w:val="none" w:sz="0" w:space="0" w:color="auto"/>
              </w:rPr>
            </w:pPr>
          </w:p>
        </w:tc>
        <w:tc>
          <w:tcPr>
            <w:tcW w:w="764" w:type="pct"/>
            <w:tcBorders>
              <w:top w:val="outset" w:sz="6" w:space="0" w:color="414142"/>
              <w:left w:val="outset" w:sz="6" w:space="0" w:color="414142"/>
              <w:bottom w:val="outset" w:sz="6" w:space="0" w:color="414142"/>
              <w:right w:val="outset" w:sz="6" w:space="0" w:color="414142"/>
            </w:tcBorders>
            <w:shd w:val="clear" w:color="auto" w:fill="auto"/>
          </w:tcPr>
          <w:p w14:paraId="2E48C3C2" w14:textId="6DB252A9"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15.IZM</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388AC185"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0"/>
                <w:szCs w:val="20"/>
                <w:bdr w:val="none" w:sz="0" w:space="0" w:color="auto"/>
              </w:rPr>
            </w:pPr>
          </w:p>
        </w:tc>
        <w:tc>
          <w:tcPr>
            <w:tcW w:w="326" w:type="pct"/>
            <w:tcBorders>
              <w:top w:val="outset" w:sz="6" w:space="0" w:color="414142"/>
              <w:left w:val="outset" w:sz="6" w:space="0" w:color="414142"/>
              <w:bottom w:val="outset" w:sz="6" w:space="0" w:color="414142"/>
              <w:right w:val="outset" w:sz="6" w:space="0" w:color="414142"/>
            </w:tcBorders>
            <w:shd w:val="clear" w:color="auto" w:fill="auto"/>
          </w:tcPr>
          <w:p w14:paraId="3E2ECF34" w14:textId="2E43893B"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24CFC719" w14:textId="6FF45AFF"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5215CF51" w14:textId="0C53DC2E"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0" w:type="pct"/>
            <w:tcBorders>
              <w:top w:val="outset" w:sz="6" w:space="0" w:color="414142"/>
              <w:left w:val="outset" w:sz="6" w:space="0" w:color="414142"/>
              <w:bottom w:val="outset" w:sz="6" w:space="0" w:color="414142"/>
              <w:right w:val="outset" w:sz="6" w:space="0" w:color="414142"/>
            </w:tcBorders>
            <w:shd w:val="clear" w:color="auto" w:fill="auto"/>
          </w:tcPr>
          <w:p w14:paraId="29BF29F9" w14:textId="3CB67C28"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3" w:type="pct"/>
            <w:tcBorders>
              <w:top w:val="outset" w:sz="6" w:space="0" w:color="414142"/>
              <w:left w:val="outset" w:sz="6" w:space="0" w:color="414142"/>
              <w:bottom w:val="outset" w:sz="6" w:space="0" w:color="414142"/>
              <w:right w:val="outset" w:sz="6" w:space="0" w:color="414142"/>
            </w:tcBorders>
            <w:shd w:val="clear" w:color="auto" w:fill="auto"/>
          </w:tcPr>
          <w:p w14:paraId="25B9FD3E" w14:textId="3FC5DB3B"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1" w:type="pct"/>
            <w:tcBorders>
              <w:top w:val="outset" w:sz="6" w:space="0" w:color="414142"/>
              <w:left w:val="outset" w:sz="6" w:space="0" w:color="414142"/>
              <w:bottom w:val="outset" w:sz="6" w:space="0" w:color="414142"/>
              <w:right w:val="outset" w:sz="6" w:space="0" w:color="414142"/>
            </w:tcBorders>
            <w:shd w:val="clear" w:color="auto" w:fill="auto"/>
          </w:tcPr>
          <w:p w14:paraId="6B34E772" w14:textId="10D6FB20"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1A5680">
              <w:rPr>
                <w:rFonts w:ascii="Times New Roman" w:eastAsia="Times New Roman" w:hAnsi="Times New Roman" w:cs="Times New Roman"/>
                <w:color w:val="auto"/>
                <w:sz w:val="20"/>
                <w:szCs w:val="20"/>
                <w:bdr w:val="none" w:sz="0" w:space="0" w:color="auto"/>
              </w:rPr>
              <w:t>**</w:t>
            </w:r>
          </w:p>
        </w:tc>
        <w:tc>
          <w:tcPr>
            <w:tcW w:w="502" w:type="pct"/>
            <w:tcBorders>
              <w:top w:val="outset" w:sz="6" w:space="0" w:color="414142"/>
              <w:left w:val="outset" w:sz="6" w:space="0" w:color="414142"/>
              <w:bottom w:val="outset" w:sz="6" w:space="0" w:color="414142"/>
              <w:right w:val="outset" w:sz="6" w:space="0" w:color="414142"/>
            </w:tcBorders>
            <w:shd w:val="clear" w:color="auto" w:fill="auto"/>
          </w:tcPr>
          <w:p w14:paraId="679FFBE5" w14:textId="226CBE4A"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1A5680">
              <w:rPr>
                <w:rFonts w:ascii="Times New Roman" w:eastAsia="Times New Roman" w:hAnsi="Times New Roman" w:cs="Times New Roman"/>
                <w:color w:val="auto"/>
                <w:sz w:val="20"/>
                <w:szCs w:val="20"/>
                <w:bdr w:val="none" w:sz="0" w:space="0" w:color="auto"/>
              </w:rPr>
              <w:t>**</w:t>
            </w:r>
          </w:p>
        </w:tc>
        <w:tc>
          <w:tcPr>
            <w:tcW w:w="366" w:type="pct"/>
            <w:tcBorders>
              <w:top w:val="outset" w:sz="6" w:space="0" w:color="414142"/>
              <w:left w:val="outset" w:sz="6" w:space="0" w:color="414142"/>
              <w:bottom w:val="outset" w:sz="6" w:space="0" w:color="414142"/>
              <w:right w:val="outset" w:sz="6" w:space="0" w:color="414142"/>
            </w:tcBorders>
            <w:shd w:val="clear" w:color="auto" w:fill="auto"/>
          </w:tcPr>
          <w:p w14:paraId="7F8F6737" w14:textId="40CCD12F"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1A5680">
              <w:rPr>
                <w:rFonts w:ascii="Times New Roman" w:eastAsia="Times New Roman" w:hAnsi="Times New Roman" w:cs="Times New Roman"/>
                <w:color w:val="auto"/>
                <w:sz w:val="20"/>
                <w:szCs w:val="20"/>
                <w:bdr w:val="none" w:sz="0" w:space="0" w:color="auto"/>
              </w:rPr>
              <w:t>**</w:t>
            </w:r>
          </w:p>
        </w:tc>
        <w:tc>
          <w:tcPr>
            <w:tcW w:w="434" w:type="pct"/>
            <w:tcBorders>
              <w:top w:val="outset" w:sz="6" w:space="0" w:color="414142"/>
              <w:left w:val="outset" w:sz="6" w:space="0" w:color="414142"/>
              <w:bottom w:val="outset" w:sz="6" w:space="0" w:color="414142"/>
              <w:right w:val="outset" w:sz="6" w:space="0" w:color="414142"/>
            </w:tcBorders>
            <w:shd w:val="clear" w:color="auto" w:fill="auto"/>
          </w:tcPr>
          <w:p w14:paraId="3B779FD1" w14:textId="55559646"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p>
        </w:tc>
      </w:tr>
      <w:tr w:rsidR="00C052D7" w:rsidRPr="006747FD" w14:paraId="0D3F01FC" w14:textId="77777777" w:rsidTr="006747FD">
        <w:tblPrEx>
          <w:shd w:val="clear" w:color="auto" w:fill="auto"/>
        </w:tblPrEx>
        <w:tc>
          <w:tcPr>
            <w:tcW w:w="433" w:type="pct"/>
            <w:tcBorders>
              <w:top w:val="outset" w:sz="6" w:space="0" w:color="414142"/>
              <w:left w:val="outset" w:sz="6" w:space="0" w:color="414142"/>
              <w:bottom w:val="outset" w:sz="6" w:space="0" w:color="414142"/>
              <w:right w:val="outset" w:sz="6" w:space="0" w:color="414142"/>
            </w:tcBorders>
            <w:shd w:val="clear" w:color="auto" w:fill="auto"/>
            <w:vAlign w:val="bottom"/>
          </w:tcPr>
          <w:p w14:paraId="73105C88"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414142"/>
                <w:sz w:val="20"/>
                <w:szCs w:val="20"/>
                <w:bdr w:val="none" w:sz="0" w:space="0" w:color="auto"/>
              </w:rPr>
            </w:pPr>
          </w:p>
        </w:tc>
        <w:tc>
          <w:tcPr>
            <w:tcW w:w="764" w:type="pct"/>
            <w:tcBorders>
              <w:top w:val="outset" w:sz="6" w:space="0" w:color="414142"/>
              <w:left w:val="outset" w:sz="6" w:space="0" w:color="414142"/>
              <w:bottom w:val="outset" w:sz="6" w:space="0" w:color="414142"/>
              <w:right w:val="outset" w:sz="6" w:space="0" w:color="414142"/>
            </w:tcBorders>
            <w:shd w:val="clear" w:color="auto" w:fill="auto"/>
          </w:tcPr>
          <w:p w14:paraId="55BAC9B6" w14:textId="2E7B317C"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16.ZM</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79D93224"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0"/>
                <w:szCs w:val="20"/>
                <w:bdr w:val="none" w:sz="0" w:space="0" w:color="auto"/>
              </w:rPr>
            </w:pPr>
          </w:p>
        </w:tc>
        <w:tc>
          <w:tcPr>
            <w:tcW w:w="326" w:type="pct"/>
            <w:tcBorders>
              <w:top w:val="outset" w:sz="6" w:space="0" w:color="414142"/>
              <w:left w:val="outset" w:sz="6" w:space="0" w:color="414142"/>
              <w:bottom w:val="outset" w:sz="6" w:space="0" w:color="414142"/>
              <w:right w:val="outset" w:sz="6" w:space="0" w:color="414142"/>
            </w:tcBorders>
            <w:shd w:val="clear" w:color="auto" w:fill="auto"/>
          </w:tcPr>
          <w:p w14:paraId="1C6585EB" w14:textId="0D3C29C1"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7DCF3F24" w14:textId="581A7F7E"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12B63FD1" w14:textId="0B99EF53"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0" w:type="pct"/>
            <w:tcBorders>
              <w:top w:val="outset" w:sz="6" w:space="0" w:color="414142"/>
              <w:left w:val="outset" w:sz="6" w:space="0" w:color="414142"/>
              <w:bottom w:val="outset" w:sz="6" w:space="0" w:color="414142"/>
              <w:right w:val="outset" w:sz="6" w:space="0" w:color="414142"/>
            </w:tcBorders>
            <w:shd w:val="clear" w:color="auto" w:fill="auto"/>
          </w:tcPr>
          <w:p w14:paraId="74BAF297" w14:textId="247831F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3" w:type="pct"/>
            <w:tcBorders>
              <w:top w:val="outset" w:sz="6" w:space="0" w:color="414142"/>
              <w:left w:val="outset" w:sz="6" w:space="0" w:color="414142"/>
              <w:bottom w:val="outset" w:sz="6" w:space="0" w:color="414142"/>
              <w:right w:val="outset" w:sz="6" w:space="0" w:color="414142"/>
            </w:tcBorders>
            <w:shd w:val="clear" w:color="auto" w:fill="auto"/>
          </w:tcPr>
          <w:p w14:paraId="42F97780" w14:textId="322187CE"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1" w:type="pct"/>
            <w:tcBorders>
              <w:top w:val="outset" w:sz="6" w:space="0" w:color="414142"/>
              <w:left w:val="outset" w:sz="6" w:space="0" w:color="414142"/>
              <w:bottom w:val="outset" w:sz="6" w:space="0" w:color="414142"/>
              <w:right w:val="outset" w:sz="6" w:space="0" w:color="414142"/>
            </w:tcBorders>
            <w:shd w:val="clear" w:color="auto" w:fill="auto"/>
          </w:tcPr>
          <w:p w14:paraId="776A5206" w14:textId="12E12589"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1A5680">
              <w:rPr>
                <w:rFonts w:ascii="Times New Roman" w:eastAsia="Times New Roman" w:hAnsi="Times New Roman" w:cs="Times New Roman"/>
                <w:color w:val="auto"/>
                <w:sz w:val="20"/>
                <w:szCs w:val="20"/>
                <w:bdr w:val="none" w:sz="0" w:space="0" w:color="auto"/>
              </w:rPr>
              <w:t>**</w:t>
            </w:r>
          </w:p>
        </w:tc>
        <w:tc>
          <w:tcPr>
            <w:tcW w:w="502" w:type="pct"/>
            <w:tcBorders>
              <w:top w:val="outset" w:sz="6" w:space="0" w:color="414142"/>
              <w:left w:val="outset" w:sz="6" w:space="0" w:color="414142"/>
              <w:bottom w:val="outset" w:sz="6" w:space="0" w:color="414142"/>
              <w:right w:val="outset" w:sz="6" w:space="0" w:color="414142"/>
            </w:tcBorders>
            <w:shd w:val="clear" w:color="auto" w:fill="auto"/>
          </w:tcPr>
          <w:p w14:paraId="44D998EE" w14:textId="6269C352"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1A5680">
              <w:rPr>
                <w:rFonts w:ascii="Times New Roman" w:eastAsia="Times New Roman" w:hAnsi="Times New Roman" w:cs="Times New Roman"/>
                <w:color w:val="auto"/>
                <w:sz w:val="20"/>
                <w:szCs w:val="20"/>
                <w:bdr w:val="none" w:sz="0" w:space="0" w:color="auto"/>
              </w:rPr>
              <w:t>**</w:t>
            </w:r>
          </w:p>
        </w:tc>
        <w:tc>
          <w:tcPr>
            <w:tcW w:w="366" w:type="pct"/>
            <w:tcBorders>
              <w:top w:val="outset" w:sz="6" w:space="0" w:color="414142"/>
              <w:left w:val="outset" w:sz="6" w:space="0" w:color="414142"/>
              <w:bottom w:val="outset" w:sz="6" w:space="0" w:color="414142"/>
              <w:right w:val="outset" w:sz="6" w:space="0" w:color="414142"/>
            </w:tcBorders>
            <w:shd w:val="clear" w:color="auto" w:fill="auto"/>
          </w:tcPr>
          <w:p w14:paraId="6ACCB9E6" w14:textId="0E7716BB"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1A5680">
              <w:rPr>
                <w:rFonts w:ascii="Times New Roman" w:eastAsia="Times New Roman" w:hAnsi="Times New Roman" w:cs="Times New Roman"/>
                <w:color w:val="auto"/>
                <w:sz w:val="20"/>
                <w:szCs w:val="20"/>
                <w:bdr w:val="none" w:sz="0" w:space="0" w:color="auto"/>
              </w:rPr>
              <w:t>**</w:t>
            </w:r>
          </w:p>
        </w:tc>
        <w:tc>
          <w:tcPr>
            <w:tcW w:w="434" w:type="pct"/>
            <w:tcBorders>
              <w:top w:val="outset" w:sz="6" w:space="0" w:color="414142"/>
              <w:left w:val="outset" w:sz="6" w:space="0" w:color="414142"/>
              <w:bottom w:val="outset" w:sz="6" w:space="0" w:color="414142"/>
              <w:right w:val="outset" w:sz="6" w:space="0" w:color="414142"/>
            </w:tcBorders>
            <w:shd w:val="clear" w:color="auto" w:fill="auto"/>
          </w:tcPr>
          <w:p w14:paraId="4B04ABC8" w14:textId="157EC2E3"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p>
        </w:tc>
      </w:tr>
      <w:tr w:rsidR="00C052D7" w:rsidRPr="006747FD" w14:paraId="332F4B5D" w14:textId="77777777" w:rsidTr="006747FD">
        <w:tblPrEx>
          <w:shd w:val="clear" w:color="auto" w:fill="auto"/>
        </w:tblPrEx>
        <w:tc>
          <w:tcPr>
            <w:tcW w:w="433" w:type="pct"/>
            <w:tcBorders>
              <w:top w:val="outset" w:sz="6" w:space="0" w:color="414142"/>
              <w:left w:val="outset" w:sz="6" w:space="0" w:color="414142"/>
              <w:bottom w:val="outset" w:sz="6" w:space="0" w:color="414142"/>
              <w:right w:val="outset" w:sz="6" w:space="0" w:color="414142"/>
            </w:tcBorders>
            <w:shd w:val="clear" w:color="auto" w:fill="auto"/>
            <w:vAlign w:val="bottom"/>
          </w:tcPr>
          <w:p w14:paraId="31C0BB5E"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414142"/>
                <w:sz w:val="20"/>
                <w:szCs w:val="20"/>
                <w:bdr w:val="none" w:sz="0" w:space="0" w:color="auto"/>
              </w:rPr>
            </w:pPr>
          </w:p>
        </w:tc>
        <w:tc>
          <w:tcPr>
            <w:tcW w:w="764" w:type="pct"/>
            <w:tcBorders>
              <w:top w:val="outset" w:sz="6" w:space="0" w:color="414142"/>
              <w:left w:val="outset" w:sz="6" w:space="0" w:color="414142"/>
              <w:bottom w:val="outset" w:sz="6" w:space="0" w:color="414142"/>
              <w:right w:val="outset" w:sz="6" w:space="0" w:color="414142"/>
            </w:tcBorders>
            <w:shd w:val="clear" w:color="auto" w:fill="auto"/>
          </w:tcPr>
          <w:p w14:paraId="49E0E14F" w14:textId="472639DD"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17.SM</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53307D92"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0"/>
                <w:szCs w:val="20"/>
                <w:bdr w:val="none" w:sz="0" w:space="0" w:color="auto"/>
              </w:rPr>
            </w:pPr>
          </w:p>
        </w:tc>
        <w:tc>
          <w:tcPr>
            <w:tcW w:w="326" w:type="pct"/>
            <w:tcBorders>
              <w:top w:val="outset" w:sz="6" w:space="0" w:color="414142"/>
              <w:left w:val="outset" w:sz="6" w:space="0" w:color="414142"/>
              <w:bottom w:val="outset" w:sz="6" w:space="0" w:color="414142"/>
              <w:right w:val="outset" w:sz="6" w:space="0" w:color="414142"/>
            </w:tcBorders>
            <w:shd w:val="clear" w:color="auto" w:fill="auto"/>
          </w:tcPr>
          <w:p w14:paraId="064E3D22" w14:textId="27404928"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028BF4D5" w14:textId="67A29ACC"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4E3C3AB0" w14:textId="64196930"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0" w:type="pct"/>
            <w:tcBorders>
              <w:top w:val="outset" w:sz="6" w:space="0" w:color="414142"/>
              <w:left w:val="outset" w:sz="6" w:space="0" w:color="414142"/>
              <w:bottom w:val="outset" w:sz="6" w:space="0" w:color="414142"/>
              <w:right w:val="outset" w:sz="6" w:space="0" w:color="414142"/>
            </w:tcBorders>
            <w:shd w:val="clear" w:color="auto" w:fill="auto"/>
          </w:tcPr>
          <w:p w14:paraId="77A44B54" w14:textId="4B63B0B8"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3" w:type="pct"/>
            <w:tcBorders>
              <w:top w:val="outset" w:sz="6" w:space="0" w:color="414142"/>
              <w:left w:val="outset" w:sz="6" w:space="0" w:color="414142"/>
              <w:bottom w:val="outset" w:sz="6" w:space="0" w:color="414142"/>
              <w:right w:val="outset" w:sz="6" w:space="0" w:color="414142"/>
            </w:tcBorders>
            <w:shd w:val="clear" w:color="auto" w:fill="auto"/>
          </w:tcPr>
          <w:p w14:paraId="74EABABE" w14:textId="4A7F563D"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1" w:type="pct"/>
            <w:tcBorders>
              <w:top w:val="outset" w:sz="6" w:space="0" w:color="414142"/>
              <w:left w:val="outset" w:sz="6" w:space="0" w:color="414142"/>
              <w:bottom w:val="outset" w:sz="6" w:space="0" w:color="414142"/>
              <w:right w:val="outset" w:sz="6" w:space="0" w:color="414142"/>
            </w:tcBorders>
            <w:shd w:val="clear" w:color="auto" w:fill="auto"/>
          </w:tcPr>
          <w:p w14:paraId="6C0AF425" w14:textId="4E80B9C7"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1A5680">
              <w:rPr>
                <w:rFonts w:ascii="Times New Roman" w:eastAsia="Times New Roman" w:hAnsi="Times New Roman" w:cs="Times New Roman"/>
                <w:color w:val="auto"/>
                <w:sz w:val="20"/>
                <w:szCs w:val="20"/>
                <w:bdr w:val="none" w:sz="0" w:space="0" w:color="auto"/>
              </w:rPr>
              <w:t>**</w:t>
            </w:r>
          </w:p>
        </w:tc>
        <w:tc>
          <w:tcPr>
            <w:tcW w:w="502" w:type="pct"/>
            <w:tcBorders>
              <w:top w:val="outset" w:sz="6" w:space="0" w:color="414142"/>
              <w:left w:val="outset" w:sz="6" w:space="0" w:color="414142"/>
              <w:bottom w:val="outset" w:sz="6" w:space="0" w:color="414142"/>
              <w:right w:val="outset" w:sz="6" w:space="0" w:color="414142"/>
            </w:tcBorders>
            <w:shd w:val="clear" w:color="auto" w:fill="auto"/>
          </w:tcPr>
          <w:p w14:paraId="7B4529A5" w14:textId="3B63D9DD"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1A5680">
              <w:rPr>
                <w:rFonts w:ascii="Times New Roman" w:eastAsia="Times New Roman" w:hAnsi="Times New Roman" w:cs="Times New Roman"/>
                <w:color w:val="auto"/>
                <w:sz w:val="20"/>
                <w:szCs w:val="20"/>
                <w:bdr w:val="none" w:sz="0" w:space="0" w:color="auto"/>
              </w:rPr>
              <w:t>**</w:t>
            </w:r>
          </w:p>
        </w:tc>
        <w:tc>
          <w:tcPr>
            <w:tcW w:w="366" w:type="pct"/>
            <w:tcBorders>
              <w:top w:val="outset" w:sz="6" w:space="0" w:color="414142"/>
              <w:left w:val="outset" w:sz="6" w:space="0" w:color="414142"/>
              <w:bottom w:val="outset" w:sz="6" w:space="0" w:color="414142"/>
              <w:right w:val="outset" w:sz="6" w:space="0" w:color="414142"/>
            </w:tcBorders>
            <w:shd w:val="clear" w:color="auto" w:fill="auto"/>
          </w:tcPr>
          <w:p w14:paraId="275BA909" w14:textId="00A9D392"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1A5680">
              <w:rPr>
                <w:rFonts w:ascii="Times New Roman" w:eastAsia="Times New Roman" w:hAnsi="Times New Roman" w:cs="Times New Roman"/>
                <w:color w:val="auto"/>
                <w:sz w:val="20"/>
                <w:szCs w:val="20"/>
                <w:bdr w:val="none" w:sz="0" w:space="0" w:color="auto"/>
              </w:rPr>
              <w:t>**</w:t>
            </w:r>
          </w:p>
        </w:tc>
        <w:tc>
          <w:tcPr>
            <w:tcW w:w="434" w:type="pct"/>
            <w:tcBorders>
              <w:top w:val="outset" w:sz="6" w:space="0" w:color="414142"/>
              <w:left w:val="outset" w:sz="6" w:space="0" w:color="414142"/>
              <w:bottom w:val="outset" w:sz="6" w:space="0" w:color="414142"/>
              <w:right w:val="outset" w:sz="6" w:space="0" w:color="414142"/>
            </w:tcBorders>
            <w:shd w:val="clear" w:color="auto" w:fill="auto"/>
          </w:tcPr>
          <w:p w14:paraId="02708F1F" w14:textId="238D8694"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p>
        </w:tc>
      </w:tr>
      <w:tr w:rsidR="00C052D7" w:rsidRPr="006747FD" w14:paraId="4F6A4517" w14:textId="77777777" w:rsidTr="006747FD">
        <w:tblPrEx>
          <w:shd w:val="clear" w:color="auto" w:fill="auto"/>
        </w:tblPrEx>
        <w:tc>
          <w:tcPr>
            <w:tcW w:w="433" w:type="pct"/>
            <w:tcBorders>
              <w:top w:val="outset" w:sz="6" w:space="0" w:color="414142"/>
              <w:left w:val="outset" w:sz="6" w:space="0" w:color="414142"/>
              <w:bottom w:val="outset" w:sz="6" w:space="0" w:color="414142"/>
              <w:right w:val="outset" w:sz="6" w:space="0" w:color="414142"/>
            </w:tcBorders>
            <w:shd w:val="clear" w:color="auto" w:fill="auto"/>
            <w:vAlign w:val="bottom"/>
          </w:tcPr>
          <w:p w14:paraId="0F138668"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414142"/>
                <w:sz w:val="20"/>
                <w:szCs w:val="20"/>
                <w:bdr w:val="none" w:sz="0" w:space="0" w:color="auto"/>
              </w:rPr>
            </w:pPr>
          </w:p>
        </w:tc>
        <w:tc>
          <w:tcPr>
            <w:tcW w:w="764" w:type="pct"/>
            <w:tcBorders>
              <w:top w:val="outset" w:sz="6" w:space="0" w:color="414142"/>
              <w:left w:val="outset" w:sz="6" w:space="0" w:color="414142"/>
              <w:bottom w:val="outset" w:sz="6" w:space="0" w:color="414142"/>
              <w:right w:val="outset" w:sz="6" w:space="0" w:color="414142"/>
            </w:tcBorders>
            <w:shd w:val="clear" w:color="auto" w:fill="auto"/>
          </w:tcPr>
          <w:p w14:paraId="7B17F5AE" w14:textId="2086A8A1"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18.LM</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6139135D"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0"/>
                <w:szCs w:val="20"/>
                <w:bdr w:val="none" w:sz="0" w:space="0" w:color="auto"/>
              </w:rPr>
            </w:pPr>
          </w:p>
        </w:tc>
        <w:tc>
          <w:tcPr>
            <w:tcW w:w="326" w:type="pct"/>
            <w:tcBorders>
              <w:top w:val="outset" w:sz="6" w:space="0" w:color="414142"/>
              <w:left w:val="outset" w:sz="6" w:space="0" w:color="414142"/>
              <w:bottom w:val="outset" w:sz="6" w:space="0" w:color="414142"/>
              <w:right w:val="outset" w:sz="6" w:space="0" w:color="414142"/>
            </w:tcBorders>
            <w:shd w:val="clear" w:color="auto" w:fill="auto"/>
          </w:tcPr>
          <w:p w14:paraId="65A8BA10" w14:textId="638910CD"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14F6EB81" w14:textId="1C566D2E"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5FB578B9" w14:textId="3AA735FC"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0" w:type="pct"/>
            <w:tcBorders>
              <w:top w:val="outset" w:sz="6" w:space="0" w:color="414142"/>
              <w:left w:val="outset" w:sz="6" w:space="0" w:color="414142"/>
              <w:bottom w:val="outset" w:sz="6" w:space="0" w:color="414142"/>
              <w:right w:val="outset" w:sz="6" w:space="0" w:color="414142"/>
            </w:tcBorders>
            <w:shd w:val="clear" w:color="auto" w:fill="auto"/>
          </w:tcPr>
          <w:p w14:paraId="4FE52846" w14:textId="121C425F"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3" w:type="pct"/>
            <w:tcBorders>
              <w:top w:val="outset" w:sz="6" w:space="0" w:color="414142"/>
              <w:left w:val="outset" w:sz="6" w:space="0" w:color="414142"/>
              <w:bottom w:val="outset" w:sz="6" w:space="0" w:color="414142"/>
              <w:right w:val="outset" w:sz="6" w:space="0" w:color="414142"/>
            </w:tcBorders>
            <w:shd w:val="clear" w:color="auto" w:fill="auto"/>
          </w:tcPr>
          <w:p w14:paraId="2546E1D1" w14:textId="612AF2AD"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1" w:type="pct"/>
            <w:tcBorders>
              <w:top w:val="outset" w:sz="6" w:space="0" w:color="414142"/>
              <w:left w:val="outset" w:sz="6" w:space="0" w:color="414142"/>
              <w:bottom w:val="outset" w:sz="6" w:space="0" w:color="414142"/>
              <w:right w:val="outset" w:sz="6" w:space="0" w:color="414142"/>
            </w:tcBorders>
            <w:shd w:val="clear" w:color="auto" w:fill="auto"/>
          </w:tcPr>
          <w:p w14:paraId="2B51E758" w14:textId="708643A8"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1A5680">
              <w:rPr>
                <w:rFonts w:ascii="Times New Roman" w:eastAsia="Times New Roman" w:hAnsi="Times New Roman" w:cs="Times New Roman"/>
                <w:color w:val="auto"/>
                <w:sz w:val="20"/>
                <w:szCs w:val="20"/>
                <w:bdr w:val="none" w:sz="0" w:space="0" w:color="auto"/>
              </w:rPr>
              <w:t>**</w:t>
            </w:r>
          </w:p>
        </w:tc>
        <w:tc>
          <w:tcPr>
            <w:tcW w:w="502" w:type="pct"/>
            <w:tcBorders>
              <w:top w:val="outset" w:sz="6" w:space="0" w:color="414142"/>
              <w:left w:val="outset" w:sz="6" w:space="0" w:color="414142"/>
              <w:bottom w:val="outset" w:sz="6" w:space="0" w:color="414142"/>
              <w:right w:val="outset" w:sz="6" w:space="0" w:color="414142"/>
            </w:tcBorders>
            <w:shd w:val="clear" w:color="auto" w:fill="auto"/>
          </w:tcPr>
          <w:p w14:paraId="0024DB56" w14:textId="69DE81FC"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1A5680">
              <w:rPr>
                <w:rFonts w:ascii="Times New Roman" w:eastAsia="Times New Roman" w:hAnsi="Times New Roman" w:cs="Times New Roman"/>
                <w:color w:val="auto"/>
                <w:sz w:val="20"/>
                <w:szCs w:val="20"/>
                <w:bdr w:val="none" w:sz="0" w:space="0" w:color="auto"/>
              </w:rPr>
              <w:t>**</w:t>
            </w:r>
          </w:p>
        </w:tc>
        <w:tc>
          <w:tcPr>
            <w:tcW w:w="366" w:type="pct"/>
            <w:tcBorders>
              <w:top w:val="outset" w:sz="6" w:space="0" w:color="414142"/>
              <w:left w:val="outset" w:sz="6" w:space="0" w:color="414142"/>
              <w:bottom w:val="outset" w:sz="6" w:space="0" w:color="414142"/>
              <w:right w:val="outset" w:sz="6" w:space="0" w:color="414142"/>
            </w:tcBorders>
            <w:shd w:val="clear" w:color="auto" w:fill="auto"/>
          </w:tcPr>
          <w:p w14:paraId="20FF26D8" w14:textId="182D876D"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1A5680">
              <w:rPr>
                <w:rFonts w:ascii="Times New Roman" w:eastAsia="Times New Roman" w:hAnsi="Times New Roman" w:cs="Times New Roman"/>
                <w:color w:val="auto"/>
                <w:sz w:val="20"/>
                <w:szCs w:val="20"/>
                <w:bdr w:val="none" w:sz="0" w:space="0" w:color="auto"/>
              </w:rPr>
              <w:t>**</w:t>
            </w:r>
          </w:p>
        </w:tc>
        <w:tc>
          <w:tcPr>
            <w:tcW w:w="434" w:type="pct"/>
            <w:tcBorders>
              <w:top w:val="outset" w:sz="6" w:space="0" w:color="414142"/>
              <w:left w:val="outset" w:sz="6" w:space="0" w:color="414142"/>
              <w:bottom w:val="outset" w:sz="6" w:space="0" w:color="414142"/>
              <w:right w:val="outset" w:sz="6" w:space="0" w:color="414142"/>
            </w:tcBorders>
            <w:shd w:val="clear" w:color="auto" w:fill="auto"/>
          </w:tcPr>
          <w:p w14:paraId="7781F393" w14:textId="64F4D5CC"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p>
        </w:tc>
      </w:tr>
      <w:tr w:rsidR="00C052D7" w:rsidRPr="006747FD" w14:paraId="05E31C29" w14:textId="77777777" w:rsidTr="006747FD">
        <w:tblPrEx>
          <w:shd w:val="clear" w:color="auto" w:fill="auto"/>
        </w:tblPrEx>
        <w:tc>
          <w:tcPr>
            <w:tcW w:w="433" w:type="pct"/>
            <w:tcBorders>
              <w:top w:val="outset" w:sz="6" w:space="0" w:color="414142"/>
              <w:left w:val="outset" w:sz="6" w:space="0" w:color="414142"/>
              <w:bottom w:val="outset" w:sz="6" w:space="0" w:color="414142"/>
              <w:right w:val="outset" w:sz="6" w:space="0" w:color="414142"/>
            </w:tcBorders>
            <w:shd w:val="clear" w:color="auto" w:fill="auto"/>
            <w:vAlign w:val="bottom"/>
          </w:tcPr>
          <w:p w14:paraId="5350373A"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414142"/>
                <w:sz w:val="20"/>
                <w:szCs w:val="20"/>
                <w:bdr w:val="none" w:sz="0" w:space="0" w:color="auto"/>
              </w:rPr>
            </w:pPr>
          </w:p>
        </w:tc>
        <w:tc>
          <w:tcPr>
            <w:tcW w:w="764" w:type="pct"/>
            <w:tcBorders>
              <w:top w:val="outset" w:sz="6" w:space="0" w:color="414142"/>
              <w:left w:val="outset" w:sz="6" w:space="0" w:color="414142"/>
              <w:bottom w:val="outset" w:sz="6" w:space="0" w:color="414142"/>
              <w:right w:val="outset" w:sz="6" w:space="0" w:color="414142"/>
            </w:tcBorders>
            <w:shd w:val="clear" w:color="auto" w:fill="auto"/>
          </w:tcPr>
          <w:p w14:paraId="47637EA4" w14:textId="68FFFE0E"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19.TM</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4EFE39DC"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0"/>
                <w:szCs w:val="20"/>
                <w:bdr w:val="none" w:sz="0" w:space="0" w:color="auto"/>
              </w:rPr>
            </w:pPr>
          </w:p>
        </w:tc>
        <w:tc>
          <w:tcPr>
            <w:tcW w:w="326" w:type="pct"/>
            <w:tcBorders>
              <w:top w:val="outset" w:sz="6" w:space="0" w:color="414142"/>
              <w:left w:val="outset" w:sz="6" w:space="0" w:color="414142"/>
              <w:bottom w:val="outset" w:sz="6" w:space="0" w:color="414142"/>
              <w:right w:val="outset" w:sz="6" w:space="0" w:color="414142"/>
            </w:tcBorders>
            <w:shd w:val="clear" w:color="auto" w:fill="auto"/>
          </w:tcPr>
          <w:p w14:paraId="09FE966D" w14:textId="79FCD39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06DD7D7D" w14:textId="734E4429"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7A23C620" w14:textId="1C99BFEC"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0" w:type="pct"/>
            <w:tcBorders>
              <w:top w:val="outset" w:sz="6" w:space="0" w:color="414142"/>
              <w:left w:val="outset" w:sz="6" w:space="0" w:color="414142"/>
              <w:bottom w:val="outset" w:sz="6" w:space="0" w:color="414142"/>
              <w:right w:val="outset" w:sz="6" w:space="0" w:color="414142"/>
            </w:tcBorders>
            <w:shd w:val="clear" w:color="auto" w:fill="auto"/>
          </w:tcPr>
          <w:p w14:paraId="4974AFC9" w14:textId="47ACD194"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3" w:type="pct"/>
            <w:tcBorders>
              <w:top w:val="outset" w:sz="6" w:space="0" w:color="414142"/>
              <w:left w:val="outset" w:sz="6" w:space="0" w:color="414142"/>
              <w:bottom w:val="outset" w:sz="6" w:space="0" w:color="414142"/>
              <w:right w:val="outset" w:sz="6" w:space="0" w:color="414142"/>
            </w:tcBorders>
            <w:shd w:val="clear" w:color="auto" w:fill="auto"/>
          </w:tcPr>
          <w:p w14:paraId="1C889D18" w14:textId="4BF108D6"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1" w:type="pct"/>
            <w:tcBorders>
              <w:top w:val="outset" w:sz="6" w:space="0" w:color="414142"/>
              <w:left w:val="outset" w:sz="6" w:space="0" w:color="414142"/>
              <w:bottom w:val="outset" w:sz="6" w:space="0" w:color="414142"/>
              <w:right w:val="outset" w:sz="6" w:space="0" w:color="414142"/>
            </w:tcBorders>
            <w:shd w:val="clear" w:color="auto" w:fill="auto"/>
          </w:tcPr>
          <w:p w14:paraId="3FFF6AD9" w14:textId="6F974D25"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1A5680">
              <w:rPr>
                <w:rFonts w:ascii="Times New Roman" w:eastAsia="Times New Roman" w:hAnsi="Times New Roman" w:cs="Times New Roman"/>
                <w:color w:val="auto"/>
                <w:sz w:val="20"/>
                <w:szCs w:val="20"/>
                <w:bdr w:val="none" w:sz="0" w:space="0" w:color="auto"/>
              </w:rPr>
              <w:t>**</w:t>
            </w:r>
          </w:p>
        </w:tc>
        <w:tc>
          <w:tcPr>
            <w:tcW w:w="502" w:type="pct"/>
            <w:tcBorders>
              <w:top w:val="outset" w:sz="6" w:space="0" w:color="414142"/>
              <w:left w:val="outset" w:sz="6" w:space="0" w:color="414142"/>
              <w:bottom w:val="outset" w:sz="6" w:space="0" w:color="414142"/>
              <w:right w:val="outset" w:sz="6" w:space="0" w:color="414142"/>
            </w:tcBorders>
            <w:shd w:val="clear" w:color="auto" w:fill="auto"/>
          </w:tcPr>
          <w:p w14:paraId="44B2EB76" w14:textId="1A777583"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1A5680">
              <w:rPr>
                <w:rFonts w:ascii="Times New Roman" w:eastAsia="Times New Roman" w:hAnsi="Times New Roman" w:cs="Times New Roman"/>
                <w:color w:val="auto"/>
                <w:sz w:val="20"/>
                <w:szCs w:val="20"/>
                <w:bdr w:val="none" w:sz="0" w:space="0" w:color="auto"/>
              </w:rPr>
              <w:t>**</w:t>
            </w:r>
          </w:p>
        </w:tc>
        <w:tc>
          <w:tcPr>
            <w:tcW w:w="366" w:type="pct"/>
            <w:tcBorders>
              <w:top w:val="outset" w:sz="6" w:space="0" w:color="414142"/>
              <w:left w:val="outset" w:sz="6" w:space="0" w:color="414142"/>
              <w:bottom w:val="outset" w:sz="6" w:space="0" w:color="414142"/>
              <w:right w:val="outset" w:sz="6" w:space="0" w:color="414142"/>
            </w:tcBorders>
            <w:shd w:val="clear" w:color="auto" w:fill="auto"/>
          </w:tcPr>
          <w:p w14:paraId="1EFFE589" w14:textId="73E3D9CF"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1A5680">
              <w:rPr>
                <w:rFonts w:ascii="Times New Roman" w:eastAsia="Times New Roman" w:hAnsi="Times New Roman" w:cs="Times New Roman"/>
                <w:color w:val="auto"/>
                <w:sz w:val="20"/>
                <w:szCs w:val="20"/>
                <w:bdr w:val="none" w:sz="0" w:space="0" w:color="auto"/>
              </w:rPr>
              <w:t>**</w:t>
            </w:r>
          </w:p>
        </w:tc>
        <w:tc>
          <w:tcPr>
            <w:tcW w:w="434" w:type="pct"/>
            <w:tcBorders>
              <w:top w:val="outset" w:sz="6" w:space="0" w:color="414142"/>
              <w:left w:val="outset" w:sz="6" w:space="0" w:color="414142"/>
              <w:bottom w:val="outset" w:sz="6" w:space="0" w:color="414142"/>
              <w:right w:val="outset" w:sz="6" w:space="0" w:color="414142"/>
            </w:tcBorders>
            <w:shd w:val="clear" w:color="auto" w:fill="auto"/>
          </w:tcPr>
          <w:p w14:paraId="5A15802D" w14:textId="19298BC2"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p>
        </w:tc>
      </w:tr>
      <w:tr w:rsidR="00C052D7" w:rsidRPr="006747FD" w14:paraId="4E074886" w14:textId="77777777" w:rsidTr="006747FD">
        <w:tblPrEx>
          <w:shd w:val="clear" w:color="auto" w:fill="auto"/>
        </w:tblPrEx>
        <w:tc>
          <w:tcPr>
            <w:tcW w:w="433" w:type="pct"/>
            <w:tcBorders>
              <w:top w:val="outset" w:sz="6" w:space="0" w:color="414142"/>
              <w:left w:val="outset" w:sz="6" w:space="0" w:color="414142"/>
              <w:bottom w:val="outset" w:sz="6" w:space="0" w:color="414142"/>
              <w:right w:val="outset" w:sz="6" w:space="0" w:color="414142"/>
            </w:tcBorders>
            <w:shd w:val="clear" w:color="auto" w:fill="auto"/>
            <w:vAlign w:val="bottom"/>
          </w:tcPr>
          <w:p w14:paraId="502B0FD0"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414142"/>
                <w:sz w:val="20"/>
                <w:szCs w:val="20"/>
                <w:bdr w:val="none" w:sz="0" w:space="0" w:color="auto"/>
              </w:rPr>
            </w:pPr>
          </w:p>
        </w:tc>
        <w:tc>
          <w:tcPr>
            <w:tcW w:w="764" w:type="pct"/>
            <w:tcBorders>
              <w:top w:val="outset" w:sz="6" w:space="0" w:color="414142"/>
              <w:left w:val="outset" w:sz="6" w:space="0" w:color="414142"/>
              <w:bottom w:val="outset" w:sz="6" w:space="0" w:color="414142"/>
              <w:right w:val="outset" w:sz="6" w:space="0" w:color="414142"/>
            </w:tcBorders>
            <w:shd w:val="clear" w:color="auto" w:fill="auto"/>
          </w:tcPr>
          <w:p w14:paraId="1F0A6E10" w14:textId="1F1B013E"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21.VARAM</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6E2D2AEF"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0"/>
                <w:szCs w:val="20"/>
                <w:bdr w:val="none" w:sz="0" w:space="0" w:color="auto"/>
              </w:rPr>
            </w:pPr>
          </w:p>
        </w:tc>
        <w:tc>
          <w:tcPr>
            <w:tcW w:w="326" w:type="pct"/>
            <w:tcBorders>
              <w:top w:val="outset" w:sz="6" w:space="0" w:color="414142"/>
              <w:left w:val="outset" w:sz="6" w:space="0" w:color="414142"/>
              <w:bottom w:val="outset" w:sz="6" w:space="0" w:color="414142"/>
              <w:right w:val="outset" w:sz="6" w:space="0" w:color="414142"/>
            </w:tcBorders>
            <w:shd w:val="clear" w:color="auto" w:fill="auto"/>
          </w:tcPr>
          <w:p w14:paraId="55D50BD5" w14:textId="0C64B958"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6933D1B4" w14:textId="0F27213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0400D2BE" w14:textId="6B31EFF4"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0" w:type="pct"/>
            <w:tcBorders>
              <w:top w:val="outset" w:sz="6" w:space="0" w:color="414142"/>
              <w:left w:val="outset" w:sz="6" w:space="0" w:color="414142"/>
              <w:bottom w:val="outset" w:sz="6" w:space="0" w:color="414142"/>
              <w:right w:val="outset" w:sz="6" w:space="0" w:color="414142"/>
            </w:tcBorders>
            <w:shd w:val="clear" w:color="auto" w:fill="auto"/>
          </w:tcPr>
          <w:p w14:paraId="2EA1692A" w14:textId="78ECCD0F"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3" w:type="pct"/>
            <w:tcBorders>
              <w:top w:val="outset" w:sz="6" w:space="0" w:color="414142"/>
              <w:left w:val="outset" w:sz="6" w:space="0" w:color="414142"/>
              <w:bottom w:val="outset" w:sz="6" w:space="0" w:color="414142"/>
              <w:right w:val="outset" w:sz="6" w:space="0" w:color="414142"/>
            </w:tcBorders>
            <w:shd w:val="clear" w:color="auto" w:fill="auto"/>
          </w:tcPr>
          <w:p w14:paraId="014C3532" w14:textId="2F83B80E"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1" w:type="pct"/>
            <w:tcBorders>
              <w:top w:val="outset" w:sz="6" w:space="0" w:color="414142"/>
              <w:left w:val="outset" w:sz="6" w:space="0" w:color="414142"/>
              <w:bottom w:val="outset" w:sz="6" w:space="0" w:color="414142"/>
              <w:right w:val="outset" w:sz="6" w:space="0" w:color="414142"/>
            </w:tcBorders>
            <w:shd w:val="clear" w:color="auto" w:fill="auto"/>
          </w:tcPr>
          <w:p w14:paraId="63A176D5" w14:textId="03862BDA"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1A5680">
              <w:rPr>
                <w:rFonts w:ascii="Times New Roman" w:eastAsia="Times New Roman" w:hAnsi="Times New Roman" w:cs="Times New Roman"/>
                <w:color w:val="auto"/>
                <w:sz w:val="20"/>
                <w:szCs w:val="20"/>
                <w:bdr w:val="none" w:sz="0" w:space="0" w:color="auto"/>
              </w:rPr>
              <w:t>**</w:t>
            </w:r>
          </w:p>
        </w:tc>
        <w:tc>
          <w:tcPr>
            <w:tcW w:w="502" w:type="pct"/>
            <w:tcBorders>
              <w:top w:val="outset" w:sz="6" w:space="0" w:color="414142"/>
              <w:left w:val="outset" w:sz="6" w:space="0" w:color="414142"/>
              <w:bottom w:val="outset" w:sz="6" w:space="0" w:color="414142"/>
              <w:right w:val="outset" w:sz="6" w:space="0" w:color="414142"/>
            </w:tcBorders>
            <w:shd w:val="clear" w:color="auto" w:fill="auto"/>
          </w:tcPr>
          <w:p w14:paraId="4458C802" w14:textId="4D4CEF36"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1A5680">
              <w:rPr>
                <w:rFonts w:ascii="Times New Roman" w:eastAsia="Times New Roman" w:hAnsi="Times New Roman" w:cs="Times New Roman"/>
                <w:color w:val="auto"/>
                <w:sz w:val="20"/>
                <w:szCs w:val="20"/>
                <w:bdr w:val="none" w:sz="0" w:space="0" w:color="auto"/>
              </w:rPr>
              <w:t>**</w:t>
            </w:r>
          </w:p>
        </w:tc>
        <w:tc>
          <w:tcPr>
            <w:tcW w:w="366" w:type="pct"/>
            <w:tcBorders>
              <w:top w:val="outset" w:sz="6" w:space="0" w:color="414142"/>
              <w:left w:val="outset" w:sz="6" w:space="0" w:color="414142"/>
              <w:bottom w:val="outset" w:sz="6" w:space="0" w:color="414142"/>
              <w:right w:val="outset" w:sz="6" w:space="0" w:color="414142"/>
            </w:tcBorders>
            <w:shd w:val="clear" w:color="auto" w:fill="auto"/>
          </w:tcPr>
          <w:p w14:paraId="1CFDD8FC" w14:textId="1B81BA1E"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1A5680">
              <w:rPr>
                <w:rFonts w:ascii="Times New Roman" w:eastAsia="Times New Roman" w:hAnsi="Times New Roman" w:cs="Times New Roman"/>
                <w:color w:val="auto"/>
                <w:sz w:val="20"/>
                <w:szCs w:val="20"/>
                <w:bdr w:val="none" w:sz="0" w:space="0" w:color="auto"/>
              </w:rPr>
              <w:t>**</w:t>
            </w:r>
          </w:p>
        </w:tc>
        <w:tc>
          <w:tcPr>
            <w:tcW w:w="434" w:type="pct"/>
            <w:tcBorders>
              <w:top w:val="outset" w:sz="6" w:space="0" w:color="414142"/>
              <w:left w:val="outset" w:sz="6" w:space="0" w:color="414142"/>
              <w:bottom w:val="outset" w:sz="6" w:space="0" w:color="414142"/>
              <w:right w:val="outset" w:sz="6" w:space="0" w:color="414142"/>
            </w:tcBorders>
            <w:shd w:val="clear" w:color="auto" w:fill="auto"/>
          </w:tcPr>
          <w:p w14:paraId="5179F05F" w14:textId="5017AC98"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p>
        </w:tc>
      </w:tr>
      <w:tr w:rsidR="00C052D7" w:rsidRPr="006747FD" w14:paraId="229AB936" w14:textId="77777777" w:rsidTr="006747FD">
        <w:tblPrEx>
          <w:shd w:val="clear" w:color="auto" w:fill="auto"/>
        </w:tblPrEx>
        <w:tc>
          <w:tcPr>
            <w:tcW w:w="433" w:type="pct"/>
            <w:tcBorders>
              <w:top w:val="outset" w:sz="6" w:space="0" w:color="414142"/>
              <w:left w:val="outset" w:sz="6" w:space="0" w:color="414142"/>
              <w:bottom w:val="outset" w:sz="6" w:space="0" w:color="414142"/>
              <w:right w:val="outset" w:sz="6" w:space="0" w:color="414142"/>
            </w:tcBorders>
            <w:shd w:val="clear" w:color="auto" w:fill="auto"/>
            <w:vAlign w:val="bottom"/>
          </w:tcPr>
          <w:p w14:paraId="275A225E"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414142"/>
                <w:sz w:val="20"/>
                <w:szCs w:val="20"/>
                <w:bdr w:val="none" w:sz="0" w:space="0" w:color="auto"/>
              </w:rPr>
            </w:pPr>
          </w:p>
        </w:tc>
        <w:tc>
          <w:tcPr>
            <w:tcW w:w="764" w:type="pct"/>
            <w:tcBorders>
              <w:top w:val="outset" w:sz="6" w:space="0" w:color="414142"/>
              <w:left w:val="outset" w:sz="6" w:space="0" w:color="414142"/>
              <w:bottom w:val="outset" w:sz="6" w:space="0" w:color="414142"/>
              <w:right w:val="outset" w:sz="6" w:space="0" w:color="414142"/>
            </w:tcBorders>
            <w:shd w:val="clear" w:color="auto" w:fill="auto"/>
          </w:tcPr>
          <w:p w14:paraId="47E52BCB" w14:textId="6A0B59DF"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22.KM</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3DCDD4B3"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0"/>
                <w:szCs w:val="20"/>
                <w:bdr w:val="none" w:sz="0" w:space="0" w:color="auto"/>
              </w:rPr>
            </w:pPr>
          </w:p>
        </w:tc>
        <w:tc>
          <w:tcPr>
            <w:tcW w:w="326" w:type="pct"/>
            <w:tcBorders>
              <w:top w:val="outset" w:sz="6" w:space="0" w:color="414142"/>
              <w:left w:val="outset" w:sz="6" w:space="0" w:color="414142"/>
              <w:bottom w:val="outset" w:sz="6" w:space="0" w:color="414142"/>
              <w:right w:val="outset" w:sz="6" w:space="0" w:color="414142"/>
            </w:tcBorders>
            <w:shd w:val="clear" w:color="auto" w:fill="auto"/>
          </w:tcPr>
          <w:p w14:paraId="1C65BB95" w14:textId="79C5B7A5"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05DA13D5" w14:textId="31232B2F"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1A37778C" w14:textId="2D3C6665"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0" w:type="pct"/>
            <w:tcBorders>
              <w:top w:val="outset" w:sz="6" w:space="0" w:color="414142"/>
              <w:left w:val="outset" w:sz="6" w:space="0" w:color="414142"/>
              <w:bottom w:val="outset" w:sz="6" w:space="0" w:color="414142"/>
              <w:right w:val="outset" w:sz="6" w:space="0" w:color="414142"/>
            </w:tcBorders>
            <w:shd w:val="clear" w:color="auto" w:fill="auto"/>
          </w:tcPr>
          <w:p w14:paraId="5CF1ECEE" w14:textId="6B38B172"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3" w:type="pct"/>
            <w:tcBorders>
              <w:top w:val="outset" w:sz="6" w:space="0" w:color="414142"/>
              <w:left w:val="outset" w:sz="6" w:space="0" w:color="414142"/>
              <w:bottom w:val="outset" w:sz="6" w:space="0" w:color="414142"/>
              <w:right w:val="outset" w:sz="6" w:space="0" w:color="414142"/>
            </w:tcBorders>
            <w:shd w:val="clear" w:color="auto" w:fill="auto"/>
          </w:tcPr>
          <w:p w14:paraId="481B53B5" w14:textId="78FC63BD"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1" w:type="pct"/>
            <w:tcBorders>
              <w:top w:val="outset" w:sz="6" w:space="0" w:color="414142"/>
              <w:left w:val="outset" w:sz="6" w:space="0" w:color="414142"/>
              <w:bottom w:val="outset" w:sz="6" w:space="0" w:color="414142"/>
              <w:right w:val="outset" w:sz="6" w:space="0" w:color="414142"/>
            </w:tcBorders>
            <w:shd w:val="clear" w:color="auto" w:fill="auto"/>
          </w:tcPr>
          <w:p w14:paraId="5B671A26" w14:textId="28422E9E"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1A5680">
              <w:rPr>
                <w:rFonts w:ascii="Times New Roman" w:eastAsia="Times New Roman" w:hAnsi="Times New Roman" w:cs="Times New Roman"/>
                <w:color w:val="auto"/>
                <w:sz w:val="20"/>
                <w:szCs w:val="20"/>
                <w:bdr w:val="none" w:sz="0" w:space="0" w:color="auto"/>
              </w:rPr>
              <w:t>**</w:t>
            </w:r>
          </w:p>
        </w:tc>
        <w:tc>
          <w:tcPr>
            <w:tcW w:w="502" w:type="pct"/>
            <w:tcBorders>
              <w:top w:val="outset" w:sz="6" w:space="0" w:color="414142"/>
              <w:left w:val="outset" w:sz="6" w:space="0" w:color="414142"/>
              <w:bottom w:val="outset" w:sz="6" w:space="0" w:color="414142"/>
              <w:right w:val="outset" w:sz="6" w:space="0" w:color="414142"/>
            </w:tcBorders>
            <w:shd w:val="clear" w:color="auto" w:fill="auto"/>
          </w:tcPr>
          <w:p w14:paraId="1D630404" w14:textId="0E0329E9"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1A5680">
              <w:rPr>
                <w:rFonts w:ascii="Times New Roman" w:eastAsia="Times New Roman" w:hAnsi="Times New Roman" w:cs="Times New Roman"/>
                <w:color w:val="auto"/>
                <w:sz w:val="20"/>
                <w:szCs w:val="20"/>
                <w:bdr w:val="none" w:sz="0" w:space="0" w:color="auto"/>
              </w:rPr>
              <w:t>**</w:t>
            </w:r>
          </w:p>
        </w:tc>
        <w:tc>
          <w:tcPr>
            <w:tcW w:w="366" w:type="pct"/>
            <w:tcBorders>
              <w:top w:val="outset" w:sz="6" w:space="0" w:color="414142"/>
              <w:left w:val="outset" w:sz="6" w:space="0" w:color="414142"/>
              <w:bottom w:val="outset" w:sz="6" w:space="0" w:color="414142"/>
              <w:right w:val="outset" w:sz="6" w:space="0" w:color="414142"/>
            </w:tcBorders>
            <w:shd w:val="clear" w:color="auto" w:fill="auto"/>
          </w:tcPr>
          <w:p w14:paraId="7A9DC99E" w14:textId="2A6B8033"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1A5680">
              <w:rPr>
                <w:rFonts w:ascii="Times New Roman" w:eastAsia="Times New Roman" w:hAnsi="Times New Roman" w:cs="Times New Roman"/>
                <w:color w:val="auto"/>
                <w:sz w:val="20"/>
                <w:szCs w:val="20"/>
                <w:bdr w:val="none" w:sz="0" w:space="0" w:color="auto"/>
              </w:rPr>
              <w:t>**</w:t>
            </w:r>
          </w:p>
        </w:tc>
        <w:tc>
          <w:tcPr>
            <w:tcW w:w="434" w:type="pct"/>
            <w:tcBorders>
              <w:top w:val="outset" w:sz="6" w:space="0" w:color="414142"/>
              <w:left w:val="outset" w:sz="6" w:space="0" w:color="414142"/>
              <w:bottom w:val="outset" w:sz="6" w:space="0" w:color="414142"/>
              <w:right w:val="outset" w:sz="6" w:space="0" w:color="414142"/>
            </w:tcBorders>
            <w:shd w:val="clear" w:color="auto" w:fill="auto"/>
          </w:tcPr>
          <w:p w14:paraId="124CAD22" w14:textId="40DC8FC3"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p>
        </w:tc>
      </w:tr>
      <w:tr w:rsidR="00C052D7" w:rsidRPr="006747FD" w14:paraId="00182D07" w14:textId="77777777" w:rsidTr="006747FD">
        <w:tblPrEx>
          <w:shd w:val="clear" w:color="auto" w:fill="auto"/>
        </w:tblPrEx>
        <w:tc>
          <w:tcPr>
            <w:tcW w:w="433" w:type="pct"/>
            <w:tcBorders>
              <w:top w:val="outset" w:sz="6" w:space="0" w:color="414142"/>
              <w:left w:val="outset" w:sz="6" w:space="0" w:color="414142"/>
              <w:bottom w:val="outset" w:sz="6" w:space="0" w:color="414142"/>
              <w:right w:val="outset" w:sz="6" w:space="0" w:color="414142"/>
            </w:tcBorders>
            <w:shd w:val="clear" w:color="auto" w:fill="auto"/>
            <w:vAlign w:val="bottom"/>
          </w:tcPr>
          <w:p w14:paraId="19C62DC5"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414142"/>
                <w:sz w:val="20"/>
                <w:szCs w:val="20"/>
                <w:bdr w:val="none" w:sz="0" w:space="0" w:color="auto"/>
              </w:rPr>
            </w:pPr>
          </w:p>
        </w:tc>
        <w:tc>
          <w:tcPr>
            <w:tcW w:w="764" w:type="pct"/>
            <w:tcBorders>
              <w:top w:val="outset" w:sz="6" w:space="0" w:color="414142"/>
              <w:left w:val="outset" w:sz="6" w:space="0" w:color="414142"/>
              <w:bottom w:val="outset" w:sz="6" w:space="0" w:color="414142"/>
              <w:right w:val="outset" w:sz="6" w:space="0" w:color="414142"/>
            </w:tcBorders>
            <w:shd w:val="clear" w:color="auto" w:fill="auto"/>
          </w:tcPr>
          <w:p w14:paraId="62D69783" w14:textId="3998FC91"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29.VM</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5D7F583A"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0"/>
                <w:szCs w:val="20"/>
                <w:bdr w:val="none" w:sz="0" w:space="0" w:color="auto"/>
              </w:rPr>
            </w:pPr>
          </w:p>
        </w:tc>
        <w:tc>
          <w:tcPr>
            <w:tcW w:w="326" w:type="pct"/>
            <w:tcBorders>
              <w:top w:val="outset" w:sz="6" w:space="0" w:color="414142"/>
              <w:left w:val="outset" w:sz="6" w:space="0" w:color="414142"/>
              <w:bottom w:val="outset" w:sz="6" w:space="0" w:color="414142"/>
              <w:right w:val="outset" w:sz="6" w:space="0" w:color="414142"/>
            </w:tcBorders>
            <w:shd w:val="clear" w:color="auto" w:fill="auto"/>
          </w:tcPr>
          <w:p w14:paraId="79688887" w14:textId="1E1800ED"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3A4A8C9E" w14:textId="19E835B4"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590160B0" w14:textId="7C60F74E"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0" w:type="pct"/>
            <w:tcBorders>
              <w:top w:val="outset" w:sz="6" w:space="0" w:color="414142"/>
              <w:left w:val="outset" w:sz="6" w:space="0" w:color="414142"/>
              <w:bottom w:val="outset" w:sz="6" w:space="0" w:color="414142"/>
              <w:right w:val="outset" w:sz="6" w:space="0" w:color="414142"/>
            </w:tcBorders>
            <w:shd w:val="clear" w:color="auto" w:fill="auto"/>
          </w:tcPr>
          <w:p w14:paraId="24E7313B" w14:textId="058B3749"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3" w:type="pct"/>
            <w:tcBorders>
              <w:top w:val="outset" w:sz="6" w:space="0" w:color="414142"/>
              <w:left w:val="outset" w:sz="6" w:space="0" w:color="414142"/>
              <w:bottom w:val="outset" w:sz="6" w:space="0" w:color="414142"/>
              <w:right w:val="outset" w:sz="6" w:space="0" w:color="414142"/>
            </w:tcBorders>
            <w:shd w:val="clear" w:color="auto" w:fill="auto"/>
          </w:tcPr>
          <w:p w14:paraId="5458707C" w14:textId="48D4951B"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FF0000"/>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1" w:type="pct"/>
            <w:tcBorders>
              <w:top w:val="outset" w:sz="6" w:space="0" w:color="414142"/>
              <w:left w:val="outset" w:sz="6" w:space="0" w:color="414142"/>
              <w:bottom w:val="outset" w:sz="6" w:space="0" w:color="414142"/>
              <w:right w:val="outset" w:sz="6" w:space="0" w:color="414142"/>
            </w:tcBorders>
            <w:shd w:val="clear" w:color="auto" w:fill="auto"/>
          </w:tcPr>
          <w:p w14:paraId="5FE02CE5" w14:textId="2696D6B0"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1A5680">
              <w:rPr>
                <w:rFonts w:ascii="Times New Roman" w:eastAsia="Times New Roman" w:hAnsi="Times New Roman" w:cs="Times New Roman"/>
                <w:color w:val="auto"/>
                <w:sz w:val="20"/>
                <w:szCs w:val="20"/>
                <w:bdr w:val="none" w:sz="0" w:space="0" w:color="auto"/>
              </w:rPr>
              <w:t>**</w:t>
            </w:r>
          </w:p>
        </w:tc>
        <w:tc>
          <w:tcPr>
            <w:tcW w:w="502" w:type="pct"/>
            <w:tcBorders>
              <w:top w:val="outset" w:sz="6" w:space="0" w:color="414142"/>
              <w:left w:val="outset" w:sz="6" w:space="0" w:color="414142"/>
              <w:bottom w:val="outset" w:sz="6" w:space="0" w:color="414142"/>
              <w:right w:val="outset" w:sz="6" w:space="0" w:color="414142"/>
            </w:tcBorders>
            <w:shd w:val="clear" w:color="auto" w:fill="auto"/>
          </w:tcPr>
          <w:p w14:paraId="362743F4" w14:textId="03B6E69F"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1A5680">
              <w:rPr>
                <w:rFonts w:ascii="Times New Roman" w:eastAsia="Times New Roman" w:hAnsi="Times New Roman" w:cs="Times New Roman"/>
                <w:color w:val="auto"/>
                <w:sz w:val="20"/>
                <w:szCs w:val="20"/>
                <w:bdr w:val="none" w:sz="0" w:space="0" w:color="auto"/>
              </w:rPr>
              <w:t>**</w:t>
            </w:r>
          </w:p>
        </w:tc>
        <w:tc>
          <w:tcPr>
            <w:tcW w:w="366" w:type="pct"/>
            <w:tcBorders>
              <w:top w:val="outset" w:sz="6" w:space="0" w:color="414142"/>
              <w:left w:val="outset" w:sz="6" w:space="0" w:color="414142"/>
              <w:bottom w:val="outset" w:sz="6" w:space="0" w:color="414142"/>
              <w:right w:val="outset" w:sz="6" w:space="0" w:color="414142"/>
            </w:tcBorders>
            <w:shd w:val="clear" w:color="auto" w:fill="auto"/>
          </w:tcPr>
          <w:p w14:paraId="1B66BDA9" w14:textId="1ABA1C95"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1A5680">
              <w:rPr>
                <w:rFonts w:ascii="Times New Roman" w:eastAsia="Times New Roman" w:hAnsi="Times New Roman" w:cs="Times New Roman"/>
                <w:color w:val="auto"/>
                <w:sz w:val="20"/>
                <w:szCs w:val="20"/>
                <w:bdr w:val="none" w:sz="0" w:space="0" w:color="auto"/>
              </w:rPr>
              <w:t>**</w:t>
            </w:r>
          </w:p>
        </w:tc>
        <w:tc>
          <w:tcPr>
            <w:tcW w:w="434" w:type="pct"/>
            <w:tcBorders>
              <w:top w:val="outset" w:sz="6" w:space="0" w:color="414142"/>
              <w:left w:val="outset" w:sz="6" w:space="0" w:color="414142"/>
              <w:bottom w:val="outset" w:sz="6" w:space="0" w:color="414142"/>
              <w:right w:val="outset" w:sz="6" w:space="0" w:color="414142"/>
            </w:tcBorders>
            <w:shd w:val="clear" w:color="auto" w:fill="auto"/>
          </w:tcPr>
          <w:p w14:paraId="4F86C3F3" w14:textId="4EC66D6B"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p>
        </w:tc>
      </w:tr>
      <w:tr w:rsidR="00C052D7" w:rsidRPr="006747FD" w14:paraId="6BAD6279" w14:textId="77777777" w:rsidTr="004733E9">
        <w:tblPrEx>
          <w:shd w:val="clear" w:color="auto" w:fill="auto"/>
        </w:tblPrEx>
        <w:tc>
          <w:tcPr>
            <w:tcW w:w="433" w:type="pct"/>
            <w:tcBorders>
              <w:top w:val="outset" w:sz="6" w:space="0" w:color="414142"/>
              <w:left w:val="outset" w:sz="6" w:space="0" w:color="414142"/>
              <w:bottom w:val="outset" w:sz="6" w:space="0" w:color="414142"/>
              <w:right w:val="outset" w:sz="6" w:space="0" w:color="414142"/>
            </w:tcBorders>
            <w:shd w:val="clear" w:color="auto" w:fill="D6E3BC" w:themeFill="accent3" w:themeFillTint="66"/>
            <w:vAlign w:val="bottom"/>
          </w:tcPr>
          <w:p w14:paraId="0542F4A2"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414142"/>
                <w:sz w:val="20"/>
                <w:szCs w:val="20"/>
                <w:bdr w:val="none" w:sz="0" w:space="0" w:color="auto"/>
              </w:rPr>
            </w:pPr>
          </w:p>
        </w:tc>
        <w:tc>
          <w:tcPr>
            <w:tcW w:w="764" w:type="pct"/>
            <w:tcBorders>
              <w:top w:val="outset" w:sz="6" w:space="0" w:color="414142"/>
              <w:left w:val="outset" w:sz="6" w:space="0" w:color="414142"/>
              <w:bottom w:val="outset" w:sz="6" w:space="0" w:color="414142"/>
              <w:right w:val="outset" w:sz="6" w:space="0" w:color="414142"/>
            </w:tcBorders>
            <w:shd w:val="clear" w:color="auto" w:fill="D6E3BC" w:themeFill="accent3" w:themeFillTint="66"/>
          </w:tcPr>
          <w:p w14:paraId="74AFA54B" w14:textId="7948266F" w:rsidR="00C052D7" w:rsidRPr="006747FD" w:rsidRDefault="00C052D7" w:rsidP="0040590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sz w:val="20"/>
                <w:szCs w:val="20"/>
              </w:rPr>
            </w:pPr>
            <w:r w:rsidRPr="006747FD">
              <w:rPr>
                <w:rFonts w:ascii="Times New Roman" w:hAnsi="Times New Roman" w:cs="Times New Roman"/>
                <w:b/>
                <w:sz w:val="20"/>
                <w:szCs w:val="20"/>
              </w:rPr>
              <w:t>1</w:t>
            </w:r>
            <w:r w:rsidR="0040590E">
              <w:rPr>
                <w:rFonts w:ascii="Times New Roman" w:hAnsi="Times New Roman" w:cs="Times New Roman"/>
                <w:b/>
                <w:sz w:val="20"/>
                <w:szCs w:val="20"/>
              </w:rPr>
              <w:t>7</w:t>
            </w:r>
            <w:r w:rsidRPr="006747FD">
              <w:rPr>
                <w:rFonts w:ascii="Times New Roman" w:hAnsi="Times New Roman" w:cs="Times New Roman"/>
                <w:b/>
                <w:sz w:val="20"/>
                <w:szCs w:val="20"/>
              </w:rPr>
              <w:t>.pasākums</w:t>
            </w:r>
          </w:p>
        </w:tc>
        <w:tc>
          <w:tcPr>
            <w:tcW w:w="655"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165222A"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0"/>
                <w:szCs w:val="20"/>
                <w:bdr w:val="none" w:sz="0" w:space="0" w:color="auto"/>
              </w:rPr>
            </w:pPr>
          </w:p>
        </w:tc>
        <w:tc>
          <w:tcPr>
            <w:tcW w:w="326" w:type="pct"/>
            <w:tcBorders>
              <w:top w:val="outset" w:sz="6" w:space="0" w:color="414142"/>
              <w:left w:val="outset" w:sz="6" w:space="0" w:color="414142"/>
              <w:bottom w:val="outset" w:sz="6" w:space="0" w:color="414142"/>
              <w:right w:val="outset" w:sz="6" w:space="0" w:color="414142"/>
            </w:tcBorders>
            <w:shd w:val="clear" w:color="auto" w:fill="D6E3BC" w:themeFill="accent3" w:themeFillTint="66"/>
          </w:tcPr>
          <w:p w14:paraId="6FDC58BB"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328" w:type="pct"/>
            <w:tcBorders>
              <w:top w:val="outset" w:sz="6" w:space="0" w:color="414142"/>
              <w:left w:val="outset" w:sz="6" w:space="0" w:color="414142"/>
              <w:bottom w:val="outset" w:sz="6" w:space="0" w:color="414142"/>
              <w:right w:val="outset" w:sz="6" w:space="0" w:color="414142"/>
            </w:tcBorders>
            <w:shd w:val="clear" w:color="auto" w:fill="D6E3BC" w:themeFill="accent3" w:themeFillTint="66"/>
          </w:tcPr>
          <w:p w14:paraId="7344F5F7"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328" w:type="pct"/>
            <w:tcBorders>
              <w:top w:val="outset" w:sz="6" w:space="0" w:color="414142"/>
              <w:left w:val="outset" w:sz="6" w:space="0" w:color="414142"/>
              <w:bottom w:val="outset" w:sz="6" w:space="0" w:color="414142"/>
              <w:right w:val="outset" w:sz="6" w:space="0" w:color="414142"/>
            </w:tcBorders>
            <w:shd w:val="clear" w:color="auto" w:fill="D6E3BC" w:themeFill="accent3" w:themeFillTint="66"/>
          </w:tcPr>
          <w:p w14:paraId="379D04A2"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270" w:type="pct"/>
            <w:tcBorders>
              <w:top w:val="outset" w:sz="6" w:space="0" w:color="414142"/>
              <w:left w:val="outset" w:sz="6" w:space="0" w:color="414142"/>
              <w:bottom w:val="outset" w:sz="6" w:space="0" w:color="414142"/>
              <w:right w:val="outset" w:sz="6" w:space="0" w:color="414142"/>
            </w:tcBorders>
            <w:shd w:val="clear" w:color="auto" w:fill="D6E3BC" w:themeFill="accent3" w:themeFillTint="66"/>
          </w:tcPr>
          <w:p w14:paraId="1DC79717"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273" w:type="pct"/>
            <w:tcBorders>
              <w:top w:val="outset" w:sz="6" w:space="0" w:color="414142"/>
              <w:left w:val="outset" w:sz="6" w:space="0" w:color="414142"/>
              <w:bottom w:val="outset" w:sz="6" w:space="0" w:color="414142"/>
              <w:right w:val="outset" w:sz="6" w:space="0" w:color="414142"/>
            </w:tcBorders>
            <w:shd w:val="clear" w:color="auto" w:fill="D6E3BC" w:themeFill="accent3" w:themeFillTint="66"/>
          </w:tcPr>
          <w:p w14:paraId="0CFC17D6"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321" w:type="pct"/>
            <w:tcBorders>
              <w:top w:val="outset" w:sz="6" w:space="0" w:color="414142"/>
              <w:left w:val="outset" w:sz="6" w:space="0" w:color="414142"/>
              <w:bottom w:val="outset" w:sz="6" w:space="0" w:color="414142"/>
              <w:right w:val="outset" w:sz="6" w:space="0" w:color="414142"/>
            </w:tcBorders>
            <w:shd w:val="clear" w:color="auto" w:fill="D6E3BC" w:themeFill="accent3" w:themeFillTint="66"/>
          </w:tcPr>
          <w:p w14:paraId="3E2B3559"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502" w:type="pct"/>
            <w:tcBorders>
              <w:top w:val="outset" w:sz="6" w:space="0" w:color="414142"/>
              <w:left w:val="outset" w:sz="6" w:space="0" w:color="414142"/>
              <w:bottom w:val="outset" w:sz="6" w:space="0" w:color="414142"/>
              <w:right w:val="outset" w:sz="6" w:space="0" w:color="414142"/>
            </w:tcBorders>
            <w:shd w:val="clear" w:color="auto" w:fill="D6E3BC" w:themeFill="accent3" w:themeFillTint="66"/>
          </w:tcPr>
          <w:p w14:paraId="1AAA718C"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366" w:type="pct"/>
            <w:tcBorders>
              <w:top w:val="outset" w:sz="6" w:space="0" w:color="414142"/>
              <w:left w:val="outset" w:sz="6" w:space="0" w:color="414142"/>
              <w:bottom w:val="outset" w:sz="6" w:space="0" w:color="414142"/>
              <w:right w:val="outset" w:sz="6" w:space="0" w:color="414142"/>
            </w:tcBorders>
            <w:shd w:val="clear" w:color="auto" w:fill="D6E3BC" w:themeFill="accent3" w:themeFillTint="66"/>
          </w:tcPr>
          <w:p w14:paraId="17D2D603"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434" w:type="pct"/>
            <w:tcBorders>
              <w:top w:val="outset" w:sz="6" w:space="0" w:color="414142"/>
              <w:left w:val="outset" w:sz="6" w:space="0" w:color="414142"/>
              <w:bottom w:val="outset" w:sz="6" w:space="0" w:color="414142"/>
              <w:right w:val="outset" w:sz="6" w:space="0" w:color="414142"/>
            </w:tcBorders>
            <w:shd w:val="clear" w:color="auto" w:fill="D6E3BC" w:themeFill="accent3" w:themeFillTint="66"/>
          </w:tcPr>
          <w:p w14:paraId="0E68F5E1"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r>
      <w:tr w:rsidR="00C052D7" w:rsidRPr="006747FD" w14:paraId="11B64895" w14:textId="77777777" w:rsidTr="006747FD">
        <w:tblPrEx>
          <w:shd w:val="clear" w:color="auto" w:fill="auto"/>
        </w:tblPrEx>
        <w:tc>
          <w:tcPr>
            <w:tcW w:w="433" w:type="pct"/>
            <w:tcBorders>
              <w:top w:val="outset" w:sz="6" w:space="0" w:color="414142"/>
              <w:left w:val="outset" w:sz="6" w:space="0" w:color="414142"/>
              <w:bottom w:val="outset" w:sz="6" w:space="0" w:color="414142"/>
              <w:right w:val="outset" w:sz="6" w:space="0" w:color="414142"/>
            </w:tcBorders>
            <w:shd w:val="clear" w:color="auto" w:fill="auto"/>
            <w:vAlign w:val="bottom"/>
          </w:tcPr>
          <w:p w14:paraId="78689471"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414142"/>
                <w:sz w:val="20"/>
                <w:szCs w:val="20"/>
                <w:bdr w:val="none" w:sz="0" w:space="0" w:color="auto"/>
              </w:rPr>
            </w:pPr>
          </w:p>
        </w:tc>
        <w:tc>
          <w:tcPr>
            <w:tcW w:w="764" w:type="pct"/>
            <w:tcBorders>
              <w:top w:val="outset" w:sz="6" w:space="0" w:color="414142"/>
              <w:left w:val="outset" w:sz="6" w:space="0" w:color="414142"/>
              <w:bottom w:val="outset" w:sz="6" w:space="0" w:color="414142"/>
              <w:right w:val="outset" w:sz="6" w:space="0" w:color="414142"/>
            </w:tcBorders>
            <w:shd w:val="clear" w:color="auto" w:fill="auto"/>
          </w:tcPr>
          <w:p w14:paraId="26375B2C" w14:textId="77777777" w:rsidR="00B71033" w:rsidRPr="00B71033" w:rsidRDefault="00B71033" w:rsidP="00B71033">
            <w:pPr>
              <w:spacing w:after="0" w:line="240" w:lineRule="auto"/>
              <w:jc w:val="both"/>
              <w:rPr>
                <w:rFonts w:ascii="Times New Roman" w:hAnsi="Times New Roman" w:cs="Times New Roman"/>
                <w:sz w:val="20"/>
                <w:szCs w:val="20"/>
              </w:rPr>
            </w:pPr>
            <w:r w:rsidRPr="00B71033">
              <w:rPr>
                <w:rFonts w:ascii="Times New Roman" w:hAnsi="Times New Roman" w:cs="Times New Roman"/>
                <w:sz w:val="20"/>
                <w:szCs w:val="20"/>
              </w:rPr>
              <w:t>Veicināt sabiedriskā transporta infrastruktūras (pieturvietu un staciju, t.sk. pilsētu un starppilsētu autobusu un dzelzceļa transporta, kuģu piestātņu, kā arī ostu un lidostu) pieejamību</w:t>
            </w:r>
          </w:p>
          <w:p w14:paraId="5F13A876" w14:textId="1583148A" w:rsidR="00C052D7" w:rsidRPr="006747FD" w:rsidRDefault="00B71033" w:rsidP="00B7103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0"/>
                <w:szCs w:val="20"/>
              </w:rPr>
            </w:pPr>
            <w:r w:rsidRPr="00B71033">
              <w:rPr>
                <w:rFonts w:ascii="Times New Roman" w:hAnsi="Times New Roman" w:cs="Times New Roman"/>
                <w:sz w:val="20"/>
                <w:szCs w:val="20"/>
              </w:rPr>
              <w:t>(Pasākums veicams, pamatojoties uz 3.2. apakšpunktā minētās analīzes rezultātiem)</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1032A8FC"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0"/>
                <w:szCs w:val="20"/>
                <w:bdr w:val="none" w:sz="0" w:space="0" w:color="auto"/>
              </w:rPr>
            </w:pPr>
          </w:p>
        </w:tc>
        <w:tc>
          <w:tcPr>
            <w:tcW w:w="326" w:type="pct"/>
            <w:tcBorders>
              <w:top w:val="outset" w:sz="6" w:space="0" w:color="414142"/>
              <w:left w:val="outset" w:sz="6" w:space="0" w:color="414142"/>
              <w:bottom w:val="outset" w:sz="6" w:space="0" w:color="414142"/>
              <w:right w:val="outset" w:sz="6" w:space="0" w:color="414142"/>
            </w:tcBorders>
            <w:shd w:val="clear" w:color="auto" w:fill="auto"/>
          </w:tcPr>
          <w:p w14:paraId="02899787"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7386D08F"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15FBF8D6"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270" w:type="pct"/>
            <w:tcBorders>
              <w:top w:val="outset" w:sz="6" w:space="0" w:color="414142"/>
              <w:left w:val="outset" w:sz="6" w:space="0" w:color="414142"/>
              <w:bottom w:val="outset" w:sz="6" w:space="0" w:color="414142"/>
              <w:right w:val="outset" w:sz="6" w:space="0" w:color="414142"/>
            </w:tcBorders>
            <w:shd w:val="clear" w:color="auto" w:fill="auto"/>
          </w:tcPr>
          <w:p w14:paraId="7E85F019"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273" w:type="pct"/>
            <w:tcBorders>
              <w:top w:val="outset" w:sz="6" w:space="0" w:color="414142"/>
              <w:left w:val="outset" w:sz="6" w:space="0" w:color="414142"/>
              <w:bottom w:val="outset" w:sz="6" w:space="0" w:color="414142"/>
              <w:right w:val="outset" w:sz="6" w:space="0" w:color="414142"/>
            </w:tcBorders>
            <w:shd w:val="clear" w:color="auto" w:fill="auto"/>
          </w:tcPr>
          <w:p w14:paraId="7358DE6C"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321" w:type="pct"/>
            <w:tcBorders>
              <w:top w:val="outset" w:sz="6" w:space="0" w:color="414142"/>
              <w:left w:val="outset" w:sz="6" w:space="0" w:color="414142"/>
              <w:bottom w:val="outset" w:sz="6" w:space="0" w:color="414142"/>
              <w:right w:val="outset" w:sz="6" w:space="0" w:color="414142"/>
            </w:tcBorders>
            <w:shd w:val="clear" w:color="auto" w:fill="auto"/>
          </w:tcPr>
          <w:p w14:paraId="3359D271"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502" w:type="pct"/>
            <w:tcBorders>
              <w:top w:val="outset" w:sz="6" w:space="0" w:color="414142"/>
              <w:left w:val="outset" w:sz="6" w:space="0" w:color="414142"/>
              <w:bottom w:val="outset" w:sz="6" w:space="0" w:color="414142"/>
              <w:right w:val="outset" w:sz="6" w:space="0" w:color="414142"/>
            </w:tcBorders>
            <w:shd w:val="clear" w:color="auto" w:fill="auto"/>
          </w:tcPr>
          <w:p w14:paraId="17EB009C"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366" w:type="pct"/>
            <w:tcBorders>
              <w:top w:val="outset" w:sz="6" w:space="0" w:color="414142"/>
              <w:left w:val="outset" w:sz="6" w:space="0" w:color="414142"/>
              <w:bottom w:val="outset" w:sz="6" w:space="0" w:color="414142"/>
              <w:right w:val="outset" w:sz="6" w:space="0" w:color="414142"/>
            </w:tcBorders>
            <w:shd w:val="clear" w:color="auto" w:fill="auto"/>
          </w:tcPr>
          <w:p w14:paraId="2D83260F"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c>
          <w:tcPr>
            <w:tcW w:w="434" w:type="pct"/>
            <w:tcBorders>
              <w:top w:val="outset" w:sz="6" w:space="0" w:color="414142"/>
              <w:left w:val="outset" w:sz="6" w:space="0" w:color="414142"/>
              <w:bottom w:val="outset" w:sz="6" w:space="0" w:color="414142"/>
              <w:right w:val="outset" w:sz="6" w:space="0" w:color="414142"/>
            </w:tcBorders>
            <w:shd w:val="clear" w:color="auto" w:fill="auto"/>
          </w:tcPr>
          <w:p w14:paraId="1B57C892"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r>
      <w:tr w:rsidR="00C052D7" w:rsidRPr="006747FD" w14:paraId="6129218C" w14:textId="77777777" w:rsidTr="006747FD">
        <w:tblPrEx>
          <w:shd w:val="clear" w:color="auto" w:fill="auto"/>
        </w:tblPrEx>
        <w:tc>
          <w:tcPr>
            <w:tcW w:w="433" w:type="pct"/>
            <w:tcBorders>
              <w:top w:val="outset" w:sz="6" w:space="0" w:color="414142"/>
              <w:left w:val="outset" w:sz="6" w:space="0" w:color="414142"/>
              <w:bottom w:val="outset" w:sz="6" w:space="0" w:color="414142"/>
              <w:right w:val="outset" w:sz="6" w:space="0" w:color="414142"/>
            </w:tcBorders>
            <w:shd w:val="clear" w:color="auto" w:fill="auto"/>
            <w:vAlign w:val="bottom"/>
          </w:tcPr>
          <w:p w14:paraId="3343D107"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414142"/>
                <w:sz w:val="20"/>
                <w:szCs w:val="20"/>
                <w:bdr w:val="none" w:sz="0" w:space="0" w:color="auto"/>
              </w:rPr>
            </w:pPr>
          </w:p>
        </w:tc>
        <w:tc>
          <w:tcPr>
            <w:tcW w:w="764" w:type="pct"/>
            <w:tcBorders>
              <w:top w:val="outset" w:sz="6" w:space="0" w:color="414142"/>
              <w:left w:val="outset" w:sz="6" w:space="0" w:color="414142"/>
              <w:bottom w:val="outset" w:sz="6" w:space="0" w:color="414142"/>
              <w:right w:val="outset" w:sz="6" w:space="0" w:color="414142"/>
            </w:tcBorders>
            <w:shd w:val="clear" w:color="auto" w:fill="auto"/>
          </w:tcPr>
          <w:p w14:paraId="4BB6CC90" w14:textId="7A33FA1F"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0"/>
                <w:szCs w:val="20"/>
              </w:rPr>
            </w:pPr>
            <w:r w:rsidRPr="006747FD">
              <w:rPr>
                <w:rFonts w:ascii="Times New Roman" w:hAnsi="Times New Roman" w:cs="Times New Roman"/>
                <w:sz w:val="20"/>
                <w:szCs w:val="20"/>
              </w:rPr>
              <w:t>17.SM</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3ED2940B" w14:textId="77777777"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0"/>
                <w:szCs w:val="20"/>
                <w:bdr w:val="none" w:sz="0" w:space="0" w:color="auto"/>
              </w:rPr>
            </w:pPr>
          </w:p>
        </w:tc>
        <w:tc>
          <w:tcPr>
            <w:tcW w:w="326" w:type="pct"/>
            <w:tcBorders>
              <w:top w:val="outset" w:sz="6" w:space="0" w:color="414142"/>
              <w:left w:val="outset" w:sz="6" w:space="0" w:color="414142"/>
              <w:bottom w:val="outset" w:sz="6" w:space="0" w:color="414142"/>
              <w:right w:val="outset" w:sz="6" w:space="0" w:color="414142"/>
            </w:tcBorders>
            <w:shd w:val="clear" w:color="auto" w:fill="auto"/>
          </w:tcPr>
          <w:p w14:paraId="2F863AC5" w14:textId="6B2B8682"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4B896A10" w14:textId="090F9518"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8" w:type="pct"/>
            <w:tcBorders>
              <w:top w:val="outset" w:sz="6" w:space="0" w:color="414142"/>
              <w:left w:val="outset" w:sz="6" w:space="0" w:color="414142"/>
              <w:bottom w:val="outset" w:sz="6" w:space="0" w:color="414142"/>
              <w:right w:val="outset" w:sz="6" w:space="0" w:color="414142"/>
            </w:tcBorders>
            <w:shd w:val="clear" w:color="auto" w:fill="auto"/>
          </w:tcPr>
          <w:p w14:paraId="71B6C120" w14:textId="24B2E6C5"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0" w:type="pct"/>
            <w:tcBorders>
              <w:top w:val="outset" w:sz="6" w:space="0" w:color="414142"/>
              <w:left w:val="outset" w:sz="6" w:space="0" w:color="414142"/>
              <w:bottom w:val="outset" w:sz="6" w:space="0" w:color="414142"/>
              <w:right w:val="outset" w:sz="6" w:space="0" w:color="414142"/>
            </w:tcBorders>
            <w:shd w:val="clear" w:color="auto" w:fill="auto"/>
          </w:tcPr>
          <w:p w14:paraId="0B1BD640" w14:textId="59EE6323"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273" w:type="pct"/>
            <w:tcBorders>
              <w:top w:val="outset" w:sz="6" w:space="0" w:color="414142"/>
              <w:left w:val="outset" w:sz="6" w:space="0" w:color="414142"/>
              <w:bottom w:val="outset" w:sz="6" w:space="0" w:color="414142"/>
              <w:right w:val="outset" w:sz="6" w:space="0" w:color="414142"/>
            </w:tcBorders>
            <w:shd w:val="clear" w:color="auto" w:fill="auto"/>
          </w:tcPr>
          <w:p w14:paraId="45F6FED6" w14:textId="295E2BE1"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r w:rsidRPr="006747FD">
              <w:rPr>
                <w:rFonts w:ascii="Times New Roman" w:eastAsia="Times New Roman" w:hAnsi="Times New Roman" w:cs="Times New Roman"/>
                <w:color w:val="414142"/>
                <w:sz w:val="20"/>
                <w:szCs w:val="20"/>
                <w:bdr w:val="none" w:sz="0" w:space="0" w:color="auto"/>
              </w:rPr>
              <w:t>0</w:t>
            </w:r>
          </w:p>
        </w:tc>
        <w:tc>
          <w:tcPr>
            <w:tcW w:w="321" w:type="pct"/>
            <w:tcBorders>
              <w:top w:val="outset" w:sz="6" w:space="0" w:color="414142"/>
              <w:left w:val="outset" w:sz="6" w:space="0" w:color="414142"/>
              <w:bottom w:val="outset" w:sz="6" w:space="0" w:color="414142"/>
              <w:right w:val="outset" w:sz="6" w:space="0" w:color="414142"/>
            </w:tcBorders>
            <w:shd w:val="clear" w:color="auto" w:fill="auto"/>
          </w:tcPr>
          <w:p w14:paraId="2F9B2A51" w14:textId="0B495F48"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1A5680">
              <w:rPr>
                <w:rFonts w:ascii="Times New Roman" w:eastAsia="Times New Roman" w:hAnsi="Times New Roman" w:cs="Times New Roman"/>
                <w:color w:val="auto"/>
                <w:sz w:val="20"/>
                <w:szCs w:val="20"/>
                <w:bdr w:val="none" w:sz="0" w:space="0" w:color="auto"/>
              </w:rPr>
              <w:t>**</w:t>
            </w:r>
          </w:p>
        </w:tc>
        <w:tc>
          <w:tcPr>
            <w:tcW w:w="502" w:type="pct"/>
            <w:tcBorders>
              <w:top w:val="outset" w:sz="6" w:space="0" w:color="414142"/>
              <w:left w:val="outset" w:sz="6" w:space="0" w:color="414142"/>
              <w:bottom w:val="outset" w:sz="6" w:space="0" w:color="414142"/>
              <w:right w:val="outset" w:sz="6" w:space="0" w:color="414142"/>
            </w:tcBorders>
            <w:shd w:val="clear" w:color="auto" w:fill="auto"/>
          </w:tcPr>
          <w:p w14:paraId="6EB31F58" w14:textId="57871DB2"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1A5680">
              <w:rPr>
                <w:rFonts w:ascii="Times New Roman" w:eastAsia="Times New Roman" w:hAnsi="Times New Roman" w:cs="Times New Roman"/>
                <w:color w:val="auto"/>
                <w:sz w:val="20"/>
                <w:szCs w:val="20"/>
                <w:bdr w:val="none" w:sz="0" w:space="0" w:color="auto"/>
              </w:rPr>
              <w:t>**</w:t>
            </w:r>
          </w:p>
        </w:tc>
        <w:tc>
          <w:tcPr>
            <w:tcW w:w="366" w:type="pct"/>
            <w:tcBorders>
              <w:top w:val="outset" w:sz="6" w:space="0" w:color="414142"/>
              <w:left w:val="outset" w:sz="6" w:space="0" w:color="414142"/>
              <w:bottom w:val="outset" w:sz="6" w:space="0" w:color="414142"/>
              <w:right w:val="outset" w:sz="6" w:space="0" w:color="414142"/>
            </w:tcBorders>
            <w:shd w:val="clear" w:color="auto" w:fill="auto"/>
          </w:tcPr>
          <w:p w14:paraId="68C65C77" w14:textId="748246A7" w:rsidR="00C052D7" w:rsidRPr="001A5680"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auto"/>
                <w:sz w:val="20"/>
                <w:szCs w:val="20"/>
                <w:bdr w:val="none" w:sz="0" w:space="0" w:color="auto"/>
              </w:rPr>
            </w:pPr>
            <w:r w:rsidRPr="001A5680">
              <w:rPr>
                <w:rFonts w:ascii="Times New Roman" w:eastAsia="Times New Roman" w:hAnsi="Times New Roman" w:cs="Times New Roman"/>
                <w:color w:val="auto"/>
                <w:sz w:val="20"/>
                <w:szCs w:val="20"/>
                <w:bdr w:val="none" w:sz="0" w:space="0" w:color="auto"/>
              </w:rPr>
              <w:t>**</w:t>
            </w:r>
          </w:p>
        </w:tc>
        <w:tc>
          <w:tcPr>
            <w:tcW w:w="434" w:type="pct"/>
            <w:tcBorders>
              <w:top w:val="outset" w:sz="6" w:space="0" w:color="414142"/>
              <w:left w:val="outset" w:sz="6" w:space="0" w:color="414142"/>
              <w:bottom w:val="outset" w:sz="6" w:space="0" w:color="414142"/>
              <w:right w:val="outset" w:sz="6" w:space="0" w:color="414142"/>
            </w:tcBorders>
            <w:shd w:val="clear" w:color="auto" w:fill="auto"/>
          </w:tcPr>
          <w:p w14:paraId="1CD637D8" w14:textId="44DD5A32" w:rsidR="00C052D7" w:rsidRPr="006747FD" w:rsidRDefault="00C052D7" w:rsidP="00C05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3" w:lineRule="atLeast"/>
              <w:jc w:val="right"/>
              <w:rPr>
                <w:rFonts w:ascii="Times New Roman" w:eastAsia="Times New Roman" w:hAnsi="Times New Roman" w:cs="Times New Roman"/>
                <w:color w:val="414142"/>
                <w:sz w:val="20"/>
                <w:szCs w:val="20"/>
                <w:bdr w:val="none" w:sz="0" w:space="0" w:color="auto"/>
              </w:rPr>
            </w:pPr>
          </w:p>
        </w:tc>
      </w:tr>
    </w:tbl>
    <w:p w14:paraId="53FF1F2B" w14:textId="5C2098DD" w:rsidR="00DC01C0" w:rsidRDefault="00DC01C0" w:rsidP="00D87D36">
      <w:pPr>
        <w:ind w:firstLine="720"/>
        <w:jc w:val="center"/>
        <w:rPr>
          <w:rFonts w:ascii="Times New Roman" w:hAnsi="Times New Roman" w:cs="Times New Roman"/>
          <w:i/>
          <w:sz w:val="24"/>
          <w:szCs w:val="24"/>
        </w:rPr>
      </w:pPr>
    </w:p>
    <w:p w14:paraId="3045EF9A" w14:textId="3934D138" w:rsidR="006368AB" w:rsidRDefault="00B16746" w:rsidP="004A242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237"/>
        </w:tabs>
        <w:spacing w:after="0" w:line="240" w:lineRule="auto"/>
        <w:ind w:left="993" w:hanging="993"/>
        <w:rPr>
          <w:rFonts w:ascii="Times New Roman" w:hAnsi="Times New Roman" w:cs="Times New Roman"/>
          <w:color w:val="auto"/>
          <w:sz w:val="28"/>
          <w:szCs w:val="28"/>
          <w:bdr w:val="none" w:sz="0" w:space="0" w:color="auto"/>
          <w:lang w:val="en-US" w:eastAsia="en-US"/>
        </w:rPr>
      </w:pPr>
      <w:proofErr w:type="spellStart"/>
      <w:r>
        <w:rPr>
          <w:rFonts w:ascii="Times New Roman" w:hAnsi="Times New Roman" w:cs="Times New Roman"/>
          <w:color w:val="auto"/>
          <w:sz w:val="28"/>
          <w:szCs w:val="28"/>
          <w:bdr w:val="none" w:sz="0" w:space="0" w:color="auto"/>
          <w:lang w:val="en-US" w:eastAsia="en-US"/>
        </w:rPr>
        <w:t>Iesniedzējs</w:t>
      </w:r>
      <w:proofErr w:type="spellEnd"/>
      <w:r>
        <w:rPr>
          <w:rFonts w:ascii="Times New Roman" w:hAnsi="Times New Roman" w:cs="Times New Roman"/>
          <w:color w:val="auto"/>
          <w:sz w:val="28"/>
          <w:szCs w:val="28"/>
          <w:bdr w:val="none" w:sz="0" w:space="0" w:color="auto"/>
          <w:lang w:val="en-US" w:eastAsia="en-US"/>
        </w:rPr>
        <w:t>:</w:t>
      </w:r>
    </w:p>
    <w:p w14:paraId="7477F667" w14:textId="77777777" w:rsidR="00B16746" w:rsidRDefault="00B16746" w:rsidP="004A242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237"/>
        </w:tabs>
        <w:spacing w:after="0" w:line="240" w:lineRule="auto"/>
        <w:ind w:left="993" w:hanging="993"/>
        <w:rPr>
          <w:rFonts w:ascii="Times New Roman" w:hAnsi="Times New Roman" w:cs="Times New Roman"/>
          <w:color w:val="auto"/>
          <w:sz w:val="28"/>
          <w:szCs w:val="28"/>
          <w:bdr w:val="none" w:sz="0" w:space="0" w:color="auto"/>
          <w:lang w:val="en-US" w:eastAsia="en-US"/>
        </w:rPr>
      </w:pPr>
    </w:p>
    <w:p w14:paraId="75C11CA5" w14:textId="559694CE" w:rsidR="007144E8" w:rsidRPr="007144E8" w:rsidRDefault="007144E8" w:rsidP="004A242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237"/>
        </w:tabs>
        <w:spacing w:after="0" w:line="240" w:lineRule="auto"/>
        <w:ind w:left="993" w:hanging="993"/>
        <w:rPr>
          <w:rFonts w:ascii="Times New Roman" w:hAnsi="Times New Roman" w:cs="Times New Roman"/>
          <w:color w:val="auto"/>
          <w:sz w:val="28"/>
          <w:szCs w:val="28"/>
          <w:bdr w:val="none" w:sz="0" w:space="0" w:color="auto"/>
          <w:lang w:val="en-US" w:eastAsia="en-US"/>
        </w:rPr>
      </w:pPr>
      <w:proofErr w:type="spellStart"/>
      <w:r w:rsidRPr="007144E8">
        <w:rPr>
          <w:rFonts w:ascii="Times New Roman" w:hAnsi="Times New Roman" w:cs="Times New Roman"/>
          <w:color w:val="auto"/>
          <w:sz w:val="28"/>
          <w:szCs w:val="28"/>
          <w:bdr w:val="none" w:sz="0" w:space="0" w:color="auto"/>
          <w:lang w:val="en-US" w:eastAsia="en-US"/>
        </w:rPr>
        <w:t>Labklājības</w:t>
      </w:r>
      <w:proofErr w:type="spellEnd"/>
      <w:r w:rsidRPr="007144E8">
        <w:rPr>
          <w:rFonts w:ascii="Times New Roman" w:hAnsi="Times New Roman" w:cs="Times New Roman"/>
          <w:color w:val="auto"/>
          <w:sz w:val="28"/>
          <w:szCs w:val="28"/>
          <w:bdr w:val="none" w:sz="0" w:space="0" w:color="auto"/>
          <w:lang w:val="en-US" w:eastAsia="en-US"/>
        </w:rPr>
        <w:t xml:space="preserve"> </w:t>
      </w:r>
      <w:proofErr w:type="spellStart"/>
      <w:r w:rsidRPr="007144E8">
        <w:rPr>
          <w:rFonts w:ascii="Times New Roman" w:hAnsi="Times New Roman" w:cs="Times New Roman"/>
          <w:color w:val="auto"/>
          <w:sz w:val="28"/>
          <w:szCs w:val="28"/>
          <w:bdr w:val="none" w:sz="0" w:space="0" w:color="auto"/>
          <w:lang w:val="en-US" w:eastAsia="en-US"/>
        </w:rPr>
        <w:t>ministr</w:t>
      </w:r>
      <w:r w:rsidR="001D6228">
        <w:rPr>
          <w:rFonts w:ascii="Times New Roman" w:hAnsi="Times New Roman" w:cs="Times New Roman"/>
          <w:color w:val="auto"/>
          <w:sz w:val="28"/>
          <w:szCs w:val="28"/>
          <w:bdr w:val="none" w:sz="0" w:space="0" w:color="auto"/>
          <w:lang w:val="en-US" w:eastAsia="en-US"/>
        </w:rPr>
        <w:t>a</w:t>
      </w:r>
      <w:proofErr w:type="spellEnd"/>
      <w:r w:rsidRPr="007144E8">
        <w:rPr>
          <w:rFonts w:ascii="Times New Roman" w:hAnsi="Times New Roman" w:cs="Times New Roman"/>
          <w:color w:val="auto"/>
          <w:sz w:val="28"/>
          <w:szCs w:val="28"/>
          <w:bdr w:val="none" w:sz="0" w:space="0" w:color="auto"/>
          <w:lang w:val="en-US" w:eastAsia="en-US"/>
        </w:rPr>
        <w:t xml:space="preserve"> </w:t>
      </w:r>
      <w:proofErr w:type="spellStart"/>
      <w:r w:rsidRPr="007144E8">
        <w:rPr>
          <w:rFonts w:ascii="Times New Roman" w:hAnsi="Times New Roman" w:cs="Times New Roman"/>
          <w:color w:val="auto"/>
          <w:sz w:val="28"/>
          <w:szCs w:val="28"/>
          <w:bdr w:val="none" w:sz="0" w:space="0" w:color="auto"/>
          <w:lang w:val="en-US" w:eastAsia="en-US"/>
        </w:rPr>
        <w:t>vietā</w:t>
      </w:r>
      <w:proofErr w:type="spellEnd"/>
      <w:r w:rsidRPr="007144E8">
        <w:rPr>
          <w:rFonts w:ascii="Times New Roman" w:hAnsi="Times New Roman" w:cs="Times New Roman"/>
          <w:color w:val="auto"/>
          <w:sz w:val="28"/>
          <w:szCs w:val="28"/>
          <w:bdr w:val="none" w:sz="0" w:space="0" w:color="auto"/>
          <w:lang w:val="en-US" w:eastAsia="en-US"/>
        </w:rPr>
        <w:t xml:space="preserve"> –</w:t>
      </w:r>
    </w:p>
    <w:p w14:paraId="0C74EDB7" w14:textId="77777777" w:rsidR="007144E8" w:rsidRPr="007144E8" w:rsidRDefault="007144E8" w:rsidP="004A242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after="0" w:line="240" w:lineRule="auto"/>
        <w:rPr>
          <w:rFonts w:ascii="Times New Roman" w:hAnsi="Times New Roman" w:cs="Times New Roman"/>
          <w:color w:val="auto"/>
          <w:sz w:val="28"/>
          <w:szCs w:val="28"/>
          <w:bdr w:val="none" w:sz="0" w:space="0" w:color="auto"/>
          <w:lang w:val="en-US" w:eastAsia="en-US"/>
        </w:rPr>
      </w:pPr>
      <w:proofErr w:type="spellStart"/>
      <w:proofErr w:type="gramStart"/>
      <w:r w:rsidRPr="007144E8">
        <w:rPr>
          <w:rFonts w:ascii="Times New Roman" w:hAnsi="Times New Roman" w:cs="Times New Roman"/>
          <w:color w:val="auto"/>
          <w:sz w:val="28"/>
          <w:szCs w:val="28"/>
          <w:bdr w:val="none" w:sz="0" w:space="0" w:color="auto"/>
          <w:lang w:val="en-US" w:eastAsia="en-US"/>
        </w:rPr>
        <w:t>ekonomikas</w:t>
      </w:r>
      <w:proofErr w:type="spellEnd"/>
      <w:proofErr w:type="gramEnd"/>
      <w:r w:rsidRPr="007144E8">
        <w:rPr>
          <w:rFonts w:ascii="Times New Roman" w:hAnsi="Times New Roman" w:cs="Times New Roman"/>
          <w:color w:val="auto"/>
          <w:sz w:val="28"/>
          <w:szCs w:val="28"/>
          <w:bdr w:val="none" w:sz="0" w:space="0" w:color="auto"/>
          <w:lang w:val="en-US" w:eastAsia="en-US"/>
        </w:rPr>
        <w:t xml:space="preserve"> </w:t>
      </w:r>
      <w:proofErr w:type="spellStart"/>
      <w:r w:rsidRPr="007144E8">
        <w:rPr>
          <w:rFonts w:ascii="Times New Roman" w:hAnsi="Times New Roman" w:cs="Times New Roman"/>
          <w:color w:val="auto"/>
          <w:sz w:val="28"/>
          <w:szCs w:val="28"/>
          <w:bdr w:val="none" w:sz="0" w:space="0" w:color="auto"/>
          <w:lang w:val="en-US" w:eastAsia="en-US"/>
        </w:rPr>
        <w:t>ministrs</w:t>
      </w:r>
      <w:proofErr w:type="spellEnd"/>
      <w:r w:rsidRPr="007144E8">
        <w:rPr>
          <w:rFonts w:ascii="Times New Roman" w:hAnsi="Times New Roman" w:cs="Times New Roman"/>
          <w:color w:val="auto"/>
          <w:sz w:val="28"/>
          <w:szCs w:val="28"/>
          <w:bdr w:val="none" w:sz="0" w:space="0" w:color="auto"/>
          <w:lang w:val="en-US" w:eastAsia="en-US"/>
        </w:rPr>
        <w:tab/>
      </w:r>
      <w:proofErr w:type="spellStart"/>
      <w:r w:rsidRPr="007144E8">
        <w:rPr>
          <w:rFonts w:ascii="Times New Roman" w:hAnsi="Times New Roman" w:cs="Times New Roman"/>
          <w:color w:val="auto"/>
          <w:sz w:val="28"/>
          <w:szCs w:val="28"/>
          <w:bdr w:val="none" w:sz="0" w:space="0" w:color="auto"/>
          <w:lang w:val="en-US" w:eastAsia="en-US"/>
        </w:rPr>
        <w:t>R.Nemiro</w:t>
      </w:r>
      <w:proofErr w:type="spellEnd"/>
    </w:p>
    <w:p w14:paraId="7CD03E0C" w14:textId="77777777" w:rsidR="007144E8" w:rsidRPr="007144E8" w:rsidRDefault="007144E8" w:rsidP="007144E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color w:val="auto"/>
          <w:sz w:val="26"/>
          <w:szCs w:val="26"/>
          <w:bdr w:val="none" w:sz="0" w:space="0" w:color="auto"/>
          <w:lang w:eastAsia="en-US"/>
        </w:rPr>
      </w:pPr>
      <w:r w:rsidRPr="007144E8">
        <w:rPr>
          <w:rFonts w:ascii="Times New Roman" w:hAnsi="Times New Roman" w:cs="Times New Roman"/>
          <w:color w:val="auto"/>
          <w:sz w:val="28"/>
          <w:szCs w:val="28"/>
          <w:bdr w:val="none" w:sz="0" w:space="0" w:color="auto"/>
          <w:lang w:val="en-US" w:eastAsia="en-US"/>
        </w:rPr>
        <w:tab/>
      </w:r>
    </w:p>
    <w:p w14:paraId="134E955F" w14:textId="77777777" w:rsidR="00412AC0" w:rsidRDefault="00412AC0" w:rsidP="007E6BDB">
      <w:pPr>
        <w:rPr>
          <w:rFonts w:ascii="Times New Roman" w:hAnsi="Times New Roman" w:cs="Times New Roman"/>
          <w:i/>
          <w:sz w:val="24"/>
          <w:szCs w:val="24"/>
        </w:rPr>
      </w:pPr>
    </w:p>
    <w:p w14:paraId="667DF694" w14:textId="2307E61C" w:rsidR="007E6BDB" w:rsidRPr="007E6BDB" w:rsidRDefault="007E6BDB" w:rsidP="007E6BDB">
      <w:pPr>
        <w:spacing w:after="0"/>
        <w:rPr>
          <w:rFonts w:ascii="Times New Roman" w:hAnsi="Times New Roman" w:cs="Times New Roman"/>
          <w:sz w:val="24"/>
          <w:szCs w:val="24"/>
        </w:rPr>
      </w:pPr>
      <w:r w:rsidRPr="007E6BDB">
        <w:rPr>
          <w:rFonts w:ascii="Times New Roman" w:hAnsi="Times New Roman" w:cs="Times New Roman"/>
          <w:sz w:val="24"/>
          <w:szCs w:val="24"/>
        </w:rPr>
        <w:t>Inese Vilcāne</w:t>
      </w:r>
      <w:r w:rsidR="008A1620">
        <w:rPr>
          <w:rFonts w:ascii="Times New Roman" w:hAnsi="Times New Roman" w:cs="Times New Roman"/>
          <w:sz w:val="24"/>
          <w:szCs w:val="24"/>
        </w:rPr>
        <w:t xml:space="preserve">, 12.02.2019., </w:t>
      </w:r>
      <w:r w:rsidR="00763F7C">
        <w:rPr>
          <w:rFonts w:ascii="Times New Roman" w:hAnsi="Times New Roman" w:cs="Times New Roman"/>
          <w:sz w:val="24"/>
          <w:szCs w:val="24"/>
        </w:rPr>
        <w:t>15:36</w:t>
      </w:r>
      <w:bookmarkStart w:id="14" w:name="_GoBack"/>
      <w:bookmarkEnd w:id="14"/>
    </w:p>
    <w:p w14:paraId="3ED39B40" w14:textId="6BE277BD" w:rsidR="00DC01C0" w:rsidRDefault="00763F7C" w:rsidP="007E6BDB">
      <w:pPr>
        <w:spacing w:after="0"/>
        <w:rPr>
          <w:rFonts w:ascii="Times New Roman" w:hAnsi="Times New Roman" w:cs="Times New Roman"/>
          <w:i/>
          <w:sz w:val="24"/>
          <w:szCs w:val="24"/>
        </w:rPr>
      </w:pPr>
      <w:hyperlink r:id="rId26" w:history="1">
        <w:r w:rsidR="007E6BDB" w:rsidRPr="00A94045">
          <w:rPr>
            <w:rStyle w:val="Hyperlink"/>
            <w:rFonts w:ascii="Times New Roman" w:hAnsi="Times New Roman" w:cs="Times New Roman"/>
            <w:sz w:val="24"/>
            <w:szCs w:val="24"/>
          </w:rPr>
          <w:t>Inese.Vilcane@lm.gov.lv</w:t>
        </w:r>
      </w:hyperlink>
      <w:r w:rsidR="007E6BDB">
        <w:rPr>
          <w:rFonts w:ascii="Times New Roman" w:hAnsi="Times New Roman" w:cs="Times New Roman"/>
          <w:sz w:val="24"/>
          <w:szCs w:val="24"/>
        </w:rPr>
        <w:t xml:space="preserve"> </w:t>
      </w:r>
    </w:p>
    <w:p w14:paraId="7ECF5573" w14:textId="48F4D76A" w:rsidR="00242435" w:rsidRPr="009C0E72" w:rsidRDefault="00242435" w:rsidP="00D87D36">
      <w:pPr>
        <w:ind w:firstLine="720"/>
        <w:jc w:val="center"/>
        <w:rPr>
          <w:rFonts w:ascii="Times New Roman" w:hAnsi="Times New Roman" w:cs="Times New Roman"/>
          <w:i/>
          <w:sz w:val="24"/>
          <w:szCs w:val="24"/>
        </w:rPr>
      </w:pPr>
    </w:p>
    <w:p w14:paraId="10DCFF1F" w14:textId="7434927F" w:rsidR="00996B9F" w:rsidRPr="007E6BDB" w:rsidRDefault="00996B9F" w:rsidP="009B2A08">
      <w:pPr>
        <w:pStyle w:val="Heading1"/>
        <w:rPr>
          <w:lang w:val="lv-LV"/>
        </w:rPr>
        <w:sectPr w:rsidR="00996B9F" w:rsidRPr="007E6BDB" w:rsidSect="00E21BF4">
          <w:pgSz w:w="15840" w:h="12240" w:orient="landscape"/>
          <w:pgMar w:top="1134" w:right="1134" w:bottom="1134" w:left="1701" w:header="709" w:footer="709" w:gutter="0"/>
          <w:cols w:space="720"/>
          <w:titlePg/>
          <w:docGrid w:linePitch="299"/>
        </w:sectPr>
      </w:pPr>
    </w:p>
    <w:p w14:paraId="6C6A1AAC" w14:textId="41BFAE56" w:rsidR="001F41A4" w:rsidRPr="009C0E72" w:rsidRDefault="001F41A4" w:rsidP="0034486D">
      <w:pPr>
        <w:pStyle w:val="Heading1"/>
        <w:rPr>
          <w:lang w:val="lv-LV"/>
        </w:rPr>
      </w:pPr>
      <w:bookmarkStart w:id="15" w:name="_Toc534877948"/>
      <w:r w:rsidRPr="009C0E72">
        <w:rPr>
          <w:lang w:val="lv-LV"/>
        </w:rPr>
        <w:lastRenderedPageBreak/>
        <w:t>Pielikumi</w:t>
      </w:r>
      <w:bookmarkEnd w:id="15"/>
    </w:p>
    <w:p w14:paraId="2C6F60C6" w14:textId="77777777" w:rsidR="001F41A4" w:rsidRPr="009C0E72" w:rsidRDefault="001F41A4" w:rsidP="004E155F">
      <w:pPr>
        <w:pStyle w:val="Heading2"/>
        <w:jc w:val="right"/>
        <w:rPr>
          <w:b w:val="0"/>
          <w:bdr w:val="none" w:sz="0" w:space="0" w:color="auto"/>
          <w:lang w:eastAsia="en-US"/>
        </w:rPr>
      </w:pPr>
      <w:bookmarkStart w:id="16" w:name="_Toc534877949"/>
      <w:r w:rsidRPr="009C0E72">
        <w:rPr>
          <w:b w:val="0"/>
          <w:bdr w:val="none" w:sz="0" w:space="0" w:color="auto"/>
          <w:lang w:eastAsia="en-US"/>
        </w:rPr>
        <w:t>1.pielikums</w:t>
      </w:r>
      <w:bookmarkEnd w:id="16"/>
    </w:p>
    <w:p w14:paraId="47E05FD9" w14:textId="77777777" w:rsidR="001F41A4" w:rsidRPr="009C0E72" w:rsidRDefault="001F41A4" w:rsidP="004E155F">
      <w:pPr>
        <w:pStyle w:val="Heading2"/>
        <w:rPr>
          <w:bdr w:val="none" w:sz="0" w:space="0" w:color="auto"/>
          <w:lang w:eastAsia="en-US"/>
        </w:rPr>
      </w:pPr>
      <w:r w:rsidRPr="009C0E72">
        <w:rPr>
          <w:bdr w:val="none" w:sz="0" w:space="0" w:color="auto"/>
          <w:lang w:eastAsia="en-US"/>
        </w:rPr>
        <w:t xml:space="preserve"> </w:t>
      </w:r>
      <w:bookmarkStart w:id="17" w:name="_Toc534877950"/>
      <w:r w:rsidRPr="009C0E72">
        <w:rPr>
          <w:bdr w:val="none" w:sz="0" w:space="0" w:color="auto"/>
          <w:lang w:eastAsia="en-US"/>
        </w:rPr>
        <w:t>Starptautiskā prakse pieejamas vides veidošanā</w:t>
      </w:r>
      <w:bookmarkEnd w:id="17"/>
    </w:p>
    <w:p w14:paraId="05C9F275" w14:textId="0ED0DB79" w:rsidR="001F41A4" w:rsidRPr="009C0E72" w:rsidRDefault="001F41A4" w:rsidP="001F41A4">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sidRPr="009C0E72" w:rsidDel="00536FA4">
        <w:rPr>
          <w:rFonts w:ascii="Times New Roman" w:eastAsia="Times New Roman" w:hAnsi="Times New Roman" w:cs="Times New Roman"/>
          <w:b/>
          <w:color w:val="auto"/>
          <w:sz w:val="24"/>
          <w:szCs w:val="24"/>
          <w:bdr w:val="none" w:sz="0" w:space="0" w:color="auto"/>
          <w:lang w:eastAsia="en-US"/>
        </w:rPr>
        <w:t xml:space="preserve"> </w:t>
      </w:r>
      <w:r w:rsidR="007B4449" w:rsidRPr="009C0E72">
        <w:rPr>
          <w:rFonts w:ascii="Times New Roman" w:eastAsia="Times New Roman" w:hAnsi="Times New Roman" w:cs="Times New Roman"/>
          <w:b/>
          <w:color w:val="auto"/>
          <w:sz w:val="24"/>
          <w:szCs w:val="24"/>
          <w:bdr w:val="none" w:sz="0" w:space="0" w:color="auto"/>
          <w:lang w:eastAsia="en-US"/>
        </w:rPr>
        <w:tab/>
      </w:r>
      <w:r w:rsidRPr="009C0E72">
        <w:rPr>
          <w:rFonts w:ascii="Times New Roman" w:eastAsia="Times New Roman" w:hAnsi="Times New Roman" w:cs="Times New Roman"/>
          <w:color w:val="auto"/>
          <w:sz w:val="24"/>
          <w:szCs w:val="24"/>
          <w:bdr w:val="none" w:sz="0" w:space="0" w:color="auto"/>
          <w:lang w:eastAsia="en-US"/>
        </w:rPr>
        <w:t>Eiropā liela mēroga vides pielāgošanas darbi sākās 20. gs. 80</w:t>
      </w:r>
      <w:r w:rsidR="00775CEE" w:rsidRPr="009C0E72">
        <w:rPr>
          <w:rFonts w:ascii="Times New Roman" w:eastAsia="Times New Roman" w:hAnsi="Times New Roman" w:cs="Times New Roman"/>
          <w:color w:val="auto"/>
          <w:sz w:val="24"/>
          <w:szCs w:val="24"/>
          <w:bdr w:val="none" w:sz="0" w:space="0" w:color="auto"/>
          <w:lang w:eastAsia="en-US"/>
        </w:rPr>
        <w:t>. gad</w:t>
      </w:r>
      <w:r w:rsidRPr="009C0E72">
        <w:rPr>
          <w:rFonts w:ascii="Times New Roman" w:eastAsia="Times New Roman" w:hAnsi="Times New Roman" w:cs="Times New Roman"/>
          <w:color w:val="auto"/>
          <w:sz w:val="24"/>
          <w:szCs w:val="24"/>
          <w:bdr w:val="none" w:sz="0" w:space="0" w:color="auto"/>
          <w:lang w:eastAsia="en-US"/>
        </w:rPr>
        <w:t>u beigās un 90</w:t>
      </w:r>
      <w:r w:rsidR="00775CEE" w:rsidRPr="009C0E72">
        <w:rPr>
          <w:rFonts w:ascii="Times New Roman" w:eastAsia="Times New Roman" w:hAnsi="Times New Roman" w:cs="Times New Roman"/>
          <w:color w:val="auto"/>
          <w:sz w:val="24"/>
          <w:szCs w:val="24"/>
          <w:bdr w:val="none" w:sz="0" w:space="0" w:color="auto"/>
          <w:lang w:eastAsia="en-US"/>
        </w:rPr>
        <w:t>. gad</w:t>
      </w:r>
      <w:r w:rsidRPr="009C0E72">
        <w:rPr>
          <w:rFonts w:ascii="Times New Roman" w:eastAsia="Times New Roman" w:hAnsi="Times New Roman" w:cs="Times New Roman"/>
          <w:color w:val="auto"/>
          <w:sz w:val="24"/>
          <w:szCs w:val="24"/>
          <w:bdr w:val="none" w:sz="0" w:space="0" w:color="auto"/>
          <w:lang w:eastAsia="en-US"/>
        </w:rPr>
        <w:t>u sākumā, pēc tam, kad 1981</w:t>
      </w:r>
      <w:r w:rsidR="00775CEE" w:rsidRPr="009C0E72">
        <w:rPr>
          <w:rFonts w:ascii="Times New Roman" w:eastAsia="Times New Roman" w:hAnsi="Times New Roman" w:cs="Times New Roman"/>
          <w:color w:val="auto"/>
          <w:sz w:val="24"/>
          <w:szCs w:val="24"/>
          <w:bdr w:val="none" w:sz="0" w:space="0" w:color="auto"/>
          <w:lang w:eastAsia="en-US"/>
        </w:rPr>
        <w:t>. gad</w:t>
      </w:r>
      <w:r w:rsidRPr="009C0E72">
        <w:rPr>
          <w:rFonts w:ascii="Times New Roman" w:eastAsia="Times New Roman" w:hAnsi="Times New Roman" w:cs="Times New Roman"/>
          <w:color w:val="auto"/>
          <w:sz w:val="24"/>
          <w:szCs w:val="24"/>
          <w:bdr w:val="none" w:sz="0" w:space="0" w:color="auto"/>
          <w:lang w:eastAsia="en-US"/>
        </w:rPr>
        <w:t>s tika pasludināts par Personu ar invaliditāti gadu un 1982</w:t>
      </w:r>
      <w:r w:rsidR="00775CEE" w:rsidRPr="009C0E72">
        <w:rPr>
          <w:rFonts w:ascii="Times New Roman" w:eastAsia="Times New Roman" w:hAnsi="Times New Roman" w:cs="Times New Roman"/>
          <w:color w:val="auto"/>
          <w:sz w:val="24"/>
          <w:szCs w:val="24"/>
          <w:bdr w:val="none" w:sz="0" w:space="0" w:color="auto"/>
          <w:lang w:eastAsia="en-US"/>
        </w:rPr>
        <w:t>. gad</w:t>
      </w:r>
      <w:r w:rsidRPr="009C0E72">
        <w:rPr>
          <w:rFonts w:ascii="Times New Roman" w:eastAsia="Times New Roman" w:hAnsi="Times New Roman" w:cs="Times New Roman"/>
          <w:color w:val="auto"/>
          <w:sz w:val="24"/>
          <w:szCs w:val="24"/>
          <w:bdr w:val="none" w:sz="0" w:space="0" w:color="auto"/>
          <w:lang w:eastAsia="en-US"/>
        </w:rPr>
        <w:t>ā ANO Ģenerālā asambleja pieņēma Pasaules rīcības programmu attiecībā uz personām ar invaliditāti.</w:t>
      </w:r>
    </w:p>
    <w:p w14:paraId="2F673830" w14:textId="264975CE" w:rsidR="001F41A4" w:rsidRPr="009C0E72" w:rsidRDefault="001F41A4" w:rsidP="001F41A4">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t xml:space="preserve"> </w:t>
      </w:r>
      <w:r w:rsidR="007B4449" w:rsidRPr="009C0E72">
        <w:rPr>
          <w:rFonts w:ascii="Times New Roman" w:eastAsia="Times New Roman" w:hAnsi="Times New Roman" w:cs="Times New Roman"/>
          <w:color w:val="auto"/>
          <w:sz w:val="24"/>
          <w:szCs w:val="24"/>
          <w:bdr w:val="none" w:sz="0" w:space="0" w:color="auto"/>
          <w:lang w:eastAsia="en-US"/>
        </w:rPr>
        <w:tab/>
      </w:r>
      <w:r w:rsidRPr="009C0E72">
        <w:rPr>
          <w:rFonts w:ascii="Times New Roman" w:eastAsia="Times New Roman" w:hAnsi="Times New Roman" w:cs="Times New Roman"/>
          <w:color w:val="auto"/>
          <w:sz w:val="24"/>
          <w:szCs w:val="24"/>
          <w:bdr w:val="none" w:sz="0" w:space="0" w:color="auto"/>
          <w:lang w:eastAsia="en-US"/>
        </w:rPr>
        <w:t xml:space="preserve">Piemēram, Barselonā darbojas Pašvaldības Personu ar ierobežotām pārvietošanās spējām institūts. Tas tiek pārvaldīts pēc paritātes principa, līdzdarbojoties varas pārstāvjiem un personu ar invaliditāti nevalstisko organizāciju pārstāvjiem. Institūtam ir neatkarīgi komisāri katrā pilsētas departamentā. Konkrētam komisāram (nevis institūcijai) viņa uzraudzības zonā ir veto tiesības attiecībā uz jebkuru departamenta vai privāto projektu, kas neatbilst pieejamības prasībām vai var radīt problēmas personām ar invaliditāti. </w:t>
      </w:r>
    </w:p>
    <w:p w14:paraId="25E3606E" w14:textId="77777777" w:rsidR="001F41A4" w:rsidRPr="009C0E72" w:rsidRDefault="001F41A4" w:rsidP="007B4449">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t xml:space="preserve">Berlīnē vairāk nekā 25 gadus darbojas Berlīnes Pilsētas Senāta attīstības departamenta </w:t>
      </w:r>
      <w:proofErr w:type="spellStart"/>
      <w:r w:rsidRPr="009C0E72">
        <w:rPr>
          <w:rFonts w:ascii="Times New Roman" w:eastAsia="Times New Roman" w:hAnsi="Times New Roman" w:cs="Times New Roman"/>
          <w:color w:val="auto"/>
          <w:sz w:val="24"/>
          <w:szCs w:val="24"/>
          <w:bdr w:val="none" w:sz="0" w:space="0" w:color="auto"/>
          <w:lang w:eastAsia="en-US"/>
        </w:rPr>
        <w:t>Bezbarjeru</w:t>
      </w:r>
      <w:proofErr w:type="spellEnd"/>
      <w:r w:rsidRPr="009C0E72">
        <w:rPr>
          <w:rFonts w:ascii="Times New Roman" w:eastAsia="Times New Roman" w:hAnsi="Times New Roman" w:cs="Times New Roman"/>
          <w:color w:val="auto"/>
          <w:sz w:val="24"/>
          <w:szCs w:val="24"/>
          <w:bdr w:val="none" w:sz="0" w:space="0" w:color="auto"/>
          <w:lang w:eastAsia="en-US"/>
        </w:rPr>
        <w:t xml:space="preserve"> celtniecības koordinācijas birojs apmēram ar līdzīgām pilnvarām kā Barselonā. Birojs organizē vairāku darba grupu darbu pilsētas saimniecības jomā, kurās ietilpst gan federālo un pašvaldību iestāžu, gan personu ar invaliditāti un uzņēmēju sabiedrisko organizāciju pārstāvji, kas risina pieejamas pilsētvides veidošanas jautājumus. </w:t>
      </w:r>
    </w:p>
    <w:p w14:paraId="1EF73162" w14:textId="40CAD14F" w:rsidR="001F41A4" w:rsidRPr="009C0E72" w:rsidRDefault="001F41A4" w:rsidP="007B4449">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t>Savukārt Drēzdenē, kur arī salīdzinoši vēlu (kopš 2010</w:t>
      </w:r>
      <w:r w:rsidR="00775CEE" w:rsidRPr="009C0E72">
        <w:rPr>
          <w:rFonts w:ascii="Times New Roman" w:eastAsia="Times New Roman" w:hAnsi="Times New Roman" w:cs="Times New Roman"/>
          <w:color w:val="auto"/>
          <w:sz w:val="24"/>
          <w:szCs w:val="24"/>
          <w:bdr w:val="none" w:sz="0" w:space="0" w:color="auto"/>
          <w:lang w:eastAsia="en-US"/>
        </w:rPr>
        <w:t>. gad</w:t>
      </w:r>
      <w:r w:rsidRPr="009C0E72">
        <w:rPr>
          <w:rFonts w:ascii="Times New Roman" w:eastAsia="Times New Roman" w:hAnsi="Times New Roman" w:cs="Times New Roman"/>
          <w:color w:val="auto"/>
          <w:sz w:val="24"/>
          <w:szCs w:val="24"/>
          <w:bdr w:val="none" w:sz="0" w:space="0" w:color="auto"/>
          <w:lang w:eastAsia="en-US"/>
        </w:rPr>
        <w:t xml:space="preserve">a) uzsāka plašus pieejamas vides izveides darbus, Pilsētas attīstības, būvniecības, transporta un nekustamā īpašuma departamenta ietvaros tika izveidots Pilsētas pieejamības plāna 2025+ īstenošanas projektu birojs, kas ietilpst arī Drēzdenes mēra Pieejamības plāna 2025+ īstenošanas Koordinācijas padomē. </w:t>
      </w:r>
    </w:p>
    <w:p w14:paraId="0C2E32C7" w14:textId="7B0A8861" w:rsidR="001F41A4" w:rsidRPr="009C0E72" w:rsidRDefault="001F41A4" w:rsidP="007B4449">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t>Norvēģijas Bērnu, vienlīdzības un sociālās iekļaušanas direktorāts 2009</w:t>
      </w:r>
      <w:r w:rsidR="00775CEE" w:rsidRPr="009C0E72">
        <w:rPr>
          <w:rFonts w:ascii="Times New Roman" w:eastAsia="Times New Roman" w:hAnsi="Times New Roman" w:cs="Times New Roman"/>
          <w:color w:val="auto"/>
          <w:sz w:val="24"/>
          <w:szCs w:val="24"/>
          <w:bdr w:val="none" w:sz="0" w:space="0" w:color="auto"/>
          <w:lang w:eastAsia="en-US"/>
        </w:rPr>
        <w:t>. gad</w:t>
      </w:r>
      <w:r w:rsidRPr="009C0E72">
        <w:rPr>
          <w:rFonts w:ascii="Times New Roman" w:eastAsia="Times New Roman" w:hAnsi="Times New Roman" w:cs="Times New Roman"/>
          <w:color w:val="auto"/>
          <w:sz w:val="24"/>
          <w:szCs w:val="24"/>
          <w:bdr w:val="none" w:sz="0" w:space="0" w:color="auto"/>
          <w:lang w:eastAsia="en-US"/>
        </w:rPr>
        <w:t>ā izstrādāja valdības Koncepciju un Rīcības plānu universālā dizaina ieviešanai (2009.-2013</w:t>
      </w:r>
      <w:r w:rsidR="00775CEE" w:rsidRPr="009C0E72">
        <w:rPr>
          <w:rFonts w:ascii="Times New Roman" w:eastAsia="Times New Roman" w:hAnsi="Times New Roman" w:cs="Times New Roman"/>
          <w:color w:val="auto"/>
          <w:sz w:val="24"/>
          <w:szCs w:val="24"/>
          <w:bdr w:val="none" w:sz="0" w:space="0" w:color="auto"/>
          <w:lang w:eastAsia="en-US"/>
        </w:rPr>
        <w:t>. gad</w:t>
      </w:r>
      <w:r w:rsidRPr="009C0E72">
        <w:rPr>
          <w:rFonts w:ascii="Times New Roman" w:eastAsia="Times New Roman" w:hAnsi="Times New Roman" w:cs="Times New Roman"/>
          <w:color w:val="auto"/>
          <w:sz w:val="24"/>
          <w:szCs w:val="24"/>
          <w:bdr w:val="none" w:sz="0" w:space="0" w:color="auto"/>
          <w:lang w:eastAsia="en-US"/>
        </w:rPr>
        <w:t>am</w:t>
      </w:r>
      <w:r w:rsidRPr="009C0E72">
        <w:rPr>
          <w:rFonts w:ascii="Times New Roman" w:eastAsia="Times New Roman" w:hAnsi="Times New Roman" w:cs="Times New Roman"/>
          <w:color w:val="auto"/>
          <w:sz w:val="24"/>
          <w:szCs w:val="24"/>
          <w:bdr w:val="none" w:sz="0" w:space="0" w:color="auto"/>
          <w:vertAlign w:val="superscript"/>
          <w:lang w:eastAsia="en-US"/>
        </w:rPr>
        <w:footnoteReference w:id="56"/>
      </w:r>
      <w:r w:rsidRPr="009C0E72">
        <w:rPr>
          <w:rFonts w:ascii="Times New Roman" w:eastAsia="Times New Roman" w:hAnsi="Times New Roman" w:cs="Times New Roman"/>
          <w:color w:val="auto"/>
          <w:sz w:val="24"/>
          <w:szCs w:val="24"/>
          <w:bdr w:val="none" w:sz="0" w:space="0" w:color="auto"/>
          <w:lang w:eastAsia="en-US"/>
        </w:rPr>
        <w:t xml:space="preserve"> un 2015.-2019</w:t>
      </w:r>
      <w:r w:rsidR="00775CEE" w:rsidRPr="009C0E72">
        <w:rPr>
          <w:rFonts w:ascii="Times New Roman" w:eastAsia="Times New Roman" w:hAnsi="Times New Roman" w:cs="Times New Roman"/>
          <w:color w:val="auto"/>
          <w:sz w:val="24"/>
          <w:szCs w:val="24"/>
          <w:bdr w:val="none" w:sz="0" w:space="0" w:color="auto"/>
          <w:lang w:eastAsia="en-US"/>
        </w:rPr>
        <w:t>. gad</w:t>
      </w:r>
      <w:r w:rsidRPr="009C0E72">
        <w:rPr>
          <w:rFonts w:ascii="Times New Roman" w:eastAsia="Times New Roman" w:hAnsi="Times New Roman" w:cs="Times New Roman"/>
          <w:color w:val="auto"/>
          <w:sz w:val="24"/>
          <w:szCs w:val="24"/>
          <w:bdr w:val="none" w:sz="0" w:space="0" w:color="auto"/>
          <w:lang w:eastAsia="en-US"/>
        </w:rPr>
        <w:t>am</w:t>
      </w:r>
      <w:r w:rsidRPr="009C0E72">
        <w:rPr>
          <w:rFonts w:ascii="Times New Roman" w:eastAsia="Times New Roman" w:hAnsi="Times New Roman" w:cs="Times New Roman"/>
          <w:color w:val="auto"/>
          <w:sz w:val="24"/>
          <w:szCs w:val="24"/>
          <w:bdr w:val="none" w:sz="0" w:space="0" w:color="auto"/>
          <w:vertAlign w:val="superscript"/>
          <w:lang w:eastAsia="en-US"/>
        </w:rPr>
        <w:footnoteReference w:id="57"/>
      </w:r>
      <w:r w:rsidRPr="009C0E72">
        <w:rPr>
          <w:rFonts w:ascii="Times New Roman" w:eastAsia="Times New Roman" w:hAnsi="Times New Roman" w:cs="Times New Roman"/>
          <w:color w:val="auto"/>
          <w:sz w:val="24"/>
          <w:szCs w:val="24"/>
          <w:bdr w:val="none" w:sz="0" w:space="0" w:color="auto"/>
          <w:lang w:eastAsia="en-US"/>
        </w:rPr>
        <w:t>), kas paredz pilnīgu pāreju uz universālo dizainu līdz 2025</w:t>
      </w:r>
      <w:r w:rsidR="00775CEE" w:rsidRPr="009C0E72">
        <w:rPr>
          <w:rFonts w:ascii="Times New Roman" w:eastAsia="Times New Roman" w:hAnsi="Times New Roman" w:cs="Times New Roman"/>
          <w:color w:val="auto"/>
          <w:sz w:val="24"/>
          <w:szCs w:val="24"/>
          <w:bdr w:val="none" w:sz="0" w:space="0" w:color="auto"/>
          <w:lang w:eastAsia="en-US"/>
        </w:rPr>
        <w:t>. gad</w:t>
      </w:r>
      <w:r w:rsidRPr="009C0E72">
        <w:rPr>
          <w:rFonts w:ascii="Times New Roman" w:eastAsia="Times New Roman" w:hAnsi="Times New Roman" w:cs="Times New Roman"/>
          <w:color w:val="auto"/>
          <w:sz w:val="24"/>
          <w:szCs w:val="24"/>
          <w:bdr w:val="none" w:sz="0" w:space="0" w:color="auto"/>
          <w:lang w:eastAsia="en-US"/>
        </w:rPr>
        <w:t xml:space="preserve">am. Rīcības plāns ir paredzēts, lai atbalstītu invaliditātes politikas īstenošanu, Būvniecības un Plānošanas likumu ieviešanu un citu jaunu tiesību aktu īstenošanu, kas attiecas uz universālo dizainu. Rīcības plāns ir paredzēts arī palīdzībai Norvēģijas valdībai pildīt saistības, ko Norvēģija uzņēmusies, ratificējot ANO Konvenciju. Koncepcija ir nozīmīgs instruments un valdības princips, kas ir </w:t>
      </w:r>
      <w:r w:rsidRPr="009C0E72">
        <w:rPr>
          <w:rFonts w:ascii="Times New Roman" w:eastAsia="Times New Roman" w:hAnsi="Times New Roman" w:cs="Times New Roman"/>
          <w:color w:val="auto"/>
          <w:sz w:val="24"/>
          <w:szCs w:val="24"/>
          <w:bdr w:val="none" w:sz="0" w:space="0" w:color="auto"/>
          <w:lang w:eastAsia="en-US"/>
        </w:rPr>
        <w:lastRenderedPageBreak/>
        <w:t xml:space="preserve">galvenais risinājums visiem jaunajiem iepirkumiem, attiecībā uz ēkām, precēm un pakalpojumiem, kas ir paredzēti plašākai sabiedrībai. </w:t>
      </w:r>
    </w:p>
    <w:p w14:paraId="635EBC48" w14:textId="4B842870" w:rsidR="001F41A4" w:rsidRPr="009C0E72" w:rsidRDefault="001F41A4" w:rsidP="007B4449">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t>Vācijā 2011.</w:t>
      </w:r>
      <w:r w:rsidR="001E79D1">
        <w:rPr>
          <w:rFonts w:ascii="Times New Roman" w:eastAsia="Times New Roman" w:hAnsi="Times New Roman" w:cs="Times New Roman"/>
          <w:color w:val="auto"/>
          <w:sz w:val="24"/>
          <w:szCs w:val="24"/>
          <w:bdr w:val="none" w:sz="0" w:space="0" w:color="auto"/>
          <w:lang w:eastAsia="en-US"/>
        </w:rPr>
        <w:t> </w:t>
      </w:r>
      <w:r w:rsidRPr="009C0E72">
        <w:rPr>
          <w:rFonts w:ascii="Times New Roman" w:eastAsia="Times New Roman" w:hAnsi="Times New Roman" w:cs="Times New Roman"/>
          <w:color w:val="auto"/>
          <w:sz w:val="24"/>
          <w:szCs w:val="24"/>
          <w:bdr w:val="none" w:sz="0" w:space="0" w:color="auto"/>
          <w:lang w:eastAsia="en-US"/>
        </w:rPr>
        <w:t>gadā Pilsētu attīstības un vides departamenta Senāts izstrād</w:t>
      </w:r>
      <w:r w:rsidR="001E79D1">
        <w:rPr>
          <w:rFonts w:ascii="Times New Roman" w:eastAsia="Times New Roman" w:hAnsi="Times New Roman" w:cs="Times New Roman"/>
          <w:color w:val="auto"/>
          <w:sz w:val="24"/>
          <w:szCs w:val="24"/>
          <w:bdr w:val="none" w:sz="0" w:space="0" w:color="auto"/>
          <w:lang w:eastAsia="en-US"/>
        </w:rPr>
        <w:t>āj</w:t>
      </w:r>
      <w:r w:rsidRPr="009C0E72">
        <w:rPr>
          <w:rFonts w:ascii="Times New Roman" w:eastAsia="Times New Roman" w:hAnsi="Times New Roman" w:cs="Times New Roman"/>
          <w:color w:val="auto"/>
          <w:sz w:val="24"/>
          <w:szCs w:val="24"/>
          <w:bdr w:val="none" w:sz="0" w:space="0" w:color="auto"/>
          <w:lang w:eastAsia="en-US"/>
        </w:rPr>
        <w:t>a koncepciju “Berlīne – dizains visiem”</w:t>
      </w:r>
      <w:r w:rsidRPr="009C0E72">
        <w:rPr>
          <w:rFonts w:ascii="Times New Roman" w:eastAsia="Times New Roman" w:hAnsi="Times New Roman" w:cs="Times New Roman"/>
          <w:color w:val="auto"/>
          <w:sz w:val="24"/>
          <w:szCs w:val="24"/>
          <w:bdr w:val="none" w:sz="0" w:space="0" w:color="auto"/>
          <w:vertAlign w:val="superscript"/>
          <w:lang w:eastAsia="en-US"/>
        </w:rPr>
        <w:footnoteReference w:id="58"/>
      </w:r>
      <w:r w:rsidRPr="009C0E72">
        <w:rPr>
          <w:rFonts w:ascii="Times New Roman" w:eastAsia="Times New Roman" w:hAnsi="Times New Roman" w:cs="Times New Roman"/>
          <w:color w:val="auto"/>
          <w:sz w:val="24"/>
          <w:szCs w:val="24"/>
          <w:bdr w:val="none" w:sz="0" w:space="0" w:color="auto"/>
          <w:lang w:eastAsia="en-US"/>
        </w:rPr>
        <w:t xml:space="preserve">. Koncepcija satur instrukciju un metodiskos materiālus, lai nodrošinātu metodisko atbalstu būvniecības plānošanas procesos ar īpašu uzsvaru uz jautājumiem: </w:t>
      </w:r>
      <w:r w:rsidRPr="009C0E72">
        <w:rPr>
          <w:rFonts w:ascii="Times New Roman" w:eastAsia="Times New Roman" w:hAnsi="Times New Roman" w:cs="Times New Roman"/>
          <w:i/>
          <w:color w:val="auto"/>
          <w:sz w:val="24"/>
          <w:szCs w:val="24"/>
          <w:bdr w:val="none" w:sz="0" w:space="0" w:color="auto"/>
          <w:lang w:eastAsia="en-US"/>
        </w:rPr>
        <w:t xml:space="preserve">Kas dara? Ko dara? Kad dara? </w:t>
      </w:r>
      <w:r w:rsidRPr="009C0E72">
        <w:rPr>
          <w:rFonts w:ascii="Times New Roman" w:eastAsia="Times New Roman" w:hAnsi="Times New Roman" w:cs="Times New Roman"/>
          <w:color w:val="auto"/>
          <w:sz w:val="24"/>
          <w:szCs w:val="24"/>
          <w:bdr w:val="none" w:sz="0" w:space="0" w:color="auto"/>
          <w:lang w:eastAsia="en-US"/>
        </w:rPr>
        <w:t>Tādējādi koncepcija izvērstā veidā skaidro prasības</w:t>
      </w:r>
      <w:r w:rsidRPr="009C0E72">
        <w:rPr>
          <w:rFonts w:ascii="Times New Roman" w:eastAsia="Times New Roman" w:hAnsi="Times New Roman" w:cs="Times New Roman"/>
          <w:i/>
          <w:color w:val="auto"/>
          <w:sz w:val="24"/>
          <w:szCs w:val="24"/>
          <w:bdr w:val="none" w:sz="0" w:space="0" w:color="auto"/>
          <w:lang w:eastAsia="en-US"/>
        </w:rPr>
        <w:t xml:space="preserve"> videi, </w:t>
      </w:r>
      <w:r w:rsidRPr="009C0E72">
        <w:rPr>
          <w:rFonts w:ascii="Times New Roman" w:eastAsia="Times New Roman" w:hAnsi="Times New Roman" w:cs="Times New Roman"/>
          <w:color w:val="auto"/>
          <w:sz w:val="24"/>
          <w:szCs w:val="24"/>
          <w:bdr w:val="none" w:sz="0" w:space="0" w:color="auto"/>
          <w:lang w:eastAsia="en-US"/>
        </w:rPr>
        <w:t>kas ir pieejama visiem – gan cilvēkiem ar invaliditāti, gan cilvēkiem ar maziem bērniem, gan vecāka gadagājuma cilvēkiem.</w:t>
      </w:r>
    </w:p>
    <w:p w14:paraId="4469F4A4" w14:textId="55C37E08" w:rsidR="001F41A4" w:rsidRPr="009C0E72" w:rsidRDefault="001F41A4" w:rsidP="007B4449">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t xml:space="preserve">Īrijā par </w:t>
      </w:r>
      <w:proofErr w:type="spellStart"/>
      <w:r w:rsidRPr="009C0E72">
        <w:rPr>
          <w:rFonts w:ascii="Times New Roman" w:eastAsia="Times New Roman" w:hAnsi="Times New Roman" w:cs="Times New Roman"/>
          <w:color w:val="auto"/>
          <w:sz w:val="24"/>
          <w:szCs w:val="24"/>
          <w:bdr w:val="none" w:sz="0" w:space="0" w:color="auto"/>
          <w:lang w:eastAsia="en-US"/>
        </w:rPr>
        <w:t>būvnormu</w:t>
      </w:r>
      <w:proofErr w:type="spellEnd"/>
      <w:r w:rsidRPr="009C0E72">
        <w:rPr>
          <w:rFonts w:ascii="Times New Roman" w:eastAsia="Times New Roman" w:hAnsi="Times New Roman" w:cs="Times New Roman"/>
          <w:color w:val="auto"/>
          <w:sz w:val="24"/>
          <w:szCs w:val="24"/>
          <w:bdr w:val="none" w:sz="0" w:space="0" w:color="auto"/>
          <w:lang w:eastAsia="en-US"/>
        </w:rPr>
        <w:t xml:space="preserve"> ievērošanu pamatā ir atbildīgi projektētāji, attīstītāji un ēku īpašnieki, kā arī, kaut minimālā apmērā, pašvaldības, kas uzrauga attiecīgo normu izpildi. Pirms 2009</w:t>
      </w:r>
      <w:r w:rsidR="00775CEE" w:rsidRPr="009C0E72">
        <w:rPr>
          <w:rFonts w:ascii="Times New Roman" w:eastAsia="Times New Roman" w:hAnsi="Times New Roman" w:cs="Times New Roman"/>
          <w:color w:val="auto"/>
          <w:sz w:val="24"/>
          <w:szCs w:val="24"/>
          <w:bdr w:val="none" w:sz="0" w:space="0" w:color="auto"/>
          <w:lang w:eastAsia="en-US"/>
        </w:rPr>
        <w:t>. gad</w:t>
      </w:r>
      <w:r w:rsidRPr="009C0E72">
        <w:rPr>
          <w:rFonts w:ascii="Times New Roman" w:eastAsia="Times New Roman" w:hAnsi="Times New Roman" w:cs="Times New Roman"/>
          <w:color w:val="auto"/>
          <w:sz w:val="24"/>
          <w:szCs w:val="24"/>
          <w:bdr w:val="none" w:sz="0" w:space="0" w:color="auto"/>
          <w:lang w:eastAsia="en-US"/>
        </w:rPr>
        <w:t>a netika prasīti nekādi iepriekšēji apstiprinājumi vai atļaujas, izņemot prasību saņemt Ugunsdrošības sertifikātu. 2009</w:t>
      </w:r>
      <w:r w:rsidR="00775CEE" w:rsidRPr="009C0E72">
        <w:rPr>
          <w:rFonts w:ascii="Times New Roman" w:eastAsia="Times New Roman" w:hAnsi="Times New Roman" w:cs="Times New Roman"/>
          <w:color w:val="auto"/>
          <w:sz w:val="24"/>
          <w:szCs w:val="24"/>
          <w:bdr w:val="none" w:sz="0" w:space="0" w:color="auto"/>
          <w:lang w:eastAsia="en-US"/>
        </w:rPr>
        <w:t>. gad</w:t>
      </w:r>
      <w:r w:rsidRPr="009C0E72">
        <w:rPr>
          <w:rFonts w:ascii="Times New Roman" w:eastAsia="Times New Roman" w:hAnsi="Times New Roman" w:cs="Times New Roman"/>
          <w:color w:val="auto"/>
          <w:sz w:val="24"/>
          <w:szCs w:val="24"/>
          <w:bdr w:val="none" w:sz="0" w:space="0" w:color="auto"/>
          <w:lang w:eastAsia="en-US"/>
        </w:rPr>
        <w:t>ā tika ieviesta personu ar invaliditāti piekļuves sertifikācijas shēma, kas tagad liek visu būvdarbu gadījumā, izņemot dzīvojamās telpās, saņemt Personu ar invaliditāti piekļuves sertifikātu (DAC), pirms ēka tiek atvērta, aizņemta vai citādi izmantota</w:t>
      </w:r>
    </w:p>
    <w:p w14:paraId="2FDB134B" w14:textId="27C1E77D" w:rsidR="001F41A4" w:rsidRPr="009C0E72" w:rsidRDefault="001F41A4" w:rsidP="007B4449">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t>Citas, arī nevalstiskās brīvprātīgo apvienības, organizācijas ir publicējušas savas universālā dizaina vadlīnijas, tostarp Vietējās pārvaldes un apkalpošanas padome, Īrijas personu ar invaliditāti riteņkrēslos asociācija (</w:t>
      </w:r>
      <w:proofErr w:type="spellStart"/>
      <w:r w:rsidRPr="009C0E72">
        <w:rPr>
          <w:rFonts w:ascii="Times New Roman" w:eastAsia="Times New Roman" w:hAnsi="Times New Roman" w:cs="Times New Roman"/>
          <w:color w:val="auto"/>
          <w:sz w:val="24"/>
          <w:szCs w:val="24"/>
          <w:bdr w:val="none" w:sz="0" w:space="0" w:color="auto"/>
          <w:lang w:eastAsia="en-US"/>
        </w:rPr>
        <w:t>www.iwa.ie</w:t>
      </w:r>
      <w:proofErr w:type="spellEnd"/>
      <w:r w:rsidRPr="009C0E72">
        <w:rPr>
          <w:rFonts w:ascii="Times New Roman" w:eastAsia="Times New Roman" w:hAnsi="Times New Roman" w:cs="Times New Roman"/>
          <w:color w:val="auto"/>
          <w:sz w:val="24"/>
          <w:szCs w:val="24"/>
          <w:bdr w:val="none" w:sz="0" w:space="0" w:color="auto"/>
          <w:lang w:eastAsia="en-US"/>
        </w:rPr>
        <w:t>), Īrijas Neredzīgo nacionālā padome (</w:t>
      </w:r>
      <w:proofErr w:type="spellStart"/>
      <w:r w:rsidRPr="009C0E72">
        <w:rPr>
          <w:rFonts w:ascii="Times New Roman" w:eastAsia="Times New Roman" w:hAnsi="Times New Roman" w:cs="Times New Roman"/>
          <w:color w:val="auto"/>
          <w:sz w:val="24"/>
          <w:szCs w:val="24"/>
          <w:bdr w:val="none" w:sz="0" w:space="0" w:color="auto"/>
          <w:lang w:eastAsia="en-US"/>
        </w:rPr>
        <w:t>www.ncbi.ie</w:t>
      </w:r>
      <w:proofErr w:type="spellEnd"/>
      <w:r w:rsidRPr="009C0E72">
        <w:rPr>
          <w:rFonts w:ascii="Times New Roman" w:eastAsia="Times New Roman" w:hAnsi="Times New Roman" w:cs="Times New Roman"/>
          <w:color w:val="auto"/>
          <w:sz w:val="24"/>
          <w:szCs w:val="24"/>
          <w:bdr w:val="none" w:sz="0" w:space="0" w:color="auto"/>
          <w:lang w:eastAsia="en-US"/>
        </w:rPr>
        <w:t xml:space="preserve">), Īrijas Nedzirdīgo biedrība un Profesionālo terapeitu asociācija. </w:t>
      </w:r>
      <w:r w:rsidR="003E58B8" w:rsidRPr="009C0E72">
        <w:rPr>
          <w:rFonts w:ascii="Times New Roman" w:eastAsia="Times New Roman" w:hAnsi="Times New Roman" w:cs="Times New Roman"/>
          <w:color w:val="auto"/>
          <w:sz w:val="24"/>
          <w:szCs w:val="24"/>
          <w:bdr w:val="none" w:sz="0" w:space="0" w:color="auto"/>
          <w:lang w:eastAsia="en-US"/>
        </w:rPr>
        <w:t xml:space="preserve">Attiecībā uz </w:t>
      </w:r>
      <w:r w:rsidRPr="009C0E72">
        <w:rPr>
          <w:rFonts w:ascii="Times New Roman" w:eastAsia="Times New Roman" w:hAnsi="Times New Roman" w:cs="Times New Roman"/>
          <w:color w:val="auto"/>
          <w:sz w:val="24"/>
          <w:szCs w:val="24"/>
          <w:bdr w:val="none" w:sz="0" w:space="0" w:color="auto"/>
          <w:lang w:eastAsia="en-US"/>
        </w:rPr>
        <w:t>šiem dokumentiem ir jāsaprot, ka to atbilstība valsts likumdošanai netiek pārbaudīta.</w:t>
      </w:r>
    </w:p>
    <w:p w14:paraId="027FE450" w14:textId="77777777" w:rsidR="001F41A4" w:rsidRPr="009C0E72" w:rsidRDefault="001F41A4" w:rsidP="001F41A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Times New Roman"/>
          <w:color w:val="auto"/>
          <w:bdr w:val="none" w:sz="0" w:space="0" w:color="auto"/>
          <w:lang w:eastAsia="en-US"/>
        </w:rPr>
      </w:pPr>
    </w:p>
    <w:p w14:paraId="22FF7D4A" w14:textId="77777777" w:rsidR="001F41A4" w:rsidRPr="009C0E72" w:rsidRDefault="001F41A4" w:rsidP="004E155F"/>
    <w:p w14:paraId="0B05B7AC" w14:textId="77777777" w:rsidR="001F41A4" w:rsidRPr="009C0E72" w:rsidRDefault="001F41A4" w:rsidP="004E155F"/>
    <w:p w14:paraId="7563F9E7" w14:textId="77777777" w:rsidR="001F41A4" w:rsidRPr="009C0E72" w:rsidRDefault="001F41A4" w:rsidP="004E155F"/>
    <w:p w14:paraId="17770A82" w14:textId="77777777" w:rsidR="001F41A4" w:rsidRPr="009C0E72" w:rsidRDefault="001F41A4" w:rsidP="004E155F"/>
    <w:p w14:paraId="4CDACCCE" w14:textId="77777777" w:rsidR="001F41A4" w:rsidRPr="009C0E72" w:rsidRDefault="001F41A4" w:rsidP="004E155F"/>
    <w:p w14:paraId="00EFE1CB" w14:textId="77777777" w:rsidR="001F41A4" w:rsidRPr="009C0E72" w:rsidRDefault="001F41A4" w:rsidP="004E155F"/>
    <w:p w14:paraId="0DB5CBE4" w14:textId="77777777" w:rsidR="001F41A4" w:rsidRPr="009C0E72" w:rsidRDefault="001F41A4" w:rsidP="004E155F"/>
    <w:p w14:paraId="125BA494" w14:textId="77777777" w:rsidR="001F41A4" w:rsidRPr="009C0E72" w:rsidRDefault="001F41A4" w:rsidP="004E155F"/>
    <w:p w14:paraId="08D22933" w14:textId="281029A1" w:rsidR="001E79D1" w:rsidRDefault="001E79D1">
      <w:r>
        <w:br w:type="page"/>
      </w:r>
    </w:p>
    <w:p w14:paraId="12A569C2" w14:textId="77777777" w:rsidR="001F41A4" w:rsidRPr="009C0E72" w:rsidRDefault="001F41A4" w:rsidP="004E155F">
      <w:pPr>
        <w:pStyle w:val="Heading2"/>
        <w:jc w:val="right"/>
        <w:rPr>
          <w:b w:val="0"/>
          <w:bdr w:val="none" w:sz="0" w:space="0" w:color="auto"/>
          <w:lang w:eastAsia="en-US"/>
        </w:rPr>
      </w:pPr>
      <w:bookmarkStart w:id="18" w:name="_Toc534877951"/>
      <w:r w:rsidRPr="009C0E72">
        <w:rPr>
          <w:b w:val="0"/>
          <w:bdr w:val="none" w:sz="0" w:space="0" w:color="auto"/>
          <w:lang w:eastAsia="en-US"/>
        </w:rPr>
        <w:lastRenderedPageBreak/>
        <w:t>2.pielikums</w:t>
      </w:r>
      <w:bookmarkEnd w:id="18"/>
    </w:p>
    <w:p w14:paraId="6ED6E242" w14:textId="74CB01B0" w:rsidR="001F41A4" w:rsidRPr="00585A0A" w:rsidRDefault="001F41A4" w:rsidP="004E155F">
      <w:pPr>
        <w:pStyle w:val="Heading2"/>
        <w:rPr>
          <w:bdr w:val="none" w:sz="0" w:space="0" w:color="auto"/>
          <w:lang w:eastAsia="en-US"/>
        </w:rPr>
      </w:pPr>
      <w:bookmarkStart w:id="19" w:name="_Toc534877952"/>
      <w:r w:rsidRPr="00585A0A">
        <w:rPr>
          <w:bdr w:val="none" w:sz="0" w:space="0" w:color="auto"/>
          <w:lang w:eastAsia="en-US"/>
        </w:rPr>
        <w:t xml:space="preserve">Plāna sasaiste ar </w:t>
      </w:r>
      <w:r w:rsidR="00CC7EED" w:rsidRPr="009B2A08">
        <w:rPr>
          <w:color w:val="414142"/>
          <w:shd w:val="clear" w:color="auto" w:fill="FFFFFF"/>
        </w:rPr>
        <w:t>citiem attīstības plānošanas dokumentiem, attiecīgās jomas vai nozares prioritātēm, tiesību aktiem, E</w:t>
      </w:r>
      <w:r w:rsidR="00B22245">
        <w:rPr>
          <w:color w:val="414142"/>
          <w:shd w:val="clear" w:color="auto" w:fill="FFFFFF"/>
        </w:rPr>
        <w:t>S</w:t>
      </w:r>
      <w:r w:rsidR="00CC7EED" w:rsidRPr="009B2A08">
        <w:rPr>
          <w:color w:val="414142"/>
          <w:shd w:val="clear" w:color="auto" w:fill="FFFFFF"/>
        </w:rPr>
        <w:t xml:space="preserve"> politikas dokumentiem un  E</w:t>
      </w:r>
      <w:r w:rsidR="00B22245">
        <w:rPr>
          <w:color w:val="414142"/>
          <w:shd w:val="clear" w:color="auto" w:fill="FFFFFF"/>
        </w:rPr>
        <w:t>S</w:t>
      </w:r>
      <w:r w:rsidR="00412AC0">
        <w:rPr>
          <w:color w:val="414142"/>
          <w:shd w:val="clear" w:color="auto" w:fill="FFFFFF"/>
        </w:rPr>
        <w:t xml:space="preserve"> </w:t>
      </w:r>
      <w:r w:rsidR="00CC7EED" w:rsidRPr="009B2A08">
        <w:rPr>
          <w:color w:val="414142"/>
          <w:shd w:val="clear" w:color="auto" w:fill="FFFFFF"/>
        </w:rPr>
        <w:t>tiesību aktiem</w:t>
      </w:r>
      <w:bookmarkEnd w:id="19"/>
    </w:p>
    <w:p w14:paraId="77C67F90" w14:textId="1A94B725" w:rsidR="001C1D0E" w:rsidRPr="009C0E72" w:rsidRDefault="001C1D0E" w:rsidP="00337E31">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t xml:space="preserve">Personu ar invaliditāti tiesību īstenošana ir komplekss pasākumu kopums, kas prasa nozaru ministriju koordinētu sadarbību, lai maksimāli uzlabotu personu ar invaliditāti dzīves kvalitāti, pakalpojumu pieejamību un atbalstu visās dzīves jomās. Plāns ir saistīts ar politikas plānošanas dokumentiem gan Eiropas līmenī, gan nacionālajā līmenī, kurus ir izstrādājusi </w:t>
      </w:r>
      <w:r w:rsidR="002C6669" w:rsidRPr="009C0E72">
        <w:rPr>
          <w:rFonts w:ascii="Times New Roman" w:eastAsia="Times New Roman" w:hAnsi="Times New Roman" w:cs="Times New Roman"/>
          <w:color w:val="auto"/>
          <w:sz w:val="24"/>
          <w:szCs w:val="24"/>
          <w:bdr w:val="none" w:sz="0" w:space="0" w:color="auto"/>
          <w:lang w:eastAsia="en-US"/>
        </w:rPr>
        <w:t xml:space="preserve">EM, </w:t>
      </w:r>
      <w:r w:rsidRPr="009C0E72">
        <w:rPr>
          <w:rFonts w:ascii="Times New Roman" w:eastAsia="Times New Roman" w:hAnsi="Times New Roman" w:cs="Times New Roman"/>
          <w:color w:val="auto"/>
          <w:sz w:val="24"/>
          <w:szCs w:val="24"/>
          <w:bdr w:val="none" w:sz="0" w:space="0" w:color="auto"/>
          <w:lang w:eastAsia="en-US"/>
        </w:rPr>
        <w:t>IZM, KM, LM, VARAM, SM, VM. Lai veiksmīgāk pildītu Latvijas saistības, ieviešot ANO Konvencijā noteiktos pieejamības principus</w:t>
      </w:r>
      <w:r w:rsidR="002C6669" w:rsidRPr="009C0E72">
        <w:rPr>
          <w:rFonts w:ascii="Times New Roman" w:eastAsia="Times New Roman" w:hAnsi="Times New Roman" w:cs="Times New Roman"/>
          <w:color w:val="auto"/>
          <w:sz w:val="24"/>
          <w:szCs w:val="24"/>
          <w:bdr w:val="none" w:sz="0" w:space="0" w:color="auto"/>
          <w:lang w:eastAsia="en-US"/>
        </w:rPr>
        <w:t>,</w:t>
      </w:r>
      <w:r w:rsidR="002379C0">
        <w:rPr>
          <w:rFonts w:ascii="Times New Roman" w:eastAsia="Times New Roman" w:hAnsi="Times New Roman" w:cs="Times New Roman"/>
          <w:color w:val="auto"/>
          <w:sz w:val="24"/>
          <w:szCs w:val="24"/>
          <w:bdr w:val="none" w:sz="0" w:space="0" w:color="auto"/>
          <w:lang w:eastAsia="en-US"/>
        </w:rPr>
        <w:t xml:space="preserve"> p</w:t>
      </w:r>
      <w:r w:rsidRPr="009C0E72">
        <w:rPr>
          <w:rFonts w:ascii="Times New Roman" w:eastAsia="Times New Roman" w:hAnsi="Times New Roman" w:cs="Times New Roman"/>
          <w:color w:val="auto"/>
          <w:sz w:val="24"/>
          <w:szCs w:val="24"/>
          <w:bdr w:val="none" w:sz="0" w:space="0" w:color="auto"/>
          <w:lang w:eastAsia="en-US"/>
        </w:rPr>
        <w:t xml:space="preserve">lāns risina </w:t>
      </w:r>
      <w:proofErr w:type="spellStart"/>
      <w:r w:rsidRPr="009C0E72">
        <w:rPr>
          <w:rFonts w:ascii="Times New Roman" w:eastAsia="Times New Roman" w:hAnsi="Times New Roman" w:cs="Times New Roman"/>
          <w:color w:val="auto"/>
          <w:sz w:val="24"/>
          <w:szCs w:val="24"/>
          <w:bdr w:val="none" w:sz="0" w:space="0" w:color="auto"/>
          <w:lang w:eastAsia="en-US"/>
        </w:rPr>
        <w:t>starpsektorālus</w:t>
      </w:r>
      <w:proofErr w:type="spellEnd"/>
      <w:r w:rsidRPr="009C0E72">
        <w:rPr>
          <w:rFonts w:ascii="Times New Roman" w:eastAsia="Times New Roman" w:hAnsi="Times New Roman" w:cs="Times New Roman"/>
          <w:color w:val="auto"/>
          <w:sz w:val="24"/>
          <w:szCs w:val="24"/>
          <w:bdr w:val="none" w:sz="0" w:space="0" w:color="auto"/>
          <w:lang w:eastAsia="en-US"/>
        </w:rPr>
        <w:t xml:space="preserve"> jautājumus, kā, piemēram, visu nozaru sniegto valsts pakalpojumu pieejamība, valsts un pašvaldību iestāžu pieejamība, banku pakalpojumu pieejamība un dzīvojam</w:t>
      </w:r>
      <w:r w:rsidR="003F2B1F" w:rsidRPr="009C0E72">
        <w:rPr>
          <w:rFonts w:ascii="Times New Roman" w:eastAsia="Times New Roman" w:hAnsi="Times New Roman" w:cs="Times New Roman"/>
          <w:color w:val="auto"/>
          <w:sz w:val="24"/>
          <w:szCs w:val="24"/>
          <w:bdr w:val="none" w:sz="0" w:space="0" w:color="auto"/>
          <w:lang w:eastAsia="en-US"/>
        </w:rPr>
        <w:t xml:space="preserve">o ēku pieejamība, </w:t>
      </w:r>
      <w:r w:rsidRPr="009C0E72">
        <w:rPr>
          <w:rFonts w:ascii="Times New Roman" w:eastAsia="Times New Roman" w:hAnsi="Times New Roman" w:cs="Times New Roman"/>
          <w:color w:val="auto"/>
          <w:sz w:val="24"/>
          <w:szCs w:val="24"/>
          <w:bdr w:val="none" w:sz="0" w:space="0" w:color="auto"/>
          <w:lang w:eastAsia="en-US"/>
        </w:rPr>
        <w:t>personu ar invaliditāti iespēju brīvi un viņiem saprotamā veidā iegūt informāciju u.c. Plānā iekļauti pasākumi saistībā ar vides pieejamības nodrošināšanu personām ar invaliditāti, veicinot šo cilvēku aktīvāku sociālo līdzdalību un integrēšanos sabiedrībā. Plāns ir saistīts ar šādiem galvenajiem politikas plānošanas dokumentiem un politikas plānošanas dokumentu projektiem</w:t>
      </w:r>
      <w:r w:rsidR="00B219F2">
        <w:rPr>
          <w:rFonts w:ascii="Times New Roman" w:eastAsia="Times New Roman" w:hAnsi="Times New Roman" w:cs="Times New Roman"/>
          <w:color w:val="auto"/>
          <w:sz w:val="24"/>
          <w:szCs w:val="24"/>
          <w:bdr w:val="none" w:sz="0" w:space="0" w:color="auto"/>
          <w:lang w:eastAsia="en-US"/>
        </w:rPr>
        <w:t>, kā</w:t>
      </w:r>
      <w:r w:rsidR="00B219F2" w:rsidRPr="00B219F2">
        <w:t xml:space="preserve"> </w:t>
      </w:r>
      <w:r w:rsidR="00B219F2" w:rsidRPr="00B219F2">
        <w:rPr>
          <w:rFonts w:ascii="Times New Roman" w:eastAsia="Times New Roman" w:hAnsi="Times New Roman" w:cs="Times New Roman"/>
          <w:color w:val="auto"/>
          <w:sz w:val="24"/>
          <w:szCs w:val="24"/>
          <w:bdr w:val="none" w:sz="0" w:space="0" w:color="auto"/>
          <w:lang w:eastAsia="en-US"/>
        </w:rPr>
        <w:t>arī tiesību aktiem</w:t>
      </w:r>
      <w:r w:rsidR="00FA4FA6" w:rsidRPr="009C0E72">
        <w:rPr>
          <w:rFonts w:ascii="Times New Roman" w:eastAsia="Times New Roman" w:hAnsi="Times New Roman" w:cs="Times New Roman"/>
          <w:color w:val="auto"/>
          <w:sz w:val="24"/>
          <w:szCs w:val="24"/>
          <w:bdr w:val="none" w:sz="0" w:space="0" w:color="auto"/>
          <w:lang w:eastAsia="en-US"/>
        </w:rPr>
        <w:t>.</w:t>
      </w:r>
    </w:p>
    <w:p w14:paraId="48797A88" w14:textId="77A04C84" w:rsidR="001F41A4" w:rsidRPr="009C0E72" w:rsidRDefault="007B4449"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b/>
          <w:color w:val="auto"/>
          <w:sz w:val="24"/>
          <w:szCs w:val="24"/>
          <w:bdr w:val="none" w:sz="0" w:space="0" w:color="auto"/>
          <w:lang w:eastAsia="en-US"/>
        </w:rPr>
        <w:t>Apvienoto Nāciju Organizācijas Konvencija "Par cilvēku ar invaliditāti tiesībām (</w:t>
      </w:r>
      <w:r w:rsidR="005A1C5E" w:rsidRPr="009C0E72">
        <w:rPr>
          <w:rFonts w:ascii="Times New Roman" w:eastAsia="Times New Roman" w:hAnsi="Times New Roman" w:cs="Times New Roman"/>
          <w:b/>
          <w:color w:val="auto"/>
          <w:sz w:val="24"/>
          <w:szCs w:val="24"/>
          <w:bdr w:val="none" w:sz="0" w:space="0" w:color="auto"/>
          <w:lang w:eastAsia="en-US"/>
        </w:rPr>
        <w:t>Latvijas Republika 2010</w:t>
      </w:r>
      <w:r w:rsidR="00775CEE" w:rsidRPr="009C0E72">
        <w:rPr>
          <w:rFonts w:ascii="Times New Roman" w:eastAsia="Times New Roman" w:hAnsi="Times New Roman" w:cs="Times New Roman"/>
          <w:b/>
          <w:color w:val="auto"/>
          <w:sz w:val="24"/>
          <w:szCs w:val="24"/>
          <w:bdr w:val="none" w:sz="0" w:space="0" w:color="auto"/>
          <w:lang w:eastAsia="en-US"/>
        </w:rPr>
        <w:t>. gad</w:t>
      </w:r>
      <w:r w:rsidR="005A1C5E" w:rsidRPr="009C0E72">
        <w:rPr>
          <w:rFonts w:ascii="Times New Roman" w:eastAsia="Times New Roman" w:hAnsi="Times New Roman" w:cs="Times New Roman"/>
          <w:b/>
          <w:color w:val="auto"/>
          <w:sz w:val="24"/>
          <w:szCs w:val="24"/>
          <w:bdr w:val="none" w:sz="0" w:space="0" w:color="auto"/>
          <w:lang w:eastAsia="en-US"/>
        </w:rPr>
        <w:t>a 1.</w:t>
      </w:r>
      <w:r w:rsidR="00B5039A" w:rsidRPr="009C0E72">
        <w:rPr>
          <w:rFonts w:ascii="Times New Roman" w:eastAsia="Times New Roman" w:hAnsi="Times New Roman" w:cs="Times New Roman"/>
          <w:b/>
          <w:color w:val="auto"/>
          <w:sz w:val="24"/>
          <w:szCs w:val="24"/>
          <w:bdr w:val="none" w:sz="0" w:space="0" w:color="auto"/>
          <w:lang w:eastAsia="en-US"/>
        </w:rPr>
        <w:t xml:space="preserve"> </w:t>
      </w:r>
      <w:r w:rsidR="005A1C5E" w:rsidRPr="009C0E72">
        <w:rPr>
          <w:rFonts w:ascii="Times New Roman" w:eastAsia="Times New Roman" w:hAnsi="Times New Roman" w:cs="Times New Roman"/>
          <w:b/>
          <w:color w:val="auto"/>
          <w:sz w:val="24"/>
          <w:szCs w:val="24"/>
          <w:bdr w:val="none" w:sz="0" w:space="0" w:color="auto"/>
          <w:lang w:eastAsia="en-US"/>
        </w:rPr>
        <w:t xml:space="preserve">martā ratificēja </w:t>
      </w:r>
      <w:r w:rsidRPr="009C0E72">
        <w:rPr>
          <w:rFonts w:ascii="Times New Roman" w:eastAsia="Times New Roman" w:hAnsi="Times New Roman" w:cs="Times New Roman"/>
          <w:b/>
          <w:color w:val="auto"/>
          <w:sz w:val="24"/>
          <w:szCs w:val="24"/>
          <w:bdr w:val="none" w:sz="0" w:space="0" w:color="auto"/>
          <w:lang w:eastAsia="en-US"/>
        </w:rPr>
        <w:t>2010</w:t>
      </w:r>
      <w:r w:rsidR="00775CEE" w:rsidRPr="009C0E72">
        <w:rPr>
          <w:rFonts w:ascii="Times New Roman" w:eastAsia="Times New Roman" w:hAnsi="Times New Roman" w:cs="Times New Roman"/>
          <w:b/>
          <w:color w:val="auto"/>
          <w:sz w:val="24"/>
          <w:szCs w:val="24"/>
          <w:bdr w:val="none" w:sz="0" w:space="0" w:color="auto"/>
          <w:lang w:eastAsia="en-US"/>
        </w:rPr>
        <w:t>. gad</w:t>
      </w:r>
      <w:r w:rsidRPr="009C0E72">
        <w:rPr>
          <w:rFonts w:ascii="Times New Roman" w:eastAsia="Times New Roman" w:hAnsi="Times New Roman" w:cs="Times New Roman"/>
          <w:b/>
          <w:color w:val="auto"/>
          <w:sz w:val="24"/>
          <w:szCs w:val="24"/>
          <w:bdr w:val="none" w:sz="0" w:space="0" w:color="auto"/>
          <w:lang w:eastAsia="en-US"/>
        </w:rPr>
        <w:t>a 1.</w:t>
      </w:r>
      <w:r w:rsidR="009A17B0" w:rsidRPr="009C0E72">
        <w:rPr>
          <w:rFonts w:ascii="Times New Roman" w:eastAsia="Times New Roman" w:hAnsi="Times New Roman" w:cs="Times New Roman"/>
          <w:b/>
          <w:color w:val="auto"/>
          <w:sz w:val="24"/>
          <w:szCs w:val="24"/>
          <w:bdr w:val="none" w:sz="0" w:space="0" w:color="auto"/>
          <w:lang w:eastAsia="en-US"/>
        </w:rPr>
        <w:t xml:space="preserve"> </w:t>
      </w:r>
      <w:r w:rsidRPr="009C0E72">
        <w:rPr>
          <w:rFonts w:ascii="Times New Roman" w:eastAsia="Times New Roman" w:hAnsi="Times New Roman" w:cs="Times New Roman"/>
          <w:b/>
          <w:color w:val="auto"/>
          <w:sz w:val="24"/>
          <w:szCs w:val="24"/>
          <w:bdr w:val="none" w:sz="0" w:space="0" w:color="auto"/>
          <w:lang w:eastAsia="en-US"/>
        </w:rPr>
        <w:t>mart</w:t>
      </w:r>
      <w:r w:rsidR="005A1C5E" w:rsidRPr="009C0E72">
        <w:rPr>
          <w:rFonts w:ascii="Times New Roman" w:eastAsia="Times New Roman" w:hAnsi="Times New Roman" w:cs="Times New Roman"/>
          <w:b/>
          <w:color w:val="auto"/>
          <w:sz w:val="24"/>
          <w:szCs w:val="24"/>
          <w:bdr w:val="none" w:sz="0" w:space="0" w:color="auto"/>
          <w:lang w:eastAsia="en-US"/>
        </w:rPr>
        <w:t>ā</w:t>
      </w:r>
      <w:r w:rsidRPr="009C0E72">
        <w:rPr>
          <w:rFonts w:ascii="Times New Roman" w:eastAsia="Times New Roman" w:hAnsi="Times New Roman" w:cs="Times New Roman"/>
          <w:b/>
          <w:color w:val="auto"/>
          <w:sz w:val="24"/>
          <w:szCs w:val="24"/>
          <w:bdr w:val="none" w:sz="0" w:space="0" w:color="auto"/>
          <w:lang w:eastAsia="en-US"/>
        </w:rPr>
        <w:t>)</w:t>
      </w:r>
      <w:r w:rsidR="00A07ECB" w:rsidRPr="009C0E72">
        <w:rPr>
          <w:rFonts w:ascii="Times New Roman" w:eastAsia="Times New Roman" w:hAnsi="Times New Roman" w:cs="Times New Roman"/>
          <w:b/>
          <w:color w:val="auto"/>
          <w:sz w:val="24"/>
          <w:szCs w:val="24"/>
          <w:bdr w:val="none" w:sz="0" w:space="0" w:color="auto"/>
          <w:lang w:eastAsia="en-US"/>
        </w:rPr>
        <w:t xml:space="preserve">. </w:t>
      </w:r>
      <w:r w:rsidR="005A1C5E" w:rsidRPr="009C0E72">
        <w:rPr>
          <w:rFonts w:ascii="Times New Roman" w:eastAsia="Times New Roman" w:hAnsi="Times New Roman" w:cs="Times New Roman"/>
          <w:color w:val="auto"/>
          <w:sz w:val="24"/>
          <w:szCs w:val="24"/>
          <w:bdr w:val="none" w:sz="0" w:space="0" w:color="auto"/>
          <w:lang w:eastAsia="en-US"/>
        </w:rPr>
        <w:t>Konvencijas</w:t>
      </w:r>
      <w:r w:rsidR="00B5039A" w:rsidRPr="009C0E72">
        <w:rPr>
          <w:rFonts w:ascii="Times New Roman" w:eastAsia="Times New Roman" w:hAnsi="Times New Roman" w:cs="Times New Roman"/>
          <w:color w:val="auto"/>
          <w:sz w:val="24"/>
          <w:szCs w:val="24"/>
          <w:bdr w:val="none" w:sz="0" w:space="0" w:color="auto"/>
          <w:lang w:eastAsia="en-US"/>
        </w:rPr>
        <w:t xml:space="preserve"> </w:t>
      </w:r>
      <w:r w:rsidR="001F41A4" w:rsidRPr="009C0E72">
        <w:rPr>
          <w:rFonts w:ascii="Times New Roman" w:eastAsia="Times New Roman" w:hAnsi="Times New Roman" w:cs="Times New Roman"/>
          <w:color w:val="auto"/>
          <w:sz w:val="24"/>
          <w:szCs w:val="24"/>
          <w:bdr w:val="none" w:sz="0" w:space="0" w:color="auto"/>
          <w:lang w:eastAsia="en-US"/>
        </w:rPr>
        <w:t>un tās fakultatīv</w:t>
      </w:r>
      <w:r w:rsidR="005A1C5E" w:rsidRPr="009C0E72">
        <w:rPr>
          <w:rFonts w:ascii="Times New Roman" w:eastAsia="Times New Roman" w:hAnsi="Times New Roman" w:cs="Times New Roman"/>
          <w:color w:val="auto"/>
          <w:sz w:val="24"/>
          <w:szCs w:val="24"/>
          <w:bdr w:val="none" w:sz="0" w:space="0" w:color="auto"/>
          <w:lang w:eastAsia="en-US"/>
        </w:rPr>
        <w:t>ā protokola ratifikācija</w:t>
      </w:r>
      <w:r w:rsidR="001F41A4" w:rsidRPr="009C0E72">
        <w:rPr>
          <w:rFonts w:ascii="Times New Roman" w:eastAsia="Times New Roman" w:hAnsi="Times New Roman" w:cs="Times New Roman"/>
          <w:color w:val="auto"/>
          <w:sz w:val="24"/>
          <w:szCs w:val="24"/>
          <w:bdr w:val="none" w:sz="0" w:space="0" w:color="auto"/>
          <w:lang w:eastAsia="en-US"/>
        </w:rPr>
        <w:t xml:space="preserve"> apliecina valsts gatavību radīt un ievērot noteikumus, kas virzīti uz cilvēku ar invaliditāti ekonomisko, sociālo, juridisko un citu tiesību starptautisko standartu ievērošanu. Līdz ar to Konvencija ir kļuvusi par Latvijas Republikas tiesību sistēmas saistošu sastāvdaļu un ir apstiprināti arī principi, uz kuriem balstoties, jāveido valsts politika attiecībā uz cilvēkiem ar invaliditāti. </w:t>
      </w:r>
    </w:p>
    <w:p w14:paraId="775E988E" w14:textId="076B4EA1" w:rsidR="001F41A4" w:rsidRPr="009C0E72" w:rsidRDefault="002379C0"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Pr>
          <w:rFonts w:ascii="Times New Roman" w:eastAsia="Times New Roman" w:hAnsi="Times New Roman" w:cs="Times New Roman"/>
          <w:b/>
          <w:color w:val="auto"/>
          <w:sz w:val="24"/>
          <w:szCs w:val="24"/>
          <w:bdr w:val="none" w:sz="0" w:space="0" w:color="auto"/>
          <w:lang w:eastAsia="en-US"/>
        </w:rPr>
        <w:t>EP</w:t>
      </w:r>
      <w:r w:rsidR="007B4449" w:rsidRPr="009C0E72">
        <w:rPr>
          <w:rFonts w:ascii="Times New Roman" w:eastAsia="Times New Roman" w:hAnsi="Times New Roman" w:cs="Times New Roman"/>
          <w:b/>
          <w:color w:val="auto"/>
          <w:sz w:val="24"/>
          <w:szCs w:val="24"/>
          <w:bdr w:val="none" w:sz="0" w:space="0" w:color="auto"/>
          <w:lang w:eastAsia="en-US"/>
        </w:rPr>
        <w:t xml:space="preserve"> Barselonas deklarācija "Pilsēta un personas ar invaliditāti (pieņemta 1995</w:t>
      </w:r>
      <w:r w:rsidR="00775CEE" w:rsidRPr="009C0E72">
        <w:rPr>
          <w:rFonts w:ascii="Times New Roman" w:eastAsia="Times New Roman" w:hAnsi="Times New Roman" w:cs="Times New Roman"/>
          <w:b/>
          <w:color w:val="auto"/>
          <w:sz w:val="24"/>
          <w:szCs w:val="24"/>
          <w:bdr w:val="none" w:sz="0" w:space="0" w:color="auto"/>
          <w:lang w:eastAsia="en-US"/>
        </w:rPr>
        <w:t>. gad</w:t>
      </w:r>
      <w:r w:rsidR="007B4449" w:rsidRPr="009C0E72">
        <w:rPr>
          <w:rFonts w:ascii="Times New Roman" w:eastAsia="Times New Roman" w:hAnsi="Times New Roman" w:cs="Times New Roman"/>
          <w:b/>
          <w:color w:val="auto"/>
          <w:sz w:val="24"/>
          <w:szCs w:val="24"/>
          <w:bdr w:val="none" w:sz="0" w:space="0" w:color="auto"/>
          <w:lang w:eastAsia="en-US"/>
        </w:rPr>
        <w:t>a 23.</w:t>
      </w:r>
      <w:r w:rsidR="00B5039A" w:rsidRPr="009C0E72">
        <w:rPr>
          <w:rFonts w:ascii="Times New Roman" w:eastAsia="Times New Roman" w:hAnsi="Times New Roman" w:cs="Times New Roman"/>
          <w:b/>
          <w:color w:val="auto"/>
          <w:sz w:val="24"/>
          <w:szCs w:val="24"/>
          <w:bdr w:val="none" w:sz="0" w:space="0" w:color="auto"/>
          <w:lang w:eastAsia="en-US"/>
        </w:rPr>
        <w:t xml:space="preserve"> </w:t>
      </w:r>
      <w:r w:rsidR="007B4449" w:rsidRPr="009C0E72">
        <w:rPr>
          <w:rFonts w:ascii="Times New Roman" w:eastAsia="Times New Roman" w:hAnsi="Times New Roman" w:cs="Times New Roman"/>
          <w:b/>
          <w:color w:val="auto"/>
          <w:sz w:val="24"/>
          <w:szCs w:val="24"/>
          <w:bdr w:val="none" w:sz="0" w:space="0" w:color="auto"/>
          <w:lang w:eastAsia="en-US"/>
        </w:rPr>
        <w:t>martā)</w:t>
      </w:r>
      <w:r w:rsidR="00A07ECB" w:rsidRPr="009C0E72">
        <w:rPr>
          <w:rFonts w:ascii="Times New Roman" w:eastAsia="Times New Roman" w:hAnsi="Times New Roman" w:cs="Times New Roman"/>
          <w:b/>
          <w:color w:val="auto"/>
          <w:sz w:val="24"/>
          <w:szCs w:val="24"/>
          <w:bdr w:val="none" w:sz="0" w:space="0" w:color="auto"/>
          <w:lang w:eastAsia="en-US"/>
        </w:rPr>
        <w:t xml:space="preserve">. </w:t>
      </w:r>
      <w:r w:rsidR="001F41A4" w:rsidRPr="009C0E72">
        <w:rPr>
          <w:rFonts w:ascii="Times New Roman" w:eastAsia="Times New Roman" w:hAnsi="Times New Roman" w:cs="Times New Roman"/>
          <w:color w:val="auto"/>
          <w:sz w:val="24"/>
          <w:szCs w:val="24"/>
          <w:bdr w:val="none" w:sz="0" w:space="0" w:color="auto"/>
          <w:lang w:eastAsia="en-US"/>
        </w:rPr>
        <w:t>Eiropas tiesību aktu par pieejamību pirmsākumi ir lasāmi Eiropas Padomes Barselonas deklarācijā "Pilsēta un personas ar invaliditāti" (turpmāk – Deklarācija)</w:t>
      </w:r>
      <w:r w:rsidR="001F41A4" w:rsidRPr="009C0E72">
        <w:rPr>
          <w:rFonts w:ascii="Times New Roman" w:eastAsia="Times New Roman" w:hAnsi="Times New Roman" w:cs="Times New Roman"/>
          <w:color w:val="auto"/>
          <w:sz w:val="24"/>
          <w:szCs w:val="24"/>
          <w:bdr w:val="none" w:sz="0" w:space="0" w:color="auto"/>
          <w:vertAlign w:val="superscript"/>
          <w:lang w:eastAsia="en-US"/>
        </w:rPr>
        <w:footnoteReference w:id="59"/>
      </w:r>
      <w:r w:rsidR="001F41A4" w:rsidRPr="009C0E72">
        <w:rPr>
          <w:rFonts w:ascii="Times New Roman" w:eastAsia="Times New Roman" w:hAnsi="Times New Roman" w:cs="Times New Roman"/>
          <w:color w:val="auto"/>
          <w:sz w:val="24"/>
          <w:szCs w:val="24"/>
          <w:bdr w:val="none" w:sz="0" w:space="0" w:color="auto"/>
          <w:lang w:eastAsia="en-US"/>
        </w:rPr>
        <w:t xml:space="preserve"> (1995). Deklarācijā ir teikts, Publiskām iestādēm un pakalpojumiem jābūt izveidotiem tā, lai tie būtu pieejami visiem sabiedrības dalībniekiem, kuru atšķirības ir uzskatāmas par daļu no sabiedrības daudzveidības, lielākajā tiesā gadījumu neprasot īpašus pielāgojumus personām ar invaliditāti. </w:t>
      </w:r>
    </w:p>
    <w:p w14:paraId="030F8809" w14:textId="41AAC534" w:rsidR="001F41A4" w:rsidRPr="009C0E72" w:rsidRDefault="007B4449"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b/>
          <w:color w:val="auto"/>
          <w:sz w:val="24"/>
          <w:szCs w:val="24"/>
          <w:bdr w:val="none" w:sz="0" w:space="0" w:color="auto"/>
          <w:lang w:eastAsia="en-US"/>
        </w:rPr>
        <w:t>Eiropas Sociālā harta (Latvija pievienojās 2002</w:t>
      </w:r>
      <w:r w:rsidR="00775CEE" w:rsidRPr="009C0E72">
        <w:rPr>
          <w:rFonts w:ascii="Times New Roman" w:eastAsia="Times New Roman" w:hAnsi="Times New Roman" w:cs="Times New Roman"/>
          <w:b/>
          <w:color w:val="auto"/>
          <w:sz w:val="24"/>
          <w:szCs w:val="24"/>
          <w:bdr w:val="none" w:sz="0" w:space="0" w:color="auto"/>
          <w:lang w:eastAsia="en-US"/>
        </w:rPr>
        <w:t>. gad</w:t>
      </w:r>
      <w:r w:rsidRPr="009C0E72">
        <w:rPr>
          <w:rFonts w:ascii="Times New Roman" w:eastAsia="Times New Roman" w:hAnsi="Times New Roman" w:cs="Times New Roman"/>
          <w:b/>
          <w:color w:val="auto"/>
          <w:sz w:val="24"/>
          <w:szCs w:val="24"/>
          <w:bdr w:val="none" w:sz="0" w:space="0" w:color="auto"/>
          <w:lang w:eastAsia="en-US"/>
        </w:rPr>
        <w:t>a 2.</w:t>
      </w:r>
      <w:r w:rsidR="00B5039A" w:rsidRPr="009C0E72">
        <w:rPr>
          <w:rFonts w:ascii="Times New Roman" w:eastAsia="Times New Roman" w:hAnsi="Times New Roman" w:cs="Times New Roman"/>
          <w:b/>
          <w:color w:val="auto"/>
          <w:sz w:val="24"/>
          <w:szCs w:val="24"/>
          <w:bdr w:val="none" w:sz="0" w:space="0" w:color="auto"/>
          <w:lang w:eastAsia="en-US"/>
        </w:rPr>
        <w:t xml:space="preserve"> </w:t>
      </w:r>
      <w:r w:rsidRPr="009C0E72">
        <w:rPr>
          <w:rFonts w:ascii="Times New Roman" w:eastAsia="Times New Roman" w:hAnsi="Times New Roman" w:cs="Times New Roman"/>
          <w:b/>
          <w:color w:val="auto"/>
          <w:sz w:val="24"/>
          <w:szCs w:val="24"/>
          <w:bdr w:val="none" w:sz="0" w:space="0" w:color="auto"/>
          <w:lang w:eastAsia="en-US"/>
        </w:rPr>
        <w:t>martā)</w:t>
      </w:r>
      <w:r w:rsidR="00A07ECB" w:rsidRPr="009C0E72">
        <w:rPr>
          <w:rFonts w:ascii="Times New Roman" w:eastAsia="Times New Roman" w:hAnsi="Times New Roman" w:cs="Times New Roman"/>
          <w:b/>
          <w:color w:val="auto"/>
          <w:sz w:val="24"/>
          <w:szCs w:val="24"/>
          <w:bdr w:val="none" w:sz="0" w:space="0" w:color="auto"/>
          <w:lang w:eastAsia="en-US"/>
        </w:rPr>
        <w:t>.</w:t>
      </w:r>
      <w:r w:rsidR="00FE7121" w:rsidRPr="009C0E72">
        <w:rPr>
          <w:rFonts w:ascii="Times New Roman" w:eastAsia="Times New Roman" w:hAnsi="Times New Roman" w:cs="Times New Roman"/>
          <w:b/>
          <w:color w:val="auto"/>
          <w:sz w:val="24"/>
          <w:szCs w:val="24"/>
          <w:bdr w:val="none" w:sz="0" w:space="0" w:color="auto"/>
          <w:lang w:eastAsia="en-US"/>
        </w:rPr>
        <w:t xml:space="preserve"> </w:t>
      </w:r>
      <w:r w:rsidR="001F41A4" w:rsidRPr="009C0E72">
        <w:rPr>
          <w:rFonts w:ascii="Times New Roman" w:eastAsia="Times New Roman" w:hAnsi="Times New Roman" w:cs="Times New Roman"/>
          <w:color w:val="auto"/>
          <w:sz w:val="24"/>
          <w:szCs w:val="24"/>
          <w:bdr w:val="none" w:sz="0" w:space="0" w:color="auto"/>
          <w:lang w:eastAsia="en-US"/>
        </w:rPr>
        <w:t>Eiropas Padome veica izmaiņas Eiropas Sociālajā hartā</w:t>
      </w:r>
      <w:r w:rsidR="001F41A4" w:rsidRPr="009C0E72">
        <w:rPr>
          <w:rFonts w:ascii="Times New Roman" w:eastAsia="Times New Roman" w:hAnsi="Times New Roman" w:cs="Times New Roman"/>
          <w:color w:val="auto"/>
          <w:sz w:val="24"/>
          <w:szCs w:val="24"/>
          <w:bdr w:val="none" w:sz="0" w:space="0" w:color="auto"/>
          <w:vertAlign w:val="superscript"/>
          <w:lang w:eastAsia="en-US"/>
        </w:rPr>
        <w:footnoteReference w:id="60"/>
      </w:r>
      <w:r w:rsidR="001F41A4" w:rsidRPr="009C0E72">
        <w:rPr>
          <w:rFonts w:ascii="Times New Roman" w:eastAsia="Times New Roman" w:hAnsi="Times New Roman" w:cs="Times New Roman"/>
          <w:color w:val="auto"/>
          <w:sz w:val="24"/>
          <w:szCs w:val="24"/>
          <w:bdr w:val="none" w:sz="0" w:space="0" w:color="auto"/>
          <w:lang w:eastAsia="en-US"/>
        </w:rPr>
        <w:t>, kurai Latvija pievienojās 2002</w:t>
      </w:r>
      <w:r w:rsidR="00775CEE" w:rsidRPr="009C0E72">
        <w:rPr>
          <w:rFonts w:ascii="Times New Roman" w:eastAsia="Times New Roman" w:hAnsi="Times New Roman" w:cs="Times New Roman"/>
          <w:color w:val="auto"/>
          <w:sz w:val="24"/>
          <w:szCs w:val="24"/>
          <w:bdr w:val="none" w:sz="0" w:space="0" w:color="auto"/>
          <w:lang w:eastAsia="en-US"/>
        </w:rPr>
        <w:t>. gad</w:t>
      </w:r>
      <w:r w:rsidR="001F41A4" w:rsidRPr="009C0E72">
        <w:rPr>
          <w:rFonts w:ascii="Times New Roman" w:eastAsia="Times New Roman" w:hAnsi="Times New Roman" w:cs="Times New Roman"/>
          <w:color w:val="auto"/>
          <w:sz w:val="24"/>
          <w:szCs w:val="24"/>
          <w:bdr w:val="none" w:sz="0" w:space="0" w:color="auto"/>
          <w:lang w:eastAsia="en-US"/>
        </w:rPr>
        <w:t xml:space="preserve">ā. Starp obligātajiem Eiropas Kopienas dalībvalstu sociālās politikas principiem ir minēta personu ar invaliditāti tiesību uz neatkarību, nediskrimināciju, sociālo integrāciju un līdzdalību sabiedriskajā dzīvē nodrošināšana. </w:t>
      </w:r>
    </w:p>
    <w:p w14:paraId="05E26BE8" w14:textId="339DAE89" w:rsidR="001F41A4" w:rsidRPr="009C0E72" w:rsidRDefault="002379C0"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Pr>
          <w:rFonts w:ascii="Times New Roman" w:eastAsia="Times New Roman" w:hAnsi="Times New Roman" w:cs="Times New Roman"/>
          <w:b/>
          <w:color w:val="auto"/>
          <w:sz w:val="24"/>
          <w:szCs w:val="24"/>
          <w:bdr w:val="none" w:sz="0" w:space="0" w:color="auto"/>
          <w:lang w:eastAsia="en-US"/>
        </w:rPr>
        <w:t>EP</w:t>
      </w:r>
      <w:r w:rsidR="007B4449" w:rsidRPr="009C0E72">
        <w:rPr>
          <w:rFonts w:ascii="Times New Roman" w:eastAsia="Times New Roman" w:hAnsi="Times New Roman" w:cs="Times New Roman"/>
          <w:b/>
          <w:color w:val="auto"/>
          <w:sz w:val="24"/>
          <w:szCs w:val="24"/>
          <w:bdr w:val="none" w:sz="0" w:space="0" w:color="auto"/>
          <w:lang w:eastAsia="en-US"/>
        </w:rPr>
        <w:t xml:space="preserve"> rezolūcija "Par kultūras infrastruktūras un kultūras pasākumu pieejamību cilvēkiem ar invaliditāti" (2003</w:t>
      </w:r>
      <w:r w:rsidR="00775CEE" w:rsidRPr="009C0E72">
        <w:rPr>
          <w:rFonts w:ascii="Times New Roman" w:eastAsia="Times New Roman" w:hAnsi="Times New Roman" w:cs="Times New Roman"/>
          <w:b/>
          <w:color w:val="auto"/>
          <w:sz w:val="24"/>
          <w:szCs w:val="24"/>
          <w:bdr w:val="none" w:sz="0" w:space="0" w:color="auto"/>
          <w:lang w:eastAsia="en-US"/>
        </w:rPr>
        <w:t>. gad</w:t>
      </w:r>
      <w:r w:rsidR="007B4449" w:rsidRPr="009C0E72">
        <w:rPr>
          <w:rFonts w:ascii="Times New Roman" w:eastAsia="Times New Roman" w:hAnsi="Times New Roman" w:cs="Times New Roman"/>
          <w:b/>
          <w:color w:val="auto"/>
          <w:sz w:val="24"/>
          <w:szCs w:val="24"/>
          <w:bdr w:val="none" w:sz="0" w:space="0" w:color="auto"/>
          <w:lang w:eastAsia="en-US"/>
        </w:rPr>
        <w:t>a 6.</w:t>
      </w:r>
      <w:r w:rsidR="00B5039A" w:rsidRPr="009C0E72">
        <w:rPr>
          <w:rFonts w:ascii="Times New Roman" w:eastAsia="Times New Roman" w:hAnsi="Times New Roman" w:cs="Times New Roman"/>
          <w:b/>
          <w:color w:val="auto"/>
          <w:sz w:val="24"/>
          <w:szCs w:val="24"/>
          <w:bdr w:val="none" w:sz="0" w:space="0" w:color="auto"/>
          <w:lang w:eastAsia="en-US"/>
        </w:rPr>
        <w:t xml:space="preserve"> </w:t>
      </w:r>
      <w:r w:rsidR="007B4449" w:rsidRPr="009C0E72">
        <w:rPr>
          <w:rFonts w:ascii="Times New Roman" w:eastAsia="Times New Roman" w:hAnsi="Times New Roman" w:cs="Times New Roman"/>
          <w:b/>
          <w:color w:val="auto"/>
          <w:sz w:val="24"/>
          <w:szCs w:val="24"/>
          <w:bdr w:val="none" w:sz="0" w:space="0" w:color="auto"/>
          <w:lang w:eastAsia="en-US"/>
        </w:rPr>
        <w:t>maijā)</w:t>
      </w:r>
      <w:r w:rsidR="00A07ECB" w:rsidRPr="009C0E72">
        <w:rPr>
          <w:rFonts w:ascii="Times New Roman" w:eastAsia="Times New Roman" w:hAnsi="Times New Roman" w:cs="Times New Roman"/>
          <w:b/>
          <w:color w:val="auto"/>
          <w:sz w:val="24"/>
          <w:szCs w:val="24"/>
          <w:bdr w:val="none" w:sz="0" w:space="0" w:color="auto"/>
          <w:lang w:eastAsia="en-US"/>
        </w:rPr>
        <w:t xml:space="preserve">. </w:t>
      </w:r>
      <w:r w:rsidR="001F41A4" w:rsidRPr="009C0E72">
        <w:rPr>
          <w:rFonts w:ascii="Times New Roman" w:eastAsia="Times New Roman" w:hAnsi="Times New Roman" w:cs="Times New Roman"/>
          <w:color w:val="auto"/>
          <w:sz w:val="24"/>
          <w:szCs w:val="24"/>
          <w:bdr w:val="none" w:sz="0" w:space="0" w:color="auto"/>
          <w:lang w:eastAsia="en-US"/>
        </w:rPr>
        <w:t xml:space="preserve">Tieši Eiropas Savienības (turpmāk – ES) </w:t>
      </w:r>
      <w:r w:rsidR="001F41A4" w:rsidRPr="009C0E72">
        <w:rPr>
          <w:rFonts w:ascii="Times New Roman" w:eastAsia="Times New Roman" w:hAnsi="Times New Roman" w:cs="Times New Roman"/>
          <w:color w:val="auto"/>
          <w:sz w:val="24"/>
          <w:szCs w:val="24"/>
          <w:bdr w:val="none" w:sz="0" w:space="0" w:color="auto"/>
          <w:lang w:eastAsia="en-US"/>
        </w:rPr>
        <w:lastRenderedPageBreak/>
        <w:t>likumdošanā pirmo reizi tika īpaši izvirzīts jautājums par vēsturiskā, kultūras un arhitektūras mantojuma objektu pieejamību cilvēkiem ar invaliditāti. Sākotnēji tas pieminēts Eiropas Padomes rezolūcijā "Par kultūras infrastruktūras un kultūras pasākumu pieejamību cilvēkiem ar invaliditāti"</w:t>
      </w:r>
      <w:r w:rsidR="001F41A4" w:rsidRPr="009C0E72">
        <w:rPr>
          <w:rFonts w:ascii="Times New Roman" w:eastAsia="Times New Roman" w:hAnsi="Times New Roman" w:cs="Times New Roman"/>
          <w:color w:val="auto"/>
          <w:sz w:val="24"/>
          <w:szCs w:val="24"/>
          <w:bdr w:val="none" w:sz="0" w:space="0" w:color="auto"/>
          <w:vertAlign w:val="superscript"/>
          <w:lang w:eastAsia="en-US"/>
        </w:rPr>
        <w:footnoteReference w:id="61"/>
      </w:r>
      <w:r w:rsidR="001F41A4" w:rsidRPr="009C0E72">
        <w:rPr>
          <w:rFonts w:ascii="Times New Roman" w:eastAsia="Times New Roman" w:hAnsi="Times New Roman" w:cs="Times New Roman"/>
          <w:color w:val="auto"/>
          <w:sz w:val="24"/>
          <w:szCs w:val="24"/>
          <w:bdr w:val="none" w:sz="0" w:space="0" w:color="auto"/>
          <w:lang w:eastAsia="en-US"/>
        </w:rPr>
        <w:t xml:space="preserve"> tika ietverta prasība ES dalībvalstīm izvērtēt un nodrošināt cilvēku ar invaliditāti fiziskās piekļuves iespēju tādām vietām kā arheoloģijas pieminekļi, muzeji, kultūras pasākumu vietas, ievērojot drošības prasības.</w:t>
      </w:r>
    </w:p>
    <w:p w14:paraId="5A526452" w14:textId="464932C6" w:rsidR="001F41A4" w:rsidRPr="009C0E72" w:rsidRDefault="002379C0"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Pr>
          <w:rFonts w:ascii="Times New Roman" w:eastAsia="Times New Roman" w:hAnsi="Times New Roman" w:cs="Times New Roman"/>
          <w:b/>
          <w:color w:val="auto"/>
          <w:sz w:val="24"/>
          <w:szCs w:val="24"/>
          <w:bdr w:val="none" w:sz="0" w:space="0" w:color="auto"/>
          <w:lang w:eastAsia="en-US"/>
        </w:rPr>
        <w:t>EP</w:t>
      </w:r>
      <w:r w:rsidR="007B4449" w:rsidRPr="009C0E72">
        <w:rPr>
          <w:rFonts w:ascii="Times New Roman" w:eastAsia="Times New Roman" w:hAnsi="Times New Roman" w:cs="Times New Roman"/>
          <w:b/>
          <w:color w:val="auto"/>
          <w:sz w:val="24"/>
          <w:szCs w:val="24"/>
          <w:bdr w:val="none" w:sz="0" w:space="0" w:color="auto"/>
          <w:lang w:eastAsia="en-US"/>
        </w:rPr>
        <w:t xml:space="preserve"> Ministru komitejas "Rīcības plāns cilvēku ar invaliditāti tiesību un līdzdalības sabiedrībā veicināšanai: uzlabojot cilvēku ar invaliditāti dzīves kvalitāti Eiropā 2006–2015"</w:t>
      </w:r>
      <w:r w:rsidR="00A07ECB" w:rsidRPr="009C0E72">
        <w:rPr>
          <w:rFonts w:ascii="Times New Roman" w:eastAsia="Times New Roman" w:hAnsi="Times New Roman" w:cs="Times New Roman"/>
          <w:b/>
          <w:color w:val="auto"/>
          <w:sz w:val="24"/>
          <w:szCs w:val="24"/>
          <w:bdr w:val="none" w:sz="0" w:space="0" w:color="auto"/>
          <w:lang w:eastAsia="en-US"/>
        </w:rPr>
        <w:t xml:space="preserve">. </w:t>
      </w:r>
      <w:r w:rsidR="001F41A4" w:rsidRPr="009C0E72">
        <w:rPr>
          <w:rFonts w:ascii="Times New Roman" w:eastAsia="Times New Roman" w:hAnsi="Times New Roman" w:cs="Times New Roman"/>
          <w:color w:val="auto"/>
          <w:sz w:val="24"/>
          <w:szCs w:val="24"/>
          <w:bdr w:val="none" w:sz="0" w:space="0" w:color="auto"/>
          <w:lang w:eastAsia="en-US"/>
        </w:rPr>
        <w:t>2006</w:t>
      </w:r>
      <w:r w:rsidR="00775CEE" w:rsidRPr="009C0E72">
        <w:rPr>
          <w:rFonts w:ascii="Times New Roman" w:eastAsia="Times New Roman" w:hAnsi="Times New Roman" w:cs="Times New Roman"/>
          <w:color w:val="auto"/>
          <w:sz w:val="24"/>
          <w:szCs w:val="24"/>
          <w:bdr w:val="none" w:sz="0" w:space="0" w:color="auto"/>
          <w:lang w:eastAsia="en-US"/>
        </w:rPr>
        <w:t>. gad</w:t>
      </w:r>
      <w:r w:rsidR="001F41A4" w:rsidRPr="009C0E72">
        <w:rPr>
          <w:rFonts w:ascii="Times New Roman" w:eastAsia="Times New Roman" w:hAnsi="Times New Roman" w:cs="Times New Roman"/>
          <w:color w:val="auto"/>
          <w:sz w:val="24"/>
          <w:szCs w:val="24"/>
          <w:bdr w:val="none" w:sz="0" w:space="0" w:color="auto"/>
          <w:lang w:eastAsia="en-US"/>
        </w:rPr>
        <w:t>ā Eiropas Padomes Ministru komiteja pieņēma "Rīcības plānu cilvēku ar invaliditāti tiesību un līdzdalības sabiedrībā veicināšanai: uzlabojot cilvēku ar invaliditāti dzīves kvalitāti Eiropā 2006–2015" (apstiprināts ES Ministru komitejā 2006</w:t>
      </w:r>
      <w:r w:rsidR="00775CEE" w:rsidRPr="009C0E72">
        <w:rPr>
          <w:rFonts w:ascii="Times New Roman" w:eastAsia="Times New Roman" w:hAnsi="Times New Roman" w:cs="Times New Roman"/>
          <w:color w:val="auto"/>
          <w:sz w:val="24"/>
          <w:szCs w:val="24"/>
          <w:bdr w:val="none" w:sz="0" w:space="0" w:color="auto"/>
          <w:lang w:eastAsia="en-US"/>
        </w:rPr>
        <w:t>. gad</w:t>
      </w:r>
      <w:r w:rsidR="001F41A4" w:rsidRPr="009C0E72">
        <w:rPr>
          <w:rFonts w:ascii="Times New Roman" w:eastAsia="Times New Roman" w:hAnsi="Times New Roman" w:cs="Times New Roman"/>
          <w:color w:val="auto"/>
          <w:sz w:val="24"/>
          <w:szCs w:val="24"/>
          <w:bdr w:val="none" w:sz="0" w:space="0" w:color="auto"/>
          <w:lang w:eastAsia="en-US"/>
        </w:rPr>
        <w:t>a 5. aprīlī) (turpmāk – Rīcības plāns). Viens no Rīcības plāna mērķiem ir pakāpeniski veidot pilsētu infrastruktūru cilvēkiem ar invaliditāti, piemērojot universālā dizaina principus un izvairoties no jaunu šķēršļu veidošanas.</w:t>
      </w:r>
    </w:p>
    <w:p w14:paraId="25DF81BC" w14:textId="7E028D76" w:rsidR="001F41A4" w:rsidRPr="009C0E72" w:rsidRDefault="002379C0"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Pr>
          <w:rFonts w:ascii="Times New Roman" w:eastAsia="Times New Roman" w:hAnsi="Times New Roman" w:cs="Times New Roman"/>
          <w:b/>
          <w:color w:val="auto"/>
          <w:sz w:val="24"/>
          <w:szCs w:val="24"/>
          <w:bdr w:val="none" w:sz="0" w:space="0" w:color="auto"/>
          <w:lang w:eastAsia="en-US"/>
        </w:rPr>
        <w:t>EP</w:t>
      </w:r>
      <w:r w:rsidR="007B4449" w:rsidRPr="009C0E72">
        <w:rPr>
          <w:rFonts w:ascii="Times New Roman" w:eastAsia="Times New Roman" w:hAnsi="Times New Roman" w:cs="Times New Roman"/>
          <w:b/>
          <w:color w:val="auto"/>
          <w:sz w:val="24"/>
          <w:szCs w:val="24"/>
          <w:bdr w:val="none" w:sz="0" w:space="0" w:color="auto"/>
          <w:lang w:eastAsia="en-US"/>
        </w:rPr>
        <w:t xml:space="preserve"> rezolūcija "Pilnas līdzdalības panākšana ar universālā dizaina palīdzību" (2007</w:t>
      </w:r>
      <w:r w:rsidR="00775CEE" w:rsidRPr="009C0E72">
        <w:rPr>
          <w:rFonts w:ascii="Times New Roman" w:eastAsia="Times New Roman" w:hAnsi="Times New Roman" w:cs="Times New Roman"/>
          <w:b/>
          <w:color w:val="auto"/>
          <w:sz w:val="24"/>
          <w:szCs w:val="24"/>
          <w:bdr w:val="none" w:sz="0" w:space="0" w:color="auto"/>
          <w:lang w:eastAsia="en-US"/>
        </w:rPr>
        <w:t>. gad</w:t>
      </w:r>
      <w:r w:rsidR="00B5039A" w:rsidRPr="009C0E72">
        <w:rPr>
          <w:rFonts w:ascii="Times New Roman" w:eastAsia="Times New Roman" w:hAnsi="Times New Roman" w:cs="Times New Roman"/>
          <w:b/>
          <w:color w:val="auto"/>
          <w:sz w:val="24"/>
          <w:szCs w:val="24"/>
          <w:bdr w:val="none" w:sz="0" w:space="0" w:color="auto"/>
          <w:lang w:eastAsia="en-US"/>
        </w:rPr>
        <w:t>s</w:t>
      </w:r>
      <w:r w:rsidR="007B4449" w:rsidRPr="009C0E72">
        <w:rPr>
          <w:rFonts w:ascii="Times New Roman" w:eastAsia="Times New Roman" w:hAnsi="Times New Roman" w:cs="Times New Roman"/>
          <w:b/>
          <w:color w:val="auto"/>
          <w:sz w:val="24"/>
          <w:szCs w:val="24"/>
          <w:bdr w:val="none" w:sz="0" w:space="0" w:color="auto"/>
          <w:lang w:eastAsia="en-US"/>
        </w:rPr>
        <w:t>)</w:t>
      </w:r>
      <w:r w:rsidR="00A07ECB" w:rsidRPr="009C0E72">
        <w:rPr>
          <w:rFonts w:ascii="Times New Roman" w:eastAsia="Times New Roman" w:hAnsi="Times New Roman" w:cs="Times New Roman"/>
          <w:b/>
          <w:color w:val="auto"/>
          <w:sz w:val="24"/>
          <w:szCs w:val="24"/>
          <w:bdr w:val="none" w:sz="0" w:space="0" w:color="auto"/>
          <w:lang w:eastAsia="en-US"/>
        </w:rPr>
        <w:t xml:space="preserve">. </w:t>
      </w:r>
      <w:r w:rsidR="001F41A4" w:rsidRPr="009C0E72">
        <w:rPr>
          <w:rFonts w:ascii="Times New Roman" w:eastAsia="Times New Roman" w:hAnsi="Times New Roman" w:cs="Times New Roman"/>
          <w:color w:val="auto"/>
          <w:sz w:val="24"/>
          <w:szCs w:val="24"/>
          <w:bdr w:val="none" w:sz="0" w:space="0" w:color="auto"/>
          <w:lang w:eastAsia="en-US"/>
        </w:rPr>
        <w:t xml:space="preserve">Eiropas Padomes rezolūcija "Pilnas līdzdalības panākšana ar universālā dizaina palīdzību" (2007) aicina pieņemt Universālo dizainu kā filozofiju un stratēģiju, kas atbalsta pilnīgu personu ar invaliditāti tiesību īstenošanu un uzsver izvairīšanos no jebkāda veida jaunu šķēršļu radīšanas, lai nodrošinātu vienlīdzīgas un demokrātiskas tiesības sabiedrībā visiem cilvēkiem neatkarīgi no vecuma, spējām vai kultūras. </w:t>
      </w:r>
    </w:p>
    <w:p w14:paraId="6CEAE373" w14:textId="72292694" w:rsidR="00A07ECB" w:rsidRPr="009C0E72" w:rsidRDefault="007B4449"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b/>
          <w:color w:val="auto"/>
          <w:sz w:val="24"/>
          <w:szCs w:val="24"/>
          <w:bdr w:val="none" w:sz="0" w:space="0" w:color="auto"/>
          <w:lang w:eastAsia="en-US"/>
        </w:rPr>
        <w:t xml:space="preserve">Eiropas </w:t>
      </w:r>
      <w:r w:rsidR="001C1D0E" w:rsidRPr="009C0E72">
        <w:rPr>
          <w:rFonts w:ascii="Times New Roman" w:eastAsia="Times New Roman" w:hAnsi="Times New Roman" w:cs="Times New Roman"/>
          <w:b/>
          <w:color w:val="auto"/>
          <w:sz w:val="24"/>
          <w:szCs w:val="24"/>
          <w:bdr w:val="none" w:sz="0" w:space="0" w:color="auto"/>
          <w:lang w:eastAsia="en-US"/>
        </w:rPr>
        <w:t>stratēģija invaliditātes jomā</w:t>
      </w:r>
      <w:r w:rsidRPr="009C0E72">
        <w:rPr>
          <w:rFonts w:ascii="Times New Roman" w:eastAsia="Times New Roman" w:hAnsi="Times New Roman" w:cs="Times New Roman"/>
          <w:b/>
          <w:color w:val="auto"/>
          <w:sz w:val="24"/>
          <w:szCs w:val="24"/>
          <w:bdr w:val="none" w:sz="0" w:space="0" w:color="auto"/>
          <w:lang w:eastAsia="en-US"/>
        </w:rPr>
        <w:t xml:space="preserve"> (</w:t>
      </w:r>
      <w:proofErr w:type="spellStart"/>
      <w:r w:rsidRPr="009C0E72">
        <w:rPr>
          <w:rFonts w:ascii="Times New Roman" w:eastAsia="Times New Roman" w:hAnsi="Times New Roman" w:cs="Times New Roman"/>
          <w:b/>
          <w:color w:val="auto"/>
          <w:sz w:val="24"/>
          <w:szCs w:val="24"/>
          <w:bdr w:val="none" w:sz="0" w:space="0" w:color="auto"/>
          <w:lang w:eastAsia="en-US"/>
        </w:rPr>
        <w:t>European</w:t>
      </w:r>
      <w:proofErr w:type="spellEnd"/>
      <w:r w:rsidRPr="009C0E72">
        <w:rPr>
          <w:rFonts w:ascii="Times New Roman" w:eastAsia="Times New Roman" w:hAnsi="Times New Roman" w:cs="Times New Roman"/>
          <w:b/>
          <w:color w:val="auto"/>
          <w:sz w:val="24"/>
          <w:szCs w:val="24"/>
          <w:bdr w:val="none" w:sz="0" w:space="0" w:color="auto"/>
          <w:lang w:eastAsia="en-US"/>
        </w:rPr>
        <w:t xml:space="preserve"> </w:t>
      </w:r>
      <w:proofErr w:type="spellStart"/>
      <w:r w:rsidRPr="009C0E72">
        <w:rPr>
          <w:rFonts w:ascii="Times New Roman" w:eastAsia="Times New Roman" w:hAnsi="Times New Roman" w:cs="Times New Roman"/>
          <w:b/>
          <w:color w:val="auto"/>
          <w:sz w:val="24"/>
          <w:szCs w:val="24"/>
          <w:bdr w:val="none" w:sz="0" w:space="0" w:color="auto"/>
          <w:lang w:eastAsia="en-US"/>
        </w:rPr>
        <w:t>Disability</w:t>
      </w:r>
      <w:proofErr w:type="spellEnd"/>
      <w:r w:rsidRPr="009C0E72">
        <w:rPr>
          <w:rFonts w:ascii="Times New Roman" w:eastAsia="Times New Roman" w:hAnsi="Times New Roman" w:cs="Times New Roman"/>
          <w:b/>
          <w:color w:val="auto"/>
          <w:sz w:val="24"/>
          <w:szCs w:val="24"/>
          <w:bdr w:val="none" w:sz="0" w:space="0" w:color="auto"/>
          <w:lang w:eastAsia="en-US"/>
        </w:rPr>
        <w:t xml:space="preserve"> </w:t>
      </w:r>
      <w:proofErr w:type="spellStart"/>
      <w:r w:rsidRPr="009C0E72">
        <w:rPr>
          <w:rFonts w:ascii="Times New Roman" w:eastAsia="Times New Roman" w:hAnsi="Times New Roman" w:cs="Times New Roman"/>
          <w:b/>
          <w:color w:val="auto"/>
          <w:sz w:val="24"/>
          <w:szCs w:val="24"/>
          <w:bdr w:val="none" w:sz="0" w:space="0" w:color="auto"/>
          <w:lang w:eastAsia="en-US"/>
        </w:rPr>
        <w:t>Strategy</w:t>
      </w:r>
      <w:proofErr w:type="spellEnd"/>
      <w:r w:rsidRPr="009C0E72">
        <w:rPr>
          <w:rFonts w:ascii="Times New Roman" w:eastAsia="Times New Roman" w:hAnsi="Times New Roman" w:cs="Times New Roman"/>
          <w:b/>
          <w:color w:val="auto"/>
          <w:sz w:val="24"/>
          <w:szCs w:val="24"/>
          <w:bdr w:val="none" w:sz="0" w:space="0" w:color="auto"/>
          <w:lang w:eastAsia="en-US"/>
        </w:rPr>
        <w:t>) 2010.-2020</w:t>
      </w:r>
      <w:r w:rsidR="00775CEE" w:rsidRPr="009C0E72">
        <w:rPr>
          <w:rFonts w:ascii="Times New Roman" w:eastAsia="Times New Roman" w:hAnsi="Times New Roman" w:cs="Times New Roman"/>
          <w:b/>
          <w:color w:val="auto"/>
          <w:sz w:val="24"/>
          <w:szCs w:val="24"/>
          <w:bdr w:val="none" w:sz="0" w:space="0" w:color="auto"/>
          <w:lang w:eastAsia="en-US"/>
        </w:rPr>
        <w:t>. gad</w:t>
      </w:r>
      <w:r w:rsidR="001C1D0E" w:rsidRPr="009C0E72">
        <w:rPr>
          <w:rFonts w:ascii="Times New Roman" w:eastAsia="Times New Roman" w:hAnsi="Times New Roman" w:cs="Times New Roman"/>
          <w:b/>
          <w:color w:val="auto"/>
          <w:sz w:val="24"/>
          <w:szCs w:val="24"/>
          <w:bdr w:val="none" w:sz="0" w:space="0" w:color="auto"/>
          <w:lang w:eastAsia="en-US"/>
        </w:rPr>
        <w:t>am</w:t>
      </w:r>
      <w:r w:rsidR="00A07ECB" w:rsidRPr="009C0E72">
        <w:rPr>
          <w:rFonts w:ascii="Times New Roman" w:eastAsia="Times New Roman" w:hAnsi="Times New Roman" w:cs="Times New Roman"/>
          <w:b/>
          <w:color w:val="auto"/>
          <w:sz w:val="24"/>
          <w:szCs w:val="24"/>
          <w:bdr w:val="none" w:sz="0" w:space="0" w:color="auto"/>
          <w:lang w:eastAsia="en-US"/>
        </w:rPr>
        <w:t xml:space="preserve">. </w:t>
      </w:r>
      <w:r w:rsidR="001C1D0E" w:rsidRPr="009C0E72">
        <w:rPr>
          <w:rFonts w:ascii="Times New Roman" w:eastAsia="Times New Roman" w:hAnsi="Times New Roman" w:cs="Times New Roman"/>
          <w:color w:val="auto"/>
          <w:sz w:val="24"/>
          <w:szCs w:val="24"/>
          <w:bdr w:val="none" w:sz="0" w:space="0" w:color="auto"/>
          <w:lang w:eastAsia="en-US"/>
        </w:rPr>
        <w:t xml:space="preserve">Ar šo stratēģiju ES dalībvalstis apņemas veidot no šķēršļiem brīvu Eiropu, kuras galvenie uzdevumi ir uzlabot personu ar invaliditāti iespējas brīvi piekļūt videi (gan ēkām, gan transporta un sakaru jomā) un pakalpojumiem, tādejādi realizējot sevi jebkurā dzīves jomā neatkarīgi no funkcionālā traucējuma veida. </w:t>
      </w:r>
      <w:r w:rsidR="00A07ECB" w:rsidRPr="009C0E72">
        <w:rPr>
          <w:rFonts w:ascii="Times New Roman" w:eastAsia="Times New Roman" w:hAnsi="Times New Roman" w:cs="Times New Roman"/>
          <w:color w:val="auto"/>
          <w:sz w:val="24"/>
          <w:szCs w:val="24"/>
          <w:bdr w:val="none" w:sz="0" w:space="0" w:color="auto"/>
          <w:lang w:eastAsia="en-US"/>
        </w:rPr>
        <w:t xml:space="preserve"> </w:t>
      </w:r>
    </w:p>
    <w:p w14:paraId="0D124D57" w14:textId="09E50ECC" w:rsidR="001F41A4" w:rsidRPr="009C0E72" w:rsidRDefault="001C1D0E" w:rsidP="00A07EC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t>S</w:t>
      </w:r>
      <w:r w:rsidR="001F41A4" w:rsidRPr="009C0E72">
        <w:rPr>
          <w:rFonts w:ascii="Times New Roman" w:eastAsia="Times New Roman" w:hAnsi="Times New Roman" w:cs="Times New Roman"/>
          <w:color w:val="auto"/>
          <w:sz w:val="24"/>
          <w:szCs w:val="24"/>
          <w:bdr w:val="none" w:sz="0" w:space="0" w:color="auto"/>
          <w:lang w:eastAsia="en-US"/>
        </w:rPr>
        <w:t>tratēģijas lēmumu izpildei kopš 2011</w:t>
      </w:r>
      <w:r w:rsidR="00775CEE" w:rsidRPr="009C0E72">
        <w:rPr>
          <w:rFonts w:ascii="Times New Roman" w:eastAsia="Times New Roman" w:hAnsi="Times New Roman" w:cs="Times New Roman"/>
          <w:color w:val="auto"/>
          <w:sz w:val="24"/>
          <w:szCs w:val="24"/>
          <w:bdr w:val="none" w:sz="0" w:space="0" w:color="auto"/>
          <w:lang w:eastAsia="en-US"/>
        </w:rPr>
        <w:t>. gad</w:t>
      </w:r>
      <w:r w:rsidR="001F41A4" w:rsidRPr="009C0E72">
        <w:rPr>
          <w:rFonts w:ascii="Times New Roman" w:eastAsia="Times New Roman" w:hAnsi="Times New Roman" w:cs="Times New Roman"/>
          <w:color w:val="auto"/>
          <w:sz w:val="24"/>
          <w:szCs w:val="24"/>
          <w:bdr w:val="none" w:sz="0" w:space="0" w:color="auto"/>
          <w:lang w:eastAsia="en-US"/>
        </w:rPr>
        <w:t>a turpinās darbs pie Eiropas Pieejamības akta izstrādes (Priekšlikums Eiropas Parlamenta un Padomes direktīvai par dalībvalstu normatīvo un administratīvo aktu tuvināšanu attiecībā uz preču un pakalpojumu pieejamības prasībām)</w:t>
      </w:r>
      <w:r w:rsidR="001F41A4" w:rsidRPr="009C0E72">
        <w:rPr>
          <w:rFonts w:ascii="Times New Roman" w:eastAsia="Times New Roman" w:hAnsi="Times New Roman" w:cs="Times New Roman"/>
          <w:color w:val="auto"/>
          <w:sz w:val="24"/>
          <w:szCs w:val="24"/>
          <w:bdr w:val="none" w:sz="0" w:space="0" w:color="auto"/>
          <w:vertAlign w:val="superscript"/>
          <w:lang w:eastAsia="en-US"/>
        </w:rPr>
        <w:footnoteReference w:id="62"/>
      </w:r>
      <w:r w:rsidR="001F41A4" w:rsidRPr="009C0E72">
        <w:rPr>
          <w:rFonts w:ascii="Times New Roman" w:eastAsia="Times New Roman" w:hAnsi="Times New Roman" w:cs="Times New Roman"/>
          <w:color w:val="auto"/>
          <w:sz w:val="24"/>
          <w:szCs w:val="24"/>
          <w:bdr w:val="none" w:sz="0" w:space="0" w:color="auto"/>
          <w:lang w:eastAsia="en-US"/>
        </w:rPr>
        <w:t xml:space="preserve">. Dokuments joprojām nav pieņemts gala variantā, taču tajā ir noteikti un ietverti konkrēti mērķi un nosacījumi pieejamības standartu izstrādei, ar kuru palīdzību paredzēts uzlabot preču un pakalpojumu pieejamību visās ES dalībvalstīs. Direktīvas, priekšlikums varētu sniegt būtisku ieguldījumu personu ar invaliditāti dzīves kvalitātes uzlabošanā un esošo tiesību īstenošanā. </w:t>
      </w:r>
    </w:p>
    <w:p w14:paraId="133693C4" w14:textId="69CF42A0" w:rsidR="00996D4B" w:rsidRDefault="00B219F2" w:rsidP="004211F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jc w:val="both"/>
        <w:rPr>
          <w:rFonts w:ascii="Times New Roman" w:hAnsi="Times New Roman" w:cs="Times New Roman"/>
          <w:color w:val="auto"/>
          <w:sz w:val="24"/>
          <w:szCs w:val="24"/>
          <w:bdr w:val="none" w:sz="0" w:space="0" w:color="auto"/>
          <w:lang w:eastAsia="en-US"/>
        </w:rPr>
      </w:pPr>
      <w:r w:rsidRPr="002379C0">
        <w:rPr>
          <w:rFonts w:ascii="Times New Roman" w:hAnsi="Times New Roman" w:cs="Times New Roman"/>
          <w:b/>
          <w:sz w:val="24"/>
          <w:szCs w:val="24"/>
        </w:rPr>
        <w:t>EP</w:t>
      </w:r>
      <w:r w:rsidRPr="009B2A08">
        <w:rPr>
          <w:rFonts w:ascii="Times New Roman" w:hAnsi="Times New Roman" w:cs="Times New Roman"/>
          <w:b/>
          <w:sz w:val="24"/>
          <w:szCs w:val="24"/>
        </w:rPr>
        <w:t xml:space="preserve"> un padomes direktīva</w:t>
      </w:r>
      <w:r w:rsidRPr="004211F5">
        <w:rPr>
          <w:rFonts w:ascii="Times New Roman" w:hAnsi="Times New Roman" w:cs="Times New Roman"/>
          <w:sz w:val="24"/>
          <w:szCs w:val="24"/>
        </w:rPr>
        <w:t xml:space="preserve"> </w:t>
      </w:r>
      <w:r w:rsidR="00040C1A" w:rsidRPr="009B2A08">
        <w:rPr>
          <w:rFonts w:ascii="Times New Roman" w:hAnsi="Times New Roman" w:cs="Times New Roman"/>
          <w:b/>
          <w:sz w:val="24"/>
          <w:szCs w:val="24"/>
        </w:rPr>
        <w:t>2014/24/ES</w:t>
      </w:r>
      <w:r w:rsidR="00040C1A" w:rsidRPr="004211F5">
        <w:rPr>
          <w:rFonts w:ascii="Times New Roman" w:hAnsi="Times New Roman" w:cs="Times New Roman"/>
          <w:sz w:val="24"/>
          <w:szCs w:val="24"/>
        </w:rPr>
        <w:t xml:space="preserve"> (2014. gada 26. februāris) par publisko iepirkumu un ar ko atceļ Direktīvu 2004/18/EK (Dokuments attiecas uz EEZ): Visiem iepirkumiem, kuri paredzēti lietošanai fiziskām personām – neatkarīgi no tā, vai tie paredzēti plašākai </w:t>
      </w:r>
      <w:r w:rsidR="00040C1A" w:rsidRPr="004211F5">
        <w:rPr>
          <w:rFonts w:ascii="Times New Roman" w:hAnsi="Times New Roman" w:cs="Times New Roman"/>
          <w:sz w:val="24"/>
          <w:szCs w:val="24"/>
        </w:rPr>
        <w:lastRenderedPageBreak/>
        <w:t>sabiedrībai vai līgumslēdzējas iestādes personālam –, minētās tehniskās specifikācijas, izņemot pienācīgi pamatotos gadījumos, sagatavo tā, lai ņemtu vērā kritērijus par pieejamību personām ar invaliditāti vai projektēšanu visu lietotāju ērtībām. Ja ar Savienības tiesību aktu pieņem obligātas piekļuves prasības, tehniskajās specifikācijās ietver atsauci uz šādiem standartiem, ciktāl ir runa par piekļuves kritērijiem personām ar invaliditāti vai projektēšanu visu lietotāju ērtībām.</w:t>
      </w:r>
      <w:r w:rsidR="004211F5" w:rsidRPr="00996D4B" w:rsidDel="004211F5">
        <w:rPr>
          <w:rFonts w:ascii="Times New Roman" w:hAnsi="Times New Roman" w:cs="Times New Roman"/>
          <w:color w:val="auto"/>
          <w:sz w:val="24"/>
          <w:szCs w:val="24"/>
          <w:bdr w:val="none" w:sz="0" w:space="0" w:color="auto"/>
          <w:lang w:eastAsia="en-US"/>
        </w:rPr>
        <w:t xml:space="preserve"> </w:t>
      </w:r>
    </w:p>
    <w:p w14:paraId="7B17B80E" w14:textId="364D5D1D" w:rsidR="00040C1A" w:rsidRPr="00040C1A" w:rsidRDefault="004211F5" w:rsidP="00B219F2">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color w:val="auto"/>
          <w:sz w:val="24"/>
          <w:szCs w:val="24"/>
          <w:bdr w:val="none" w:sz="0" w:space="0" w:color="auto"/>
          <w:lang w:eastAsia="en-US"/>
        </w:rPr>
      </w:pPr>
      <w:r w:rsidRPr="009B2A08">
        <w:rPr>
          <w:rFonts w:ascii="Times New Roman" w:hAnsi="Times New Roman" w:cs="Times New Roman"/>
          <w:b/>
          <w:color w:val="auto"/>
          <w:sz w:val="24"/>
          <w:szCs w:val="24"/>
          <w:bdr w:val="none" w:sz="0" w:space="0" w:color="auto"/>
          <w:lang w:eastAsia="en-US"/>
        </w:rPr>
        <w:t>E</w:t>
      </w:r>
      <w:r w:rsidR="00B219F2" w:rsidRPr="009B2A08">
        <w:rPr>
          <w:rFonts w:ascii="Times New Roman" w:hAnsi="Times New Roman" w:cs="Times New Roman"/>
          <w:b/>
          <w:color w:val="auto"/>
          <w:sz w:val="24"/>
          <w:szCs w:val="24"/>
          <w:bdr w:val="none" w:sz="0" w:space="0" w:color="auto"/>
          <w:lang w:eastAsia="en-US"/>
        </w:rPr>
        <w:t>P</w:t>
      </w:r>
      <w:r w:rsidRPr="009B2A08">
        <w:rPr>
          <w:rFonts w:ascii="Times New Roman" w:hAnsi="Times New Roman" w:cs="Times New Roman"/>
          <w:b/>
          <w:color w:val="auto"/>
          <w:sz w:val="24"/>
          <w:szCs w:val="24"/>
          <w:bdr w:val="none" w:sz="0" w:space="0" w:color="auto"/>
          <w:lang w:eastAsia="en-US"/>
        </w:rPr>
        <w:t xml:space="preserve"> un Padomes direktīva</w:t>
      </w:r>
      <w:r w:rsidRPr="004211F5">
        <w:rPr>
          <w:rFonts w:ascii="Times New Roman" w:hAnsi="Times New Roman" w:cs="Times New Roman"/>
          <w:color w:val="auto"/>
          <w:sz w:val="24"/>
          <w:szCs w:val="24"/>
          <w:bdr w:val="none" w:sz="0" w:space="0" w:color="auto"/>
          <w:lang w:eastAsia="en-US"/>
        </w:rPr>
        <w:t xml:space="preserve"> </w:t>
      </w:r>
      <w:r w:rsidRPr="009B2A08">
        <w:rPr>
          <w:rFonts w:ascii="Times New Roman" w:hAnsi="Times New Roman" w:cs="Times New Roman"/>
          <w:b/>
          <w:color w:val="auto"/>
          <w:sz w:val="24"/>
          <w:szCs w:val="24"/>
          <w:bdr w:val="none" w:sz="0" w:space="0" w:color="auto"/>
          <w:lang w:eastAsia="en-US"/>
        </w:rPr>
        <w:t xml:space="preserve">2002/22/EK </w:t>
      </w:r>
      <w:r w:rsidR="00B219F2">
        <w:rPr>
          <w:rFonts w:ascii="Times New Roman" w:hAnsi="Times New Roman" w:cs="Times New Roman"/>
          <w:color w:val="auto"/>
          <w:sz w:val="24"/>
          <w:szCs w:val="24"/>
          <w:bdr w:val="none" w:sz="0" w:space="0" w:color="auto"/>
          <w:lang w:eastAsia="en-US"/>
        </w:rPr>
        <w:t>(2002.gada 7.marts)</w:t>
      </w:r>
      <w:r w:rsidR="00B219F2" w:rsidRPr="00B219F2">
        <w:rPr>
          <w:rFonts w:ascii="Times New Roman" w:hAnsi="Times New Roman" w:cs="Times New Roman"/>
          <w:color w:val="auto"/>
          <w:sz w:val="24"/>
          <w:szCs w:val="24"/>
          <w:bdr w:val="none" w:sz="0" w:space="0" w:color="auto"/>
          <w:lang w:eastAsia="en-US"/>
        </w:rPr>
        <w:t xml:space="preserve"> </w:t>
      </w:r>
      <w:r w:rsidRPr="004211F5">
        <w:rPr>
          <w:rFonts w:ascii="Times New Roman" w:hAnsi="Times New Roman" w:cs="Times New Roman"/>
          <w:color w:val="auto"/>
          <w:sz w:val="24"/>
          <w:szCs w:val="24"/>
          <w:bdr w:val="none" w:sz="0" w:space="0" w:color="auto"/>
          <w:lang w:eastAsia="en-US"/>
        </w:rPr>
        <w:t>par universālo pakalpojumu un lietotāju tiesībām attiecībā uz elektronisko sakaru tīkliem un pakalpojumiem (universālā pakalpojuma direktīva) nosaka minimālo pakalpojumu apjomu, kāds elektronisko sakaru pakalpojumu jomā jānodrošina visiem valsts iedzīvotājiem, vajadzības gadījumā uzliekot universālā pakalpojuma (turpmāk – UP) saistības, ja attiecīgā tirgus konkurences apstākļi nespēj šos pakalpojumus nodrošināt.</w:t>
      </w:r>
    </w:p>
    <w:p w14:paraId="122DB363" w14:textId="77B3307F" w:rsidR="001F41A4" w:rsidRPr="009C0E72" w:rsidRDefault="001C1D0E"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Times New Roman" w:hAnsi="Times New Roman" w:cs="Times New Roman"/>
          <w:color w:val="auto"/>
          <w:sz w:val="24"/>
          <w:szCs w:val="24"/>
          <w:bdr w:val="none" w:sz="0" w:space="0" w:color="auto"/>
          <w:lang w:eastAsia="en-US"/>
        </w:rPr>
      </w:pPr>
      <w:r w:rsidRPr="009C0E72">
        <w:rPr>
          <w:rFonts w:ascii="Times New Roman" w:hAnsi="Times New Roman" w:cs="Times New Roman"/>
          <w:b/>
          <w:color w:val="auto"/>
          <w:sz w:val="24"/>
          <w:szCs w:val="24"/>
          <w:bdr w:val="none" w:sz="0" w:space="0" w:color="auto"/>
          <w:lang w:eastAsia="en-US"/>
        </w:rPr>
        <w:t xml:space="preserve">EK Regula (ES) Nr. 13 00/2014 par savstarpējās izmantojamības tehniskajām </w:t>
      </w:r>
      <w:r w:rsidR="001E79D1" w:rsidRPr="009C0E72">
        <w:rPr>
          <w:rFonts w:ascii="Times New Roman" w:hAnsi="Times New Roman" w:cs="Times New Roman"/>
          <w:b/>
          <w:color w:val="auto"/>
          <w:sz w:val="24"/>
          <w:szCs w:val="24"/>
          <w:bdr w:val="none" w:sz="0" w:space="0" w:color="auto"/>
          <w:lang w:eastAsia="en-US"/>
        </w:rPr>
        <w:t>specifikācijām</w:t>
      </w:r>
      <w:r w:rsidRPr="009C0E72">
        <w:rPr>
          <w:rFonts w:ascii="Times New Roman" w:hAnsi="Times New Roman" w:cs="Times New Roman"/>
          <w:b/>
          <w:color w:val="auto"/>
          <w:sz w:val="24"/>
          <w:szCs w:val="24"/>
          <w:bdr w:val="none" w:sz="0" w:space="0" w:color="auto"/>
          <w:lang w:eastAsia="en-US"/>
        </w:rPr>
        <w:t xml:space="preserve"> attiecībā uz Savienības dzelzceļa sistēmas pieejamību personām ar invaliditāti un personām ar ierobežotām pārvietošanās spējām</w:t>
      </w:r>
      <w:r w:rsidR="00A07ECB" w:rsidRPr="009C0E72">
        <w:rPr>
          <w:rFonts w:ascii="Times New Roman" w:hAnsi="Times New Roman" w:cs="Times New Roman"/>
          <w:b/>
          <w:color w:val="auto"/>
          <w:sz w:val="24"/>
          <w:szCs w:val="24"/>
          <w:bdr w:val="none" w:sz="0" w:space="0" w:color="auto"/>
          <w:lang w:eastAsia="en-US"/>
        </w:rPr>
        <w:t xml:space="preserve">. </w:t>
      </w:r>
      <w:r w:rsidR="001F41A4" w:rsidRPr="009C0E72">
        <w:rPr>
          <w:rFonts w:ascii="Times New Roman" w:hAnsi="Times New Roman" w:cs="Times New Roman"/>
          <w:color w:val="auto"/>
          <w:sz w:val="24"/>
          <w:szCs w:val="24"/>
          <w:bdr w:val="none" w:sz="0" w:space="0" w:color="auto"/>
          <w:lang w:eastAsia="en-US"/>
        </w:rPr>
        <w:t>2014</w:t>
      </w:r>
      <w:r w:rsidR="00775CEE" w:rsidRPr="009C0E72">
        <w:rPr>
          <w:rFonts w:ascii="Times New Roman" w:hAnsi="Times New Roman" w:cs="Times New Roman"/>
          <w:color w:val="auto"/>
          <w:sz w:val="24"/>
          <w:szCs w:val="24"/>
          <w:bdr w:val="none" w:sz="0" w:space="0" w:color="auto"/>
          <w:lang w:eastAsia="en-US"/>
        </w:rPr>
        <w:t>. gad</w:t>
      </w:r>
      <w:r w:rsidR="001F41A4" w:rsidRPr="009C0E72">
        <w:rPr>
          <w:rFonts w:ascii="Times New Roman" w:hAnsi="Times New Roman" w:cs="Times New Roman"/>
          <w:color w:val="auto"/>
          <w:sz w:val="24"/>
          <w:szCs w:val="24"/>
          <w:bdr w:val="none" w:sz="0" w:space="0" w:color="auto"/>
          <w:lang w:eastAsia="en-US"/>
        </w:rPr>
        <w:t>a 18.</w:t>
      </w:r>
      <w:r w:rsidR="001E79D1">
        <w:rPr>
          <w:rFonts w:ascii="Times New Roman" w:hAnsi="Times New Roman" w:cs="Times New Roman"/>
          <w:color w:val="auto"/>
          <w:sz w:val="24"/>
          <w:szCs w:val="24"/>
          <w:bdr w:val="none" w:sz="0" w:space="0" w:color="auto"/>
          <w:lang w:eastAsia="en-US"/>
        </w:rPr>
        <w:t> </w:t>
      </w:r>
      <w:r w:rsidR="001F41A4" w:rsidRPr="009C0E72">
        <w:rPr>
          <w:rFonts w:ascii="Times New Roman" w:hAnsi="Times New Roman" w:cs="Times New Roman"/>
          <w:color w:val="auto"/>
          <w:sz w:val="24"/>
          <w:szCs w:val="24"/>
          <w:bdr w:val="none" w:sz="0" w:space="0" w:color="auto"/>
          <w:lang w:eastAsia="en-US"/>
        </w:rPr>
        <w:t>novembrī</w:t>
      </w:r>
      <w:r w:rsidR="003E58B8" w:rsidRPr="009C0E72">
        <w:rPr>
          <w:rFonts w:ascii="Times New Roman" w:hAnsi="Times New Roman" w:cs="Times New Roman"/>
          <w:color w:val="auto"/>
          <w:sz w:val="24"/>
          <w:szCs w:val="24"/>
          <w:bdr w:val="none" w:sz="0" w:space="0" w:color="auto"/>
          <w:lang w:eastAsia="en-US"/>
        </w:rPr>
        <w:t xml:space="preserve"> </w:t>
      </w:r>
      <w:r w:rsidR="001F41A4" w:rsidRPr="009C0E72">
        <w:rPr>
          <w:rFonts w:ascii="Times New Roman" w:hAnsi="Times New Roman" w:cs="Times New Roman"/>
          <w:color w:val="auto"/>
          <w:sz w:val="24"/>
          <w:szCs w:val="24"/>
          <w:bdr w:val="none" w:sz="0" w:space="0" w:color="auto"/>
          <w:lang w:eastAsia="en-US"/>
        </w:rPr>
        <w:t xml:space="preserve">tika pieņemta Komisijas Regula (ES) Nr. 13 00/2014 par savstarpējās izmantojamības tehniskajām </w:t>
      </w:r>
      <w:r w:rsidR="001E79D1" w:rsidRPr="009C0E72">
        <w:rPr>
          <w:rFonts w:ascii="Times New Roman" w:hAnsi="Times New Roman" w:cs="Times New Roman"/>
          <w:color w:val="auto"/>
          <w:sz w:val="24"/>
          <w:szCs w:val="24"/>
          <w:bdr w:val="none" w:sz="0" w:space="0" w:color="auto"/>
          <w:lang w:eastAsia="en-US"/>
        </w:rPr>
        <w:t>specifikācijām</w:t>
      </w:r>
      <w:r w:rsidR="001F41A4" w:rsidRPr="009C0E72">
        <w:rPr>
          <w:rFonts w:ascii="Times New Roman" w:hAnsi="Times New Roman" w:cs="Times New Roman"/>
          <w:color w:val="auto"/>
          <w:sz w:val="24"/>
          <w:szCs w:val="24"/>
          <w:bdr w:val="none" w:sz="0" w:space="0" w:color="auto"/>
          <w:lang w:eastAsia="en-US"/>
        </w:rPr>
        <w:t xml:space="preserve"> attiecībā uz Savienības dzelzceļa sistēmas pieejamību personām ar invaliditāti un personām ar ierobežotām pārvietošanās spējām. Valsts īstenošanas plāna izstrāde nepieciešama, lai progresīvi un samērīgā laikā, veicot saskaņotas darbības apakšsistēmu atjaunošanai un modernizācijai, kā arī</w:t>
      </w:r>
      <w:r w:rsidR="003E58B8" w:rsidRPr="009C0E72">
        <w:rPr>
          <w:rFonts w:ascii="Times New Roman" w:hAnsi="Times New Roman" w:cs="Times New Roman"/>
          <w:color w:val="auto"/>
          <w:sz w:val="24"/>
          <w:szCs w:val="24"/>
          <w:bdr w:val="none" w:sz="0" w:space="0" w:color="auto"/>
          <w:lang w:eastAsia="en-US"/>
        </w:rPr>
        <w:t>,</w:t>
      </w:r>
      <w:r w:rsidR="001F41A4" w:rsidRPr="009C0E72">
        <w:rPr>
          <w:rFonts w:ascii="Times New Roman" w:hAnsi="Times New Roman" w:cs="Times New Roman"/>
          <w:color w:val="auto"/>
          <w:sz w:val="24"/>
          <w:szCs w:val="24"/>
          <w:bdr w:val="none" w:sz="0" w:space="0" w:color="auto"/>
          <w:lang w:eastAsia="en-US"/>
        </w:rPr>
        <w:t xml:space="preserve"> īstenojot operatīvās darbības, novērstu visus apzinātos šķēršļus pieejamībai.</w:t>
      </w:r>
    </w:p>
    <w:p w14:paraId="7E4799F4" w14:textId="1E2B11AC" w:rsidR="001F41A4" w:rsidRPr="009C0E72" w:rsidRDefault="001C1D0E" w:rsidP="00B219F2">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cs="Times New Roman"/>
          <w:color w:val="auto"/>
          <w:sz w:val="24"/>
          <w:szCs w:val="24"/>
          <w:bdr w:val="none" w:sz="0" w:space="0" w:color="auto"/>
          <w:lang w:eastAsia="en-US"/>
        </w:rPr>
      </w:pPr>
      <w:r w:rsidRPr="009C0E72">
        <w:rPr>
          <w:rFonts w:ascii="Times New Roman" w:hAnsi="Times New Roman" w:cs="Times New Roman"/>
          <w:b/>
          <w:color w:val="auto"/>
          <w:sz w:val="24"/>
          <w:szCs w:val="24"/>
          <w:bdr w:val="none" w:sz="0" w:space="0" w:color="auto"/>
          <w:lang w:eastAsia="en-US"/>
        </w:rPr>
        <w:t xml:space="preserve">EP un Padomes Regula (EK) Nr. 1371/2007 </w:t>
      </w:r>
      <w:r w:rsidR="00B219F2">
        <w:rPr>
          <w:rFonts w:ascii="Times New Roman" w:hAnsi="Times New Roman" w:cs="Times New Roman"/>
          <w:b/>
          <w:color w:val="auto"/>
          <w:sz w:val="24"/>
          <w:szCs w:val="24"/>
          <w:bdr w:val="none" w:sz="0" w:space="0" w:color="auto"/>
          <w:lang w:eastAsia="en-US"/>
        </w:rPr>
        <w:t>(</w:t>
      </w:r>
      <w:r w:rsidR="00B219F2" w:rsidRPr="009B2A08">
        <w:rPr>
          <w:rFonts w:ascii="Times New Roman" w:hAnsi="Times New Roman" w:cs="Times New Roman"/>
          <w:color w:val="auto"/>
          <w:sz w:val="24"/>
          <w:szCs w:val="24"/>
          <w:bdr w:val="none" w:sz="0" w:space="0" w:color="auto"/>
          <w:lang w:eastAsia="en-US"/>
        </w:rPr>
        <w:t>2007. gada 23. oktobr</w:t>
      </w:r>
      <w:r w:rsidR="00B219F2">
        <w:rPr>
          <w:rFonts w:ascii="Times New Roman" w:hAnsi="Times New Roman" w:cs="Times New Roman"/>
          <w:color w:val="auto"/>
          <w:sz w:val="24"/>
          <w:szCs w:val="24"/>
          <w:bdr w:val="none" w:sz="0" w:space="0" w:color="auto"/>
          <w:lang w:eastAsia="en-US"/>
        </w:rPr>
        <w:t>is)</w:t>
      </w:r>
      <w:r w:rsidR="00B219F2" w:rsidRPr="00B219F2">
        <w:rPr>
          <w:rFonts w:ascii="Times New Roman" w:hAnsi="Times New Roman" w:cs="Times New Roman"/>
          <w:b/>
          <w:color w:val="auto"/>
          <w:sz w:val="24"/>
          <w:szCs w:val="24"/>
          <w:bdr w:val="none" w:sz="0" w:space="0" w:color="auto"/>
          <w:lang w:eastAsia="en-US"/>
        </w:rPr>
        <w:t xml:space="preserve"> </w:t>
      </w:r>
      <w:r w:rsidRPr="009C0E72">
        <w:rPr>
          <w:rFonts w:ascii="Times New Roman" w:hAnsi="Times New Roman" w:cs="Times New Roman"/>
          <w:b/>
          <w:color w:val="auto"/>
          <w:sz w:val="24"/>
          <w:szCs w:val="24"/>
          <w:bdr w:val="none" w:sz="0" w:space="0" w:color="auto"/>
          <w:lang w:eastAsia="en-US"/>
        </w:rPr>
        <w:t>par dzelzceļa pasažieru tiesībām un pienākumiem</w:t>
      </w:r>
      <w:r w:rsidR="00A07ECB" w:rsidRPr="009C0E72">
        <w:rPr>
          <w:rFonts w:ascii="Times New Roman" w:hAnsi="Times New Roman" w:cs="Times New Roman"/>
          <w:b/>
          <w:color w:val="auto"/>
          <w:sz w:val="24"/>
          <w:szCs w:val="24"/>
          <w:bdr w:val="none" w:sz="0" w:space="0" w:color="auto"/>
          <w:lang w:eastAsia="en-US"/>
        </w:rPr>
        <w:t xml:space="preserve">. </w:t>
      </w:r>
      <w:r w:rsidR="001F41A4" w:rsidRPr="009C0E72">
        <w:rPr>
          <w:rFonts w:ascii="Times New Roman" w:hAnsi="Times New Roman" w:cs="Times New Roman"/>
          <w:color w:val="auto"/>
          <w:sz w:val="24"/>
          <w:szCs w:val="24"/>
          <w:bdr w:val="none" w:sz="0" w:space="0" w:color="auto"/>
          <w:lang w:eastAsia="en-US"/>
        </w:rPr>
        <w:t>Eiropas Parlamenta un Padomes 2007</w:t>
      </w:r>
      <w:r w:rsidR="00775CEE" w:rsidRPr="009C0E72">
        <w:rPr>
          <w:rFonts w:ascii="Times New Roman" w:hAnsi="Times New Roman" w:cs="Times New Roman"/>
          <w:color w:val="auto"/>
          <w:sz w:val="24"/>
          <w:szCs w:val="24"/>
          <w:bdr w:val="none" w:sz="0" w:space="0" w:color="auto"/>
          <w:lang w:eastAsia="en-US"/>
        </w:rPr>
        <w:t>. gad</w:t>
      </w:r>
      <w:r w:rsidR="001F41A4" w:rsidRPr="009C0E72">
        <w:rPr>
          <w:rFonts w:ascii="Times New Roman" w:hAnsi="Times New Roman" w:cs="Times New Roman"/>
          <w:color w:val="auto"/>
          <w:sz w:val="24"/>
          <w:szCs w:val="24"/>
          <w:bdr w:val="none" w:sz="0" w:space="0" w:color="auto"/>
          <w:lang w:eastAsia="en-US"/>
        </w:rPr>
        <w:t>a 23.</w:t>
      </w:r>
      <w:r w:rsidR="001E79D1">
        <w:rPr>
          <w:rFonts w:ascii="Times New Roman" w:hAnsi="Times New Roman" w:cs="Times New Roman"/>
          <w:color w:val="auto"/>
          <w:sz w:val="24"/>
          <w:szCs w:val="24"/>
          <w:bdr w:val="none" w:sz="0" w:space="0" w:color="auto"/>
          <w:lang w:eastAsia="en-US"/>
        </w:rPr>
        <w:t> </w:t>
      </w:r>
      <w:r w:rsidR="001F41A4" w:rsidRPr="009C0E72">
        <w:rPr>
          <w:rFonts w:ascii="Times New Roman" w:hAnsi="Times New Roman" w:cs="Times New Roman"/>
          <w:color w:val="auto"/>
          <w:sz w:val="24"/>
          <w:szCs w:val="24"/>
          <w:bdr w:val="none" w:sz="0" w:space="0" w:color="auto"/>
          <w:lang w:eastAsia="en-US"/>
        </w:rPr>
        <w:t>oktobra Regula (EK) Nr. 1371/2007 par dzelzceļa pasažieru tiesībām un pienākumiem nosaka, ka dzelzceļa pārvadājumu uzņēmumiem un staciju apsaimniekotājiem būtu jāņem vērā invalīdu vai cilvēku ar ierobežotām pārvietošanās spējām vajadzības un jārīkojas saskaņā ar savstarpējas izmantojamības tehniskās specifikācijas attiecībā uz Savienības dzelzceļa sistēmas pieejamību personām ar invaliditāti un personām ar ierobežotām pārvietošanās spējām, kas pieņemtas ar Komisijas Regulu 1300/2014</w:t>
      </w:r>
      <w:r w:rsidR="001F41A4" w:rsidRPr="009C0E72">
        <w:rPr>
          <w:rFonts w:cs="Times New Roman"/>
          <w:color w:val="auto"/>
          <w:sz w:val="24"/>
          <w:szCs w:val="24"/>
          <w:bdr w:val="none" w:sz="0" w:space="0" w:color="auto"/>
          <w:lang w:eastAsia="en-US"/>
        </w:rPr>
        <w:t>.</w:t>
      </w:r>
      <w:r w:rsidR="001F41A4" w:rsidRPr="009C0E72">
        <w:rPr>
          <w:rFonts w:cs="Times New Roman"/>
          <w:color w:val="auto"/>
          <w:sz w:val="24"/>
          <w:szCs w:val="24"/>
          <w:bdr w:val="none" w:sz="0" w:space="0" w:color="auto"/>
          <w:vertAlign w:val="superscript"/>
          <w:lang w:eastAsia="en-US"/>
        </w:rPr>
        <w:footnoteReference w:id="63"/>
      </w:r>
      <w:r w:rsidR="001F41A4" w:rsidRPr="009C0E72">
        <w:rPr>
          <w:rFonts w:cs="Times New Roman"/>
          <w:color w:val="auto"/>
          <w:sz w:val="24"/>
          <w:szCs w:val="24"/>
          <w:bdr w:val="none" w:sz="0" w:space="0" w:color="auto"/>
          <w:lang w:eastAsia="en-US"/>
        </w:rPr>
        <w:t xml:space="preserve"> </w:t>
      </w:r>
    </w:p>
    <w:p w14:paraId="0CFDA512" w14:textId="2B4D35A2" w:rsidR="003A6C39" w:rsidRPr="009C0E72" w:rsidRDefault="003A6C39"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 w:rsidRPr="009C0E72">
        <w:rPr>
          <w:rFonts w:ascii="Times New Roman" w:eastAsia="Times New Roman" w:hAnsi="Times New Roman" w:cs="Times New Roman"/>
          <w:color w:val="auto"/>
          <w:sz w:val="24"/>
          <w:szCs w:val="24"/>
          <w:bdr w:val="none" w:sz="0" w:space="0" w:color="auto"/>
          <w:lang w:eastAsia="en-US"/>
        </w:rPr>
        <w:t xml:space="preserve">Attiecībā uz dzelzceļa transportu, atbilstoši </w:t>
      </w:r>
      <w:r w:rsidRPr="009C0E72">
        <w:rPr>
          <w:rFonts w:ascii="Times New Roman" w:eastAsia="Times New Roman" w:hAnsi="Times New Roman" w:cs="Times New Roman"/>
          <w:b/>
          <w:color w:val="auto"/>
          <w:sz w:val="24"/>
          <w:szCs w:val="24"/>
          <w:bdr w:val="none" w:sz="0" w:space="0" w:color="auto"/>
          <w:lang w:eastAsia="en-US"/>
        </w:rPr>
        <w:t>ES komisijas direktīvai 2013/9/ES</w:t>
      </w:r>
      <w:r w:rsidRPr="009C0E72">
        <w:rPr>
          <w:rStyle w:val="FootnoteReference"/>
          <w:rFonts w:ascii="Times New Roman" w:eastAsia="Times New Roman" w:hAnsi="Times New Roman" w:cs="Times New Roman"/>
          <w:b/>
          <w:color w:val="auto"/>
          <w:sz w:val="24"/>
          <w:szCs w:val="24"/>
          <w:bdr w:val="none" w:sz="0" w:space="0" w:color="auto"/>
          <w:lang w:eastAsia="en-US"/>
        </w:rPr>
        <w:footnoteReference w:id="64"/>
      </w:r>
      <w:r w:rsidRPr="009C0E72">
        <w:rPr>
          <w:rFonts w:ascii="Times New Roman" w:eastAsia="Times New Roman" w:hAnsi="Times New Roman" w:cs="Times New Roman"/>
          <w:color w:val="auto"/>
          <w:sz w:val="24"/>
          <w:szCs w:val="24"/>
          <w:bdr w:val="none" w:sz="0" w:space="0" w:color="auto"/>
          <w:lang w:eastAsia="en-US"/>
        </w:rPr>
        <w:t>, ES dalībvalstīm ir jānodrošina pieejamība infrastruktūras apakšsistēmām un ritošā sastāva apakšsistēmām personām ar invaliditāti un personām ar ierobežotām pārvietošanās spējām, lai tām nodrošinātu piekļuvi vienlīdzīgi ar citām personām, neveidojot vai novēršot šķēršļus un veicot citus atbilstīgus pasākumus.</w:t>
      </w:r>
    </w:p>
    <w:p w14:paraId="1CC5DB8E" w14:textId="4A2DB622" w:rsidR="001F41A4" w:rsidRDefault="001F41A4"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t xml:space="preserve">Personu ar invaliditāti diskriminācijas aizlieguma principi ir ietverti </w:t>
      </w:r>
      <w:r w:rsidRPr="009C0E72">
        <w:rPr>
          <w:rFonts w:ascii="Times New Roman" w:eastAsia="Times New Roman" w:hAnsi="Times New Roman" w:cs="Times New Roman"/>
          <w:b/>
          <w:color w:val="auto"/>
          <w:sz w:val="24"/>
          <w:szCs w:val="24"/>
          <w:bdr w:val="none" w:sz="0" w:space="0" w:color="auto"/>
          <w:lang w:eastAsia="en-US"/>
        </w:rPr>
        <w:t>Latvijas Republikas Satversmē</w:t>
      </w:r>
      <w:r w:rsidRPr="009C0E72">
        <w:rPr>
          <w:rFonts w:ascii="Times New Roman" w:eastAsia="Times New Roman" w:hAnsi="Times New Roman" w:cs="Times New Roman"/>
          <w:color w:val="auto"/>
          <w:sz w:val="24"/>
          <w:szCs w:val="24"/>
          <w:bdr w:val="none" w:sz="0" w:space="0" w:color="auto"/>
          <w:lang w:eastAsia="en-US"/>
        </w:rPr>
        <w:t xml:space="preserve">. Tās 91. pants nosaka, ka ”cilvēka tiesības tiek īstenotas bez jebkādas diskriminācijas.” Tādēļ personām ar invaliditāti ir pilna tiesībspēja un rīcībspēja Latvijā bez jebkādiem ierobežojumiem. Savukārt 115. pantā ir izklāstīts valsts pienākums aizsargāt </w:t>
      </w:r>
      <w:r w:rsidRPr="009C0E72">
        <w:rPr>
          <w:rFonts w:ascii="Times New Roman" w:eastAsia="Times New Roman" w:hAnsi="Times New Roman" w:cs="Times New Roman"/>
          <w:color w:val="auto"/>
          <w:sz w:val="24"/>
          <w:szCs w:val="24"/>
          <w:bdr w:val="none" w:sz="0" w:space="0" w:color="auto"/>
          <w:lang w:eastAsia="en-US"/>
        </w:rPr>
        <w:lastRenderedPageBreak/>
        <w:t>”ikviena tiesības dzīvot labvēlīgā vidē, sniedzot ziņas par vides stāvokli un rūpējoties par tās saglabāšanu un uzlabošanu.” Tādējādi gan būvētās, gan dabīgās vides pieejamība ir viens no šīs vides kvalitātes svarīgākajiem elementiem un, attiecīgi ikviena Latvijas pilsoņa (iedzīvotāja) konstitucionālā tiesība.</w:t>
      </w:r>
    </w:p>
    <w:p w14:paraId="0B0FC189" w14:textId="77777777" w:rsidR="00126A4D" w:rsidRPr="009C0E72" w:rsidRDefault="00126A4D" w:rsidP="00126A4D">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t xml:space="preserve">Latvijas likumdošanā jēdziena ”persona ar invaliditāti” definīcija ir ietverta </w:t>
      </w:r>
      <w:r w:rsidRPr="009C0E72">
        <w:rPr>
          <w:rFonts w:ascii="Times New Roman" w:eastAsia="Times New Roman" w:hAnsi="Times New Roman" w:cs="Times New Roman"/>
          <w:b/>
          <w:color w:val="auto"/>
          <w:sz w:val="24"/>
          <w:szCs w:val="24"/>
          <w:bdr w:val="none" w:sz="0" w:space="0" w:color="auto"/>
          <w:lang w:eastAsia="en-US"/>
        </w:rPr>
        <w:t>Invaliditātes likumā</w:t>
      </w:r>
      <w:r w:rsidRPr="009C0E72">
        <w:rPr>
          <w:rFonts w:ascii="Times New Roman" w:eastAsia="Times New Roman" w:hAnsi="Times New Roman" w:cs="Times New Roman"/>
          <w:color w:val="auto"/>
          <w:sz w:val="24"/>
          <w:szCs w:val="24"/>
          <w:bdr w:val="none" w:sz="0" w:space="0" w:color="auto"/>
          <w:lang w:eastAsia="en-US"/>
        </w:rPr>
        <w:t xml:space="preserve"> persona ar invaliditāti ir definēta kā persona, kurai ir „ilgstošs vai nepārejošs ļoti smagas, smagas vai mērenas pakāpes funkcionēšanas ierobežojums, kas ietekmē personas garīgās vai fiziskās spējas, darbspējas, pašaprūpi un iekļaušanos sabiedrībā”. Attiecībā uz pieejamību, Invaliditātes likuma ” 12. panta 9. punktā tiek noteiktas personu ar invaliditāti tiesības „saņemt atbalstu viena mājokļa pielāgošanai personām ar I grupas invaliditāti, personām ar II grupas redzes vai dzirdes invaliditāti un personām līdz 18 gadu vecumam, kurām noteiktas medicīniskās indikācijas bērna invalīda īpašas kopšanas nepieciešamībai.” Taču jāatzīmē, ka tikai dzīvokļa pielāgošana neatrisina personas ar invaliditāti sociālās iekļaušanas un neatkarības jautājumus. Barjerai mājoklī seko šķēršļi kāpņu telpā, pagalmā, uz ielas un citviet, kas prasa citu atbildīgo pušu iesaistīšanos, līdz ar to pieejamības jautājums ir sisināms horizontāli, dalot atbildību starp nozaru ministrijām.</w:t>
      </w:r>
    </w:p>
    <w:p w14:paraId="1F0E0215" w14:textId="20D06BB3" w:rsidR="008F37C5" w:rsidRPr="000C5755" w:rsidRDefault="00126A4D" w:rsidP="00F551DC">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sidRPr="002379C0">
        <w:rPr>
          <w:rFonts w:ascii="Times New Roman" w:eastAsia="Times New Roman" w:hAnsi="Times New Roman" w:cs="Times New Roman"/>
          <w:b/>
          <w:color w:val="auto"/>
          <w:sz w:val="24"/>
          <w:szCs w:val="24"/>
          <w:bdr w:val="none" w:sz="0" w:space="0" w:color="auto"/>
          <w:lang w:eastAsia="en-US"/>
        </w:rPr>
        <w:t>Izglītības likumā</w:t>
      </w:r>
      <w:r w:rsidRPr="002379C0">
        <w:rPr>
          <w:rFonts w:ascii="Times New Roman" w:eastAsia="Times New Roman" w:hAnsi="Times New Roman" w:cs="Times New Roman"/>
          <w:color w:val="auto"/>
          <w:sz w:val="24"/>
          <w:szCs w:val="24"/>
          <w:bdr w:val="none" w:sz="0" w:space="0" w:color="auto"/>
          <w:lang w:eastAsia="en-US"/>
        </w:rPr>
        <w:t xml:space="preserve"> personas ar speciālām vajadzībām ir viena no galvenajām izglītības mērķgrupām. Speciālā izglītība saskaņā ar Izglītības likumu ir personām ar speciālām vajadzībām un veselības traucējumiem vai arī speciālām vajadzībām vai veselības traucējumiem adaptēta vispārējā un profesionālā izglītība. Persona ar speciālām vajadzībām var iegūt speciālo izglītību izglītības iestādē, ja tai šajā iestādē ir nodrošinātas iespējas iegūt veselības stāvoklim un attīstības traucējuma raksturam atbilstošu izglītību. Republikas pilsētas pašvaldība un novada pašvaldība nodrošina izglītības ieguvi izglītojamajiem ar speciālām vajadzībām (atbilstoši veselības stāvoklim, kas ietekmē izglītības ieguves veidu) speciālās izglītības iestādēs, pirmsskolas izglītības grupās bērniem ar speciālām vajadzībām, speciālās izglītības klasēs, kā arī internātskolās</w:t>
      </w:r>
      <w:r w:rsidR="00B219F2" w:rsidRPr="002379C0">
        <w:rPr>
          <w:rFonts w:ascii="Times New Roman" w:eastAsia="Times New Roman" w:hAnsi="Times New Roman" w:cs="Times New Roman"/>
          <w:color w:val="auto"/>
          <w:sz w:val="24"/>
          <w:szCs w:val="24"/>
          <w:bdr w:val="none" w:sz="0" w:space="0" w:color="auto"/>
          <w:lang w:eastAsia="en-US"/>
        </w:rPr>
        <w:t xml:space="preserve"> (atbilstoši Izglītības likuma pārejas noteikumu 60. un 61.punktam jaunu internātskolu dibināšana no 2018.gada 1.janvāra nav atļauta; valsts turpina līdzfinansēt esošās internātskolas līdz 2018.gada 31.decembrim; no 2019.</w:t>
      </w:r>
      <w:r w:rsidR="00B219F2" w:rsidRPr="000C5755">
        <w:rPr>
          <w:rFonts w:ascii="Times New Roman" w:eastAsia="Times New Roman" w:hAnsi="Times New Roman" w:cs="Times New Roman"/>
          <w:color w:val="auto"/>
          <w:sz w:val="24"/>
          <w:szCs w:val="24"/>
          <w:bdr w:val="none" w:sz="0" w:space="0" w:color="auto"/>
          <w:lang w:eastAsia="en-US"/>
        </w:rPr>
        <w:t>gada 1.</w:t>
      </w:r>
      <w:r w:rsidR="00F551DC" w:rsidRPr="000C5755">
        <w:rPr>
          <w:rFonts w:ascii="Times New Roman" w:eastAsia="Times New Roman" w:hAnsi="Times New Roman" w:cs="Times New Roman"/>
          <w:color w:val="auto"/>
          <w:sz w:val="24"/>
          <w:szCs w:val="24"/>
          <w:bdr w:val="none" w:sz="0" w:space="0" w:color="auto"/>
          <w:lang w:eastAsia="en-US"/>
        </w:rPr>
        <w:t>augusta</w:t>
      </w:r>
      <w:r w:rsidR="00B219F2" w:rsidRPr="000C5755">
        <w:rPr>
          <w:rFonts w:ascii="Times New Roman" w:eastAsia="Times New Roman" w:hAnsi="Times New Roman" w:cs="Times New Roman"/>
          <w:color w:val="auto"/>
          <w:sz w:val="24"/>
          <w:szCs w:val="24"/>
          <w:bdr w:val="none" w:sz="0" w:space="0" w:color="auto"/>
          <w:lang w:eastAsia="en-US"/>
        </w:rPr>
        <w:t xml:space="preserve"> no likuma tiks izslēgts termins “internātskola”)</w:t>
      </w:r>
      <w:r w:rsidRPr="000C5755">
        <w:rPr>
          <w:rFonts w:ascii="Times New Roman" w:eastAsia="Times New Roman" w:hAnsi="Times New Roman" w:cs="Times New Roman"/>
          <w:color w:val="auto"/>
          <w:sz w:val="24"/>
          <w:szCs w:val="24"/>
          <w:bdr w:val="none" w:sz="0" w:space="0" w:color="auto"/>
          <w:lang w:eastAsia="en-US"/>
        </w:rPr>
        <w:t xml:space="preserve">.  </w:t>
      </w:r>
      <w:r w:rsidR="00F07AD7" w:rsidRPr="000C5755">
        <w:rPr>
          <w:rFonts w:ascii="Times New Roman" w:eastAsia="Times New Roman" w:hAnsi="Times New Roman" w:cs="Times New Roman"/>
          <w:color w:val="auto"/>
          <w:sz w:val="24"/>
          <w:szCs w:val="24"/>
          <w:bdr w:val="none" w:sz="0" w:space="0" w:color="auto"/>
          <w:lang w:eastAsia="en-US"/>
        </w:rPr>
        <w:t>Likuma 42.pants nosaka, ka speciālās izglītības programmas īsteno, ņemot vērā izglītojamā veselības stāvokli</w:t>
      </w:r>
      <w:r w:rsidR="00C0789F" w:rsidRPr="000C5755">
        <w:rPr>
          <w:rFonts w:ascii="Times New Roman" w:eastAsia="Times New Roman" w:hAnsi="Times New Roman" w:cs="Times New Roman"/>
          <w:color w:val="auto"/>
          <w:sz w:val="24"/>
          <w:szCs w:val="24"/>
          <w:bdr w:val="none" w:sz="0" w:space="0" w:color="auto"/>
          <w:lang w:eastAsia="en-US"/>
        </w:rPr>
        <w:t xml:space="preserve">, </w:t>
      </w:r>
      <w:r w:rsidR="00F551DC" w:rsidRPr="000C5755">
        <w:rPr>
          <w:rFonts w:ascii="Times New Roman" w:eastAsia="Times New Roman" w:hAnsi="Times New Roman" w:cs="Times New Roman"/>
          <w:color w:val="auto"/>
          <w:sz w:val="24"/>
          <w:szCs w:val="24"/>
          <w:bdr w:val="none" w:sz="0" w:space="0" w:color="auto"/>
          <w:lang w:eastAsia="en-US"/>
        </w:rPr>
        <w:t>savukārt termins “speciālās vajadzības” ir definēts Vispārējās izglītības likuma 1. panta otrās daļas 14. punktā, nosakot, ka speciālās vajadzības ir nepieciešamība saņemt tāda veida atbalstu un rehabilitāciju, kas rada iespēju izglītojamajam apgūt izglītības programmu, ņemot vērā viņa veselības stāvokli, spējas un attīstības līmeni.</w:t>
      </w:r>
    </w:p>
    <w:p w14:paraId="36168B6E" w14:textId="77777777" w:rsidR="00126A4D" w:rsidRPr="009C0E72" w:rsidRDefault="00126A4D" w:rsidP="00126A4D">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b/>
          <w:color w:val="auto"/>
          <w:sz w:val="24"/>
          <w:szCs w:val="24"/>
          <w:bdr w:val="none" w:sz="0" w:space="0" w:color="auto"/>
          <w:lang w:eastAsia="en-US"/>
        </w:rPr>
        <w:t xml:space="preserve">Teritorijas attīstības plānošanas likums </w:t>
      </w:r>
      <w:r w:rsidRPr="009C0E72">
        <w:rPr>
          <w:rFonts w:ascii="Times New Roman" w:eastAsia="Times New Roman" w:hAnsi="Times New Roman" w:cs="Times New Roman"/>
          <w:color w:val="auto"/>
          <w:sz w:val="24"/>
          <w:szCs w:val="24"/>
          <w:bdr w:val="none" w:sz="0" w:space="0" w:color="auto"/>
          <w:lang w:eastAsia="en-US"/>
        </w:rPr>
        <w:t>nosaka, ka viens no teritorijas attīstības plānošanas principiem ir vienlīdzīgu iespēju princips — nozaru un teritoriālās, kā arī privātpersonu un sabiedrības intereses tiek vērtētas kopsakarībā ar mērķi veicināt attiecīgās teritorijas ilgtspējīgu attīstību.</w:t>
      </w:r>
    </w:p>
    <w:p w14:paraId="19EFBEA0" w14:textId="28609D1E" w:rsidR="00126A4D" w:rsidRPr="009C0E72" w:rsidRDefault="00126A4D" w:rsidP="00126A4D">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t xml:space="preserve">Pamatlikums, kas nosaka Latvijas kvalitatīvas dzīves vides radīšanas regulējumu, ir </w:t>
      </w:r>
      <w:r w:rsidRPr="009C0E72">
        <w:rPr>
          <w:rFonts w:ascii="Times New Roman" w:eastAsia="Times New Roman" w:hAnsi="Times New Roman" w:cs="Times New Roman"/>
          <w:b/>
          <w:color w:val="auto"/>
          <w:sz w:val="24"/>
          <w:szCs w:val="24"/>
          <w:bdr w:val="none" w:sz="0" w:space="0" w:color="auto"/>
          <w:lang w:eastAsia="en-US"/>
        </w:rPr>
        <w:t xml:space="preserve">Būvniecības likums, </w:t>
      </w:r>
      <w:r w:rsidRPr="009C0E72">
        <w:rPr>
          <w:rFonts w:ascii="Times New Roman" w:eastAsia="Times New Roman" w:hAnsi="Times New Roman" w:cs="Times New Roman"/>
          <w:color w:val="auto"/>
          <w:sz w:val="24"/>
          <w:szCs w:val="24"/>
          <w:bdr w:val="none" w:sz="0" w:space="0" w:color="auto"/>
          <w:lang w:eastAsia="en-US"/>
        </w:rPr>
        <w:t xml:space="preserve">kas nosaka būves lietošanas drošība un vides pieejamība ir vienas no būvei izvirzāmajām būtiskajām prasībām. Būvniecības likums arī nosaka, ka būvniecības </w:t>
      </w:r>
      <w:r w:rsidRPr="009C0E72">
        <w:rPr>
          <w:rFonts w:ascii="Times New Roman" w:eastAsia="Times New Roman" w:hAnsi="Times New Roman" w:cs="Times New Roman"/>
          <w:color w:val="auto"/>
          <w:sz w:val="24"/>
          <w:szCs w:val="24"/>
          <w:bdr w:val="none" w:sz="0" w:space="0" w:color="auto"/>
          <w:lang w:eastAsia="en-US"/>
        </w:rPr>
        <w:lastRenderedPageBreak/>
        <w:t>procesā ir jāievēro vides pieejamības princips, saskaņā ar kuru būvniecības procesā tiek veidota vide, kurā ikviena persona var ērti pārvietoties un izmantot būvi atbilstoši tās lietošanas veidam. Savukārt alternatīvos tehniskos risinājumus un atkāpes no būvnormatīvu tehniskajām prasībām speciālajos būvno</w:t>
      </w:r>
      <w:r w:rsidR="00D03B98">
        <w:rPr>
          <w:rFonts w:ascii="Times New Roman" w:eastAsia="Times New Roman" w:hAnsi="Times New Roman" w:cs="Times New Roman"/>
          <w:color w:val="auto"/>
          <w:sz w:val="24"/>
          <w:szCs w:val="24"/>
          <w:bdr w:val="none" w:sz="0" w:space="0" w:color="auto"/>
          <w:lang w:eastAsia="en-US"/>
        </w:rPr>
        <w:t>rmatīvos</w:t>
      </w:r>
      <w:r w:rsidRPr="009C0E72">
        <w:rPr>
          <w:rFonts w:ascii="Times New Roman" w:eastAsia="Times New Roman" w:hAnsi="Times New Roman" w:cs="Times New Roman"/>
          <w:color w:val="auto"/>
          <w:sz w:val="24"/>
          <w:szCs w:val="24"/>
          <w:bdr w:val="none" w:sz="0" w:space="0" w:color="auto"/>
          <w:lang w:eastAsia="en-US"/>
        </w:rPr>
        <w:t xml:space="preserve"> noteiktajos gadījumos attiecībā uz vides pieejamību saskaņo būvvalde vai institūcija, kura pilda būvvaldes funkcijas. Būvvalde ir tā institūcija, kas izskata alternatīvus tehniskos risinājumus vides pieejamības nodrošināšanai, ja nepieciešams, lūdzot attiecīgās jomas nevalstisko organizāciju ekspertu viedokli gadījumos, kad būvprojektā nav iespējams ievērot būvnormatīvu tehniskās prasības. Būvniecības likums arī nosaka, ka Būvniecības valsts kontroles birojs organizē būvniecības procesā iesaistīto uzraudzības un kontroles iestāžu un nevalstisko organizāciju sadarbību, lai veicinātu </w:t>
      </w:r>
      <w:proofErr w:type="spellStart"/>
      <w:r w:rsidRPr="009C0E72">
        <w:rPr>
          <w:rFonts w:ascii="Times New Roman" w:eastAsia="Times New Roman" w:hAnsi="Times New Roman" w:cs="Times New Roman"/>
          <w:color w:val="auto"/>
          <w:sz w:val="24"/>
          <w:szCs w:val="24"/>
          <w:bdr w:val="none" w:sz="0" w:space="0" w:color="auto"/>
          <w:lang w:eastAsia="en-US"/>
        </w:rPr>
        <w:t>būvspeciālistu</w:t>
      </w:r>
      <w:proofErr w:type="spellEnd"/>
      <w:r w:rsidRPr="009C0E72">
        <w:rPr>
          <w:rFonts w:ascii="Times New Roman" w:eastAsia="Times New Roman" w:hAnsi="Times New Roman" w:cs="Times New Roman"/>
          <w:color w:val="auto"/>
          <w:sz w:val="24"/>
          <w:szCs w:val="24"/>
          <w:bdr w:val="none" w:sz="0" w:space="0" w:color="auto"/>
          <w:lang w:eastAsia="en-US"/>
        </w:rPr>
        <w:t xml:space="preserve"> profesionālās kompetences paaugstināšanu.</w:t>
      </w:r>
    </w:p>
    <w:p w14:paraId="26FCC064" w14:textId="1A2AC69C" w:rsidR="003A6C39" w:rsidRPr="009C0E72" w:rsidRDefault="003A6C39"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b/>
          <w:color w:val="auto"/>
          <w:sz w:val="24"/>
          <w:szCs w:val="24"/>
          <w:bdr w:val="none" w:sz="0" w:space="0" w:color="auto"/>
          <w:lang w:eastAsia="en-US"/>
        </w:rPr>
        <w:t>Informācijas sabiedrības attīstības pamatnostādnes 2014.–2020</w:t>
      </w:r>
      <w:r w:rsidR="00775CEE" w:rsidRPr="009C0E72">
        <w:rPr>
          <w:rFonts w:ascii="Times New Roman" w:eastAsia="Times New Roman" w:hAnsi="Times New Roman" w:cs="Times New Roman"/>
          <w:b/>
          <w:color w:val="auto"/>
          <w:sz w:val="24"/>
          <w:szCs w:val="24"/>
          <w:bdr w:val="none" w:sz="0" w:space="0" w:color="auto"/>
          <w:lang w:eastAsia="en-US"/>
        </w:rPr>
        <w:t>. gad</w:t>
      </w:r>
      <w:r w:rsidRPr="009C0E72">
        <w:rPr>
          <w:rFonts w:ascii="Times New Roman" w:eastAsia="Times New Roman" w:hAnsi="Times New Roman" w:cs="Times New Roman"/>
          <w:b/>
          <w:color w:val="auto"/>
          <w:sz w:val="24"/>
          <w:szCs w:val="24"/>
          <w:bdr w:val="none" w:sz="0" w:space="0" w:color="auto"/>
          <w:lang w:eastAsia="en-US"/>
        </w:rPr>
        <w:t>am</w:t>
      </w:r>
      <w:r w:rsidRPr="009C0E72">
        <w:rPr>
          <w:rFonts w:ascii="Times New Roman" w:eastAsia="Times New Roman" w:hAnsi="Times New Roman" w:cs="Times New Roman"/>
          <w:color w:val="auto"/>
          <w:sz w:val="24"/>
          <w:szCs w:val="24"/>
          <w:bdr w:val="none" w:sz="0" w:space="0" w:color="auto"/>
          <w:lang w:eastAsia="en-US"/>
        </w:rPr>
        <w:t>, kur likts uzsvars uz e-pakalpojumu pieejamību tādā līmenī, lai personas ar funkcionāliem traucējumiem spētu tās lietot bez citu cilvēku palīdzības.</w:t>
      </w:r>
    </w:p>
    <w:p w14:paraId="49922E0F" w14:textId="2CBDF3E8" w:rsidR="003A6C39" w:rsidRPr="009C0E72" w:rsidRDefault="003A6C39" w:rsidP="004C3830">
      <w:pPr>
        <w:pStyle w:val="ListParagraph"/>
        <w:numPr>
          <w:ilvl w:val="0"/>
          <w:numId w:val="23"/>
        </w:numPr>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b/>
          <w:color w:val="auto"/>
          <w:sz w:val="24"/>
          <w:szCs w:val="24"/>
          <w:bdr w:val="none" w:sz="0" w:space="0" w:color="auto"/>
          <w:lang w:eastAsia="en-US"/>
        </w:rPr>
        <w:t>Transporta attīstības pamatnostādnes 2014.-2020</w:t>
      </w:r>
      <w:r w:rsidR="00775CEE" w:rsidRPr="009C0E72">
        <w:rPr>
          <w:rFonts w:ascii="Times New Roman" w:eastAsia="Times New Roman" w:hAnsi="Times New Roman" w:cs="Times New Roman"/>
          <w:b/>
          <w:color w:val="auto"/>
          <w:sz w:val="24"/>
          <w:szCs w:val="24"/>
          <w:bdr w:val="none" w:sz="0" w:space="0" w:color="auto"/>
          <w:lang w:eastAsia="en-US"/>
        </w:rPr>
        <w:t>. gad</w:t>
      </w:r>
      <w:r w:rsidRPr="009C0E72">
        <w:rPr>
          <w:rFonts w:ascii="Times New Roman" w:eastAsia="Times New Roman" w:hAnsi="Times New Roman" w:cs="Times New Roman"/>
          <w:b/>
          <w:color w:val="auto"/>
          <w:sz w:val="24"/>
          <w:szCs w:val="24"/>
          <w:bdr w:val="none" w:sz="0" w:space="0" w:color="auto"/>
          <w:lang w:eastAsia="en-US"/>
        </w:rPr>
        <w:t>am</w:t>
      </w:r>
      <w:r w:rsidRPr="009C0E72">
        <w:rPr>
          <w:rFonts w:ascii="Times New Roman" w:eastAsia="Times New Roman" w:hAnsi="Times New Roman" w:cs="Times New Roman"/>
          <w:color w:val="auto"/>
          <w:sz w:val="24"/>
          <w:szCs w:val="24"/>
          <w:bdr w:val="none" w:sz="0" w:space="0" w:color="auto"/>
          <w:lang w:eastAsia="en-US"/>
        </w:rPr>
        <w:t>, caur kurām ir risināms jautājums par transporta pakalpojumu pieejamību personām ar funkcionāliem traucējumiem.</w:t>
      </w:r>
    </w:p>
    <w:p w14:paraId="0BAA9667" w14:textId="37962559" w:rsidR="003A6C39" w:rsidRDefault="003A6C39" w:rsidP="004C3830">
      <w:pPr>
        <w:pStyle w:val="ListParagraph"/>
        <w:numPr>
          <w:ilvl w:val="0"/>
          <w:numId w:val="23"/>
        </w:numPr>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b/>
          <w:color w:val="auto"/>
          <w:sz w:val="24"/>
          <w:szCs w:val="24"/>
          <w:bdr w:val="none" w:sz="0" w:space="0" w:color="auto"/>
          <w:lang w:eastAsia="en-US"/>
        </w:rPr>
        <w:t>LDZ Vidēja termiņa investīciju plānā 2018.–2022</w:t>
      </w:r>
      <w:r w:rsidR="00775CEE" w:rsidRPr="009C0E72">
        <w:rPr>
          <w:rFonts w:ascii="Times New Roman" w:eastAsia="Times New Roman" w:hAnsi="Times New Roman" w:cs="Times New Roman"/>
          <w:b/>
          <w:color w:val="auto"/>
          <w:sz w:val="24"/>
          <w:szCs w:val="24"/>
          <w:bdr w:val="none" w:sz="0" w:space="0" w:color="auto"/>
          <w:lang w:eastAsia="en-US"/>
        </w:rPr>
        <w:t>. gad</w:t>
      </w:r>
      <w:r w:rsidRPr="009C0E72">
        <w:rPr>
          <w:rFonts w:ascii="Times New Roman" w:eastAsia="Times New Roman" w:hAnsi="Times New Roman" w:cs="Times New Roman"/>
          <w:b/>
          <w:color w:val="auto"/>
          <w:sz w:val="24"/>
          <w:szCs w:val="24"/>
          <w:bdr w:val="none" w:sz="0" w:space="0" w:color="auto"/>
          <w:lang w:eastAsia="en-US"/>
        </w:rPr>
        <w:t>am</w:t>
      </w:r>
      <w:r w:rsidRPr="009C0E72">
        <w:rPr>
          <w:rFonts w:ascii="Times New Roman" w:eastAsia="Times New Roman" w:hAnsi="Times New Roman" w:cs="Times New Roman"/>
          <w:color w:val="auto"/>
          <w:sz w:val="24"/>
          <w:szCs w:val="24"/>
          <w:bdr w:val="none" w:sz="0" w:space="0" w:color="auto"/>
          <w:lang w:eastAsia="en-US"/>
        </w:rPr>
        <w:t xml:space="preserve"> tiek meklētas iespējas paaugstināt dzelzceļa pasažieru pārvadājumu kvalitāti un efektivitāti, nodrošinot ērtus un drošus dzelzceļa pakalpojumus pasažieriem, tostarp nodrošinot pieejamību personām ar invaliditāti un personām ar ierobežotām pārvietošanās spējām atbilstoši normatīvo aktu prasībām.</w:t>
      </w:r>
    </w:p>
    <w:p w14:paraId="3F6962F3" w14:textId="6706A82B" w:rsidR="004211F5" w:rsidRPr="009C0E72" w:rsidRDefault="00AB7EAE" w:rsidP="004211F5">
      <w:pPr>
        <w:pStyle w:val="ListParagraph"/>
        <w:numPr>
          <w:ilvl w:val="0"/>
          <w:numId w:val="23"/>
        </w:numPr>
        <w:jc w:val="both"/>
        <w:rPr>
          <w:rFonts w:ascii="Times New Roman" w:eastAsia="Times New Roman" w:hAnsi="Times New Roman" w:cs="Times New Roman"/>
          <w:color w:val="auto"/>
          <w:sz w:val="24"/>
          <w:szCs w:val="24"/>
          <w:bdr w:val="none" w:sz="0" w:space="0" w:color="auto"/>
          <w:lang w:eastAsia="en-US"/>
        </w:rPr>
      </w:pPr>
      <w:r>
        <w:rPr>
          <w:rFonts w:ascii="Times New Roman" w:eastAsia="Times New Roman" w:hAnsi="Times New Roman" w:cs="Times New Roman"/>
          <w:color w:val="auto"/>
          <w:sz w:val="24"/>
          <w:szCs w:val="24"/>
          <w:bdr w:val="none" w:sz="0" w:space="0" w:color="auto"/>
          <w:lang w:eastAsia="en-US"/>
        </w:rPr>
        <w:t xml:space="preserve">MK </w:t>
      </w:r>
      <w:r w:rsidR="004211F5" w:rsidRPr="004211F5">
        <w:rPr>
          <w:rFonts w:ascii="Times New Roman" w:eastAsia="Times New Roman" w:hAnsi="Times New Roman" w:cs="Times New Roman"/>
          <w:color w:val="auto"/>
          <w:sz w:val="24"/>
          <w:szCs w:val="24"/>
          <w:bdr w:val="none" w:sz="0" w:space="0" w:color="auto"/>
          <w:lang w:eastAsia="en-US"/>
        </w:rPr>
        <w:t>2018.gada 12.marta rīkojums Nr.102 “</w:t>
      </w:r>
      <w:r w:rsidR="004211F5" w:rsidRPr="009B2A08">
        <w:rPr>
          <w:rFonts w:ascii="Times New Roman" w:eastAsia="Times New Roman" w:hAnsi="Times New Roman" w:cs="Times New Roman"/>
          <w:b/>
          <w:color w:val="auto"/>
          <w:sz w:val="24"/>
          <w:szCs w:val="24"/>
          <w:bdr w:val="none" w:sz="0" w:space="0" w:color="auto"/>
          <w:lang w:eastAsia="en-US"/>
        </w:rPr>
        <w:t>Par Elektronisko sakaru nozares politikas plāns 2018.-2020.gadam</w:t>
      </w:r>
      <w:r w:rsidR="004211F5" w:rsidRPr="004211F5">
        <w:rPr>
          <w:rFonts w:ascii="Times New Roman" w:eastAsia="Times New Roman" w:hAnsi="Times New Roman" w:cs="Times New Roman"/>
          <w:color w:val="auto"/>
          <w:sz w:val="24"/>
          <w:szCs w:val="24"/>
          <w:bdr w:val="none" w:sz="0" w:space="0" w:color="auto"/>
          <w:lang w:eastAsia="en-US"/>
        </w:rPr>
        <w:t>”, kas paredz, palielinot investīciju apjomu, nodrošināt kvalitatīvu un ērtu elektronisko sakaru pakalpojumu pieejamību visā Latvijas Republikas teritorijā, uzlabojot publiskā elektronisko sakaru tīkla pārklājumu un palielinot interneta pieejamību mājsaimniecībām. Plāns paredz arī nodrošināt UP personām ar invaliditāti, sakārtojot UP zaudējumu kompensēšanas mehānismu, pieaicinot iesaistītās puses, nosakot kārtību, kādā no valsts budžeta sedz UP zaudējumus, kas rodas sniedzot pakalpojumus personām ar invaliditāti.</w:t>
      </w:r>
    </w:p>
    <w:p w14:paraId="489271DF" w14:textId="389810B1" w:rsidR="0089625C" w:rsidRDefault="0089625C" w:rsidP="004C3830">
      <w:pPr>
        <w:pStyle w:val="ListParagraph"/>
        <w:numPr>
          <w:ilvl w:val="0"/>
          <w:numId w:val="23"/>
        </w:numPr>
        <w:spacing w:after="120"/>
        <w:ind w:left="714" w:hanging="357"/>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b/>
          <w:color w:val="auto"/>
          <w:sz w:val="24"/>
          <w:szCs w:val="24"/>
          <w:bdr w:val="none" w:sz="0" w:space="0" w:color="auto"/>
          <w:lang w:eastAsia="en-US"/>
        </w:rPr>
        <w:t>ANO Konvencijas par personu ar invaliditāti tiesībām īstenošanas pamatnostādnes 2014.−2020.gadam</w:t>
      </w:r>
      <w:r w:rsidRPr="009C0E72">
        <w:rPr>
          <w:rFonts w:ascii="Times New Roman" w:eastAsia="Times New Roman" w:hAnsi="Times New Roman" w:cs="Times New Roman"/>
          <w:color w:val="auto"/>
          <w:sz w:val="24"/>
          <w:szCs w:val="24"/>
          <w:bdr w:val="none" w:sz="0" w:space="0" w:color="auto"/>
          <w:lang w:eastAsia="en-US"/>
        </w:rPr>
        <w:t xml:space="preserve"> ietver pasākumus, kuru mērķis ir veicināt personu ar invaliditāti vienlīdzīgu iespēju un tiesību īstenošanu. Par prioritārajiem rīcības virzieniem invaliditātes politikas jomā pamatnostādņu īstenošanas periodā noteikta izglītība, nodarbinātība, sociālā aizsardzība un sabiedrības izpratne, attiecīgi norādot, ka pieejamības nodrošināšana visās dzīves jomās ir priekšnosacījums tam, lai personas ar invaliditāti varētu dzīvot neatkarīgi un īstenot savas tiesības un vienlīdzīgi ar citiem piedalītos sabiedrības dzīvē un norisēs. </w:t>
      </w:r>
    </w:p>
    <w:p w14:paraId="0C7BEFB6" w14:textId="38B42DD7" w:rsidR="00AB7EAE" w:rsidRPr="000C5755" w:rsidRDefault="00AB7EAE" w:rsidP="00AB7EAE">
      <w:pPr>
        <w:pStyle w:val="ListParagraph"/>
        <w:numPr>
          <w:ilvl w:val="0"/>
          <w:numId w:val="23"/>
        </w:numPr>
        <w:spacing w:after="120"/>
        <w:jc w:val="both"/>
        <w:rPr>
          <w:rFonts w:ascii="Times New Roman" w:eastAsia="Times New Roman" w:hAnsi="Times New Roman" w:cs="Times New Roman"/>
          <w:color w:val="auto"/>
          <w:sz w:val="24"/>
          <w:szCs w:val="24"/>
          <w:bdr w:val="none" w:sz="0" w:space="0" w:color="auto"/>
          <w:lang w:eastAsia="en-US"/>
        </w:rPr>
      </w:pPr>
      <w:r w:rsidRPr="000C5755">
        <w:rPr>
          <w:rFonts w:ascii="Times New Roman" w:eastAsia="Times New Roman" w:hAnsi="Times New Roman" w:cs="Times New Roman"/>
          <w:color w:val="auto"/>
          <w:sz w:val="24"/>
          <w:szCs w:val="24"/>
          <w:bdr w:val="none" w:sz="0" w:space="0" w:color="auto"/>
          <w:lang w:eastAsia="en-US"/>
        </w:rPr>
        <w:t>MK 2018. gada 21. augusta noteikum</w:t>
      </w:r>
      <w:r w:rsidR="003737AF" w:rsidRPr="000C5755">
        <w:rPr>
          <w:rFonts w:ascii="Times New Roman" w:eastAsia="Times New Roman" w:hAnsi="Times New Roman" w:cs="Times New Roman"/>
          <w:color w:val="auto"/>
          <w:sz w:val="24"/>
          <w:szCs w:val="24"/>
          <w:bdr w:val="none" w:sz="0" w:space="0" w:color="auto"/>
          <w:lang w:eastAsia="en-US"/>
        </w:rPr>
        <w:t>u</w:t>
      </w:r>
      <w:r w:rsidRPr="000C5755">
        <w:rPr>
          <w:rFonts w:ascii="Times New Roman" w:eastAsia="Times New Roman" w:hAnsi="Times New Roman" w:cs="Times New Roman"/>
          <w:color w:val="auto"/>
          <w:sz w:val="24"/>
          <w:szCs w:val="24"/>
          <w:bdr w:val="none" w:sz="0" w:space="0" w:color="auto"/>
          <w:lang w:eastAsia="en-US"/>
        </w:rPr>
        <w:t xml:space="preserve"> Nr. 543 </w:t>
      </w:r>
      <w:r w:rsidRPr="000C5755">
        <w:rPr>
          <w:rFonts w:ascii="Times New Roman" w:eastAsia="Times New Roman" w:hAnsi="Times New Roman" w:cs="Times New Roman"/>
          <w:b/>
          <w:color w:val="auto"/>
          <w:sz w:val="24"/>
          <w:szCs w:val="24"/>
          <w:bdr w:val="none" w:sz="0" w:space="0" w:color="auto"/>
          <w:lang w:eastAsia="en-US"/>
        </w:rPr>
        <w:t>“Prasības izglītojamo ar speciālām vajadzībām uzņemšanai vispārējās izglītības iestāžu īstenotajās vispārējās izglītības programmās”</w:t>
      </w:r>
      <w:r w:rsidRPr="000C5755">
        <w:rPr>
          <w:rFonts w:ascii="Times New Roman" w:eastAsia="Times New Roman" w:hAnsi="Times New Roman" w:cs="Times New Roman"/>
          <w:color w:val="auto"/>
          <w:sz w:val="24"/>
          <w:szCs w:val="24"/>
          <w:bdr w:val="none" w:sz="0" w:space="0" w:color="auto"/>
          <w:lang w:eastAsia="en-US"/>
        </w:rPr>
        <w:t xml:space="preserve"> (</w:t>
      </w:r>
      <w:proofErr w:type="spellStart"/>
      <w:r w:rsidR="003737AF" w:rsidRPr="000C5755">
        <w:rPr>
          <w:rFonts w:ascii="Times New Roman" w:hAnsi="Times New Roman" w:cs="Times New Roman"/>
          <w:sz w:val="24"/>
          <w:szCs w:val="24"/>
          <w:bdr w:val="none" w:sz="0" w:space="0" w:color="auto" w:frame="1"/>
          <w:lang w:eastAsia="en-US"/>
        </w:rPr>
        <w:t>pārizdoti</w:t>
      </w:r>
      <w:proofErr w:type="spellEnd"/>
      <w:r w:rsidR="003737AF" w:rsidRPr="000C5755">
        <w:rPr>
          <w:rFonts w:ascii="Times New Roman" w:hAnsi="Times New Roman" w:cs="Times New Roman"/>
          <w:sz w:val="24"/>
          <w:szCs w:val="24"/>
          <w:bdr w:val="none" w:sz="0" w:space="0" w:color="auto" w:frame="1"/>
          <w:lang w:eastAsia="en-US"/>
        </w:rPr>
        <w:t xml:space="preserve"> saskaņā ar Vispārējās izglītības likuma 53. panta pirmo daļu, ņemot vērā to, ka ar 2018. gada 21. jūnija likumu “Grozījumi Vispārējās izglītības likumā” </w:t>
      </w:r>
      <w:r w:rsidR="003737AF" w:rsidRPr="000C5755">
        <w:rPr>
          <w:rFonts w:ascii="Times New Roman" w:hAnsi="Times New Roman" w:cs="Times New Roman"/>
          <w:sz w:val="24"/>
          <w:szCs w:val="24"/>
          <w:bdr w:val="none" w:sz="0" w:space="0" w:color="auto" w:frame="1"/>
          <w:lang w:eastAsia="en-US"/>
        </w:rPr>
        <w:lastRenderedPageBreak/>
        <w:t xml:space="preserve">precizēta minētās normas redakcija; iepriekš atbilstošs regulējums bijis ietverts MK 2012. gada 16. oktobra noteikumos Nr. 710 </w:t>
      </w:r>
      <w:r w:rsidR="003737AF" w:rsidRPr="000C5755">
        <w:rPr>
          <w:rFonts w:ascii="Times New Roman" w:hAnsi="Times New Roman" w:cs="Times New Roman"/>
          <w:b/>
          <w:bCs/>
          <w:sz w:val="24"/>
          <w:szCs w:val="24"/>
          <w:bdr w:val="none" w:sz="0" w:space="0" w:color="auto" w:frame="1"/>
          <w:lang w:eastAsia="en-US"/>
        </w:rPr>
        <w:t>“Noteikumi par vispārējās pamatizglītības un vispārējās vidējās izglītības iestāžu nodrošinājumu atbilstoši izglītojamo speciālajām vajadzībām”</w:t>
      </w:r>
      <w:r w:rsidRPr="000C5755">
        <w:rPr>
          <w:rFonts w:ascii="Times New Roman" w:eastAsia="Times New Roman" w:hAnsi="Times New Roman" w:cs="Times New Roman"/>
          <w:color w:val="auto"/>
          <w:sz w:val="24"/>
          <w:szCs w:val="24"/>
          <w:bdr w:val="none" w:sz="0" w:space="0" w:color="auto"/>
          <w:lang w:eastAsia="en-US"/>
        </w:rPr>
        <w:t>)</w:t>
      </w:r>
      <w:r w:rsidR="003737AF" w:rsidRPr="000C5755">
        <w:rPr>
          <w:rFonts w:ascii="Times New Roman" w:hAnsi="Times New Roman" w:cs="Times New Roman"/>
          <w:sz w:val="24"/>
          <w:szCs w:val="24"/>
          <w:bdr w:val="none" w:sz="0" w:space="0" w:color="auto" w:frame="1"/>
          <w:lang w:eastAsia="en-US"/>
        </w:rPr>
        <w:t xml:space="preserve"> 1. pielikumā tiek noteikts nodrošinājums speciālās izglītības programmas īstenošanai speciālās izglītības klasē, savukārt 2. pielikumā – vispārējās pamatizglītības un vispārējās vidējās izglītības iestādes vispārējās pamatizglītības un vispārējās vidējās izglītības klasē uzņemtajiem izglītojamiem ar speciālām vajadzībām atbilstošs nodrošinājums.</w:t>
      </w:r>
      <w:r w:rsidRPr="000C5755">
        <w:rPr>
          <w:rFonts w:ascii="Times New Roman" w:eastAsia="Times New Roman" w:hAnsi="Times New Roman" w:cs="Times New Roman"/>
          <w:color w:val="auto"/>
          <w:sz w:val="24"/>
          <w:szCs w:val="24"/>
          <w:bdr w:val="none" w:sz="0" w:space="0" w:color="auto"/>
          <w:lang w:eastAsia="en-US"/>
        </w:rPr>
        <w:t xml:space="preserve"> Līdz ar to tiek veicināta izglītības ieguves pieejamība izglītoj</w:t>
      </w:r>
      <w:r w:rsidR="003737AF" w:rsidRPr="000C5755">
        <w:rPr>
          <w:rFonts w:ascii="Times New Roman" w:eastAsia="Times New Roman" w:hAnsi="Times New Roman" w:cs="Times New Roman"/>
          <w:color w:val="auto"/>
          <w:sz w:val="24"/>
          <w:szCs w:val="24"/>
          <w:bdr w:val="none" w:sz="0" w:space="0" w:color="auto"/>
          <w:lang w:eastAsia="en-US"/>
        </w:rPr>
        <w:t>amajiem ar speciālām vajadzībām.</w:t>
      </w:r>
    </w:p>
    <w:p w14:paraId="7C43D063" w14:textId="30585F50" w:rsidR="001F41A4" w:rsidRPr="000C5755" w:rsidRDefault="001F41A4"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imes New Roman" w:eastAsia="Times New Roman" w:hAnsi="Times New Roman" w:cs="Times New Roman"/>
          <w:color w:val="auto"/>
          <w:sz w:val="24"/>
          <w:szCs w:val="24"/>
          <w:bdr w:val="none" w:sz="0" w:space="0" w:color="auto"/>
          <w:lang w:eastAsia="en-US"/>
        </w:rPr>
      </w:pPr>
      <w:r w:rsidRPr="000C5755">
        <w:rPr>
          <w:rFonts w:ascii="Times New Roman" w:eastAsia="Times New Roman" w:hAnsi="Times New Roman" w:cs="Times New Roman"/>
          <w:color w:val="auto"/>
          <w:sz w:val="24"/>
          <w:szCs w:val="24"/>
          <w:bdr w:val="none" w:sz="0" w:space="0" w:color="auto"/>
          <w:lang w:eastAsia="en-US"/>
        </w:rPr>
        <w:t>Vides pieejamības prasības ir noteiktas MK 2014</w:t>
      </w:r>
      <w:r w:rsidR="00775CEE" w:rsidRPr="000C5755">
        <w:rPr>
          <w:rFonts w:ascii="Times New Roman" w:eastAsia="Times New Roman" w:hAnsi="Times New Roman" w:cs="Times New Roman"/>
          <w:color w:val="auto"/>
          <w:sz w:val="24"/>
          <w:szCs w:val="24"/>
          <w:bdr w:val="none" w:sz="0" w:space="0" w:color="auto"/>
          <w:lang w:eastAsia="en-US"/>
        </w:rPr>
        <w:t>. gad</w:t>
      </w:r>
      <w:r w:rsidRPr="000C5755">
        <w:rPr>
          <w:rFonts w:ascii="Times New Roman" w:eastAsia="Times New Roman" w:hAnsi="Times New Roman" w:cs="Times New Roman"/>
          <w:color w:val="auto"/>
          <w:sz w:val="24"/>
          <w:szCs w:val="24"/>
          <w:bdr w:val="none" w:sz="0" w:space="0" w:color="auto"/>
          <w:lang w:eastAsia="en-US"/>
        </w:rPr>
        <w:t>a 19.</w:t>
      </w:r>
      <w:r w:rsidR="00C72FE4" w:rsidRPr="000C5755">
        <w:rPr>
          <w:rFonts w:ascii="Times New Roman" w:eastAsia="Times New Roman" w:hAnsi="Times New Roman" w:cs="Times New Roman"/>
          <w:color w:val="auto"/>
          <w:sz w:val="24"/>
          <w:szCs w:val="24"/>
          <w:bdr w:val="none" w:sz="0" w:space="0" w:color="auto"/>
          <w:lang w:eastAsia="en-US"/>
        </w:rPr>
        <w:t xml:space="preserve"> </w:t>
      </w:r>
      <w:r w:rsidRPr="000C5755">
        <w:rPr>
          <w:rFonts w:ascii="Times New Roman" w:eastAsia="Times New Roman" w:hAnsi="Times New Roman" w:cs="Times New Roman"/>
          <w:color w:val="auto"/>
          <w:sz w:val="24"/>
          <w:szCs w:val="24"/>
          <w:bdr w:val="none" w:sz="0" w:space="0" w:color="auto"/>
          <w:lang w:eastAsia="en-US"/>
        </w:rPr>
        <w:t xml:space="preserve">augusta noteikumos Nr.500 </w:t>
      </w:r>
      <w:r w:rsidRPr="000C5755">
        <w:rPr>
          <w:rFonts w:ascii="Times New Roman" w:eastAsia="Times New Roman" w:hAnsi="Times New Roman" w:cs="Times New Roman"/>
          <w:b/>
          <w:color w:val="auto"/>
          <w:sz w:val="24"/>
          <w:szCs w:val="24"/>
          <w:bdr w:val="none" w:sz="0" w:space="0" w:color="auto"/>
          <w:lang w:eastAsia="en-US"/>
        </w:rPr>
        <w:t>„Vispārīgie būvnoteikumi”</w:t>
      </w:r>
      <w:r w:rsidRPr="000C5755">
        <w:rPr>
          <w:rFonts w:ascii="Times New Roman" w:eastAsia="Times New Roman" w:hAnsi="Times New Roman" w:cs="Times New Roman"/>
          <w:color w:val="auto"/>
          <w:sz w:val="24"/>
          <w:szCs w:val="24"/>
          <w:bdr w:val="none" w:sz="0" w:space="0" w:color="auto"/>
          <w:lang w:eastAsia="en-US"/>
        </w:rPr>
        <w:t>, kuri nosaka, ka Būvvalde, saņemot būvatļaujā dokumentus vai apliecinājuma karti, pārliecinās, ka būvprojektā ievērotas visas tehnisko noteikumu prasības</w:t>
      </w:r>
      <w:r w:rsidR="001E79D1" w:rsidRPr="000C5755">
        <w:rPr>
          <w:rFonts w:ascii="Times New Roman" w:eastAsia="Times New Roman" w:hAnsi="Times New Roman" w:cs="Times New Roman"/>
          <w:color w:val="auto"/>
          <w:sz w:val="24"/>
          <w:szCs w:val="24"/>
          <w:bdr w:val="none" w:sz="0" w:space="0" w:color="auto"/>
          <w:lang w:eastAsia="en-US"/>
        </w:rPr>
        <w:t>,</w:t>
      </w:r>
      <w:r w:rsidRPr="000C5755">
        <w:rPr>
          <w:rFonts w:ascii="Times New Roman" w:eastAsia="Times New Roman" w:hAnsi="Times New Roman" w:cs="Times New Roman"/>
          <w:color w:val="auto"/>
          <w:sz w:val="24"/>
          <w:szCs w:val="24"/>
          <w:bdr w:val="none" w:sz="0" w:space="0" w:color="auto"/>
          <w:lang w:eastAsia="en-US"/>
        </w:rPr>
        <w:t xml:space="preserve"> un, ja nepieciešams, vides pieejamības prasības. Tomēr jāmin, ka gadījumā, ja iepriekš būvēta ēka neatbilst jaunākām prasībām un tai veicot rekonstrukciju vai renovāciju, attiecīgās (arī vides pieejamības) prasības tehniski nav iespējams ievērot, Būvniecības likums pieļauj atkāpes no būvniecību reglamentējošo normatīvo aktu tehniskajām prasībām saskaņot</w:t>
      </w:r>
      <w:r w:rsidRPr="000C5755">
        <w:rPr>
          <w:rFonts w:ascii="Times New Roman" w:eastAsia="Times New Roman" w:hAnsi="Times New Roman" w:cs="Times New Roman"/>
          <w:i/>
          <w:color w:val="auto"/>
          <w:sz w:val="24"/>
          <w:szCs w:val="24"/>
          <w:bdr w:val="none" w:sz="0" w:space="0" w:color="auto"/>
          <w:lang w:eastAsia="en-US"/>
        </w:rPr>
        <w:t xml:space="preserve"> </w:t>
      </w:r>
      <w:r w:rsidRPr="000C5755">
        <w:rPr>
          <w:rFonts w:ascii="Times New Roman" w:eastAsia="Times New Roman" w:hAnsi="Times New Roman" w:cs="Times New Roman"/>
          <w:color w:val="auto"/>
          <w:sz w:val="24"/>
          <w:szCs w:val="24"/>
          <w:bdr w:val="none" w:sz="0" w:space="0" w:color="auto"/>
          <w:lang w:eastAsia="en-US"/>
        </w:rPr>
        <w:t>būvprojektā attiecīgajām valsts un pašvaldību institūcijām</w:t>
      </w:r>
      <w:r w:rsidRPr="000C5755">
        <w:rPr>
          <w:rFonts w:ascii="Times New Roman" w:eastAsia="Times New Roman" w:hAnsi="Times New Roman" w:cs="Times New Roman"/>
          <w:i/>
          <w:color w:val="auto"/>
          <w:sz w:val="24"/>
          <w:szCs w:val="24"/>
          <w:bdr w:val="none" w:sz="0" w:space="0" w:color="auto"/>
          <w:lang w:eastAsia="en-US"/>
        </w:rPr>
        <w:t xml:space="preserve">. </w:t>
      </w:r>
      <w:r w:rsidRPr="000C5755">
        <w:rPr>
          <w:rFonts w:ascii="Times New Roman" w:eastAsia="Times New Roman" w:hAnsi="Times New Roman" w:cs="Times New Roman"/>
          <w:color w:val="auto"/>
          <w:sz w:val="24"/>
          <w:szCs w:val="24"/>
          <w:bdr w:val="none" w:sz="0" w:space="0" w:color="auto"/>
          <w:lang w:eastAsia="en-US"/>
        </w:rPr>
        <w:t xml:space="preserve">Tas nozīmē, ka atkāpes no būvniecību reglamentējošo normatīvo aktu tehniskajām prasībām būvprojektā attiecībā uz </w:t>
      </w:r>
      <w:r w:rsidRPr="000C5755">
        <w:rPr>
          <w:rFonts w:ascii="Times New Roman" w:eastAsia="Times New Roman" w:hAnsi="Times New Roman" w:cs="Times New Roman"/>
          <w:i/>
          <w:color w:val="auto"/>
          <w:sz w:val="24"/>
          <w:szCs w:val="24"/>
          <w:bdr w:val="none" w:sz="0" w:space="0" w:color="auto"/>
          <w:lang w:eastAsia="en-US"/>
        </w:rPr>
        <w:t>vides pieejamību saskaņo pašvaldības būvvalde</w:t>
      </w:r>
      <w:r w:rsidRPr="000C5755">
        <w:rPr>
          <w:rFonts w:ascii="Times New Roman" w:eastAsia="Times New Roman" w:hAnsi="Times New Roman" w:cs="Times New Roman"/>
          <w:color w:val="auto"/>
          <w:sz w:val="24"/>
          <w:szCs w:val="24"/>
          <w:bdr w:val="none" w:sz="0" w:space="0" w:color="auto"/>
          <w:lang w:eastAsia="en-US"/>
        </w:rPr>
        <w:t xml:space="preserve">. Tā var saskaņot tos alternatīvos risinājumus, kas izpilda Būvniecības likuma būtiskās prasības – nodrošina visas būves un tās atsevišķu daļu stiprību un stabilitāti; ugunsdrošību; drošību lietošanā; higiēniskumu un nekaitīgumu cilvēka veselībai un videi; energoefektivitāti; akustiskās prasības. </w:t>
      </w:r>
    </w:p>
    <w:p w14:paraId="509E5442" w14:textId="739C10E8" w:rsidR="001F41A4" w:rsidRPr="009C0E72" w:rsidRDefault="001F41A4"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imes New Roman" w:eastAsia="Times New Roman" w:hAnsi="Times New Roman" w:cs="Times New Roman"/>
          <w:color w:val="auto"/>
          <w:sz w:val="24"/>
          <w:szCs w:val="24"/>
          <w:bdr w:val="none" w:sz="0" w:space="0" w:color="auto"/>
          <w:lang w:eastAsia="en-US"/>
        </w:rPr>
      </w:pPr>
      <w:r w:rsidRPr="000C5755">
        <w:rPr>
          <w:rFonts w:ascii="Times New Roman" w:eastAsia="Times New Roman" w:hAnsi="Times New Roman" w:cs="Times New Roman"/>
          <w:color w:val="auto"/>
          <w:sz w:val="24"/>
          <w:szCs w:val="24"/>
          <w:bdr w:val="none" w:sz="0" w:space="0" w:color="auto"/>
          <w:lang w:eastAsia="en-US"/>
        </w:rPr>
        <w:t>MK 2014</w:t>
      </w:r>
      <w:r w:rsidR="00775CEE" w:rsidRPr="000C5755">
        <w:rPr>
          <w:rFonts w:ascii="Times New Roman" w:eastAsia="Times New Roman" w:hAnsi="Times New Roman" w:cs="Times New Roman"/>
          <w:color w:val="auto"/>
          <w:sz w:val="24"/>
          <w:szCs w:val="24"/>
          <w:bdr w:val="none" w:sz="0" w:space="0" w:color="auto"/>
          <w:lang w:eastAsia="en-US"/>
        </w:rPr>
        <w:t>. gad</w:t>
      </w:r>
      <w:r w:rsidRPr="000C5755">
        <w:rPr>
          <w:rFonts w:ascii="Times New Roman" w:eastAsia="Times New Roman" w:hAnsi="Times New Roman" w:cs="Times New Roman"/>
          <w:color w:val="auto"/>
          <w:sz w:val="24"/>
          <w:szCs w:val="24"/>
          <w:bdr w:val="none" w:sz="0" w:space="0" w:color="auto"/>
          <w:lang w:eastAsia="en-US"/>
        </w:rPr>
        <w:t>a 2.</w:t>
      </w:r>
      <w:r w:rsidR="00C72FE4" w:rsidRPr="000C5755">
        <w:rPr>
          <w:rFonts w:ascii="Times New Roman" w:eastAsia="Times New Roman" w:hAnsi="Times New Roman" w:cs="Times New Roman"/>
          <w:color w:val="auto"/>
          <w:sz w:val="24"/>
          <w:szCs w:val="24"/>
          <w:bdr w:val="none" w:sz="0" w:space="0" w:color="auto"/>
          <w:lang w:eastAsia="en-US"/>
        </w:rPr>
        <w:t xml:space="preserve"> </w:t>
      </w:r>
      <w:r w:rsidRPr="000C5755">
        <w:rPr>
          <w:rFonts w:ascii="Times New Roman" w:eastAsia="Times New Roman" w:hAnsi="Times New Roman" w:cs="Times New Roman"/>
          <w:color w:val="auto"/>
          <w:sz w:val="24"/>
          <w:szCs w:val="24"/>
          <w:bdr w:val="none" w:sz="0" w:space="0" w:color="auto"/>
          <w:lang w:eastAsia="en-US"/>
        </w:rPr>
        <w:t xml:space="preserve">septembra noteikumi Nr.529 </w:t>
      </w:r>
      <w:r w:rsidRPr="000C5755">
        <w:rPr>
          <w:rFonts w:ascii="Times New Roman" w:eastAsia="Times New Roman" w:hAnsi="Times New Roman" w:cs="Times New Roman"/>
          <w:b/>
          <w:color w:val="auto"/>
          <w:sz w:val="24"/>
          <w:szCs w:val="24"/>
          <w:bdr w:val="none" w:sz="0" w:space="0" w:color="auto"/>
          <w:lang w:eastAsia="en-US"/>
        </w:rPr>
        <w:t xml:space="preserve">“Ēku būvnoteikumi” </w:t>
      </w:r>
      <w:r w:rsidRPr="000C5755">
        <w:rPr>
          <w:rFonts w:ascii="Times New Roman" w:eastAsia="Times New Roman" w:hAnsi="Times New Roman" w:cs="Times New Roman"/>
          <w:color w:val="auto"/>
          <w:sz w:val="24"/>
          <w:szCs w:val="24"/>
          <w:bdr w:val="none" w:sz="0" w:space="0" w:color="auto"/>
          <w:lang w:eastAsia="en-US"/>
        </w:rPr>
        <w:t>paredz, ka būvniecības ieceres un būvprojekta</w:t>
      </w:r>
      <w:r w:rsidRPr="009C0E72">
        <w:rPr>
          <w:rFonts w:ascii="Times New Roman" w:eastAsia="Times New Roman" w:hAnsi="Times New Roman" w:cs="Times New Roman"/>
          <w:color w:val="auto"/>
          <w:sz w:val="24"/>
          <w:szCs w:val="24"/>
          <w:bdr w:val="none" w:sz="0" w:space="0" w:color="auto"/>
          <w:lang w:eastAsia="en-US"/>
        </w:rPr>
        <w:t xml:space="preserve"> dokumenti satur skaidrojošu apraksta par plānoto būvniecību, tai skaitā par vides pieejamības risinājumiem, ja ēkai atbilstoši normatīvajiem aktiem nodrošināma vides pieejamība. Vides pieejamības prasību izpilde ir arī viens no būvprojekta ekspertīzes un būves pieņemšanas ekspluatācijā jautājumiem.</w:t>
      </w:r>
    </w:p>
    <w:p w14:paraId="65135033" w14:textId="06E5C6F9" w:rsidR="001F41A4" w:rsidRPr="009C0E72" w:rsidRDefault="001F41A4"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t>MK 2015</w:t>
      </w:r>
      <w:r w:rsidR="00775CEE" w:rsidRPr="009C0E72">
        <w:rPr>
          <w:rFonts w:ascii="Times New Roman" w:eastAsia="Times New Roman" w:hAnsi="Times New Roman" w:cs="Times New Roman"/>
          <w:color w:val="auto"/>
          <w:sz w:val="24"/>
          <w:szCs w:val="24"/>
          <w:bdr w:val="none" w:sz="0" w:space="0" w:color="auto"/>
          <w:lang w:eastAsia="en-US"/>
        </w:rPr>
        <w:t>. gad</w:t>
      </w:r>
      <w:r w:rsidRPr="009C0E72">
        <w:rPr>
          <w:rFonts w:ascii="Times New Roman" w:eastAsia="Times New Roman" w:hAnsi="Times New Roman" w:cs="Times New Roman"/>
          <w:color w:val="auto"/>
          <w:sz w:val="24"/>
          <w:szCs w:val="24"/>
          <w:bdr w:val="none" w:sz="0" w:space="0" w:color="auto"/>
          <w:lang w:eastAsia="en-US"/>
        </w:rPr>
        <w:t>a 30.</w:t>
      </w:r>
      <w:r w:rsidR="00C72FE4" w:rsidRPr="009C0E72">
        <w:rPr>
          <w:rFonts w:ascii="Times New Roman" w:eastAsia="Times New Roman" w:hAnsi="Times New Roman" w:cs="Times New Roman"/>
          <w:color w:val="auto"/>
          <w:sz w:val="24"/>
          <w:szCs w:val="24"/>
          <w:bdr w:val="none" w:sz="0" w:space="0" w:color="auto"/>
          <w:lang w:eastAsia="en-US"/>
        </w:rPr>
        <w:t xml:space="preserve"> </w:t>
      </w:r>
      <w:r w:rsidRPr="009C0E72">
        <w:rPr>
          <w:rFonts w:ascii="Times New Roman" w:eastAsia="Times New Roman" w:hAnsi="Times New Roman" w:cs="Times New Roman"/>
          <w:color w:val="auto"/>
          <w:sz w:val="24"/>
          <w:szCs w:val="24"/>
          <w:bdr w:val="none" w:sz="0" w:space="0" w:color="auto"/>
          <w:lang w:eastAsia="en-US"/>
        </w:rPr>
        <w:t>jūnija noteikumos Nr.331 “</w:t>
      </w:r>
      <w:r w:rsidRPr="009C0E72">
        <w:rPr>
          <w:rFonts w:ascii="Times New Roman" w:eastAsia="Times New Roman" w:hAnsi="Times New Roman" w:cs="Times New Roman"/>
          <w:b/>
          <w:color w:val="auto"/>
          <w:sz w:val="24"/>
          <w:szCs w:val="24"/>
          <w:bdr w:val="none" w:sz="0" w:space="0" w:color="auto"/>
          <w:lang w:eastAsia="en-US"/>
        </w:rPr>
        <w:t xml:space="preserve">Noteikumi par Latvijas būvnormatīvu LBN 208-15 “Publiskas būves”” </w:t>
      </w:r>
      <w:r w:rsidRPr="009C0E72">
        <w:rPr>
          <w:rFonts w:ascii="Times New Roman" w:eastAsia="Times New Roman" w:hAnsi="Times New Roman" w:cs="Times New Roman"/>
          <w:color w:val="auto"/>
          <w:sz w:val="24"/>
          <w:szCs w:val="24"/>
          <w:bdr w:val="none" w:sz="0" w:space="0" w:color="auto"/>
          <w:lang w:eastAsia="en-US"/>
        </w:rPr>
        <w:t>ir noteiktas detalizētas publisku būvju vides pieejamības prasības atbilstoši cilvēku funkcion</w:t>
      </w:r>
      <w:r w:rsidR="00844680" w:rsidRPr="009C0E72">
        <w:rPr>
          <w:rFonts w:ascii="Times New Roman" w:eastAsia="Times New Roman" w:hAnsi="Times New Roman" w:cs="Times New Roman"/>
          <w:color w:val="auto"/>
          <w:sz w:val="24"/>
          <w:szCs w:val="24"/>
          <w:bdr w:val="none" w:sz="0" w:space="0" w:color="auto"/>
          <w:lang w:eastAsia="en-US"/>
        </w:rPr>
        <w:t xml:space="preserve">ālajiem traucējumiem </w:t>
      </w:r>
      <w:r w:rsidRPr="009C0E72">
        <w:rPr>
          <w:rFonts w:ascii="Times New Roman" w:eastAsia="Times New Roman" w:hAnsi="Times New Roman" w:cs="Times New Roman"/>
          <w:color w:val="auto"/>
          <w:sz w:val="24"/>
          <w:szCs w:val="24"/>
          <w:bdr w:val="none" w:sz="0" w:space="0" w:color="auto"/>
          <w:lang w:eastAsia="en-US"/>
        </w:rPr>
        <w:t xml:space="preserve">– redzes, dzirdes, kustību vai psihosociāliem </w:t>
      </w:r>
      <w:r w:rsidR="00844680" w:rsidRPr="009C0E72">
        <w:rPr>
          <w:rFonts w:ascii="Times New Roman" w:eastAsia="Times New Roman" w:hAnsi="Times New Roman" w:cs="Times New Roman"/>
          <w:color w:val="auto"/>
          <w:sz w:val="24"/>
          <w:szCs w:val="24"/>
          <w:bdr w:val="none" w:sz="0" w:space="0" w:color="auto"/>
          <w:lang w:eastAsia="en-US"/>
        </w:rPr>
        <w:t>traucējumiem</w:t>
      </w:r>
      <w:r w:rsidRPr="009C0E72">
        <w:rPr>
          <w:rFonts w:ascii="Times New Roman" w:eastAsia="Times New Roman" w:hAnsi="Times New Roman" w:cs="Times New Roman"/>
          <w:color w:val="auto"/>
          <w:sz w:val="24"/>
          <w:szCs w:val="24"/>
          <w:bdr w:val="none" w:sz="0" w:space="0" w:color="auto"/>
          <w:lang w:eastAsia="en-US"/>
        </w:rPr>
        <w:t>. Tomēr šajā būvnormatīvā noteiktās vides pieejamības prasības var neievērot, projektējot publiskas būves atjaunošanu vai būves daļas, atsevišķas telpas pārbūvi, ja paredzētie risinājumi nav saistīti ar vides pieejamības nodrošināšanu vai arī tehniski nav iespējams ievērot tās saskaņā ar Būvniecības likuma 9.</w:t>
      </w:r>
      <w:r w:rsidR="00C72FE4" w:rsidRPr="009C0E72">
        <w:rPr>
          <w:rFonts w:ascii="Times New Roman" w:eastAsia="Times New Roman" w:hAnsi="Times New Roman" w:cs="Times New Roman"/>
          <w:color w:val="auto"/>
          <w:sz w:val="24"/>
          <w:szCs w:val="24"/>
          <w:bdr w:val="none" w:sz="0" w:space="0" w:color="auto"/>
          <w:lang w:eastAsia="en-US"/>
        </w:rPr>
        <w:t xml:space="preserve"> </w:t>
      </w:r>
      <w:r w:rsidRPr="009C0E72">
        <w:rPr>
          <w:rFonts w:ascii="Times New Roman" w:eastAsia="Times New Roman" w:hAnsi="Times New Roman" w:cs="Times New Roman"/>
          <w:color w:val="auto"/>
          <w:sz w:val="24"/>
          <w:szCs w:val="24"/>
          <w:bdr w:val="none" w:sz="0" w:space="0" w:color="auto"/>
          <w:lang w:eastAsia="en-US"/>
        </w:rPr>
        <w:t>panta trešo daļu.</w:t>
      </w:r>
    </w:p>
    <w:p w14:paraId="30F8A7C5" w14:textId="23C1419F" w:rsidR="001F41A4" w:rsidRPr="009C0E72" w:rsidRDefault="001F41A4"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t>MK 2015</w:t>
      </w:r>
      <w:r w:rsidR="00775CEE" w:rsidRPr="009C0E72">
        <w:rPr>
          <w:rFonts w:ascii="Times New Roman" w:eastAsia="Times New Roman" w:hAnsi="Times New Roman" w:cs="Times New Roman"/>
          <w:color w:val="auto"/>
          <w:sz w:val="24"/>
          <w:szCs w:val="24"/>
          <w:bdr w:val="none" w:sz="0" w:space="0" w:color="auto"/>
          <w:lang w:eastAsia="en-US"/>
        </w:rPr>
        <w:t>. gad</w:t>
      </w:r>
      <w:r w:rsidRPr="009C0E72">
        <w:rPr>
          <w:rFonts w:ascii="Times New Roman" w:eastAsia="Times New Roman" w:hAnsi="Times New Roman" w:cs="Times New Roman"/>
          <w:color w:val="auto"/>
          <w:sz w:val="24"/>
          <w:szCs w:val="24"/>
          <w:bdr w:val="none" w:sz="0" w:space="0" w:color="auto"/>
          <w:lang w:eastAsia="en-US"/>
        </w:rPr>
        <w:t>a 30.</w:t>
      </w:r>
      <w:r w:rsidR="00C72FE4" w:rsidRPr="009C0E72">
        <w:rPr>
          <w:rFonts w:ascii="Times New Roman" w:eastAsia="Times New Roman" w:hAnsi="Times New Roman" w:cs="Times New Roman"/>
          <w:color w:val="auto"/>
          <w:sz w:val="24"/>
          <w:szCs w:val="24"/>
          <w:bdr w:val="none" w:sz="0" w:space="0" w:color="auto"/>
          <w:lang w:eastAsia="en-US"/>
        </w:rPr>
        <w:t xml:space="preserve"> </w:t>
      </w:r>
      <w:r w:rsidRPr="009C0E72">
        <w:rPr>
          <w:rFonts w:ascii="Times New Roman" w:eastAsia="Times New Roman" w:hAnsi="Times New Roman" w:cs="Times New Roman"/>
          <w:color w:val="auto"/>
          <w:sz w:val="24"/>
          <w:szCs w:val="24"/>
          <w:bdr w:val="none" w:sz="0" w:space="0" w:color="auto"/>
          <w:lang w:eastAsia="en-US"/>
        </w:rPr>
        <w:t>jūnija</w:t>
      </w:r>
      <w:r w:rsidRPr="009C0E72">
        <w:rPr>
          <w:rFonts w:eastAsia="Times New Roman" w:cs="Times New Roman"/>
          <w:color w:val="auto"/>
          <w:bdr w:val="none" w:sz="0" w:space="0" w:color="auto"/>
          <w:lang w:eastAsia="en-US"/>
        </w:rPr>
        <w:t xml:space="preserve"> </w:t>
      </w:r>
      <w:r w:rsidRPr="009C0E72">
        <w:rPr>
          <w:rFonts w:ascii="Times New Roman" w:eastAsia="Times New Roman" w:hAnsi="Times New Roman" w:cs="Times New Roman"/>
          <w:color w:val="auto"/>
          <w:sz w:val="24"/>
          <w:szCs w:val="24"/>
          <w:bdr w:val="none" w:sz="0" w:space="0" w:color="auto"/>
          <w:lang w:eastAsia="en-US"/>
        </w:rPr>
        <w:t>noteikumi Nr.340</w:t>
      </w:r>
      <w:r w:rsidRPr="009C0E72">
        <w:rPr>
          <w:rFonts w:eastAsia="Times New Roman" w:cs="Times New Roman"/>
          <w:color w:val="auto"/>
          <w:bdr w:val="none" w:sz="0" w:space="0" w:color="auto"/>
          <w:lang w:eastAsia="en-US"/>
        </w:rPr>
        <w:t xml:space="preserve"> </w:t>
      </w:r>
      <w:r w:rsidRPr="009C0E72">
        <w:rPr>
          <w:rFonts w:ascii="Times New Roman" w:eastAsia="Times New Roman" w:hAnsi="Times New Roman" w:cs="Times New Roman"/>
          <w:color w:val="auto"/>
          <w:bdr w:val="none" w:sz="0" w:space="0" w:color="auto"/>
          <w:lang w:eastAsia="en-US"/>
        </w:rPr>
        <w:t>“</w:t>
      </w:r>
      <w:r w:rsidRPr="009C0E72">
        <w:rPr>
          <w:rFonts w:ascii="Times New Roman" w:eastAsia="Times New Roman" w:hAnsi="Times New Roman" w:cs="Times New Roman"/>
          <w:b/>
          <w:color w:val="auto"/>
          <w:sz w:val="24"/>
          <w:szCs w:val="24"/>
          <w:bdr w:val="none" w:sz="0" w:space="0" w:color="auto"/>
          <w:lang w:eastAsia="en-US"/>
        </w:rPr>
        <w:t xml:space="preserve">Noteikumi par Latvijas būvnormatīvu LBN 211-15 “Dzīvojamās ēkas” </w:t>
      </w:r>
      <w:r w:rsidRPr="009C0E72">
        <w:rPr>
          <w:rFonts w:ascii="Times New Roman" w:eastAsia="Times New Roman" w:hAnsi="Times New Roman" w:cs="Times New Roman"/>
          <w:color w:val="auto"/>
          <w:sz w:val="24"/>
          <w:szCs w:val="24"/>
          <w:bdr w:val="none" w:sz="0" w:space="0" w:color="auto"/>
          <w:lang w:eastAsia="en-US"/>
        </w:rPr>
        <w:t>nosaka, ka publiskās telpās jānodrošina vides pieejamīb</w:t>
      </w:r>
      <w:r w:rsidR="00C72FE4" w:rsidRPr="009C0E72">
        <w:rPr>
          <w:rFonts w:ascii="Times New Roman" w:eastAsia="Times New Roman" w:hAnsi="Times New Roman" w:cs="Times New Roman"/>
          <w:color w:val="auto"/>
          <w:sz w:val="24"/>
          <w:szCs w:val="24"/>
          <w:bdr w:val="none" w:sz="0" w:space="0" w:color="auto"/>
          <w:lang w:eastAsia="en-US"/>
        </w:rPr>
        <w:t>a</w:t>
      </w:r>
      <w:r w:rsidRPr="009C0E72">
        <w:rPr>
          <w:rFonts w:ascii="Times New Roman" w:eastAsia="Times New Roman" w:hAnsi="Times New Roman" w:cs="Times New Roman"/>
          <w:color w:val="auto"/>
          <w:sz w:val="24"/>
          <w:szCs w:val="24"/>
          <w:bdr w:val="none" w:sz="0" w:space="0" w:color="auto"/>
          <w:lang w:eastAsia="en-US"/>
        </w:rPr>
        <w:t xml:space="preserve"> atbilstoši šī būvnormatīva prasībām. Noteikumi arī nosaka vides pieejamības prasības daudzdzīvokļu ēkās, tomēr atsevišķas vides pieejamības prasības piemēro, ja daudzdzīvokļu ēkā paredzēti dzīvokļi ģimenēm, kurās ir personas ar kustību traucējumiem. Vides pieejamība jāparedz arī tūristu mītnēs un mazstāvu dzīvojamās ēkās, kuras </w:t>
      </w:r>
      <w:r w:rsidRPr="009C0E72">
        <w:rPr>
          <w:rFonts w:ascii="Times New Roman" w:eastAsia="Times New Roman" w:hAnsi="Times New Roman" w:cs="Times New Roman"/>
          <w:color w:val="auto"/>
          <w:sz w:val="24"/>
          <w:szCs w:val="24"/>
          <w:bdr w:val="none" w:sz="0" w:space="0" w:color="auto"/>
          <w:lang w:eastAsia="en-US"/>
        </w:rPr>
        <w:lastRenderedPageBreak/>
        <w:t xml:space="preserve">paredzētas personai ar funkcionāliem traucējumiem (redzes, dzirdes, kustību un garīga rakstura traucējumi). </w:t>
      </w:r>
    </w:p>
    <w:p w14:paraId="4E48F1FA" w14:textId="6C6DA24B" w:rsidR="001F41A4" w:rsidRPr="009C0E72" w:rsidRDefault="001F41A4"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t>MK 2014</w:t>
      </w:r>
      <w:r w:rsidR="00775CEE" w:rsidRPr="009C0E72">
        <w:rPr>
          <w:rFonts w:ascii="Times New Roman" w:eastAsia="Times New Roman" w:hAnsi="Times New Roman" w:cs="Times New Roman"/>
          <w:color w:val="auto"/>
          <w:sz w:val="24"/>
          <w:szCs w:val="24"/>
          <w:bdr w:val="none" w:sz="0" w:space="0" w:color="auto"/>
          <w:lang w:eastAsia="en-US"/>
        </w:rPr>
        <w:t>. gad</w:t>
      </w:r>
      <w:r w:rsidRPr="009C0E72">
        <w:rPr>
          <w:rFonts w:ascii="Times New Roman" w:eastAsia="Times New Roman" w:hAnsi="Times New Roman" w:cs="Times New Roman"/>
          <w:color w:val="auto"/>
          <w:sz w:val="24"/>
          <w:szCs w:val="24"/>
          <w:bdr w:val="none" w:sz="0" w:space="0" w:color="auto"/>
          <w:lang w:eastAsia="en-US"/>
        </w:rPr>
        <w:t>a 14.</w:t>
      </w:r>
      <w:r w:rsidR="00C72FE4" w:rsidRPr="009C0E72">
        <w:rPr>
          <w:rFonts w:ascii="Times New Roman" w:eastAsia="Times New Roman" w:hAnsi="Times New Roman" w:cs="Times New Roman"/>
          <w:color w:val="auto"/>
          <w:sz w:val="24"/>
          <w:szCs w:val="24"/>
          <w:bdr w:val="none" w:sz="0" w:space="0" w:color="auto"/>
          <w:lang w:eastAsia="en-US"/>
        </w:rPr>
        <w:t xml:space="preserve"> </w:t>
      </w:r>
      <w:r w:rsidRPr="009C0E72">
        <w:rPr>
          <w:rFonts w:ascii="Times New Roman" w:eastAsia="Times New Roman" w:hAnsi="Times New Roman" w:cs="Times New Roman"/>
          <w:color w:val="auto"/>
          <w:sz w:val="24"/>
          <w:szCs w:val="24"/>
          <w:bdr w:val="none" w:sz="0" w:space="0" w:color="auto"/>
          <w:lang w:eastAsia="en-US"/>
        </w:rPr>
        <w:t xml:space="preserve">oktobra noteikumi Nr.628 </w:t>
      </w:r>
      <w:r w:rsidRPr="009C0E72">
        <w:rPr>
          <w:rFonts w:ascii="Times New Roman" w:eastAsia="Times New Roman" w:hAnsi="Times New Roman" w:cs="Times New Roman"/>
          <w:b/>
          <w:color w:val="auto"/>
          <w:sz w:val="24"/>
          <w:szCs w:val="24"/>
          <w:bdr w:val="none" w:sz="0" w:space="0" w:color="auto"/>
          <w:lang w:eastAsia="en-US"/>
        </w:rPr>
        <w:t xml:space="preserve">“Noteikumi par pašvaldību teritorijas attīstības plānošanas dokumentiem” </w:t>
      </w:r>
      <w:r w:rsidRPr="009C0E72">
        <w:rPr>
          <w:rFonts w:ascii="Times New Roman" w:eastAsia="Times New Roman" w:hAnsi="Times New Roman" w:cs="Times New Roman"/>
          <w:color w:val="auto"/>
          <w:sz w:val="24"/>
          <w:szCs w:val="24"/>
          <w:bdr w:val="none" w:sz="0" w:space="0" w:color="auto"/>
          <w:lang w:eastAsia="en-US"/>
        </w:rPr>
        <w:t>paredz, ka</w:t>
      </w:r>
      <w:r w:rsidRPr="009C0E72">
        <w:rPr>
          <w:rFonts w:ascii="Times New Roman" w:eastAsia="Times New Roman" w:hAnsi="Times New Roman" w:cs="Times New Roman"/>
          <w:b/>
          <w:color w:val="auto"/>
          <w:sz w:val="24"/>
          <w:szCs w:val="24"/>
          <w:bdr w:val="none" w:sz="0" w:space="0" w:color="auto"/>
          <w:lang w:eastAsia="en-US"/>
        </w:rPr>
        <w:t xml:space="preserve"> </w:t>
      </w:r>
      <w:r w:rsidRPr="009C0E72">
        <w:rPr>
          <w:rFonts w:ascii="Times New Roman" w:eastAsia="Times New Roman" w:hAnsi="Times New Roman" w:cs="Times New Roman"/>
          <w:color w:val="auto"/>
          <w:sz w:val="24"/>
          <w:szCs w:val="24"/>
          <w:bdr w:val="none" w:sz="0" w:space="0" w:color="auto"/>
          <w:lang w:eastAsia="en-US"/>
        </w:rPr>
        <w:t xml:space="preserve">detālplānojuma teritorijas izmantošanas un apbūves nosacījumos ir jāietver </w:t>
      </w:r>
      <w:r w:rsidR="00C72FE4" w:rsidRPr="009C0E72">
        <w:rPr>
          <w:rFonts w:ascii="Times New Roman" w:eastAsia="Times New Roman" w:hAnsi="Times New Roman" w:cs="Times New Roman"/>
          <w:color w:val="auto"/>
          <w:sz w:val="24"/>
          <w:szCs w:val="24"/>
          <w:bdr w:val="none" w:sz="0" w:space="0" w:color="auto"/>
          <w:lang w:eastAsia="en-US"/>
        </w:rPr>
        <w:t xml:space="preserve">arī </w:t>
      </w:r>
      <w:r w:rsidR="001E79D1">
        <w:rPr>
          <w:rFonts w:ascii="Times New Roman" w:eastAsia="Times New Roman" w:hAnsi="Times New Roman" w:cs="Times New Roman"/>
          <w:color w:val="auto"/>
          <w:sz w:val="24"/>
          <w:szCs w:val="24"/>
          <w:bdr w:val="none" w:sz="0" w:space="0" w:color="auto"/>
          <w:lang w:eastAsia="en-US"/>
        </w:rPr>
        <w:t>vides pieejamības nosacījumi</w:t>
      </w:r>
      <w:r w:rsidRPr="009C0E72">
        <w:rPr>
          <w:rFonts w:ascii="Times New Roman" w:eastAsia="Times New Roman" w:hAnsi="Times New Roman" w:cs="Times New Roman"/>
          <w:color w:val="auto"/>
          <w:sz w:val="24"/>
          <w:szCs w:val="24"/>
          <w:bdr w:val="none" w:sz="0" w:space="0" w:color="auto"/>
          <w:lang w:eastAsia="en-US"/>
        </w:rPr>
        <w:t xml:space="preserve">. </w:t>
      </w:r>
    </w:p>
    <w:p w14:paraId="5F77F39D" w14:textId="12EC2B8B" w:rsidR="001F41A4" w:rsidRPr="009C0E72" w:rsidRDefault="001F41A4"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t>Savukārt MK 2013</w:t>
      </w:r>
      <w:r w:rsidR="00775CEE" w:rsidRPr="009C0E72">
        <w:rPr>
          <w:rFonts w:ascii="Times New Roman" w:eastAsia="Times New Roman" w:hAnsi="Times New Roman" w:cs="Times New Roman"/>
          <w:color w:val="auto"/>
          <w:sz w:val="24"/>
          <w:szCs w:val="24"/>
          <w:bdr w:val="none" w:sz="0" w:space="0" w:color="auto"/>
          <w:lang w:eastAsia="en-US"/>
        </w:rPr>
        <w:t>. gad</w:t>
      </w:r>
      <w:r w:rsidRPr="009C0E72">
        <w:rPr>
          <w:rFonts w:ascii="Times New Roman" w:eastAsia="Times New Roman" w:hAnsi="Times New Roman" w:cs="Times New Roman"/>
          <w:color w:val="auto"/>
          <w:sz w:val="24"/>
          <w:szCs w:val="24"/>
          <w:bdr w:val="none" w:sz="0" w:space="0" w:color="auto"/>
          <w:lang w:eastAsia="en-US"/>
        </w:rPr>
        <w:t xml:space="preserve">a 30.aprīļa noteikumos Nr.240 </w:t>
      </w:r>
      <w:r w:rsidRPr="009C0E72">
        <w:rPr>
          <w:rFonts w:ascii="Times New Roman" w:eastAsia="Times New Roman" w:hAnsi="Times New Roman" w:cs="Times New Roman"/>
          <w:b/>
          <w:color w:val="auto"/>
          <w:sz w:val="24"/>
          <w:szCs w:val="24"/>
          <w:bdr w:val="none" w:sz="0" w:space="0" w:color="auto"/>
          <w:lang w:eastAsia="en-US"/>
        </w:rPr>
        <w:t xml:space="preserve">“Vispārīgie teritorijas plānošanas, izmantošanas un apbūves noteikumi” </w:t>
      </w:r>
      <w:r w:rsidRPr="009C0E72">
        <w:rPr>
          <w:rFonts w:ascii="Times New Roman" w:eastAsia="Times New Roman" w:hAnsi="Times New Roman" w:cs="Times New Roman"/>
          <w:color w:val="auto"/>
          <w:sz w:val="24"/>
          <w:szCs w:val="24"/>
          <w:bdr w:val="none" w:sz="0" w:space="0" w:color="auto"/>
          <w:lang w:eastAsia="en-US"/>
        </w:rPr>
        <w:t>ir sniegta pieejamas vides definīcija, proti, vides pieejamība – iespēja jebkuram cilvēkam neatkarīgi no vecuma un fiziskām spējām brīvi un patstāvīgi piekļūt un pārvietoties vidē atbilstoši būves vai telpas funkcijai. Noteikumi nosaka detalizētas vides pieejamības prasības</w:t>
      </w:r>
      <w:r w:rsidR="00C72FE4" w:rsidRPr="009C0E72">
        <w:rPr>
          <w:rFonts w:ascii="Times New Roman" w:eastAsia="Times New Roman" w:hAnsi="Times New Roman" w:cs="Times New Roman"/>
          <w:color w:val="auto"/>
          <w:sz w:val="24"/>
          <w:szCs w:val="24"/>
          <w:bdr w:val="none" w:sz="0" w:space="0" w:color="auto"/>
          <w:lang w:eastAsia="en-US"/>
        </w:rPr>
        <w:t>,</w:t>
      </w:r>
      <w:r w:rsidRPr="009C0E72">
        <w:rPr>
          <w:rFonts w:ascii="Times New Roman" w:eastAsia="Times New Roman" w:hAnsi="Times New Roman" w:cs="Times New Roman"/>
          <w:color w:val="auto"/>
          <w:sz w:val="24"/>
          <w:szCs w:val="24"/>
          <w:bdr w:val="none" w:sz="0" w:space="0" w:color="auto"/>
          <w:lang w:eastAsia="en-US"/>
        </w:rPr>
        <w:t xml:space="preserve"> projektējot un izbūvējot ietves, gājēju celiņus, tuneļus, pasažieru kuģu, jahtu, laivu </w:t>
      </w:r>
      <w:r w:rsidR="00C72FE4" w:rsidRPr="009C0E72">
        <w:rPr>
          <w:rFonts w:ascii="Times New Roman" w:eastAsia="Times New Roman" w:hAnsi="Times New Roman" w:cs="Times New Roman"/>
          <w:color w:val="auto"/>
          <w:sz w:val="24"/>
          <w:szCs w:val="24"/>
          <w:bdr w:val="none" w:sz="0" w:space="0" w:color="auto"/>
          <w:lang w:eastAsia="en-US"/>
        </w:rPr>
        <w:t xml:space="preserve">piestātnes un </w:t>
      </w:r>
      <w:proofErr w:type="spellStart"/>
      <w:r w:rsidR="00C72FE4" w:rsidRPr="009C0E72">
        <w:rPr>
          <w:rFonts w:ascii="Times New Roman" w:eastAsia="Times New Roman" w:hAnsi="Times New Roman" w:cs="Times New Roman"/>
          <w:color w:val="auto"/>
          <w:sz w:val="24"/>
          <w:szCs w:val="24"/>
          <w:bdr w:val="none" w:sz="0" w:space="0" w:color="auto"/>
          <w:lang w:eastAsia="en-US"/>
        </w:rPr>
        <w:t>peldbūves</w:t>
      </w:r>
      <w:proofErr w:type="spellEnd"/>
      <w:r w:rsidR="00C72FE4" w:rsidRPr="009C0E72">
        <w:rPr>
          <w:rFonts w:ascii="Times New Roman" w:eastAsia="Times New Roman" w:hAnsi="Times New Roman" w:cs="Times New Roman"/>
          <w:color w:val="auto"/>
          <w:sz w:val="24"/>
          <w:szCs w:val="24"/>
          <w:bdr w:val="none" w:sz="0" w:space="0" w:color="auto"/>
          <w:lang w:eastAsia="en-US"/>
        </w:rPr>
        <w:t xml:space="preserve">, kā arī, </w:t>
      </w:r>
      <w:r w:rsidRPr="009C0E72">
        <w:rPr>
          <w:rFonts w:ascii="Times New Roman" w:eastAsia="Times New Roman" w:hAnsi="Times New Roman" w:cs="Times New Roman"/>
          <w:color w:val="auto"/>
          <w:sz w:val="24"/>
          <w:szCs w:val="24"/>
          <w:bdr w:val="none" w:sz="0" w:space="0" w:color="auto"/>
          <w:lang w:eastAsia="en-US"/>
        </w:rPr>
        <w:t>ierīkojot publiskas atpūtas vietas, kā, piemēram, dabas takas, laipas un peldvietas.</w:t>
      </w:r>
    </w:p>
    <w:p w14:paraId="17C9A82D" w14:textId="3C2C94EA" w:rsidR="001F41A4" w:rsidRPr="009C0E72" w:rsidRDefault="001F41A4"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t>MK 2017</w:t>
      </w:r>
      <w:r w:rsidR="00775CEE" w:rsidRPr="009C0E72">
        <w:rPr>
          <w:rFonts w:ascii="Times New Roman" w:eastAsia="Times New Roman" w:hAnsi="Times New Roman" w:cs="Times New Roman"/>
          <w:color w:val="auto"/>
          <w:sz w:val="24"/>
          <w:szCs w:val="24"/>
          <w:bdr w:val="none" w:sz="0" w:space="0" w:color="auto"/>
          <w:lang w:eastAsia="en-US"/>
        </w:rPr>
        <w:t>. gad</w:t>
      </w:r>
      <w:r w:rsidRPr="009C0E72">
        <w:rPr>
          <w:rFonts w:ascii="Times New Roman" w:eastAsia="Times New Roman" w:hAnsi="Times New Roman" w:cs="Times New Roman"/>
          <w:color w:val="auto"/>
          <w:sz w:val="24"/>
          <w:szCs w:val="24"/>
          <w:bdr w:val="none" w:sz="0" w:space="0" w:color="auto"/>
          <w:lang w:eastAsia="en-US"/>
        </w:rPr>
        <w:t>a 13. jūnija noteikumos Nr. 338 “</w:t>
      </w:r>
      <w:r w:rsidRPr="009C0E72">
        <w:rPr>
          <w:rFonts w:ascii="Times New Roman" w:eastAsia="Times New Roman" w:hAnsi="Times New Roman" w:cs="Times New Roman"/>
          <w:b/>
          <w:color w:val="auto"/>
          <w:sz w:val="24"/>
          <w:szCs w:val="24"/>
          <w:bdr w:val="none" w:sz="0" w:space="0" w:color="auto"/>
          <w:lang w:eastAsia="en-US"/>
        </w:rPr>
        <w:t>Prasības sociālo pakalpojumu sniedzējiem</w:t>
      </w:r>
      <w:r w:rsidRPr="009C0E72">
        <w:rPr>
          <w:rFonts w:ascii="Times New Roman" w:eastAsia="Times New Roman" w:hAnsi="Times New Roman" w:cs="Times New Roman"/>
          <w:color w:val="auto"/>
          <w:sz w:val="24"/>
          <w:szCs w:val="24"/>
          <w:bdr w:val="none" w:sz="0" w:space="0" w:color="auto"/>
          <w:lang w:eastAsia="en-US"/>
        </w:rPr>
        <w:t>” ir noteikts, ka klientiem ar kustību traucējumiem ir jānodrošina piemērotas telpas ēkas pirmajā stāvā, šajās telpās ir jānodrošina pilns sociālo pakalpojumu apjoms, ja sociālo pakalpojumu sniedzējs sociālos pakalpojumus sniedz telpās, kuras ir izvietotas vairākos stāvos un ēkā nav lifta vai pacēlāja. Arī attiecībā uz tualetēm klientiem ir noteikts, ka ir jānodrošina pieejamas tualetes un higiēnas iekārtas atbilstoši publisko būvju būvnormatīvos noteiktajām prasībām.</w:t>
      </w:r>
    </w:p>
    <w:p w14:paraId="2E458D88" w14:textId="2C5EEEF6" w:rsidR="001F41A4" w:rsidRPr="009C0E72" w:rsidRDefault="001F41A4"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t>MK 2009</w:t>
      </w:r>
      <w:r w:rsidR="00775CEE" w:rsidRPr="009C0E72">
        <w:rPr>
          <w:rFonts w:ascii="Times New Roman" w:eastAsia="Times New Roman" w:hAnsi="Times New Roman" w:cs="Times New Roman"/>
          <w:color w:val="auto"/>
          <w:sz w:val="24"/>
          <w:szCs w:val="24"/>
          <w:bdr w:val="none" w:sz="0" w:space="0" w:color="auto"/>
          <w:lang w:eastAsia="en-US"/>
        </w:rPr>
        <w:t>. gad</w:t>
      </w:r>
      <w:r w:rsidRPr="009C0E72">
        <w:rPr>
          <w:rFonts w:ascii="Times New Roman" w:eastAsia="Times New Roman" w:hAnsi="Times New Roman" w:cs="Times New Roman"/>
          <w:color w:val="auto"/>
          <w:sz w:val="24"/>
          <w:szCs w:val="24"/>
          <w:bdr w:val="none" w:sz="0" w:space="0" w:color="auto"/>
          <w:lang w:eastAsia="en-US"/>
        </w:rPr>
        <w:t>a 20.</w:t>
      </w:r>
      <w:r w:rsidR="00C72FE4" w:rsidRPr="009C0E72">
        <w:rPr>
          <w:rFonts w:ascii="Times New Roman" w:eastAsia="Times New Roman" w:hAnsi="Times New Roman" w:cs="Times New Roman"/>
          <w:color w:val="auto"/>
          <w:sz w:val="24"/>
          <w:szCs w:val="24"/>
          <w:bdr w:val="none" w:sz="0" w:space="0" w:color="auto"/>
          <w:lang w:eastAsia="en-US"/>
        </w:rPr>
        <w:t xml:space="preserve"> </w:t>
      </w:r>
      <w:r w:rsidRPr="009C0E72">
        <w:rPr>
          <w:rFonts w:ascii="Times New Roman" w:eastAsia="Times New Roman" w:hAnsi="Times New Roman" w:cs="Times New Roman"/>
          <w:color w:val="auto"/>
          <w:sz w:val="24"/>
          <w:szCs w:val="24"/>
          <w:bdr w:val="none" w:sz="0" w:space="0" w:color="auto"/>
          <w:lang w:eastAsia="en-US"/>
        </w:rPr>
        <w:t>janvāra noteikumi Nr.60 “</w:t>
      </w:r>
      <w:r w:rsidRPr="009C0E72">
        <w:rPr>
          <w:rFonts w:ascii="Times New Roman" w:eastAsia="Times New Roman" w:hAnsi="Times New Roman" w:cs="Times New Roman"/>
          <w:b/>
          <w:color w:val="auto"/>
          <w:sz w:val="24"/>
          <w:szCs w:val="24"/>
          <w:bdr w:val="none" w:sz="0" w:space="0" w:color="auto"/>
          <w:lang w:eastAsia="en-US"/>
        </w:rPr>
        <w:t>Noteikumi par obligātajām prasībām ārstniecības iestādēm un to struktūrvienībām</w:t>
      </w:r>
      <w:r w:rsidRPr="009C0E72">
        <w:rPr>
          <w:rFonts w:ascii="Times New Roman" w:eastAsia="Times New Roman" w:hAnsi="Times New Roman" w:cs="Times New Roman"/>
          <w:color w:val="auto"/>
          <w:sz w:val="24"/>
          <w:szCs w:val="24"/>
          <w:bdr w:val="none" w:sz="0" w:space="0" w:color="auto"/>
          <w:lang w:eastAsia="en-US"/>
        </w:rPr>
        <w:t>”, nosaka, ka ārstniecības iestāde, ievērojot būvniecības jomu reglamentējošajos normatīvajos aktos un šajos noteikumos noteiktās prasības, nodrošina vides pieejamību personām ar funkcionāliem traucējumiem.</w:t>
      </w:r>
      <w:r w:rsidRPr="009C0E72">
        <w:rPr>
          <w:rFonts w:eastAsia="Times New Roman" w:cs="Times New Roman"/>
          <w:color w:val="auto"/>
          <w:bdr w:val="none" w:sz="0" w:space="0" w:color="auto"/>
          <w:lang w:eastAsia="en-US"/>
        </w:rPr>
        <w:t xml:space="preserve"> </w:t>
      </w:r>
      <w:r w:rsidRPr="009C0E72">
        <w:rPr>
          <w:rFonts w:ascii="Times New Roman" w:eastAsia="Times New Roman" w:hAnsi="Times New Roman" w:cs="Times New Roman"/>
          <w:color w:val="auto"/>
          <w:sz w:val="24"/>
          <w:szCs w:val="24"/>
          <w:bdr w:val="none" w:sz="0" w:space="0" w:color="auto"/>
          <w:lang w:eastAsia="en-US"/>
        </w:rPr>
        <w:t>Ārstniecības iestādēs, kurās nav nodrošināta vides pieejamība personām ar funkcionāliem traucējumiem, ir jānodrošina iespēja personām ar funkcionāliem traucējumiem saņemt veselības aprūpes pakalpojumus atbilstoši apstiprinātajām medicīniskajām tehnoloģijām un jābūt ārstniecības iestādes vadītāja apstiprinātai informācijai, kādā ārstniecības iestāde personām ar funkcionāliem traucējumiem nodrošina iespēju saņemt ārstniecības iestādes sniegtos veselības aprūpes pakalpojumus.</w:t>
      </w:r>
    </w:p>
    <w:p w14:paraId="3D536350" w14:textId="211D3784" w:rsidR="001F41A4" w:rsidRPr="009C0E72" w:rsidRDefault="001F41A4" w:rsidP="00704E2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t xml:space="preserve">MK </w:t>
      </w:r>
      <w:r w:rsidR="00045DA5">
        <w:rPr>
          <w:rFonts w:ascii="Times New Roman" w:eastAsia="Times New Roman" w:hAnsi="Times New Roman" w:cs="Times New Roman"/>
          <w:color w:val="auto"/>
          <w:sz w:val="24"/>
          <w:szCs w:val="24"/>
          <w:bdr w:val="none" w:sz="0" w:space="0" w:color="auto"/>
          <w:lang w:eastAsia="en-US"/>
        </w:rPr>
        <w:t xml:space="preserve">2018. gada 25. septembra </w:t>
      </w:r>
      <w:r w:rsidRPr="009C0E72">
        <w:rPr>
          <w:rFonts w:ascii="Times New Roman" w:eastAsia="Times New Roman" w:hAnsi="Times New Roman" w:cs="Times New Roman"/>
          <w:color w:val="auto"/>
          <w:sz w:val="24"/>
          <w:szCs w:val="24"/>
          <w:bdr w:val="none" w:sz="0" w:space="0" w:color="auto"/>
          <w:lang w:eastAsia="en-US"/>
        </w:rPr>
        <w:t>noteikum</w:t>
      </w:r>
      <w:r w:rsidR="00246D67">
        <w:rPr>
          <w:rFonts w:ascii="Times New Roman" w:eastAsia="Times New Roman" w:hAnsi="Times New Roman" w:cs="Times New Roman"/>
          <w:color w:val="auto"/>
          <w:sz w:val="24"/>
          <w:szCs w:val="24"/>
          <w:bdr w:val="none" w:sz="0" w:space="0" w:color="auto"/>
          <w:lang w:eastAsia="en-US"/>
        </w:rPr>
        <w:t>os</w:t>
      </w:r>
      <w:r w:rsidRPr="009C0E72">
        <w:rPr>
          <w:rFonts w:ascii="Times New Roman" w:eastAsia="Times New Roman" w:hAnsi="Times New Roman" w:cs="Times New Roman"/>
          <w:color w:val="auto"/>
          <w:sz w:val="24"/>
          <w:szCs w:val="24"/>
          <w:bdr w:val="none" w:sz="0" w:space="0" w:color="auto"/>
          <w:lang w:eastAsia="en-US"/>
        </w:rPr>
        <w:t xml:space="preserve"> Nr</w:t>
      </w:r>
      <w:r w:rsidRPr="000C5755">
        <w:rPr>
          <w:rFonts w:ascii="Times New Roman" w:eastAsia="Times New Roman" w:hAnsi="Times New Roman" w:cs="Times New Roman"/>
          <w:color w:val="auto"/>
          <w:sz w:val="24"/>
          <w:szCs w:val="24"/>
          <w:bdr w:val="none" w:sz="0" w:space="0" w:color="auto"/>
          <w:lang w:eastAsia="en-US"/>
        </w:rPr>
        <w:t xml:space="preserve">. </w:t>
      </w:r>
      <w:r w:rsidR="00045DA5" w:rsidRPr="000C5755">
        <w:rPr>
          <w:rFonts w:ascii="Times New Roman" w:eastAsia="Times New Roman" w:hAnsi="Times New Roman" w:cs="Times New Roman"/>
          <w:color w:val="auto"/>
          <w:sz w:val="24"/>
          <w:szCs w:val="24"/>
          <w:bdr w:val="none" w:sz="0" w:space="0" w:color="auto"/>
          <w:lang w:eastAsia="en-US"/>
        </w:rPr>
        <w:t xml:space="preserve">611 </w:t>
      </w:r>
      <w:r w:rsidR="00045DA5" w:rsidRPr="000C5755">
        <w:rPr>
          <w:rFonts w:ascii="Times New Roman" w:eastAsia="Times New Roman" w:hAnsi="Times New Roman" w:cs="Times New Roman"/>
          <w:b/>
          <w:color w:val="auto"/>
          <w:sz w:val="24"/>
          <w:szCs w:val="24"/>
          <w:bdr w:val="none" w:sz="0" w:space="0" w:color="auto"/>
          <w:lang w:eastAsia="en-US"/>
        </w:rPr>
        <w:t>“Kārtība, kādā iestādes ievieto informāciju internetā”</w:t>
      </w:r>
      <w:r w:rsidR="00045DA5" w:rsidRPr="000C5755">
        <w:rPr>
          <w:rFonts w:ascii="Times New Roman" w:eastAsia="Times New Roman" w:hAnsi="Times New Roman" w:cs="Times New Roman"/>
          <w:color w:val="auto"/>
          <w:sz w:val="24"/>
          <w:szCs w:val="24"/>
          <w:bdr w:val="none" w:sz="0" w:space="0" w:color="auto"/>
          <w:lang w:eastAsia="en-US"/>
        </w:rPr>
        <w:t xml:space="preserve"> </w:t>
      </w:r>
      <w:r w:rsidRPr="000C5755">
        <w:rPr>
          <w:rFonts w:ascii="Times New Roman" w:eastAsia="Times New Roman" w:hAnsi="Times New Roman" w:cs="Times New Roman"/>
          <w:color w:val="auto"/>
          <w:sz w:val="24"/>
          <w:szCs w:val="24"/>
          <w:bdr w:val="none" w:sz="0" w:space="0" w:color="auto"/>
          <w:lang w:eastAsia="en-US"/>
        </w:rPr>
        <w:t xml:space="preserve">noteikts, ka sadaļā “Viegli lasīt” </w:t>
      </w:r>
      <w:r w:rsidR="00704E20" w:rsidRPr="000C5755">
        <w:rPr>
          <w:rFonts w:ascii="Times New Roman" w:eastAsia="Times New Roman" w:hAnsi="Times New Roman" w:cs="Times New Roman"/>
          <w:color w:val="auto"/>
          <w:sz w:val="24"/>
          <w:szCs w:val="24"/>
          <w:bdr w:val="none" w:sz="0" w:space="0" w:color="auto"/>
          <w:lang w:eastAsia="en-US"/>
        </w:rPr>
        <w:t>iekļauj īsu aprakstošu informāciju par iestādi un citu iestādes klientiem nepieciešamu informāciju vieglajā valodā.</w:t>
      </w:r>
      <w:r w:rsidRPr="000C5755">
        <w:rPr>
          <w:rFonts w:ascii="Times New Roman" w:eastAsia="Times New Roman" w:hAnsi="Times New Roman" w:cs="Times New Roman"/>
          <w:color w:val="auto"/>
          <w:sz w:val="24"/>
          <w:szCs w:val="24"/>
          <w:bdr w:val="none" w:sz="0" w:space="0" w:color="auto"/>
          <w:lang w:eastAsia="en-US"/>
        </w:rPr>
        <w:t xml:space="preserve"> Tomēr </w:t>
      </w:r>
      <w:r w:rsidR="00704E20" w:rsidRPr="000C5755">
        <w:rPr>
          <w:rFonts w:ascii="Times New Roman" w:eastAsia="Times New Roman" w:hAnsi="Times New Roman" w:cs="Times New Roman"/>
          <w:color w:val="auto"/>
          <w:sz w:val="24"/>
          <w:szCs w:val="24"/>
          <w:bdr w:val="none" w:sz="0" w:space="0" w:color="auto"/>
          <w:lang w:eastAsia="en-US"/>
        </w:rPr>
        <w:t>ir nepieciešams papildu skaidrojums</w:t>
      </w:r>
      <w:r w:rsidRPr="000C5755">
        <w:rPr>
          <w:rFonts w:ascii="Times New Roman" w:eastAsia="Times New Roman" w:hAnsi="Times New Roman" w:cs="Times New Roman"/>
          <w:color w:val="auto"/>
          <w:sz w:val="24"/>
          <w:szCs w:val="24"/>
          <w:bdr w:val="none" w:sz="0" w:space="0" w:color="auto"/>
          <w:lang w:eastAsia="en-US"/>
        </w:rPr>
        <w:t>, nosakot informācijas apjomu, kas būtu</w:t>
      </w:r>
      <w:r w:rsidRPr="009C0E72">
        <w:rPr>
          <w:rFonts w:ascii="Times New Roman" w:eastAsia="Times New Roman" w:hAnsi="Times New Roman" w:cs="Times New Roman"/>
          <w:color w:val="auto"/>
          <w:sz w:val="24"/>
          <w:szCs w:val="24"/>
          <w:bdr w:val="none" w:sz="0" w:space="0" w:color="auto"/>
          <w:lang w:eastAsia="en-US"/>
        </w:rPr>
        <w:t xml:space="preserve"> iekļaujams institūcijas </w:t>
      </w:r>
      <w:r w:rsidR="00AC2549">
        <w:rPr>
          <w:rFonts w:ascii="Times New Roman" w:eastAsia="Times New Roman" w:hAnsi="Times New Roman" w:cs="Times New Roman"/>
          <w:color w:val="auto"/>
          <w:sz w:val="24"/>
          <w:szCs w:val="24"/>
          <w:bdr w:val="none" w:sz="0" w:space="0" w:color="auto"/>
          <w:lang w:eastAsia="en-US"/>
        </w:rPr>
        <w:t>tīmekļvietnē</w:t>
      </w:r>
      <w:r w:rsidRPr="009C0E72">
        <w:rPr>
          <w:rFonts w:ascii="Times New Roman" w:eastAsia="Times New Roman" w:hAnsi="Times New Roman" w:cs="Times New Roman"/>
          <w:color w:val="auto"/>
          <w:sz w:val="24"/>
          <w:szCs w:val="24"/>
          <w:bdr w:val="none" w:sz="0" w:space="0" w:color="auto"/>
          <w:lang w:eastAsia="en-US"/>
        </w:rPr>
        <w:t>, lai nepieļautu situāciju, ka informācija ir šaura un nesniedz nepieciešamo informāciju cilvēkiem, kuriem ir kognitīvo spēju traucējumi.</w:t>
      </w:r>
    </w:p>
    <w:p w14:paraId="3504DA0D" w14:textId="54924106" w:rsidR="001F41A4" w:rsidRPr="009C0E72" w:rsidRDefault="001F41A4"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t>MK 2017</w:t>
      </w:r>
      <w:r w:rsidR="00775CEE" w:rsidRPr="009C0E72">
        <w:rPr>
          <w:rFonts w:ascii="Times New Roman" w:eastAsia="Times New Roman" w:hAnsi="Times New Roman" w:cs="Times New Roman"/>
          <w:color w:val="auto"/>
          <w:sz w:val="24"/>
          <w:szCs w:val="24"/>
          <w:bdr w:val="none" w:sz="0" w:space="0" w:color="auto"/>
          <w:lang w:eastAsia="en-US"/>
        </w:rPr>
        <w:t>. gad</w:t>
      </w:r>
      <w:r w:rsidRPr="009C0E72">
        <w:rPr>
          <w:rFonts w:ascii="Times New Roman" w:eastAsia="Times New Roman" w:hAnsi="Times New Roman" w:cs="Times New Roman"/>
          <w:color w:val="auto"/>
          <w:sz w:val="24"/>
          <w:szCs w:val="24"/>
          <w:bdr w:val="none" w:sz="0" w:space="0" w:color="auto"/>
          <w:lang w:eastAsia="en-US"/>
        </w:rPr>
        <w:t>a 4.</w:t>
      </w:r>
      <w:r w:rsidR="00C72FE4" w:rsidRPr="009C0E72">
        <w:rPr>
          <w:rFonts w:ascii="Times New Roman" w:eastAsia="Times New Roman" w:hAnsi="Times New Roman" w:cs="Times New Roman"/>
          <w:color w:val="auto"/>
          <w:sz w:val="24"/>
          <w:szCs w:val="24"/>
          <w:bdr w:val="none" w:sz="0" w:space="0" w:color="auto"/>
          <w:lang w:eastAsia="en-US"/>
        </w:rPr>
        <w:t xml:space="preserve"> </w:t>
      </w:r>
      <w:r w:rsidRPr="009C0E72">
        <w:rPr>
          <w:rFonts w:ascii="Times New Roman" w:eastAsia="Times New Roman" w:hAnsi="Times New Roman" w:cs="Times New Roman"/>
          <w:color w:val="auto"/>
          <w:sz w:val="24"/>
          <w:szCs w:val="24"/>
          <w:bdr w:val="none" w:sz="0" w:space="0" w:color="auto"/>
          <w:lang w:eastAsia="en-US"/>
        </w:rPr>
        <w:t xml:space="preserve">jūlija </w:t>
      </w:r>
      <w:r w:rsidRPr="00AC0D3E">
        <w:rPr>
          <w:rFonts w:ascii="Times New Roman" w:eastAsia="Times New Roman" w:hAnsi="Times New Roman" w:cs="Times New Roman"/>
          <w:color w:val="auto"/>
          <w:sz w:val="24"/>
          <w:szCs w:val="24"/>
          <w:bdr w:val="none" w:sz="0" w:space="0" w:color="auto"/>
          <w:lang w:eastAsia="en-US"/>
        </w:rPr>
        <w:t xml:space="preserve">noteikumi </w:t>
      </w:r>
      <w:r w:rsidR="002372FE" w:rsidRPr="00AC0D3E">
        <w:rPr>
          <w:rFonts w:ascii="Times New Roman" w:eastAsia="Times New Roman" w:hAnsi="Times New Roman" w:cs="Times New Roman"/>
          <w:color w:val="auto"/>
          <w:sz w:val="24"/>
          <w:szCs w:val="24"/>
          <w:bdr w:val="none" w:sz="0" w:space="0" w:color="auto"/>
          <w:lang w:eastAsia="en-US"/>
        </w:rPr>
        <w:t xml:space="preserve">Nr.402 </w:t>
      </w:r>
      <w:r w:rsidRPr="00AC0D3E">
        <w:rPr>
          <w:rFonts w:ascii="Times New Roman" w:eastAsia="Times New Roman" w:hAnsi="Times New Roman" w:cs="Times New Roman"/>
          <w:color w:val="auto"/>
          <w:sz w:val="24"/>
          <w:szCs w:val="24"/>
          <w:bdr w:val="none" w:sz="0" w:space="0" w:color="auto"/>
          <w:lang w:eastAsia="en-US"/>
        </w:rPr>
        <w:t>“</w:t>
      </w:r>
      <w:r w:rsidRPr="009C0E72">
        <w:rPr>
          <w:rFonts w:ascii="Times New Roman" w:eastAsia="Times New Roman" w:hAnsi="Times New Roman" w:cs="Times New Roman"/>
          <w:b/>
          <w:color w:val="auto"/>
          <w:sz w:val="24"/>
          <w:szCs w:val="24"/>
          <w:bdr w:val="none" w:sz="0" w:space="0" w:color="auto"/>
          <w:lang w:eastAsia="en-US"/>
        </w:rPr>
        <w:t>Valsts pārvaldes e-pakalpojumu noteikumi</w:t>
      </w:r>
      <w:r w:rsidRPr="009C0E72">
        <w:rPr>
          <w:rFonts w:ascii="Times New Roman" w:eastAsia="Times New Roman" w:hAnsi="Times New Roman" w:cs="Times New Roman"/>
          <w:color w:val="auto"/>
          <w:sz w:val="24"/>
          <w:szCs w:val="24"/>
          <w:bdr w:val="none" w:sz="0" w:space="0" w:color="auto"/>
          <w:lang w:eastAsia="en-US"/>
        </w:rPr>
        <w:t xml:space="preserve">” nosaka prasības e-pakalpojumam, kuram izmanto tīmekļa lapas, proti, valsts pārvaldes iestādēm ir jānodrošina </w:t>
      </w:r>
      <w:proofErr w:type="spellStart"/>
      <w:r w:rsidRPr="009C0E72">
        <w:rPr>
          <w:rFonts w:ascii="Times New Roman" w:eastAsia="Times New Roman" w:hAnsi="Times New Roman" w:cs="Times New Roman"/>
          <w:color w:val="auto"/>
          <w:sz w:val="24"/>
          <w:szCs w:val="24"/>
          <w:bdr w:val="none" w:sz="0" w:space="0" w:color="auto"/>
          <w:lang w:eastAsia="en-US"/>
        </w:rPr>
        <w:t>piekļūstamību</w:t>
      </w:r>
      <w:proofErr w:type="spellEnd"/>
      <w:r w:rsidRPr="009C0E72">
        <w:rPr>
          <w:rFonts w:ascii="Times New Roman" w:eastAsia="Times New Roman" w:hAnsi="Times New Roman" w:cs="Times New Roman"/>
          <w:color w:val="auto"/>
          <w:sz w:val="24"/>
          <w:szCs w:val="24"/>
          <w:bdr w:val="none" w:sz="0" w:space="0" w:color="auto"/>
          <w:lang w:eastAsia="en-US"/>
        </w:rPr>
        <w:t xml:space="preserve"> saskaņā ar Latvijas nacionālā standarta EN 301549:2017 "IKT produktu un pakalpojumu </w:t>
      </w:r>
      <w:proofErr w:type="spellStart"/>
      <w:r w:rsidRPr="009C0E72">
        <w:rPr>
          <w:rFonts w:ascii="Times New Roman" w:eastAsia="Times New Roman" w:hAnsi="Times New Roman" w:cs="Times New Roman"/>
          <w:color w:val="auto"/>
          <w:sz w:val="24"/>
          <w:szCs w:val="24"/>
          <w:bdr w:val="none" w:sz="0" w:space="0" w:color="auto"/>
          <w:lang w:eastAsia="en-US"/>
        </w:rPr>
        <w:t>piekļūstamības</w:t>
      </w:r>
      <w:proofErr w:type="spellEnd"/>
      <w:r w:rsidRPr="009C0E72">
        <w:rPr>
          <w:rFonts w:ascii="Times New Roman" w:eastAsia="Times New Roman" w:hAnsi="Times New Roman" w:cs="Times New Roman"/>
          <w:color w:val="auto"/>
          <w:sz w:val="24"/>
          <w:szCs w:val="24"/>
          <w:bdr w:val="none" w:sz="0" w:space="0" w:color="auto"/>
          <w:lang w:eastAsia="en-US"/>
        </w:rPr>
        <w:t xml:space="preserve"> prasības Eiropas publiskajos iepirkumos" 9. nodaļas prasībām. </w:t>
      </w:r>
    </w:p>
    <w:p w14:paraId="162DEB02" w14:textId="6296A6AA" w:rsidR="001F41A4" w:rsidRPr="009C0E72" w:rsidRDefault="001F41A4"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lastRenderedPageBreak/>
        <w:t>MK 2002</w:t>
      </w:r>
      <w:r w:rsidR="00775CEE" w:rsidRPr="009C0E72">
        <w:rPr>
          <w:rFonts w:ascii="Times New Roman" w:eastAsia="Times New Roman" w:hAnsi="Times New Roman" w:cs="Times New Roman"/>
          <w:color w:val="auto"/>
          <w:sz w:val="24"/>
          <w:szCs w:val="24"/>
          <w:bdr w:val="none" w:sz="0" w:space="0" w:color="auto"/>
          <w:lang w:eastAsia="en-US"/>
        </w:rPr>
        <w:t>. gad</w:t>
      </w:r>
      <w:r w:rsidRPr="009C0E72">
        <w:rPr>
          <w:rFonts w:ascii="Times New Roman" w:eastAsia="Times New Roman" w:hAnsi="Times New Roman" w:cs="Times New Roman"/>
          <w:color w:val="auto"/>
          <w:sz w:val="24"/>
          <w:szCs w:val="24"/>
          <w:bdr w:val="none" w:sz="0" w:space="0" w:color="auto"/>
          <w:lang w:eastAsia="en-US"/>
        </w:rPr>
        <w:t>a 27.</w:t>
      </w:r>
      <w:r w:rsidR="00C72FE4" w:rsidRPr="009C0E72">
        <w:rPr>
          <w:rFonts w:ascii="Times New Roman" w:eastAsia="Times New Roman" w:hAnsi="Times New Roman" w:cs="Times New Roman"/>
          <w:color w:val="auto"/>
          <w:sz w:val="24"/>
          <w:szCs w:val="24"/>
          <w:bdr w:val="none" w:sz="0" w:space="0" w:color="auto"/>
          <w:lang w:eastAsia="en-US"/>
        </w:rPr>
        <w:t xml:space="preserve"> </w:t>
      </w:r>
      <w:r w:rsidRPr="009C0E72">
        <w:rPr>
          <w:rFonts w:ascii="Times New Roman" w:eastAsia="Times New Roman" w:hAnsi="Times New Roman" w:cs="Times New Roman"/>
          <w:color w:val="auto"/>
          <w:sz w:val="24"/>
          <w:szCs w:val="24"/>
          <w:bdr w:val="none" w:sz="0" w:space="0" w:color="auto"/>
          <w:lang w:eastAsia="en-US"/>
        </w:rPr>
        <w:t>decembra noteikumi Nr.610 “</w:t>
      </w:r>
      <w:r w:rsidRPr="009C0E72">
        <w:rPr>
          <w:rFonts w:ascii="Times New Roman" w:eastAsia="Times New Roman" w:hAnsi="Times New Roman" w:cs="Times New Roman"/>
          <w:b/>
          <w:color w:val="auto"/>
          <w:sz w:val="24"/>
          <w:szCs w:val="24"/>
          <w:bdr w:val="none" w:sz="0" w:space="0" w:color="auto"/>
          <w:lang w:eastAsia="en-US"/>
        </w:rPr>
        <w:t>Higiēnas prasības izglītības iestādēm, kas īsteno vispārējās pamatizglītības, vispārējās vidējās izglītības, profesionālās pamatizglītības, arodizglītības vai profesionālās vidējās izglītības programmas</w:t>
      </w:r>
      <w:r w:rsidRPr="009C0E72">
        <w:rPr>
          <w:rFonts w:ascii="Times New Roman" w:eastAsia="Times New Roman" w:hAnsi="Times New Roman" w:cs="Times New Roman"/>
          <w:color w:val="auto"/>
          <w:sz w:val="24"/>
          <w:szCs w:val="24"/>
          <w:bdr w:val="none" w:sz="0" w:space="0" w:color="auto"/>
          <w:lang w:eastAsia="en-US"/>
        </w:rPr>
        <w:t>” nosaka, ka izglītības iestādēs un to teritorijā jānodrošina būvniecības normatīvajos aktos noteiktās vides pieejamības prasības, neizdalot specifiskas vides pieejamības prasības izglītojamiem ar speciālām vajadzībām.</w:t>
      </w:r>
    </w:p>
    <w:p w14:paraId="7A9D6DBC" w14:textId="287C5F9A" w:rsidR="001F41A4" w:rsidRPr="009C0E72" w:rsidRDefault="00D26FB4"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t xml:space="preserve">MK </w:t>
      </w:r>
      <w:r w:rsidR="001F41A4" w:rsidRPr="009C0E72">
        <w:rPr>
          <w:rFonts w:ascii="Times New Roman" w:eastAsia="Times New Roman" w:hAnsi="Times New Roman" w:cs="Times New Roman"/>
          <w:color w:val="auto"/>
          <w:sz w:val="24"/>
          <w:szCs w:val="24"/>
          <w:bdr w:val="none" w:sz="0" w:space="0" w:color="auto"/>
          <w:lang w:eastAsia="en-US"/>
        </w:rPr>
        <w:t>2016</w:t>
      </w:r>
      <w:r w:rsidR="00775CEE" w:rsidRPr="009C0E72">
        <w:rPr>
          <w:rFonts w:ascii="Times New Roman" w:eastAsia="Times New Roman" w:hAnsi="Times New Roman" w:cs="Times New Roman"/>
          <w:color w:val="auto"/>
          <w:sz w:val="24"/>
          <w:szCs w:val="24"/>
          <w:bdr w:val="none" w:sz="0" w:space="0" w:color="auto"/>
          <w:lang w:eastAsia="en-US"/>
        </w:rPr>
        <w:t>. gad</w:t>
      </w:r>
      <w:r w:rsidR="001F41A4" w:rsidRPr="009C0E72">
        <w:rPr>
          <w:rFonts w:ascii="Times New Roman" w:eastAsia="Times New Roman" w:hAnsi="Times New Roman" w:cs="Times New Roman"/>
          <w:color w:val="auto"/>
          <w:sz w:val="24"/>
          <w:szCs w:val="24"/>
          <w:bdr w:val="none" w:sz="0" w:space="0" w:color="auto"/>
          <w:lang w:eastAsia="en-US"/>
        </w:rPr>
        <w:t>a 12. jūlija ieteikumi Nr. 2 “</w:t>
      </w:r>
      <w:r w:rsidR="001F41A4" w:rsidRPr="009C0E72">
        <w:rPr>
          <w:rFonts w:ascii="Times New Roman" w:eastAsia="Times New Roman" w:hAnsi="Times New Roman" w:cs="Times New Roman"/>
          <w:b/>
          <w:color w:val="auto"/>
          <w:sz w:val="24"/>
          <w:szCs w:val="24"/>
          <w:bdr w:val="none" w:sz="0" w:space="0" w:color="auto"/>
          <w:lang w:eastAsia="en-US"/>
        </w:rPr>
        <w:t>Vienotās prasības valsts pārvaldes iestāžu biroju ēkām un biroja telpu grupām</w:t>
      </w:r>
      <w:r w:rsidR="001F41A4" w:rsidRPr="009C0E72">
        <w:rPr>
          <w:rFonts w:ascii="Times New Roman" w:eastAsia="Times New Roman" w:hAnsi="Times New Roman" w:cs="Times New Roman"/>
          <w:color w:val="auto"/>
          <w:sz w:val="24"/>
          <w:szCs w:val="24"/>
          <w:bdr w:val="none" w:sz="0" w:space="0" w:color="auto"/>
          <w:lang w:eastAsia="en-US"/>
        </w:rPr>
        <w:t>” nosaka, ka iestādē ir jānodrošina personu ar kustību, redzes un dzirdes traucējumiem piekļuves iespējas saskaņā ar būvnormatīvu par publiskām būvēm, kā arī tualete personām ar kustību traucējumiem aprīkojama ar atbilstošiem palīglīdzekļiem saskaņā ar būvnormatīvu par publiskām būvēm.</w:t>
      </w:r>
    </w:p>
    <w:p w14:paraId="236D65B6" w14:textId="193B9FD0" w:rsidR="00E21BF4" w:rsidRPr="00AC0D3E" w:rsidRDefault="001F41A4" w:rsidP="00C94879">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sidRPr="00AC0D3E">
        <w:rPr>
          <w:rFonts w:ascii="Times New Roman" w:eastAsia="Times New Roman" w:hAnsi="Times New Roman" w:cs="Times New Roman"/>
          <w:color w:val="auto"/>
          <w:sz w:val="24"/>
          <w:szCs w:val="24"/>
          <w:bdr w:val="none" w:sz="0" w:space="0" w:color="auto"/>
          <w:lang w:eastAsia="en-US"/>
        </w:rPr>
        <w:t xml:space="preserve">MK </w:t>
      </w:r>
      <w:r w:rsidR="004B2D49" w:rsidRPr="00AC0D3E">
        <w:rPr>
          <w:rFonts w:ascii="Times New Roman" w:eastAsia="Times New Roman" w:hAnsi="Times New Roman" w:cs="Times New Roman"/>
          <w:color w:val="auto"/>
          <w:sz w:val="24"/>
          <w:szCs w:val="24"/>
          <w:bdr w:val="none" w:sz="0" w:space="0" w:color="auto"/>
          <w:lang w:eastAsia="en-US"/>
        </w:rPr>
        <w:t xml:space="preserve">2017. gada 28. novembra </w:t>
      </w:r>
      <w:r w:rsidRPr="00AC0D3E">
        <w:rPr>
          <w:rFonts w:ascii="Times New Roman" w:eastAsia="Times New Roman" w:hAnsi="Times New Roman" w:cs="Times New Roman"/>
          <w:color w:val="auto"/>
          <w:sz w:val="24"/>
          <w:szCs w:val="24"/>
          <w:bdr w:val="none" w:sz="0" w:space="0" w:color="auto"/>
          <w:lang w:eastAsia="en-US"/>
        </w:rPr>
        <w:t>noteikumi Nr.</w:t>
      </w:r>
      <w:r w:rsidR="004B2D49" w:rsidRPr="00AC0D3E">
        <w:rPr>
          <w:rFonts w:ascii="Times New Roman" w:eastAsia="Times New Roman" w:hAnsi="Times New Roman" w:cs="Times New Roman"/>
          <w:color w:val="auto"/>
          <w:sz w:val="24"/>
          <w:szCs w:val="24"/>
          <w:bdr w:val="none" w:sz="0" w:space="0" w:color="auto"/>
          <w:lang w:eastAsia="en-US"/>
        </w:rPr>
        <w:t xml:space="preserve"> 692</w:t>
      </w:r>
      <w:r w:rsidRPr="00AC0D3E">
        <w:rPr>
          <w:rFonts w:ascii="Times New Roman" w:eastAsia="Times New Roman" w:hAnsi="Times New Roman" w:cs="Times New Roman"/>
          <w:color w:val="auto"/>
          <w:sz w:val="24"/>
          <w:szCs w:val="24"/>
          <w:bdr w:val="none" w:sz="0" w:space="0" w:color="auto"/>
          <w:lang w:eastAsia="en-US"/>
        </w:rPr>
        <w:t xml:space="preserve"> “</w:t>
      </w:r>
      <w:r w:rsidR="004B2D49" w:rsidRPr="00AC0D3E">
        <w:rPr>
          <w:rFonts w:ascii="Times New Roman" w:eastAsia="Times New Roman" w:hAnsi="Times New Roman" w:cs="Times New Roman"/>
          <w:b/>
          <w:color w:val="auto"/>
          <w:sz w:val="24"/>
          <w:szCs w:val="24"/>
          <w:bdr w:val="none" w:sz="0" w:space="0" w:color="auto"/>
          <w:lang w:eastAsia="en-US"/>
        </w:rPr>
        <w:t>Peldvietas izveidošanas, uzturēšanas un ūdens kvalitātes pārvaldības kārtība.</w:t>
      </w:r>
      <w:r w:rsidRPr="00AC0D3E">
        <w:rPr>
          <w:rFonts w:ascii="Times New Roman" w:eastAsia="Times New Roman" w:hAnsi="Times New Roman" w:cs="Times New Roman"/>
          <w:color w:val="auto"/>
          <w:sz w:val="24"/>
          <w:szCs w:val="24"/>
          <w:bdr w:val="none" w:sz="0" w:space="0" w:color="auto"/>
          <w:lang w:eastAsia="en-US"/>
        </w:rPr>
        <w:t xml:space="preserve">” nosaka, ka peldvietas apsaimniekotājs pirms peldsezonas sākuma peldvietā </w:t>
      </w:r>
      <w:r w:rsidR="00C94879" w:rsidRPr="00AC0D3E">
        <w:rPr>
          <w:rFonts w:ascii="Times New Roman" w:eastAsia="Times New Roman" w:hAnsi="Times New Roman" w:cs="Times New Roman"/>
          <w:color w:val="auto"/>
          <w:sz w:val="24"/>
          <w:szCs w:val="24"/>
          <w:bdr w:val="none" w:sz="0" w:space="0" w:color="auto"/>
          <w:lang w:eastAsia="en-US"/>
        </w:rPr>
        <w:t>izvērtē un, ja iespējams, nodrošina peldvietas un tās infrastruktūras objektu vides pieejamību personām ar funkcionāliem traucējumiem, kā arī piekļuvi ar bērnu ratiņiem.</w:t>
      </w:r>
    </w:p>
    <w:sectPr w:rsidR="00E21BF4" w:rsidRPr="00AC0D3E" w:rsidSect="009B2A08">
      <w:pgSz w:w="12240" w:h="15840"/>
      <w:pgMar w:top="993" w:right="1134"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3B5C2" w14:textId="77777777" w:rsidR="008A1620" w:rsidRDefault="008A1620">
      <w:pPr>
        <w:spacing w:after="0" w:line="240" w:lineRule="auto"/>
      </w:pPr>
      <w:r>
        <w:separator/>
      </w:r>
    </w:p>
  </w:endnote>
  <w:endnote w:type="continuationSeparator" w:id="0">
    <w:p w14:paraId="0FE837BE" w14:textId="77777777" w:rsidR="008A1620" w:rsidRDefault="008A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BA"/>
    <w:family w:val="swiss"/>
    <w:pitch w:val="variable"/>
    <w:sig w:usb0="00000287" w:usb1="00000000" w:usb2="00000000" w:usb3="00000000" w:csb0="0000009F" w:csb1="00000000"/>
  </w:font>
  <w:font w:name="Helvetica">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6DCE2" w14:textId="77777777" w:rsidR="0051148F" w:rsidRDefault="005114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05C91" w14:textId="075CC8B5" w:rsidR="008A1620" w:rsidRDefault="008A1620" w:rsidP="00775CEE">
    <w:pPr>
      <w:pStyle w:val="NoSpacing"/>
      <w:tabs>
        <w:tab w:val="left" w:pos="4875"/>
      </w:tabs>
    </w:pPr>
    <w:r w:rsidRPr="00500125">
      <w:rPr>
        <w:rFonts w:ascii="Times New Roman" w:hAnsi="Times New Roman" w:cs="Times New Roman"/>
        <w:sz w:val="20"/>
        <w:szCs w:val="20"/>
      </w:rPr>
      <w:t>LM</w:t>
    </w:r>
    <w:r>
      <w:rPr>
        <w:rFonts w:ascii="Times New Roman" w:hAnsi="Times New Roman" w:cs="Times New Roman"/>
        <w:sz w:val="20"/>
        <w:szCs w:val="20"/>
      </w:rPr>
      <w:t>pl</w:t>
    </w:r>
    <w:r w:rsidRPr="00500125">
      <w:rPr>
        <w:rFonts w:ascii="Times New Roman" w:hAnsi="Times New Roman" w:cs="Times New Roman"/>
        <w:sz w:val="20"/>
        <w:szCs w:val="20"/>
      </w:rPr>
      <w:t>_</w:t>
    </w:r>
    <w:r>
      <w:rPr>
        <w:rFonts w:ascii="Times New Roman" w:hAnsi="Times New Roman" w:cs="Times New Roman"/>
        <w:sz w:val="20"/>
        <w:szCs w:val="20"/>
      </w:rPr>
      <w:t>12022019</w:t>
    </w:r>
    <w:r w:rsidRPr="00500125">
      <w:rPr>
        <w:rFonts w:ascii="Times New Roman" w:hAnsi="Times New Roman" w:cs="Times New Roman"/>
        <w:sz w:val="20"/>
        <w:szCs w:val="20"/>
      </w:rPr>
      <w:t xml:space="preserve"> </w:t>
    </w:r>
    <w:proofErr w:type="spellStart"/>
    <w:r w:rsidRPr="00500125">
      <w:rPr>
        <w:rFonts w:ascii="Times New Roman" w:hAnsi="Times New Roman" w:cs="Times New Roman"/>
        <w:sz w:val="20"/>
        <w:szCs w:val="20"/>
      </w:rPr>
      <w:t>Plān</w:t>
    </w:r>
    <w:r>
      <w:rPr>
        <w:rFonts w:ascii="Times New Roman" w:hAnsi="Times New Roman" w:cs="Times New Roman"/>
        <w:sz w:val="20"/>
        <w:szCs w:val="20"/>
      </w:rPr>
      <w:t>s</w:t>
    </w:r>
    <w:proofErr w:type="spellEnd"/>
    <w:r w:rsidRPr="00500125">
      <w:rPr>
        <w:rFonts w:ascii="Times New Roman" w:hAnsi="Times New Roman" w:cs="Times New Roman"/>
        <w:sz w:val="20"/>
        <w:szCs w:val="20"/>
      </w:rPr>
      <w:t xml:space="preserve"> </w:t>
    </w:r>
    <w:proofErr w:type="spellStart"/>
    <w:r w:rsidRPr="00500125">
      <w:rPr>
        <w:rFonts w:ascii="Times New Roman" w:hAnsi="Times New Roman" w:cs="Times New Roman"/>
        <w:sz w:val="20"/>
        <w:szCs w:val="20"/>
      </w:rPr>
      <w:t>pieejamas</w:t>
    </w:r>
    <w:proofErr w:type="spellEnd"/>
    <w:r w:rsidRPr="00500125">
      <w:rPr>
        <w:rFonts w:ascii="Times New Roman" w:hAnsi="Times New Roman" w:cs="Times New Roman"/>
        <w:sz w:val="20"/>
        <w:szCs w:val="20"/>
      </w:rPr>
      <w:t xml:space="preserve"> vides </w:t>
    </w:r>
    <w:proofErr w:type="spellStart"/>
    <w:r w:rsidRPr="00500125">
      <w:rPr>
        <w:rFonts w:ascii="Times New Roman" w:hAnsi="Times New Roman" w:cs="Times New Roman"/>
        <w:sz w:val="20"/>
        <w:szCs w:val="20"/>
      </w:rPr>
      <w:t>veidoša</w:t>
    </w:r>
    <w:r>
      <w:rPr>
        <w:rFonts w:ascii="Times New Roman" w:hAnsi="Times New Roman" w:cs="Times New Roman"/>
        <w:sz w:val="20"/>
        <w:szCs w:val="20"/>
      </w:rPr>
      <w:t>nai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Latvijā</w:t>
    </w:r>
    <w:proofErr w:type="spellEnd"/>
    <w:r>
      <w:rPr>
        <w:rFonts w:ascii="Times New Roman" w:hAnsi="Times New Roman" w:cs="Times New Roman"/>
        <w:sz w:val="20"/>
        <w:szCs w:val="20"/>
      </w:rPr>
      <w:t xml:space="preserve"> 2019. - 2021. </w:t>
    </w:r>
    <w:proofErr w:type="spellStart"/>
    <w:r>
      <w:rPr>
        <w:rFonts w:ascii="Times New Roman" w:hAnsi="Times New Roman" w:cs="Times New Roman"/>
        <w:sz w:val="20"/>
        <w:szCs w:val="20"/>
      </w:rPr>
      <w:t>gadam</w:t>
    </w:r>
    <w:proofErr w:type="spellEnd"/>
    <w:r>
      <w:rPr>
        <w:rFonts w:ascii="Times New Roman" w:hAnsi="Times New Roman" w:cs="Times New Roman"/>
        <w:sz w:val="20"/>
        <w:szCs w:val="20"/>
      </w:rPr>
      <w:t xml:space="preserve"> (VSS-948)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49466" w14:textId="0264EAE2" w:rsidR="008A1620" w:rsidRDefault="008A1620" w:rsidP="00E21BF4">
    <w:pPr>
      <w:pStyle w:val="NoSpacing"/>
      <w:tabs>
        <w:tab w:val="left" w:pos="4875"/>
      </w:tabs>
    </w:pPr>
    <w:r w:rsidRPr="00500125">
      <w:rPr>
        <w:rFonts w:ascii="Times New Roman" w:hAnsi="Times New Roman" w:cs="Times New Roman"/>
        <w:sz w:val="20"/>
        <w:szCs w:val="20"/>
      </w:rPr>
      <w:t>LM</w:t>
    </w:r>
    <w:r>
      <w:rPr>
        <w:rFonts w:ascii="Times New Roman" w:hAnsi="Times New Roman" w:cs="Times New Roman"/>
        <w:sz w:val="20"/>
        <w:szCs w:val="20"/>
      </w:rPr>
      <w:t>pl</w:t>
    </w:r>
    <w:r w:rsidRPr="00500125">
      <w:rPr>
        <w:rFonts w:ascii="Times New Roman" w:hAnsi="Times New Roman" w:cs="Times New Roman"/>
        <w:sz w:val="20"/>
        <w:szCs w:val="20"/>
      </w:rPr>
      <w:t>_</w:t>
    </w:r>
    <w:r>
      <w:rPr>
        <w:rFonts w:ascii="Times New Roman" w:hAnsi="Times New Roman" w:cs="Times New Roman"/>
        <w:sz w:val="20"/>
        <w:szCs w:val="20"/>
      </w:rPr>
      <w:t>12022019</w:t>
    </w:r>
    <w:r w:rsidRPr="00500125">
      <w:rPr>
        <w:rFonts w:ascii="Times New Roman" w:hAnsi="Times New Roman" w:cs="Times New Roman"/>
        <w:sz w:val="20"/>
        <w:szCs w:val="20"/>
      </w:rPr>
      <w:t xml:space="preserve">; </w:t>
    </w:r>
    <w:proofErr w:type="spellStart"/>
    <w:r w:rsidRPr="00500125">
      <w:rPr>
        <w:rFonts w:ascii="Times New Roman" w:hAnsi="Times New Roman" w:cs="Times New Roman"/>
        <w:sz w:val="20"/>
        <w:szCs w:val="20"/>
      </w:rPr>
      <w:t>Plān</w:t>
    </w:r>
    <w:r>
      <w:rPr>
        <w:rFonts w:ascii="Times New Roman" w:hAnsi="Times New Roman" w:cs="Times New Roman"/>
        <w:sz w:val="20"/>
        <w:szCs w:val="20"/>
      </w:rPr>
      <w:t>s</w:t>
    </w:r>
    <w:proofErr w:type="spellEnd"/>
    <w:r w:rsidRPr="00500125">
      <w:rPr>
        <w:rFonts w:ascii="Times New Roman" w:hAnsi="Times New Roman" w:cs="Times New Roman"/>
        <w:sz w:val="20"/>
        <w:szCs w:val="20"/>
      </w:rPr>
      <w:t xml:space="preserve"> </w:t>
    </w:r>
    <w:proofErr w:type="spellStart"/>
    <w:r w:rsidRPr="00500125">
      <w:rPr>
        <w:rFonts w:ascii="Times New Roman" w:hAnsi="Times New Roman" w:cs="Times New Roman"/>
        <w:sz w:val="20"/>
        <w:szCs w:val="20"/>
      </w:rPr>
      <w:t>pieejamas</w:t>
    </w:r>
    <w:proofErr w:type="spellEnd"/>
    <w:r w:rsidRPr="00500125">
      <w:rPr>
        <w:rFonts w:ascii="Times New Roman" w:hAnsi="Times New Roman" w:cs="Times New Roman"/>
        <w:sz w:val="20"/>
        <w:szCs w:val="20"/>
      </w:rPr>
      <w:t xml:space="preserve"> vides </w:t>
    </w:r>
    <w:proofErr w:type="spellStart"/>
    <w:r w:rsidRPr="00500125">
      <w:rPr>
        <w:rFonts w:ascii="Times New Roman" w:hAnsi="Times New Roman" w:cs="Times New Roman"/>
        <w:sz w:val="20"/>
        <w:szCs w:val="20"/>
      </w:rPr>
      <w:t>veidošanai</w:t>
    </w:r>
    <w:proofErr w:type="spellEnd"/>
    <w:r w:rsidRPr="00500125">
      <w:rPr>
        <w:rFonts w:ascii="Times New Roman" w:hAnsi="Times New Roman" w:cs="Times New Roman"/>
        <w:sz w:val="20"/>
        <w:szCs w:val="20"/>
      </w:rPr>
      <w:t xml:space="preserve"> </w:t>
    </w:r>
    <w:proofErr w:type="spellStart"/>
    <w:r w:rsidRPr="00500125">
      <w:rPr>
        <w:rFonts w:ascii="Times New Roman" w:hAnsi="Times New Roman" w:cs="Times New Roman"/>
        <w:sz w:val="20"/>
        <w:szCs w:val="20"/>
      </w:rPr>
      <w:t>Latvijā</w:t>
    </w:r>
    <w:proofErr w:type="spellEnd"/>
    <w:r w:rsidRPr="00500125">
      <w:rPr>
        <w:rFonts w:ascii="Times New Roman" w:hAnsi="Times New Roman" w:cs="Times New Roman"/>
        <w:sz w:val="20"/>
        <w:szCs w:val="20"/>
      </w:rPr>
      <w:t xml:space="preserve"> 201</w:t>
    </w:r>
    <w:r>
      <w:rPr>
        <w:rFonts w:ascii="Times New Roman" w:hAnsi="Times New Roman" w:cs="Times New Roman"/>
        <w:sz w:val="20"/>
        <w:szCs w:val="20"/>
      </w:rPr>
      <w:t>9</w:t>
    </w:r>
    <w:r w:rsidRPr="00500125">
      <w:rPr>
        <w:rFonts w:ascii="Times New Roman" w:hAnsi="Times New Roman" w:cs="Times New Roman"/>
        <w:sz w:val="20"/>
        <w:szCs w:val="20"/>
      </w:rPr>
      <w:t>. - 2021</w:t>
    </w:r>
    <w:r>
      <w:rPr>
        <w:rFonts w:ascii="Times New Roman" w:hAnsi="Times New Roman" w:cs="Times New Roman"/>
        <w:sz w:val="20"/>
        <w:szCs w:val="20"/>
      </w:rPr>
      <w:t>. </w:t>
    </w:r>
    <w:proofErr w:type="spellStart"/>
    <w:r w:rsidR="0051148F">
      <w:rPr>
        <w:rFonts w:ascii="Times New Roman" w:hAnsi="Times New Roman" w:cs="Times New Roman"/>
        <w:sz w:val="20"/>
        <w:szCs w:val="20"/>
      </w:rPr>
      <w:t>g</w:t>
    </w:r>
    <w:r>
      <w:rPr>
        <w:rFonts w:ascii="Times New Roman" w:hAnsi="Times New Roman" w:cs="Times New Roman"/>
        <w:sz w:val="20"/>
        <w:szCs w:val="20"/>
      </w:rPr>
      <w:t>ad</w:t>
    </w:r>
    <w:r w:rsidRPr="00500125">
      <w:rPr>
        <w:rFonts w:ascii="Times New Roman" w:hAnsi="Times New Roman" w:cs="Times New Roman"/>
        <w:sz w:val="20"/>
        <w:szCs w:val="20"/>
      </w:rPr>
      <w:t>am</w:t>
    </w:r>
    <w:proofErr w:type="spellEnd"/>
    <w:r w:rsidR="0051148F">
      <w:rPr>
        <w:rFonts w:ascii="Times New Roman" w:hAnsi="Times New Roman" w:cs="Times New Roman"/>
        <w:sz w:val="20"/>
        <w:szCs w:val="20"/>
      </w:rPr>
      <w:t xml:space="preserve"> (VSS-948)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415CE" w14:textId="77777777" w:rsidR="008A1620" w:rsidRDefault="008A1620">
      <w:r>
        <w:separator/>
      </w:r>
    </w:p>
  </w:footnote>
  <w:footnote w:type="continuationSeparator" w:id="0">
    <w:p w14:paraId="233615A6" w14:textId="77777777" w:rsidR="008A1620" w:rsidRDefault="008A1620">
      <w:r>
        <w:continuationSeparator/>
      </w:r>
    </w:p>
  </w:footnote>
  <w:footnote w:type="continuationNotice" w:id="1">
    <w:p w14:paraId="4A9D62B0" w14:textId="77777777" w:rsidR="008A1620" w:rsidRDefault="008A1620"/>
  </w:footnote>
  <w:footnote w:id="2">
    <w:p w14:paraId="6982B1CD" w14:textId="7B56421A" w:rsidR="008A1620" w:rsidRPr="00E62ABF" w:rsidRDefault="008A1620" w:rsidP="009931B5">
      <w:pPr>
        <w:pStyle w:val="FootnoteText"/>
        <w:rPr>
          <w:lang w:val="lv-LV"/>
        </w:rPr>
      </w:pPr>
      <w:r>
        <w:rPr>
          <w:rStyle w:val="FootnoteReference"/>
        </w:rPr>
        <w:footnoteRef/>
      </w:r>
      <w:r>
        <w:t xml:space="preserve"> </w:t>
      </w:r>
      <w:r w:rsidRPr="00E62ABF">
        <w:t xml:space="preserve">ANO </w:t>
      </w:r>
      <w:proofErr w:type="spellStart"/>
      <w:r w:rsidRPr="00E62ABF">
        <w:t>Cilvēku</w:t>
      </w:r>
      <w:proofErr w:type="spellEnd"/>
      <w:r w:rsidRPr="00E62ABF">
        <w:t xml:space="preserve"> </w:t>
      </w:r>
      <w:proofErr w:type="spellStart"/>
      <w:r w:rsidRPr="00E62ABF">
        <w:t>ar</w:t>
      </w:r>
      <w:proofErr w:type="spellEnd"/>
      <w:r w:rsidRPr="00E62ABF">
        <w:t xml:space="preserve"> </w:t>
      </w:r>
      <w:proofErr w:type="spellStart"/>
      <w:r w:rsidRPr="00E62ABF">
        <w:t>invaliditāti</w:t>
      </w:r>
      <w:proofErr w:type="spellEnd"/>
      <w:r w:rsidRPr="00E62ABF">
        <w:t xml:space="preserve"> </w:t>
      </w:r>
      <w:proofErr w:type="spellStart"/>
      <w:r w:rsidRPr="00E62ABF">
        <w:t>komitejas</w:t>
      </w:r>
      <w:proofErr w:type="spellEnd"/>
      <w:r w:rsidRPr="00E62ABF">
        <w:t xml:space="preserve"> </w:t>
      </w:r>
      <w:proofErr w:type="spellStart"/>
      <w:r w:rsidRPr="00E62ABF">
        <w:t>r</w:t>
      </w:r>
      <w:r>
        <w:t>ekomendācijas</w:t>
      </w:r>
      <w:proofErr w:type="spellEnd"/>
      <w:r>
        <w:t xml:space="preserve"> </w:t>
      </w:r>
      <w:proofErr w:type="spellStart"/>
      <w:r>
        <w:t>Latvijai</w:t>
      </w:r>
      <w:proofErr w:type="spellEnd"/>
      <w:r w:rsidRPr="00E62ABF">
        <w:t xml:space="preserve">, </w:t>
      </w:r>
      <w:proofErr w:type="spellStart"/>
      <w:r w:rsidRPr="00E62ABF">
        <w:t>pieejams</w:t>
      </w:r>
      <w:proofErr w:type="spellEnd"/>
      <w:r w:rsidRPr="00E62ABF">
        <w:t>: http://www.lm.gov.lv/upload/invaliditate/rekomendacijas_lv_fin_060218.pdf (</w:t>
      </w:r>
      <w:proofErr w:type="spellStart"/>
      <w:r w:rsidRPr="00E62ABF">
        <w:t>skatīts</w:t>
      </w:r>
      <w:proofErr w:type="spellEnd"/>
      <w:r w:rsidRPr="00E62ABF">
        <w:t xml:space="preserve"> 10.06.2018.)</w:t>
      </w:r>
    </w:p>
  </w:footnote>
  <w:footnote w:id="3">
    <w:p w14:paraId="19DE1438" w14:textId="2C161194" w:rsidR="008A1620" w:rsidRPr="0072470C" w:rsidRDefault="008A1620" w:rsidP="009931B5">
      <w:pPr>
        <w:pStyle w:val="FootnoteText"/>
        <w:rPr>
          <w:lang w:val="lv-LV"/>
        </w:rPr>
      </w:pPr>
      <w:r w:rsidRPr="00E66592">
        <w:rPr>
          <w:rStyle w:val="FootnoteReference"/>
        </w:rPr>
        <w:footnoteRef/>
      </w:r>
      <w:r w:rsidRPr="0072470C">
        <w:rPr>
          <w:lang w:val="lv-LV"/>
        </w:rPr>
        <w:t xml:space="preserve"> Latvijā spēkā kopš </w:t>
      </w:r>
      <w:proofErr w:type="gramStart"/>
      <w:r w:rsidRPr="0072470C">
        <w:rPr>
          <w:lang w:val="lv-LV"/>
        </w:rPr>
        <w:t>2010.gada</w:t>
      </w:r>
      <w:proofErr w:type="gramEnd"/>
      <w:r w:rsidRPr="0072470C">
        <w:rPr>
          <w:lang w:val="lv-LV"/>
        </w:rPr>
        <w:t xml:space="preserve"> 31.marta  </w:t>
      </w:r>
    </w:p>
  </w:footnote>
  <w:footnote w:id="4">
    <w:p w14:paraId="7CEEE855" w14:textId="3F0BFC73" w:rsidR="008A1620" w:rsidRPr="0072470C" w:rsidRDefault="008A1620" w:rsidP="009931B5">
      <w:pPr>
        <w:pStyle w:val="FootnoteText"/>
        <w:rPr>
          <w:lang w:val="lv-LV"/>
        </w:rPr>
      </w:pPr>
      <w:r w:rsidRPr="00E66592">
        <w:rPr>
          <w:vertAlign w:val="superscript"/>
        </w:rPr>
        <w:footnoteRef/>
      </w:r>
      <w:r w:rsidRPr="0072470C">
        <w:rPr>
          <w:lang w:val="lv-LV"/>
        </w:rPr>
        <w:t xml:space="preserve"> Apvienoto Nāciju Organizācijas Konvencijas par personu ar invaliditāti tiesībām īstenošanas pamatnostādnes 2014.−2020.gadam, pieņemts MK 19.11.2013., pieejams: </w:t>
      </w:r>
      <w:hyperlink r:id="rId1" w:history="1">
        <w:r w:rsidRPr="0072470C">
          <w:rPr>
            <w:lang w:val="lv-LV"/>
          </w:rPr>
          <w:t>http://polsis.mk.gov.lv/documents/4559</w:t>
        </w:r>
      </w:hyperlink>
      <w:r w:rsidRPr="0072470C">
        <w:rPr>
          <w:lang w:val="lv-LV"/>
        </w:rPr>
        <w:t xml:space="preserve"> (skatīts 10.06.2018.)</w:t>
      </w:r>
    </w:p>
  </w:footnote>
  <w:footnote w:id="5">
    <w:p w14:paraId="743E288D" w14:textId="0F207B49" w:rsidR="008A1620" w:rsidRPr="007315E8" w:rsidRDefault="008A1620" w:rsidP="009931B5">
      <w:pPr>
        <w:pStyle w:val="FootnoteText"/>
      </w:pPr>
      <w:r>
        <w:rPr>
          <w:rStyle w:val="FootnoteReference"/>
        </w:rPr>
        <w:footnoteRef/>
      </w:r>
      <w:proofErr w:type="spellStart"/>
      <w:r>
        <w:t>Vadlīnijas</w:t>
      </w:r>
      <w:proofErr w:type="spellEnd"/>
      <w:r>
        <w:t xml:space="preserve"> </w:t>
      </w:r>
      <w:proofErr w:type="spellStart"/>
      <w:r>
        <w:t>pieejamas</w:t>
      </w:r>
      <w:proofErr w:type="spellEnd"/>
      <w:r>
        <w:t xml:space="preserve"> </w:t>
      </w:r>
      <w:proofErr w:type="spellStart"/>
      <w:r>
        <w:t>šeit</w:t>
      </w:r>
      <w:proofErr w:type="spellEnd"/>
      <w:r>
        <w:t xml:space="preserve">: </w:t>
      </w:r>
      <w:r w:rsidRPr="007315E8">
        <w:t>http://sf.lm.gov.lv/f/files/vienlidzigas_iespejas_2014-2020/pieejamiba_12042018_LM_vadlinijas.pdf</w:t>
      </w:r>
    </w:p>
  </w:footnote>
  <w:footnote w:id="6">
    <w:p w14:paraId="45043555" w14:textId="67C6953D" w:rsidR="008A1620" w:rsidRPr="00CB7FD1" w:rsidRDefault="008A1620" w:rsidP="009931B5">
      <w:pPr>
        <w:pStyle w:val="FootnoteText"/>
      </w:pPr>
      <w:r>
        <w:rPr>
          <w:rStyle w:val="FootnoteReference"/>
        </w:rPr>
        <w:footnoteRef/>
      </w:r>
      <w:r w:rsidRPr="0026223C">
        <w:rPr>
          <w:lang w:val="lv-LV"/>
        </w:rPr>
        <w:t xml:space="preserve"> </w:t>
      </w:r>
      <w:r w:rsidRPr="00CB7FD1">
        <w:t>Riddle C. A. “Defining Disability: Metaphysical Not Political.” Medicine, Health Care, &amp; Philosophy 16 no. 3 (2013c): 377–384.p</w:t>
      </w:r>
    </w:p>
  </w:footnote>
  <w:footnote w:id="7">
    <w:p w14:paraId="5AF88C81" w14:textId="35E364D4" w:rsidR="008A1620" w:rsidRPr="00B04C2A" w:rsidRDefault="008A1620" w:rsidP="009931B5">
      <w:pPr>
        <w:pStyle w:val="FootnoteText"/>
      </w:pPr>
      <w:r>
        <w:rPr>
          <w:rStyle w:val="FootnoteReference"/>
        </w:rPr>
        <w:footnoteRef/>
      </w:r>
      <w:r>
        <w:t xml:space="preserve"> </w:t>
      </w:r>
      <w:r w:rsidRPr="00B04C2A">
        <w:t xml:space="preserve">Assessing Disability in Working Age Population, A Paradigm Shift: from Impairment and Functional Limitation to the Disability Approach, </w:t>
      </w:r>
      <w:proofErr w:type="spellStart"/>
      <w:r w:rsidRPr="00B04C2A">
        <w:t>Bickenbach</w:t>
      </w:r>
      <w:proofErr w:type="spellEnd"/>
      <w:r w:rsidRPr="00B04C2A">
        <w:t xml:space="preserve"> J., </w:t>
      </w:r>
      <w:proofErr w:type="spellStart"/>
      <w:r w:rsidRPr="00B04C2A">
        <w:t>Posarac</w:t>
      </w:r>
      <w:proofErr w:type="spellEnd"/>
      <w:r w:rsidRPr="00B04C2A">
        <w:t xml:space="preserve"> A., </w:t>
      </w:r>
      <w:proofErr w:type="spellStart"/>
      <w:r w:rsidRPr="00B04C2A">
        <w:t>Cieza</w:t>
      </w:r>
      <w:proofErr w:type="spellEnd"/>
      <w:r w:rsidRPr="00B04C2A">
        <w:t xml:space="preserve"> A., </w:t>
      </w:r>
      <w:proofErr w:type="spellStart"/>
      <w:r w:rsidRPr="00B04C2A">
        <w:t>Kostanjsek</w:t>
      </w:r>
      <w:proofErr w:type="spellEnd"/>
      <w:r w:rsidRPr="00B04C2A">
        <w:t xml:space="preserve"> N., 2015, World Bank – </w:t>
      </w:r>
      <w:proofErr w:type="spellStart"/>
      <w:r w:rsidRPr="00B04C2A">
        <w:t>x.p</w:t>
      </w:r>
      <w:proofErr w:type="spellEnd"/>
      <w:r w:rsidRPr="00B04C2A">
        <w:t>.</w:t>
      </w:r>
    </w:p>
  </w:footnote>
  <w:footnote w:id="8">
    <w:p w14:paraId="7453FA37" w14:textId="77777777" w:rsidR="008A1620" w:rsidRPr="002D2068" w:rsidRDefault="008A1620" w:rsidP="009931B5">
      <w:pPr>
        <w:pStyle w:val="FootnoteText"/>
        <w:rPr>
          <w:lang w:val="lv-LV"/>
        </w:rPr>
      </w:pPr>
      <w:r w:rsidRPr="002D2068">
        <w:rPr>
          <w:vertAlign w:val="superscript"/>
        </w:rPr>
        <w:footnoteRef/>
      </w:r>
      <w:r w:rsidRPr="002D2068">
        <w:rPr>
          <w:lang w:val="lv-LV"/>
        </w:rPr>
        <w:t xml:space="preserve"> </w:t>
      </w:r>
      <w:r w:rsidRPr="002D2068">
        <w:t xml:space="preserve">ANO </w:t>
      </w:r>
      <w:proofErr w:type="spellStart"/>
      <w:r w:rsidRPr="002D2068">
        <w:t>Cilvēku</w:t>
      </w:r>
      <w:proofErr w:type="spellEnd"/>
      <w:r w:rsidRPr="002D2068">
        <w:t xml:space="preserve"> </w:t>
      </w:r>
      <w:proofErr w:type="spellStart"/>
      <w:r w:rsidRPr="002D2068">
        <w:t>ar</w:t>
      </w:r>
      <w:proofErr w:type="spellEnd"/>
      <w:r w:rsidRPr="002D2068">
        <w:t xml:space="preserve"> </w:t>
      </w:r>
      <w:proofErr w:type="spellStart"/>
      <w:r w:rsidRPr="002D2068">
        <w:t>invaliditāti</w:t>
      </w:r>
      <w:proofErr w:type="spellEnd"/>
      <w:r w:rsidRPr="002D2068">
        <w:t xml:space="preserve"> </w:t>
      </w:r>
      <w:proofErr w:type="spellStart"/>
      <w:r w:rsidRPr="002D2068">
        <w:t>komitejas</w:t>
      </w:r>
      <w:proofErr w:type="spellEnd"/>
      <w:r w:rsidRPr="002D2068">
        <w:t xml:space="preserve"> </w:t>
      </w:r>
      <w:proofErr w:type="spellStart"/>
      <w:r w:rsidRPr="002D2068">
        <w:t>rekomendācijas</w:t>
      </w:r>
      <w:proofErr w:type="spellEnd"/>
      <w:r w:rsidRPr="002D2068">
        <w:t xml:space="preserve"> </w:t>
      </w:r>
      <w:proofErr w:type="spellStart"/>
      <w:r w:rsidRPr="002D2068">
        <w:t>Latvijai</w:t>
      </w:r>
      <w:proofErr w:type="spellEnd"/>
      <w:r w:rsidRPr="002D2068">
        <w:t xml:space="preserve">, 17.punkts, </w:t>
      </w:r>
      <w:proofErr w:type="spellStart"/>
      <w:r w:rsidRPr="002D2068">
        <w:t>pieejams</w:t>
      </w:r>
      <w:proofErr w:type="spellEnd"/>
      <w:r w:rsidRPr="002D2068">
        <w:t xml:space="preserve">: </w:t>
      </w:r>
      <w:hyperlink r:id="rId2" w:history="1">
        <w:r w:rsidRPr="002D2068">
          <w:t>http://www.lm.gov.lv/upload/invaliditate/rekomendacijas_lv_fin_060218.pdf</w:t>
        </w:r>
      </w:hyperlink>
      <w:r w:rsidRPr="002D2068">
        <w:t xml:space="preserve"> (</w:t>
      </w:r>
      <w:proofErr w:type="spellStart"/>
      <w:r w:rsidRPr="002D2068">
        <w:t>skatīts</w:t>
      </w:r>
      <w:proofErr w:type="spellEnd"/>
      <w:r w:rsidRPr="002D2068">
        <w:t xml:space="preserve"> 10.06.2018.)</w:t>
      </w:r>
      <w:r w:rsidRPr="002D2068">
        <w:rPr>
          <w:lang w:val="lv-LV"/>
        </w:rPr>
        <w:t xml:space="preserve"> </w:t>
      </w:r>
    </w:p>
  </w:footnote>
  <w:footnote w:id="9">
    <w:p w14:paraId="54B2FB34" w14:textId="77777777" w:rsidR="008A1620" w:rsidRPr="0098222D" w:rsidRDefault="008A1620" w:rsidP="009931B5">
      <w:pPr>
        <w:pStyle w:val="FootnoteText"/>
        <w:rPr>
          <w:lang w:val="lv-LV"/>
        </w:rPr>
      </w:pPr>
      <w:r w:rsidRPr="002D2068">
        <w:rPr>
          <w:vertAlign w:val="superscript"/>
        </w:rPr>
        <w:footnoteRef/>
      </w:r>
      <w:r w:rsidRPr="0098222D">
        <w:rPr>
          <w:lang w:val="lv-LV"/>
        </w:rPr>
        <w:t xml:space="preserve"> ANO Cilvēku ar invaliditāti komitejas rekomendācijas Latvijai, 7.punkts, pieejams: </w:t>
      </w:r>
      <w:hyperlink r:id="rId3" w:history="1">
        <w:r w:rsidRPr="0098222D">
          <w:rPr>
            <w:lang w:val="lv-LV"/>
          </w:rPr>
          <w:t>http://www.lm.gov.lv/upload/invaliditate/rekomendacijas_lv_fin_060218.pdf</w:t>
        </w:r>
      </w:hyperlink>
      <w:r w:rsidRPr="0098222D">
        <w:rPr>
          <w:lang w:val="lv-LV"/>
        </w:rPr>
        <w:t xml:space="preserve"> (skatīts 10.06.2018.) </w:t>
      </w:r>
    </w:p>
  </w:footnote>
  <w:footnote w:id="10">
    <w:p w14:paraId="45E6541C" w14:textId="7A6EEFBA" w:rsidR="008A1620" w:rsidRPr="0098222D" w:rsidRDefault="008A1620" w:rsidP="009931B5">
      <w:pPr>
        <w:pStyle w:val="FootnoteText"/>
        <w:rPr>
          <w:lang w:val="lv-LV"/>
        </w:rPr>
      </w:pPr>
      <w:r w:rsidRPr="002D2068">
        <w:rPr>
          <w:rStyle w:val="FootnoteReference"/>
          <w:szCs w:val="20"/>
        </w:rPr>
        <w:footnoteRef/>
      </w:r>
      <w:r w:rsidRPr="0098222D">
        <w:rPr>
          <w:lang w:val="lv-LV"/>
        </w:rPr>
        <w:t xml:space="preserve"> Latvijas ilgtspējīgas attīstības stratēģija līdz </w:t>
      </w:r>
      <w:proofErr w:type="gramStart"/>
      <w:r w:rsidRPr="0098222D">
        <w:rPr>
          <w:lang w:val="lv-LV"/>
        </w:rPr>
        <w:t>2030.gadam</w:t>
      </w:r>
      <w:proofErr w:type="gramEnd"/>
      <w:r w:rsidRPr="0098222D">
        <w:rPr>
          <w:lang w:val="lv-LV"/>
        </w:rPr>
        <w:t xml:space="preserve">, 130.punkts, pieejams: </w:t>
      </w:r>
      <w:hyperlink r:id="rId4" w:history="1">
        <w:r w:rsidRPr="002D2068">
          <w:rPr>
            <w:rStyle w:val="Hyperlink"/>
            <w:szCs w:val="20"/>
            <w:lang w:val="lv-LV"/>
          </w:rPr>
          <w:t>http://polsis.mk.gov.lv/documents/3323</w:t>
        </w:r>
      </w:hyperlink>
      <w:r w:rsidRPr="0098222D">
        <w:rPr>
          <w:lang w:val="lv-LV"/>
        </w:rPr>
        <w:t xml:space="preserve"> (skatīts 10.08.2018.)</w:t>
      </w:r>
    </w:p>
  </w:footnote>
  <w:footnote w:id="11">
    <w:p w14:paraId="0CC476C4" w14:textId="78CAE3F6" w:rsidR="008A1620" w:rsidRPr="00F876F9" w:rsidRDefault="008A1620" w:rsidP="009931B5">
      <w:pPr>
        <w:pStyle w:val="FootnoteText"/>
        <w:rPr>
          <w:lang w:val="lv-LV"/>
        </w:rPr>
      </w:pPr>
      <w:r w:rsidRPr="002D2068">
        <w:rPr>
          <w:rStyle w:val="FootnoteReference"/>
          <w:szCs w:val="20"/>
        </w:rPr>
        <w:footnoteRef/>
      </w:r>
      <w:r w:rsidRPr="00F876F9">
        <w:rPr>
          <w:lang w:val="lv-LV"/>
        </w:rPr>
        <w:t xml:space="preserve"> Nacionālais attīstības plāns 2014.–</w:t>
      </w:r>
      <w:proofErr w:type="gramStart"/>
      <w:r w:rsidRPr="00F876F9">
        <w:rPr>
          <w:lang w:val="lv-LV"/>
        </w:rPr>
        <w:t>2020.gadam</w:t>
      </w:r>
      <w:proofErr w:type="gramEnd"/>
      <w:r w:rsidRPr="00F876F9">
        <w:rPr>
          <w:lang w:val="lv-LV"/>
        </w:rPr>
        <w:t xml:space="preserve"> (ar Saeimas deputātu priekšlikumiem akceptēts LR Saeimā 20.12.2012), pieejams: </w:t>
      </w:r>
      <w:hyperlink r:id="rId5" w:history="1">
        <w:r w:rsidRPr="002D2068">
          <w:rPr>
            <w:rStyle w:val="Hyperlink"/>
            <w:szCs w:val="20"/>
            <w:lang w:val="lv-LV"/>
          </w:rPr>
          <w:t>http://polsis.mk.gov.lv/documents/4247</w:t>
        </w:r>
      </w:hyperlink>
      <w:r w:rsidRPr="00F876F9">
        <w:rPr>
          <w:lang w:val="lv-LV"/>
        </w:rPr>
        <w:t xml:space="preserve"> (skatīts 10.08.2018.)</w:t>
      </w:r>
    </w:p>
  </w:footnote>
  <w:footnote w:id="12">
    <w:p w14:paraId="46E1A619" w14:textId="68CD1F5E" w:rsidR="008A1620" w:rsidRPr="00F876F9" w:rsidRDefault="008A1620" w:rsidP="009931B5">
      <w:pPr>
        <w:pStyle w:val="FootnoteText"/>
        <w:rPr>
          <w:lang w:val="lv-LV"/>
        </w:rPr>
      </w:pPr>
      <w:r w:rsidRPr="00E042CA">
        <w:rPr>
          <w:rStyle w:val="FootnoteReference"/>
          <w:szCs w:val="20"/>
        </w:rPr>
        <w:footnoteRef/>
      </w:r>
      <w:r w:rsidRPr="00F876F9">
        <w:rPr>
          <w:lang w:val="lv-LV"/>
        </w:rPr>
        <w:t xml:space="preserve"> Informatīvais ziņojums “Par Latvijas tūrisma attīstības pamatnostādņu 2014.-</w:t>
      </w:r>
      <w:proofErr w:type="gramStart"/>
      <w:r w:rsidRPr="00F876F9">
        <w:rPr>
          <w:lang w:val="lv-LV"/>
        </w:rPr>
        <w:t>2020.gadam</w:t>
      </w:r>
      <w:proofErr w:type="gramEnd"/>
      <w:r w:rsidRPr="00F876F9">
        <w:rPr>
          <w:lang w:val="lv-LV"/>
        </w:rPr>
        <w:t xml:space="preserve"> īstenošanas 2014. – 2016.gadā starpposma novērtējumu”</w:t>
      </w:r>
    </w:p>
  </w:footnote>
  <w:footnote w:id="13">
    <w:p w14:paraId="30514A94" w14:textId="20C62ED0" w:rsidR="008A1620" w:rsidRPr="00F876F9" w:rsidRDefault="008A1620" w:rsidP="009931B5">
      <w:pPr>
        <w:pStyle w:val="FootnoteText"/>
        <w:rPr>
          <w:lang w:val="lv-LV"/>
        </w:rPr>
      </w:pPr>
      <w:r>
        <w:rPr>
          <w:rStyle w:val="FootnoteReference"/>
        </w:rPr>
        <w:footnoteRef/>
      </w:r>
      <w:r w:rsidRPr="00F876F9">
        <w:rPr>
          <w:lang w:val="lv-LV"/>
        </w:rPr>
        <w:t xml:space="preserve"> CSP, </w:t>
      </w:r>
      <w:proofErr w:type="gramStart"/>
      <w:r w:rsidRPr="00F876F9">
        <w:rPr>
          <w:lang w:val="lv-LV"/>
        </w:rPr>
        <w:t>2018.gads</w:t>
      </w:r>
      <w:proofErr w:type="gramEnd"/>
    </w:p>
  </w:footnote>
  <w:footnote w:id="14">
    <w:p w14:paraId="5B40CB73" w14:textId="3EF6024F" w:rsidR="008A1620" w:rsidRPr="00F876F9" w:rsidRDefault="008A1620" w:rsidP="009931B5">
      <w:pPr>
        <w:pStyle w:val="FootnoteText"/>
        <w:rPr>
          <w:lang w:val="lv-LV"/>
        </w:rPr>
      </w:pPr>
      <w:r>
        <w:rPr>
          <w:rStyle w:val="FootnoteReference"/>
        </w:rPr>
        <w:footnoteRef/>
      </w:r>
      <w:r w:rsidRPr="00F876F9">
        <w:rPr>
          <w:lang w:val="lv-LV"/>
        </w:rPr>
        <w:t xml:space="preserve"> CSP, </w:t>
      </w:r>
      <w:proofErr w:type="gramStart"/>
      <w:r w:rsidRPr="00F876F9">
        <w:rPr>
          <w:lang w:val="lv-LV"/>
        </w:rPr>
        <w:t>2018.gads</w:t>
      </w:r>
      <w:proofErr w:type="gramEnd"/>
    </w:p>
  </w:footnote>
  <w:footnote w:id="15">
    <w:p w14:paraId="5381B9D5" w14:textId="18E735D4" w:rsidR="008A1620" w:rsidRPr="00F876F9" w:rsidRDefault="008A1620" w:rsidP="009931B5">
      <w:pPr>
        <w:pStyle w:val="FootnoteText"/>
        <w:rPr>
          <w:lang w:val="lv-LV"/>
        </w:rPr>
      </w:pPr>
      <w:r>
        <w:rPr>
          <w:rStyle w:val="FootnoteReference"/>
        </w:rPr>
        <w:footnoteRef/>
      </w:r>
      <w:r w:rsidRPr="00F876F9">
        <w:rPr>
          <w:lang w:val="lv-LV"/>
        </w:rPr>
        <w:t xml:space="preserve"> Latviešu valodā, t.sk. arī dokumentos un normatīvajos aktos, līdz šim nav izveidojies skaidrs un viennozīmīgs jēdzienu “funkcionāls traucējums” un “funkcionēšanas ierobežojums” lietojums, nereti tie tiek lietoti kā sinonīmi, kaut arī tie būtu nošķirami. </w:t>
      </w:r>
      <w:r w:rsidRPr="00F876F9">
        <w:rPr>
          <w:b/>
          <w:lang w:val="lv-LV"/>
        </w:rPr>
        <w:t>Funkcionāls traucējums</w:t>
      </w:r>
      <w:r w:rsidRPr="00F876F9">
        <w:rPr>
          <w:lang w:val="lv-LV"/>
        </w:rPr>
        <w:t xml:space="preserve"> (</w:t>
      </w:r>
      <w:proofErr w:type="spellStart"/>
      <w:r w:rsidRPr="00F876F9">
        <w:rPr>
          <w:i/>
          <w:lang w:val="lv-LV"/>
        </w:rPr>
        <w:t>functional</w:t>
      </w:r>
      <w:proofErr w:type="spellEnd"/>
      <w:r w:rsidRPr="00F876F9">
        <w:rPr>
          <w:i/>
          <w:lang w:val="lv-LV"/>
        </w:rPr>
        <w:t xml:space="preserve"> </w:t>
      </w:r>
      <w:proofErr w:type="spellStart"/>
      <w:r w:rsidRPr="00F876F9">
        <w:rPr>
          <w:i/>
          <w:lang w:val="lv-LV"/>
        </w:rPr>
        <w:t>impairment</w:t>
      </w:r>
      <w:proofErr w:type="spellEnd"/>
      <w:r w:rsidRPr="00F876F9">
        <w:rPr>
          <w:lang w:val="lv-LV"/>
        </w:rPr>
        <w:t xml:space="preserve">) ir fakts, ka cilvēkam kaut kas nav labi, ir kādas anatomiskas struktūras vai orgānu funkcijas zaudējums /traucējums. Savukārt </w:t>
      </w:r>
      <w:r w:rsidRPr="00F876F9">
        <w:rPr>
          <w:b/>
          <w:lang w:val="lv-LV"/>
        </w:rPr>
        <w:t>funkcionēšanas ierobežojums</w:t>
      </w:r>
      <w:r w:rsidRPr="00F876F9">
        <w:rPr>
          <w:lang w:val="lv-LV"/>
        </w:rPr>
        <w:t xml:space="preserve"> (</w:t>
      </w:r>
      <w:proofErr w:type="spellStart"/>
      <w:r w:rsidRPr="00F876F9">
        <w:rPr>
          <w:i/>
          <w:lang w:val="lv-LV"/>
        </w:rPr>
        <w:t>functional</w:t>
      </w:r>
      <w:proofErr w:type="spellEnd"/>
      <w:r w:rsidRPr="00F876F9">
        <w:rPr>
          <w:i/>
          <w:lang w:val="lv-LV"/>
        </w:rPr>
        <w:t xml:space="preserve"> </w:t>
      </w:r>
      <w:proofErr w:type="spellStart"/>
      <w:r w:rsidRPr="00F876F9">
        <w:rPr>
          <w:i/>
          <w:lang w:val="lv-LV"/>
        </w:rPr>
        <w:t>limitation</w:t>
      </w:r>
      <w:proofErr w:type="spellEnd"/>
      <w:r w:rsidRPr="00F876F9">
        <w:rPr>
          <w:lang w:val="lv-LV"/>
        </w:rPr>
        <w:t xml:space="preserve">) jau ir sekas, kas no funkcionāliem traucējumiem var rasties un var arī nerasties, t.i. ierobežotas spējas veikt kādas darbības sabiedrībā normāli pieņemtā veidā. </w:t>
      </w:r>
    </w:p>
  </w:footnote>
  <w:footnote w:id="16">
    <w:p w14:paraId="1ACDEEB2" w14:textId="36FDEAFF" w:rsidR="008A1620" w:rsidRPr="004750BD" w:rsidRDefault="008A1620" w:rsidP="009931B5">
      <w:pPr>
        <w:pStyle w:val="FootnoteText"/>
      </w:pPr>
      <w:r w:rsidRPr="004750BD">
        <w:rPr>
          <w:vertAlign w:val="superscript"/>
        </w:rPr>
        <w:footnoteRef/>
      </w:r>
      <w:r w:rsidRPr="004750BD">
        <w:t xml:space="preserve"> World Report</w:t>
      </w:r>
      <w:r>
        <w:t xml:space="preserve"> on Disability, </w:t>
      </w:r>
      <w:r w:rsidRPr="00CB3666">
        <w:t>Ed</w:t>
      </w:r>
      <w:r>
        <w:t xml:space="preserve">ited by Officer A. &amp; </w:t>
      </w:r>
      <w:proofErr w:type="spellStart"/>
      <w:r>
        <w:t>Posarac</w:t>
      </w:r>
      <w:proofErr w:type="spellEnd"/>
      <w:r>
        <w:t xml:space="preserve"> A.</w:t>
      </w:r>
      <w:r w:rsidRPr="004750BD">
        <w:t xml:space="preserve">, 2011, World Health </w:t>
      </w:r>
      <w:proofErr w:type="spellStart"/>
      <w:r w:rsidRPr="004750BD">
        <w:t>Organisation</w:t>
      </w:r>
      <w:proofErr w:type="spellEnd"/>
      <w:r w:rsidRPr="004750BD">
        <w:t xml:space="preserve"> and World Bank, </w:t>
      </w:r>
      <w:proofErr w:type="spellStart"/>
      <w:r w:rsidRPr="004750BD">
        <w:t>pieejams</w:t>
      </w:r>
      <w:proofErr w:type="spellEnd"/>
      <w:r w:rsidRPr="004750BD">
        <w:t>: http://apps.who.int/iris/bitstream/10665/70670/1/WHO_NMH_VIP_11.01_eng.pdf</w:t>
      </w:r>
    </w:p>
  </w:footnote>
  <w:footnote w:id="17">
    <w:p w14:paraId="053299FD" w14:textId="729E9FC1" w:rsidR="008A1620" w:rsidRPr="00A757D8" w:rsidRDefault="008A1620" w:rsidP="009931B5">
      <w:pPr>
        <w:pStyle w:val="FootnoteText"/>
      </w:pPr>
      <w:r w:rsidRPr="00A757D8">
        <w:rPr>
          <w:rStyle w:val="FootnoteReference"/>
        </w:rPr>
        <w:footnoteRef/>
      </w:r>
      <w:r>
        <w:t xml:space="preserve"> </w:t>
      </w:r>
      <w:r w:rsidRPr="00C63FE1">
        <w:t xml:space="preserve">World Report on Disability, Edited by Officer A. &amp; </w:t>
      </w:r>
      <w:proofErr w:type="spellStart"/>
      <w:r w:rsidRPr="00C63FE1">
        <w:t>Posarac</w:t>
      </w:r>
      <w:proofErr w:type="spellEnd"/>
      <w:r w:rsidRPr="00C63FE1">
        <w:t xml:space="preserve"> A., 2011, World Health </w:t>
      </w:r>
      <w:proofErr w:type="spellStart"/>
      <w:r w:rsidRPr="00C63FE1">
        <w:t>Organisation</w:t>
      </w:r>
      <w:proofErr w:type="spellEnd"/>
      <w:r w:rsidRPr="00C63FE1">
        <w:t xml:space="preserve"> and World Bank, </w:t>
      </w:r>
      <w:proofErr w:type="spellStart"/>
      <w:r w:rsidRPr="00C63FE1">
        <w:t>pieejams</w:t>
      </w:r>
      <w:proofErr w:type="spellEnd"/>
      <w:r w:rsidRPr="00C63FE1">
        <w:t>: http://apps.who.int/iris/bitstream/10665/70670/1/WHO_NMH_VIP_11.01_eng.pdf</w:t>
      </w:r>
    </w:p>
  </w:footnote>
  <w:footnote w:id="18">
    <w:p w14:paraId="2E2D0262" w14:textId="15BFFD97" w:rsidR="008A1620" w:rsidRPr="002659C6" w:rsidRDefault="008A1620" w:rsidP="009931B5">
      <w:pPr>
        <w:pStyle w:val="FootnoteText"/>
      </w:pPr>
      <w:r>
        <w:rPr>
          <w:rStyle w:val="FootnoteReference"/>
        </w:rPr>
        <w:footnoteRef/>
      </w:r>
      <w:r>
        <w:t xml:space="preserve"> </w:t>
      </w:r>
      <w:proofErr w:type="spellStart"/>
      <w:r>
        <w:t>Būvniecības</w:t>
      </w:r>
      <w:proofErr w:type="spellEnd"/>
      <w:r>
        <w:t xml:space="preserve"> </w:t>
      </w:r>
      <w:proofErr w:type="spellStart"/>
      <w:r>
        <w:t>likums</w:t>
      </w:r>
      <w:proofErr w:type="spellEnd"/>
      <w:r>
        <w:t xml:space="preserve">, </w:t>
      </w:r>
      <w:r w:rsidRPr="002659C6">
        <w:t>https://likumi.lv/doc.php?id=258572</w:t>
      </w:r>
    </w:p>
  </w:footnote>
  <w:footnote w:id="19">
    <w:p w14:paraId="32936F8E" w14:textId="0F531E55" w:rsidR="008A1620" w:rsidRPr="002659C6" w:rsidRDefault="008A1620" w:rsidP="009931B5">
      <w:pPr>
        <w:pStyle w:val="FootnoteText"/>
      </w:pPr>
      <w:r>
        <w:rPr>
          <w:rStyle w:val="FootnoteReference"/>
        </w:rPr>
        <w:footnoteRef/>
      </w:r>
      <w:r>
        <w:t xml:space="preserve"> </w:t>
      </w:r>
      <w:r w:rsidRPr="002659C6">
        <w:t xml:space="preserve">2013.gada 30.aprīļa </w:t>
      </w:r>
      <w:proofErr w:type="spellStart"/>
      <w:r w:rsidRPr="002659C6">
        <w:t>Ministru</w:t>
      </w:r>
      <w:proofErr w:type="spellEnd"/>
      <w:r w:rsidRPr="002659C6">
        <w:t xml:space="preserve"> </w:t>
      </w:r>
      <w:proofErr w:type="spellStart"/>
      <w:r w:rsidRPr="002659C6">
        <w:t>kabineta</w:t>
      </w:r>
      <w:proofErr w:type="spellEnd"/>
      <w:r w:rsidRPr="002659C6">
        <w:t xml:space="preserve"> </w:t>
      </w:r>
      <w:proofErr w:type="spellStart"/>
      <w:r w:rsidRPr="002659C6">
        <w:t>noteikumi</w:t>
      </w:r>
      <w:proofErr w:type="spellEnd"/>
      <w:r w:rsidRPr="002659C6">
        <w:t xml:space="preserve"> Nr.240 “</w:t>
      </w:r>
      <w:proofErr w:type="spellStart"/>
      <w:r w:rsidRPr="002659C6">
        <w:t>Vispārīgie</w:t>
      </w:r>
      <w:proofErr w:type="spellEnd"/>
      <w:r w:rsidRPr="002659C6">
        <w:t xml:space="preserve"> </w:t>
      </w:r>
      <w:proofErr w:type="spellStart"/>
      <w:r w:rsidRPr="002659C6">
        <w:t>teritorijas</w:t>
      </w:r>
      <w:proofErr w:type="spellEnd"/>
      <w:r w:rsidRPr="002659C6">
        <w:t xml:space="preserve"> </w:t>
      </w:r>
      <w:proofErr w:type="spellStart"/>
      <w:r w:rsidRPr="002659C6">
        <w:t>plānošanas</w:t>
      </w:r>
      <w:proofErr w:type="spellEnd"/>
      <w:r w:rsidRPr="002659C6">
        <w:t xml:space="preserve">, </w:t>
      </w:r>
      <w:proofErr w:type="spellStart"/>
      <w:r w:rsidRPr="002659C6">
        <w:t>izmantošanas</w:t>
      </w:r>
      <w:proofErr w:type="spellEnd"/>
      <w:r w:rsidRPr="002659C6">
        <w:t xml:space="preserve"> un </w:t>
      </w:r>
      <w:proofErr w:type="spellStart"/>
      <w:r w:rsidRPr="002659C6">
        <w:t>apbūves</w:t>
      </w:r>
      <w:proofErr w:type="spellEnd"/>
      <w:r w:rsidRPr="002659C6">
        <w:t xml:space="preserve"> </w:t>
      </w:r>
      <w:proofErr w:type="spellStart"/>
      <w:r w:rsidRPr="002659C6">
        <w:t>noteikumi</w:t>
      </w:r>
      <w:proofErr w:type="spellEnd"/>
      <w:r w:rsidRPr="002659C6">
        <w:t>”, https://likumi.lv/doc.php?id=256866</w:t>
      </w:r>
    </w:p>
  </w:footnote>
  <w:footnote w:id="20">
    <w:p w14:paraId="18204DBE" w14:textId="77777777" w:rsidR="008A1620" w:rsidRPr="00681AB5" w:rsidRDefault="008A1620" w:rsidP="009931B5">
      <w:pPr>
        <w:pStyle w:val="FootnoteText"/>
      </w:pPr>
      <w:r w:rsidRPr="00681AB5">
        <w:rPr>
          <w:vertAlign w:val="superscript"/>
        </w:rPr>
        <w:footnoteRef/>
      </w:r>
      <w:r w:rsidRPr="00681AB5">
        <w:t xml:space="preserve"> </w:t>
      </w:r>
      <w:proofErr w:type="spellStart"/>
      <w:r>
        <w:t>Konvencijas</w:t>
      </w:r>
      <w:proofErr w:type="spellEnd"/>
      <w:r w:rsidRPr="00681AB5">
        <w:t xml:space="preserve"> 2.pants, </w:t>
      </w:r>
      <w:proofErr w:type="spellStart"/>
      <w:r w:rsidRPr="00681AB5">
        <w:t>pieejams</w:t>
      </w:r>
      <w:proofErr w:type="spellEnd"/>
      <w:r w:rsidRPr="00681AB5">
        <w:t xml:space="preserve">: </w:t>
      </w:r>
      <w:hyperlink r:id="rId6" w:history="1">
        <w:r w:rsidRPr="00681AB5">
          <w:rPr>
            <w:rStyle w:val="Hyperlink2"/>
            <w:rFonts w:eastAsia="Calibri"/>
          </w:rPr>
          <w:t>https://likumi.lv/ta/lv/starptautiskie-ligumi/id/1630</w:t>
        </w:r>
      </w:hyperlink>
      <w:r w:rsidRPr="00681AB5">
        <w:t xml:space="preserve"> (</w:t>
      </w:r>
      <w:proofErr w:type="spellStart"/>
      <w:r w:rsidRPr="00681AB5">
        <w:t>skatīts</w:t>
      </w:r>
      <w:proofErr w:type="spellEnd"/>
      <w:r w:rsidRPr="00681AB5">
        <w:t xml:space="preserve"> 10.06.2018.)</w:t>
      </w:r>
    </w:p>
  </w:footnote>
  <w:footnote w:id="21">
    <w:p w14:paraId="44706BE7" w14:textId="710DF1FC" w:rsidR="008A1620" w:rsidRPr="00520E51" w:rsidRDefault="008A1620" w:rsidP="009931B5">
      <w:pPr>
        <w:pStyle w:val="FootnoteText"/>
      </w:pPr>
      <w:r>
        <w:rPr>
          <w:rStyle w:val="FootnoteReference"/>
        </w:rPr>
        <w:footnoteRef/>
      </w:r>
      <w:r>
        <w:t xml:space="preserve"> </w:t>
      </w:r>
      <w:proofErr w:type="spellStart"/>
      <w:r>
        <w:t>Konvencija</w:t>
      </w:r>
      <w:proofErr w:type="spellEnd"/>
      <w:r>
        <w:t xml:space="preserve">, 2.pants, </w:t>
      </w:r>
      <w:proofErr w:type="spellStart"/>
      <w:r>
        <w:t>pieejams</w:t>
      </w:r>
      <w:proofErr w:type="spellEnd"/>
      <w:r>
        <w:t xml:space="preserve">: </w:t>
      </w:r>
      <w:r w:rsidRPr="00520E51">
        <w:t>https://likumi.lv/ta/lv/starptautiskie-ligumi/id/1630</w:t>
      </w:r>
    </w:p>
  </w:footnote>
  <w:footnote w:id="22">
    <w:p w14:paraId="3E2D956E" w14:textId="4F8764D8" w:rsidR="008A1620" w:rsidRPr="00406DA6" w:rsidRDefault="008A1620" w:rsidP="009931B5">
      <w:pPr>
        <w:pStyle w:val="FootnoteText"/>
      </w:pPr>
      <w:r>
        <w:rPr>
          <w:rStyle w:val="FootnoteReference"/>
        </w:rPr>
        <w:footnoteRef/>
      </w:r>
      <w:r>
        <w:t xml:space="preserve"> </w:t>
      </w:r>
      <w:proofErr w:type="spellStart"/>
      <w:r w:rsidRPr="00406DA6">
        <w:t>Priekšlikums</w:t>
      </w:r>
      <w:proofErr w:type="spellEnd"/>
      <w:r w:rsidRPr="00406DA6">
        <w:t xml:space="preserve"> - </w:t>
      </w:r>
      <w:proofErr w:type="spellStart"/>
      <w:r w:rsidRPr="00406DA6">
        <w:t>Eiropas</w:t>
      </w:r>
      <w:proofErr w:type="spellEnd"/>
      <w:r w:rsidRPr="00406DA6">
        <w:t xml:space="preserve"> </w:t>
      </w:r>
      <w:proofErr w:type="spellStart"/>
      <w:r w:rsidRPr="00406DA6">
        <w:t>Parlamenta</w:t>
      </w:r>
      <w:proofErr w:type="spellEnd"/>
      <w:r w:rsidRPr="00406DA6">
        <w:t xml:space="preserve"> un </w:t>
      </w:r>
      <w:proofErr w:type="spellStart"/>
      <w:r w:rsidRPr="00406DA6">
        <w:t>Padomes</w:t>
      </w:r>
      <w:proofErr w:type="spellEnd"/>
      <w:r w:rsidRPr="00406DA6">
        <w:t xml:space="preserve"> </w:t>
      </w:r>
      <w:proofErr w:type="spellStart"/>
      <w:r w:rsidRPr="00406DA6">
        <w:t>Direktīva</w:t>
      </w:r>
      <w:proofErr w:type="spellEnd"/>
      <w:r w:rsidRPr="00406DA6">
        <w:t xml:space="preserve"> par </w:t>
      </w:r>
      <w:proofErr w:type="spellStart"/>
      <w:r w:rsidRPr="00406DA6">
        <w:t>dalībvalstu</w:t>
      </w:r>
      <w:proofErr w:type="spellEnd"/>
      <w:r w:rsidRPr="00406DA6">
        <w:t xml:space="preserve"> </w:t>
      </w:r>
      <w:proofErr w:type="spellStart"/>
      <w:r w:rsidRPr="00406DA6">
        <w:t>normatīvo</w:t>
      </w:r>
      <w:proofErr w:type="spellEnd"/>
      <w:r w:rsidRPr="00406DA6">
        <w:t xml:space="preserve"> un </w:t>
      </w:r>
      <w:proofErr w:type="spellStart"/>
      <w:r w:rsidRPr="00406DA6">
        <w:t>administratīvo</w:t>
      </w:r>
      <w:proofErr w:type="spellEnd"/>
      <w:r w:rsidRPr="00406DA6">
        <w:t xml:space="preserve"> </w:t>
      </w:r>
      <w:proofErr w:type="spellStart"/>
      <w:r w:rsidRPr="00406DA6">
        <w:t>aktu</w:t>
      </w:r>
      <w:proofErr w:type="spellEnd"/>
      <w:r w:rsidRPr="00406DA6">
        <w:t xml:space="preserve"> </w:t>
      </w:r>
      <w:proofErr w:type="spellStart"/>
      <w:r w:rsidRPr="00406DA6">
        <w:t>tuvināšanu</w:t>
      </w:r>
      <w:proofErr w:type="spellEnd"/>
      <w:r w:rsidRPr="00406DA6">
        <w:t xml:space="preserve"> </w:t>
      </w:r>
      <w:proofErr w:type="spellStart"/>
      <w:r w:rsidRPr="00406DA6">
        <w:t>attiecībā</w:t>
      </w:r>
      <w:proofErr w:type="spellEnd"/>
      <w:r w:rsidRPr="00406DA6">
        <w:t xml:space="preserve"> </w:t>
      </w:r>
      <w:proofErr w:type="spellStart"/>
      <w:r w:rsidRPr="00406DA6">
        <w:t>uz</w:t>
      </w:r>
      <w:proofErr w:type="spellEnd"/>
      <w:r w:rsidRPr="00406DA6">
        <w:t xml:space="preserve"> </w:t>
      </w:r>
      <w:proofErr w:type="spellStart"/>
      <w:r w:rsidRPr="00406DA6">
        <w:t>produktu</w:t>
      </w:r>
      <w:proofErr w:type="spellEnd"/>
      <w:r w:rsidRPr="00406DA6">
        <w:t xml:space="preserve"> un </w:t>
      </w:r>
      <w:proofErr w:type="spellStart"/>
      <w:r w:rsidRPr="00406DA6">
        <w:t>pakalpojumu</w:t>
      </w:r>
      <w:proofErr w:type="spellEnd"/>
      <w:r w:rsidRPr="00406DA6">
        <w:t xml:space="preserve"> </w:t>
      </w:r>
      <w:proofErr w:type="spellStart"/>
      <w:r w:rsidRPr="00406DA6">
        <w:t>pieejamības</w:t>
      </w:r>
      <w:proofErr w:type="spellEnd"/>
      <w:r w:rsidRPr="00406DA6">
        <w:t xml:space="preserve"> </w:t>
      </w:r>
      <w:proofErr w:type="spellStart"/>
      <w:r w:rsidRPr="00406DA6">
        <w:t>prasībām</w:t>
      </w:r>
      <w:proofErr w:type="spellEnd"/>
      <w:r w:rsidRPr="00406DA6">
        <w:t xml:space="preserve"> (Proposal for a DIRECTIVE OF THE EUROPEAN PARLIAMENT AND OF THE COUNCIL on the approximation of the laws, regulations and administrative provisions of the Member States as regards the accessibility requirements for products and services)</w:t>
      </w:r>
    </w:p>
  </w:footnote>
  <w:footnote w:id="23">
    <w:p w14:paraId="5F060D70" w14:textId="474EB04B" w:rsidR="008A1620" w:rsidRPr="0026223C" w:rsidRDefault="008A1620" w:rsidP="009931B5">
      <w:pPr>
        <w:pStyle w:val="FootnoteText"/>
      </w:pPr>
      <w:r>
        <w:rPr>
          <w:rStyle w:val="FootnoteReference"/>
        </w:rPr>
        <w:footnoteRef/>
      </w:r>
      <w:r w:rsidRPr="0026223C">
        <w:t xml:space="preserve"> FM, </w:t>
      </w:r>
      <w:proofErr w:type="spellStart"/>
      <w:r w:rsidRPr="0026223C">
        <w:t>Valsts</w:t>
      </w:r>
      <w:proofErr w:type="spellEnd"/>
      <w:r w:rsidRPr="0026223C">
        <w:t xml:space="preserve"> </w:t>
      </w:r>
      <w:proofErr w:type="spellStart"/>
      <w:r w:rsidRPr="0026223C">
        <w:t>pārvaldes</w:t>
      </w:r>
      <w:proofErr w:type="spellEnd"/>
      <w:r w:rsidRPr="0026223C">
        <w:t xml:space="preserve"> </w:t>
      </w:r>
      <w:proofErr w:type="spellStart"/>
      <w:r w:rsidRPr="0026223C">
        <w:t>pakalpojumu</w:t>
      </w:r>
      <w:proofErr w:type="spellEnd"/>
      <w:r w:rsidRPr="0026223C">
        <w:t xml:space="preserve"> </w:t>
      </w:r>
      <w:proofErr w:type="spellStart"/>
      <w:r w:rsidRPr="0026223C">
        <w:t>auditu</w:t>
      </w:r>
      <w:proofErr w:type="spellEnd"/>
      <w:r w:rsidRPr="0026223C">
        <w:t xml:space="preserve"> </w:t>
      </w:r>
      <w:proofErr w:type="spellStart"/>
      <w:r w:rsidRPr="0026223C">
        <w:t>sākotnējo</w:t>
      </w:r>
      <w:proofErr w:type="spellEnd"/>
      <w:r w:rsidRPr="0026223C">
        <w:t xml:space="preserve"> </w:t>
      </w:r>
      <w:proofErr w:type="spellStart"/>
      <w:r w:rsidRPr="0026223C">
        <w:t>rezultātu</w:t>
      </w:r>
      <w:proofErr w:type="spellEnd"/>
      <w:r w:rsidRPr="0026223C">
        <w:t xml:space="preserve"> </w:t>
      </w:r>
      <w:proofErr w:type="spellStart"/>
      <w:r w:rsidRPr="0026223C">
        <w:t>kopsavilkums</w:t>
      </w:r>
      <w:proofErr w:type="spellEnd"/>
      <w:r w:rsidRPr="0026223C">
        <w:t>, 2018</w:t>
      </w:r>
    </w:p>
  </w:footnote>
  <w:footnote w:id="24">
    <w:p w14:paraId="7ABAB8DE" w14:textId="77777777" w:rsidR="008A1620" w:rsidRDefault="008A1620" w:rsidP="009931B5">
      <w:pPr>
        <w:pStyle w:val="FootnoteText"/>
      </w:pPr>
      <w:r>
        <w:rPr>
          <w:vertAlign w:val="superscript"/>
        </w:rPr>
        <w:footnoteRef/>
      </w:r>
      <w:r>
        <w:t xml:space="preserve"> </w:t>
      </w:r>
      <w:proofErr w:type="spellStart"/>
      <w:r w:rsidRPr="00CD0816">
        <w:t>Apeirons</w:t>
      </w:r>
      <w:proofErr w:type="spellEnd"/>
      <w:r w:rsidRPr="00CD0816">
        <w:t xml:space="preserve"> </w:t>
      </w:r>
      <w:proofErr w:type="spellStart"/>
      <w:r w:rsidRPr="00CD0816">
        <w:t>radījis</w:t>
      </w:r>
      <w:proofErr w:type="spellEnd"/>
      <w:r w:rsidRPr="00CD0816">
        <w:t xml:space="preserve"> vides </w:t>
      </w:r>
      <w:proofErr w:type="spellStart"/>
      <w:r w:rsidRPr="00CD0816">
        <w:t>pieejamības</w:t>
      </w:r>
      <w:proofErr w:type="spellEnd"/>
      <w:r w:rsidRPr="00CD0816">
        <w:t xml:space="preserve"> </w:t>
      </w:r>
      <w:proofErr w:type="spellStart"/>
      <w:r w:rsidRPr="00CD0816">
        <w:t>vadlīnijas</w:t>
      </w:r>
      <w:proofErr w:type="spellEnd"/>
      <w:r>
        <w:t xml:space="preserve">, </w:t>
      </w:r>
      <w:proofErr w:type="spellStart"/>
      <w:r>
        <w:t>Dienas</w:t>
      </w:r>
      <w:proofErr w:type="spellEnd"/>
      <w:r>
        <w:t xml:space="preserve"> </w:t>
      </w:r>
      <w:proofErr w:type="spellStart"/>
      <w:r>
        <w:t>Bizness</w:t>
      </w:r>
      <w:proofErr w:type="spellEnd"/>
      <w:r>
        <w:t xml:space="preserve">, </w:t>
      </w:r>
      <w:proofErr w:type="spellStart"/>
      <w:r>
        <w:t>ziņu</w:t>
      </w:r>
      <w:proofErr w:type="spellEnd"/>
      <w:r>
        <w:t xml:space="preserve"> portals, 15.12.2015., http://www.db.lv/ipasums/apeirons-radijis-vides-pieejamibas-vadlinijas-442739</w:t>
      </w:r>
    </w:p>
  </w:footnote>
  <w:footnote w:id="25">
    <w:p w14:paraId="033A91AC" w14:textId="77777777" w:rsidR="008A1620" w:rsidRDefault="008A1620" w:rsidP="009931B5">
      <w:pPr>
        <w:pStyle w:val="FootnoteText"/>
      </w:pPr>
      <w:r>
        <w:rPr>
          <w:vertAlign w:val="superscript"/>
        </w:rPr>
        <w:footnoteRef/>
      </w:r>
      <w:r>
        <w:t xml:space="preserve"> MK 30.06.2015. </w:t>
      </w:r>
      <w:proofErr w:type="spellStart"/>
      <w:r>
        <w:t>noteikumi</w:t>
      </w:r>
      <w:proofErr w:type="spellEnd"/>
      <w:r>
        <w:t xml:space="preserve"> Nr.340 “</w:t>
      </w:r>
      <w:proofErr w:type="spellStart"/>
      <w:r>
        <w:t>Noteikumi</w:t>
      </w:r>
      <w:proofErr w:type="spellEnd"/>
      <w:r>
        <w:t xml:space="preserve"> par </w:t>
      </w:r>
      <w:proofErr w:type="spellStart"/>
      <w:r>
        <w:t>Latvijas</w:t>
      </w:r>
      <w:proofErr w:type="spellEnd"/>
      <w:r>
        <w:t xml:space="preserve"> </w:t>
      </w:r>
      <w:proofErr w:type="spellStart"/>
      <w:r>
        <w:t>būvnormatīvu</w:t>
      </w:r>
      <w:proofErr w:type="spellEnd"/>
      <w:r>
        <w:t xml:space="preserve"> LBN 211-15 “</w:t>
      </w:r>
      <w:proofErr w:type="spellStart"/>
      <w:r>
        <w:t>Dzīvojamās</w:t>
      </w:r>
      <w:proofErr w:type="spellEnd"/>
      <w:r>
        <w:t xml:space="preserve"> </w:t>
      </w:r>
      <w:proofErr w:type="spellStart"/>
      <w:r>
        <w:t>ēkas</w:t>
      </w:r>
      <w:proofErr w:type="spellEnd"/>
      <w:r>
        <w:t xml:space="preserve">””, </w:t>
      </w:r>
      <w:proofErr w:type="spellStart"/>
      <w:r>
        <w:t>pieejams</w:t>
      </w:r>
      <w:proofErr w:type="spellEnd"/>
      <w:r>
        <w:t xml:space="preserve">: </w:t>
      </w:r>
      <w:r w:rsidRPr="00BF32A3">
        <w:t>https://likumi.lv/ta/id/275016-noteikumi-par-latvijas-buvnormativu-lbn-211-15-dzivojamas-ekas-</w:t>
      </w:r>
    </w:p>
  </w:footnote>
  <w:footnote w:id="26">
    <w:p w14:paraId="4FE77567" w14:textId="40FD6876" w:rsidR="008A1620" w:rsidRDefault="008A1620" w:rsidP="009931B5">
      <w:pPr>
        <w:pStyle w:val="FootnoteText"/>
      </w:pPr>
      <w:r>
        <w:rPr>
          <w:vertAlign w:val="superscript"/>
        </w:rPr>
        <w:footnoteRef/>
      </w:r>
      <w:r>
        <w:t xml:space="preserve"> </w:t>
      </w:r>
      <w:proofErr w:type="spellStart"/>
      <w:r>
        <w:t>Tiesībsarga</w:t>
      </w:r>
      <w:proofErr w:type="spellEnd"/>
      <w:r>
        <w:t xml:space="preserve"> </w:t>
      </w:r>
      <w:proofErr w:type="spellStart"/>
      <w:r>
        <w:t>pētījums</w:t>
      </w:r>
      <w:proofErr w:type="spellEnd"/>
      <w:r>
        <w:t xml:space="preserve"> “</w:t>
      </w:r>
      <w:proofErr w:type="spellStart"/>
      <w:r>
        <w:t>Augstākās</w:t>
      </w:r>
      <w:proofErr w:type="spellEnd"/>
      <w:r>
        <w:t xml:space="preserve"> </w:t>
      </w:r>
      <w:proofErr w:type="spellStart"/>
      <w:r>
        <w:t>izglītības</w:t>
      </w:r>
      <w:proofErr w:type="spellEnd"/>
      <w:r>
        <w:t xml:space="preserve"> </w:t>
      </w:r>
      <w:proofErr w:type="spellStart"/>
      <w:r>
        <w:t>pieejamība</w:t>
      </w:r>
      <w:proofErr w:type="spellEnd"/>
      <w:r>
        <w:t xml:space="preserve"> </w:t>
      </w:r>
      <w:proofErr w:type="spellStart"/>
      <w:r>
        <w:t>personām</w:t>
      </w:r>
      <w:proofErr w:type="spellEnd"/>
      <w:r>
        <w:t xml:space="preserve"> </w:t>
      </w:r>
      <w:proofErr w:type="spellStart"/>
      <w:r>
        <w:t>ar</w:t>
      </w:r>
      <w:proofErr w:type="spellEnd"/>
      <w:r>
        <w:t xml:space="preserve"> </w:t>
      </w:r>
      <w:proofErr w:type="spellStart"/>
      <w:r>
        <w:t>invaliditāti</w:t>
      </w:r>
      <w:proofErr w:type="spellEnd"/>
      <w:r>
        <w:t xml:space="preserve">”, </w:t>
      </w:r>
      <w:proofErr w:type="spellStart"/>
      <w:r>
        <w:t>pieejams</w:t>
      </w:r>
      <w:proofErr w:type="spellEnd"/>
      <w:r>
        <w:t xml:space="preserve"> </w:t>
      </w:r>
      <w:hyperlink r:id="rId7" w:history="1">
        <w:r w:rsidRPr="00CF744E">
          <w:rPr>
            <w:rStyle w:val="Hyperlink"/>
          </w:rPr>
          <w:t>http://www.tiesibsargs.lv/uploads/content/lapas/petijums_par_augstskolu_pieejamibu_2017_1510305919.pdf</w:t>
        </w:r>
      </w:hyperlink>
      <w:r>
        <w:t xml:space="preserve"> </w:t>
      </w:r>
    </w:p>
  </w:footnote>
  <w:footnote w:id="27">
    <w:p w14:paraId="05EE4415" w14:textId="2B0258F5" w:rsidR="008A1620" w:rsidRPr="003A17E9" w:rsidRDefault="008A1620" w:rsidP="009931B5">
      <w:pPr>
        <w:pStyle w:val="FootnoteText"/>
      </w:pPr>
      <w:r>
        <w:rPr>
          <w:rStyle w:val="FootnoteReference"/>
        </w:rPr>
        <w:footnoteRef/>
      </w:r>
      <w:r>
        <w:t xml:space="preserve">  </w:t>
      </w:r>
      <w:proofErr w:type="spellStart"/>
      <w:r w:rsidRPr="0036510D">
        <w:t>S.Freibergas</w:t>
      </w:r>
      <w:proofErr w:type="spellEnd"/>
      <w:r w:rsidRPr="0036510D">
        <w:t xml:space="preserve"> </w:t>
      </w:r>
      <w:proofErr w:type="spellStart"/>
      <w:r>
        <w:t>raksts</w:t>
      </w:r>
      <w:proofErr w:type="spellEnd"/>
      <w:r>
        <w:t xml:space="preserve"> “</w:t>
      </w:r>
      <w:proofErr w:type="spellStart"/>
      <w:r>
        <w:t>Kultūrvides</w:t>
      </w:r>
      <w:proofErr w:type="spellEnd"/>
      <w:r>
        <w:t xml:space="preserve"> </w:t>
      </w:r>
      <w:proofErr w:type="spellStart"/>
      <w:r>
        <w:t>pieejamība</w:t>
      </w:r>
      <w:proofErr w:type="spellEnd"/>
      <w:r>
        <w:t xml:space="preserve"> </w:t>
      </w:r>
      <w:proofErr w:type="spellStart"/>
      <w:r>
        <w:t>Latvijā</w:t>
      </w:r>
      <w:proofErr w:type="spellEnd"/>
      <w:r>
        <w:t xml:space="preserve"> </w:t>
      </w:r>
      <w:proofErr w:type="spellStart"/>
      <w:r>
        <w:t>cilvēkiem</w:t>
      </w:r>
      <w:proofErr w:type="spellEnd"/>
      <w:r>
        <w:t xml:space="preserve"> </w:t>
      </w:r>
      <w:proofErr w:type="spellStart"/>
      <w:r>
        <w:t>ar</w:t>
      </w:r>
      <w:proofErr w:type="spellEnd"/>
      <w:r>
        <w:t xml:space="preserve"> </w:t>
      </w:r>
      <w:proofErr w:type="spellStart"/>
      <w:r>
        <w:t>īpašām</w:t>
      </w:r>
      <w:proofErr w:type="spellEnd"/>
      <w:r>
        <w:t xml:space="preserve"> </w:t>
      </w:r>
      <w:proofErr w:type="spellStart"/>
      <w:r>
        <w:t>vajadzībām</w:t>
      </w:r>
      <w:proofErr w:type="spellEnd"/>
      <w:r>
        <w:t xml:space="preserve">”,  </w:t>
      </w:r>
      <w:r w:rsidRPr="003A17E9">
        <w:t xml:space="preserve"> </w:t>
      </w:r>
      <w:r w:rsidRPr="00CB7980">
        <w:t>2018.</w:t>
      </w:r>
      <w:r>
        <w:t xml:space="preserve">gada 26. </w:t>
      </w:r>
      <w:proofErr w:type="spellStart"/>
      <w:r>
        <w:t>aprīlis</w:t>
      </w:r>
      <w:proofErr w:type="spellEnd"/>
      <w:r>
        <w:t xml:space="preserve">, </w:t>
      </w:r>
      <w:proofErr w:type="spellStart"/>
      <w:r w:rsidRPr="00AB51C5">
        <w:t>Nr</w:t>
      </w:r>
      <w:proofErr w:type="spellEnd"/>
      <w:r w:rsidRPr="00AB51C5">
        <w:t>. 8 (540)</w:t>
      </w:r>
      <w:r>
        <w:t xml:space="preserve">, </w:t>
      </w:r>
      <w:r w:rsidRPr="00CB7980">
        <w:t>www.izglitiba-kultura.lv</w:t>
      </w:r>
    </w:p>
  </w:footnote>
  <w:footnote w:id="28">
    <w:p w14:paraId="7D8FC47C" w14:textId="6324A3D6" w:rsidR="008A1620" w:rsidRDefault="008A1620" w:rsidP="009931B5">
      <w:pPr>
        <w:pStyle w:val="FootnoteText"/>
      </w:pPr>
      <w:r>
        <w:rPr>
          <w:vertAlign w:val="superscript"/>
        </w:rPr>
        <w:footnoteRef/>
      </w:r>
      <w:r>
        <w:t xml:space="preserve"> </w:t>
      </w:r>
      <w:proofErr w:type="spellStart"/>
      <w:r>
        <w:t>Pētījums</w:t>
      </w:r>
      <w:proofErr w:type="spellEnd"/>
      <w:r>
        <w:t xml:space="preserve"> par </w:t>
      </w:r>
      <w:proofErr w:type="spellStart"/>
      <w:r>
        <w:t>starptautisko</w:t>
      </w:r>
      <w:proofErr w:type="spellEnd"/>
      <w:r>
        <w:t xml:space="preserve"> </w:t>
      </w:r>
      <w:proofErr w:type="spellStart"/>
      <w:r>
        <w:t>praksi</w:t>
      </w:r>
      <w:proofErr w:type="spellEnd"/>
      <w:r>
        <w:t xml:space="preserve"> </w:t>
      </w:r>
      <w:proofErr w:type="spellStart"/>
      <w:r>
        <w:t>personu</w:t>
      </w:r>
      <w:proofErr w:type="spellEnd"/>
      <w:r>
        <w:t xml:space="preserve"> </w:t>
      </w:r>
      <w:proofErr w:type="spellStart"/>
      <w:r>
        <w:t>ar</w:t>
      </w:r>
      <w:proofErr w:type="spellEnd"/>
      <w:r>
        <w:t xml:space="preserve"> </w:t>
      </w:r>
      <w:proofErr w:type="spellStart"/>
      <w:r>
        <w:t>invaliditāti</w:t>
      </w:r>
      <w:proofErr w:type="spellEnd"/>
      <w:r>
        <w:t xml:space="preserve"> </w:t>
      </w:r>
      <w:proofErr w:type="spellStart"/>
      <w:r>
        <w:t>atbalsta</w:t>
      </w:r>
      <w:proofErr w:type="spellEnd"/>
      <w:r>
        <w:t xml:space="preserve"> </w:t>
      </w:r>
      <w:proofErr w:type="spellStart"/>
      <w:r>
        <w:t>sistēmu</w:t>
      </w:r>
      <w:proofErr w:type="spellEnd"/>
      <w:r>
        <w:t xml:space="preserve"> </w:t>
      </w:r>
      <w:proofErr w:type="spellStart"/>
      <w:r>
        <w:t>jomā</w:t>
      </w:r>
      <w:proofErr w:type="spellEnd"/>
      <w:r>
        <w:t xml:space="preserve">, </w:t>
      </w:r>
      <w:hyperlink r:id="rId8" w:history="1">
        <w:r w:rsidRPr="00CF744E">
          <w:rPr>
            <w:rStyle w:val="Hyperlink"/>
          </w:rPr>
          <w:t>http://www.lm.gov.lv/upload/aktuali/lm_inv_gala_nod.pdf</w:t>
        </w:r>
      </w:hyperlink>
      <w:r>
        <w:t xml:space="preserve"> </w:t>
      </w:r>
      <w:proofErr w:type="spellStart"/>
      <w:r>
        <w:t>Tiesībsarga</w:t>
      </w:r>
      <w:proofErr w:type="spellEnd"/>
      <w:r>
        <w:t xml:space="preserve"> </w:t>
      </w:r>
      <w:proofErr w:type="spellStart"/>
      <w:r>
        <w:t>aptauja</w:t>
      </w:r>
      <w:proofErr w:type="spellEnd"/>
      <w:r>
        <w:t xml:space="preserve"> par </w:t>
      </w:r>
      <w:proofErr w:type="spellStart"/>
      <w:r>
        <w:t>Publisko</w:t>
      </w:r>
      <w:proofErr w:type="spellEnd"/>
      <w:r>
        <w:t xml:space="preserve"> </w:t>
      </w:r>
      <w:proofErr w:type="spellStart"/>
      <w:r>
        <w:t>ēku</w:t>
      </w:r>
      <w:proofErr w:type="spellEnd"/>
      <w:r>
        <w:t xml:space="preserve"> (</w:t>
      </w:r>
      <w:proofErr w:type="spellStart"/>
      <w:r>
        <w:t>izglītības</w:t>
      </w:r>
      <w:proofErr w:type="spellEnd"/>
      <w:r>
        <w:t xml:space="preserve">, </w:t>
      </w:r>
      <w:proofErr w:type="spellStart"/>
      <w:r>
        <w:t>kultūras</w:t>
      </w:r>
      <w:proofErr w:type="spellEnd"/>
      <w:r>
        <w:t xml:space="preserve">, </w:t>
      </w:r>
      <w:proofErr w:type="spellStart"/>
      <w:r>
        <w:t>atpūtas</w:t>
      </w:r>
      <w:proofErr w:type="spellEnd"/>
      <w:r>
        <w:t xml:space="preserve"> un </w:t>
      </w:r>
      <w:proofErr w:type="spellStart"/>
      <w:r>
        <w:t>sporta</w:t>
      </w:r>
      <w:proofErr w:type="spellEnd"/>
      <w:r>
        <w:t xml:space="preserve"> </w:t>
      </w:r>
      <w:proofErr w:type="spellStart"/>
      <w:r>
        <w:t>iestāžu</w:t>
      </w:r>
      <w:proofErr w:type="spellEnd"/>
      <w:r>
        <w:t xml:space="preserve">) </w:t>
      </w:r>
      <w:proofErr w:type="spellStart"/>
      <w:r>
        <w:t>pieejamību</w:t>
      </w:r>
      <w:proofErr w:type="spellEnd"/>
      <w:r>
        <w:t xml:space="preserve"> ANO </w:t>
      </w:r>
      <w:proofErr w:type="spellStart"/>
      <w:r>
        <w:t>konvencijas</w:t>
      </w:r>
      <w:proofErr w:type="spellEnd"/>
      <w:r>
        <w:t xml:space="preserve"> par </w:t>
      </w:r>
      <w:proofErr w:type="spellStart"/>
      <w:r>
        <w:t>personu</w:t>
      </w:r>
      <w:proofErr w:type="spellEnd"/>
      <w:r>
        <w:t xml:space="preserve"> </w:t>
      </w:r>
      <w:proofErr w:type="spellStart"/>
      <w:r>
        <w:t>ar</w:t>
      </w:r>
      <w:proofErr w:type="spellEnd"/>
      <w:r>
        <w:t xml:space="preserve"> </w:t>
      </w:r>
      <w:proofErr w:type="spellStart"/>
      <w:r>
        <w:t>invaliditāti</w:t>
      </w:r>
      <w:proofErr w:type="spellEnd"/>
      <w:r>
        <w:t xml:space="preserve"> </w:t>
      </w:r>
      <w:proofErr w:type="spellStart"/>
      <w:r>
        <w:t>tiesībām</w:t>
      </w:r>
      <w:proofErr w:type="spellEnd"/>
      <w:r>
        <w:t xml:space="preserve"> </w:t>
      </w:r>
      <w:proofErr w:type="spellStart"/>
      <w:r>
        <w:t>monitoringa</w:t>
      </w:r>
      <w:proofErr w:type="spellEnd"/>
      <w:r>
        <w:t xml:space="preserve"> 2010 – 2014 </w:t>
      </w:r>
      <w:proofErr w:type="spellStart"/>
      <w:r>
        <w:t>ietvaros</w:t>
      </w:r>
      <w:proofErr w:type="spellEnd"/>
      <w:r>
        <w:t xml:space="preserve">, </w:t>
      </w:r>
      <w:proofErr w:type="spellStart"/>
      <w:r>
        <w:t>kur</w:t>
      </w:r>
      <w:proofErr w:type="spellEnd"/>
      <w:r>
        <w:t xml:space="preserve"> </w:t>
      </w:r>
      <w:proofErr w:type="spellStart"/>
      <w:r>
        <w:t>pētījumā</w:t>
      </w:r>
      <w:proofErr w:type="spellEnd"/>
      <w:r>
        <w:t xml:space="preserve"> </w:t>
      </w:r>
      <w:proofErr w:type="spellStart"/>
      <w:r>
        <w:t>tika</w:t>
      </w:r>
      <w:proofErr w:type="spellEnd"/>
      <w:r>
        <w:t xml:space="preserve"> </w:t>
      </w:r>
      <w:proofErr w:type="spellStart"/>
      <w:r>
        <w:t>aptvertas</w:t>
      </w:r>
      <w:proofErr w:type="spellEnd"/>
      <w:r>
        <w:t xml:space="preserve"> visas (119) </w:t>
      </w:r>
      <w:proofErr w:type="spellStart"/>
      <w:r>
        <w:t>pašvaldības</w:t>
      </w:r>
      <w:proofErr w:type="spellEnd"/>
      <w:r>
        <w:t>;</w:t>
      </w:r>
    </w:p>
  </w:footnote>
  <w:footnote w:id="29">
    <w:p w14:paraId="0F71C19C" w14:textId="77777777" w:rsidR="008A1620" w:rsidRDefault="008A1620" w:rsidP="009931B5">
      <w:pPr>
        <w:pStyle w:val="FootnoteText"/>
      </w:pPr>
      <w:r>
        <w:rPr>
          <w:vertAlign w:val="superscript"/>
        </w:rPr>
        <w:footnoteRef/>
      </w:r>
      <w:r>
        <w:t xml:space="preserve"> </w:t>
      </w:r>
      <w:proofErr w:type="spellStart"/>
      <w:r>
        <w:t>Tiesībsarga</w:t>
      </w:r>
      <w:proofErr w:type="spellEnd"/>
      <w:r>
        <w:t xml:space="preserve"> </w:t>
      </w:r>
      <w:proofErr w:type="spellStart"/>
      <w:r>
        <w:t>aptauja</w:t>
      </w:r>
      <w:proofErr w:type="spellEnd"/>
      <w:r>
        <w:t xml:space="preserve"> par </w:t>
      </w:r>
      <w:proofErr w:type="spellStart"/>
      <w:r>
        <w:t>Publisko</w:t>
      </w:r>
      <w:proofErr w:type="spellEnd"/>
      <w:r>
        <w:t xml:space="preserve"> </w:t>
      </w:r>
      <w:proofErr w:type="spellStart"/>
      <w:r>
        <w:t>ēku</w:t>
      </w:r>
      <w:proofErr w:type="spellEnd"/>
      <w:r>
        <w:t xml:space="preserve"> (</w:t>
      </w:r>
      <w:proofErr w:type="spellStart"/>
      <w:r>
        <w:t>izglītības</w:t>
      </w:r>
      <w:proofErr w:type="spellEnd"/>
      <w:r>
        <w:t xml:space="preserve">, </w:t>
      </w:r>
      <w:proofErr w:type="spellStart"/>
      <w:r>
        <w:t>kultūras</w:t>
      </w:r>
      <w:proofErr w:type="spellEnd"/>
      <w:r>
        <w:t xml:space="preserve">, </w:t>
      </w:r>
      <w:proofErr w:type="spellStart"/>
      <w:r>
        <w:t>atpūtas</w:t>
      </w:r>
      <w:proofErr w:type="spellEnd"/>
      <w:r>
        <w:t xml:space="preserve"> un </w:t>
      </w:r>
      <w:proofErr w:type="spellStart"/>
      <w:r>
        <w:t>sporta</w:t>
      </w:r>
      <w:proofErr w:type="spellEnd"/>
      <w:r>
        <w:t xml:space="preserve"> </w:t>
      </w:r>
      <w:proofErr w:type="spellStart"/>
      <w:r>
        <w:t>iestāžu</w:t>
      </w:r>
      <w:proofErr w:type="spellEnd"/>
      <w:r>
        <w:t xml:space="preserve">) </w:t>
      </w:r>
      <w:proofErr w:type="spellStart"/>
      <w:r>
        <w:t>pieejamību</w:t>
      </w:r>
      <w:proofErr w:type="spellEnd"/>
      <w:r>
        <w:t xml:space="preserve"> ANO </w:t>
      </w:r>
      <w:proofErr w:type="spellStart"/>
      <w:r>
        <w:t>konvencijas</w:t>
      </w:r>
      <w:proofErr w:type="spellEnd"/>
      <w:r>
        <w:t xml:space="preserve"> par </w:t>
      </w:r>
      <w:proofErr w:type="spellStart"/>
      <w:r>
        <w:t>personu</w:t>
      </w:r>
      <w:proofErr w:type="spellEnd"/>
      <w:r>
        <w:t xml:space="preserve"> </w:t>
      </w:r>
      <w:proofErr w:type="spellStart"/>
      <w:r>
        <w:t>ar</w:t>
      </w:r>
      <w:proofErr w:type="spellEnd"/>
      <w:r>
        <w:t xml:space="preserve"> </w:t>
      </w:r>
      <w:proofErr w:type="spellStart"/>
      <w:r>
        <w:t>invaliditāti</w:t>
      </w:r>
      <w:proofErr w:type="spellEnd"/>
      <w:r>
        <w:t xml:space="preserve"> </w:t>
      </w:r>
      <w:proofErr w:type="spellStart"/>
      <w:r>
        <w:t>tiesībām</w:t>
      </w:r>
      <w:proofErr w:type="spellEnd"/>
      <w:r>
        <w:t xml:space="preserve"> </w:t>
      </w:r>
      <w:proofErr w:type="spellStart"/>
      <w:r>
        <w:t>monitoringa</w:t>
      </w:r>
      <w:proofErr w:type="spellEnd"/>
      <w:r>
        <w:t xml:space="preserve"> 2010 – 2014 </w:t>
      </w:r>
      <w:proofErr w:type="spellStart"/>
      <w:r>
        <w:t>ietvaros</w:t>
      </w:r>
      <w:proofErr w:type="spellEnd"/>
      <w:r>
        <w:t xml:space="preserve">, </w:t>
      </w:r>
      <w:proofErr w:type="spellStart"/>
      <w:r>
        <w:t>kur</w:t>
      </w:r>
      <w:proofErr w:type="spellEnd"/>
      <w:r>
        <w:t xml:space="preserve"> </w:t>
      </w:r>
      <w:proofErr w:type="spellStart"/>
      <w:r>
        <w:t>pētījumā</w:t>
      </w:r>
      <w:proofErr w:type="spellEnd"/>
      <w:r>
        <w:t xml:space="preserve"> </w:t>
      </w:r>
      <w:proofErr w:type="spellStart"/>
      <w:r>
        <w:t>tika</w:t>
      </w:r>
      <w:proofErr w:type="spellEnd"/>
      <w:r>
        <w:t xml:space="preserve"> </w:t>
      </w:r>
      <w:proofErr w:type="spellStart"/>
      <w:r>
        <w:t>aptvertas</w:t>
      </w:r>
      <w:proofErr w:type="spellEnd"/>
      <w:r>
        <w:t xml:space="preserve"> visas (119) </w:t>
      </w:r>
      <w:proofErr w:type="spellStart"/>
      <w:r>
        <w:t>pašvaldības</w:t>
      </w:r>
      <w:proofErr w:type="spellEnd"/>
      <w:r>
        <w:t>.</w:t>
      </w:r>
    </w:p>
  </w:footnote>
  <w:footnote w:id="30">
    <w:p w14:paraId="1A1D3B31" w14:textId="61A9BB8D" w:rsidR="008A1620" w:rsidRDefault="008A1620" w:rsidP="009931B5">
      <w:pPr>
        <w:pStyle w:val="FootnoteText"/>
      </w:pPr>
      <w:r>
        <w:rPr>
          <w:vertAlign w:val="superscript"/>
        </w:rPr>
        <w:footnoteRef/>
      </w:r>
      <w:r>
        <w:t xml:space="preserve"> </w:t>
      </w:r>
      <w:proofErr w:type="spellStart"/>
      <w:r>
        <w:t>Tiesībsarga</w:t>
      </w:r>
      <w:proofErr w:type="spellEnd"/>
      <w:r>
        <w:t xml:space="preserve"> 2016. </w:t>
      </w:r>
      <w:proofErr w:type="spellStart"/>
      <w:r>
        <w:t>gada</w:t>
      </w:r>
      <w:proofErr w:type="spellEnd"/>
      <w:r>
        <w:t xml:space="preserve"> </w:t>
      </w:r>
      <w:proofErr w:type="spellStart"/>
      <w:r>
        <w:t>ziņojums</w:t>
      </w:r>
      <w:proofErr w:type="spellEnd"/>
      <w:r>
        <w:t xml:space="preserve"> par </w:t>
      </w:r>
      <w:proofErr w:type="spellStart"/>
      <w:r>
        <w:t>cilvēktiesību</w:t>
      </w:r>
      <w:proofErr w:type="spellEnd"/>
      <w:r>
        <w:t xml:space="preserve"> </w:t>
      </w:r>
      <w:proofErr w:type="spellStart"/>
      <w:r>
        <w:t>situāciju</w:t>
      </w:r>
      <w:proofErr w:type="spellEnd"/>
      <w:r>
        <w:t xml:space="preserve"> </w:t>
      </w:r>
      <w:proofErr w:type="spellStart"/>
      <w:r>
        <w:t>Latvijā</w:t>
      </w:r>
      <w:proofErr w:type="spellEnd"/>
      <w:r>
        <w:t>, https://lv.usembassy.gov/wp-content/uploads/sites/58/2017/03/Human-report-2016.pdf</w:t>
      </w:r>
    </w:p>
  </w:footnote>
  <w:footnote w:id="31">
    <w:p w14:paraId="08D64C83" w14:textId="77777777" w:rsidR="008A1620" w:rsidRDefault="008A1620" w:rsidP="009931B5">
      <w:pPr>
        <w:pStyle w:val="FootnoteText"/>
      </w:pPr>
      <w:r>
        <w:rPr>
          <w:vertAlign w:val="superscript"/>
        </w:rPr>
        <w:footnoteRef/>
      </w:r>
      <w:r>
        <w:t xml:space="preserve"> </w:t>
      </w:r>
      <w:proofErr w:type="spellStart"/>
      <w:r>
        <w:t>Pētījums</w:t>
      </w:r>
      <w:proofErr w:type="spellEnd"/>
      <w:r>
        <w:t xml:space="preserve"> </w:t>
      </w:r>
      <w:proofErr w:type="spellStart"/>
      <w:r>
        <w:t>nav</w:t>
      </w:r>
      <w:proofErr w:type="spellEnd"/>
      <w:r>
        <w:t xml:space="preserve"> </w:t>
      </w:r>
      <w:proofErr w:type="spellStart"/>
      <w:r>
        <w:t>pieejams</w:t>
      </w:r>
      <w:proofErr w:type="spellEnd"/>
      <w:r>
        <w:t xml:space="preserve"> </w:t>
      </w:r>
      <w:proofErr w:type="spellStart"/>
      <w:r>
        <w:t>publiski</w:t>
      </w:r>
      <w:proofErr w:type="spellEnd"/>
      <w:r>
        <w:t xml:space="preserve">, </w:t>
      </w:r>
      <w:proofErr w:type="spellStart"/>
      <w:r>
        <w:t>informāciju</w:t>
      </w:r>
      <w:proofErr w:type="spellEnd"/>
      <w:r>
        <w:t xml:space="preserve"> par </w:t>
      </w:r>
      <w:proofErr w:type="spellStart"/>
      <w:r>
        <w:t>pētījumu</w:t>
      </w:r>
      <w:proofErr w:type="spellEnd"/>
      <w:r>
        <w:t xml:space="preserve"> </w:t>
      </w:r>
      <w:proofErr w:type="spellStart"/>
      <w:r>
        <w:t>var</w:t>
      </w:r>
      <w:proofErr w:type="spellEnd"/>
      <w:r>
        <w:t xml:space="preserve"> </w:t>
      </w:r>
      <w:proofErr w:type="spellStart"/>
      <w:r>
        <w:t>iegūt</w:t>
      </w:r>
      <w:proofErr w:type="spellEnd"/>
      <w:r>
        <w:t xml:space="preserve">, </w:t>
      </w:r>
      <w:proofErr w:type="spellStart"/>
      <w:r>
        <w:t>sazinoties</w:t>
      </w:r>
      <w:proofErr w:type="spellEnd"/>
      <w:r>
        <w:t xml:space="preserve"> </w:t>
      </w:r>
      <w:proofErr w:type="spellStart"/>
      <w:r>
        <w:t>ar</w:t>
      </w:r>
      <w:proofErr w:type="spellEnd"/>
      <w:r>
        <w:t xml:space="preserve"> </w:t>
      </w:r>
      <w:proofErr w:type="spellStart"/>
      <w:r>
        <w:t>komisiju</w:t>
      </w:r>
      <w:proofErr w:type="spellEnd"/>
      <w:r>
        <w:t xml:space="preserve">, </w:t>
      </w:r>
      <w:hyperlink r:id="rId9" w:history="1">
        <w:r w:rsidRPr="00CF744E">
          <w:rPr>
            <w:rStyle w:val="Hyperlink"/>
          </w:rPr>
          <w:t>https://www.cvk.lv/</w:t>
        </w:r>
      </w:hyperlink>
      <w:r>
        <w:t xml:space="preserve"> </w:t>
      </w:r>
    </w:p>
  </w:footnote>
  <w:footnote w:id="32">
    <w:p w14:paraId="6B78282C" w14:textId="77777777" w:rsidR="008A1620" w:rsidRDefault="008A1620" w:rsidP="009931B5">
      <w:pPr>
        <w:pStyle w:val="FootnoteText"/>
      </w:pPr>
      <w:r>
        <w:rPr>
          <w:vertAlign w:val="superscript"/>
        </w:rPr>
        <w:footnoteRef/>
      </w:r>
      <w:r>
        <w:t xml:space="preserve"> </w:t>
      </w:r>
      <w:proofErr w:type="spellStart"/>
      <w:r>
        <w:t>Latvijas</w:t>
      </w:r>
      <w:proofErr w:type="spellEnd"/>
      <w:r>
        <w:t xml:space="preserve"> </w:t>
      </w:r>
      <w:proofErr w:type="spellStart"/>
      <w:r>
        <w:t>Republikas</w:t>
      </w:r>
      <w:proofErr w:type="spellEnd"/>
      <w:r>
        <w:t xml:space="preserve"> </w:t>
      </w:r>
      <w:proofErr w:type="spellStart"/>
      <w:r>
        <w:t>tiesībsarga</w:t>
      </w:r>
      <w:proofErr w:type="spellEnd"/>
      <w:r>
        <w:t xml:space="preserve"> 2016.gada </w:t>
      </w:r>
      <w:proofErr w:type="spellStart"/>
      <w:r>
        <w:t>ziņojums</w:t>
      </w:r>
      <w:proofErr w:type="spellEnd"/>
      <w:r>
        <w:t xml:space="preserve">   </w:t>
      </w:r>
      <w:hyperlink r:id="rId10" w:history="1">
        <w:r w:rsidRPr="00CF744E">
          <w:rPr>
            <w:rStyle w:val="Hyperlink"/>
          </w:rPr>
          <w:t>http://www.tiesibsargs.lv/uploads/content/lapas/tiesibsarga_2016_gada_zinojums_1489647331.pdf</w:t>
        </w:r>
      </w:hyperlink>
      <w:r>
        <w:t xml:space="preserve"> </w:t>
      </w:r>
    </w:p>
  </w:footnote>
  <w:footnote w:id="33">
    <w:p w14:paraId="47B57C24" w14:textId="141B7644" w:rsidR="008A1620" w:rsidRPr="00647AB4" w:rsidRDefault="008A1620" w:rsidP="009931B5">
      <w:pPr>
        <w:pStyle w:val="FootnoteText"/>
      </w:pPr>
      <w:r w:rsidRPr="00647AB4">
        <w:rPr>
          <w:rStyle w:val="FootnoteReference"/>
        </w:rPr>
        <w:footnoteRef/>
      </w:r>
      <w:r>
        <w:t xml:space="preserve"> </w:t>
      </w:r>
      <w:proofErr w:type="spellStart"/>
      <w:r>
        <w:t>Ministru</w:t>
      </w:r>
      <w:proofErr w:type="spellEnd"/>
      <w:r>
        <w:t xml:space="preserve"> </w:t>
      </w:r>
      <w:proofErr w:type="spellStart"/>
      <w:r>
        <w:t>kabineta</w:t>
      </w:r>
      <w:proofErr w:type="spellEnd"/>
      <w:r>
        <w:t xml:space="preserve"> 29.06.2004. </w:t>
      </w:r>
      <w:proofErr w:type="spellStart"/>
      <w:r>
        <w:t>noteikumi</w:t>
      </w:r>
      <w:proofErr w:type="spellEnd"/>
      <w:r>
        <w:t xml:space="preserve"> nr.561 “</w:t>
      </w:r>
      <w:proofErr w:type="spellStart"/>
      <w:r>
        <w:t>Invaliditātes</w:t>
      </w:r>
      <w:proofErr w:type="spellEnd"/>
      <w:r>
        <w:t xml:space="preserve"> </w:t>
      </w:r>
      <w:proofErr w:type="spellStart"/>
      <w:r>
        <w:t>lietu</w:t>
      </w:r>
      <w:proofErr w:type="spellEnd"/>
      <w:r>
        <w:t xml:space="preserve"> </w:t>
      </w:r>
      <w:proofErr w:type="spellStart"/>
      <w:r>
        <w:t>nacionālās</w:t>
      </w:r>
      <w:proofErr w:type="spellEnd"/>
      <w:r>
        <w:t xml:space="preserve"> </w:t>
      </w:r>
      <w:proofErr w:type="spellStart"/>
      <w:r>
        <w:t>padomes</w:t>
      </w:r>
      <w:proofErr w:type="spellEnd"/>
      <w:r>
        <w:t xml:space="preserve"> </w:t>
      </w:r>
      <w:proofErr w:type="spellStart"/>
      <w:r>
        <w:t>nolikums</w:t>
      </w:r>
      <w:proofErr w:type="spellEnd"/>
      <w:r>
        <w:t xml:space="preserve">, </w:t>
      </w:r>
      <w:proofErr w:type="spellStart"/>
      <w:r>
        <w:t>pieejams</w:t>
      </w:r>
      <w:proofErr w:type="spellEnd"/>
      <w:r w:rsidRPr="00647AB4">
        <w:t>: https://likumi.lv/doc.php?id=90599</w:t>
      </w:r>
    </w:p>
  </w:footnote>
  <w:footnote w:id="34">
    <w:p w14:paraId="7C19839F" w14:textId="77777777" w:rsidR="008A1620" w:rsidRPr="00B3207F" w:rsidRDefault="008A1620" w:rsidP="009931B5">
      <w:pPr>
        <w:pStyle w:val="FootnoteText"/>
      </w:pPr>
      <w:r w:rsidRPr="00B3207F">
        <w:rPr>
          <w:rStyle w:val="FootnoteReference"/>
        </w:rPr>
        <w:footnoteRef/>
      </w:r>
      <w:r w:rsidRPr="00B3207F">
        <w:t xml:space="preserve"> </w:t>
      </w:r>
      <w:proofErr w:type="spellStart"/>
      <w:r w:rsidRPr="00B3207F">
        <w:t>Latvijas</w:t>
      </w:r>
      <w:proofErr w:type="spellEnd"/>
      <w:r w:rsidRPr="00B3207F">
        <w:t xml:space="preserve"> </w:t>
      </w:r>
      <w:proofErr w:type="spellStart"/>
      <w:r w:rsidRPr="00B3207F">
        <w:t>Republikas</w:t>
      </w:r>
      <w:proofErr w:type="spellEnd"/>
      <w:r w:rsidRPr="00B3207F">
        <w:t xml:space="preserve"> </w:t>
      </w:r>
      <w:proofErr w:type="spellStart"/>
      <w:r w:rsidRPr="00B3207F">
        <w:t>Tiesībsargs</w:t>
      </w:r>
      <w:proofErr w:type="spellEnd"/>
      <w:r w:rsidRPr="00B3207F">
        <w:t xml:space="preserve">. </w:t>
      </w:r>
      <w:proofErr w:type="spellStart"/>
      <w:r>
        <w:t>B</w:t>
      </w:r>
      <w:r w:rsidRPr="00B3207F">
        <w:t>anku</w:t>
      </w:r>
      <w:proofErr w:type="spellEnd"/>
      <w:r w:rsidRPr="00B3207F">
        <w:t xml:space="preserve"> </w:t>
      </w:r>
      <w:proofErr w:type="spellStart"/>
      <w:r w:rsidRPr="00B3207F">
        <w:t>pieejamība</w:t>
      </w:r>
      <w:proofErr w:type="spellEnd"/>
      <w:r w:rsidRPr="00B3207F">
        <w:t xml:space="preserve">. 2012.gadā </w:t>
      </w:r>
      <w:proofErr w:type="spellStart"/>
      <w:r w:rsidRPr="00B3207F">
        <w:t>veiktās</w:t>
      </w:r>
      <w:proofErr w:type="spellEnd"/>
      <w:r w:rsidRPr="00B3207F">
        <w:t xml:space="preserve"> </w:t>
      </w:r>
      <w:proofErr w:type="spellStart"/>
      <w:r w:rsidRPr="00B3207F">
        <w:t>aptaujas</w:t>
      </w:r>
      <w:proofErr w:type="spellEnd"/>
      <w:r w:rsidRPr="00B3207F">
        <w:t xml:space="preserve"> </w:t>
      </w:r>
      <w:proofErr w:type="spellStart"/>
      <w:r w:rsidRPr="00B3207F">
        <w:t>apkopojums</w:t>
      </w:r>
      <w:proofErr w:type="spellEnd"/>
      <w:r w:rsidRPr="00B3207F">
        <w:t xml:space="preserve"> </w:t>
      </w:r>
      <w:hyperlink r:id="rId11" w:history="1">
        <w:r w:rsidRPr="00C22BA0">
          <w:rPr>
            <w:rStyle w:val="Hyperlink"/>
          </w:rPr>
          <w:t>http://www.lns.lv/files/text/Banku_pieejamiba_apkopojums.pdf</w:t>
        </w:r>
      </w:hyperlink>
      <w:r>
        <w:t xml:space="preserve"> </w:t>
      </w:r>
    </w:p>
  </w:footnote>
  <w:footnote w:id="35">
    <w:p w14:paraId="2629AFC0" w14:textId="4B1BC189" w:rsidR="008A1620" w:rsidRPr="0026223C" w:rsidRDefault="008A1620" w:rsidP="009931B5">
      <w:pPr>
        <w:pStyle w:val="FootnoteText"/>
      </w:pPr>
      <w:r>
        <w:rPr>
          <w:rStyle w:val="FootnoteReference"/>
        </w:rPr>
        <w:footnoteRef/>
      </w:r>
      <w:r>
        <w:t xml:space="preserve"> </w:t>
      </w:r>
      <w:r w:rsidRPr="003F4541">
        <w:t xml:space="preserve">EK </w:t>
      </w:r>
      <w:proofErr w:type="spellStart"/>
      <w:r w:rsidRPr="003F4541">
        <w:t>dienestu</w:t>
      </w:r>
      <w:proofErr w:type="spellEnd"/>
      <w:r w:rsidRPr="003F4541">
        <w:t xml:space="preserve"> </w:t>
      </w:r>
      <w:proofErr w:type="spellStart"/>
      <w:r w:rsidRPr="003F4541">
        <w:t>darba</w:t>
      </w:r>
      <w:proofErr w:type="spellEnd"/>
      <w:r w:rsidRPr="003F4541">
        <w:t xml:space="preserve"> </w:t>
      </w:r>
      <w:proofErr w:type="spellStart"/>
      <w:r w:rsidRPr="003F4541">
        <w:t>dokuments</w:t>
      </w:r>
      <w:proofErr w:type="spellEnd"/>
      <w:r w:rsidRPr="003F4541">
        <w:t xml:space="preserve"> </w:t>
      </w:r>
      <w:proofErr w:type="spellStart"/>
      <w:r w:rsidRPr="003F4541">
        <w:t>ietekmes</w:t>
      </w:r>
      <w:proofErr w:type="spellEnd"/>
      <w:r w:rsidRPr="003F4541">
        <w:t xml:space="preserve"> </w:t>
      </w:r>
      <w:proofErr w:type="spellStart"/>
      <w:r w:rsidRPr="003F4541">
        <w:t>novērtējuma</w:t>
      </w:r>
      <w:proofErr w:type="spellEnd"/>
      <w:r w:rsidRPr="003F4541">
        <w:t xml:space="preserve"> </w:t>
      </w:r>
      <w:proofErr w:type="spellStart"/>
      <w:r w:rsidRPr="003F4541">
        <w:t>kopsavilkums</w:t>
      </w:r>
      <w:proofErr w:type="spellEnd"/>
      <w:r>
        <w:t>,</w:t>
      </w:r>
      <w:r w:rsidRPr="003F4541">
        <w:t xml:space="preserve"> </w:t>
      </w:r>
      <w:proofErr w:type="spellStart"/>
      <w:r w:rsidRPr="0026223C">
        <w:t>Pavaddokuments</w:t>
      </w:r>
      <w:proofErr w:type="spellEnd"/>
      <w:r w:rsidRPr="0026223C">
        <w:t xml:space="preserve"> </w:t>
      </w:r>
      <w:proofErr w:type="spellStart"/>
      <w:r w:rsidRPr="0026223C">
        <w:t>dokumentam</w:t>
      </w:r>
      <w:proofErr w:type="spellEnd"/>
      <w:r w:rsidRPr="0026223C">
        <w:t xml:space="preserve"> </w:t>
      </w:r>
      <w:proofErr w:type="spellStart"/>
      <w:r w:rsidRPr="0026223C">
        <w:t>Priekšlikums</w:t>
      </w:r>
      <w:proofErr w:type="spellEnd"/>
      <w:r w:rsidRPr="0026223C">
        <w:t xml:space="preserve"> </w:t>
      </w:r>
      <w:proofErr w:type="spellStart"/>
      <w:r w:rsidRPr="0026223C">
        <w:t>Eiropas</w:t>
      </w:r>
      <w:proofErr w:type="spellEnd"/>
      <w:r w:rsidRPr="0026223C">
        <w:t xml:space="preserve"> </w:t>
      </w:r>
      <w:proofErr w:type="spellStart"/>
      <w:r w:rsidRPr="0026223C">
        <w:t>Parlamenta</w:t>
      </w:r>
      <w:proofErr w:type="spellEnd"/>
      <w:r w:rsidRPr="0026223C">
        <w:t xml:space="preserve"> un </w:t>
      </w:r>
      <w:proofErr w:type="spellStart"/>
      <w:r w:rsidRPr="0026223C">
        <w:t>Padomes</w:t>
      </w:r>
      <w:proofErr w:type="spellEnd"/>
      <w:r w:rsidRPr="0026223C">
        <w:t xml:space="preserve"> </w:t>
      </w:r>
      <w:proofErr w:type="spellStart"/>
      <w:r w:rsidRPr="0026223C">
        <w:t>direktīvai</w:t>
      </w:r>
      <w:proofErr w:type="spellEnd"/>
      <w:r w:rsidRPr="0026223C">
        <w:t xml:space="preserve"> par </w:t>
      </w:r>
      <w:proofErr w:type="spellStart"/>
      <w:r w:rsidRPr="0026223C">
        <w:t>dalībvalstu</w:t>
      </w:r>
      <w:proofErr w:type="spellEnd"/>
      <w:r w:rsidRPr="0026223C">
        <w:t xml:space="preserve"> </w:t>
      </w:r>
      <w:proofErr w:type="spellStart"/>
      <w:r w:rsidRPr="0026223C">
        <w:t>normatīvo</w:t>
      </w:r>
      <w:proofErr w:type="spellEnd"/>
      <w:r w:rsidRPr="0026223C">
        <w:t xml:space="preserve"> un </w:t>
      </w:r>
      <w:proofErr w:type="spellStart"/>
      <w:r w:rsidRPr="0026223C">
        <w:t>administratīvo</w:t>
      </w:r>
      <w:proofErr w:type="spellEnd"/>
      <w:r w:rsidRPr="0026223C">
        <w:t xml:space="preserve"> </w:t>
      </w:r>
      <w:proofErr w:type="spellStart"/>
      <w:r w:rsidRPr="0026223C">
        <w:t>aktu</w:t>
      </w:r>
      <w:proofErr w:type="spellEnd"/>
      <w:r w:rsidRPr="0026223C">
        <w:t xml:space="preserve"> </w:t>
      </w:r>
      <w:proofErr w:type="spellStart"/>
      <w:r w:rsidRPr="0026223C">
        <w:t>tuvināšanu</w:t>
      </w:r>
      <w:proofErr w:type="spellEnd"/>
      <w:r w:rsidRPr="0026223C">
        <w:t xml:space="preserve"> </w:t>
      </w:r>
      <w:proofErr w:type="spellStart"/>
      <w:r w:rsidRPr="0026223C">
        <w:t>attiecībā</w:t>
      </w:r>
      <w:proofErr w:type="spellEnd"/>
      <w:r w:rsidRPr="0026223C">
        <w:t xml:space="preserve"> </w:t>
      </w:r>
      <w:proofErr w:type="spellStart"/>
      <w:r w:rsidRPr="0026223C">
        <w:t>uz</w:t>
      </w:r>
      <w:proofErr w:type="spellEnd"/>
      <w:r w:rsidRPr="0026223C">
        <w:t xml:space="preserve"> </w:t>
      </w:r>
      <w:proofErr w:type="spellStart"/>
      <w:r w:rsidRPr="0026223C">
        <w:t>produktu</w:t>
      </w:r>
      <w:proofErr w:type="spellEnd"/>
      <w:r w:rsidRPr="0026223C">
        <w:t xml:space="preserve"> un </w:t>
      </w:r>
      <w:proofErr w:type="spellStart"/>
      <w:r w:rsidRPr="0026223C">
        <w:t>pakalpojumu</w:t>
      </w:r>
      <w:proofErr w:type="spellEnd"/>
      <w:r w:rsidRPr="0026223C">
        <w:t xml:space="preserve"> </w:t>
      </w:r>
      <w:proofErr w:type="spellStart"/>
      <w:r w:rsidRPr="0026223C">
        <w:t>pieejamības</w:t>
      </w:r>
      <w:proofErr w:type="spellEnd"/>
      <w:r w:rsidRPr="0026223C">
        <w:t xml:space="preserve"> </w:t>
      </w:r>
      <w:proofErr w:type="spellStart"/>
      <w:r w:rsidRPr="0026223C">
        <w:t>prasībām</w:t>
      </w:r>
      <w:proofErr w:type="spellEnd"/>
      <w:r w:rsidRPr="0026223C">
        <w:t xml:space="preserve">, 02.12.2015., </w:t>
      </w:r>
      <w:proofErr w:type="spellStart"/>
      <w:r w:rsidRPr="0026223C">
        <w:t>pieejams</w:t>
      </w:r>
      <w:proofErr w:type="spellEnd"/>
      <w:r w:rsidRPr="0026223C">
        <w:t>: https://eur-lex.europa.eu/legal-content/LV/TXT/?uri=CELEX:52015SC0265</w:t>
      </w:r>
    </w:p>
  </w:footnote>
  <w:footnote w:id="36">
    <w:p w14:paraId="1C14CEB6" w14:textId="3982DB10" w:rsidR="008A1620" w:rsidRPr="0026223C" w:rsidRDefault="008A1620" w:rsidP="009931B5">
      <w:pPr>
        <w:pStyle w:val="FootnoteText"/>
        <w:rPr>
          <w:lang w:val="lv-LV"/>
        </w:rPr>
      </w:pPr>
      <w:r>
        <w:rPr>
          <w:rStyle w:val="FootnoteReference"/>
        </w:rPr>
        <w:footnoteRef/>
      </w:r>
      <w:r>
        <w:t xml:space="preserve"> </w:t>
      </w:r>
      <w:r w:rsidRPr="00976914">
        <w:t>COMMISSION STAFF WORKING DOCUMENT IMPACT ASSESSMENT Accompanying the document Proposal for a Directive of the European Parliament and of the Council on the approximation of the laws, regulations and administrative provisions of the Member States as regards accessibility requirements for products and services</w:t>
      </w:r>
      <w:r w:rsidRPr="0026223C">
        <w:t>, 02.12.2015.,</w:t>
      </w:r>
      <w:r>
        <w:t xml:space="preserve"> </w:t>
      </w:r>
      <w:proofErr w:type="spellStart"/>
      <w:r>
        <w:t>pieejams</w:t>
      </w:r>
      <w:proofErr w:type="spellEnd"/>
      <w:r>
        <w:t xml:space="preserve">: </w:t>
      </w:r>
      <w:r w:rsidRPr="008356DE">
        <w:t>https://eur-lex.europa.eu/legal-content/LV/TXT/?uri=SWD:2015:0264:FIN</w:t>
      </w:r>
    </w:p>
  </w:footnote>
  <w:footnote w:id="37">
    <w:p w14:paraId="57C33136" w14:textId="4D41A99C" w:rsidR="008A1620" w:rsidRPr="0098222D" w:rsidRDefault="008A1620" w:rsidP="009931B5">
      <w:pPr>
        <w:pStyle w:val="FootnoteText"/>
        <w:rPr>
          <w:lang w:val="lv-LV"/>
        </w:rPr>
      </w:pPr>
      <w:r>
        <w:rPr>
          <w:rStyle w:val="FootnoteReference"/>
        </w:rPr>
        <w:footnoteRef/>
      </w:r>
      <w:r w:rsidRPr="0098222D">
        <w:rPr>
          <w:lang w:val="lv-LV"/>
        </w:rPr>
        <w:t xml:space="preserve">Vadlīnijas ir publicētas LM tīmekļvietnē </w:t>
      </w:r>
      <w:hyperlink r:id="rId12" w:history="1">
        <w:r w:rsidRPr="002B4780">
          <w:rPr>
            <w:rStyle w:val="Hyperlink"/>
            <w:lang w:val="lv-LV"/>
          </w:rPr>
          <w:t>http://sf.lm.gov.lv/f/files/vienlidzigas_iespejas_2014-2020/pieejamiba_12042018_LM_vadlinijas.pdf</w:t>
        </w:r>
      </w:hyperlink>
      <w:proofErr w:type="gramStart"/>
      <w:r w:rsidRPr="0098222D">
        <w:rPr>
          <w:lang w:val="lv-LV"/>
        </w:rPr>
        <w:t xml:space="preserve"> , </w:t>
      </w:r>
      <w:proofErr w:type="gramEnd"/>
      <w:r w:rsidRPr="0098222D">
        <w:rPr>
          <w:lang w:val="lv-LV"/>
        </w:rPr>
        <w:t>arī VARAM, SM, AM, VM, ZM, CFLA, KM, NVA, VTUA, Nodrošinājuma valsts aģentūras, RPBV, SUSTENTO  u.c. institūciju tīmekļvietnēs</w:t>
      </w:r>
    </w:p>
  </w:footnote>
  <w:footnote w:id="38">
    <w:p w14:paraId="293D4390" w14:textId="77777777" w:rsidR="008A1620" w:rsidRDefault="008A1620" w:rsidP="009931B5">
      <w:pPr>
        <w:pStyle w:val="FootnoteText"/>
      </w:pPr>
      <w:r>
        <w:rPr>
          <w:vertAlign w:val="superscript"/>
        </w:rPr>
        <w:footnoteRef/>
      </w:r>
      <w:r>
        <w:t xml:space="preserve"> Concluding Observations in relation to the initial report of Latvia (CRPD/C/LVA/CO/1), Adopted by the Committee at its eighteen session (14 – 31 August 2017).</w:t>
      </w:r>
    </w:p>
  </w:footnote>
  <w:footnote w:id="39">
    <w:p w14:paraId="2E55A90E" w14:textId="77777777" w:rsidR="008A1620" w:rsidRDefault="008A1620" w:rsidP="009931B5">
      <w:pPr>
        <w:pStyle w:val="FootnoteText"/>
      </w:pPr>
      <w:r>
        <w:rPr>
          <w:vertAlign w:val="superscript"/>
        </w:rPr>
        <w:footnoteRef/>
      </w:r>
      <w:r>
        <w:t xml:space="preserve"> UN Committee on the Rights of Persons with Disabilities Eleventh session 31 March–11 April 2014, https://documents-dds-ny.un.org/doc/UNDOC/GEN/G14/033/13/PDF/G1403313.pdf?OpenElement</w:t>
      </w:r>
    </w:p>
  </w:footnote>
  <w:footnote w:id="40">
    <w:p w14:paraId="0691A90E" w14:textId="67221916" w:rsidR="008A1620" w:rsidRPr="003237A1" w:rsidRDefault="008A1620" w:rsidP="009931B5">
      <w:pPr>
        <w:pStyle w:val="FootnoteText"/>
      </w:pPr>
      <w:r>
        <w:rPr>
          <w:rStyle w:val="FootnoteReference"/>
        </w:rPr>
        <w:footnoteRef/>
      </w:r>
      <w:r>
        <w:t xml:space="preserve"> </w:t>
      </w:r>
      <w:proofErr w:type="spellStart"/>
      <w:r w:rsidRPr="003237A1">
        <w:t>Ziemeļvalstu</w:t>
      </w:r>
      <w:proofErr w:type="spellEnd"/>
      <w:r w:rsidRPr="003237A1">
        <w:t xml:space="preserve"> un </w:t>
      </w:r>
      <w:proofErr w:type="spellStart"/>
      <w:r w:rsidRPr="003237A1">
        <w:t>Baltijas</w:t>
      </w:r>
      <w:proofErr w:type="spellEnd"/>
      <w:r w:rsidRPr="003237A1">
        <w:t xml:space="preserve"> </w:t>
      </w:r>
      <w:proofErr w:type="spellStart"/>
      <w:r w:rsidRPr="003237A1">
        <w:t>valstu</w:t>
      </w:r>
      <w:proofErr w:type="spellEnd"/>
      <w:r w:rsidRPr="003237A1">
        <w:t xml:space="preserve"> </w:t>
      </w:r>
      <w:proofErr w:type="spellStart"/>
      <w:r w:rsidRPr="003237A1">
        <w:t>mobilitātes</w:t>
      </w:r>
      <w:proofErr w:type="spellEnd"/>
      <w:r w:rsidRPr="003237A1">
        <w:t xml:space="preserve"> </w:t>
      </w:r>
      <w:proofErr w:type="spellStart"/>
      <w:r w:rsidRPr="003237A1">
        <w:t>programma</w:t>
      </w:r>
      <w:proofErr w:type="spellEnd"/>
      <w:r w:rsidRPr="003237A1">
        <w:t xml:space="preserve"> „</w:t>
      </w:r>
      <w:proofErr w:type="spellStart"/>
      <w:r w:rsidRPr="003237A1">
        <w:t>Valsts</w:t>
      </w:r>
      <w:proofErr w:type="spellEnd"/>
      <w:r w:rsidRPr="003237A1">
        <w:t xml:space="preserve"> </w:t>
      </w:r>
      <w:proofErr w:type="spellStart"/>
      <w:r w:rsidRPr="003237A1">
        <w:t>administrācija</w:t>
      </w:r>
      <w:proofErr w:type="spellEnd"/>
      <w:r w:rsidRPr="003237A1">
        <w:t>”</w:t>
      </w:r>
      <w:r>
        <w:t xml:space="preserve">, </w:t>
      </w:r>
      <w:proofErr w:type="spellStart"/>
      <w:proofErr w:type="gramStart"/>
      <w:r>
        <w:t>programmas</w:t>
      </w:r>
      <w:proofErr w:type="spellEnd"/>
      <w:r>
        <w:t xml:space="preserve">  </w:t>
      </w:r>
      <w:proofErr w:type="spellStart"/>
      <w:r>
        <w:t>līdzfinansējums</w:t>
      </w:r>
      <w:proofErr w:type="spellEnd"/>
      <w:proofErr w:type="gramEnd"/>
      <w:r>
        <w:t xml:space="preserve"> </w:t>
      </w:r>
      <w:proofErr w:type="spellStart"/>
      <w:r>
        <w:t>līdz</w:t>
      </w:r>
      <w:proofErr w:type="spellEnd"/>
      <w:r>
        <w:t xml:space="preserve"> 60%, </w:t>
      </w:r>
      <w:proofErr w:type="spellStart"/>
      <w:r>
        <w:t>valsts</w:t>
      </w:r>
      <w:proofErr w:type="spellEnd"/>
      <w:r>
        <w:t xml:space="preserve"> </w:t>
      </w:r>
      <w:proofErr w:type="spellStart"/>
      <w:r>
        <w:t>budžeta</w:t>
      </w:r>
      <w:proofErr w:type="spellEnd"/>
      <w:r>
        <w:t xml:space="preserve"> </w:t>
      </w:r>
      <w:proofErr w:type="spellStart"/>
      <w:r>
        <w:t>līdzfinansējums</w:t>
      </w:r>
      <w:proofErr w:type="spellEnd"/>
      <w:r>
        <w:t xml:space="preserve"> 40%.</w:t>
      </w:r>
    </w:p>
  </w:footnote>
  <w:footnote w:id="41">
    <w:p w14:paraId="74383EE1" w14:textId="79120955" w:rsidR="008A1620" w:rsidRPr="00493267" w:rsidRDefault="008A1620" w:rsidP="0021222D">
      <w:pPr>
        <w:pStyle w:val="FootnoteText"/>
        <w:rPr>
          <w:lang w:val="lv-LV"/>
        </w:rPr>
      </w:pPr>
      <w:r>
        <w:rPr>
          <w:rStyle w:val="FootnoteReference"/>
        </w:rPr>
        <w:footnoteRef/>
      </w:r>
      <w:r>
        <w:t xml:space="preserve"> </w:t>
      </w:r>
      <w:proofErr w:type="spellStart"/>
      <w:r>
        <w:t>Digitāls</w:t>
      </w:r>
      <w:proofErr w:type="spellEnd"/>
      <w:r>
        <w:t xml:space="preserve"> </w:t>
      </w:r>
      <w:proofErr w:type="spellStart"/>
      <w:r>
        <w:t>interneta</w:t>
      </w:r>
      <w:proofErr w:type="spellEnd"/>
      <w:r>
        <w:t xml:space="preserve"> </w:t>
      </w:r>
      <w:proofErr w:type="spellStart"/>
      <w:r>
        <w:t>rīks</w:t>
      </w:r>
      <w:proofErr w:type="spellEnd"/>
      <w:r>
        <w:t xml:space="preserve">, </w:t>
      </w:r>
      <w:proofErr w:type="spellStart"/>
      <w:r>
        <w:t>kuram</w:t>
      </w:r>
      <w:proofErr w:type="spellEnd"/>
      <w:r w:rsidRPr="00493267">
        <w:t xml:space="preserve"> </w:t>
      </w:r>
      <w:proofErr w:type="spellStart"/>
      <w:r w:rsidRPr="00493267">
        <w:t>vajadzētu</w:t>
      </w:r>
      <w:proofErr w:type="spellEnd"/>
      <w:r w:rsidRPr="00493267">
        <w:t xml:space="preserve"> </w:t>
      </w:r>
      <w:proofErr w:type="spellStart"/>
      <w:r w:rsidRPr="00493267">
        <w:t>būt</w:t>
      </w:r>
      <w:proofErr w:type="spellEnd"/>
      <w:r w:rsidRPr="00493267">
        <w:t xml:space="preserve"> par </w:t>
      </w:r>
      <w:proofErr w:type="spellStart"/>
      <w:r w:rsidRPr="00493267">
        <w:t>pamatu</w:t>
      </w:r>
      <w:proofErr w:type="spellEnd"/>
      <w:r w:rsidRPr="00493267">
        <w:t xml:space="preserve"> </w:t>
      </w:r>
      <w:proofErr w:type="spellStart"/>
      <w:r w:rsidRPr="00493267">
        <w:t>teritorijas</w:t>
      </w:r>
      <w:proofErr w:type="spellEnd"/>
      <w:r w:rsidRPr="00493267">
        <w:t xml:space="preserve"> </w:t>
      </w:r>
      <w:proofErr w:type="spellStart"/>
      <w:r w:rsidRPr="00493267">
        <w:t>plānošanai</w:t>
      </w:r>
      <w:proofErr w:type="spellEnd"/>
      <w:r w:rsidRPr="00493267">
        <w:t xml:space="preserve"> un </w:t>
      </w:r>
      <w:proofErr w:type="spellStart"/>
      <w:r w:rsidRPr="00493267">
        <w:t>administrēšanai</w:t>
      </w:r>
      <w:proofErr w:type="spellEnd"/>
      <w:r w:rsidRPr="00493267">
        <w:t xml:space="preserve"> </w:t>
      </w:r>
      <w:proofErr w:type="spellStart"/>
      <w:r w:rsidRPr="00493267">
        <w:t>pašvaldībā</w:t>
      </w:r>
      <w:proofErr w:type="spellEnd"/>
      <w:r w:rsidRPr="00493267">
        <w:t xml:space="preserve">, </w:t>
      </w:r>
      <w:proofErr w:type="spellStart"/>
      <w:r w:rsidRPr="00493267">
        <w:t>statistikai</w:t>
      </w:r>
      <w:proofErr w:type="spellEnd"/>
      <w:r w:rsidRPr="00493267">
        <w:t xml:space="preserve"> un </w:t>
      </w:r>
      <w:proofErr w:type="spellStart"/>
      <w:r w:rsidRPr="00493267">
        <w:t>pašreizējā</w:t>
      </w:r>
      <w:proofErr w:type="spellEnd"/>
      <w:r w:rsidRPr="00493267">
        <w:t xml:space="preserve"> </w:t>
      </w:r>
      <w:proofErr w:type="spellStart"/>
      <w:r w:rsidRPr="00493267">
        <w:t>pieejamības</w:t>
      </w:r>
      <w:proofErr w:type="spellEnd"/>
      <w:r w:rsidRPr="00493267">
        <w:t xml:space="preserve"> </w:t>
      </w:r>
      <w:proofErr w:type="spellStart"/>
      <w:r w:rsidRPr="00493267">
        <w:t>stāvokļa</w:t>
      </w:r>
      <w:proofErr w:type="spellEnd"/>
      <w:r w:rsidRPr="00493267">
        <w:t xml:space="preserve"> </w:t>
      </w:r>
      <w:proofErr w:type="spellStart"/>
      <w:r w:rsidRPr="00493267">
        <w:t>analīzei</w:t>
      </w:r>
      <w:proofErr w:type="spellEnd"/>
      <w:r>
        <w:t>.</w:t>
      </w:r>
    </w:p>
  </w:footnote>
  <w:footnote w:id="42">
    <w:p w14:paraId="50B2E5FA" w14:textId="1C7F16B2" w:rsidR="008A1620" w:rsidRPr="0072470C" w:rsidRDefault="008A1620" w:rsidP="009931B5">
      <w:pPr>
        <w:pStyle w:val="FootnoteText"/>
        <w:rPr>
          <w:lang w:val="lv-LV"/>
        </w:rPr>
      </w:pPr>
      <w:r>
        <w:rPr>
          <w:rStyle w:val="FootnoteReference"/>
        </w:rPr>
        <w:footnoteRef/>
      </w:r>
      <w:r w:rsidRPr="0072470C">
        <w:rPr>
          <w:lang w:val="lv-LV"/>
        </w:rPr>
        <w:t xml:space="preserve"> </w:t>
      </w:r>
      <w:r w:rsidRPr="00BD73AF">
        <w:rPr>
          <w:lang w:val="lv-LV"/>
        </w:rPr>
        <w:t>“Darbības programmas "Izaugsme un nodarbinātība" 9.2.1.specifiskā atbalsta mērķa "Paaugstināt sociālo dienestu darba efektivitāti un darbinieku profesionalitāti darbam ar riska situācijā esošām personām" 9.2.1.2.pasākuma "Iekļaujoša darba tirgus un nabadzības risku pētījumi un monitorings</w:t>
      </w:r>
      <w:r>
        <w:rPr>
          <w:lang w:val="lv-LV"/>
        </w:rPr>
        <w:t>” projekta</w:t>
      </w:r>
      <w:r w:rsidRPr="001E2D57">
        <w:rPr>
          <w:lang w:val="lv-LV"/>
        </w:rPr>
        <w:t xml:space="preserve"> </w:t>
      </w:r>
      <w:r>
        <w:rPr>
          <w:lang w:val="lv-LV"/>
        </w:rPr>
        <w:t>“</w:t>
      </w:r>
      <w:r w:rsidRPr="00BD73AF">
        <w:rPr>
          <w:lang w:val="lv-LV"/>
        </w:rPr>
        <w:t>Iekļaujoša darba tirgus un nabadzības risku pētījumi un monitorings</w:t>
      </w:r>
      <w:r>
        <w:rPr>
          <w:lang w:val="lv-LV"/>
        </w:rPr>
        <w:t xml:space="preserve">” (Nr. </w:t>
      </w:r>
      <w:r w:rsidRPr="00BD73AF">
        <w:rPr>
          <w:lang w:val="lv-LV"/>
        </w:rPr>
        <w:t>9.2.1.2./15/I/001</w:t>
      </w:r>
      <w:r>
        <w:rPr>
          <w:lang w:val="lv-LV"/>
        </w:rPr>
        <w:t xml:space="preserve">) esošā finansējuma un darbību ietvaros, veicot atbilstošus grozījumus </w:t>
      </w:r>
      <w:r w:rsidRPr="009D0002">
        <w:rPr>
          <w:lang w:val="lv-LV"/>
        </w:rPr>
        <w:t>2015.gada 7.jūlij</w:t>
      </w:r>
      <w:r>
        <w:rPr>
          <w:lang w:val="lv-LV"/>
        </w:rPr>
        <w:t>a</w:t>
      </w:r>
      <w:r w:rsidRPr="009D0002">
        <w:rPr>
          <w:lang w:val="lv-LV"/>
        </w:rPr>
        <w:t xml:space="preserve"> </w:t>
      </w:r>
      <w:r>
        <w:rPr>
          <w:lang w:val="lv-LV"/>
        </w:rPr>
        <w:t>MK</w:t>
      </w:r>
      <w:r w:rsidRPr="009D0002">
        <w:rPr>
          <w:lang w:val="lv-LV"/>
        </w:rPr>
        <w:t xml:space="preserve"> noteikum</w:t>
      </w:r>
      <w:r>
        <w:rPr>
          <w:lang w:val="lv-LV"/>
        </w:rPr>
        <w:t>os</w:t>
      </w:r>
      <w:r w:rsidRPr="009D0002">
        <w:rPr>
          <w:lang w:val="lv-LV"/>
        </w:rPr>
        <w:t xml:space="preserve"> Nr.386 </w:t>
      </w:r>
      <w:r w:rsidRPr="00207594">
        <w:rPr>
          <w:lang w:val="lv-LV"/>
        </w:rPr>
        <w:t>Darbības programmas "Izaugsme un nodarbinātība" 9.2.1.specifiskā atbalsta mērķa "Paaugstināt sociālo dienestu darba efektivitāti un darbinieku profesionalitāti darbam ar riska situācijā esošām personām" 9.2.1.2.pasākuma "Iekļaujoša darba tirgus un nabadzības risku pētījumi un monitorings" īstenošanas noteikumi</w:t>
      </w:r>
      <w:r>
        <w:rPr>
          <w:lang w:val="lv-LV"/>
        </w:rPr>
        <w:t xml:space="preserve">” (provizoriski tiks virzīti 2019.gada 1.ceturksnī), projekta kopējais finansējums 1079297 </w:t>
      </w:r>
      <w:proofErr w:type="spellStart"/>
      <w:r>
        <w:rPr>
          <w:lang w:val="lv-LV"/>
        </w:rPr>
        <w:t>euro</w:t>
      </w:r>
      <w:proofErr w:type="spellEnd"/>
      <w:r>
        <w:rPr>
          <w:lang w:val="lv-LV"/>
        </w:rPr>
        <w:t xml:space="preserve">, pārdalot finansējumu no </w:t>
      </w:r>
      <w:r w:rsidRPr="0072470C">
        <w:rPr>
          <w:lang w:val="lv-LV"/>
        </w:rPr>
        <w:t xml:space="preserve">DP “Izaugsme un nodarbinātība” 9.1.4. SAM "Palielināt diskriminācijas riskiem pakļauto personu integrāciju sabiedrībā un darba tirgū" 9.1.4.4. pasākuma "Dažādību veicināšana (diskriminācijas novēršana)" </w:t>
      </w:r>
      <w:r>
        <w:rPr>
          <w:lang w:val="lv-LV"/>
        </w:rPr>
        <w:t>SIF ESF projekta</w:t>
      </w:r>
      <w:r w:rsidRPr="0072470C">
        <w:rPr>
          <w:lang w:val="lv-LV"/>
        </w:rPr>
        <w:t xml:space="preserve"> Nr. 9.1.4.4/16/I/001 "Dažādības veicināšana"</w:t>
      </w:r>
      <w:r>
        <w:rPr>
          <w:lang w:val="lv-LV"/>
        </w:rPr>
        <w:t xml:space="preserve">. </w:t>
      </w:r>
      <w:r w:rsidRPr="0072470C">
        <w:rPr>
          <w:lang w:val="lv-LV"/>
        </w:rPr>
        <w:t>pēc atbilstošu 09.02.2016. MK noteikumu Nr.102 “Darbības programmas "Izaugsme un nodarbinātība" 9.1.4. specifiskā atbalsta mērķa "Palielināt diskriminācijas riskiem pakļauto personu integrāciju sabiedrībā un darba tirgū" 9.1.4.4. pasākuma "Dažādību veicināšana (diskriminācijas novēršana)" īstenošanas noteikumi” grozījumu apstiprināšanas (provizoriski tiks virzīti 2019.gada 1.ceturksnī)</w:t>
      </w:r>
      <w:r>
        <w:rPr>
          <w:lang w:val="lv-LV"/>
        </w:rPr>
        <w:t>. P</w:t>
      </w:r>
      <w:r w:rsidRPr="009A7225">
        <w:rPr>
          <w:lang w:val="lv-LV"/>
        </w:rPr>
        <w:t>rojekta kopē</w:t>
      </w:r>
      <w:r>
        <w:rPr>
          <w:lang w:val="lv-LV"/>
        </w:rPr>
        <w:t xml:space="preserve">jais finansējums 6 813 045 </w:t>
      </w:r>
      <w:proofErr w:type="spellStart"/>
      <w:r>
        <w:rPr>
          <w:lang w:val="lv-LV"/>
        </w:rPr>
        <w:t>euro</w:t>
      </w:r>
      <w:proofErr w:type="spellEnd"/>
      <w:r>
        <w:rPr>
          <w:lang w:val="lv-LV"/>
        </w:rPr>
        <w:t>.</w:t>
      </w:r>
    </w:p>
  </w:footnote>
  <w:footnote w:id="43">
    <w:p w14:paraId="7F82342E" w14:textId="3FA829F7" w:rsidR="008A1620" w:rsidRPr="0098222D" w:rsidRDefault="008A1620" w:rsidP="009931B5">
      <w:pPr>
        <w:pStyle w:val="FootnoteText"/>
        <w:rPr>
          <w:lang w:val="lv-LV"/>
        </w:rPr>
      </w:pPr>
      <w:r>
        <w:rPr>
          <w:rStyle w:val="FootnoteReference"/>
        </w:rPr>
        <w:footnoteRef/>
      </w:r>
      <w:r w:rsidRPr="0098222D">
        <w:rPr>
          <w:lang w:val="lv-LV"/>
        </w:rPr>
        <w:t xml:space="preserve">   Skatīt 41.atsauci</w:t>
      </w:r>
      <w:r>
        <w:rPr>
          <w:lang w:val="lv-LV"/>
        </w:rPr>
        <w:t xml:space="preserve">, </w:t>
      </w:r>
      <w:r w:rsidRPr="004353D4">
        <w:rPr>
          <w:lang w:val="lv-LV"/>
        </w:rPr>
        <w:t>projekta finansējuma un darbību ietvaros, atsevišķs finansējums pasākuma īstenošanai nav izdalāms</w:t>
      </w:r>
      <w:r>
        <w:rPr>
          <w:lang w:val="lv-LV"/>
        </w:rPr>
        <w:t>.</w:t>
      </w:r>
    </w:p>
  </w:footnote>
  <w:footnote w:id="44">
    <w:p w14:paraId="6AEEF7DD" w14:textId="27025C30" w:rsidR="008A1620" w:rsidRPr="0098222D" w:rsidRDefault="008A1620" w:rsidP="009931B5">
      <w:pPr>
        <w:pStyle w:val="FootnoteText"/>
        <w:rPr>
          <w:lang w:val="lv-LV"/>
        </w:rPr>
      </w:pPr>
      <w:r>
        <w:rPr>
          <w:rStyle w:val="FootnoteReference"/>
        </w:rPr>
        <w:footnoteRef/>
      </w:r>
      <w:r w:rsidRPr="0098222D">
        <w:rPr>
          <w:lang w:val="lv-LV"/>
        </w:rPr>
        <w:t xml:space="preserve"> Skat.41.atsauci</w:t>
      </w:r>
      <w:r>
        <w:rPr>
          <w:lang w:val="lv-LV"/>
        </w:rPr>
        <w:t xml:space="preserve">, </w:t>
      </w:r>
      <w:r w:rsidRPr="004353D4">
        <w:rPr>
          <w:lang w:val="lv-LV"/>
        </w:rPr>
        <w:t>projekta finansējuma un darbību ietvaros, atsevišķs finansējums pasākuma īstenošanai nav izdalāms</w:t>
      </w:r>
      <w:r>
        <w:rPr>
          <w:lang w:val="lv-LV"/>
        </w:rPr>
        <w:t>.</w:t>
      </w:r>
    </w:p>
  </w:footnote>
  <w:footnote w:id="45">
    <w:p w14:paraId="5F6F357E" w14:textId="54B47668" w:rsidR="008A1620" w:rsidRPr="0098222D" w:rsidRDefault="008A1620" w:rsidP="009931B5">
      <w:pPr>
        <w:pStyle w:val="FootnoteText"/>
        <w:rPr>
          <w:lang w:val="lv-LV"/>
        </w:rPr>
      </w:pPr>
      <w:r>
        <w:rPr>
          <w:rStyle w:val="FootnoteReference"/>
        </w:rPr>
        <w:footnoteRef/>
      </w:r>
      <w:r w:rsidRPr="0098222D">
        <w:rPr>
          <w:lang w:val="lv-LV"/>
        </w:rPr>
        <w:t xml:space="preserve">     DP “Izaugsme un nodarbinātība” TP </w:t>
      </w:r>
      <w:r w:rsidRPr="0098222D">
        <w:rPr>
          <w:bdr w:val="none" w:sz="0" w:space="0" w:color="auto"/>
          <w:lang w:val="lv-LV"/>
        </w:rPr>
        <w:t xml:space="preserve">10.1.3.SAM “Atbalstīt un uzlabot Kohēzijas politikas fondu ieviešanu, uzraudzību, kontroli, revīziju, horizontālās politikas principu koordinēšanu un pilnveidot e-kohēziju”, </w:t>
      </w:r>
      <w:r w:rsidRPr="0098222D">
        <w:rPr>
          <w:lang w:val="lv-LV"/>
        </w:rPr>
        <w:t>LM ESF TP projekt</w:t>
      </w:r>
      <w:r>
        <w:rPr>
          <w:lang w:val="lv-LV"/>
        </w:rPr>
        <w:t>a</w:t>
      </w:r>
      <w:r w:rsidRPr="0098222D">
        <w:rPr>
          <w:lang w:val="lv-LV"/>
        </w:rPr>
        <w:t xml:space="preserve"> Nr.10.1.3.0/18/TP/010 “Horizontālā principa “Vienlīdzīgas iespējas” koordinēšanas funkciju nodrošināšana Lab</w:t>
      </w:r>
      <w:r>
        <w:rPr>
          <w:lang w:val="lv-LV"/>
        </w:rPr>
        <w:t xml:space="preserve">klājības ministrijā (2.kārta)” esošā </w:t>
      </w:r>
      <w:r w:rsidRPr="0098222D">
        <w:rPr>
          <w:lang w:val="lv-LV"/>
        </w:rPr>
        <w:t>finansējuma un darbību ietvaros, atsevišķs finansējums pasākuma īstenošanai nav izdalāms.</w:t>
      </w:r>
      <w:r w:rsidRPr="00A4188E">
        <w:rPr>
          <w:lang w:val="lv-LV"/>
        </w:rPr>
        <w:t xml:space="preserve"> </w:t>
      </w:r>
      <w:r>
        <w:rPr>
          <w:lang w:val="lv-LV"/>
        </w:rPr>
        <w:t xml:space="preserve">Projekta </w:t>
      </w:r>
      <w:r w:rsidRPr="00A4188E">
        <w:rPr>
          <w:lang w:val="lv-LV"/>
        </w:rPr>
        <w:t xml:space="preserve">kopējais finansējums 101 400 </w:t>
      </w:r>
      <w:proofErr w:type="spellStart"/>
      <w:r w:rsidRPr="00A4188E">
        <w:rPr>
          <w:lang w:val="lv-LV"/>
        </w:rPr>
        <w:t>euro</w:t>
      </w:r>
      <w:proofErr w:type="spellEnd"/>
      <w:r>
        <w:rPr>
          <w:lang w:val="lv-LV"/>
        </w:rPr>
        <w:t>.</w:t>
      </w:r>
    </w:p>
  </w:footnote>
  <w:footnote w:id="46">
    <w:p w14:paraId="58C30F21" w14:textId="52341218" w:rsidR="008A1620" w:rsidRPr="00507662" w:rsidRDefault="008A1620" w:rsidP="009931B5">
      <w:pPr>
        <w:pStyle w:val="FootnoteText"/>
        <w:rPr>
          <w:lang w:val="lv-LV"/>
        </w:rPr>
      </w:pPr>
      <w:r>
        <w:rPr>
          <w:rStyle w:val="FootnoteReference"/>
        </w:rPr>
        <w:footnoteRef/>
      </w:r>
      <w:r w:rsidRPr="00507662">
        <w:rPr>
          <w:lang w:val="lv-LV"/>
        </w:rPr>
        <w:t>Skatīt 41.atsauci</w:t>
      </w:r>
      <w:r>
        <w:rPr>
          <w:lang w:val="lv-LV"/>
        </w:rPr>
        <w:t xml:space="preserve">, </w:t>
      </w:r>
      <w:r w:rsidRPr="004144BC">
        <w:rPr>
          <w:lang w:val="lv-LV"/>
        </w:rPr>
        <w:t>projekta finansējuma un darbību ietvaros, atsevišķs finansējums pasākuma īstenošanai nav izdalāms</w:t>
      </w:r>
      <w:r>
        <w:rPr>
          <w:lang w:val="lv-LV"/>
        </w:rPr>
        <w:t>.</w:t>
      </w:r>
    </w:p>
  </w:footnote>
  <w:footnote w:id="47">
    <w:p w14:paraId="132B8116" w14:textId="10B809A4" w:rsidR="008A1620" w:rsidRPr="00365D67" w:rsidRDefault="008A1620" w:rsidP="009931B5">
      <w:pPr>
        <w:pStyle w:val="FootnoteText"/>
        <w:rPr>
          <w:lang w:val="lv-LV"/>
        </w:rPr>
      </w:pPr>
      <w:r>
        <w:rPr>
          <w:rStyle w:val="FootnoteReference"/>
        </w:rPr>
        <w:footnoteRef/>
      </w:r>
      <w:r w:rsidRPr="00365D67">
        <w:rPr>
          <w:lang w:val="lv-LV"/>
        </w:rPr>
        <w:t xml:space="preserve"> </w:t>
      </w:r>
      <w:r w:rsidRPr="00957D54">
        <w:rPr>
          <w:lang w:val="lv-LV"/>
        </w:rPr>
        <w:t xml:space="preserve">DP “Izaugsme un nodarbinātība” TP 10.1.2.SAM “Paaugstināt informētību par Kohēzijas politikas fondiem, sniedzot atbalstu informācijas un komunikācijas pasākumiem” LM ESF TP projekta Nr. 10.1.2.0/18/TP/007 “Tehniskā palīdzība sabiedrības informēšanai labklājības jomā (2.kārta)” esošā finansējuma un darbību ietvaros, atsevišķs finansējums pasākuma īstenošanai nav izdalāms. Projekta kopējais finansējums 1 000 206 </w:t>
      </w:r>
      <w:proofErr w:type="spellStart"/>
      <w:r w:rsidRPr="00957D54">
        <w:rPr>
          <w:lang w:val="lv-LV"/>
        </w:rPr>
        <w:t>euro</w:t>
      </w:r>
      <w:proofErr w:type="spellEnd"/>
      <w:r w:rsidRPr="00957D54">
        <w:rPr>
          <w:lang w:val="lv-LV"/>
        </w:rPr>
        <w:t>.</w:t>
      </w:r>
    </w:p>
  </w:footnote>
  <w:footnote w:id="48">
    <w:p w14:paraId="6D2029E6" w14:textId="69B6567E" w:rsidR="008A1620" w:rsidRPr="00365D67" w:rsidRDefault="008A1620" w:rsidP="009931B5">
      <w:pPr>
        <w:pStyle w:val="FootnoteText"/>
        <w:rPr>
          <w:lang w:val="lv-LV"/>
        </w:rPr>
      </w:pPr>
      <w:r>
        <w:rPr>
          <w:rStyle w:val="FootnoteReference"/>
        </w:rPr>
        <w:footnoteRef/>
      </w:r>
      <w:r w:rsidRPr="00365D67">
        <w:rPr>
          <w:lang w:val="lv-LV"/>
        </w:rPr>
        <w:t xml:space="preserve"> </w:t>
      </w:r>
      <w:r w:rsidRPr="007044BC">
        <w:rPr>
          <w:lang w:val="lv-LV"/>
        </w:rPr>
        <w:t>DP “Izaugsme un nodarbinātība” 9.1.4. SAM "Palielināt diskriminācijas riskiem pakļauto personu integrāciju sabiedrībā un darba tirgū" 9.1.4.4. pasākuma "Dažādību veicināšana (diskriminācijas novēršana)" SIF ESF projekta Nr. 9.1.4.4/16/I/001 "Dažādības veicināšana" esošā finansēju</w:t>
      </w:r>
      <w:r>
        <w:rPr>
          <w:lang w:val="lv-LV"/>
        </w:rPr>
        <w:t>ma un projekta darbību ietvaros,</w:t>
      </w:r>
      <w:r w:rsidRPr="00192CEC">
        <w:rPr>
          <w:lang w:val="lv-LV"/>
        </w:rPr>
        <w:t xml:space="preserve"> atsevišķs finansējums pasākuma īstenošanai nav izdalāms</w:t>
      </w:r>
      <w:r>
        <w:rPr>
          <w:lang w:val="lv-LV"/>
        </w:rPr>
        <w:t>.</w:t>
      </w:r>
      <w:r w:rsidRPr="007044BC">
        <w:rPr>
          <w:lang w:val="lv-LV"/>
        </w:rPr>
        <w:t xml:space="preserve"> Projekta kopējais finansējums 6 813 045 </w:t>
      </w:r>
      <w:proofErr w:type="spellStart"/>
      <w:r w:rsidRPr="007044BC">
        <w:rPr>
          <w:lang w:val="lv-LV"/>
        </w:rPr>
        <w:t>euro</w:t>
      </w:r>
      <w:proofErr w:type="spellEnd"/>
      <w:r w:rsidRPr="007044BC">
        <w:rPr>
          <w:lang w:val="lv-LV"/>
        </w:rPr>
        <w:t>.</w:t>
      </w:r>
    </w:p>
  </w:footnote>
  <w:footnote w:id="49">
    <w:p w14:paraId="31BA3406" w14:textId="7FE919FD" w:rsidR="008A1620" w:rsidRPr="00365D67" w:rsidRDefault="008A1620" w:rsidP="009931B5">
      <w:pPr>
        <w:pStyle w:val="FootnoteText"/>
        <w:rPr>
          <w:lang w:val="lv-LV"/>
        </w:rPr>
      </w:pPr>
      <w:r>
        <w:rPr>
          <w:rStyle w:val="FootnoteReference"/>
        </w:rPr>
        <w:footnoteRef/>
      </w:r>
      <w:r w:rsidRPr="00365D67">
        <w:rPr>
          <w:lang w:val="lv-LV"/>
        </w:rPr>
        <w:t xml:space="preserve"> </w:t>
      </w:r>
      <w:r w:rsidRPr="00957D54">
        <w:rPr>
          <w:lang w:val="lv-LV"/>
        </w:rPr>
        <w:t>Skat.4</w:t>
      </w:r>
      <w:r>
        <w:rPr>
          <w:lang w:val="lv-LV"/>
        </w:rPr>
        <w:t>6</w:t>
      </w:r>
      <w:r w:rsidRPr="00957D54">
        <w:rPr>
          <w:lang w:val="lv-LV"/>
        </w:rPr>
        <w:t>.atsauci, projekta esošā finansējuma un darbību ietvaros, atsevišķs finansējums pasākuma īstenošanai nav izdalāms.</w:t>
      </w:r>
    </w:p>
  </w:footnote>
  <w:footnote w:id="50">
    <w:p w14:paraId="34FB3D37" w14:textId="6CD94472" w:rsidR="008A1620" w:rsidRPr="00365D67" w:rsidRDefault="008A1620" w:rsidP="009931B5">
      <w:pPr>
        <w:pStyle w:val="FootnoteText"/>
        <w:rPr>
          <w:lang w:val="lv-LV"/>
        </w:rPr>
      </w:pPr>
      <w:r>
        <w:rPr>
          <w:rStyle w:val="FootnoteReference"/>
        </w:rPr>
        <w:footnoteRef/>
      </w:r>
      <w:r w:rsidRPr="00365D67">
        <w:rPr>
          <w:lang w:val="lv-LV"/>
        </w:rPr>
        <w:t xml:space="preserve"> Skat.44.atsauci, projekta </w:t>
      </w:r>
      <w:r>
        <w:rPr>
          <w:lang w:val="lv-LV"/>
        </w:rPr>
        <w:t xml:space="preserve">esošā </w:t>
      </w:r>
      <w:r w:rsidRPr="00365D67">
        <w:rPr>
          <w:lang w:val="lv-LV"/>
        </w:rPr>
        <w:t>finansējuma un darbību ietvaros, atsevišķs finansējums pasākuma īstenošanai nav izdalāms.</w:t>
      </w:r>
    </w:p>
  </w:footnote>
  <w:footnote w:id="51">
    <w:p w14:paraId="60439A27" w14:textId="3A1F678F" w:rsidR="008A1620" w:rsidRPr="00365D67" w:rsidRDefault="008A1620" w:rsidP="009931B5">
      <w:pPr>
        <w:pStyle w:val="FootnoteText"/>
        <w:rPr>
          <w:lang w:val="lv-LV"/>
        </w:rPr>
      </w:pPr>
      <w:r>
        <w:rPr>
          <w:rStyle w:val="FootnoteReference"/>
        </w:rPr>
        <w:footnoteRef/>
      </w:r>
      <w:r w:rsidRPr="00365D67">
        <w:rPr>
          <w:lang w:val="lv-LV"/>
        </w:rPr>
        <w:t xml:space="preserve"> Skat.44.atsauci, projekta </w:t>
      </w:r>
      <w:r>
        <w:rPr>
          <w:lang w:val="lv-LV"/>
        </w:rPr>
        <w:t xml:space="preserve">esošā </w:t>
      </w:r>
      <w:r w:rsidRPr="00365D67">
        <w:rPr>
          <w:lang w:val="lv-LV"/>
        </w:rPr>
        <w:t>finansējuma un darbību ietvaros, atsevišķs finansējums pasākuma īstenošanai nav izdalāms.</w:t>
      </w:r>
    </w:p>
  </w:footnote>
  <w:footnote w:id="52">
    <w:p w14:paraId="690E2F49" w14:textId="061E7941" w:rsidR="008A1620" w:rsidRPr="00DC2A9F" w:rsidRDefault="008A1620">
      <w:pPr>
        <w:pStyle w:val="FootnoteText"/>
        <w:rPr>
          <w:lang w:val="lv-LV"/>
        </w:rPr>
      </w:pPr>
      <w:r>
        <w:rPr>
          <w:rStyle w:val="FootnoteReference"/>
        </w:rPr>
        <w:footnoteRef/>
      </w:r>
      <w:r w:rsidRPr="00DC2A9F">
        <w:rPr>
          <w:lang w:val="lv-LV"/>
        </w:rPr>
        <w:t xml:space="preserve"> Skat.44.atsauci, projekta esošā finansējuma un darbību ietvaros, atsevišķs finansējums pasākuma īstenošanai nav izdalāms.</w:t>
      </w:r>
    </w:p>
  </w:footnote>
  <w:footnote w:id="53">
    <w:p w14:paraId="417DACC3" w14:textId="72DC9777" w:rsidR="008A1620" w:rsidRPr="00F876F9" w:rsidRDefault="008A1620" w:rsidP="009931B5">
      <w:pPr>
        <w:pStyle w:val="FootnoteText"/>
        <w:rPr>
          <w:lang w:val="lv-LV"/>
        </w:rPr>
      </w:pPr>
      <w:r>
        <w:rPr>
          <w:rStyle w:val="FootnoteReference"/>
        </w:rPr>
        <w:footnoteRef/>
      </w:r>
      <w:r w:rsidRPr="00365D67">
        <w:rPr>
          <w:lang w:val="lv-LV"/>
        </w:rPr>
        <w:t xml:space="preserve"> Skat. 44.atsauci, pasākuma īstenošanai nepieciešams </w:t>
      </w:r>
      <w:r>
        <w:rPr>
          <w:lang w:val="lv-LV"/>
        </w:rPr>
        <w:t xml:space="preserve">papildu </w:t>
      </w:r>
      <w:r w:rsidRPr="00365D67">
        <w:rPr>
          <w:lang w:val="lv-LV"/>
        </w:rPr>
        <w:t xml:space="preserve">finansējums. </w:t>
      </w:r>
      <w:r w:rsidRPr="00F876F9">
        <w:rPr>
          <w:lang w:val="lv-LV"/>
        </w:rPr>
        <w:t xml:space="preserve">Jautājums par papildu līdzekļu piešķiršanu plāna pasākumu īstenošanai ES fondu horizontālā principa “Vienlīdzīgas iespējas” koordinēšanas ietvaros, tiks aktualizēts pie papildu finansējuma pārdales ES fondu TP 2. kārtai </w:t>
      </w:r>
      <w:proofErr w:type="gramStart"/>
      <w:r w:rsidRPr="00F876F9">
        <w:rPr>
          <w:lang w:val="lv-LV"/>
        </w:rPr>
        <w:t>(</w:t>
      </w:r>
      <w:proofErr w:type="gramEnd"/>
      <w:r w:rsidRPr="00F876F9">
        <w:rPr>
          <w:lang w:val="lv-LV"/>
        </w:rPr>
        <w:t xml:space="preserve">indikatīvi 2019. gada 2. </w:t>
      </w:r>
      <w:r>
        <w:rPr>
          <w:lang w:val="lv-LV"/>
        </w:rPr>
        <w:t>pusgads</w:t>
      </w:r>
      <w:r w:rsidRPr="00F876F9">
        <w:rPr>
          <w:lang w:val="lv-LV"/>
        </w:rPr>
        <w:t>, kad būs noslēgusies TP 1. kārtas 10.1.2., 11.1.1., un 12.1.1. SAM īstenošana - noslēguma maksājumu pieprasījumu apstrāde un apstiprināšana), pēc LM iesniegtā pieprasījuma.</w:t>
      </w:r>
    </w:p>
  </w:footnote>
  <w:footnote w:id="54">
    <w:p w14:paraId="6F4DA831" w14:textId="0A2FA069" w:rsidR="008A1620" w:rsidRPr="00F551DC" w:rsidRDefault="008A1620" w:rsidP="009931B5">
      <w:pPr>
        <w:pStyle w:val="FootnoteText"/>
        <w:rPr>
          <w:lang w:val="lv-LV"/>
        </w:rPr>
      </w:pPr>
      <w:r>
        <w:rPr>
          <w:rStyle w:val="FootnoteReference"/>
        </w:rPr>
        <w:footnoteRef/>
      </w:r>
      <w:r w:rsidRPr="00F551DC">
        <w:rPr>
          <w:lang w:val="lv-LV"/>
        </w:rPr>
        <w:t xml:space="preserve"> Skat.44.atsauci, projekta </w:t>
      </w:r>
      <w:r>
        <w:rPr>
          <w:lang w:val="lv-LV"/>
        </w:rPr>
        <w:t xml:space="preserve">esošā </w:t>
      </w:r>
      <w:r w:rsidRPr="00F551DC">
        <w:rPr>
          <w:lang w:val="lv-LV"/>
        </w:rPr>
        <w:t>finansējuma un darbību ietvaros, atsevišķs finansējums pasākuma īstenošanai nav izdalāms.</w:t>
      </w:r>
    </w:p>
  </w:footnote>
  <w:footnote w:id="55">
    <w:p w14:paraId="58957340" w14:textId="1177133F" w:rsidR="008A1620" w:rsidRPr="005C13B8" w:rsidRDefault="008A1620" w:rsidP="009931B5">
      <w:pPr>
        <w:pStyle w:val="FootnoteText"/>
        <w:rPr>
          <w:lang w:val="lv-LV"/>
        </w:rPr>
      </w:pPr>
      <w:r>
        <w:rPr>
          <w:rStyle w:val="FootnoteReference"/>
        </w:rPr>
        <w:footnoteRef/>
      </w:r>
      <w:r w:rsidRPr="005C13B8">
        <w:rPr>
          <w:lang w:val="lv-LV"/>
        </w:rPr>
        <w:t xml:space="preserve"> 2018. gada 4. septembra Ministru kabineta noteikumi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otrās kārtas noteikumi”.</w:t>
      </w:r>
    </w:p>
  </w:footnote>
  <w:footnote w:id="56">
    <w:p w14:paraId="7F669026" w14:textId="77777777" w:rsidR="008A1620" w:rsidRPr="0098222D" w:rsidRDefault="008A1620" w:rsidP="009931B5">
      <w:pPr>
        <w:pStyle w:val="FootnoteText"/>
        <w:rPr>
          <w:lang w:val="lv-LV"/>
        </w:rPr>
      </w:pPr>
      <w:r w:rsidRPr="00111CD7">
        <w:rPr>
          <w:rStyle w:val="FootnoteReference"/>
        </w:rPr>
        <w:footnoteRef/>
      </w:r>
      <w:r w:rsidRPr="0098222D">
        <w:rPr>
          <w:lang w:val="lv-LV"/>
        </w:rPr>
        <w:t xml:space="preserve"> https://www.regjeringen.no/globalassets/upload/bld/nedsatt-funksjonsevne/norway-universally-designed-by-2025-web.pdf</w:t>
      </w:r>
    </w:p>
  </w:footnote>
  <w:footnote w:id="57">
    <w:p w14:paraId="1CB4FFC4" w14:textId="4FE09552" w:rsidR="008A1620" w:rsidRPr="0098222D" w:rsidRDefault="008A1620" w:rsidP="009931B5">
      <w:pPr>
        <w:pStyle w:val="FootnoteText"/>
        <w:rPr>
          <w:lang w:val="lv-LV"/>
        </w:rPr>
      </w:pPr>
      <w:r w:rsidRPr="00111CD7">
        <w:rPr>
          <w:rStyle w:val="FootnoteReference"/>
        </w:rPr>
        <w:footnoteRef/>
      </w:r>
      <w:r w:rsidRPr="0098222D">
        <w:rPr>
          <w:lang w:val="lv-LV"/>
        </w:rPr>
        <w:t>https://www.regjeringen.no/contentassets/48ed7783842b410881a7da36ab530c72/the-governments-action-plan-for-universal-design-20152019_q-1233-e.epub.pdf</w:t>
      </w:r>
    </w:p>
  </w:footnote>
  <w:footnote w:id="58">
    <w:p w14:paraId="66C4B347" w14:textId="77777777" w:rsidR="008A1620" w:rsidRPr="0098222D" w:rsidRDefault="008A1620" w:rsidP="009931B5">
      <w:pPr>
        <w:pStyle w:val="FootnoteText"/>
        <w:rPr>
          <w:lang w:val="lv-LV"/>
        </w:rPr>
      </w:pPr>
      <w:r>
        <w:rPr>
          <w:rStyle w:val="FootnoteReference"/>
        </w:rPr>
        <w:footnoteRef/>
      </w:r>
      <w:r w:rsidRPr="0098222D">
        <w:rPr>
          <w:lang w:val="lv-LV"/>
        </w:rPr>
        <w:t>http://www.stadtentwicklung.berlin.de/bauen/barrierefreies_bauen/download/konzept_bfrei/KB_nachCD_en_web.pdf</w:t>
      </w:r>
    </w:p>
  </w:footnote>
  <w:footnote w:id="59">
    <w:p w14:paraId="326CFF6E" w14:textId="77777777" w:rsidR="008A1620" w:rsidRPr="00111CD7" w:rsidRDefault="008A1620" w:rsidP="009931B5">
      <w:pPr>
        <w:pStyle w:val="FootnoteText"/>
      </w:pPr>
      <w:r w:rsidRPr="00C258D6">
        <w:rPr>
          <w:rStyle w:val="FootnoteReference"/>
        </w:rPr>
        <w:footnoteRef/>
      </w:r>
      <w:r w:rsidRPr="007C33FD">
        <w:t>The city and the disabled</w:t>
      </w:r>
      <w:r>
        <w:t>,</w:t>
      </w:r>
      <w:r w:rsidRPr="007002ED">
        <w:t xml:space="preserve"> </w:t>
      </w:r>
      <w:r w:rsidRPr="00111CD7">
        <w:t>http://www.idd.ie/barcelona/download.htm</w:t>
      </w:r>
    </w:p>
  </w:footnote>
  <w:footnote w:id="60">
    <w:p w14:paraId="1A8FF3B5" w14:textId="77777777" w:rsidR="008A1620" w:rsidRPr="00111CD7" w:rsidRDefault="008A1620" w:rsidP="009931B5">
      <w:pPr>
        <w:pStyle w:val="FootnoteText"/>
      </w:pPr>
      <w:r w:rsidRPr="00C258D6">
        <w:rPr>
          <w:rStyle w:val="FootnoteReference"/>
        </w:rPr>
        <w:footnoteRef/>
      </w:r>
      <w:r w:rsidRPr="00111CD7">
        <w:t xml:space="preserve"> https://likumi.lv/ta/lv/starptautiskie-ligumi/id/1045</w:t>
      </w:r>
    </w:p>
  </w:footnote>
  <w:footnote w:id="61">
    <w:p w14:paraId="1F852AF1" w14:textId="77777777" w:rsidR="008A1620" w:rsidRPr="00111CD7" w:rsidRDefault="008A1620" w:rsidP="009931B5">
      <w:pPr>
        <w:pStyle w:val="FootnoteText"/>
      </w:pPr>
      <w:r w:rsidRPr="00C258D6">
        <w:rPr>
          <w:rStyle w:val="FootnoteReference"/>
        </w:rPr>
        <w:footnoteRef/>
      </w:r>
      <w:r w:rsidRPr="00111CD7">
        <w:t xml:space="preserve"> </w:t>
      </w:r>
      <w:r w:rsidRPr="0046398C">
        <w:t>Council Resolution of 6 May 2003 on accessibility of cultural infrastructure and cultural activities for people with disabilities</w:t>
      </w:r>
      <w:r>
        <w:t xml:space="preserve"> (</w:t>
      </w:r>
      <w:r w:rsidRPr="0046398C">
        <w:t>2003/C134/05</w:t>
      </w:r>
      <w:r>
        <w:t>)</w:t>
      </w:r>
      <w:r w:rsidRPr="007002ED">
        <w:t xml:space="preserve"> </w:t>
      </w:r>
      <w:r w:rsidRPr="00111CD7">
        <w:t>http://eur-lex.europa.eu/legal-content/EN/TXT/?qid=1497517134584&amp;uri=CELEX:32003G0607(02)</w:t>
      </w:r>
    </w:p>
  </w:footnote>
  <w:footnote w:id="62">
    <w:p w14:paraId="52CD1E44" w14:textId="77777777" w:rsidR="008A1620" w:rsidRPr="00111CD7" w:rsidRDefault="008A1620" w:rsidP="009931B5">
      <w:pPr>
        <w:pStyle w:val="FootnoteText"/>
      </w:pPr>
      <w:r w:rsidRPr="00C258D6">
        <w:rPr>
          <w:rStyle w:val="FootnoteReference"/>
        </w:rPr>
        <w:footnoteRef/>
      </w:r>
      <w:r w:rsidRPr="00111CD7">
        <w:t xml:space="preserve"> </w:t>
      </w:r>
      <w:r w:rsidRPr="008A0064">
        <w:t xml:space="preserve">European Accessibility Act: </w:t>
      </w:r>
      <w:proofErr w:type="spellStart"/>
      <w:r w:rsidRPr="008A0064">
        <w:t>Legistative</w:t>
      </w:r>
      <w:proofErr w:type="spellEnd"/>
      <w:r w:rsidRPr="008A0064">
        <w:t xml:space="preserve"> initiative to improve accessibility of goods and services in the Internal Market</w:t>
      </w:r>
      <w:r>
        <w:t>,</w:t>
      </w:r>
      <w:r w:rsidRPr="008A0064">
        <w:t xml:space="preserve"> </w:t>
      </w:r>
      <w:r w:rsidRPr="00111CD7">
        <w:t>https://ec.europa.eu/transparency/regdoc/rep/1/2015/LV/COM-2015-615-F1-LV-MAIN.PDF</w:t>
      </w:r>
    </w:p>
  </w:footnote>
  <w:footnote w:id="63">
    <w:p w14:paraId="220EF1D1" w14:textId="77777777" w:rsidR="008A1620" w:rsidRPr="006679A1" w:rsidRDefault="008A1620" w:rsidP="009931B5">
      <w:pPr>
        <w:pStyle w:val="FootnoteText"/>
      </w:pPr>
      <w:r>
        <w:rPr>
          <w:rStyle w:val="FootnoteReference"/>
        </w:rPr>
        <w:footnoteRef/>
      </w:r>
      <w:r w:rsidRPr="006679A1">
        <w:t xml:space="preserve"> http://www.era.europa.eu/Document-egister/Documents/ERA_2014_01260000_LV_COR_Final.pdf</w:t>
      </w:r>
    </w:p>
  </w:footnote>
  <w:footnote w:id="64">
    <w:p w14:paraId="6D7F09A6" w14:textId="2AB63648" w:rsidR="008A1620" w:rsidRPr="003A6C39" w:rsidRDefault="008A1620" w:rsidP="009931B5">
      <w:pPr>
        <w:pStyle w:val="FootnoteText"/>
      </w:pPr>
      <w:r>
        <w:rPr>
          <w:rStyle w:val="FootnoteReference"/>
        </w:rPr>
        <w:footnoteRef/>
      </w:r>
      <w:r w:rsidRPr="003A6C39">
        <w:t xml:space="preserve"> https://eur-lex.europa.eu/legal-content/LV/TXT/HTML/?uri=CELEX:32016L0797&amp;from=LV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04593" w14:textId="77777777" w:rsidR="0051148F" w:rsidRDefault="00511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876341"/>
      <w:docPartObj>
        <w:docPartGallery w:val="Page Numbers (Top of Page)"/>
        <w:docPartUnique/>
      </w:docPartObj>
    </w:sdtPr>
    <w:sdtEndPr>
      <w:rPr>
        <w:rFonts w:ascii="Times New Roman" w:hAnsi="Times New Roman" w:cs="Times New Roman"/>
        <w:noProof/>
        <w:sz w:val="20"/>
        <w:szCs w:val="20"/>
      </w:rPr>
    </w:sdtEndPr>
    <w:sdtContent>
      <w:p w14:paraId="45B056F7" w14:textId="5D9C5BAC" w:rsidR="008A1620" w:rsidRPr="00A65F08" w:rsidRDefault="008A1620">
        <w:pPr>
          <w:pStyle w:val="Header"/>
          <w:jc w:val="center"/>
          <w:rPr>
            <w:rFonts w:ascii="Times New Roman" w:hAnsi="Times New Roman" w:cs="Times New Roman"/>
            <w:sz w:val="20"/>
            <w:szCs w:val="20"/>
          </w:rPr>
        </w:pPr>
        <w:r w:rsidRPr="00A65F08">
          <w:rPr>
            <w:rFonts w:ascii="Times New Roman" w:hAnsi="Times New Roman" w:cs="Times New Roman"/>
            <w:sz w:val="20"/>
            <w:szCs w:val="20"/>
          </w:rPr>
          <w:fldChar w:fldCharType="begin"/>
        </w:r>
        <w:r w:rsidRPr="00A65F08">
          <w:rPr>
            <w:rFonts w:ascii="Times New Roman" w:hAnsi="Times New Roman" w:cs="Times New Roman"/>
            <w:sz w:val="20"/>
            <w:szCs w:val="20"/>
          </w:rPr>
          <w:instrText xml:space="preserve"> PAGE   \* MERGEFORMAT </w:instrText>
        </w:r>
        <w:r w:rsidRPr="00A65F08">
          <w:rPr>
            <w:rFonts w:ascii="Times New Roman" w:hAnsi="Times New Roman" w:cs="Times New Roman"/>
            <w:sz w:val="20"/>
            <w:szCs w:val="20"/>
          </w:rPr>
          <w:fldChar w:fldCharType="separate"/>
        </w:r>
        <w:r w:rsidR="00763F7C">
          <w:rPr>
            <w:rFonts w:ascii="Times New Roman" w:hAnsi="Times New Roman" w:cs="Times New Roman"/>
            <w:noProof/>
            <w:sz w:val="20"/>
            <w:szCs w:val="20"/>
          </w:rPr>
          <w:t>49</w:t>
        </w:r>
        <w:r w:rsidRPr="00A65F08">
          <w:rPr>
            <w:rFonts w:ascii="Times New Roman" w:hAnsi="Times New Roman" w:cs="Times New Roman"/>
            <w:noProof/>
            <w:sz w:val="20"/>
            <w:szCs w:val="20"/>
          </w:rPr>
          <w:fldChar w:fldCharType="end"/>
        </w:r>
      </w:p>
    </w:sdtContent>
  </w:sdt>
  <w:p w14:paraId="5D0D11C7" w14:textId="77777777" w:rsidR="008A1620" w:rsidRDefault="008A1620">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41197" w14:textId="77777777" w:rsidR="0051148F" w:rsidRDefault="005114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3992"/>
    <w:multiLevelType w:val="hybridMultilevel"/>
    <w:tmpl w:val="C4A8F5D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687A13"/>
    <w:multiLevelType w:val="hybridMultilevel"/>
    <w:tmpl w:val="21A63D76"/>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66126E"/>
    <w:multiLevelType w:val="multilevel"/>
    <w:tmpl w:val="958EFAFE"/>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AF492C"/>
    <w:multiLevelType w:val="hybridMultilevel"/>
    <w:tmpl w:val="9FC4CDB6"/>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F5B1510"/>
    <w:multiLevelType w:val="hybridMultilevel"/>
    <w:tmpl w:val="78560B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2DF0361"/>
    <w:multiLevelType w:val="multilevel"/>
    <w:tmpl w:val="EF423B06"/>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720"/>
        </w:tabs>
        <w:ind w:left="788" w:hanging="43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1220"/>
        </w:tabs>
        <w:ind w:left="1288" w:hanging="571"/>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num" w:pos="1440"/>
        </w:tabs>
        <w:ind w:left="1508" w:hanging="43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num" w:pos="2160"/>
        </w:tabs>
        <w:ind w:left="2228" w:hanging="791"/>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num" w:pos="2160"/>
        </w:tabs>
        <w:ind w:left="2228" w:hanging="431"/>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num" w:pos="2880"/>
        </w:tabs>
        <w:ind w:left="2948" w:hanging="791"/>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num" w:pos="2880"/>
        </w:tabs>
        <w:ind w:left="2948" w:hanging="431"/>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num" w:pos="3600"/>
        </w:tabs>
        <w:ind w:left="3668" w:hanging="7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3936DA0"/>
    <w:multiLevelType w:val="hybridMultilevel"/>
    <w:tmpl w:val="7E7608E0"/>
    <w:lvl w:ilvl="0" w:tplc="9502E436">
      <w:start w:val="13"/>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15:restartNumberingAfterBreak="0">
    <w:nsid w:val="24C676CB"/>
    <w:multiLevelType w:val="hybridMultilevel"/>
    <w:tmpl w:val="5936D3AC"/>
    <w:lvl w:ilvl="0" w:tplc="7870FFDC">
      <w:start w:val="1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8" w15:restartNumberingAfterBreak="0">
    <w:nsid w:val="2CF2032E"/>
    <w:multiLevelType w:val="multilevel"/>
    <w:tmpl w:val="353836F6"/>
    <w:lvl w:ilvl="0">
      <w:start w:val="63"/>
      <w:numFmt w:val="decimal"/>
      <w:lvlText w:val="%1"/>
      <w:lvlJc w:val="left"/>
      <w:pPr>
        <w:ind w:left="630" w:hanging="630"/>
      </w:pPr>
      <w:rPr>
        <w:rFonts w:hint="default"/>
      </w:rPr>
    </w:lvl>
    <w:lvl w:ilvl="1">
      <w:start w:val="20"/>
      <w:numFmt w:val="decimal"/>
      <w:lvlText w:val="%1.%2.0"/>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E076E70"/>
    <w:multiLevelType w:val="hybridMultilevel"/>
    <w:tmpl w:val="9C061EA0"/>
    <w:lvl w:ilvl="0" w:tplc="467A0636">
      <w:start w:val="7"/>
      <w:numFmt w:val="lowerLetter"/>
      <w:lvlText w:val="%1."/>
      <w:lvlJc w:val="left"/>
      <w:pPr>
        <w:ind w:left="390" w:hanging="360"/>
      </w:pPr>
      <w:rPr>
        <w:rFonts w:hint="default"/>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abstractNum w:abstractNumId="10" w15:restartNumberingAfterBreak="0">
    <w:nsid w:val="34C817CB"/>
    <w:multiLevelType w:val="hybridMultilevel"/>
    <w:tmpl w:val="D4D6D768"/>
    <w:styleLink w:val="ImportedStyle3"/>
    <w:lvl w:ilvl="0" w:tplc="5B0AEB9C">
      <w:start w:val="1"/>
      <w:numFmt w:val="bullet"/>
      <w:lvlText w:val="-"/>
      <w:lvlJc w:val="left"/>
      <w:pPr>
        <w:ind w:left="7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D360476">
      <w:start w:val="1"/>
      <w:numFmt w:val="bullet"/>
      <w:lvlText w:val="o"/>
      <w:lvlJc w:val="left"/>
      <w:pPr>
        <w:ind w:left="143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9AAA5CC">
      <w:start w:val="1"/>
      <w:numFmt w:val="bullet"/>
      <w:lvlText w:val="▪"/>
      <w:lvlJc w:val="left"/>
      <w:pPr>
        <w:ind w:left="215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CE82D44">
      <w:start w:val="1"/>
      <w:numFmt w:val="bullet"/>
      <w:lvlText w:val="•"/>
      <w:lvlJc w:val="left"/>
      <w:pPr>
        <w:ind w:left="287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EDE6894">
      <w:start w:val="1"/>
      <w:numFmt w:val="bullet"/>
      <w:lvlText w:val="o"/>
      <w:lvlJc w:val="left"/>
      <w:pPr>
        <w:ind w:left="359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70CADEE">
      <w:start w:val="1"/>
      <w:numFmt w:val="bullet"/>
      <w:lvlText w:val="▪"/>
      <w:lvlJc w:val="left"/>
      <w:pPr>
        <w:ind w:left="43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2F2B34E">
      <w:start w:val="1"/>
      <w:numFmt w:val="bullet"/>
      <w:lvlText w:val="•"/>
      <w:lvlJc w:val="left"/>
      <w:pPr>
        <w:ind w:left="503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52AD678">
      <w:start w:val="1"/>
      <w:numFmt w:val="bullet"/>
      <w:lvlText w:val="o"/>
      <w:lvlJc w:val="left"/>
      <w:pPr>
        <w:ind w:left="575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9801054">
      <w:start w:val="1"/>
      <w:numFmt w:val="bullet"/>
      <w:lvlText w:val="▪"/>
      <w:lvlJc w:val="left"/>
      <w:pPr>
        <w:ind w:left="647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6F93F44"/>
    <w:multiLevelType w:val="hybridMultilevel"/>
    <w:tmpl w:val="B8EA7806"/>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8123BD1"/>
    <w:multiLevelType w:val="hybridMultilevel"/>
    <w:tmpl w:val="4C301CAE"/>
    <w:lvl w:ilvl="0" w:tplc="A34AE5D6">
      <w:numFmt w:val="bullet"/>
      <w:lvlText w:val="-"/>
      <w:lvlJc w:val="left"/>
      <w:pPr>
        <w:ind w:left="786" w:hanging="360"/>
      </w:pPr>
      <w:rPr>
        <w:rFonts w:ascii="Calibri" w:eastAsia="MS Mincho" w:hAnsi="Calibri" w:cs="Times New Roman" w:hint="default"/>
        <w:caps w:val="0"/>
        <w:smallCaps w:val="0"/>
        <w:strike w:val="0"/>
        <w:dstrike w:val="0"/>
        <w:outline w:val="0"/>
        <w:emboss w:val="0"/>
        <w:imprint w:val="0"/>
        <w:spacing w:val="0"/>
        <w:w w:val="100"/>
        <w:kern w:val="0"/>
        <w:position w:val="0"/>
        <w:highlight w:val="none"/>
        <w:vertAlign w:val="baseline"/>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3" w15:restartNumberingAfterBreak="0">
    <w:nsid w:val="38222933"/>
    <w:multiLevelType w:val="hybridMultilevel"/>
    <w:tmpl w:val="A7BEC90A"/>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A6447C"/>
    <w:multiLevelType w:val="hybridMultilevel"/>
    <w:tmpl w:val="13A60C42"/>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B736DB8"/>
    <w:multiLevelType w:val="hybridMultilevel"/>
    <w:tmpl w:val="E39C5FB6"/>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CC17E15"/>
    <w:multiLevelType w:val="multilevel"/>
    <w:tmpl w:val="385806A0"/>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0AA6CA9"/>
    <w:multiLevelType w:val="hybridMultilevel"/>
    <w:tmpl w:val="97DEC35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3497822"/>
    <w:multiLevelType w:val="hybridMultilevel"/>
    <w:tmpl w:val="5A40A974"/>
    <w:numStyleLink w:val="ImportedStyle2"/>
  </w:abstractNum>
  <w:abstractNum w:abstractNumId="19" w15:restartNumberingAfterBreak="0">
    <w:nsid w:val="469A429B"/>
    <w:multiLevelType w:val="hybridMultilevel"/>
    <w:tmpl w:val="F612B8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948219D"/>
    <w:multiLevelType w:val="hybridMultilevel"/>
    <w:tmpl w:val="7EA60DE0"/>
    <w:styleLink w:val="ImportedStyle4"/>
    <w:lvl w:ilvl="0" w:tplc="A5BA7B78">
      <w:start w:val="1"/>
      <w:numFmt w:val="bullet"/>
      <w:lvlText w:val="-"/>
      <w:lvlJc w:val="left"/>
      <w:pPr>
        <w:ind w:left="7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F3249E0">
      <w:start w:val="1"/>
      <w:numFmt w:val="bullet"/>
      <w:lvlText w:val="o"/>
      <w:lvlJc w:val="left"/>
      <w:pPr>
        <w:ind w:left="143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2D2E6DE">
      <w:start w:val="1"/>
      <w:numFmt w:val="bullet"/>
      <w:lvlText w:val="▪"/>
      <w:lvlJc w:val="left"/>
      <w:pPr>
        <w:ind w:left="215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1FE6B6E">
      <w:start w:val="1"/>
      <w:numFmt w:val="bullet"/>
      <w:lvlText w:val="•"/>
      <w:lvlJc w:val="left"/>
      <w:pPr>
        <w:ind w:left="287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5CEF93C">
      <w:start w:val="1"/>
      <w:numFmt w:val="bullet"/>
      <w:lvlText w:val="o"/>
      <w:lvlJc w:val="left"/>
      <w:pPr>
        <w:ind w:left="359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F4267A2">
      <w:start w:val="1"/>
      <w:numFmt w:val="bullet"/>
      <w:lvlText w:val="▪"/>
      <w:lvlJc w:val="left"/>
      <w:pPr>
        <w:ind w:left="43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1B2A7EC">
      <w:start w:val="1"/>
      <w:numFmt w:val="bullet"/>
      <w:lvlText w:val="•"/>
      <w:lvlJc w:val="left"/>
      <w:pPr>
        <w:ind w:left="503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7AC4960">
      <w:start w:val="1"/>
      <w:numFmt w:val="bullet"/>
      <w:lvlText w:val="o"/>
      <w:lvlJc w:val="left"/>
      <w:pPr>
        <w:ind w:left="575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B8A7F6C">
      <w:start w:val="1"/>
      <w:numFmt w:val="bullet"/>
      <w:lvlText w:val="▪"/>
      <w:lvlJc w:val="left"/>
      <w:pPr>
        <w:ind w:left="647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9521467"/>
    <w:multiLevelType w:val="hybridMultilevel"/>
    <w:tmpl w:val="D1985C1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E990C88"/>
    <w:multiLevelType w:val="multilevel"/>
    <w:tmpl w:val="FB56A360"/>
    <w:lvl w:ilvl="0">
      <w:start w:val="22"/>
      <w:numFmt w:val="decimal"/>
      <w:lvlText w:val="%1."/>
      <w:lvlJc w:val="left"/>
      <w:pPr>
        <w:ind w:left="644"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15:restartNumberingAfterBreak="0">
    <w:nsid w:val="504F3E8B"/>
    <w:multiLevelType w:val="hybridMultilevel"/>
    <w:tmpl w:val="42C01A5C"/>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47B411E"/>
    <w:multiLevelType w:val="multilevel"/>
    <w:tmpl w:val="A510C6C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A5944A5"/>
    <w:multiLevelType w:val="multilevel"/>
    <w:tmpl w:val="09CC542A"/>
    <w:lvl w:ilvl="0">
      <w:start w:val="1"/>
      <w:numFmt w:val="decimal"/>
      <w:lvlText w:val="%1."/>
      <w:lvlJc w:val="left"/>
      <w:pPr>
        <w:ind w:left="360" w:hanging="360"/>
      </w:pPr>
      <w:rPr>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432"/>
      </w:pPr>
      <w:rPr>
        <w:rFonts w:hint="default"/>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4" w:hanging="504"/>
      </w:pPr>
      <w:rPr>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b/>
        <w:b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07E1EA6"/>
    <w:multiLevelType w:val="hybridMultilevel"/>
    <w:tmpl w:val="1AE07D2C"/>
    <w:styleLink w:val="ImportedStyle6"/>
    <w:lvl w:ilvl="0" w:tplc="78E44FD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F02D32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92C039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80EF11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806482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ED6C7B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FEC359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C0107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BEE887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5E25679"/>
    <w:multiLevelType w:val="hybridMultilevel"/>
    <w:tmpl w:val="0D6AEDF0"/>
    <w:lvl w:ilvl="0" w:tplc="0426000F">
      <w:start w:val="4"/>
      <w:numFmt w:val="decimal"/>
      <w:lvlText w:val="%1."/>
      <w:lvlJc w:val="left"/>
      <w:pPr>
        <w:ind w:left="36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63D03D3"/>
    <w:multiLevelType w:val="hybridMultilevel"/>
    <w:tmpl w:val="E6DC2830"/>
    <w:lvl w:ilvl="0" w:tplc="FF5CF710">
      <w:start w:val="1"/>
      <w:numFmt w:val="lowerLetter"/>
      <w:lvlText w:val="%1."/>
      <w:lvlJc w:val="left"/>
      <w:pPr>
        <w:ind w:left="31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BC361D30">
      <w:start w:val="1"/>
      <w:numFmt w:val="lowerLetter"/>
      <w:lvlText w:val="%2."/>
      <w:lvlJc w:val="left"/>
      <w:pPr>
        <w:ind w:left="103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59C253E">
      <w:start w:val="1"/>
      <w:numFmt w:val="lowerRoman"/>
      <w:lvlText w:val="%3."/>
      <w:lvlJc w:val="left"/>
      <w:pPr>
        <w:ind w:left="1753" w:hanging="190"/>
      </w:pPr>
      <w:rPr>
        <w:rFonts w:hAnsi="Arial Unicode MS"/>
        <w:caps w:val="0"/>
        <w:smallCaps w:val="0"/>
        <w:strike w:val="0"/>
        <w:dstrike w:val="0"/>
        <w:outline w:val="0"/>
        <w:emboss w:val="0"/>
        <w:imprint w:val="0"/>
        <w:spacing w:val="0"/>
        <w:w w:val="100"/>
        <w:kern w:val="0"/>
        <w:position w:val="0"/>
        <w:highlight w:val="none"/>
        <w:vertAlign w:val="baseline"/>
      </w:rPr>
    </w:lvl>
    <w:lvl w:ilvl="3" w:tplc="3C14387A">
      <w:start w:val="1"/>
      <w:numFmt w:val="decimal"/>
      <w:lvlText w:val="%4."/>
      <w:lvlJc w:val="left"/>
      <w:pPr>
        <w:ind w:left="247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241ED7E2">
      <w:start w:val="1"/>
      <w:numFmt w:val="lowerLetter"/>
      <w:lvlText w:val="%5."/>
      <w:lvlJc w:val="left"/>
      <w:pPr>
        <w:ind w:left="319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99086E18">
      <w:start w:val="1"/>
      <w:numFmt w:val="lowerRoman"/>
      <w:lvlText w:val="%6."/>
      <w:lvlJc w:val="left"/>
      <w:pPr>
        <w:ind w:left="3913" w:hanging="190"/>
      </w:pPr>
      <w:rPr>
        <w:rFonts w:hAnsi="Arial Unicode MS"/>
        <w:caps w:val="0"/>
        <w:smallCaps w:val="0"/>
        <w:strike w:val="0"/>
        <w:dstrike w:val="0"/>
        <w:outline w:val="0"/>
        <w:emboss w:val="0"/>
        <w:imprint w:val="0"/>
        <w:spacing w:val="0"/>
        <w:w w:val="100"/>
        <w:kern w:val="0"/>
        <w:position w:val="0"/>
        <w:highlight w:val="none"/>
        <w:vertAlign w:val="baseline"/>
      </w:rPr>
    </w:lvl>
    <w:lvl w:ilvl="6" w:tplc="F5707F76">
      <w:start w:val="1"/>
      <w:numFmt w:val="decimal"/>
      <w:lvlText w:val="%7."/>
      <w:lvlJc w:val="left"/>
      <w:pPr>
        <w:ind w:left="463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7ACE923A">
      <w:start w:val="1"/>
      <w:numFmt w:val="lowerLetter"/>
      <w:lvlText w:val="%8."/>
      <w:lvlJc w:val="left"/>
      <w:pPr>
        <w:ind w:left="535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6300882C">
      <w:start w:val="1"/>
      <w:numFmt w:val="lowerRoman"/>
      <w:lvlText w:val="%9."/>
      <w:lvlJc w:val="left"/>
      <w:pPr>
        <w:ind w:left="6073" w:hanging="1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80D0846"/>
    <w:multiLevelType w:val="hybridMultilevel"/>
    <w:tmpl w:val="21B0A3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B5D2E2C"/>
    <w:multiLevelType w:val="hybridMultilevel"/>
    <w:tmpl w:val="7EA60DE0"/>
    <w:numStyleLink w:val="ImportedStyle4"/>
  </w:abstractNum>
  <w:abstractNum w:abstractNumId="31" w15:restartNumberingAfterBreak="0">
    <w:nsid w:val="6DA77B92"/>
    <w:multiLevelType w:val="hybridMultilevel"/>
    <w:tmpl w:val="C23C1FC0"/>
    <w:lvl w:ilvl="0" w:tplc="BE74FE12">
      <w:start w:val="6"/>
      <w:numFmt w:val="decimal"/>
      <w:lvlText w:val="%1."/>
      <w:lvlJc w:val="left"/>
      <w:pPr>
        <w:ind w:left="3620" w:hanging="360"/>
      </w:pPr>
      <w:rPr>
        <w:rFonts w:hint="default"/>
      </w:rPr>
    </w:lvl>
    <w:lvl w:ilvl="1" w:tplc="04260019" w:tentative="1">
      <w:start w:val="1"/>
      <w:numFmt w:val="lowerLetter"/>
      <w:lvlText w:val="%2."/>
      <w:lvlJc w:val="left"/>
      <w:pPr>
        <w:ind w:left="4340" w:hanging="360"/>
      </w:pPr>
    </w:lvl>
    <w:lvl w:ilvl="2" w:tplc="0426001B" w:tentative="1">
      <w:start w:val="1"/>
      <w:numFmt w:val="lowerRoman"/>
      <w:lvlText w:val="%3."/>
      <w:lvlJc w:val="right"/>
      <w:pPr>
        <w:ind w:left="5060" w:hanging="180"/>
      </w:pPr>
    </w:lvl>
    <w:lvl w:ilvl="3" w:tplc="0426000F" w:tentative="1">
      <w:start w:val="1"/>
      <w:numFmt w:val="decimal"/>
      <w:lvlText w:val="%4."/>
      <w:lvlJc w:val="left"/>
      <w:pPr>
        <w:ind w:left="5780" w:hanging="360"/>
      </w:pPr>
    </w:lvl>
    <w:lvl w:ilvl="4" w:tplc="04260019" w:tentative="1">
      <w:start w:val="1"/>
      <w:numFmt w:val="lowerLetter"/>
      <w:lvlText w:val="%5."/>
      <w:lvlJc w:val="left"/>
      <w:pPr>
        <w:ind w:left="6500" w:hanging="360"/>
      </w:pPr>
    </w:lvl>
    <w:lvl w:ilvl="5" w:tplc="0426001B" w:tentative="1">
      <w:start w:val="1"/>
      <w:numFmt w:val="lowerRoman"/>
      <w:lvlText w:val="%6."/>
      <w:lvlJc w:val="right"/>
      <w:pPr>
        <w:ind w:left="7220" w:hanging="180"/>
      </w:pPr>
    </w:lvl>
    <w:lvl w:ilvl="6" w:tplc="0426000F" w:tentative="1">
      <w:start w:val="1"/>
      <w:numFmt w:val="decimal"/>
      <w:lvlText w:val="%7."/>
      <w:lvlJc w:val="left"/>
      <w:pPr>
        <w:ind w:left="7940" w:hanging="360"/>
      </w:pPr>
    </w:lvl>
    <w:lvl w:ilvl="7" w:tplc="04260019" w:tentative="1">
      <w:start w:val="1"/>
      <w:numFmt w:val="lowerLetter"/>
      <w:lvlText w:val="%8."/>
      <w:lvlJc w:val="left"/>
      <w:pPr>
        <w:ind w:left="8660" w:hanging="360"/>
      </w:pPr>
    </w:lvl>
    <w:lvl w:ilvl="8" w:tplc="0426001B" w:tentative="1">
      <w:start w:val="1"/>
      <w:numFmt w:val="lowerRoman"/>
      <w:lvlText w:val="%9."/>
      <w:lvlJc w:val="right"/>
      <w:pPr>
        <w:ind w:left="9380" w:hanging="180"/>
      </w:pPr>
    </w:lvl>
  </w:abstractNum>
  <w:abstractNum w:abstractNumId="32" w15:restartNumberingAfterBreak="0">
    <w:nsid w:val="6F072285"/>
    <w:multiLevelType w:val="multilevel"/>
    <w:tmpl w:val="4BE63048"/>
    <w:styleLink w:val="ImportedStyle14"/>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FC65278"/>
    <w:multiLevelType w:val="hybridMultilevel"/>
    <w:tmpl w:val="F8BA8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4F94FC5"/>
    <w:multiLevelType w:val="hybridMultilevel"/>
    <w:tmpl w:val="603671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52D0220"/>
    <w:multiLevelType w:val="multilevel"/>
    <w:tmpl w:val="E9A2874E"/>
    <w:lvl w:ilvl="0">
      <w:start w:val="15"/>
      <w:numFmt w:val="decimal"/>
      <w:lvlText w:val="%1."/>
      <w:lvlJc w:val="left"/>
      <w:pPr>
        <w:ind w:left="1070"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6" w15:restartNumberingAfterBreak="0">
    <w:nsid w:val="778C106F"/>
    <w:multiLevelType w:val="hybridMultilevel"/>
    <w:tmpl w:val="5A40A974"/>
    <w:styleLink w:val="ImportedStyle2"/>
    <w:lvl w:ilvl="0" w:tplc="38C2C7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262B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3AC33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9D816D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226FC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1AF20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8B890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6872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0CAB2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25"/>
  </w:num>
  <w:num w:numId="3">
    <w:abstractNumId w:val="36"/>
  </w:num>
  <w:num w:numId="4">
    <w:abstractNumId w:val="18"/>
  </w:num>
  <w:num w:numId="5">
    <w:abstractNumId w:val="25"/>
  </w:num>
  <w:num w:numId="6">
    <w:abstractNumId w:val="10"/>
  </w:num>
  <w:num w:numId="7">
    <w:abstractNumId w:val="20"/>
  </w:num>
  <w:num w:numId="8">
    <w:abstractNumId w:val="30"/>
  </w:num>
  <w:num w:numId="9">
    <w:abstractNumId w:val="30"/>
    <w:lvlOverride w:ilvl="0">
      <w:lvl w:ilvl="0" w:tplc="0298BDA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1602E8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A4E6B6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CD6DC3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B7231F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AE867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B38748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22CB25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F148A5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8"/>
    <w:lvlOverride w:ilvl="0">
      <w:startOverride w:val="5"/>
    </w:lvlOverride>
  </w:num>
  <w:num w:numId="11">
    <w:abstractNumId w:val="32"/>
  </w:num>
  <w:num w:numId="12">
    <w:abstractNumId w:val="26"/>
  </w:num>
  <w:num w:numId="13">
    <w:abstractNumId w:val="15"/>
  </w:num>
  <w:num w:numId="14">
    <w:abstractNumId w:val="14"/>
  </w:num>
  <w:num w:numId="15">
    <w:abstractNumId w:val="1"/>
  </w:num>
  <w:num w:numId="16">
    <w:abstractNumId w:val="23"/>
  </w:num>
  <w:num w:numId="17">
    <w:abstractNumId w:val="11"/>
  </w:num>
  <w:num w:numId="18">
    <w:abstractNumId w:val="3"/>
  </w:num>
  <w:num w:numId="19">
    <w:abstractNumId w:val="12"/>
  </w:num>
  <w:num w:numId="20">
    <w:abstractNumId w:val="16"/>
  </w:num>
  <w:num w:numId="21">
    <w:abstractNumId w:val="35"/>
  </w:num>
  <w:num w:numId="22">
    <w:abstractNumId w:val="22"/>
  </w:num>
  <w:num w:numId="23">
    <w:abstractNumId w:val="34"/>
  </w:num>
  <w:num w:numId="24">
    <w:abstractNumId w:val="21"/>
  </w:num>
  <w:num w:numId="25">
    <w:abstractNumId w:val="6"/>
  </w:num>
  <w:num w:numId="26">
    <w:abstractNumId w:val="8"/>
  </w:num>
  <w:num w:numId="27">
    <w:abstractNumId w:val="17"/>
  </w:num>
  <w:num w:numId="28">
    <w:abstractNumId w:val="24"/>
  </w:num>
  <w:num w:numId="29">
    <w:abstractNumId w:val="27"/>
  </w:num>
  <w:num w:numId="30">
    <w:abstractNumId w:val="9"/>
  </w:num>
  <w:num w:numId="31">
    <w:abstractNumId w:val="31"/>
  </w:num>
  <w:num w:numId="32">
    <w:abstractNumId w:val="19"/>
  </w:num>
  <w:num w:numId="33">
    <w:abstractNumId w:val="4"/>
  </w:num>
  <w:num w:numId="34">
    <w:abstractNumId w:val="2"/>
  </w:num>
  <w:num w:numId="35">
    <w:abstractNumId w:val="13"/>
  </w:num>
  <w:num w:numId="36">
    <w:abstractNumId w:val="33"/>
  </w:num>
  <w:num w:numId="37">
    <w:abstractNumId w:val="0"/>
  </w:num>
  <w:num w:numId="38">
    <w:abstractNumId w:val="29"/>
  </w:num>
  <w:num w:numId="39">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505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2B3"/>
    <w:rsid w:val="000002D1"/>
    <w:rsid w:val="000003CA"/>
    <w:rsid w:val="00001C7F"/>
    <w:rsid w:val="00004FC0"/>
    <w:rsid w:val="00005434"/>
    <w:rsid w:val="00006C8A"/>
    <w:rsid w:val="000074E1"/>
    <w:rsid w:val="00010771"/>
    <w:rsid w:val="000128DC"/>
    <w:rsid w:val="00012C6B"/>
    <w:rsid w:val="0001407F"/>
    <w:rsid w:val="00014190"/>
    <w:rsid w:val="00015CDB"/>
    <w:rsid w:val="00017843"/>
    <w:rsid w:val="0002128B"/>
    <w:rsid w:val="00021D20"/>
    <w:rsid w:val="00022147"/>
    <w:rsid w:val="000242B7"/>
    <w:rsid w:val="000247AC"/>
    <w:rsid w:val="00024EB4"/>
    <w:rsid w:val="000262D1"/>
    <w:rsid w:val="0002698A"/>
    <w:rsid w:val="00027970"/>
    <w:rsid w:val="00027A42"/>
    <w:rsid w:val="00030173"/>
    <w:rsid w:val="0003037D"/>
    <w:rsid w:val="000303AD"/>
    <w:rsid w:val="00030B9D"/>
    <w:rsid w:val="00031268"/>
    <w:rsid w:val="0003155E"/>
    <w:rsid w:val="00032284"/>
    <w:rsid w:val="00032493"/>
    <w:rsid w:val="00032856"/>
    <w:rsid w:val="00032DE2"/>
    <w:rsid w:val="000375D0"/>
    <w:rsid w:val="00040A7A"/>
    <w:rsid w:val="00040C1A"/>
    <w:rsid w:val="00041419"/>
    <w:rsid w:val="00042067"/>
    <w:rsid w:val="000432F2"/>
    <w:rsid w:val="00043D79"/>
    <w:rsid w:val="000443F5"/>
    <w:rsid w:val="0004452C"/>
    <w:rsid w:val="00044DF6"/>
    <w:rsid w:val="00045DA5"/>
    <w:rsid w:val="000471B3"/>
    <w:rsid w:val="0005112E"/>
    <w:rsid w:val="0005178F"/>
    <w:rsid w:val="00051F19"/>
    <w:rsid w:val="000527DE"/>
    <w:rsid w:val="0005345C"/>
    <w:rsid w:val="00053E15"/>
    <w:rsid w:val="00054328"/>
    <w:rsid w:val="000551A4"/>
    <w:rsid w:val="0005651F"/>
    <w:rsid w:val="00056C83"/>
    <w:rsid w:val="000572F1"/>
    <w:rsid w:val="00063A1E"/>
    <w:rsid w:val="00066C93"/>
    <w:rsid w:val="00067A66"/>
    <w:rsid w:val="00067F75"/>
    <w:rsid w:val="000700F3"/>
    <w:rsid w:val="00071DF1"/>
    <w:rsid w:val="00071EC9"/>
    <w:rsid w:val="00073C79"/>
    <w:rsid w:val="0007463B"/>
    <w:rsid w:val="000757BC"/>
    <w:rsid w:val="000761DC"/>
    <w:rsid w:val="00077038"/>
    <w:rsid w:val="00077116"/>
    <w:rsid w:val="000772DB"/>
    <w:rsid w:val="000805FD"/>
    <w:rsid w:val="00080F2D"/>
    <w:rsid w:val="00083496"/>
    <w:rsid w:val="000838A7"/>
    <w:rsid w:val="00083B39"/>
    <w:rsid w:val="00083B9C"/>
    <w:rsid w:val="00083D9F"/>
    <w:rsid w:val="0008503A"/>
    <w:rsid w:val="000869A7"/>
    <w:rsid w:val="00090B2C"/>
    <w:rsid w:val="00091858"/>
    <w:rsid w:val="00092191"/>
    <w:rsid w:val="00092BDF"/>
    <w:rsid w:val="000935A5"/>
    <w:rsid w:val="00093FF1"/>
    <w:rsid w:val="000943F0"/>
    <w:rsid w:val="00096064"/>
    <w:rsid w:val="00096C6D"/>
    <w:rsid w:val="000A1AC7"/>
    <w:rsid w:val="000A33AF"/>
    <w:rsid w:val="000A3482"/>
    <w:rsid w:val="000A6317"/>
    <w:rsid w:val="000A78E1"/>
    <w:rsid w:val="000B06C9"/>
    <w:rsid w:val="000B1114"/>
    <w:rsid w:val="000B3628"/>
    <w:rsid w:val="000B42DD"/>
    <w:rsid w:val="000B6382"/>
    <w:rsid w:val="000C05B6"/>
    <w:rsid w:val="000C0CB3"/>
    <w:rsid w:val="000C0CCC"/>
    <w:rsid w:val="000C14A6"/>
    <w:rsid w:val="000C23F3"/>
    <w:rsid w:val="000C2423"/>
    <w:rsid w:val="000C2940"/>
    <w:rsid w:val="000C2A55"/>
    <w:rsid w:val="000C387F"/>
    <w:rsid w:val="000C40FF"/>
    <w:rsid w:val="000C495E"/>
    <w:rsid w:val="000C514F"/>
    <w:rsid w:val="000C5755"/>
    <w:rsid w:val="000C5EA1"/>
    <w:rsid w:val="000C665C"/>
    <w:rsid w:val="000C6B0C"/>
    <w:rsid w:val="000D099B"/>
    <w:rsid w:val="000D2C46"/>
    <w:rsid w:val="000D32E4"/>
    <w:rsid w:val="000D3638"/>
    <w:rsid w:val="000D36D9"/>
    <w:rsid w:val="000D36E3"/>
    <w:rsid w:val="000D691A"/>
    <w:rsid w:val="000D6B57"/>
    <w:rsid w:val="000D6F07"/>
    <w:rsid w:val="000D710B"/>
    <w:rsid w:val="000D7F2B"/>
    <w:rsid w:val="000E30B0"/>
    <w:rsid w:val="000E3DD1"/>
    <w:rsid w:val="000E590F"/>
    <w:rsid w:val="000E6564"/>
    <w:rsid w:val="000E66D5"/>
    <w:rsid w:val="000E746C"/>
    <w:rsid w:val="000E7DCE"/>
    <w:rsid w:val="000F13C1"/>
    <w:rsid w:val="000F38A1"/>
    <w:rsid w:val="000F4C81"/>
    <w:rsid w:val="000F5759"/>
    <w:rsid w:val="000F5B0C"/>
    <w:rsid w:val="000F6686"/>
    <w:rsid w:val="000F726A"/>
    <w:rsid w:val="000F7E88"/>
    <w:rsid w:val="0010001B"/>
    <w:rsid w:val="00100E4E"/>
    <w:rsid w:val="001011FC"/>
    <w:rsid w:val="00102C79"/>
    <w:rsid w:val="00102E15"/>
    <w:rsid w:val="00103D75"/>
    <w:rsid w:val="00106636"/>
    <w:rsid w:val="00110225"/>
    <w:rsid w:val="001113C0"/>
    <w:rsid w:val="001122B4"/>
    <w:rsid w:val="001142A6"/>
    <w:rsid w:val="001147D5"/>
    <w:rsid w:val="001157A6"/>
    <w:rsid w:val="0011624F"/>
    <w:rsid w:val="00117285"/>
    <w:rsid w:val="00117AEF"/>
    <w:rsid w:val="00121C1B"/>
    <w:rsid w:val="00126A4D"/>
    <w:rsid w:val="0012777E"/>
    <w:rsid w:val="00127AA6"/>
    <w:rsid w:val="001312D5"/>
    <w:rsid w:val="001327FF"/>
    <w:rsid w:val="00132E6C"/>
    <w:rsid w:val="00133D0A"/>
    <w:rsid w:val="00135721"/>
    <w:rsid w:val="001359CB"/>
    <w:rsid w:val="00137089"/>
    <w:rsid w:val="00140A02"/>
    <w:rsid w:val="001445AA"/>
    <w:rsid w:val="001455B1"/>
    <w:rsid w:val="001456D5"/>
    <w:rsid w:val="00146BE4"/>
    <w:rsid w:val="00147889"/>
    <w:rsid w:val="0014794E"/>
    <w:rsid w:val="00150B5B"/>
    <w:rsid w:val="00151025"/>
    <w:rsid w:val="0015173A"/>
    <w:rsid w:val="00152C9D"/>
    <w:rsid w:val="00153623"/>
    <w:rsid w:val="00153BEC"/>
    <w:rsid w:val="00154E32"/>
    <w:rsid w:val="00154FA0"/>
    <w:rsid w:val="00155F3A"/>
    <w:rsid w:val="001563C2"/>
    <w:rsid w:val="00156974"/>
    <w:rsid w:val="00157741"/>
    <w:rsid w:val="00157999"/>
    <w:rsid w:val="0016269C"/>
    <w:rsid w:val="001631CE"/>
    <w:rsid w:val="00163C9D"/>
    <w:rsid w:val="00164303"/>
    <w:rsid w:val="00167386"/>
    <w:rsid w:val="00167851"/>
    <w:rsid w:val="00167F92"/>
    <w:rsid w:val="00171AEB"/>
    <w:rsid w:val="00171EE9"/>
    <w:rsid w:val="00172576"/>
    <w:rsid w:val="00176285"/>
    <w:rsid w:val="00181AB6"/>
    <w:rsid w:val="001826DA"/>
    <w:rsid w:val="00182A1C"/>
    <w:rsid w:val="00183AC5"/>
    <w:rsid w:val="00183B9A"/>
    <w:rsid w:val="0019009D"/>
    <w:rsid w:val="00191469"/>
    <w:rsid w:val="00192CEC"/>
    <w:rsid w:val="00196BDB"/>
    <w:rsid w:val="001A0E74"/>
    <w:rsid w:val="001A15BA"/>
    <w:rsid w:val="001A1A3B"/>
    <w:rsid w:val="001A31C2"/>
    <w:rsid w:val="001A3470"/>
    <w:rsid w:val="001A5680"/>
    <w:rsid w:val="001A5D9A"/>
    <w:rsid w:val="001B012B"/>
    <w:rsid w:val="001B061F"/>
    <w:rsid w:val="001B3778"/>
    <w:rsid w:val="001B429F"/>
    <w:rsid w:val="001B43F9"/>
    <w:rsid w:val="001B7D72"/>
    <w:rsid w:val="001B7F8B"/>
    <w:rsid w:val="001C115E"/>
    <w:rsid w:val="001C1D0E"/>
    <w:rsid w:val="001C2021"/>
    <w:rsid w:val="001C2369"/>
    <w:rsid w:val="001C2723"/>
    <w:rsid w:val="001C2A5D"/>
    <w:rsid w:val="001C3C5F"/>
    <w:rsid w:val="001C5FDD"/>
    <w:rsid w:val="001C7183"/>
    <w:rsid w:val="001C7E79"/>
    <w:rsid w:val="001D0024"/>
    <w:rsid w:val="001D15AD"/>
    <w:rsid w:val="001D24B0"/>
    <w:rsid w:val="001D2E47"/>
    <w:rsid w:val="001D486B"/>
    <w:rsid w:val="001D4BDB"/>
    <w:rsid w:val="001D5006"/>
    <w:rsid w:val="001D6228"/>
    <w:rsid w:val="001D7AD4"/>
    <w:rsid w:val="001E09AE"/>
    <w:rsid w:val="001E0CAF"/>
    <w:rsid w:val="001E0D05"/>
    <w:rsid w:val="001E20C6"/>
    <w:rsid w:val="001E225E"/>
    <w:rsid w:val="001E2D57"/>
    <w:rsid w:val="001E3D87"/>
    <w:rsid w:val="001E6302"/>
    <w:rsid w:val="001E683A"/>
    <w:rsid w:val="001E6C41"/>
    <w:rsid w:val="001E6CCD"/>
    <w:rsid w:val="001E79D1"/>
    <w:rsid w:val="001F0FA9"/>
    <w:rsid w:val="001F1C37"/>
    <w:rsid w:val="001F2C70"/>
    <w:rsid w:val="001F3CDE"/>
    <w:rsid w:val="001F3EC6"/>
    <w:rsid w:val="001F41A4"/>
    <w:rsid w:val="001F4FC5"/>
    <w:rsid w:val="001F6488"/>
    <w:rsid w:val="001F6A01"/>
    <w:rsid w:val="00202A27"/>
    <w:rsid w:val="0020648A"/>
    <w:rsid w:val="00207104"/>
    <w:rsid w:val="00207594"/>
    <w:rsid w:val="00207F11"/>
    <w:rsid w:val="002102A2"/>
    <w:rsid w:val="0021158B"/>
    <w:rsid w:val="00211825"/>
    <w:rsid w:val="0021222D"/>
    <w:rsid w:val="00212326"/>
    <w:rsid w:val="00212ABF"/>
    <w:rsid w:val="00212DCE"/>
    <w:rsid w:val="00212F6F"/>
    <w:rsid w:val="00214572"/>
    <w:rsid w:val="002145FE"/>
    <w:rsid w:val="0021460A"/>
    <w:rsid w:val="00216F0C"/>
    <w:rsid w:val="0021751A"/>
    <w:rsid w:val="0021794A"/>
    <w:rsid w:val="00217967"/>
    <w:rsid w:val="00220CE9"/>
    <w:rsid w:val="00222F77"/>
    <w:rsid w:val="002249FC"/>
    <w:rsid w:val="00224AD1"/>
    <w:rsid w:val="00225888"/>
    <w:rsid w:val="00226389"/>
    <w:rsid w:val="0023041D"/>
    <w:rsid w:val="002314BA"/>
    <w:rsid w:val="00232598"/>
    <w:rsid w:val="002329F8"/>
    <w:rsid w:val="00232E43"/>
    <w:rsid w:val="00232F3E"/>
    <w:rsid w:val="00233200"/>
    <w:rsid w:val="0023431B"/>
    <w:rsid w:val="00235A2F"/>
    <w:rsid w:val="00236694"/>
    <w:rsid w:val="002372FE"/>
    <w:rsid w:val="002379C0"/>
    <w:rsid w:val="00240096"/>
    <w:rsid w:val="002404C6"/>
    <w:rsid w:val="002404D1"/>
    <w:rsid w:val="00241222"/>
    <w:rsid w:val="0024137C"/>
    <w:rsid w:val="00241809"/>
    <w:rsid w:val="00242435"/>
    <w:rsid w:val="00242FE2"/>
    <w:rsid w:val="0024575D"/>
    <w:rsid w:val="00246308"/>
    <w:rsid w:val="00246D67"/>
    <w:rsid w:val="002536E7"/>
    <w:rsid w:val="00254A69"/>
    <w:rsid w:val="00257A28"/>
    <w:rsid w:val="00257F9C"/>
    <w:rsid w:val="0026170F"/>
    <w:rsid w:val="002619CF"/>
    <w:rsid w:val="0026223C"/>
    <w:rsid w:val="00262370"/>
    <w:rsid w:val="00264A7F"/>
    <w:rsid w:val="002659C6"/>
    <w:rsid w:val="0027089A"/>
    <w:rsid w:val="002719E6"/>
    <w:rsid w:val="00272F89"/>
    <w:rsid w:val="0027454A"/>
    <w:rsid w:val="00274CEB"/>
    <w:rsid w:val="00276E0F"/>
    <w:rsid w:val="00277EEB"/>
    <w:rsid w:val="00282697"/>
    <w:rsid w:val="00283B6A"/>
    <w:rsid w:val="00287013"/>
    <w:rsid w:val="0028771D"/>
    <w:rsid w:val="00291596"/>
    <w:rsid w:val="00291E5A"/>
    <w:rsid w:val="002941D6"/>
    <w:rsid w:val="00294AC7"/>
    <w:rsid w:val="00294EEA"/>
    <w:rsid w:val="00297AED"/>
    <w:rsid w:val="002A07B7"/>
    <w:rsid w:val="002A143A"/>
    <w:rsid w:val="002A1D1A"/>
    <w:rsid w:val="002A21E0"/>
    <w:rsid w:val="002A5034"/>
    <w:rsid w:val="002A6C3E"/>
    <w:rsid w:val="002B0018"/>
    <w:rsid w:val="002B0E67"/>
    <w:rsid w:val="002B0EAC"/>
    <w:rsid w:val="002B3C29"/>
    <w:rsid w:val="002B3CE4"/>
    <w:rsid w:val="002B461A"/>
    <w:rsid w:val="002B4780"/>
    <w:rsid w:val="002B5159"/>
    <w:rsid w:val="002B7799"/>
    <w:rsid w:val="002C3B7A"/>
    <w:rsid w:val="002C46BF"/>
    <w:rsid w:val="002C535B"/>
    <w:rsid w:val="002C5F4E"/>
    <w:rsid w:val="002C6669"/>
    <w:rsid w:val="002C7424"/>
    <w:rsid w:val="002C7ADD"/>
    <w:rsid w:val="002D0D45"/>
    <w:rsid w:val="002D2068"/>
    <w:rsid w:val="002D2236"/>
    <w:rsid w:val="002D29FF"/>
    <w:rsid w:val="002D2CD4"/>
    <w:rsid w:val="002D3C0B"/>
    <w:rsid w:val="002D5238"/>
    <w:rsid w:val="002D6B5D"/>
    <w:rsid w:val="002D6FA8"/>
    <w:rsid w:val="002E1B9D"/>
    <w:rsid w:val="002E24C3"/>
    <w:rsid w:val="002E313A"/>
    <w:rsid w:val="002E31E4"/>
    <w:rsid w:val="002E33AA"/>
    <w:rsid w:val="002E3E3C"/>
    <w:rsid w:val="002E5E54"/>
    <w:rsid w:val="002E5F4C"/>
    <w:rsid w:val="002F0791"/>
    <w:rsid w:val="002F239B"/>
    <w:rsid w:val="002F26F5"/>
    <w:rsid w:val="002F2784"/>
    <w:rsid w:val="002F35E9"/>
    <w:rsid w:val="002F443B"/>
    <w:rsid w:val="002F543E"/>
    <w:rsid w:val="002F698C"/>
    <w:rsid w:val="00300E41"/>
    <w:rsid w:val="00302BCE"/>
    <w:rsid w:val="00302DFA"/>
    <w:rsid w:val="003033BB"/>
    <w:rsid w:val="00303697"/>
    <w:rsid w:val="00303BC7"/>
    <w:rsid w:val="00303DFA"/>
    <w:rsid w:val="00304002"/>
    <w:rsid w:val="00305FD3"/>
    <w:rsid w:val="00307651"/>
    <w:rsid w:val="00307B78"/>
    <w:rsid w:val="003105FD"/>
    <w:rsid w:val="003108F2"/>
    <w:rsid w:val="003115C9"/>
    <w:rsid w:val="00312A78"/>
    <w:rsid w:val="00312B8D"/>
    <w:rsid w:val="00312DD7"/>
    <w:rsid w:val="0031469F"/>
    <w:rsid w:val="0031584E"/>
    <w:rsid w:val="00315BC9"/>
    <w:rsid w:val="00316F29"/>
    <w:rsid w:val="0031787B"/>
    <w:rsid w:val="00322676"/>
    <w:rsid w:val="00322AEB"/>
    <w:rsid w:val="00323138"/>
    <w:rsid w:val="003231C5"/>
    <w:rsid w:val="003237A1"/>
    <w:rsid w:val="00326ACD"/>
    <w:rsid w:val="0032731E"/>
    <w:rsid w:val="00327C76"/>
    <w:rsid w:val="00327D96"/>
    <w:rsid w:val="00330B8A"/>
    <w:rsid w:val="00331633"/>
    <w:rsid w:val="00332FF5"/>
    <w:rsid w:val="00336077"/>
    <w:rsid w:val="00336E7C"/>
    <w:rsid w:val="00337604"/>
    <w:rsid w:val="003378EF"/>
    <w:rsid w:val="00337DC6"/>
    <w:rsid w:val="00337E31"/>
    <w:rsid w:val="003410B7"/>
    <w:rsid w:val="003413EC"/>
    <w:rsid w:val="00341E3D"/>
    <w:rsid w:val="00342988"/>
    <w:rsid w:val="00342DD3"/>
    <w:rsid w:val="00342DDD"/>
    <w:rsid w:val="00343676"/>
    <w:rsid w:val="0034486D"/>
    <w:rsid w:val="0034731B"/>
    <w:rsid w:val="00347811"/>
    <w:rsid w:val="003509C4"/>
    <w:rsid w:val="00351728"/>
    <w:rsid w:val="003520EA"/>
    <w:rsid w:val="00352E82"/>
    <w:rsid w:val="00354373"/>
    <w:rsid w:val="00355254"/>
    <w:rsid w:val="00355331"/>
    <w:rsid w:val="00355595"/>
    <w:rsid w:val="00356233"/>
    <w:rsid w:val="00356529"/>
    <w:rsid w:val="00356DAE"/>
    <w:rsid w:val="0035756B"/>
    <w:rsid w:val="00357D0A"/>
    <w:rsid w:val="003608AA"/>
    <w:rsid w:val="003609C7"/>
    <w:rsid w:val="003611F0"/>
    <w:rsid w:val="00361968"/>
    <w:rsid w:val="003624C9"/>
    <w:rsid w:val="00363039"/>
    <w:rsid w:val="0036510D"/>
    <w:rsid w:val="00365C91"/>
    <w:rsid w:val="00365D67"/>
    <w:rsid w:val="0036733B"/>
    <w:rsid w:val="00367B7F"/>
    <w:rsid w:val="00367BFD"/>
    <w:rsid w:val="00367C0E"/>
    <w:rsid w:val="0037245B"/>
    <w:rsid w:val="003737AF"/>
    <w:rsid w:val="00374198"/>
    <w:rsid w:val="0037695B"/>
    <w:rsid w:val="00377A30"/>
    <w:rsid w:val="00377B7B"/>
    <w:rsid w:val="00385F0C"/>
    <w:rsid w:val="003871A5"/>
    <w:rsid w:val="00390BE7"/>
    <w:rsid w:val="003919AB"/>
    <w:rsid w:val="00392958"/>
    <w:rsid w:val="00393936"/>
    <w:rsid w:val="00393CD3"/>
    <w:rsid w:val="00397120"/>
    <w:rsid w:val="00397C9A"/>
    <w:rsid w:val="003A0F45"/>
    <w:rsid w:val="003A125D"/>
    <w:rsid w:val="003A1469"/>
    <w:rsid w:val="003A178D"/>
    <w:rsid w:val="003A17E9"/>
    <w:rsid w:val="003A22AA"/>
    <w:rsid w:val="003A2E96"/>
    <w:rsid w:val="003A3E8C"/>
    <w:rsid w:val="003A41F4"/>
    <w:rsid w:val="003A62A5"/>
    <w:rsid w:val="003A64C6"/>
    <w:rsid w:val="003A685B"/>
    <w:rsid w:val="003A6C39"/>
    <w:rsid w:val="003A7447"/>
    <w:rsid w:val="003A7FF0"/>
    <w:rsid w:val="003B0118"/>
    <w:rsid w:val="003B07C6"/>
    <w:rsid w:val="003B0E6A"/>
    <w:rsid w:val="003B1538"/>
    <w:rsid w:val="003B4252"/>
    <w:rsid w:val="003B42B3"/>
    <w:rsid w:val="003B4550"/>
    <w:rsid w:val="003B4ED5"/>
    <w:rsid w:val="003B50C6"/>
    <w:rsid w:val="003B5802"/>
    <w:rsid w:val="003B71A9"/>
    <w:rsid w:val="003C00D8"/>
    <w:rsid w:val="003C1438"/>
    <w:rsid w:val="003C1BAF"/>
    <w:rsid w:val="003C2096"/>
    <w:rsid w:val="003C3C03"/>
    <w:rsid w:val="003C3E31"/>
    <w:rsid w:val="003C3EC8"/>
    <w:rsid w:val="003C453D"/>
    <w:rsid w:val="003C5A9F"/>
    <w:rsid w:val="003C696B"/>
    <w:rsid w:val="003D0216"/>
    <w:rsid w:val="003D052E"/>
    <w:rsid w:val="003D1E02"/>
    <w:rsid w:val="003D3BFD"/>
    <w:rsid w:val="003D5152"/>
    <w:rsid w:val="003D52F5"/>
    <w:rsid w:val="003D5966"/>
    <w:rsid w:val="003D5E05"/>
    <w:rsid w:val="003D696B"/>
    <w:rsid w:val="003D7667"/>
    <w:rsid w:val="003D7A46"/>
    <w:rsid w:val="003E1AFE"/>
    <w:rsid w:val="003E3A66"/>
    <w:rsid w:val="003E43EE"/>
    <w:rsid w:val="003E58B8"/>
    <w:rsid w:val="003E7F2A"/>
    <w:rsid w:val="003F0DA4"/>
    <w:rsid w:val="003F110C"/>
    <w:rsid w:val="003F1E1A"/>
    <w:rsid w:val="003F1ED4"/>
    <w:rsid w:val="003F1F3E"/>
    <w:rsid w:val="003F24B6"/>
    <w:rsid w:val="003F2B1F"/>
    <w:rsid w:val="003F2D7F"/>
    <w:rsid w:val="003F4541"/>
    <w:rsid w:val="003F46E1"/>
    <w:rsid w:val="003F6BFA"/>
    <w:rsid w:val="003F77C0"/>
    <w:rsid w:val="00400206"/>
    <w:rsid w:val="0040056B"/>
    <w:rsid w:val="004006CE"/>
    <w:rsid w:val="0040097D"/>
    <w:rsid w:val="00400F63"/>
    <w:rsid w:val="00401970"/>
    <w:rsid w:val="00401D24"/>
    <w:rsid w:val="004029FE"/>
    <w:rsid w:val="0040359B"/>
    <w:rsid w:val="0040467A"/>
    <w:rsid w:val="004047E3"/>
    <w:rsid w:val="0040590E"/>
    <w:rsid w:val="00405FF4"/>
    <w:rsid w:val="00406939"/>
    <w:rsid w:val="00406B75"/>
    <w:rsid w:val="00406DA6"/>
    <w:rsid w:val="00407477"/>
    <w:rsid w:val="00410021"/>
    <w:rsid w:val="00412349"/>
    <w:rsid w:val="00412AC0"/>
    <w:rsid w:val="004144BC"/>
    <w:rsid w:val="00416832"/>
    <w:rsid w:val="00417DFB"/>
    <w:rsid w:val="00417EA8"/>
    <w:rsid w:val="004211F5"/>
    <w:rsid w:val="00421E4E"/>
    <w:rsid w:val="004236B4"/>
    <w:rsid w:val="00424AB5"/>
    <w:rsid w:val="00425490"/>
    <w:rsid w:val="004277AF"/>
    <w:rsid w:val="004328F9"/>
    <w:rsid w:val="00432CDE"/>
    <w:rsid w:val="00433C7E"/>
    <w:rsid w:val="004349D9"/>
    <w:rsid w:val="004351A8"/>
    <w:rsid w:val="004353D4"/>
    <w:rsid w:val="00435E82"/>
    <w:rsid w:val="00436FB5"/>
    <w:rsid w:val="0044080F"/>
    <w:rsid w:val="00442BA2"/>
    <w:rsid w:val="004446B8"/>
    <w:rsid w:val="00444B1A"/>
    <w:rsid w:val="004458CA"/>
    <w:rsid w:val="004464F2"/>
    <w:rsid w:val="004466A5"/>
    <w:rsid w:val="00451B16"/>
    <w:rsid w:val="00453444"/>
    <w:rsid w:val="004536BF"/>
    <w:rsid w:val="004547B9"/>
    <w:rsid w:val="0045542A"/>
    <w:rsid w:val="004571E2"/>
    <w:rsid w:val="004578FC"/>
    <w:rsid w:val="004579AE"/>
    <w:rsid w:val="00457D9F"/>
    <w:rsid w:val="00462735"/>
    <w:rsid w:val="004633CD"/>
    <w:rsid w:val="00463EA7"/>
    <w:rsid w:val="00465B0E"/>
    <w:rsid w:val="004675A3"/>
    <w:rsid w:val="004700A8"/>
    <w:rsid w:val="0047058F"/>
    <w:rsid w:val="00471496"/>
    <w:rsid w:val="004724DF"/>
    <w:rsid w:val="0047260D"/>
    <w:rsid w:val="00472956"/>
    <w:rsid w:val="004733E9"/>
    <w:rsid w:val="004750BD"/>
    <w:rsid w:val="004811BD"/>
    <w:rsid w:val="00483035"/>
    <w:rsid w:val="004831D5"/>
    <w:rsid w:val="00483723"/>
    <w:rsid w:val="004844A2"/>
    <w:rsid w:val="00486796"/>
    <w:rsid w:val="00487484"/>
    <w:rsid w:val="00490152"/>
    <w:rsid w:val="00490C40"/>
    <w:rsid w:val="00491BE7"/>
    <w:rsid w:val="00491FB9"/>
    <w:rsid w:val="00493267"/>
    <w:rsid w:val="004935A2"/>
    <w:rsid w:val="004938AE"/>
    <w:rsid w:val="00493E1C"/>
    <w:rsid w:val="0049513B"/>
    <w:rsid w:val="00495A54"/>
    <w:rsid w:val="00495B51"/>
    <w:rsid w:val="00496ACE"/>
    <w:rsid w:val="004978FF"/>
    <w:rsid w:val="004A0DB6"/>
    <w:rsid w:val="004A10DA"/>
    <w:rsid w:val="004A2278"/>
    <w:rsid w:val="004A22DE"/>
    <w:rsid w:val="004A2420"/>
    <w:rsid w:val="004A2538"/>
    <w:rsid w:val="004A28C0"/>
    <w:rsid w:val="004A467E"/>
    <w:rsid w:val="004A4E95"/>
    <w:rsid w:val="004A6671"/>
    <w:rsid w:val="004A7873"/>
    <w:rsid w:val="004A7C98"/>
    <w:rsid w:val="004A7FC5"/>
    <w:rsid w:val="004B168A"/>
    <w:rsid w:val="004B1B7C"/>
    <w:rsid w:val="004B2D49"/>
    <w:rsid w:val="004B2EE2"/>
    <w:rsid w:val="004B4261"/>
    <w:rsid w:val="004B4D38"/>
    <w:rsid w:val="004C1788"/>
    <w:rsid w:val="004C2CF7"/>
    <w:rsid w:val="004C3830"/>
    <w:rsid w:val="004C4453"/>
    <w:rsid w:val="004C5BBA"/>
    <w:rsid w:val="004C5D26"/>
    <w:rsid w:val="004C6CD1"/>
    <w:rsid w:val="004D2D90"/>
    <w:rsid w:val="004D2E09"/>
    <w:rsid w:val="004D3547"/>
    <w:rsid w:val="004D7156"/>
    <w:rsid w:val="004D794B"/>
    <w:rsid w:val="004D7A48"/>
    <w:rsid w:val="004E0752"/>
    <w:rsid w:val="004E0BF6"/>
    <w:rsid w:val="004E13E5"/>
    <w:rsid w:val="004E155F"/>
    <w:rsid w:val="004E19AF"/>
    <w:rsid w:val="004E234B"/>
    <w:rsid w:val="004E3B02"/>
    <w:rsid w:val="004E6560"/>
    <w:rsid w:val="004F256D"/>
    <w:rsid w:val="004F3B86"/>
    <w:rsid w:val="004F6B4B"/>
    <w:rsid w:val="004F6DB2"/>
    <w:rsid w:val="004F788D"/>
    <w:rsid w:val="00500125"/>
    <w:rsid w:val="00500ABA"/>
    <w:rsid w:val="00500FA5"/>
    <w:rsid w:val="0050191B"/>
    <w:rsid w:val="0050322D"/>
    <w:rsid w:val="005040BE"/>
    <w:rsid w:val="00505CA3"/>
    <w:rsid w:val="00506DE5"/>
    <w:rsid w:val="00506EBA"/>
    <w:rsid w:val="0050712C"/>
    <w:rsid w:val="00507662"/>
    <w:rsid w:val="00507973"/>
    <w:rsid w:val="005106CE"/>
    <w:rsid w:val="005113AB"/>
    <w:rsid w:val="0051148F"/>
    <w:rsid w:val="00512683"/>
    <w:rsid w:val="00512FFD"/>
    <w:rsid w:val="005146CC"/>
    <w:rsid w:val="005148E9"/>
    <w:rsid w:val="00516ECF"/>
    <w:rsid w:val="005200A0"/>
    <w:rsid w:val="00520681"/>
    <w:rsid w:val="00520E51"/>
    <w:rsid w:val="00520FFF"/>
    <w:rsid w:val="0052344E"/>
    <w:rsid w:val="0052436F"/>
    <w:rsid w:val="0052489F"/>
    <w:rsid w:val="00525590"/>
    <w:rsid w:val="0053088C"/>
    <w:rsid w:val="0053149B"/>
    <w:rsid w:val="00531B59"/>
    <w:rsid w:val="005321D7"/>
    <w:rsid w:val="00534BE9"/>
    <w:rsid w:val="00534C6D"/>
    <w:rsid w:val="00536205"/>
    <w:rsid w:val="005374EA"/>
    <w:rsid w:val="0054075B"/>
    <w:rsid w:val="0054172A"/>
    <w:rsid w:val="0054196C"/>
    <w:rsid w:val="00542F7A"/>
    <w:rsid w:val="0054300D"/>
    <w:rsid w:val="005444A1"/>
    <w:rsid w:val="00545711"/>
    <w:rsid w:val="00545E24"/>
    <w:rsid w:val="00547312"/>
    <w:rsid w:val="00550326"/>
    <w:rsid w:val="0055098F"/>
    <w:rsid w:val="0055162C"/>
    <w:rsid w:val="00551967"/>
    <w:rsid w:val="00552F23"/>
    <w:rsid w:val="0055444B"/>
    <w:rsid w:val="00555262"/>
    <w:rsid w:val="005565C7"/>
    <w:rsid w:val="00556ACC"/>
    <w:rsid w:val="005600D8"/>
    <w:rsid w:val="00560C53"/>
    <w:rsid w:val="0056177E"/>
    <w:rsid w:val="00562987"/>
    <w:rsid w:val="00563CD5"/>
    <w:rsid w:val="00564363"/>
    <w:rsid w:val="00564438"/>
    <w:rsid w:val="00564B48"/>
    <w:rsid w:val="00565586"/>
    <w:rsid w:val="00570284"/>
    <w:rsid w:val="005721F2"/>
    <w:rsid w:val="005725DB"/>
    <w:rsid w:val="0057407B"/>
    <w:rsid w:val="005749CC"/>
    <w:rsid w:val="00575A6F"/>
    <w:rsid w:val="00581A7F"/>
    <w:rsid w:val="00582111"/>
    <w:rsid w:val="005823C8"/>
    <w:rsid w:val="00582600"/>
    <w:rsid w:val="00583BEC"/>
    <w:rsid w:val="00585A0A"/>
    <w:rsid w:val="00587438"/>
    <w:rsid w:val="00587DF2"/>
    <w:rsid w:val="005908E6"/>
    <w:rsid w:val="00590D13"/>
    <w:rsid w:val="00591C9E"/>
    <w:rsid w:val="0059339D"/>
    <w:rsid w:val="0059441F"/>
    <w:rsid w:val="005962F8"/>
    <w:rsid w:val="00596A0F"/>
    <w:rsid w:val="00596F85"/>
    <w:rsid w:val="005A0919"/>
    <w:rsid w:val="005A0975"/>
    <w:rsid w:val="005A09E4"/>
    <w:rsid w:val="005A11DF"/>
    <w:rsid w:val="005A17FF"/>
    <w:rsid w:val="005A1C5E"/>
    <w:rsid w:val="005A1E08"/>
    <w:rsid w:val="005A2B5B"/>
    <w:rsid w:val="005A36A3"/>
    <w:rsid w:val="005A3E20"/>
    <w:rsid w:val="005A4C05"/>
    <w:rsid w:val="005A5A20"/>
    <w:rsid w:val="005A69A6"/>
    <w:rsid w:val="005A72D1"/>
    <w:rsid w:val="005A7B36"/>
    <w:rsid w:val="005A7B6C"/>
    <w:rsid w:val="005B11DE"/>
    <w:rsid w:val="005B532E"/>
    <w:rsid w:val="005B550B"/>
    <w:rsid w:val="005B5858"/>
    <w:rsid w:val="005B662E"/>
    <w:rsid w:val="005B66D6"/>
    <w:rsid w:val="005B6AEF"/>
    <w:rsid w:val="005C0E62"/>
    <w:rsid w:val="005C102B"/>
    <w:rsid w:val="005C13B8"/>
    <w:rsid w:val="005C1CCB"/>
    <w:rsid w:val="005C2C68"/>
    <w:rsid w:val="005C5761"/>
    <w:rsid w:val="005C7DD8"/>
    <w:rsid w:val="005D02C2"/>
    <w:rsid w:val="005D10DA"/>
    <w:rsid w:val="005D2CC6"/>
    <w:rsid w:val="005D2F1C"/>
    <w:rsid w:val="005D566A"/>
    <w:rsid w:val="005D72AB"/>
    <w:rsid w:val="005E00A0"/>
    <w:rsid w:val="005E1F7F"/>
    <w:rsid w:val="005E2396"/>
    <w:rsid w:val="005E286A"/>
    <w:rsid w:val="005E2939"/>
    <w:rsid w:val="005E3D64"/>
    <w:rsid w:val="005E40DA"/>
    <w:rsid w:val="005E44AE"/>
    <w:rsid w:val="005E4A27"/>
    <w:rsid w:val="005E5210"/>
    <w:rsid w:val="005F01E7"/>
    <w:rsid w:val="005F25DC"/>
    <w:rsid w:val="005F2E70"/>
    <w:rsid w:val="005F3DF6"/>
    <w:rsid w:val="005F439C"/>
    <w:rsid w:val="005F4D3C"/>
    <w:rsid w:val="005F4EE9"/>
    <w:rsid w:val="005F6F94"/>
    <w:rsid w:val="005F7C5D"/>
    <w:rsid w:val="006001BF"/>
    <w:rsid w:val="00600733"/>
    <w:rsid w:val="006018E8"/>
    <w:rsid w:val="00601C5F"/>
    <w:rsid w:val="006032FF"/>
    <w:rsid w:val="0060446D"/>
    <w:rsid w:val="00604EBF"/>
    <w:rsid w:val="00605E27"/>
    <w:rsid w:val="00605F48"/>
    <w:rsid w:val="0060619F"/>
    <w:rsid w:val="00610490"/>
    <w:rsid w:val="00610A61"/>
    <w:rsid w:val="00610BBA"/>
    <w:rsid w:val="00610D94"/>
    <w:rsid w:val="00611353"/>
    <w:rsid w:val="00612537"/>
    <w:rsid w:val="00615B0A"/>
    <w:rsid w:val="006167CF"/>
    <w:rsid w:val="00616D23"/>
    <w:rsid w:val="0061704A"/>
    <w:rsid w:val="0061785A"/>
    <w:rsid w:val="00617FB9"/>
    <w:rsid w:val="00621330"/>
    <w:rsid w:val="00621331"/>
    <w:rsid w:val="00621A22"/>
    <w:rsid w:val="00621B3F"/>
    <w:rsid w:val="00621C90"/>
    <w:rsid w:val="006227AB"/>
    <w:rsid w:val="00623554"/>
    <w:rsid w:val="006249F6"/>
    <w:rsid w:val="00625E7D"/>
    <w:rsid w:val="00626F4B"/>
    <w:rsid w:val="00633C79"/>
    <w:rsid w:val="00634040"/>
    <w:rsid w:val="006359CB"/>
    <w:rsid w:val="006368AB"/>
    <w:rsid w:val="0063731B"/>
    <w:rsid w:val="00637925"/>
    <w:rsid w:val="00637DA3"/>
    <w:rsid w:val="00640BFE"/>
    <w:rsid w:val="00641813"/>
    <w:rsid w:val="006437BA"/>
    <w:rsid w:val="00645A9A"/>
    <w:rsid w:val="00645AB1"/>
    <w:rsid w:val="0064659B"/>
    <w:rsid w:val="0064777B"/>
    <w:rsid w:val="00647AB4"/>
    <w:rsid w:val="00647C09"/>
    <w:rsid w:val="00647C76"/>
    <w:rsid w:val="00650DBB"/>
    <w:rsid w:val="00651D5F"/>
    <w:rsid w:val="006528B3"/>
    <w:rsid w:val="00652A62"/>
    <w:rsid w:val="00652F95"/>
    <w:rsid w:val="0065371F"/>
    <w:rsid w:val="006576BD"/>
    <w:rsid w:val="00663179"/>
    <w:rsid w:val="006663C7"/>
    <w:rsid w:val="00667169"/>
    <w:rsid w:val="00667771"/>
    <w:rsid w:val="00667F09"/>
    <w:rsid w:val="006706B3"/>
    <w:rsid w:val="00670F49"/>
    <w:rsid w:val="00671903"/>
    <w:rsid w:val="00671E43"/>
    <w:rsid w:val="006720FA"/>
    <w:rsid w:val="006735CA"/>
    <w:rsid w:val="006743C8"/>
    <w:rsid w:val="006747FD"/>
    <w:rsid w:val="0067491D"/>
    <w:rsid w:val="006757AC"/>
    <w:rsid w:val="006805FB"/>
    <w:rsid w:val="00680D17"/>
    <w:rsid w:val="00681AB5"/>
    <w:rsid w:val="00686BBB"/>
    <w:rsid w:val="00687E06"/>
    <w:rsid w:val="0069266D"/>
    <w:rsid w:val="00694684"/>
    <w:rsid w:val="0069534D"/>
    <w:rsid w:val="00697E82"/>
    <w:rsid w:val="00697F6F"/>
    <w:rsid w:val="006A0914"/>
    <w:rsid w:val="006A3C6D"/>
    <w:rsid w:val="006A45E0"/>
    <w:rsid w:val="006A4BB6"/>
    <w:rsid w:val="006A5E3E"/>
    <w:rsid w:val="006A793A"/>
    <w:rsid w:val="006A7C99"/>
    <w:rsid w:val="006B0DF8"/>
    <w:rsid w:val="006B1A87"/>
    <w:rsid w:val="006B1E5B"/>
    <w:rsid w:val="006B3931"/>
    <w:rsid w:val="006B3CB4"/>
    <w:rsid w:val="006B3EAC"/>
    <w:rsid w:val="006B4FD3"/>
    <w:rsid w:val="006B5D1B"/>
    <w:rsid w:val="006B5F4A"/>
    <w:rsid w:val="006B7889"/>
    <w:rsid w:val="006B7B7E"/>
    <w:rsid w:val="006C0CE6"/>
    <w:rsid w:val="006C1B70"/>
    <w:rsid w:val="006C279E"/>
    <w:rsid w:val="006C3478"/>
    <w:rsid w:val="006C462E"/>
    <w:rsid w:val="006C5477"/>
    <w:rsid w:val="006C6D9C"/>
    <w:rsid w:val="006D0BAD"/>
    <w:rsid w:val="006D11CC"/>
    <w:rsid w:val="006D2FC3"/>
    <w:rsid w:val="006D4404"/>
    <w:rsid w:val="006D4D4C"/>
    <w:rsid w:val="006D5785"/>
    <w:rsid w:val="006D6D53"/>
    <w:rsid w:val="006D741F"/>
    <w:rsid w:val="006E4887"/>
    <w:rsid w:val="006F217A"/>
    <w:rsid w:val="006F3F60"/>
    <w:rsid w:val="006F564D"/>
    <w:rsid w:val="006F6148"/>
    <w:rsid w:val="006F6B4B"/>
    <w:rsid w:val="006F7F68"/>
    <w:rsid w:val="00700971"/>
    <w:rsid w:val="00703890"/>
    <w:rsid w:val="007044BC"/>
    <w:rsid w:val="00704D04"/>
    <w:rsid w:val="00704E20"/>
    <w:rsid w:val="00705C66"/>
    <w:rsid w:val="00706C4F"/>
    <w:rsid w:val="00710672"/>
    <w:rsid w:val="00713478"/>
    <w:rsid w:val="007144E8"/>
    <w:rsid w:val="0071478A"/>
    <w:rsid w:val="0071521F"/>
    <w:rsid w:val="007155BD"/>
    <w:rsid w:val="007163A8"/>
    <w:rsid w:val="0071665F"/>
    <w:rsid w:val="00716B8D"/>
    <w:rsid w:val="00720AB7"/>
    <w:rsid w:val="00721BC2"/>
    <w:rsid w:val="007234C7"/>
    <w:rsid w:val="00723536"/>
    <w:rsid w:val="00724422"/>
    <w:rsid w:val="0072448E"/>
    <w:rsid w:val="0072470C"/>
    <w:rsid w:val="0072493D"/>
    <w:rsid w:val="00727472"/>
    <w:rsid w:val="0072753D"/>
    <w:rsid w:val="007276A2"/>
    <w:rsid w:val="00730E26"/>
    <w:rsid w:val="007312DD"/>
    <w:rsid w:val="007315E8"/>
    <w:rsid w:val="00732799"/>
    <w:rsid w:val="00737092"/>
    <w:rsid w:val="007371B8"/>
    <w:rsid w:val="00737248"/>
    <w:rsid w:val="00740C60"/>
    <w:rsid w:val="00741A5A"/>
    <w:rsid w:val="00741C6D"/>
    <w:rsid w:val="007420C0"/>
    <w:rsid w:val="00743B05"/>
    <w:rsid w:val="007456C5"/>
    <w:rsid w:val="00745DAC"/>
    <w:rsid w:val="007475B3"/>
    <w:rsid w:val="00747EED"/>
    <w:rsid w:val="00750DA1"/>
    <w:rsid w:val="00752219"/>
    <w:rsid w:val="00752696"/>
    <w:rsid w:val="00752D4E"/>
    <w:rsid w:val="00753599"/>
    <w:rsid w:val="007549B9"/>
    <w:rsid w:val="007552D2"/>
    <w:rsid w:val="0075761C"/>
    <w:rsid w:val="00757BDF"/>
    <w:rsid w:val="00760139"/>
    <w:rsid w:val="00762B0D"/>
    <w:rsid w:val="00763454"/>
    <w:rsid w:val="00763A5F"/>
    <w:rsid w:val="00763DDA"/>
    <w:rsid w:val="00763F7C"/>
    <w:rsid w:val="00764969"/>
    <w:rsid w:val="007656AC"/>
    <w:rsid w:val="00765C9C"/>
    <w:rsid w:val="00766C2C"/>
    <w:rsid w:val="00766E97"/>
    <w:rsid w:val="00767B8A"/>
    <w:rsid w:val="00770351"/>
    <w:rsid w:val="007714BE"/>
    <w:rsid w:val="00772FDA"/>
    <w:rsid w:val="00773EF5"/>
    <w:rsid w:val="00774F51"/>
    <w:rsid w:val="00775512"/>
    <w:rsid w:val="0077551D"/>
    <w:rsid w:val="00775813"/>
    <w:rsid w:val="00775CEE"/>
    <w:rsid w:val="00776426"/>
    <w:rsid w:val="00780448"/>
    <w:rsid w:val="007829C3"/>
    <w:rsid w:val="00783168"/>
    <w:rsid w:val="00783AF9"/>
    <w:rsid w:val="0078446E"/>
    <w:rsid w:val="00784840"/>
    <w:rsid w:val="00786A4E"/>
    <w:rsid w:val="00791A3C"/>
    <w:rsid w:val="007920B3"/>
    <w:rsid w:val="007927B2"/>
    <w:rsid w:val="00794208"/>
    <w:rsid w:val="0079590D"/>
    <w:rsid w:val="00795F9D"/>
    <w:rsid w:val="0079713F"/>
    <w:rsid w:val="007A0858"/>
    <w:rsid w:val="007A2235"/>
    <w:rsid w:val="007A3815"/>
    <w:rsid w:val="007A43A9"/>
    <w:rsid w:val="007A688B"/>
    <w:rsid w:val="007B0641"/>
    <w:rsid w:val="007B2B6F"/>
    <w:rsid w:val="007B329C"/>
    <w:rsid w:val="007B3B75"/>
    <w:rsid w:val="007B3FFF"/>
    <w:rsid w:val="007B4167"/>
    <w:rsid w:val="007B4449"/>
    <w:rsid w:val="007B44FE"/>
    <w:rsid w:val="007B4DD0"/>
    <w:rsid w:val="007B549F"/>
    <w:rsid w:val="007B5893"/>
    <w:rsid w:val="007B5EA3"/>
    <w:rsid w:val="007B74AC"/>
    <w:rsid w:val="007C248F"/>
    <w:rsid w:val="007C56C2"/>
    <w:rsid w:val="007C5E46"/>
    <w:rsid w:val="007C690B"/>
    <w:rsid w:val="007C7613"/>
    <w:rsid w:val="007D1A77"/>
    <w:rsid w:val="007D2AE8"/>
    <w:rsid w:val="007D622C"/>
    <w:rsid w:val="007D665F"/>
    <w:rsid w:val="007D70BD"/>
    <w:rsid w:val="007E2BA6"/>
    <w:rsid w:val="007E31A6"/>
    <w:rsid w:val="007E44CF"/>
    <w:rsid w:val="007E57CA"/>
    <w:rsid w:val="007E6BDB"/>
    <w:rsid w:val="007E6D69"/>
    <w:rsid w:val="007E6F6C"/>
    <w:rsid w:val="007F0012"/>
    <w:rsid w:val="007F02D7"/>
    <w:rsid w:val="007F1CA8"/>
    <w:rsid w:val="007F2295"/>
    <w:rsid w:val="007F2E07"/>
    <w:rsid w:val="007F3217"/>
    <w:rsid w:val="007F36CA"/>
    <w:rsid w:val="007F4F59"/>
    <w:rsid w:val="007F52CB"/>
    <w:rsid w:val="007F644E"/>
    <w:rsid w:val="007F6B33"/>
    <w:rsid w:val="007F77C4"/>
    <w:rsid w:val="007F7DC1"/>
    <w:rsid w:val="00800944"/>
    <w:rsid w:val="00805150"/>
    <w:rsid w:val="008057E2"/>
    <w:rsid w:val="0080626F"/>
    <w:rsid w:val="008074D0"/>
    <w:rsid w:val="00811159"/>
    <w:rsid w:val="00812FA3"/>
    <w:rsid w:val="0081343F"/>
    <w:rsid w:val="00813517"/>
    <w:rsid w:val="008141D5"/>
    <w:rsid w:val="008149D8"/>
    <w:rsid w:val="008156DA"/>
    <w:rsid w:val="00815DCD"/>
    <w:rsid w:val="00817507"/>
    <w:rsid w:val="00820DC7"/>
    <w:rsid w:val="008229E6"/>
    <w:rsid w:val="00823C86"/>
    <w:rsid w:val="00823FA8"/>
    <w:rsid w:val="0082536A"/>
    <w:rsid w:val="008256C1"/>
    <w:rsid w:val="0083077F"/>
    <w:rsid w:val="00832C42"/>
    <w:rsid w:val="008337D3"/>
    <w:rsid w:val="008356DE"/>
    <w:rsid w:val="00835817"/>
    <w:rsid w:val="00835827"/>
    <w:rsid w:val="0084169F"/>
    <w:rsid w:val="00841F12"/>
    <w:rsid w:val="00842230"/>
    <w:rsid w:val="00844680"/>
    <w:rsid w:val="008449C3"/>
    <w:rsid w:val="00846AFD"/>
    <w:rsid w:val="00846BD0"/>
    <w:rsid w:val="00850A94"/>
    <w:rsid w:val="00853C60"/>
    <w:rsid w:val="008578C1"/>
    <w:rsid w:val="00861020"/>
    <w:rsid w:val="00861950"/>
    <w:rsid w:val="008620FE"/>
    <w:rsid w:val="00865456"/>
    <w:rsid w:val="00866781"/>
    <w:rsid w:val="00866DBD"/>
    <w:rsid w:val="008706E5"/>
    <w:rsid w:val="00871467"/>
    <w:rsid w:val="00872255"/>
    <w:rsid w:val="00873DFA"/>
    <w:rsid w:val="0087476A"/>
    <w:rsid w:val="008759B8"/>
    <w:rsid w:val="008778D8"/>
    <w:rsid w:val="00880248"/>
    <w:rsid w:val="00880544"/>
    <w:rsid w:val="00881BBA"/>
    <w:rsid w:val="008821A9"/>
    <w:rsid w:val="008839EB"/>
    <w:rsid w:val="008840F5"/>
    <w:rsid w:val="0088471C"/>
    <w:rsid w:val="00884E13"/>
    <w:rsid w:val="008850FD"/>
    <w:rsid w:val="00885569"/>
    <w:rsid w:val="008864EE"/>
    <w:rsid w:val="00886922"/>
    <w:rsid w:val="00886945"/>
    <w:rsid w:val="00886AAF"/>
    <w:rsid w:val="00886AFC"/>
    <w:rsid w:val="00887ED3"/>
    <w:rsid w:val="00887FAE"/>
    <w:rsid w:val="00890857"/>
    <w:rsid w:val="00890890"/>
    <w:rsid w:val="00890A7B"/>
    <w:rsid w:val="00891577"/>
    <w:rsid w:val="008921B8"/>
    <w:rsid w:val="00892BB0"/>
    <w:rsid w:val="00896224"/>
    <w:rsid w:val="0089625C"/>
    <w:rsid w:val="00896F38"/>
    <w:rsid w:val="00897E61"/>
    <w:rsid w:val="008A037F"/>
    <w:rsid w:val="008A0686"/>
    <w:rsid w:val="008A08D9"/>
    <w:rsid w:val="008A1620"/>
    <w:rsid w:val="008A2870"/>
    <w:rsid w:val="008A3B55"/>
    <w:rsid w:val="008A5C65"/>
    <w:rsid w:val="008A63FD"/>
    <w:rsid w:val="008A72D8"/>
    <w:rsid w:val="008A7D1D"/>
    <w:rsid w:val="008B0125"/>
    <w:rsid w:val="008B0AD4"/>
    <w:rsid w:val="008B1006"/>
    <w:rsid w:val="008B246B"/>
    <w:rsid w:val="008B3436"/>
    <w:rsid w:val="008B3AB6"/>
    <w:rsid w:val="008B466E"/>
    <w:rsid w:val="008B5B72"/>
    <w:rsid w:val="008B7882"/>
    <w:rsid w:val="008B7968"/>
    <w:rsid w:val="008B798D"/>
    <w:rsid w:val="008C1247"/>
    <w:rsid w:val="008C1321"/>
    <w:rsid w:val="008C1905"/>
    <w:rsid w:val="008C26C2"/>
    <w:rsid w:val="008C4798"/>
    <w:rsid w:val="008C5B53"/>
    <w:rsid w:val="008C6749"/>
    <w:rsid w:val="008C6A8D"/>
    <w:rsid w:val="008D04B5"/>
    <w:rsid w:val="008D0F5D"/>
    <w:rsid w:val="008D1316"/>
    <w:rsid w:val="008D156C"/>
    <w:rsid w:val="008D1BB9"/>
    <w:rsid w:val="008D25F8"/>
    <w:rsid w:val="008D37E9"/>
    <w:rsid w:val="008D488A"/>
    <w:rsid w:val="008D68C1"/>
    <w:rsid w:val="008D6950"/>
    <w:rsid w:val="008D76AD"/>
    <w:rsid w:val="008E0F90"/>
    <w:rsid w:val="008E29B8"/>
    <w:rsid w:val="008E4EA9"/>
    <w:rsid w:val="008E528F"/>
    <w:rsid w:val="008E6389"/>
    <w:rsid w:val="008E6944"/>
    <w:rsid w:val="008E6DC0"/>
    <w:rsid w:val="008F0086"/>
    <w:rsid w:val="008F1DD6"/>
    <w:rsid w:val="008F3396"/>
    <w:rsid w:val="008F37C5"/>
    <w:rsid w:val="008F47C8"/>
    <w:rsid w:val="008F4F57"/>
    <w:rsid w:val="00900F95"/>
    <w:rsid w:val="00901CF6"/>
    <w:rsid w:val="00902860"/>
    <w:rsid w:val="00902C8D"/>
    <w:rsid w:val="00902F21"/>
    <w:rsid w:val="0090307B"/>
    <w:rsid w:val="00906FD7"/>
    <w:rsid w:val="00907438"/>
    <w:rsid w:val="00907445"/>
    <w:rsid w:val="00907DD2"/>
    <w:rsid w:val="0091009B"/>
    <w:rsid w:val="00910DEE"/>
    <w:rsid w:val="00911644"/>
    <w:rsid w:val="00912022"/>
    <w:rsid w:val="009143CB"/>
    <w:rsid w:val="00915301"/>
    <w:rsid w:val="0091549D"/>
    <w:rsid w:val="00915E12"/>
    <w:rsid w:val="0091616A"/>
    <w:rsid w:val="0091772E"/>
    <w:rsid w:val="009222C7"/>
    <w:rsid w:val="00924145"/>
    <w:rsid w:val="00924835"/>
    <w:rsid w:val="009252B1"/>
    <w:rsid w:val="009253E1"/>
    <w:rsid w:val="00925A20"/>
    <w:rsid w:val="00925B89"/>
    <w:rsid w:val="00926722"/>
    <w:rsid w:val="00927AEA"/>
    <w:rsid w:val="00931BD0"/>
    <w:rsid w:val="00932134"/>
    <w:rsid w:val="00933966"/>
    <w:rsid w:val="00933CF8"/>
    <w:rsid w:val="00935843"/>
    <w:rsid w:val="009403D2"/>
    <w:rsid w:val="0094050B"/>
    <w:rsid w:val="00940799"/>
    <w:rsid w:val="00940D52"/>
    <w:rsid w:val="00942275"/>
    <w:rsid w:val="00942F26"/>
    <w:rsid w:val="00943942"/>
    <w:rsid w:val="009439EA"/>
    <w:rsid w:val="009446E8"/>
    <w:rsid w:val="009453D1"/>
    <w:rsid w:val="00945A3D"/>
    <w:rsid w:val="009508BA"/>
    <w:rsid w:val="00951032"/>
    <w:rsid w:val="009524A9"/>
    <w:rsid w:val="009543EE"/>
    <w:rsid w:val="00956AB4"/>
    <w:rsid w:val="0095733E"/>
    <w:rsid w:val="0095788F"/>
    <w:rsid w:val="00957D54"/>
    <w:rsid w:val="009604AA"/>
    <w:rsid w:val="009612D5"/>
    <w:rsid w:val="009612F1"/>
    <w:rsid w:val="00961860"/>
    <w:rsid w:val="0096313E"/>
    <w:rsid w:val="009638EA"/>
    <w:rsid w:val="00963D69"/>
    <w:rsid w:val="00965EC2"/>
    <w:rsid w:val="00966246"/>
    <w:rsid w:val="00966FC1"/>
    <w:rsid w:val="0097060E"/>
    <w:rsid w:val="00970E3F"/>
    <w:rsid w:val="00972819"/>
    <w:rsid w:val="00973805"/>
    <w:rsid w:val="00975829"/>
    <w:rsid w:val="00976078"/>
    <w:rsid w:val="00976914"/>
    <w:rsid w:val="00980EB8"/>
    <w:rsid w:val="00982121"/>
    <w:rsid w:val="0098222D"/>
    <w:rsid w:val="00983B86"/>
    <w:rsid w:val="00985B81"/>
    <w:rsid w:val="0098698F"/>
    <w:rsid w:val="00986B5C"/>
    <w:rsid w:val="00986C88"/>
    <w:rsid w:val="009900E1"/>
    <w:rsid w:val="00990783"/>
    <w:rsid w:val="00990BE1"/>
    <w:rsid w:val="0099111A"/>
    <w:rsid w:val="00992997"/>
    <w:rsid w:val="009931B5"/>
    <w:rsid w:val="00995A7F"/>
    <w:rsid w:val="0099612C"/>
    <w:rsid w:val="009969C8"/>
    <w:rsid w:val="00996B9F"/>
    <w:rsid w:val="00996D31"/>
    <w:rsid w:val="00996D4B"/>
    <w:rsid w:val="009971E6"/>
    <w:rsid w:val="00997EFA"/>
    <w:rsid w:val="009A00D6"/>
    <w:rsid w:val="009A17B0"/>
    <w:rsid w:val="009A216D"/>
    <w:rsid w:val="009A4CFA"/>
    <w:rsid w:val="009A6E3A"/>
    <w:rsid w:val="009A7225"/>
    <w:rsid w:val="009B03D3"/>
    <w:rsid w:val="009B1BA8"/>
    <w:rsid w:val="009B2A08"/>
    <w:rsid w:val="009B5C46"/>
    <w:rsid w:val="009B6D2D"/>
    <w:rsid w:val="009B6F2E"/>
    <w:rsid w:val="009B6FE3"/>
    <w:rsid w:val="009B7E34"/>
    <w:rsid w:val="009C0CF3"/>
    <w:rsid w:val="009C0D51"/>
    <w:rsid w:val="009C0E72"/>
    <w:rsid w:val="009C112B"/>
    <w:rsid w:val="009C15B5"/>
    <w:rsid w:val="009C40D3"/>
    <w:rsid w:val="009C442E"/>
    <w:rsid w:val="009C46FB"/>
    <w:rsid w:val="009C48BE"/>
    <w:rsid w:val="009C5F96"/>
    <w:rsid w:val="009C6D0E"/>
    <w:rsid w:val="009D0002"/>
    <w:rsid w:val="009D134D"/>
    <w:rsid w:val="009D1A08"/>
    <w:rsid w:val="009D294F"/>
    <w:rsid w:val="009D390C"/>
    <w:rsid w:val="009D49A4"/>
    <w:rsid w:val="009D49E9"/>
    <w:rsid w:val="009D6202"/>
    <w:rsid w:val="009D72B3"/>
    <w:rsid w:val="009E0230"/>
    <w:rsid w:val="009E1848"/>
    <w:rsid w:val="009E22D9"/>
    <w:rsid w:val="009E69B0"/>
    <w:rsid w:val="009F0DEB"/>
    <w:rsid w:val="009F3241"/>
    <w:rsid w:val="009F3B41"/>
    <w:rsid w:val="009F46F7"/>
    <w:rsid w:val="009F58C6"/>
    <w:rsid w:val="009F5E3E"/>
    <w:rsid w:val="009F6F79"/>
    <w:rsid w:val="00A00BF9"/>
    <w:rsid w:val="00A021B7"/>
    <w:rsid w:val="00A02633"/>
    <w:rsid w:val="00A029AB"/>
    <w:rsid w:val="00A04656"/>
    <w:rsid w:val="00A0564E"/>
    <w:rsid w:val="00A07392"/>
    <w:rsid w:val="00A07D82"/>
    <w:rsid w:val="00A07ECB"/>
    <w:rsid w:val="00A07F73"/>
    <w:rsid w:val="00A117D6"/>
    <w:rsid w:val="00A118D8"/>
    <w:rsid w:val="00A12FB5"/>
    <w:rsid w:val="00A13B19"/>
    <w:rsid w:val="00A13C31"/>
    <w:rsid w:val="00A202C9"/>
    <w:rsid w:val="00A211FC"/>
    <w:rsid w:val="00A218F3"/>
    <w:rsid w:val="00A22657"/>
    <w:rsid w:val="00A243B2"/>
    <w:rsid w:val="00A24AC1"/>
    <w:rsid w:val="00A27010"/>
    <w:rsid w:val="00A27AA7"/>
    <w:rsid w:val="00A300D5"/>
    <w:rsid w:val="00A304E7"/>
    <w:rsid w:val="00A32024"/>
    <w:rsid w:val="00A33439"/>
    <w:rsid w:val="00A40290"/>
    <w:rsid w:val="00A40537"/>
    <w:rsid w:val="00A40AB6"/>
    <w:rsid w:val="00A4168E"/>
    <w:rsid w:val="00A4188E"/>
    <w:rsid w:val="00A41A1A"/>
    <w:rsid w:val="00A42208"/>
    <w:rsid w:val="00A4228B"/>
    <w:rsid w:val="00A42457"/>
    <w:rsid w:val="00A430DB"/>
    <w:rsid w:val="00A431CF"/>
    <w:rsid w:val="00A431F3"/>
    <w:rsid w:val="00A44271"/>
    <w:rsid w:val="00A4449C"/>
    <w:rsid w:val="00A45E1B"/>
    <w:rsid w:val="00A50044"/>
    <w:rsid w:val="00A53E93"/>
    <w:rsid w:val="00A54800"/>
    <w:rsid w:val="00A54EA9"/>
    <w:rsid w:val="00A55F41"/>
    <w:rsid w:val="00A5750B"/>
    <w:rsid w:val="00A63330"/>
    <w:rsid w:val="00A64902"/>
    <w:rsid w:val="00A65440"/>
    <w:rsid w:val="00A65F08"/>
    <w:rsid w:val="00A67021"/>
    <w:rsid w:val="00A67398"/>
    <w:rsid w:val="00A67C4A"/>
    <w:rsid w:val="00A702F2"/>
    <w:rsid w:val="00A70A13"/>
    <w:rsid w:val="00A71D16"/>
    <w:rsid w:val="00A729DC"/>
    <w:rsid w:val="00A72B84"/>
    <w:rsid w:val="00A72E67"/>
    <w:rsid w:val="00A72F56"/>
    <w:rsid w:val="00A757D8"/>
    <w:rsid w:val="00A802AC"/>
    <w:rsid w:val="00A8063B"/>
    <w:rsid w:val="00A82475"/>
    <w:rsid w:val="00A82A72"/>
    <w:rsid w:val="00A83E8F"/>
    <w:rsid w:val="00A87157"/>
    <w:rsid w:val="00A90847"/>
    <w:rsid w:val="00A90B56"/>
    <w:rsid w:val="00A91245"/>
    <w:rsid w:val="00A92A9E"/>
    <w:rsid w:val="00A94EDD"/>
    <w:rsid w:val="00A959CC"/>
    <w:rsid w:val="00A96A7D"/>
    <w:rsid w:val="00A97E94"/>
    <w:rsid w:val="00AA190C"/>
    <w:rsid w:val="00AA3359"/>
    <w:rsid w:val="00AA3DE9"/>
    <w:rsid w:val="00AA5228"/>
    <w:rsid w:val="00AA5FA9"/>
    <w:rsid w:val="00AA7166"/>
    <w:rsid w:val="00AB02CD"/>
    <w:rsid w:val="00AB160E"/>
    <w:rsid w:val="00AB26F2"/>
    <w:rsid w:val="00AB346E"/>
    <w:rsid w:val="00AB51C5"/>
    <w:rsid w:val="00AB5E22"/>
    <w:rsid w:val="00AB73E2"/>
    <w:rsid w:val="00AB75C2"/>
    <w:rsid w:val="00AB7621"/>
    <w:rsid w:val="00AB7EAE"/>
    <w:rsid w:val="00AC0D3E"/>
    <w:rsid w:val="00AC1090"/>
    <w:rsid w:val="00AC2549"/>
    <w:rsid w:val="00AC411A"/>
    <w:rsid w:val="00AD1F23"/>
    <w:rsid w:val="00AD2DE1"/>
    <w:rsid w:val="00AD391A"/>
    <w:rsid w:val="00AD5314"/>
    <w:rsid w:val="00AD543A"/>
    <w:rsid w:val="00AD56B4"/>
    <w:rsid w:val="00AD584D"/>
    <w:rsid w:val="00AD63B9"/>
    <w:rsid w:val="00AD7252"/>
    <w:rsid w:val="00AD7BA4"/>
    <w:rsid w:val="00AE0E04"/>
    <w:rsid w:val="00AE1E4D"/>
    <w:rsid w:val="00AE32F6"/>
    <w:rsid w:val="00AE3321"/>
    <w:rsid w:val="00AE4D3E"/>
    <w:rsid w:val="00AE634F"/>
    <w:rsid w:val="00AE6BA9"/>
    <w:rsid w:val="00AE7FCB"/>
    <w:rsid w:val="00AF0FEC"/>
    <w:rsid w:val="00AF5C21"/>
    <w:rsid w:val="00AF6002"/>
    <w:rsid w:val="00AF692D"/>
    <w:rsid w:val="00B00097"/>
    <w:rsid w:val="00B00748"/>
    <w:rsid w:val="00B00927"/>
    <w:rsid w:val="00B00FC0"/>
    <w:rsid w:val="00B01DDF"/>
    <w:rsid w:val="00B01EDE"/>
    <w:rsid w:val="00B04C2A"/>
    <w:rsid w:val="00B053AA"/>
    <w:rsid w:val="00B05B8B"/>
    <w:rsid w:val="00B05C21"/>
    <w:rsid w:val="00B05F7F"/>
    <w:rsid w:val="00B0707C"/>
    <w:rsid w:val="00B07EC0"/>
    <w:rsid w:val="00B1024F"/>
    <w:rsid w:val="00B11481"/>
    <w:rsid w:val="00B13429"/>
    <w:rsid w:val="00B13CED"/>
    <w:rsid w:val="00B1402A"/>
    <w:rsid w:val="00B16746"/>
    <w:rsid w:val="00B20965"/>
    <w:rsid w:val="00B219F2"/>
    <w:rsid w:val="00B22245"/>
    <w:rsid w:val="00B23F7B"/>
    <w:rsid w:val="00B248A9"/>
    <w:rsid w:val="00B25D40"/>
    <w:rsid w:val="00B26803"/>
    <w:rsid w:val="00B30296"/>
    <w:rsid w:val="00B3207F"/>
    <w:rsid w:val="00B32C08"/>
    <w:rsid w:val="00B32F3A"/>
    <w:rsid w:val="00B33A5D"/>
    <w:rsid w:val="00B35ED3"/>
    <w:rsid w:val="00B3617D"/>
    <w:rsid w:val="00B370C3"/>
    <w:rsid w:val="00B4076F"/>
    <w:rsid w:val="00B41870"/>
    <w:rsid w:val="00B41C44"/>
    <w:rsid w:val="00B41D95"/>
    <w:rsid w:val="00B43194"/>
    <w:rsid w:val="00B43C6F"/>
    <w:rsid w:val="00B4485F"/>
    <w:rsid w:val="00B45249"/>
    <w:rsid w:val="00B45D01"/>
    <w:rsid w:val="00B5039A"/>
    <w:rsid w:val="00B515A5"/>
    <w:rsid w:val="00B52E05"/>
    <w:rsid w:val="00B533FF"/>
    <w:rsid w:val="00B5524D"/>
    <w:rsid w:val="00B60C2D"/>
    <w:rsid w:val="00B61A0C"/>
    <w:rsid w:val="00B61BEE"/>
    <w:rsid w:val="00B628F3"/>
    <w:rsid w:val="00B630EB"/>
    <w:rsid w:val="00B633DF"/>
    <w:rsid w:val="00B63C1F"/>
    <w:rsid w:val="00B64206"/>
    <w:rsid w:val="00B65428"/>
    <w:rsid w:val="00B66C72"/>
    <w:rsid w:val="00B67EA8"/>
    <w:rsid w:val="00B67FB3"/>
    <w:rsid w:val="00B7036D"/>
    <w:rsid w:val="00B71033"/>
    <w:rsid w:val="00B7120F"/>
    <w:rsid w:val="00B715BD"/>
    <w:rsid w:val="00B71DDA"/>
    <w:rsid w:val="00B73FB5"/>
    <w:rsid w:val="00B7718A"/>
    <w:rsid w:val="00B8008A"/>
    <w:rsid w:val="00B8178F"/>
    <w:rsid w:val="00B81C3D"/>
    <w:rsid w:val="00B8433A"/>
    <w:rsid w:val="00B90887"/>
    <w:rsid w:val="00B919EB"/>
    <w:rsid w:val="00B927D9"/>
    <w:rsid w:val="00B92CEE"/>
    <w:rsid w:val="00B95788"/>
    <w:rsid w:val="00B97871"/>
    <w:rsid w:val="00B97B0C"/>
    <w:rsid w:val="00B97C65"/>
    <w:rsid w:val="00BA0852"/>
    <w:rsid w:val="00BA0CBF"/>
    <w:rsid w:val="00BA12A1"/>
    <w:rsid w:val="00BA163D"/>
    <w:rsid w:val="00BA461A"/>
    <w:rsid w:val="00BA51EA"/>
    <w:rsid w:val="00BA62BD"/>
    <w:rsid w:val="00BA646C"/>
    <w:rsid w:val="00BA6B08"/>
    <w:rsid w:val="00BB13A4"/>
    <w:rsid w:val="00BB1861"/>
    <w:rsid w:val="00BB3BB0"/>
    <w:rsid w:val="00BB43FA"/>
    <w:rsid w:val="00BB4A41"/>
    <w:rsid w:val="00BB521C"/>
    <w:rsid w:val="00BB5DC7"/>
    <w:rsid w:val="00BB6B49"/>
    <w:rsid w:val="00BB7CF5"/>
    <w:rsid w:val="00BC1000"/>
    <w:rsid w:val="00BC12D1"/>
    <w:rsid w:val="00BC1335"/>
    <w:rsid w:val="00BC175D"/>
    <w:rsid w:val="00BC52BC"/>
    <w:rsid w:val="00BD0A72"/>
    <w:rsid w:val="00BD11D5"/>
    <w:rsid w:val="00BD152A"/>
    <w:rsid w:val="00BD1E93"/>
    <w:rsid w:val="00BD1FC4"/>
    <w:rsid w:val="00BD20F7"/>
    <w:rsid w:val="00BD2C7D"/>
    <w:rsid w:val="00BD39A2"/>
    <w:rsid w:val="00BD3B59"/>
    <w:rsid w:val="00BD3D22"/>
    <w:rsid w:val="00BD5CFA"/>
    <w:rsid w:val="00BD5DC6"/>
    <w:rsid w:val="00BD67D0"/>
    <w:rsid w:val="00BD6A84"/>
    <w:rsid w:val="00BD73AF"/>
    <w:rsid w:val="00BD78E2"/>
    <w:rsid w:val="00BD7E49"/>
    <w:rsid w:val="00BE0336"/>
    <w:rsid w:val="00BE1345"/>
    <w:rsid w:val="00BF1054"/>
    <w:rsid w:val="00BF1FA7"/>
    <w:rsid w:val="00BF269A"/>
    <w:rsid w:val="00BF32A3"/>
    <w:rsid w:val="00BF375B"/>
    <w:rsid w:val="00BF3C88"/>
    <w:rsid w:val="00BF478C"/>
    <w:rsid w:val="00BF4D59"/>
    <w:rsid w:val="00BF5811"/>
    <w:rsid w:val="00BF5DCD"/>
    <w:rsid w:val="00BF7B71"/>
    <w:rsid w:val="00C0010E"/>
    <w:rsid w:val="00C024EB"/>
    <w:rsid w:val="00C026C4"/>
    <w:rsid w:val="00C052D7"/>
    <w:rsid w:val="00C073E0"/>
    <w:rsid w:val="00C0789F"/>
    <w:rsid w:val="00C118D5"/>
    <w:rsid w:val="00C12E97"/>
    <w:rsid w:val="00C13560"/>
    <w:rsid w:val="00C137DE"/>
    <w:rsid w:val="00C1488F"/>
    <w:rsid w:val="00C1530F"/>
    <w:rsid w:val="00C15518"/>
    <w:rsid w:val="00C15976"/>
    <w:rsid w:val="00C160BC"/>
    <w:rsid w:val="00C1645D"/>
    <w:rsid w:val="00C16F19"/>
    <w:rsid w:val="00C17377"/>
    <w:rsid w:val="00C17E19"/>
    <w:rsid w:val="00C20901"/>
    <w:rsid w:val="00C226D5"/>
    <w:rsid w:val="00C23147"/>
    <w:rsid w:val="00C2635C"/>
    <w:rsid w:val="00C276C0"/>
    <w:rsid w:val="00C326E5"/>
    <w:rsid w:val="00C341FA"/>
    <w:rsid w:val="00C34C97"/>
    <w:rsid w:val="00C35165"/>
    <w:rsid w:val="00C353C9"/>
    <w:rsid w:val="00C3677F"/>
    <w:rsid w:val="00C36ADC"/>
    <w:rsid w:val="00C37936"/>
    <w:rsid w:val="00C42BFF"/>
    <w:rsid w:val="00C43C2E"/>
    <w:rsid w:val="00C43F59"/>
    <w:rsid w:val="00C4707A"/>
    <w:rsid w:val="00C5045F"/>
    <w:rsid w:val="00C51035"/>
    <w:rsid w:val="00C5159A"/>
    <w:rsid w:val="00C516FF"/>
    <w:rsid w:val="00C517E4"/>
    <w:rsid w:val="00C51E07"/>
    <w:rsid w:val="00C51EA5"/>
    <w:rsid w:val="00C531FF"/>
    <w:rsid w:val="00C539E1"/>
    <w:rsid w:val="00C55DE1"/>
    <w:rsid w:val="00C564A2"/>
    <w:rsid w:val="00C564FA"/>
    <w:rsid w:val="00C570F3"/>
    <w:rsid w:val="00C57ACE"/>
    <w:rsid w:val="00C6044F"/>
    <w:rsid w:val="00C62931"/>
    <w:rsid w:val="00C63A60"/>
    <w:rsid w:val="00C63FE1"/>
    <w:rsid w:val="00C64FCD"/>
    <w:rsid w:val="00C6515A"/>
    <w:rsid w:val="00C67141"/>
    <w:rsid w:val="00C70A1A"/>
    <w:rsid w:val="00C718C9"/>
    <w:rsid w:val="00C72FE4"/>
    <w:rsid w:val="00C754C5"/>
    <w:rsid w:val="00C774C9"/>
    <w:rsid w:val="00C77859"/>
    <w:rsid w:val="00C81701"/>
    <w:rsid w:val="00C81FC3"/>
    <w:rsid w:val="00C836B5"/>
    <w:rsid w:val="00C86788"/>
    <w:rsid w:val="00C91173"/>
    <w:rsid w:val="00C91CC5"/>
    <w:rsid w:val="00C933E9"/>
    <w:rsid w:val="00C9344C"/>
    <w:rsid w:val="00C94879"/>
    <w:rsid w:val="00C948D6"/>
    <w:rsid w:val="00C95116"/>
    <w:rsid w:val="00C95E4D"/>
    <w:rsid w:val="00CA0187"/>
    <w:rsid w:val="00CA1D91"/>
    <w:rsid w:val="00CA2E84"/>
    <w:rsid w:val="00CA4640"/>
    <w:rsid w:val="00CA69B4"/>
    <w:rsid w:val="00CB1AF2"/>
    <w:rsid w:val="00CB21B0"/>
    <w:rsid w:val="00CB3666"/>
    <w:rsid w:val="00CB3BDA"/>
    <w:rsid w:val="00CB7980"/>
    <w:rsid w:val="00CB7FD1"/>
    <w:rsid w:val="00CC0A0C"/>
    <w:rsid w:val="00CC0A7E"/>
    <w:rsid w:val="00CC3BD7"/>
    <w:rsid w:val="00CC5F6B"/>
    <w:rsid w:val="00CC629A"/>
    <w:rsid w:val="00CC7EED"/>
    <w:rsid w:val="00CD04FA"/>
    <w:rsid w:val="00CD05E0"/>
    <w:rsid w:val="00CD0816"/>
    <w:rsid w:val="00CD0F7E"/>
    <w:rsid w:val="00CD116E"/>
    <w:rsid w:val="00CD1284"/>
    <w:rsid w:val="00CD1669"/>
    <w:rsid w:val="00CD18E1"/>
    <w:rsid w:val="00CD324A"/>
    <w:rsid w:val="00CE0A7B"/>
    <w:rsid w:val="00CE0C38"/>
    <w:rsid w:val="00CE1135"/>
    <w:rsid w:val="00CE2C9A"/>
    <w:rsid w:val="00CE2DCF"/>
    <w:rsid w:val="00CE3A1E"/>
    <w:rsid w:val="00CE4B11"/>
    <w:rsid w:val="00CE7DC8"/>
    <w:rsid w:val="00CF150C"/>
    <w:rsid w:val="00CF1999"/>
    <w:rsid w:val="00CF25DD"/>
    <w:rsid w:val="00CF2A18"/>
    <w:rsid w:val="00CF2A5E"/>
    <w:rsid w:val="00CF2FE9"/>
    <w:rsid w:val="00CF3F58"/>
    <w:rsid w:val="00CF4C78"/>
    <w:rsid w:val="00CF7367"/>
    <w:rsid w:val="00D01653"/>
    <w:rsid w:val="00D03B98"/>
    <w:rsid w:val="00D07E88"/>
    <w:rsid w:val="00D10188"/>
    <w:rsid w:val="00D10AED"/>
    <w:rsid w:val="00D14640"/>
    <w:rsid w:val="00D16E34"/>
    <w:rsid w:val="00D17FB7"/>
    <w:rsid w:val="00D20052"/>
    <w:rsid w:val="00D20588"/>
    <w:rsid w:val="00D20BE7"/>
    <w:rsid w:val="00D21492"/>
    <w:rsid w:val="00D21DA9"/>
    <w:rsid w:val="00D23969"/>
    <w:rsid w:val="00D243D8"/>
    <w:rsid w:val="00D24FA6"/>
    <w:rsid w:val="00D253D6"/>
    <w:rsid w:val="00D25461"/>
    <w:rsid w:val="00D25BEA"/>
    <w:rsid w:val="00D26FB4"/>
    <w:rsid w:val="00D33939"/>
    <w:rsid w:val="00D343B5"/>
    <w:rsid w:val="00D34A46"/>
    <w:rsid w:val="00D354F3"/>
    <w:rsid w:val="00D3700E"/>
    <w:rsid w:val="00D37A86"/>
    <w:rsid w:val="00D41FFC"/>
    <w:rsid w:val="00D42018"/>
    <w:rsid w:val="00D426C8"/>
    <w:rsid w:val="00D432AC"/>
    <w:rsid w:val="00D439D2"/>
    <w:rsid w:val="00D46A8F"/>
    <w:rsid w:val="00D4785D"/>
    <w:rsid w:val="00D50B01"/>
    <w:rsid w:val="00D50E70"/>
    <w:rsid w:val="00D51AE5"/>
    <w:rsid w:val="00D51DE5"/>
    <w:rsid w:val="00D51F7C"/>
    <w:rsid w:val="00D52BFB"/>
    <w:rsid w:val="00D54620"/>
    <w:rsid w:val="00D54E4A"/>
    <w:rsid w:val="00D5538B"/>
    <w:rsid w:val="00D56298"/>
    <w:rsid w:val="00D57E2A"/>
    <w:rsid w:val="00D57FC0"/>
    <w:rsid w:val="00D60158"/>
    <w:rsid w:val="00D61059"/>
    <w:rsid w:val="00D61C7A"/>
    <w:rsid w:val="00D6324D"/>
    <w:rsid w:val="00D63332"/>
    <w:rsid w:val="00D6381F"/>
    <w:rsid w:val="00D64E58"/>
    <w:rsid w:val="00D65899"/>
    <w:rsid w:val="00D6631C"/>
    <w:rsid w:val="00D66A22"/>
    <w:rsid w:val="00D67236"/>
    <w:rsid w:val="00D67CB7"/>
    <w:rsid w:val="00D70BF1"/>
    <w:rsid w:val="00D722CD"/>
    <w:rsid w:val="00D724D6"/>
    <w:rsid w:val="00D744D1"/>
    <w:rsid w:val="00D80D11"/>
    <w:rsid w:val="00D81B14"/>
    <w:rsid w:val="00D81DBE"/>
    <w:rsid w:val="00D837B6"/>
    <w:rsid w:val="00D841C0"/>
    <w:rsid w:val="00D84A0A"/>
    <w:rsid w:val="00D84B3D"/>
    <w:rsid w:val="00D86EAC"/>
    <w:rsid w:val="00D87D36"/>
    <w:rsid w:val="00D90671"/>
    <w:rsid w:val="00D91ACD"/>
    <w:rsid w:val="00D91E26"/>
    <w:rsid w:val="00D93402"/>
    <w:rsid w:val="00D936A5"/>
    <w:rsid w:val="00D9373D"/>
    <w:rsid w:val="00D94381"/>
    <w:rsid w:val="00D95CCB"/>
    <w:rsid w:val="00DA0BBB"/>
    <w:rsid w:val="00DA1C01"/>
    <w:rsid w:val="00DA1C6A"/>
    <w:rsid w:val="00DA1D73"/>
    <w:rsid w:val="00DA24C1"/>
    <w:rsid w:val="00DA399F"/>
    <w:rsid w:val="00DA4435"/>
    <w:rsid w:val="00DA602F"/>
    <w:rsid w:val="00DB00FA"/>
    <w:rsid w:val="00DB0AFE"/>
    <w:rsid w:val="00DB0F51"/>
    <w:rsid w:val="00DB1406"/>
    <w:rsid w:val="00DB22A7"/>
    <w:rsid w:val="00DB5C16"/>
    <w:rsid w:val="00DC01C0"/>
    <w:rsid w:val="00DC1566"/>
    <w:rsid w:val="00DC2A9F"/>
    <w:rsid w:val="00DC33A6"/>
    <w:rsid w:val="00DC4A7C"/>
    <w:rsid w:val="00DC60D4"/>
    <w:rsid w:val="00DC632C"/>
    <w:rsid w:val="00DC6ECA"/>
    <w:rsid w:val="00DC70BF"/>
    <w:rsid w:val="00DC7834"/>
    <w:rsid w:val="00DC7A5B"/>
    <w:rsid w:val="00DD05FB"/>
    <w:rsid w:val="00DD1D0C"/>
    <w:rsid w:val="00DD38C8"/>
    <w:rsid w:val="00DD51EB"/>
    <w:rsid w:val="00DD534A"/>
    <w:rsid w:val="00DE11E3"/>
    <w:rsid w:val="00DE1919"/>
    <w:rsid w:val="00DE3226"/>
    <w:rsid w:val="00DE4655"/>
    <w:rsid w:val="00DE6239"/>
    <w:rsid w:val="00DE643A"/>
    <w:rsid w:val="00DE6E2E"/>
    <w:rsid w:val="00DE7F69"/>
    <w:rsid w:val="00DE7F88"/>
    <w:rsid w:val="00DF0CBF"/>
    <w:rsid w:val="00DF1CE1"/>
    <w:rsid w:val="00DF201E"/>
    <w:rsid w:val="00DF38C8"/>
    <w:rsid w:val="00DF3ACB"/>
    <w:rsid w:val="00DF4108"/>
    <w:rsid w:val="00DF5641"/>
    <w:rsid w:val="00DF6657"/>
    <w:rsid w:val="00DF6EBC"/>
    <w:rsid w:val="00DF6F72"/>
    <w:rsid w:val="00DF7450"/>
    <w:rsid w:val="00DF780D"/>
    <w:rsid w:val="00E00F83"/>
    <w:rsid w:val="00E0222F"/>
    <w:rsid w:val="00E02E25"/>
    <w:rsid w:val="00E042CA"/>
    <w:rsid w:val="00E04AE9"/>
    <w:rsid w:val="00E05E97"/>
    <w:rsid w:val="00E06296"/>
    <w:rsid w:val="00E07179"/>
    <w:rsid w:val="00E11063"/>
    <w:rsid w:val="00E1109F"/>
    <w:rsid w:val="00E11D32"/>
    <w:rsid w:val="00E1225A"/>
    <w:rsid w:val="00E14081"/>
    <w:rsid w:val="00E149F7"/>
    <w:rsid w:val="00E17350"/>
    <w:rsid w:val="00E17444"/>
    <w:rsid w:val="00E17C1D"/>
    <w:rsid w:val="00E21BF4"/>
    <w:rsid w:val="00E22DEE"/>
    <w:rsid w:val="00E23CA6"/>
    <w:rsid w:val="00E2620B"/>
    <w:rsid w:val="00E268B3"/>
    <w:rsid w:val="00E26CEB"/>
    <w:rsid w:val="00E27999"/>
    <w:rsid w:val="00E310AB"/>
    <w:rsid w:val="00E319A4"/>
    <w:rsid w:val="00E31AF4"/>
    <w:rsid w:val="00E346E1"/>
    <w:rsid w:val="00E416E8"/>
    <w:rsid w:val="00E42209"/>
    <w:rsid w:val="00E426CD"/>
    <w:rsid w:val="00E4492C"/>
    <w:rsid w:val="00E451E0"/>
    <w:rsid w:val="00E45935"/>
    <w:rsid w:val="00E459C1"/>
    <w:rsid w:val="00E472C7"/>
    <w:rsid w:val="00E51EB7"/>
    <w:rsid w:val="00E52111"/>
    <w:rsid w:val="00E524CA"/>
    <w:rsid w:val="00E538BD"/>
    <w:rsid w:val="00E54703"/>
    <w:rsid w:val="00E54DC1"/>
    <w:rsid w:val="00E5551F"/>
    <w:rsid w:val="00E560F2"/>
    <w:rsid w:val="00E6103E"/>
    <w:rsid w:val="00E62016"/>
    <w:rsid w:val="00E62ABF"/>
    <w:rsid w:val="00E62F6E"/>
    <w:rsid w:val="00E650DC"/>
    <w:rsid w:val="00E6543A"/>
    <w:rsid w:val="00E65F82"/>
    <w:rsid w:val="00E6634F"/>
    <w:rsid w:val="00E66592"/>
    <w:rsid w:val="00E67622"/>
    <w:rsid w:val="00E7082E"/>
    <w:rsid w:val="00E71296"/>
    <w:rsid w:val="00E72CF2"/>
    <w:rsid w:val="00E739EE"/>
    <w:rsid w:val="00E73D0A"/>
    <w:rsid w:val="00E74592"/>
    <w:rsid w:val="00E74A5F"/>
    <w:rsid w:val="00E75C96"/>
    <w:rsid w:val="00E80726"/>
    <w:rsid w:val="00E81BE0"/>
    <w:rsid w:val="00E82B61"/>
    <w:rsid w:val="00E86AFD"/>
    <w:rsid w:val="00E86EB9"/>
    <w:rsid w:val="00E87491"/>
    <w:rsid w:val="00E90144"/>
    <w:rsid w:val="00E902BF"/>
    <w:rsid w:val="00E92411"/>
    <w:rsid w:val="00E92DBC"/>
    <w:rsid w:val="00E93D11"/>
    <w:rsid w:val="00E94B62"/>
    <w:rsid w:val="00E9503E"/>
    <w:rsid w:val="00E97BB2"/>
    <w:rsid w:val="00EA0966"/>
    <w:rsid w:val="00EA0A9C"/>
    <w:rsid w:val="00EA0FDE"/>
    <w:rsid w:val="00EA1B7C"/>
    <w:rsid w:val="00EA213D"/>
    <w:rsid w:val="00EA2A8C"/>
    <w:rsid w:val="00EA42EC"/>
    <w:rsid w:val="00EA4601"/>
    <w:rsid w:val="00EA4FD2"/>
    <w:rsid w:val="00EA6EF9"/>
    <w:rsid w:val="00EB0F26"/>
    <w:rsid w:val="00EB19B5"/>
    <w:rsid w:val="00EB6692"/>
    <w:rsid w:val="00EC0955"/>
    <w:rsid w:val="00EC15E5"/>
    <w:rsid w:val="00EC24B9"/>
    <w:rsid w:val="00EC2C49"/>
    <w:rsid w:val="00EC344D"/>
    <w:rsid w:val="00EC4C80"/>
    <w:rsid w:val="00EC570B"/>
    <w:rsid w:val="00EC59F6"/>
    <w:rsid w:val="00EC7349"/>
    <w:rsid w:val="00EC7959"/>
    <w:rsid w:val="00EC7BA7"/>
    <w:rsid w:val="00EC7E5B"/>
    <w:rsid w:val="00ED0397"/>
    <w:rsid w:val="00ED116B"/>
    <w:rsid w:val="00ED251B"/>
    <w:rsid w:val="00ED4053"/>
    <w:rsid w:val="00ED500F"/>
    <w:rsid w:val="00ED571B"/>
    <w:rsid w:val="00ED6049"/>
    <w:rsid w:val="00ED7BA6"/>
    <w:rsid w:val="00EE2A88"/>
    <w:rsid w:val="00EE515A"/>
    <w:rsid w:val="00EE53C8"/>
    <w:rsid w:val="00EE5A46"/>
    <w:rsid w:val="00EF0017"/>
    <w:rsid w:val="00EF230C"/>
    <w:rsid w:val="00EF2DFA"/>
    <w:rsid w:val="00EF45F5"/>
    <w:rsid w:val="00EF48A2"/>
    <w:rsid w:val="00EF52E5"/>
    <w:rsid w:val="00EF566D"/>
    <w:rsid w:val="00EF61D3"/>
    <w:rsid w:val="00EF730C"/>
    <w:rsid w:val="00F00CD7"/>
    <w:rsid w:val="00F01E4C"/>
    <w:rsid w:val="00F02E47"/>
    <w:rsid w:val="00F02EBF"/>
    <w:rsid w:val="00F03B3D"/>
    <w:rsid w:val="00F0437B"/>
    <w:rsid w:val="00F051C0"/>
    <w:rsid w:val="00F05454"/>
    <w:rsid w:val="00F0577F"/>
    <w:rsid w:val="00F05C32"/>
    <w:rsid w:val="00F07744"/>
    <w:rsid w:val="00F07AD7"/>
    <w:rsid w:val="00F100A6"/>
    <w:rsid w:val="00F11FEF"/>
    <w:rsid w:val="00F122DC"/>
    <w:rsid w:val="00F122ED"/>
    <w:rsid w:val="00F125DA"/>
    <w:rsid w:val="00F12FDA"/>
    <w:rsid w:val="00F13771"/>
    <w:rsid w:val="00F14870"/>
    <w:rsid w:val="00F152AD"/>
    <w:rsid w:val="00F17706"/>
    <w:rsid w:val="00F17763"/>
    <w:rsid w:val="00F177BC"/>
    <w:rsid w:val="00F212E7"/>
    <w:rsid w:val="00F21B38"/>
    <w:rsid w:val="00F24AF4"/>
    <w:rsid w:val="00F262B9"/>
    <w:rsid w:val="00F31081"/>
    <w:rsid w:val="00F31ADD"/>
    <w:rsid w:val="00F33A67"/>
    <w:rsid w:val="00F34065"/>
    <w:rsid w:val="00F34DC8"/>
    <w:rsid w:val="00F35804"/>
    <w:rsid w:val="00F35BFC"/>
    <w:rsid w:val="00F35D76"/>
    <w:rsid w:val="00F40029"/>
    <w:rsid w:val="00F41736"/>
    <w:rsid w:val="00F41A72"/>
    <w:rsid w:val="00F42BB0"/>
    <w:rsid w:val="00F43129"/>
    <w:rsid w:val="00F445A2"/>
    <w:rsid w:val="00F45CEF"/>
    <w:rsid w:val="00F45E0F"/>
    <w:rsid w:val="00F47AB1"/>
    <w:rsid w:val="00F50785"/>
    <w:rsid w:val="00F51A1B"/>
    <w:rsid w:val="00F520E1"/>
    <w:rsid w:val="00F52C5F"/>
    <w:rsid w:val="00F53071"/>
    <w:rsid w:val="00F53792"/>
    <w:rsid w:val="00F53E29"/>
    <w:rsid w:val="00F551DC"/>
    <w:rsid w:val="00F574E0"/>
    <w:rsid w:val="00F60030"/>
    <w:rsid w:val="00F64686"/>
    <w:rsid w:val="00F648E7"/>
    <w:rsid w:val="00F65097"/>
    <w:rsid w:val="00F6723A"/>
    <w:rsid w:val="00F6738D"/>
    <w:rsid w:val="00F7142E"/>
    <w:rsid w:val="00F71BC4"/>
    <w:rsid w:val="00F71EDF"/>
    <w:rsid w:val="00F74D6F"/>
    <w:rsid w:val="00F757F2"/>
    <w:rsid w:val="00F76963"/>
    <w:rsid w:val="00F77D60"/>
    <w:rsid w:val="00F77DA2"/>
    <w:rsid w:val="00F807F1"/>
    <w:rsid w:val="00F817B7"/>
    <w:rsid w:val="00F86A43"/>
    <w:rsid w:val="00F876F9"/>
    <w:rsid w:val="00F87805"/>
    <w:rsid w:val="00F9321D"/>
    <w:rsid w:val="00F93E05"/>
    <w:rsid w:val="00F961F0"/>
    <w:rsid w:val="00F9639C"/>
    <w:rsid w:val="00F96BDD"/>
    <w:rsid w:val="00FA09CE"/>
    <w:rsid w:val="00FA11F6"/>
    <w:rsid w:val="00FA1705"/>
    <w:rsid w:val="00FA464D"/>
    <w:rsid w:val="00FA4679"/>
    <w:rsid w:val="00FA48A9"/>
    <w:rsid w:val="00FA4EA8"/>
    <w:rsid w:val="00FA4FA6"/>
    <w:rsid w:val="00FA5872"/>
    <w:rsid w:val="00FA6017"/>
    <w:rsid w:val="00FA6704"/>
    <w:rsid w:val="00FB1531"/>
    <w:rsid w:val="00FB2585"/>
    <w:rsid w:val="00FB2C25"/>
    <w:rsid w:val="00FB2D7D"/>
    <w:rsid w:val="00FB3022"/>
    <w:rsid w:val="00FB5B58"/>
    <w:rsid w:val="00FB6AB5"/>
    <w:rsid w:val="00FB6CB9"/>
    <w:rsid w:val="00FB6CBB"/>
    <w:rsid w:val="00FB6F3C"/>
    <w:rsid w:val="00FB7762"/>
    <w:rsid w:val="00FC1F8C"/>
    <w:rsid w:val="00FC373B"/>
    <w:rsid w:val="00FC46C3"/>
    <w:rsid w:val="00FC78CB"/>
    <w:rsid w:val="00FD057E"/>
    <w:rsid w:val="00FD09F3"/>
    <w:rsid w:val="00FD129C"/>
    <w:rsid w:val="00FD1763"/>
    <w:rsid w:val="00FD3B5D"/>
    <w:rsid w:val="00FD6D49"/>
    <w:rsid w:val="00FD7F1C"/>
    <w:rsid w:val="00FE0607"/>
    <w:rsid w:val="00FE1E86"/>
    <w:rsid w:val="00FE65A4"/>
    <w:rsid w:val="00FE7121"/>
    <w:rsid w:val="00FF2A24"/>
    <w:rsid w:val="00FF53E9"/>
    <w:rsid w:val="00FF68A7"/>
    <w:rsid w:val="00FF6BF0"/>
    <w:rsid w:val="00FF76C6"/>
    <w:rsid w:val="00FF7CB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34F469C"/>
  <w15:docId w15:val="{EFC89B9F-38AB-42FC-A29C-13C10BDF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5FDD"/>
    <w:rPr>
      <w:rFonts w:ascii="Calibri" w:eastAsia="Calibri" w:hAnsi="Calibri" w:cs="Calibri"/>
      <w:color w:val="000000"/>
      <w:sz w:val="22"/>
      <w:szCs w:val="22"/>
      <w:u w:color="000000"/>
    </w:rPr>
  </w:style>
  <w:style w:type="paragraph" w:styleId="Heading1">
    <w:name w:val="heading 1"/>
    <w:next w:val="Normal"/>
    <w:pPr>
      <w:keepNext/>
      <w:spacing w:before="240" w:after="60"/>
      <w:jc w:val="center"/>
      <w:outlineLvl w:val="0"/>
    </w:pPr>
    <w:rPr>
      <w:rFonts w:eastAsia="Times New Roman"/>
      <w:b/>
      <w:bCs/>
      <w:color w:val="000000"/>
      <w:kern w:val="32"/>
      <w:sz w:val="32"/>
      <w:szCs w:val="32"/>
      <w:u w:color="000000"/>
      <w:lang w:val="en-US"/>
    </w:rPr>
  </w:style>
  <w:style w:type="paragraph" w:styleId="Heading2">
    <w:name w:val="heading 2"/>
    <w:pPr>
      <w:widowControl w:val="0"/>
      <w:spacing w:before="120" w:after="240"/>
      <w:ind w:left="136"/>
      <w:jc w:val="center"/>
      <w:outlineLvl w:val="1"/>
    </w:pPr>
    <w:rPr>
      <w:rFonts w:eastAsia="Times New Roman"/>
      <w:b/>
      <w:bCs/>
      <w:color w:val="000000"/>
      <w:sz w:val="24"/>
      <w:szCs w:val="24"/>
      <w:u w:color="000000"/>
    </w:rPr>
  </w:style>
  <w:style w:type="paragraph" w:styleId="Heading3">
    <w:name w:val="heading 3"/>
    <w:basedOn w:val="Normal"/>
    <w:next w:val="Normal"/>
    <w:link w:val="Heading3Char"/>
    <w:uiPriority w:val="9"/>
    <w:unhideWhenUsed/>
    <w:qFormat/>
    <w:rsid w:val="00053E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ascii="Calibri" w:eastAsia="Calibri" w:hAnsi="Calibri" w:cs="Calibri"/>
      <w:color w:val="000000"/>
      <w:sz w:val="22"/>
      <w:szCs w:val="22"/>
      <w:u w:color="000000"/>
      <w:lang w:val="en-US"/>
    </w:rPr>
  </w:style>
  <w:style w:type="paragraph" w:styleId="TOC1">
    <w:name w:val="toc 1"/>
    <w:uiPriority w:val="39"/>
    <w:pPr>
      <w:tabs>
        <w:tab w:val="right" w:leader="dot" w:pos="9346"/>
      </w:tabs>
    </w:pPr>
    <w:rPr>
      <w:rFonts w:ascii="Calibri" w:eastAsia="Calibri" w:hAnsi="Calibri" w:cs="Calibri"/>
      <w:color w:val="000000"/>
      <w:sz w:val="22"/>
      <w:szCs w:val="22"/>
      <w:u w:color="000000"/>
      <w:lang w:val="en-US"/>
    </w:rPr>
  </w:style>
  <w:style w:type="paragraph" w:styleId="TOC2">
    <w:name w:val="toc 2"/>
    <w:uiPriority w:val="39"/>
    <w:pPr>
      <w:tabs>
        <w:tab w:val="left" w:pos="880"/>
        <w:tab w:val="right" w:leader="dot" w:pos="9346"/>
      </w:tabs>
      <w:ind w:left="2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rPr>
      <w:rFonts w:ascii="Helvetica" w:eastAsia="Helvetica" w:hAnsi="Helvetica" w:cs="Helvetica"/>
      <w:color w:val="000000"/>
      <w:sz w:val="22"/>
      <w:szCs w:val="22"/>
    </w:rPr>
  </w:style>
  <w:style w:type="paragraph" w:styleId="FootnoteText">
    <w:name w:val="footnote text"/>
    <w:link w:val="FootnoteTextChar"/>
    <w:autoRedefine/>
    <w:uiPriority w:val="99"/>
    <w:qFormat/>
    <w:rsid w:val="009931B5"/>
    <w:pPr>
      <w:keepLine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Pr>
      <w:rFonts w:eastAsia="Times New Roman"/>
      <w:color w:val="000000"/>
      <w:szCs w:val="24"/>
      <w:u w:color="000000"/>
      <w:lang w:val="en-US"/>
    </w:rPr>
  </w:style>
  <w:style w:type="character" w:customStyle="1" w:styleId="Hyperlink0">
    <w:name w:val="Hyperlink.0"/>
    <w:basedOn w:val="Hyperlink"/>
    <w:rPr>
      <w:u w:val="single"/>
    </w:rPr>
  </w:style>
  <w:style w:type="character" w:customStyle="1" w:styleId="Link">
    <w:name w:val="Link"/>
    <w:rPr>
      <w:color w:val="0000FF"/>
      <w:u w:val="single" w:color="0000FF"/>
    </w:rPr>
  </w:style>
  <w:style w:type="character" w:customStyle="1" w:styleId="Hyperlink1">
    <w:name w:val="Hyperlink.1"/>
    <w:basedOn w:val="Link"/>
    <w:rPr>
      <w:color w:val="0000FF"/>
      <w:u w:val="single" w:color="0000FF"/>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7"/>
      </w:numPr>
    </w:pPr>
  </w:style>
  <w:style w:type="character" w:customStyle="1" w:styleId="Hyperlink2">
    <w:name w:val="Hyperlink.2"/>
    <w:basedOn w:val="Link"/>
    <w:rPr>
      <w:rFonts w:ascii="Times New Roman" w:eastAsia="Times New Roman" w:hAnsi="Times New Roman" w:cs="Times New Roman"/>
      <w:color w:val="0000FF"/>
      <w:u w:val="single" w:color="0000FF"/>
    </w:rPr>
  </w:style>
  <w:style w:type="numbering" w:customStyle="1" w:styleId="ImportedStyle14">
    <w:name w:val="Imported Style 14"/>
    <w:pPr>
      <w:numPr>
        <w:numId w:val="11"/>
      </w:numPr>
    </w:pPr>
  </w:style>
  <w:style w:type="numbering" w:customStyle="1" w:styleId="ImportedStyle6">
    <w:name w:val="Imported Style 6"/>
    <w:pPr>
      <w:numPr>
        <w:numId w:val="12"/>
      </w:numPr>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B0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018"/>
    <w:rPr>
      <w:rFonts w:ascii="Segoe UI" w:eastAsia="Calibri" w:hAnsi="Segoe UI" w:cs="Segoe UI"/>
      <w:color w:val="000000"/>
      <w:sz w:val="18"/>
      <w:szCs w:val="18"/>
      <w:u w:color="000000"/>
      <w:lang w:val="en-US"/>
    </w:rPr>
  </w:style>
  <w:style w:type="paragraph" w:styleId="CommentSubject">
    <w:name w:val="annotation subject"/>
    <w:basedOn w:val="CommentText"/>
    <w:next w:val="CommentText"/>
    <w:link w:val="CommentSubjectChar"/>
    <w:uiPriority w:val="99"/>
    <w:semiHidden/>
    <w:unhideWhenUsed/>
    <w:rsid w:val="001F6488"/>
    <w:rPr>
      <w:b/>
      <w:bCs/>
    </w:rPr>
  </w:style>
  <w:style w:type="character" w:customStyle="1" w:styleId="CommentSubjectChar">
    <w:name w:val="Comment Subject Char"/>
    <w:basedOn w:val="CommentTextChar"/>
    <w:link w:val="CommentSubject"/>
    <w:uiPriority w:val="99"/>
    <w:semiHidden/>
    <w:rsid w:val="001F6488"/>
    <w:rPr>
      <w:rFonts w:ascii="Calibri" w:eastAsia="Calibri" w:hAnsi="Calibri" w:cs="Calibri"/>
      <w:b/>
      <w:bCs/>
      <w:color w:val="000000"/>
      <w:u w:color="000000"/>
      <w:lang w:val="en-US"/>
    </w:rPr>
  </w:style>
  <w:style w:type="character" w:customStyle="1" w:styleId="FootnoteTextChar">
    <w:name w:val="Footnote Text Char"/>
    <w:basedOn w:val="DefaultParagraphFont"/>
    <w:link w:val="FootnoteText"/>
    <w:uiPriority w:val="99"/>
    <w:rsid w:val="009931B5"/>
    <w:rPr>
      <w:rFonts w:eastAsia="Times New Roman"/>
      <w:color w:val="000000"/>
      <w:szCs w:val="24"/>
      <w:u w:color="000000"/>
      <w:lang w:val="en-US"/>
    </w:rPr>
  </w:style>
  <w:style w:type="paragraph" w:styleId="ListParagraph">
    <w:name w:val="List Paragraph"/>
    <w:basedOn w:val="Normal"/>
    <w:uiPriority w:val="34"/>
    <w:qFormat/>
    <w:rsid w:val="000D6B57"/>
    <w:pPr>
      <w:ind w:left="720"/>
      <w:contextualSpacing/>
    </w:pPr>
  </w:style>
  <w:style w:type="character" w:styleId="FootnoteReference">
    <w:name w:val="footnote reference"/>
    <w:basedOn w:val="DefaultParagraphFont"/>
    <w:uiPriority w:val="99"/>
    <w:semiHidden/>
    <w:unhideWhenUsed/>
    <w:rsid w:val="00297AED"/>
    <w:rPr>
      <w:vertAlign w:val="superscript"/>
    </w:rPr>
  </w:style>
  <w:style w:type="paragraph" w:styleId="TOCHeading">
    <w:name w:val="TOC Heading"/>
    <w:basedOn w:val="Heading1"/>
    <w:next w:val="Normal"/>
    <w:uiPriority w:val="39"/>
    <w:unhideWhenUsed/>
    <w:qFormat/>
    <w:rsid w:val="00053E15"/>
    <w:pPr>
      <w:keepLines/>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left"/>
      <w:outlineLvl w:val="9"/>
    </w:pPr>
    <w:rPr>
      <w:rFonts w:asciiTheme="majorHAnsi" w:eastAsiaTheme="majorEastAsia" w:hAnsiTheme="majorHAnsi" w:cstheme="majorBidi"/>
      <w:b w:val="0"/>
      <w:bCs w:val="0"/>
      <w:color w:val="365F91" w:themeColor="accent1" w:themeShade="BF"/>
      <w:kern w:val="0"/>
      <w:bdr w:val="none" w:sz="0" w:space="0" w:color="auto"/>
      <w:lang w:eastAsia="en-US"/>
    </w:rPr>
  </w:style>
  <w:style w:type="character" w:customStyle="1" w:styleId="Heading3Char">
    <w:name w:val="Heading 3 Char"/>
    <w:basedOn w:val="DefaultParagraphFont"/>
    <w:link w:val="Heading3"/>
    <w:uiPriority w:val="9"/>
    <w:rsid w:val="00053E15"/>
    <w:rPr>
      <w:rFonts w:asciiTheme="majorHAnsi" w:eastAsiaTheme="majorEastAsia" w:hAnsiTheme="majorHAnsi" w:cstheme="majorBidi"/>
      <w:color w:val="243F60" w:themeColor="accent1" w:themeShade="7F"/>
      <w:sz w:val="24"/>
      <w:szCs w:val="24"/>
      <w:u w:color="000000"/>
      <w:lang w:val="en-US"/>
    </w:rPr>
  </w:style>
  <w:style w:type="paragraph" w:styleId="TOC3">
    <w:name w:val="toc 3"/>
    <w:basedOn w:val="Normal"/>
    <w:next w:val="Normal"/>
    <w:autoRedefine/>
    <w:uiPriority w:val="39"/>
    <w:unhideWhenUsed/>
    <w:rsid w:val="00053E15"/>
    <w:pPr>
      <w:spacing w:after="100"/>
      <w:ind w:left="440"/>
    </w:pPr>
  </w:style>
  <w:style w:type="paragraph" w:styleId="Title">
    <w:name w:val="Title"/>
    <w:basedOn w:val="Normal"/>
    <w:next w:val="Normal"/>
    <w:link w:val="TitleChar"/>
    <w:uiPriority w:val="10"/>
    <w:qFormat/>
    <w:rsid w:val="001F41A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F41A4"/>
    <w:rPr>
      <w:rFonts w:asciiTheme="majorHAnsi" w:eastAsiaTheme="majorEastAsia" w:hAnsiTheme="majorHAnsi" w:cstheme="majorBidi"/>
      <w:spacing w:val="-10"/>
      <w:kern w:val="28"/>
      <w:sz w:val="56"/>
      <w:szCs w:val="56"/>
      <w:u w:color="000000"/>
      <w:lang w:val="en-US"/>
    </w:rPr>
  </w:style>
  <w:style w:type="paragraph" w:styleId="Subtitle">
    <w:name w:val="Subtitle"/>
    <w:basedOn w:val="Normal"/>
    <w:next w:val="Normal"/>
    <w:link w:val="SubtitleChar"/>
    <w:uiPriority w:val="11"/>
    <w:qFormat/>
    <w:rsid w:val="001F41A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F41A4"/>
    <w:rPr>
      <w:rFonts w:asciiTheme="minorHAnsi" w:eastAsiaTheme="minorEastAsia" w:hAnsiTheme="minorHAnsi" w:cstheme="minorBidi"/>
      <w:color w:val="5A5A5A" w:themeColor="text1" w:themeTint="A5"/>
      <w:spacing w:val="15"/>
      <w:sz w:val="22"/>
      <w:szCs w:val="22"/>
      <w:u w:color="000000"/>
      <w:lang w:val="en-US"/>
    </w:rPr>
  </w:style>
  <w:style w:type="paragraph" w:customStyle="1" w:styleId="Prliminairetype">
    <w:name w:val="Préliminaire type"/>
    <w:basedOn w:val="Normal"/>
    <w:next w:val="Normal"/>
    <w:rsid w:val="0050712C"/>
    <w:pPr>
      <w:pBdr>
        <w:top w:val="none" w:sz="0" w:space="0" w:color="auto"/>
        <w:left w:val="none" w:sz="0" w:space="0" w:color="auto"/>
        <w:bottom w:val="none" w:sz="0" w:space="0" w:color="auto"/>
        <w:right w:val="none" w:sz="0" w:space="0" w:color="auto"/>
        <w:between w:val="none" w:sz="0" w:space="0" w:color="auto"/>
        <w:bar w:val="none" w:sz="0" w:color="auto"/>
      </w:pBdr>
      <w:spacing w:before="360" w:after="0" w:line="240" w:lineRule="auto"/>
      <w:jc w:val="center"/>
    </w:pPr>
    <w:rPr>
      <w:rFonts w:ascii="Times New Roman" w:eastAsia="Times New Roman" w:hAnsi="Times New Roman" w:cs="Times New Roman"/>
      <w:b/>
      <w:snapToGrid w:val="0"/>
      <w:color w:val="auto"/>
      <w:sz w:val="24"/>
      <w:szCs w:val="24"/>
      <w:bdr w:val="none" w:sz="0" w:space="0" w:color="auto"/>
      <w:lang w:eastAsia="en-GB"/>
    </w:rPr>
  </w:style>
  <w:style w:type="paragraph" w:styleId="NoSpacing">
    <w:name w:val="No Spacing"/>
    <w:qFormat/>
    <w:rsid w:val="00E66592"/>
    <w:pPr>
      <w:spacing w:after="0" w:line="240" w:lineRule="auto"/>
    </w:pPr>
    <w:rPr>
      <w:rFonts w:ascii="Calibri" w:eastAsia="Calibri" w:hAnsi="Calibri" w:cs="Calibri"/>
      <w:color w:val="000000"/>
      <w:sz w:val="22"/>
      <w:szCs w:val="22"/>
      <w:u w:color="000000"/>
      <w:lang w:val="en-US"/>
    </w:rPr>
  </w:style>
  <w:style w:type="paragraph" w:styleId="Header">
    <w:name w:val="header"/>
    <w:basedOn w:val="Normal"/>
    <w:link w:val="HeaderChar"/>
    <w:uiPriority w:val="99"/>
    <w:unhideWhenUsed/>
    <w:rsid w:val="00A65F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5F08"/>
    <w:rPr>
      <w:rFonts w:ascii="Calibri" w:eastAsia="Calibri" w:hAnsi="Calibri" w:cs="Calibri"/>
      <w:color w:val="000000"/>
      <w:sz w:val="22"/>
      <w:szCs w:val="22"/>
      <w:u w:color="000000"/>
      <w:lang w:val="en-US"/>
    </w:rPr>
  </w:style>
  <w:style w:type="table" w:customStyle="1" w:styleId="TableGrid1">
    <w:name w:val="Table Grid1"/>
    <w:basedOn w:val="TableNormal"/>
    <w:next w:val="TableGrid"/>
    <w:uiPriority w:val="59"/>
    <w:rsid w:val="009143C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14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F58C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A58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0A348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aisc">
    <w:name w:val="naisc"/>
    <w:basedOn w:val="Normal"/>
    <w:rsid w:val="00491BE7"/>
    <w:pPr>
      <w:pBdr>
        <w:top w:val="none" w:sz="0" w:space="0" w:color="auto"/>
        <w:left w:val="none" w:sz="0" w:space="0" w:color="auto"/>
        <w:bottom w:val="none" w:sz="0" w:space="0" w:color="auto"/>
        <w:right w:val="none" w:sz="0" w:space="0" w:color="auto"/>
        <w:between w:val="none" w:sz="0" w:space="0" w:color="auto"/>
        <w:bar w:val="none" w:sz="0" w:color="auto"/>
      </w:pBdr>
      <w:spacing w:before="75" w:after="75" w:line="240" w:lineRule="auto"/>
      <w:jc w:val="center"/>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31651">
      <w:bodyDiv w:val="1"/>
      <w:marLeft w:val="0"/>
      <w:marRight w:val="0"/>
      <w:marTop w:val="0"/>
      <w:marBottom w:val="0"/>
      <w:divBdr>
        <w:top w:val="none" w:sz="0" w:space="0" w:color="auto"/>
        <w:left w:val="none" w:sz="0" w:space="0" w:color="auto"/>
        <w:bottom w:val="none" w:sz="0" w:space="0" w:color="auto"/>
        <w:right w:val="none" w:sz="0" w:space="0" w:color="auto"/>
      </w:divBdr>
    </w:div>
    <w:div w:id="780077404">
      <w:bodyDiv w:val="1"/>
      <w:marLeft w:val="0"/>
      <w:marRight w:val="0"/>
      <w:marTop w:val="0"/>
      <w:marBottom w:val="0"/>
      <w:divBdr>
        <w:top w:val="none" w:sz="0" w:space="0" w:color="auto"/>
        <w:left w:val="none" w:sz="0" w:space="0" w:color="auto"/>
        <w:bottom w:val="none" w:sz="0" w:space="0" w:color="auto"/>
        <w:right w:val="none" w:sz="0" w:space="0" w:color="auto"/>
      </w:divBdr>
    </w:div>
    <w:div w:id="1451974883">
      <w:bodyDiv w:val="1"/>
      <w:marLeft w:val="0"/>
      <w:marRight w:val="0"/>
      <w:marTop w:val="0"/>
      <w:marBottom w:val="0"/>
      <w:divBdr>
        <w:top w:val="none" w:sz="0" w:space="0" w:color="auto"/>
        <w:left w:val="none" w:sz="0" w:space="0" w:color="auto"/>
        <w:bottom w:val="none" w:sz="0" w:space="0" w:color="auto"/>
        <w:right w:val="none" w:sz="0" w:space="0" w:color="auto"/>
      </w:divBdr>
    </w:div>
    <w:div w:id="1465853632">
      <w:bodyDiv w:val="1"/>
      <w:marLeft w:val="0"/>
      <w:marRight w:val="0"/>
      <w:marTop w:val="0"/>
      <w:marBottom w:val="0"/>
      <w:divBdr>
        <w:top w:val="none" w:sz="0" w:space="0" w:color="auto"/>
        <w:left w:val="none" w:sz="0" w:space="0" w:color="auto"/>
        <w:bottom w:val="none" w:sz="0" w:space="0" w:color="auto"/>
        <w:right w:val="none" w:sz="0" w:space="0" w:color="auto"/>
      </w:divBdr>
    </w:div>
    <w:div w:id="1495414066">
      <w:bodyDiv w:val="1"/>
      <w:marLeft w:val="0"/>
      <w:marRight w:val="0"/>
      <w:marTop w:val="0"/>
      <w:marBottom w:val="0"/>
      <w:divBdr>
        <w:top w:val="none" w:sz="0" w:space="0" w:color="auto"/>
        <w:left w:val="none" w:sz="0" w:space="0" w:color="auto"/>
        <w:bottom w:val="none" w:sz="0" w:space="0" w:color="auto"/>
        <w:right w:val="none" w:sz="0" w:space="0" w:color="auto"/>
      </w:divBdr>
    </w:div>
    <w:div w:id="1628268709">
      <w:bodyDiv w:val="1"/>
      <w:marLeft w:val="0"/>
      <w:marRight w:val="0"/>
      <w:marTop w:val="0"/>
      <w:marBottom w:val="0"/>
      <w:divBdr>
        <w:top w:val="none" w:sz="0" w:space="0" w:color="auto"/>
        <w:left w:val="none" w:sz="0" w:space="0" w:color="auto"/>
        <w:bottom w:val="none" w:sz="0" w:space="0" w:color="auto"/>
        <w:right w:val="none" w:sz="0" w:space="0" w:color="auto"/>
      </w:divBdr>
    </w:div>
    <w:div w:id="1774279310">
      <w:bodyDiv w:val="1"/>
      <w:marLeft w:val="0"/>
      <w:marRight w:val="0"/>
      <w:marTop w:val="0"/>
      <w:marBottom w:val="0"/>
      <w:divBdr>
        <w:top w:val="none" w:sz="0" w:space="0" w:color="auto"/>
        <w:left w:val="none" w:sz="0" w:space="0" w:color="auto"/>
        <w:bottom w:val="none" w:sz="0" w:space="0" w:color="auto"/>
        <w:right w:val="none" w:sz="0" w:space="0" w:color="auto"/>
      </w:divBdr>
    </w:div>
    <w:div w:id="1966546114">
      <w:bodyDiv w:val="1"/>
      <w:marLeft w:val="0"/>
      <w:marRight w:val="0"/>
      <w:marTop w:val="0"/>
      <w:marBottom w:val="0"/>
      <w:divBdr>
        <w:top w:val="none" w:sz="0" w:space="0" w:color="auto"/>
        <w:left w:val="none" w:sz="0" w:space="0" w:color="auto"/>
        <w:bottom w:val="none" w:sz="0" w:space="0" w:color="auto"/>
        <w:right w:val="none" w:sz="0" w:space="0" w:color="auto"/>
      </w:divBdr>
      <w:divsChild>
        <w:div w:id="150217827">
          <w:marLeft w:val="0"/>
          <w:marRight w:val="0"/>
          <w:marTop w:val="0"/>
          <w:marBottom w:val="0"/>
          <w:divBdr>
            <w:top w:val="none" w:sz="0" w:space="0" w:color="auto"/>
            <w:left w:val="none" w:sz="0" w:space="0" w:color="auto"/>
            <w:bottom w:val="none" w:sz="0" w:space="0" w:color="auto"/>
            <w:right w:val="none" w:sz="0" w:space="0" w:color="auto"/>
          </w:divBdr>
          <w:divsChild>
            <w:div w:id="1827431689">
              <w:marLeft w:val="0"/>
              <w:marRight w:val="0"/>
              <w:marTop w:val="480"/>
              <w:marBottom w:val="240"/>
              <w:divBdr>
                <w:top w:val="none" w:sz="0" w:space="0" w:color="auto"/>
                <w:left w:val="none" w:sz="0" w:space="0" w:color="auto"/>
                <w:bottom w:val="none" w:sz="0" w:space="0" w:color="auto"/>
                <w:right w:val="none" w:sz="0" w:space="0" w:color="auto"/>
              </w:divBdr>
            </w:div>
            <w:div w:id="1130977772">
              <w:marLeft w:val="0"/>
              <w:marRight w:val="0"/>
              <w:marTop w:val="0"/>
              <w:marBottom w:val="567"/>
              <w:divBdr>
                <w:top w:val="none" w:sz="0" w:space="0" w:color="auto"/>
                <w:left w:val="none" w:sz="0" w:space="0" w:color="auto"/>
                <w:bottom w:val="none" w:sz="0" w:space="0" w:color="auto"/>
                <w:right w:val="none" w:sz="0" w:space="0" w:color="auto"/>
              </w:divBdr>
            </w:div>
            <w:div w:id="1178620314">
              <w:marLeft w:val="0"/>
              <w:marRight w:val="0"/>
              <w:marTop w:val="0"/>
              <w:marBottom w:val="567"/>
              <w:divBdr>
                <w:top w:val="none" w:sz="0" w:space="0" w:color="auto"/>
                <w:left w:val="none" w:sz="0" w:space="0" w:color="auto"/>
                <w:bottom w:val="none" w:sz="0" w:space="0" w:color="auto"/>
                <w:right w:val="none" w:sz="0" w:space="0" w:color="auto"/>
              </w:divBdr>
            </w:div>
            <w:div w:id="527449008">
              <w:marLeft w:val="0"/>
              <w:marRight w:val="0"/>
              <w:marTop w:val="0"/>
              <w:marBottom w:val="0"/>
              <w:divBdr>
                <w:top w:val="none" w:sz="0" w:space="0" w:color="auto"/>
                <w:left w:val="none" w:sz="0" w:space="0" w:color="auto"/>
                <w:bottom w:val="none" w:sz="0" w:space="0" w:color="auto"/>
                <w:right w:val="none" w:sz="0" w:space="0" w:color="auto"/>
              </w:divBdr>
            </w:div>
            <w:div w:id="1822192989">
              <w:marLeft w:val="0"/>
              <w:marRight w:val="0"/>
              <w:marTop w:val="0"/>
              <w:marBottom w:val="0"/>
              <w:divBdr>
                <w:top w:val="none" w:sz="0" w:space="0" w:color="auto"/>
                <w:left w:val="none" w:sz="0" w:space="0" w:color="auto"/>
                <w:bottom w:val="none" w:sz="0" w:space="0" w:color="auto"/>
                <w:right w:val="none" w:sz="0" w:space="0" w:color="auto"/>
              </w:divBdr>
            </w:div>
            <w:div w:id="486021100">
              <w:marLeft w:val="0"/>
              <w:marRight w:val="0"/>
              <w:marTop w:val="0"/>
              <w:marBottom w:val="0"/>
              <w:divBdr>
                <w:top w:val="none" w:sz="0" w:space="0" w:color="auto"/>
                <w:left w:val="none" w:sz="0" w:space="0" w:color="auto"/>
                <w:bottom w:val="none" w:sz="0" w:space="0" w:color="auto"/>
                <w:right w:val="none" w:sz="0" w:space="0" w:color="auto"/>
              </w:divBdr>
            </w:div>
            <w:div w:id="1504128043">
              <w:marLeft w:val="0"/>
              <w:marRight w:val="0"/>
              <w:marTop w:val="0"/>
              <w:marBottom w:val="0"/>
              <w:divBdr>
                <w:top w:val="none" w:sz="0" w:space="0" w:color="auto"/>
                <w:left w:val="none" w:sz="0" w:space="0" w:color="auto"/>
                <w:bottom w:val="none" w:sz="0" w:space="0" w:color="auto"/>
                <w:right w:val="none" w:sz="0" w:space="0" w:color="auto"/>
              </w:divBdr>
            </w:div>
            <w:div w:id="1899170537">
              <w:marLeft w:val="0"/>
              <w:marRight w:val="0"/>
              <w:marTop w:val="0"/>
              <w:marBottom w:val="0"/>
              <w:divBdr>
                <w:top w:val="none" w:sz="0" w:space="0" w:color="auto"/>
                <w:left w:val="none" w:sz="0" w:space="0" w:color="auto"/>
                <w:bottom w:val="none" w:sz="0" w:space="0" w:color="auto"/>
                <w:right w:val="none" w:sz="0" w:space="0" w:color="auto"/>
              </w:divBdr>
            </w:div>
            <w:div w:id="466051195">
              <w:marLeft w:val="0"/>
              <w:marRight w:val="0"/>
              <w:marTop w:val="0"/>
              <w:marBottom w:val="0"/>
              <w:divBdr>
                <w:top w:val="none" w:sz="0" w:space="0" w:color="auto"/>
                <w:left w:val="none" w:sz="0" w:space="0" w:color="auto"/>
                <w:bottom w:val="none" w:sz="0" w:space="0" w:color="auto"/>
                <w:right w:val="none" w:sz="0" w:space="0" w:color="auto"/>
              </w:divBdr>
            </w:div>
            <w:div w:id="1773085232">
              <w:marLeft w:val="0"/>
              <w:marRight w:val="0"/>
              <w:marTop w:val="0"/>
              <w:marBottom w:val="0"/>
              <w:divBdr>
                <w:top w:val="none" w:sz="0" w:space="0" w:color="auto"/>
                <w:left w:val="none" w:sz="0" w:space="0" w:color="auto"/>
                <w:bottom w:val="none" w:sz="0" w:space="0" w:color="auto"/>
                <w:right w:val="none" w:sz="0" w:space="0" w:color="auto"/>
              </w:divBdr>
            </w:div>
            <w:div w:id="630205350">
              <w:marLeft w:val="0"/>
              <w:marRight w:val="0"/>
              <w:marTop w:val="0"/>
              <w:marBottom w:val="0"/>
              <w:divBdr>
                <w:top w:val="none" w:sz="0" w:space="0" w:color="auto"/>
                <w:left w:val="none" w:sz="0" w:space="0" w:color="auto"/>
                <w:bottom w:val="none" w:sz="0" w:space="0" w:color="auto"/>
                <w:right w:val="none" w:sz="0" w:space="0" w:color="auto"/>
              </w:divBdr>
            </w:div>
            <w:div w:id="227232665">
              <w:marLeft w:val="0"/>
              <w:marRight w:val="0"/>
              <w:marTop w:val="0"/>
              <w:marBottom w:val="0"/>
              <w:divBdr>
                <w:top w:val="none" w:sz="0" w:space="0" w:color="auto"/>
                <w:left w:val="none" w:sz="0" w:space="0" w:color="auto"/>
                <w:bottom w:val="none" w:sz="0" w:space="0" w:color="auto"/>
                <w:right w:val="none" w:sz="0" w:space="0" w:color="auto"/>
              </w:divBdr>
            </w:div>
            <w:div w:id="1556042694">
              <w:marLeft w:val="0"/>
              <w:marRight w:val="0"/>
              <w:marTop w:val="0"/>
              <w:marBottom w:val="0"/>
              <w:divBdr>
                <w:top w:val="none" w:sz="0" w:space="0" w:color="auto"/>
                <w:left w:val="none" w:sz="0" w:space="0" w:color="auto"/>
                <w:bottom w:val="none" w:sz="0" w:space="0" w:color="auto"/>
                <w:right w:val="none" w:sz="0" w:space="0" w:color="auto"/>
              </w:divBdr>
            </w:div>
            <w:div w:id="63528626">
              <w:marLeft w:val="0"/>
              <w:marRight w:val="0"/>
              <w:marTop w:val="0"/>
              <w:marBottom w:val="0"/>
              <w:divBdr>
                <w:top w:val="none" w:sz="0" w:space="0" w:color="auto"/>
                <w:left w:val="none" w:sz="0" w:space="0" w:color="auto"/>
                <w:bottom w:val="none" w:sz="0" w:space="0" w:color="auto"/>
                <w:right w:val="none" w:sz="0" w:space="0" w:color="auto"/>
              </w:divBdr>
            </w:div>
            <w:div w:id="1997683270">
              <w:marLeft w:val="0"/>
              <w:marRight w:val="0"/>
              <w:marTop w:val="0"/>
              <w:marBottom w:val="0"/>
              <w:divBdr>
                <w:top w:val="none" w:sz="0" w:space="0" w:color="auto"/>
                <w:left w:val="none" w:sz="0" w:space="0" w:color="auto"/>
                <w:bottom w:val="none" w:sz="0" w:space="0" w:color="auto"/>
                <w:right w:val="none" w:sz="0" w:space="0" w:color="auto"/>
              </w:divBdr>
            </w:div>
            <w:div w:id="789126733">
              <w:marLeft w:val="0"/>
              <w:marRight w:val="0"/>
              <w:marTop w:val="0"/>
              <w:marBottom w:val="0"/>
              <w:divBdr>
                <w:top w:val="none" w:sz="0" w:space="0" w:color="auto"/>
                <w:left w:val="none" w:sz="0" w:space="0" w:color="auto"/>
                <w:bottom w:val="none" w:sz="0" w:space="0" w:color="auto"/>
                <w:right w:val="none" w:sz="0" w:space="0" w:color="auto"/>
              </w:divBdr>
            </w:div>
            <w:div w:id="228931528">
              <w:marLeft w:val="0"/>
              <w:marRight w:val="0"/>
              <w:marTop w:val="0"/>
              <w:marBottom w:val="0"/>
              <w:divBdr>
                <w:top w:val="none" w:sz="0" w:space="0" w:color="auto"/>
                <w:left w:val="none" w:sz="0" w:space="0" w:color="auto"/>
                <w:bottom w:val="none" w:sz="0" w:space="0" w:color="auto"/>
                <w:right w:val="none" w:sz="0" w:space="0" w:color="auto"/>
              </w:divBdr>
            </w:div>
            <w:div w:id="465468943">
              <w:marLeft w:val="0"/>
              <w:marRight w:val="0"/>
              <w:marTop w:val="0"/>
              <w:marBottom w:val="0"/>
              <w:divBdr>
                <w:top w:val="none" w:sz="0" w:space="0" w:color="auto"/>
                <w:left w:val="none" w:sz="0" w:space="0" w:color="auto"/>
                <w:bottom w:val="none" w:sz="0" w:space="0" w:color="auto"/>
                <w:right w:val="none" w:sz="0" w:space="0" w:color="auto"/>
              </w:divBdr>
            </w:div>
            <w:div w:id="707685627">
              <w:marLeft w:val="0"/>
              <w:marRight w:val="0"/>
              <w:marTop w:val="0"/>
              <w:marBottom w:val="0"/>
              <w:divBdr>
                <w:top w:val="none" w:sz="0" w:space="0" w:color="auto"/>
                <w:left w:val="none" w:sz="0" w:space="0" w:color="auto"/>
                <w:bottom w:val="none" w:sz="0" w:space="0" w:color="auto"/>
                <w:right w:val="none" w:sz="0" w:space="0" w:color="auto"/>
              </w:divBdr>
            </w:div>
            <w:div w:id="1887177481">
              <w:marLeft w:val="0"/>
              <w:marRight w:val="0"/>
              <w:marTop w:val="0"/>
              <w:marBottom w:val="0"/>
              <w:divBdr>
                <w:top w:val="none" w:sz="0" w:space="0" w:color="auto"/>
                <w:left w:val="none" w:sz="0" w:space="0" w:color="auto"/>
                <w:bottom w:val="none" w:sz="0" w:space="0" w:color="auto"/>
                <w:right w:val="none" w:sz="0" w:space="0" w:color="auto"/>
              </w:divBdr>
            </w:div>
            <w:div w:id="1942175600">
              <w:marLeft w:val="0"/>
              <w:marRight w:val="0"/>
              <w:marTop w:val="0"/>
              <w:marBottom w:val="0"/>
              <w:divBdr>
                <w:top w:val="none" w:sz="0" w:space="0" w:color="auto"/>
                <w:left w:val="none" w:sz="0" w:space="0" w:color="auto"/>
                <w:bottom w:val="none" w:sz="0" w:space="0" w:color="auto"/>
                <w:right w:val="none" w:sz="0" w:space="0" w:color="auto"/>
              </w:divBdr>
            </w:div>
            <w:div w:id="1142426631">
              <w:marLeft w:val="0"/>
              <w:marRight w:val="0"/>
              <w:marTop w:val="0"/>
              <w:marBottom w:val="0"/>
              <w:divBdr>
                <w:top w:val="none" w:sz="0" w:space="0" w:color="auto"/>
                <w:left w:val="none" w:sz="0" w:space="0" w:color="auto"/>
                <w:bottom w:val="none" w:sz="0" w:space="0" w:color="auto"/>
                <w:right w:val="none" w:sz="0" w:space="0" w:color="auto"/>
              </w:divBdr>
            </w:div>
            <w:div w:id="47724213">
              <w:marLeft w:val="0"/>
              <w:marRight w:val="0"/>
              <w:marTop w:val="0"/>
              <w:marBottom w:val="0"/>
              <w:divBdr>
                <w:top w:val="none" w:sz="0" w:space="0" w:color="auto"/>
                <w:left w:val="none" w:sz="0" w:space="0" w:color="auto"/>
                <w:bottom w:val="none" w:sz="0" w:space="0" w:color="auto"/>
                <w:right w:val="none" w:sz="0" w:space="0" w:color="auto"/>
              </w:divBdr>
            </w:div>
            <w:div w:id="1561013247">
              <w:marLeft w:val="0"/>
              <w:marRight w:val="0"/>
              <w:marTop w:val="0"/>
              <w:marBottom w:val="0"/>
              <w:divBdr>
                <w:top w:val="none" w:sz="0" w:space="0" w:color="auto"/>
                <w:left w:val="none" w:sz="0" w:space="0" w:color="auto"/>
                <w:bottom w:val="none" w:sz="0" w:space="0" w:color="auto"/>
                <w:right w:val="none" w:sz="0" w:space="0" w:color="auto"/>
              </w:divBdr>
            </w:div>
            <w:div w:id="1549758396">
              <w:marLeft w:val="0"/>
              <w:marRight w:val="0"/>
              <w:marTop w:val="0"/>
              <w:marBottom w:val="0"/>
              <w:divBdr>
                <w:top w:val="none" w:sz="0" w:space="0" w:color="auto"/>
                <w:left w:val="none" w:sz="0" w:space="0" w:color="auto"/>
                <w:bottom w:val="none" w:sz="0" w:space="0" w:color="auto"/>
                <w:right w:val="none" w:sz="0" w:space="0" w:color="auto"/>
              </w:divBdr>
            </w:div>
            <w:div w:id="700856816">
              <w:marLeft w:val="0"/>
              <w:marRight w:val="0"/>
              <w:marTop w:val="0"/>
              <w:marBottom w:val="0"/>
              <w:divBdr>
                <w:top w:val="none" w:sz="0" w:space="0" w:color="auto"/>
                <w:left w:val="none" w:sz="0" w:space="0" w:color="auto"/>
                <w:bottom w:val="none" w:sz="0" w:space="0" w:color="auto"/>
                <w:right w:val="none" w:sz="0" w:space="0" w:color="auto"/>
              </w:divBdr>
            </w:div>
            <w:div w:id="973172557">
              <w:marLeft w:val="0"/>
              <w:marRight w:val="0"/>
              <w:marTop w:val="0"/>
              <w:marBottom w:val="0"/>
              <w:divBdr>
                <w:top w:val="none" w:sz="0" w:space="0" w:color="auto"/>
                <w:left w:val="none" w:sz="0" w:space="0" w:color="auto"/>
                <w:bottom w:val="none" w:sz="0" w:space="0" w:color="auto"/>
                <w:right w:val="none" w:sz="0" w:space="0" w:color="auto"/>
              </w:divBdr>
            </w:div>
            <w:div w:id="2113551522">
              <w:marLeft w:val="0"/>
              <w:marRight w:val="0"/>
              <w:marTop w:val="0"/>
              <w:marBottom w:val="0"/>
              <w:divBdr>
                <w:top w:val="none" w:sz="0" w:space="0" w:color="auto"/>
                <w:left w:val="none" w:sz="0" w:space="0" w:color="auto"/>
                <w:bottom w:val="none" w:sz="0" w:space="0" w:color="auto"/>
                <w:right w:val="none" w:sz="0" w:space="0" w:color="auto"/>
              </w:divBdr>
            </w:div>
            <w:div w:id="842360761">
              <w:marLeft w:val="0"/>
              <w:marRight w:val="0"/>
              <w:marTop w:val="0"/>
              <w:marBottom w:val="0"/>
              <w:divBdr>
                <w:top w:val="none" w:sz="0" w:space="0" w:color="auto"/>
                <w:left w:val="none" w:sz="0" w:space="0" w:color="auto"/>
                <w:bottom w:val="none" w:sz="0" w:space="0" w:color="auto"/>
                <w:right w:val="none" w:sz="0" w:space="0" w:color="auto"/>
              </w:divBdr>
            </w:div>
            <w:div w:id="959998908">
              <w:marLeft w:val="0"/>
              <w:marRight w:val="0"/>
              <w:marTop w:val="0"/>
              <w:marBottom w:val="0"/>
              <w:divBdr>
                <w:top w:val="none" w:sz="0" w:space="0" w:color="auto"/>
                <w:left w:val="none" w:sz="0" w:space="0" w:color="auto"/>
                <w:bottom w:val="none" w:sz="0" w:space="0" w:color="auto"/>
                <w:right w:val="none" w:sz="0" w:space="0" w:color="auto"/>
              </w:divBdr>
            </w:div>
            <w:div w:id="1133597438">
              <w:marLeft w:val="0"/>
              <w:marRight w:val="0"/>
              <w:marTop w:val="0"/>
              <w:marBottom w:val="0"/>
              <w:divBdr>
                <w:top w:val="none" w:sz="0" w:space="0" w:color="auto"/>
                <w:left w:val="none" w:sz="0" w:space="0" w:color="auto"/>
                <w:bottom w:val="none" w:sz="0" w:space="0" w:color="auto"/>
                <w:right w:val="none" w:sz="0" w:space="0" w:color="auto"/>
              </w:divBdr>
            </w:div>
            <w:div w:id="108281361">
              <w:marLeft w:val="0"/>
              <w:marRight w:val="0"/>
              <w:marTop w:val="0"/>
              <w:marBottom w:val="0"/>
              <w:divBdr>
                <w:top w:val="none" w:sz="0" w:space="0" w:color="auto"/>
                <w:left w:val="none" w:sz="0" w:space="0" w:color="auto"/>
                <w:bottom w:val="none" w:sz="0" w:space="0" w:color="auto"/>
                <w:right w:val="none" w:sz="0" w:space="0" w:color="auto"/>
              </w:divBdr>
            </w:div>
            <w:div w:id="1015618432">
              <w:marLeft w:val="0"/>
              <w:marRight w:val="0"/>
              <w:marTop w:val="0"/>
              <w:marBottom w:val="0"/>
              <w:divBdr>
                <w:top w:val="none" w:sz="0" w:space="0" w:color="auto"/>
                <w:left w:val="none" w:sz="0" w:space="0" w:color="auto"/>
                <w:bottom w:val="none" w:sz="0" w:space="0" w:color="auto"/>
                <w:right w:val="none" w:sz="0" w:space="0" w:color="auto"/>
              </w:divBdr>
            </w:div>
            <w:div w:id="2110158902">
              <w:marLeft w:val="0"/>
              <w:marRight w:val="0"/>
              <w:marTop w:val="0"/>
              <w:marBottom w:val="0"/>
              <w:divBdr>
                <w:top w:val="none" w:sz="0" w:space="0" w:color="auto"/>
                <w:left w:val="none" w:sz="0" w:space="0" w:color="auto"/>
                <w:bottom w:val="none" w:sz="0" w:space="0" w:color="auto"/>
                <w:right w:val="none" w:sz="0" w:space="0" w:color="auto"/>
              </w:divBdr>
            </w:div>
            <w:div w:id="1694182123">
              <w:marLeft w:val="0"/>
              <w:marRight w:val="0"/>
              <w:marTop w:val="0"/>
              <w:marBottom w:val="0"/>
              <w:divBdr>
                <w:top w:val="none" w:sz="0" w:space="0" w:color="auto"/>
                <w:left w:val="none" w:sz="0" w:space="0" w:color="auto"/>
                <w:bottom w:val="none" w:sz="0" w:space="0" w:color="auto"/>
                <w:right w:val="none" w:sz="0" w:space="0" w:color="auto"/>
              </w:divBdr>
            </w:div>
            <w:div w:id="457333739">
              <w:marLeft w:val="0"/>
              <w:marRight w:val="0"/>
              <w:marTop w:val="0"/>
              <w:marBottom w:val="0"/>
              <w:divBdr>
                <w:top w:val="none" w:sz="0" w:space="0" w:color="auto"/>
                <w:left w:val="none" w:sz="0" w:space="0" w:color="auto"/>
                <w:bottom w:val="none" w:sz="0" w:space="0" w:color="auto"/>
                <w:right w:val="none" w:sz="0" w:space="0" w:color="auto"/>
              </w:divBdr>
            </w:div>
            <w:div w:id="1551460881">
              <w:marLeft w:val="0"/>
              <w:marRight w:val="0"/>
              <w:marTop w:val="0"/>
              <w:marBottom w:val="0"/>
              <w:divBdr>
                <w:top w:val="none" w:sz="0" w:space="0" w:color="auto"/>
                <w:left w:val="none" w:sz="0" w:space="0" w:color="auto"/>
                <w:bottom w:val="none" w:sz="0" w:space="0" w:color="auto"/>
                <w:right w:val="none" w:sz="0" w:space="0" w:color="auto"/>
              </w:divBdr>
            </w:div>
            <w:div w:id="1107894268">
              <w:marLeft w:val="0"/>
              <w:marRight w:val="0"/>
              <w:marTop w:val="0"/>
              <w:marBottom w:val="0"/>
              <w:divBdr>
                <w:top w:val="none" w:sz="0" w:space="0" w:color="auto"/>
                <w:left w:val="none" w:sz="0" w:space="0" w:color="auto"/>
                <w:bottom w:val="none" w:sz="0" w:space="0" w:color="auto"/>
                <w:right w:val="none" w:sz="0" w:space="0" w:color="auto"/>
              </w:divBdr>
            </w:div>
            <w:div w:id="214389439">
              <w:marLeft w:val="0"/>
              <w:marRight w:val="0"/>
              <w:marTop w:val="0"/>
              <w:marBottom w:val="0"/>
              <w:divBdr>
                <w:top w:val="none" w:sz="0" w:space="0" w:color="auto"/>
                <w:left w:val="none" w:sz="0" w:space="0" w:color="auto"/>
                <w:bottom w:val="none" w:sz="0" w:space="0" w:color="auto"/>
                <w:right w:val="none" w:sz="0" w:space="0" w:color="auto"/>
              </w:divBdr>
            </w:div>
            <w:div w:id="312486122">
              <w:marLeft w:val="0"/>
              <w:marRight w:val="0"/>
              <w:marTop w:val="0"/>
              <w:marBottom w:val="0"/>
              <w:divBdr>
                <w:top w:val="none" w:sz="0" w:space="0" w:color="auto"/>
                <w:left w:val="none" w:sz="0" w:space="0" w:color="auto"/>
                <w:bottom w:val="none" w:sz="0" w:space="0" w:color="auto"/>
                <w:right w:val="none" w:sz="0" w:space="0" w:color="auto"/>
              </w:divBdr>
            </w:div>
            <w:div w:id="702707618">
              <w:marLeft w:val="0"/>
              <w:marRight w:val="0"/>
              <w:marTop w:val="0"/>
              <w:marBottom w:val="0"/>
              <w:divBdr>
                <w:top w:val="none" w:sz="0" w:space="0" w:color="auto"/>
                <w:left w:val="none" w:sz="0" w:space="0" w:color="auto"/>
                <w:bottom w:val="none" w:sz="0" w:space="0" w:color="auto"/>
                <w:right w:val="none" w:sz="0" w:space="0" w:color="auto"/>
              </w:divBdr>
            </w:div>
            <w:div w:id="1005667903">
              <w:marLeft w:val="0"/>
              <w:marRight w:val="0"/>
              <w:marTop w:val="0"/>
              <w:marBottom w:val="0"/>
              <w:divBdr>
                <w:top w:val="none" w:sz="0" w:space="0" w:color="auto"/>
                <w:left w:val="none" w:sz="0" w:space="0" w:color="auto"/>
                <w:bottom w:val="none" w:sz="0" w:space="0" w:color="auto"/>
                <w:right w:val="none" w:sz="0" w:space="0" w:color="auto"/>
              </w:divBdr>
            </w:div>
            <w:div w:id="123739900">
              <w:marLeft w:val="0"/>
              <w:marRight w:val="0"/>
              <w:marTop w:val="0"/>
              <w:marBottom w:val="0"/>
              <w:divBdr>
                <w:top w:val="none" w:sz="0" w:space="0" w:color="auto"/>
                <w:left w:val="none" w:sz="0" w:space="0" w:color="auto"/>
                <w:bottom w:val="none" w:sz="0" w:space="0" w:color="auto"/>
                <w:right w:val="none" w:sz="0" w:space="0" w:color="auto"/>
              </w:divBdr>
            </w:div>
            <w:div w:id="1036005175">
              <w:marLeft w:val="0"/>
              <w:marRight w:val="0"/>
              <w:marTop w:val="0"/>
              <w:marBottom w:val="0"/>
              <w:divBdr>
                <w:top w:val="none" w:sz="0" w:space="0" w:color="auto"/>
                <w:left w:val="none" w:sz="0" w:space="0" w:color="auto"/>
                <w:bottom w:val="none" w:sz="0" w:space="0" w:color="auto"/>
                <w:right w:val="none" w:sz="0" w:space="0" w:color="auto"/>
              </w:divBdr>
            </w:div>
            <w:div w:id="1795906669">
              <w:marLeft w:val="0"/>
              <w:marRight w:val="0"/>
              <w:marTop w:val="0"/>
              <w:marBottom w:val="0"/>
              <w:divBdr>
                <w:top w:val="none" w:sz="0" w:space="0" w:color="auto"/>
                <w:left w:val="none" w:sz="0" w:space="0" w:color="auto"/>
                <w:bottom w:val="none" w:sz="0" w:space="0" w:color="auto"/>
                <w:right w:val="none" w:sz="0" w:space="0" w:color="auto"/>
              </w:divBdr>
            </w:div>
            <w:div w:id="2003652619">
              <w:marLeft w:val="0"/>
              <w:marRight w:val="0"/>
              <w:marTop w:val="0"/>
              <w:marBottom w:val="0"/>
              <w:divBdr>
                <w:top w:val="none" w:sz="0" w:space="0" w:color="auto"/>
                <w:left w:val="none" w:sz="0" w:space="0" w:color="auto"/>
                <w:bottom w:val="none" w:sz="0" w:space="0" w:color="auto"/>
                <w:right w:val="none" w:sz="0" w:space="0" w:color="auto"/>
              </w:divBdr>
            </w:div>
            <w:div w:id="1377462987">
              <w:marLeft w:val="0"/>
              <w:marRight w:val="0"/>
              <w:marTop w:val="0"/>
              <w:marBottom w:val="0"/>
              <w:divBdr>
                <w:top w:val="none" w:sz="0" w:space="0" w:color="auto"/>
                <w:left w:val="none" w:sz="0" w:space="0" w:color="auto"/>
                <w:bottom w:val="none" w:sz="0" w:space="0" w:color="auto"/>
                <w:right w:val="none" w:sz="0" w:space="0" w:color="auto"/>
              </w:divBdr>
            </w:div>
            <w:div w:id="560099824">
              <w:marLeft w:val="0"/>
              <w:marRight w:val="0"/>
              <w:marTop w:val="0"/>
              <w:marBottom w:val="0"/>
              <w:divBdr>
                <w:top w:val="none" w:sz="0" w:space="0" w:color="auto"/>
                <w:left w:val="none" w:sz="0" w:space="0" w:color="auto"/>
                <w:bottom w:val="none" w:sz="0" w:space="0" w:color="auto"/>
                <w:right w:val="none" w:sz="0" w:space="0" w:color="auto"/>
              </w:divBdr>
            </w:div>
            <w:div w:id="875578490">
              <w:marLeft w:val="0"/>
              <w:marRight w:val="0"/>
              <w:marTop w:val="0"/>
              <w:marBottom w:val="0"/>
              <w:divBdr>
                <w:top w:val="none" w:sz="0" w:space="0" w:color="auto"/>
                <w:left w:val="none" w:sz="0" w:space="0" w:color="auto"/>
                <w:bottom w:val="none" w:sz="0" w:space="0" w:color="auto"/>
                <w:right w:val="none" w:sz="0" w:space="0" w:color="auto"/>
              </w:divBdr>
            </w:div>
            <w:div w:id="119038549">
              <w:marLeft w:val="0"/>
              <w:marRight w:val="0"/>
              <w:marTop w:val="0"/>
              <w:marBottom w:val="0"/>
              <w:divBdr>
                <w:top w:val="none" w:sz="0" w:space="0" w:color="auto"/>
                <w:left w:val="none" w:sz="0" w:space="0" w:color="auto"/>
                <w:bottom w:val="none" w:sz="0" w:space="0" w:color="auto"/>
                <w:right w:val="none" w:sz="0" w:space="0" w:color="auto"/>
              </w:divBdr>
            </w:div>
            <w:div w:id="2143232438">
              <w:marLeft w:val="0"/>
              <w:marRight w:val="0"/>
              <w:marTop w:val="0"/>
              <w:marBottom w:val="0"/>
              <w:divBdr>
                <w:top w:val="none" w:sz="0" w:space="0" w:color="auto"/>
                <w:left w:val="none" w:sz="0" w:space="0" w:color="auto"/>
                <w:bottom w:val="none" w:sz="0" w:space="0" w:color="auto"/>
                <w:right w:val="none" w:sz="0" w:space="0" w:color="auto"/>
              </w:divBdr>
            </w:div>
            <w:div w:id="1303584022">
              <w:marLeft w:val="0"/>
              <w:marRight w:val="0"/>
              <w:marTop w:val="0"/>
              <w:marBottom w:val="0"/>
              <w:divBdr>
                <w:top w:val="none" w:sz="0" w:space="0" w:color="auto"/>
                <w:left w:val="none" w:sz="0" w:space="0" w:color="auto"/>
                <w:bottom w:val="none" w:sz="0" w:space="0" w:color="auto"/>
                <w:right w:val="none" w:sz="0" w:space="0" w:color="auto"/>
              </w:divBdr>
            </w:div>
            <w:div w:id="1544632975">
              <w:marLeft w:val="0"/>
              <w:marRight w:val="0"/>
              <w:marTop w:val="0"/>
              <w:marBottom w:val="0"/>
              <w:divBdr>
                <w:top w:val="none" w:sz="0" w:space="0" w:color="auto"/>
                <w:left w:val="none" w:sz="0" w:space="0" w:color="auto"/>
                <w:bottom w:val="none" w:sz="0" w:space="0" w:color="auto"/>
                <w:right w:val="none" w:sz="0" w:space="0" w:color="auto"/>
              </w:divBdr>
            </w:div>
            <w:div w:id="345716048">
              <w:marLeft w:val="0"/>
              <w:marRight w:val="0"/>
              <w:marTop w:val="0"/>
              <w:marBottom w:val="0"/>
              <w:divBdr>
                <w:top w:val="none" w:sz="0" w:space="0" w:color="auto"/>
                <w:left w:val="none" w:sz="0" w:space="0" w:color="auto"/>
                <w:bottom w:val="none" w:sz="0" w:space="0" w:color="auto"/>
                <w:right w:val="none" w:sz="0" w:space="0" w:color="auto"/>
              </w:divBdr>
            </w:div>
            <w:div w:id="1372461683">
              <w:marLeft w:val="0"/>
              <w:marRight w:val="0"/>
              <w:marTop w:val="0"/>
              <w:marBottom w:val="0"/>
              <w:divBdr>
                <w:top w:val="none" w:sz="0" w:space="0" w:color="auto"/>
                <w:left w:val="none" w:sz="0" w:space="0" w:color="auto"/>
                <w:bottom w:val="none" w:sz="0" w:space="0" w:color="auto"/>
                <w:right w:val="none" w:sz="0" w:space="0" w:color="auto"/>
              </w:divBdr>
            </w:div>
            <w:div w:id="823010406">
              <w:marLeft w:val="0"/>
              <w:marRight w:val="0"/>
              <w:marTop w:val="0"/>
              <w:marBottom w:val="0"/>
              <w:divBdr>
                <w:top w:val="none" w:sz="0" w:space="0" w:color="auto"/>
                <w:left w:val="none" w:sz="0" w:space="0" w:color="auto"/>
                <w:bottom w:val="none" w:sz="0" w:space="0" w:color="auto"/>
                <w:right w:val="none" w:sz="0" w:space="0" w:color="auto"/>
              </w:divBdr>
            </w:div>
            <w:div w:id="1972439117">
              <w:marLeft w:val="0"/>
              <w:marRight w:val="0"/>
              <w:marTop w:val="0"/>
              <w:marBottom w:val="0"/>
              <w:divBdr>
                <w:top w:val="none" w:sz="0" w:space="0" w:color="auto"/>
                <w:left w:val="none" w:sz="0" w:space="0" w:color="auto"/>
                <w:bottom w:val="none" w:sz="0" w:space="0" w:color="auto"/>
                <w:right w:val="none" w:sz="0" w:space="0" w:color="auto"/>
              </w:divBdr>
            </w:div>
            <w:div w:id="2063095835">
              <w:marLeft w:val="0"/>
              <w:marRight w:val="0"/>
              <w:marTop w:val="0"/>
              <w:marBottom w:val="0"/>
              <w:divBdr>
                <w:top w:val="none" w:sz="0" w:space="0" w:color="auto"/>
                <w:left w:val="none" w:sz="0" w:space="0" w:color="auto"/>
                <w:bottom w:val="none" w:sz="0" w:space="0" w:color="auto"/>
                <w:right w:val="none" w:sz="0" w:space="0" w:color="auto"/>
              </w:divBdr>
            </w:div>
            <w:div w:id="672531210">
              <w:marLeft w:val="0"/>
              <w:marRight w:val="0"/>
              <w:marTop w:val="0"/>
              <w:marBottom w:val="0"/>
              <w:divBdr>
                <w:top w:val="none" w:sz="0" w:space="0" w:color="auto"/>
                <w:left w:val="none" w:sz="0" w:space="0" w:color="auto"/>
                <w:bottom w:val="none" w:sz="0" w:space="0" w:color="auto"/>
                <w:right w:val="none" w:sz="0" w:space="0" w:color="auto"/>
              </w:divBdr>
            </w:div>
            <w:div w:id="455368137">
              <w:marLeft w:val="0"/>
              <w:marRight w:val="0"/>
              <w:marTop w:val="0"/>
              <w:marBottom w:val="0"/>
              <w:divBdr>
                <w:top w:val="none" w:sz="0" w:space="0" w:color="auto"/>
                <w:left w:val="none" w:sz="0" w:space="0" w:color="auto"/>
                <w:bottom w:val="none" w:sz="0" w:space="0" w:color="auto"/>
                <w:right w:val="none" w:sz="0" w:space="0" w:color="auto"/>
              </w:divBdr>
            </w:div>
            <w:div w:id="1593749">
              <w:marLeft w:val="0"/>
              <w:marRight w:val="0"/>
              <w:marTop w:val="0"/>
              <w:marBottom w:val="0"/>
              <w:divBdr>
                <w:top w:val="none" w:sz="0" w:space="0" w:color="auto"/>
                <w:left w:val="none" w:sz="0" w:space="0" w:color="auto"/>
                <w:bottom w:val="none" w:sz="0" w:space="0" w:color="auto"/>
                <w:right w:val="none" w:sz="0" w:space="0" w:color="auto"/>
              </w:divBdr>
            </w:div>
            <w:div w:id="1614052118">
              <w:marLeft w:val="0"/>
              <w:marRight w:val="0"/>
              <w:marTop w:val="0"/>
              <w:marBottom w:val="0"/>
              <w:divBdr>
                <w:top w:val="none" w:sz="0" w:space="0" w:color="auto"/>
                <w:left w:val="none" w:sz="0" w:space="0" w:color="auto"/>
                <w:bottom w:val="none" w:sz="0" w:space="0" w:color="auto"/>
                <w:right w:val="none" w:sz="0" w:space="0" w:color="auto"/>
              </w:divBdr>
            </w:div>
            <w:div w:id="932856919">
              <w:marLeft w:val="0"/>
              <w:marRight w:val="0"/>
              <w:marTop w:val="0"/>
              <w:marBottom w:val="0"/>
              <w:divBdr>
                <w:top w:val="none" w:sz="0" w:space="0" w:color="auto"/>
                <w:left w:val="none" w:sz="0" w:space="0" w:color="auto"/>
                <w:bottom w:val="none" w:sz="0" w:space="0" w:color="auto"/>
                <w:right w:val="none" w:sz="0" w:space="0" w:color="auto"/>
              </w:divBdr>
            </w:div>
            <w:div w:id="1343781099">
              <w:marLeft w:val="0"/>
              <w:marRight w:val="0"/>
              <w:marTop w:val="0"/>
              <w:marBottom w:val="0"/>
              <w:divBdr>
                <w:top w:val="none" w:sz="0" w:space="0" w:color="auto"/>
                <w:left w:val="none" w:sz="0" w:space="0" w:color="auto"/>
                <w:bottom w:val="none" w:sz="0" w:space="0" w:color="auto"/>
                <w:right w:val="none" w:sz="0" w:space="0" w:color="auto"/>
              </w:divBdr>
            </w:div>
            <w:div w:id="106704345">
              <w:marLeft w:val="0"/>
              <w:marRight w:val="0"/>
              <w:marTop w:val="0"/>
              <w:marBottom w:val="0"/>
              <w:divBdr>
                <w:top w:val="none" w:sz="0" w:space="0" w:color="auto"/>
                <w:left w:val="none" w:sz="0" w:space="0" w:color="auto"/>
                <w:bottom w:val="none" w:sz="0" w:space="0" w:color="auto"/>
                <w:right w:val="none" w:sz="0" w:space="0" w:color="auto"/>
              </w:divBdr>
            </w:div>
            <w:div w:id="1988001556">
              <w:marLeft w:val="0"/>
              <w:marRight w:val="0"/>
              <w:marTop w:val="0"/>
              <w:marBottom w:val="0"/>
              <w:divBdr>
                <w:top w:val="none" w:sz="0" w:space="0" w:color="auto"/>
                <w:left w:val="none" w:sz="0" w:space="0" w:color="auto"/>
                <w:bottom w:val="none" w:sz="0" w:space="0" w:color="auto"/>
                <w:right w:val="none" w:sz="0" w:space="0" w:color="auto"/>
              </w:divBdr>
            </w:div>
            <w:div w:id="1618096109">
              <w:marLeft w:val="0"/>
              <w:marRight w:val="0"/>
              <w:marTop w:val="0"/>
              <w:marBottom w:val="0"/>
              <w:divBdr>
                <w:top w:val="none" w:sz="0" w:space="0" w:color="auto"/>
                <w:left w:val="none" w:sz="0" w:space="0" w:color="auto"/>
                <w:bottom w:val="none" w:sz="0" w:space="0" w:color="auto"/>
                <w:right w:val="none" w:sz="0" w:space="0" w:color="auto"/>
              </w:divBdr>
            </w:div>
            <w:div w:id="565802277">
              <w:marLeft w:val="0"/>
              <w:marRight w:val="0"/>
              <w:marTop w:val="0"/>
              <w:marBottom w:val="0"/>
              <w:divBdr>
                <w:top w:val="none" w:sz="0" w:space="0" w:color="auto"/>
                <w:left w:val="none" w:sz="0" w:space="0" w:color="auto"/>
                <w:bottom w:val="none" w:sz="0" w:space="0" w:color="auto"/>
                <w:right w:val="none" w:sz="0" w:space="0" w:color="auto"/>
              </w:divBdr>
            </w:div>
            <w:div w:id="780688326">
              <w:marLeft w:val="0"/>
              <w:marRight w:val="0"/>
              <w:marTop w:val="240"/>
              <w:marBottom w:val="0"/>
              <w:divBdr>
                <w:top w:val="none" w:sz="0" w:space="0" w:color="auto"/>
                <w:left w:val="none" w:sz="0" w:space="0" w:color="auto"/>
                <w:bottom w:val="none" w:sz="0" w:space="0" w:color="auto"/>
                <w:right w:val="none" w:sz="0" w:space="0" w:color="auto"/>
              </w:divBdr>
            </w:div>
            <w:div w:id="1851723099">
              <w:marLeft w:val="150"/>
              <w:marRight w:val="150"/>
              <w:marTop w:val="480"/>
              <w:marBottom w:val="0"/>
              <w:divBdr>
                <w:top w:val="none" w:sz="0" w:space="0" w:color="auto"/>
                <w:left w:val="none" w:sz="0" w:space="0" w:color="auto"/>
                <w:bottom w:val="none" w:sz="0" w:space="0" w:color="auto"/>
                <w:right w:val="none" w:sz="0" w:space="0" w:color="auto"/>
              </w:divBdr>
            </w:div>
            <w:div w:id="1190601843">
              <w:marLeft w:val="0"/>
              <w:marRight w:val="0"/>
              <w:marTop w:val="240"/>
              <w:marBottom w:val="0"/>
              <w:divBdr>
                <w:top w:val="none" w:sz="0" w:space="0" w:color="auto"/>
                <w:left w:val="none" w:sz="0" w:space="0" w:color="auto"/>
                <w:bottom w:val="none" w:sz="0" w:space="0" w:color="auto"/>
                <w:right w:val="none" w:sz="0" w:space="0" w:color="auto"/>
              </w:divBdr>
            </w:div>
            <w:div w:id="1867595947">
              <w:marLeft w:val="0"/>
              <w:marRight w:val="0"/>
              <w:marTop w:val="240"/>
              <w:marBottom w:val="0"/>
              <w:divBdr>
                <w:top w:val="none" w:sz="0" w:space="0" w:color="auto"/>
                <w:left w:val="none" w:sz="0" w:space="0" w:color="auto"/>
                <w:bottom w:val="none" w:sz="0" w:space="0" w:color="auto"/>
                <w:right w:val="none" w:sz="0" w:space="0" w:color="auto"/>
              </w:divBdr>
            </w:div>
            <w:div w:id="2112159757">
              <w:marLeft w:val="150"/>
              <w:marRight w:val="150"/>
              <w:marTop w:val="480"/>
              <w:marBottom w:val="0"/>
              <w:divBdr>
                <w:top w:val="none" w:sz="0" w:space="0" w:color="auto"/>
                <w:left w:val="none" w:sz="0" w:space="0" w:color="auto"/>
                <w:bottom w:val="none" w:sz="0" w:space="0" w:color="auto"/>
                <w:right w:val="none" w:sz="0" w:space="0" w:color="auto"/>
              </w:divBdr>
            </w:div>
            <w:div w:id="4702942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65564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Colors" Target="diagrams/colors1.xml"/><Relationship Id="rId26" Type="http://schemas.openxmlformats.org/officeDocument/2006/relationships/hyperlink" Target="mailto:Inese.Vilcane@lm.gov.lv" TargetMode="Externa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QuickStyle" Target="diagrams/quickStyle1.xml"/><Relationship Id="rId25" Type="http://schemas.openxmlformats.org/officeDocument/2006/relationships/hyperlink" Target="http://www.1188.lv" TargetMode="Externa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theme" Target="theme/theme1.xml"/><Relationship Id="rId10" Type="http://schemas.openxmlformats.org/officeDocument/2006/relationships/footer" Target="foot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diagramQuickStyle" Target="diagrams/quickStyle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lm.gov.lv/upload/aktuali/lm_inv_gala_nod.pdf" TargetMode="External"/><Relationship Id="rId3" Type="http://schemas.openxmlformats.org/officeDocument/2006/relationships/hyperlink" Target="http://www.lm.gov.lv/upload/invaliditate/rekomendacijas_lv_fin_060218.pdf" TargetMode="External"/><Relationship Id="rId7" Type="http://schemas.openxmlformats.org/officeDocument/2006/relationships/hyperlink" Target="http://www.tiesibsargs.lv/uploads/content/lapas/petijums_par_augstskolu_pieejamibu_2017_1510305919.pdf" TargetMode="External"/><Relationship Id="rId12" Type="http://schemas.openxmlformats.org/officeDocument/2006/relationships/hyperlink" Target="http://sf.lm.gov.lv/f/files/vienlidzigas_iespejas_2014-2020/pieejamiba_12042018_LM_vadlinijas.pdf" TargetMode="External"/><Relationship Id="rId2" Type="http://schemas.openxmlformats.org/officeDocument/2006/relationships/hyperlink" Target="http://www.lm.gov.lv/upload/invaliditate/rekomendacijas_lv_fin_060218.pdf" TargetMode="External"/><Relationship Id="rId1" Type="http://schemas.openxmlformats.org/officeDocument/2006/relationships/hyperlink" Target="http://polsis.mk.gov.lv/documents/4559" TargetMode="External"/><Relationship Id="rId6" Type="http://schemas.openxmlformats.org/officeDocument/2006/relationships/hyperlink" Target="https://likumi.lv/ta/lv/starptautiskie-ligumi/id/1630" TargetMode="External"/><Relationship Id="rId11" Type="http://schemas.openxmlformats.org/officeDocument/2006/relationships/hyperlink" Target="http://www.lns.lv/files/text/Banku_pieejamiba_apkopojums.pdf" TargetMode="External"/><Relationship Id="rId5" Type="http://schemas.openxmlformats.org/officeDocument/2006/relationships/hyperlink" Target="http://polsis.mk.gov.lv/documents/4247" TargetMode="External"/><Relationship Id="rId10" Type="http://schemas.openxmlformats.org/officeDocument/2006/relationships/hyperlink" Target="http://www.tiesibsargs.lv/uploads/content/lapas/tiesibsarga_2016_gada_zinojums_1489647331.pdf" TargetMode="External"/><Relationship Id="rId4" Type="http://schemas.openxmlformats.org/officeDocument/2006/relationships/hyperlink" Target="http://polsis.mk.gov.lv/documents/3323" TargetMode="External"/><Relationship Id="rId9" Type="http://schemas.openxmlformats.org/officeDocument/2006/relationships/hyperlink" Target="https://www.cvk.lv/"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DA6524-C226-4826-8811-6A0BADF5DB76}"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lv-LV"/>
        </a:p>
      </dgm:t>
    </dgm:pt>
    <dgm:pt modelId="{E8B63A50-9391-47D2-9F9E-7E3FFB8B3A1A}">
      <dgm:prSet custT="1"/>
      <dgm:spPr/>
      <dgm:t>
        <a:bodyPr/>
        <a:lstStyle/>
        <a:p>
          <a:r>
            <a:rPr lang="lv-LV" sz="1400">
              <a:solidFill>
                <a:schemeClr val="tx1"/>
              </a:solidFill>
              <a:latin typeface="Times New Roman" panose="02020603050405020304" pitchFamily="18" charset="0"/>
              <a:ea typeface="+mn-ea"/>
              <a:cs typeface="Times New Roman" panose="02020603050405020304" pitchFamily="18" charset="0"/>
            </a:rPr>
            <a:t>Ar kādiem šķēršļiem saskaras personas ar invaliditāti? </a:t>
          </a:r>
        </a:p>
      </dgm:t>
    </dgm:pt>
    <dgm:pt modelId="{C9F3B7AA-9826-4C28-9E39-11ABFC9F1C77}" type="parTrans" cxnId="{26AC9E9C-C002-4445-ACAD-153A92EE78B4}">
      <dgm:prSet/>
      <dgm:spPr/>
      <dgm:t>
        <a:bodyPr/>
        <a:lstStyle/>
        <a:p>
          <a:endParaRPr lang="lv-LV"/>
        </a:p>
      </dgm:t>
    </dgm:pt>
    <dgm:pt modelId="{C10C91F8-9CED-4F5C-BFBC-756550A45066}" type="sibTrans" cxnId="{26AC9E9C-C002-4445-ACAD-153A92EE78B4}">
      <dgm:prSet/>
      <dgm:spPr/>
      <dgm:t>
        <a:bodyPr/>
        <a:lstStyle/>
        <a:p>
          <a:endParaRPr lang="lv-LV"/>
        </a:p>
      </dgm:t>
    </dgm:pt>
    <dgm:pt modelId="{C2F96CB3-4119-45B6-8964-DA5B55CCE90D}">
      <dgm:prSet custT="1"/>
      <dgm:spPr/>
      <dgm:t>
        <a:bodyPr/>
        <a:lstStyle/>
        <a:p>
          <a:r>
            <a:rPr lang="lv-LV" sz="1400">
              <a:solidFill>
                <a:schemeClr val="tx1"/>
              </a:solidFill>
              <a:latin typeface="Times New Roman" panose="02020603050405020304" pitchFamily="18" charset="0"/>
              <a:ea typeface="+mn-ea"/>
              <a:cs typeface="Times New Roman" panose="02020603050405020304" pitchFamily="18" charset="0"/>
            </a:rPr>
            <a:t>Kā šie šķēršļi ietekmē personu ar invaliditāti dzīvi? </a:t>
          </a:r>
        </a:p>
      </dgm:t>
    </dgm:pt>
    <dgm:pt modelId="{5AA9524A-DA70-42B8-A7AC-5F63F1E4E87E}" type="parTrans" cxnId="{53B1B0C0-5E31-43FA-BAEE-11ABCBEF63EB}">
      <dgm:prSet/>
      <dgm:spPr/>
      <dgm:t>
        <a:bodyPr/>
        <a:lstStyle/>
        <a:p>
          <a:endParaRPr lang="lv-LV"/>
        </a:p>
      </dgm:t>
    </dgm:pt>
    <dgm:pt modelId="{78F2B57D-9FFA-40F0-9FAF-273E6398BACA}" type="sibTrans" cxnId="{53B1B0C0-5E31-43FA-BAEE-11ABCBEF63EB}">
      <dgm:prSet/>
      <dgm:spPr/>
      <dgm:t>
        <a:bodyPr/>
        <a:lstStyle/>
        <a:p>
          <a:endParaRPr lang="lv-LV"/>
        </a:p>
      </dgm:t>
    </dgm:pt>
    <dgm:pt modelId="{99791019-3055-4A38-A930-DCFAA7A49044}">
      <dgm:prSet custT="1"/>
      <dgm:spPr/>
      <dgm:t>
        <a:bodyPr/>
        <a:lstStyle/>
        <a:p>
          <a:pPr marL="72000"/>
          <a:r>
            <a:rPr lang="lv-LV" sz="1100">
              <a:latin typeface="Times New Roman" panose="02020603050405020304" pitchFamily="18" charset="0"/>
              <a:cs typeface="Times New Roman" panose="02020603050405020304" pitchFamily="18" charset="0"/>
            </a:rPr>
            <a:t> vienotu standartu un prasību trūkums attiecībā uz pieejamības nodrošināšanu;</a:t>
          </a:r>
        </a:p>
      </dgm:t>
    </dgm:pt>
    <dgm:pt modelId="{AA1051D8-7D6E-4A2B-9440-1F5F23A8336D}" type="parTrans" cxnId="{DC613E3A-D19F-4D77-BE73-24F57B3A55A2}">
      <dgm:prSet/>
      <dgm:spPr/>
      <dgm:t>
        <a:bodyPr/>
        <a:lstStyle/>
        <a:p>
          <a:endParaRPr lang="lv-LV"/>
        </a:p>
      </dgm:t>
    </dgm:pt>
    <dgm:pt modelId="{3D1680BF-867E-48AF-B30B-8EFEE403F21C}" type="sibTrans" cxnId="{DC613E3A-D19F-4D77-BE73-24F57B3A55A2}">
      <dgm:prSet/>
      <dgm:spPr/>
      <dgm:t>
        <a:bodyPr/>
        <a:lstStyle/>
        <a:p>
          <a:endParaRPr lang="lv-LV"/>
        </a:p>
      </dgm:t>
    </dgm:pt>
    <dgm:pt modelId="{1182F7CC-69BF-43D9-B5D2-3DD47799BE6F}">
      <dgm:prSet custT="1"/>
      <dgm:spPr/>
      <dgm:t>
        <a:bodyPr/>
        <a:lstStyle/>
        <a:p>
          <a:pPr marL="72000"/>
          <a:r>
            <a:rPr lang="lv-LV" sz="1100">
              <a:latin typeface="Times New Roman" panose="02020603050405020304" pitchFamily="18" charset="0"/>
              <a:cs typeface="Times New Roman" panose="02020603050405020304" pitchFamily="18" charset="0"/>
            </a:rPr>
            <a:t> negatīva sabiedrības attieksme;</a:t>
          </a:r>
        </a:p>
      </dgm:t>
    </dgm:pt>
    <dgm:pt modelId="{AA2878A5-5E76-435C-A2C8-0799935E34D0}" type="parTrans" cxnId="{E060C323-1028-48C3-9DF1-8FFF53F05B9B}">
      <dgm:prSet/>
      <dgm:spPr/>
      <dgm:t>
        <a:bodyPr/>
        <a:lstStyle/>
        <a:p>
          <a:endParaRPr lang="lv-LV"/>
        </a:p>
      </dgm:t>
    </dgm:pt>
    <dgm:pt modelId="{53BF2E5B-4DCA-4CC8-B402-73E70E696CFA}" type="sibTrans" cxnId="{E060C323-1028-48C3-9DF1-8FFF53F05B9B}">
      <dgm:prSet/>
      <dgm:spPr/>
      <dgm:t>
        <a:bodyPr/>
        <a:lstStyle/>
        <a:p>
          <a:endParaRPr lang="lv-LV"/>
        </a:p>
      </dgm:t>
    </dgm:pt>
    <dgm:pt modelId="{B6581EB0-A5B2-496A-8476-89A97EBF20EE}">
      <dgm:prSet custT="1"/>
      <dgm:spPr/>
      <dgm:t>
        <a:bodyPr/>
        <a:lstStyle/>
        <a:p>
          <a:pPr marL="72000"/>
          <a:r>
            <a:rPr lang="lv-LV" sz="1100">
              <a:latin typeface="Times New Roman" panose="02020603050405020304" pitchFamily="18" charset="0"/>
              <a:cs typeface="Times New Roman" panose="02020603050405020304" pitchFamily="18" charset="0"/>
            </a:rPr>
            <a:t> nepietiekams pakalpojumu klāsts cilvēkiem ar     invaliditāti ;</a:t>
          </a:r>
        </a:p>
      </dgm:t>
    </dgm:pt>
    <dgm:pt modelId="{0B768474-CF99-401E-9FF3-D2828F2D0546}" type="parTrans" cxnId="{0BD9CCAD-FC45-4728-9B3C-9D2B707E34B2}">
      <dgm:prSet/>
      <dgm:spPr/>
      <dgm:t>
        <a:bodyPr/>
        <a:lstStyle/>
        <a:p>
          <a:endParaRPr lang="lv-LV"/>
        </a:p>
      </dgm:t>
    </dgm:pt>
    <dgm:pt modelId="{BC56E004-7E41-4D7A-B932-F4DD06E8DC7A}" type="sibTrans" cxnId="{0BD9CCAD-FC45-4728-9B3C-9D2B707E34B2}">
      <dgm:prSet/>
      <dgm:spPr/>
      <dgm:t>
        <a:bodyPr/>
        <a:lstStyle/>
        <a:p>
          <a:endParaRPr lang="lv-LV"/>
        </a:p>
      </dgm:t>
    </dgm:pt>
    <dgm:pt modelId="{FE5FF0BA-2022-4030-BEC9-F6B86AE2624E}">
      <dgm:prSet custT="1"/>
      <dgm:spPr/>
      <dgm:t>
        <a:bodyPr/>
        <a:lstStyle/>
        <a:p>
          <a:pPr marL="72000"/>
          <a:r>
            <a:rPr lang="lv-LV" sz="1100">
              <a:latin typeface="Times New Roman" panose="02020603050405020304" pitchFamily="18" charset="0"/>
              <a:cs typeface="Times New Roman" panose="02020603050405020304" pitchFamily="18" charset="0"/>
            </a:rPr>
            <a:t> nepietiekams finansējums pieejamībai;</a:t>
          </a:r>
        </a:p>
      </dgm:t>
    </dgm:pt>
    <dgm:pt modelId="{5A55E0B6-C733-4A90-BC44-0687FB4F16D4}" type="parTrans" cxnId="{E892B2D2-0386-4336-AFAC-F57B858554FF}">
      <dgm:prSet/>
      <dgm:spPr/>
      <dgm:t>
        <a:bodyPr/>
        <a:lstStyle/>
        <a:p>
          <a:endParaRPr lang="lv-LV"/>
        </a:p>
      </dgm:t>
    </dgm:pt>
    <dgm:pt modelId="{FD0E33FD-05EA-4713-BEF5-4003263049CA}" type="sibTrans" cxnId="{E892B2D2-0386-4336-AFAC-F57B858554FF}">
      <dgm:prSet/>
      <dgm:spPr/>
      <dgm:t>
        <a:bodyPr/>
        <a:lstStyle/>
        <a:p>
          <a:endParaRPr lang="lv-LV"/>
        </a:p>
      </dgm:t>
    </dgm:pt>
    <dgm:pt modelId="{894388E4-718E-473E-BE6C-8EDBAD5B8B50}">
      <dgm:prSet custT="1"/>
      <dgm:spPr/>
      <dgm:t>
        <a:bodyPr/>
        <a:lstStyle/>
        <a:p>
          <a:pPr marL="72000"/>
          <a:r>
            <a:rPr lang="lv-LV" sz="1100">
              <a:latin typeface="Times New Roman" panose="02020603050405020304" pitchFamily="18" charset="0"/>
              <a:cs typeface="Times New Roman" panose="02020603050405020304" pitchFamily="18" charset="0"/>
            </a:rPr>
            <a:t> nepietiekama vides un informācijas pieejamība;</a:t>
          </a:r>
        </a:p>
      </dgm:t>
    </dgm:pt>
    <dgm:pt modelId="{F33BC862-80C6-40DF-9D42-6A6AE1DFD82A}" type="parTrans" cxnId="{B8133AE4-3B65-4ECE-A769-839B9E8179BB}">
      <dgm:prSet/>
      <dgm:spPr/>
      <dgm:t>
        <a:bodyPr/>
        <a:lstStyle/>
        <a:p>
          <a:endParaRPr lang="lv-LV"/>
        </a:p>
      </dgm:t>
    </dgm:pt>
    <dgm:pt modelId="{8B132BE6-9A1D-4BC6-9D10-329CE2EC39E3}" type="sibTrans" cxnId="{B8133AE4-3B65-4ECE-A769-839B9E8179BB}">
      <dgm:prSet/>
      <dgm:spPr/>
      <dgm:t>
        <a:bodyPr/>
        <a:lstStyle/>
        <a:p>
          <a:endParaRPr lang="lv-LV"/>
        </a:p>
      </dgm:t>
    </dgm:pt>
    <dgm:pt modelId="{59D3A120-5EE1-4F2F-BA50-89F0E12C6582}">
      <dgm:prSet custT="1"/>
      <dgm:spPr/>
      <dgm:t>
        <a:bodyPr/>
        <a:lstStyle/>
        <a:p>
          <a:pPr marL="72000"/>
          <a:r>
            <a:rPr lang="lv-LV" sz="1100">
              <a:latin typeface="Times New Roman" panose="02020603050405020304" pitchFamily="18" charset="0"/>
              <a:cs typeface="Times New Roman" panose="02020603050405020304" pitchFamily="18" charset="0"/>
            </a:rPr>
            <a:t> nepietiekama iesaistīšana un iekļaušana;</a:t>
          </a:r>
        </a:p>
      </dgm:t>
    </dgm:pt>
    <dgm:pt modelId="{8E908C0E-E6AB-443B-BCDB-77995A10CC62}" type="parTrans" cxnId="{128DA2CB-BD7F-426B-BBF9-898BA982D4BB}">
      <dgm:prSet/>
      <dgm:spPr/>
      <dgm:t>
        <a:bodyPr/>
        <a:lstStyle/>
        <a:p>
          <a:endParaRPr lang="lv-LV"/>
        </a:p>
      </dgm:t>
    </dgm:pt>
    <dgm:pt modelId="{8A569442-724E-42A1-AA0F-90B2910C0F8F}" type="sibTrans" cxnId="{128DA2CB-BD7F-426B-BBF9-898BA982D4BB}">
      <dgm:prSet/>
      <dgm:spPr/>
      <dgm:t>
        <a:bodyPr/>
        <a:lstStyle/>
        <a:p>
          <a:endParaRPr lang="lv-LV"/>
        </a:p>
      </dgm:t>
    </dgm:pt>
    <dgm:pt modelId="{4D156417-0C44-46F8-A74B-DF5000270A75}">
      <dgm:prSet custT="1"/>
      <dgm:spPr/>
      <dgm:t>
        <a:bodyPr/>
        <a:lstStyle/>
        <a:p>
          <a:pPr marL="72000"/>
          <a:r>
            <a:rPr lang="lv-LV" sz="1100">
              <a:latin typeface="Times New Roman" panose="02020603050405020304" pitchFamily="18" charset="0"/>
              <a:cs typeface="Times New Roman" panose="02020603050405020304" pitchFamily="18" charset="0"/>
            </a:rPr>
            <a:t> datu un pierādījumu trūkums.</a:t>
          </a:r>
        </a:p>
      </dgm:t>
    </dgm:pt>
    <dgm:pt modelId="{2BB42D20-CEDB-4718-9E29-E89D5213E0FD}" type="parTrans" cxnId="{056DDCC3-F280-45E7-A2EF-8175FE334AA1}">
      <dgm:prSet/>
      <dgm:spPr/>
      <dgm:t>
        <a:bodyPr/>
        <a:lstStyle/>
        <a:p>
          <a:endParaRPr lang="lv-LV"/>
        </a:p>
      </dgm:t>
    </dgm:pt>
    <dgm:pt modelId="{54DBF56B-CAD4-4B34-8175-A9F1936B634A}" type="sibTrans" cxnId="{056DDCC3-F280-45E7-A2EF-8175FE334AA1}">
      <dgm:prSet/>
      <dgm:spPr/>
      <dgm:t>
        <a:bodyPr/>
        <a:lstStyle/>
        <a:p>
          <a:endParaRPr lang="lv-LV"/>
        </a:p>
      </dgm:t>
    </dgm:pt>
    <dgm:pt modelId="{808F1FD2-9B50-488D-962F-98338D698E9C}">
      <dgm:prSet custT="1"/>
      <dgm:spPr/>
      <dgm:t>
        <a:bodyPr/>
        <a:lstStyle/>
        <a:p>
          <a:pPr marL="57150"/>
          <a:endParaRPr lang="lv-LV" sz="1000"/>
        </a:p>
      </dgm:t>
    </dgm:pt>
    <dgm:pt modelId="{4944754F-8619-4300-8778-4FBF869E1836}" type="parTrans" cxnId="{FF76BFEA-27C2-40F7-A914-11F9E72BA3C0}">
      <dgm:prSet/>
      <dgm:spPr/>
      <dgm:t>
        <a:bodyPr/>
        <a:lstStyle/>
        <a:p>
          <a:endParaRPr lang="lv-LV"/>
        </a:p>
      </dgm:t>
    </dgm:pt>
    <dgm:pt modelId="{34A09BC7-6DF7-430B-8766-162DD2F88754}" type="sibTrans" cxnId="{FF76BFEA-27C2-40F7-A914-11F9E72BA3C0}">
      <dgm:prSet/>
      <dgm:spPr/>
      <dgm:t>
        <a:bodyPr/>
        <a:lstStyle/>
        <a:p>
          <a:endParaRPr lang="lv-LV"/>
        </a:p>
      </dgm:t>
    </dgm:pt>
    <dgm:pt modelId="{37350E82-A4A7-4C70-8C0D-B4CE7A471AF6}">
      <dgm:prSet custT="1"/>
      <dgm:spPr/>
      <dgm:t>
        <a:bodyPr/>
        <a:lstStyle/>
        <a:p>
          <a:r>
            <a:rPr lang="lv-LV" sz="1100">
              <a:latin typeface="Times New Roman" panose="02020603050405020304" pitchFamily="18" charset="0"/>
              <a:cs typeface="Times New Roman" panose="02020603050405020304" pitchFamily="18" charset="0"/>
            </a:rPr>
            <a:t>sliktāki veselības rādītāji;</a:t>
          </a:r>
        </a:p>
      </dgm:t>
    </dgm:pt>
    <dgm:pt modelId="{8D260F03-486D-4D58-86F7-E0FB1FA8B55D}" type="parTrans" cxnId="{633AAA6A-6CA1-4EF9-9D09-5DD9B922EA40}">
      <dgm:prSet/>
      <dgm:spPr/>
      <dgm:t>
        <a:bodyPr/>
        <a:lstStyle/>
        <a:p>
          <a:endParaRPr lang="lv-LV"/>
        </a:p>
      </dgm:t>
    </dgm:pt>
    <dgm:pt modelId="{5AD9F7F4-A910-424C-94BA-86FB37BF69E9}" type="sibTrans" cxnId="{633AAA6A-6CA1-4EF9-9D09-5DD9B922EA40}">
      <dgm:prSet/>
      <dgm:spPr/>
      <dgm:t>
        <a:bodyPr/>
        <a:lstStyle/>
        <a:p>
          <a:endParaRPr lang="lv-LV"/>
        </a:p>
      </dgm:t>
    </dgm:pt>
    <dgm:pt modelId="{6622C5AC-6619-4C95-999C-4C4E1FE3FB69}">
      <dgm:prSet custT="1"/>
      <dgm:spPr/>
      <dgm:t>
        <a:bodyPr/>
        <a:lstStyle/>
        <a:p>
          <a:r>
            <a:rPr lang="lv-LV" sz="1100">
              <a:latin typeface="Times New Roman" panose="02020603050405020304" pitchFamily="18" charset="0"/>
              <a:cs typeface="Times New Roman" panose="02020603050405020304" pitchFamily="18" charset="0"/>
            </a:rPr>
            <a:t>zemāki sasniegumi izglītībā;</a:t>
          </a:r>
        </a:p>
      </dgm:t>
    </dgm:pt>
    <dgm:pt modelId="{0C87E707-1B28-46FE-A15E-5B0196A56F95}" type="parTrans" cxnId="{813078F3-4F03-425A-BC02-6261A7BA9391}">
      <dgm:prSet/>
      <dgm:spPr/>
      <dgm:t>
        <a:bodyPr/>
        <a:lstStyle/>
        <a:p>
          <a:endParaRPr lang="lv-LV"/>
        </a:p>
      </dgm:t>
    </dgm:pt>
    <dgm:pt modelId="{BABE507C-D9F7-481D-A9E0-A7579DF41C9B}" type="sibTrans" cxnId="{813078F3-4F03-425A-BC02-6261A7BA9391}">
      <dgm:prSet/>
      <dgm:spPr/>
      <dgm:t>
        <a:bodyPr/>
        <a:lstStyle/>
        <a:p>
          <a:endParaRPr lang="lv-LV"/>
        </a:p>
      </dgm:t>
    </dgm:pt>
    <dgm:pt modelId="{766216F3-9A83-479E-B721-A0EC97A4930B}">
      <dgm:prSet custT="1"/>
      <dgm:spPr/>
      <dgm:t>
        <a:bodyPr/>
        <a:lstStyle/>
        <a:p>
          <a:r>
            <a:rPr lang="lv-LV" sz="1100">
              <a:latin typeface="Times New Roman" panose="02020603050405020304" pitchFamily="18" charset="0"/>
              <a:cs typeface="Times New Roman" panose="02020603050405020304" pitchFamily="18" charset="0"/>
            </a:rPr>
            <a:t>zemāka līdzdalība ekonomiskajos un sabiedriskajos procesos; </a:t>
          </a:r>
        </a:p>
      </dgm:t>
    </dgm:pt>
    <dgm:pt modelId="{5303D3B1-AF79-4776-83B8-CE98CA7CCED6}" type="parTrans" cxnId="{CF15E285-7AB8-4153-B261-55613DC90828}">
      <dgm:prSet/>
      <dgm:spPr/>
      <dgm:t>
        <a:bodyPr/>
        <a:lstStyle/>
        <a:p>
          <a:endParaRPr lang="lv-LV"/>
        </a:p>
      </dgm:t>
    </dgm:pt>
    <dgm:pt modelId="{86959019-E99F-4950-AA13-C186A02A05E5}" type="sibTrans" cxnId="{CF15E285-7AB8-4153-B261-55613DC90828}">
      <dgm:prSet/>
      <dgm:spPr/>
      <dgm:t>
        <a:bodyPr/>
        <a:lstStyle/>
        <a:p>
          <a:endParaRPr lang="lv-LV"/>
        </a:p>
      </dgm:t>
    </dgm:pt>
    <dgm:pt modelId="{8CFE0F2C-0AF2-4C65-8823-B2E221752D98}">
      <dgm:prSet custT="1"/>
      <dgm:spPr/>
      <dgm:t>
        <a:bodyPr/>
        <a:lstStyle/>
        <a:p>
          <a:r>
            <a:rPr lang="lv-LV" sz="1100">
              <a:latin typeface="Times New Roman" panose="02020603050405020304" pitchFamily="18" charset="0"/>
              <a:cs typeface="Times New Roman" panose="02020603050405020304" pitchFamily="18" charset="0"/>
            </a:rPr>
            <a:t>augstāki nabadzības rādītāji;</a:t>
          </a:r>
        </a:p>
      </dgm:t>
    </dgm:pt>
    <dgm:pt modelId="{B1EA8DC7-3391-4CC0-A740-68F0F3F11EBB}" type="parTrans" cxnId="{5F32086A-F396-4FCC-8C69-49E575086996}">
      <dgm:prSet/>
      <dgm:spPr/>
      <dgm:t>
        <a:bodyPr/>
        <a:lstStyle/>
        <a:p>
          <a:endParaRPr lang="lv-LV"/>
        </a:p>
      </dgm:t>
    </dgm:pt>
    <dgm:pt modelId="{5BCC40CB-42BC-4F4D-A8B8-28CA96A40E5F}" type="sibTrans" cxnId="{5F32086A-F396-4FCC-8C69-49E575086996}">
      <dgm:prSet/>
      <dgm:spPr/>
      <dgm:t>
        <a:bodyPr/>
        <a:lstStyle/>
        <a:p>
          <a:endParaRPr lang="lv-LV"/>
        </a:p>
      </dgm:t>
    </dgm:pt>
    <dgm:pt modelId="{80CA699F-1D1C-4647-8D55-DE691378A313}">
      <dgm:prSet custT="1"/>
      <dgm:spPr/>
      <dgm:t>
        <a:bodyPr/>
        <a:lstStyle/>
        <a:p>
          <a:r>
            <a:rPr lang="lv-LV" sz="1100">
              <a:latin typeface="Times New Roman" panose="02020603050405020304" pitchFamily="18" charset="0"/>
              <a:cs typeface="Times New Roman" panose="02020603050405020304" pitchFamily="18" charset="0"/>
            </a:rPr>
            <a:t>lielāka atkarība un ierobežota līdzdalība;</a:t>
          </a:r>
        </a:p>
      </dgm:t>
    </dgm:pt>
    <dgm:pt modelId="{96872F65-6250-4665-95DC-704216FA1DDD}" type="parTrans" cxnId="{ABFC3208-CDD1-44BE-83C8-D55149990988}">
      <dgm:prSet/>
      <dgm:spPr/>
      <dgm:t>
        <a:bodyPr/>
        <a:lstStyle/>
        <a:p>
          <a:endParaRPr lang="lv-LV"/>
        </a:p>
      </dgm:t>
    </dgm:pt>
    <dgm:pt modelId="{CF7E26FE-0170-45E0-85BA-28D5F20E6791}" type="sibTrans" cxnId="{ABFC3208-CDD1-44BE-83C8-D55149990988}">
      <dgm:prSet/>
      <dgm:spPr/>
      <dgm:t>
        <a:bodyPr/>
        <a:lstStyle/>
        <a:p>
          <a:endParaRPr lang="lv-LV"/>
        </a:p>
      </dgm:t>
    </dgm:pt>
    <dgm:pt modelId="{CCDE9975-1FD2-433E-AD89-46B3E22C87D3}">
      <dgm:prSet custT="1"/>
      <dgm:spPr/>
      <dgm:t>
        <a:bodyPr/>
        <a:lstStyle/>
        <a:p>
          <a:r>
            <a:rPr lang="lv-LV" sz="1100">
              <a:latin typeface="Times New Roman" panose="02020603050405020304" pitchFamily="18" charset="0"/>
              <a:cs typeface="Times New Roman" panose="02020603050405020304" pitchFamily="18" charset="0"/>
            </a:rPr>
            <a:t>zemāka nodarbinātība</a:t>
          </a:r>
        </a:p>
      </dgm:t>
    </dgm:pt>
    <dgm:pt modelId="{3A77BEAD-3A7D-4A56-85C6-B5A0909F0CED}" type="parTrans" cxnId="{3031BAA9-FF56-4B2B-93DB-115901ABFD28}">
      <dgm:prSet/>
      <dgm:spPr/>
      <dgm:t>
        <a:bodyPr/>
        <a:lstStyle/>
        <a:p>
          <a:endParaRPr lang="lv-LV"/>
        </a:p>
      </dgm:t>
    </dgm:pt>
    <dgm:pt modelId="{3DCC5CD7-1497-4E8D-A2BE-DE4FB47A8D13}" type="sibTrans" cxnId="{3031BAA9-FF56-4B2B-93DB-115901ABFD28}">
      <dgm:prSet/>
      <dgm:spPr/>
      <dgm:t>
        <a:bodyPr/>
        <a:lstStyle/>
        <a:p>
          <a:endParaRPr lang="lv-LV"/>
        </a:p>
      </dgm:t>
    </dgm:pt>
    <dgm:pt modelId="{6826E574-0092-4657-9FE7-232F111C8C3C}" type="pres">
      <dgm:prSet presAssocID="{A9DA6524-C226-4826-8811-6A0BADF5DB76}" presName="Name0" presStyleCnt="0">
        <dgm:presLayoutVars>
          <dgm:dir/>
          <dgm:animLvl val="lvl"/>
          <dgm:resizeHandles/>
        </dgm:presLayoutVars>
      </dgm:prSet>
      <dgm:spPr/>
      <dgm:t>
        <a:bodyPr/>
        <a:lstStyle/>
        <a:p>
          <a:endParaRPr lang="lv-LV"/>
        </a:p>
      </dgm:t>
    </dgm:pt>
    <dgm:pt modelId="{AF1D6A3E-CBDF-4029-A27D-2D262B539DB6}" type="pres">
      <dgm:prSet presAssocID="{E8B63A50-9391-47D2-9F9E-7E3FFB8B3A1A}" presName="linNode" presStyleCnt="0"/>
      <dgm:spPr/>
    </dgm:pt>
    <dgm:pt modelId="{BCF4C891-E223-4FD6-93EE-D75DDCFDA019}" type="pres">
      <dgm:prSet presAssocID="{E8B63A50-9391-47D2-9F9E-7E3FFB8B3A1A}" presName="parentShp" presStyleLbl="node1" presStyleIdx="0" presStyleCnt="2" custScaleX="55938" custScaleY="74507" custLinFactNeighborX="-3384" custLinFactNeighborY="1272">
        <dgm:presLayoutVars>
          <dgm:bulletEnabled val="1"/>
        </dgm:presLayoutVars>
      </dgm:prSet>
      <dgm:spPr/>
      <dgm:t>
        <a:bodyPr/>
        <a:lstStyle/>
        <a:p>
          <a:endParaRPr lang="lv-LV"/>
        </a:p>
      </dgm:t>
    </dgm:pt>
    <dgm:pt modelId="{76A90BB9-DB03-464B-B697-A8C11D50EB46}" type="pres">
      <dgm:prSet presAssocID="{E8B63A50-9391-47D2-9F9E-7E3FFB8B3A1A}" presName="childShp" presStyleLbl="bgAccFollowNode1" presStyleIdx="0" presStyleCnt="2" custScaleX="149294" custScaleY="98623" custLinFactNeighborX="-284" custLinFactNeighborY="2254">
        <dgm:presLayoutVars>
          <dgm:bulletEnabled val="1"/>
        </dgm:presLayoutVars>
      </dgm:prSet>
      <dgm:spPr/>
      <dgm:t>
        <a:bodyPr/>
        <a:lstStyle/>
        <a:p>
          <a:endParaRPr lang="lv-LV"/>
        </a:p>
      </dgm:t>
    </dgm:pt>
    <dgm:pt modelId="{38436C70-573D-4EBD-AC72-E3028F39D4B1}" type="pres">
      <dgm:prSet presAssocID="{C10C91F8-9CED-4F5C-BFBC-756550A45066}" presName="spacing" presStyleCnt="0"/>
      <dgm:spPr/>
    </dgm:pt>
    <dgm:pt modelId="{3BB6FF3E-C79C-4EB2-9EE5-CA25FFF29414}" type="pres">
      <dgm:prSet presAssocID="{C2F96CB3-4119-45B6-8964-DA5B55CCE90D}" presName="linNode" presStyleCnt="0"/>
      <dgm:spPr/>
    </dgm:pt>
    <dgm:pt modelId="{75E1F6C2-570B-4E2D-9258-00D30E4C9C9D}" type="pres">
      <dgm:prSet presAssocID="{C2F96CB3-4119-45B6-8964-DA5B55CCE90D}" presName="parentShp" presStyleLbl="node1" presStyleIdx="1" presStyleCnt="2" custScaleX="71051" custScaleY="77920" custLinFactNeighborX="-9464" custLinFactNeighborY="-3305">
        <dgm:presLayoutVars>
          <dgm:bulletEnabled val="1"/>
        </dgm:presLayoutVars>
      </dgm:prSet>
      <dgm:spPr/>
      <dgm:t>
        <a:bodyPr/>
        <a:lstStyle/>
        <a:p>
          <a:endParaRPr lang="lv-LV"/>
        </a:p>
      </dgm:t>
    </dgm:pt>
    <dgm:pt modelId="{2312FEBF-D8EE-4D82-9EA8-369C2A107DF8}" type="pres">
      <dgm:prSet presAssocID="{C2F96CB3-4119-45B6-8964-DA5B55CCE90D}" presName="childShp" presStyleLbl="bgAccFollowNode1" presStyleIdx="1" presStyleCnt="2" custScaleX="153782" custScaleY="86687">
        <dgm:presLayoutVars>
          <dgm:bulletEnabled val="1"/>
        </dgm:presLayoutVars>
      </dgm:prSet>
      <dgm:spPr/>
      <dgm:t>
        <a:bodyPr/>
        <a:lstStyle/>
        <a:p>
          <a:endParaRPr lang="lv-LV"/>
        </a:p>
      </dgm:t>
    </dgm:pt>
  </dgm:ptLst>
  <dgm:cxnLst>
    <dgm:cxn modelId="{E060C323-1028-48C3-9DF1-8FFF53F05B9B}" srcId="{E8B63A50-9391-47D2-9F9E-7E3FFB8B3A1A}" destId="{1182F7CC-69BF-43D9-B5D2-3DD47799BE6F}" srcOrd="1" destOrd="0" parTransId="{AA2878A5-5E76-435C-A2C8-0799935E34D0}" sibTransId="{53BF2E5B-4DCA-4CC8-B402-73E70E696CFA}"/>
    <dgm:cxn modelId="{CF15E285-7AB8-4153-B261-55613DC90828}" srcId="{C2F96CB3-4119-45B6-8964-DA5B55CCE90D}" destId="{766216F3-9A83-479E-B721-A0EC97A4930B}" srcOrd="2" destOrd="0" parTransId="{5303D3B1-AF79-4776-83B8-CE98CA7CCED6}" sibTransId="{86959019-E99F-4950-AA13-C186A02A05E5}"/>
    <dgm:cxn modelId="{E892B2D2-0386-4336-AFAC-F57B858554FF}" srcId="{E8B63A50-9391-47D2-9F9E-7E3FFB8B3A1A}" destId="{FE5FF0BA-2022-4030-BEC9-F6B86AE2624E}" srcOrd="3" destOrd="0" parTransId="{5A55E0B6-C733-4A90-BC44-0687FB4F16D4}" sibTransId="{FD0E33FD-05EA-4713-BEF5-4003263049CA}"/>
    <dgm:cxn modelId="{F841692C-F388-4F55-9479-D63193FA8525}" type="presOf" srcId="{99791019-3055-4A38-A930-DCFAA7A49044}" destId="{76A90BB9-DB03-464B-B697-A8C11D50EB46}" srcOrd="0" destOrd="0" presId="urn:microsoft.com/office/officeart/2005/8/layout/vList6"/>
    <dgm:cxn modelId="{5F32086A-F396-4FCC-8C69-49E575086996}" srcId="{C2F96CB3-4119-45B6-8964-DA5B55CCE90D}" destId="{8CFE0F2C-0AF2-4C65-8823-B2E221752D98}" srcOrd="3" destOrd="0" parTransId="{B1EA8DC7-3391-4CC0-A740-68F0F3F11EBB}" sibTransId="{5BCC40CB-42BC-4F4D-A8B8-28CA96A40E5F}"/>
    <dgm:cxn modelId="{FF76BFEA-27C2-40F7-A914-11F9E72BA3C0}" srcId="{E8B63A50-9391-47D2-9F9E-7E3FFB8B3A1A}" destId="{808F1FD2-9B50-488D-962F-98338D698E9C}" srcOrd="7" destOrd="0" parTransId="{4944754F-8619-4300-8778-4FBF869E1836}" sibTransId="{34A09BC7-6DF7-430B-8766-162DD2F88754}"/>
    <dgm:cxn modelId="{B8133AE4-3B65-4ECE-A769-839B9E8179BB}" srcId="{E8B63A50-9391-47D2-9F9E-7E3FFB8B3A1A}" destId="{894388E4-718E-473E-BE6C-8EDBAD5B8B50}" srcOrd="4" destOrd="0" parTransId="{F33BC862-80C6-40DF-9D42-6A6AE1DFD82A}" sibTransId="{8B132BE6-9A1D-4BC6-9D10-329CE2EC39E3}"/>
    <dgm:cxn modelId="{504A917C-893D-43FB-8F8F-BB06C88A9F69}" type="presOf" srcId="{C2F96CB3-4119-45B6-8964-DA5B55CCE90D}" destId="{75E1F6C2-570B-4E2D-9258-00D30E4C9C9D}" srcOrd="0" destOrd="0" presId="urn:microsoft.com/office/officeart/2005/8/layout/vList6"/>
    <dgm:cxn modelId="{26AC9E9C-C002-4445-ACAD-153A92EE78B4}" srcId="{A9DA6524-C226-4826-8811-6A0BADF5DB76}" destId="{E8B63A50-9391-47D2-9F9E-7E3FFB8B3A1A}" srcOrd="0" destOrd="0" parTransId="{C9F3B7AA-9826-4C28-9E39-11ABFC9F1C77}" sibTransId="{C10C91F8-9CED-4F5C-BFBC-756550A45066}"/>
    <dgm:cxn modelId="{BAB374EF-5956-463C-A0C9-805FAFBC3A64}" type="presOf" srcId="{4D156417-0C44-46F8-A74B-DF5000270A75}" destId="{76A90BB9-DB03-464B-B697-A8C11D50EB46}" srcOrd="0" destOrd="6" presId="urn:microsoft.com/office/officeart/2005/8/layout/vList6"/>
    <dgm:cxn modelId="{CBB5794E-F295-465E-81F1-B2DD21425A67}" type="presOf" srcId="{A9DA6524-C226-4826-8811-6A0BADF5DB76}" destId="{6826E574-0092-4657-9FE7-232F111C8C3C}" srcOrd="0" destOrd="0" presId="urn:microsoft.com/office/officeart/2005/8/layout/vList6"/>
    <dgm:cxn modelId="{CE38265D-A200-4C6F-9ECA-B70DD2C6066F}" type="presOf" srcId="{8CFE0F2C-0AF2-4C65-8823-B2E221752D98}" destId="{2312FEBF-D8EE-4D82-9EA8-369C2A107DF8}" srcOrd="0" destOrd="3" presId="urn:microsoft.com/office/officeart/2005/8/layout/vList6"/>
    <dgm:cxn modelId="{53B1B0C0-5E31-43FA-BAEE-11ABCBEF63EB}" srcId="{A9DA6524-C226-4826-8811-6A0BADF5DB76}" destId="{C2F96CB3-4119-45B6-8964-DA5B55CCE90D}" srcOrd="1" destOrd="0" parTransId="{5AA9524A-DA70-42B8-A7AC-5F63F1E4E87E}" sibTransId="{78F2B57D-9FFA-40F0-9FAF-273E6398BACA}"/>
    <dgm:cxn modelId="{5995425B-0372-4C8A-87EC-BD19AE59B86F}" type="presOf" srcId="{808F1FD2-9B50-488D-962F-98338D698E9C}" destId="{76A90BB9-DB03-464B-B697-A8C11D50EB46}" srcOrd="0" destOrd="7" presId="urn:microsoft.com/office/officeart/2005/8/layout/vList6"/>
    <dgm:cxn modelId="{949A854E-5FDC-4D47-A193-1E53883E52A7}" type="presOf" srcId="{6622C5AC-6619-4C95-999C-4C4E1FE3FB69}" destId="{2312FEBF-D8EE-4D82-9EA8-369C2A107DF8}" srcOrd="0" destOrd="1" presId="urn:microsoft.com/office/officeart/2005/8/layout/vList6"/>
    <dgm:cxn modelId="{ABFC3208-CDD1-44BE-83C8-D55149990988}" srcId="{C2F96CB3-4119-45B6-8964-DA5B55CCE90D}" destId="{80CA699F-1D1C-4647-8D55-DE691378A313}" srcOrd="4" destOrd="0" parTransId="{96872F65-6250-4665-95DC-704216FA1DDD}" sibTransId="{CF7E26FE-0170-45E0-85BA-28D5F20E6791}"/>
    <dgm:cxn modelId="{7D0927CB-CA00-4174-90BB-B5F0D734064C}" type="presOf" srcId="{37350E82-A4A7-4C70-8C0D-B4CE7A471AF6}" destId="{2312FEBF-D8EE-4D82-9EA8-369C2A107DF8}" srcOrd="0" destOrd="0" presId="urn:microsoft.com/office/officeart/2005/8/layout/vList6"/>
    <dgm:cxn modelId="{056DDCC3-F280-45E7-A2EF-8175FE334AA1}" srcId="{E8B63A50-9391-47D2-9F9E-7E3FFB8B3A1A}" destId="{4D156417-0C44-46F8-A74B-DF5000270A75}" srcOrd="6" destOrd="0" parTransId="{2BB42D20-CEDB-4718-9E29-E89D5213E0FD}" sibTransId="{54DBF56B-CAD4-4B34-8175-A9F1936B634A}"/>
    <dgm:cxn modelId="{813078F3-4F03-425A-BC02-6261A7BA9391}" srcId="{C2F96CB3-4119-45B6-8964-DA5B55CCE90D}" destId="{6622C5AC-6619-4C95-999C-4C4E1FE3FB69}" srcOrd="1" destOrd="0" parTransId="{0C87E707-1B28-46FE-A15E-5B0196A56F95}" sibTransId="{BABE507C-D9F7-481D-A9E0-A7579DF41C9B}"/>
    <dgm:cxn modelId="{633AAA6A-6CA1-4EF9-9D09-5DD9B922EA40}" srcId="{C2F96CB3-4119-45B6-8964-DA5B55CCE90D}" destId="{37350E82-A4A7-4C70-8C0D-B4CE7A471AF6}" srcOrd="0" destOrd="0" parTransId="{8D260F03-486D-4D58-86F7-E0FB1FA8B55D}" sibTransId="{5AD9F7F4-A910-424C-94BA-86FB37BF69E9}"/>
    <dgm:cxn modelId="{55289167-4C70-42A6-8FC2-1D7B7550C117}" type="presOf" srcId="{1182F7CC-69BF-43D9-B5D2-3DD47799BE6F}" destId="{76A90BB9-DB03-464B-B697-A8C11D50EB46}" srcOrd="0" destOrd="1" presId="urn:microsoft.com/office/officeart/2005/8/layout/vList6"/>
    <dgm:cxn modelId="{DC613E3A-D19F-4D77-BE73-24F57B3A55A2}" srcId="{E8B63A50-9391-47D2-9F9E-7E3FFB8B3A1A}" destId="{99791019-3055-4A38-A930-DCFAA7A49044}" srcOrd="0" destOrd="0" parTransId="{AA1051D8-7D6E-4A2B-9440-1F5F23A8336D}" sibTransId="{3D1680BF-867E-48AF-B30B-8EFEE403F21C}"/>
    <dgm:cxn modelId="{C3982F54-0215-41D4-AA35-581307A523A7}" type="presOf" srcId="{FE5FF0BA-2022-4030-BEC9-F6B86AE2624E}" destId="{76A90BB9-DB03-464B-B697-A8C11D50EB46}" srcOrd="0" destOrd="3" presId="urn:microsoft.com/office/officeart/2005/8/layout/vList6"/>
    <dgm:cxn modelId="{0BD9CCAD-FC45-4728-9B3C-9D2B707E34B2}" srcId="{E8B63A50-9391-47D2-9F9E-7E3FFB8B3A1A}" destId="{B6581EB0-A5B2-496A-8476-89A97EBF20EE}" srcOrd="2" destOrd="0" parTransId="{0B768474-CF99-401E-9FF3-D2828F2D0546}" sibTransId="{BC56E004-7E41-4D7A-B932-F4DD06E8DC7A}"/>
    <dgm:cxn modelId="{9630F84B-DCED-485C-AC34-02891297D8A1}" type="presOf" srcId="{80CA699F-1D1C-4647-8D55-DE691378A313}" destId="{2312FEBF-D8EE-4D82-9EA8-369C2A107DF8}" srcOrd="0" destOrd="4" presId="urn:microsoft.com/office/officeart/2005/8/layout/vList6"/>
    <dgm:cxn modelId="{ABA26FF4-BF7B-4570-AECE-AC3463D89E39}" type="presOf" srcId="{CCDE9975-1FD2-433E-AD89-46B3E22C87D3}" destId="{2312FEBF-D8EE-4D82-9EA8-369C2A107DF8}" srcOrd="0" destOrd="5" presId="urn:microsoft.com/office/officeart/2005/8/layout/vList6"/>
    <dgm:cxn modelId="{6B634CD8-8545-47B9-BBA1-28BDFC0F21F1}" type="presOf" srcId="{59D3A120-5EE1-4F2F-BA50-89F0E12C6582}" destId="{76A90BB9-DB03-464B-B697-A8C11D50EB46}" srcOrd="0" destOrd="5" presId="urn:microsoft.com/office/officeart/2005/8/layout/vList6"/>
    <dgm:cxn modelId="{0EE3D891-D6FB-4DF0-BE73-B529F8922BC4}" type="presOf" srcId="{766216F3-9A83-479E-B721-A0EC97A4930B}" destId="{2312FEBF-D8EE-4D82-9EA8-369C2A107DF8}" srcOrd="0" destOrd="2" presId="urn:microsoft.com/office/officeart/2005/8/layout/vList6"/>
    <dgm:cxn modelId="{3031BAA9-FF56-4B2B-93DB-115901ABFD28}" srcId="{C2F96CB3-4119-45B6-8964-DA5B55CCE90D}" destId="{CCDE9975-1FD2-433E-AD89-46B3E22C87D3}" srcOrd="5" destOrd="0" parTransId="{3A77BEAD-3A7D-4A56-85C6-B5A0909F0CED}" sibTransId="{3DCC5CD7-1497-4E8D-A2BE-DE4FB47A8D13}"/>
    <dgm:cxn modelId="{9ABBE9AD-E978-479F-A361-5B2D12B6BF0F}" type="presOf" srcId="{B6581EB0-A5B2-496A-8476-89A97EBF20EE}" destId="{76A90BB9-DB03-464B-B697-A8C11D50EB46}" srcOrd="0" destOrd="2" presId="urn:microsoft.com/office/officeart/2005/8/layout/vList6"/>
    <dgm:cxn modelId="{E551EB7E-A15E-421E-BC7A-C24EE9A8F82E}" type="presOf" srcId="{E8B63A50-9391-47D2-9F9E-7E3FFB8B3A1A}" destId="{BCF4C891-E223-4FD6-93EE-D75DDCFDA019}" srcOrd="0" destOrd="0" presId="urn:microsoft.com/office/officeart/2005/8/layout/vList6"/>
    <dgm:cxn modelId="{3ECCE55C-40FF-4C44-92B8-4002F8A0A617}" type="presOf" srcId="{894388E4-718E-473E-BE6C-8EDBAD5B8B50}" destId="{76A90BB9-DB03-464B-B697-A8C11D50EB46}" srcOrd="0" destOrd="4" presId="urn:microsoft.com/office/officeart/2005/8/layout/vList6"/>
    <dgm:cxn modelId="{128DA2CB-BD7F-426B-BBF9-898BA982D4BB}" srcId="{E8B63A50-9391-47D2-9F9E-7E3FFB8B3A1A}" destId="{59D3A120-5EE1-4F2F-BA50-89F0E12C6582}" srcOrd="5" destOrd="0" parTransId="{8E908C0E-E6AB-443B-BCDB-77995A10CC62}" sibTransId="{8A569442-724E-42A1-AA0F-90B2910C0F8F}"/>
    <dgm:cxn modelId="{2AA38872-3A7A-47C2-AECB-40B5050FA397}" type="presParOf" srcId="{6826E574-0092-4657-9FE7-232F111C8C3C}" destId="{AF1D6A3E-CBDF-4029-A27D-2D262B539DB6}" srcOrd="0" destOrd="0" presId="urn:microsoft.com/office/officeart/2005/8/layout/vList6"/>
    <dgm:cxn modelId="{ABEA8207-9EBA-49F0-BA37-0F62D97DED22}" type="presParOf" srcId="{AF1D6A3E-CBDF-4029-A27D-2D262B539DB6}" destId="{BCF4C891-E223-4FD6-93EE-D75DDCFDA019}" srcOrd="0" destOrd="0" presId="urn:microsoft.com/office/officeart/2005/8/layout/vList6"/>
    <dgm:cxn modelId="{B79E8824-4520-4560-8A18-728EBF76AC6A}" type="presParOf" srcId="{AF1D6A3E-CBDF-4029-A27D-2D262B539DB6}" destId="{76A90BB9-DB03-464B-B697-A8C11D50EB46}" srcOrd="1" destOrd="0" presId="urn:microsoft.com/office/officeart/2005/8/layout/vList6"/>
    <dgm:cxn modelId="{D73C2AB6-5367-490D-9D3F-7E9FA38DEB8E}" type="presParOf" srcId="{6826E574-0092-4657-9FE7-232F111C8C3C}" destId="{38436C70-573D-4EBD-AC72-E3028F39D4B1}" srcOrd="1" destOrd="0" presId="urn:microsoft.com/office/officeart/2005/8/layout/vList6"/>
    <dgm:cxn modelId="{6B6348ED-319D-449C-B50E-E75425C6539D}" type="presParOf" srcId="{6826E574-0092-4657-9FE7-232F111C8C3C}" destId="{3BB6FF3E-C79C-4EB2-9EE5-CA25FFF29414}" srcOrd="2" destOrd="0" presId="urn:microsoft.com/office/officeart/2005/8/layout/vList6"/>
    <dgm:cxn modelId="{D543A403-D5DE-4508-BD8D-F21814B466E6}" type="presParOf" srcId="{3BB6FF3E-C79C-4EB2-9EE5-CA25FFF29414}" destId="{75E1F6C2-570B-4E2D-9258-00D30E4C9C9D}" srcOrd="0" destOrd="0" presId="urn:microsoft.com/office/officeart/2005/8/layout/vList6"/>
    <dgm:cxn modelId="{84E282EC-42DD-49F1-87D1-A57209E91B61}" type="presParOf" srcId="{3BB6FF3E-C79C-4EB2-9EE5-CA25FFF29414}" destId="{2312FEBF-D8EE-4D82-9EA8-369C2A107DF8}" srcOrd="1" destOrd="0" presId="urn:microsoft.com/office/officeart/2005/8/layout/vList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EF02DAC-B079-4C68-901D-1C82314CDE06}" type="doc">
      <dgm:prSet loTypeId="urn:microsoft.com/office/officeart/2011/layout/HexagonRadial" loCatId="officeonline" qsTypeId="urn:microsoft.com/office/officeart/2005/8/quickstyle/simple1" qsCatId="simple" csTypeId="urn:microsoft.com/office/officeart/2005/8/colors/accent1_2" csCatId="accent1" phldr="1"/>
      <dgm:spPr/>
      <dgm:t>
        <a:bodyPr/>
        <a:lstStyle/>
        <a:p>
          <a:endParaRPr lang="lv-LV"/>
        </a:p>
      </dgm:t>
    </dgm:pt>
    <dgm:pt modelId="{E8B7442B-254F-45A1-933A-41FDB7204CD6}">
      <dgm:prSet phldrT="[Text]" custT="1"/>
      <dgm:spPr>
        <a:solidFill>
          <a:schemeClr val="accent1">
            <a:lumMod val="60000"/>
            <a:lumOff val="40000"/>
          </a:schemeClr>
        </a:solidFill>
      </dgm:spPr>
      <dgm:t>
        <a:bodyPr/>
        <a:lstStyle/>
        <a:p>
          <a:pPr algn="ctr"/>
          <a:r>
            <a:rPr lang="lv-LV" sz="1200">
              <a:solidFill>
                <a:schemeClr val="tx1"/>
              </a:solidFill>
              <a:latin typeface="Times New Roman" panose="02020603050405020304" pitchFamily="18" charset="0"/>
              <a:cs typeface="Times New Roman" panose="02020603050405020304" pitchFamily="18" charset="0"/>
            </a:rPr>
            <a:t>Ērta lietošana ikvienam</a:t>
          </a:r>
        </a:p>
      </dgm:t>
    </dgm:pt>
    <dgm:pt modelId="{4E5FC052-6FBF-4D72-A448-02277C5E6E9E}" type="parTrans" cxnId="{D22A30BC-8790-4273-94ED-2BF4D1E8C015}">
      <dgm:prSet/>
      <dgm:spPr/>
      <dgm:t>
        <a:bodyPr/>
        <a:lstStyle/>
        <a:p>
          <a:pPr algn="ctr"/>
          <a:endParaRPr lang="lv-LV"/>
        </a:p>
      </dgm:t>
    </dgm:pt>
    <dgm:pt modelId="{378DA2F6-BE44-49B1-8D1E-260ED07E8AB1}" type="sibTrans" cxnId="{D22A30BC-8790-4273-94ED-2BF4D1E8C015}">
      <dgm:prSet/>
      <dgm:spPr/>
      <dgm:t>
        <a:bodyPr/>
        <a:lstStyle/>
        <a:p>
          <a:pPr algn="ctr"/>
          <a:endParaRPr lang="lv-LV"/>
        </a:p>
      </dgm:t>
    </dgm:pt>
    <dgm:pt modelId="{42426F76-CB7F-4A9B-BC07-B9CEC5280714}">
      <dgm:prSet phldrT="[Text]" custT="1"/>
      <dgm:spPr>
        <a:solidFill>
          <a:schemeClr val="accent1">
            <a:lumMod val="40000"/>
            <a:lumOff val="60000"/>
          </a:schemeClr>
        </a:solidFill>
      </dgm:spPr>
      <dgm:t>
        <a:bodyPr/>
        <a:lstStyle/>
        <a:p>
          <a:pPr algn="ctr"/>
          <a:r>
            <a:rPr lang="lv-LV" sz="1200">
              <a:solidFill>
                <a:schemeClr val="tx1"/>
              </a:solidFill>
              <a:latin typeface="Times New Roman" panose="02020603050405020304" pitchFamily="18" charset="0"/>
              <a:cs typeface="Times New Roman" panose="02020603050405020304" pitchFamily="18" charset="0"/>
            </a:rPr>
            <a:t>Daudzveidīga izmantošana</a:t>
          </a:r>
        </a:p>
      </dgm:t>
    </dgm:pt>
    <dgm:pt modelId="{280580AC-F520-4A16-B640-2618A95EA57D}" type="parTrans" cxnId="{5D456155-3005-4507-9765-922E5D52E1D7}">
      <dgm:prSet/>
      <dgm:spPr/>
      <dgm:t>
        <a:bodyPr/>
        <a:lstStyle/>
        <a:p>
          <a:pPr algn="ctr"/>
          <a:endParaRPr lang="lv-LV"/>
        </a:p>
      </dgm:t>
    </dgm:pt>
    <dgm:pt modelId="{62187F16-D965-416E-9095-A58D14CC6C16}" type="sibTrans" cxnId="{5D456155-3005-4507-9765-922E5D52E1D7}">
      <dgm:prSet/>
      <dgm:spPr/>
      <dgm:t>
        <a:bodyPr/>
        <a:lstStyle/>
        <a:p>
          <a:pPr algn="ctr"/>
          <a:endParaRPr lang="lv-LV"/>
        </a:p>
      </dgm:t>
    </dgm:pt>
    <dgm:pt modelId="{C6119C7E-6260-4130-B081-413CD80E4D44}">
      <dgm:prSet phldrT="[Text]" custT="1"/>
      <dgm:spPr>
        <a:solidFill>
          <a:schemeClr val="accent1">
            <a:lumMod val="60000"/>
            <a:lumOff val="40000"/>
          </a:schemeClr>
        </a:solidFill>
      </dgm:spPr>
      <dgm:t>
        <a:bodyPr/>
        <a:lstStyle/>
        <a:p>
          <a:pPr algn="ctr"/>
          <a:r>
            <a:rPr lang="lv-LV" sz="1200">
              <a:solidFill>
                <a:schemeClr val="tx1"/>
              </a:solidFill>
              <a:latin typeface="Times New Roman" panose="02020603050405020304" pitchFamily="18" charset="0"/>
              <a:cs typeface="Times New Roman" panose="02020603050405020304" pitchFamily="18" charset="0"/>
            </a:rPr>
            <a:t>Viegli izprotams pielietojums</a:t>
          </a:r>
        </a:p>
      </dgm:t>
    </dgm:pt>
    <dgm:pt modelId="{37B986DE-CC7A-4619-870B-55AA2FD4FABA}" type="parTrans" cxnId="{30EA6289-AF4D-4BC3-8FB0-F14482F29D48}">
      <dgm:prSet/>
      <dgm:spPr/>
      <dgm:t>
        <a:bodyPr/>
        <a:lstStyle/>
        <a:p>
          <a:pPr algn="ctr"/>
          <a:endParaRPr lang="lv-LV"/>
        </a:p>
      </dgm:t>
    </dgm:pt>
    <dgm:pt modelId="{AA5CCB51-EE6A-4363-8976-F8F5919E7D93}" type="sibTrans" cxnId="{30EA6289-AF4D-4BC3-8FB0-F14482F29D48}">
      <dgm:prSet/>
      <dgm:spPr/>
      <dgm:t>
        <a:bodyPr/>
        <a:lstStyle/>
        <a:p>
          <a:pPr algn="ctr"/>
          <a:endParaRPr lang="lv-LV"/>
        </a:p>
      </dgm:t>
    </dgm:pt>
    <dgm:pt modelId="{7CD6C68A-BCAE-43C8-B72A-3C6B2B0662C6}">
      <dgm:prSet phldrT="[Text]" custT="1"/>
      <dgm:spPr>
        <a:solidFill>
          <a:schemeClr val="accent1">
            <a:lumMod val="60000"/>
            <a:lumOff val="40000"/>
          </a:schemeClr>
        </a:solidFill>
      </dgm:spPr>
      <dgm:t>
        <a:bodyPr/>
        <a:lstStyle/>
        <a:p>
          <a:pPr algn="ctr"/>
          <a:r>
            <a:rPr lang="lv-LV" sz="1200">
              <a:solidFill>
                <a:schemeClr val="tx1"/>
              </a:solidFill>
              <a:latin typeface="Times New Roman" panose="02020603050405020304" pitchFamily="18" charset="0"/>
              <a:cs typeface="Times New Roman" panose="02020603050405020304" pitchFamily="18" charset="0"/>
            </a:rPr>
            <a:t>Samazināta iespēja kļūdīties</a:t>
          </a:r>
        </a:p>
      </dgm:t>
    </dgm:pt>
    <dgm:pt modelId="{64F1EA5B-7DD7-4284-B21A-63AD80941DD7}" type="parTrans" cxnId="{243AA552-BB2E-443B-A743-91EB49FC7807}">
      <dgm:prSet/>
      <dgm:spPr/>
      <dgm:t>
        <a:bodyPr/>
        <a:lstStyle/>
        <a:p>
          <a:pPr algn="ctr"/>
          <a:endParaRPr lang="lv-LV"/>
        </a:p>
      </dgm:t>
    </dgm:pt>
    <dgm:pt modelId="{A9B9B06E-F053-48ED-B17E-AC6362AB1006}" type="sibTrans" cxnId="{243AA552-BB2E-443B-A743-91EB49FC7807}">
      <dgm:prSet/>
      <dgm:spPr/>
      <dgm:t>
        <a:bodyPr/>
        <a:lstStyle/>
        <a:p>
          <a:pPr algn="ctr"/>
          <a:endParaRPr lang="lv-LV"/>
        </a:p>
      </dgm:t>
    </dgm:pt>
    <dgm:pt modelId="{37DAF7E5-0272-4812-9673-22CDEA30143D}">
      <dgm:prSet phldrT="[Text]" custT="1"/>
      <dgm:spPr>
        <a:solidFill>
          <a:schemeClr val="accent1">
            <a:lumMod val="60000"/>
            <a:lumOff val="40000"/>
          </a:schemeClr>
        </a:solidFill>
      </dgm:spPr>
      <dgm:t>
        <a:bodyPr/>
        <a:lstStyle/>
        <a:p>
          <a:pPr algn="ctr"/>
          <a:r>
            <a:rPr lang="lv-LV" sz="1200">
              <a:solidFill>
                <a:schemeClr val="tx1"/>
              </a:solidFill>
              <a:latin typeface="Times New Roman" panose="02020603050405020304" pitchFamily="18" charset="0"/>
              <a:cs typeface="Times New Roman" panose="02020603050405020304" pitchFamily="18" charset="0"/>
            </a:rPr>
            <a:t>Kustībai un lietošanai atbilstošs telpas izmērs</a:t>
          </a:r>
        </a:p>
      </dgm:t>
    </dgm:pt>
    <dgm:pt modelId="{8CB73407-79CB-434E-8B55-71DB2C23AC5D}" type="parTrans" cxnId="{9593B108-8B89-447C-89DA-E294777A9887}">
      <dgm:prSet/>
      <dgm:spPr/>
      <dgm:t>
        <a:bodyPr/>
        <a:lstStyle/>
        <a:p>
          <a:pPr algn="ctr"/>
          <a:endParaRPr lang="lv-LV"/>
        </a:p>
      </dgm:t>
    </dgm:pt>
    <dgm:pt modelId="{BFE8C732-D68B-4AFD-9398-FAE92CC32083}" type="sibTrans" cxnId="{9593B108-8B89-447C-89DA-E294777A9887}">
      <dgm:prSet/>
      <dgm:spPr/>
      <dgm:t>
        <a:bodyPr/>
        <a:lstStyle/>
        <a:p>
          <a:pPr algn="ctr"/>
          <a:endParaRPr lang="lv-LV"/>
        </a:p>
      </dgm:t>
    </dgm:pt>
    <dgm:pt modelId="{52412031-7BA5-4F37-9B1F-9613951C8CF0}">
      <dgm:prSet phldrT="[Text]"/>
      <dgm:spPr/>
      <dgm:t>
        <a:bodyPr/>
        <a:lstStyle/>
        <a:p>
          <a:endParaRPr lang="lv-LV"/>
        </a:p>
      </dgm:t>
    </dgm:pt>
    <dgm:pt modelId="{FECD2ECF-4B3F-4981-82C5-9D8F02351EEB}" type="parTrans" cxnId="{5EC385A1-BA37-4917-8B5A-3E57B51094AD}">
      <dgm:prSet/>
      <dgm:spPr/>
      <dgm:t>
        <a:bodyPr/>
        <a:lstStyle/>
        <a:p>
          <a:pPr algn="ctr"/>
          <a:endParaRPr lang="lv-LV"/>
        </a:p>
      </dgm:t>
    </dgm:pt>
    <dgm:pt modelId="{D4D5E5A2-9B72-4E6A-A350-317AA2A29544}" type="sibTrans" cxnId="{5EC385A1-BA37-4917-8B5A-3E57B51094AD}">
      <dgm:prSet/>
      <dgm:spPr/>
      <dgm:t>
        <a:bodyPr/>
        <a:lstStyle/>
        <a:p>
          <a:pPr algn="ctr"/>
          <a:endParaRPr lang="lv-LV"/>
        </a:p>
      </dgm:t>
    </dgm:pt>
    <dgm:pt modelId="{4688D4F5-E83A-4605-BD1F-1F287759F93B}">
      <dgm:prSet/>
      <dgm:spPr/>
      <dgm:t>
        <a:bodyPr/>
        <a:lstStyle/>
        <a:p>
          <a:endParaRPr lang="lv-LV"/>
        </a:p>
      </dgm:t>
    </dgm:pt>
    <dgm:pt modelId="{64E3A977-9AFF-4702-921F-417D206483D0}" type="parTrans" cxnId="{F4FA91FE-36B6-45CD-A801-8C94BE97DC81}">
      <dgm:prSet/>
      <dgm:spPr/>
      <dgm:t>
        <a:bodyPr/>
        <a:lstStyle/>
        <a:p>
          <a:pPr algn="ctr"/>
          <a:endParaRPr lang="lv-LV"/>
        </a:p>
      </dgm:t>
    </dgm:pt>
    <dgm:pt modelId="{7B22B6EA-C5CE-4362-B0BB-960FEF56E8F3}" type="sibTrans" cxnId="{F4FA91FE-36B6-45CD-A801-8C94BE97DC81}">
      <dgm:prSet/>
      <dgm:spPr/>
      <dgm:t>
        <a:bodyPr/>
        <a:lstStyle/>
        <a:p>
          <a:pPr algn="ctr"/>
          <a:endParaRPr lang="lv-LV"/>
        </a:p>
      </dgm:t>
    </dgm:pt>
    <dgm:pt modelId="{D63F67FC-3FC3-45E7-8E71-9AF301DB7593}">
      <dgm:prSet custT="1"/>
      <dgm:spPr>
        <a:solidFill>
          <a:schemeClr val="accent1">
            <a:lumMod val="60000"/>
            <a:lumOff val="40000"/>
          </a:schemeClr>
        </a:solidFill>
      </dgm:spPr>
      <dgm:t>
        <a:bodyPr/>
        <a:lstStyle/>
        <a:p>
          <a:pPr algn="ctr"/>
          <a:r>
            <a:rPr lang="lv-LV" sz="1200">
              <a:solidFill>
                <a:schemeClr val="tx1"/>
              </a:solidFill>
              <a:latin typeface="Times New Roman" panose="02020603050405020304" pitchFamily="18" charset="0"/>
              <a:cs typeface="Times New Roman" panose="02020603050405020304" pitchFamily="18" charset="0"/>
            </a:rPr>
            <a:t>Minimāla fiziskā piepūle</a:t>
          </a:r>
        </a:p>
      </dgm:t>
    </dgm:pt>
    <dgm:pt modelId="{A241C040-1E50-4684-8FAF-EA5EA8379A06}" type="parTrans" cxnId="{0DDDFAFD-CA9D-4458-BC46-220BEFA097E8}">
      <dgm:prSet/>
      <dgm:spPr/>
      <dgm:t>
        <a:bodyPr/>
        <a:lstStyle/>
        <a:p>
          <a:pPr algn="ctr"/>
          <a:endParaRPr lang="lv-LV"/>
        </a:p>
      </dgm:t>
    </dgm:pt>
    <dgm:pt modelId="{34AB7732-76BE-49CD-A9EC-497A26A93515}" type="sibTrans" cxnId="{0DDDFAFD-CA9D-4458-BC46-220BEFA097E8}">
      <dgm:prSet/>
      <dgm:spPr/>
      <dgm:t>
        <a:bodyPr/>
        <a:lstStyle/>
        <a:p>
          <a:pPr algn="ctr"/>
          <a:endParaRPr lang="lv-LV"/>
        </a:p>
      </dgm:t>
    </dgm:pt>
    <dgm:pt modelId="{2487A452-1F4F-4906-96CF-8317C0428AC8}">
      <dgm:prSet custT="1"/>
      <dgm:spPr>
        <a:solidFill>
          <a:schemeClr val="accent1">
            <a:lumMod val="60000"/>
            <a:lumOff val="40000"/>
          </a:schemeClr>
        </a:solidFill>
      </dgm:spPr>
      <dgm:t>
        <a:bodyPr/>
        <a:lstStyle/>
        <a:p>
          <a:pPr algn="ctr"/>
          <a:r>
            <a:rPr lang="lv-LV" sz="1000">
              <a:solidFill>
                <a:schemeClr val="tx1"/>
              </a:solidFill>
            </a:rPr>
            <a:t>  </a:t>
          </a:r>
          <a:r>
            <a:rPr lang="lv-LV" sz="1200">
              <a:solidFill>
                <a:schemeClr val="tx1"/>
              </a:solidFill>
              <a:latin typeface="Times New Roman" panose="02020603050405020304" pitchFamily="18" charset="0"/>
              <a:cs typeface="Times New Roman" panose="02020603050405020304" pitchFamily="18" charset="0"/>
            </a:rPr>
            <a:t>Viegli uztverama informācija</a:t>
          </a:r>
        </a:p>
      </dgm:t>
    </dgm:pt>
    <dgm:pt modelId="{E6DD9A58-32EB-44E8-8458-A9746C6456F9}" type="parTrans" cxnId="{2A8D762C-8222-4F13-8E90-C380E2D72ADB}">
      <dgm:prSet/>
      <dgm:spPr/>
      <dgm:t>
        <a:bodyPr/>
        <a:lstStyle/>
        <a:p>
          <a:pPr algn="ctr"/>
          <a:endParaRPr lang="lv-LV"/>
        </a:p>
      </dgm:t>
    </dgm:pt>
    <dgm:pt modelId="{A0793A69-FD84-42F5-9F80-7311651466F8}" type="sibTrans" cxnId="{2A8D762C-8222-4F13-8E90-C380E2D72ADB}">
      <dgm:prSet/>
      <dgm:spPr/>
      <dgm:t>
        <a:bodyPr/>
        <a:lstStyle/>
        <a:p>
          <a:pPr algn="ctr"/>
          <a:endParaRPr lang="lv-LV"/>
        </a:p>
      </dgm:t>
    </dgm:pt>
    <dgm:pt modelId="{0A8947F9-73D5-46CA-9997-A095ADF34DAA}">
      <dgm:prSet/>
      <dgm:spPr/>
      <dgm:t>
        <a:bodyPr/>
        <a:lstStyle/>
        <a:p>
          <a:endParaRPr lang="lv-LV"/>
        </a:p>
      </dgm:t>
    </dgm:pt>
    <dgm:pt modelId="{EC51A14E-8262-48EA-B6CB-5372701FCB25}" type="parTrans" cxnId="{8C91DF17-71E6-43BB-A497-1CD093C7252F}">
      <dgm:prSet/>
      <dgm:spPr/>
      <dgm:t>
        <a:bodyPr/>
        <a:lstStyle/>
        <a:p>
          <a:pPr algn="ctr"/>
          <a:endParaRPr lang="lv-LV"/>
        </a:p>
      </dgm:t>
    </dgm:pt>
    <dgm:pt modelId="{17DADD2C-48F3-4C42-AB85-240E013D141D}" type="sibTrans" cxnId="{8C91DF17-71E6-43BB-A497-1CD093C7252F}">
      <dgm:prSet/>
      <dgm:spPr/>
      <dgm:t>
        <a:bodyPr/>
        <a:lstStyle/>
        <a:p>
          <a:pPr algn="ctr"/>
          <a:endParaRPr lang="lv-LV"/>
        </a:p>
      </dgm:t>
    </dgm:pt>
    <dgm:pt modelId="{B7545F1A-2370-4B7F-BC87-4279B0EFA6AE}">
      <dgm:prSet/>
      <dgm:spPr/>
      <dgm:t>
        <a:bodyPr/>
        <a:lstStyle/>
        <a:p>
          <a:endParaRPr lang="lv-LV"/>
        </a:p>
      </dgm:t>
    </dgm:pt>
    <dgm:pt modelId="{B440FAD0-8041-4B8D-82CA-360B00962D60}" type="parTrans" cxnId="{ABF0A5BB-67E0-4E49-A654-A92F88D28C01}">
      <dgm:prSet/>
      <dgm:spPr/>
      <dgm:t>
        <a:bodyPr/>
        <a:lstStyle/>
        <a:p>
          <a:pPr algn="ctr"/>
          <a:endParaRPr lang="lv-LV"/>
        </a:p>
      </dgm:t>
    </dgm:pt>
    <dgm:pt modelId="{7A09BB3C-7292-4BB0-BC10-C5C9FE6AF90D}" type="sibTrans" cxnId="{ABF0A5BB-67E0-4E49-A654-A92F88D28C01}">
      <dgm:prSet/>
      <dgm:spPr/>
      <dgm:t>
        <a:bodyPr/>
        <a:lstStyle/>
        <a:p>
          <a:pPr algn="ctr"/>
          <a:endParaRPr lang="lv-LV"/>
        </a:p>
      </dgm:t>
    </dgm:pt>
    <dgm:pt modelId="{4B33F3E6-4E44-446D-985E-FD42AC4F4574}">
      <dgm:prSet/>
      <dgm:spPr/>
      <dgm:t>
        <a:bodyPr/>
        <a:lstStyle/>
        <a:p>
          <a:endParaRPr lang="lv-LV"/>
        </a:p>
      </dgm:t>
    </dgm:pt>
    <dgm:pt modelId="{7EFA0A3E-8666-4876-92B9-F71E784FBE8E}" type="parTrans" cxnId="{C972CDCC-6622-4BE8-8464-F4D92469EA5C}">
      <dgm:prSet/>
      <dgm:spPr/>
      <dgm:t>
        <a:bodyPr/>
        <a:lstStyle/>
        <a:p>
          <a:pPr algn="ctr"/>
          <a:endParaRPr lang="lv-LV"/>
        </a:p>
      </dgm:t>
    </dgm:pt>
    <dgm:pt modelId="{75F24C87-E38E-46CA-A8E1-833C2D03C2F2}" type="sibTrans" cxnId="{C972CDCC-6622-4BE8-8464-F4D92469EA5C}">
      <dgm:prSet/>
      <dgm:spPr/>
      <dgm:t>
        <a:bodyPr/>
        <a:lstStyle/>
        <a:p>
          <a:pPr algn="ctr"/>
          <a:endParaRPr lang="lv-LV"/>
        </a:p>
      </dgm:t>
    </dgm:pt>
    <dgm:pt modelId="{D5526132-0522-41E5-932D-6A40A6AFD880}" type="pres">
      <dgm:prSet presAssocID="{7EF02DAC-B079-4C68-901D-1C82314CDE06}" presName="Name0" presStyleCnt="0">
        <dgm:presLayoutVars>
          <dgm:chMax val="1"/>
          <dgm:chPref val="1"/>
          <dgm:dir/>
          <dgm:animOne val="branch"/>
          <dgm:animLvl val="lvl"/>
        </dgm:presLayoutVars>
      </dgm:prSet>
      <dgm:spPr/>
      <dgm:t>
        <a:bodyPr/>
        <a:lstStyle/>
        <a:p>
          <a:endParaRPr lang="lv-LV"/>
        </a:p>
      </dgm:t>
    </dgm:pt>
    <dgm:pt modelId="{2A350AF0-29D5-4330-B254-AD614A20B0F8}" type="pres">
      <dgm:prSet presAssocID="{E8B7442B-254F-45A1-933A-41FDB7204CD6}" presName="Parent" presStyleLbl="node0" presStyleIdx="0" presStyleCnt="1">
        <dgm:presLayoutVars>
          <dgm:chMax val="6"/>
          <dgm:chPref val="6"/>
        </dgm:presLayoutVars>
      </dgm:prSet>
      <dgm:spPr/>
      <dgm:t>
        <a:bodyPr/>
        <a:lstStyle/>
        <a:p>
          <a:endParaRPr lang="lv-LV"/>
        </a:p>
      </dgm:t>
    </dgm:pt>
    <dgm:pt modelId="{6B38255D-866A-447A-BADE-E5D5E0794C42}" type="pres">
      <dgm:prSet presAssocID="{42426F76-CB7F-4A9B-BC07-B9CEC5280714}" presName="Accent1" presStyleCnt="0"/>
      <dgm:spPr/>
    </dgm:pt>
    <dgm:pt modelId="{AE15C578-6526-4879-AE33-FCEFD4F5BB6C}" type="pres">
      <dgm:prSet presAssocID="{42426F76-CB7F-4A9B-BC07-B9CEC5280714}" presName="Accent" presStyleLbl="bgShp" presStyleIdx="0" presStyleCnt="6"/>
      <dgm:spPr/>
    </dgm:pt>
    <dgm:pt modelId="{F912F8FC-E95A-4BFF-89A9-381563691D80}" type="pres">
      <dgm:prSet presAssocID="{42426F76-CB7F-4A9B-BC07-B9CEC5280714}" presName="Child1" presStyleLbl="node1" presStyleIdx="0" presStyleCnt="6" custScaleX="146354" custLinFactNeighborX="739">
        <dgm:presLayoutVars>
          <dgm:chMax val="0"/>
          <dgm:chPref val="0"/>
          <dgm:bulletEnabled val="1"/>
        </dgm:presLayoutVars>
      </dgm:prSet>
      <dgm:spPr/>
      <dgm:t>
        <a:bodyPr/>
        <a:lstStyle/>
        <a:p>
          <a:endParaRPr lang="lv-LV"/>
        </a:p>
      </dgm:t>
    </dgm:pt>
    <dgm:pt modelId="{E0A249F8-3CFF-4C8C-A9E2-834191BE52CB}" type="pres">
      <dgm:prSet presAssocID="{C6119C7E-6260-4130-B081-413CD80E4D44}" presName="Accent2" presStyleCnt="0"/>
      <dgm:spPr/>
    </dgm:pt>
    <dgm:pt modelId="{34BE332A-A695-4CC7-A3E6-E6C54D527B0B}" type="pres">
      <dgm:prSet presAssocID="{C6119C7E-6260-4130-B081-413CD80E4D44}" presName="Accent" presStyleLbl="bgShp" presStyleIdx="1" presStyleCnt="6"/>
      <dgm:spPr/>
    </dgm:pt>
    <dgm:pt modelId="{54A97EAC-0299-4C65-B024-F2E73E4B17FD}" type="pres">
      <dgm:prSet presAssocID="{C6119C7E-6260-4130-B081-413CD80E4D44}" presName="Child2" presStyleLbl="node1" presStyleIdx="1" presStyleCnt="6" custScaleX="142518" custLinFactNeighborX="22077" custLinFactNeighborY="9187">
        <dgm:presLayoutVars>
          <dgm:chMax val="0"/>
          <dgm:chPref val="0"/>
          <dgm:bulletEnabled val="1"/>
        </dgm:presLayoutVars>
      </dgm:prSet>
      <dgm:spPr/>
      <dgm:t>
        <a:bodyPr/>
        <a:lstStyle/>
        <a:p>
          <a:endParaRPr lang="lv-LV"/>
        </a:p>
      </dgm:t>
    </dgm:pt>
    <dgm:pt modelId="{8C4F32E3-DEB6-4AD6-BCB0-69A1D0A488F2}" type="pres">
      <dgm:prSet presAssocID="{D63F67FC-3FC3-45E7-8E71-9AF301DB7593}" presName="Accent3" presStyleCnt="0"/>
      <dgm:spPr/>
    </dgm:pt>
    <dgm:pt modelId="{77145C66-2C5E-47A1-B7FF-9AF127F4051C}" type="pres">
      <dgm:prSet presAssocID="{D63F67FC-3FC3-45E7-8E71-9AF301DB7593}" presName="Accent" presStyleLbl="bgShp" presStyleIdx="2" presStyleCnt="6"/>
      <dgm:spPr/>
    </dgm:pt>
    <dgm:pt modelId="{15016312-1D98-40B6-83EF-F798AD3BD9C0}" type="pres">
      <dgm:prSet presAssocID="{D63F67FC-3FC3-45E7-8E71-9AF301DB7593}" presName="Child3" presStyleLbl="node1" presStyleIdx="2" presStyleCnt="6" custScaleX="122309">
        <dgm:presLayoutVars>
          <dgm:chMax val="0"/>
          <dgm:chPref val="0"/>
          <dgm:bulletEnabled val="1"/>
        </dgm:presLayoutVars>
      </dgm:prSet>
      <dgm:spPr/>
      <dgm:t>
        <a:bodyPr/>
        <a:lstStyle/>
        <a:p>
          <a:endParaRPr lang="lv-LV"/>
        </a:p>
      </dgm:t>
    </dgm:pt>
    <dgm:pt modelId="{5BEF4336-C753-4589-999B-BD2D02563D18}" type="pres">
      <dgm:prSet presAssocID="{2487A452-1F4F-4906-96CF-8317C0428AC8}" presName="Accent4" presStyleCnt="0"/>
      <dgm:spPr/>
    </dgm:pt>
    <dgm:pt modelId="{6746DCAE-649C-477D-9356-FF9B3828A026}" type="pres">
      <dgm:prSet presAssocID="{2487A452-1F4F-4906-96CF-8317C0428AC8}" presName="Accent" presStyleLbl="bgShp" presStyleIdx="3" presStyleCnt="6"/>
      <dgm:spPr/>
    </dgm:pt>
    <dgm:pt modelId="{E24334A5-7B24-40E0-A626-FF67AB7E50EB}" type="pres">
      <dgm:prSet presAssocID="{2487A452-1F4F-4906-96CF-8317C0428AC8}" presName="Child4" presStyleLbl="node1" presStyleIdx="3" presStyleCnt="6" custScaleX="126423">
        <dgm:presLayoutVars>
          <dgm:chMax val="0"/>
          <dgm:chPref val="0"/>
          <dgm:bulletEnabled val="1"/>
        </dgm:presLayoutVars>
      </dgm:prSet>
      <dgm:spPr/>
      <dgm:t>
        <a:bodyPr/>
        <a:lstStyle/>
        <a:p>
          <a:endParaRPr lang="lv-LV"/>
        </a:p>
      </dgm:t>
    </dgm:pt>
    <dgm:pt modelId="{EFD6DB12-F1CF-4557-9B26-ADEE64D765F2}" type="pres">
      <dgm:prSet presAssocID="{7CD6C68A-BCAE-43C8-B72A-3C6B2B0662C6}" presName="Accent5" presStyleCnt="0"/>
      <dgm:spPr/>
    </dgm:pt>
    <dgm:pt modelId="{AEF44DA5-4922-4B6A-B33C-86BBE7762D20}" type="pres">
      <dgm:prSet presAssocID="{7CD6C68A-BCAE-43C8-B72A-3C6B2B0662C6}" presName="Accent" presStyleLbl="bgShp" presStyleIdx="4" presStyleCnt="6"/>
      <dgm:spPr/>
    </dgm:pt>
    <dgm:pt modelId="{5DC55E2A-5AF2-4828-BB28-C58147E667FE}" type="pres">
      <dgm:prSet presAssocID="{7CD6C68A-BCAE-43C8-B72A-3C6B2B0662C6}" presName="Child5" presStyleLbl="node1" presStyleIdx="4" presStyleCnt="6" custScaleX="121205" custLinFactNeighborX="-4416" custLinFactNeighborY="0">
        <dgm:presLayoutVars>
          <dgm:chMax val="0"/>
          <dgm:chPref val="0"/>
          <dgm:bulletEnabled val="1"/>
        </dgm:presLayoutVars>
      </dgm:prSet>
      <dgm:spPr/>
      <dgm:t>
        <a:bodyPr/>
        <a:lstStyle/>
        <a:p>
          <a:endParaRPr lang="lv-LV"/>
        </a:p>
      </dgm:t>
    </dgm:pt>
    <dgm:pt modelId="{395A78D1-532C-42B0-9841-4E39E883DFAD}" type="pres">
      <dgm:prSet presAssocID="{37DAF7E5-0272-4812-9673-22CDEA30143D}" presName="Accent6" presStyleCnt="0"/>
      <dgm:spPr/>
    </dgm:pt>
    <dgm:pt modelId="{E643DE83-6EAD-48BE-A433-C3955ACF1713}" type="pres">
      <dgm:prSet presAssocID="{37DAF7E5-0272-4812-9673-22CDEA30143D}" presName="Accent" presStyleLbl="bgShp" presStyleIdx="5" presStyleCnt="6"/>
      <dgm:spPr/>
    </dgm:pt>
    <dgm:pt modelId="{1E5093A0-F458-4148-8C74-998DF5B7E73E}" type="pres">
      <dgm:prSet presAssocID="{37DAF7E5-0272-4812-9673-22CDEA30143D}" presName="Child6" presStyleLbl="node1" presStyleIdx="5" presStyleCnt="6" custScaleX="154490" custLinFactNeighborX="-22077" custLinFactNeighborY="4083">
        <dgm:presLayoutVars>
          <dgm:chMax val="0"/>
          <dgm:chPref val="0"/>
          <dgm:bulletEnabled val="1"/>
        </dgm:presLayoutVars>
      </dgm:prSet>
      <dgm:spPr/>
      <dgm:t>
        <a:bodyPr/>
        <a:lstStyle/>
        <a:p>
          <a:endParaRPr lang="lv-LV"/>
        </a:p>
      </dgm:t>
    </dgm:pt>
  </dgm:ptLst>
  <dgm:cxnLst>
    <dgm:cxn modelId="{F4FA91FE-36B6-45CD-A801-8C94BE97DC81}" srcId="{7EF02DAC-B079-4C68-901D-1C82314CDE06}" destId="{4688D4F5-E83A-4605-BD1F-1F287759F93B}" srcOrd="4" destOrd="0" parTransId="{64E3A977-9AFF-4702-921F-417D206483D0}" sibTransId="{7B22B6EA-C5CE-4362-B0BB-960FEF56E8F3}"/>
    <dgm:cxn modelId="{2EFA90D8-7CCD-4885-B0E2-DEF6F133A7DD}" type="presOf" srcId="{2487A452-1F4F-4906-96CF-8317C0428AC8}" destId="{E24334A5-7B24-40E0-A626-FF67AB7E50EB}" srcOrd="0" destOrd="0" presId="urn:microsoft.com/office/officeart/2011/layout/HexagonRadial"/>
    <dgm:cxn modelId="{ABF0A5BB-67E0-4E49-A654-A92F88D28C01}" srcId="{7EF02DAC-B079-4C68-901D-1C82314CDE06}" destId="{B7545F1A-2370-4B7F-BC87-4279B0EFA6AE}" srcOrd="2" destOrd="0" parTransId="{B440FAD0-8041-4B8D-82CA-360B00962D60}" sibTransId="{7A09BB3C-7292-4BB0-BC10-C5C9FE6AF90D}"/>
    <dgm:cxn modelId="{5EC385A1-BA37-4917-8B5A-3E57B51094AD}" srcId="{E8B7442B-254F-45A1-933A-41FDB7204CD6}" destId="{52412031-7BA5-4F37-9B1F-9613951C8CF0}" srcOrd="6" destOrd="0" parTransId="{FECD2ECF-4B3F-4981-82C5-9D8F02351EEB}" sibTransId="{D4D5E5A2-9B72-4E6A-A350-317AA2A29544}"/>
    <dgm:cxn modelId="{0DDDFAFD-CA9D-4458-BC46-220BEFA097E8}" srcId="{E8B7442B-254F-45A1-933A-41FDB7204CD6}" destId="{D63F67FC-3FC3-45E7-8E71-9AF301DB7593}" srcOrd="2" destOrd="0" parTransId="{A241C040-1E50-4684-8FAF-EA5EA8379A06}" sibTransId="{34AB7732-76BE-49CD-A9EC-497A26A93515}"/>
    <dgm:cxn modelId="{C972CDCC-6622-4BE8-8464-F4D92469EA5C}" srcId="{7EF02DAC-B079-4C68-901D-1C82314CDE06}" destId="{4B33F3E6-4E44-446D-985E-FD42AC4F4574}" srcOrd="1" destOrd="0" parTransId="{7EFA0A3E-8666-4876-92B9-F71E784FBE8E}" sibTransId="{75F24C87-E38E-46CA-A8E1-833C2D03C2F2}"/>
    <dgm:cxn modelId="{30EA6289-AF4D-4BC3-8FB0-F14482F29D48}" srcId="{E8B7442B-254F-45A1-933A-41FDB7204CD6}" destId="{C6119C7E-6260-4130-B081-413CD80E4D44}" srcOrd="1" destOrd="0" parTransId="{37B986DE-CC7A-4619-870B-55AA2FD4FABA}" sibTransId="{AA5CCB51-EE6A-4363-8976-F8F5919E7D93}"/>
    <dgm:cxn modelId="{F5E2DC63-4A01-412E-A31C-A5E7E1709C1E}" type="presOf" srcId="{7EF02DAC-B079-4C68-901D-1C82314CDE06}" destId="{D5526132-0522-41E5-932D-6A40A6AFD880}" srcOrd="0" destOrd="0" presId="urn:microsoft.com/office/officeart/2011/layout/HexagonRadial"/>
    <dgm:cxn modelId="{0F801235-DA59-4D46-AD71-3B30D476A4FF}" type="presOf" srcId="{E8B7442B-254F-45A1-933A-41FDB7204CD6}" destId="{2A350AF0-29D5-4330-B254-AD614A20B0F8}" srcOrd="0" destOrd="0" presId="urn:microsoft.com/office/officeart/2011/layout/HexagonRadial"/>
    <dgm:cxn modelId="{D52E2C54-61BD-4DDE-B0AC-30F064991467}" type="presOf" srcId="{37DAF7E5-0272-4812-9673-22CDEA30143D}" destId="{1E5093A0-F458-4148-8C74-998DF5B7E73E}" srcOrd="0" destOrd="0" presId="urn:microsoft.com/office/officeart/2011/layout/HexagonRadial"/>
    <dgm:cxn modelId="{48D93E9E-595D-488C-AF6B-A07CA4FC1CF4}" type="presOf" srcId="{C6119C7E-6260-4130-B081-413CD80E4D44}" destId="{54A97EAC-0299-4C65-B024-F2E73E4B17FD}" srcOrd="0" destOrd="0" presId="urn:microsoft.com/office/officeart/2011/layout/HexagonRadial"/>
    <dgm:cxn modelId="{5D456155-3005-4507-9765-922E5D52E1D7}" srcId="{E8B7442B-254F-45A1-933A-41FDB7204CD6}" destId="{42426F76-CB7F-4A9B-BC07-B9CEC5280714}" srcOrd="0" destOrd="0" parTransId="{280580AC-F520-4A16-B640-2618A95EA57D}" sibTransId="{62187F16-D965-416E-9095-A58D14CC6C16}"/>
    <dgm:cxn modelId="{5C467317-6F7A-45F8-B1AD-7F702FB44F5F}" type="presOf" srcId="{42426F76-CB7F-4A9B-BC07-B9CEC5280714}" destId="{F912F8FC-E95A-4BFF-89A9-381563691D80}" srcOrd="0" destOrd="0" presId="urn:microsoft.com/office/officeart/2011/layout/HexagonRadial"/>
    <dgm:cxn modelId="{8C91DF17-71E6-43BB-A497-1CD093C7252F}" srcId="{7EF02DAC-B079-4C68-901D-1C82314CDE06}" destId="{0A8947F9-73D5-46CA-9997-A095ADF34DAA}" srcOrd="3" destOrd="0" parTransId="{EC51A14E-8262-48EA-B6CB-5372701FCB25}" sibTransId="{17DADD2C-48F3-4C42-AB85-240E013D141D}"/>
    <dgm:cxn modelId="{B58418E3-E9D1-43EC-86BA-EA52D5097043}" type="presOf" srcId="{D63F67FC-3FC3-45E7-8E71-9AF301DB7593}" destId="{15016312-1D98-40B6-83EF-F798AD3BD9C0}" srcOrd="0" destOrd="0" presId="urn:microsoft.com/office/officeart/2011/layout/HexagonRadial"/>
    <dgm:cxn modelId="{18D4B85A-E793-454A-B527-0FE229344A90}" type="presOf" srcId="{7CD6C68A-BCAE-43C8-B72A-3C6B2B0662C6}" destId="{5DC55E2A-5AF2-4828-BB28-C58147E667FE}" srcOrd="0" destOrd="0" presId="urn:microsoft.com/office/officeart/2011/layout/HexagonRadial"/>
    <dgm:cxn modelId="{2A8D762C-8222-4F13-8E90-C380E2D72ADB}" srcId="{E8B7442B-254F-45A1-933A-41FDB7204CD6}" destId="{2487A452-1F4F-4906-96CF-8317C0428AC8}" srcOrd="3" destOrd="0" parTransId="{E6DD9A58-32EB-44E8-8458-A9746C6456F9}" sibTransId="{A0793A69-FD84-42F5-9F80-7311651466F8}"/>
    <dgm:cxn modelId="{9593B108-8B89-447C-89DA-E294777A9887}" srcId="{E8B7442B-254F-45A1-933A-41FDB7204CD6}" destId="{37DAF7E5-0272-4812-9673-22CDEA30143D}" srcOrd="5" destOrd="0" parTransId="{8CB73407-79CB-434E-8B55-71DB2C23AC5D}" sibTransId="{BFE8C732-D68B-4AFD-9398-FAE92CC32083}"/>
    <dgm:cxn modelId="{243AA552-BB2E-443B-A743-91EB49FC7807}" srcId="{E8B7442B-254F-45A1-933A-41FDB7204CD6}" destId="{7CD6C68A-BCAE-43C8-B72A-3C6B2B0662C6}" srcOrd="4" destOrd="0" parTransId="{64F1EA5B-7DD7-4284-B21A-63AD80941DD7}" sibTransId="{A9B9B06E-F053-48ED-B17E-AC6362AB1006}"/>
    <dgm:cxn modelId="{D22A30BC-8790-4273-94ED-2BF4D1E8C015}" srcId="{7EF02DAC-B079-4C68-901D-1C82314CDE06}" destId="{E8B7442B-254F-45A1-933A-41FDB7204CD6}" srcOrd="0" destOrd="0" parTransId="{4E5FC052-6FBF-4D72-A448-02277C5E6E9E}" sibTransId="{378DA2F6-BE44-49B1-8D1E-260ED07E8AB1}"/>
    <dgm:cxn modelId="{F2C6B159-8D76-494B-B2D0-C6C3426D3A36}" type="presParOf" srcId="{D5526132-0522-41E5-932D-6A40A6AFD880}" destId="{2A350AF0-29D5-4330-B254-AD614A20B0F8}" srcOrd="0" destOrd="0" presId="urn:microsoft.com/office/officeart/2011/layout/HexagonRadial"/>
    <dgm:cxn modelId="{3681CFEE-CFA1-413D-92CA-D732D2238026}" type="presParOf" srcId="{D5526132-0522-41E5-932D-6A40A6AFD880}" destId="{6B38255D-866A-447A-BADE-E5D5E0794C42}" srcOrd="1" destOrd="0" presId="urn:microsoft.com/office/officeart/2011/layout/HexagonRadial"/>
    <dgm:cxn modelId="{9D13BCEB-D70D-42C2-8F29-7AC045228616}" type="presParOf" srcId="{6B38255D-866A-447A-BADE-E5D5E0794C42}" destId="{AE15C578-6526-4879-AE33-FCEFD4F5BB6C}" srcOrd="0" destOrd="0" presId="urn:microsoft.com/office/officeart/2011/layout/HexagonRadial"/>
    <dgm:cxn modelId="{511490B8-3D93-47BA-A220-3BD9F28C9B13}" type="presParOf" srcId="{D5526132-0522-41E5-932D-6A40A6AFD880}" destId="{F912F8FC-E95A-4BFF-89A9-381563691D80}" srcOrd="2" destOrd="0" presId="urn:microsoft.com/office/officeart/2011/layout/HexagonRadial"/>
    <dgm:cxn modelId="{20943314-8E50-48C9-B654-3A5F04E71243}" type="presParOf" srcId="{D5526132-0522-41E5-932D-6A40A6AFD880}" destId="{E0A249F8-3CFF-4C8C-A9E2-834191BE52CB}" srcOrd="3" destOrd="0" presId="urn:microsoft.com/office/officeart/2011/layout/HexagonRadial"/>
    <dgm:cxn modelId="{0F74F259-74A0-46CA-87AC-D411FE799FD4}" type="presParOf" srcId="{E0A249F8-3CFF-4C8C-A9E2-834191BE52CB}" destId="{34BE332A-A695-4CC7-A3E6-E6C54D527B0B}" srcOrd="0" destOrd="0" presId="urn:microsoft.com/office/officeart/2011/layout/HexagonRadial"/>
    <dgm:cxn modelId="{6D9A2A2A-9023-4E3D-B759-AA37ECFBD150}" type="presParOf" srcId="{D5526132-0522-41E5-932D-6A40A6AFD880}" destId="{54A97EAC-0299-4C65-B024-F2E73E4B17FD}" srcOrd="4" destOrd="0" presId="urn:microsoft.com/office/officeart/2011/layout/HexagonRadial"/>
    <dgm:cxn modelId="{8338EDA1-07FD-450D-A91E-C32104ADABED}" type="presParOf" srcId="{D5526132-0522-41E5-932D-6A40A6AFD880}" destId="{8C4F32E3-DEB6-4AD6-BCB0-69A1D0A488F2}" srcOrd="5" destOrd="0" presId="urn:microsoft.com/office/officeart/2011/layout/HexagonRadial"/>
    <dgm:cxn modelId="{81418C73-2C2A-48C9-BEE8-E226D1ACE1F1}" type="presParOf" srcId="{8C4F32E3-DEB6-4AD6-BCB0-69A1D0A488F2}" destId="{77145C66-2C5E-47A1-B7FF-9AF127F4051C}" srcOrd="0" destOrd="0" presId="urn:microsoft.com/office/officeart/2011/layout/HexagonRadial"/>
    <dgm:cxn modelId="{582B24C5-D315-45B9-BE11-1BA773000191}" type="presParOf" srcId="{D5526132-0522-41E5-932D-6A40A6AFD880}" destId="{15016312-1D98-40B6-83EF-F798AD3BD9C0}" srcOrd="6" destOrd="0" presId="urn:microsoft.com/office/officeart/2011/layout/HexagonRadial"/>
    <dgm:cxn modelId="{70350EC7-5458-4C34-9459-D711F87BD11B}" type="presParOf" srcId="{D5526132-0522-41E5-932D-6A40A6AFD880}" destId="{5BEF4336-C753-4589-999B-BD2D02563D18}" srcOrd="7" destOrd="0" presId="urn:microsoft.com/office/officeart/2011/layout/HexagonRadial"/>
    <dgm:cxn modelId="{3B278189-14E4-457C-B1CA-09065099A3F1}" type="presParOf" srcId="{5BEF4336-C753-4589-999B-BD2D02563D18}" destId="{6746DCAE-649C-477D-9356-FF9B3828A026}" srcOrd="0" destOrd="0" presId="urn:microsoft.com/office/officeart/2011/layout/HexagonRadial"/>
    <dgm:cxn modelId="{3859241C-AF51-47AC-879A-CA69045C3EAD}" type="presParOf" srcId="{D5526132-0522-41E5-932D-6A40A6AFD880}" destId="{E24334A5-7B24-40E0-A626-FF67AB7E50EB}" srcOrd="8" destOrd="0" presId="urn:microsoft.com/office/officeart/2011/layout/HexagonRadial"/>
    <dgm:cxn modelId="{191A364C-7859-45F1-80A2-59F54416A106}" type="presParOf" srcId="{D5526132-0522-41E5-932D-6A40A6AFD880}" destId="{EFD6DB12-F1CF-4557-9B26-ADEE64D765F2}" srcOrd="9" destOrd="0" presId="urn:microsoft.com/office/officeart/2011/layout/HexagonRadial"/>
    <dgm:cxn modelId="{E762FC2B-6C4B-4517-80D3-EB989CC2C581}" type="presParOf" srcId="{EFD6DB12-F1CF-4557-9B26-ADEE64D765F2}" destId="{AEF44DA5-4922-4B6A-B33C-86BBE7762D20}" srcOrd="0" destOrd="0" presId="urn:microsoft.com/office/officeart/2011/layout/HexagonRadial"/>
    <dgm:cxn modelId="{7345AD20-FD53-418C-A1F6-A0D17DBBD0CD}" type="presParOf" srcId="{D5526132-0522-41E5-932D-6A40A6AFD880}" destId="{5DC55E2A-5AF2-4828-BB28-C58147E667FE}" srcOrd="10" destOrd="0" presId="urn:microsoft.com/office/officeart/2011/layout/HexagonRadial"/>
    <dgm:cxn modelId="{F0C5BB38-B7FA-4876-9D96-F82953055F25}" type="presParOf" srcId="{D5526132-0522-41E5-932D-6A40A6AFD880}" destId="{395A78D1-532C-42B0-9841-4E39E883DFAD}" srcOrd="11" destOrd="0" presId="urn:microsoft.com/office/officeart/2011/layout/HexagonRadial"/>
    <dgm:cxn modelId="{102E7883-0D3A-4722-B722-51A80DE0E7AC}" type="presParOf" srcId="{395A78D1-532C-42B0-9841-4E39E883DFAD}" destId="{E643DE83-6EAD-48BE-A433-C3955ACF1713}" srcOrd="0" destOrd="0" presId="urn:microsoft.com/office/officeart/2011/layout/HexagonRadial"/>
    <dgm:cxn modelId="{92A8D596-E7F4-4CBC-A883-7D2AFE305B4F}" type="presParOf" srcId="{D5526132-0522-41E5-932D-6A40A6AFD880}" destId="{1E5093A0-F458-4148-8C74-998DF5B7E73E}" srcOrd="12" destOrd="0" presId="urn:microsoft.com/office/officeart/2011/layout/HexagonRadial"/>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A90BB9-DB03-464B-B697-A8C11D50EB46}">
      <dsp:nvSpPr>
        <dsp:cNvPr id="0" name=""/>
        <dsp:cNvSpPr/>
      </dsp:nvSpPr>
      <dsp:spPr>
        <a:xfrm>
          <a:off x="1099786" y="32861"/>
          <a:ext cx="4417055" cy="1403645"/>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72000" lvl="1" indent="-57150" algn="l" defTabSz="488950">
            <a:lnSpc>
              <a:spcPct val="90000"/>
            </a:lnSpc>
            <a:spcBef>
              <a:spcPct val="0"/>
            </a:spcBef>
            <a:spcAft>
              <a:spcPct val="15000"/>
            </a:spcAft>
            <a:buChar char="••"/>
          </a:pPr>
          <a:r>
            <a:rPr lang="lv-LV" sz="1100" kern="1200">
              <a:latin typeface="Times New Roman" panose="02020603050405020304" pitchFamily="18" charset="0"/>
              <a:cs typeface="Times New Roman" panose="02020603050405020304" pitchFamily="18" charset="0"/>
            </a:rPr>
            <a:t> vienotu standartu un prasību trūkums attiecībā uz pieejamības nodrošināšanu;</a:t>
          </a:r>
        </a:p>
        <a:p>
          <a:pPr marL="72000" lvl="1" indent="-57150" algn="l" defTabSz="488950">
            <a:lnSpc>
              <a:spcPct val="90000"/>
            </a:lnSpc>
            <a:spcBef>
              <a:spcPct val="0"/>
            </a:spcBef>
            <a:spcAft>
              <a:spcPct val="15000"/>
            </a:spcAft>
            <a:buChar char="••"/>
          </a:pPr>
          <a:r>
            <a:rPr lang="lv-LV" sz="1100" kern="1200">
              <a:latin typeface="Times New Roman" panose="02020603050405020304" pitchFamily="18" charset="0"/>
              <a:cs typeface="Times New Roman" panose="02020603050405020304" pitchFamily="18" charset="0"/>
            </a:rPr>
            <a:t> negatīva sabiedrības attieksme;</a:t>
          </a:r>
        </a:p>
        <a:p>
          <a:pPr marL="72000" lvl="1" indent="-57150" algn="l" defTabSz="488950">
            <a:lnSpc>
              <a:spcPct val="90000"/>
            </a:lnSpc>
            <a:spcBef>
              <a:spcPct val="0"/>
            </a:spcBef>
            <a:spcAft>
              <a:spcPct val="15000"/>
            </a:spcAft>
            <a:buChar char="••"/>
          </a:pPr>
          <a:r>
            <a:rPr lang="lv-LV" sz="1100" kern="1200">
              <a:latin typeface="Times New Roman" panose="02020603050405020304" pitchFamily="18" charset="0"/>
              <a:cs typeface="Times New Roman" panose="02020603050405020304" pitchFamily="18" charset="0"/>
            </a:rPr>
            <a:t> nepietiekams pakalpojumu klāsts cilvēkiem ar     invaliditāti ;</a:t>
          </a:r>
        </a:p>
        <a:p>
          <a:pPr marL="72000" lvl="1" indent="-57150" algn="l" defTabSz="488950">
            <a:lnSpc>
              <a:spcPct val="90000"/>
            </a:lnSpc>
            <a:spcBef>
              <a:spcPct val="0"/>
            </a:spcBef>
            <a:spcAft>
              <a:spcPct val="15000"/>
            </a:spcAft>
            <a:buChar char="••"/>
          </a:pPr>
          <a:r>
            <a:rPr lang="lv-LV" sz="1100" kern="1200">
              <a:latin typeface="Times New Roman" panose="02020603050405020304" pitchFamily="18" charset="0"/>
              <a:cs typeface="Times New Roman" panose="02020603050405020304" pitchFamily="18" charset="0"/>
            </a:rPr>
            <a:t> nepietiekams finansējums pieejamībai;</a:t>
          </a:r>
        </a:p>
        <a:p>
          <a:pPr marL="72000" lvl="1" indent="-57150" algn="l" defTabSz="488950">
            <a:lnSpc>
              <a:spcPct val="90000"/>
            </a:lnSpc>
            <a:spcBef>
              <a:spcPct val="0"/>
            </a:spcBef>
            <a:spcAft>
              <a:spcPct val="15000"/>
            </a:spcAft>
            <a:buChar char="••"/>
          </a:pPr>
          <a:r>
            <a:rPr lang="lv-LV" sz="1100" kern="1200">
              <a:latin typeface="Times New Roman" panose="02020603050405020304" pitchFamily="18" charset="0"/>
              <a:cs typeface="Times New Roman" panose="02020603050405020304" pitchFamily="18" charset="0"/>
            </a:rPr>
            <a:t> nepietiekama vides un informācijas pieejamība;</a:t>
          </a:r>
        </a:p>
        <a:p>
          <a:pPr marL="72000" lvl="1" indent="-57150" algn="l" defTabSz="488950">
            <a:lnSpc>
              <a:spcPct val="90000"/>
            </a:lnSpc>
            <a:spcBef>
              <a:spcPct val="0"/>
            </a:spcBef>
            <a:spcAft>
              <a:spcPct val="15000"/>
            </a:spcAft>
            <a:buChar char="••"/>
          </a:pPr>
          <a:r>
            <a:rPr lang="lv-LV" sz="1100" kern="1200">
              <a:latin typeface="Times New Roman" panose="02020603050405020304" pitchFamily="18" charset="0"/>
              <a:cs typeface="Times New Roman" panose="02020603050405020304" pitchFamily="18" charset="0"/>
            </a:rPr>
            <a:t> nepietiekama iesaistīšana un iekļaušana;</a:t>
          </a:r>
        </a:p>
        <a:p>
          <a:pPr marL="72000" lvl="1" indent="-57150" algn="l" defTabSz="488950">
            <a:lnSpc>
              <a:spcPct val="90000"/>
            </a:lnSpc>
            <a:spcBef>
              <a:spcPct val="0"/>
            </a:spcBef>
            <a:spcAft>
              <a:spcPct val="15000"/>
            </a:spcAft>
            <a:buChar char="••"/>
          </a:pPr>
          <a:r>
            <a:rPr lang="lv-LV" sz="1100" kern="1200">
              <a:latin typeface="Times New Roman" panose="02020603050405020304" pitchFamily="18" charset="0"/>
              <a:cs typeface="Times New Roman" panose="02020603050405020304" pitchFamily="18" charset="0"/>
            </a:rPr>
            <a:t> datu un pierādījumu trūkums.</a:t>
          </a:r>
        </a:p>
        <a:p>
          <a:pPr marL="57150" lvl="1" indent="-57150" algn="l" defTabSz="444500">
            <a:lnSpc>
              <a:spcPct val="90000"/>
            </a:lnSpc>
            <a:spcBef>
              <a:spcPct val="0"/>
            </a:spcBef>
            <a:spcAft>
              <a:spcPct val="15000"/>
            </a:spcAft>
            <a:buChar char="••"/>
          </a:pPr>
          <a:endParaRPr lang="lv-LV" sz="1000" kern="1200"/>
        </a:p>
      </dsp:txBody>
      <dsp:txXfrm>
        <a:off x="1099786" y="208317"/>
        <a:ext cx="3890688" cy="1052733"/>
      </dsp:txXfrm>
    </dsp:sp>
    <dsp:sp modelId="{BCF4C891-E223-4FD6-93EE-D75DDCFDA019}">
      <dsp:nvSpPr>
        <dsp:cNvPr id="0" name=""/>
        <dsp:cNvSpPr/>
      </dsp:nvSpPr>
      <dsp:spPr>
        <a:xfrm>
          <a:off x="0" y="190500"/>
          <a:ext cx="1103331" cy="106041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lv-LV" sz="1400" kern="1200">
              <a:solidFill>
                <a:schemeClr val="tx1"/>
              </a:solidFill>
              <a:latin typeface="Times New Roman" panose="02020603050405020304" pitchFamily="18" charset="0"/>
              <a:ea typeface="+mn-ea"/>
              <a:cs typeface="Times New Roman" panose="02020603050405020304" pitchFamily="18" charset="0"/>
            </a:rPr>
            <a:t>Ar kādiem šķēršļiem saskaras personas ar invaliditāti? </a:t>
          </a:r>
        </a:p>
      </dsp:txBody>
      <dsp:txXfrm>
        <a:off x="51765" y="242265"/>
        <a:ext cx="999801" cy="956885"/>
      </dsp:txXfrm>
    </dsp:sp>
    <dsp:sp modelId="{2312FEBF-D8EE-4D82-9EA8-369C2A107DF8}">
      <dsp:nvSpPr>
        <dsp:cNvPr id="0" name=""/>
        <dsp:cNvSpPr/>
      </dsp:nvSpPr>
      <dsp:spPr>
        <a:xfrm>
          <a:off x="1301716" y="1546751"/>
          <a:ext cx="4221294" cy="123376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lv-LV" sz="1100" kern="1200">
              <a:latin typeface="Times New Roman" panose="02020603050405020304" pitchFamily="18" charset="0"/>
              <a:cs typeface="Times New Roman" panose="02020603050405020304" pitchFamily="18" charset="0"/>
            </a:rPr>
            <a:t>sliktāki veselības rādītāji;</a:t>
          </a:r>
        </a:p>
        <a:p>
          <a:pPr marL="57150" lvl="1" indent="-57150" algn="l" defTabSz="488950">
            <a:lnSpc>
              <a:spcPct val="90000"/>
            </a:lnSpc>
            <a:spcBef>
              <a:spcPct val="0"/>
            </a:spcBef>
            <a:spcAft>
              <a:spcPct val="15000"/>
            </a:spcAft>
            <a:buChar char="••"/>
          </a:pPr>
          <a:r>
            <a:rPr lang="lv-LV" sz="1100" kern="1200">
              <a:latin typeface="Times New Roman" panose="02020603050405020304" pitchFamily="18" charset="0"/>
              <a:cs typeface="Times New Roman" panose="02020603050405020304" pitchFamily="18" charset="0"/>
            </a:rPr>
            <a:t>zemāki sasniegumi izglītībā;</a:t>
          </a:r>
        </a:p>
        <a:p>
          <a:pPr marL="57150" lvl="1" indent="-57150" algn="l" defTabSz="488950">
            <a:lnSpc>
              <a:spcPct val="90000"/>
            </a:lnSpc>
            <a:spcBef>
              <a:spcPct val="0"/>
            </a:spcBef>
            <a:spcAft>
              <a:spcPct val="15000"/>
            </a:spcAft>
            <a:buChar char="••"/>
          </a:pPr>
          <a:r>
            <a:rPr lang="lv-LV" sz="1100" kern="1200">
              <a:latin typeface="Times New Roman" panose="02020603050405020304" pitchFamily="18" charset="0"/>
              <a:cs typeface="Times New Roman" panose="02020603050405020304" pitchFamily="18" charset="0"/>
            </a:rPr>
            <a:t>zemāka līdzdalība ekonomiskajos un sabiedriskajos procesos; </a:t>
          </a:r>
        </a:p>
        <a:p>
          <a:pPr marL="57150" lvl="1" indent="-57150" algn="l" defTabSz="488950">
            <a:lnSpc>
              <a:spcPct val="90000"/>
            </a:lnSpc>
            <a:spcBef>
              <a:spcPct val="0"/>
            </a:spcBef>
            <a:spcAft>
              <a:spcPct val="15000"/>
            </a:spcAft>
            <a:buChar char="••"/>
          </a:pPr>
          <a:r>
            <a:rPr lang="lv-LV" sz="1100" kern="1200">
              <a:latin typeface="Times New Roman" panose="02020603050405020304" pitchFamily="18" charset="0"/>
              <a:cs typeface="Times New Roman" panose="02020603050405020304" pitchFamily="18" charset="0"/>
            </a:rPr>
            <a:t>augstāki nabadzības rādītāji;</a:t>
          </a:r>
        </a:p>
        <a:p>
          <a:pPr marL="57150" lvl="1" indent="-57150" algn="l" defTabSz="488950">
            <a:lnSpc>
              <a:spcPct val="90000"/>
            </a:lnSpc>
            <a:spcBef>
              <a:spcPct val="0"/>
            </a:spcBef>
            <a:spcAft>
              <a:spcPct val="15000"/>
            </a:spcAft>
            <a:buChar char="••"/>
          </a:pPr>
          <a:r>
            <a:rPr lang="lv-LV" sz="1100" kern="1200">
              <a:latin typeface="Times New Roman" panose="02020603050405020304" pitchFamily="18" charset="0"/>
              <a:cs typeface="Times New Roman" panose="02020603050405020304" pitchFamily="18" charset="0"/>
            </a:rPr>
            <a:t>lielāka atkarība un ierobežota līdzdalība;</a:t>
          </a:r>
        </a:p>
        <a:p>
          <a:pPr marL="57150" lvl="1" indent="-57150" algn="l" defTabSz="488950">
            <a:lnSpc>
              <a:spcPct val="90000"/>
            </a:lnSpc>
            <a:spcBef>
              <a:spcPct val="0"/>
            </a:spcBef>
            <a:spcAft>
              <a:spcPct val="15000"/>
            </a:spcAft>
            <a:buChar char="••"/>
          </a:pPr>
          <a:r>
            <a:rPr lang="lv-LV" sz="1100" kern="1200">
              <a:latin typeface="Times New Roman" panose="02020603050405020304" pitchFamily="18" charset="0"/>
              <a:cs typeface="Times New Roman" panose="02020603050405020304" pitchFamily="18" charset="0"/>
            </a:rPr>
            <a:t>zemāka nodarbinātība</a:t>
          </a:r>
        </a:p>
      </dsp:txBody>
      <dsp:txXfrm>
        <a:off x="1301716" y="1700972"/>
        <a:ext cx="3758632" cy="925324"/>
      </dsp:txXfrm>
    </dsp:sp>
    <dsp:sp modelId="{75E1F6C2-570B-4E2D-9258-00D30E4C9C9D}">
      <dsp:nvSpPr>
        <dsp:cNvPr id="0" name=""/>
        <dsp:cNvSpPr/>
      </dsp:nvSpPr>
      <dsp:spPr>
        <a:xfrm>
          <a:off x="0" y="1562101"/>
          <a:ext cx="1300226" cy="110899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lv-LV" sz="1400" kern="1200">
              <a:solidFill>
                <a:schemeClr val="tx1"/>
              </a:solidFill>
              <a:latin typeface="Times New Roman" panose="02020603050405020304" pitchFamily="18" charset="0"/>
              <a:ea typeface="+mn-ea"/>
              <a:cs typeface="Times New Roman" panose="02020603050405020304" pitchFamily="18" charset="0"/>
            </a:rPr>
            <a:t>Kā šie šķēršļi ietekmē personu ar invaliditāti dzīvi? </a:t>
          </a:r>
        </a:p>
      </dsp:txBody>
      <dsp:txXfrm>
        <a:off x="54136" y="1616237"/>
        <a:ext cx="1191954" cy="10007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350AF0-29D5-4330-B254-AD614A20B0F8}">
      <dsp:nvSpPr>
        <dsp:cNvPr id="0" name=""/>
        <dsp:cNvSpPr/>
      </dsp:nvSpPr>
      <dsp:spPr>
        <a:xfrm>
          <a:off x="1955502" y="924902"/>
          <a:ext cx="1175590" cy="1016933"/>
        </a:xfrm>
        <a:prstGeom prst="hexagon">
          <a:avLst>
            <a:gd name="adj" fmla="val 28570"/>
            <a:gd name="vf" fmla="val 11547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lv-LV" sz="1200" kern="1200">
              <a:solidFill>
                <a:schemeClr val="tx1"/>
              </a:solidFill>
              <a:latin typeface="Times New Roman" panose="02020603050405020304" pitchFamily="18" charset="0"/>
              <a:cs typeface="Times New Roman" panose="02020603050405020304" pitchFamily="18" charset="0"/>
            </a:rPr>
            <a:t>Ērta lietošana ikvienam</a:t>
          </a:r>
        </a:p>
      </dsp:txBody>
      <dsp:txXfrm>
        <a:off x="2150314" y="1093422"/>
        <a:ext cx="785966" cy="679893"/>
      </dsp:txXfrm>
    </dsp:sp>
    <dsp:sp modelId="{34BE332A-A695-4CC7-A3E6-E6C54D527B0B}">
      <dsp:nvSpPr>
        <dsp:cNvPr id="0" name=""/>
        <dsp:cNvSpPr/>
      </dsp:nvSpPr>
      <dsp:spPr>
        <a:xfrm>
          <a:off x="2691647" y="438368"/>
          <a:ext cx="443547" cy="382174"/>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912F8FC-E95A-4BFF-89A9-381563691D80}">
      <dsp:nvSpPr>
        <dsp:cNvPr id="0" name=""/>
        <dsp:cNvSpPr/>
      </dsp:nvSpPr>
      <dsp:spPr>
        <a:xfrm>
          <a:off x="1847625" y="0"/>
          <a:ext cx="1409957" cy="833444"/>
        </a:xfrm>
        <a:prstGeom prst="hexagon">
          <a:avLst>
            <a:gd name="adj" fmla="val 28570"/>
            <a:gd name="vf" fmla="val 11547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lv-LV" sz="1200" kern="1200">
              <a:solidFill>
                <a:schemeClr val="tx1"/>
              </a:solidFill>
              <a:latin typeface="Times New Roman" panose="02020603050405020304" pitchFamily="18" charset="0"/>
              <a:cs typeface="Times New Roman" panose="02020603050405020304" pitchFamily="18" charset="0"/>
            </a:rPr>
            <a:t>Daudzveidīga izmantošana</a:t>
          </a:r>
        </a:p>
      </dsp:txBody>
      <dsp:txXfrm>
        <a:off x="2044493" y="116371"/>
        <a:ext cx="1016221" cy="600702"/>
      </dsp:txXfrm>
    </dsp:sp>
    <dsp:sp modelId="{77145C66-2C5E-47A1-B7FF-9AF127F4051C}">
      <dsp:nvSpPr>
        <dsp:cNvPr id="0" name=""/>
        <dsp:cNvSpPr/>
      </dsp:nvSpPr>
      <dsp:spPr>
        <a:xfrm>
          <a:off x="3209301" y="1152830"/>
          <a:ext cx="443547" cy="382174"/>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4A97EAC-0299-4C65-B024-F2E73E4B17FD}">
      <dsp:nvSpPr>
        <dsp:cNvPr id="0" name=""/>
        <dsp:cNvSpPr/>
      </dsp:nvSpPr>
      <dsp:spPr>
        <a:xfrm>
          <a:off x="2955210" y="589192"/>
          <a:ext cx="1373001" cy="833444"/>
        </a:xfrm>
        <a:prstGeom prst="hexagon">
          <a:avLst>
            <a:gd name="adj" fmla="val 28570"/>
            <a:gd name="vf" fmla="val 11547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lv-LV" sz="1200" kern="1200">
              <a:solidFill>
                <a:schemeClr val="tx1"/>
              </a:solidFill>
              <a:latin typeface="Times New Roman" panose="02020603050405020304" pitchFamily="18" charset="0"/>
              <a:cs typeface="Times New Roman" panose="02020603050405020304" pitchFamily="18" charset="0"/>
            </a:rPr>
            <a:t>Viegli izprotams pielietojums</a:t>
          </a:r>
        </a:p>
      </dsp:txBody>
      <dsp:txXfrm>
        <a:off x="3148998" y="706826"/>
        <a:ext cx="985425" cy="598176"/>
      </dsp:txXfrm>
    </dsp:sp>
    <dsp:sp modelId="{6746DCAE-649C-477D-9356-FF9B3828A026}">
      <dsp:nvSpPr>
        <dsp:cNvPr id="0" name=""/>
        <dsp:cNvSpPr/>
      </dsp:nvSpPr>
      <dsp:spPr>
        <a:xfrm>
          <a:off x="2849705" y="1959324"/>
          <a:ext cx="443547" cy="382174"/>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5016312-1D98-40B6-83EF-F798AD3BD9C0}">
      <dsp:nvSpPr>
        <dsp:cNvPr id="0" name=""/>
        <dsp:cNvSpPr/>
      </dsp:nvSpPr>
      <dsp:spPr>
        <a:xfrm>
          <a:off x="2839868" y="1520383"/>
          <a:ext cx="1178310" cy="833444"/>
        </a:xfrm>
        <a:prstGeom prst="hexagon">
          <a:avLst>
            <a:gd name="adj" fmla="val 28570"/>
            <a:gd name="vf" fmla="val 11547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lv-LV" sz="1200" kern="1200">
              <a:solidFill>
                <a:schemeClr val="tx1"/>
              </a:solidFill>
              <a:latin typeface="Times New Roman" panose="02020603050405020304" pitchFamily="18" charset="0"/>
              <a:cs typeface="Times New Roman" panose="02020603050405020304" pitchFamily="18" charset="0"/>
            </a:rPr>
            <a:t>Minimāla fiziskā piepūle</a:t>
          </a:r>
        </a:p>
      </dsp:txBody>
      <dsp:txXfrm>
        <a:off x="3017432" y="1645978"/>
        <a:ext cx="823182" cy="582254"/>
      </dsp:txXfrm>
    </dsp:sp>
    <dsp:sp modelId="{AEF44DA5-4922-4B6A-B33C-86BBE7762D20}">
      <dsp:nvSpPr>
        <dsp:cNvPr id="0" name=""/>
        <dsp:cNvSpPr/>
      </dsp:nvSpPr>
      <dsp:spPr>
        <a:xfrm>
          <a:off x="1957689" y="2043042"/>
          <a:ext cx="443547" cy="382174"/>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24334A5-7B24-40E0-A626-FF67AB7E50EB}">
      <dsp:nvSpPr>
        <dsp:cNvPr id="0" name=""/>
        <dsp:cNvSpPr/>
      </dsp:nvSpPr>
      <dsp:spPr>
        <a:xfrm>
          <a:off x="1936512" y="2033580"/>
          <a:ext cx="1217944" cy="833444"/>
        </a:xfrm>
        <a:prstGeom prst="hexagon">
          <a:avLst>
            <a:gd name="adj" fmla="val 28570"/>
            <a:gd name="vf" fmla="val 11547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v-LV" sz="1000" kern="1200">
              <a:solidFill>
                <a:schemeClr val="tx1"/>
              </a:solidFill>
            </a:rPr>
            <a:t>  </a:t>
          </a:r>
          <a:r>
            <a:rPr lang="lv-LV" sz="1200" kern="1200">
              <a:solidFill>
                <a:schemeClr val="tx1"/>
              </a:solidFill>
              <a:latin typeface="Times New Roman" panose="02020603050405020304" pitchFamily="18" charset="0"/>
              <a:cs typeface="Times New Roman" panose="02020603050405020304" pitchFamily="18" charset="0"/>
            </a:rPr>
            <a:t>Viegli uztverama informācija</a:t>
          </a:r>
        </a:p>
      </dsp:txBody>
      <dsp:txXfrm>
        <a:off x="2117379" y="2157348"/>
        <a:ext cx="856210" cy="585908"/>
      </dsp:txXfrm>
    </dsp:sp>
    <dsp:sp modelId="{E643DE83-6EAD-48BE-A433-C3955ACF1713}">
      <dsp:nvSpPr>
        <dsp:cNvPr id="0" name=""/>
        <dsp:cNvSpPr/>
      </dsp:nvSpPr>
      <dsp:spPr>
        <a:xfrm>
          <a:off x="1431558" y="1328866"/>
          <a:ext cx="443547" cy="382174"/>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DC55E2A-5AF2-4828-BB28-C58147E667FE}">
      <dsp:nvSpPr>
        <dsp:cNvPr id="0" name=""/>
        <dsp:cNvSpPr/>
      </dsp:nvSpPr>
      <dsp:spPr>
        <a:xfrm>
          <a:off x="1031463" y="1520956"/>
          <a:ext cx="1167674" cy="833444"/>
        </a:xfrm>
        <a:prstGeom prst="hexagon">
          <a:avLst>
            <a:gd name="adj" fmla="val 28570"/>
            <a:gd name="vf" fmla="val 11547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lv-LV" sz="1200" kern="1200">
              <a:solidFill>
                <a:schemeClr val="tx1"/>
              </a:solidFill>
              <a:latin typeface="Times New Roman" panose="02020603050405020304" pitchFamily="18" charset="0"/>
              <a:cs typeface="Times New Roman" panose="02020603050405020304" pitchFamily="18" charset="0"/>
            </a:rPr>
            <a:t>Samazināta iespēja kļūdīties</a:t>
          </a:r>
        </a:p>
      </dsp:txBody>
      <dsp:txXfrm>
        <a:off x="1208141" y="1647062"/>
        <a:ext cx="814318" cy="581232"/>
      </dsp:txXfrm>
    </dsp:sp>
    <dsp:sp modelId="{1E5093A0-F458-4148-8C74-998DF5B7E73E}">
      <dsp:nvSpPr>
        <dsp:cNvPr id="0" name=""/>
        <dsp:cNvSpPr/>
      </dsp:nvSpPr>
      <dsp:spPr>
        <a:xfrm>
          <a:off x="700987" y="545506"/>
          <a:ext cx="1488338" cy="833444"/>
        </a:xfrm>
        <a:prstGeom prst="hexagon">
          <a:avLst>
            <a:gd name="adj" fmla="val 28570"/>
            <a:gd name="vf" fmla="val 11547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lv-LV" sz="1200" kern="1200">
              <a:solidFill>
                <a:schemeClr val="tx1"/>
              </a:solidFill>
              <a:latin typeface="Times New Roman" panose="02020603050405020304" pitchFamily="18" charset="0"/>
              <a:cs typeface="Times New Roman" panose="02020603050405020304" pitchFamily="18" charset="0"/>
            </a:rPr>
            <a:t>Kustībai un lietošanai atbilstošs telpas izmērs</a:t>
          </a:r>
        </a:p>
      </dsp:txBody>
      <dsp:txXfrm>
        <a:off x="904387" y="659406"/>
        <a:ext cx="1081538" cy="605644"/>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9AD4C-EFCE-4EEF-B8CF-1E5D1534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52</Pages>
  <Words>68287</Words>
  <Characters>38924</Characters>
  <Application>Microsoft Office Word</Application>
  <DocSecurity>0</DocSecurity>
  <Lines>324</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Inese Vilcane</dc:creator>
  <cp:lastModifiedBy>Inese Vilcane</cp:lastModifiedBy>
  <cp:revision>16</cp:revision>
  <cp:lastPrinted>2019-01-09T11:43:00Z</cp:lastPrinted>
  <dcterms:created xsi:type="dcterms:W3CDTF">2019-02-08T08:30:00Z</dcterms:created>
  <dcterms:modified xsi:type="dcterms:W3CDTF">2019-02-12T13:35:00Z</dcterms:modified>
</cp:coreProperties>
</file>