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4DB9D" w14:textId="18A8907E" w:rsidR="000D6841" w:rsidRPr="000D7561" w:rsidRDefault="00852685" w:rsidP="000D6841">
      <w:pPr>
        <w:shd w:val="clear" w:color="auto" w:fill="FFFFFF"/>
        <w:spacing w:after="0" w:line="240" w:lineRule="auto"/>
        <w:jc w:val="center"/>
        <w:rPr>
          <w:rFonts w:ascii="Times New Roman" w:eastAsia="Times New Roman" w:hAnsi="Times New Roman" w:cs="Times New Roman"/>
          <w:b/>
          <w:bCs/>
          <w:sz w:val="28"/>
          <w:szCs w:val="24"/>
          <w:lang w:eastAsia="lv-LV"/>
        </w:rPr>
      </w:pPr>
      <w:r w:rsidRPr="000D7561">
        <w:rPr>
          <w:rFonts w:ascii="Times New Roman" w:eastAsia="Times New Roman" w:hAnsi="Times New Roman" w:cs="Times New Roman"/>
          <w:b/>
          <w:bCs/>
          <w:sz w:val="28"/>
          <w:szCs w:val="24"/>
          <w:lang w:eastAsia="lv-LV"/>
        </w:rPr>
        <w:t>Likumprojekta „Grozījumi</w:t>
      </w:r>
      <w:r w:rsidR="000D6841" w:rsidRPr="000D7561">
        <w:rPr>
          <w:rFonts w:ascii="Times New Roman" w:eastAsia="Times New Roman" w:hAnsi="Times New Roman" w:cs="Times New Roman"/>
          <w:b/>
          <w:bCs/>
          <w:sz w:val="28"/>
          <w:szCs w:val="24"/>
          <w:lang w:eastAsia="lv-LV"/>
        </w:rPr>
        <w:t xml:space="preserve"> Valsts sociālo pabalstu likumā”</w:t>
      </w:r>
    </w:p>
    <w:p w14:paraId="41E9E89B" w14:textId="77777777" w:rsidR="00894C55" w:rsidRPr="000D7561" w:rsidRDefault="00437FB5"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0D7561">
        <w:rPr>
          <w:rFonts w:ascii="Times New Roman" w:eastAsia="Times New Roman" w:hAnsi="Times New Roman" w:cs="Times New Roman"/>
          <w:b/>
          <w:bCs/>
          <w:sz w:val="28"/>
          <w:szCs w:val="24"/>
          <w:lang w:eastAsia="lv-LV"/>
        </w:rPr>
        <w:t xml:space="preserve"> </w:t>
      </w:r>
      <w:r w:rsidR="00894C55" w:rsidRPr="000D7561">
        <w:rPr>
          <w:rFonts w:ascii="Times New Roman" w:eastAsia="Times New Roman" w:hAnsi="Times New Roman" w:cs="Times New Roman"/>
          <w:b/>
          <w:bCs/>
          <w:sz w:val="28"/>
          <w:szCs w:val="24"/>
          <w:lang w:eastAsia="lv-LV"/>
        </w:rPr>
        <w:t>sākotnējās ietekmes novērtējuma ziņojums (anotācija)</w:t>
      </w:r>
    </w:p>
    <w:p w14:paraId="458D6297" w14:textId="77777777" w:rsidR="00E5323B" w:rsidRPr="000D7561"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2"/>
        <w:gridCol w:w="417"/>
        <w:gridCol w:w="350"/>
        <w:gridCol w:w="369"/>
        <w:gridCol w:w="434"/>
        <w:gridCol w:w="914"/>
        <w:gridCol w:w="981"/>
        <w:gridCol w:w="612"/>
        <w:gridCol w:w="276"/>
        <w:gridCol w:w="1255"/>
        <w:gridCol w:w="1097"/>
        <w:gridCol w:w="1253"/>
        <w:gridCol w:w="1035"/>
      </w:tblGrid>
      <w:tr w:rsidR="00CD333B" w:rsidRPr="000D7561" w14:paraId="58DB874E" w14:textId="77777777" w:rsidTr="00995470">
        <w:trPr>
          <w:tblCellSpacing w:w="15" w:type="dxa"/>
        </w:trPr>
        <w:tc>
          <w:tcPr>
            <w:tcW w:w="4969" w:type="pct"/>
            <w:gridSpan w:val="13"/>
            <w:tcBorders>
              <w:top w:val="outset" w:sz="6" w:space="0" w:color="auto"/>
              <w:left w:val="outset" w:sz="6" w:space="0" w:color="auto"/>
              <w:bottom w:val="outset" w:sz="6" w:space="0" w:color="auto"/>
              <w:right w:val="outset" w:sz="6" w:space="0" w:color="auto"/>
            </w:tcBorders>
            <w:vAlign w:val="center"/>
            <w:hideMark/>
          </w:tcPr>
          <w:p w14:paraId="5C0C245A" w14:textId="77777777" w:rsidR="00655F2C" w:rsidRPr="000D7561" w:rsidRDefault="00E5323B" w:rsidP="00E5323B">
            <w:pPr>
              <w:spacing w:after="0" w:line="240" w:lineRule="auto"/>
              <w:rPr>
                <w:rFonts w:ascii="Times New Roman" w:eastAsia="Times New Roman" w:hAnsi="Times New Roman" w:cs="Times New Roman"/>
                <w:b/>
                <w:bCs/>
                <w:iCs/>
                <w:sz w:val="24"/>
                <w:szCs w:val="24"/>
                <w:lang w:eastAsia="lv-LV"/>
              </w:rPr>
            </w:pPr>
            <w:r w:rsidRPr="000D7561">
              <w:rPr>
                <w:rFonts w:ascii="Times New Roman" w:eastAsia="Times New Roman" w:hAnsi="Times New Roman" w:cs="Times New Roman"/>
                <w:b/>
                <w:bCs/>
                <w:iCs/>
                <w:sz w:val="24"/>
                <w:szCs w:val="24"/>
                <w:lang w:eastAsia="lv-LV"/>
              </w:rPr>
              <w:t>Tiesību akta projekta anotācijas kopsavilkums</w:t>
            </w:r>
          </w:p>
        </w:tc>
      </w:tr>
      <w:tr w:rsidR="00CD333B" w:rsidRPr="000D7561" w14:paraId="5239551C" w14:textId="77777777" w:rsidTr="00995470">
        <w:trPr>
          <w:tblCellSpacing w:w="15" w:type="dxa"/>
        </w:trPr>
        <w:tc>
          <w:tcPr>
            <w:tcW w:w="2322" w:type="pct"/>
            <w:gridSpan w:val="8"/>
            <w:tcBorders>
              <w:top w:val="outset" w:sz="6" w:space="0" w:color="auto"/>
              <w:left w:val="outset" w:sz="6" w:space="0" w:color="auto"/>
              <w:bottom w:val="outset" w:sz="6" w:space="0" w:color="auto"/>
              <w:right w:val="outset" w:sz="6" w:space="0" w:color="auto"/>
            </w:tcBorders>
            <w:hideMark/>
          </w:tcPr>
          <w:p w14:paraId="78E2A9C7" w14:textId="77777777" w:rsidR="00E5323B" w:rsidRPr="000D7561" w:rsidRDefault="00E5323B" w:rsidP="00E5323B">
            <w:pPr>
              <w:spacing w:after="0" w:line="240" w:lineRule="auto"/>
              <w:rPr>
                <w:rFonts w:ascii="Times New Roman" w:eastAsia="Times New Roman" w:hAnsi="Times New Roman" w:cs="Times New Roman"/>
                <w:iCs/>
                <w:sz w:val="24"/>
                <w:szCs w:val="24"/>
                <w:lang w:eastAsia="lv-LV"/>
              </w:rPr>
            </w:pPr>
            <w:r w:rsidRPr="000D7561">
              <w:rPr>
                <w:rFonts w:ascii="Times New Roman" w:eastAsia="Times New Roman" w:hAnsi="Times New Roman" w:cs="Times New Roman"/>
                <w:iCs/>
                <w:sz w:val="24"/>
                <w:szCs w:val="24"/>
                <w:lang w:eastAsia="lv-LV"/>
              </w:rPr>
              <w:t>Mērķis, risinājums un projekta spēkā stāšanās laiks (500 zīmes bez atstarpēm)</w:t>
            </w:r>
          </w:p>
        </w:tc>
        <w:tc>
          <w:tcPr>
            <w:tcW w:w="2631" w:type="pct"/>
            <w:gridSpan w:val="5"/>
            <w:tcBorders>
              <w:top w:val="outset" w:sz="6" w:space="0" w:color="auto"/>
              <w:left w:val="outset" w:sz="6" w:space="0" w:color="auto"/>
              <w:bottom w:val="outset" w:sz="6" w:space="0" w:color="auto"/>
              <w:right w:val="outset" w:sz="6" w:space="0" w:color="auto"/>
            </w:tcBorders>
            <w:hideMark/>
          </w:tcPr>
          <w:p w14:paraId="6938DDD9" w14:textId="1ACF4387" w:rsidR="00403B29" w:rsidRPr="000D7561" w:rsidRDefault="00852685" w:rsidP="00403B29">
            <w:pPr>
              <w:spacing w:after="0" w:line="240" w:lineRule="auto"/>
              <w:jc w:val="both"/>
              <w:rPr>
                <w:rFonts w:ascii="Times New Roman" w:hAnsi="Times New Roman" w:cs="Times New Roman"/>
                <w:sz w:val="24"/>
                <w:szCs w:val="24"/>
                <w:shd w:val="clear" w:color="auto" w:fill="FFFFFF"/>
              </w:rPr>
            </w:pPr>
            <w:r w:rsidRPr="000D7561">
              <w:rPr>
                <w:rFonts w:ascii="Times New Roman" w:eastAsia="Times New Roman" w:hAnsi="Times New Roman" w:cs="Times New Roman"/>
                <w:sz w:val="24"/>
                <w:szCs w:val="24"/>
                <w:lang w:eastAsia="lv-LV"/>
              </w:rPr>
              <w:t>Likumprojekts “Grozījumi</w:t>
            </w:r>
            <w:r w:rsidR="000F68D1" w:rsidRPr="000D7561">
              <w:rPr>
                <w:rFonts w:ascii="Times New Roman" w:eastAsia="Times New Roman" w:hAnsi="Times New Roman" w:cs="Times New Roman"/>
                <w:sz w:val="24"/>
                <w:szCs w:val="24"/>
                <w:lang w:eastAsia="lv-LV"/>
              </w:rPr>
              <w:t xml:space="preserve"> V</w:t>
            </w:r>
            <w:r w:rsidR="000D6841" w:rsidRPr="000D7561">
              <w:rPr>
                <w:rFonts w:ascii="Times New Roman" w:eastAsia="Times New Roman" w:hAnsi="Times New Roman" w:cs="Times New Roman"/>
                <w:sz w:val="24"/>
                <w:szCs w:val="24"/>
                <w:lang w:eastAsia="lv-LV"/>
              </w:rPr>
              <w:t>alsts sociālo pabalstu likumā” (turpmāk – likumprojekts) ir izstrādāts</w:t>
            </w:r>
            <w:r w:rsidR="00403B29" w:rsidRPr="000D7561">
              <w:rPr>
                <w:rFonts w:ascii="Times New Roman" w:eastAsia="Times New Roman" w:hAnsi="Times New Roman" w:cs="Times New Roman"/>
                <w:sz w:val="24"/>
                <w:szCs w:val="24"/>
                <w:lang w:eastAsia="lv-LV"/>
              </w:rPr>
              <w:t xml:space="preserve">, ņemot vērā Ministru kabineta </w:t>
            </w:r>
            <w:proofErr w:type="gramStart"/>
            <w:r w:rsidR="00403B29" w:rsidRPr="000D7561">
              <w:rPr>
                <w:rFonts w:ascii="Times New Roman" w:eastAsia="Times New Roman" w:hAnsi="Times New Roman" w:cs="Times New Roman"/>
                <w:sz w:val="24"/>
                <w:szCs w:val="24"/>
                <w:lang w:eastAsia="lv-LV"/>
              </w:rPr>
              <w:t>2019.gada</w:t>
            </w:r>
            <w:proofErr w:type="gramEnd"/>
            <w:r w:rsidR="00403B29" w:rsidRPr="000D7561">
              <w:rPr>
                <w:rFonts w:ascii="Times New Roman" w:eastAsia="Times New Roman" w:hAnsi="Times New Roman" w:cs="Times New Roman"/>
                <w:sz w:val="24"/>
                <w:szCs w:val="24"/>
                <w:lang w:eastAsia="lv-LV"/>
              </w:rPr>
              <w:t xml:space="preserve"> 8.februār</w:t>
            </w:r>
            <w:r w:rsidR="003D4332" w:rsidRPr="000D7561">
              <w:rPr>
                <w:rFonts w:ascii="Times New Roman" w:eastAsia="Times New Roman" w:hAnsi="Times New Roman" w:cs="Times New Roman"/>
                <w:sz w:val="24"/>
                <w:szCs w:val="24"/>
                <w:lang w:eastAsia="lv-LV"/>
              </w:rPr>
              <w:t>a</w:t>
            </w:r>
            <w:r w:rsidR="00403B29" w:rsidRPr="000D7561">
              <w:rPr>
                <w:rFonts w:ascii="Times New Roman" w:eastAsia="Times New Roman" w:hAnsi="Times New Roman" w:cs="Times New Roman"/>
                <w:sz w:val="24"/>
                <w:szCs w:val="24"/>
                <w:lang w:eastAsia="lv-LV"/>
              </w:rPr>
              <w:t xml:space="preserve"> sēdē (protokols Nr.6, 1.§.</w:t>
            </w:r>
            <w:r w:rsidR="008A350B" w:rsidRPr="000D7561">
              <w:rPr>
                <w:rFonts w:ascii="Times New Roman" w:eastAsia="Times New Roman" w:hAnsi="Times New Roman" w:cs="Times New Roman"/>
                <w:sz w:val="24"/>
                <w:szCs w:val="24"/>
                <w:lang w:eastAsia="lv-LV"/>
              </w:rPr>
              <w:t>, 3.punkts</w:t>
            </w:r>
            <w:r w:rsidR="00403B29" w:rsidRPr="000D7561">
              <w:rPr>
                <w:rFonts w:ascii="Times New Roman" w:eastAsia="Times New Roman" w:hAnsi="Times New Roman" w:cs="Times New Roman"/>
                <w:sz w:val="24"/>
                <w:szCs w:val="24"/>
                <w:lang w:eastAsia="lv-LV"/>
              </w:rPr>
              <w:t>) a</w:t>
            </w:r>
            <w:r w:rsidR="00403B29" w:rsidRPr="000D7561">
              <w:rPr>
                <w:rFonts w:ascii="Times New Roman" w:hAnsi="Times New Roman" w:cs="Times New Roman"/>
                <w:sz w:val="24"/>
                <w:szCs w:val="24"/>
                <w:shd w:val="clear" w:color="auto" w:fill="FFFFFF"/>
              </w:rPr>
              <w:t>tbalstītos informatīvā ziņojuma</w:t>
            </w:r>
            <w:r w:rsidR="00403B29" w:rsidRPr="000D7561">
              <w:rPr>
                <w:rFonts w:ascii="Times New Roman" w:eastAsia="Times New Roman" w:hAnsi="Times New Roman" w:cs="Times New Roman"/>
                <w:sz w:val="24"/>
                <w:szCs w:val="24"/>
                <w:lang w:eastAsia="lv-LV"/>
              </w:rPr>
              <w:t xml:space="preserve"> "Par fiskālo telpu palielinošiem pasākumiem un izdevumiem prioritārajiem pasākumiem valsts budžetam 2019.gadam”</w:t>
            </w:r>
            <w:r w:rsidR="00403B29" w:rsidRPr="000D7561">
              <w:rPr>
                <w:rFonts w:ascii="Times New Roman" w:hAnsi="Times New Roman" w:cs="Times New Roman"/>
                <w:sz w:val="24"/>
                <w:szCs w:val="24"/>
                <w:shd w:val="clear" w:color="auto" w:fill="FFFFFF"/>
              </w:rPr>
              <w:t xml:space="preserve"> pielikumā minētos prioritāros pasākumus Labklājības ministrijai 2019.gadam.</w:t>
            </w:r>
          </w:p>
          <w:p w14:paraId="22D8C6DF" w14:textId="77777777" w:rsidR="00CD333B" w:rsidRPr="00F93D71" w:rsidRDefault="00CD333B" w:rsidP="00403B29">
            <w:pPr>
              <w:spacing w:after="0" w:line="240" w:lineRule="auto"/>
              <w:jc w:val="both"/>
              <w:rPr>
                <w:rFonts w:ascii="Times New Roman" w:eastAsia="Times New Roman" w:hAnsi="Times New Roman" w:cs="Times New Roman"/>
                <w:sz w:val="24"/>
                <w:szCs w:val="24"/>
                <w:lang w:eastAsia="lv-LV"/>
              </w:rPr>
            </w:pPr>
          </w:p>
          <w:p w14:paraId="2B14A637" w14:textId="1E7CEF05" w:rsidR="00D50CF6" w:rsidRPr="00F93D71" w:rsidRDefault="00403B29" w:rsidP="00403B29">
            <w:pPr>
              <w:spacing w:after="0" w:line="240" w:lineRule="auto"/>
              <w:jc w:val="both"/>
              <w:rPr>
                <w:rFonts w:ascii="Times New Roman" w:eastAsia="Times New Roman" w:hAnsi="Times New Roman" w:cs="Times New Roman"/>
                <w:bCs/>
                <w:sz w:val="24"/>
                <w:szCs w:val="24"/>
                <w:lang w:eastAsia="lv-LV"/>
              </w:rPr>
            </w:pPr>
            <w:r w:rsidRPr="00F93D71">
              <w:rPr>
                <w:rFonts w:ascii="Times New Roman" w:eastAsia="Times New Roman" w:hAnsi="Times New Roman" w:cs="Times New Roman"/>
                <w:sz w:val="24"/>
                <w:szCs w:val="24"/>
                <w:lang w:eastAsia="lv-LV"/>
              </w:rPr>
              <w:t>Likumprojekts paredz i</w:t>
            </w:r>
            <w:r w:rsidR="00B2189A" w:rsidRPr="00F93D71">
              <w:rPr>
                <w:rFonts w:ascii="Times New Roman" w:eastAsia="Times New Roman" w:hAnsi="Times New Roman" w:cs="Times New Roman"/>
                <w:sz w:val="24"/>
                <w:szCs w:val="24"/>
                <w:lang w:eastAsia="lv-LV"/>
              </w:rPr>
              <w:t>eviest jaunu atbalsta mehānismu adoptētājiem</w:t>
            </w:r>
            <w:r w:rsidR="0076440F" w:rsidRPr="00F93D71">
              <w:rPr>
                <w:rFonts w:ascii="Times New Roman" w:eastAsia="Times New Roman" w:hAnsi="Times New Roman" w:cs="Times New Roman"/>
                <w:sz w:val="24"/>
                <w:szCs w:val="24"/>
                <w:lang w:eastAsia="lv-LV"/>
              </w:rPr>
              <w:t xml:space="preserve"> </w:t>
            </w:r>
            <w:r w:rsidR="00B2189A" w:rsidRPr="00F93D71">
              <w:rPr>
                <w:rFonts w:ascii="Times New Roman" w:eastAsia="Times New Roman" w:hAnsi="Times New Roman" w:cs="Times New Roman"/>
                <w:sz w:val="24"/>
                <w:szCs w:val="24"/>
                <w:lang w:eastAsia="lv-LV"/>
              </w:rPr>
              <w:t>pēc tiesas sprieduma par adopcijas apstiprināšan</w:t>
            </w:r>
            <w:r w:rsidR="003D4332" w:rsidRPr="00F93D71">
              <w:rPr>
                <w:rFonts w:ascii="Times New Roman" w:eastAsia="Times New Roman" w:hAnsi="Times New Roman" w:cs="Times New Roman"/>
                <w:sz w:val="24"/>
                <w:szCs w:val="24"/>
                <w:lang w:eastAsia="lv-LV"/>
              </w:rPr>
              <w:t>u</w:t>
            </w:r>
            <w:r w:rsidR="00B2189A" w:rsidRPr="00F93D71">
              <w:rPr>
                <w:rFonts w:ascii="Times New Roman" w:eastAsia="Times New Roman" w:hAnsi="Times New Roman" w:cs="Times New Roman"/>
                <w:sz w:val="24"/>
                <w:szCs w:val="24"/>
                <w:lang w:eastAsia="lv-LV"/>
              </w:rPr>
              <w:t xml:space="preserve"> spēkā stāšanās, proti, ieviest bērna adopcijas pabalstu</w:t>
            </w:r>
            <w:r w:rsidRPr="00F93D71">
              <w:rPr>
                <w:rFonts w:ascii="Times New Roman" w:eastAsia="Times New Roman" w:hAnsi="Times New Roman" w:cs="Times New Roman"/>
                <w:sz w:val="24"/>
                <w:szCs w:val="24"/>
                <w:lang w:eastAsia="lv-LV"/>
              </w:rPr>
              <w:t>,</w:t>
            </w:r>
            <w:r w:rsidR="00B40B0B" w:rsidRPr="00F93D71">
              <w:rPr>
                <w:rFonts w:ascii="Times New Roman" w:eastAsia="Times New Roman" w:hAnsi="Times New Roman" w:cs="Times New Roman"/>
                <w:sz w:val="24"/>
                <w:szCs w:val="24"/>
                <w:lang w:eastAsia="lv-LV"/>
              </w:rPr>
              <w:t xml:space="preserve"> </w:t>
            </w:r>
            <w:r w:rsidR="009D736F" w:rsidRPr="00F93D71">
              <w:rPr>
                <w:rFonts w:ascii="Times New Roman" w:eastAsia="Times New Roman" w:hAnsi="Times New Roman" w:cs="Times New Roman"/>
                <w:sz w:val="24"/>
                <w:szCs w:val="24"/>
                <w:lang w:eastAsia="lv-LV"/>
              </w:rPr>
              <w:t xml:space="preserve">kā arī </w:t>
            </w:r>
            <w:r w:rsidR="00FB5C81" w:rsidRPr="00F93D71">
              <w:rPr>
                <w:rFonts w:ascii="Times New Roman" w:eastAsia="Times New Roman" w:hAnsi="Times New Roman" w:cs="Times New Roman"/>
                <w:sz w:val="24"/>
                <w:szCs w:val="24"/>
                <w:lang w:eastAsia="lv-LV"/>
              </w:rPr>
              <w:t>p</w:t>
            </w:r>
            <w:r w:rsidR="00FB5C81" w:rsidRPr="00F93D71">
              <w:rPr>
                <w:rFonts w:ascii="Times New Roman" w:hAnsi="Times New Roman" w:cs="Times New Roman"/>
                <w:sz w:val="24"/>
                <w:szCs w:val="24"/>
              </w:rPr>
              <w:t>ilnveidot valsts atbalstu  bērniem ar invaliditāti un personām ar I invaliditātes grupu</w:t>
            </w:r>
            <w:r w:rsidR="00A43FD1">
              <w:rPr>
                <w:rFonts w:ascii="Times New Roman" w:hAnsi="Times New Roman" w:cs="Times New Roman"/>
                <w:sz w:val="24"/>
                <w:szCs w:val="24"/>
              </w:rPr>
              <w:t>, kurām invaliditātes cēlonis ir slimība</w:t>
            </w:r>
            <w:r w:rsidR="00FB5C81" w:rsidRPr="00F93D71">
              <w:rPr>
                <w:rFonts w:ascii="Times New Roman" w:hAnsi="Times New Roman" w:cs="Times New Roman"/>
                <w:sz w:val="24"/>
                <w:szCs w:val="24"/>
              </w:rPr>
              <w:t xml:space="preserve"> no bērnības, kur</w:t>
            </w:r>
            <w:r w:rsidR="002A6ED1">
              <w:rPr>
                <w:rFonts w:ascii="Times New Roman" w:hAnsi="Times New Roman" w:cs="Times New Roman"/>
                <w:sz w:val="24"/>
                <w:szCs w:val="24"/>
              </w:rPr>
              <w:t>ie</w:t>
            </w:r>
            <w:r w:rsidR="00FB5C81" w:rsidRPr="00F93D71">
              <w:rPr>
                <w:rFonts w:ascii="Times New Roman" w:hAnsi="Times New Roman" w:cs="Times New Roman"/>
                <w:sz w:val="24"/>
                <w:szCs w:val="24"/>
              </w:rPr>
              <w:t xml:space="preserve">m </w:t>
            </w:r>
            <w:r w:rsidR="00F93D71" w:rsidRPr="00F93D71">
              <w:rPr>
                <w:rFonts w:ascii="Times New Roman" w:hAnsi="Times New Roman" w:cs="Times New Roman"/>
                <w:sz w:val="24"/>
                <w:szCs w:val="24"/>
              </w:rPr>
              <w:t>Veselības un darbspēju ekspertīzes ārstu valsts komisija (turpmāk – VDEĀVK)</w:t>
            </w:r>
            <w:r w:rsidR="00FB5C81" w:rsidRPr="00F93D71">
              <w:rPr>
                <w:rFonts w:ascii="Times New Roman" w:hAnsi="Times New Roman" w:cs="Times New Roman"/>
                <w:sz w:val="24"/>
                <w:szCs w:val="24"/>
              </w:rPr>
              <w:t xml:space="preserve"> ir </w:t>
            </w:r>
            <w:r w:rsidR="00DD39E9">
              <w:rPr>
                <w:rFonts w:ascii="Times New Roman" w:hAnsi="Times New Roman" w:cs="Times New Roman"/>
                <w:sz w:val="24"/>
                <w:szCs w:val="24"/>
              </w:rPr>
              <w:t>izsniegusi</w:t>
            </w:r>
            <w:r w:rsidR="00FB5C81" w:rsidRPr="00F93D71">
              <w:rPr>
                <w:rFonts w:ascii="Times New Roman" w:hAnsi="Times New Roman" w:cs="Times New Roman"/>
                <w:sz w:val="24"/>
                <w:szCs w:val="24"/>
              </w:rPr>
              <w:t xml:space="preserve"> atzinumu par indikācijām īpašas kopšanas nepieciešamībai</w:t>
            </w:r>
            <w:r w:rsidR="00F93D71" w:rsidRPr="00F93D71">
              <w:rPr>
                <w:rFonts w:ascii="Times New Roman" w:hAnsi="Times New Roman" w:cs="Times New Roman"/>
                <w:sz w:val="24"/>
                <w:szCs w:val="24"/>
              </w:rPr>
              <w:t>.</w:t>
            </w:r>
            <w:r w:rsidR="00FB5C81">
              <w:rPr>
                <w:sz w:val="20"/>
                <w:szCs w:val="20"/>
              </w:rPr>
              <w:t xml:space="preserve"> </w:t>
            </w:r>
          </w:p>
        </w:tc>
      </w:tr>
      <w:tr w:rsidR="00CD333B" w:rsidRPr="000D7561" w14:paraId="47694B23" w14:textId="77777777" w:rsidTr="00995470">
        <w:trPr>
          <w:tblCellSpacing w:w="15" w:type="dxa"/>
        </w:trPr>
        <w:tc>
          <w:tcPr>
            <w:tcW w:w="4969" w:type="pct"/>
            <w:gridSpan w:val="13"/>
            <w:tcBorders>
              <w:top w:val="outset" w:sz="6" w:space="0" w:color="auto"/>
              <w:left w:val="outset" w:sz="6" w:space="0" w:color="auto"/>
              <w:bottom w:val="outset" w:sz="6" w:space="0" w:color="auto"/>
              <w:right w:val="outset" w:sz="6" w:space="0" w:color="auto"/>
            </w:tcBorders>
            <w:vAlign w:val="center"/>
            <w:hideMark/>
          </w:tcPr>
          <w:p w14:paraId="7C82F7CC" w14:textId="77777777" w:rsidR="00655F2C" w:rsidRPr="000D7561" w:rsidRDefault="00E5323B" w:rsidP="00E5323B">
            <w:pPr>
              <w:spacing w:after="0" w:line="240" w:lineRule="auto"/>
              <w:rPr>
                <w:rFonts w:ascii="Times New Roman" w:eastAsia="Times New Roman" w:hAnsi="Times New Roman" w:cs="Times New Roman"/>
                <w:b/>
                <w:bCs/>
                <w:iCs/>
                <w:sz w:val="24"/>
                <w:szCs w:val="24"/>
                <w:lang w:eastAsia="lv-LV"/>
              </w:rPr>
            </w:pPr>
            <w:r w:rsidRPr="000D7561">
              <w:rPr>
                <w:rFonts w:ascii="Times New Roman" w:eastAsia="Times New Roman" w:hAnsi="Times New Roman" w:cs="Times New Roman"/>
                <w:iCs/>
                <w:sz w:val="24"/>
                <w:szCs w:val="24"/>
                <w:lang w:eastAsia="lv-LV"/>
              </w:rPr>
              <w:t xml:space="preserve">  </w:t>
            </w:r>
            <w:r w:rsidRPr="000D7561">
              <w:rPr>
                <w:rFonts w:ascii="Times New Roman" w:eastAsia="Times New Roman" w:hAnsi="Times New Roman" w:cs="Times New Roman"/>
                <w:b/>
                <w:bCs/>
                <w:iCs/>
                <w:sz w:val="24"/>
                <w:szCs w:val="24"/>
                <w:lang w:eastAsia="lv-LV"/>
              </w:rPr>
              <w:t>I. Tiesību akta projekta izstrādes nepieciešamība</w:t>
            </w:r>
          </w:p>
        </w:tc>
      </w:tr>
      <w:tr w:rsidR="00CD333B" w:rsidRPr="000D7561" w14:paraId="63C7D7B7" w14:textId="77777777" w:rsidTr="00995470">
        <w:trPr>
          <w:tblCellSpacing w:w="15" w:type="dxa"/>
        </w:trPr>
        <w:tc>
          <w:tcPr>
            <w:tcW w:w="232" w:type="pct"/>
            <w:gridSpan w:val="2"/>
            <w:tcBorders>
              <w:top w:val="outset" w:sz="6" w:space="0" w:color="auto"/>
              <w:left w:val="outset" w:sz="6" w:space="0" w:color="auto"/>
              <w:bottom w:val="outset" w:sz="6" w:space="0" w:color="auto"/>
              <w:right w:val="outset" w:sz="6" w:space="0" w:color="auto"/>
            </w:tcBorders>
            <w:hideMark/>
          </w:tcPr>
          <w:p w14:paraId="2D746BA3" w14:textId="77777777" w:rsidR="00655F2C" w:rsidRPr="000D7561" w:rsidRDefault="00E5323B" w:rsidP="00E5323B">
            <w:pPr>
              <w:spacing w:after="0" w:line="240" w:lineRule="auto"/>
              <w:rPr>
                <w:rFonts w:ascii="Times New Roman" w:eastAsia="Times New Roman" w:hAnsi="Times New Roman" w:cs="Times New Roman"/>
                <w:iCs/>
                <w:sz w:val="24"/>
                <w:szCs w:val="24"/>
                <w:lang w:eastAsia="lv-LV"/>
              </w:rPr>
            </w:pPr>
            <w:r w:rsidRPr="000D7561">
              <w:rPr>
                <w:rFonts w:ascii="Times New Roman" w:eastAsia="Times New Roman" w:hAnsi="Times New Roman" w:cs="Times New Roman"/>
                <w:iCs/>
                <w:sz w:val="24"/>
                <w:szCs w:val="24"/>
                <w:lang w:eastAsia="lv-LV"/>
              </w:rPr>
              <w:t>1.</w:t>
            </w:r>
          </w:p>
        </w:tc>
        <w:tc>
          <w:tcPr>
            <w:tcW w:w="2075" w:type="pct"/>
            <w:gridSpan w:val="6"/>
            <w:tcBorders>
              <w:top w:val="outset" w:sz="6" w:space="0" w:color="auto"/>
              <w:left w:val="outset" w:sz="6" w:space="0" w:color="auto"/>
              <w:bottom w:val="outset" w:sz="6" w:space="0" w:color="auto"/>
              <w:right w:val="outset" w:sz="6" w:space="0" w:color="auto"/>
            </w:tcBorders>
            <w:hideMark/>
          </w:tcPr>
          <w:p w14:paraId="66521199" w14:textId="77777777" w:rsidR="00E5323B" w:rsidRPr="000D7561" w:rsidRDefault="00E5323B" w:rsidP="00E5323B">
            <w:pPr>
              <w:spacing w:after="0" w:line="240" w:lineRule="auto"/>
              <w:rPr>
                <w:rFonts w:ascii="Times New Roman" w:eastAsia="Times New Roman" w:hAnsi="Times New Roman" w:cs="Times New Roman"/>
                <w:iCs/>
                <w:sz w:val="24"/>
                <w:szCs w:val="24"/>
                <w:lang w:eastAsia="lv-LV"/>
              </w:rPr>
            </w:pPr>
            <w:r w:rsidRPr="000D7561">
              <w:rPr>
                <w:rFonts w:ascii="Times New Roman" w:eastAsia="Times New Roman" w:hAnsi="Times New Roman" w:cs="Times New Roman"/>
                <w:iCs/>
                <w:sz w:val="24"/>
                <w:szCs w:val="24"/>
                <w:lang w:eastAsia="lv-LV"/>
              </w:rPr>
              <w:t>Pamatojums</w:t>
            </w:r>
          </w:p>
        </w:tc>
        <w:tc>
          <w:tcPr>
            <w:tcW w:w="2631" w:type="pct"/>
            <w:gridSpan w:val="5"/>
            <w:tcBorders>
              <w:top w:val="outset" w:sz="6" w:space="0" w:color="auto"/>
              <w:left w:val="outset" w:sz="6" w:space="0" w:color="auto"/>
              <w:bottom w:val="outset" w:sz="6" w:space="0" w:color="auto"/>
              <w:right w:val="outset" w:sz="6" w:space="0" w:color="auto"/>
            </w:tcBorders>
          </w:tcPr>
          <w:p w14:paraId="7579FC10" w14:textId="558765C0" w:rsidR="008C0844" w:rsidRPr="000D7561" w:rsidRDefault="009D736F" w:rsidP="000D6841">
            <w:pPr>
              <w:spacing w:after="0" w:line="240" w:lineRule="auto"/>
              <w:jc w:val="both"/>
              <w:rPr>
                <w:rFonts w:ascii="Times New Roman" w:eastAsia="Times New Roman" w:hAnsi="Times New Roman" w:cs="Times New Roman"/>
                <w:iCs/>
                <w:sz w:val="24"/>
                <w:szCs w:val="24"/>
                <w:lang w:eastAsia="lv-LV"/>
              </w:rPr>
            </w:pPr>
            <w:r w:rsidRPr="000D7561">
              <w:rPr>
                <w:rFonts w:ascii="Times New Roman" w:eastAsia="Times New Roman" w:hAnsi="Times New Roman" w:cs="Times New Roman"/>
                <w:sz w:val="24"/>
                <w:szCs w:val="24"/>
                <w:lang w:eastAsia="lv-LV"/>
              </w:rPr>
              <w:t xml:space="preserve">Ministru kabineta </w:t>
            </w:r>
            <w:proofErr w:type="gramStart"/>
            <w:r w:rsidRPr="000D7561">
              <w:rPr>
                <w:rFonts w:ascii="Times New Roman" w:eastAsia="Times New Roman" w:hAnsi="Times New Roman" w:cs="Times New Roman"/>
                <w:sz w:val="24"/>
                <w:szCs w:val="24"/>
                <w:lang w:eastAsia="lv-LV"/>
              </w:rPr>
              <w:t>2019.gada</w:t>
            </w:r>
            <w:proofErr w:type="gramEnd"/>
            <w:r w:rsidRPr="000D7561">
              <w:rPr>
                <w:rFonts w:ascii="Times New Roman" w:eastAsia="Times New Roman" w:hAnsi="Times New Roman" w:cs="Times New Roman"/>
                <w:sz w:val="24"/>
                <w:szCs w:val="24"/>
                <w:lang w:eastAsia="lv-LV"/>
              </w:rPr>
              <w:t xml:space="preserve"> 8.februārā sēdes (protokols Nr.6, 1.§.</w:t>
            </w:r>
            <w:r w:rsidR="008A350B" w:rsidRPr="000D7561">
              <w:rPr>
                <w:rFonts w:ascii="Times New Roman" w:eastAsia="Times New Roman" w:hAnsi="Times New Roman" w:cs="Times New Roman"/>
                <w:sz w:val="24"/>
                <w:szCs w:val="24"/>
                <w:lang w:eastAsia="lv-LV"/>
              </w:rPr>
              <w:t>, 3.punkts</w:t>
            </w:r>
            <w:r w:rsidRPr="000D7561">
              <w:rPr>
                <w:rFonts w:ascii="Times New Roman" w:eastAsia="Times New Roman" w:hAnsi="Times New Roman" w:cs="Times New Roman"/>
                <w:sz w:val="24"/>
                <w:szCs w:val="24"/>
                <w:lang w:eastAsia="lv-LV"/>
              </w:rPr>
              <w:t xml:space="preserve">) </w:t>
            </w:r>
            <w:r w:rsidRPr="000D7561">
              <w:rPr>
                <w:rFonts w:ascii="Times New Roman" w:hAnsi="Times New Roman" w:cs="Times New Roman"/>
                <w:sz w:val="24"/>
                <w:szCs w:val="24"/>
                <w:shd w:val="clear" w:color="auto" w:fill="FFFFFF"/>
              </w:rPr>
              <w:t>informatīv</w:t>
            </w:r>
            <w:r w:rsidR="0069594E" w:rsidRPr="000D7561">
              <w:rPr>
                <w:rFonts w:ascii="Times New Roman" w:hAnsi="Times New Roman" w:cs="Times New Roman"/>
                <w:sz w:val="24"/>
                <w:szCs w:val="24"/>
                <w:shd w:val="clear" w:color="auto" w:fill="FFFFFF"/>
              </w:rPr>
              <w:t>ā</w:t>
            </w:r>
            <w:r w:rsidRPr="000D7561">
              <w:rPr>
                <w:rFonts w:ascii="Times New Roman" w:hAnsi="Times New Roman" w:cs="Times New Roman"/>
                <w:sz w:val="24"/>
                <w:szCs w:val="24"/>
                <w:shd w:val="clear" w:color="auto" w:fill="FFFFFF"/>
              </w:rPr>
              <w:t xml:space="preserve"> ziņojuma</w:t>
            </w:r>
            <w:r w:rsidRPr="000D7561">
              <w:rPr>
                <w:rFonts w:ascii="Times New Roman" w:eastAsia="Times New Roman" w:hAnsi="Times New Roman" w:cs="Times New Roman"/>
                <w:sz w:val="24"/>
                <w:szCs w:val="24"/>
                <w:lang w:eastAsia="lv-LV"/>
              </w:rPr>
              <w:t xml:space="preserve"> "Par fiskālo telpu palielinošiem pasākumiem un izdevumiem prioritārajiem pasākumiem valsts budžetam 2019.gadam”</w:t>
            </w:r>
            <w:r w:rsidRPr="000D7561">
              <w:rPr>
                <w:rFonts w:ascii="Times New Roman" w:hAnsi="Times New Roman" w:cs="Times New Roman"/>
                <w:sz w:val="24"/>
                <w:szCs w:val="24"/>
                <w:shd w:val="clear" w:color="auto" w:fill="FFFFFF"/>
              </w:rPr>
              <w:t xml:space="preserve"> pielikumā </w:t>
            </w:r>
            <w:r w:rsidR="00CB0E75" w:rsidRPr="000D7561">
              <w:rPr>
                <w:rFonts w:ascii="Times New Roman" w:hAnsi="Times New Roman" w:cs="Times New Roman"/>
                <w:sz w:val="24"/>
                <w:szCs w:val="24"/>
                <w:shd w:val="clear" w:color="auto" w:fill="FFFFFF"/>
              </w:rPr>
              <w:t>atbalstītie</w:t>
            </w:r>
            <w:r w:rsidRPr="000D7561">
              <w:rPr>
                <w:rFonts w:ascii="Times New Roman" w:hAnsi="Times New Roman" w:cs="Times New Roman"/>
                <w:sz w:val="24"/>
                <w:szCs w:val="24"/>
                <w:shd w:val="clear" w:color="auto" w:fill="FFFFFF"/>
              </w:rPr>
              <w:t xml:space="preserve"> prioritār</w:t>
            </w:r>
            <w:r w:rsidR="00CB0E75" w:rsidRPr="000D7561">
              <w:rPr>
                <w:rFonts w:ascii="Times New Roman" w:hAnsi="Times New Roman" w:cs="Times New Roman"/>
                <w:sz w:val="24"/>
                <w:szCs w:val="24"/>
                <w:shd w:val="clear" w:color="auto" w:fill="FFFFFF"/>
              </w:rPr>
              <w:t>ie</w:t>
            </w:r>
            <w:r w:rsidRPr="000D7561">
              <w:rPr>
                <w:rFonts w:ascii="Times New Roman" w:hAnsi="Times New Roman" w:cs="Times New Roman"/>
                <w:sz w:val="24"/>
                <w:szCs w:val="24"/>
                <w:shd w:val="clear" w:color="auto" w:fill="FFFFFF"/>
              </w:rPr>
              <w:t xml:space="preserve"> pasākum</w:t>
            </w:r>
            <w:r w:rsidR="00CB0E75" w:rsidRPr="000D7561">
              <w:rPr>
                <w:rFonts w:ascii="Times New Roman" w:hAnsi="Times New Roman" w:cs="Times New Roman"/>
                <w:sz w:val="24"/>
                <w:szCs w:val="24"/>
                <w:shd w:val="clear" w:color="auto" w:fill="FFFFFF"/>
              </w:rPr>
              <w:t>i 2019.gadam.</w:t>
            </w:r>
            <w:r w:rsidRPr="000D7561">
              <w:rPr>
                <w:rFonts w:ascii="Times New Roman" w:hAnsi="Times New Roman" w:cs="Times New Roman"/>
                <w:sz w:val="24"/>
                <w:szCs w:val="24"/>
                <w:shd w:val="clear" w:color="auto" w:fill="FFFFFF"/>
              </w:rPr>
              <w:t xml:space="preserve"> </w:t>
            </w:r>
          </w:p>
        </w:tc>
      </w:tr>
      <w:tr w:rsidR="00CD333B" w:rsidRPr="000D7561" w14:paraId="10938B14" w14:textId="77777777" w:rsidTr="00995470">
        <w:trPr>
          <w:tblCellSpacing w:w="15" w:type="dxa"/>
        </w:trPr>
        <w:tc>
          <w:tcPr>
            <w:tcW w:w="232" w:type="pct"/>
            <w:gridSpan w:val="2"/>
            <w:tcBorders>
              <w:top w:val="outset" w:sz="6" w:space="0" w:color="auto"/>
              <w:left w:val="outset" w:sz="6" w:space="0" w:color="auto"/>
              <w:bottom w:val="outset" w:sz="6" w:space="0" w:color="auto"/>
              <w:right w:val="outset" w:sz="6" w:space="0" w:color="auto"/>
            </w:tcBorders>
            <w:hideMark/>
          </w:tcPr>
          <w:p w14:paraId="04AB6286" w14:textId="77777777" w:rsidR="00655F2C" w:rsidRPr="000D7561" w:rsidRDefault="00E5323B" w:rsidP="00E5323B">
            <w:pPr>
              <w:spacing w:after="0" w:line="240" w:lineRule="auto"/>
              <w:rPr>
                <w:rFonts w:ascii="Times New Roman" w:eastAsia="Times New Roman" w:hAnsi="Times New Roman" w:cs="Times New Roman"/>
                <w:iCs/>
                <w:sz w:val="24"/>
                <w:szCs w:val="24"/>
                <w:lang w:eastAsia="lv-LV"/>
              </w:rPr>
            </w:pPr>
            <w:r w:rsidRPr="000D7561">
              <w:rPr>
                <w:rFonts w:ascii="Times New Roman" w:eastAsia="Times New Roman" w:hAnsi="Times New Roman" w:cs="Times New Roman"/>
                <w:iCs/>
                <w:sz w:val="24"/>
                <w:szCs w:val="24"/>
                <w:lang w:eastAsia="lv-LV"/>
              </w:rPr>
              <w:t>2.</w:t>
            </w:r>
          </w:p>
        </w:tc>
        <w:tc>
          <w:tcPr>
            <w:tcW w:w="2075" w:type="pct"/>
            <w:gridSpan w:val="6"/>
            <w:tcBorders>
              <w:top w:val="outset" w:sz="6" w:space="0" w:color="auto"/>
              <w:left w:val="outset" w:sz="6" w:space="0" w:color="auto"/>
              <w:bottom w:val="outset" w:sz="6" w:space="0" w:color="auto"/>
              <w:right w:val="outset" w:sz="6" w:space="0" w:color="auto"/>
            </w:tcBorders>
            <w:hideMark/>
          </w:tcPr>
          <w:p w14:paraId="3DEF5664" w14:textId="77777777" w:rsidR="00E5323B" w:rsidRPr="000D7561" w:rsidRDefault="00E5323B" w:rsidP="00E5323B">
            <w:pPr>
              <w:spacing w:after="0" w:line="240" w:lineRule="auto"/>
              <w:rPr>
                <w:rFonts w:ascii="Times New Roman" w:eastAsia="Times New Roman" w:hAnsi="Times New Roman" w:cs="Times New Roman"/>
                <w:iCs/>
                <w:sz w:val="24"/>
                <w:szCs w:val="24"/>
                <w:lang w:eastAsia="lv-LV"/>
              </w:rPr>
            </w:pPr>
            <w:r w:rsidRPr="000D7561">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631" w:type="pct"/>
            <w:gridSpan w:val="5"/>
            <w:tcBorders>
              <w:top w:val="outset" w:sz="6" w:space="0" w:color="auto"/>
              <w:left w:val="outset" w:sz="6" w:space="0" w:color="auto"/>
              <w:bottom w:val="outset" w:sz="6" w:space="0" w:color="auto"/>
              <w:right w:val="outset" w:sz="6" w:space="0" w:color="auto"/>
            </w:tcBorders>
            <w:hideMark/>
          </w:tcPr>
          <w:p w14:paraId="21D21E82" w14:textId="10D6014B" w:rsidR="00274D46" w:rsidRDefault="00274D46" w:rsidP="0065787D">
            <w:pPr>
              <w:spacing w:after="0" w:line="240" w:lineRule="auto"/>
              <w:jc w:val="both"/>
              <w:rPr>
                <w:rFonts w:ascii="Times New Roman" w:eastAsia="Times New Roman" w:hAnsi="Times New Roman" w:cs="Times New Roman"/>
                <w:sz w:val="24"/>
                <w:szCs w:val="24"/>
                <w:lang w:eastAsia="lv-LV"/>
              </w:rPr>
            </w:pPr>
            <w:r w:rsidRPr="000D7561">
              <w:rPr>
                <w:rFonts w:ascii="Times New Roman" w:eastAsia="Times New Roman" w:hAnsi="Times New Roman" w:cs="Times New Roman"/>
                <w:sz w:val="24"/>
                <w:szCs w:val="24"/>
                <w:lang w:eastAsia="lv-LV"/>
              </w:rPr>
              <w:t>Valsts sociālie pabalsti ir valsts atbalsts naudas izmaksu veidā, kuru saņem pie noteiktām iedzīvotāju grupām piederīgas personas situācijās, kad ir nepieciešami papildu izdevumi vai kad šīs personas nespēj gūt ienākumus. Valsts sociālie pabalsti tiek finansēti no valsts pamatbudžeta, t.i., no vispārējiem nodokļiem, un to apmērs ir atkarīgs no valsts finansiālajām iespējām. Valsts sociālos pabalstus izmaksā Valsts sociālās apdrošināšanas aģentūra (turpmāk – VSAA).</w:t>
            </w:r>
          </w:p>
          <w:p w14:paraId="7CFC41F4" w14:textId="77777777" w:rsidR="007626E7" w:rsidRPr="000D7561" w:rsidRDefault="007626E7" w:rsidP="0065787D">
            <w:pPr>
              <w:spacing w:after="0" w:line="240" w:lineRule="auto"/>
              <w:jc w:val="both"/>
              <w:rPr>
                <w:rFonts w:ascii="Times New Roman" w:eastAsia="Times New Roman" w:hAnsi="Times New Roman" w:cs="Times New Roman"/>
                <w:sz w:val="24"/>
                <w:szCs w:val="24"/>
                <w:lang w:eastAsia="lv-LV"/>
              </w:rPr>
            </w:pPr>
          </w:p>
          <w:p w14:paraId="2E2D1FBD" w14:textId="42FEA32D" w:rsidR="00B2189A" w:rsidRDefault="00274D46" w:rsidP="0065787D">
            <w:pPr>
              <w:spacing w:after="0" w:line="240" w:lineRule="auto"/>
              <w:jc w:val="both"/>
              <w:rPr>
                <w:rFonts w:ascii="Times New Roman" w:eastAsia="Times New Roman" w:hAnsi="Times New Roman" w:cs="Times New Roman"/>
                <w:sz w:val="24"/>
                <w:szCs w:val="24"/>
                <w:lang w:eastAsia="lv-LV"/>
              </w:rPr>
            </w:pPr>
            <w:r w:rsidRPr="000D7561">
              <w:rPr>
                <w:rFonts w:ascii="Times New Roman" w:eastAsia="Times New Roman" w:hAnsi="Times New Roman" w:cs="Times New Roman"/>
                <w:sz w:val="24"/>
                <w:szCs w:val="24"/>
                <w:lang w:eastAsia="lv-LV"/>
              </w:rPr>
              <w:t xml:space="preserve">Valsts sociālo pabalstu veidus, to personu loku, kurām ir tiesības uz valsts sociālajiem pabalstiem, šo pabalstu piešķiršanas nosacījumus, piešķiršanas un izmaksas kārtību, kā arī ar šiem </w:t>
            </w:r>
            <w:r w:rsidRPr="000D7561">
              <w:rPr>
                <w:rFonts w:ascii="Times New Roman" w:eastAsia="Times New Roman" w:hAnsi="Times New Roman" w:cs="Times New Roman"/>
                <w:sz w:val="24"/>
                <w:szCs w:val="24"/>
                <w:lang w:eastAsia="lv-LV"/>
              </w:rPr>
              <w:lastRenderedPageBreak/>
              <w:t>pabalstiem saistīto lēmumu pārsūdzēšanas kārtību nosaka Valsts sociālo pabalstu likums (turpmāk – Likums).</w:t>
            </w:r>
          </w:p>
          <w:p w14:paraId="3DC6DB40" w14:textId="747B382E" w:rsidR="007626E7" w:rsidRDefault="007626E7" w:rsidP="0065787D">
            <w:pPr>
              <w:spacing w:after="0" w:line="240" w:lineRule="auto"/>
              <w:jc w:val="both"/>
              <w:rPr>
                <w:rFonts w:ascii="Times New Roman" w:eastAsia="Times New Roman" w:hAnsi="Times New Roman" w:cs="Times New Roman"/>
                <w:sz w:val="24"/>
                <w:szCs w:val="24"/>
                <w:lang w:eastAsia="lv-LV"/>
              </w:rPr>
            </w:pPr>
          </w:p>
          <w:p w14:paraId="3627375F" w14:textId="1983F854" w:rsidR="007626E7" w:rsidRDefault="007626E7" w:rsidP="0065787D">
            <w:pPr>
              <w:spacing w:after="0" w:line="240" w:lineRule="auto"/>
              <w:jc w:val="both"/>
              <w:rPr>
                <w:rFonts w:ascii="Times New Roman" w:eastAsia="Times New Roman" w:hAnsi="Times New Roman" w:cs="Times New Roman"/>
                <w:sz w:val="24"/>
                <w:szCs w:val="24"/>
                <w:lang w:eastAsia="lv-LV"/>
              </w:rPr>
            </w:pPr>
          </w:p>
          <w:p w14:paraId="0E673578" w14:textId="023BC54F" w:rsidR="00B35C36" w:rsidRPr="000D7561" w:rsidRDefault="00781C87" w:rsidP="0065787D">
            <w:pPr>
              <w:spacing w:after="0" w:line="240" w:lineRule="auto"/>
              <w:jc w:val="both"/>
              <w:rPr>
                <w:rFonts w:ascii="Times New Roman" w:eastAsia="Times New Roman" w:hAnsi="Times New Roman" w:cs="Times New Roman"/>
                <w:b/>
                <w:sz w:val="24"/>
                <w:szCs w:val="24"/>
                <w:lang w:eastAsia="lv-LV"/>
              </w:rPr>
            </w:pPr>
            <w:r w:rsidRPr="000D7561">
              <w:rPr>
                <w:rFonts w:ascii="Times New Roman" w:eastAsia="Times New Roman" w:hAnsi="Times New Roman" w:cs="Times New Roman"/>
                <w:b/>
                <w:sz w:val="24"/>
                <w:szCs w:val="24"/>
                <w:lang w:eastAsia="lv-LV"/>
              </w:rPr>
              <w:t>Bērna a</w:t>
            </w:r>
            <w:r w:rsidR="00B35C36" w:rsidRPr="000D7561">
              <w:rPr>
                <w:rFonts w:ascii="Times New Roman" w:eastAsia="Times New Roman" w:hAnsi="Times New Roman" w:cs="Times New Roman"/>
                <w:b/>
                <w:sz w:val="24"/>
                <w:szCs w:val="24"/>
                <w:lang w:eastAsia="lv-LV"/>
              </w:rPr>
              <w:t xml:space="preserve">dopcijas pabalsts </w:t>
            </w:r>
          </w:p>
          <w:p w14:paraId="122753E2" w14:textId="77777777" w:rsidR="00B35C36" w:rsidRPr="000D7561" w:rsidRDefault="00B35C36" w:rsidP="0065787D">
            <w:pPr>
              <w:spacing w:after="0" w:line="240" w:lineRule="auto"/>
              <w:jc w:val="both"/>
              <w:rPr>
                <w:rFonts w:ascii="Times New Roman" w:eastAsia="Times New Roman" w:hAnsi="Times New Roman" w:cs="Times New Roman"/>
                <w:sz w:val="24"/>
                <w:szCs w:val="24"/>
                <w:lang w:eastAsia="lv-LV"/>
              </w:rPr>
            </w:pPr>
          </w:p>
          <w:p w14:paraId="4AA10EBE" w14:textId="21CD76A7" w:rsidR="00B2189A" w:rsidRPr="000D7561" w:rsidRDefault="00B2189A" w:rsidP="0065787D">
            <w:pPr>
              <w:spacing w:after="0" w:line="240" w:lineRule="auto"/>
              <w:jc w:val="both"/>
              <w:rPr>
                <w:rFonts w:ascii="Times New Roman" w:eastAsia="Times New Roman" w:hAnsi="Times New Roman" w:cs="Times New Roman"/>
                <w:sz w:val="24"/>
                <w:szCs w:val="24"/>
                <w:lang w:eastAsia="lv-LV"/>
              </w:rPr>
            </w:pPr>
            <w:r w:rsidRPr="000D7561">
              <w:rPr>
                <w:rFonts w:ascii="Times New Roman" w:eastAsia="Times New Roman" w:hAnsi="Times New Roman" w:cs="Times New Roman"/>
                <w:sz w:val="24"/>
                <w:szCs w:val="24"/>
                <w:lang w:eastAsia="lv-LV"/>
              </w:rPr>
              <w:t>Adopcija ir viens no iespējamiem variantiem bāreņu un bez vecāku gādības palikušo bērnu aprūpei, ja tiem nav iespēja</w:t>
            </w:r>
            <w:r w:rsidR="008B1765">
              <w:rPr>
                <w:rFonts w:ascii="Times New Roman" w:eastAsia="Times New Roman" w:hAnsi="Times New Roman" w:cs="Times New Roman"/>
                <w:sz w:val="24"/>
                <w:szCs w:val="24"/>
                <w:lang w:eastAsia="lv-LV"/>
              </w:rPr>
              <w:t>s</w:t>
            </w:r>
            <w:r w:rsidRPr="000D7561">
              <w:rPr>
                <w:rFonts w:ascii="Times New Roman" w:eastAsia="Times New Roman" w:hAnsi="Times New Roman" w:cs="Times New Roman"/>
                <w:sz w:val="24"/>
                <w:szCs w:val="24"/>
                <w:lang w:eastAsia="lv-LV"/>
              </w:rPr>
              <w:t xml:space="preserve"> atgriezties bioloģiskajā ģimenē, tādā veidā nodrošinot iespēju bērnam iegūt nepieciešamo ģimenisko vidi, kas ir pamats bērna pilnvērtīgai attīstībai ilgtermiņā. Saskaņā ar </w:t>
            </w:r>
            <w:hyperlink r:id="rId8" w:tgtFrame="_blank" w:history="1">
              <w:r w:rsidRPr="000D7561">
                <w:rPr>
                  <w:rStyle w:val="Hyperlink"/>
                  <w:rFonts w:ascii="Times New Roman" w:eastAsia="Times New Roman" w:hAnsi="Times New Roman" w:cs="Times New Roman"/>
                  <w:color w:val="auto"/>
                  <w:sz w:val="24"/>
                  <w:szCs w:val="24"/>
                  <w:u w:val="none"/>
                  <w:lang w:eastAsia="lv-LV"/>
                </w:rPr>
                <w:t>Civillikuma</w:t>
              </w:r>
            </w:hyperlink>
            <w:r w:rsidRPr="000D7561">
              <w:rPr>
                <w:rFonts w:ascii="Times New Roman" w:eastAsia="Times New Roman" w:hAnsi="Times New Roman" w:cs="Times New Roman"/>
                <w:sz w:val="24"/>
                <w:szCs w:val="24"/>
                <w:lang w:eastAsia="lv-LV"/>
              </w:rPr>
              <w:t> </w:t>
            </w:r>
            <w:hyperlink r:id="rId9" w:anchor="p162" w:tgtFrame="_blank" w:history="1">
              <w:r w:rsidRPr="000D7561">
                <w:rPr>
                  <w:rStyle w:val="Hyperlink"/>
                  <w:rFonts w:ascii="Times New Roman" w:eastAsia="Times New Roman" w:hAnsi="Times New Roman" w:cs="Times New Roman"/>
                  <w:color w:val="auto"/>
                  <w:sz w:val="24"/>
                  <w:szCs w:val="24"/>
                  <w:u w:val="none"/>
                  <w:lang w:eastAsia="lv-LV"/>
                </w:rPr>
                <w:t>162.panta</w:t>
              </w:r>
            </w:hyperlink>
            <w:r w:rsidRPr="000D7561">
              <w:rPr>
                <w:rFonts w:ascii="Times New Roman" w:eastAsia="Times New Roman" w:hAnsi="Times New Roman" w:cs="Times New Roman"/>
                <w:sz w:val="24"/>
                <w:szCs w:val="24"/>
                <w:lang w:eastAsia="lv-LV"/>
              </w:rPr>
              <w:t> otro daļu nepilngadīgu bērnu var adoptēt, ja pirms adopcijas apstiprināšanas viņš ir atradies adoptētāja aprūpē un uzraudzībā un ir konstatēta bērna un adoptētāja savstarpējā piemērotība, kā arī ir pamats uzskatīt, ka adopcijas rezultātā starp adoptētāju un adoptējamo izveidosies patiesas bērna un vecāka attiecības.</w:t>
            </w:r>
          </w:p>
          <w:p w14:paraId="5576E237" w14:textId="20416D19" w:rsidR="00B2189A" w:rsidRPr="000D7561" w:rsidRDefault="00B2189A" w:rsidP="0065787D">
            <w:pPr>
              <w:spacing w:after="0" w:line="240" w:lineRule="auto"/>
              <w:jc w:val="both"/>
              <w:rPr>
                <w:rFonts w:ascii="Times New Roman" w:eastAsia="Times New Roman" w:hAnsi="Times New Roman" w:cs="Times New Roman"/>
                <w:sz w:val="24"/>
                <w:szCs w:val="24"/>
                <w:lang w:eastAsia="lv-LV"/>
              </w:rPr>
            </w:pPr>
            <w:r w:rsidRPr="000D7561">
              <w:rPr>
                <w:rFonts w:ascii="Times New Roman" w:eastAsia="Times New Roman" w:hAnsi="Times New Roman" w:cs="Times New Roman"/>
                <w:sz w:val="24"/>
                <w:szCs w:val="24"/>
                <w:lang w:eastAsia="lv-LV"/>
              </w:rPr>
              <w:t>Personai vai ģimenei, kura ņēmusi bērnu pirms adopcijas aprūpē vai ir adoptējusi bērnu, pienākas ģimenēm ar bērniem paredzētie valsts s</w:t>
            </w:r>
            <w:r w:rsidR="001D59B1" w:rsidRPr="000D7561">
              <w:rPr>
                <w:rFonts w:ascii="Times New Roman" w:eastAsia="Times New Roman" w:hAnsi="Times New Roman" w:cs="Times New Roman"/>
                <w:sz w:val="24"/>
                <w:szCs w:val="24"/>
                <w:lang w:eastAsia="lv-LV"/>
              </w:rPr>
              <w:t xml:space="preserve">ociālās apdrošināšanas pabalsti </w:t>
            </w:r>
            <w:r w:rsidRPr="000D7561">
              <w:rPr>
                <w:rFonts w:ascii="Times New Roman" w:eastAsia="Times New Roman" w:hAnsi="Times New Roman" w:cs="Times New Roman"/>
                <w:sz w:val="24"/>
                <w:szCs w:val="24"/>
                <w:lang w:eastAsia="lv-LV"/>
              </w:rPr>
              <w:t xml:space="preserve">(atkarīgi no individuālajām sociālās apdrošināšanas iemaksām un kompensē personai darbā gūstamos ienākumus) un valsts sociālie pabalsti </w:t>
            </w:r>
            <w:proofErr w:type="gramStart"/>
            <w:r w:rsidRPr="000D7561">
              <w:rPr>
                <w:rFonts w:ascii="Times New Roman" w:eastAsia="Times New Roman" w:hAnsi="Times New Roman" w:cs="Times New Roman"/>
                <w:sz w:val="24"/>
                <w:szCs w:val="24"/>
                <w:lang w:eastAsia="lv-LV"/>
              </w:rPr>
              <w:t>(</w:t>
            </w:r>
            <w:proofErr w:type="gramEnd"/>
            <w:r w:rsidRPr="000D7561">
              <w:rPr>
                <w:rFonts w:ascii="Times New Roman" w:eastAsia="Times New Roman" w:hAnsi="Times New Roman" w:cs="Times New Roman"/>
                <w:sz w:val="24"/>
                <w:szCs w:val="24"/>
                <w:lang w:eastAsia="lv-LV"/>
              </w:rPr>
              <w:t>universāls valsts atbalsts naudas izmaksu veidā pie noteiktām iedzīvotāju grupām piederīgām personām situācijās, kad ir nepieciešami papildu izdevumi vai kad šīs personas nespēj gūt ienākumus un kad nav paredzēta kompensācija no valsts sociālās apdrošināšanas sistēmas).</w:t>
            </w:r>
          </w:p>
          <w:p w14:paraId="0B65F727" w14:textId="27D3EAD4" w:rsidR="008A350B" w:rsidRPr="000D7561" w:rsidRDefault="008A350B" w:rsidP="0065787D">
            <w:pPr>
              <w:spacing w:after="0" w:line="240" w:lineRule="auto"/>
              <w:jc w:val="both"/>
              <w:rPr>
                <w:rFonts w:ascii="Times New Roman" w:hAnsi="Times New Roman" w:cs="Times New Roman"/>
                <w:sz w:val="24"/>
                <w:szCs w:val="24"/>
                <w:shd w:val="clear" w:color="auto" w:fill="FFFFFF"/>
              </w:rPr>
            </w:pPr>
            <w:r w:rsidRPr="000D7561">
              <w:rPr>
                <w:rFonts w:ascii="Times New Roman" w:eastAsia="Times New Roman" w:hAnsi="Times New Roman" w:cs="Times New Roman"/>
                <w:sz w:val="24"/>
                <w:szCs w:val="24"/>
                <w:lang w:eastAsia="lv-LV"/>
              </w:rPr>
              <w:t xml:space="preserve">Tāpat </w:t>
            </w:r>
            <w:r w:rsidRPr="000D7561">
              <w:rPr>
                <w:rFonts w:ascii="Times New Roman" w:hAnsi="Times New Roman" w:cs="Times New Roman"/>
                <w:sz w:val="24"/>
                <w:szCs w:val="24"/>
                <w:shd w:val="clear" w:color="auto" w:fill="FFFFFF"/>
              </w:rPr>
              <w:t xml:space="preserve">gan pirms, gan pēc adopcijas apstiprināšanas tiesā adoptētāji vienlaikus ar vispārīgajiem ģimenēm ar bērniem paredzētajiem pabalstiem ir tiesīgi saņemt arī īpaši adoptētājiem paredzētu atbalstu. </w:t>
            </w:r>
            <w:proofErr w:type="spellStart"/>
            <w:r w:rsidR="002D4A57" w:rsidRPr="000D7561">
              <w:rPr>
                <w:rFonts w:ascii="Times New Roman" w:hAnsi="Times New Roman" w:cs="Times New Roman"/>
                <w:sz w:val="24"/>
                <w:szCs w:val="24"/>
                <w:shd w:val="clear" w:color="auto" w:fill="FFFFFF"/>
              </w:rPr>
              <w:t>Pirmsadopcijas</w:t>
            </w:r>
            <w:proofErr w:type="spellEnd"/>
            <w:r w:rsidR="002D4A57" w:rsidRPr="000D7561">
              <w:rPr>
                <w:rFonts w:ascii="Times New Roman" w:hAnsi="Times New Roman" w:cs="Times New Roman"/>
                <w:sz w:val="24"/>
                <w:szCs w:val="24"/>
                <w:shd w:val="clear" w:color="auto" w:fill="FFFFFF"/>
              </w:rPr>
              <w:t xml:space="preserve"> aprūpes periodā </w:t>
            </w:r>
            <w:r w:rsidRPr="000D7561">
              <w:rPr>
                <w:rFonts w:ascii="Times New Roman" w:hAnsi="Times New Roman" w:cs="Times New Roman"/>
                <w:sz w:val="24"/>
                <w:szCs w:val="24"/>
                <w:shd w:val="clear" w:color="auto" w:fill="FFFFFF"/>
              </w:rPr>
              <w:t>adoptētājam ir tiesības saņemt</w:t>
            </w:r>
            <w:proofErr w:type="gramStart"/>
            <w:r w:rsidRPr="000D7561">
              <w:rPr>
                <w:rFonts w:ascii="Times New Roman" w:hAnsi="Times New Roman" w:cs="Times New Roman"/>
                <w:sz w:val="24"/>
                <w:szCs w:val="24"/>
                <w:shd w:val="clear" w:color="auto" w:fill="FFFFFF"/>
              </w:rPr>
              <w:t xml:space="preserve">  </w:t>
            </w:r>
            <w:proofErr w:type="gramEnd"/>
            <w:r w:rsidRPr="000D7561">
              <w:rPr>
                <w:rFonts w:ascii="Times New Roman" w:hAnsi="Times New Roman" w:cs="Times New Roman"/>
                <w:iCs/>
                <w:sz w:val="24"/>
                <w:szCs w:val="24"/>
                <w:shd w:val="clear" w:color="auto" w:fill="FFFFFF"/>
              </w:rPr>
              <w:t>atlīdzību</w:t>
            </w:r>
            <w:r w:rsidRPr="000D7561">
              <w:rPr>
                <w:rFonts w:ascii="Times New Roman" w:hAnsi="Times New Roman" w:cs="Times New Roman"/>
                <w:sz w:val="24"/>
                <w:szCs w:val="24"/>
                <w:shd w:val="clear" w:color="auto" w:fill="FFFFFF"/>
              </w:rPr>
              <w:t> </w:t>
            </w:r>
            <w:r w:rsidRPr="000D7561">
              <w:rPr>
                <w:rFonts w:ascii="Times New Roman" w:hAnsi="Times New Roman" w:cs="Times New Roman"/>
                <w:iCs/>
                <w:sz w:val="24"/>
                <w:szCs w:val="24"/>
                <w:shd w:val="clear" w:color="auto" w:fill="FFFFFF"/>
              </w:rPr>
              <w:t>par adoptējamā bērna aprūpi, uzturnaudu vai pabalstu bērna uzturam un aprūpei</w:t>
            </w:r>
            <w:r w:rsidR="00584F91" w:rsidRPr="000D7561">
              <w:rPr>
                <w:rFonts w:ascii="Times New Roman" w:hAnsi="Times New Roman" w:cs="Times New Roman"/>
                <w:iCs/>
                <w:sz w:val="24"/>
                <w:szCs w:val="24"/>
                <w:shd w:val="clear" w:color="auto" w:fill="FFFFFF"/>
              </w:rPr>
              <w:t>, kā arī šis periods tiek ieskaitīts personas sociālās apdrošināšanas stāžā pensiju, invaliditātes un bezdarba apdrošināšanai. Savukārt pēc adopcijas apstiprināšanas tiesā adoptētājam ir tiesības saņemt vienreizēju atlīdzību par bērna adopciju, kā arī paternitātes pabalstu, ja adoptētais bērns ir vecumā līdz 3 gadiem.</w:t>
            </w:r>
          </w:p>
          <w:p w14:paraId="664F815D" w14:textId="47A1206E" w:rsidR="00B2189A" w:rsidRPr="000D7561" w:rsidRDefault="00B2189A" w:rsidP="0065787D">
            <w:pPr>
              <w:spacing w:after="0" w:line="240" w:lineRule="auto"/>
              <w:jc w:val="both"/>
              <w:rPr>
                <w:rFonts w:ascii="Times New Roman" w:eastAsia="Times New Roman" w:hAnsi="Times New Roman" w:cs="Times New Roman"/>
                <w:sz w:val="24"/>
                <w:szCs w:val="24"/>
                <w:lang w:eastAsia="lv-LV"/>
              </w:rPr>
            </w:pPr>
            <w:r w:rsidRPr="000D7561">
              <w:rPr>
                <w:rFonts w:ascii="Times New Roman" w:eastAsia="Times New Roman" w:hAnsi="Times New Roman" w:cs="Times New Roman"/>
                <w:sz w:val="24"/>
                <w:szCs w:val="24"/>
                <w:lang w:eastAsia="lv-LV"/>
              </w:rPr>
              <w:t xml:space="preserve">Pēdējo divu gadu laikā ir ievērojami palielināts atbalsts tieši </w:t>
            </w:r>
            <w:proofErr w:type="spellStart"/>
            <w:r w:rsidRPr="000D7561">
              <w:rPr>
                <w:rFonts w:ascii="Times New Roman" w:eastAsia="Times New Roman" w:hAnsi="Times New Roman" w:cs="Times New Roman"/>
                <w:sz w:val="24"/>
                <w:szCs w:val="24"/>
                <w:lang w:eastAsia="lv-LV"/>
              </w:rPr>
              <w:t>pirmsadopcijas</w:t>
            </w:r>
            <w:proofErr w:type="spellEnd"/>
            <w:r w:rsidRPr="000D7561">
              <w:rPr>
                <w:rFonts w:ascii="Times New Roman" w:eastAsia="Times New Roman" w:hAnsi="Times New Roman" w:cs="Times New Roman"/>
                <w:sz w:val="24"/>
                <w:szCs w:val="24"/>
                <w:lang w:eastAsia="lv-LV"/>
              </w:rPr>
              <w:t xml:space="preserve"> aprūpes periodā, lai </w:t>
            </w:r>
            <w:r w:rsidRPr="000D7561">
              <w:rPr>
                <w:rFonts w:ascii="Times New Roman" w:eastAsia="Times New Roman" w:hAnsi="Times New Roman" w:cs="Times New Roman"/>
                <w:sz w:val="24"/>
                <w:szCs w:val="24"/>
                <w:lang w:eastAsia="lv-LV"/>
              </w:rPr>
              <w:lastRenderedPageBreak/>
              <w:t xml:space="preserve">veicinātu bērnu uzaugšanu ģimenē un sekmētu bērnu ātrāku un veiksmīgāku integrāciju jaunajā ģimenē, ļaujot adoptētājam </w:t>
            </w:r>
            <w:proofErr w:type="spellStart"/>
            <w:r w:rsidRPr="000D7561">
              <w:rPr>
                <w:rFonts w:ascii="Times New Roman" w:eastAsia="Times New Roman" w:hAnsi="Times New Roman" w:cs="Times New Roman"/>
                <w:sz w:val="24"/>
                <w:szCs w:val="24"/>
                <w:lang w:eastAsia="lv-LV"/>
              </w:rPr>
              <w:t>pirmsadopcijas</w:t>
            </w:r>
            <w:proofErr w:type="spellEnd"/>
            <w:r w:rsidRPr="000D7561">
              <w:rPr>
                <w:rFonts w:ascii="Times New Roman" w:eastAsia="Times New Roman" w:hAnsi="Times New Roman" w:cs="Times New Roman"/>
                <w:sz w:val="24"/>
                <w:szCs w:val="24"/>
                <w:lang w:eastAsia="lv-LV"/>
              </w:rPr>
              <w:t xml:space="preserve"> aprūpes laikā atrasties atvaļinājumā un pilnvērtīgi veltīt laiku un uzmanību bērnam.  Lai gan izšķiršanās par bērna adopciju ir pašu potenciālo vecāku griba un izvēle, kā arī veids, kā personas var palīdzēt grūtībās nonākušajiem bērniem, vienlaikus īstenojot dzīvē savas prasmes un vēlmes bērnu audzināšanā, tomēr valsts uzdevums ir atbalstīt adoptētājus un sekmēt adopciju skaita palielināšanos, īpaši vecāku bērnu adopciju (ņemot vērā, ka Latvijas adoptētāji pārsvarā vēlas adoptēt jaunāka vecuma bērnus).  </w:t>
            </w:r>
          </w:p>
          <w:p w14:paraId="5E665E27" w14:textId="68C84442" w:rsidR="001D59B1" w:rsidRPr="000D7561" w:rsidRDefault="001D59B1" w:rsidP="0065787D">
            <w:pPr>
              <w:spacing w:after="0" w:line="240" w:lineRule="auto"/>
              <w:jc w:val="both"/>
              <w:rPr>
                <w:rFonts w:ascii="Times New Roman" w:eastAsia="Times New Roman" w:hAnsi="Times New Roman" w:cs="Times New Roman"/>
                <w:bCs/>
                <w:sz w:val="24"/>
                <w:szCs w:val="24"/>
                <w:lang w:eastAsia="lv-LV"/>
              </w:rPr>
            </w:pPr>
            <w:r w:rsidRPr="000D7561">
              <w:rPr>
                <w:rFonts w:ascii="Times New Roman" w:eastAsia="Times New Roman" w:hAnsi="Times New Roman" w:cs="Times New Roman"/>
                <w:sz w:val="24"/>
                <w:szCs w:val="24"/>
                <w:lang w:eastAsia="lv-LV"/>
              </w:rPr>
              <w:t xml:space="preserve">Labklājības ministrija jau vairākus gadus pakāpeniski īsteno Koncepcijā “Par adopcijas un ārpusģimenes aprūpes sistēmas pilnveidošanu” paredzētos pasākumus (apstiprināta ar </w:t>
            </w:r>
            <w:r w:rsidRPr="000D7561">
              <w:rPr>
                <w:rFonts w:ascii="Times New Roman" w:eastAsia="Times New Roman" w:hAnsi="Times New Roman" w:cs="Times New Roman"/>
                <w:bCs/>
                <w:sz w:val="24"/>
                <w:szCs w:val="24"/>
                <w:lang w:eastAsia="lv-LV"/>
              </w:rPr>
              <w:t xml:space="preserve">Ministru kabineta </w:t>
            </w:r>
            <w:proofErr w:type="gramStart"/>
            <w:r w:rsidRPr="000D7561">
              <w:rPr>
                <w:rFonts w:ascii="Times New Roman" w:eastAsia="Times New Roman" w:hAnsi="Times New Roman" w:cs="Times New Roman"/>
                <w:bCs/>
                <w:sz w:val="24"/>
                <w:szCs w:val="24"/>
                <w:lang w:eastAsia="lv-LV"/>
              </w:rPr>
              <w:t>2015.gada</w:t>
            </w:r>
            <w:proofErr w:type="gramEnd"/>
            <w:r w:rsidRPr="000D7561">
              <w:rPr>
                <w:rFonts w:ascii="Times New Roman" w:eastAsia="Times New Roman" w:hAnsi="Times New Roman" w:cs="Times New Roman"/>
                <w:bCs/>
                <w:sz w:val="24"/>
                <w:szCs w:val="24"/>
                <w:lang w:eastAsia="lv-LV"/>
              </w:rPr>
              <w:t xml:space="preserve"> 9.marta rīkojumu Nr.114) paredzētos pasākumus, t.sk. pilnveidojot adoptētājiem sniegto atbalstu, lai sniegtu nepieciešamo palīdzību bērna aprūpes ģimeniskā vidē nodrošināšanai.</w:t>
            </w:r>
            <w:r w:rsidR="000D4CAC" w:rsidRPr="000D7561">
              <w:rPr>
                <w:rFonts w:ascii="Times New Roman" w:eastAsia="Times New Roman" w:hAnsi="Times New Roman" w:cs="Times New Roman"/>
                <w:bCs/>
                <w:sz w:val="24"/>
                <w:szCs w:val="24"/>
                <w:lang w:eastAsia="lv-LV"/>
              </w:rPr>
              <w:t xml:space="preserve"> Tādējādi no </w:t>
            </w:r>
            <w:proofErr w:type="gramStart"/>
            <w:r w:rsidR="000D4CAC" w:rsidRPr="000D7561">
              <w:rPr>
                <w:rFonts w:ascii="Times New Roman" w:eastAsia="Times New Roman" w:hAnsi="Times New Roman" w:cs="Times New Roman"/>
                <w:bCs/>
                <w:sz w:val="24"/>
                <w:szCs w:val="24"/>
                <w:lang w:eastAsia="lv-LV"/>
              </w:rPr>
              <w:t>2017.gada</w:t>
            </w:r>
            <w:proofErr w:type="gramEnd"/>
            <w:r w:rsidR="000D4CAC" w:rsidRPr="000D7561">
              <w:rPr>
                <w:rFonts w:ascii="Times New Roman" w:eastAsia="Times New Roman" w:hAnsi="Times New Roman" w:cs="Times New Roman"/>
                <w:bCs/>
                <w:sz w:val="24"/>
                <w:szCs w:val="24"/>
                <w:lang w:eastAsia="lv-LV"/>
              </w:rPr>
              <w:t xml:space="preserve"> </w:t>
            </w:r>
            <w:r w:rsidR="000D4CAC" w:rsidRPr="000D7561">
              <w:rPr>
                <w:rFonts w:ascii="Times New Roman" w:hAnsi="Times New Roman" w:cs="Times New Roman"/>
                <w:sz w:val="24"/>
                <w:szCs w:val="24"/>
              </w:rPr>
              <w:t xml:space="preserve">vienam no adoptētājiem, kurš adoptējis ārpusģimenes aprūpē esošu bērnu vecumā līdz trim gadiem, </w:t>
            </w:r>
            <w:r w:rsidR="005D2D2D" w:rsidRPr="000D7561">
              <w:rPr>
                <w:rFonts w:ascii="Times New Roman" w:hAnsi="Times New Roman" w:cs="Times New Roman"/>
                <w:sz w:val="24"/>
                <w:szCs w:val="24"/>
              </w:rPr>
              <w:t xml:space="preserve">atbilstoši Darba likumam </w:t>
            </w:r>
            <w:r w:rsidR="000D4CAC" w:rsidRPr="000D7561">
              <w:rPr>
                <w:rFonts w:ascii="Times New Roman" w:hAnsi="Times New Roman" w:cs="Times New Roman"/>
                <w:sz w:val="24"/>
                <w:szCs w:val="24"/>
              </w:rPr>
              <w:t xml:space="preserve">piešķirto 10 kalendāra dienu </w:t>
            </w:r>
            <w:r w:rsidR="000D4CAC" w:rsidRPr="000D7561">
              <w:rPr>
                <w:rStyle w:val="Strong"/>
                <w:rFonts w:ascii="Times New Roman" w:hAnsi="Times New Roman" w:cs="Times New Roman"/>
                <w:b w:val="0"/>
                <w:sz w:val="24"/>
                <w:szCs w:val="24"/>
              </w:rPr>
              <w:t>atvaļinājumu apmaksā 80% apmērā</w:t>
            </w:r>
            <w:r w:rsidR="000D4CAC" w:rsidRPr="000D7561">
              <w:rPr>
                <w:rFonts w:ascii="Times New Roman" w:hAnsi="Times New Roman" w:cs="Times New Roman"/>
                <w:sz w:val="24"/>
                <w:szCs w:val="24"/>
              </w:rPr>
              <w:t xml:space="preserve"> no personas vidējās apdrošināšanas iemaksu algas.</w:t>
            </w:r>
          </w:p>
          <w:p w14:paraId="14F237D3" w14:textId="07D2FBF5" w:rsidR="001D59B1" w:rsidRPr="000D7561" w:rsidRDefault="001D59B1" w:rsidP="0065787D">
            <w:pPr>
              <w:spacing w:after="0" w:line="240" w:lineRule="auto"/>
              <w:jc w:val="both"/>
              <w:rPr>
                <w:rFonts w:ascii="Times New Roman" w:eastAsia="Times New Roman" w:hAnsi="Times New Roman" w:cs="Times New Roman"/>
                <w:bCs/>
                <w:sz w:val="24"/>
                <w:szCs w:val="24"/>
                <w:lang w:eastAsia="lv-LV"/>
              </w:rPr>
            </w:pPr>
            <w:r w:rsidRPr="000D7561">
              <w:rPr>
                <w:rFonts w:ascii="Times New Roman" w:eastAsia="Times New Roman" w:hAnsi="Times New Roman" w:cs="Times New Roman"/>
                <w:bCs/>
                <w:sz w:val="24"/>
                <w:szCs w:val="24"/>
                <w:lang w:eastAsia="lv-LV"/>
              </w:rPr>
              <w:t xml:space="preserve">Lai veicinātu bērnu adopciju, kā arī nodrošinātu veiksmīgu bērna adaptēšanos ģimenē un nodrošinātu </w:t>
            </w:r>
            <w:r w:rsidR="00F20370" w:rsidRPr="000D7561">
              <w:rPr>
                <w:rFonts w:ascii="Times New Roman" w:eastAsia="Times New Roman" w:hAnsi="Times New Roman" w:cs="Times New Roman"/>
                <w:bCs/>
                <w:sz w:val="24"/>
                <w:szCs w:val="24"/>
                <w:lang w:eastAsia="lv-LV"/>
              </w:rPr>
              <w:t>papildu atbalsta sniegšanu</w:t>
            </w:r>
            <w:r w:rsidRPr="000D7561">
              <w:rPr>
                <w:rFonts w:ascii="Times New Roman" w:eastAsia="Times New Roman" w:hAnsi="Times New Roman" w:cs="Times New Roman"/>
                <w:bCs/>
                <w:sz w:val="24"/>
                <w:szCs w:val="24"/>
                <w:lang w:eastAsia="lv-LV"/>
              </w:rPr>
              <w:t>, nepieciešams pilnveidot atbalstu adoptētājiem īpaši periodā pēc bērna adopcijas.</w:t>
            </w:r>
          </w:p>
          <w:p w14:paraId="06ABDD62" w14:textId="577463F7" w:rsidR="001D59B1" w:rsidRPr="000D7561" w:rsidRDefault="001D59B1" w:rsidP="0065787D">
            <w:pPr>
              <w:spacing w:after="0" w:line="240" w:lineRule="auto"/>
              <w:jc w:val="both"/>
              <w:rPr>
                <w:rFonts w:ascii="Times New Roman" w:eastAsia="Times New Roman" w:hAnsi="Times New Roman" w:cs="Times New Roman"/>
                <w:bCs/>
                <w:sz w:val="24"/>
                <w:szCs w:val="24"/>
                <w:lang w:eastAsia="lv-LV"/>
              </w:rPr>
            </w:pPr>
            <w:r w:rsidRPr="000D7561">
              <w:rPr>
                <w:rFonts w:ascii="Times New Roman" w:eastAsia="Times New Roman" w:hAnsi="Times New Roman" w:cs="Times New Roman"/>
                <w:sz w:val="24"/>
                <w:szCs w:val="24"/>
                <w:lang w:eastAsia="lv-LV"/>
              </w:rPr>
              <w:t xml:space="preserve">Šobrīd adoptētājam pēc tiesas sprieduma par adopcijas apstiprināšanu spēkā stāšanās VSAA no valsts pamatbudžeta līdzekļiem piešķir vienreizēju atlīdzību par adopciju. Atlīdzību par adopciju izmaksā par katru adoptēto bērnu, kurš atradies ārpusģimenes aprūpē, tādā apmērā, kāds bija noteikts dienā, kad stājās spēkā tiesas spriedums par adopcijas apstiprināšanu. </w:t>
            </w:r>
            <w:r w:rsidRPr="000D7561">
              <w:rPr>
                <w:rFonts w:ascii="Times New Roman" w:eastAsia="Times New Roman" w:hAnsi="Times New Roman" w:cs="Times New Roman"/>
                <w:bCs/>
                <w:sz w:val="24"/>
                <w:szCs w:val="24"/>
                <w:lang w:eastAsia="lv-LV"/>
              </w:rPr>
              <w:t>Atlīdzību piešķir</w:t>
            </w:r>
            <w:r w:rsidRPr="000D7561">
              <w:rPr>
                <w:rFonts w:ascii="Times New Roman" w:eastAsia="Times New Roman" w:hAnsi="Times New Roman" w:cs="Times New Roman"/>
                <w:sz w:val="24"/>
                <w:szCs w:val="24"/>
                <w:lang w:eastAsia="lv-LV"/>
              </w:rPr>
              <w:t> saskaņā ar </w:t>
            </w:r>
            <w:hyperlink r:id="rId10" w:history="1">
              <w:r w:rsidRPr="000D7561">
                <w:rPr>
                  <w:rStyle w:val="Hyperlink"/>
                  <w:rFonts w:ascii="Times New Roman" w:eastAsia="Times New Roman" w:hAnsi="Times New Roman" w:cs="Times New Roman"/>
                  <w:color w:val="auto"/>
                  <w:sz w:val="24"/>
                  <w:szCs w:val="24"/>
                  <w:u w:val="none"/>
                  <w:lang w:eastAsia="lv-LV"/>
                </w:rPr>
                <w:t xml:space="preserve"> </w:t>
              </w:r>
              <w:r w:rsidR="008B1765">
                <w:rPr>
                  <w:rStyle w:val="Hyperlink"/>
                  <w:rFonts w:ascii="Times New Roman" w:eastAsia="Times New Roman" w:hAnsi="Times New Roman" w:cs="Times New Roman"/>
                  <w:color w:val="auto"/>
                  <w:sz w:val="24"/>
                  <w:szCs w:val="24"/>
                  <w:u w:val="none"/>
                  <w:lang w:eastAsia="lv-LV"/>
                </w:rPr>
                <w:t>L</w:t>
              </w:r>
              <w:r w:rsidRPr="000D7561">
                <w:rPr>
                  <w:rStyle w:val="Hyperlink"/>
                  <w:rFonts w:ascii="Times New Roman" w:eastAsia="Times New Roman" w:hAnsi="Times New Roman" w:cs="Times New Roman"/>
                  <w:color w:val="auto"/>
                  <w:sz w:val="24"/>
                  <w:szCs w:val="24"/>
                  <w:u w:val="none"/>
                  <w:lang w:eastAsia="lv-LV"/>
                </w:rPr>
                <w:t>ikuma</w:t>
              </w:r>
            </w:hyperlink>
            <w:r w:rsidRPr="000D7561">
              <w:rPr>
                <w:rFonts w:ascii="Times New Roman" w:eastAsia="Times New Roman" w:hAnsi="Times New Roman" w:cs="Times New Roman"/>
                <w:sz w:val="24"/>
                <w:szCs w:val="24"/>
                <w:lang w:eastAsia="lv-LV"/>
              </w:rPr>
              <w:t> 8.</w:t>
            </w:r>
            <w:r w:rsidRPr="000D7561">
              <w:rPr>
                <w:rFonts w:ascii="Times New Roman" w:eastAsia="Times New Roman" w:hAnsi="Times New Roman" w:cs="Times New Roman"/>
                <w:sz w:val="24"/>
                <w:szCs w:val="24"/>
                <w:vertAlign w:val="superscript"/>
                <w:lang w:eastAsia="lv-LV"/>
              </w:rPr>
              <w:t>1</w:t>
            </w:r>
            <w:r w:rsidRPr="000D7561">
              <w:rPr>
                <w:rFonts w:ascii="Times New Roman" w:eastAsia="Times New Roman" w:hAnsi="Times New Roman" w:cs="Times New Roman"/>
                <w:sz w:val="24"/>
                <w:szCs w:val="24"/>
                <w:lang w:eastAsia="lv-LV"/>
              </w:rPr>
              <w:t xml:space="preserve"> pantu un Ministru kabineta </w:t>
            </w:r>
            <w:hyperlink r:id="rId11" w:history="1">
              <w:r w:rsidRPr="000D7561">
                <w:rPr>
                  <w:rStyle w:val="Hyperlink"/>
                  <w:rFonts w:ascii="Times New Roman" w:eastAsia="Times New Roman" w:hAnsi="Times New Roman" w:cs="Times New Roman"/>
                  <w:color w:val="auto"/>
                  <w:sz w:val="24"/>
                  <w:szCs w:val="24"/>
                  <w:u w:val="none"/>
                  <w:lang w:eastAsia="lv-LV"/>
                </w:rPr>
                <w:t xml:space="preserve">2009.gada </w:t>
              </w:r>
              <w:proofErr w:type="gramStart"/>
              <w:r w:rsidRPr="000D7561">
                <w:rPr>
                  <w:rStyle w:val="Hyperlink"/>
                  <w:rFonts w:ascii="Times New Roman" w:eastAsia="Times New Roman" w:hAnsi="Times New Roman" w:cs="Times New Roman"/>
                  <w:color w:val="auto"/>
                  <w:sz w:val="24"/>
                  <w:szCs w:val="24"/>
                  <w:u w:val="none"/>
                  <w:lang w:eastAsia="lv-LV"/>
                </w:rPr>
                <w:t>22.decembra</w:t>
              </w:r>
              <w:proofErr w:type="gramEnd"/>
              <w:r w:rsidRPr="000D7561">
                <w:rPr>
                  <w:rStyle w:val="Hyperlink"/>
                  <w:rFonts w:ascii="Times New Roman" w:eastAsia="Times New Roman" w:hAnsi="Times New Roman" w:cs="Times New Roman"/>
                  <w:color w:val="auto"/>
                  <w:sz w:val="24"/>
                  <w:szCs w:val="24"/>
                  <w:u w:val="none"/>
                  <w:lang w:eastAsia="lv-LV"/>
                </w:rPr>
                <w:t xml:space="preserve"> noteikumiem Nr.1533 “Kārtība, kādā piešķir un izmaksā atlīdzību par bērna adopciju”.</w:t>
              </w:r>
            </w:hyperlink>
            <w:r w:rsidRPr="000D7561">
              <w:rPr>
                <w:rFonts w:ascii="Times New Roman" w:eastAsia="Times New Roman" w:hAnsi="Times New Roman" w:cs="Times New Roman"/>
                <w:sz w:val="24"/>
                <w:szCs w:val="24"/>
                <w:lang w:eastAsia="lv-LV"/>
              </w:rPr>
              <w:t xml:space="preserve"> </w:t>
            </w:r>
            <w:r w:rsidRPr="000D7561">
              <w:rPr>
                <w:rFonts w:ascii="Times New Roman" w:eastAsia="Times New Roman" w:hAnsi="Times New Roman" w:cs="Times New Roman"/>
                <w:bCs/>
                <w:sz w:val="24"/>
                <w:szCs w:val="24"/>
                <w:lang w:eastAsia="lv-LV"/>
              </w:rPr>
              <w:t>Atlīdzības par bērna adopciju apmērs ir 1422,87 </w:t>
            </w:r>
            <w:proofErr w:type="spellStart"/>
            <w:r w:rsidRPr="000D7561">
              <w:rPr>
                <w:rFonts w:ascii="Times New Roman" w:eastAsia="Times New Roman" w:hAnsi="Times New Roman" w:cs="Times New Roman"/>
                <w:bCs/>
                <w:i/>
                <w:iCs/>
                <w:sz w:val="24"/>
                <w:szCs w:val="24"/>
                <w:lang w:eastAsia="lv-LV"/>
              </w:rPr>
              <w:t>euro</w:t>
            </w:r>
            <w:proofErr w:type="spellEnd"/>
            <w:r w:rsidRPr="000D7561">
              <w:rPr>
                <w:rFonts w:ascii="Times New Roman" w:eastAsia="Times New Roman" w:hAnsi="Times New Roman" w:cs="Times New Roman"/>
                <w:bCs/>
                <w:sz w:val="24"/>
                <w:szCs w:val="24"/>
                <w:lang w:eastAsia="lv-LV"/>
              </w:rPr>
              <w:t>, un tas nav pārskatīts kopš ieviešanas 2004.gadā.</w:t>
            </w:r>
          </w:p>
          <w:p w14:paraId="0015ACCA" w14:textId="77777777" w:rsidR="00721607" w:rsidRPr="000D7561" w:rsidRDefault="00721607" w:rsidP="0065787D">
            <w:pPr>
              <w:spacing w:after="0" w:line="240" w:lineRule="auto"/>
              <w:jc w:val="both"/>
              <w:rPr>
                <w:rFonts w:ascii="Times New Roman" w:eastAsia="Times New Roman" w:hAnsi="Times New Roman" w:cs="Times New Roman"/>
                <w:b/>
                <w:sz w:val="24"/>
                <w:szCs w:val="24"/>
                <w:lang w:eastAsia="lv-LV"/>
              </w:rPr>
            </w:pPr>
          </w:p>
          <w:p w14:paraId="1F953183" w14:textId="77777777" w:rsidR="00376A77" w:rsidRDefault="00376A77" w:rsidP="00376A7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Tādēļ nepieciešams veikt grozījumus Likumā un ieviest jaunu atbalsta mehānismu adoptētājiem </w:t>
            </w:r>
            <w:r>
              <w:rPr>
                <w:rFonts w:ascii="Times New Roman" w:hAnsi="Times New Roman" w:cs="Times New Roman"/>
                <w:color w:val="000000"/>
                <w:sz w:val="24"/>
                <w:szCs w:val="24"/>
              </w:rPr>
              <w:lastRenderedPageBreak/>
              <w:t>pēc tiesas sprieduma par adopcijas apstiprināšanu spēkā stāšanās, proti, izmaksāt bērna adopcijas pabalstu par katru adoptēto bērnu, kurš atradies ārpusģimenes aprūpē, līdz bērns sasniedz 18 gadu vecumu. Bērna adopcijas pabalsta piešķiršanas, izmaksas un pārskatīšanas kārtību, kā arī šā pabalsta apmēru nosaka Ministru kabinets. Pēc šī brīža aprēķiniem bērna adopcijas pabalsts atbilstu minimālo uzturlīdzekļu apmēram, kas atbilstoši</w:t>
            </w:r>
          </w:p>
          <w:p w14:paraId="399921EB" w14:textId="77777777" w:rsidR="00376A77" w:rsidRDefault="00376A77" w:rsidP="00376A7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Ministru kabineta </w:t>
            </w:r>
            <w:proofErr w:type="gramStart"/>
            <w:r>
              <w:rPr>
                <w:rFonts w:ascii="Times New Roman" w:hAnsi="Times New Roman" w:cs="Times New Roman"/>
                <w:color w:val="000000"/>
                <w:sz w:val="24"/>
                <w:szCs w:val="24"/>
              </w:rPr>
              <w:t>2013.gada</w:t>
            </w:r>
            <w:proofErr w:type="gramEnd"/>
            <w:r>
              <w:rPr>
                <w:rFonts w:ascii="Times New Roman" w:hAnsi="Times New Roman" w:cs="Times New Roman"/>
                <w:color w:val="000000"/>
                <w:sz w:val="24"/>
                <w:szCs w:val="24"/>
              </w:rPr>
              <w:t xml:space="preserve"> 15.janvāra noteikumiem Nr.37 “Noteikumi par minimālo uzturlīdzekļu apmēru bērnam” ir:</w:t>
            </w:r>
          </w:p>
          <w:p w14:paraId="42B6F81B" w14:textId="77777777" w:rsidR="00376A77" w:rsidRDefault="00376A77" w:rsidP="00376A7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katram bērnam no viņa piedzimšanas līdz 7 gadu vecuma sasniegšanai – 25 % apmērā no Ministru kabineta noteiktās minimālās mēneša darba algas (107,5 </w:t>
            </w:r>
            <w:proofErr w:type="spellStart"/>
            <w:r>
              <w:rPr>
                <w:rFonts w:ascii="Times New Roman" w:hAnsi="Times New Roman" w:cs="Times New Roman"/>
                <w:color w:val="000000"/>
                <w:sz w:val="24"/>
                <w:szCs w:val="24"/>
              </w:rPr>
              <w:t>euro</w:t>
            </w:r>
            <w:proofErr w:type="spellEnd"/>
            <w:r>
              <w:rPr>
                <w:rFonts w:ascii="Times New Roman" w:hAnsi="Times New Roman" w:cs="Times New Roman"/>
                <w:color w:val="000000"/>
                <w:sz w:val="24"/>
                <w:szCs w:val="24"/>
              </w:rPr>
              <w:t xml:space="preserve"> mēnesī, ja minimālā alga ir 430 </w:t>
            </w:r>
            <w:proofErr w:type="spellStart"/>
            <w:r>
              <w:rPr>
                <w:rFonts w:ascii="Times New Roman" w:hAnsi="Times New Roman" w:cs="Times New Roman"/>
                <w:color w:val="000000"/>
                <w:sz w:val="24"/>
                <w:szCs w:val="24"/>
              </w:rPr>
              <w:t>euro</w:t>
            </w:r>
            <w:proofErr w:type="spellEnd"/>
            <w:r>
              <w:rPr>
                <w:rFonts w:ascii="Times New Roman" w:hAnsi="Times New Roman" w:cs="Times New Roman"/>
                <w:color w:val="000000"/>
                <w:sz w:val="24"/>
                <w:szCs w:val="24"/>
              </w:rPr>
              <w:t>);</w:t>
            </w:r>
          </w:p>
          <w:p w14:paraId="4F01C3A7" w14:textId="0541D295" w:rsidR="007D647F" w:rsidRDefault="00376A77" w:rsidP="00376A77">
            <w:pPr>
              <w:spacing w:after="0" w:line="240" w:lineRule="auto"/>
              <w:jc w:val="both"/>
              <w:rPr>
                <w:color w:val="000000"/>
              </w:rPr>
            </w:pPr>
            <w:r>
              <w:rPr>
                <w:rFonts w:ascii="Times New Roman" w:hAnsi="Times New Roman" w:cs="Times New Roman"/>
                <w:color w:val="000000"/>
                <w:sz w:val="24"/>
                <w:szCs w:val="24"/>
              </w:rPr>
              <w:t xml:space="preserve">2) katram bērnam no 7 gadu vecuma sasniegšanas līdz 18 gadu vecuma sasniegšanai – 30 % apmērā no Ministru kabineta noteiktās minimālās mēneša darba algas (129 </w:t>
            </w:r>
            <w:proofErr w:type="spellStart"/>
            <w:r>
              <w:rPr>
                <w:rFonts w:ascii="Times New Roman" w:hAnsi="Times New Roman" w:cs="Times New Roman"/>
                <w:color w:val="000000"/>
                <w:sz w:val="24"/>
                <w:szCs w:val="24"/>
              </w:rPr>
              <w:t>euro</w:t>
            </w:r>
            <w:proofErr w:type="spellEnd"/>
            <w:r>
              <w:rPr>
                <w:rFonts w:ascii="Times New Roman" w:hAnsi="Times New Roman" w:cs="Times New Roman"/>
                <w:color w:val="000000"/>
                <w:sz w:val="24"/>
                <w:szCs w:val="24"/>
              </w:rPr>
              <w:t xml:space="preserve"> mēnesī, ja minimālā alga ir 430 </w:t>
            </w:r>
            <w:proofErr w:type="spellStart"/>
            <w:r>
              <w:rPr>
                <w:rFonts w:ascii="Times New Roman" w:hAnsi="Times New Roman" w:cs="Times New Roman"/>
                <w:color w:val="000000"/>
                <w:sz w:val="24"/>
                <w:szCs w:val="24"/>
              </w:rPr>
              <w:t>euro</w:t>
            </w:r>
            <w:proofErr w:type="spellEnd"/>
            <w:r>
              <w:rPr>
                <w:rFonts w:ascii="Times New Roman" w:hAnsi="Times New Roman" w:cs="Times New Roman"/>
                <w:color w:val="000000"/>
                <w:sz w:val="24"/>
                <w:szCs w:val="24"/>
              </w:rPr>
              <w:t>)</w:t>
            </w:r>
            <w:r w:rsidR="00242FE7">
              <w:rPr>
                <w:rFonts w:ascii="Times New Roman" w:hAnsi="Times New Roman" w:cs="Times New Roman"/>
                <w:color w:val="000000"/>
                <w:sz w:val="24"/>
                <w:szCs w:val="24"/>
              </w:rPr>
              <w:t>.</w:t>
            </w:r>
          </w:p>
          <w:p w14:paraId="49385ECB" w14:textId="77777777" w:rsidR="00242FE7" w:rsidRDefault="00242FE7" w:rsidP="00376A77">
            <w:pPr>
              <w:spacing w:after="0" w:line="240" w:lineRule="auto"/>
              <w:jc w:val="both"/>
              <w:rPr>
                <w:rFonts w:ascii="Times New Roman" w:eastAsia="Times New Roman" w:hAnsi="Times New Roman" w:cs="Times New Roman"/>
                <w:sz w:val="24"/>
                <w:szCs w:val="24"/>
                <w:lang w:eastAsia="lv-LV"/>
              </w:rPr>
            </w:pPr>
          </w:p>
          <w:p w14:paraId="30F62F5F" w14:textId="1FB00AFD" w:rsidR="007D647F" w:rsidRPr="00CD333B" w:rsidRDefault="007D647F" w:rsidP="007D647F">
            <w:pPr>
              <w:spacing w:after="0" w:line="240" w:lineRule="auto"/>
              <w:jc w:val="both"/>
              <w:rPr>
                <w:rFonts w:ascii="Times New Roman" w:eastAsia="Times New Roman" w:hAnsi="Times New Roman" w:cs="Times New Roman"/>
                <w:bCs/>
                <w:iCs/>
                <w:sz w:val="24"/>
                <w:szCs w:val="24"/>
                <w:lang w:eastAsia="lv-LV"/>
              </w:rPr>
            </w:pPr>
            <w:r w:rsidRPr="00CD333B">
              <w:rPr>
                <w:rFonts w:ascii="Times New Roman" w:eastAsia="Times New Roman" w:hAnsi="Times New Roman" w:cs="Times New Roman"/>
                <w:bCs/>
                <w:iCs/>
                <w:sz w:val="24"/>
                <w:szCs w:val="24"/>
                <w:lang w:eastAsia="lv-LV"/>
              </w:rPr>
              <w:t>Bērna adopcijas pabalstu piešķir</w:t>
            </w:r>
            <w:r>
              <w:rPr>
                <w:rFonts w:ascii="Times New Roman" w:eastAsia="Times New Roman" w:hAnsi="Times New Roman" w:cs="Times New Roman"/>
                <w:bCs/>
                <w:iCs/>
                <w:sz w:val="24"/>
                <w:szCs w:val="24"/>
                <w:lang w:eastAsia="lv-LV"/>
              </w:rPr>
              <w:t>s</w:t>
            </w:r>
            <w:r w:rsidRPr="00CD333B">
              <w:rPr>
                <w:rFonts w:ascii="Times New Roman" w:eastAsia="Times New Roman" w:hAnsi="Times New Roman" w:cs="Times New Roman"/>
                <w:bCs/>
                <w:iCs/>
                <w:sz w:val="24"/>
                <w:szCs w:val="24"/>
                <w:lang w:eastAsia="lv-LV"/>
              </w:rPr>
              <w:t xml:space="preserve"> un izmaksās VSAA uz personas iesnieguma pamata.</w:t>
            </w:r>
            <w:r>
              <w:rPr>
                <w:rFonts w:ascii="Times New Roman" w:eastAsia="Times New Roman" w:hAnsi="Times New Roman" w:cs="Times New Roman"/>
                <w:bCs/>
                <w:iCs/>
                <w:sz w:val="24"/>
                <w:szCs w:val="24"/>
                <w:lang w:eastAsia="lv-LV"/>
              </w:rPr>
              <w:t xml:space="preserve"> Likumprojekts paredz, ka tiesības saņemt bērna adopcijas pabalstu būs arī personām, kuras adoptējušas ārpusģimenes aprūpē esošu bērnu pirms Likuma spēkā stāšanās, t.i., līdz </w:t>
            </w:r>
            <w:proofErr w:type="gramStart"/>
            <w:r>
              <w:rPr>
                <w:rFonts w:ascii="Times New Roman" w:eastAsia="Times New Roman" w:hAnsi="Times New Roman" w:cs="Times New Roman"/>
                <w:bCs/>
                <w:iCs/>
                <w:sz w:val="24"/>
                <w:szCs w:val="24"/>
                <w:lang w:eastAsia="lv-LV"/>
              </w:rPr>
              <w:t>2019.gada</w:t>
            </w:r>
            <w:proofErr w:type="gramEnd"/>
            <w:r>
              <w:rPr>
                <w:rFonts w:ascii="Times New Roman" w:eastAsia="Times New Roman" w:hAnsi="Times New Roman" w:cs="Times New Roman"/>
                <w:bCs/>
                <w:iCs/>
                <w:sz w:val="24"/>
                <w:szCs w:val="24"/>
                <w:lang w:eastAsia="lv-LV"/>
              </w:rPr>
              <w:t xml:space="preserve"> 30.jūnijam (Likumprojekta pārejas noteikumu 27.punkts).</w:t>
            </w:r>
          </w:p>
          <w:p w14:paraId="1FD39493" w14:textId="12F7949C" w:rsidR="0083078D" w:rsidRPr="000D7561" w:rsidRDefault="0083078D" w:rsidP="0065787D">
            <w:pPr>
              <w:spacing w:after="0" w:line="240" w:lineRule="auto"/>
              <w:rPr>
                <w:rFonts w:ascii="Times New Roman" w:eastAsia="Times New Roman" w:hAnsi="Times New Roman" w:cs="Times New Roman"/>
                <w:bCs/>
                <w:iCs/>
                <w:shd w:val="clear" w:color="auto" w:fill="FFFFFF"/>
                <w:lang w:eastAsia="lv-LV"/>
              </w:rPr>
            </w:pPr>
          </w:p>
          <w:p w14:paraId="7DA7AF5A" w14:textId="752A152F" w:rsidR="00B35C36" w:rsidRPr="000D7561" w:rsidRDefault="004F7C21" w:rsidP="0065787D">
            <w:pPr>
              <w:spacing w:after="0" w:line="240" w:lineRule="auto"/>
              <w:rPr>
                <w:rFonts w:ascii="Times New Roman" w:eastAsia="Times New Roman" w:hAnsi="Times New Roman" w:cs="Times New Roman"/>
                <w:b/>
                <w:bCs/>
                <w:iCs/>
                <w:sz w:val="24"/>
                <w:szCs w:val="24"/>
                <w:lang w:eastAsia="lv-LV"/>
              </w:rPr>
            </w:pPr>
            <w:r w:rsidRPr="000D7561">
              <w:rPr>
                <w:rFonts w:ascii="Times New Roman" w:hAnsi="Times New Roman" w:cs="Times New Roman"/>
                <w:b/>
                <w:bCs/>
                <w:sz w:val="24"/>
                <w:szCs w:val="24"/>
                <w:shd w:val="clear" w:color="auto" w:fill="FFFFFF"/>
              </w:rPr>
              <w:t>Pabalsts invalīdam, kuram nepieciešama kopšana</w:t>
            </w:r>
            <w:r w:rsidRPr="000D7561" w:rsidDel="00E7253F">
              <w:rPr>
                <w:rFonts w:ascii="Times New Roman" w:eastAsia="Times New Roman" w:hAnsi="Times New Roman" w:cs="Times New Roman"/>
                <w:b/>
                <w:bCs/>
                <w:iCs/>
                <w:sz w:val="24"/>
                <w:szCs w:val="24"/>
                <w:lang w:eastAsia="lv-LV"/>
              </w:rPr>
              <w:t xml:space="preserve"> </w:t>
            </w:r>
          </w:p>
          <w:p w14:paraId="6A7BA588" w14:textId="77777777" w:rsidR="007D1A8B" w:rsidRPr="000D7561" w:rsidRDefault="007D1A8B" w:rsidP="0065787D">
            <w:pPr>
              <w:spacing w:after="0" w:line="240" w:lineRule="auto"/>
              <w:rPr>
                <w:rFonts w:ascii="Times New Roman" w:eastAsia="Times New Roman" w:hAnsi="Times New Roman" w:cs="Times New Roman"/>
                <w:bCs/>
                <w:iCs/>
                <w:sz w:val="24"/>
                <w:szCs w:val="24"/>
                <w:lang w:eastAsia="lv-LV"/>
              </w:rPr>
            </w:pPr>
          </w:p>
          <w:p w14:paraId="0BF40249" w14:textId="77777777" w:rsidR="0071573D" w:rsidRPr="00144ECF" w:rsidRDefault="007F40E8" w:rsidP="0071573D">
            <w:pPr>
              <w:spacing w:after="0" w:line="240" w:lineRule="auto"/>
              <w:jc w:val="both"/>
              <w:rPr>
                <w:rFonts w:ascii="Times New Roman" w:eastAsia="Times New Roman" w:hAnsi="Times New Roman" w:cs="Times New Roman"/>
                <w:bCs/>
                <w:iCs/>
                <w:sz w:val="24"/>
                <w:szCs w:val="24"/>
                <w:lang w:eastAsia="lv-LV"/>
              </w:rPr>
            </w:pPr>
            <w:r w:rsidRPr="000D7561">
              <w:rPr>
                <w:rFonts w:ascii="Times New Roman" w:hAnsi="Times New Roman" w:cs="Times New Roman"/>
                <w:sz w:val="24"/>
                <w:szCs w:val="24"/>
              </w:rPr>
              <w:t>Pēc Eurostat datiem 34% person</w:t>
            </w:r>
            <w:r w:rsidR="0018425C">
              <w:rPr>
                <w:rFonts w:ascii="Times New Roman" w:hAnsi="Times New Roman" w:cs="Times New Roman"/>
                <w:sz w:val="24"/>
                <w:szCs w:val="24"/>
              </w:rPr>
              <w:t>u</w:t>
            </w:r>
            <w:r w:rsidRPr="000D7561">
              <w:rPr>
                <w:rFonts w:ascii="Times New Roman" w:hAnsi="Times New Roman" w:cs="Times New Roman"/>
                <w:sz w:val="24"/>
                <w:szCs w:val="24"/>
              </w:rPr>
              <w:t xml:space="preserve"> ar invaliditāti ir pakļautas nabadzības riskam. Eiropas Komisija Latvijai jau vairākkārt ir norādījusi, ka nabadzības vai sociālās atstumtības riskam pakļauto personu lielais īpatsvars atspoguļo sociālās drošības tīkla nepilnības un problēmas, t.sk. personu ar invaliditāti iekļaušanu.</w:t>
            </w:r>
            <w:r w:rsidRPr="000D7561">
              <w:rPr>
                <w:rFonts w:ascii="Times New Roman" w:eastAsia="Times New Roman" w:hAnsi="Times New Roman" w:cs="Times New Roman"/>
                <w:bCs/>
                <w:iCs/>
                <w:sz w:val="24"/>
                <w:szCs w:val="24"/>
                <w:lang w:eastAsia="lv-LV"/>
              </w:rPr>
              <w:t xml:space="preserve"> Ģimenes, kurās ir bērni ar īpaši smagu invaliditāti un kuriem</w:t>
            </w:r>
            <w:r w:rsidR="007D1A8B" w:rsidRPr="000D7561">
              <w:rPr>
                <w:rFonts w:ascii="Times New Roman" w:eastAsia="Times New Roman" w:hAnsi="Times New Roman" w:cs="Times New Roman"/>
                <w:bCs/>
                <w:iCs/>
                <w:sz w:val="24"/>
                <w:szCs w:val="24"/>
                <w:lang w:eastAsia="lv-LV"/>
              </w:rPr>
              <w:t xml:space="preserve"> VDEĀVK</w:t>
            </w:r>
            <w:r w:rsidRPr="000D7561">
              <w:rPr>
                <w:rFonts w:ascii="Times New Roman" w:eastAsia="Times New Roman" w:hAnsi="Times New Roman" w:cs="Times New Roman"/>
                <w:bCs/>
                <w:iCs/>
                <w:sz w:val="24"/>
                <w:szCs w:val="24"/>
                <w:lang w:eastAsia="lv-LV"/>
              </w:rPr>
              <w:t xml:space="preserve"> ir noteik</w:t>
            </w:r>
            <w:r w:rsidR="007D1A8B" w:rsidRPr="000D7561">
              <w:rPr>
                <w:rFonts w:ascii="Times New Roman" w:eastAsia="Times New Roman" w:hAnsi="Times New Roman" w:cs="Times New Roman"/>
                <w:bCs/>
                <w:iCs/>
                <w:sz w:val="24"/>
                <w:szCs w:val="24"/>
                <w:lang w:eastAsia="lv-LV"/>
              </w:rPr>
              <w:t>usi</w:t>
            </w:r>
            <w:r w:rsidRPr="000D7561">
              <w:rPr>
                <w:rFonts w:ascii="Times New Roman" w:eastAsia="Times New Roman" w:hAnsi="Times New Roman" w:cs="Times New Roman"/>
                <w:bCs/>
                <w:iCs/>
                <w:sz w:val="24"/>
                <w:szCs w:val="24"/>
                <w:lang w:eastAsia="lv-LV"/>
              </w:rPr>
              <w:t xml:space="preserve"> indikācijas īpašas kopšanas nepieciešamībai smago funkcionālo traucējumu dēļ, saskaras ar situāciju, ka bērni nevar veikt vecumam atbilstošas darbības un sevis aprūpi patstāvīgi bez vecāku vai atbalsta personas pastāvīgas palīdzības vai uzraudzības. Tas attiecas arī uz šīm ģimenēm, kad šie bērni sasniedz </w:t>
            </w:r>
            <w:r w:rsidR="0071573D">
              <w:rPr>
                <w:rFonts w:ascii="Times New Roman" w:eastAsia="Times New Roman" w:hAnsi="Times New Roman" w:cs="Times New Roman"/>
                <w:bCs/>
                <w:iCs/>
                <w:sz w:val="24"/>
                <w:szCs w:val="24"/>
                <w:lang w:eastAsia="lv-LV"/>
              </w:rPr>
              <w:t>pilngadību</w:t>
            </w:r>
            <w:r w:rsidRPr="000D7561">
              <w:rPr>
                <w:rFonts w:ascii="Times New Roman" w:eastAsia="Times New Roman" w:hAnsi="Times New Roman" w:cs="Times New Roman"/>
                <w:bCs/>
                <w:iCs/>
                <w:sz w:val="24"/>
                <w:szCs w:val="24"/>
                <w:lang w:eastAsia="lv-LV"/>
              </w:rPr>
              <w:t>, saglabājoties īpaši smag</w:t>
            </w:r>
            <w:r w:rsidR="00951076" w:rsidRPr="000D7561">
              <w:rPr>
                <w:rFonts w:ascii="Times New Roman" w:eastAsia="Times New Roman" w:hAnsi="Times New Roman" w:cs="Times New Roman"/>
                <w:bCs/>
                <w:iCs/>
                <w:sz w:val="24"/>
                <w:szCs w:val="24"/>
                <w:lang w:eastAsia="lv-LV"/>
              </w:rPr>
              <w:t>ai</w:t>
            </w:r>
            <w:r w:rsidRPr="000D7561">
              <w:rPr>
                <w:rFonts w:ascii="Times New Roman" w:eastAsia="Times New Roman" w:hAnsi="Times New Roman" w:cs="Times New Roman"/>
                <w:bCs/>
                <w:iCs/>
                <w:sz w:val="24"/>
                <w:szCs w:val="24"/>
                <w:lang w:eastAsia="lv-LV"/>
              </w:rPr>
              <w:t xml:space="preserve"> </w:t>
            </w:r>
            <w:r w:rsidRPr="000D7561">
              <w:rPr>
                <w:rFonts w:ascii="Times New Roman" w:eastAsia="Times New Roman" w:hAnsi="Times New Roman" w:cs="Times New Roman"/>
                <w:bCs/>
                <w:iCs/>
                <w:sz w:val="24"/>
                <w:szCs w:val="24"/>
                <w:lang w:eastAsia="lv-LV"/>
              </w:rPr>
              <w:lastRenderedPageBreak/>
              <w:t xml:space="preserve">invaliditātei un nereti pat veselības stāvoklim pasliktinoties. Tas savukārt noved pie tā, ka ģimenēm rodas papildu izdevumi bērna un vēlāk arī </w:t>
            </w:r>
            <w:r w:rsidR="0071573D">
              <w:rPr>
                <w:rFonts w:ascii="Times New Roman" w:eastAsia="Times New Roman" w:hAnsi="Times New Roman" w:cs="Times New Roman"/>
                <w:bCs/>
                <w:iCs/>
                <w:sz w:val="24"/>
                <w:szCs w:val="24"/>
                <w:lang w:eastAsia="lv-LV"/>
              </w:rPr>
              <w:t>pilngadīgās</w:t>
            </w:r>
            <w:r w:rsidRPr="000D7561">
              <w:rPr>
                <w:rFonts w:ascii="Times New Roman" w:eastAsia="Times New Roman" w:hAnsi="Times New Roman" w:cs="Times New Roman"/>
                <w:bCs/>
                <w:iCs/>
                <w:sz w:val="24"/>
                <w:szCs w:val="24"/>
                <w:lang w:eastAsia="lv-LV"/>
              </w:rPr>
              <w:t xml:space="preserve"> personas aprūpei un veselības stāvokļa uzlabošanai vai vismaz uzturēšanai esošajā līmenī. </w:t>
            </w:r>
            <w:r w:rsidR="0071573D" w:rsidRPr="000D7561">
              <w:rPr>
                <w:rFonts w:ascii="Times New Roman" w:eastAsia="Times New Roman" w:hAnsi="Times New Roman" w:cs="Times New Roman"/>
                <w:bCs/>
                <w:iCs/>
                <w:sz w:val="24"/>
                <w:szCs w:val="24"/>
                <w:lang w:eastAsia="lv-LV"/>
              </w:rPr>
              <w:t>Šobrīd valsts</w:t>
            </w:r>
            <w:r w:rsidR="0071573D">
              <w:rPr>
                <w:rFonts w:ascii="Times New Roman" w:eastAsia="Times New Roman" w:hAnsi="Times New Roman" w:cs="Times New Roman"/>
                <w:bCs/>
                <w:iCs/>
                <w:sz w:val="24"/>
                <w:szCs w:val="24"/>
                <w:lang w:eastAsia="lv-LV"/>
              </w:rPr>
              <w:t xml:space="preserve"> bērniem ar īpaši smagu invaliditāti</w:t>
            </w:r>
            <w:r w:rsidR="0071573D" w:rsidRPr="000D7561">
              <w:rPr>
                <w:rFonts w:ascii="Times New Roman" w:eastAsia="Times New Roman" w:hAnsi="Times New Roman" w:cs="Times New Roman"/>
                <w:bCs/>
                <w:iCs/>
                <w:sz w:val="24"/>
                <w:szCs w:val="24"/>
                <w:lang w:eastAsia="lv-LV"/>
              </w:rPr>
              <w:t xml:space="preserve"> ir paredzējusi</w:t>
            </w:r>
            <w:r w:rsidR="0071573D">
              <w:rPr>
                <w:rFonts w:ascii="Times New Roman" w:eastAsia="Times New Roman" w:hAnsi="Times New Roman" w:cs="Times New Roman"/>
                <w:bCs/>
                <w:iCs/>
                <w:sz w:val="24"/>
                <w:szCs w:val="24"/>
                <w:lang w:eastAsia="lv-LV"/>
              </w:rPr>
              <w:t xml:space="preserve"> bērna invalīda kopšanas pabalstu un pilngadīgām personām, kurām noteikta I invaliditātes grupa, pabalstu invalīdam, kuram nepieciešama kopšana, ja </w:t>
            </w:r>
            <w:r w:rsidR="0071573D" w:rsidRPr="000D7561">
              <w:rPr>
                <w:rFonts w:ascii="Times New Roman" w:eastAsia="Times New Roman" w:hAnsi="Times New Roman" w:cs="Times New Roman"/>
                <w:bCs/>
                <w:iCs/>
                <w:sz w:val="24"/>
                <w:szCs w:val="24"/>
                <w:lang w:eastAsia="lv-LV"/>
              </w:rPr>
              <w:t>VDEĀVK ir notei</w:t>
            </w:r>
            <w:r w:rsidR="0071573D">
              <w:rPr>
                <w:rFonts w:ascii="Times New Roman" w:eastAsia="Times New Roman" w:hAnsi="Times New Roman" w:cs="Times New Roman"/>
                <w:bCs/>
                <w:iCs/>
                <w:sz w:val="24"/>
                <w:szCs w:val="24"/>
                <w:lang w:eastAsia="lv-LV"/>
              </w:rPr>
              <w:t>kusi</w:t>
            </w:r>
            <w:r w:rsidR="0071573D" w:rsidRPr="000D7561">
              <w:rPr>
                <w:rFonts w:ascii="Times New Roman" w:eastAsia="Times New Roman" w:hAnsi="Times New Roman" w:cs="Times New Roman"/>
                <w:bCs/>
                <w:iCs/>
                <w:sz w:val="24"/>
                <w:szCs w:val="24"/>
                <w:lang w:eastAsia="lv-LV"/>
              </w:rPr>
              <w:t xml:space="preserve"> indikācijas īpašās kopšanas nepieciešamībai,  lai sniegtu finansiālu atbalstu gan pašai personai, gan tās ģimenes locekļiem. </w:t>
            </w:r>
            <w:r w:rsidR="0071573D" w:rsidRPr="000D7561">
              <w:rPr>
                <w:rFonts w:ascii="Times New Roman" w:hAnsi="Times New Roman" w:cs="Times New Roman"/>
                <w:sz w:val="24"/>
                <w:szCs w:val="24"/>
              </w:rPr>
              <w:t>Medicīniskās indikācijas īpašas kopšanas nepieciešamībai VDEĀVK ārsti nosaka, izvērtējot personas medicīnisko diagnozi un funkcionēšanas ierobežojuma pakāpi</w:t>
            </w:r>
            <w:r w:rsidRPr="000D7561">
              <w:rPr>
                <w:rFonts w:ascii="Times New Roman" w:hAnsi="Times New Roman" w:cs="Times New Roman"/>
                <w:sz w:val="24"/>
                <w:szCs w:val="24"/>
              </w:rPr>
              <w:t>.</w:t>
            </w:r>
            <w:r w:rsidR="00951076" w:rsidRPr="000D7561">
              <w:rPr>
                <w:rFonts w:ascii="Times New Roman" w:hAnsi="Times New Roman" w:cs="Times New Roman"/>
                <w:sz w:val="24"/>
                <w:szCs w:val="24"/>
              </w:rPr>
              <w:t xml:space="preserve"> </w:t>
            </w:r>
            <w:r w:rsidR="005216CD">
              <w:rPr>
                <w:rFonts w:ascii="Times New Roman" w:hAnsi="Times New Roman" w:cs="Times New Roman"/>
                <w:sz w:val="24"/>
                <w:szCs w:val="24"/>
              </w:rPr>
              <w:t>B</w:t>
            </w:r>
            <w:r w:rsidR="005216CD">
              <w:rPr>
                <w:rFonts w:ascii="Times New Roman" w:eastAsia="Times New Roman" w:hAnsi="Times New Roman" w:cs="Times New Roman"/>
                <w:bCs/>
                <w:iCs/>
                <w:sz w:val="24"/>
                <w:szCs w:val="24"/>
                <w:lang w:eastAsia="lv-LV"/>
              </w:rPr>
              <w:t>ērna invalīda kopšana pabalsta un pabalsta invalīdam, kuram nepieciešama kopšana,</w:t>
            </w:r>
            <w:r w:rsidR="005216CD" w:rsidRPr="000D7561">
              <w:rPr>
                <w:rFonts w:ascii="Times New Roman" w:hAnsi="Times New Roman" w:cs="Times New Roman"/>
                <w:sz w:val="24"/>
                <w:szCs w:val="24"/>
              </w:rPr>
              <w:t xml:space="preserve"> </w:t>
            </w:r>
            <w:r w:rsidRPr="000D7561">
              <w:rPr>
                <w:rFonts w:ascii="Times New Roman" w:hAnsi="Times New Roman" w:cs="Times New Roman"/>
                <w:sz w:val="24"/>
                <w:szCs w:val="24"/>
              </w:rPr>
              <w:t xml:space="preserve">apmērs ir 213,43 </w:t>
            </w:r>
            <w:proofErr w:type="spellStart"/>
            <w:r w:rsidRPr="000D7561">
              <w:rPr>
                <w:rFonts w:ascii="Times New Roman" w:hAnsi="Times New Roman" w:cs="Times New Roman"/>
                <w:sz w:val="24"/>
                <w:szCs w:val="24"/>
              </w:rPr>
              <w:t>euro</w:t>
            </w:r>
            <w:proofErr w:type="spellEnd"/>
            <w:r w:rsidRPr="000D7561">
              <w:rPr>
                <w:rFonts w:ascii="Times New Roman" w:hAnsi="Times New Roman" w:cs="Times New Roman"/>
                <w:sz w:val="24"/>
                <w:szCs w:val="24"/>
              </w:rPr>
              <w:t>/mēnes</w:t>
            </w:r>
            <w:r w:rsidR="00694781" w:rsidRPr="000D7561">
              <w:rPr>
                <w:rFonts w:ascii="Times New Roman" w:hAnsi="Times New Roman" w:cs="Times New Roman"/>
                <w:sz w:val="24"/>
                <w:szCs w:val="24"/>
              </w:rPr>
              <w:t>ī</w:t>
            </w:r>
            <w:r w:rsidR="0071573D">
              <w:rPr>
                <w:rFonts w:ascii="Times New Roman" w:hAnsi="Times New Roman" w:cs="Times New Roman"/>
                <w:sz w:val="24"/>
                <w:szCs w:val="24"/>
              </w:rPr>
              <w:t>. T</w:t>
            </w:r>
            <w:r w:rsidR="005216CD">
              <w:rPr>
                <w:rFonts w:ascii="Times New Roman" w:eastAsia="Times New Roman" w:hAnsi="Times New Roman" w:cs="Times New Roman"/>
                <w:bCs/>
                <w:iCs/>
                <w:sz w:val="24"/>
                <w:szCs w:val="24"/>
                <w:lang w:eastAsia="lv-LV"/>
              </w:rPr>
              <w:t>o</w:t>
            </w:r>
            <w:r w:rsidRPr="000D7561">
              <w:rPr>
                <w:rFonts w:ascii="Times New Roman" w:hAnsi="Times New Roman" w:cs="Times New Roman"/>
                <w:sz w:val="24"/>
                <w:szCs w:val="24"/>
              </w:rPr>
              <w:t xml:space="preserve"> var izlietot gan papildu aprūpes vajadzībām, tehniskā aprīkojuma iegādei, higiēnas preču iegādei u.c. Tiesības uz minēt</w:t>
            </w:r>
            <w:r w:rsidR="005216CD">
              <w:rPr>
                <w:rFonts w:ascii="Times New Roman" w:hAnsi="Times New Roman" w:cs="Times New Roman"/>
                <w:sz w:val="24"/>
                <w:szCs w:val="24"/>
              </w:rPr>
              <w:t>ajiem</w:t>
            </w:r>
            <w:r w:rsidRPr="000D7561">
              <w:rPr>
                <w:rFonts w:ascii="Times New Roman" w:hAnsi="Times New Roman" w:cs="Times New Roman"/>
                <w:sz w:val="24"/>
                <w:szCs w:val="24"/>
              </w:rPr>
              <w:t xml:space="preserve"> pabalst</w:t>
            </w:r>
            <w:r w:rsidR="005216CD">
              <w:rPr>
                <w:rFonts w:ascii="Times New Roman" w:hAnsi="Times New Roman" w:cs="Times New Roman"/>
                <w:sz w:val="24"/>
                <w:szCs w:val="24"/>
              </w:rPr>
              <w:t>iem</w:t>
            </w:r>
            <w:r w:rsidRPr="000D7561">
              <w:rPr>
                <w:rFonts w:ascii="Times New Roman" w:hAnsi="Times New Roman" w:cs="Times New Roman"/>
                <w:sz w:val="24"/>
                <w:szCs w:val="24"/>
              </w:rPr>
              <w:t xml:space="preserve"> rodas no dienas, kad izsniegts VDEĀVK atzinums par īpašas kopšanas nepieciešamību, savukārt šā pabalsta izmaksu izbeidz, kad beidzas noteiktais invaliditātes termiņš un īpašas kopšanas nepieciešamība. </w:t>
            </w:r>
            <w:r w:rsidRPr="000D7561">
              <w:rPr>
                <w:rFonts w:ascii="Times New Roman" w:eastAsia="Times New Roman" w:hAnsi="Times New Roman" w:cs="Times New Roman"/>
                <w:bCs/>
                <w:iCs/>
                <w:sz w:val="24"/>
                <w:szCs w:val="24"/>
                <w:lang w:eastAsia="lv-LV"/>
              </w:rPr>
              <w:t>Tomēr līdzšinējais kopšanas pabalsts 24/7 aprūpējamas personas gadījumā īpašas kopšanas vajadzības sedz tikai daļēji</w:t>
            </w:r>
            <w:r w:rsidR="0071573D">
              <w:rPr>
                <w:rFonts w:ascii="Times New Roman" w:eastAsia="Times New Roman" w:hAnsi="Times New Roman" w:cs="Times New Roman"/>
                <w:bCs/>
                <w:iCs/>
                <w:sz w:val="24"/>
                <w:szCs w:val="24"/>
                <w:lang w:eastAsia="lv-LV"/>
              </w:rPr>
              <w:t xml:space="preserve">, tāpēc Labklājības ministrijas ieskatā to varētu palielināt par 100 </w:t>
            </w:r>
            <w:proofErr w:type="spellStart"/>
            <w:r w:rsidR="0071573D">
              <w:rPr>
                <w:rFonts w:ascii="Times New Roman" w:eastAsia="Times New Roman" w:hAnsi="Times New Roman" w:cs="Times New Roman"/>
                <w:bCs/>
                <w:iCs/>
                <w:sz w:val="24"/>
                <w:szCs w:val="24"/>
                <w:lang w:eastAsia="lv-LV"/>
              </w:rPr>
              <w:t>euro</w:t>
            </w:r>
            <w:proofErr w:type="spellEnd"/>
            <w:r w:rsidR="0071573D">
              <w:rPr>
                <w:rFonts w:ascii="Times New Roman" w:eastAsia="Times New Roman" w:hAnsi="Times New Roman" w:cs="Times New Roman"/>
                <w:bCs/>
                <w:iCs/>
                <w:sz w:val="24"/>
                <w:szCs w:val="24"/>
                <w:lang w:eastAsia="lv-LV"/>
              </w:rPr>
              <w:t>/mēnesī</w:t>
            </w:r>
            <w:r w:rsidR="0071573D" w:rsidRPr="000D7561">
              <w:rPr>
                <w:rFonts w:ascii="Times New Roman" w:hAnsi="Times New Roman" w:cs="Times New Roman"/>
                <w:sz w:val="24"/>
                <w:szCs w:val="24"/>
              </w:rPr>
              <w:t xml:space="preserve">. </w:t>
            </w:r>
          </w:p>
          <w:p w14:paraId="4E22508E" w14:textId="370312C6" w:rsidR="007F40E8" w:rsidRPr="00144ECF" w:rsidRDefault="007F40E8" w:rsidP="0065787D">
            <w:pPr>
              <w:spacing w:after="0" w:line="240" w:lineRule="auto"/>
              <w:jc w:val="both"/>
              <w:rPr>
                <w:rFonts w:ascii="Times New Roman" w:eastAsia="Times New Roman" w:hAnsi="Times New Roman" w:cs="Times New Roman"/>
                <w:bCs/>
                <w:iCs/>
                <w:sz w:val="24"/>
                <w:szCs w:val="24"/>
                <w:lang w:eastAsia="lv-LV"/>
              </w:rPr>
            </w:pPr>
          </w:p>
          <w:p w14:paraId="425432B1" w14:textId="1B2C5707" w:rsidR="007F40E8" w:rsidRPr="003F2798" w:rsidRDefault="007F40E8" w:rsidP="0065787D">
            <w:pPr>
              <w:spacing w:after="0" w:line="240" w:lineRule="auto"/>
              <w:jc w:val="both"/>
              <w:rPr>
                <w:rFonts w:ascii="Times New Roman" w:eastAsia="Times New Roman" w:hAnsi="Times New Roman" w:cs="Times New Roman"/>
                <w:b/>
                <w:bCs/>
                <w:iCs/>
                <w:sz w:val="24"/>
                <w:szCs w:val="24"/>
                <w:lang w:eastAsia="lv-LV"/>
              </w:rPr>
            </w:pPr>
            <w:r w:rsidRPr="000D7561">
              <w:rPr>
                <w:rFonts w:ascii="Times New Roman" w:eastAsia="Times New Roman" w:hAnsi="Times New Roman" w:cs="Times New Roman"/>
                <w:bCs/>
                <w:iCs/>
                <w:sz w:val="24"/>
                <w:szCs w:val="24"/>
                <w:lang w:eastAsia="lv-LV"/>
              </w:rPr>
              <w:t>Pēc VSAA sniegtajiem datiem</w:t>
            </w:r>
            <w:r w:rsidR="005216CD">
              <w:rPr>
                <w:rFonts w:ascii="Times New Roman" w:eastAsia="Times New Roman" w:hAnsi="Times New Roman" w:cs="Times New Roman"/>
                <w:bCs/>
                <w:iCs/>
                <w:sz w:val="24"/>
                <w:szCs w:val="24"/>
                <w:lang w:eastAsia="lv-LV"/>
              </w:rPr>
              <w:t xml:space="preserve"> bērna invalīda</w:t>
            </w:r>
            <w:r w:rsidRPr="000D7561">
              <w:rPr>
                <w:rFonts w:ascii="Times New Roman" w:eastAsia="Times New Roman" w:hAnsi="Times New Roman" w:cs="Times New Roman"/>
                <w:bCs/>
                <w:iCs/>
                <w:sz w:val="24"/>
                <w:szCs w:val="24"/>
                <w:lang w:eastAsia="lv-LV"/>
              </w:rPr>
              <w:t xml:space="preserve"> kopšanas pabalstu </w:t>
            </w:r>
            <w:proofErr w:type="gramStart"/>
            <w:r w:rsidRPr="000D7561">
              <w:rPr>
                <w:rFonts w:ascii="Times New Roman" w:eastAsia="Times New Roman" w:hAnsi="Times New Roman" w:cs="Times New Roman"/>
                <w:bCs/>
                <w:iCs/>
                <w:sz w:val="24"/>
                <w:szCs w:val="24"/>
                <w:lang w:eastAsia="lv-LV"/>
              </w:rPr>
              <w:t>2018.gadā</w:t>
            </w:r>
            <w:proofErr w:type="gramEnd"/>
            <w:r w:rsidRPr="000D7561">
              <w:rPr>
                <w:rFonts w:ascii="Times New Roman" w:eastAsia="Times New Roman" w:hAnsi="Times New Roman" w:cs="Times New Roman"/>
                <w:bCs/>
                <w:iCs/>
                <w:sz w:val="24"/>
                <w:szCs w:val="24"/>
                <w:lang w:eastAsia="lv-LV"/>
              </w:rPr>
              <w:t xml:space="preserve"> vidēji mēnesī saņēma 2072 personas par bērniem</w:t>
            </w:r>
            <w:r w:rsidR="005216CD">
              <w:rPr>
                <w:rFonts w:ascii="Times New Roman" w:eastAsia="Times New Roman" w:hAnsi="Times New Roman" w:cs="Times New Roman"/>
                <w:bCs/>
                <w:iCs/>
                <w:sz w:val="24"/>
                <w:szCs w:val="24"/>
                <w:lang w:eastAsia="lv-LV"/>
              </w:rPr>
              <w:t xml:space="preserve">, savukārt </w:t>
            </w:r>
            <w:r w:rsidRPr="000D7561">
              <w:rPr>
                <w:rFonts w:ascii="Times New Roman" w:eastAsia="Times New Roman" w:hAnsi="Times New Roman" w:cs="Times New Roman"/>
                <w:bCs/>
                <w:iCs/>
                <w:sz w:val="24"/>
                <w:szCs w:val="24"/>
                <w:lang w:eastAsia="lv-LV"/>
              </w:rPr>
              <w:t xml:space="preserve"> </w:t>
            </w:r>
            <w:r w:rsidR="005216CD" w:rsidRPr="007D647F">
              <w:rPr>
                <w:rFonts w:ascii="Times New Roman" w:eastAsia="Times New Roman" w:hAnsi="Times New Roman" w:cs="Times New Roman"/>
                <w:bCs/>
                <w:iCs/>
                <w:sz w:val="24"/>
                <w:szCs w:val="24"/>
                <w:lang w:eastAsia="lv-LV"/>
              </w:rPr>
              <w:t>p</w:t>
            </w:r>
            <w:r w:rsidR="005216CD" w:rsidRPr="007D647F">
              <w:rPr>
                <w:rFonts w:ascii="Times New Roman" w:hAnsi="Times New Roman" w:cs="Times New Roman"/>
                <w:bCs/>
                <w:sz w:val="24"/>
                <w:szCs w:val="24"/>
                <w:shd w:val="clear" w:color="auto" w:fill="FFFFFF"/>
              </w:rPr>
              <w:t>abalst</w:t>
            </w:r>
            <w:r w:rsidR="003F2798">
              <w:rPr>
                <w:rFonts w:ascii="Times New Roman" w:hAnsi="Times New Roman" w:cs="Times New Roman"/>
                <w:bCs/>
                <w:sz w:val="24"/>
                <w:szCs w:val="24"/>
                <w:shd w:val="clear" w:color="auto" w:fill="FFFFFF"/>
              </w:rPr>
              <w:t>u</w:t>
            </w:r>
            <w:r w:rsidR="005216CD" w:rsidRPr="007D647F">
              <w:rPr>
                <w:rFonts w:ascii="Times New Roman" w:hAnsi="Times New Roman" w:cs="Times New Roman"/>
                <w:bCs/>
                <w:sz w:val="24"/>
                <w:szCs w:val="24"/>
                <w:shd w:val="clear" w:color="auto" w:fill="FFFFFF"/>
              </w:rPr>
              <w:t xml:space="preserve"> invalīdam, kuram nepieciešama kopšana</w:t>
            </w:r>
            <w:r w:rsidR="005216CD" w:rsidRPr="007D647F" w:rsidDel="00E7253F">
              <w:rPr>
                <w:rFonts w:ascii="Times New Roman" w:eastAsia="Times New Roman" w:hAnsi="Times New Roman" w:cs="Times New Roman"/>
                <w:bCs/>
                <w:iCs/>
                <w:sz w:val="24"/>
                <w:szCs w:val="24"/>
                <w:lang w:eastAsia="lv-LV"/>
              </w:rPr>
              <w:t xml:space="preserve"> </w:t>
            </w:r>
            <w:r w:rsidR="005216CD" w:rsidRPr="007D647F">
              <w:rPr>
                <w:rFonts w:ascii="Times New Roman" w:eastAsia="Times New Roman" w:hAnsi="Times New Roman" w:cs="Times New Roman"/>
                <w:bCs/>
                <w:iCs/>
                <w:sz w:val="24"/>
                <w:szCs w:val="24"/>
                <w:lang w:eastAsia="lv-LV"/>
              </w:rPr>
              <w:t>un kuram noteikta I invaliditātes grupa ar cēloni slimība no bērnības</w:t>
            </w:r>
            <w:r w:rsidR="005216CD">
              <w:rPr>
                <w:rFonts w:ascii="Times New Roman" w:eastAsia="Times New Roman" w:hAnsi="Times New Roman" w:cs="Times New Roman"/>
                <w:b/>
                <w:bCs/>
                <w:iCs/>
                <w:sz w:val="24"/>
                <w:szCs w:val="24"/>
                <w:lang w:eastAsia="lv-LV"/>
              </w:rPr>
              <w:t xml:space="preserve"> </w:t>
            </w:r>
            <w:r w:rsidR="003F2798" w:rsidRPr="003F2798">
              <w:rPr>
                <w:rFonts w:ascii="Times New Roman" w:eastAsia="Times New Roman" w:hAnsi="Times New Roman" w:cs="Times New Roman"/>
                <w:bCs/>
                <w:iCs/>
                <w:sz w:val="24"/>
                <w:szCs w:val="24"/>
                <w:lang w:eastAsia="lv-LV"/>
              </w:rPr>
              <w:t>saņēma</w:t>
            </w:r>
            <w:r w:rsidR="005216CD">
              <w:rPr>
                <w:rFonts w:ascii="Times New Roman" w:eastAsia="Times New Roman" w:hAnsi="Times New Roman" w:cs="Times New Roman"/>
                <w:b/>
                <w:bCs/>
                <w:iCs/>
                <w:sz w:val="24"/>
                <w:szCs w:val="24"/>
                <w:lang w:eastAsia="lv-LV"/>
              </w:rPr>
              <w:t xml:space="preserve"> </w:t>
            </w:r>
            <w:r w:rsidRPr="000D7561">
              <w:rPr>
                <w:rFonts w:ascii="Times New Roman" w:eastAsia="Times New Roman" w:hAnsi="Times New Roman" w:cs="Times New Roman"/>
                <w:bCs/>
                <w:iCs/>
                <w:sz w:val="24"/>
                <w:szCs w:val="24"/>
                <w:lang w:eastAsia="lv-LV"/>
              </w:rPr>
              <w:t>2316 person</w:t>
            </w:r>
            <w:r w:rsidR="005216CD">
              <w:rPr>
                <w:rFonts w:ascii="Times New Roman" w:eastAsia="Times New Roman" w:hAnsi="Times New Roman" w:cs="Times New Roman"/>
                <w:bCs/>
                <w:iCs/>
                <w:sz w:val="24"/>
                <w:szCs w:val="24"/>
                <w:lang w:eastAsia="lv-LV"/>
              </w:rPr>
              <w:t>as</w:t>
            </w:r>
            <w:r w:rsidRPr="000D7561">
              <w:rPr>
                <w:rFonts w:ascii="Times New Roman" w:eastAsia="Times New Roman" w:hAnsi="Times New Roman" w:cs="Times New Roman"/>
                <w:bCs/>
                <w:iCs/>
                <w:sz w:val="24"/>
                <w:szCs w:val="24"/>
                <w:lang w:eastAsia="lv-LV"/>
              </w:rPr>
              <w:t xml:space="preserve"> (63% no kopējā personu ar I invaliditātes grupu no bērnības skaita). </w:t>
            </w:r>
            <w:r w:rsidR="00EB5D81">
              <w:rPr>
                <w:rFonts w:ascii="Times New Roman" w:eastAsia="Times New Roman" w:hAnsi="Times New Roman" w:cs="Times New Roman"/>
                <w:bCs/>
                <w:iCs/>
                <w:sz w:val="24"/>
                <w:szCs w:val="24"/>
                <w:lang w:eastAsia="lv-LV"/>
              </w:rPr>
              <w:t>L</w:t>
            </w:r>
            <w:r w:rsidRPr="000D7561">
              <w:rPr>
                <w:rFonts w:ascii="Times New Roman" w:eastAsia="Times New Roman" w:hAnsi="Times New Roman" w:cs="Times New Roman"/>
                <w:bCs/>
                <w:iCs/>
                <w:sz w:val="24"/>
                <w:szCs w:val="24"/>
                <w:lang w:eastAsia="lv-LV"/>
              </w:rPr>
              <w:t>ielākā daļa vecāku ir savu bērnu (arī jau pieaugušo) aprūpētāji diendienā, līdz ar to viņu iespējas iekļauties darba tirgū un gūt ienākumus ir ierobežotas.</w:t>
            </w:r>
            <w:r w:rsidR="00C535B8" w:rsidRPr="000D7561">
              <w:rPr>
                <w:rFonts w:ascii="Times New Roman" w:eastAsia="Times New Roman" w:hAnsi="Times New Roman" w:cs="Times New Roman"/>
                <w:bCs/>
                <w:iCs/>
                <w:sz w:val="24"/>
                <w:szCs w:val="24"/>
                <w:lang w:eastAsia="lv-LV"/>
              </w:rPr>
              <w:t xml:space="preserve"> </w:t>
            </w:r>
            <w:r w:rsidRPr="000D7561">
              <w:rPr>
                <w:rFonts w:ascii="Times New Roman" w:eastAsia="Times New Roman" w:hAnsi="Times New Roman" w:cs="Times New Roman"/>
                <w:bCs/>
                <w:iCs/>
                <w:sz w:val="24"/>
                <w:szCs w:val="24"/>
                <w:lang w:eastAsia="lv-LV"/>
              </w:rPr>
              <w:t>Atbilstoši Civillikuma 17</w:t>
            </w:r>
            <w:r w:rsidR="007C29A6" w:rsidRPr="000D7561">
              <w:rPr>
                <w:rFonts w:ascii="Times New Roman" w:eastAsia="Times New Roman" w:hAnsi="Times New Roman" w:cs="Times New Roman"/>
                <w:bCs/>
                <w:iCs/>
                <w:sz w:val="24"/>
                <w:szCs w:val="24"/>
                <w:lang w:eastAsia="lv-LV"/>
              </w:rPr>
              <w:t>9</w:t>
            </w:r>
            <w:r w:rsidRPr="000D7561">
              <w:rPr>
                <w:rFonts w:ascii="Times New Roman" w:eastAsia="Times New Roman" w:hAnsi="Times New Roman" w:cs="Times New Roman"/>
                <w:bCs/>
                <w:iCs/>
                <w:sz w:val="24"/>
                <w:szCs w:val="24"/>
                <w:lang w:eastAsia="lv-LV"/>
              </w:rPr>
              <w:t xml:space="preserve">.pantam vecāku pienākums ir samērā ar viņu spējām un mantas stāvokli uzturēt bērnu līdz laikam, kad bērns pats var sevi apgādāt, taču vairumā gadījumu šie bērni arī pieaugušā vecumā paliek pilnībā aprūpējami. Lai mazinātu risku, ka </w:t>
            </w:r>
            <w:r w:rsidR="005216CD">
              <w:rPr>
                <w:rFonts w:ascii="Times New Roman" w:eastAsia="Times New Roman" w:hAnsi="Times New Roman" w:cs="Times New Roman"/>
                <w:bCs/>
                <w:iCs/>
                <w:sz w:val="24"/>
                <w:szCs w:val="24"/>
                <w:lang w:eastAsia="lv-LV"/>
              </w:rPr>
              <w:t>personu ar ļoti smagu invaliditāti (gan bērni, gan pieaugušie)</w:t>
            </w:r>
            <w:r w:rsidRPr="000D7561">
              <w:rPr>
                <w:rFonts w:ascii="Times New Roman" w:eastAsia="Times New Roman" w:hAnsi="Times New Roman" w:cs="Times New Roman"/>
                <w:bCs/>
                <w:iCs/>
                <w:sz w:val="24"/>
                <w:szCs w:val="24"/>
                <w:lang w:eastAsia="lv-LV"/>
              </w:rPr>
              <w:t xml:space="preserve"> vajadzības netiek nodrošinātas un ka </w:t>
            </w:r>
            <w:r w:rsidR="005216CD">
              <w:rPr>
                <w:rFonts w:ascii="Times New Roman" w:eastAsia="Times New Roman" w:hAnsi="Times New Roman" w:cs="Times New Roman"/>
                <w:bCs/>
                <w:iCs/>
                <w:sz w:val="24"/>
                <w:szCs w:val="24"/>
                <w:lang w:eastAsia="lv-LV"/>
              </w:rPr>
              <w:lastRenderedPageBreak/>
              <w:t xml:space="preserve">šīm </w:t>
            </w:r>
            <w:r w:rsidRPr="000D7561">
              <w:rPr>
                <w:rFonts w:ascii="Times New Roman" w:eastAsia="Times New Roman" w:hAnsi="Times New Roman" w:cs="Times New Roman"/>
                <w:bCs/>
                <w:iCs/>
                <w:sz w:val="24"/>
                <w:szCs w:val="24"/>
                <w:lang w:eastAsia="lv-LV"/>
              </w:rPr>
              <w:t>person</w:t>
            </w:r>
            <w:r w:rsidR="005216CD">
              <w:rPr>
                <w:rFonts w:ascii="Times New Roman" w:eastAsia="Times New Roman" w:hAnsi="Times New Roman" w:cs="Times New Roman"/>
                <w:bCs/>
                <w:iCs/>
                <w:sz w:val="24"/>
                <w:szCs w:val="24"/>
                <w:lang w:eastAsia="lv-LV"/>
              </w:rPr>
              <w:t>ām</w:t>
            </w:r>
            <w:r w:rsidRPr="000D7561">
              <w:rPr>
                <w:rFonts w:ascii="Times New Roman" w:eastAsia="Times New Roman" w:hAnsi="Times New Roman" w:cs="Times New Roman"/>
                <w:bCs/>
                <w:iCs/>
                <w:sz w:val="24"/>
                <w:szCs w:val="24"/>
                <w:lang w:eastAsia="lv-LV"/>
              </w:rPr>
              <w:t xml:space="preserve"> piemītošo smago funkcionālo traucējumu dēļ un ģimenes finansiālās kapacitātes trūkuma dēļ, persona</w:t>
            </w:r>
            <w:r w:rsidR="005216CD">
              <w:rPr>
                <w:rFonts w:ascii="Times New Roman" w:eastAsia="Times New Roman" w:hAnsi="Times New Roman" w:cs="Times New Roman"/>
                <w:bCs/>
                <w:iCs/>
                <w:sz w:val="24"/>
                <w:szCs w:val="24"/>
                <w:lang w:eastAsia="lv-LV"/>
              </w:rPr>
              <w:t>s</w:t>
            </w:r>
            <w:r w:rsidRPr="000D7561">
              <w:rPr>
                <w:rFonts w:ascii="Times New Roman" w:eastAsia="Times New Roman" w:hAnsi="Times New Roman" w:cs="Times New Roman"/>
                <w:bCs/>
                <w:iCs/>
                <w:sz w:val="24"/>
                <w:szCs w:val="24"/>
                <w:lang w:eastAsia="lv-LV"/>
              </w:rPr>
              <w:t xml:space="preserve"> tiktu nodota</w:t>
            </w:r>
            <w:r w:rsidR="005216CD">
              <w:rPr>
                <w:rFonts w:ascii="Times New Roman" w:eastAsia="Times New Roman" w:hAnsi="Times New Roman" w:cs="Times New Roman"/>
                <w:bCs/>
                <w:iCs/>
                <w:sz w:val="24"/>
                <w:szCs w:val="24"/>
                <w:lang w:eastAsia="lv-LV"/>
              </w:rPr>
              <w:t>s</w:t>
            </w:r>
            <w:r w:rsidRPr="000D7561">
              <w:rPr>
                <w:rFonts w:ascii="Times New Roman" w:eastAsia="Times New Roman" w:hAnsi="Times New Roman" w:cs="Times New Roman"/>
                <w:bCs/>
                <w:iCs/>
                <w:sz w:val="24"/>
                <w:szCs w:val="24"/>
                <w:lang w:eastAsia="lv-LV"/>
              </w:rPr>
              <w:t xml:space="preserve"> ilgstošās aprūpes institūcijā, </w:t>
            </w:r>
            <w:r w:rsidR="005216CD">
              <w:rPr>
                <w:rFonts w:ascii="Times New Roman" w:eastAsia="Times New Roman" w:hAnsi="Times New Roman" w:cs="Times New Roman"/>
                <w:bCs/>
                <w:iCs/>
                <w:sz w:val="24"/>
                <w:szCs w:val="24"/>
                <w:lang w:eastAsia="lv-LV"/>
              </w:rPr>
              <w:t>bērna invalīda kopšanas pabalsts un pabalsts invalīdam, kuram nepieciešama kopšana un kuram invaliditātes cēlonis ir slimība no bērnības</w:t>
            </w:r>
            <w:r w:rsidR="003F2798">
              <w:rPr>
                <w:rFonts w:ascii="Times New Roman" w:eastAsia="Times New Roman" w:hAnsi="Times New Roman" w:cs="Times New Roman"/>
                <w:bCs/>
                <w:iCs/>
                <w:sz w:val="24"/>
                <w:szCs w:val="24"/>
                <w:lang w:eastAsia="lv-LV"/>
              </w:rPr>
              <w:t>,</w:t>
            </w:r>
            <w:r w:rsidRPr="000D7561">
              <w:rPr>
                <w:rFonts w:ascii="Times New Roman" w:eastAsia="Times New Roman" w:hAnsi="Times New Roman" w:cs="Times New Roman"/>
                <w:bCs/>
                <w:iCs/>
                <w:sz w:val="24"/>
                <w:szCs w:val="24"/>
                <w:lang w:eastAsia="lv-LV"/>
              </w:rPr>
              <w:t xml:space="preserve"> būtu jāpalielina</w:t>
            </w:r>
            <w:r w:rsidR="0071573D">
              <w:rPr>
                <w:rFonts w:ascii="Times New Roman" w:eastAsia="Times New Roman" w:hAnsi="Times New Roman" w:cs="Times New Roman"/>
                <w:bCs/>
                <w:iCs/>
                <w:sz w:val="24"/>
                <w:szCs w:val="24"/>
                <w:lang w:eastAsia="lv-LV"/>
              </w:rPr>
              <w:t xml:space="preserve">. </w:t>
            </w:r>
            <w:r w:rsidR="005216CD">
              <w:rPr>
                <w:rFonts w:ascii="Times New Roman" w:eastAsia="Times New Roman" w:hAnsi="Times New Roman" w:cs="Times New Roman"/>
                <w:bCs/>
                <w:iCs/>
                <w:sz w:val="24"/>
                <w:szCs w:val="24"/>
                <w:lang w:eastAsia="lv-LV"/>
              </w:rPr>
              <w:t>T</w:t>
            </w:r>
            <w:r w:rsidRPr="000D7561">
              <w:rPr>
                <w:rFonts w:ascii="Times New Roman" w:hAnsi="Times New Roman" w:cs="Times New Roman"/>
                <w:sz w:val="24"/>
                <w:szCs w:val="24"/>
              </w:rPr>
              <w:t xml:space="preserve">ādējādi </w:t>
            </w:r>
            <w:r w:rsidR="005216CD">
              <w:rPr>
                <w:rFonts w:ascii="Times New Roman" w:hAnsi="Times New Roman" w:cs="Times New Roman"/>
                <w:sz w:val="24"/>
                <w:szCs w:val="24"/>
              </w:rPr>
              <w:t>tiktu nodrošināts</w:t>
            </w:r>
            <w:r w:rsidRPr="000D7561">
              <w:rPr>
                <w:rFonts w:ascii="Times New Roman" w:hAnsi="Times New Roman" w:cs="Times New Roman"/>
                <w:sz w:val="24"/>
                <w:szCs w:val="24"/>
              </w:rPr>
              <w:t xml:space="preserve">, ka pilngadīgai personai, kurai invaliditāte ir no bērnības, </w:t>
            </w:r>
            <w:r w:rsidRPr="002D2A1D">
              <w:rPr>
                <w:rFonts w:ascii="Times New Roman" w:hAnsi="Times New Roman" w:cs="Times New Roman"/>
                <w:sz w:val="24"/>
                <w:szCs w:val="24"/>
              </w:rPr>
              <w:t>nepasliktinā</w:t>
            </w:r>
            <w:r w:rsidR="005216CD">
              <w:rPr>
                <w:rFonts w:ascii="Times New Roman" w:hAnsi="Times New Roman" w:cs="Times New Roman"/>
                <w:sz w:val="24"/>
                <w:szCs w:val="24"/>
              </w:rPr>
              <w:t>sie</w:t>
            </w:r>
            <w:r w:rsidRPr="002D2A1D">
              <w:rPr>
                <w:rFonts w:ascii="Times New Roman" w:hAnsi="Times New Roman" w:cs="Times New Roman"/>
                <w:sz w:val="24"/>
                <w:szCs w:val="24"/>
              </w:rPr>
              <w:t>s dzīves apstākļi pie situācijas, kad īpašas kopšanas nepieciešamība turpinās</w:t>
            </w:r>
            <w:r w:rsidR="000E235A" w:rsidRPr="002D2A1D">
              <w:rPr>
                <w:rFonts w:ascii="Times New Roman" w:hAnsi="Times New Roman" w:cs="Times New Roman"/>
                <w:sz w:val="24"/>
                <w:szCs w:val="24"/>
              </w:rPr>
              <w:t xml:space="preserve">. </w:t>
            </w:r>
            <w:r w:rsidRPr="002D2A1D">
              <w:rPr>
                <w:rFonts w:ascii="Times New Roman" w:eastAsia="Times New Roman" w:hAnsi="Times New Roman" w:cs="Times New Roman"/>
                <w:bCs/>
                <w:iCs/>
                <w:sz w:val="24"/>
                <w:szCs w:val="24"/>
                <w:lang w:eastAsia="lv-LV"/>
              </w:rPr>
              <w:t xml:space="preserve">Turklāt jāņem vērā, ka personas ar I invaliditātes grupu, kurām invaliditātes cēlonis ir slimība no bērnības un kurām VDEĀVK ir izsniedzis atzinumu īpašas kopšanas nepieciešamībai, </w:t>
            </w:r>
            <w:r w:rsidRPr="002D2A1D">
              <w:rPr>
                <w:rFonts w:ascii="Times New Roman" w:hAnsi="Times New Roman" w:cs="Times New Roman"/>
                <w:sz w:val="24"/>
                <w:szCs w:val="24"/>
              </w:rPr>
              <w:t>ļoti smago funkcionālo traucējumu dēļ (kustību traucējumi kombinēti ar garīga rakstura traucējumiem) patstāvīgi nespēj (</w:t>
            </w:r>
            <w:r w:rsidR="00B907AD" w:rsidRPr="002D2A1D">
              <w:rPr>
                <w:rFonts w:ascii="Times New Roman" w:hAnsi="Times New Roman" w:cs="Times New Roman"/>
                <w:sz w:val="24"/>
                <w:szCs w:val="24"/>
              </w:rPr>
              <w:t>vairum</w:t>
            </w:r>
            <w:r w:rsidR="00C816B4" w:rsidRPr="002D2A1D">
              <w:rPr>
                <w:rFonts w:ascii="Times New Roman" w:hAnsi="Times New Roman" w:cs="Times New Roman"/>
                <w:sz w:val="24"/>
                <w:szCs w:val="24"/>
              </w:rPr>
              <w:t>ā</w:t>
            </w:r>
            <w:r w:rsidR="00B907AD" w:rsidRPr="002D2A1D">
              <w:rPr>
                <w:rFonts w:ascii="Times New Roman" w:hAnsi="Times New Roman" w:cs="Times New Roman"/>
                <w:sz w:val="24"/>
                <w:szCs w:val="24"/>
              </w:rPr>
              <w:t xml:space="preserve"> gadījumu </w:t>
            </w:r>
            <w:r w:rsidRPr="002D2A1D">
              <w:rPr>
                <w:rFonts w:ascii="Times New Roman" w:hAnsi="Times New Roman" w:cs="Times New Roman"/>
                <w:sz w:val="24"/>
                <w:szCs w:val="24"/>
              </w:rPr>
              <w:t>nekad nav spējušas) nodrošināt savu pašaprūpi un gūt ienākumus</w:t>
            </w:r>
            <w:r w:rsidR="0071573D">
              <w:rPr>
                <w:rFonts w:ascii="Times New Roman" w:hAnsi="Times New Roman" w:cs="Times New Roman"/>
                <w:sz w:val="24"/>
                <w:szCs w:val="24"/>
              </w:rPr>
              <w:t>. L</w:t>
            </w:r>
            <w:r w:rsidRPr="002D2A1D">
              <w:rPr>
                <w:rFonts w:ascii="Times New Roman" w:hAnsi="Times New Roman" w:cs="Times New Roman"/>
                <w:sz w:val="24"/>
                <w:szCs w:val="24"/>
              </w:rPr>
              <w:t xml:space="preserve">īdz ar to šo personu iespējas gūt pastāvīgus un patstāvīgus ienākumus ir krietni ierobežotākas, nekā personām, kurām invaliditāte nav tik smaga </w:t>
            </w:r>
            <w:r w:rsidR="00C816B4" w:rsidRPr="002D2A1D">
              <w:rPr>
                <w:rFonts w:ascii="Times New Roman" w:hAnsi="Times New Roman" w:cs="Times New Roman"/>
                <w:sz w:val="24"/>
                <w:szCs w:val="24"/>
              </w:rPr>
              <w:t>vai</w:t>
            </w:r>
            <w:r w:rsidRPr="002D2A1D">
              <w:rPr>
                <w:rFonts w:ascii="Times New Roman" w:hAnsi="Times New Roman" w:cs="Times New Roman"/>
                <w:sz w:val="24"/>
                <w:szCs w:val="24"/>
              </w:rPr>
              <w:t xml:space="preserve"> iegūta jau esot pilngadīgam.</w:t>
            </w:r>
          </w:p>
          <w:p w14:paraId="33299920" w14:textId="53FB3655" w:rsidR="007F40E8" w:rsidRPr="002D2A1D" w:rsidRDefault="00EA2C67" w:rsidP="0065787D">
            <w:pPr>
              <w:spacing w:after="0" w:line="240" w:lineRule="auto"/>
              <w:jc w:val="both"/>
              <w:rPr>
                <w:rFonts w:ascii="Times New Roman" w:eastAsia="Times New Roman" w:hAnsi="Times New Roman" w:cs="Times New Roman"/>
                <w:bCs/>
                <w:iCs/>
                <w:sz w:val="24"/>
                <w:szCs w:val="24"/>
                <w:lang w:eastAsia="lv-LV"/>
              </w:rPr>
            </w:pPr>
            <w:r>
              <w:rPr>
                <w:rFonts w:ascii="Times New Roman" w:hAnsi="Times New Roman" w:cs="Times New Roman"/>
                <w:sz w:val="24"/>
                <w:szCs w:val="24"/>
              </w:rPr>
              <w:t>Iepriekš minēto</w:t>
            </w:r>
            <w:r w:rsidR="00B907AD" w:rsidRPr="002D2A1D">
              <w:rPr>
                <w:rFonts w:ascii="Times New Roman" w:hAnsi="Times New Roman" w:cs="Times New Roman"/>
                <w:sz w:val="24"/>
                <w:szCs w:val="24"/>
              </w:rPr>
              <w:t xml:space="preserve"> pabalst</w:t>
            </w:r>
            <w:r>
              <w:rPr>
                <w:rFonts w:ascii="Times New Roman" w:hAnsi="Times New Roman" w:cs="Times New Roman"/>
                <w:sz w:val="24"/>
                <w:szCs w:val="24"/>
              </w:rPr>
              <w:t>u</w:t>
            </w:r>
            <w:r w:rsidR="007F40E8" w:rsidRPr="002D2A1D">
              <w:rPr>
                <w:rFonts w:ascii="Times New Roman" w:hAnsi="Times New Roman" w:cs="Times New Roman"/>
                <w:sz w:val="24"/>
                <w:szCs w:val="24"/>
              </w:rPr>
              <w:t xml:space="preserve"> apmēra celšana pozitīvi ietekmē</w:t>
            </w:r>
            <w:r w:rsidR="00C60521">
              <w:rPr>
                <w:rFonts w:ascii="Times New Roman" w:hAnsi="Times New Roman" w:cs="Times New Roman"/>
                <w:sz w:val="24"/>
                <w:szCs w:val="24"/>
              </w:rPr>
              <w:t>s</w:t>
            </w:r>
            <w:r w:rsidR="007F40E8" w:rsidRPr="002D2A1D">
              <w:rPr>
                <w:rFonts w:ascii="Times New Roman" w:hAnsi="Times New Roman" w:cs="Times New Roman"/>
                <w:sz w:val="24"/>
                <w:szCs w:val="24"/>
              </w:rPr>
              <w:t xml:space="preserve"> </w:t>
            </w:r>
            <w:r w:rsidR="00C60521">
              <w:rPr>
                <w:rFonts w:ascii="Times New Roman" w:hAnsi="Times New Roman" w:cs="Times New Roman"/>
                <w:sz w:val="24"/>
                <w:szCs w:val="24"/>
              </w:rPr>
              <w:t>d</w:t>
            </w:r>
            <w:r w:rsidR="00C60521" w:rsidRPr="002D2A1D">
              <w:rPr>
                <w:rFonts w:ascii="Times New Roman" w:hAnsi="Times New Roman" w:cs="Times New Roman"/>
                <w:sz w:val="24"/>
                <w:szCs w:val="24"/>
              </w:rPr>
              <w:t xml:space="preserve">zīves līmeņa izmaiņas nākotnē </w:t>
            </w:r>
            <w:r w:rsidR="007F40E8" w:rsidRPr="002D2A1D">
              <w:rPr>
                <w:rFonts w:ascii="Times New Roman" w:hAnsi="Times New Roman" w:cs="Times New Roman"/>
                <w:sz w:val="24"/>
                <w:szCs w:val="24"/>
              </w:rPr>
              <w:t>person</w:t>
            </w:r>
            <w:r w:rsidR="00C60521">
              <w:rPr>
                <w:rFonts w:ascii="Times New Roman" w:hAnsi="Times New Roman" w:cs="Times New Roman"/>
                <w:sz w:val="24"/>
                <w:szCs w:val="24"/>
              </w:rPr>
              <w:t>ām</w:t>
            </w:r>
            <w:r w:rsidR="007F40E8" w:rsidRPr="002D2A1D">
              <w:rPr>
                <w:rFonts w:ascii="Times New Roman" w:hAnsi="Times New Roman" w:cs="Times New Roman"/>
                <w:sz w:val="24"/>
                <w:szCs w:val="24"/>
              </w:rPr>
              <w:t xml:space="preserve"> ar I invaliditātes grupu no bērnības ar īpaši smagiem funkcionēšanas ierobežojumiem un ģimen</w:t>
            </w:r>
            <w:r w:rsidR="00C60521">
              <w:rPr>
                <w:rFonts w:ascii="Times New Roman" w:hAnsi="Times New Roman" w:cs="Times New Roman"/>
                <w:sz w:val="24"/>
                <w:szCs w:val="24"/>
              </w:rPr>
              <w:t>ēm</w:t>
            </w:r>
            <w:r w:rsidR="007F40E8" w:rsidRPr="002D2A1D">
              <w:rPr>
                <w:rFonts w:ascii="Times New Roman" w:hAnsi="Times New Roman" w:cs="Times New Roman"/>
                <w:sz w:val="24"/>
                <w:szCs w:val="24"/>
              </w:rPr>
              <w:t xml:space="preserve">, kurās aug bērni ar ļoti smagu invaliditāti, </w:t>
            </w:r>
            <w:r w:rsidR="00C60521">
              <w:rPr>
                <w:rFonts w:ascii="Times New Roman" w:hAnsi="Times New Roman" w:cs="Times New Roman"/>
                <w:sz w:val="24"/>
                <w:szCs w:val="24"/>
              </w:rPr>
              <w:t xml:space="preserve">kā arī </w:t>
            </w:r>
            <w:r w:rsidR="007F40E8" w:rsidRPr="002D2A1D">
              <w:rPr>
                <w:rFonts w:ascii="Times New Roman" w:hAnsi="Times New Roman" w:cs="Times New Roman"/>
                <w:sz w:val="24"/>
                <w:szCs w:val="24"/>
              </w:rPr>
              <w:t>palielinās viņu sociālo aizsardzību un tādējādi mazinās nabadzības un sociālās atstumtības risku, kā arī preventīvi mazinās risku, ka persona</w:t>
            </w:r>
            <w:r w:rsidR="00EB5D81">
              <w:rPr>
                <w:rFonts w:ascii="Times New Roman" w:hAnsi="Times New Roman" w:cs="Times New Roman"/>
                <w:sz w:val="24"/>
                <w:szCs w:val="24"/>
              </w:rPr>
              <w:t>s</w:t>
            </w:r>
            <w:r w:rsidR="007F40E8" w:rsidRPr="002D2A1D">
              <w:rPr>
                <w:rFonts w:ascii="Times New Roman" w:hAnsi="Times New Roman" w:cs="Times New Roman"/>
                <w:sz w:val="24"/>
                <w:szCs w:val="24"/>
              </w:rPr>
              <w:t xml:space="preserve"> tiks nodota</w:t>
            </w:r>
            <w:r w:rsidR="00EB5D81">
              <w:rPr>
                <w:rFonts w:ascii="Times New Roman" w:hAnsi="Times New Roman" w:cs="Times New Roman"/>
                <w:sz w:val="24"/>
                <w:szCs w:val="24"/>
              </w:rPr>
              <w:t>s</w:t>
            </w:r>
            <w:r w:rsidR="007F40E8" w:rsidRPr="002D2A1D">
              <w:rPr>
                <w:rFonts w:ascii="Times New Roman" w:hAnsi="Times New Roman" w:cs="Times New Roman"/>
                <w:sz w:val="24"/>
                <w:szCs w:val="24"/>
              </w:rPr>
              <w:t xml:space="preserve"> aprūpei institūcijās.</w:t>
            </w:r>
          </w:p>
          <w:p w14:paraId="13A139BF" w14:textId="7BAB4300" w:rsidR="00D65E06" w:rsidRDefault="00754B97" w:rsidP="00D65E06">
            <w:pPr>
              <w:spacing w:after="0" w:line="240" w:lineRule="auto"/>
              <w:jc w:val="both"/>
              <w:rPr>
                <w:rFonts w:ascii="Times New Roman" w:hAnsi="Times New Roman" w:cs="Times New Roman"/>
                <w:bCs/>
                <w:sz w:val="24"/>
                <w:szCs w:val="24"/>
                <w:shd w:val="clear" w:color="auto" w:fill="FFFFFF"/>
              </w:rPr>
            </w:pPr>
            <w:r w:rsidRPr="002D2A1D">
              <w:rPr>
                <w:rFonts w:ascii="Times New Roman" w:hAnsi="Times New Roman" w:cs="Times New Roman"/>
                <w:bCs/>
                <w:sz w:val="24"/>
                <w:szCs w:val="24"/>
                <w:shd w:val="clear" w:color="auto" w:fill="FFFFFF"/>
              </w:rPr>
              <w:t xml:space="preserve">Bērna invalīda kopšanas </w:t>
            </w:r>
            <w:r w:rsidRPr="002D2A1D">
              <w:rPr>
                <w:rFonts w:ascii="Times New Roman" w:eastAsia="Times New Roman" w:hAnsi="Times New Roman" w:cs="Times New Roman"/>
                <w:bCs/>
                <w:sz w:val="24"/>
                <w:szCs w:val="24"/>
                <w:lang w:eastAsia="lv-LV"/>
              </w:rPr>
              <w:t xml:space="preserve">pabalstu piešķir saskaņā ar Likuma </w:t>
            </w:r>
            <w:r w:rsidRPr="002D2A1D">
              <w:rPr>
                <w:rFonts w:ascii="Times New Roman" w:hAnsi="Times New Roman" w:cs="Times New Roman"/>
                <w:bCs/>
                <w:sz w:val="24"/>
                <w:szCs w:val="24"/>
                <w:shd w:val="clear" w:color="auto" w:fill="FFFFFF"/>
              </w:rPr>
              <w:t>7.</w:t>
            </w:r>
            <w:r w:rsidRPr="002D2A1D">
              <w:rPr>
                <w:rFonts w:ascii="Times New Roman" w:hAnsi="Times New Roman" w:cs="Times New Roman"/>
                <w:bCs/>
                <w:sz w:val="24"/>
                <w:szCs w:val="24"/>
                <w:shd w:val="clear" w:color="auto" w:fill="FFFFFF"/>
                <w:vertAlign w:val="superscript"/>
              </w:rPr>
              <w:t>1</w:t>
            </w:r>
            <w:r w:rsidRPr="002D2A1D">
              <w:rPr>
                <w:rFonts w:ascii="Times New Roman" w:hAnsi="Times New Roman" w:cs="Times New Roman"/>
                <w:bCs/>
                <w:sz w:val="24"/>
                <w:szCs w:val="24"/>
                <w:shd w:val="clear" w:color="auto" w:fill="FFFFFF"/>
              </w:rPr>
              <w:t> pantu</w:t>
            </w:r>
            <w:r>
              <w:rPr>
                <w:rFonts w:ascii="Times New Roman" w:hAnsi="Times New Roman" w:cs="Times New Roman"/>
                <w:bCs/>
                <w:sz w:val="24"/>
                <w:szCs w:val="24"/>
                <w:shd w:val="clear" w:color="auto" w:fill="FFFFFF"/>
              </w:rPr>
              <w:t>. Savukārt, visu valsts sociālo pabalstu</w:t>
            </w:r>
            <w:r w:rsidRPr="002D2A1D">
              <w:rPr>
                <w:rFonts w:ascii="Times New Roman" w:hAnsi="Times New Roman" w:cs="Times New Roman"/>
                <w:bCs/>
                <w:sz w:val="24"/>
                <w:szCs w:val="24"/>
                <w:shd w:val="clear" w:color="auto" w:fill="FFFFFF"/>
              </w:rPr>
              <w:t xml:space="preserve"> apmēru un izmaksas kārtību</w:t>
            </w:r>
            <w:r w:rsidRPr="002D2A1D">
              <w:rPr>
                <w:rFonts w:ascii="Times New Roman" w:eastAsia="Times New Roman" w:hAnsi="Times New Roman" w:cs="Times New Roman"/>
                <w:bCs/>
                <w:sz w:val="24"/>
                <w:szCs w:val="24"/>
                <w:lang w:eastAsia="lv-LV"/>
              </w:rPr>
              <w:t xml:space="preserve"> </w:t>
            </w:r>
            <w:r>
              <w:rPr>
                <w:rFonts w:ascii="Times New Roman" w:hAnsi="Times New Roman" w:cs="Times New Roman"/>
                <w:bCs/>
                <w:sz w:val="24"/>
                <w:szCs w:val="24"/>
                <w:shd w:val="clear" w:color="auto" w:fill="FFFFFF"/>
              </w:rPr>
              <w:t xml:space="preserve">atbilstoši Likuma </w:t>
            </w:r>
            <w:proofErr w:type="gramStart"/>
            <w:r>
              <w:rPr>
                <w:rFonts w:ascii="Times New Roman" w:hAnsi="Times New Roman" w:cs="Times New Roman"/>
                <w:bCs/>
                <w:sz w:val="24"/>
                <w:szCs w:val="24"/>
                <w:shd w:val="clear" w:color="auto" w:fill="FFFFFF"/>
              </w:rPr>
              <w:t>15.panta</w:t>
            </w:r>
            <w:proofErr w:type="gramEnd"/>
            <w:r>
              <w:rPr>
                <w:rFonts w:ascii="Times New Roman" w:hAnsi="Times New Roman" w:cs="Times New Roman"/>
                <w:bCs/>
                <w:sz w:val="24"/>
                <w:szCs w:val="24"/>
                <w:shd w:val="clear" w:color="auto" w:fill="FFFFFF"/>
              </w:rPr>
              <w:t xml:space="preserve"> pirmajā daļā noteiktajam deleģējumam </w:t>
            </w:r>
            <w:r w:rsidRPr="002D2A1D">
              <w:rPr>
                <w:rFonts w:ascii="Times New Roman" w:eastAsia="Times New Roman" w:hAnsi="Times New Roman" w:cs="Times New Roman"/>
                <w:bCs/>
                <w:sz w:val="24"/>
                <w:szCs w:val="24"/>
                <w:lang w:eastAsia="lv-LV"/>
              </w:rPr>
              <w:t>nosaka Ministru kabinet</w:t>
            </w:r>
            <w:r>
              <w:rPr>
                <w:rFonts w:ascii="Times New Roman" w:eastAsia="Times New Roman" w:hAnsi="Times New Roman" w:cs="Times New Roman"/>
                <w:bCs/>
                <w:sz w:val="24"/>
                <w:szCs w:val="24"/>
                <w:lang w:eastAsia="lv-LV"/>
              </w:rPr>
              <w:t xml:space="preserve">s. </w:t>
            </w:r>
            <w:r>
              <w:rPr>
                <w:rFonts w:ascii="Times New Roman" w:hAnsi="Times New Roman" w:cs="Times New Roman"/>
                <w:bCs/>
                <w:sz w:val="24"/>
                <w:szCs w:val="24"/>
                <w:shd w:val="clear" w:color="auto" w:fill="FFFFFF"/>
              </w:rPr>
              <w:t xml:space="preserve"> Ministru kabineta</w:t>
            </w:r>
            <w:proofErr w:type="gramStart"/>
            <w:r>
              <w:rPr>
                <w:rFonts w:ascii="Times New Roman" w:hAnsi="Times New Roman" w:cs="Times New Roman"/>
                <w:bCs/>
                <w:sz w:val="24"/>
                <w:szCs w:val="24"/>
                <w:shd w:val="clear" w:color="auto" w:fill="FFFFFF"/>
              </w:rPr>
              <w:t xml:space="preserve">  </w:t>
            </w:r>
            <w:proofErr w:type="gramEnd"/>
            <w:r w:rsidRPr="002D2A1D">
              <w:rPr>
                <w:rFonts w:ascii="Times New Roman" w:eastAsia="Times New Roman" w:hAnsi="Times New Roman" w:cs="Times New Roman"/>
                <w:sz w:val="24"/>
                <w:szCs w:val="24"/>
                <w:lang w:eastAsia="lv-LV"/>
              </w:rPr>
              <w:t>2009.gada 22.decembra </w:t>
            </w:r>
            <w:r w:rsidRPr="002D2A1D">
              <w:rPr>
                <w:rFonts w:ascii="Times New Roman" w:eastAsia="Times New Roman" w:hAnsi="Times New Roman" w:cs="Times New Roman"/>
                <w:bCs/>
                <w:sz w:val="24"/>
                <w:szCs w:val="24"/>
                <w:lang w:eastAsia="lv-LV"/>
              </w:rPr>
              <w:t>noteikumi</w:t>
            </w:r>
            <w:r w:rsidRPr="000D7561">
              <w:rPr>
                <w:rFonts w:ascii="Times New Roman" w:eastAsia="Times New Roman" w:hAnsi="Times New Roman" w:cs="Times New Roman"/>
                <w:bCs/>
                <w:sz w:val="24"/>
                <w:szCs w:val="24"/>
                <w:lang w:eastAsia="lv-LV"/>
              </w:rPr>
              <w:t> Nr.1607</w:t>
            </w:r>
            <w:r w:rsidRPr="000D7561">
              <w:rPr>
                <w:rFonts w:ascii="Times New Roman" w:eastAsia="Times New Roman" w:hAnsi="Times New Roman" w:cs="Times New Roman"/>
                <w:sz w:val="24"/>
                <w:szCs w:val="24"/>
                <w:lang w:eastAsia="lv-LV"/>
              </w:rPr>
              <w:t> </w:t>
            </w:r>
            <w:r w:rsidRPr="000D7561">
              <w:rPr>
                <w:rFonts w:ascii="Times New Roman" w:eastAsia="Times New Roman" w:hAnsi="Times New Roman" w:cs="Times New Roman"/>
                <w:bCs/>
                <w:sz w:val="24"/>
                <w:szCs w:val="24"/>
                <w:lang w:eastAsia="lv-LV"/>
              </w:rPr>
              <w:t>“Noteikumi par bērna invalīda kopšanas pabalsta apmēru, tā pārskatīšanas kārtību un pabalsta piešķiršanas un izmaksas kārtību” (turpmāk - MK noteikumi Nr. 1607)</w:t>
            </w:r>
            <w:r>
              <w:rPr>
                <w:rFonts w:ascii="Times New Roman" w:eastAsia="Times New Roman" w:hAnsi="Times New Roman" w:cs="Times New Roman"/>
                <w:bCs/>
                <w:sz w:val="24"/>
                <w:szCs w:val="24"/>
                <w:lang w:eastAsia="lv-LV"/>
              </w:rPr>
              <w:t xml:space="preserve"> nosaka</w:t>
            </w:r>
            <w:r w:rsidRPr="000D7561">
              <w:rPr>
                <w:rFonts w:ascii="Times New Roman" w:eastAsia="Times New Roman" w:hAnsi="Times New Roman" w:cs="Times New Roman"/>
                <w:bCs/>
                <w:sz w:val="24"/>
                <w:szCs w:val="24"/>
                <w:lang w:eastAsia="lv-LV"/>
              </w:rPr>
              <w:t xml:space="preserve"> b</w:t>
            </w:r>
            <w:r w:rsidRPr="000D7561">
              <w:rPr>
                <w:rFonts w:ascii="Times New Roman" w:hAnsi="Times New Roman" w:cs="Times New Roman"/>
                <w:bCs/>
                <w:sz w:val="24"/>
                <w:szCs w:val="24"/>
                <w:shd w:val="clear" w:color="auto" w:fill="FFFFFF"/>
              </w:rPr>
              <w:t>ērna invalīda kopšanas pabalst</w:t>
            </w:r>
            <w:r>
              <w:rPr>
                <w:rFonts w:ascii="Times New Roman" w:hAnsi="Times New Roman" w:cs="Times New Roman"/>
                <w:bCs/>
                <w:sz w:val="24"/>
                <w:szCs w:val="24"/>
                <w:shd w:val="clear" w:color="auto" w:fill="FFFFFF"/>
              </w:rPr>
              <w:t xml:space="preserve">a apmēru </w:t>
            </w:r>
            <w:r w:rsidRPr="006E7ABF">
              <w:rPr>
                <w:rFonts w:ascii="Times New Roman" w:hAnsi="Times New Roman" w:cs="Times New Roman"/>
                <w:bCs/>
                <w:sz w:val="24"/>
                <w:szCs w:val="24"/>
                <w:shd w:val="clear" w:color="auto" w:fill="FFFFFF"/>
              </w:rPr>
              <w:t xml:space="preserve">213,43 </w:t>
            </w:r>
            <w:proofErr w:type="spellStart"/>
            <w:r w:rsidRPr="006E7ABF">
              <w:rPr>
                <w:rFonts w:ascii="Times New Roman" w:hAnsi="Times New Roman" w:cs="Times New Roman"/>
                <w:bCs/>
                <w:sz w:val="24"/>
                <w:szCs w:val="24"/>
                <w:shd w:val="clear" w:color="auto" w:fill="FFFFFF"/>
              </w:rPr>
              <w:t>euro</w:t>
            </w:r>
            <w:proofErr w:type="spellEnd"/>
            <w:r w:rsidRPr="006E7ABF">
              <w:rPr>
                <w:rFonts w:ascii="Times New Roman" w:hAnsi="Times New Roman" w:cs="Times New Roman"/>
                <w:bCs/>
                <w:sz w:val="24"/>
                <w:szCs w:val="24"/>
                <w:shd w:val="clear" w:color="auto" w:fill="FFFFFF"/>
              </w:rPr>
              <w:t>/mēnesī</w:t>
            </w:r>
            <w:r>
              <w:rPr>
                <w:rFonts w:ascii="Times New Roman" w:hAnsi="Times New Roman" w:cs="Times New Roman"/>
                <w:bCs/>
                <w:sz w:val="24"/>
                <w:szCs w:val="24"/>
                <w:shd w:val="clear" w:color="auto" w:fill="FFFFFF"/>
              </w:rPr>
              <w:t>.</w:t>
            </w:r>
            <w:r w:rsidRPr="006E7ABF">
              <w:rPr>
                <w:rFonts w:ascii="Times New Roman" w:hAnsi="Times New Roman" w:cs="Times New Roman"/>
                <w:bCs/>
                <w:sz w:val="24"/>
                <w:szCs w:val="24"/>
                <w:shd w:val="clear" w:color="auto" w:fill="FFFFFF"/>
              </w:rPr>
              <w:t xml:space="preserve"> </w:t>
            </w:r>
            <w:r w:rsidR="007F40E8" w:rsidRPr="000D7561">
              <w:rPr>
                <w:rFonts w:ascii="Times New Roman" w:eastAsia="Times New Roman" w:hAnsi="Times New Roman" w:cs="Times New Roman"/>
                <w:bCs/>
                <w:sz w:val="24"/>
                <w:szCs w:val="24"/>
                <w:lang w:eastAsia="lv-LV"/>
              </w:rPr>
              <w:t>Savukārt pilngadīgai personai</w:t>
            </w:r>
            <w:r w:rsidR="000D7561" w:rsidRPr="000D7561">
              <w:rPr>
                <w:rFonts w:ascii="Times New Roman" w:eastAsia="Times New Roman" w:hAnsi="Times New Roman" w:cs="Times New Roman"/>
                <w:bCs/>
                <w:sz w:val="24"/>
                <w:szCs w:val="24"/>
                <w:lang w:eastAsia="lv-LV"/>
              </w:rPr>
              <w:t xml:space="preserve"> p</w:t>
            </w:r>
            <w:r w:rsidR="000D7561" w:rsidRPr="000D7561">
              <w:rPr>
                <w:rFonts w:ascii="Times New Roman" w:hAnsi="Times New Roman" w:cs="Times New Roman"/>
                <w:bCs/>
                <w:sz w:val="24"/>
                <w:szCs w:val="24"/>
                <w:shd w:val="clear" w:color="auto" w:fill="FFFFFF"/>
              </w:rPr>
              <w:t>abalst</w:t>
            </w:r>
            <w:r w:rsidR="00583CC3">
              <w:rPr>
                <w:rFonts w:ascii="Times New Roman" w:hAnsi="Times New Roman" w:cs="Times New Roman"/>
                <w:bCs/>
                <w:sz w:val="24"/>
                <w:szCs w:val="24"/>
                <w:shd w:val="clear" w:color="auto" w:fill="FFFFFF"/>
              </w:rPr>
              <w:t>u</w:t>
            </w:r>
            <w:r w:rsidR="000D7561" w:rsidRPr="000D7561">
              <w:rPr>
                <w:rFonts w:ascii="Times New Roman" w:hAnsi="Times New Roman" w:cs="Times New Roman"/>
                <w:bCs/>
                <w:sz w:val="24"/>
                <w:szCs w:val="24"/>
                <w:shd w:val="clear" w:color="auto" w:fill="FFFFFF"/>
              </w:rPr>
              <w:t xml:space="preserve"> invalīdam, kuram nepieciešama kopšana</w:t>
            </w:r>
            <w:r w:rsidR="00583CC3">
              <w:rPr>
                <w:rFonts w:ascii="Times New Roman" w:hAnsi="Times New Roman" w:cs="Times New Roman"/>
                <w:bCs/>
                <w:sz w:val="24"/>
                <w:szCs w:val="24"/>
                <w:shd w:val="clear" w:color="auto" w:fill="FFFFFF"/>
              </w:rPr>
              <w:t>,</w:t>
            </w:r>
            <w:r w:rsidR="000D7561" w:rsidRPr="000D7561" w:rsidDel="00E7253F">
              <w:rPr>
                <w:rFonts w:ascii="Times New Roman" w:eastAsia="Times New Roman" w:hAnsi="Times New Roman" w:cs="Times New Roman"/>
                <w:bCs/>
                <w:iCs/>
                <w:sz w:val="24"/>
                <w:szCs w:val="24"/>
                <w:lang w:eastAsia="lv-LV"/>
              </w:rPr>
              <w:t xml:space="preserve"> </w:t>
            </w:r>
            <w:r w:rsidR="007F40E8" w:rsidRPr="000D7561">
              <w:rPr>
                <w:rFonts w:ascii="Times New Roman" w:hAnsi="Times New Roman" w:cs="Times New Roman"/>
                <w:bCs/>
                <w:sz w:val="24"/>
                <w:szCs w:val="24"/>
                <w:shd w:val="clear" w:color="auto" w:fill="FFFFFF"/>
              </w:rPr>
              <w:t xml:space="preserve">piešķir saskaņā ar </w:t>
            </w:r>
            <w:r w:rsidR="007F40E8" w:rsidRPr="000D7561">
              <w:rPr>
                <w:rFonts w:ascii="Times New Roman" w:eastAsia="Times New Roman" w:hAnsi="Times New Roman" w:cs="Times New Roman"/>
                <w:bCs/>
                <w:sz w:val="24"/>
                <w:szCs w:val="24"/>
                <w:lang w:eastAsia="lv-LV"/>
              </w:rPr>
              <w:t xml:space="preserve">Likuma </w:t>
            </w:r>
            <w:r w:rsidR="007F40E8" w:rsidRPr="000D7561">
              <w:rPr>
                <w:rFonts w:ascii="Times New Roman" w:hAnsi="Times New Roman" w:cs="Times New Roman"/>
                <w:bCs/>
                <w:sz w:val="24"/>
                <w:szCs w:val="24"/>
                <w:shd w:val="clear" w:color="auto" w:fill="FFFFFF"/>
              </w:rPr>
              <w:t>12.</w:t>
            </w:r>
            <w:r w:rsidR="007F40E8" w:rsidRPr="000D7561">
              <w:rPr>
                <w:rFonts w:ascii="Times New Roman" w:hAnsi="Times New Roman" w:cs="Times New Roman"/>
                <w:bCs/>
                <w:sz w:val="24"/>
                <w:szCs w:val="24"/>
                <w:shd w:val="clear" w:color="auto" w:fill="FFFFFF"/>
                <w:vertAlign w:val="superscript"/>
              </w:rPr>
              <w:t>1</w:t>
            </w:r>
            <w:r w:rsidR="007F40E8" w:rsidRPr="000D7561">
              <w:rPr>
                <w:rFonts w:ascii="Times New Roman" w:hAnsi="Times New Roman" w:cs="Times New Roman"/>
                <w:bCs/>
                <w:sz w:val="24"/>
                <w:szCs w:val="24"/>
                <w:shd w:val="clear" w:color="auto" w:fill="FFFFFF"/>
              </w:rPr>
              <w:t xml:space="preserve"> pantu, un </w:t>
            </w:r>
            <w:r w:rsidR="007F40E8" w:rsidRPr="000D7561">
              <w:rPr>
                <w:rFonts w:ascii="Times New Roman" w:eastAsia="Times New Roman" w:hAnsi="Times New Roman" w:cs="Times New Roman"/>
                <w:bCs/>
                <w:sz w:val="24"/>
                <w:szCs w:val="24"/>
                <w:lang w:eastAsia="lv-LV"/>
              </w:rPr>
              <w:t>tā apmēru nosaka un regulē Ministru</w:t>
            </w:r>
            <w:r w:rsidR="00C12FD4">
              <w:rPr>
                <w:rFonts w:ascii="Times New Roman" w:eastAsia="Times New Roman" w:hAnsi="Times New Roman" w:cs="Times New Roman"/>
                <w:bCs/>
                <w:sz w:val="24"/>
                <w:szCs w:val="24"/>
                <w:lang w:eastAsia="lv-LV"/>
              </w:rPr>
              <w:t> </w:t>
            </w:r>
            <w:r w:rsidR="007F40E8" w:rsidRPr="000D7561">
              <w:rPr>
                <w:rFonts w:ascii="Times New Roman" w:eastAsia="Times New Roman" w:hAnsi="Times New Roman" w:cs="Times New Roman"/>
                <w:bCs/>
                <w:sz w:val="24"/>
                <w:szCs w:val="24"/>
                <w:lang w:eastAsia="lv-LV"/>
              </w:rPr>
              <w:t>kabineta</w:t>
            </w:r>
            <w:r w:rsidR="000D7561" w:rsidRPr="000D7561">
              <w:rPr>
                <w:rFonts w:ascii="Times New Roman" w:eastAsia="Times New Roman" w:hAnsi="Times New Roman" w:cs="Times New Roman"/>
                <w:bCs/>
                <w:sz w:val="24"/>
                <w:szCs w:val="24"/>
                <w:lang w:eastAsia="lv-LV"/>
              </w:rPr>
              <w:t xml:space="preserve"> </w:t>
            </w:r>
            <w:proofErr w:type="gramStart"/>
            <w:r w:rsidR="00C12FD4">
              <w:rPr>
                <w:rFonts w:ascii="Times New Roman" w:eastAsia="Times New Roman" w:hAnsi="Times New Roman" w:cs="Times New Roman"/>
                <w:bCs/>
                <w:sz w:val="24"/>
                <w:szCs w:val="24"/>
                <w:lang w:eastAsia="lv-LV"/>
              </w:rPr>
              <w:t>20</w:t>
            </w:r>
            <w:r w:rsidR="007F40E8" w:rsidRPr="000D7561">
              <w:rPr>
                <w:rFonts w:ascii="Times New Roman" w:eastAsia="Times New Roman" w:hAnsi="Times New Roman" w:cs="Times New Roman"/>
                <w:sz w:val="24"/>
                <w:szCs w:val="24"/>
                <w:lang w:eastAsia="lv-LV"/>
              </w:rPr>
              <w:t>09.gada</w:t>
            </w:r>
            <w:proofErr w:type="gramEnd"/>
            <w:r w:rsidR="007F40E8" w:rsidRPr="000D7561">
              <w:rPr>
                <w:rFonts w:ascii="Times New Roman" w:eastAsia="Times New Roman" w:hAnsi="Times New Roman" w:cs="Times New Roman"/>
                <w:sz w:val="24"/>
                <w:szCs w:val="24"/>
                <w:lang w:eastAsia="lv-LV"/>
              </w:rPr>
              <w:t> 22.decembra </w:t>
            </w:r>
            <w:r w:rsidR="007F40E8" w:rsidRPr="000D7561">
              <w:rPr>
                <w:rFonts w:ascii="Times New Roman" w:eastAsia="Times New Roman" w:hAnsi="Times New Roman" w:cs="Times New Roman"/>
                <w:bCs/>
                <w:sz w:val="24"/>
                <w:szCs w:val="24"/>
                <w:lang w:eastAsia="lv-LV"/>
              </w:rPr>
              <w:t>noteikumi Nr.1608 “</w:t>
            </w:r>
            <w:r w:rsidR="007F40E8" w:rsidRPr="000D7561">
              <w:rPr>
                <w:rFonts w:ascii="Times New Roman" w:hAnsi="Times New Roman" w:cs="Times New Roman"/>
                <w:bCs/>
                <w:sz w:val="24"/>
                <w:szCs w:val="24"/>
                <w:shd w:val="clear" w:color="auto" w:fill="FFFFFF"/>
              </w:rPr>
              <w:t xml:space="preserve">Noteikumi par pabalsta piešķiršanas un izmaksas </w:t>
            </w:r>
            <w:r w:rsidR="007F40E8" w:rsidRPr="000D7561">
              <w:rPr>
                <w:rFonts w:ascii="Times New Roman" w:hAnsi="Times New Roman" w:cs="Times New Roman"/>
                <w:bCs/>
                <w:sz w:val="24"/>
                <w:szCs w:val="24"/>
                <w:shd w:val="clear" w:color="auto" w:fill="FFFFFF"/>
              </w:rPr>
              <w:lastRenderedPageBreak/>
              <w:t xml:space="preserve">kārtību invalīdam, kuram nepieciešama kopšana, pabalsta apmēru, kā arī pabalsta apmēra pārskatīšanas kārtību” (turpmāk – MK noteikumi Nr. 1608). Šobrīd </w:t>
            </w:r>
            <w:r w:rsidR="007F40E8" w:rsidRPr="000D7561">
              <w:rPr>
                <w:rFonts w:ascii="Times New Roman" w:eastAsia="Times New Roman" w:hAnsi="Times New Roman" w:cs="Times New Roman"/>
                <w:bCs/>
                <w:sz w:val="24"/>
                <w:szCs w:val="24"/>
                <w:lang w:eastAsia="lv-LV"/>
              </w:rPr>
              <w:t>Likuma</w:t>
            </w:r>
            <w:r w:rsidR="00345350" w:rsidRPr="000D7561">
              <w:rPr>
                <w:rFonts w:ascii="Times New Roman" w:eastAsia="Times New Roman" w:hAnsi="Times New Roman" w:cs="Times New Roman"/>
                <w:bCs/>
                <w:sz w:val="24"/>
                <w:szCs w:val="24"/>
                <w:lang w:eastAsia="lv-LV"/>
              </w:rPr>
              <w:t xml:space="preserve"> </w:t>
            </w:r>
            <w:r w:rsidR="007F40E8" w:rsidRPr="000D7561">
              <w:rPr>
                <w:rFonts w:ascii="Times New Roman" w:hAnsi="Times New Roman" w:cs="Times New Roman"/>
                <w:bCs/>
                <w:sz w:val="24"/>
                <w:szCs w:val="24"/>
                <w:shd w:val="clear" w:color="auto" w:fill="FFFFFF"/>
              </w:rPr>
              <w:t>12.</w:t>
            </w:r>
            <w:r w:rsidR="007F40E8" w:rsidRPr="000D7561">
              <w:rPr>
                <w:rFonts w:ascii="Times New Roman" w:hAnsi="Times New Roman" w:cs="Times New Roman"/>
                <w:bCs/>
                <w:sz w:val="24"/>
                <w:szCs w:val="24"/>
                <w:shd w:val="clear" w:color="auto" w:fill="FFFFFF"/>
                <w:vertAlign w:val="superscript"/>
              </w:rPr>
              <w:t>1</w:t>
            </w:r>
            <w:r w:rsidR="007F40E8" w:rsidRPr="000D7561">
              <w:rPr>
                <w:rFonts w:ascii="Times New Roman" w:hAnsi="Times New Roman" w:cs="Times New Roman"/>
                <w:bCs/>
                <w:sz w:val="24"/>
                <w:szCs w:val="24"/>
                <w:shd w:val="clear" w:color="auto" w:fill="FFFFFF"/>
              </w:rPr>
              <w:t xml:space="preserve"> panta </w:t>
            </w:r>
            <w:r w:rsidR="00345350" w:rsidRPr="000D7561">
              <w:rPr>
                <w:rFonts w:ascii="Times New Roman" w:hAnsi="Times New Roman" w:cs="Times New Roman"/>
                <w:bCs/>
                <w:sz w:val="24"/>
                <w:szCs w:val="24"/>
                <w:shd w:val="clear" w:color="auto" w:fill="FFFFFF"/>
              </w:rPr>
              <w:t xml:space="preserve">pirmā </w:t>
            </w:r>
            <w:r w:rsidR="007F40E8" w:rsidRPr="000D7561">
              <w:rPr>
                <w:rFonts w:ascii="Times New Roman" w:hAnsi="Times New Roman" w:cs="Times New Roman"/>
                <w:bCs/>
                <w:sz w:val="24"/>
                <w:szCs w:val="24"/>
                <w:shd w:val="clear" w:color="auto" w:fill="FFFFFF"/>
              </w:rPr>
              <w:t xml:space="preserve">daļa nosaka, ka kopšanas pabalstu </w:t>
            </w:r>
            <w:r w:rsidR="007F40E8" w:rsidRPr="000D7561">
              <w:rPr>
                <w:rFonts w:ascii="Times New Roman" w:hAnsi="Times New Roman" w:cs="Times New Roman"/>
                <w:sz w:val="24"/>
                <w:szCs w:val="24"/>
                <w:shd w:val="clear" w:color="auto" w:fill="FFFFFF"/>
              </w:rPr>
              <w:t>piešķir personai, kura atzīta par invalīdu, pārsniegusi 18 gadu vecumu un kurai sakarā ar smagiem funkcionāliem traucējumiem nepieciešama īpaša kopšana. Atzinumu par īpašas kopšanas nepieciešamību izsniedz VDEĀVK atbilstoši Ministru kabineta noteiktajiem kritērijiem.</w:t>
            </w:r>
            <w:r w:rsidR="003B67F1">
              <w:rPr>
                <w:rFonts w:ascii="Times New Roman" w:hAnsi="Times New Roman" w:cs="Times New Roman"/>
                <w:sz w:val="24"/>
                <w:szCs w:val="24"/>
                <w:shd w:val="clear" w:color="auto" w:fill="FFFFFF"/>
              </w:rPr>
              <w:t xml:space="preserve"> Pabalsta apmērs visām pilngadīgām personām neatkarīgi no invaliditātes cēloņa ir vienāds - </w:t>
            </w:r>
            <w:r w:rsidR="003B67F1" w:rsidRPr="006E7ABF">
              <w:rPr>
                <w:rFonts w:ascii="Times New Roman" w:hAnsi="Times New Roman" w:cs="Times New Roman"/>
                <w:sz w:val="24"/>
                <w:szCs w:val="24"/>
                <w:shd w:val="clear" w:color="auto" w:fill="FFFFFF"/>
              </w:rPr>
              <w:t xml:space="preserve">213,43 </w:t>
            </w:r>
            <w:proofErr w:type="spellStart"/>
            <w:r w:rsidR="003B67F1" w:rsidRPr="006E7ABF">
              <w:rPr>
                <w:rFonts w:ascii="Times New Roman" w:hAnsi="Times New Roman" w:cs="Times New Roman"/>
                <w:sz w:val="24"/>
                <w:szCs w:val="24"/>
                <w:shd w:val="clear" w:color="auto" w:fill="FFFFFF"/>
              </w:rPr>
              <w:t>euro</w:t>
            </w:r>
            <w:proofErr w:type="spellEnd"/>
            <w:r w:rsidR="003B67F1" w:rsidRPr="006E7ABF">
              <w:rPr>
                <w:rFonts w:ascii="Times New Roman" w:hAnsi="Times New Roman" w:cs="Times New Roman"/>
                <w:sz w:val="24"/>
                <w:szCs w:val="24"/>
                <w:shd w:val="clear" w:color="auto" w:fill="FFFFFF"/>
              </w:rPr>
              <w:t>/mēnesī</w:t>
            </w:r>
            <w:r w:rsidR="003B67F1">
              <w:rPr>
                <w:rFonts w:ascii="Times New Roman" w:hAnsi="Times New Roman" w:cs="Times New Roman"/>
                <w:sz w:val="24"/>
                <w:szCs w:val="24"/>
                <w:shd w:val="clear" w:color="auto" w:fill="FFFFFF"/>
              </w:rPr>
              <w:t>.</w:t>
            </w:r>
            <w:r w:rsidR="003B67F1" w:rsidRPr="006E7ABF">
              <w:rPr>
                <w:rFonts w:ascii="Times New Roman" w:hAnsi="Times New Roman" w:cs="Times New Roman"/>
                <w:sz w:val="24"/>
                <w:szCs w:val="24"/>
                <w:shd w:val="clear" w:color="auto" w:fill="FFFFFF"/>
              </w:rPr>
              <w:t xml:space="preserve"> </w:t>
            </w:r>
            <w:r w:rsidR="007F40E8" w:rsidRPr="000D7561">
              <w:rPr>
                <w:rFonts w:ascii="Times New Roman" w:hAnsi="Times New Roman" w:cs="Times New Roman"/>
                <w:sz w:val="24"/>
                <w:szCs w:val="24"/>
                <w:shd w:val="clear" w:color="auto" w:fill="FFFFFF"/>
              </w:rPr>
              <w:t xml:space="preserve"> Tomēr, lai nodrošinātu kopšanas pabalsta piešķiršanu palielinātā apmērā personām ar invaliditāti, kurām invaliditātes cēlonis ir slimība no bērnības un kurām VDEĀVK ir izsniedzis atzinumu par indikācijām īpašas kopšanas nepieciešamībai, šī mērķa grupa ir jānodefinē  </w:t>
            </w:r>
            <w:r w:rsidR="007F40E8" w:rsidRPr="000D7561">
              <w:rPr>
                <w:rFonts w:ascii="Times New Roman" w:hAnsi="Times New Roman" w:cs="Times New Roman"/>
                <w:bCs/>
                <w:sz w:val="24"/>
                <w:szCs w:val="24"/>
                <w:shd w:val="clear" w:color="auto" w:fill="FFFFFF"/>
              </w:rPr>
              <w:t>12.</w:t>
            </w:r>
            <w:r w:rsidR="007F40E8" w:rsidRPr="000D7561">
              <w:rPr>
                <w:rFonts w:ascii="Times New Roman" w:hAnsi="Times New Roman" w:cs="Times New Roman"/>
                <w:bCs/>
                <w:sz w:val="24"/>
                <w:szCs w:val="24"/>
                <w:shd w:val="clear" w:color="auto" w:fill="FFFFFF"/>
                <w:vertAlign w:val="superscript"/>
              </w:rPr>
              <w:t>1</w:t>
            </w:r>
            <w:r w:rsidR="007F40E8" w:rsidRPr="000D7561">
              <w:rPr>
                <w:rFonts w:ascii="Times New Roman" w:hAnsi="Times New Roman" w:cs="Times New Roman"/>
                <w:bCs/>
                <w:sz w:val="24"/>
                <w:szCs w:val="24"/>
                <w:shd w:val="clear" w:color="auto" w:fill="FFFFFF"/>
              </w:rPr>
              <w:t xml:space="preserve"> panta </w:t>
            </w:r>
            <w:r w:rsidR="00345350" w:rsidRPr="000D7561">
              <w:rPr>
                <w:rFonts w:ascii="Times New Roman" w:hAnsi="Times New Roman" w:cs="Times New Roman"/>
                <w:bCs/>
                <w:sz w:val="24"/>
                <w:szCs w:val="24"/>
                <w:shd w:val="clear" w:color="auto" w:fill="FFFFFF"/>
              </w:rPr>
              <w:t>pirmajā</w:t>
            </w:r>
            <w:r w:rsidR="007F40E8" w:rsidRPr="000D7561">
              <w:rPr>
                <w:rFonts w:ascii="Times New Roman" w:hAnsi="Times New Roman" w:cs="Times New Roman"/>
                <w:bCs/>
                <w:sz w:val="24"/>
                <w:szCs w:val="24"/>
                <w:shd w:val="clear" w:color="auto" w:fill="FFFFFF"/>
              </w:rPr>
              <w:t xml:space="preserve"> daļā atsevišķi no personām, kurām kopšanas pabalsts </w:t>
            </w:r>
            <w:r w:rsidR="00345350" w:rsidRPr="000D7561">
              <w:rPr>
                <w:rFonts w:ascii="Times New Roman" w:hAnsi="Times New Roman" w:cs="Times New Roman"/>
                <w:bCs/>
                <w:sz w:val="24"/>
                <w:szCs w:val="24"/>
                <w:shd w:val="clear" w:color="auto" w:fill="FFFFFF"/>
              </w:rPr>
              <w:t>piešķirams</w:t>
            </w:r>
            <w:r w:rsidR="007F40E8" w:rsidRPr="000D7561">
              <w:rPr>
                <w:rFonts w:ascii="Times New Roman" w:hAnsi="Times New Roman" w:cs="Times New Roman"/>
                <w:bCs/>
                <w:sz w:val="24"/>
                <w:szCs w:val="24"/>
                <w:shd w:val="clear" w:color="auto" w:fill="FFFFFF"/>
              </w:rPr>
              <w:t xml:space="preserve"> vispārējā gadījumā.</w:t>
            </w:r>
            <w:r w:rsidR="00D500BD" w:rsidRPr="000D7561">
              <w:rPr>
                <w:rFonts w:ascii="Times New Roman" w:hAnsi="Times New Roman" w:cs="Times New Roman"/>
                <w:bCs/>
                <w:sz w:val="24"/>
                <w:szCs w:val="24"/>
                <w:shd w:val="clear" w:color="auto" w:fill="FFFFFF"/>
              </w:rPr>
              <w:t xml:space="preserve"> </w:t>
            </w:r>
            <w:r w:rsidR="00D65E06" w:rsidRPr="000D7561">
              <w:rPr>
                <w:rFonts w:ascii="Times New Roman" w:hAnsi="Times New Roman" w:cs="Times New Roman"/>
                <w:bCs/>
                <w:sz w:val="24"/>
                <w:szCs w:val="24"/>
                <w:shd w:val="clear" w:color="auto" w:fill="FFFFFF"/>
              </w:rPr>
              <w:t>Veicot grozījumus  MK noteikum</w:t>
            </w:r>
            <w:r w:rsidR="00D65E06">
              <w:rPr>
                <w:rFonts w:ascii="Times New Roman" w:hAnsi="Times New Roman" w:cs="Times New Roman"/>
                <w:bCs/>
                <w:sz w:val="24"/>
                <w:szCs w:val="24"/>
                <w:shd w:val="clear" w:color="auto" w:fill="FFFFFF"/>
              </w:rPr>
              <w:t xml:space="preserve">os Nr.1607 un </w:t>
            </w:r>
            <w:r w:rsidR="00D65E06" w:rsidRPr="000D7561">
              <w:rPr>
                <w:rFonts w:ascii="Times New Roman" w:hAnsi="Times New Roman" w:cs="Times New Roman"/>
                <w:bCs/>
                <w:sz w:val="24"/>
                <w:szCs w:val="24"/>
                <w:shd w:val="clear" w:color="auto" w:fill="FFFFFF"/>
              </w:rPr>
              <w:t xml:space="preserve"> Nr.1608, </w:t>
            </w:r>
            <w:r w:rsidR="00D65E06">
              <w:rPr>
                <w:rFonts w:ascii="Times New Roman" w:hAnsi="Times New Roman" w:cs="Times New Roman"/>
                <w:bCs/>
                <w:sz w:val="24"/>
                <w:szCs w:val="24"/>
                <w:shd w:val="clear" w:color="auto" w:fill="FFFFFF"/>
              </w:rPr>
              <w:t>pabalsta apmēru paredzēts noteikt</w:t>
            </w:r>
            <w:r w:rsidR="00D65E06" w:rsidRPr="000D7561">
              <w:rPr>
                <w:rFonts w:ascii="Times New Roman" w:hAnsi="Times New Roman" w:cs="Times New Roman"/>
                <w:bCs/>
                <w:sz w:val="24"/>
                <w:szCs w:val="24"/>
                <w:shd w:val="clear" w:color="auto" w:fill="FFFFFF"/>
              </w:rPr>
              <w:t xml:space="preserve"> 313,43 </w:t>
            </w:r>
            <w:proofErr w:type="spellStart"/>
            <w:r w:rsidR="00D65E06" w:rsidRPr="000D7561">
              <w:rPr>
                <w:rFonts w:ascii="Times New Roman" w:hAnsi="Times New Roman" w:cs="Times New Roman"/>
                <w:bCs/>
                <w:i/>
                <w:sz w:val="24"/>
                <w:szCs w:val="24"/>
                <w:shd w:val="clear" w:color="auto" w:fill="FFFFFF"/>
              </w:rPr>
              <w:t>euro</w:t>
            </w:r>
            <w:proofErr w:type="spellEnd"/>
            <w:r w:rsidR="00D65E06" w:rsidRPr="000D7561">
              <w:rPr>
                <w:rFonts w:ascii="Times New Roman" w:hAnsi="Times New Roman" w:cs="Times New Roman"/>
                <w:bCs/>
                <w:sz w:val="24"/>
                <w:szCs w:val="24"/>
                <w:shd w:val="clear" w:color="auto" w:fill="FFFFFF"/>
              </w:rPr>
              <w:t>/mēnesī.</w:t>
            </w:r>
          </w:p>
          <w:p w14:paraId="0FF93433" w14:textId="288F118E" w:rsidR="00E13BB4" w:rsidRDefault="00E13BB4" w:rsidP="000D7561">
            <w:pPr>
              <w:spacing w:after="0" w:line="240" w:lineRule="auto"/>
              <w:jc w:val="both"/>
              <w:rPr>
                <w:rFonts w:ascii="Times New Roman" w:eastAsia="Times New Roman" w:hAnsi="Times New Roman" w:cs="Times New Roman"/>
                <w:b/>
                <w:bCs/>
                <w:iCs/>
                <w:sz w:val="24"/>
                <w:szCs w:val="24"/>
                <w:shd w:val="clear" w:color="auto" w:fill="FFFFFF"/>
                <w:lang w:eastAsia="lv-LV"/>
              </w:rPr>
            </w:pPr>
          </w:p>
          <w:p w14:paraId="3AE8D080" w14:textId="6F101FCD" w:rsidR="007F40E8" w:rsidRPr="004C5310" w:rsidRDefault="004C5310" w:rsidP="00E13BB4">
            <w:pPr>
              <w:spacing w:after="0" w:line="240" w:lineRule="auto"/>
              <w:jc w:val="both"/>
              <w:rPr>
                <w:rFonts w:ascii="Times New Roman" w:eastAsia="Times New Roman" w:hAnsi="Times New Roman" w:cs="Times New Roman"/>
                <w:iCs/>
                <w:sz w:val="24"/>
                <w:szCs w:val="24"/>
                <w:lang w:eastAsia="lv-LV"/>
              </w:rPr>
            </w:pPr>
            <w:r w:rsidRPr="004C5310">
              <w:rPr>
                <w:rFonts w:ascii="Times New Roman" w:hAnsi="Times New Roman" w:cs="Times New Roman"/>
                <w:bCs/>
                <w:color w:val="000000"/>
                <w:sz w:val="24"/>
                <w:szCs w:val="24"/>
              </w:rPr>
              <w:t xml:space="preserve">Lai savstarpēji saskaņotu </w:t>
            </w:r>
            <w:r w:rsidR="001E0E90">
              <w:rPr>
                <w:rFonts w:ascii="Times New Roman" w:hAnsi="Times New Roman" w:cs="Times New Roman"/>
                <w:bCs/>
                <w:color w:val="000000"/>
                <w:sz w:val="24"/>
                <w:szCs w:val="24"/>
              </w:rPr>
              <w:t>L</w:t>
            </w:r>
            <w:r w:rsidRPr="004C5310">
              <w:rPr>
                <w:rFonts w:ascii="Times New Roman" w:hAnsi="Times New Roman" w:cs="Times New Roman"/>
                <w:bCs/>
                <w:color w:val="000000"/>
                <w:sz w:val="24"/>
                <w:szCs w:val="24"/>
              </w:rPr>
              <w:t xml:space="preserve">ikuma normas un ņemot vērā, ka Likuma 6. panta </w:t>
            </w:r>
            <w:r w:rsidR="00CE0B7E" w:rsidRPr="004C5310">
              <w:rPr>
                <w:rFonts w:ascii="Times New Roman" w:hAnsi="Times New Roman" w:cs="Times New Roman"/>
                <w:bCs/>
                <w:color w:val="000000"/>
                <w:sz w:val="24"/>
                <w:szCs w:val="24"/>
              </w:rPr>
              <w:t xml:space="preserve">trešajā </w:t>
            </w:r>
            <w:r w:rsidRPr="004C5310">
              <w:rPr>
                <w:rFonts w:ascii="Times New Roman" w:hAnsi="Times New Roman" w:cs="Times New Roman"/>
                <w:bCs/>
                <w:color w:val="000000"/>
                <w:sz w:val="24"/>
                <w:szCs w:val="24"/>
              </w:rPr>
              <w:t xml:space="preserve">un </w:t>
            </w:r>
            <w:r w:rsidR="00CE0B7E">
              <w:rPr>
                <w:rFonts w:ascii="Times New Roman" w:hAnsi="Times New Roman" w:cs="Times New Roman"/>
                <w:bCs/>
                <w:color w:val="000000"/>
                <w:sz w:val="24"/>
                <w:szCs w:val="24"/>
              </w:rPr>
              <w:t>ceturtajā</w:t>
            </w:r>
            <w:r w:rsidR="00CE0B7E" w:rsidRPr="004C5310">
              <w:rPr>
                <w:rFonts w:ascii="Times New Roman" w:hAnsi="Times New Roman" w:cs="Times New Roman"/>
                <w:bCs/>
                <w:color w:val="000000"/>
                <w:sz w:val="24"/>
                <w:szCs w:val="24"/>
              </w:rPr>
              <w:t xml:space="preserve"> </w:t>
            </w:r>
            <w:r w:rsidRPr="004C5310">
              <w:rPr>
                <w:rFonts w:ascii="Times New Roman" w:hAnsi="Times New Roman" w:cs="Times New Roman"/>
                <w:bCs/>
                <w:color w:val="000000"/>
                <w:sz w:val="24"/>
                <w:szCs w:val="24"/>
              </w:rPr>
              <w:t xml:space="preserve">daļā ir noteikti piemaksu veidi pie ģimenes valsts pabalsta - piemaksa pie bērna invalīda kopšanas pabalsta un piemaksa par vairāku bērnu aprūpi, tiek precizēta Likuma </w:t>
            </w:r>
            <w:r w:rsidR="00A321DF" w:rsidRPr="004C5310">
              <w:rPr>
                <w:rFonts w:ascii="Times New Roman" w:hAnsi="Times New Roman" w:cs="Times New Roman"/>
                <w:bCs/>
                <w:color w:val="000000"/>
                <w:sz w:val="24"/>
                <w:szCs w:val="24"/>
              </w:rPr>
              <w:t>4.panta</w:t>
            </w:r>
            <w:r w:rsidRPr="004C5310">
              <w:rPr>
                <w:rFonts w:ascii="Times New Roman" w:hAnsi="Times New Roman" w:cs="Times New Roman"/>
                <w:bCs/>
                <w:color w:val="000000"/>
                <w:sz w:val="24"/>
                <w:szCs w:val="24"/>
              </w:rPr>
              <w:t xml:space="preserve"> trešā daļa, vispārīgi nosakot, ka visas šajā pantā minētās personas ir tiesīgas saņemt abas piemaksas pie ģimenes valsts pabalsta.</w:t>
            </w:r>
          </w:p>
        </w:tc>
      </w:tr>
      <w:tr w:rsidR="00CD333B" w:rsidRPr="000D7561" w14:paraId="5449C67D" w14:textId="77777777" w:rsidTr="00995470">
        <w:trPr>
          <w:tblCellSpacing w:w="15" w:type="dxa"/>
        </w:trPr>
        <w:tc>
          <w:tcPr>
            <w:tcW w:w="232" w:type="pct"/>
            <w:gridSpan w:val="2"/>
            <w:tcBorders>
              <w:top w:val="outset" w:sz="6" w:space="0" w:color="auto"/>
              <w:left w:val="outset" w:sz="6" w:space="0" w:color="auto"/>
              <w:bottom w:val="outset" w:sz="6" w:space="0" w:color="auto"/>
              <w:right w:val="outset" w:sz="6" w:space="0" w:color="auto"/>
            </w:tcBorders>
            <w:hideMark/>
          </w:tcPr>
          <w:p w14:paraId="074B4A2C" w14:textId="1A389D54" w:rsidR="00655F2C" w:rsidRPr="000D7561" w:rsidRDefault="00762D2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3.</w:t>
            </w:r>
          </w:p>
        </w:tc>
        <w:tc>
          <w:tcPr>
            <w:tcW w:w="2075" w:type="pct"/>
            <w:gridSpan w:val="6"/>
            <w:tcBorders>
              <w:top w:val="outset" w:sz="6" w:space="0" w:color="auto"/>
              <w:left w:val="outset" w:sz="6" w:space="0" w:color="auto"/>
              <w:bottom w:val="outset" w:sz="6" w:space="0" w:color="auto"/>
              <w:right w:val="outset" w:sz="6" w:space="0" w:color="auto"/>
            </w:tcBorders>
            <w:hideMark/>
          </w:tcPr>
          <w:p w14:paraId="6E692D88" w14:textId="77777777" w:rsidR="00E5323B" w:rsidRPr="000D7561" w:rsidRDefault="00E5323B" w:rsidP="00E5323B">
            <w:pPr>
              <w:spacing w:after="0" w:line="240" w:lineRule="auto"/>
              <w:rPr>
                <w:rFonts w:ascii="Times New Roman" w:eastAsia="Times New Roman" w:hAnsi="Times New Roman" w:cs="Times New Roman"/>
                <w:iCs/>
                <w:sz w:val="24"/>
                <w:szCs w:val="24"/>
                <w:lang w:eastAsia="lv-LV"/>
              </w:rPr>
            </w:pPr>
            <w:r w:rsidRPr="000D7561">
              <w:rPr>
                <w:rFonts w:ascii="Times New Roman" w:eastAsia="Times New Roman" w:hAnsi="Times New Roman" w:cs="Times New Roman"/>
                <w:iCs/>
                <w:sz w:val="24"/>
                <w:szCs w:val="24"/>
                <w:lang w:eastAsia="lv-LV"/>
              </w:rPr>
              <w:t>Projekta izstrādē iesaistītās institūcijas un publiskas personas kapitālsabiedrības</w:t>
            </w:r>
          </w:p>
        </w:tc>
        <w:tc>
          <w:tcPr>
            <w:tcW w:w="2631" w:type="pct"/>
            <w:gridSpan w:val="5"/>
            <w:tcBorders>
              <w:top w:val="outset" w:sz="6" w:space="0" w:color="auto"/>
              <w:left w:val="outset" w:sz="6" w:space="0" w:color="auto"/>
              <w:bottom w:val="outset" w:sz="6" w:space="0" w:color="auto"/>
              <w:right w:val="outset" w:sz="6" w:space="0" w:color="auto"/>
            </w:tcBorders>
            <w:hideMark/>
          </w:tcPr>
          <w:p w14:paraId="5404B969" w14:textId="74364BBC" w:rsidR="008C0844" w:rsidRPr="000D7561" w:rsidRDefault="008978DF" w:rsidP="00AA7F37">
            <w:pPr>
              <w:spacing w:after="0" w:line="240" w:lineRule="auto"/>
              <w:jc w:val="both"/>
              <w:rPr>
                <w:rFonts w:ascii="Times New Roman" w:eastAsia="Times New Roman" w:hAnsi="Times New Roman" w:cs="Times New Roman"/>
                <w:sz w:val="24"/>
                <w:szCs w:val="24"/>
                <w:lang w:eastAsia="lv-LV"/>
              </w:rPr>
            </w:pPr>
            <w:r w:rsidRPr="000D7561">
              <w:rPr>
                <w:rFonts w:ascii="Times New Roman" w:eastAsia="Times New Roman" w:hAnsi="Times New Roman" w:cs="Times New Roman"/>
                <w:sz w:val="24"/>
                <w:szCs w:val="24"/>
                <w:lang w:eastAsia="lv-LV"/>
              </w:rPr>
              <w:t xml:space="preserve">Likumprojekts izstrādāts </w:t>
            </w:r>
            <w:r w:rsidR="001830B4" w:rsidRPr="000D7561">
              <w:rPr>
                <w:rFonts w:ascii="Times New Roman" w:eastAsia="Times New Roman" w:hAnsi="Times New Roman" w:cs="Times New Roman"/>
                <w:sz w:val="24"/>
                <w:szCs w:val="24"/>
                <w:lang w:eastAsia="lv-LV"/>
              </w:rPr>
              <w:t>sadarbībā ar VSAA, kā arī</w:t>
            </w:r>
            <w:proofErr w:type="gramStart"/>
            <w:r w:rsidR="001830B4" w:rsidRPr="000D7561">
              <w:rPr>
                <w:rFonts w:ascii="Times New Roman" w:eastAsia="Times New Roman" w:hAnsi="Times New Roman" w:cs="Times New Roman"/>
                <w:sz w:val="24"/>
                <w:szCs w:val="24"/>
                <w:lang w:eastAsia="lv-LV"/>
              </w:rPr>
              <w:t xml:space="preserve"> </w:t>
            </w:r>
            <w:r w:rsidR="001830B4" w:rsidRPr="000D7561">
              <w:rPr>
                <w:rFonts w:ascii="Times New Roman" w:hAnsi="Times New Roman" w:cs="Times New Roman"/>
                <w:sz w:val="24"/>
                <w:szCs w:val="24"/>
              </w:rPr>
              <w:t xml:space="preserve"> </w:t>
            </w:r>
            <w:proofErr w:type="gramEnd"/>
            <w:r w:rsidR="001830B4" w:rsidRPr="000D7561">
              <w:rPr>
                <w:rFonts w:ascii="Times New Roman" w:hAnsi="Times New Roman" w:cs="Times New Roman"/>
                <w:sz w:val="24"/>
                <w:szCs w:val="24"/>
              </w:rPr>
              <w:t xml:space="preserve">pamatojoties uz </w:t>
            </w:r>
            <w:r w:rsidR="004F7C21" w:rsidRPr="000D7561">
              <w:rPr>
                <w:rFonts w:ascii="Times New Roman" w:hAnsi="Times New Roman" w:cs="Times New Roman"/>
                <w:sz w:val="24"/>
                <w:szCs w:val="24"/>
              </w:rPr>
              <w:t xml:space="preserve">Salaspils bērnu un jauniešu ar invaliditāti biedrības </w:t>
            </w:r>
            <w:r w:rsidR="001830B4" w:rsidRPr="000D7561">
              <w:rPr>
                <w:rFonts w:ascii="Times New Roman" w:hAnsi="Times New Roman" w:cs="Times New Roman"/>
                <w:sz w:val="24"/>
                <w:szCs w:val="24"/>
              </w:rPr>
              <w:t>“Zelta atslēdziņa” iniciatīvu.</w:t>
            </w:r>
          </w:p>
        </w:tc>
      </w:tr>
      <w:tr w:rsidR="00CD333B" w:rsidRPr="000D7561" w14:paraId="120E41FE" w14:textId="77777777" w:rsidTr="00995470">
        <w:trPr>
          <w:tblCellSpacing w:w="15" w:type="dxa"/>
        </w:trPr>
        <w:tc>
          <w:tcPr>
            <w:tcW w:w="232" w:type="pct"/>
            <w:gridSpan w:val="2"/>
            <w:tcBorders>
              <w:top w:val="outset" w:sz="6" w:space="0" w:color="auto"/>
              <w:left w:val="outset" w:sz="6" w:space="0" w:color="auto"/>
              <w:bottom w:val="outset" w:sz="6" w:space="0" w:color="auto"/>
              <w:right w:val="outset" w:sz="6" w:space="0" w:color="auto"/>
            </w:tcBorders>
            <w:hideMark/>
          </w:tcPr>
          <w:p w14:paraId="2D507EFB" w14:textId="77777777" w:rsidR="00655F2C" w:rsidRPr="000D7561" w:rsidRDefault="00E5323B" w:rsidP="00E5323B">
            <w:pPr>
              <w:spacing w:after="0" w:line="240" w:lineRule="auto"/>
              <w:rPr>
                <w:rFonts w:ascii="Times New Roman" w:eastAsia="Times New Roman" w:hAnsi="Times New Roman" w:cs="Times New Roman"/>
                <w:iCs/>
                <w:sz w:val="24"/>
                <w:szCs w:val="24"/>
                <w:lang w:eastAsia="lv-LV"/>
              </w:rPr>
            </w:pPr>
            <w:r w:rsidRPr="000D7561">
              <w:rPr>
                <w:rFonts w:ascii="Times New Roman" w:eastAsia="Times New Roman" w:hAnsi="Times New Roman" w:cs="Times New Roman"/>
                <w:iCs/>
                <w:sz w:val="24"/>
                <w:szCs w:val="24"/>
                <w:lang w:eastAsia="lv-LV"/>
              </w:rPr>
              <w:t>4.</w:t>
            </w:r>
          </w:p>
        </w:tc>
        <w:tc>
          <w:tcPr>
            <w:tcW w:w="2075" w:type="pct"/>
            <w:gridSpan w:val="6"/>
            <w:tcBorders>
              <w:top w:val="outset" w:sz="6" w:space="0" w:color="auto"/>
              <w:left w:val="outset" w:sz="6" w:space="0" w:color="auto"/>
              <w:bottom w:val="outset" w:sz="6" w:space="0" w:color="auto"/>
              <w:right w:val="outset" w:sz="6" w:space="0" w:color="auto"/>
            </w:tcBorders>
            <w:hideMark/>
          </w:tcPr>
          <w:p w14:paraId="0424274C" w14:textId="49B98505" w:rsidR="0076440F" w:rsidRPr="000D7561" w:rsidRDefault="00E5323B" w:rsidP="00E5323B">
            <w:pPr>
              <w:spacing w:after="0" w:line="240" w:lineRule="auto"/>
              <w:rPr>
                <w:rFonts w:ascii="Times New Roman" w:eastAsia="Times New Roman" w:hAnsi="Times New Roman" w:cs="Times New Roman"/>
                <w:iCs/>
                <w:sz w:val="24"/>
                <w:szCs w:val="24"/>
                <w:lang w:eastAsia="lv-LV"/>
              </w:rPr>
            </w:pPr>
            <w:r w:rsidRPr="000D7561">
              <w:rPr>
                <w:rFonts w:ascii="Times New Roman" w:eastAsia="Times New Roman" w:hAnsi="Times New Roman" w:cs="Times New Roman"/>
                <w:iCs/>
                <w:sz w:val="24"/>
                <w:szCs w:val="24"/>
                <w:lang w:eastAsia="lv-LV"/>
              </w:rPr>
              <w:t>Cita informācija</w:t>
            </w:r>
          </w:p>
          <w:p w14:paraId="6D30F78A" w14:textId="22DDE8FE" w:rsidR="00E5323B" w:rsidRPr="000D7561" w:rsidRDefault="00E5323B" w:rsidP="0076440F">
            <w:pPr>
              <w:tabs>
                <w:tab w:val="left" w:pos="408"/>
              </w:tabs>
              <w:rPr>
                <w:rFonts w:ascii="Times New Roman" w:eastAsia="Times New Roman" w:hAnsi="Times New Roman" w:cs="Times New Roman"/>
                <w:sz w:val="24"/>
                <w:szCs w:val="24"/>
                <w:lang w:eastAsia="lv-LV"/>
              </w:rPr>
            </w:pPr>
          </w:p>
        </w:tc>
        <w:tc>
          <w:tcPr>
            <w:tcW w:w="2631" w:type="pct"/>
            <w:gridSpan w:val="5"/>
            <w:tcBorders>
              <w:top w:val="outset" w:sz="6" w:space="0" w:color="auto"/>
              <w:left w:val="outset" w:sz="6" w:space="0" w:color="auto"/>
              <w:bottom w:val="outset" w:sz="6" w:space="0" w:color="auto"/>
              <w:right w:val="outset" w:sz="6" w:space="0" w:color="auto"/>
            </w:tcBorders>
            <w:hideMark/>
          </w:tcPr>
          <w:p w14:paraId="110BF04C" w14:textId="0960DB3C" w:rsidR="008C0844" w:rsidRPr="000D7561" w:rsidRDefault="00860003" w:rsidP="00860003">
            <w:pPr>
              <w:spacing w:after="0" w:line="240" w:lineRule="auto"/>
              <w:jc w:val="both"/>
              <w:rPr>
                <w:rFonts w:ascii="Times New Roman" w:eastAsia="Times New Roman" w:hAnsi="Times New Roman" w:cs="Times New Roman"/>
                <w:sz w:val="24"/>
                <w:szCs w:val="24"/>
                <w:lang w:eastAsia="lv-LV"/>
              </w:rPr>
            </w:pPr>
            <w:proofErr w:type="gramStart"/>
            <w:r w:rsidRPr="000D7561">
              <w:rPr>
                <w:rFonts w:ascii="Times New Roman" w:hAnsi="Times New Roman" w:cs="Times New Roman"/>
                <w:color w:val="000000"/>
                <w:sz w:val="24"/>
                <w:szCs w:val="24"/>
              </w:rPr>
              <w:t>2019.gada</w:t>
            </w:r>
            <w:proofErr w:type="gramEnd"/>
            <w:r w:rsidRPr="000D7561">
              <w:rPr>
                <w:rFonts w:ascii="Times New Roman" w:hAnsi="Times New Roman" w:cs="Times New Roman"/>
                <w:color w:val="000000"/>
                <w:sz w:val="24"/>
                <w:szCs w:val="24"/>
              </w:rPr>
              <w:t xml:space="preserve"> 6. februārī Saeimas Sociālo un darba lietu komisijas sēdē, klātesot nevalstisko organizāciju un Labklājības ministrijas pārstāvjiem,  tika skatīts jautājums par finansiālā atbalsta palielināšanu personām ar invaliditāti, kurām invaliditātes cēlonis ir slimība no bērnības un kurām nepieciešama īpaša kopšana dēļ ļoti smagiem funkcionēšanas ierobežojumiem (proti, tiek izmaksāts kopšanas pabalsts). Tika rosināts pārskatīt valsts sniegtā finansiālā atbalsta apmēru šai mērķa grupai, tādējādi uzlabojot ģimenes finansiālo situāciju un nodrošinot nepieciešamo aprūpi personas labākajās interesēs.</w:t>
            </w:r>
          </w:p>
        </w:tc>
      </w:tr>
      <w:tr w:rsidR="00CD333B" w:rsidRPr="000D7561" w14:paraId="3A3B7A95" w14:textId="77777777" w:rsidTr="00995470">
        <w:trPr>
          <w:tblCellSpacing w:w="15" w:type="dxa"/>
        </w:trPr>
        <w:tc>
          <w:tcPr>
            <w:tcW w:w="4969" w:type="pct"/>
            <w:gridSpan w:val="13"/>
            <w:tcBorders>
              <w:top w:val="outset" w:sz="6" w:space="0" w:color="auto"/>
              <w:left w:val="outset" w:sz="6" w:space="0" w:color="auto"/>
              <w:bottom w:val="outset" w:sz="6" w:space="0" w:color="auto"/>
              <w:right w:val="outset" w:sz="6" w:space="0" w:color="auto"/>
            </w:tcBorders>
            <w:vAlign w:val="center"/>
            <w:hideMark/>
          </w:tcPr>
          <w:p w14:paraId="48067175" w14:textId="77777777" w:rsidR="00655F2C" w:rsidRPr="000D7561" w:rsidRDefault="00E5323B" w:rsidP="00E5323B">
            <w:pPr>
              <w:spacing w:after="0" w:line="240" w:lineRule="auto"/>
              <w:rPr>
                <w:rFonts w:ascii="Times New Roman" w:eastAsia="Times New Roman" w:hAnsi="Times New Roman" w:cs="Times New Roman"/>
                <w:b/>
                <w:bCs/>
                <w:iCs/>
                <w:sz w:val="24"/>
                <w:szCs w:val="24"/>
                <w:lang w:eastAsia="lv-LV"/>
              </w:rPr>
            </w:pPr>
            <w:r w:rsidRPr="000D7561">
              <w:rPr>
                <w:rFonts w:ascii="Times New Roman" w:eastAsia="Times New Roman" w:hAnsi="Times New Roman" w:cs="Times New Roman"/>
                <w:iCs/>
                <w:sz w:val="24"/>
                <w:szCs w:val="24"/>
                <w:lang w:eastAsia="lv-LV"/>
              </w:rPr>
              <w:lastRenderedPageBreak/>
              <w:t xml:space="preserve">  </w:t>
            </w:r>
            <w:r w:rsidRPr="000D7561">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CD333B" w:rsidRPr="000D7561" w14:paraId="4975C87D" w14:textId="77777777" w:rsidTr="00995470">
        <w:trPr>
          <w:tblCellSpacing w:w="15" w:type="dxa"/>
        </w:trPr>
        <w:tc>
          <w:tcPr>
            <w:tcW w:w="232" w:type="pct"/>
            <w:gridSpan w:val="2"/>
            <w:tcBorders>
              <w:top w:val="outset" w:sz="6" w:space="0" w:color="auto"/>
              <w:left w:val="outset" w:sz="6" w:space="0" w:color="auto"/>
              <w:bottom w:val="outset" w:sz="6" w:space="0" w:color="auto"/>
              <w:right w:val="outset" w:sz="6" w:space="0" w:color="auto"/>
            </w:tcBorders>
            <w:hideMark/>
          </w:tcPr>
          <w:p w14:paraId="16DA813F" w14:textId="77777777" w:rsidR="00655F2C" w:rsidRPr="000D7561" w:rsidRDefault="00E5323B" w:rsidP="00E5323B">
            <w:pPr>
              <w:spacing w:after="0" w:line="240" w:lineRule="auto"/>
              <w:rPr>
                <w:rFonts w:ascii="Times New Roman" w:eastAsia="Times New Roman" w:hAnsi="Times New Roman" w:cs="Times New Roman"/>
                <w:iCs/>
                <w:sz w:val="24"/>
                <w:szCs w:val="24"/>
                <w:lang w:eastAsia="lv-LV"/>
              </w:rPr>
            </w:pPr>
            <w:r w:rsidRPr="000D7561">
              <w:rPr>
                <w:rFonts w:ascii="Times New Roman" w:eastAsia="Times New Roman" w:hAnsi="Times New Roman" w:cs="Times New Roman"/>
                <w:iCs/>
                <w:sz w:val="24"/>
                <w:szCs w:val="24"/>
                <w:lang w:eastAsia="lv-LV"/>
              </w:rPr>
              <w:t>1.</w:t>
            </w:r>
          </w:p>
        </w:tc>
        <w:tc>
          <w:tcPr>
            <w:tcW w:w="2075" w:type="pct"/>
            <w:gridSpan w:val="6"/>
            <w:tcBorders>
              <w:top w:val="outset" w:sz="6" w:space="0" w:color="auto"/>
              <w:left w:val="outset" w:sz="6" w:space="0" w:color="auto"/>
              <w:bottom w:val="outset" w:sz="6" w:space="0" w:color="auto"/>
              <w:right w:val="outset" w:sz="6" w:space="0" w:color="auto"/>
            </w:tcBorders>
            <w:hideMark/>
          </w:tcPr>
          <w:p w14:paraId="579CFC91" w14:textId="77777777" w:rsidR="00E5323B" w:rsidRPr="000D7561" w:rsidRDefault="00E5323B" w:rsidP="00E5323B">
            <w:pPr>
              <w:spacing w:after="0" w:line="240" w:lineRule="auto"/>
              <w:rPr>
                <w:rFonts w:ascii="Times New Roman" w:eastAsia="Times New Roman" w:hAnsi="Times New Roman" w:cs="Times New Roman"/>
                <w:iCs/>
                <w:sz w:val="24"/>
                <w:szCs w:val="24"/>
                <w:lang w:eastAsia="lv-LV"/>
              </w:rPr>
            </w:pPr>
            <w:r w:rsidRPr="000D7561">
              <w:rPr>
                <w:rFonts w:ascii="Times New Roman" w:eastAsia="Times New Roman" w:hAnsi="Times New Roman" w:cs="Times New Roman"/>
                <w:iCs/>
                <w:sz w:val="24"/>
                <w:szCs w:val="24"/>
                <w:lang w:eastAsia="lv-LV"/>
              </w:rPr>
              <w:t>Sabiedrības mērķgrupas, kuras tiesiskais regulējums ietekmē</w:t>
            </w:r>
            <w:proofErr w:type="gramStart"/>
            <w:r w:rsidRPr="000D7561">
              <w:rPr>
                <w:rFonts w:ascii="Times New Roman" w:eastAsia="Times New Roman" w:hAnsi="Times New Roman" w:cs="Times New Roman"/>
                <w:iCs/>
                <w:sz w:val="24"/>
                <w:szCs w:val="24"/>
                <w:lang w:eastAsia="lv-LV"/>
              </w:rPr>
              <w:t xml:space="preserve"> vai varētu ietekmēt</w:t>
            </w:r>
            <w:proofErr w:type="gramEnd"/>
          </w:p>
        </w:tc>
        <w:tc>
          <w:tcPr>
            <w:tcW w:w="2631" w:type="pct"/>
            <w:gridSpan w:val="5"/>
            <w:tcBorders>
              <w:top w:val="outset" w:sz="6" w:space="0" w:color="auto"/>
              <w:left w:val="outset" w:sz="6" w:space="0" w:color="auto"/>
              <w:bottom w:val="outset" w:sz="6" w:space="0" w:color="auto"/>
              <w:right w:val="outset" w:sz="6" w:space="0" w:color="auto"/>
            </w:tcBorders>
            <w:hideMark/>
          </w:tcPr>
          <w:p w14:paraId="375BCA17" w14:textId="7C6A5B61" w:rsidR="00CC6ECE" w:rsidRPr="000D7561" w:rsidRDefault="00CC6ECE" w:rsidP="0076440F">
            <w:pPr>
              <w:spacing w:after="0" w:line="240" w:lineRule="auto"/>
              <w:jc w:val="both"/>
              <w:rPr>
                <w:rFonts w:ascii="Times New Roman" w:eastAsia="Times New Roman" w:hAnsi="Times New Roman" w:cs="Times New Roman"/>
                <w:bCs/>
                <w:iCs/>
                <w:sz w:val="24"/>
                <w:szCs w:val="24"/>
                <w:lang w:eastAsia="lv-LV"/>
              </w:rPr>
            </w:pPr>
            <w:r w:rsidRPr="000D7561">
              <w:rPr>
                <w:rFonts w:ascii="Times New Roman" w:eastAsia="Times New Roman" w:hAnsi="Times New Roman" w:cs="Times New Roman"/>
                <w:bCs/>
                <w:iCs/>
                <w:sz w:val="24"/>
                <w:szCs w:val="24"/>
                <w:lang w:eastAsia="lv-LV"/>
              </w:rPr>
              <w:t>Likumprojekts attiecas uz</w:t>
            </w:r>
            <w:r w:rsidR="00D77E9A">
              <w:rPr>
                <w:rFonts w:ascii="Times New Roman" w:eastAsia="Times New Roman" w:hAnsi="Times New Roman" w:cs="Times New Roman"/>
                <w:bCs/>
                <w:iCs/>
                <w:sz w:val="24"/>
                <w:szCs w:val="24"/>
                <w:lang w:eastAsia="lv-LV"/>
              </w:rPr>
              <w:t xml:space="preserve"> 1250</w:t>
            </w:r>
            <w:r w:rsidRPr="000D7561">
              <w:rPr>
                <w:rFonts w:ascii="Times New Roman" w:eastAsia="Times New Roman" w:hAnsi="Times New Roman" w:cs="Times New Roman"/>
                <w:bCs/>
                <w:iCs/>
                <w:sz w:val="24"/>
                <w:szCs w:val="24"/>
                <w:lang w:eastAsia="lv-LV"/>
              </w:rPr>
              <w:t xml:space="preserve"> </w:t>
            </w:r>
            <w:r w:rsidR="008978DF" w:rsidRPr="000D7561">
              <w:rPr>
                <w:rFonts w:ascii="Times New Roman" w:eastAsia="Times New Roman" w:hAnsi="Times New Roman" w:cs="Times New Roman"/>
                <w:bCs/>
                <w:iCs/>
                <w:sz w:val="24"/>
                <w:szCs w:val="24"/>
                <w:lang w:eastAsia="lv-LV"/>
              </w:rPr>
              <w:t xml:space="preserve">adoptētājiem, kuri </w:t>
            </w:r>
            <w:r w:rsidR="00D77E9A">
              <w:rPr>
                <w:rFonts w:ascii="Times New Roman" w:eastAsia="Times New Roman" w:hAnsi="Times New Roman" w:cs="Times New Roman"/>
                <w:bCs/>
                <w:iCs/>
                <w:sz w:val="24"/>
                <w:szCs w:val="24"/>
                <w:lang w:eastAsia="lv-LV"/>
              </w:rPr>
              <w:t xml:space="preserve">ir </w:t>
            </w:r>
            <w:r w:rsidR="000D0A53">
              <w:rPr>
                <w:rFonts w:ascii="Times New Roman" w:eastAsia="Times New Roman" w:hAnsi="Times New Roman" w:cs="Times New Roman"/>
                <w:bCs/>
                <w:iCs/>
                <w:sz w:val="24"/>
                <w:szCs w:val="24"/>
                <w:lang w:eastAsia="lv-LV"/>
              </w:rPr>
              <w:t>adoptējuši</w:t>
            </w:r>
            <w:r w:rsidR="00D77E9A">
              <w:rPr>
                <w:rFonts w:ascii="Times New Roman" w:eastAsia="Times New Roman" w:hAnsi="Times New Roman" w:cs="Times New Roman"/>
                <w:bCs/>
                <w:iCs/>
                <w:sz w:val="24"/>
                <w:szCs w:val="24"/>
                <w:lang w:eastAsia="lv-LV"/>
              </w:rPr>
              <w:t xml:space="preserve"> </w:t>
            </w:r>
            <w:r w:rsidR="000D0A53">
              <w:rPr>
                <w:rFonts w:ascii="Times New Roman" w:eastAsia="Times New Roman" w:hAnsi="Times New Roman" w:cs="Times New Roman"/>
                <w:bCs/>
                <w:iCs/>
                <w:sz w:val="24"/>
                <w:szCs w:val="24"/>
                <w:lang w:eastAsia="lv-LV"/>
              </w:rPr>
              <w:t>bērnus no</w:t>
            </w:r>
            <w:r w:rsidR="00D77E9A">
              <w:rPr>
                <w:rFonts w:ascii="Times New Roman" w:eastAsia="Times New Roman" w:hAnsi="Times New Roman" w:cs="Times New Roman"/>
                <w:bCs/>
                <w:iCs/>
                <w:sz w:val="24"/>
                <w:szCs w:val="24"/>
                <w:lang w:eastAsia="lv-LV"/>
              </w:rPr>
              <w:t xml:space="preserve"> </w:t>
            </w:r>
            <w:r w:rsidR="008978DF" w:rsidRPr="000D7561">
              <w:rPr>
                <w:rFonts w:ascii="Times New Roman" w:eastAsia="Times New Roman" w:hAnsi="Times New Roman" w:cs="Times New Roman"/>
                <w:bCs/>
                <w:iCs/>
                <w:sz w:val="24"/>
                <w:szCs w:val="24"/>
                <w:lang w:eastAsia="lv-LV"/>
              </w:rPr>
              <w:t>ārpusģimenes aprūp</w:t>
            </w:r>
            <w:r w:rsidR="000D0A53">
              <w:rPr>
                <w:rFonts w:ascii="Times New Roman" w:eastAsia="Times New Roman" w:hAnsi="Times New Roman" w:cs="Times New Roman"/>
                <w:bCs/>
                <w:iCs/>
                <w:sz w:val="24"/>
                <w:szCs w:val="24"/>
                <w:lang w:eastAsia="lv-LV"/>
              </w:rPr>
              <w:t>es</w:t>
            </w:r>
            <w:r w:rsidR="00336E2B" w:rsidRPr="000D7561">
              <w:rPr>
                <w:rFonts w:ascii="Times New Roman" w:eastAsia="Times New Roman" w:hAnsi="Times New Roman" w:cs="Times New Roman"/>
                <w:bCs/>
                <w:sz w:val="24"/>
                <w:szCs w:val="24"/>
                <w:lang w:eastAsia="lv-LV"/>
              </w:rPr>
              <w:t>, kā arī uz</w:t>
            </w:r>
            <w:r w:rsidR="004F7C21" w:rsidRPr="000D7561">
              <w:rPr>
                <w:rFonts w:ascii="Times New Roman" w:eastAsia="Times New Roman" w:hAnsi="Times New Roman" w:cs="Times New Roman"/>
                <w:bCs/>
                <w:sz w:val="24"/>
                <w:szCs w:val="24"/>
                <w:lang w:eastAsia="lv-LV"/>
              </w:rPr>
              <w:t xml:space="preserve"> 2</w:t>
            </w:r>
            <w:r w:rsidR="00AA7F37" w:rsidRPr="000D7561">
              <w:rPr>
                <w:rFonts w:ascii="Times New Roman" w:eastAsia="Times New Roman" w:hAnsi="Times New Roman" w:cs="Times New Roman"/>
                <w:bCs/>
                <w:sz w:val="24"/>
                <w:szCs w:val="24"/>
                <w:lang w:eastAsia="lv-LV"/>
              </w:rPr>
              <w:t>4</w:t>
            </w:r>
            <w:r w:rsidR="00C62CAC" w:rsidRPr="000D7561">
              <w:rPr>
                <w:rFonts w:ascii="Times New Roman" w:eastAsia="Times New Roman" w:hAnsi="Times New Roman" w:cs="Times New Roman"/>
                <w:bCs/>
                <w:sz w:val="24"/>
                <w:szCs w:val="24"/>
                <w:lang w:eastAsia="lv-LV"/>
              </w:rPr>
              <w:t>16</w:t>
            </w:r>
            <w:r w:rsidR="00336E2B" w:rsidRPr="000D7561">
              <w:rPr>
                <w:rFonts w:ascii="Times New Roman" w:eastAsia="Times New Roman" w:hAnsi="Times New Roman" w:cs="Times New Roman"/>
                <w:bCs/>
                <w:sz w:val="24"/>
                <w:szCs w:val="24"/>
                <w:lang w:eastAsia="lv-LV"/>
              </w:rPr>
              <w:t xml:space="preserve"> pilngadīgām personām ar I invaliditātes grupu, kurām invaliditāte</w:t>
            </w:r>
            <w:r w:rsidR="00E849CD" w:rsidRPr="000D7561">
              <w:rPr>
                <w:rFonts w:ascii="Times New Roman" w:eastAsia="Times New Roman" w:hAnsi="Times New Roman" w:cs="Times New Roman"/>
                <w:bCs/>
                <w:sz w:val="24"/>
                <w:szCs w:val="24"/>
                <w:lang w:eastAsia="lv-LV"/>
              </w:rPr>
              <w:t>s</w:t>
            </w:r>
            <w:r w:rsidR="00336E2B" w:rsidRPr="000D7561">
              <w:rPr>
                <w:rFonts w:ascii="Times New Roman" w:eastAsia="Times New Roman" w:hAnsi="Times New Roman" w:cs="Times New Roman"/>
                <w:bCs/>
                <w:sz w:val="24"/>
                <w:szCs w:val="24"/>
                <w:lang w:eastAsia="lv-LV"/>
              </w:rPr>
              <w:t xml:space="preserve"> cēlonis ir slimība no bērnības un kurām VDEĀVK ir </w:t>
            </w:r>
            <w:r w:rsidR="001E0E90">
              <w:rPr>
                <w:rFonts w:ascii="Times New Roman" w:eastAsia="Times New Roman" w:hAnsi="Times New Roman" w:cs="Times New Roman"/>
                <w:bCs/>
                <w:sz w:val="24"/>
                <w:szCs w:val="24"/>
                <w:lang w:eastAsia="lv-LV"/>
              </w:rPr>
              <w:t>izsniegusi</w:t>
            </w:r>
            <w:r w:rsidR="00336E2B" w:rsidRPr="000D7561">
              <w:rPr>
                <w:rFonts w:ascii="Times New Roman" w:eastAsia="Times New Roman" w:hAnsi="Times New Roman" w:cs="Times New Roman"/>
                <w:bCs/>
                <w:sz w:val="24"/>
                <w:szCs w:val="24"/>
                <w:lang w:eastAsia="lv-LV"/>
              </w:rPr>
              <w:t xml:space="preserve"> atzinumu par īpašas kopšanas nepieciešamību</w:t>
            </w:r>
            <w:r w:rsidR="002D0618" w:rsidRPr="000D7561">
              <w:rPr>
                <w:rFonts w:ascii="Times New Roman" w:eastAsia="Times New Roman" w:hAnsi="Times New Roman" w:cs="Times New Roman"/>
                <w:bCs/>
                <w:sz w:val="24"/>
                <w:szCs w:val="24"/>
                <w:lang w:eastAsia="lv-LV"/>
              </w:rPr>
              <w:t xml:space="preserve"> </w:t>
            </w:r>
            <w:r w:rsidR="004F7C21" w:rsidRPr="000D7561">
              <w:rPr>
                <w:rFonts w:ascii="Times New Roman" w:eastAsia="Times New Roman" w:hAnsi="Times New Roman" w:cs="Times New Roman"/>
                <w:bCs/>
                <w:sz w:val="24"/>
                <w:szCs w:val="24"/>
                <w:lang w:eastAsia="lv-LV"/>
              </w:rPr>
              <w:t xml:space="preserve">un viņu ģimenes locekļiem. Veicot grozījumus MK noteikumos Nr. 1607, </w:t>
            </w:r>
            <w:r w:rsidR="00221954">
              <w:rPr>
                <w:rFonts w:ascii="Times New Roman" w:eastAsia="Times New Roman" w:hAnsi="Times New Roman" w:cs="Times New Roman"/>
                <w:bCs/>
                <w:sz w:val="24"/>
                <w:szCs w:val="24"/>
                <w:lang w:eastAsia="lv-LV"/>
              </w:rPr>
              <w:t>bērna invalīda kopšanas pabalsta</w:t>
            </w:r>
            <w:r w:rsidR="004F7C21" w:rsidRPr="000D7561">
              <w:rPr>
                <w:rFonts w:ascii="Times New Roman" w:eastAsia="Times New Roman" w:hAnsi="Times New Roman" w:cs="Times New Roman"/>
                <w:bCs/>
                <w:sz w:val="24"/>
                <w:szCs w:val="24"/>
                <w:lang w:eastAsia="lv-LV"/>
              </w:rPr>
              <w:t xml:space="preserve"> apmēra palielināšana</w:t>
            </w:r>
            <w:r w:rsidR="00360490" w:rsidRPr="000D7561">
              <w:rPr>
                <w:rFonts w:ascii="Times New Roman" w:eastAsia="Times New Roman" w:hAnsi="Times New Roman" w:cs="Times New Roman"/>
                <w:bCs/>
                <w:sz w:val="24"/>
                <w:szCs w:val="24"/>
                <w:lang w:eastAsia="lv-LV"/>
              </w:rPr>
              <w:t xml:space="preserve"> pozitīvi</w:t>
            </w:r>
            <w:r w:rsidR="004F7C21" w:rsidRPr="000D7561">
              <w:rPr>
                <w:rFonts w:ascii="Times New Roman" w:eastAsia="Times New Roman" w:hAnsi="Times New Roman" w:cs="Times New Roman"/>
                <w:bCs/>
                <w:sz w:val="24"/>
                <w:szCs w:val="24"/>
                <w:lang w:eastAsia="lv-LV"/>
              </w:rPr>
              <w:t xml:space="preserve"> ietekmēs arī 20</w:t>
            </w:r>
            <w:r w:rsidR="00C62CAC" w:rsidRPr="000D7561">
              <w:rPr>
                <w:rFonts w:ascii="Times New Roman" w:eastAsia="Times New Roman" w:hAnsi="Times New Roman" w:cs="Times New Roman"/>
                <w:bCs/>
                <w:sz w:val="24"/>
                <w:szCs w:val="24"/>
                <w:lang w:eastAsia="lv-LV"/>
              </w:rPr>
              <w:t>72</w:t>
            </w:r>
            <w:r w:rsidR="004F7C21" w:rsidRPr="000D7561">
              <w:rPr>
                <w:rFonts w:ascii="Times New Roman" w:eastAsia="Times New Roman" w:hAnsi="Times New Roman" w:cs="Times New Roman"/>
                <w:bCs/>
                <w:sz w:val="24"/>
                <w:szCs w:val="24"/>
                <w:lang w:eastAsia="lv-LV"/>
              </w:rPr>
              <w:t xml:space="preserve"> bērnu</w:t>
            </w:r>
            <w:r w:rsidR="00221954">
              <w:rPr>
                <w:rFonts w:ascii="Times New Roman" w:eastAsia="Times New Roman" w:hAnsi="Times New Roman" w:cs="Times New Roman"/>
                <w:bCs/>
                <w:sz w:val="24"/>
                <w:szCs w:val="24"/>
                <w:lang w:eastAsia="lv-LV"/>
              </w:rPr>
              <w:t>s</w:t>
            </w:r>
            <w:r w:rsidR="004F7C21" w:rsidRPr="000D7561">
              <w:rPr>
                <w:rFonts w:ascii="Times New Roman" w:eastAsia="Times New Roman" w:hAnsi="Times New Roman" w:cs="Times New Roman"/>
                <w:bCs/>
                <w:sz w:val="24"/>
                <w:szCs w:val="24"/>
                <w:lang w:eastAsia="lv-LV"/>
              </w:rPr>
              <w:t xml:space="preserve"> un viņu ģimenes locekļus.  </w:t>
            </w:r>
          </w:p>
          <w:p w14:paraId="51B5E096" w14:textId="3D1FA690" w:rsidR="008C0844" w:rsidRPr="000D7561" w:rsidRDefault="008C0844" w:rsidP="0076440F">
            <w:pPr>
              <w:spacing w:after="0" w:line="240" w:lineRule="auto"/>
              <w:ind w:left="360"/>
              <w:jc w:val="both"/>
              <w:rPr>
                <w:rFonts w:ascii="Times New Roman" w:eastAsia="Times New Roman" w:hAnsi="Times New Roman" w:cs="Times New Roman"/>
                <w:iCs/>
                <w:sz w:val="24"/>
                <w:szCs w:val="24"/>
                <w:lang w:eastAsia="lv-LV"/>
              </w:rPr>
            </w:pPr>
          </w:p>
        </w:tc>
      </w:tr>
      <w:tr w:rsidR="00CD333B" w:rsidRPr="000D7561" w14:paraId="002318BB" w14:textId="77777777" w:rsidTr="00995470">
        <w:trPr>
          <w:tblCellSpacing w:w="15" w:type="dxa"/>
        </w:trPr>
        <w:tc>
          <w:tcPr>
            <w:tcW w:w="232" w:type="pct"/>
            <w:gridSpan w:val="2"/>
            <w:tcBorders>
              <w:top w:val="outset" w:sz="6" w:space="0" w:color="auto"/>
              <w:left w:val="outset" w:sz="6" w:space="0" w:color="auto"/>
              <w:bottom w:val="outset" w:sz="6" w:space="0" w:color="auto"/>
              <w:right w:val="outset" w:sz="6" w:space="0" w:color="auto"/>
            </w:tcBorders>
            <w:hideMark/>
          </w:tcPr>
          <w:p w14:paraId="46993B3A" w14:textId="77777777" w:rsidR="00336E2B" w:rsidRPr="000D7561" w:rsidRDefault="00336E2B" w:rsidP="00336E2B">
            <w:pPr>
              <w:spacing w:after="0" w:line="240" w:lineRule="auto"/>
              <w:rPr>
                <w:rFonts w:ascii="Times New Roman" w:eastAsia="Times New Roman" w:hAnsi="Times New Roman" w:cs="Times New Roman"/>
                <w:iCs/>
                <w:sz w:val="24"/>
                <w:szCs w:val="24"/>
                <w:lang w:eastAsia="lv-LV"/>
              </w:rPr>
            </w:pPr>
            <w:r w:rsidRPr="000D7561">
              <w:rPr>
                <w:rFonts w:ascii="Times New Roman" w:eastAsia="Times New Roman" w:hAnsi="Times New Roman" w:cs="Times New Roman"/>
                <w:iCs/>
                <w:sz w:val="24"/>
                <w:szCs w:val="24"/>
                <w:lang w:eastAsia="lv-LV"/>
              </w:rPr>
              <w:t>2.</w:t>
            </w:r>
          </w:p>
        </w:tc>
        <w:tc>
          <w:tcPr>
            <w:tcW w:w="2075" w:type="pct"/>
            <w:gridSpan w:val="6"/>
            <w:tcBorders>
              <w:top w:val="outset" w:sz="6" w:space="0" w:color="auto"/>
              <w:left w:val="outset" w:sz="6" w:space="0" w:color="auto"/>
              <w:bottom w:val="outset" w:sz="6" w:space="0" w:color="auto"/>
              <w:right w:val="outset" w:sz="6" w:space="0" w:color="auto"/>
            </w:tcBorders>
            <w:hideMark/>
          </w:tcPr>
          <w:p w14:paraId="7F81F569" w14:textId="77777777" w:rsidR="00336E2B" w:rsidRPr="000D7561" w:rsidRDefault="00336E2B" w:rsidP="00336E2B">
            <w:pPr>
              <w:spacing w:after="0" w:line="240" w:lineRule="auto"/>
              <w:rPr>
                <w:rFonts w:ascii="Times New Roman" w:eastAsia="Times New Roman" w:hAnsi="Times New Roman" w:cs="Times New Roman"/>
                <w:iCs/>
                <w:sz w:val="24"/>
                <w:szCs w:val="24"/>
                <w:lang w:eastAsia="lv-LV"/>
              </w:rPr>
            </w:pPr>
            <w:r w:rsidRPr="000D7561">
              <w:rPr>
                <w:rFonts w:ascii="Times New Roman" w:eastAsia="Times New Roman" w:hAnsi="Times New Roman" w:cs="Times New Roman"/>
                <w:iCs/>
                <w:sz w:val="24"/>
                <w:szCs w:val="24"/>
                <w:lang w:eastAsia="lv-LV"/>
              </w:rPr>
              <w:t>Tiesiskā regulējuma ietekme uz tautsaimniecību un administratīvo slogu</w:t>
            </w:r>
          </w:p>
        </w:tc>
        <w:tc>
          <w:tcPr>
            <w:tcW w:w="2631" w:type="pct"/>
            <w:gridSpan w:val="5"/>
            <w:tcBorders>
              <w:top w:val="outset" w:sz="6" w:space="0" w:color="auto"/>
              <w:left w:val="outset" w:sz="6" w:space="0" w:color="auto"/>
              <w:bottom w:val="outset" w:sz="6" w:space="0" w:color="auto"/>
              <w:right w:val="outset" w:sz="6" w:space="0" w:color="auto"/>
            </w:tcBorders>
            <w:hideMark/>
          </w:tcPr>
          <w:p w14:paraId="789677E9" w14:textId="7174C8B7" w:rsidR="00723A3B" w:rsidRPr="000D7561" w:rsidRDefault="00336E2B" w:rsidP="00336E2B">
            <w:pPr>
              <w:spacing w:after="0" w:line="240" w:lineRule="auto"/>
              <w:jc w:val="both"/>
              <w:rPr>
                <w:rFonts w:ascii="Times New Roman" w:eastAsia="Times New Roman" w:hAnsi="Times New Roman" w:cs="Times New Roman"/>
                <w:iCs/>
                <w:sz w:val="24"/>
                <w:szCs w:val="24"/>
                <w:lang w:eastAsia="lv-LV"/>
              </w:rPr>
            </w:pPr>
            <w:r w:rsidRPr="000D7561">
              <w:rPr>
                <w:rFonts w:ascii="Times New Roman" w:eastAsia="Times New Roman" w:hAnsi="Times New Roman" w:cs="Times New Roman"/>
                <w:iCs/>
                <w:sz w:val="24"/>
                <w:szCs w:val="24"/>
                <w:lang w:eastAsia="lv-LV"/>
              </w:rPr>
              <w:t xml:space="preserve">Likumprojekts </w:t>
            </w:r>
            <w:r w:rsidR="00673A8C" w:rsidRPr="000D7561">
              <w:rPr>
                <w:rFonts w:ascii="Times New Roman" w:eastAsia="Times New Roman" w:hAnsi="Times New Roman" w:cs="Times New Roman"/>
                <w:iCs/>
                <w:sz w:val="24"/>
                <w:szCs w:val="24"/>
                <w:lang w:eastAsia="lv-LV"/>
              </w:rPr>
              <w:t>pozitīvi ietekmētu bērniem, kas palikuši bez vecāku gādības, iespējas augt ģimenē, uzlabojot ģimeņu materiālo labklājību un šo bērnu dzīves kvalitāti, samazinot viņu pakļautību sociālās atstumtības un nabadzības riskam nākotnē.</w:t>
            </w:r>
          </w:p>
          <w:p w14:paraId="450C7103" w14:textId="745080BF" w:rsidR="00336E2B" w:rsidRPr="0069399A" w:rsidRDefault="0069399A" w:rsidP="00336E2B">
            <w:pPr>
              <w:spacing w:after="0" w:line="240" w:lineRule="auto"/>
              <w:jc w:val="both"/>
              <w:rPr>
                <w:rFonts w:ascii="Times New Roman" w:hAnsi="Times New Roman" w:cs="Times New Roman"/>
                <w:sz w:val="24"/>
                <w:szCs w:val="24"/>
              </w:rPr>
            </w:pPr>
            <w:r>
              <w:rPr>
                <w:rFonts w:ascii="Times New Roman" w:eastAsia="Times New Roman" w:hAnsi="Times New Roman" w:cs="Times New Roman"/>
                <w:iCs/>
                <w:sz w:val="24"/>
                <w:szCs w:val="24"/>
                <w:lang w:eastAsia="lv-LV"/>
              </w:rPr>
              <w:t xml:space="preserve">Pabalsta invalīdiem, kuriem nepieciešama kopšana, un bērna invalīda kopšanas pabalsta </w:t>
            </w:r>
            <w:r w:rsidR="00336E2B" w:rsidRPr="000D7561">
              <w:rPr>
                <w:rFonts w:ascii="Times New Roman" w:eastAsia="Times New Roman" w:hAnsi="Times New Roman" w:cs="Times New Roman"/>
                <w:iCs/>
                <w:sz w:val="24"/>
                <w:szCs w:val="24"/>
                <w:lang w:eastAsia="lv-LV"/>
              </w:rPr>
              <w:t>apmēra pārskatīšana radīs</w:t>
            </w:r>
            <w:r w:rsidR="00336E2B" w:rsidRPr="000D7561">
              <w:rPr>
                <w:rFonts w:ascii="Times New Roman" w:hAnsi="Times New Roman" w:cs="Times New Roman"/>
                <w:sz w:val="24"/>
                <w:szCs w:val="24"/>
              </w:rPr>
              <w:t xml:space="preserve"> tiešu</w:t>
            </w:r>
            <w:r w:rsidR="006A480C">
              <w:rPr>
                <w:rFonts w:ascii="Times New Roman" w:hAnsi="Times New Roman" w:cs="Times New Roman"/>
                <w:sz w:val="24"/>
                <w:szCs w:val="24"/>
              </w:rPr>
              <w:t xml:space="preserve"> </w:t>
            </w:r>
            <w:r w:rsidR="00336E2B" w:rsidRPr="000D7561">
              <w:rPr>
                <w:rFonts w:ascii="Times New Roman" w:hAnsi="Times New Roman" w:cs="Times New Roman"/>
                <w:sz w:val="24"/>
                <w:szCs w:val="24"/>
              </w:rPr>
              <w:t xml:space="preserve">ietekmi uz nabadzības un sociālās atstumtības riskam </w:t>
            </w:r>
            <w:r w:rsidR="00E849CD" w:rsidRPr="000D7561">
              <w:rPr>
                <w:rFonts w:ascii="Times New Roman" w:hAnsi="Times New Roman" w:cs="Times New Roman"/>
                <w:sz w:val="24"/>
                <w:szCs w:val="24"/>
              </w:rPr>
              <w:t>bieži</w:t>
            </w:r>
            <w:proofErr w:type="gramStart"/>
            <w:r w:rsidR="00E849CD" w:rsidRPr="000D7561">
              <w:rPr>
                <w:rFonts w:ascii="Times New Roman" w:hAnsi="Times New Roman" w:cs="Times New Roman"/>
                <w:sz w:val="24"/>
                <w:szCs w:val="24"/>
              </w:rPr>
              <w:t xml:space="preserve"> </w:t>
            </w:r>
            <w:r w:rsidR="00336E2B" w:rsidRPr="000D7561">
              <w:rPr>
                <w:rFonts w:ascii="Times New Roman" w:hAnsi="Times New Roman" w:cs="Times New Roman"/>
                <w:sz w:val="24"/>
                <w:szCs w:val="24"/>
              </w:rPr>
              <w:t xml:space="preserve"> </w:t>
            </w:r>
            <w:proofErr w:type="gramEnd"/>
            <w:r w:rsidR="00336E2B" w:rsidRPr="000D7561">
              <w:rPr>
                <w:rFonts w:ascii="Times New Roman" w:hAnsi="Times New Roman" w:cs="Times New Roman"/>
                <w:sz w:val="24"/>
                <w:szCs w:val="24"/>
              </w:rPr>
              <w:t>pakļaut</w:t>
            </w:r>
            <w:r w:rsidR="00E849CD" w:rsidRPr="000D7561">
              <w:rPr>
                <w:rFonts w:ascii="Times New Roman" w:hAnsi="Times New Roman" w:cs="Times New Roman"/>
                <w:sz w:val="24"/>
                <w:szCs w:val="24"/>
              </w:rPr>
              <w:t>u</w:t>
            </w:r>
            <w:r w:rsidR="00336E2B" w:rsidRPr="000D7561">
              <w:rPr>
                <w:rFonts w:ascii="Times New Roman" w:hAnsi="Times New Roman" w:cs="Times New Roman"/>
                <w:sz w:val="24"/>
                <w:szCs w:val="24"/>
              </w:rPr>
              <w:t xml:space="preserve"> iedzīvotāju grupu (pensionāri, personas ar invaliditāti, t.sk. bērni, trūcīgie iedzīvotāji) situāciju</w:t>
            </w:r>
            <w:r>
              <w:rPr>
                <w:rFonts w:ascii="Times New Roman" w:hAnsi="Times New Roman" w:cs="Times New Roman"/>
                <w:sz w:val="24"/>
                <w:szCs w:val="24"/>
              </w:rPr>
              <w:t xml:space="preserve">, </w:t>
            </w:r>
            <w:r w:rsidR="00336E2B" w:rsidRPr="000D7561">
              <w:rPr>
                <w:rFonts w:ascii="Times New Roman" w:hAnsi="Times New Roman" w:cs="Times New Roman"/>
                <w:sz w:val="24"/>
                <w:szCs w:val="24"/>
              </w:rPr>
              <w:t>pozitīvi ietekm</w:t>
            </w:r>
            <w:r>
              <w:rPr>
                <w:rFonts w:ascii="Times New Roman" w:hAnsi="Times New Roman" w:cs="Times New Roman"/>
                <w:sz w:val="24"/>
                <w:szCs w:val="24"/>
              </w:rPr>
              <w:t>ējot</w:t>
            </w:r>
            <w:r w:rsidR="00336E2B" w:rsidRPr="000D7561">
              <w:rPr>
                <w:rFonts w:ascii="Times New Roman" w:hAnsi="Times New Roman" w:cs="Times New Roman"/>
                <w:sz w:val="24"/>
                <w:szCs w:val="24"/>
              </w:rPr>
              <w:t xml:space="preserve"> </w:t>
            </w:r>
            <w:r>
              <w:rPr>
                <w:rFonts w:ascii="Times New Roman" w:hAnsi="Times New Roman" w:cs="Times New Roman"/>
                <w:sz w:val="24"/>
                <w:szCs w:val="24"/>
              </w:rPr>
              <w:t>šo personu</w:t>
            </w:r>
            <w:r w:rsidR="00336E2B" w:rsidRPr="000D7561">
              <w:rPr>
                <w:rFonts w:ascii="Times New Roman" w:hAnsi="Times New Roman" w:cs="Times New Roman"/>
                <w:sz w:val="24"/>
                <w:szCs w:val="24"/>
              </w:rPr>
              <w:t xml:space="preserve"> dzīves līmeņa izmaiņas nākotnē, palielin</w:t>
            </w:r>
            <w:r>
              <w:rPr>
                <w:rFonts w:ascii="Times New Roman" w:hAnsi="Times New Roman" w:cs="Times New Roman"/>
                <w:sz w:val="24"/>
                <w:szCs w:val="24"/>
              </w:rPr>
              <w:t>ot</w:t>
            </w:r>
            <w:r w:rsidR="00336E2B" w:rsidRPr="000D7561">
              <w:rPr>
                <w:rFonts w:ascii="Times New Roman" w:hAnsi="Times New Roman" w:cs="Times New Roman"/>
                <w:sz w:val="24"/>
                <w:szCs w:val="24"/>
              </w:rPr>
              <w:t xml:space="preserve"> viņu sociālo aizsardzību un mazin</w:t>
            </w:r>
            <w:r>
              <w:rPr>
                <w:rFonts w:ascii="Times New Roman" w:hAnsi="Times New Roman" w:cs="Times New Roman"/>
                <w:sz w:val="24"/>
                <w:szCs w:val="24"/>
              </w:rPr>
              <w:t>ot</w:t>
            </w:r>
            <w:r w:rsidR="00336E2B" w:rsidRPr="000D7561">
              <w:rPr>
                <w:rFonts w:ascii="Times New Roman" w:hAnsi="Times New Roman" w:cs="Times New Roman"/>
                <w:sz w:val="24"/>
                <w:szCs w:val="24"/>
              </w:rPr>
              <w:t xml:space="preserve"> nabadzības un sociālās atstumtības risku, kā arī preventīvi mazin</w:t>
            </w:r>
            <w:r>
              <w:rPr>
                <w:rFonts w:ascii="Times New Roman" w:hAnsi="Times New Roman" w:cs="Times New Roman"/>
                <w:sz w:val="24"/>
                <w:szCs w:val="24"/>
              </w:rPr>
              <w:t>ot</w:t>
            </w:r>
            <w:r w:rsidR="00336E2B" w:rsidRPr="000D7561">
              <w:rPr>
                <w:rFonts w:ascii="Times New Roman" w:hAnsi="Times New Roman" w:cs="Times New Roman"/>
                <w:sz w:val="24"/>
                <w:szCs w:val="24"/>
              </w:rPr>
              <w:t xml:space="preserve"> risku, ka persona</w:t>
            </w:r>
            <w:r>
              <w:rPr>
                <w:rFonts w:ascii="Times New Roman" w:hAnsi="Times New Roman" w:cs="Times New Roman"/>
                <w:sz w:val="24"/>
                <w:szCs w:val="24"/>
              </w:rPr>
              <w:t>s</w:t>
            </w:r>
            <w:r w:rsidR="00336E2B" w:rsidRPr="000D7561">
              <w:rPr>
                <w:rFonts w:ascii="Times New Roman" w:hAnsi="Times New Roman" w:cs="Times New Roman"/>
                <w:sz w:val="24"/>
                <w:szCs w:val="24"/>
              </w:rPr>
              <w:t xml:space="preserve"> tiks nodota aprūpei institūcijās.</w:t>
            </w:r>
          </w:p>
          <w:p w14:paraId="0958548A" w14:textId="77777777" w:rsidR="00336E2B" w:rsidRPr="000D7561" w:rsidRDefault="00336E2B" w:rsidP="00336E2B">
            <w:pPr>
              <w:spacing w:after="0" w:line="240" w:lineRule="auto"/>
              <w:jc w:val="both"/>
              <w:rPr>
                <w:rFonts w:ascii="Times New Roman" w:eastAsia="Times New Roman" w:hAnsi="Times New Roman" w:cs="Times New Roman"/>
                <w:iCs/>
                <w:sz w:val="24"/>
                <w:szCs w:val="24"/>
                <w:lang w:eastAsia="lv-LV"/>
              </w:rPr>
            </w:pPr>
          </w:p>
          <w:p w14:paraId="1CAFDA72" w14:textId="54992985" w:rsidR="00336E2B" w:rsidRPr="000D7561" w:rsidRDefault="00336E2B" w:rsidP="00336E2B">
            <w:pPr>
              <w:spacing w:after="0" w:line="240" w:lineRule="auto"/>
              <w:jc w:val="both"/>
              <w:rPr>
                <w:rFonts w:ascii="Times New Roman" w:eastAsia="Times New Roman" w:hAnsi="Times New Roman" w:cs="Times New Roman"/>
                <w:iCs/>
                <w:sz w:val="24"/>
                <w:szCs w:val="24"/>
                <w:lang w:eastAsia="lv-LV"/>
              </w:rPr>
            </w:pPr>
            <w:r w:rsidRPr="000D7561">
              <w:rPr>
                <w:rFonts w:ascii="Times New Roman" w:eastAsia="Times New Roman" w:hAnsi="Times New Roman" w:cs="Times New Roman"/>
                <w:iCs/>
                <w:sz w:val="24"/>
                <w:szCs w:val="24"/>
                <w:lang w:eastAsia="lv-LV"/>
              </w:rPr>
              <w:t>Likumprojektā ietverti grozījumi</w:t>
            </w:r>
            <w:r w:rsidRPr="000D7561">
              <w:rPr>
                <w:rFonts w:ascii="Times New Roman" w:hAnsi="Times New Roman" w:cs="Times New Roman"/>
                <w:sz w:val="24"/>
                <w:szCs w:val="24"/>
              </w:rPr>
              <w:t xml:space="preserve"> neietekmē </w:t>
            </w:r>
            <w:r w:rsidRPr="000D7561">
              <w:rPr>
                <w:rFonts w:ascii="Times New Roman" w:eastAsia="Times New Roman" w:hAnsi="Times New Roman" w:cs="Times New Roman"/>
                <w:iCs/>
                <w:sz w:val="24"/>
                <w:szCs w:val="24"/>
                <w:lang w:eastAsia="lv-LV"/>
              </w:rPr>
              <w:t>administratīvo slogu.</w:t>
            </w:r>
          </w:p>
          <w:p w14:paraId="12DAA631" w14:textId="77777777" w:rsidR="00DF589D" w:rsidRPr="000D7561" w:rsidRDefault="00DF589D" w:rsidP="00336E2B">
            <w:pPr>
              <w:spacing w:after="0" w:line="240" w:lineRule="auto"/>
              <w:jc w:val="both"/>
              <w:rPr>
                <w:rFonts w:ascii="Times New Roman" w:eastAsia="Times New Roman" w:hAnsi="Times New Roman" w:cs="Times New Roman"/>
                <w:iCs/>
                <w:sz w:val="24"/>
                <w:szCs w:val="24"/>
                <w:lang w:eastAsia="lv-LV"/>
              </w:rPr>
            </w:pPr>
          </w:p>
          <w:p w14:paraId="11B8F887" w14:textId="215C169E" w:rsidR="00336E2B" w:rsidRPr="000D7561" w:rsidRDefault="00336E2B" w:rsidP="00336E2B">
            <w:pPr>
              <w:spacing w:after="0" w:line="240" w:lineRule="auto"/>
              <w:jc w:val="both"/>
              <w:rPr>
                <w:rFonts w:ascii="Times New Roman" w:eastAsia="Times New Roman" w:hAnsi="Times New Roman" w:cs="Times New Roman"/>
                <w:iCs/>
                <w:sz w:val="24"/>
                <w:szCs w:val="24"/>
                <w:lang w:eastAsia="lv-LV"/>
              </w:rPr>
            </w:pPr>
            <w:r w:rsidRPr="000D7561">
              <w:rPr>
                <w:rFonts w:ascii="Times New Roman" w:eastAsia="Times New Roman" w:hAnsi="Times New Roman" w:cs="Times New Roman"/>
                <w:iCs/>
                <w:sz w:val="24"/>
                <w:szCs w:val="24"/>
                <w:lang w:eastAsia="lv-LV"/>
              </w:rPr>
              <w:t>Tiesiskais regulējums nerada ietekmi uz tautsaimniecību.</w:t>
            </w:r>
          </w:p>
        </w:tc>
      </w:tr>
      <w:tr w:rsidR="00CD333B" w:rsidRPr="000D7561" w14:paraId="2C807A31" w14:textId="77777777" w:rsidTr="00995470">
        <w:trPr>
          <w:tblCellSpacing w:w="15" w:type="dxa"/>
        </w:trPr>
        <w:tc>
          <w:tcPr>
            <w:tcW w:w="232" w:type="pct"/>
            <w:gridSpan w:val="2"/>
            <w:tcBorders>
              <w:top w:val="outset" w:sz="6" w:space="0" w:color="auto"/>
              <w:left w:val="outset" w:sz="6" w:space="0" w:color="auto"/>
              <w:bottom w:val="outset" w:sz="6" w:space="0" w:color="auto"/>
              <w:right w:val="outset" w:sz="6" w:space="0" w:color="auto"/>
            </w:tcBorders>
            <w:hideMark/>
          </w:tcPr>
          <w:p w14:paraId="5D786E90" w14:textId="277D65EE" w:rsidR="00336E2B" w:rsidRPr="000D7561" w:rsidRDefault="00336E2B" w:rsidP="00336E2B">
            <w:pPr>
              <w:spacing w:after="0" w:line="240" w:lineRule="auto"/>
              <w:rPr>
                <w:rFonts w:ascii="Times New Roman" w:eastAsia="Times New Roman" w:hAnsi="Times New Roman" w:cs="Times New Roman"/>
                <w:iCs/>
                <w:sz w:val="24"/>
                <w:szCs w:val="24"/>
                <w:lang w:eastAsia="lv-LV"/>
              </w:rPr>
            </w:pPr>
            <w:r w:rsidRPr="000D7561">
              <w:rPr>
                <w:rFonts w:ascii="Times New Roman" w:eastAsia="Times New Roman" w:hAnsi="Times New Roman" w:cs="Times New Roman"/>
                <w:iCs/>
                <w:sz w:val="24"/>
                <w:szCs w:val="24"/>
                <w:lang w:eastAsia="lv-LV"/>
              </w:rPr>
              <w:t>3.</w:t>
            </w:r>
          </w:p>
        </w:tc>
        <w:tc>
          <w:tcPr>
            <w:tcW w:w="2075" w:type="pct"/>
            <w:gridSpan w:val="6"/>
            <w:tcBorders>
              <w:top w:val="outset" w:sz="6" w:space="0" w:color="auto"/>
              <w:left w:val="outset" w:sz="6" w:space="0" w:color="auto"/>
              <w:bottom w:val="outset" w:sz="6" w:space="0" w:color="auto"/>
              <w:right w:val="outset" w:sz="6" w:space="0" w:color="auto"/>
            </w:tcBorders>
            <w:hideMark/>
          </w:tcPr>
          <w:p w14:paraId="70365FBB" w14:textId="77777777" w:rsidR="00336E2B" w:rsidRPr="000D7561" w:rsidRDefault="00336E2B" w:rsidP="00336E2B">
            <w:pPr>
              <w:spacing w:after="0" w:line="240" w:lineRule="auto"/>
              <w:rPr>
                <w:rFonts w:ascii="Times New Roman" w:eastAsia="Times New Roman" w:hAnsi="Times New Roman" w:cs="Times New Roman"/>
                <w:iCs/>
                <w:sz w:val="24"/>
                <w:szCs w:val="24"/>
                <w:lang w:eastAsia="lv-LV"/>
              </w:rPr>
            </w:pPr>
            <w:r w:rsidRPr="000D7561">
              <w:rPr>
                <w:rFonts w:ascii="Times New Roman" w:eastAsia="Times New Roman" w:hAnsi="Times New Roman" w:cs="Times New Roman"/>
                <w:iCs/>
                <w:sz w:val="24"/>
                <w:szCs w:val="24"/>
                <w:lang w:eastAsia="lv-LV"/>
              </w:rPr>
              <w:t>Administratīvo izmaksu monetārs novērtējums</w:t>
            </w:r>
          </w:p>
        </w:tc>
        <w:tc>
          <w:tcPr>
            <w:tcW w:w="2631" w:type="pct"/>
            <w:gridSpan w:val="5"/>
            <w:tcBorders>
              <w:top w:val="outset" w:sz="6" w:space="0" w:color="auto"/>
              <w:left w:val="outset" w:sz="6" w:space="0" w:color="auto"/>
              <w:bottom w:val="outset" w:sz="6" w:space="0" w:color="auto"/>
              <w:right w:val="outset" w:sz="6" w:space="0" w:color="auto"/>
            </w:tcBorders>
            <w:hideMark/>
          </w:tcPr>
          <w:p w14:paraId="710373DB" w14:textId="68055B71" w:rsidR="00336E2B" w:rsidRPr="000D7561" w:rsidRDefault="00336E2B" w:rsidP="00336E2B">
            <w:pPr>
              <w:spacing w:after="0" w:line="240" w:lineRule="auto"/>
              <w:rPr>
                <w:rFonts w:ascii="Times New Roman" w:eastAsia="Times New Roman" w:hAnsi="Times New Roman" w:cs="Times New Roman"/>
                <w:iCs/>
                <w:sz w:val="24"/>
                <w:szCs w:val="24"/>
                <w:lang w:eastAsia="lv-LV"/>
              </w:rPr>
            </w:pPr>
            <w:r w:rsidRPr="000D7561">
              <w:rPr>
                <w:rFonts w:ascii="Times New Roman" w:eastAsia="Times New Roman" w:hAnsi="Times New Roman" w:cs="Times New Roman"/>
                <w:iCs/>
                <w:sz w:val="24"/>
                <w:szCs w:val="24"/>
                <w:lang w:eastAsia="lv-LV"/>
              </w:rPr>
              <w:t>Likumprojekts nerada papildu ietekmi uz administratīvajām izmaksām.</w:t>
            </w:r>
          </w:p>
        </w:tc>
      </w:tr>
      <w:tr w:rsidR="00CD333B" w:rsidRPr="000D7561" w14:paraId="679C8C8C" w14:textId="77777777" w:rsidTr="00995470">
        <w:trPr>
          <w:tblCellSpacing w:w="15" w:type="dxa"/>
        </w:trPr>
        <w:tc>
          <w:tcPr>
            <w:tcW w:w="232" w:type="pct"/>
            <w:gridSpan w:val="2"/>
            <w:tcBorders>
              <w:top w:val="outset" w:sz="6" w:space="0" w:color="auto"/>
              <w:left w:val="outset" w:sz="6" w:space="0" w:color="auto"/>
              <w:bottom w:val="outset" w:sz="6" w:space="0" w:color="auto"/>
              <w:right w:val="outset" w:sz="6" w:space="0" w:color="auto"/>
            </w:tcBorders>
            <w:hideMark/>
          </w:tcPr>
          <w:p w14:paraId="57DC775A" w14:textId="77777777" w:rsidR="00336E2B" w:rsidRPr="000D7561" w:rsidRDefault="00336E2B" w:rsidP="00336E2B">
            <w:pPr>
              <w:spacing w:after="0" w:line="240" w:lineRule="auto"/>
              <w:rPr>
                <w:rFonts w:ascii="Times New Roman" w:eastAsia="Times New Roman" w:hAnsi="Times New Roman" w:cs="Times New Roman"/>
                <w:iCs/>
                <w:sz w:val="24"/>
                <w:szCs w:val="24"/>
                <w:lang w:eastAsia="lv-LV"/>
              </w:rPr>
            </w:pPr>
            <w:r w:rsidRPr="000D7561">
              <w:rPr>
                <w:rFonts w:ascii="Times New Roman" w:eastAsia="Times New Roman" w:hAnsi="Times New Roman" w:cs="Times New Roman"/>
                <w:iCs/>
                <w:sz w:val="24"/>
                <w:szCs w:val="24"/>
                <w:lang w:eastAsia="lv-LV"/>
              </w:rPr>
              <w:t>4.</w:t>
            </w:r>
          </w:p>
        </w:tc>
        <w:tc>
          <w:tcPr>
            <w:tcW w:w="2075" w:type="pct"/>
            <w:gridSpan w:val="6"/>
            <w:tcBorders>
              <w:top w:val="outset" w:sz="6" w:space="0" w:color="auto"/>
              <w:left w:val="outset" w:sz="6" w:space="0" w:color="auto"/>
              <w:bottom w:val="outset" w:sz="6" w:space="0" w:color="auto"/>
              <w:right w:val="outset" w:sz="6" w:space="0" w:color="auto"/>
            </w:tcBorders>
            <w:hideMark/>
          </w:tcPr>
          <w:p w14:paraId="3FDB9176" w14:textId="77777777" w:rsidR="00336E2B" w:rsidRPr="000D7561" w:rsidRDefault="00336E2B" w:rsidP="00336E2B">
            <w:pPr>
              <w:spacing w:after="0" w:line="240" w:lineRule="auto"/>
              <w:rPr>
                <w:rFonts w:ascii="Times New Roman" w:eastAsia="Times New Roman" w:hAnsi="Times New Roman" w:cs="Times New Roman"/>
                <w:iCs/>
                <w:sz w:val="24"/>
                <w:szCs w:val="24"/>
                <w:lang w:eastAsia="lv-LV"/>
              </w:rPr>
            </w:pPr>
            <w:r w:rsidRPr="000D7561">
              <w:rPr>
                <w:rFonts w:ascii="Times New Roman" w:eastAsia="Times New Roman" w:hAnsi="Times New Roman" w:cs="Times New Roman"/>
                <w:iCs/>
                <w:sz w:val="24"/>
                <w:szCs w:val="24"/>
                <w:lang w:eastAsia="lv-LV"/>
              </w:rPr>
              <w:t>Atbilstības izmaksu monetārs novērtējums</w:t>
            </w:r>
          </w:p>
        </w:tc>
        <w:tc>
          <w:tcPr>
            <w:tcW w:w="2631" w:type="pct"/>
            <w:gridSpan w:val="5"/>
            <w:tcBorders>
              <w:top w:val="outset" w:sz="6" w:space="0" w:color="auto"/>
              <w:left w:val="outset" w:sz="6" w:space="0" w:color="auto"/>
              <w:bottom w:val="outset" w:sz="6" w:space="0" w:color="auto"/>
              <w:right w:val="outset" w:sz="6" w:space="0" w:color="auto"/>
            </w:tcBorders>
            <w:hideMark/>
          </w:tcPr>
          <w:p w14:paraId="65682692" w14:textId="77777777" w:rsidR="00336E2B" w:rsidRPr="000D7561" w:rsidRDefault="00336E2B" w:rsidP="00336E2B">
            <w:pPr>
              <w:spacing w:after="0" w:line="240" w:lineRule="auto"/>
              <w:rPr>
                <w:rFonts w:ascii="Times New Roman" w:eastAsia="Times New Roman" w:hAnsi="Times New Roman" w:cs="Times New Roman"/>
                <w:iCs/>
                <w:sz w:val="24"/>
                <w:szCs w:val="24"/>
                <w:lang w:eastAsia="lv-LV"/>
              </w:rPr>
            </w:pPr>
            <w:r w:rsidRPr="000D7561">
              <w:rPr>
                <w:rFonts w:ascii="Times New Roman" w:eastAsia="Times New Roman" w:hAnsi="Times New Roman" w:cs="Times New Roman"/>
                <w:iCs/>
                <w:sz w:val="24"/>
                <w:szCs w:val="24"/>
                <w:lang w:eastAsia="lv-LV"/>
              </w:rPr>
              <w:t>Nav</w:t>
            </w:r>
          </w:p>
        </w:tc>
      </w:tr>
      <w:tr w:rsidR="00CD333B" w:rsidRPr="000D7561" w14:paraId="1FD98B81" w14:textId="77777777" w:rsidTr="00995470">
        <w:trPr>
          <w:tblCellSpacing w:w="15" w:type="dxa"/>
        </w:trPr>
        <w:tc>
          <w:tcPr>
            <w:tcW w:w="232" w:type="pct"/>
            <w:gridSpan w:val="2"/>
            <w:tcBorders>
              <w:top w:val="outset" w:sz="6" w:space="0" w:color="auto"/>
              <w:left w:val="outset" w:sz="6" w:space="0" w:color="auto"/>
              <w:bottom w:val="outset" w:sz="6" w:space="0" w:color="auto"/>
              <w:right w:val="outset" w:sz="6" w:space="0" w:color="auto"/>
            </w:tcBorders>
            <w:hideMark/>
          </w:tcPr>
          <w:p w14:paraId="7BC8CB12" w14:textId="77777777" w:rsidR="00336E2B" w:rsidRPr="000D7561" w:rsidRDefault="00336E2B" w:rsidP="00336E2B">
            <w:pPr>
              <w:spacing w:after="0" w:line="240" w:lineRule="auto"/>
              <w:rPr>
                <w:rFonts w:ascii="Times New Roman" w:eastAsia="Times New Roman" w:hAnsi="Times New Roman" w:cs="Times New Roman"/>
                <w:iCs/>
                <w:sz w:val="24"/>
                <w:szCs w:val="24"/>
                <w:lang w:eastAsia="lv-LV"/>
              </w:rPr>
            </w:pPr>
            <w:r w:rsidRPr="000D7561">
              <w:rPr>
                <w:rFonts w:ascii="Times New Roman" w:eastAsia="Times New Roman" w:hAnsi="Times New Roman" w:cs="Times New Roman"/>
                <w:iCs/>
                <w:sz w:val="24"/>
                <w:szCs w:val="24"/>
                <w:lang w:eastAsia="lv-LV"/>
              </w:rPr>
              <w:t>5.</w:t>
            </w:r>
          </w:p>
        </w:tc>
        <w:tc>
          <w:tcPr>
            <w:tcW w:w="2075" w:type="pct"/>
            <w:gridSpan w:val="6"/>
            <w:tcBorders>
              <w:top w:val="outset" w:sz="6" w:space="0" w:color="auto"/>
              <w:left w:val="outset" w:sz="6" w:space="0" w:color="auto"/>
              <w:bottom w:val="outset" w:sz="6" w:space="0" w:color="auto"/>
              <w:right w:val="outset" w:sz="6" w:space="0" w:color="auto"/>
            </w:tcBorders>
            <w:hideMark/>
          </w:tcPr>
          <w:p w14:paraId="6123672D" w14:textId="77777777" w:rsidR="00336E2B" w:rsidRPr="000D7561" w:rsidRDefault="00336E2B" w:rsidP="00336E2B">
            <w:pPr>
              <w:spacing w:after="0" w:line="240" w:lineRule="auto"/>
              <w:rPr>
                <w:rFonts w:ascii="Times New Roman" w:eastAsia="Times New Roman" w:hAnsi="Times New Roman" w:cs="Times New Roman"/>
                <w:iCs/>
                <w:sz w:val="24"/>
                <w:szCs w:val="24"/>
                <w:lang w:eastAsia="lv-LV"/>
              </w:rPr>
            </w:pPr>
            <w:r w:rsidRPr="000D7561">
              <w:rPr>
                <w:rFonts w:ascii="Times New Roman" w:eastAsia="Times New Roman" w:hAnsi="Times New Roman" w:cs="Times New Roman"/>
                <w:iCs/>
                <w:sz w:val="24"/>
                <w:szCs w:val="24"/>
                <w:lang w:eastAsia="lv-LV"/>
              </w:rPr>
              <w:t>Cita informācija</w:t>
            </w:r>
          </w:p>
        </w:tc>
        <w:tc>
          <w:tcPr>
            <w:tcW w:w="2631" w:type="pct"/>
            <w:gridSpan w:val="5"/>
            <w:tcBorders>
              <w:top w:val="outset" w:sz="6" w:space="0" w:color="auto"/>
              <w:left w:val="outset" w:sz="6" w:space="0" w:color="auto"/>
              <w:bottom w:val="outset" w:sz="6" w:space="0" w:color="auto"/>
              <w:right w:val="outset" w:sz="6" w:space="0" w:color="auto"/>
            </w:tcBorders>
            <w:shd w:val="clear" w:color="auto" w:fill="FFFFFF" w:themeFill="background1"/>
            <w:hideMark/>
          </w:tcPr>
          <w:p w14:paraId="1AF34C14" w14:textId="0F6CC710" w:rsidR="00B54C77" w:rsidRPr="000D7561" w:rsidRDefault="00186AF8" w:rsidP="002F624E">
            <w:pPr>
              <w:shd w:val="clear" w:color="auto" w:fill="FFFFFF" w:themeFill="background1"/>
              <w:spacing w:after="0" w:line="240" w:lineRule="auto"/>
              <w:jc w:val="both"/>
              <w:rPr>
                <w:rFonts w:ascii="Times New Roman" w:hAnsi="Times New Roman" w:cs="Times New Roman"/>
                <w:sz w:val="24"/>
                <w:szCs w:val="24"/>
              </w:rPr>
            </w:pPr>
            <w:r w:rsidRPr="00CD333B">
              <w:rPr>
                <w:rFonts w:ascii="Times New Roman" w:hAnsi="Times New Roman" w:cs="Times New Roman"/>
                <w:sz w:val="24"/>
                <w:szCs w:val="24"/>
              </w:rPr>
              <w:t>Likumprojekts paredz noteikt pārejas posmu, lai VSAA varētu veikt nepieciešamās izmaiņas informācijas sistēmās</w:t>
            </w:r>
            <w:r>
              <w:rPr>
                <w:rFonts w:ascii="Times New Roman" w:hAnsi="Times New Roman" w:cs="Times New Roman"/>
                <w:sz w:val="24"/>
                <w:szCs w:val="24"/>
              </w:rPr>
              <w:t>, tādējādi esošo pabalstu piešķiršanu, pārrēķināšanu un jauna pabalsta ieviešanu nodrošinot no iekšējiem resursiem</w:t>
            </w:r>
            <w:r w:rsidR="000F47F0">
              <w:rPr>
                <w:rFonts w:ascii="Times New Roman" w:hAnsi="Times New Roman" w:cs="Times New Roman"/>
                <w:sz w:val="24"/>
                <w:szCs w:val="24"/>
              </w:rPr>
              <w:t xml:space="preserve"> </w:t>
            </w:r>
            <w:r w:rsidR="00AA186B">
              <w:rPr>
                <w:rFonts w:ascii="Times New Roman" w:hAnsi="Times New Roman" w:cs="Times New Roman"/>
                <w:sz w:val="24"/>
                <w:szCs w:val="24"/>
              </w:rPr>
              <w:t>VSAA budžeta ietvaros</w:t>
            </w:r>
            <w:r>
              <w:rPr>
                <w:rFonts w:ascii="Times New Roman" w:hAnsi="Times New Roman" w:cs="Times New Roman"/>
                <w:sz w:val="24"/>
                <w:szCs w:val="24"/>
              </w:rPr>
              <w:t xml:space="preserve">, nepiesaistot ārpakalpojumu, kas radītu papildu izmaksas. Pēc VSAA sniegtās informācijas nepieciešamais laiks, lai pielāgotu esošo informācijas sistēmu jaunu un </w:t>
            </w:r>
            <w:r>
              <w:rPr>
                <w:rFonts w:ascii="Times New Roman" w:hAnsi="Times New Roman" w:cs="Times New Roman"/>
                <w:sz w:val="24"/>
                <w:szCs w:val="24"/>
              </w:rPr>
              <w:lastRenderedPageBreak/>
              <w:t>esošo pabalstu aprēķināšanai un izmaksai, būtu pieci mēneši.  Līdz ar to likumprojekts paredz, ka</w:t>
            </w:r>
            <w:r w:rsidRPr="00CD333B">
              <w:rPr>
                <w:rFonts w:ascii="Times New Roman" w:hAnsi="Times New Roman" w:cs="Times New Roman"/>
                <w:sz w:val="24"/>
                <w:szCs w:val="24"/>
              </w:rPr>
              <w:t>:</w:t>
            </w:r>
          </w:p>
          <w:p w14:paraId="4216F599" w14:textId="77777777" w:rsidR="002F624E" w:rsidRPr="000D7561" w:rsidRDefault="00B54C77" w:rsidP="002F624E">
            <w:pPr>
              <w:pStyle w:val="ListParagraph"/>
              <w:numPr>
                <w:ilvl w:val="0"/>
                <w:numId w:val="6"/>
              </w:numPr>
              <w:shd w:val="clear" w:color="auto" w:fill="FFFFFF" w:themeFill="background1"/>
              <w:spacing w:after="0" w:line="240" w:lineRule="auto"/>
              <w:jc w:val="both"/>
              <w:rPr>
                <w:rFonts w:ascii="Times New Roman" w:hAnsi="Times New Roman" w:cs="Times New Roman"/>
                <w:sz w:val="24"/>
                <w:szCs w:val="24"/>
                <w:shd w:val="clear" w:color="auto" w:fill="EDEDED" w:themeFill="accent3" w:themeFillTint="33"/>
              </w:rPr>
            </w:pPr>
            <w:r w:rsidRPr="000D7561">
              <w:rPr>
                <w:rFonts w:ascii="Times New Roman" w:hAnsi="Times New Roman" w:cs="Times New Roman"/>
                <w:sz w:val="24"/>
                <w:szCs w:val="24"/>
              </w:rPr>
              <w:t xml:space="preserve">VSAA bērna adopcijas pabalsta piešķiršanu un izmaksu par periodu no </w:t>
            </w:r>
            <w:proofErr w:type="gramStart"/>
            <w:r w:rsidRPr="000D7561">
              <w:rPr>
                <w:rFonts w:ascii="Times New Roman" w:hAnsi="Times New Roman" w:cs="Times New Roman"/>
                <w:sz w:val="24"/>
                <w:szCs w:val="24"/>
              </w:rPr>
              <w:t>2019.gada</w:t>
            </w:r>
            <w:proofErr w:type="gramEnd"/>
            <w:r w:rsidRPr="000D7561">
              <w:rPr>
                <w:rFonts w:ascii="Times New Roman" w:hAnsi="Times New Roman" w:cs="Times New Roman"/>
                <w:sz w:val="24"/>
                <w:szCs w:val="24"/>
              </w:rPr>
              <w:t xml:space="preserve"> 1.jūlija uzsāk ne vēlāk kā no 2019.gada </w:t>
            </w:r>
            <w:r w:rsidRPr="000D7561">
              <w:rPr>
                <w:rFonts w:ascii="Times New Roman" w:hAnsi="Times New Roman" w:cs="Times New Roman"/>
                <w:sz w:val="24"/>
                <w:szCs w:val="24"/>
                <w:shd w:val="clear" w:color="auto" w:fill="FFFFFF" w:themeFill="background1"/>
              </w:rPr>
              <w:t>1.oktobra;</w:t>
            </w:r>
          </w:p>
          <w:p w14:paraId="615685D4" w14:textId="697AB71B" w:rsidR="00B54C77" w:rsidRPr="000D7561" w:rsidRDefault="004F7C21" w:rsidP="002F624E">
            <w:pPr>
              <w:pStyle w:val="ListParagraph"/>
              <w:numPr>
                <w:ilvl w:val="0"/>
                <w:numId w:val="6"/>
              </w:numPr>
              <w:shd w:val="clear" w:color="auto" w:fill="FFFFFF" w:themeFill="background1"/>
              <w:spacing w:after="0" w:line="240" w:lineRule="auto"/>
              <w:jc w:val="both"/>
              <w:rPr>
                <w:rFonts w:ascii="Times New Roman" w:hAnsi="Times New Roman" w:cs="Times New Roman"/>
                <w:sz w:val="24"/>
                <w:szCs w:val="24"/>
                <w:shd w:val="clear" w:color="auto" w:fill="EDEDED" w:themeFill="accent3" w:themeFillTint="33"/>
              </w:rPr>
            </w:pPr>
            <w:r w:rsidRPr="000D7561">
              <w:rPr>
                <w:rFonts w:ascii="Times New Roman" w:hAnsi="Times New Roman" w:cs="Times New Roman"/>
                <w:sz w:val="24"/>
                <w:szCs w:val="24"/>
                <w:shd w:val="clear" w:color="auto" w:fill="FFFFFF" w:themeFill="background1"/>
              </w:rPr>
              <w:t>VSAA kopšanas pabalstu personai, kura pārsniegusi 18 gadu vecumu, kurai sakarā ar smagiem funkcionāliem traucējumiem nepieciešama īpaša kopšana un kurai invaliditātes cēlonis ir slimība no bērnības</w:t>
            </w:r>
            <w:r w:rsidR="002F624E" w:rsidRPr="000D7561">
              <w:rPr>
                <w:rFonts w:ascii="Times New Roman" w:hAnsi="Times New Roman" w:cs="Times New Roman"/>
                <w:sz w:val="24"/>
                <w:szCs w:val="24"/>
                <w:shd w:val="clear" w:color="auto" w:fill="FFFFFF" w:themeFill="background1"/>
              </w:rPr>
              <w:t>,</w:t>
            </w:r>
            <w:r w:rsidRPr="000D7561">
              <w:rPr>
                <w:rFonts w:ascii="Times New Roman" w:hAnsi="Times New Roman" w:cs="Times New Roman"/>
                <w:sz w:val="24"/>
                <w:szCs w:val="24"/>
                <w:shd w:val="clear" w:color="auto" w:fill="FFFFFF" w:themeFill="background1"/>
              </w:rPr>
              <w:t xml:space="preserve"> pārrēķina un </w:t>
            </w:r>
            <w:r w:rsidR="00186AF8">
              <w:rPr>
                <w:rFonts w:ascii="Times New Roman" w:hAnsi="Times New Roman" w:cs="Times New Roman"/>
                <w:sz w:val="24"/>
                <w:szCs w:val="24"/>
                <w:shd w:val="clear" w:color="auto" w:fill="FFFFFF" w:themeFill="background1"/>
              </w:rPr>
              <w:t xml:space="preserve">pabalsta starpību </w:t>
            </w:r>
            <w:r w:rsidRPr="000D7561">
              <w:rPr>
                <w:rFonts w:ascii="Times New Roman" w:hAnsi="Times New Roman" w:cs="Times New Roman"/>
                <w:sz w:val="24"/>
                <w:szCs w:val="24"/>
                <w:shd w:val="clear" w:color="auto" w:fill="FFFFFF" w:themeFill="background1"/>
              </w:rPr>
              <w:t xml:space="preserve">izmaksā ne vēlāk kā līdz </w:t>
            </w:r>
            <w:proofErr w:type="gramStart"/>
            <w:r w:rsidRPr="000D7561">
              <w:rPr>
                <w:rFonts w:ascii="Times New Roman" w:hAnsi="Times New Roman" w:cs="Times New Roman"/>
                <w:sz w:val="24"/>
                <w:szCs w:val="24"/>
                <w:shd w:val="clear" w:color="auto" w:fill="FFFFFF" w:themeFill="background1"/>
              </w:rPr>
              <w:t>2019.gada</w:t>
            </w:r>
            <w:proofErr w:type="gramEnd"/>
            <w:r w:rsidRPr="000D7561">
              <w:rPr>
                <w:rFonts w:ascii="Times New Roman" w:hAnsi="Times New Roman" w:cs="Times New Roman"/>
                <w:sz w:val="24"/>
                <w:szCs w:val="24"/>
                <w:shd w:val="clear" w:color="auto" w:fill="FFFFFF" w:themeFill="background1"/>
              </w:rPr>
              <w:t xml:space="preserve"> 1.septembrim</w:t>
            </w:r>
            <w:r w:rsidR="00E849CD" w:rsidRPr="000D7561">
              <w:rPr>
                <w:rFonts w:ascii="Times New Roman" w:hAnsi="Times New Roman" w:cs="Times New Roman"/>
                <w:sz w:val="24"/>
                <w:szCs w:val="24"/>
                <w:shd w:val="clear" w:color="auto" w:fill="FFFFFF" w:themeFill="background1"/>
              </w:rPr>
              <w:t>;</w:t>
            </w:r>
          </w:p>
          <w:p w14:paraId="60C543A7" w14:textId="7374D5B3" w:rsidR="00E849CD" w:rsidRPr="000D7561" w:rsidRDefault="00E849CD" w:rsidP="002F624E">
            <w:pPr>
              <w:pStyle w:val="ListParagraph"/>
              <w:numPr>
                <w:ilvl w:val="0"/>
                <w:numId w:val="6"/>
              </w:numPr>
              <w:shd w:val="clear" w:color="auto" w:fill="FFFFFF" w:themeFill="background1"/>
              <w:spacing w:after="0" w:line="240" w:lineRule="auto"/>
              <w:jc w:val="both"/>
              <w:rPr>
                <w:rFonts w:ascii="Times New Roman" w:hAnsi="Times New Roman" w:cs="Times New Roman"/>
                <w:sz w:val="24"/>
                <w:szCs w:val="24"/>
                <w:shd w:val="clear" w:color="auto" w:fill="EDEDED" w:themeFill="accent3" w:themeFillTint="33"/>
              </w:rPr>
            </w:pPr>
            <w:r w:rsidRPr="000D7561">
              <w:rPr>
                <w:rFonts w:ascii="Times New Roman" w:hAnsi="Times New Roman" w:cs="Times New Roman"/>
                <w:sz w:val="24"/>
                <w:szCs w:val="24"/>
                <w:shd w:val="clear" w:color="auto" w:fill="FFFFFF" w:themeFill="background1"/>
              </w:rPr>
              <w:t xml:space="preserve">VSAA </w:t>
            </w:r>
            <w:r w:rsidR="001C34F2">
              <w:rPr>
                <w:rFonts w:ascii="Times New Roman" w:hAnsi="Times New Roman" w:cs="Times New Roman"/>
                <w:sz w:val="24"/>
                <w:szCs w:val="24"/>
                <w:shd w:val="clear" w:color="auto" w:fill="FFFFFF" w:themeFill="background1"/>
              </w:rPr>
              <w:t xml:space="preserve">bērna invalīda kopšanas pabalstu </w:t>
            </w:r>
            <w:r w:rsidRPr="000D7561">
              <w:rPr>
                <w:rFonts w:ascii="Times New Roman" w:hAnsi="Times New Roman" w:cs="Times New Roman"/>
                <w:sz w:val="24"/>
                <w:szCs w:val="24"/>
                <w:shd w:val="clear" w:color="auto" w:fill="FFFFFF" w:themeFill="background1"/>
              </w:rPr>
              <w:t>palielinātā apmērā</w:t>
            </w:r>
            <w:r w:rsidR="00275A33" w:rsidRPr="000D7561">
              <w:rPr>
                <w:rFonts w:ascii="Times New Roman" w:hAnsi="Times New Roman" w:cs="Times New Roman"/>
                <w:sz w:val="24"/>
                <w:szCs w:val="24"/>
                <w:shd w:val="clear" w:color="auto" w:fill="FFFFFF" w:themeFill="background1"/>
              </w:rPr>
              <w:t xml:space="preserve"> piešķirs vai</w:t>
            </w:r>
            <w:r w:rsidRPr="000D7561">
              <w:rPr>
                <w:rFonts w:ascii="Times New Roman" w:hAnsi="Times New Roman" w:cs="Times New Roman"/>
                <w:sz w:val="24"/>
                <w:szCs w:val="24"/>
                <w:shd w:val="clear" w:color="auto" w:fill="FFFFFF" w:themeFill="background1"/>
              </w:rPr>
              <w:t xml:space="preserve"> </w:t>
            </w:r>
            <w:r w:rsidR="00275A33" w:rsidRPr="000D7561">
              <w:rPr>
                <w:rFonts w:ascii="Times New Roman" w:hAnsi="Times New Roman" w:cs="Times New Roman"/>
                <w:sz w:val="24"/>
                <w:szCs w:val="24"/>
                <w:shd w:val="clear" w:color="auto" w:fill="FFFFFF" w:themeFill="background1"/>
              </w:rPr>
              <w:t>pārrēķinās</w:t>
            </w:r>
            <w:r w:rsidRPr="000D7561">
              <w:rPr>
                <w:rFonts w:ascii="Times New Roman" w:hAnsi="Times New Roman" w:cs="Times New Roman"/>
                <w:sz w:val="24"/>
                <w:szCs w:val="24"/>
                <w:shd w:val="clear" w:color="auto" w:fill="FFFFFF" w:themeFill="background1"/>
              </w:rPr>
              <w:t xml:space="preserve"> un izmaksās</w:t>
            </w:r>
            <w:proofErr w:type="gramStart"/>
            <w:r w:rsidRPr="000D7561">
              <w:rPr>
                <w:rFonts w:ascii="Times New Roman" w:hAnsi="Times New Roman" w:cs="Times New Roman"/>
                <w:sz w:val="24"/>
                <w:szCs w:val="24"/>
                <w:shd w:val="clear" w:color="auto" w:fill="FFFFFF" w:themeFill="background1"/>
              </w:rPr>
              <w:t xml:space="preserve">  </w:t>
            </w:r>
            <w:proofErr w:type="gramEnd"/>
            <w:r w:rsidRPr="000D7561">
              <w:rPr>
                <w:rFonts w:ascii="Times New Roman" w:hAnsi="Times New Roman" w:cs="Times New Roman"/>
                <w:sz w:val="24"/>
                <w:szCs w:val="24"/>
                <w:shd w:val="clear" w:color="auto" w:fill="FFFFFF" w:themeFill="background1"/>
              </w:rPr>
              <w:t>no 2019.gada 1.jūlija.</w:t>
            </w:r>
          </w:p>
          <w:p w14:paraId="1BA18E37" w14:textId="77777777" w:rsidR="00336E2B" w:rsidRPr="000D7561" w:rsidRDefault="00336E2B" w:rsidP="00B54C77">
            <w:pPr>
              <w:spacing w:after="0" w:line="240" w:lineRule="auto"/>
              <w:rPr>
                <w:rFonts w:ascii="Times New Roman" w:eastAsia="Times New Roman" w:hAnsi="Times New Roman" w:cs="Times New Roman"/>
                <w:iCs/>
                <w:sz w:val="24"/>
                <w:szCs w:val="24"/>
                <w:lang w:eastAsia="lv-LV"/>
              </w:rPr>
            </w:pPr>
          </w:p>
        </w:tc>
      </w:tr>
      <w:tr w:rsidR="00CD333B" w:rsidRPr="000D7561" w14:paraId="0CC69ED6" w14:textId="77777777" w:rsidTr="00995470">
        <w:trPr>
          <w:tblCellSpacing w:w="15" w:type="dxa"/>
        </w:trPr>
        <w:tc>
          <w:tcPr>
            <w:tcW w:w="4969" w:type="pct"/>
            <w:gridSpan w:val="13"/>
            <w:tcBorders>
              <w:top w:val="outset" w:sz="6" w:space="0" w:color="auto"/>
              <w:left w:val="outset" w:sz="6" w:space="0" w:color="auto"/>
              <w:bottom w:val="outset" w:sz="6" w:space="0" w:color="auto"/>
              <w:right w:val="outset" w:sz="6" w:space="0" w:color="auto"/>
            </w:tcBorders>
            <w:vAlign w:val="center"/>
          </w:tcPr>
          <w:p w14:paraId="77C99E30" w14:textId="38BCBBE9" w:rsidR="00336E2B" w:rsidRPr="000D7561" w:rsidRDefault="00336E2B" w:rsidP="00336E2B">
            <w:pPr>
              <w:spacing w:after="0" w:line="240" w:lineRule="auto"/>
              <w:jc w:val="center"/>
              <w:rPr>
                <w:rFonts w:ascii="Times New Roman" w:eastAsia="Times New Roman" w:hAnsi="Times New Roman" w:cs="Times New Roman"/>
                <w:b/>
                <w:bCs/>
                <w:iCs/>
                <w:sz w:val="24"/>
                <w:szCs w:val="24"/>
                <w:lang w:eastAsia="lv-LV"/>
              </w:rPr>
            </w:pPr>
            <w:r w:rsidRPr="000D7561">
              <w:rPr>
                <w:rFonts w:ascii="Times New Roman" w:eastAsia="Times New Roman" w:hAnsi="Times New Roman" w:cs="Times New Roman"/>
                <w:b/>
                <w:bCs/>
                <w:iCs/>
                <w:sz w:val="24"/>
                <w:szCs w:val="24"/>
                <w:lang w:eastAsia="lv-LV"/>
              </w:rPr>
              <w:lastRenderedPageBreak/>
              <w:t>III. Tiesību akta projekta ietekme uz valsts budžetu un pašvaldību budžetiem</w:t>
            </w:r>
          </w:p>
        </w:tc>
      </w:tr>
      <w:tr w:rsidR="00CD333B" w:rsidRPr="000D7561" w14:paraId="0995C900" w14:textId="77777777" w:rsidTr="00995470">
        <w:tblPrEx>
          <w:jc w:val="center"/>
          <w:tblCellSpacing w:w="0" w:type="nil"/>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gridBefore w:val="1"/>
          <w:wBefore w:w="3" w:type="pct"/>
          <w:trHeight w:val="227"/>
          <w:jc w:val="center"/>
        </w:trPr>
        <w:tc>
          <w:tcPr>
            <w:tcW w:w="886" w:type="pct"/>
            <w:gridSpan w:val="4"/>
            <w:vMerge w:val="restart"/>
            <w:vAlign w:val="center"/>
          </w:tcPr>
          <w:p w14:paraId="46896504" w14:textId="77777777" w:rsidR="00336E2B" w:rsidRPr="000D7561" w:rsidRDefault="00336E2B" w:rsidP="00336E2B">
            <w:pPr>
              <w:spacing w:after="0" w:line="240" w:lineRule="auto"/>
              <w:ind w:right="71"/>
              <w:jc w:val="center"/>
              <w:rPr>
                <w:rFonts w:ascii="Times New Roman" w:hAnsi="Times New Roman" w:cs="Times New Roman"/>
                <w:b/>
                <w:sz w:val="20"/>
                <w:szCs w:val="20"/>
                <w:lang w:eastAsia="lv-LV"/>
              </w:rPr>
            </w:pPr>
            <w:r w:rsidRPr="000D7561">
              <w:rPr>
                <w:rFonts w:ascii="Times New Roman" w:hAnsi="Times New Roman" w:cs="Times New Roman"/>
                <w:b/>
                <w:sz w:val="20"/>
                <w:szCs w:val="20"/>
                <w:lang w:eastAsia="lv-LV"/>
              </w:rPr>
              <w:t>Rādītāji</w:t>
            </w:r>
          </w:p>
        </w:tc>
        <w:tc>
          <w:tcPr>
            <w:tcW w:w="1079" w:type="pct"/>
            <w:gridSpan w:val="2"/>
            <w:vMerge w:val="restart"/>
            <w:vAlign w:val="center"/>
          </w:tcPr>
          <w:p w14:paraId="1FF5299D" w14:textId="77777777" w:rsidR="00336E2B" w:rsidRPr="000D7561" w:rsidRDefault="00336E2B" w:rsidP="00336E2B">
            <w:pPr>
              <w:spacing w:after="0" w:line="240" w:lineRule="auto"/>
              <w:ind w:right="71"/>
              <w:jc w:val="center"/>
              <w:rPr>
                <w:rFonts w:ascii="Times New Roman" w:hAnsi="Times New Roman" w:cs="Times New Roman"/>
                <w:b/>
                <w:sz w:val="20"/>
                <w:szCs w:val="20"/>
                <w:lang w:eastAsia="lv-LV"/>
              </w:rPr>
            </w:pPr>
            <w:proofErr w:type="gramStart"/>
            <w:r w:rsidRPr="000D7561">
              <w:rPr>
                <w:rFonts w:ascii="Times New Roman" w:hAnsi="Times New Roman" w:cs="Times New Roman"/>
                <w:b/>
                <w:sz w:val="20"/>
                <w:szCs w:val="20"/>
                <w:lang w:eastAsia="lv-LV"/>
              </w:rPr>
              <w:t>2019.gads</w:t>
            </w:r>
            <w:proofErr w:type="gramEnd"/>
          </w:p>
        </w:tc>
        <w:tc>
          <w:tcPr>
            <w:tcW w:w="2954" w:type="pct"/>
            <w:gridSpan w:val="6"/>
          </w:tcPr>
          <w:p w14:paraId="1B4A39BD" w14:textId="77777777" w:rsidR="00336E2B" w:rsidRPr="000D7561" w:rsidRDefault="00336E2B" w:rsidP="00336E2B">
            <w:pPr>
              <w:spacing w:after="0" w:line="240" w:lineRule="auto"/>
              <w:ind w:right="71"/>
              <w:jc w:val="center"/>
              <w:rPr>
                <w:rFonts w:ascii="Times New Roman" w:hAnsi="Times New Roman" w:cs="Times New Roman"/>
                <w:sz w:val="20"/>
                <w:szCs w:val="20"/>
                <w:lang w:eastAsia="lv-LV"/>
              </w:rPr>
            </w:pPr>
            <w:r w:rsidRPr="000D7561">
              <w:rPr>
                <w:rFonts w:ascii="Times New Roman" w:hAnsi="Times New Roman" w:cs="Times New Roman"/>
                <w:sz w:val="20"/>
                <w:szCs w:val="20"/>
                <w:lang w:eastAsia="lv-LV"/>
              </w:rPr>
              <w:t>Turpmākie trīs gadi (</w:t>
            </w:r>
            <w:proofErr w:type="spellStart"/>
            <w:r w:rsidRPr="000D7561">
              <w:rPr>
                <w:rFonts w:ascii="Times New Roman" w:hAnsi="Times New Roman" w:cs="Times New Roman"/>
                <w:i/>
                <w:sz w:val="20"/>
                <w:szCs w:val="20"/>
                <w:lang w:eastAsia="lv-LV"/>
              </w:rPr>
              <w:t>euro</w:t>
            </w:r>
            <w:proofErr w:type="spellEnd"/>
            <w:r w:rsidRPr="000D7561">
              <w:rPr>
                <w:rFonts w:ascii="Times New Roman" w:hAnsi="Times New Roman" w:cs="Times New Roman"/>
                <w:sz w:val="20"/>
                <w:szCs w:val="20"/>
                <w:lang w:eastAsia="lv-LV"/>
              </w:rPr>
              <w:t>)</w:t>
            </w:r>
          </w:p>
        </w:tc>
      </w:tr>
      <w:tr w:rsidR="00CD333B" w:rsidRPr="000D7561" w14:paraId="52AC9B3D" w14:textId="77777777" w:rsidTr="00995470">
        <w:tblPrEx>
          <w:jc w:val="center"/>
          <w:tblCellSpacing w:w="0" w:type="nil"/>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gridBefore w:val="1"/>
          <w:wBefore w:w="3" w:type="pct"/>
          <w:trHeight w:val="227"/>
          <w:jc w:val="center"/>
        </w:trPr>
        <w:tc>
          <w:tcPr>
            <w:tcW w:w="886" w:type="pct"/>
            <w:gridSpan w:val="4"/>
            <w:vMerge/>
            <w:vAlign w:val="center"/>
          </w:tcPr>
          <w:p w14:paraId="524CC776" w14:textId="77777777" w:rsidR="00336E2B" w:rsidRPr="000D7561" w:rsidRDefault="00336E2B" w:rsidP="00336E2B">
            <w:pPr>
              <w:spacing w:after="0" w:line="240" w:lineRule="auto"/>
              <w:ind w:right="71"/>
              <w:jc w:val="center"/>
              <w:rPr>
                <w:rFonts w:ascii="Times New Roman" w:hAnsi="Times New Roman" w:cs="Times New Roman"/>
                <w:b/>
                <w:i/>
                <w:sz w:val="20"/>
                <w:szCs w:val="20"/>
                <w:lang w:eastAsia="lv-LV"/>
              </w:rPr>
            </w:pPr>
          </w:p>
        </w:tc>
        <w:tc>
          <w:tcPr>
            <w:tcW w:w="1079" w:type="pct"/>
            <w:gridSpan w:val="2"/>
            <w:vMerge/>
            <w:vAlign w:val="center"/>
          </w:tcPr>
          <w:p w14:paraId="668CD820" w14:textId="77777777" w:rsidR="00336E2B" w:rsidRPr="000D7561" w:rsidRDefault="00336E2B" w:rsidP="00336E2B">
            <w:pPr>
              <w:spacing w:after="0" w:line="240" w:lineRule="auto"/>
              <w:ind w:right="71"/>
              <w:jc w:val="center"/>
              <w:rPr>
                <w:rFonts w:ascii="Times New Roman" w:hAnsi="Times New Roman" w:cs="Times New Roman"/>
                <w:b/>
                <w:i/>
                <w:sz w:val="20"/>
                <w:szCs w:val="20"/>
                <w:lang w:eastAsia="lv-LV"/>
              </w:rPr>
            </w:pPr>
          </w:p>
        </w:tc>
        <w:tc>
          <w:tcPr>
            <w:tcW w:w="1173" w:type="pct"/>
            <w:gridSpan w:val="3"/>
            <w:vAlign w:val="center"/>
          </w:tcPr>
          <w:p w14:paraId="444C30CC" w14:textId="77777777" w:rsidR="00336E2B" w:rsidRPr="000D7561" w:rsidRDefault="00336E2B" w:rsidP="00336E2B">
            <w:pPr>
              <w:spacing w:after="0" w:line="240" w:lineRule="auto"/>
              <w:ind w:right="71"/>
              <w:jc w:val="center"/>
              <w:rPr>
                <w:rFonts w:ascii="Times New Roman" w:hAnsi="Times New Roman" w:cs="Times New Roman"/>
                <w:b/>
                <w:bCs/>
                <w:sz w:val="20"/>
                <w:szCs w:val="20"/>
                <w:lang w:eastAsia="lv-LV"/>
              </w:rPr>
            </w:pPr>
            <w:r w:rsidRPr="000D7561">
              <w:rPr>
                <w:rFonts w:ascii="Times New Roman" w:hAnsi="Times New Roman" w:cs="Times New Roman"/>
                <w:b/>
                <w:bCs/>
                <w:sz w:val="20"/>
                <w:szCs w:val="20"/>
                <w:lang w:eastAsia="lv-LV"/>
              </w:rPr>
              <w:t>2020</w:t>
            </w:r>
          </w:p>
        </w:tc>
        <w:tc>
          <w:tcPr>
            <w:tcW w:w="1278" w:type="pct"/>
            <w:gridSpan w:val="2"/>
            <w:vAlign w:val="center"/>
          </w:tcPr>
          <w:p w14:paraId="39F8CE89" w14:textId="77777777" w:rsidR="00336E2B" w:rsidRPr="000D7561" w:rsidRDefault="00336E2B" w:rsidP="00336E2B">
            <w:pPr>
              <w:spacing w:after="0" w:line="240" w:lineRule="auto"/>
              <w:ind w:right="71"/>
              <w:jc w:val="center"/>
              <w:rPr>
                <w:rFonts w:ascii="Times New Roman" w:hAnsi="Times New Roman" w:cs="Times New Roman"/>
                <w:b/>
                <w:bCs/>
                <w:sz w:val="20"/>
                <w:szCs w:val="20"/>
                <w:lang w:eastAsia="lv-LV"/>
              </w:rPr>
            </w:pPr>
            <w:r w:rsidRPr="000D7561">
              <w:rPr>
                <w:rFonts w:ascii="Times New Roman" w:hAnsi="Times New Roman" w:cs="Times New Roman"/>
                <w:b/>
                <w:bCs/>
                <w:sz w:val="20"/>
                <w:szCs w:val="20"/>
                <w:lang w:eastAsia="lv-LV"/>
              </w:rPr>
              <w:t>2021</w:t>
            </w:r>
          </w:p>
        </w:tc>
        <w:tc>
          <w:tcPr>
            <w:tcW w:w="472" w:type="pct"/>
            <w:vAlign w:val="center"/>
          </w:tcPr>
          <w:p w14:paraId="1918421A" w14:textId="77777777" w:rsidR="00336E2B" w:rsidRPr="000D7561" w:rsidRDefault="00336E2B" w:rsidP="00336E2B">
            <w:pPr>
              <w:spacing w:after="0" w:line="240" w:lineRule="auto"/>
              <w:ind w:right="71"/>
              <w:jc w:val="center"/>
              <w:rPr>
                <w:rFonts w:ascii="Times New Roman" w:hAnsi="Times New Roman" w:cs="Times New Roman"/>
                <w:b/>
                <w:i/>
                <w:sz w:val="20"/>
                <w:szCs w:val="20"/>
                <w:lang w:eastAsia="lv-LV"/>
              </w:rPr>
            </w:pPr>
            <w:r w:rsidRPr="000D7561">
              <w:rPr>
                <w:rFonts w:ascii="Times New Roman" w:hAnsi="Times New Roman" w:cs="Times New Roman"/>
                <w:b/>
                <w:bCs/>
                <w:sz w:val="20"/>
                <w:szCs w:val="20"/>
                <w:lang w:eastAsia="lv-LV"/>
              </w:rPr>
              <w:t>2022</w:t>
            </w:r>
          </w:p>
        </w:tc>
      </w:tr>
      <w:tr w:rsidR="00CD333B" w:rsidRPr="000D7561" w14:paraId="1D0FDAAF" w14:textId="77777777" w:rsidTr="00995470">
        <w:tblPrEx>
          <w:jc w:val="center"/>
          <w:tblCellSpacing w:w="0" w:type="nil"/>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gridBefore w:val="1"/>
          <w:wBefore w:w="3" w:type="pct"/>
          <w:trHeight w:val="227"/>
          <w:jc w:val="center"/>
        </w:trPr>
        <w:tc>
          <w:tcPr>
            <w:tcW w:w="886" w:type="pct"/>
            <w:gridSpan w:val="4"/>
            <w:vMerge/>
            <w:vAlign w:val="center"/>
          </w:tcPr>
          <w:p w14:paraId="42CC4B0D" w14:textId="77777777" w:rsidR="00336E2B" w:rsidRPr="000D7561" w:rsidRDefault="00336E2B" w:rsidP="00336E2B">
            <w:pPr>
              <w:spacing w:after="0" w:line="240" w:lineRule="auto"/>
              <w:ind w:right="71"/>
              <w:jc w:val="center"/>
              <w:rPr>
                <w:rFonts w:ascii="Times New Roman" w:hAnsi="Times New Roman" w:cs="Times New Roman"/>
                <w:b/>
                <w:i/>
                <w:sz w:val="20"/>
                <w:szCs w:val="20"/>
                <w:lang w:eastAsia="lv-LV"/>
              </w:rPr>
            </w:pPr>
          </w:p>
        </w:tc>
        <w:tc>
          <w:tcPr>
            <w:tcW w:w="512" w:type="pct"/>
          </w:tcPr>
          <w:p w14:paraId="32680E09" w14:textId="77777777" w:rsidR="00336E2B" w:rsidRPr="000D7561" w:rsidRDefault="00336E2B" w:rsidP="00336E2B">
            <w:pPr>
              <w:spacing w:after="0" w:line="240" w:lineRule="auto"/>
              <w:ind w:right="71"/>
              <w:jc w:val="center"/>
              <w:rPr>
                <w:rFonts w:ascii="Times New Roman" w:hAnsi="Times New Roman" w:cs="Times New Roman"/>
                <w:b/>
                <w:i/>
                <w:sz w:val="20"/>
                <w:szCs w:val="20"/>
                <w:lang w:eastAsia="lv-LV"/>
              </w:rPr>
            </w:pPr>
            <w:r w:rsidRPr="000D7561">
              <w:rPr>
                <w:rFonts w:ascii="Times New Roman" w:hAnsi="Times New Roman" w:cs="Times New Roman"/>
                <w:sz w:val="20"/>
                <w:szCs w:val="20"/>
              </w:rPr>
              <w:t>saskaņā ar valsts budžetu kārtējam gadam*</w:t>
            </w:r>
          </w:p>
        </w:tc>
        <w:tc>
          <w:tcPr>
            <w:tcW w:w="552" w:type="pct"/>
          </w:tcPr>
          <w:p w14:paraId="5CEF40B7" w14:textId="77777777" w:rsidR="00336E2B" w:rsidRPr="000D7561" w:rsidRDefault="00336E2B" w:rsidP="00336E2B">
            <w:pPr>
              <w:spacing w:after="0" w:line="240" w:lineRule="auto"/>
              <w:ind w:right="71"/>
              <w:jc w:val="center"/>
              <w:rPr>
                <w:rFonts w:ascii="Times New Roman" w:hAnsi="Times New Roman" w:cs="Times New Roman"/>
                <w:b/>
                <w:i/>
                <w:sz w:val="20"/>
                <w:szCs w:val="20"/>
                <w:lang w:eastAsia="lv-LV"/>
              </w:rPr>
            </w:pPr>
            <w:r w:rsidRPr="000D7561">
              <w:rPr>
                <w:rFonts w:ascii="Times New Roman" w:hAnsi="Times New Roman" w:cs="Times New Roman"/>
                <w:sz w:val="20"/>
                <w:szCs w:val="20"/>
              </w:rPr>
              <w:t>izmaiņas kārtējā gadā, salīdzinot ar valsts budžetu kārtējam gadam</w:t>
            </w:r>
          </w:p>
        </w:tc>
        <w:tc>
          <w:tcPr>
            <w:tcW w:w="488" w:type="pct"/>
            <w:gridSpan w:val="2"/>
          </w:tcPr>
          <w:p w14:paraId="61929754" w14:textId="77777777" w:rsidR="00336E2B" w:rsidRPr="000D7561" w:rsidRDefault="00336E2B" w:rsidP="00336E2B">
            <w:pPr>
              <w:spacing w:after="0" w:line="240" w:lineRule="auto"/>
              <w:ind w:right="71"/>
              <w:jc w:val="center"/>
              <w:rPr>
                <w:rFonts w:ascii="Times New Roman" w:hAnsi="Times New Roman" w:cs="Times New Roman"/>
                <w:b/>
                <w:i/>
                <w:sz w:val="20"/>
                <w:szCs w:val="20"/>
                <w:lang w:eastAsia="lv-LV"/>
              </w:rPr>
            </w:pPr>
            <w:r w:rsidRPr="000D7561">
              <w:rPr>
                <w:rFonts w:ascii="Times New Roman" w:hAnsi="Times New Roman" w:cs="Times New Roman"/>
                <w:sz w:val="20"/>
                <w:szCs w:val="20"/>
              </w:rPr>
              <w:t>saskaņā ar vidēja termiņa budžeta ietvaru</w:t>
            </w:r>
          </w:p>
        </w:tc>
        <w:tc>
          <w:tcPr>
            <w:tcW w:w="670" w:type="pct"/>
          </w:tcPr>
          <w:p w14:paraId="4FC44C1A" w14:textId="77777777" w:rsidR="00336E2B" w:rsidRPr="000D7561" w:rsidRDefault="00336E2B" w:rsidP="00336E2B">
            <w:pPr>
              <w:spacing w:after="0" w:line="240" w:lineRule="auto"/>
              <w:ind w:right="71"/>
              <w:jc w:val="center"/>
              <w:rPr>
                <w:rFonts w:ascii="Times New Roman" w:hAnsi="Times New Roman" w:cs="Times New Roman"/>
                <w:sz w:val="20"/>
                <w:szCs w:val="20"/>
                <w:lang w:eastAsia="lv-LV"/>
              </w:rPr>
            </w:pPr>
            <w:r w:rsidRPr="000D7561">
              <w:rPr>
                <w:rFonts w:ascii="Times New Roman" w:hAnsi="Times New Roman" w:cs="Times New Roman"/>
                <w:sz w:val="20"/>
                <w:szCs w:val="20"/>
              </w:rPr>
              <w:t>izmaiņas, salīdzinot ar vidēja termiņa budžeta ietvaru 2020. gadam</w:t>
            </w:r>
          </w:p>
        </w:tc>
        <w:tc>
          <w:tcPr>
            <w:tcW w:w="594" w:type="pct"/>
          </w:tcPr>
          <w:p w14:paraId="38A87270" w14:textId="77777777" w:rsidR="00336E2B" w:rsidRPr="000D7561" w:rsidRDefault="00336E2B" w:rsidP="00336E2B">
            <w:pPr>
              <w:spacing w:after="0" w:line="240" w:lineRule="auto"/>
              <w:ind w:right="71"/>
              <w:jc w:val="center"/>
              <w:rPr>
                <w:rFonts w:ascii="Times New Roman" w:hAnsi="Times New Roman" w:cs="Times New Roman"/>
                <w:b/>
                <w:i/>
                <w:sz w:val="20"/>
                <w:szCs w:val="20"/>
                <w:lang w:eastAsia="lv-LV"/>
              </w:rPr>
            </w:pPr>
            <w:r w:rsidRPr="000D7561">
              <w:rPr>
                <w:rFonts w:ascii="Times New Roman" w:hAnsi="Times New Roman" w:cs="Times New Roman"/>
                <w:sz w:val="20"/>
                <w:szCs w:val="20"/>
              </w:rPr>
              <w:t>saskaņā ar vidēja termiņa budžeta ietvaru**</w:t>
            </w:r>
          </w:p>
        </w:tc>
        <w:tc>
          <w:tcPr>
            <w:tcW w:w="669" w:type="pct"/>
          </w:tcPr>
          <w:p w14:paraId="313B093B" w14:textId="77777777" w:rsidR="00336E2B" w:rsidRPr="000D7561" w:rsidRDefault="00336E2B" w:rsidP="00336E2B">
            <w:pPr>
              <w:spacing w:after="0" w:line="240" w:lineRule="auto"/>
              <w:ind w:right="71"/>
              <w:jc w:val="center"/>
              <w:rPr>
                <w:rFonts w:ascii="Times New Roman" w:hAnsi="Times New Roman" w:cs="Times New Roman"/>
                <w:sz w:val="20"/>
                <w:szCs w:val="20"/>
                <w:lang w:eastAsia="lv-LV"/>
              </w:rPr>
            </w:pPr>
            <w:r w:rsidRPr="000D7561">
              <w:rPr>
                <w:rFonts w:ascii="Times New Roman" w:hAnsi="Times New Roman" w:cs="Times New Roman"/>
                <w:sz w:val="20"/>
                <w:szCs w:val="20"/>
              </w:rPr>
              <w:t>izmaiņas, salīdzinot ar vidēja termiņa budžeta ietvaru</w:t>
            </w:r>
            <w:proofErr w:type="gramStart"/>
            <w:r w:rsidRPr="000D7561">
              <w:rPr>
                <w:rFonts w:ascii="Times New Roman" w:hAnsi="Times New Roman" w:cs="Times New Roman"/>
                <w:sz w:val="20"/>
                <w:szCs w:val="20"/>
              </w:rPr>
              <w:t xml:space="preserve">  </w:t>
            </w:r>
            <w:proofErr w:type="gramEnd"/>
            <w:r w:rsidRPr="000D7561">
              <w:rPr>
                <w:rFonts w:ascii="Times New Roman" w:hAnsi="Times New Roman" w:cs="Times New Roman"/>
                <w:sz w:val="20"/>
                <w:szCs w:val="20"/>
              </w:rPr>
              <w:t>2021. gadam</w:t>
            </w:r>
          </w:p>
        </w:tc>
        <w:tc>
          <w:tcPr>
            <w:tcW w:w="472" w:type="pct"/>
          </w:tcPr>
          <w:p w14:paraId="40DDEE68" w14:textId="77777777" w:rsidR="00336E2B" w:rsidRPr="000D7561" w:rsidRDefault="00336E2B" w:rsidP="00336E2B">
            <w:pPr>
              <w:spacing w:after="0" w:line="240" w:lineRule="auto"/>
              <w:ind w:right="71"/>
              <w:jc w:val="center"/>
              <w:rPr>
                <w:rFonts w:ascii="Times New Roman" w:hAnsi="Times New Roman" w:cs="Times New Roman"/>
                <w:b/>
                <w:i/>
                <w:sz w:val="20"/>
                <w:szCs w:val="20"/>
                <w:lang w:eastAsia="lv-LV"/>
              </w:rPr>
            </w:pPr>
            <w:r w:rsidRPr="000D7561">
              <w:rPr>
                <w:rFonts w:ascii="Times New Roman" w:hAnsi="Times New Roman" w:cs="Times New Roman"/>
                <w:sz w:val="20"/>
                <w:szCs w:val="20"/>
              </w:rPr>
              <w:t>izmaiņas, salīdzinot ar vidēja termiņa budžeta ietvaru 2021. gadam</w:t>
            </w:r>
          </w:p>
        </w:tc>
      </w:tr>
      <w:tr w:rsidR="00CD333B" w:rsidRPr="000D7561" w14:paraId="68BEC3B7" w14:textId="77777777" w:rsidTr="00995470">
        <w:tblPrEx>
          <w:jc w:val="center"/>
          <w:tblCellSpacing w:w="0" w:type="nil"/>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gridBefore w:val="1"/>
          <w:wBefore w:w="3" w:type="pct"/>
          <w:trHeight w:val="227"/>
          <w:jc w:val="center"/>
        </w:trPr>
        <w:tc>
          <w:tcPr>
            <w:tcW w:w="886" w:type="pct"/>
            <w:gridSpan w:val="4"/>
            <w:vAlign w:val="center"/>
          </w:tcPr>
          <w:p w14:paraId="04452952" w14:textId="77777777" w:rsidR="00336E2B" w:rsidRPr="000D7561" w:rsidRDefault="00336E2B" w:rsidP="00336E2B">
            <w:pPr>
              <w:spacing w:after="0" w:line="240" w:lineRule="auto"/>
              <w:ind w:right="71"/>
              <w:jc w:val="center"/>
              <w:rPr>
                <w:rFonts w:ascii="Times New Roman" w:hAnsi="Times New Roman" w:cs="Times New Roman"/>
                <w:bCs/>
                <w:sz w:val="20"/>
                <w:szCs w:val="20"/>
                <w:lang w:eastAsia="lv-LV"/>
              </w:rPr>
            </w:pPr>
            <w:r w:rsidRPr="000D7561">
              <w:rPr>
                <w:rFonts w:ascii="Times New Roman" w:hAnsi="Times New Roman" w:cs="Times New Roman"/>
                <w:bCs/>
                <w:sz w:val="20"/>
                <w:szCs w:val="20"/>
                <w:lang w:eastAsia="lv-LV"/>
              </w:rPr>
              <w:t>1</w:t>
            </w:r>
          </w:p>
        </w:tc>
        <w:tc>
          <w:tcPr>
            <w:tcW w:w="512" w:type="pct"/>
            <w:vAlign w:val="center"/>
          </w:tcPr>
          <w:p w14:paraId="6C4ED5AD" w14:textId="77777777" w:rsidR="00336E2B" w:rsidRPr="000D7561" w:rsidRDefault="00336E2B" w:rsidP="00336E2B">
            <w:pPr>
              <w:spacing w:after="0" w:line="240" w:lineRule="auto"/>
              <w:ind w:right="71"/>
              <w:jc w:val="center"/>
              <w:rPr>
                <w:rFonts w:ascii="Times New Roman" w:hAnsi="Times New Roman" w:cs="Times New Roman"/>
                <w:bCs/>
                <w:sz w:val="20"/>
                <w:szCs w:val="20"/>
                <w:lang w:eastAsia="lv-LV"/>
              </w:rPr>
            </w:pPr>
            <w:r w:rsidRPr="000D7561">
              <w:rPr>
                <w:rFonts w:ascii="Times New Roman" w:hAnsi="Times New Roman" w:cs="Times New Roman"/>
                <w:bCs/>
                <w:sz w:val="20"/>
                <w:szCs w:val="20"/>
                <w:lang w:eastAsia="lv-LV"/>
              </w:rPr>
              <w:t>2</w:t>
            </w:r>
          </w:p>
        </w:tc>
        <w:tc>
          <w:tcPr>
            <w:tcW w:w="552" w:type="pct"/>
            <w:vAlign w:val="center"/>
          </w:tcPr>
          <w:p w14:paraId="2768321B" w14:textId="77777777" w:rsidR="00336E2B" w:rsidRPr="000D7561" w:rsidRDefault="00336E2B" w:rsidP="00336E2B">
            <w:pPr>
              <w:spacing w:after="0" w:line="240" w:lineRule="auto"/>
              <w:ind w:right="71"/>
              <w:jc w:val="center"/>
              <w:rPr>
                <w:rFonts w:ascii="Times New Roman" w:hAnsi="Times New Roman" w:cs="Times New Roman"/>
                <w:bCs/>
                <w:sz w:val="20"/>
                <w:szCs w:val="20"/>
                <w:lang w:eastAsia="lv-LV"/>
              </w:rPr>
            </w:pPr>
            <w:r w:rsidRPr="000D7561">
              <w:rPr>
                <w:rFonts w:ascii="Times New Roman" w:hAnsi="Times New Roman" w:cs="Times New Roman"/>
                <w:bCs/>
                <w:sz w:val="20"/>
                <w:szCs w:val="20"/>
                <w:lang w:eastAsia="lv-LV"/>
              </w:rPr>
              <w:t>3</w:t>
            </w:r>
          </w:p>
        </w:tc>
        <w:tc>
          <w:tcPr>
            <w:tcW w:w="488" w:type="pct"/>
            <w:gridSpan w:val="2"/>
            <w:vAlign w:val="center"/>
          </w:tcPr>
          <w:p w14:paraId="6356EAC8" w14:textId="77777777" w:rsidR="00336E2B" w:rsidRPr="000D7561" w:rsidRDefault="00336E2B" w:rsidP="00336E2B">
            <w:pPr>
              <w:spacing w:after="0" w:line="240" w:lineRule="auto"/>
              <w:ind w:right="71"/>
              <w:jc w:val="center"/>
              <w:rPr>
                <w:rFonts w:ascii="Times New Roman" w:hAnsi="Times New Roman" w:cs="Times New Roman"/>
                <w:bCs/>
                <w:sz w:val="20"/>
                <w:szCs w:val="20"/>
                <w:lang w:eastAsia="lv-LV"/>
              </w:rPr>
            </w:pPr>
            <w:r w:rsidRPr="000D7561">
              <w:rPr>
                <w:rFonts w:ascii="Times New Roman" w:hAnsi="Times New Roman" w:cs="Times New Roman"/>
                <w:bCs/>
                <w:sz w:val="20"/>
                <w:szCs w:val="20"/>
                <w:lang w:eastAsia="lv-LV"/>
              </w:rPr>
              <w:t>4</w:t>
            </w:r>
          </w:p>
        </w:tc>
        <w:tc>
          <w:tcPr>
            <w:tcW w:w="670" w:type="pct"/>
          </w:tcPr>
          <w:p w14:paraId="1879E49C" w14:textId="77777777" w:rsidR="00336E2B" w:rsidRPr="000D7561" w:rsidRDefault="00336E2B" w:rsidP="00336E2B">
            <w:pPr>
              <w:spacing w:after="0" w:line="240" w:lineRule="auto"/>
              <w:ind w:right="71"/>
              <w:jc w:val="center"/>
              <w:rPr>
                <w:rFonts w:ascii="Times New Roman" w:hAnsi="Times New Roman" w:cs="Times New Roman"/>
                <w:bCs/>
                <w:sz w:val="20"/>
                <w:szCs w:val="20"/>
                <w:lang w:eastAsia="lv-LV"/>
              </w:rPr>
            </w:pPr>
            <w:r w:rsidRPr="000D7561">
              <w:rPr>
                <w:rFonts w:ascii="Times New Roman" w:hAnsi="Times New Roman" w:cs="Times New Roman"/>
                <w:bCs/>
                <w:sz w:val="20"/>
                <w:szCs w:val="20"/>
                <w:lang w:eastAsia="lv-LV"/>
              </w:rPr>
              <w:t>5</w:t>
            </w:r>
          </w:p>
        </w:tc>
        <w:tc>
          <w:tcPr>
            <w:tcW w:w="594" w:type="pct"/>
            <w:vAlign w:val="center"/>
          </w:tcPr>
          <w:p w14:paraId="1743E202" w14:textId="77777777" w:rsidR="00336E2B" w:rsidRPr="000D7561" w:rsidRDefault="00336E2B" w:rsidP="00336E2B">
            <w:pPr>
              <w:spacing w:after="0" w:line="240" w:lineRule="auto"/>
              <w:ind w:right="71"/>
              <w:jc w:val="center"/>
              <w:rPr>
                <w:rFonts w:ascii="Times New Roman" w:hAnsi="Times New Roman" w:cs="Times New Roman"/>
                <w:bCs/>
                <w:sz w:val="20"/>
                <w:szCs w:val="20"/>
                <w:lang w:eastAsia="lv-LV"/>
              </w:rPr>
            </w:pPr>
            <w:r w:rsidRPr="000D7561">
              <w:rPr>
                <w:rFonts w:ascii="Times New Roman" w:hAnsi="Times New Roman" w:cs="Times New Roman"/>
                <w:bCs/>
                <w:sz w:val="20"/>
                <w:szCs w:val="20"/>
                <w:lang w:eastAsia="lv-LV"/>
              </w:rPr>
              <w:t>6</w:t>
            </w:r>
          </w:p>
        </w:tc>
        <w:tc>
          <w:tcPr>
            <w:tcW w:w="669" w:type="pct"/>
          </w:tcPr>
          <w:p w14:paraId="22421615" w14:textId="77777777" w:rsidR="00336E2B" w:rsidRPr="000D7561" w:rsidRDefault="00336E2B" w:rsidP="00336E2B">
            <w:pPr>
              <w:spacing w:after="0" w:line="240" w:lineRule="auto"/>
              <w:ind w:right="71"/>
              <w:jc w:val="center"/>
              <w:rPr>
                <w:rFonts w:ascii="Times New Roman" w:hAnsi="Times New Roman" w:cs="Times New Roman"/>
                <w:bCs/>
                <w:sz w:val="20"/>
                <w:szCs w:val="20"/>
                <w:lang w:eastAsia="lv-LV"/>
              </w:rPr>
            </w:pPr>
            <w:r w:rsidRPr="000D7561">
              <w:rPr>
                <w:rFonts w:ascii="Times New Roman" w:hAnsi="Times New Roman" w:cs="Times New Roman"/>
                <w:bCs/>
                <w:sz w:val="20"/>
                <w:szCs w:val="20"/>
                <w:lang w:eastAsia="lv-LV"/>
              </w:rPr>
              <w:t>7</w:t>
            </w:r>
          </w:p>
        </w:tc>
        <w:tc>
          <w:tcPr>
            <w:tcW w:w="472" w:type="pct"/>
            <w:vAlign w:val="center"/>
          </w:tcPr>
          <w:p w14:paraId="5C55F5AD" w14:textId="77777777" w:rsidR="00336E2B" w:rsidRPr="000D7561" w:rsidRDefault="00336E2B" w:rsidP="00336E2B">
            <w:pPr>
              <w:spacing w:after="0" w:line="240" w:lineRule="auto"/>
              <w:ind w:right="71"/>
              <w:jc w:val="center"/>
              <w:rPr>
                <w:rFonts w:ascii="Times New Roman" w:hAnsi="Times New Roman" w:cs="Times New Roman"/>
                <w:bCs/>
                <w:sz w:val="20"/>
                <w:szCs w:val="20"/>
                <w:lang w:eastAsia="lv-LV"/>
              </w:rPr>
            </w:pPr>
            <w:r w:rsidRPr="000D7561">
              <w:rPr>
                <w:rFonts w:ascii="Times New Roman" w:hAnsi="Times New Roman" w:cs="Times New Roman"/>
                <w:bCs/>
                <w:sz w:val="20"/>
                <w:szCs w:val="20"/>
                <w:lang w:eastAsia="lv-LV"/>
              </w:rPr>
              <w:t>8</w:t>
            </w:r>
          </w:p>
        </w:tc>
      </w:tr>
      <w:tr w:rsidR="00CD333B" w:rsidRPr="000D7561" w14:paraId="35E7E04A" w14:textId="77777777" w:rsidTr="00995470">
        <w:tblPrEx>
          <w:jc w:val="center"/>
          <w:tblCellSpacing w:w="0" w:type="nil"/>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gridBefore w:val="1"/>
          <w:wBefore w:w="3" w:type="pct"/>
          <w:trHeight w:val="456"/>
          <w:jc w:val="center"/>
        </w:trPr>
        <w:tc>
          <w:tcPr>
            <w:tcW w:w="886" w:type="pct"/>
            <w:gridSpan w:val="4"/>
          </w:tcPr>
          <w:p w14:paraId="79672376" w14:textId="77777777" w:rsidR="00336E2B" w:rsidRPr="000D7561" w:rsidRDefault="00336E2B" w:rsidP="00336E2B">
            <w:pPr>
              <w:spacing w:after="0" w:line="240" w:lineRule="auto"/>
              <w:ind w:right="71"/>
              <w:jc w:val="both"/>
              <w:rPr>
                <w:rFonts w:ascii="Times New Roman" w:hAnsi="Times New Roman" w:cs="Times New Roman"/>
                <w:i/>
                <w:sz w:val="20"/>
                <w:szCs w:val="20"/>
                <w:lang w:eastAsia="lv-LV"/>
              </w:rPr>
            </w:pPr>
            <w:r w:rsidRPr="000D7561">
              <w:rPr>
                <w:rFonts w:ascii="Times New Roman" w:hAnsi="Times New Roman" w:cs="Times New Roman"/>
                <w:sz w:val="20"/>
                <w:szCs w:val="20"/>
                <w:lang w:eastAsia="lv-LV"/>
              </w:rPr>
              <w:t>1. Budžeta ieņēmumi:</w:t>
            </w:r>
          </w:p>
        </w:tc>
        <w:tc>
          <w:tcPr>
            <w:tcW w:w="512" w:type="pct"/>
            <w:vAlign w:val="center"/>
          </w:tcPr>
          <w:p w14:paraId="04C859DC"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292 613 988</w:t>
            </w:r>
          </w:p>
        </w:tc>
        <w:tc>
          <w:tcPr>
            <w:tcW w:w="552" w:type="pct"/>
            <w:vAlign w:val="center"/>
          </w:tcPr>
          <w:p w14:paraId="152C074B"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c>
          <w:tcPr>
            <w:tcW w:w="488" w:type="pct"/>
            <w:gridSpan w:val="2"/>
            <w:vAlign w:val="center"/>
          </w:tcPr>
          <w:p w14:paraId="55208ED4"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301 664 017</w:t>
            </w:r>
          </w:p>
        </w:tc>
        <w:tc>
          <w:tcPr>
            <w:tcW w:w="670" w:type="pct"/>
            <w:vAlign w:val="center"/>
          </w:tcPr>
          <w:p w14:paraId="5D1438E6" w14:textId="77777777" w:rsidR="00336E2B" w:rsidRPr="000D7561" w:rsidDel="009136B7"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c>
          <w:tcPr>
            <w:tcW w:w="594" w:type="pct"/>
            <w:vAlign w:val="center"/>
          </w:tcPr>
          <w:p w14:paraId="6BD7C03F"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301 664 017</w:t>
            </w:r>
          </w:p>
        </w:tc>
        <w:tc>
          <w:tcPr>
            <w:tcW w:w="669" w:type="pct"/>
            <w:vAlign w:val="center"/>
          </w:tcPr>
          <w:p w14:paraId="4EF711EB" w14:textId="77777777" w:rsidR="00336E2B" w:rsidRPr="000D7561" w:rsidDel="009136B7"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c>
          <w:tcPr>
            <w:tcW w:w="472" w:type="pct"/>
            <w:vAlign w:val="center"/>
          </w:tcPr>
          <w:p w14:paraId="777746E6"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r>
      <w:tr w:rsidR="00CD333B" w:rsidRPr="000D7561" w14:paraId="0AA7314C" w14:textId="77777777" w:rsidTr="00995470">
        <w:tblPrEx>
          <w:jc w:val="center"/>
          <w:tblCellSpacing w:w="0" w:type="nil"/>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gridBefore w:val="1"/>
          <w:wBefore w:w="3" w:type="pct"/>
          <w:trHeight w:val="1437"/>
          <w:jc w:val="center"/>
        </w:trPr>
        <w:tc>
          <w:tcPr>
            <w:tcW w:w="886" w:type="pct"/>
            <w:gridSpan w:val="4"/>
          </w:tcPr>
          <w:p w14:paraId="1B943EBE" w14:textId="77777777" w:rsidR="00336E2B" w:rsidRPr="000D7561" w:rsidRDefault="00336E2B" w:rsidP="00336E2B">
            <w:pPr>
              <w:spacing w:after="0" w:line="240" w:lineRule="auto"/>
              <w:ind w:right="74"/>
              <w:jc w:val="both"/>
              <w:rPr>
                <w:rFonts w:ascii="Times New Roman" w:hAnsi="Times New Roman" w:cs="Times New Roman"/>
                <w:i/>
                <w:sz w:val="20"/>
                <w:szCs w:val="20"/>
              </w:rPr>
            </w:pPr>
            <w:r w:rsidRPr="000D7561">
              <w:rPr>
                <w:rFonts w:ascii="Times New Roman" w:hAnsi="Times New Roman" w:cs="Times New Roman"/>
                <w:sz w:val="20"/>
                <w:szCs w:val="20"/>
              </w:rPr>
              <w:t>1.1. valsts pamatbudžets, tai skaitā ieņēmumi no maksas pakalpojumiem un citi pašu ieņēmumi</w:t>
            </w:r>
          </w:p>
        </w:tc>
        <w:tc>
          <w:tcPr>
            <w:tcW w:w="512" w:type="pct"/>
            <w:vAlign w:val="center"/>
          </w:tcPr>
          <w:p w14:paraId="2137B9EB"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292 613 988</w:t>
            </w:r>
          </w:p>
        </w:tc>
        <w:tc>
          <w:tcPr>
            <w:tcW w:w="552" w:type="pct"/>
            <w:vAlign w:val="center"/>
          </w:tcPr>
          <w:p w14:paraId="71E43D5E"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c>
          <w:tcPr>
            <w:tcW w:w="488" w:type="pct"/>
            <w:gridSpan w:val="2"/>
            <w:vAlign w:val="center"/>
          </w:tcPr>
          <w:p w14:paraId="5C13268C"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301 664 017</w:t>
            </w:r>
          </w:p>
        </w:tc>
        <w:tc>
          <w:tcPr>
            <w:tcW w:w="670" w:type="pct"/>
            <w:vAlign w:val="center"/>
          </w:tcPr>
          <w:p w14:paraId="65BABC2C" w14:textId="77777777" w:rsidR="00336E2B" w:rsidRPr="000D7561" w:rsidDel="009136B7"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c>
          <w:tcPr>
            <w:tcW w:w="594" w:type="pct"/>
            <w:vAlign w:val="center"/>
          </w:tcPr>
          <w:p w14:paraId="47D1D2BA"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301 664 017</w:t>
            </w:r>
          </w:p>
        </w:tc>
        <w:tc>
          <w:tcPr>
            <w:tcW w:w="669" w:type="pct"/>
            <w:vAlign w:val="center"/>
          </w:tcPr>
          <w:p w14:paraId="578E153E" w14:textId="77777777" w:rsidR="00336E2B" w:rsidRPr="000D7561" w:rsidDel="009136B7"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c>
          <w:tcPr>
            <w:tcW w:w="472" w:type="pct"/>
            <w:vAlign w:val="center"/>
          </w:tcPr>
          <w:p w14:paraId="00D1C60A"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r>
      <w:tr w:rsidR="00CD333B" w:rsidRPr="000D7561" w14:paraId="15BD4CF0" w14:textId="77777777" w:rsidTr="00995470">
        <w:tblPrEx>
          <w:jc w:val="center"/>
          <w:tblCellSpacing w:w="0" w:type="nil"/>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gridBefore w:val="1"/>
          <w:wBefore w:w="3" w:type="pct"/>
          <w:trHeight w:val="683"/>
          <w:jc w:val="center"/>
        </w:trPr>
        <w:tc>
          <w:tcPr>
            <w:tcW w:w="886" w:type="pct"/>
            <w:gridSpan w:val="4"/>
          </w:tcPr>
          <w:p w14:paraId="4B1AE4E9" w14:textId="77777777" w:rsidR="00336E2B" w:rsidRPr="000D7561" w:rsidRDefault="00336E2B" w:rsidP="00336E2B">
            <w:pPr>
              <w:spacing w:after="0" w:line="240" w:lineRule="auto"/>
              <w:ind w:right="71"/>
              <w:jc w:val="both"/>
              <w:rPr>
                <w:rFonts w:ascii="Times New Roman" w:hAnsi="Times New Roman" w:cs="Times New Roman"/>
                <w:i/>
                <w:sz w:val="20"/>
                <w:szCs w:val="20"/>
                <w:lang w:eastAsia="lv-LV"/>
              </w:rPr>
            </w:pPr>
            <w:r w:rsidRPr="000D7561">
              <w:rPr>
                <w:rFonts w:ascii="Times New Roman" w:hAnsi="Times New Roman" w:cs="Times New Roman"/>
                <w:sz w:val="20"/>
                <w:szCs w:val="20"/>
                <w:lang w:eastAsia="lv-LV"/>
              </w:rPr>
              <w:t>1.2. valsts speciālais budžets</w:t>
            </w:r>
          </w:p>
        </w:tc>
        <w:tc>
          <w:tcPr>
            <w:tcW w:w="512" w:type="pct"/>
            <w:vAlign w:val="center"/>
          </w:tcPr>
          <w:p w14:paraId="61CC9BBE"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c>
          <w:tcPr>
            <w:tcW w:w="552" w:type="pct"/>
            <w:vAlign w:val="center"/>
          </w:tcPr>
          <w:p w14:paraId="017FA922"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c>
          <w:tcPr>
            <w:tcW w:w="488" w:type="pct"/>
            <w:gridSpan w:val="2"/>
            <w:vAlign w:val="center"/>
          </w:tcPr>
          <w:p w14:paraId="1988406A"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c>
          <w:tcPr>
            <w:tcW w:w="670" w:type="pct"/>
            <w:vAlign w:val="center"/>
          </w:tcPr>
          <w:p w14:paraId="1B1BEBCB"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c>
          <w:tcPr>
            <w:tcW w:w="594" w:type="pct"/>
            <w:vAlign w:val="center"/>
          </w:tcPr>
          <w:p w14:paraId="19317C17"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c>
          <w:tcPr>
            <w:tcW w:w="669" w:type="pct"/>
            <w:vAlign w:val="center"/>
          </w:tcPr>
          <w:p w14:paraId="1A723611"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c>
          <w:tcPr>
            <w:tcW w:w="472" w:type="pct"/>
            <w:vAlign w:val="center"/>
          </w:tcPr>
          <w:p w14:paraId="2A90F2BF"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r>
      <w:tr w:rsidR="00CD333B" w:rsidRPr="000D7561" w14:paraId="0FC53A05" w14:textId="77777777" w:rsidTr="00995470">
        <w:tblPrEx>
          <w:jc w:val="center"/>
          <w:tblCellSpacing w:w="0" w:type="nil"/>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gridBefore w:val="1"/>
          <w:wBefore w:w="3" w:type="pct"/>
          <w:trHeight w:val="456"/>
          <w:jc w:val="center"/>
        </w:trPr>
        <w:tc>
          <w:tcPr>
            <w:tcW w:w="886" w:type="pct"/>
            <w:gridSpan w:val="4"/>
          </w:tcPr>
          <w:p w14:paraId="1A3D5038" w14:textId="77777777" w:rsidR="00336E2B" w:rsidRPr="000D7561" w:rsidRDefault="00336E2B" w:rsidP="00336E2B">
            <w:pPr>
              <w:spacing w:after="0" w:line="240" w:lineRule="auto"/>
              <w:ind w:right="71"/>
              <w:jc w:val="both"/>
              <w:rPr>
                <w:rFonts w:ascii="Times New Roman" w:hAnsi="Times New Roman" w:cs="Times New Roman"/>
                <w:i/>
                <w:sz w:val="20"/>
                <w:szCs w:val="20"/>
                <w:lang w:eastAsia="lv-LV"/>
              </w:rPr>
            </w:pPr>
            <w:r w:rsidRPr="000D7561">
              <w:rPr>
                <w:rFonts w:ascii="Times New Roman" w:hAnsi="Times New Roman" w:cs="Times New Roman"/>
                <w:sz w:val="20"/>
                <w:szCs w:val="20"/>
                <w:lang w:eastAsia="lv-LV"/>
              </w:rPr>
              <w:t>1.3. pašvaldību budžets</w:t>
            </w:r>
          </w:p>
        </w:tc>
        <w:tc>
          <w:tcPr>
            <w:tcW w:w="512" w:type="pct"/>
            <w:vAlign w:val="center"/>
          </w:tcPr>
          <w:p w14:paraId="3D3B38F1"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iCs/>
                <w:sz w:val="20"/>
                <w:szCs w:val="20"/>
              </w:rPr>
              <w:t>0</w:t>
            </w:r>
          </w:p>
        </w:tc>
        <w:tc>
          <w:tcPr>
            <w:tcW w:w="552" w:type="pct"/>
            <w:vAlign w:val="center"/>
          </w:tcPr>
          <w:p w14:paraId="24044769"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iCs/>
                <w:sz w:val="20"/>
                <w:szCs w:val="20"/>
              </w:rPr>
              <w:t>0</w:t>
            </w:r>
          </w:p>
        </w:tc>
        <w:tc>
          <w:tcPr>
            <w:tcW w:w="488" w:type="pct"/>
            <w:gridSpan w:val="2"/>
            <w:vAlign w:val="center"/>
          </w:tcPr>
          <w:p w14:paraId="53345ECF"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iCs/>
                <w:sz w:val="20"/>
                <w:szCs w:val="20"/>
              </w:rPr>
              <w:t>0</w:t>
            </w:r>
          </w:p>
        </w:tc>
        <w:tc>
          <w:tcPr>
            <w:tcW w:w="670" w:type="pct"/>
            <w:vAlign w:val="center"/>
          </w:tcPr>
          <w:p w14:paraId="1B2618F9" w14:textId="77777777" w:rsidR="00336E2B" w:rsidRPr="000D7561" w:rsidRDefault="00336E2B" w:rsidP="00336E2B">
            <w:pPr>
              <w:spacing w:after="0" w:line="240" w:lineRule="auto"/>
              <w:ind w:right="71"/>
              <w:jc w:val="center"/>
              <w:rPr>
                <w:rFonts w:ascii="Times New Roman" w:hAnsi="Times New Roman" w:cs="Times New Roman"/>
                <w:iCs/>
                <w:sz w:val="20"/>
                <w:szCs w:val="20"/>
              </w:rPr>
            </w:pPr>
            <w:r w:rsidRPr="000D7561">
              <w:rPr>
                <w:rFonts w:ascii="Times New Roman" w:hAnsi="Times New Roman" w:cs="Times New Roman"/>
                <w:iCs/>
                <w:sz w:val="20"/>
                <w:szCs w:val="20"/>
              </w:rPr>
              <w:t>0</w:t>
            </w:r>
          </w:p>
        </w:tc>
        <w:tc>
          <w:tcPr>
            <w:tcW w:w="594" w:type="pct"/>
            <w:vAlign w:val="center"/>
          </w:tcPr>
          <w:p w14:paraId="1F98BFE8"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iCs/>
                <w:sz w:val="20"/>
                <w:szCs w:val="20"/>
              </w:rPr>
              <w:t>0</w:t>
            </w:r>
          </w:p>
        </w:tc>
        <w:tc>
          <w:tcPr>
            <w:tcW w:w="669" w:type="pct"/>
            <w:vAlign w:val="center"/>
          </w:tcPr>
          <w:p w14:paraId="4206EAA4" w14:textId="77777777" w:rsidR="00336E2B" w:rsidRPr="000D7561" w:rsidRDefault="00336E2B" w:rsidP="00336E2B">
            <w:pPr>
              <w:spacing w:after="0" w:line="240" w:lineRule="auto"/>
              <w:ind w:right="71"/>
              <w:jc w:val="center"/>
              <w:rPr>
                <w:rFonts w:ascii="Times New Roman" w:hAnsi="Times New Roman" w:cs="Times New Roman"/>
                <w:iCs/>
                <w:sz w:val="20"/>
                <w:szCs w:val="20"/>
              </w:rPr>
            </w:pPr>
            <w:r w:rsidRPr="000D7561">
              <w:rPr>
                <w:rFonts w:ascii="Times New Roman" w:hAnsi="Times New Roman" w:cs="Times New Roman"/>
                <w:iCs/>
                <w:sz w:val="20"/>
                <w:szCs w:val="20"/>
              </w:rPr>
              <w:t>0</w:t>
            </w:r>
          </w:p>
        </w:tc>
        <w:tc>
          <w:tcPr>
            <w:tcW w:w="472" w:type="pct"/>
            <w:vAlign w:val="center"/>
          </w:tcPr>
          <w:p w14:paraId="1E647ABC"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iCs/>
                <w:sz w:val="20"/>
                <w:szCs w:val="20"/>
              </w:rPr>
              <w:t>0</w:t>
            </w:r>
          </w:p>
        </w:tc>
      </w:tr>
      <w:tr w:rsidR="00CD333B" w:rsidRPr="000D7561" w14:paraId="740CC5E3" w14:textId="77777777" w:rsidTr="00995470">
        <w:tblPrEx>
          <w:jc w:val="center"/>
          <w:tblCellSpacing w:w="0" w:type="nil"/>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gridBefore w:val="1"/>
          <w:wBefore w:w="3" w:type="pct"/>
          <w:trHeight w:val="444"/>
          <w:jc w:val="center"/>
        </w:trPr>
        <w:tc>
          <w:tcPr>
            <w:tcW w:w="886" w:type="pct"/>
            <w:gridSpan w:val="4"/>
          </w:tcPr>
          <w:p w14:paraId="1C4F7C61" w14:textId="77777777" w:rsidR="00336E2B" w:rsidRPr="000D7561" w:rsidRDefault="00336E2B" w:rsidP="00336E2B">
            <w:pPr>
              <w:spacing w:after="0" w:line="240" w:lineRule="auto"/>
              <w:ind w:right="71"/>
              <w:rPr>
                <w:rFonts w:ascii="Times New Roman" w:hAnsi="Times New Roman" w:cs="Times New Roman"/>
                <w:sz w:val="20"/>
                <w:szCs w:val="20"/>
              </w:rPr>
            </w:pPr>
            <w:r w:rsidRPr="000D7561">
              <w:rPr>
                <w:rFonts w:ascii="Times New Roman" w:hAnsi="Times New Roman" w:cs="Times New Roman"/>
                <w:sz w:val="20"/>
                <w:szCs w:val="20"/>
              </w:rPr>
              <w:t>2. Budžeta izdevumi:</w:t>
            </w:r>
          </w:p>
        </w:tc>
        <w:tc>
          <w:tcPr>
            <w:tcW w:w="512" w:type="pct"/>
            <w:vAlign w:val="center"/>
          </w:tcPr>
          <w:p w14:paraId="30634F4F"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292 613 988</w:t>
            </w:r>
          </w:p>
        </w:tc>
        <w:tc>
          <w:tcPr>
            <w:tcW w:w="552" w:type="pct"/>
            <w:vAlign w:val="center"/>
          </w:tcPr>
          <w:p w14:paraId="6CE65AC5"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3 620 025</w:t>
            </w:r>
          </w:p>
        </w:tc>
        <w:tc>
          <w:tcPr>
            <w:tcW w:w="488" w:type="pct"/>
            <w:gridSpan w:val="2"/>
            <w:vAlign w:val="center"/>
          </w:tcPr>
          <w:p w14:paraId="5C3525EF"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301 664 017</w:t>
            </w:r>
          </w:p>
        </w:tc>
        <w:tc>
          <w:tcPr>
            <w:tcW w:w="670" w:type="pct"/>
            <w:vAlign w:val="center"/>
          </w:tcPr>
          <w:p w14:paraId="7DFD3117"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7 372 050</w:t>
            </w:r>
          </w:p>
        </w:tc>
        <w:tc>
          <w:tcPr>
            <w:tcW w:w="594" w:type="pct"/>
            <w:vAlign w:val="center"/>
          </w:tcPr>
          <w:p w14:paraId="75513571"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301 664 017</w:t>
            </w:r>
          </w:p>
        </w:tc>
        <w:tc>
          <w:tcPr>
            <w:tcW w:w="669" w:type="pct"/>
            <w:vAlign w:val="center"/>
          </w:tcPr>
          <w:p w14:paraId="477C1414"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7 504 050</w:t>
            </w:r>
          </w:p>
        </w:tc>
        <w:tc>
          <w:tcPr>
            <w:tcW w:w="472" w:type="pct"/>
            <w:vAlign w:val="center"/>
          </w:tcPr>
          <w:p w14:paraId="7E1B2FFC"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7 504 050</w:t>
            </w:r>
          </w:p>
        </w:tc>
      </w:tr>
      <w:tr w:rsidR="00CD333B" w:rsidRPr="000D7561" w14:paraId="49DC6443" w14:textId="77777777" w:rsidTr="00995470">
        <w:tblPrEx>
          <w:jc w:val="center"/>
          <w:tblCellSpacing w:w="0" w:type="nil"/>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gridBefore w:val="1"/>
          <w:wBefore w:w="3" w:type="pct"/>
          <w:trHeight w:val="456"/>
          <w:jc w:val="center"/>
        </w:trPr>
        <w:tc>
          <w:tcPr>
            <w:tcW w:w="886" w:type="pct"/>
            <w:gridSpan w:val="4"/>
          </w:tcPr>
          <w:p w14:paraId="291092AC" w14:textId="77777777" w:rsidR="00336E2B" w:rsidRPr="000D7561" w:rsidRDefault="00336E2B" w:rsidP="00336E2B">
            <w:pPr>
              <w:spacing w:after="0" w:line="240" w:lineRule="auto"/>
              <w:ind w:right="71"/>
              <w:rPr>
                <w:rFonts w:ascii="Times New Roman" w:hAnsi="Times New Roman" w:cs="Times New Roman"/>
                <w:sz w:val="20"/>
                <w:szCs w:val="20"/>
              </w:rPr>
            </w:pPr>
            <w:r w:rsidRPr="000D7561">
              <w:rPr>
                <w:rFonts w:ascii="Times New Roman" w:hAnsi="Times New Roman" w:cs="Times New Roman"/>
                <w:sz w:val="20"/>
                <w:szCs w:val="20"/>
              </w:rPr>
              <w:t>2.1. valsts pamatbudžets</w:t>
            </w:r>
          </w:p>
          <w:p w14:paraId="7BD7980A" w14:textId="77777777" w:rsidR="00336E2B" w:rsidRPr="000D7561" w:rsidRDefault="00336E2B" w:rsidP="00336E2B">
            <w:pPr>
              <w:spacing w:after="0" w:line="240" w:lineRule="auto"/>
              <w:ind w:right="71"/>
              <w:rPr>
                <w:rFonts w:ascii="Times New Roman" w:hAnsi="Times New Roman" w:cs="Times New Roman"/>
                <w:sz w:val="20"/>
                <w:szCs w:val="20"/>
              </w:rPr>
            </w:pPr>
            <w:r w:rsidRPr="000D7561">
              <w:rPr>
                <w:rFonts w:ascii="Times New Roman" w:hAnsi="Times New Roman" w:cs="Times New Roman"/>
                <w:sz w:val="20"/>
                <w:szCs w:val="20"/>
              </w:rPr>
              <w:t>LM 20.01.00 “Valsts sociālie pabalsti”, t.sk.</w:t>
            </w:r>
          </w:p>
        </w:tc>
        <w:tc>
          <w:tcPr>
            <w:tcW w:w="512" w:type="pct"/>
            <w:vAlign w:val="center"/>
          </w:tcPr>
          <w:p w14:paraId="18F0A362"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292 613 988</w:t>
            </w:r>
          </w:p>
        </w:tc>
        <w:tc>
          <w:tcPr>
            <w:tcW w:w="552" w:type="pct"/>
            <w:vAlign w:val="center"/>
          </w:tcPr>
          <w:p w14:paraId="62B8A1DE"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3 620 025</w:t>
            </w:r>
          </w:p>
        </w:tc>
        <w:tc>
          <w:tcPr>
            <w:tcW w:w="488" w:type="pct"/>
            <w:gridSpan w:val="2"/>
            <w:vAlign w:val="center"/>
          </w:tcPr>
          <w:p w14:paraId="6026B57C"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301 664 017</w:t>
            </w:r>
          </w:p>
        </w:tc>
        <w:tc>
          <w:tcPr>
            <w:tcW w:w="670" w:type="pct"/>
            <w:vAlign w:val="center"/>
          </w:tcPr>
          <w:p w14:paraId="480D4F35"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7 372 050</w:t>
            </w:r>
          </w:p>
        </w:tc>
        <w:tc>
          <w:tcPr>
            <w:tcW w:w="594" w:type="pct"/>
            <w:vAlign w:val="center"/>
          </w:tcPr>
          <w:p w14:paraId="41A47314"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301 664 017</w:t>
            </w:r>
          </w:p>
        </w:tc>
        <w:tc>
          <w:tcPr>
            <w:tcW w:w="669" w:type="pct"/>
            <w:vAlign w:val="center"/>
          </w:tcPr>
          <w:p w14:paraId="5CDFA366"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7 504 050</w:t>
            </w:r>
          </w:p>
        </w:tc>
        <w:tc>
          <w:tcPr>
            <w:tcW w:w="472" w:type="pct"/>
            <w:vAlign w:val="center"/>
          </w:tcPr>
          <w:p w14:paraId="0A8C77CB"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7 504 050</w:t>
            </w:r>
          </w:p>
        </w:tc>
      </w:tr>
      <w:tr w:rsidR="00CD333B" w:rsidRPr="000D7561" w14:paraId="1588424A" w14:textId="77777777" w:rsidTr="00995470">
        <w:tblPrEx>
          <w:jc w:val="center"/>
          <w:tblCellSpacing w:w="0" w:type="nil"/>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gridBefore w:val="1"/>
          <w:wBefore w:w="3" w:type="pct"/>
          <w:trHeight w:val="456"/>
          <w:jc w:val="center"/>
        </w:trPr>
        <w:tc>
          <w:tcPr>
            <w:tcW w:w="886" w:type="pct"/>
            <w:gridSpan w:val="4"/>
          </w:tcPr>
          <w:p w14:paraId="26FF3D0D" w14:textId="106EC568" w:rsidR="00336E2B" w:rsidRPr="000D7561" w:rsidRDefault="00E53D4C" w:rsidP="00336E2B">
            <w:pPr>
              <w:spacing w:after="0" w:line="240" w:lineRule="auto"/>
              <w:ind w:right="71"/>
              <w:rPr>
                <w:rFonts w:ascii="Times New Roman" w:hAnsi="Times New Roman" w:cs="Times New Roman"/>
                <w:i/>
                <w:sz w:val="20"/>
                <w:szCs w:val="20"/>
              </w:rPr>
            </w:pPr>
            <w:r>
              <w:rPr>
                <w:rFonts w:ascii="Times New Roman" w:hAnsi="Times New Roman" w:cs="Times New Roman"/>
                <w:i/>
                <w:sz w:val="20"/>
                <w:szCs w:val="20"/>
              </w:rPr>
              <w:t>B</w:t>
            </w:r>
            <w:r w:rsidR="00336E2B" w:rsidRPr="000D7561">
              <w:rPr>
                <w:rFonts w:ascii="Times New Roman" w:hAnsi="Times New Roman" w:cs="Times New Roman"/>
                <w:i/>
                <w:sz w:val="20"/>
                <w:szCs w:val="20"/>
              </w:rPr>
              <w:t>ērna invalīda kopšanas pabalsts</w:t>
            </w:r>
          </w:p>
        </w:tc>
        <w:tc>
          <w:tcPr>
            <w:tcW w:w="512" w:type="pct"/>
            <w:vAlign w:val="center"/>
          </w:tcPr>
          <w:p w14:paraId="28D5E5FA" w14:textId="77777777" w:rsidR="00336E2B" w:rsidRPr="000D7561" w:rsidRDefault="00336E2B" w:rsidP="00336E2B">
            <w:pPr>
              <w:spacing w:after="0" w:line="240" w:lineRule="auto"/>
              <w:ind w:right="71"/>
              <w:jc w:val="center"/>
              <w:rPr>
                <w:rFonts w:ascii="Times New Roman" w:hAnsi="Times New Roman" w:cs="Times New Roman"/>
                <w:i/>
                <w:sz w:val="20"/>
                <w:szCs w:val="20"/>
              </w:rPr>
            </w:pPr>
            <w:r w:rsidRPr="000D7561">
              <w:rPr>
                <w:rFonts w:ascii="Times New Roman" w:hAnsi="Times New Roman" w:cs="Times New Roman"/>
                <w:i/>
                <w:sz w:val="20"/>
                <w:szCs w:val="20"/>
              </w:rPr>
              <w:t>5 433 887</w:t>
            </w:r>
          </w:p>
        </w:tc>
        <w:tc>
          <w:tcPr>
            <w:tcW w:w="552" w:type="pct"/>
            <w:vAlign w:val="center"/>
          </w:tcPr>
          <w:p w14:paraId="30E481E3" w14:textId="77777777" w:rsidR="00336E2B" w:rsidRPr="000D7561" w:rsidRDefault="00336E2B" w:rsidP="00336E2B">
            <w:pPr>
              <w:spacing w:after="0" w:line="240" w:lineRule="auto"/>
              <w:ind w:right="71"/>
              <w:jc w:val="center"/>
              <w:rPr>
                <w:rFonts w:ascii="Times New Roman" w:hAnsi="Times New Roman" w:cs="Times New Roman"/>
                <w:i/>
                <w:sz w:val="20"/>
                <w:szCs w:val="20"/>
              </w:rPr>
            </w:pPr>
            <w:r w:rsidRPr="000D7561">
              <w:rPr>
                <w:rFonts w:ascii="Times New Roman" w:hAnsi="Times New Roman" w:cs="Times New Roman"/>
                <w:i/>
                <w:sz w:val="20"/>
                <w:szCs w:val="20"/>
              </w:rPr>
              <w:t>1 243 200</w:t>
            </w:r>
          </w:p>
        </w:tc>
        <w:tc>
          <w:tcPr>
            <w:tcW w:w="488" w:type="pct"/>
            <w:gridSpan w:val="2"/>
            <w:vAlign w:val="center"/>
          </w:tcPr>
          <w:p w14:paraId="4957A1AE" w14:textId="77777777" w:rsidR="00336E2B" w:rsidRPr="000D7561" w:rsidRDefault="00336E2B" w:rsidP="00336E2B">
            <w:pPr>
              <w:spacing w:after="0" w:line="240" w:lineRule="auto"/>
              <w:ind w:right="71"/>
              <w:jc w:val="center"/>
              <w:rPr>
                <w:rFonts w:ascii="Times New Roman" w:hAnsi="Times New Roman" w:cs="Times New Roman"/>
                <w:i/>
                <w:sz w:val="20"/>
                <w:szCs w:val="20"/>
              </w:rPr>
            </w:pPr>
            <w:r w:rsidRPr="000D7561">
              <w:rPr>
                <w:rFonts w:ascii="Times New Roman" w:hAnsi="Times New Roman" w:cs="Times New Roman"/>
                <w:i/>
                <w:sz w:val="20"/>
                <w:szCs w:val="20"/>
              </w:rPr>
              <w:t>5 500 260</w:t>
            </w:r>
          </w:p>
        </w:tc>
        <w:tc>
          <w:tcPr>
            <w:tcW w:w="670" w:type="pct"/>
            <w:vAlign w:val="center"/>
          </w:tcPr>
          <w:p w14:paraId="41E25D3D" w14:textId="77777777" w:rsidR="00336E2B" w:rsidRPr="000D7561" w:rsidRDefault="00336E2B" w:rsidP="00336E2B">
            <w:pPr>
              <w:spacing w:after="0" w:line="240" w:lineRule="auto"/>
              <w:ind w:right="71"/>
              <w:jc w:val="center"/>
              <w:rPr>
                <w:rFonts w:ascii="Times New Roman" w:hAnsi="Times New Roman" w:cs="Times New Roman"/>
                <w:i/>
                <w:sz w:val="20"/>
                <w:szCs w:val="20"/>
              </w:rPr>
            </w:pPr>
            <w:r w:rsidRPr="000D7561">
              <w:rPr>
                <w:rFonts w:ascii="Times New Roman" w:hAnsi="Times New Roman" w:cs="Times New Roman"/>
                <w:i/>
                <w:sz w:val="20"/>
                <w:szCs w:val="20"/>
              </w:rPr>
              <w:t>2 498 400</w:t>
            </w:r>
          </w:p>
        </w:tc>
        <w:tc>
          <w:tcPr>
            <w:tcW w:w="594" w:type="pct"/>
            <w:vAlign w:val="center"/>
          </w:tcPr>
          <w:p w14:paraId="241FBC83" w14:textId="77777777" w:rsidR="00336E2B" w:rsidRPr="000D7561" w:rsidRDefault="00336E2B" w:rsidP="00336E2B">
            <w:pPr>
              <w:spacing w:after="0" w:line="240" w:lineRule="auto"/>
              <w:ind w:right="71"/>
              <w:jc w:val="center"/>
              <w:rPr>
                <w:rFonts w:ascii="Times New Roman" w:hAnsi="Times New Roman" w:cs="Times New Roman"/>
                <w:i/>
                <w:sz w:val="20"/>
                <w:szCs w:val="20"/>
              </w:rPr>
            </w:pPr>
            <w:r w:rsidRPr="000D7561">
              <w:rPr>
                <w:rFonts w:ascii="Times New Roman" w:hAnsi="Times New Roman" w:cs="Times New Roman"/>
                <w:i/>
                <w:sz w:val="20"/>
                <w:szCs w:val="20"/>
              </w:rPr>
              <w:t>5 500 260</w:t>
            </w:r>
          </w:p>
        </w:tc>
        <w:tc>
          <w:tcPr>
            <w:tcW w:w="669" w:type="pct"/>
            <w:vAlign w:val="center"/>
          </w:tcPr>
          <w:p w14:paraId="708FAEC6" w14:textId="77777777" w:rsidR="00336E2B" w:rsidRPr="000D7561" w:rsidRDefault="00336E2B" w:rsidP="00336E2B">
            <w:pPr>
              <w:spacing w:after="0" w:line="240" w:lineRule="auto"/>
              <w:ind w:right="71"/>
              <w:jc w:val="center"/>
              <w:rPr>
                <w:rFonts w:ascii="Times New Roman" w:hAnsi="Times New Roman" w:cs="Times New Roman"/>
                <w:i/>
                <w:sz w:val="20"/>
                <w:szCs w:val="20"/>
              </w:rPr>
            </w:pPr>
            <w:r w:rsidRPr="000D7561">
              <w:rPr>
                <w:rFonts w:ascii="Times New Roman" w:hAnsi="Times New Roman" w:cs="Times New Roman"/>
                <w:i/>
                <w:sz w:val="20"/>
                <w:szCs w:val="20"/>
              </w:rPr>
              <w:t>2 510 400</w:t>
            </w:r>
          </w:p>
        </w:tc>
        <w:tc>
          <w:tcPr>
            <w:tcW w:w="472" w:type="pct"/>
            <w:vAlign w:val="center"/>
          </w:tcPr>
          <w:p w14:paraId="5330E32E" w14:textId="77777777" w:rsidR="00336E2B" w:rsidRPr="000D7561" w:rsidRDefault="00336E2B" w:rsidP="00336E2B">
            <w:pPr>
              <w:spacing w:after="0" w:line="240" w:lineRule="auto"/>
              <w:ind w:right="71"/>
              <w:jc w:val="center"/>
              <w:rPr>
                <w:rFonts w:ascii="Times New Roman" w:hAnsi="Times New Roman" w:cs="Times New Roman"/>
                <w:i/>
                <w:sz w:val="20"/>
                <w:szCs w:val="20"/>
              </w:rPr>
            </w:pPr>
            <w:r w:rsidRPr="000D7561">
              <w:rPr>
                <w:rFonts w:ascii="Times New Roman" w:hAnsi="Times New Roman" w:cs="Times New Roman"/>
                <w:i/>
                <w:sz w:val="20"/>
                <w:szCs w:val="20"/>
              </w:rPr>
              <w:t>2 510 400</w:t>
            </w:r>
          </w:p>
        </w:tc>
      </w:tr>
      <w:tr w:rsidR="00CD333B" w:rsidRPr="000D7561" w14:paraId="3D30FB58" w14:textId="77777777" w:rsidTr="00995470">
        <w:tblPrEx>
          <w:jc w:val="center"/>
          <w:tblCellSpacing w:w="0" w:type="nil"/>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gridBefore w:val="1"/>
          <w:wBefore w:w="3" w:type="pct"/>
          <w:trHeight w:val="456"/>
          <w:jc w:val="center"/>
        </w:trPr>
        <w:tc>
          <w:tcPr>
            <w:tcW w:w="886" w:type="pct"/>
            <w:gridSpan w:val="4"/>
          </w:tcPr>
          <w:p w14:paraId="2763DDE9" w14:textId="4D19D099" w:rsidR="00336E2B" w:rsidRPr="000D7561" w:rsidRDefault="00336E2B" w:rsidP="00336E2B">
            <w:pPr>
              <w:spacing w:after="0" w:line="240" w:lineRule="auto"/>
              <w:ind w:right="71"/>
              <w:rPr>
                <w:rFonts w:ascii="Times New Roman" w:hAnsi="Times New Roman" w:cs="Times New Roman"/>
                <w:i/>
                <w:sz w:val="20"/>
                <w:szCs w:val="20"/>
              </w:rPr>
            </w:pPr>
            <w:r w:rsidRPr="000D7561">
              <w:rPr>
                <w:rFonts w:ascii="Times New Roman" w:hAnsi="Times New Roman" w:cs="Times New Roman"/>
                <w:i/>
                <w:sz w:val="20"/>
                <w:szCs w:val="20"/>
              </w:rPr>
              <w:lastRenderedPageBreak/>
              <w:t>Pabalsts invalīdam, kuram nepieciešama kopšana</w:t>
            </w:r>
          </w:p>
        </w:tc>
        <w:tc>
          <w:tcPr>
            <w:tcW w:w="512" w:type="pct"/>
            <w:vAlign w:val="center"/>
          </w:tcPr>
          <w:p w14:paraId="3D4502FE" w14:textId="77777777" w:rsidR="00336E2B" w:rsidRPr="000D7561" w:rsidRDefault="00336E2B" w:rsidP="00336E2B">
            <w:pPr>
              <w:spacing w:after="0" w:line="240" w:lineRule="auto"/>
              <w:ind w:right="71"/>
              <w:jc w:val="center"/>
              <w:rPr>
                <w:rFonts w:ascii="Times New Roman" w:hAnsi="Times New Roman" w:cs="Times New Roman"/>
                <w:i/>
                <w:sz w:val="20"/>
                <w:szCs w:val="20"/>
              </w:rPr>
            </w:pPr>
            <w:r w:rsidRPr="000D7561">
              <w:rPr>
                <w:rFonts w:ascii="Times New Roman" w:hAnsi="Times New Roman" w:cs="Times New Roman"/>
                <w:i/>
                <w:sz w:val="20"/>
                <w:szCs w:val="20"/>
              </w:rPr>
              <w:t>42 927 615</w:t>
            </w:r>
          </w:p>
        </w:tc>
        <w:tc>
          <w:tcPr>
            <w:tcW w:w="552" w:type="pct"/>
            <w:vAlign w:val="center"/>
          </w:tcPr>
          <w:p w14:paraId="1B90B1D4" w14:textId="77777777" w:rsidR="00336E2B" w:rsidRPr="000D7561" w:rsidRDefault="00336E2B" w:rsidP="00336E2B">
            <w:pPr>
              <w:spacing w:after="0" w:line="240" w:lineRule="auto"/>
              <w:ind w:right="71"/>
              <w:jc w:val="center"/>
              <w:rPr>
                <w:rFonts w:ascii="Times New Roman" w:hAnsi="Times New Roman" w:cs="Times New Roman"/>
                <w:i/>
                <w:sz w:val="20"/>
                <w:szCs w:val="20"/>
              </w:rPr>
            </w:pPr>
            <w:r w:rsidRPr="000D7561">
              <w:rPr>
                <w:rFonts w:ascii="Times New Roman" w:hAnsi="Times New Roman" w:cs="Times New Roman"/>
                <w:i/>
                <w:sz w:val="20"/>
                <w:szCs w:val="20"/>
              </w:rPr>
              <w:t>1 449 600</w:t>
            </w:r>
          </w:p>
        </w:tc>
        <w:tc>
          <w:tcPr>
            <w:tcW w:w="488" w:type="pct"/>
            <w:gridSpan w:val="2"/>
            <w:vAlign w:val="center"/>
          </w:tcPr>
          <w:p w14:paraId="1902C68B" w14:textId="77777777" w:rsidR="00336E2B" w:rsidRPr="000D7561" w:rsidRDefault="00336E2B" w:rsidP="00336E2B">
            <w:pPr>
              <w:spacing w:after="0" w:line="240" w:lineRule="auto"/>
              <w:ind w:right="71"/>
              <w:jc w:val="center"/>
              <w:rPr>
                <w:rFonts w:ascii="Times New Roman" w:hAnsi="Times New Roman" w:cs="Times New Roman"/>
                <w:i/>
                <w:sz w:val="20"/>
                <w:szCs w:val="20"/>
              </w:rPr>
            </w:pPr>
            <w:r w:rsidRPr="000D7561">
              <w:rPr>
                <w:rFonts w:ascii="Times New Roman" w:hAnsi="Times New Roman" w:cs="Times New Roman"/>
                <w:i/>
                <w:sz w:val="20"/>
                <w:szCs w:val="20"/>
              </w:rPr>
              <w:t>44 765 959</w:t>
            </w:r>
          </w:p>
        </w:tc>
        <w:tc>
          <w:tcPr>
            <w:tcW w:w="670" w:type="pct"/>
            <w:vAlign w:val="center"/>
          </w:tcPr>
          <w:p w14:paraId="1A8782A3" w14:textId="77777777" w:rsidR="00336E2B" w:rsidRPr="000D7561" w:rsidRDefault="00336E2B" w:rsidP="00336E2B">
            <w:pPr>
              <w:spacing w:after="0" w:line="240" w:lineRule="auto"/>
              <w:ind w:right="71"/>
              <w:jc w:val="center"/>
              <w:rPr>
                <w:rFonts w:ascii="Times New Roman" w:hAnsi="Times New Roman" w:cs="Times New Roman"/>
                <w:i/>
                <w:sz w:val="20"/>
                <w:szCs w:val="20"/>
              </w:rPr>
            </w:pPr>
            <w:r w:rsidRPr="000D7561">
              <w:rPr>
                <w:rFonts w:ascii="Times New Roman" w:hAnsi="Times New Roman" w:cs="Times New Roman"/>
                <w:i/>
                <w:sz w:val="20"/>
                <w:szCs w:val="20"/>
              </w:rPr>
              <w:t>3 019 200</w:t>
            </w:r>
          </w:p>
        </w:tc>
        <w:tc>
          <w:tcPr>
            <w:tcW w:w="594" w:type="pct"/>
            <w:vAlign w:val="center"/>
          </w:tcPr>
          <w:p w14:paraId="5BAB6D45" w14:textId="77777777" w:rsidR="00336E2B" w:rsidRPr="000D7561" w:rsidRDefault="00336E2B" w:rsidP="00336E2B">
            <w:pPr>
              <w:spacing w:after="0" w:line="240" w:lineRule="auto"/>
              <w:ind w:right="71"/>
              <w:jc w:val="center"/>
              <w:rPr>
                <w:rFonts w:ascii="Times New Roman" w:hAnsi="Times New Roman" w:cs="Times New Roman"/>
                <w:i/>
                <w:sz w:val="20"/>
                <w:szCs w:val="20"/>
              </w:rPr>
            </w:pPr>
            <w:r w:rsidRPr="000D7561">
              <w:rPr>
                <w:rFonts w:ascii="Times New Roman" w:hAnsi="Times New Roman" w:cs="Times New Roman"/>
                <w:i/>
                <w:sz w:val="20"/>
                <w:szCs w:val="20"/>
              </w:rPr>
              <w:t>44 765 959</w:t>
            </w:r>
          </w:p>
        </w:tc>
        <w:tc>
          <w:tcPr>
            <w:tcW w:w="669" w:type="pct"/>
            <w:vAlign w:val="center"/>
          </w:tcPr>
          <w:p w14:paraId="5A8BE9E6" w14:textId="77777777" w:rsidR="00336E2B" w:rsidRPr="000D7561" w:rsidRDefault="00336E2B" w:rsidP="00336E2B">
            <w:pPr>
              <w:spacing w:after="0" w:line="240" w:lineRule="auto"/>
              <w:ind w:right="71"/>
              <w:jc w:val="center"/>
              <w:rPr>
                <w:rFonts w:ascii="Times New Roman" w:hAnsi="Times New Roman" w:cs="Times New Roman"/>
                <w:i/>
                <w:sz w:val="20"/>
                <w:szCs w:val="20"/>
              </w:rPr>
            </w:pPr>
            <w:r w:rsidRPr="000D7561">
              <w:rPr>
                <w:rFonts w:ascii="Times New Roman" w:hAnsi="Times New Roman" w:cs="Times New Roman"/>
                <w:i/>
                <w:sz w:val="20"/>
                <w:szCs w:val="20"/>
              </w:rPr>
              <w:t>3 139 200</w:t>
            </w:r>
          </w:p>
        </w:tc>
        <w:tc>
          <w:tcPr>
            <w:tcW w:w="472" w:type="pct"/>
            <w:vAlign w:val="center"/>
          </w:tcPr>
          <w:p w14:paraId="449903BB" w14:textId="77777777" w:rsidR="00336E2B" w:rsidRPr="000D7561" w:rsidRDefault="00336E2B" w:rsidP="00336E2B">
            <w:pPr>
              <w:spacing w:after="0" w:line="240" w:lineRule="auto"/>
              <w:ind w:right="71"/>
              <w:jc w:val="center"/>
              <w:rPr>
                <w:rFonts w:ascii="Times New Roman" w:hAnsi="Times New Roman" w:cs="Times New Roman"/>
                <w:i/>
                <w:sz w:val="20"/>
                <w:szCs w:val="20"/>
              </w:rPr>
            </w:pPr>
            <w:r w:rsidRPr="000D7561">
              <w:rPr>
                <w:rFonts w:ascii="Times New Roman" w:hAnsi="Times New Roman" w:cs="Times New Roman"/>
                <w:i/>
                <w:sz w:val="20"/>
                <w:szCs w:val="20"/>
              </w:rPr>
              <w:t>3 139 200</w:t>
            </w:r>
          </w:p>
        </w:tc>
      </w:tr>
      <w:tr w:rsidR="00CD333B" w:rsidRPr="000D7561" w14:paraId="71EE1C5A" w14:textId="77777777" w:rsidTr="00995470">
        <w:tblPrEx>
          <w:jc w:val="center"/>
          <w:tblCellSpacing w:w="0" w:type="nil"/>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gridBefore w:val="1"/>
          <w:wBefore w:w="3" w:type="pct"/>
          <w:trHeight w:val="456"/>
          <w:jc w:val="center"/>
        </w:trPr>
        <w:tc>
          <w:tcPr>
            <w:tcW w:w="886" w:type="pct"/>
            <w:gridSpan w:val="4"/>
          </w:tcPr>
          <w:p w14:paraId="1B2733B7" w14:textId="70263377" w:rsidR="00336E2B" w:rsidRPr="000D7561" w:rsidRDefault="00336E2B" w:rsidP="00336E2B">
            <w:pPr>
              <w:spacing w:after="0" w:line="240" w:lineRule="auto"/>
              <w:ind w:right="71"/>
              <w:rPr>
                <w:rFonts w:ascii="Times New Roman" w:hAnsi="Times New Roman" w:cs="Times New Roman"/>
                <w:i/>
                <w:sz w:val="20"/>
                <w:szCs w:val="20"/>
              </w:rPr>
            </w:pPr>
            <w:r w:rsidRPr="000D7561">
              <w:rPr>
                <w:rFonts w:ascii="Times New Roman" w:hAnsi="Times New Roman" w:cs="Times New Roman"/>
                <w:i/>
                <w:sz w:val="20"/>
                <w:szCs w:val="20"/>
              </w:rPr>
              <w:t>Bērna adopcijas pabalsts</w:t>
            </w:r>
          </w:p>
        </w:tc>
        <w:tc>
          <w:tcPr>
            <w:tcW w:w="512" w:type="pct"/>
            <w:vAlign w:val="center"/>
          </w:tcPr>
          <w:p w14:paraId="49F7B7AA" w14:textId="77777777" w:rsidR="00336E2B" w:rsidRPr="000D7561" w:rsidRDefault="00336E2B" w:rsidP="00336E2B">
            <w:pPr>
              <w:spacing w:after="0" w:line="240" w:lineRule="auto"/>
              <w:ind w:right="71"/>
              <w:jc w:val="center"/>
              <w:rPr>
                <w:rFonts w:ascii="Times New Roman" w:hAnsi="Times New Roman" w:cs="Times New Roman"/>
                <w:i/>
                <w:sz w:val="20"/>
                <w:szCs w:val="20"/>
              </w:rPr>
            </w:pPr>
            <w:r w:rsidRPr="000D7561">
              <w:rPr>
                <w:rFonts w:ascii="Times New Roman" w:hAnsi="Times New Roman" w:cs="Times New Roman"/>
                <w:i/>
                <w:sz w:val="20"/>
                <w:szCs w:val="20"/>
              </w:rPr>
              <w:t>0</w:t>
            </w:r>
          </w:p>
        </w:tc>
        <w:tc>
          <w:tcPr>
            <w:tcW w:w="552" w:type="pct"/>
            <w:vAlign w:val="center"/>
          </w:tcPr>
          <w:p w14:paraId="3F4DD9D6" w14:textId="77777777" w:rsidR="00336E2B" w:rsidRPr="000D7561" w:rsidRDefault="00336E2B" w:rsidP="00336E2B">
            <w:pPr>
              <w:spacing w:after="0" w:line="240" w:lineRule="auto"/>
              <w:ind w:right="71"/>
              <w:jc w:val="center"/>
              <w:rPr>
                <w:rFonts w:ascii="Times New Roman" w:hAnsi="Times New Roman" w:cs="Times New Roman"/>
                <w:i/>
                <w:sz w:val="20"/>
                <w:szCs w:val="20"/>
              </w:rPr>
            </w:pPr>
            <w:r w:rsidRPr="000D7561">
              <w:rPr>
                <w:rFonts w:ascii="Times New Roman" w:hAnsi="Times New Roman" w:cs="Times New Roman"/>
                <w:i/>
                <w:sz w:val="20"/>
                <w:szCs w:val="20"/>
              </w:rPr>
              <w:t>927 225</w:t>
            </w:r>
          </w:p>
        </w:tc>
        <w:tc>
          <w:tcPr>
            <w:tcW w:w="488" w:type="pct"/>
            <w:gridSpan w:val="2"/>
            <w:vAlign w:val="center"/>
          </w:tcPr>
          <w:p w14:paraId="28AAC1DB" w14:textId="77777777" w:rsidR="00336E2B" w:rsidRPr="000D7561" w:rsidRDefault="00336E2B" w:rsidP="00336E2B">
            <w:pPr>
              <w:spacing w:after="0" w:line="240" w:lineRule="auto"/>
              <w:ind w:right="71"/>
              <w:jc w:val="center"/>
              <w:rPr>
                <w:rFonts w:ascii="Times New Roman" w:hAnsi="Times New Roman" w:cs="Times New Roman"/>
                <w:i/>
                <w:sz w:val="20"/>
                <w:szCs w:val="20"/>
              </w:rPr>
            </w:pPr>
            <w:r w:rsidRPr="000D7561">
              <w:rPr>
                <w:rFonts w:ascii="Times New Roman" w:hAnsi="Times New Roman" w:cs="Times New Roman"/>
                <w:i/>
                <w:sz w:val="20"/>
                <w:szCs w:val="20"/>
              </w:rPr>
              <w:t>0</w:t>
            </w:r>
          </w:p>
        </w:tc>
        <w:tc>
          <w:tcPr>
            <w:tcW w:w="670" w:type="pct"/>
            <w:vAlign w:val="center"/>
          </w:tcPr>
          <w:p w14:paraId="39DBC39A" w14:textId="77777777" w:rsidR="00336E2B" w:rsidRPr="000D7561" w:rsidRDefault="00336E2B" w:rsidP="00336E2B">
            <w:pPr>
              <w:spacing w:after="0" w:line="240" w:lineRule="auto"/>
              <w:ind w:right="71"/>
              <w:jc w:val="center"/>
              <w:rPr>
                <w:rFonts w:ascii="Times New Roman" w:hAnsi="Times New Roman" w:cs="Times New Roman"/>
                <w:i/>
                <w:sz w:val="20"/>
                <w:szCs w:val="20"/>
              </w:rPr>
            </w:pPr>
            <w:r w:rsidRPr="000D7561">
              <w:rPr>
                <w:rFonts w:ascii="Times New Roman" w:hAnsi="Times New Roman" w:cs="Times New Roman"/>
                <w:i/>
                <w:sz w:val="20"/>
                <w:szCs w:val="20"/>
              </w:rPr>
              <w:t>1 854 450</w:t>
            </w:r>
          </w:p>
        </w:tc>
        <w:tc>
          <w:tcPr>
            <w:tcW w:w="594" w:type="pct"/>
            <w:vAlign w:val="center"/>
          </w:tcPr>
          <w:p w14:paraId="3EEBCB01" w14:textId="77777777" w:rsidR="00336E2B" w:rsidRPr="000D7561" w:rsidRDefault="00336E2B" w:rsidP="00336E2B">
            <w:pPr>
              <w:spacing w:after="0" w:line="240" w:lineRule="auto"/>
              <w:ind w:right="71"/>
              <w:jc w:val="center"/>
              <w:rPr>
                <w:rFonts w:ascii="Times New Roman" w:hAnsi="Times New Roman" w:cs="Times New Roman"/>
                <w:i/>
                <w:sz w:val="20"/>
                <w:szCs w:val="20"/>
              </w:rPr>
            </w:pPr>
            <w:r w:rsidRPr="000D7561">
              <w:rPr>
                <w:rFonts w:ascii="Times New Roman" w:hAnsi="Times New Roman" w:cs="Times New Roman"/>
                <w:i/>
                <w:sz w:val="20"/>
                <w:szCs w:val="20"/>
              </w:rPr>
              <w:t>0</w:t>
            </w:r>
          </w:p>
        </w:tc>
        <w:tc>
          <w:tcPr>
            <w:tcW w:w="669" w:type="pct"/>
            <w:vAlign w:val="center"/>
          </w:tcPr>
          <w:p w14:paraId="76D7B9F4" w14:textId="77777777" w:rsidR="00336E2B" w:rsidRPr="000D7561" w:rsidRDefault="00336E2B" w:rsidP="00336E2B">
            <w:pPr>
              <w:spacing w:after="0" w:line="240" w:lineRule="auto"/>
              <w:ind w:right="71"/>
              <w:jc w:val="center"/>
              <w:rPr>
                <w:rFonts w:ascii="Times New Roman" w:hAnsi="Times New Roman" w:cs="Times New Roman"/>
                <w:i/>
                <w:sz w:val="20"/>
                <w:szCs w:val="20"/>
              </w:rPr>
            </w:pPr>
            <w:r w:rsidRPr="000D7561">
              <w:rPr>
                <w:rFonts w:ascii="Times New Roman" w:hAnsi="Times New Roman" w:cs="Times New Roman"/>
                <w:i/>
                <w:sz w:val="20"/>
                <w:szCs w:val="20"/>
              </w:rPr>
              <w:t>1 854 450</w:t>
            </w:r>
          </w:p>
        </w:tc>
        <w:tc>
          <w:tcPr>
            <w:tcW w:w="472" w:type="pct"/>
            <w:vAlign w:val="center"/>
          </w:tcPr>
          <w:p w14:paraId="4D05C89D" w14:textId="77777777" w:rsidR="00336E2B" w:rsidRPr="000D7561" w:rsidRDefault="00336E2B" w:rsidP="00336E2B">
            <w:pPr>
              <w:spacing w:after="0" w:line="240" w:lineRule="auto"/>
              <w:ind w:right="71"/>
              <w:jc w:val="center"/>
              <w:rPr>
                <w:rFonts w:ascii="Times New Roman" w:hAnsi="Times New Roman" w:cs="Times New Roman"/>
                <w:i/>
                <w:sz w:val="20"/>
                <w:szCs w:val="20"/>
              </w:rPr>
            </w:pPr>
            <w:r w:rsidRPr="000D7561">
              <w:rPr>
                <w:rFonts w:ascii="Times New Roman" w:hAnsi="Times New Roman" w:cs="Times New Roman"/>
                <w:i/>
                <w:sz w:val="20"/>
                <w:szCs w:val="20"/>
              </w:rPr>
              <w:t>1 854 450</w:t>
            </w:r>
          </w:p>
        </w:tc>
      </w:tr>
      <w:tr w:rsidR="00CD333B" w:rsidRPr="000D7561" w14:paraId="0F98AF82" w14:textId="77777777" w:rsidTr="00995470">
        <w:tblPrEx>
          <w:jc w:val="center"/>
          <w:tblCellSpacing w:w="0" w:type="nil"/>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gridBefore w:val="1"/>
          <w:wBefore w:w="3" w:type="pct"/>
          <w:trHeight w:val="683"/>
          <w:jc w:val="center"/>
        </w:trPr>
        <w:tc>
          <w:tcPr>
            <w:tcW w:w="886" w:type="pct"/>
            <w:gridSpan w:val="4"/>
          </w:tcPr>
          <w:p w14:paraId="56C2A96C" w14:textId="77777777" w:rsidR="00336E2B" w:rsidRPr="000D7561" w:rsidRDefault="00336E2B" w:rsidP="00336E2B">
            <w:pPr>
              <w:spacing w:after="0" w:line="240" w:lineRule="auto"/>
              <w:ind w:right="71"/>
              <w:rPr>
                <w:rFonts w:ascii="Times New Roman" w:hAnsi="Times New Roman" w:cs="Times New Roman"/>
                <w:sz w:val="20"/>
                <w:szCs w:val="20"/>
              </w:rPr>
            </w:pPr>
            <w:r w:rsidRPr="000D7561">
              <w:rPr>
                <w:rFonts w:ascii="Times New Roman" w:hAnsi="Times New Roman" w:cs="Times New Roman"/>
                <w:sz w:val="20"/>
                <w:szCs w:val="20"/>
              </w:rPr>
              <w:t>2.2. valsts speciālais budžets</w:t>
            </w:r>
          </w:p>
        </w:tc>
        <w:tc>
          <w:tcPr>
            <w:tcW w:w="512" w:type="pct"/>
            <w:vAlign w:val="center"/>
          </w:tcPr>
          <w:p w14:paraId="04EA707A"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c>
          <w:tcPr>
            <w:tcW w:w="552" w:type="pct"/>
            <w:vAlign w:val="center"/>
          </w:tcPr>
          <w:p w14:paraId="30E99C70"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c>
          <w:tcPr>
            <w:tcW w:w="488" w:type="pct"/>
            <w:gridSpan w:val="2"/>
            <w:vAlign w:val="center"/>
          </w:tcPr>
          <w:p w14:paraId="0D233D4C"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c>
          <w:tcPr>
            <w:tcW w:w="670" w:type="pct"/>
            <w:vAlign w:val="center"/>
          </w:tcPr>
          <w:p w14:paraId="1BF34076"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c>
          <w:tcPr>
            <w:tcW w:w="594" w:type="pct"/>
            <w:vAlign w:val="center"/>
          </w:tcPr>
          <w:p w14:paraId="5DFCBD04"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c>
          <w:tcPr>
            <w:tcW w:w="669" w:type="pct"/>
            <w:vAlign w:val="center"/>
          </w:tcPr>
          <w:p w14:paraId="43EC2D9A"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c>
          <w:tcPr>
            <w:tcW w:w="472" w:type="pct"/>
            <w:vAlign w:val="center"/>
          </w:tcPr>
          <w:p w14:paraId="569E3D0B"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r>
      <w:tr w:rsidR="00CD333B" w:rsidRPr="000D7561" w14:paraId="652D6BC9" w14:textId="77777777" w:rsidTr="00995470">
        <w:tblPrEx>
          <w:jc w:val="center"/>
          <w:tblCellSpacing w:w="0" w:type="nil"/>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gridBefore w:val="1"/>
          <w:wBefore w:w="3" w:type="pct"/>
          <w:trHeight w:val="456"/>
          <w:jc w:val="center"/>
        </w:trPr>
        <w:tc>
          <w:tcPr>
            <w:tcW w:w="886" w:type="pct"/>
            <w:gridSpan w:val="4"/>
          </w:tcPr>
          <w:p w14:paraId="6F91BFE7" w14:textId="77777777" w:rsidR="00336E2B" w:rsidRPr="000D7561" w:rsidRDefault="00336E2B" w:rsidP="00336E2B">
            <w:pPr>
              <w:spacing w:after="0" w:line="240" w:lineRule="auto"/>
              <w:ind w:right="71"/>
              <w:rPr>
                <w:rFonts w:ascii="Times New Roman" w:hAnsi="Times New Roman" w:cs="Times New Roman"/>
                <w:sz w:val="20"/>
                <w:szCs w:val="20"/>
              </w:rPr>
            </w:pPr>
            <w:r w:rsidRPr="000D7561">
              <w:rPr>
                <w:rFonts w:ascii="Times New Roman" w:hAnsi="Times New Roman" w:cs="Times New Roman"/>
                <w:sz w:val="20"/>
                <w:szCs w:val="20"/>
              </w:rPr>
              <w:t xml:space="preserve">2.3. pašvaldību budžets </w:t>
            </w:r>
          </w:p>
        </w:tc>
        <w:tc>
          <w:tcPr>
            <w:tcW w:w="512" w:type="pct"/>
            <w:vAlign w:val="center"/>
          </w:tcPr>
          <w:p w14:paraId="457BEB2B"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iCs/>
                <w:sz w:val="20"/>
                <w:szCs w:val="20"/>
              </w:rPr>
              <w:t>0</w:t>
            </w:r>
          </w:p>
        </w:tc>
        <w:tc>
          <w:tcPr>
            <w:tcW w:w="552" w:type="pct"/>
            <w:vAlign w:val="center"/>
          </w:tcPr>
          <w:p w14:paraId="3DF999FA"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iCs/>
                <w:sz w:val="20"/>
                <w:szCs w:val="20"/>
              </w:rPr>
              <w:t>0</w:t>
            </w:r>
          </w:p>
        </w:tc>
        <w:tc>
          <w:tcPr>
            <w:tcW w:w="488" w:type="pct"/>
            <w:gridSpan w:val="2"/>
            <w:vAlign w:val="center"/>
          </w:tcPr>
          <w:p w14:paraId="2B94DEFE"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iCs/>
                <w:sz w:val="20"/>
                <w:szCs w:val="20"/>
              </w:rPr>
              <w:t>0</w:t>
            </w:r>
          </w:p>
        </w:tc>
        <w:tc>
          <w:tcPr>
            <w:tcW w:w="670" w:type="pct"/>
            <w:vAlign w:val="center"/>
          </w:tcPr>
          <w:p w14:paraId="093B8194" w14:textId="77777777" w:rsidR="00336E2B" w:rsidRPr="000D7561" w:rsidRDefault="00336E2B" w:rsidP="00336E2B">
            <w:pPr>
              <w:spacing w:after="0" w:line="240" w:lineRule="auto"/>
              <w:ind w:right="71"/>
              <w:jc w:val="center"/>
              <w:rPr>
                <w:rFonts w:ascii="Times New Roman" w:hAnsi="Times New Roman" w:cs="Times New Roman"/>
                <w:iCs/>
                <w:sz w:val="20"/>
                <w:szCs w:val="20"/>
              </w:rPr>
            </w:pPr>
            <w:r w:rsidRPr="000D7561">
              <w:rPr>
                <w:rFonts w:ascii="Times New Roman" w:hAnsi="Times New Roman" w:cs="Times New Roman"/>
                <w:iCs/>
                <w:sz w:val="20"/>
                <w:szCs w:val="20"/>
              </w:rPr>
              <w:t>0</w:t>
            </w:r>
          </w:p>
        </w:tc>
        <w:tc>
          <w:tcPr>
            <w:tcW w:w="594" w:type="pct"/>
            <w:vAlign w:val="center"/>
          </w:tcPr>
          <w:p w14:paraId="4AE6D34C"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iCs/>
                <w:sz w:val="20"/>
                <w:szCs w:val="20"/>
              </w:rPr>
              <w:t>0</w:t>
            </w:r>
          </w:p>
        </w:tc>
        <w:tc>
          <w:tcPr>
            <w:tcW w:w="669" w:type="pct"/>
            <w:vAlign w:val="center"/>
          </w:tcPr>
          <w:p w14:paraId="1444DDDC" w14:textId="77777777" w:rsidR="00336E2B" w:rsidRPr="000D7561" w:rsidRDefault="00336E2B" w:rsidP="00336E2B">
            <w:pPr>
              <w:spacing w:after="0" w:line="240" w:lineRule="auto"/>
              <w:ind w:right="71"/>
              <w:jc w:val="center"/>
              <w:rPr>
                <w:rFonts w:ascii="Times New Roman" w:hAnsi="Times New Roman" w:cs="Times New Roman"/>
                <w:iCs/>
                <w:sz w:val="20"/>
                <w:szCs w:val="20"/>
              </w:rPr>
            </w:pPr>
            <w:r w:rsidRPr="000D7561">
              <w:rPr>
                <w:rFonts w:ascii="Times New Roman" w:hAnsi="Times New Roman" w:cs="Times New Roman"/>
                <w:iCs/>
                <w:sz w:val="20"/>
                <w:szCs w:val="20"/>
              </w:rPr>
              <w:t>0</w:t>
            </w:r>
          </w:p>
        </w:tc>
        <w:tc>
          <w:tcPr>
            <w:tcW w:w="472" w:type="pct"/>
            <w:vAlign w:val="center"/>
          </w:tcPr>
          <w:p w14:paraId="30FFECD5"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iCs/>
                <w:sz w:val="20"/>
                <w:szCs w:val="20"/>
              </w:rPr>
              <w:t>0</w:t>
            </w:r>
          </w:p>
        </w:tc>
      </w:tr>
      <w:tr w:rsidR="00CD333B" w:rsidRPr="000D7561" w14:paraId="79E93D0D" w14:textId="77777777" w:rsidTr="00995470">
        <w:tblPrEx>
          <w:jc w:val="center"/>
          <w:tblCellSpacing w:w="0" w:type="nil"/>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gridBefore w:val="1"/>
          <w:wBefore w:w="3" w:type="pct"/>
          <w:trHeight w:val="444"/>
          <w:jc w:val="center"/>
        </w:trPr>
        <w:tc>
          <w:tcPr>
            <w:tcW w:w="886" w:type="pct"/>
            <w:gridSpan w:val="4"/>
          </w:tcPr>
          <w:p w14:paraId="1A8CF801" w14:textId="77777777" w:rsidR="00336E2B" w:rsidRPr="000D7561" w:rsidRDefault="00336E2B" w:rsidP="00336E2B">
            <w:pPr>
              <w:spacing w:after="0" w:line="240" w:lineRule="auto"/>
              <w:ind w:right="71"/>
              <w:rPr>
                <w:rFonts w:ascii="Times New Roman" w:hAnsi="Times New Roman" w:cs="Times New Roman"/>
                <w:sz w:val="20"/>
                <w:szCs w:val="20"/>
              </w:rPr>
            </w:pPr>
            <w:r w:rsidRPr="000D7561">
              <w:rPr>
                <w:rFonts w:ascii="Times New Roman" w:hAnsi="Times New Roman" w:cs="Times New Roman"/>
                <w:sz w:val="20"/>
                <w:szCs w:val="20"/>
              </w:rPr>
              <w:t>3. Finansiālā ietekme:</w:t>
            </w:r>
          </w:p>
        </w:tc>
        <w:tc>
          <w:tcPr>
            <w:tcW w:w="512" w:type="pct"/>
            <w:vAlign w:val="center"/>
          </w:tcPr>
          <w:p w14:paraId="2D130D1D"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c>
          <w:tcPr>
            <w:tcW w:w="552" w:type="pct"/>
            <w:vAlign w:val="center"/>
          </w:tcPr>
          <w:p w14:paraId="4EEAE7B4"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-3 620 025</w:t>
            </w:r>
          </w:p>
        </w:tc>
        <w:tc>
          <w:tcPr>
            <w:tcW w:w="488" w:type="pct"/>
            <w:gridSpan w:val="2"/>
            <w:vAlign w:val="center"/>
          </w:tcPr>
          <w:p w14:paraId="24C7B9E3"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c>
          <w:tcPr>
            <w:tcW w:w="670" w:type="pct"/>
            <w:vAlign w:val="center"/>
          </w:tcPr>
          <w:p w14:paraId="1D32F69C"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-7 372 050</w:t>
            </w:r>
          </w:p>
        </w:tc>
        <w:tc>
          <w:tcPr>
            <w:tcW w:w="594" w:type="pct"/>
            <w:vAlign w:val="center"/>
          </w:tcPr>
          <w:p w14:paraId="472B7A8A"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c>
          <w:tcPr>
            <w:tcW w:w="669" w:type="pct"/>
            <w:vAlign w:val="center"/>
          </w:tcPr>
          <w:p w14:paraId="6A08DEFD"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-7 504 050</w:t>
            </w:r>
          </w:p>
        </w:tc>
        <w:tc>
          <w:tcPr>
            <w:tcW w:w="472" w:type="pct"/>
            <w:vAlign w:val="center"/>
          </w:tcPr>
          <w:p w14:paraId="715F8E76"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-7 504 050</w:t>
            </w:r>
          </w:p>
        </w:tc>
      </w:tr>
      <w:tr w:rsidR="00CD333B" w:rsidRPr="000D7561" w14:paraId="4B84B443" w14:textId="77777777" w:rsidTr="00995470">
        <w:tblPrEx>
          <w:jc w:val="center"/>
          <w:tblCellSpacing w:w="0" w:type="nil"/>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gridBefore w:val="1"/>
          <w:wBefore w:w="3" w:type="pct"/>
          <w:trHeight w:val="456"/>
          <w:jc w:val="center"/>
        </w:trPr>
        <w:tc>
          <w:tcPr>
            <w:tcW w:w="886" w:type="pct"/>
            <w:gridSpan w:val="4"/>
          </w:tcPr>
          <w:p w14:paraId="03D8030E" w14:textId="77777777" w:rsidR="00336E2B" w:rsidRPr="000D7561" w:rsidRDefault="00336E2B" w:rsidP="00336E2B">
            <w:pPr>
              <w:spacing w:after="0" w:line="240" w:lineRule="auto"/>
              <w:ind w:right="71"/>
              <w:rPr>
                <w:rFonts w:ascii="Times New Roman" w:hAnsi="Times New Roman" w:cs="Times New Roman"/>
                <w:sz w:val="20"/>
                <w:szCs w:val="20"/>
              </w:rPr>
            </w:pPr>
            <w:r w:rsidRPr="000D7561">
              <w:rPr>
                <w:rFonts w:ascii="Times New Roman" w:hAnsi="Times New Roman" w:cs="Times New Roman"/>
                <w:sz w:val="20"/>
                <w:szCs w:val="20"/>
              </w:rPr>
              <w:t>3.1. valsts pamatbudžets***</w:t>
            </w:r>
          </w:p>
        </w:tc>
        <w:tc>
          <w:tcPr>
            <w:tcW w:w="512" w:type="pct"/>
            <w:vAlign w:val="center"/>
          </w:tcPr>
          <w:p w14:paraId="10F9CFC9"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c>
          <w:tcPr>
            <w:tcW w:w="552" w:type="pct"/>
          </w:tcPr>
          <w:p w14:paraId="5AA4FF20"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-3 620 025</w:t>
            </w:r>
          </w:p>
        </w:tc>
        <w:tc>
          <w:tcPr>
            <w:tcW w:w="488" w:type="pct"/>
            <w:gridSpan w:val="2"/>
          </w:tcPr>
          <w:p w14:paraId="06DC55CE"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c>
          <w:tcPr>
            <w:tcW w:w="670" w:type="pct"/>
            <w:vAlign w:val="center"/>
          </w:tcPr>
          <w:p w14:paraId="4DD477E2"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-7 372 050</w:t>
            </w:r>
          </w:p>
        </w:tc>
        <w:tc>
          <w:tcPr>
            <w:tcW w:w="594" w:type="pct"/>
          </w:tcPr>
          <w:p w14:paraId="6B07EDD8"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c>
          <w:tcPr>
            <w:tcW w:w="669" w:type="pct"/>
            <w:vAlign w:val="center"/>
          </w:tcPr>
          <w:p w14:paraId="2A3C6205"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-7 504 050</w:t>
            </w:r>
          </w:p>
        </w:tc>
        <w:tc>
          <w:tcPr>
            <w:tcW w:w="472" w:type="pct"/>
            <w:vAlign w:val="center"/>
          </w:tcPr>
          <w:p w14:paraId="698918AE"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-7 504 050</w:t>
            </w:r>
          </w:p>
        </w:tc>
      </w:tr>
      <w:tr w:rsidR="00CD333B" w:rsidRPr="000D7561" w14:paraId="057CC889" w14:textId="77777777" w:rsidTr="00995470">
        <w:tblPrEx>
          <w:jc w:val="center"/>
          <w:tblCellSpacing w:w="0" w:type="nil"/>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gridBefore w:val="1"/>
          <w:wBefore w:w="3" w:type="pct"/>
          <w:trHeight w:val="456"/>
          <w:jc w:val="center"/>
        </w:trPr>
        <w:tc>
          <w:tcPr>
            <w:tcW w:w="886" w:type="pct"/>
            <w:gridSpan w:val="4"/>
          </w:tcPr>
          <w:p w14:paraId="3D043B24" w14:textId="77777777" w:rsidR="00336E2B" w:rsidRPr="000D7561" w:rsidRDefault="00336E2B" w:rsidP="00336E2B">
            <w:pPr>
              <w:spacing w:after="0" w:line="240" w:lineRule="auto"/>
              <w:ind w:right="71"/>
              <w:rPr>
                <w:rFonts w:ascii="Times New Roman" w:hAnsi="Times New Roman" w:cs="Times New Roman"/>
                <w:sz w:val="20"/>
                <w:szCs w:val="20"/>
              </w:rPr>
            </w:pPr>
            <w:r w:rsidRPr="000D7561">
              <w:rPr>
                <w:rFonts w:ascii="Times New Roman" w:hAnsi="Times New Roman" w:cs="Times New Roman"/>
                <w:sz w:val="20"/>
                <w:szCs w:val="20"/>
              </w:rPr>
              <w:t>3.2. speciālais budžets</w:t>
            </w:r>
          </w:p>
        </w:tc>
        <w:tc>
          <w:tcPr>
            <w:tcW w:w="512" w:type="pct"/>
            <w:vAlign w:val="center"/>
          </w:tcPr>
          <w:p w14:paraId="665DB4E2"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iCs/>
                <w:sz w:val="20"/>
                <w:szCs w:val="20"/>
              </w:rPr>
              <w:t>0</w:t>
            </w:r>
          </w:p>
        </w:tc>
        <w:tc>
          <w:tcPr>
            <w:tcW w:w="552" w:type="pct"/>
            <w:vAlign w:val="center"/>
          </w:tcPr>
          <w:p w14:paraId="33F13604"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iCs/>
                <w:sz w:val="20"/>
                <w:szCs w:val="20"/>
              </w:rPr>
              <w:t>0</w:t>
            </w:r>
          </w:p>
        </w:tc>
        <w:tc>
          <w:tcPr>
            <w:tcW w:w="488" w:type="pct"/>
            <w:gridSpan w:val="2"/>
          </w:tcPr>
          <w:p w14:paraId="47B21138"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c>
          <w:tcPr>
            <w:tcW w:w="670" w:type="pct"/>
          </w:tcPr>
          <w:p w14:paraId="154B5C0D"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c>
          <w:tcPr>
            <w:tcW w:w="594" w:type="pct"/>
          </w:tcPr>
          <w:p w14:paraId="071715E0"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c>
          <w:tcPr>
            <w:tcW w:w="669" w:type="pct"/>
          </w:tcPr>
          <w:p w14:paraId="1BAED9DD"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c>
          <w:tcPr>
            <w:tcW w:w="472" w:type="pct"/>
          </w:tcPr>
          <w:p w14:paraId="1DE8C290"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r>
      <w:tr w:rsidR="00CD333B" w:rsidRPr="000D7561" w14:paraId="2F9286EA" w14:textId="77777777" w:rsidTr="00995470">
        <w:tblPrEx>
          <w:jc w:val="center"/>
          <w:tblCellSpacing w:w="0" w:type="nil"/>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gridBefore w:val="1"/>
          <w:wBefore w:w="3" w:type="pct"/>
          <w:trHeight w:val="456"/>
          <w:jc w:val="center"/>
        </w:trPr>
        <w:tc>
          <w:tcPr>
            <w:tcW w:w="886" w:type="pct"/>
            <w:gridSpan w:val="4"/>
          </w:tcPr>
          <w:p w14:paraId="1F25E86B" w14:textId="77777777" w:rsidR="00336E2B" w:rsidRPr="000D7561" w:rsidRDefault="00336E2B" w:rsidP="00336E2B">
            <w:pPr>
              <w:spacing w:after="0" w:line="240" w:lineRule="auto"/>
              <w:ind w:right="71"/>
              <w:rPr>
                <w:rFonts w:ascii="Times New Roman" w:hAnsi="Times New Roman" w:cs="Times New Roman"/>
                <w:sz w:val="20"/>
                <w:szCs w:val="20"/>
              </w:rPr>
            </w:pPr>
            <w:r w:rsidRPr="000D7561">
              <w:rPr>
                <w:rFonts w:ascii="Times New Roman" w:hAnsi="Times New Roman" w:cs="Times New Roman"/>
                <w:sz w:val="20"/>
                <w:szCs w:val="20"/>
              </w:rPr>
              <w:t xml:space="preserve">3.3. pašvaldību budžets </w:t>
            </w:r>
          </w:p>
        </w:tc>
        <w:tc>
          <w:tcPr>
            <w:tcW w:w="512" w:type="pct"/>
            <w:vAlign w:val="center"/>
          </w:tcPr>
          <w:p w14:paraId="0C5210A3"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iCs/>
                <w:sz w:val="20"/>
                <w:szCs w:val="20"/>
              </w:rPr>
              <w:t>0</w:t>
            </w:r>
          </w:p>
        </w:tc>
        <w:tc>
          <w:tcPr>
            <w:tcW w:w="552" w:type="pct"/>
            <w:vAlign w:val="center"/>
          </w:tcPr>
          <w:p w14:paraId="435506CB"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iCs/>
                <w:sz w:val="20"/>
                <w:szCs w:val="20"/>
              </w:rPr>
              <w:t>0</w:t>
            </w:r>
          </w:p>
        </w:tc>
        <w:tc>
          <w:tcPr>
            <w:tcW w:w="488" w:type="pct"/>
            <w:gridSpan w:val="2"/>
          </w:tcPr>
          <w:p w14:paraId="2FF281D3"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c>
          <w:tcPr>
            <w:tcW w:w="670" w:type="pct"/>
          </w:tcPr>
          <w:p w14:paraId="056B3A99"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c>
          <w:tcPr>
            <w:tcW w:w="594" w:type="pct"/>
          </w:tcPr>
          <w:p w14:paraId="7DB3A2DF"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c>
          <w:tcPr>
            <w:tcW w:w="669" w:type="pct"/>
          </w:tcPr>
          <w:p w14:paraId="6F7C340E"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c>
          <w:tcPr>
            <w:tcW w:w="472" w:type="pct"/>
          </w:tcPr>
          <w:p w14:paraId="0AE5DE6C"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r>
      <w:tr w:rsidR="00CD333B" w:rsidRPr="000D7561" w14:paraId="7B8DFA34" w14:textId="77777777" w:rsidTr="00995470">
        <w:tblPrEx>
          <w:jc w:val="center"/>
          <w:tblCellSpacing w:w="0" w:type="nil"/>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gridBefore w:val="1"/>
          <w:wBefore w:w="3" w:type="pct"/>
          <w:trHeight w:val="1224"/>
          <w:jc w:val="center"/>
        </w:trPr>
        <w:tc>
          <w:tcPr>
            <w:tcW w:w="886" w:type="pct"/>
            <w:gridSpan w:val="4"/>
          </w:tcPr>
          <w:p w14:paraId="234E82E5" w14:textId="77777777" w:rsidR="00336E2B" w:rsidRPr="000D7561" w:rsidRDefault="00336E2B" w:rsidP="00336E2B">
            <w:pPr>
              <w:spacing w:after="0" w:line="240" w:lineRule="auto"/>
              <w:ind w:right="74"/>
              <w:rPr>
                <w:rFonts w:ascii="Times New Roman" w:hAnsi="Times New Roman" w:cs="Times New Roman"/>
                <w:sz w:val="20"/>
                <w:szCs w:val="20"/>
              </w:rPr>
            </w:pPr>
            <w:r w:rsidRPr="000D7561">
              <w:rPr>
                <w:rFonts w:ascii="Times New Roman" w:hAnsi="Times New Roman" w:cs="Times New Roman"/>
                <w:sz w:val="20"/>
                <w:szCs w:val="20"/>
              </w:rPr>
              <w:t>4. Finanšu līdzekļi papildu izde</w:t>
            </w:r>
            <w:r w:rsidRPr="000D7561">
              <w:rPr>
                <w:rFonts w:ascii="Times New Roman" w:hAnsi="Times New Roman" w:cs="Times New Roman"/>
                <w:sz w:val="20"/>
                <w:szCs w:val="20"/>
              </w:rPr>
              <w:softHyphen/>
              <w:t>vumu finansēšanai (kompensējošu izdevumu samazinājumu norāda ar "+" zīmi)</w:t>
            </w:r>
          </w:p>
        </w:tc>
        <w:tc>
          <w:tcPr>
            <w:tcW w:w="512" w:type="pct"/>
            <w:vAlign w:val="center"/>
          </w:tcPr>
          <w:p w14:paraId="16005466"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x</w:t>
            </w:r>
          </w:p>
        </w:tc>
        <w:tc>
          <w:tcPr>
            <w:tcW w:w="552" w:type="pct"/>
            <w:vAlign w:val="center"/>
          </w:tcPr>
          <w:p w14:paraId="25B2924A" w14:textId="77777777" w:rsidR="00336E2B" w:rsidRPr="000D7561" w:rsidRDefault="00336E2B" w:rsidP="00336E2B">
            <w:pPr>
              <w:spacing w:after="0" w:line="240" w:lineRule="auto"/>
              <w:ind w:right="74"/>
              <w:jc w:val="center"/>
              <w:rPr>
                <w:rFonts w:ascii="Times New Roman" w:hAnsi="Times New Roman" w:cs="Times New Roman"/>
                <w:sz w:val="20"/>
                <w:szCs w:val="20"/>
              </w:rPr>
            </w:pPr>
            <w:r w:rsidRPr="000D7561">
              <w:rPr>
                <w:rFonts w:ascii="Times New Roman" w:hAnsi="Times New Roman" w:cs="Times New Roman"/>
                <w:sz w:val="20"/>
                <w:szCs w:val="20"/>
              </w:rPr>
              <w:t>0</w:t>
            </w:r>
          </w:p>
        </w:tc>
        <w:tc>
          <w:tcPr>
            <w:tcW w:w="488" w:type="pct"/>
            <w:gridSpan w:val="2"/>
          </w:tcPr>
          <w:p w14:paraId="4EA2F46D"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c>
          <w:tcPr>
            <w:tcW w:w="670" w:type="pct"/>
          </w:tcPr>
          <w:p w14:paraId="5C87E7BE"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c>
          <w:tcPr>
            <w:tcW w:w="594" w:type="pct"/>
          </w:tcPr>
          <w:p w14:paraId="64D23E4F"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c>
          <w:tcPr>
            <w:tcW w:w="669" w:type="pct"/>
          </w:tcPr>
          <w:p w14:paraId="70AD582E"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c>
          <w:tcPr>
            <w:tcW w:w="472" w:type="pct"/>
          </w:tcPr>
          <w:p w14:paraId="451CC3BD"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r>
      <w:tr w:rsidR="00CD333B" w:rsidRPr="000D7561" w14:paraId="5C9F80A4" w14:textId="77777777" w:rsidTr="00995470">
        <w:tblPrEx>
          <w:jc w:val="center"/>
          <w:tblCellSpacing w:w="0" w:type="nil"/>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gridBefore w:val="1"/>
          <w:wBefore w:w="3" w:type="pct"/>
          <w:trHeight w:val="683"/>
          <w:jc w:val="center"/>
        </w:trPr>
        <w:tc>
          <w:tcPr>
            <w:tcW w:w="886" w:type="pct"/>
            <w:gridSpan w:val="4"/>
          </w:tcPr>
          <w:p w14:paraId="10C4A736" w14:textId="77777777" w:rsidR="00336E2B" w:rsidRPr="000D7561" w:rsidRDefault="00336E2B" w:rsidP="00336E2B">
            <w:pPr>
              <w:spacing w:after="0" w:line="240" w:lineRule="auto"/>
              <w:ind w:right="71"/>
              <w:rPr>
                <w:rFonts w:ascii="Times New Roman" w:hAnsi="Times New Roman" w:cs="Times New Roman"/>
                <w:sz w:val="20"/>
                <w:szCs w:val="20"/>
              </w:rPr>
            </w:pPr>
            <w:r w:rsidRPr="000D7561">
              <w:rPr>
                <w:rFonts w:ascii="Times New Roman" w:hAnsi="Times New Roman" w:cs="Times New Roman"/>
                <w:sz w:val="20"/>
                <w:szCs w:val="20"/>
              </w:rPr>
              <w:t>5. Precizēta finansiālā ietekme:</w:t>
            </w:r>
          </w:p>
        </w:tc>
        <w:tc>
          <w:tcPr>
            <w:tcW w:w="512" w:type="pct"/>
            <w:vMerge w:val="restart"/>
            <w:vAlign w:val="center"/>
          </w:tcPr>
          <w:p w14:paraId="634F8214"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iCs/>
                <w:sz w:val="20"/>
                <w:szCs w:val="20"/>
              </w:rPr>
              <w:t>x</w:t>
            </w:r>
          </w:p>
        </w:tc>
        <w:tc>
          <w:tcPr>
            <w:tcW w:w="552" w:type="pct"/>
            <w:vAlign w:val="center"/>
          </w:tcPr>
          <w:p w14:paraId="7C3E33B2" w14:textId="1CB3FD44" w:rsidR="00336E2B" w:rsidRPr="00905A94" w:rsidRDefault="00144ECF" w:rsidP="00336E2B">
            <w:pPr>
              <w:spacing w:after="0" w:line="240" w:lineRule="auto"/>
              <w:ind w:right="71"/>
              <w:jc w:val="center"/>
              <w:rPr>
                <w:rFonts w:ascii="Times New Roman" w:hAnsi="Times New Roman" w:cs="Times New Roman"/>
                <w:sz w:val="20"/>
                <w:szCs w:val="20"/>
              </w:rPr>
            </w:pPr>
            <w:r w:rsidRPr="00905A94">
              <w:rPr>
                <w:rFonts w:ascii="Times New Roman" w:hAnsi="Times New Roman" w:cs="Times New Roman"/>
                <w:sz w:val="20"/>
                <w:szCs w:val="20"/>
              </w:rPr>
              <w:t>-3</w:t>
            </w:r>
            <w:r w:rsidR="004A2108">
              <w:rPr>
                <w:rFonts w:ascii="Times New Roman" w:hAnsi="Times New Roman" w:cs="Times New Roman"/>
                <w:sz w:val="20"/>
                <w:szCs w:val="20"/>
              </w:rPr>
              <w:t> </w:t>
            </w:r>
            <w:r w:rsidRPr="00905A94">
              <w:rPr>
                <w:rFonts w:ascii="Times New Roman" w:hAnsi="Times New Roman" w:cs="Times New Roman"/>
                <w:sz w:val="20"/>
                <w:szCs w:val="20"/>
              </w:rPr>
              <w:t>620</w:t>
            </w:r>
            <w:r w:rsidR="004A2108">
              <w:rPr>
                <w:rFonts w:ascii="Times New Roman" w:hAnsi="Times New Roman" w:cs="Times New Roman"/>
                <w:sz w:val="20"/>
                <w:szCs w:val="20"/>
              </w:rPr>
              <w:t xml:space="preserve"> </w:t>
            </w:r>
            <w:r w:rsidRPr="00905A94">
              <w:rPr>
                <w:rFonts w:ascii="Times New Roman" w:hAnsi="Times New Roman" w:cs="Times New Roman"/>
                <w:sz w:val="20"/>
                <w:szCs w:val="20"/>
              </w:rPr>
              <w:t>025</w:t>
            </w:r>
          </w:p>
        </w:tc>
        <w:tc>
          <w:tcPr>
            <w:tcW w:w="488" w:type="pct"/>
            <w:gridSpan w:val="2"/>
            <w:vAlign w:val="center"/>
          </w:tcPr>
          <w:p w14:paraId="79522C38" w14:textId="77777777" w:rsidR="00336E2B" w:rsidRPr="00905A94" w:rsidRDefault="00336E2B" w:rsidP="00336E2B">
            <w:pPr>
              <w:spacing w:after="0" w:line="240" w:lineRule="auto"/>
              <w:ind w:right="71"/>
              <w:jc w:val="center"/>
              <w:rPr>
                <w:rFonts w:ascii="Times New Roman" w:hAnsi="Times New Roman" w:cs="Times New Roman"/>
                <w:sz w:val="20"/>
                <w:szCs w:val="20"/>
              </w:rPr>
            </w:pPr>
            <w:r w:rsidRPr="00905A94">
              <w:rPr>
                <w:rFonts w:ascii="Times New Roman" w:hAnsi="Times New Roman" w:cs="Times New Roman"/>
                <w:sz w:val="20"/>
                <w:szCs w:val="20"/>
              </w:rPr>
              <w:t>0</w:t>
            </w:r>
          </w:p>
        </w:tc>
        <w:tc>
          <w:tcPr>
            <w:tcW w:w="670" w:type="pct"/>
            <w:vAlign w:val="center"/>
          </w:tcPr>
          <w:p w14:paraId="60776A96" w14:textId="3968187E" w:rsidR="00336E2B" w:rsidRPr="00905A94" w:rsidRDefault="00144ECF" w:rsidP="00336E2B">
            <w:pPr>
              <w:spacing w:after="0" w:line="240" w:lineRule="auto"/>
              <w:ind w:right="71"/>
              <w:jc w:val="center"/>
              <w:rPr>
                <w:rFonts w:ascii="Times New Roman" w:hAnsi="Times New Roman" w:cs="Times New Roman"/>
                <w:sz w:val="20"/>
                <w:szCs w:val="20"/>
              </w:rPr>
            </w:pPr>
            <w:r w:rsidRPr="00905A94">
              <w:rPr>
                <w:rFonts w:ascii="Times New Roman" w:hAnsi="Times New Roman" w:cs="Times New Roman"/>
                <w:sz w:val="20"/>
                <w:szCs w:val="20"/>
              </w:rPr>
              <w:t>-7</w:t>
            </w:r>
            <w:r w:rsidR="004A2108">
              <w:rPr>
                <w:rFonts w:ascii="Times New Roman" w:hAnsi="Times New Roman" w:cs="Times New Roman"/>
                <w:sz w:val="20"/>
                <w:szCs w:val="20"/>
              </w:rPr>
              <w:t> </w:t>
            </w:r>
            <w:r w:rsidRPr="00905A94">
              <w:rPr>
                <w:rFonts w:ascii="Times New Roman" w:hAnsi="Times New Roman" w:cs="Times New Roman"/>
                <w:sz w:val="20"/>
                <w:szCs w:val="20"/>
              </w:rPr>
              <w:t>372</w:t>
            </w:r>
            <w:r w:rsidR="004A2108">
              <w:rPr>
                <w:rFonts w:ascii="Times New Roman" w:hAnsi="Times New Roman" w:cs="Times New Roman"/>
                <w:sz w:val="20"/>
                <w:szCs w:val="20"/>
              </w:rPr>
              <w:t xml:space="preserve"> </w:t>
            </w:r>
            <w:r w:rsidRPr="00905A94">
              <w:rPr>
                <w:rFonts w:ascii="Times New Roman" w:hAnsi="Times New Roman" w:cs="Times New Roman"/>
                <w:sz w:val="20"/>
                <w:szCs w:val="20"/>
              </w:rPr>
              <w:t>050</w:t>
            </w:r>
          </w:p>
        </w:tc>
        <w:tc>
          <w:tcPr>
            <w:tcW w:w="594" w:type="pct"/>
            <w:vAlign w:val="center"/>
          </w:tcPr>
          <w:p w14:paraId="6040DB46" w14:textId="77777777" w:rsidR="00336E2B" w:rsidRPr="00905A94" w:rsidRDefault="00336E2B" w:rsidP="00336E2B">
            <w:pPr>
              <w:spacing w:after="0" w:line="240" w:lineRule="auto"/>
              <w:ind w:right="71"/>
              <w:jc w:val="center"/>
              <w:rPr>
                <w:rFonts w:ascii="Times New Roman" w:hAnsi="Times New Roman" w:cs="Times New Roman"/>
                <w:sz w:val="20"/>
                <w:szCs w:val="20"/>
              </w:rPr>
            </w:pPr>
            <w:r w:rsidRPr="00905A94">
              <w:rPr>
                <w:rFonts w:ascii="Times New Roman" w:hAnsi="Times New Roman" w:cs="Times New Roman"/>
                <w:sz w:val="20"/>
                <w:szCs w:val="20"/>
              </w:rPr>
              <w:t>0</w:t>
            </w:r>
          </w:p>
        </w:tc>
        <w:tc>
          <w:tcPr>
            <w:tcW w:w="669" w:type="pct"/>
            <w:vAlign w:val="center"/>
          </w:tcPr>
          <w:p w14:paraId="33290404" w14:textId="7D19A30C" w:rsidR="00336E2B" w:rsidRPr="00905A94" w:rsidRDefault="00144ECF" w:rsidP="00336E2B">
            <w:pPr>
              <w:spacing w:after="0" w:line="240" w:lineRule="auto"/>
              <w:ind w:right="71"/>
              <w:jc w:val="center"/>
              <w:rPr>
                <w:rFonts w:ascii="Times New Roman" w:hAnsi="Times New Roman" w:cs="Times New Roman"/>
                <w:sz w:val="20"/>
                <w:szCs w:val="20"/>
              </w:rPr>
            </w:pPr>
            <w:r w:rsidRPr="00905A94">
              <w:rPr>
                <w:rFonts w:ascii="Times New Roman" w:hAnsi="Times New Roman" w:cs="Times New Roman"/>
                <w:sz w:val="20"/>
                <w:szCs w:val="20"/>
              </w:rPr>
              <w:t>-7</w:t>
            </w:r>
            <w:r w:rsidR="004A2108">
              <w:rPr>
                <w:rFonts w:ascii="Times New Roman" w:hAnsi="Times New Roman" w:cs="Times New Roman"/>
                <w:sz w:val="20"/>
                <w:szCs w:val="20"/>
              </w:rPr>
              <w:t> </w:t>
            </w:r>
            <w:r w:rsidRPr="00905A94">
              <w:rPr>
                <w:rFonts w:ascii="Times New Roman" w:hAnsi="Times New Roman" w:cs="Times New Roman"/>
                <w:sz w:val="20"/>
                <w:szCs w:val="20"/>
              </w:rPr>
              <w:t>504</w:t>
            </w:r>
            <w:r w:rsidR="004A2108">
              <w:rPr>
                <w:rFonts w:ascii="Times New Roman" w:hAnsi="Times New Roman" w:cs="Times New Roman"/>
                <w:sz w:val="20"/>
                <w:szCs w:val="20"/>
              </w:rPr>
              <w:t xml:space="preserve"> </w:t>
            </w:r>
            <w:r w:rsidRPr="00905A94">
              <w:rPr>
                <w:rFonts w:ascii="Times New Roman" w:hAnsi="Times New Roman" w:cs="Times New Roman"/>
                <w:sz w:val="20"/>
                <w:szCs w:val="20"/>
              </w:rPr>
              <w:t>050</w:t>
            </w:r>
          </w:p>
        </w:tc>
        <w:tc>
          <w:tcPr>
            <w:tcW w:w="472" w:type="pct"/>
            <w:vAlign w:val="center"/>
          </w:tcPr>
          <w:p w14:paraId="478BE365" w14:textId="556EBB07" w:rsidR="00336E2B" w:rsidRPr="00905A94" w:rsidRDefault="00144ECF" w:rsidP="00336E2B">
            <w:pPr>
              <w:spacing w:after="0" w:line="240" w:lineRule="auto"/>
              <w:ind w:right="71"/>
              <w:jc w:val="center"/>
              <w:rPr>
                <w:rFonts w:ascii="Times New Roman" w:hAnsi="Times New Roman" w:cs="Times New Roman"/>
                <w:sz w:val="20"/>
                <w:szCs w:val="20"/>
              </w:rPr>
            </w:pPr>
            <w:r w:rsidRPr="00905A94">
              <w:rPr>
                <w:rFonts w:ascii="Times New Roman" w:hAnsi="Times New Roman" w:cs="Times New Roman"/>
                <w:sz w:val="20"/>
                <w:szCs w:val="20"/>
              </w:rPr>
              <w:t>-7</w:t>
            </w:r>
            <w:r w:rsidR="004A2108">
              <w:rPr>
                <w:rFonts w:ascii="Times New Roman" w:hAnsi="Times New Roman" w:cs="Times New Roman"/>
                <w:sz w:val="20"/>
                <w:szCs w:val="20"/>
              </w:rPr>
              <w:t> </w:t>
            </w:r>
            <w:r w:rsidRPr="00905A94">
              <w:rPr>
                <w:rFonts w:ascii="Times New Roman" w:hAnsi="Times New Roman" w:cs="Times New Roman"/>
                <w:sz w:val="20"/>
                <w:szCs w:val="20"/>
              </w:rPr>
              <w:t>504</w:t>
            </w:r>
            <w:r w:rsidR="004A2108">
              <w:rPr>
                <w:rFonts w:ascii="Times New Roman" w:hAnsi="Times New Roman" w:cs="Times New Roman"/>
                <w:sz w:val="20"/>
                <w:szCs w:val="20"/>
              </w:rPr>
              <w:t xml:space="preserve"> </w:t>
            </w:r>
            <w:r w:rsidRPr="00905A94">
              <w:rPr>
                <w:rFonts w:ascii="Times New Roman" w:hAnsi="Times New Roman" w:cs="Times New Roman"/>
                <w:sz w:val="20"/>
                <w:szCs w:val="20"/>
              </w:rPr>
              <w:t>050</w:t>
            </w:r>
          </w:p>
        </w:tc>
      </w:tr>
      <w:tr w:rsidR="00144ECF" w:rsidRPr="000D7561" w14:paraId="7CAB4547" w14:textId="77777777" w:rsidTr="00995470">
        <w:tblPrEx>
          <w:jc w:val="center"/>
          <w:tblCellSpacing w:w="0" w:type="nil"/>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gridBefore w:val="1"/>
          <w:wBefore w:w="3" w:type="pct"/>
          <w:trHeight w:val="456"/>
          <w:jc w:val="center"/>
        </w:trPr>
        <w:tc>
          <w:tcPr>
            <w:tcW w:w="886" w:type="pct"/>
            <w:gridSpan w:val="4"/>
          </w:tcPr>
          <w:p w14:paraId="6E170372" w14:textId="77777777" w:rsidR="00144ECF" w:rsidRPr="000D7561" w:rsidRDefault="00144ECF" w:rsidP="00144ECF">
            <w:pPr>
              <w:spacing w:after="0" w:line="240" w:lineRule="auto"/>
              <w:ind w:right="71"/>
              <w:rPr>
                <w:rFonts w:ascii="Times New Roman" w:hAnsi="Times New Roman" w:cs="Times New Roman"/>
                <w:sz w:val="20"/>
                <w:szCs w:val="20"/>
              </w:rPr>
            </w:pPr>
            <w:r w:rsidRPr="000D7561">
              <w:rPr>
                <w:rFonts w:ascii="Times New Roman" w:hAnsi="Times New Roman" w:cs="Times New Roman"/>
                <w:sz w:val="20"/>
                <w:szCs w:val="20"/>
              </w:rPr>
              <w:t>5.1. valsts pamatbudžets</w:t>
            </w:r>
          </w:p>
        </w:tc>
        <w:tc>
          <w:tcPr>
            <w:tcW w:w="512" w:type="pct"/>
            <w:vMerge/>
            <w:vAlign w:val="center"/>
          </w:tcPr>
          <w:p w14:paraId="03EC0D86" w14:textId="77777777" w:rsidR="00144ECF" w:rsidRPr="000D7561" w:rsidRDefault="00144ECF" w:rsidP="00144ECF">
            <w:pPr>
              <w:spacing w:after="0" w:line="240" w:lineRule="auto"/>
              <w:ind w:right="71"/>
              <w:jc w:val="center"/>
              <w:rPr>
                <w:rFonts w:ascii="Times New Roman" w:hAnsi="Times New Roman" w:cs="Times New Roman"/>
                <w:sz w:val="20"/>
                <w:szCs w:val="20"/>
                <w:lang w:eastAsia="lv-LV"/>
              </w:rPr>
            </w:pPr>
          </w:p>
        </w:tc>
        <w:tc>
          <w:tcPr>
            <w:tcW w:w="552" w:type="pct"/>
            <w:vAlign w:val="center"/>
          </w:tcPr>
          <w:p w14:paraId="11CF90BE" w14:textId="3DF9B9AF" w:rsidR="00144ECF" w:rsidRPr="00905A94" w:rsidRDefault="00144ECF" w:rsidP="00144ECF">
            <w:pPr>
              <w:spacing w:after="0" w:line="240" w:lineRule="auto"/>
              <w:ind w:right="71"/>
              <w:jc w:val="center"/>
              <w:rPr>
                <w:rFonts w:ascii="Times New Roman" w:hAnsi="Times New Roman" w:cs="Times New Roman"/>
                <w:sz w:val="20"/>
                <w:szCs w:val="20"/>
              </w:rPr>
            </w:pPr>
            <w:r w:rsidRPr="00905A94">
              <w:rPr>
                <w:rFonts w:ascii="Times New Roman" w:hAnsi="Times New Roman" w:cs="Times New Roman"/>
                <w:sz w:val="20"/>
                <w:szCs w:val="20"/>
              </w:rPr>
              <w:t>-3</w:t>
            </w:r>
            <w:r w:rsidR="004A2108">
              <w:rPr>
                <w:rFonts w:ascii="Times New Roman" w:hAnsi="Times New Roman" w:cs="Times New Roman"/>
                <w:sz w:val="20"/>
                <w:szCs w:val="20"/>
              </w:rPr>
              <w:t> </w:t>
            </w:r>
            <w:r w:rsidRPr="00905A94">
              <w:rPr>
                <w:rFonts w:ascii="Times New Roman" w:hAnsi="Times New Roman" w:cs="Times New Roman"/>
                <w:sz w:val="20"/>
                <w:szCs w:val="20"/>
              </w:rPr>
              <w:t>620</w:t>
            </w:r>
            <w:r w:rsidR="004A2108">
              <w:rPr>
                <w:rFonts w:ascii="Times New Roman" w:hAnsi="Times New Roman" w:cs="Times New Roman"/>
                <w:sz w:val="20"/>
                <w:szCs w:val="20"/>
              </w:rPr>
              <w:t xml:space="preserve"> </w:t>
            </w:r>
            <w:r w:rsidRPr="00905A94">
              <w:rPr>
                <w:rFonts w:ascii="Times New Roman" w:hAnsi="Times New Roman" w:cs="Times New Roman"/>
                <w:sz w:val="20"/>
                <w:szCs w:val="20"/>
              </w:rPr>
              <w:t>025</w:t>
            </w:r>
          </w:p>
        </w:tc>
        <w:tc>
          <w:tcPr>
            <w:tcW w:w="488" w:type="pct"/>
            <w:gridSpan w:val="2"/>
            <w:vAlign w:val="center"/>
          </w:tcPr>
          <w:p w14:paraId="62F0924D" w14:textId="3725925C" w:rsidR="00144ECF" w:rsidRPr="00905A94" w:rsidRDefault="00144ECF" w:rsidP="00144ECF">
            <w:pPr>
              <w:spacing w:after="0" w:line="240" w:lineRule="auto"/>
              <w:ind w:right="71"/>
              <w:jc w:val="center"/>
              <w:rPr>
                <w:rFonts w:ascii="Times New Roman" w:hAnsi="Times New Roman" w:cs="Times New Roman"/>
                <w:sz w:val="20"/>
                <w:szCs w:val="20"/>
              </w:rPr>
            </w:pPr>
            <w:r w:rsidRPr="00905A94">
              <w:rPr>
                <w:rFonts w:ascii="Times New Roman" w:hAnsi="Times New Roman" w:cs="Times New Roman"/>
                <w:sz w:val="20"/>
                <w:szCs w:val="20"/>
              </w:rPr>
              <w:t>0</w:t>
            </w:r>
          </w:p>
        </w:tc>
        <w:tc>
          <w:tcPr>
            <w:tcW w:w="670" w:type="pct"/>
            <w:vAlign w:val="center"/>
          </w:tcPr>
          <w:p w14:paraId="4229868A" w14:textId="424CEC1A" w:rsidR="00144ECF" w:rsidRPr="00905A94" w:rsidRDefault="00144ECF" w:rsidP="00144ECF">
            <w:pPr>
              <w:spacing w:after="0" w:line="240" w:lineRule="auto"/>
              <w:ind w:right="71"/>
              <w:jc w:val="center"/>
              <w:rPr>
                <w:rFonts w:ascii="Times New Roman" w:hAnsi="Times New Roman" w:cs="Times New Roman"/>
                <w:sz w:val="20"/>
                <w:szCs w:val="20"/>
              </w:rPr>
            </w:pPr>
            <w:r w:rsidRPr="00905A94">
              <w:rPr>
                <w:rFonts w:ascii="Times New Roman" w:hAnsi="Times New Roman" w:cs="Times New Roman"/>
                <w:sz w:val="20"/>
                <w:szCs w:val="20"/>
              </w:rPr>
              <w:t>-7</w:t>
            </w:r>
            <w:r w:rsidR="004A2108">
              <w:rPr>
                <w:rFonts w:ascii="Times New Roman" w:hAnsi="Times New Roman" w:cs="Times New Roman"/>
                <w:sz w:val="20"/>
                <w:szCs w:val="20"/>
              </w:rPr>
              <w:t> </w:t>
            </w:r>
            <w:r w:rsidRPr="00905A94">
              <w:rPr>
                <w:rFonts w:ascii="Times New Roman" w:hAnsi="Times New Roman" w:cs="Times New Roman"/>
                <w:sz w:val="20"/>
                <w:szCs w:val="20"/>
              </w:rPr>
              <w:t>372</w:t>
            </w:r>
            <w:r w:rsidR="004A2108">
              <w:rPr>
                <w:rFonts w:ascii="Times New Roman" w:hAnsi="Times New Roman" w:cs="Times New Roman"/>
                <w:sz w:val="20"/>
                <w:szCs w:val="20"/>
              </w:rPr>
              <w:t xml:space="preserve"> </w:t>
            </w:r>
            <w:r w:rsidRPr="00905A94">
              <w:rPr>
                <w:rFonts w:ascii="Times New Roman" w:hAnsi="Times New Roman" w:cs="Times New Roman"/>
                <w:sz w:val="20"/>
                <w:szCs w:val="20"/>
              </w:rPr>
              <w:t>050</w:t>
            </w:r>
          </w:p>
        </w:tc>
        <w:tc>
          <w:tcPr>
            <w:tcW w:w="594" w:type="pct"/>
            <w:vAlign w:val="center"/>
          </w:tcPr>
          <w:p w14:paraId="4E1B2B8E" w14:textId="77777777" w:rsidR="00144ECF" w:rsidRPr="00905A94" w:rsidRDefault="00144ECF" w:rsidP="00144ECF">
            <w:pPr>
              <w:spacing w:after="0" w:line="240" w:lineRule="auto"/>
              <w:ind w:right="71"/>
              <w:jc w:val="center"/>
              <w:rPr>
                <w:rFonts w:ascii="Times New Roman" w:hAnsi="Times New Roman" w:cs="Times New Roman"/>
                <w:sz w:val="20"/>
                <w:szCs w:val="20"/>
              </w:rPr>
            </w:pPr>
            <w:r w:rsidRPr="00905A94">
              <w:rPr>
                <w:rFonts w:ascii="Times New Roman" w:hAnsi="Times New Roman" w:cs="Times New Roman"/>
                <w:sz w:val="20"/>
                <w:szCs w:val="20"/>
              </w:rPr>
              <w:t>0</w:t>
            </w:r>
          </w:p>
        </w:tc>
        <w:tc>
          <w:tcPr>
            <w:tcW w:w="669" w:type="pct"/>
            <w:vAlign w:val="center"/>
          </w:tcPr>
          <w:p w14:paraId="0362D51C" w14:textId="45B5BC18" w:rsidR="00144ECF" w:rsidRPr="00905A94" w:rsidRDefault="00144ECF" w:rsidP="00144ECF">
            <w:pPr>
              <w:spacing w:after="0" w:line="240" w:lineRule="auto"/>
              <w:ind w:right="71"/>
              <w:jc w:val="center"/>
              <w:rPr>
                <w:rFonts w:ascii="Times New Roman" w:hAnsi="Times New Roman" w:cs="Times New Roman"/>
                <w:sz w:val="20"/>
                <w:szCs w:val="20"/>
              </w:rPr>
            </w:pPr>
            <w:r w:rsidRPr="00905A94">
              <w:rPr>
                <w:rFonts w:ascii="Times New Roman" w:hAnsi="Times New Roman" w:cs="Times New Roman"/>
                <w:sz w:val="20"/>
                <w:szCs w:val="20"/>
              </w:rPr>
              <w:t>-7</w:t>
            </w:r>
            <w:r w:rsidR="004A2108">
              <w:rPr>
                <w:rFonts w:ascii="Times New Roman" w:hAnsi="Times New Roman" w:cs="Times New Roman"/>
                <w:sz w:val="20"/>
                <w:szCs w:val="20"/>
              </w:rPr>
              <w:t> </w:t>
            </w:r>
            <w:r w:rsidRPr="00905A94">
              <w:rPr>
                <w:rFonts w:ascii="Times New Roman" w:hAnsi="Times New Roman" w:cs="Times New Roman"/>
                <w:sz w:val="20"/>
                <w:szCs w:val="20"/>
              </w:rPr>
              <w:t>504</w:t>
            </w:r>
            <w:r w:rsidR="004A2108">
              <w:rPr>
                <w:rFonts w:ascii="Times New Roman" w:hAnsi="Times New Roman" w:cs="Times New Roman"/>
                <w:sz w:val="20"/>
                <w:szCs w:val="20"/>
              </w:rPr>
              <w:t xml:space="preserve"> </w:t>
            </w:r>
            <w:r w:rsidRPr="00905A94">
              <w:rPr>
                <w:rFonts w:ascii="Times New Roman" w:hAnsi="Times New Roman" w:cs="Times New Roman"/>
                <w:sz w:val="20"/>
                <w:szCs w:val="20"/>
              </w:rPr>
              <w:t>050</w:t>
            </w:r>
          </w:p>
        </w:tc>
        <w:tc>
          <w:tcPr>
            <w:tcW w:w="472" w:type="pct"/>
            <w:vAlign w:val="center"/>
          </w:tcPr>
          <w:p w14:paraId="01964394" w14:textId="4E244C73" w:rsidR="00144ECF" w:rsidRPr="00905A94" w:rsidRDefault="00144ECF" w:rsidP="00144ECF">
            <w:pPr>
              <w:spacing w:after="0" w:line="240" w:lineRule="auto"/>
              <w:ind w:right="71"/>
              <w:jc w:val="center"/>
              <w:rPr>
                <w:rFonts w:ascii="Times New Roman" w:hAnsi="Times New Roman" w:cs="Times New Roman"/>
                <w:sz w:val="20"/>
                <w:szCs w:val="20"/>
              </w:rPr>
            </w:pPr>
            <w:r w:rsidRPr="00905A94">
              <w:rPr>
                <w:rFonts w:ascii="Times New Roman" w:hAnsi="Times New Roman" w:cs="Times New Roman"/>
                <w:sz w:val="20"/>
                <w:szCs w:val="20"/>
              </w:rPr>
              <w:t>-7</w:t>
            </w:r>
            <w:r w:rsidR="004A2108">
              <w:rPr>
                <w:rFonts w:ascii="Times New Roman" w:hAnsi="Times New Roman" w:cs="Times New Roman"/>
                <w:sz w:val="20"/>
                <w:szCs w:val="20"/>
              </w:rPr>
              <w:t> </w:t>
            </w:r>
            <w:r w:rsidRPr="00905A94">
              <w:rPr>
                <w:rFonts w:ascii="Times New Roman" w:hAnsi="Times New Roman" w:cs="Times New Roman"/>
                <w:sz w:val="20"/>
                <w:szCs w:val="20"/>
              </w:rPr>
              <w:t>504</w:t>
            </w:r>
            <w:r w:rsidR="004A2108">
              <w:rPr>
                <w:rFonts w:ascii="Times New Roman" w:hAnsi="Times New Roman" w:cs="Times New Roman"/>
                <w:sz w:val="20"/>
                <w:szCs w:val="20"/>
              </w:rPr>
              <w:t xml:space="preserve"> </w:t>
            </w:r>
            <w:r w:rsidRPr="00905A94">
              <w:rPr>
                <w:rFonts w:ascii="Times New Roman" w:hAnsi="Times New Roman" w:cs="Times New Roman"/>
                <w:sz w:val="20"/>
                <w:szCs w:val="20"/>
              </w:rPr>
              <w:t>050</w:t>
            </w:r>
          </w:p>
        </w:tc>
      </w:tr>
      <w:tr w:rsidR="00CD333B" w:rsidRPr="000D7561" w14:paraId="251A9BD5" w14:textId="77777777" w:rsidTr="00995470">
        <w:tblPrEx>
          <w:jc w:val="center"/>
          <w:tblCellSpacing w:w="0" w:type="nil"/>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gridBefore w:val="1"/>
          <w:wBefore w:w="3" w:type="pct"/>
          <w:trHeight w:val="456"/>
          <w:jc w:val="center"/>
        </w:trPr>
        <w:tc>
          <w:tcPr>
            <w:tcW w:w="886" w:type="pct"/>
            <w:gridSpan w:val="4"/>
          </w:tcPr>
          <w:p w14:paraId="518D9DB1" w14:textId="77777777" w:rsidR="00336E2B" w:rsidRPr="000D7561" w:rsidRDefault="00336E2B" w:rsidP="00336E2B">
            <w:pPr>
              <w:spacing w:after="0" w:line="240" w:lineRule="auto"/>
              <w:ind w:right="71"/>
              <w:rPr>
                <w:rFonts w:ascii="Times New Roman" w:hAnsi="Times New Roman" w:cs="Times New Roman"/>
                <w:sz w:val="20"/>
                <w:szCs w:val="20"/>
              </w:rPr>
            </w:pPr>
            <w:r w:rsidRPr="000D7561">
              <w:rPr>
                <w:rFonts w:ascii="Times New Roman" w:hAnsi="Times New Roman" w:cs="Times New Roman"/>
                <w:sz w:val="20"/>
                <w:szCs w:val="20"/>
              </w:rPr>
              <w:t>5.2. speciālais budžets</w:t>
            </w:r>
          </w:p>
        </w:tc>
        <w:tc>
          <w:tcPr>
            <w:tcW w:w="512" w:type="pct"/>
            <w:vMerge/>
            <w:vAlign w:val="center"/>
          </w:tcPr>
          <w:p w14:paraId="40E78011" w14:textId="77777777" w:rsidR="00336E2B" w:rsidRPr="000D7561" w:rsidRDefault="00336E2B" w:rsidP="00336E2B">
            <w:pPr>
              <w:spacing w:after="0" w:line="240" w:lineRule="auto"/>
              <w:ind w:right="71"/>
              <w:jc w:val="center"/>
              <w:rPr>
                <w:rFonts w:ascii="Times New Roman" w:hAnsi="Times New Roman" w:cs="Times New Roman"/>
                <w:sz w:val="20"/>
                <w:szCs w:val="20"/>
                <w:lang w:eastAsia="lv-LV"/>
              </w:rPr>
            </w:pPr>
          </w:p>
        </w:tc>
        <w:tc>
          <w:tcPr>
            <w:tcW w:w="552" w:type="pct"/>
            <w:vAlign w:val="center"/>
          </w:tcPr>
          <w:p w14:paraId="0C28F42E"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c>
          <w:tcPr>
            <w:tcW w:w="488" w:type="pct"/>
            <w:gridSpan w:val="2"/>
            <w:vAlign w:val="center"/>
          </w:tcPr>
          <w:p w14:paraId="1A2C40AF"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c>
          <w:tcPr>
            <w:tcW w:w="670" w:type="pct"/>
            <w:vAlign w:val="center"/>
          </w:tcPr>
          <w:p w14:paraId="2EBA475A"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c>
          <w:tcPr>
            <w:tcW w:w="594" w:type="pct"/>
            <w:vAlign w:val="center"/>
          </w:tcPr>
          <w:p w14:paraId="3B501000"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c>
          <w:tcPr>
            <w:tcW w:w="669" w:type="pct"/>
            <w:vAlign w:val="center"/>
          </w:tcPr>
          <w:p w14:paraId="0982B4B5"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c>
          <w:tcPr>
            <w:tcW w:w="472" w:type="pct"/>
            <w:vAlign w:val="center"/>
          </w:tcPr>
          <w:p w14:paraId="765B3C06"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r>
      <w:tr w:rsidR="00CD333B" w:rsidRPr="000D7561" w14:paraId="7311FF06" w14:textId="77777777" w:rsidTr="00995470">
        <w:tblPrEx>
          <w:jc w:val="center"/>
          <w:tblCellSpacing w:w="0" w:type="nil"/>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gridBefore w:val="1"/>
          <w:wBefore w:w="3" w:type="pct"/>
          <w:trHeight w:val="456"/>
          <w:jc w:val="center"/>
        </w:trPr>
        <w:tc>
          <w:tcPr>
            <w:tcW w:w="886" w:type="pct"/>
            <w:gridSpan w:val="4"/>
          </w:tcPr>
          <w:p w14:paraId="08D8F25B" w14:textId="77777777" w:rsidR="00336E2B" w:rsidRPr="000D7561" w:rsidRDefault="00336E2B" w:rsidP="00336E2B">
            <w:pPr>
              <w:spacing w:after="0" w:line="240" w:lineRule="auto"/>
              <w:ind w:right="71"/>
              <w:rPr>
                <w:rFonts w:ascii="Times New Roman" w:hAnsi="Times New Roman" w:cs="Times New Roman"/>
                <w:sz w:val="20"/>
                <w:szCs w:val="20"/>
              </w:rPr>
            </w:pPr>
            <w:r w:rsidRPr="000D7561">
              <w:rPr>
                <w:rFonts w:ascii="Times New Roman" w:hAnsi="Times New Roman" w:cs="Times New Roman"/>
                <w:sz w:val="20"/>
                <w:szCs w:val="20"/>
              </w:rPr>
              <w:t xml:space="preserve">5.3. pašvaldību budžets </w:t>
            </w:r>
          </w:p>
        </w:tc>
        <w:tc>
          <w:tcPr>
            <w:tcW w:w="512" w:type="pct"/>
            <w:vMerge/>
            <w:vAlign w:val="center"/>
          </w:tcPr>
          <w:p w14:paraId="05D6347A" w14:textId="77777777" w:rsidR="00336E2B" w:rsidRPr="000D7561" w:rsidRDefault="00336E2B" w:rsidP="00336E2B">
            <w:pPr>
              <w:spacing w:after="0" w:line="240" w:lineRule="auto"/>
              <w:ind w:right="71"/>
              <w:jc w:val="center"/>
              <w:rPr>
                <w:rFonts w:ascii="Times New Roman" w:hAnsi="Times New Roman" w:cs="Times New Roman"/>
                <w:sz w:val="20"/>
                <w:szCs w:val="20"/>
                <w:lang w:eastAsia="lv-LV"/>
              </w:rPr>
            </w:pPr>
          </w:p>
        </w:tc>
        <w:tc>
          <w:tcPr>
            <w:tcW w:w="552" w:type="pct"/>
            <w:vAlign w:val="center"/>
          </w:tcPr>
          <w:p w14:paraId="05A7CE44"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c>
          <w:tcPr>
            <w:tcW w:w="488" w:type="pct"/>
            <w:gridSpan w:val="2"/>
            <w:vAlign w:val="center"/>
          </w:tcPr>
          <w:p w14:paraId="11A0C50C"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c>
          <w:tcPr>
            <w:tcW w:w="670" w:type="pct"/>
            <w:vAlign w:val="center"/>
          </w:tcPr>
          <w:p w14:paraId="5FB415A1"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c>
          <w:tcPr>
            <w:tcW w:w="594" w:type="pct"/>
            <w:vAlign w:val="center"/>
          </w:tcPr>
          <w:p w14:paraId="1AAEAB24"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c>
          <w:tcPr>
            <w:tcW w:w="669" w:type="pct"/>
            <w:vAlign w:val="center"/>
          </w:tcPr>
          <w:p w14:paraId="39E83BE7"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c>
          <w:tcPr>
            <w:tcW w:w="472" w:type="pct"/>
            <w:vAlign w:val="center"/>
          </w:tcPr>
          <w:p w14:paraId="1D4ECCC2" w14:textId="77777777" w:rsidR="00336E2B" w:rsidRPr="000D7561" w:rsidRDefault="00336E2B" w:rsidP="00336E2B">
            <w:pPr>
              <w:spacing w:after="0" w:line="240" w:lineRule="auto"/>
              <w:ind w:right="71"/>
              <w:jc w:val="center"/>
              <w:rPr>
                <w:rFonts w:ascii="Times New Roman" w:hAnsi="Times New Roman" w:cs="Times New Roman"/>
                <w:sz w:val="20"/>
                <w:szCs w:val="20"/>
              </w:rPr>
            </w:pPr>
            <w:r w:rsidRPr="000D7561">
              <w:rPr>
                <w:rFonts w:ascii="Times New Roman" w:hAnsi="Times New Roman" w:cs="Times New Roman"/>
                <w:sz w:val="20"/>
                <w:szCs w:val="20"/>
              </w:rPr>
              <w:t>0</w:t>
            </w:r>
          </w:p>
        </w:tc>
      </w:tr>
      <w:tr w:rsidR="00CD333B" w:rsidRPr="000D7561" w14:paraId="5FB988BE" w14:textId="77777777" w:rsidTr="00995470">
        <w:tblPrEx>
          <w:jc w:val="center"/>
          <w:tblCellSpacing w:w="0" w:type="nil"/>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gridBefore w:val="1"/>
          <w:wBefore w:w="3" w:type="pct"/>
          <w:trHeight w:val="456"/>
          <w:jc w:val="center"/>
        </w:trPr>
        <w:tc>
          <w:tcPr>
            <w:tcW w:w="4950" w:type="pct"/>
            <w:gridSpan w:val="12"/>
          </w:tcPr>
          <w:p w14:paraId="14716D23" w14:textId="77777777" w:rsidR="00336E2B" w:rsidRPr="000D7561" w:rsidRDefault="00336E2B" w:rsidP="00336E2B">
            <w:pPr>
              <w:spacing w:after="0" w:line="240" w:lineRule="auto"/>
              <w:ind w:right="71"/>
              <w:jc w:val="both"/>
              <w:rPr>
                <w:rFonts w:ascii="Times New Roman" w:hAnsi="Times New Roman" w:cs="Times New Roman"/>
                <w:i/>
                <w:sz w:val="20"/>
                <w:szCs w:val="20"/>
              </w:rPr>
            </w:pPr>
            <w:r w:rsidRPr="000D7561">
              <w:rPr>
                <w:rFonts w:ascii="Times New Roman" w:hAnsi="Times New Roman" w:cs="Times New Roman"/>
                <w:i/>
                <w:sz w:val="20"/>
                <w:szCs w:val="20"/>
              </w:rPr>
              <w:t xml:space="preserve">*2019.gads tiek norādīts saskaņā ar FM 2018.gada </w:t>
            </w:r>
            <w:proofErr w:type="gramStart"/>
            <w:r w:rsidRPr="000D7561">
              <w:rPr>
                <w:rFonts w:ascii="Times New Roman" w:hAnsi="Times New Roman" w:cs="Times New Roman"/>
                <w:i/>
                <w:sz w:val="20"/>
                <w:szCs w:val="20"/>
              </w:rPr>
              <w:t>18.decembra</w:t>
            </w:r>
            <w:proofErr w:type="gramEnd"/>
            <w:r w:rsidRPr="000D7561">
              <w:rPr>
                <w:rFonts w:ascii="Times New Roman" w:hAnsi="Times New Roman" w:cs="Times New Roman"/>
                <w:i/>
                <w:sz w:val="20"/>
                <w:szCs w:val="20"/>
              </w:rPr>
              <w:t xml:space="preserve"> rīkojumu Nr.488 “Par valsts pagaidu budžetu 2019.gadam”</w:t>
            </w:r>
          </w:p>
          <w:p w14:paraId="5E74972D" w14:textId="77777777" w:rsidR="00336E2B" w:rsidRPr="000D7561" w:rsidRDefault="00336E2B" w:rsidP="00336E2B">
            <w:pPr>
              <w:spacing w:after="0" w:line="240" w:lineRule="auto"/>
              <w:ind w:right="71"/>
              <w:jc w:val="both"/>
              <w:rPr>
                <w:rFonts w:ascii="Times New Roman" w:hAnsi="Times New Roman" w:cs="Times New Roman"/>
                <w:i/>
                <w:sz w:val="20"/>
                <w:szCs w:val="20"/>
              </w:rPr>
            </w:pPr>
            <w:r w:rsidRPr="000D7561">
              <w:rPr>
                <w:rFonts w:ascii="Times New Roman" w:hAnsi="Times New Roman" w:cs="Times New Roman"/>
                <w:i/>
                <w:sz w:val="20"/>
                <w:szCs w:val="20"/>
              </w:rPr>
              <w:t xml:space="preserve">** </w:t>
            </w:r>
            <w:proofErr w:type="gramStart"/>
            <w:r w:rsidRPr="000D7561">
              <w:rPr>
                <w:rFonts w:ascii="Times New Roman" w:hAnsi="Times New Roman" w:cs="Times New Roman"/>
                <w:i/>
                <w:sz w:val="20"/>
                <w:szCs w:val="20"/>
              </w:rPr>
              <w:t>2021.gads</w:t>
            </w:r>
            <w:proofErr w:type="gramEnd"/>
            <w:r w:rsidRPr="000D7561">
              <w:rPr>
                <w:rFonts w:ascii="Times New Roman" w:hAnsi="Times New Roman" w:cs="Times New Roman"/>
                <w:i/>
                <w:sz w:val="20"/>
                <w:szCs w:val="20"/>
              </w:rPr>
              <w:t xml:space="preserve"> tiek norādīts atbilstoši likumā “Par vidēja termiņa budžeta ietvaru 2018., 2019. un 2020.gadam” 2020.gadam plānotajam apmēram.</w:t>
            </w:r>
          </w:p>
          <w:p w14:paraId="39D893C8" w14:textId="77777777" w:rsidR="00336E2B" w:rsidRPr="000D7561" w:rsidRDefault="00336E2B" w:rsidP="00336E2B">
            <w:pPr>
              <w:spacing w:after="0" w:line="240" w:lineRule="auto"/>
              <w:ind w:right="71"/>
              <w:jc w:val="both"/>
              <w:rPr>
                <w:rFonts w:ascii="Times New Roman" w:hAnsi="Times New Roman" w:cs="Times New Roman"/>
                <w:i/>
                <w:sz w:val="20"/>
                <w:szCs w:val="20"/>
              </w:rPr>
            </w:pPr>
            <w:r w:rsidRPr="000D7561">
              <w:rPr>
                <w:rFonts w:ascii="Times New Roman" w:hAnsi="Times New Roman" w:cs="Times New Roman"/>
                <w:i/>
                <w:sz w:val="20"/>
                <w:szCs w:val="20"/>
              </w:rPr>
              <w:t xml:space="preserve">*** Atbilstoši Ministru kabineta </w:t>
            </w:r>
            <w:proofErr w:type="gramStart"/>
            <w:r w:rsidRPr="000D7561">
              <w:rPr>
                <w:rFonts w:ascii="Times New Roman" w:hAnsi="Times New Roman" w:cs="Times New Roman"/>
                <w:i/>
                <w:sz w:val="20"/>
                <w:szCs w:val="20"/>
              </w:rPr>
              <w:t>2019.gada</w:t>
            </w:r>
            <w:proofErr w:type="gramEnd"/>
            <w:r w:rsidRPr="000D7561">
              <w:rPr>
                <w:rFonts w:ascii="Times New Roman" w:hAnsi="Times New Roman" w:cs="Times New Roman"/>
                <w:i/>
                <w:sz w:val="20"/>
                <w:szCs w:val="20"/>
              </w:rPr>
              <w:t xml:space="preserve"> 8.februāra sēdē protokollēmuma Nr.6 1.§ 3.punktam atbalstīti priekšlikumi papildu finansējumam Labklājības ministrijas prioritārajam pasākumam</w:t>
            </w:r>
          </w:p>
          <w:p w14:paraId="44AA31DA" w14:textId="77777777" w:rsidR="00336E2B" w:rsidRPr="000D7561" w:rsidRDefault="00336E2B" w:rsidP="00336E2B">
            <w:pPr>
              <w:numPr>
                <w:ilvl w:val="0"/>
                <w:numId w:val="5"/>
              </w:numPr>
              <w:spacing w:after="0" w:line="240" w:lineRule="auto"/>
              <w:ind w:right="71"/>
              <w:jc w:val="both"/>
              <w:rPr>
                <w:rFonts w:ascii="Times New Roman" w:hAnsi="Times New Roman" w:cs="Times New Roman"/>
                <w:i/>
                <w:sz w:val="20"/>
                <w:szCs w:val="20"/>
              </w:rPr>
            </w:pPr>
            <w:r w:rsidRPr="000D7561">
              <w:rPr>
                <w:rFonts w:ascii="Times New Roman" w:hAnsi="Times New Roman" w:cs="Times New Roman"/>
                <w:i/>
                <w:sz w:val="20"/>
                <w:szCs w:val="20"/>
              </w:rPr>
              <w:t xml:space="preserve"> „Adopcijas atbalsta pilnveidošana” (kods 18_2_P) </w:t>
            </w:r>
            <w:proofErr w:type="gramStart"/>
            <w:r w:rsidRPr="000D7561">
              <w:rPr>
                <w:rFonts w:ascii="Times New Roman" w:hAnsi="Times New Roman" w:cs="Times New Roman"/>
                <w:i/>
                <w:sz w:val="20"/>
                <w:szCs w:val="20"/>
              </w:rPr>
              <w:t>2019.gadā</w:t>
            </w:r>
            <w:proofErr w:type="gramEnd"/>
            <w:r w:rsidRPr="000D7561">
              <w:rPr>
                <w:rFonts w:ascii="Times New Roman" w:hAnsi="Times New Roman" w:cs="Times New Roman"/>
                <w:i/>
                <w:sz w:val="20"/>
                <w:szCs w:val="20"/>
              </w:rPr>
              <w:t xml:space="preserve"> 927 225 </w:t>
            </w:r>
            <w:proofErr w:type="spellStart"/>
            <w:r w:rsidRPr="000D7561">
              <w:rPr>
                <w:rFonts w:ascii="Times New Roman" w:hAnsi="Times New Roman" w:cs="Times New Roman"/>
                <w:i/>
                <w:sz w:val="20"/>
                <w:szCs w:val="20"/>
              </w:rPr>
              <w:t>euro</w:t>
            </w:r>
            <w:proofErr w:type="spellEnd"/>
            <w:r w:rsidRPr="000D7561">
              <w:rPr>
                <w:rFonts w:ascii="Times New Roman" w:hAnsi="Times New Roman" w:cs="Times New Roman"/>
                <w:i/>
                <w:sz w:val="20"/>
                <w:szCs w:val="20"/>
              </w:rPr>
              <w:t xml:space="preserve"> apmērā un 2020.gadā un turpmāk ik gadu 1 854 450 </w:t>
            </w:r>
            <w:proofErr w:type="spellStart"/>
            <w:r w:rsidRPr="000D7561">
              <w:rPr>
                <w:rFonts w:ascii="Times New Roman" w:hAnsi="Times New Roman" w:cs="Times New Roman"/>
                <w:i/>
                <w:sz w:val="20"/>
                <w:szCs w:val="20"/>
              </w:rPr>
              <w:t>euro</w:t>
            </w:r>
            <w:proofErr w:type="spellEnd"/>
            <w:r w:rsidRPr="000D7561">
              <w:rPr>
                <w:rFonts w:ascii="Times New Roman" w:hAnsi="Times New Roman" w:cs="Times New Roman"/>
                <w:i/>
                <w:sz w:val="20"/>
                <w:szCs w:val="20"/>
              </w:rPr>
              <w:t xml:space="preserve"> apmērā  paredzēti likumprojektā ietverto pasākumu īstenošanai.</w:t>
            </w:r>
          </w:p>
          <w:p w14:paraId="50475C00" w14:textId="77777777" w:rsidR="00336E2B" w:rsidRPr="000D7561" w:rsidRDefault="00336E2B" w:rsidP="00336E2B">
            <w:pPr>
              <w:numPr>
                <w:ilvl w:val="0"/>
                <w:numId w:val="5"/>
              </w:numPr>
              <w:spacing w:after="0" w:line="240" w:lineRule="auto"/>
              <w:ind w:right="71"/>
              <w:jc w:val="both"/>
              <w:rPr>
                <w:rFonts w:ascii="Times New Roman" w:hAnsi="Times New Roman" w:cs="Times New Roman"/>
                <w:i/>
                <w:sz w:val="20"/>
                <w:szCs w:val="20"/>
              </w:rPr>
            </w:pPr>
            <w:r w:rsidRPr="000D7561">
              <w:rPr>
                <w:rFonts w:ascii="Times New Roman" w:hAnsi="Times New Roman" w:cs="Times New Roman"/>
                <w:i/>
                <w:sz w:val="20"/>
                <w:szCs w:val="20"/>
              </w:rPr>
              <w:t xml:space="preserve">“Īpašas kopšanas pabalsta bērniem un pieaugušajiem ar invaliditāti kopš bērnības pilnveidošana” (kods 18_4_P) </w:t>
            </w:r>
            <w:proofErr w:type="gramStart"/>
            <w:r w:rsidRPr="000D7561">
              <w:rPr>
                <w:rFonts w:ascii="Times New Roman" w:hAnsi="Times New Roman" w:cs="Times New Roman"/>
                <w:i/>
                <w:sz w:val="20"/>
                <w:szCs w:val="20"/>
              </w:rPr>
              <w:t>2019.gadā</w:t>
            </w:r>
            <w:proofErr w:type="gramEnd"/>
            <w:r w:rsidRPr="000D7561">
              <w:rPr>
                <w:rFonts w:ascii="Times New Roman" w:hAnsi="Times New Roman" w:cs="Times New Roman"/>
                <w:i/>
                <w:sz w:val="20"/>
                <w:szCs w:val="20"/>
              </w:rPr>
              <w:t xml:space="preserve"> 2 692 800 </w:t>
            </w:r>
            <w:proofErr w:type="spellStart"/>
            <w:r w:rsidRPr="000D7561">
              <w:rPr>
                <w:rFonts w:ascii="Times New Roman" w:hAnsi="Times New Roman" w:cs="Times New Roman"/>
                <w:i/>
                <w:sz w:val="20"/>
                <w:szCs w:val="20"/>
              </w:rPr>
              <w:t>euro</w:t>
            </w:r>
            <w:proofErr w:type="spellEnd"/>
            <w:r w:rsidRPr="000D7561">
              <w:rPr>
                <w:rFonts w:ascii="Times New Roman" w:hAnsi="Times New Roman" w:cs="Times New Roman"/>
                <w:i/>
                <w:sz w:val="20"/>
                <w:szCs w:val="20"/>
              </w:rPr>
              <w:t xml:space="preserve"> apmērā, 2020.gadā 5 517 600 </w:t>
            </w:r>
            <w:proofErr w:type="spellStart"/>
            <w:r w:rsidRPr="000D7561">
              <w:rPr>
                <w:rFonts w:ascii="Times New Roman" w:hAnsi="Times New Roman" w:cs="Times New Roman"/>
                <w:i/>
                <w:sz w:val="20"/>
                <w:szCs w:val="20"/>
              </w:rPr>
              <w:t>euro</w:t>
            </w:r>
            <w:proofErr w:type="spellEnd"/>
            <w:r w:rsidRPr="000D7561">
              <w:rPr>
                <w:rFonts w:ascii="Times New Roman" w:hAnsi="Times New Roman" w:cs="Times New Roman"/>
                <w:i/>
                <w:sz w:val="20"/>
                <w:szCs w:val="20"/>
              </w:rPr>
              <w:t xml:space="preserve"> apmērā un 2021.gadā un turpmāk ik gadu 5 649 600</w:t>
            </w:r>
            <w:r w:rsidRPr="000D7561">
              <w:rPr>
                <w:rFonts w:ascii="Times New Roman" w:hAnsi="Times New Roman" w:cs="Times New Roman"/>
              </w:rPr>
              <w:t xml:space="preserve"> </w:t>
            </w:r>
            <w:proofErr w:type="spellStart"/>
            <w:r w:rsidRPr="000D7561">
              <w:rPr>
                <w:rFonts w:ascii="Times New Roman" w:hAnsi="Times New Roman" w:cs="Times New Roman"/>
                <w:i/>
                <w:sz w:val="20"/>
                <w:szCs w:val="20"/>
              </w:rPr>
              <w:t>euro</w:t>
            </w:r>
            <w:proofErr w:type="spellEnd"/>
            <w:r w:rsidRPr="000D7561">
              <w:rPr>
                <w:rFonts w:ascii="Times New Roman" w:hAnsi="Times New Roman" w:cs="Times New Roman"/>
                <w:i/>
                <w:sz w:val="20"/>
                <w:szCs w:val="20"/>
              </w:rPr>
              <w:t xml:space="preserve"> apmērā paredzēti likumprojektā ietverto pasākumu īstenošanai.</w:t>
            </w:r>
          </w:p>
          <w:p w14:paraId="5CA143BD" w14:textId="77777777" w:rsidR="00336E2B" w:rsidRPr="000D7561" w:rsidRDefault="00336E2B" w:rsidP="00336E2B">
            <w:pPr>
              <w:spacing w:after="0" w:line="240" w:lineRule="auto"/>
              <w:ind w:right="71"/>
              <w:jc w:val="both"/>
              <w:rPr>
                <w:rFonts w:ascii="Times New Roman" w:hAnsi="Times New Roman" w:cs="Times New Roman"/>
                <w:i/>
                <w:sz w:val="20"/>
                <w:szCs w:val="20"/>
              </w:rPr>
            </w:pPr>
          </w:p>
          <w:p w14:paraId="31B09E66" w14:textId="77777777" w:rsidR="00336E2B" w:rsidRPr="000D7561" w:rsidRDefault="00336E2B" w:rsidP="00336E2B">
            <w:pPr>
              <w:spacing w:after="0" w:line="240" w:lineRule="auto"/>
              <w:ind w:right="71"/>
              <w:jc w:val="both"/>
              <w:rPr>
                <w:rFonts w:ascii="Times New Roman" w:hAnsi="Times New Roman" w:cs="Times New Roman"/>
                <w:i/>
                <w:sz w:val="20"/>
                <w:szCs w:val="20"/>
              </w:rPr>
            </w:pPr>
          </w:p>
        </w:tc>
      </w:tr>
      <w:tr w:rsidR="00CD333B" w:rsidRPr="000D7561" w14:paraId="517917FB" w14:textId="77777777" w:rsidTr="00995470">
        <w:tblPrEx>
          <w:jc w:val="center"/>
          <w:tblCellSpacing w:w="0" w:type="nil"/>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gridBefore w:val="1"/>
          <w:wBefore w:w="3" w:type="pct"/>
          <w:trHeight w:val="70"/>
          <w:jc w:val="center"/>
        </w:trPr>
        <w:tc>
          <w:tcPr>
            <w:tcW w:w="886" w:type="pct"/>
            <w:gridSpan w:val="4"/>
          </w:tcPr>
          <w:p w14:paraId="6BBFCB1F" w14:textId="77777777" w:rsidR="00336E2B" w:rsidRPr="000D7561" w:rsidRDefault="00336E2B" w:rsidP="00336E2B">
            <w:pPr>
              <w:spacing w:after="0" w:line="240" w:lineRule="auto"/>
              <w:ind w:right="71"/>
              <w:jc w:val="both"/>
              <w:rPr>
                <w:rFonts w:ascii="Times New Roman" w:hAnsi="Times New Roman" w:cs="Times New Roman"/>
                <w:i/>
                <w:sz w:val="20"/>
                <w:szCs w:val="20"/>
              </w:rPr>
            </w:pPr>
            <w:r w:rsidRPr="000D7561">
              <w:rPr>
                <w:rFonts w:ascii="Times New Roman" w:hAnsi="Times New Roman" w:cs="Times New Roman"/>
                <w:sz w:val="20"/>
                <w:szCs w:val="20"/>
              </w:rPr>
              <w:t>6. Detalizēts ieņēmumu un izdevu</w:t>
            </w:r>
            <w:r w:rsidRPr="000D7561">
              <w:rPr>
                <w:rFonts w:ascii="Times New Roman" w:hAnsi="Times New Roman" w:cs="Times New Roman"/>
                <w:sz w:val="20"/>
                <w:szCs w:val="20"/>
              </w:rPr>
              <w:softHyphen/>
              <w:t xml:space="preserve">mu aprēķins (ja nepieciešams, detalizētu ieņēmumu un izdevumu </w:t>
            </w:r>
            <w:r w:rsidRPr="000D7561">
              <w:rPr>
                <w:rFonts w:ascii="Times New Roman" w:hAnsi="Times New Roman" w:cs="Times New Roman"/>
                <w:sz w:val="20"/>
                <w:szCs w:val="20"/>
              </w:rPr>
              <w:lastRenderedPageBreak/>
              <w:t>aprēķinu var pievienot anotācijas pielikumā):</w:t>
            </w:r>
          </w:p>
        </w:tc>
        <w:tc>
          <w:tcPr>
            <w:tcW w:w="4049" w:type="pct"/>
            <w:gridSpan w:val="8"/>
            <w:vMerge w:val="restart"/>
          </w:tcPr>
          <w:p w14:paraId="37E045E5" w14:textId="77777777" w:rsidR="00336E2B" w:rsidRPr="00477B0D" w:rsidRDefault="00336E2B" w:rsidP="00336E2B">
            <w:pPr>
              <w:tabs>
                <w:tab w:val="left" w:pos="4644"/>
              </w:tabs>
              <w:spacing w:after="0" w:line="240" w:lineRule="auto"/>
              <w:ind w:right="71"/>
              <w:jc w:val="both"/>
              <w:rPr>
                <w:rFonts w:ascii="Times New Roman" w:hAnsi="Times New Roman" w:cs="Times New Roman"/>
                <w:sz w:val="20"/>
                <w:szCs w:val="20"/>
              </w:rPr>
            </w:pPr>
            <w:r w:rsidRPr="000D7561">
              <w:rPr>
                <w:rFonts w:ascii="Times New Roman" w:hAnsi="Times New Roman" w:cs="Times New Roman"/>
                <w:sz w:val="20"/>
                <w:szCs w:val="20"/>
              </w:rPr>
              <w:lastRenderedPageBreak/>
              <w:t xml:space="preserve">Pasākumi </w:t>
            </w:r>
            <w:proofErr w:type="gramStart"/>
            <w:r w:rsidRPr="000D7561">
              <w:rPr>
                <w:rFonts w:ascii="Times New Roman" w:hAnsi="Times New Roman" w:cs="Times New Roman"/>
                <w:sz w:val="20"/>
                <w:szCs w:val="20"/>
              </w:rPr>
              <w:t>tiks īstenoti Labklājības ministrijas pamatbudžeta apakšprogrammas</w:t>
            </w:r>
            <w:proofErr w:type="gramEnd"/>
            <w:r w:rsidRPr="000D7561">
              <w:rPr>
                <w:rFonts w:ascii="Times New Roman" w:hAnsi="Times New Roman" w:cs="Times New Roman"/>
                <w:sz w:val="20"/>
                <w:szCs w:val="20"/>
              </w:rPr>
              <w:t xml:space="preserve"> 20.01.00 "Valsts </w:t>
            </w:r>
            <w:r w:rsidRPr="00477B0D">
              <w:rPr>
                <w:rFonts w:ascii="Times New Roman" w:hAnsi="Times New Roman" w:cs="Times New Roman"/>
                <w:sz w:val="20"/>
                <w:szCs w:val="20"/>
              </w:rPr>
              <w:t xml:space="preserve">sociālie pabalsti" ietvaros. Pasākumu īstenošana paredzēta no </w:t>
            </w:r>
            <w:proofErr w:type="gramStart"/>
            <w:r w:rsidRPr="00477B0D">
              <w:rPr>
                <w:rFonts w:ascii="Times New Roman" w:hAnsi="Times New Roman" w:cs="Times New Roman"/>
                <w:sz w:val="20"/>
                <w:szCs w:val="20"/>
              </w:rPr>
              <w:t>2019.gada</w:t>
            </w:r>
            <w:proofErr w:type="gramEnd"/>
            <w:r w:rsidRPr="00477B0D">
              <w:rPr>
                <w:rFonts w:ascii="Times New Roman" w:hAnsi="Times New Roman" w:cs="Times New Roman"/>
                <w:sz w:val="20"/>
                <w:szCs w:val="20"/>
              </w:rPr>
              <w:t xml:space="preserve"> 1.jūlija.</w:t>
            </w:r>
          </w:p>
          <w:p w14:paraId="66C265C9" w14:textId="77777777" w:rsidR="00336E2B" w:rsidRPr="00477B0D" w:rsidRDefault="00336E2B" w:rsidP="00336E2B">
            <w:pPr>
              <w:tabs>
                <w:tab w:val="left" w:pos="4644"/>
              </w:tabs>
              <w:spacing w:after="0" w:line="240" w:lineRule="auto"/>
              <w:ind w:right="71"/>
              <w:jc w:val="both"/>
              <w:rPr>
                <w:rFonts w:ascii="Times New Roman" w:hAnsi="Times New Roman" w:cs="Times New Roman"/>
                <w:i/>
                <w:sz w:val="20"/>
                <w:szCs w:val="20"/>
              </w:rPr>
            </w:pPr>
          </w:p>
          <w:p w14:paraId="4AC7C116" w14:textId="39CD35E3" w:rsidR="00336E2B" w:rsidRPr="00477B0D" w:rsidRDefault="00336E2B" w:rsidP="00E53D4C">
            <w:pPr>
              <w:spacing w:after="0" w:line="240" w:lineRule="auto"/>
              <w:jc w:val="both"/>
              <w:rPr>
                <w:rFonts w:ascii="Times New Roman" w:eastAsia="Times New Roman" w:hAnsi="Times New Roman" w:cs="Times New Roman"/>
                <w:bCs/>
                <w:iCs/>
                <w:sz w:val="20"/>
                <w:szCs w:val="20"/>
                <w:lang w:eastAsia="lv-LV"/>
              </w:rPr>
            </w:pPr>
            <w:r w:rsidRPr="00477B0D">
              <w:rPr>
                <w:rFonts w:ascii="Times New Roman" w:hAnsi="Times New Roman" w:cs="Times New Roman"/>
                <w:sz w:val="20"/>
                <w:szCs w:val="20"/>
              </w:rPr>
              <w:t xml:space="preserve">Papildu nepieciešamais valsts budžeta finansējums </w:t>
            </w:r>
            <w:r w:rsidR="00FB5C81" w:rsidRPr="00477B0D">
              <w:rPr>
                <w:rFonts w:ascii="Times New Roman" w:hAnsi="Times New Roman" w:cs="Times New Roman"/>
                <w:sz w:val="20"/>
                <w:szCs w:val="20"/>
              </w:rPr>
              <w:t>bērna invalīda kopšanas pabalsta un p</w:t>
            </w:r>
            <w:r w:rsidR="00FB5C81" w:rsidRPr="00477B0D">
              <w:rPr>
                <w:rFonts w:ascii="Times New Roman" w:hAnsi="Times New Roman" w:cs="Times New Roman"/>
                <w:bCs/>
                <w:sz w:val="20"/>
                <w:szCs w:val="20"/>
                <w:shd w:val="clear" w:color="auto" w:fill="FFFFFF"/>
              </w:rPr>
              <w:t>abalsts invalīdam, kuram nepieciešama kopšana</w:t>
            </w:r>
            <w:r w:rsidR="00FB5C81" w:rsidRPr="00477B0D" w:rsidDel="00E7253F">
              <w:rPr>
                <w:rFonts w:ascii="Times New Roman" w:eastAsia="Times New Roman" w:hAnsi="Times New Roman" w:cs="Times New Roman"/>
                <w:bCs/>
                <w:iCs/>
                <w:sz w:val="20"/>
                <w:szCs w:val="20"/>
                <w:lang w:eastAsia="lv-LV"/>
              </w:rPr>
              <w:t xml:space="preserve"> </w:t>
            </w:r>
            <w:r w:rsidRPr="00477B0D">
              <w:rPr>
                <w:rFonts w:ascii="Times New Roman" w:hAnsi="Times New Roman" w:cs="Times New Roman"/>
                <w:sz w:val="20"/>
                <w:szCs w:val="20"/>
              </w:rPr>
              <w:t>pilnveidošanai</w:t>
            </w:r>
            <w:r w:rsidR="00E53D4C" w:rsidRPr="00477B0D">
              <w:rPr>
                <w:rFonts w:ascii="Times New Roman" w:hAnsi="Times New Roman" w:cs="Times New Roman"/>
                <w:sz w:val="20"/>
                <w:szCs w:val="20"/>
              </w:rPr>
              <w:t>:</w:t>
            </w:r>
          </w:p>
          <w:p w14:paraId="6C474680" w14:textId="77777777" w:rsidR="00336E2B" w:rsidRPr="00477B0D" w:rsidRDefault="00336E2B" w:rsidP="00336E2B">
            <w:pPr>
              <w:tabs>
                <w:tab w:val="left" w:pos="4644"/>
              </w:tabs>
              <w:spacing w:after="0" w:line="240" w:lineRule="auto"/>
              <w:ind w:right="71"/>
              <w:jc w:val="both"/>
              <w:rPr>
                <w:rFonts w:ascii="Times New Roman" w:hAnsi="Times New Roman" w:cs="Times New Roman"/>
                <w:i/>
                <w:sz w:val="20"/>
                <w:szCs w:val="20"/>
              </w:rPr>
            </w:pPr>
            <w:proofErr w:type="gramStart"/>
            <w:r w:rsidRPr="00477B0D">
              <w:rPr>
                <w:rFonts w:ascii="Times New Roman" w:hAnsi="Times New Roman" w:cs="Times New Roman"/>
                <w:i/>
                <w:sz w:val="20"/>
                <w:szCs w:val="20"/>
              </w:rPr>
              <w:t>2019.gadā</w:t>
            </w:r>
            <w:proofErr w:type="gramEnd"/>
            <w:r w:rsidRPr="00477B0D">
              <w:rPr>
                <w:rFonts w:ascii="Times New Roman" w:hAnsi="Times New Roman" w:cs="Times New Roman"/>
                <w:i/>
                <w:sz w:val="20"/>
                <w:szCs w:val="20"/>
              </w:rPr>
              <w:t xml:space="preserve"> 2 692 800 </w:t>
            </w:r>
            <w:proofErr w:type="spellStart"/>
            <w:r w:rsidRPr="00477B0D">
              <w:rPr>
                <w:rFonts w:ascii="Times New Roman" w:hAnsi="Times New Roman" w:cs="Times New Roman"/>
                <w:i/>
                <w:sz w:val="20"/>
                <w:szCs w:val="20"/>
              </w:rPr>
              <w:t>euro</w:t>
            </w:r>
            <w:proofErr w:type="spellEnd"/>
            <w:r w:rsidRPr="00477B0D">
              <w:rPr>
                <w:rFonts w:ascii="Times New Roman" w:hAnsi="Times New Roman" w:cs="Times New Roman"/>
                <w:i/>
                <w:sz w:val="20"/>
                <w:szCs w:val="20"/>
              </w:rPr>
              <w:t xml:space="preserve"> apmērā,</w:t>
            </w:r>
          </w:p>
          <w:p w14:paraId="056890B8" w14:textId="77777777" w:rsidR="00336E2B" w:rsidRPr="00477B0D" w:rsidRDefault="00336E2B" w:rsidP="00336E2B">
            <w:pPr>
              <w:tabs>
                <w:tab w:val="left" w:pos="4644"/>
              </w:tabs>
              <w:spacing w:after="0" w:line="240" w:lineRule="auto"/>
              <w:ind w:right="71"/>
              <w:jc w:val="both"/>
              <w:rPr>
                <w:rFonts w:ascii="Times New Roman" w:hAnsi="Times New Roman" w:cs="Times New Roman"/>
                <w:i/>
                <w:sz w:val="20"/>
                <w:szCs w:val="20"/>
              </w:rPr>
            </w:pPr>
            <w:proofErr w:type="gramStart"/>
            <w:r w:rsidRPr="00477B0D">
              <w:rPr>
                <w:rFonts w:ascii="Times New Roman" w:hAnsi="Times New Roman" w:cs="Times New Roman"/>
                <w:i/>
                <w:sz w:val="20"/>
                <w:szCs w:val="20"/>
              </w:rPr>
              <w:t>2020.gadā</w:t>
            </w:r>
            <w:proofErr w:type="gramEnd"/>
            <w:r w:rsidRPr="00477B0D">
              <w:rPr>
                <w:rFonts w:ascii="Times New Roman" w:hAnsi="Times New Roman" w:cs="Times New Roman"/>
                <w:i/>
                <w:sz w:val="20"/>
                <w:szCs w:val="20"/>
              </w:rPr>
              <w:t xml:space="preserve"> 5 517 600 </w:t>
            </w:r>
            <w:proofErr w:type="spellStart"/>
            <w:r w:rsidRPr="00477B0D">
              <w:rPr>
                <w:rFonts w:ascii="Times New Roman" w:hAnsi="Times New Roman" w:cs="Times New Roman"/>
                <w:i/>
                <w:sz w:val="20"/>
                <w:szCs w:val="20"/>
              </w:rPr>
              <w:t>euro</w:t>
            </w:r>
            <w:proofErr w:type="spellEnd"/>
            <w:r w:rsidRPr="00477B0D">
              <w:rPr>
                <w:rFonts w:ascii="Times New Roman" w:hAnsi="Times New Roman" w:cs="Times New Roman"/>
                <w:i/>
                <w:sz w:val="20"/>
                <w:szCs w:val="20"/>
              </w:rPr>
              <w:t xml:space="preserve"> apmērā,</w:t>
            </w:r>
          </w:p>
          <w:p w14:paraId="17848BD5" w14:textId="77777777" w:rsidR="00336E2B" w:rsidRPr="000D7561" w:rsidRDefault="00336E2B" w:rsidP="00336E2B">
            <w:pPr>
              <w:tabs>
                <w:tab w:val="left" w:pos="4644"/>
              </w:tabs>
              <w:spacing w:after="0" w:line="240" w:lineRule="auto"/>
              <w:ind w:right="71"/>
              <w:jc w:val="both"/>
              <w:rPr>
                <w:rFonts w:ascii="Times New Roman" w:hAnsi="Times New Roman" w:cs="Times New Roman"/>
                <w:i/>
                <w:sz w:val="20"/>
                <w:szCs w:val="20"/>
              </w:rPr>
            </w:pPr>
            <w:proofErr w:type="gramStart"/>
            <w:r w:rsidRPr="00477B0D">
              <w:rPr>
                <w:rFonts w:ascii="Times New Roman" w:hAnsi="Times New Roman" w:cs="Times New Roman"/>
                <w:i/>
                <w:sz w:val="20"/>
                <w:szCs w:val="20"/>
              </w:rPr>
              <w:t>2021.gadā</w:t>
            </w:r>
            <w:proofErr w:type="gramEnd"/>
            <w:r w:rsidRPr="00477B0D">
              <w:rPr>
                <w:rFonts w:ascii="Times New Roman" w:hAnsi="Times New Roman" w:cs="Times New Roman"/>
                <w:i/>
                <w:sz w:val="20"/>
                <w:szCs w:val="20"/>
              </w:rPr>
              <w:t xml:space="preserve"> un turpmāk 5 649 600 </w:t>
            </w:r>
            <w:proofErr w:type="spellStart"/>
            <w:r w:rsidRPr="00477B0D">
              <w:rPr>
                <w:rFonts w:ascii="Times New Roman" w:hAnsi="Times New Roman" w:cs="Times New Roman"/>
                <w:i/>
                <w:sz w:val="20"/>
                <w:szCs w:val="20"/>
              </w:rPr>
              <w:t>euro</w:t>
            </w:r>
            <w:proofErr w:type="spellEnd"/>
            <w:r w:rsidRPr="00477B0D">
              <w:rPr>
                <w:rFonts w:ascii="Times New Roman" w:hAnsi="Times New Roman" w:cs="Times New Roman"/>
                <w:i/>
                <w:sz w:val="20"/>
                <w:szCs w:val="20"/>
              </w:rPr>
              <w:t xml:space="preserve"> apmērā</w:t>
            </w:r>
            <w:r w:rsidRPr="000D7561">
              <w:rPr>
                <w:rFonts w:ascii="Times New Roman" w:hAnsi="Times New Roman" w:cs="Times New Roman"/>
                <w:i/>
                <w:sz w:val="20"/>
                <w:szCs w:val="20"/>
              </w:rPr>
              <w:t>.</w:t>
            </w:r>
          </w:p>
          <w:p w14:paraId="52F52B91" w14:textId="77777777" w:rsidR="00336E2B" w:rsidRPr="000D7561" w:rsidRDefault="00336E2B" w:rsidP="00336E2B">
            <w:pPr>
              <w:tabs>
                <w:tab w:val="left" w:pos="4644"/>
              </w:tabs>
              <w:spacing w:after="0" w:line="240" w:lineRule="auto"/>
              <w:ind w:right="71"/>
              <w:jc w:val="both"/>
              <w:rPr>
                <w:rFonts w:ascii="Times New Roman" w:hAnsi="Times New Roman" w:cs="Times New Roman"/>
                <w:i/>
                <w:sz w:val="20"/>
                <w:szCs w:val="20"/>
              </w:rPr>
            </w:pPr>
          </w:p>
          <w:p w14:paraId="22953491" w14:textId="7D2C4CA0" w:rsidR="00336E2B" w:rsidRPr="000D7561" w:rsidRDefault="00336E2B" w:rsidP="00336E2B">
            <w:pPr>
              <w:tabs>
                <w:tab w:val="left" w:pos="4644"/>
              </w:tabs>
              <w:spacing w:after="0" w:line="240" w:lineRule="auto"/>
              <w:ind w:right="71"/>
              <w:jc w:val="both"/>
              <w:rPr>
                <w:rFonts w:ascii="Times New Roman" w:hAnsi="Times New Roman" w:cs="Times New Roman"/>
                <w:i/>
                <w:sz w:val="20"/>
                <w:szCs w:val="20"/>
              </w:rPr>
            </w:pPr>
            <w:r w:rsidRPr="000D7561">
              <w:rPr>
                <w:rFonts w:ascii="Times New Roman" w:hAnsi="Times New Roman" w:cs="Times New Roman"/>
                <w:i/>
                <w:sz w:val="20"/>
                <w:szCs w:val="20"/>
              </w:rPr>
              <w:t xml:space="preserve">1. </w:t>
            </w:r>
            <w:r w:rsidRPr="00477B0D">
              <w:rPr>
                <w:rFonts w:ascii="Times New Roman" w:hAnsi="Times New Roman" w:cs="Times New Roman"/>
                <w:i/>
                <w:sz w:val="20"/>
                <w:szCs w:val="20"/>
              </w:rPr>
              <w:t xml:space="preserve">Papildu nepieciešamais finansējums </w:t>
            </w:r>
            <w:r w:rsidR="00FB5C81" w:rsidRPr="00477B0D">
              <w:rPr>
                <w:rFonts w:ascii="Times New Roman" w:hAnsi="Times New Roman" w:cs="Times New Roman"/>
                <w:i/>
                <w:sz w:val="20"/>
                <w:szCs w:val="20"/>
              </w:rPr>
              <w:t>p</w:t>
            </w:r>
            <w:r w:rsidR="00FB5C81" w:rsidRPr="00477B0D">
              <w:rPr>
                <w:rFonts w:ascii="Times New Roman" w:hAnsi="Times New Roman" w:cs="Times New Roman"/>
                <w:bCs/>
                <w:i/>
                <w:sz w:val="20"/>
                <w:szCs w:val="20"/>
                <w:shd w:val="clear" w:color="auto" w:fill="FFFFFF"/>
              </w:rPr>
              <w:t>abalst</w:t>
            </w:r>
            <w:r w:rsidR="00AA186B" w:rsidRPr="00477B0D">
              <w:rPr>
                <w:rFonts w:ascii="Times New Roman" w:hAnsi="Times New Roman" w:cs="Times New Roman"/>
                <w:bCs/>
                <w:i/>
                <w:sz w:val="20"/>
                <w:szCs w:val="20"/>
                <w:shd w:val="clear" w:color="auto" w:fill="FFFFFF"/>
              </w:rPr>
              <w:t>a</w:t>
            </w:r>
            <w:r w:rsidR="00FB5C81" w:rsidRPr="00477B0D">
              <w:rPr>
                <w:rFonts w:ascii="Times New Roman" w:hAnsi="Times New Roman" w:cs="Times New Roman"/>
                <w:bCs/>
                <w:i/>
                <w:sz w:val="20"/>
                <w:szCs w:val="20"/>
                <w:shd w:val="clear" w:color="auto" w:fill="FFFFFF"/>
              </w:rPr>
              <w:t xml:space="preserve"> invalīdam, kuram nepieciešama kopšana</w:t>
            </w:r>
            <w:r w:rsidR="00AA186B" w:rsidRPr="00477B0D">
              <w:rPr>
                <w:rFonts w:ascii="Times New Roman" w:hAnsi="Times New Roman" w:cs="Times New Roman"/>
                <w:bCs/>
                <w:i/>
                <w:sz w:val="20"/>
                <w:szCs w:val="20"/>
                <w:shd w:val="clear" w:color="auto" w:fill="FFFFFF"/>
              </w:rPr>
              <w:t xml:space="preserve">, </w:t>
            </w:r>
            <w:r w:rsidR="00AA186B" w:rsidRPr="00477B0D">
              <w:rPr>
                <w:rFonts w:ascii="Times New Roman" w:hAnsi="Times New Roman" w:cs="Times New Roman"/>
                <w:i/>
                <w:sz w:val="20"/>
                <w:szCs w:val="20"/>
              </w:rPr>
              <w:t>kurš pārsniedzis 18 gadu vecumu, kuram sakarā ar smagiem funkcionāliem traucējumiem nepieciešama īpaša kopšana un kuram invaliditātes cēlonis ir slimība no bērnības</w:t>
            </w:r>
            <w:r w:rsidR="00FB5C81" w:rsidRPr="00477B0D" w:rsidDel="00E7253F">
              <w:rPr>
                <w:rFonts w:ascii="Times New Roman" w:eastAsia="Times New Roman" w:hAnsi="Times New Roman" w:cs="Times New Roman"/>
                <w:bCs/>
                <w:i/>
                <w:iCs/>
                <w:sz w:val="20"/>
                <w:szCs w:val="20"/>
                <w:lang w:eastAsia="lv-LV"/>
              </w:rPr>
              <w:t xml:space="preserve"> </w:t>
            </w:r>
            <w:r w:rsidR="00AA186B" w:rsidRPr="00477B0D">
              <w:rPr>
                <w:rFonts w:ascii="Times New Roman" w:hAnsi="Times New Roman" w:cs="Times New Roman"/>
                <w:i/>
                <w:sz w:val="20"/>
                <w:szCs w:val="20"/>
              </w:rPr>
              <w:t>palielināšanai</w:t>
            </w:r>
            <w:r w:rsidRPr="000D7561">
              <w:rPr>
                <w:rFonts w:ascii="Times New Roman" w:hAnsi="Times New Roman" w:cs="Times New Roman"/>
                <w:i/>
                <w:sz w:val="20"/>
                <w:szCs w:val="20"/>
              </w:rPr>
              <w:t xml:space="preserve"> (plānotais pieaugums 100 cilvēki gadā</w:t>
            </w:r>
            <w:r w:rsidR="00274C4A">
              <w:rPr>
                <w:rFonts w:ascii="Times New Roman" w:hAnsi="Times New Roman" w:cs="Times New Roman"/>
                <w:i/>
                <w:sz w:val="20"/>
                <w:szCs w:val="20"/>
              </w:rPr>
              <w:t>)</w:t>
            </w:r>
            <w:r w:rsidR="00162F1C">
              <w:rPr>
                <w:rFonts w:ascii="Times New Roman" w:hAnsi="Times New Roman" w:cs="Times New Roman"/>
                <w:i/>
                <w:sz w:val="20"/>
                <w:szCs w:val="20"/>
              </w:rPr>
              <w:t>:</w:t>
            </w:r>
            <w:proofErr w:type="gramStart"/>
            <w:r w:rsidRPr="000D7561">
              <w:rPr>
                <w:rFonts w:ascii="Times New Roman" w:hAnsi="Times New Roman" w:cs="Times New Roman"/>
                <w:i/>
                <w:sz w:val="20"/>
                <w:szCs w:val="20"/>
              </w:rPr>
              <w:t xml:space="preserve">  </w:t>
            </w:r>
            <w:proofErr w:type="gramEnd"/>
            <w:r w:rsidRPr="000D7561">
              <w:rPr>
                <w:rFonts w:ascii="Times New Roman" w:hAnsi="Times New Roman" w:cs="Times New Roman"/>
                <w:i/>
                <w:sz w:val="20"/>
                <w:szCs w:val="20"/>
              </w:rPr>
              <w:t xml:space="preserve">2019.gadā 2416 (personas)*6(mēneši)*100(palielinājums)=1 449 600euro, 2020.gadā 2516*12*100=3 019 200 </w:t>
            </w:r>
            <w:proofErr w:type="spellStart"/>
            <w:r w:rsidRPr="000D7561">
              <w:rPr>
                <w:rFonts w:ascii="Times New Roman" w:hAnsi="Times New Roman" w:cs="Times New Roman"/>
                <w:i/>
                <w:sz w:val="20"/>
                <w:szCs w:val="20"/>
              </w:rPr>
              <w:t>euro</w:t>
            </w:r>
            <w:proofErr w:type="spellEnd"/>
            <w:r w:rsidRPr="000D7561">
              <w:rPr>
                <w:rFonts w:ascii="Times New Roman" w:hAnsi="Times New Roman" w:cs="Times New Roman"/>
                <w:i/>
                <w:sz w:val="20"/>
                <w:szCs w:val="20"/>
              </w:rPr>
              <w:t xml:space="preserve">, 2021.gadā un turpmāk 2616*12*100=3 139 200 </w:t>
            </w:r>
            <w:proofErr w:type="spellStart"/>
            <w:r w:rsidRPr="000D7561">
              <w:rPr>
                <w:rFonts w:ascii="Times New Roman" w:hAnsi="Times New Roman" w:cs="Times New Roman"/>
                <w:i/>
                <w:sz w:val="20"/>
                <w:szCs w:val="20"/>
              </w:rPr>
              <w:t>euro</w:t>
            </w:r>
            <w:proofErr w:type="spellEnd"/>
            <w:r w:rsidRPr="000D7561">
              <w:rPr>
                <w:rFonts w:ascii="Times New Roman" w:hAnsi="Times New Roman" w:cs="Times New Roman"/>
                <w:i/>
                <w:sz w:val="20"/>
                <w:szCs w:val="20"/>
              </w:rPr>
              <w:t xml:space="preserve">. </w:t>
            </w:r>
          </w:p>
          <w:p w14:paraId="510E5ED0" w14:textId="77777777" w:rsidR="00336E2B" w:rsidRPr="000D7561" w:rsidRDefault="00336E2B" w:rsidP="00336E2B">
            <w:pPr>
              <w:tabs>
                <w:tab w:val="left" w:pos="4644"/>
              </w:tabs>
              <w:spacing w:after="0" w:line="240" w:lineRule="auto"/>
              <w:ind w:right="71"/>
              <w:jc w:val="both"/>
              <w:rPr>
                <w:rFonts w:ascii="Times New Roman" w:hAnsi="Times New Roman" w:cs="Times New Roman"/>
                <w:i/>
                <w:sz w:val="20"/>
                <w:szCs w:val="20"/>
              </w:rPr>
            </w:pPr>
          </w:p>
          <w:p w14:paraId="2F583DFC" w14:textId="7FF9B634" w:rsidR="00336E2B" w:rsidRPr="000D7561" w:rsidRDefault="00336E2B" w:rsidP="00336E2B">
            <w:pPr>
              <w:tabs>
                <w:tab w:val="left" w:pos="4644"/>
              </w:tabs>
              <w:spacing w:after="0" w:line="240" w:lineRule="auto"/>
              <w:ind w:right="71"/>
              <w:jc w:val="both"/>
              <w:rPr>
                <w:rFonts w:ascii="Times New Roman" w:hAnsi="Times New Roman" w:cs="Times New Roman"/>
                <w:i/>
                <w:sz w:val="20"/>
                <w:szCs w:val="20"/>
              </w:rPr>
            </w:pPr>
            <w:r w:rsidRPr="000D7561">
              <w:rPr>
                <w:rFonts w:ascii="Times New Roman" w:hAnsi="Times New Roman" w:cs="Times New Roman"/>
                <w:i/>
                <w:sz w:val="20"/>
                <w:szCs w:val="20"/>
              </w:rPr>
              <w:t>2. Papildu nepieciešamais finansējums</w:t>
            </w:r>
            <w:proofErr w:type="gramStart"/>
            <w:r w:rsidRPr="000D7561">
              <w:rPr>
                <w:rFonts w:ascii="Times New Roman" w:hAnsi="Times New Roman" w:cs="Times New Roman"/>
                <w:i/>
                <w:sz w:val="20"/>
                <w:szCs w:val="20"/>
              </w:rPr>
              <w:t xml:space="preserve">  </w:t>
            </w:r>
            <w:proofErr w:type="gramEnd"/>
            <w:r w:rsidR="00FB5C81">
              <w:rPr>
                <w:rFonts w:ascii="Times New Roman" w:hAnsi="Times New Roman" w:cs="Times New Roman"/>
                <w:i/>
                <w:sz w:val="20"/>
                <w:szCs w:val="20"/>
              </w:rPr>
              <w:t xml:space="preserve">bērna invalīda </w:t>
            </w:r>
            <w:r w:rsidRPr="000D7561">
              <w:rPr>
                <w:rFonts w:ascii="Times New Roman" w:hAnsi="Times New Roman" w:cs="Times New Roman"/>
                <w:i/>
                <w:sz w:val="20"/>
                <w:szCs w:val="20"/>
              </w:rPr>
              <w:t xml:space="preserve">kopšanas pabalsta palielināšanai </w:t>
            </w:r>
            <w:r w:rsidR="00162F1C">
              <w:rPr>
                <w:rFonts w:ascii="Times New Roman" w:hAnsi="Times New Roman" w:cs="Times New Roman"/>
                <w:i/>
                <w:sz w:val="20"/>
                <w:szCs w:val="20"/>
              </w:rPr>
              <w:t>(</w:t>
            </w:r>
            <w:r w:rsidRPr="000D7561">
              <w:rPr>
                <w:rFonts w:ascii="Times New Roman" w:hAnsi="Times New Roman" w:cs="Times New Roman"/>
                <w:i/>
                <w:sz w:val="20"/>
                <w:szCs w:val="20"/>
              </w:rPr>
              <w:t>plānotais pieaugums 10 bērni gadā</w:t>
            </w:r>
            <w:r w:rsidR="00162F1C">
              <w:rPr>
                <w:rFonts w:ascii="Times New Roman" w:hAnsi="Times New Roman" w:cs="Times New Roman"/>
                <w:i/>
                <w:sz w:val="20"/>
                <w:szCs w:val="20"/>
              </w:rPr>
              <w:t>:</w:t>
            </w:r>
            <w:r w:rsidRPr="000D7561">
              <w:rPr>
                <w:rFonts w:ascii="Times New Roman" w:hAnsi="Times New Roman" w:cs="Times New Roman"/>
                <w:i/>
                <w:sz w:val="20"/>
                <w:szCs w:val="20"/>
              </w:rPr>
              <w:t xml:space="preserve">) 2019.gadā 2072 (personas)*6 (mēneši)*100 </w:t>
            </w:r>
            <w:proofErr w:type="spellStart"/>
            <w:r w:rsidRPr="000D7561">
              <w:rPr>
                <w:rFonts w:ascii="Times New Roman" w:hAnsi="Times New Roman" w:cs="Times New Roman"/>
                <w:i/>
                <w:sz w:val="20"/>
                <w:szCs w:val="20"/>
              </w:rPr>
              <w:t>euro</w:t>
            </w:r>
            <w:proofErr w:type="spellEnd"/>
            <w:r w:rsidRPr="000D7561">
              <w:rPr>
                <w:rFonts w:ascii="Times New Roman" w:hAnsi="Times New Roman" w:cs="Times New Roman"/>
                <w:i/>
                <w:sz w:val="20"/>
                <w:szCs w:val="20"/>
              </w:rPr>
              <w:t xml:space="preserve">  palielinājums)=1 243 200 </w:t>
            </w:r>
            <w:proofErr w:type="spellStart"/>
            <w:r w:rsidRPr="000D7561">
              <w:rPr>
                <w:rFonts w:ascii="Times New Roman" w:hAnsi="Times New Roman" w:cs="Times New Roman"/>
                <w:i/>
                <w:sz w:val="20"/>
                <w:szCs w:val="20"/>
              </w:rPr>
              <w:t>euro</w:t>
            </w:r>
            <w:proofErr w:type="spellEnd"/>
            <w:r w:rsidRPr="000D7561">
              <w:rPr>
                <w:rFonts w:ascii="Times New Roman" w:hAnsi="Times New Roman" w:cs="Times New Roman"/>
                <w:i/>
                <w:sz w:val="20"/>
                <w:szCs w:val="20"/>
              </w:rPr>
              <w:t xml:space="preserve">, 2020.gadā 2 082*12*100=2 498 400 </w:t>
            </w:r>
            <w:proofErr w:type="spellStart"/>
            <w:r w:rsidRPr="000D7561">
              <w:rPr>
                <w:rFonts w:ascii="Times New Roman" w:hAnsi="Times New Roman" w:cs="Times New Roman"/>
                <w:i/>
                <w:sz w:val="20"/>
                <w:szCs w:val="20"/>
              </w:rPr>
              <w:t>euro</w:t>
            </w:r>
            <w:proofErr w:type="spellEnd"/>
            <w:r w:rsidRPr="000D7561">
              <w:rPr>
                <w:rFonts w:ascii="Times New Roman" w:hAnsi="Times New Roman" w:cs="Times New Roman"/>
                <w:i/>
                <w:sz w:val="20"/>
                <w:szCs w:val="20"/>
              </w:rPr>
              <w:t xml:space="preserve">, 2021.gadā un turpmāk 2 092*12*100=2 510 400 </w:t>
            </w:r>
            <w:proofErr w:type="spellStart"/>
            <w:r w:rsidRPr="000D7561">
              <w:rPr>
                <w:rFonts w:ascii="Times New Roman" w:hAnsi="Times New Roman" w:cs="Times New Roman"/>
                <w:i/>
                <w:sz w:val="20"/>
                <w:szCs w:val="20"/>
              </w:rPr>
              <w:t>euro</w:t>
            </w:r>
            <w:proofErr w:type="spellEnd"/>
          </w:p>
          <w:p w14:paraId="674EC004" w14:textId="77777777" w:rsidR="00336E2B" w:rsidRPr="000D7561" w:rsidRDefault="00336E2B" w:rsidP="00336E2B">
            <w:pPr>
              <w:tabs>
                <w:tab w:val="left" w:pos="4644"/>
              </w:tabs>
              <w:spacing w:after="0" w:line="240" w:lineRule="auto"/>
              <w:ind w:right="71"/>
              <w:jc w:val="both"/>
              <w:rPr>
                <w:rFonts w:ascii="Times New Roman" w:hAnsi="Times New Roman" w:cs="Times New Roman"/>
                <w:i/>
                <w:sz w:val="20"/>
                <w:szCs w:val="20"/>
              </w:rPr>
            </w:pPr>
          </w:p>
          <w:p w14:paraId="532940A1" w14:textId="77777777" w:rsidR="00336E2B" w:rsidRPr="000D7561" w:rsidRDefault="00336E2B" w:rsidP="00336E2B">
            <w:pPr>
              <w:tabs>
                <w:tab w:val="left" w:pos="4644"/>
              </w:tabs>
              <w:spacing w:after="0" w:line="240" w:lineRule="auto"/>
              <w:ind w:right="71"/>
              <w:jc w:val="both"/>
              <w:rPr>
                <w:rFonts w:ascii="Times New Roman" w:hAnsi="Times New Roman" w:cs="Times New Roman"/>
                <w:i/>
                <w:sz w:val="20"/>
                <w:szCs w:val="20"/>
              </w:rPr>
            </w:pPr>
            <w:r w:rsidRPr="000D7561">
              <w:rPr>
                <w:rFonts w:ascii="Times New Roman" w:hAnsi="Times New Roman" w:cs="Times New Roman"/>
                <w:sz w:val="20"/>
                <w:szCs w:val="20"/>
              </w:rPr>
              <w:t xml:space="preserve">Papildu nepieciešamais valsts budžeta finansējums </w:t>
            </w:r>
            <w:r w:rsidRPr="000D7561">
              <w:rPr>
                <w:rFonts w:ascii="Times New Roman" w:hAnsi="Times New Roman" w:cs="Times New Roman"/>
                <w:b/>
                <w:sz w:val="20"/>
                <w:szCs w:val="20"/>
              </w:rPr>
              <w:t>Adopcijas atbalsta pilnveidošanai</w:t>
            </w:r>
            <w:r w:rsidRPr="000D7561">
              <w:rPr>
                <w:rFonts w:ascii="Times New Roman" w:hAnsi="Times New Roman" w:cs="Times New Roman"/>
                <w:i/>
                <w:sz w:val="20"/>
                <w:szCs w:val="20"/>
              </w:rPr>
              <w:t>:</w:t>
            </w:r>
          </w:p>
          <w:p w14:paraId="70A13EE5" w14:textId="77777777" w:rsidR="00336E2B" w:rsidRPr="000D7561" w:rsidRDefault="00336E2B" w:rsidP="00336E2B">
            <w:pPr>
              <w:tabs>
                <w:tab w:val="left" w:pos="4644"/>
              </w:tabs>
              <w:spacing w:after="0" w:line="240" w:lineRule="auto"/>
              <w:ind w:right="71"/>
              <w:jc w:val="both"/>
              <w:rPr>
                <w:rFonts w:ascii="Times New Roman" w:hAnsi="Times New Roman" w:cs="Times New Roman"/>
                <w:i/>
                <w:sz w:val="20"/>
                <w:szCs w:val="20"/>
              </w:rPr>
            </w:pPr>
            <w:proofErr w:type="gramStart"/>
            <w:r w:rsidRPr="000D7561">
              <w:rPr>
                <w:rFonts w:ascii="Times New Roman" w:hAnsi="Times New Roman" w:cs="Times New Roman"/>
                <w:i/>
                <w:sz w:val="20"/>
                <w:szCs w:val="20"/>
              </w:rPr>
              <w:t>2019.gadā</w:t>
            </w:r>
            <w:proofErr w:type="gramEnd"/>
            <w:r w:rsidRPr="000D7561">
              <w:rPr>
                <w:rFonts w:ascii="Times New Roman" w:hAnsi="Times New Roman" w:cs="Times New Roman"/>
                <w:i/>
                <w:sz w:val="20"/>
                <w:szCs w:val="20"/>
              </w:rPr>
              <w:t xml:space="preserve"> 927 225 </w:t>
            </w:r>
            <w:proofErr w:type="spellStart"/>
            <w:r w:rsidRPr="000D7561">
              <w:rPr>
                <w:rFonts w:ascii="Times New Roman" w:hAnsi="Times New Roman" w:cs="Times New Roman"/>
                <w:i/>
                <w:sz w:val="20"/>
                <w:szCs w:val="20"/>
              </w:rPr>
              <w:t>euro</w:t>
            </w:r>
            <w:proofErr w:type="spellEnd"/>
            <w:r w:rsidRPr="000D7561">
              <w:rPr>
                <w:rFonts w:ascii="Times New Roman" w:hAnsi="Times New Roman" w:cs="Times New Roman"/>
                <w:i/>
                <w:sz w:val="20"/>
                <w:szCs w:val="20"/>
              </w:rPr>
              <w:t xml:space="preserve"> apmērā,</w:t>
            </w:r>
          </w:p>
          <w:p w14:paraId="74F6D24C" w14:textId="77777777" w:rsidR="00336E2B" w:rsidRPr="000D7561" w:rsidRDefault="00336E2B" w:rsidP="00336E2B">
            <w:pPr>
              <w:tabs>
                <w:tab w:val="left" w:pos="4644"/>
              </w:tabs>
              <w:spacing w:after="0" w:line="240" w:lineRule="auto"/>
              <w:ind w:right="71"/>
              <w:jc w:val="both"/>
              <w:rPr>
                <w:rFonts w:ascii="Times New Roman" w:hAnsi="Times New Roman" w:cs="Times New Roman"/>
                <w:i/>
                <w:sz w:val="20"/>
                <w:szCs w:val="20"/>
              </w:rPr>
            </w:pPr>
            <w:proofErr w:type="gramStart"/>
            <w:r w:rsidRPr="000D7561">
              <w:rPr>
                <w:rFonts w:ascii="Times New Roman" w:hAnsi="Times New Roman" w:cs="Times New Roman"/>
                <w:i/>
                <w:sz w:val="20"/>
                <w:szCs w:val="20"/>
              </w:rPr>
              <w:t>2020.gadā</w:t>
            </w:r>
            <w:proofErr w:type="gramEnd"/>
            <w:r w:rsidRPr="000D7561">
              <w:rPr>
                <w:rFonts w:ascii="Times New Roman" w:hAnsi="Times New Roman" w:cs="Times New Roman"/>
                <w:i/>
                <w:sz w:val="20"/>
                <w:szCs w:val="20"/>
              </w:rPr>
              <w:t xml:space="preserve"> 1 854 450 </w:t>
            </w:r>
            <w:proofErr w:type="spellStart"/>
            <w:r w:rsidRPr="000D7561">
              <w:rPr>
                <w:rFonts w:ascii="Times New Roman" w:hAnsi="Times New Roman" w:cs="Times New Roman"/>
                <w:i/>
                <w:sz w:val="20"/>
                <w:szCs w:val="20"/>
              </w:rPr>
              <w:t>euro</w:t>
            </w:r>
            <w:proofErr w:type="spellEnd"/>
            <w:r w:rsidRPr="000D7561">
              <w:rPr>
                <w:rFonts w:ascii="Times New Roman" w:hAnsi="Times New Roman" w:cs="Times New Roman"/>
                <w:i/>
                <w:sz w:val="20"/>
                <w:szCs w:val="20"/>
              </w:rPr>
              <w:t xml:space="preserve"> apmērā,</w:t>
            </w:r>
          </w:p>
          <w:p w14:paraId="3BEE983C" w14:textId="77777777" w:rsidR="00336E2B" w:rsidRPr="000D7561" w:rsidRDefault="00336E2B" w:rsidP="00336E2B">
            <w:pPr>
              <w:tabs>
                <w:tab w:val="left" w:pos="4644"/>
              </w:tabs>
              <w:spacing w:after="0" w:line="240" w:lineRule="auto"/>
              <w:ind w:right="71"/>
              <w:jc w:val="both"/>
              <w:rPr>
                <w:rFonts w:ascii="Times New Roman" w:hAnsi="Times New Roman" w:cs="Times New Roman"/>
                <w:i/>
                <w:sz w:val="20"/>
                <w:szCs w:val="20"/>
              </w:rPr>
            </w:pPr>
            <w:proofErr w:type="gramStart"/>
            <w:r w:rsidRPr="000D7561">
              <w:rPr>
                <w:rFonts w:ascii="Times New Roman" w:hAnsi="Times New Roman" w:cs="Times New Roman"/>
                <w:i/>
                <w:sz w:val="20"/>
                <w:szCs w:val="20"/>
              </w:rPr>
              <w:t>2021.gadā</w:t>
            </w:r>
            <w:proofErr w:type="gramEnd"/>
            <w:r w:rsidRPr="000D7561">
              <w:rPr>
                <w:rFonts w:ascii="Times New Roman" w:hAnsi="Times New Roman" w:cs="Times New Roman"/>
                <w:i/>
                <w:sz w:val="20"/>
                <w:szCs w:val="20"/>
              </w:rPr>
              <w:t xml:space="preserve"> un turpmāk 1 854 450 </w:t>
            </w:r>
            <w:proofErr w:type="spellStart"/>
            <w:r w:rsidRPr="000D7561">
              <w:rPr>
                <w:rFonts w:ascii="Times New Roman" w:hAnsi="Times New Roman" w:cs="Times New Roman"/>
                <w:i/>
                <w:sz w:val="20"/>
                <w:szCs w:val="20"/>
              </w:rPr>
              <w:t>euro</w:t>
            </w:r>
            <w:proofErr w:type="spellEnd"/>
            <w:r w:rsidRPr="000D7561">
              <w:rPr>
                <w:rFonts w:ascii="Times New Roman" w:hAnsi="Times New Roman" w:cs="Times New Roman"/>
                <w:i/>
                <w:sz w:val="20"/>
                <w:szCs w:val="20"/>
              </w:rPr>
              <w:t xml:space="preserve"> apmērā.</w:t>
            </w:r>
          </w:p>
          <w:p w14:paraId="4B52FB8E" w14:textId="77777777" w:rsidR="00336E2B" w:rsidRPr="000D7561" w:rsidRDefault="00336E2B" w:rsidP="00336E2B">
            <w:pPr>
              <w:tabs>
                <w:tab w:val="left" w:pos="4644"/>
              </w:tabs>
              <w:spacing w:after="0" w:line="240" w:lineRule="auto"/>
              <w:ind w:right="71"/>
              <w:jc w:val="both"/>
              <w:rPr>
                <w:rFonts w:ascii="Times New Roman" w:hAnsi="Times New Roman" w:cs="Times New Roman"/>
                <w:i/>
                <w:sz w:val="20"/>
                <w:szCs w:val="20"/>
              </w:rPr>
            </w:pPr>
          </w:p>
          <w:p w14:paraId="4989548C" w14:textId="77777777" w:rsidR="00336E2B" w:rsidRPr="000D7561" w:rsidRDefault="00336E2B" w:rsidP="00336E2B">
            <w:pPr>
              <w:tabs>
                <w:tab w:val="left" w:pos="4644"/>
              </w:tabs>
              <w:spacing w:after="0" w:line="240" w:lineRule="auto"/>
              <w:ind w:right="71"/>
              <w:jc w:val="both"/>
              <w:rPr>
                <w:rFonts w:ascii="Times New Roman" w:hAnsi="Times New Roman" w:cs="Times New Roman"/>
                <w:i/>
                <w:sz w:val="20"/>
                <w:szCs w:val="20"/>
              </w:rPr>
            </w:pPr>
          </w:p>
          <w:p w14:paraId="347D5028" w14:textId="5FAEEE38" w:rsidR="00336E2B" w:rsidRPr="000D7561" w:rsidRDefault="00336E2B" w:rsidP="00336E2B">
            <w:pPr>
              <w:tabs>
                <w:tab w:val="left" w:pos="4644"/>
              </w:tabs>
              <w:spacing w:after="0" w:line="240" w:lineRule="auto"/>
              <w:ind w:right="71"/>
              <w:jc w:val="both"/>
              <w:rPr>
                <w:rFonts w:ascii="Times New Roman" w:hAnsi="Times New Roman" w:cs="Times New Roman"/>
                <w:i/>
                <w:sz w:val="20"/>
                <w:szCs w:val="20"/>
              </w:rPr>
            </w:pPr>
            <w:r w:rsidRPr="000D7561">
              <w:rPr>
                <w:rFonts w:ascii="Times New Roman" w:hAnsi="Times New Roman" w:cs="Times New Roman"/>
                <w:i/>
                <w:noProof/>
                <w:sz w:val="20"/>
                <w:szCs w:val="20"/>
                <w:lang w:eastAsia="lv-LV"/>
              </w:rPr>
              <w:drawing>
                <wp:inline distT="0" distB="0" distL="0" distR="0" wp14:anchorId="74463B64" wp14:editId="5EFFF863">
                  <wp:extent cx="3044825" cy="2170589"/>
                  <wp:effectExtent l="0" t="0" r="317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7672" cy="2194005"/>
                          </a:xfrm>
                          <a:prstGeom prst="rect">
                            <a:avLst/>
                          </a:prstGeom>
                          <a:noFill/>
                        </pic:spPr>
                      </pic:pic>
                    </a:graphicData>
                  </a:graphic>
                </wp:inline>
              </w:drawing>
            </w:r>
          </w:p>
          <w:p w14:paraId="4678EB71" w14:textId="77777777" w:rsidR="00336E2B" w:rsidRPr="000D7561" w:rsidRDefault="00336E2B" w:rsidP="00336E2B">
            <w:pPr>
              <w:tabs>
                <w:tab w:val="left" w:pos="4644"/>
              </w:tabs>
              <w:spacing w:after="0" w:line="240" w:lineRule="auto"/>
              <w:ind w:right="71"/>
              <w:jc w:val="both"/>
              <w:rPr>
                <w:rFonts w:ascii="Times New Roman" w:hAnsi="Times New Roman" w:cs="Times New Roman"/>
                <w:i/>
                <w:sz w:val="20"/>
                <w:szCs w:val="20"/>
              </w:rPr>
            </w:pPr>
          </w:p>
          <w:p w14:paraId="27ED30E2" w14:textId="77777777" w:rsidR="00336E2B" w:rsidRPr="000D7561" w:rsidRDefault="00336E2B" w:rsidP="00336E2B">
            <w:pPr>
              <w:tabs>
                <w:tab w:val="left" w:pos="4644"/>
              </w:tabs>
              <w:spacing w:after="0" w:line="240" w:lineRule="auto"/>
              <w:ind w:right="71"/>
              <w:jc w:val="both"/>
              <w:rPr>
                <w:rFonts w:ascii="Times New Roman" w:hAnsi="Times New Roman" w:cs="Times New Roman"/>
                <w:i/>
                <w:sz w:val="20"/>
                <w:szCs w:val="20"/>
              </w:rPr>
            </w:pPr>
          </w:p>
        </w:tc>
      </w:tr>
      <w:tr w:rsidR="00CD333B" w:rsidRPr="000D7561" w14:paraId="0DE3901F" w14:textId="77777777" w:rsidTr="00995470">
        <w:tblPrEx>
          <w:jc w:val="center"/>
          <w:tblCellSpacing w:w="0" w:type="nil"/>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gridBefore w:val="1"/>
          <w:wBefore w:w="3" w:type="pct"/>
          <w:trHeight w:val="69"/>
          <w:jc w:val="center"/>
        </w:trPr>
        <w:tc>
          <w:tcPr>
            <w:tcW w:w="886" w:type="pct"/>
            <w:gridSpan w:val="4"/>
          </w:tcPr>
          <w:p w14:paraId="2D99D5C5" w14:textId="77777777" w:rsidR="00336E2B" w:rsidRPr="000D7561" w:rsidRDefault="00336E2B" w:rsidP="00336E2B">
            <w:pPr>
              <w:spacing w:after="0" w:line="240" w:lineRule="auto"/>
              <w:ind w:right="71"/>
              <w:jc w:val="both"/>
              <w:rPr>
                <w:rFonts w:ascii="Times New Roman" w:hAnsi="Times New Roman" w:cs="Times New Roman"/>
                <w:i/>
                <w:sz w:val="20"/>
                <w:szCs w:val="20"/>
              </w:rPr>
            </w:pPr>
            <w:r w:rsidRPr="000D7561">
              <w:rPr>
                <w:rFonts w:ascii="Times New Roman" w:hAnsi="Times New Roman" w:cs="Times New Roman"/>
                <w:sz w:val="20"/>
                <w:szCs w:val="20"/>
              </w:rPr>
              <w:lastRenderedPageBreak/>
              <w:t>6.1. detalizēts ieņēmumu aprēķins</w:t>
            </w:r>
          </w:p>
        </w:tc>
        <w:tc>
          <w:tcPr>
            <w:tcW w:w="4049" w:type="pct"/>
            <w:gridSpan w:val="8"/>
            <w:vMerge/>
          </w:tcPr>
          <w:p w14:paraId="01AABB64" w14:textId="77777777" w:rsidR="00336E2B" w:rsidRPr="000D7561" w:rsidRDefault="00336E2B" w:rsidP="00336E2B">
            <w:pPr>
              <w:spacing w:after="0" w:line="240" w:lineRule="auto"/>
              <w:ind w:right="71"/>
              <w:jc w:val="both"/>
              <w:rPr>
                <w:rFonts w:ascii="Times New Roman" w:hAnsi="Times New Roman" w:cs="Times New Roman"/>
                <w:i/>
                <w:sz w:val="20"/>
                <w:szCs w:val="20"/>
              </w:rPr>
            </w:pPr>
          </w:p>
        </w:tc>
      </w:tr>
      <w:tr w:rsidR="00CD333B" w:rsidRPr="000D7561" w14:paraId="787F562D" w14:textId="77777777" w:rsidTr="00995470">
        <w:tblPrEx>
          <w:jc w:val="center"/>
          <w:tblCellSpacing w:w="0" w:type="nil"/>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gridBefore w:val="1"/>
          <w:wBefore w:w="3" w:type="pct"/>
          <w:trHeight w:val="69"/>
          <w:jc w:val="center"/>
        </w:trPr>
        <w:tc>
          <w:tcPr>
            <w:tcW w:w="886" w:type="pct"/>
            <w:gridSpan w:val="4"/>
          </w:tcPr>
          <w:p w14:paraId="6E1CAFDB" w14:textId="77777777" w:rsidR="00336E2B" w:rsidRPr="000D7561" w:rsidRDefault="00336E2B" w:rsidP="00336E2B">
            <w:pPr>
              <w:spacing w:after="0" w:line="240" w:lineRule="auto"/>
              <w:ind w:right="71"/>
              <w:jc w:val="both"/>
              <w:rPr>
                <w:rFonts w:ascii="Times New Roman" w:hAnsi="Times New Roman" w:cs="Times New Roman"/>
                <w:i/>
                <w:sz w:val="20"/>
                <w:szCs w:val="20"/>
              </w:rPr>
            </w:pPr>
            <w:r w:rsidRPr="000D7561">
              <w:rPr>
                <w:rFonts w:ascii="Times New Roman" w:hAnsi="Times New Roman" w:cs="Times New Roman"/>
                <w:sz w:val="20"/>
                <w:szCs w:val="20"/>
              </w:rPr>
              <w:t>6.2. detalizēts izdevumu aprēķins</w:t>
            </w:r>
          </w:p>
        </w:tc>
        <w:tc>
          <w:tcPr>
            <w:tcW w:w="4049" w:type="pct"/>
            <w:gridSpan w:val="8"/>
            <w:vMerge/>
          </w:tcPr>
          <w:p w14:paraId="5D93570C" w14:textId="77777777" w:rsidR="00336E2B" w:rsidRPr="000D7561" w:rsidRDefault="00336E2B" w:rsidP="00336E2B">
            <w:pPr>
              <w:spacing w:after="0" w:line="240" w:lineRule="auto"/>
              <w:ind w:right="71"/>
              <w:jc w:val="both"/>
              <w:rPr>
                <w:rFonts w:ascii="Times New Roman" w:hAnsi="Times New Roman" w:cs="Times New Roman"/>
                <w:i/>
                <w:sz w:val="20"/>
                <w:szCs w:val="20"/>
              </w:rPr>
            </w:pPr>
          </w:p>
        </w:tc>
      </w:tr>
      <w:tr w:rsidR="00CD333B" w:rsidRPr="000D7561" w14:paraId="57CC716F" w14:textId="77777777" w:rsidTr="00995470">
        <w:tblPrEx>
          <w:jc w:val="center"/>
          <w:tblCellSpacing w:w="0" w:type="nil"/>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gridBefore w:val="1"/>
          <w:wBefore w:w="3" w:type="pct"/>
          <w:trHeight w:val="69"/>
          <w:jc w:val="center"/>
        </w:trPr>
        <w:tc>
          <w:tcPr>
            <w:tcW w:w="886" w:type="pct"/>
            <w:gridSpan w:val="4"/>
          </w:tcPr>
          <w:p w14:paraId="4819EEFD" w14:textId="77777777" w:rsidR="00336E2B" w:rsidRPr="000D7561" w:rsidRDefault="00336E2B" w:rsidP="00336E2B">
            <w:pPr>
              <w:spacing w:after="0" w:line="240" w:lineRule="auto"/>
              <w:ind w:right="71"/>
              <w:jc w:val="both"/>
              <w:rPr>
                <w:rFonts w:ascii="Times New Roman" w:hAnsi="Times New Roman" w:cs="Times New Roman"/>
                <w:i/>
                <w:sz w:val="20"/>
                <w:szCs w:val="20"/>
              </w:rPr>
            </w:pPr>
            <w:r w:rsidRPr="000D7561">
              <w:rPr>
                <w:rFonts w:ascii="Times New Roman" w:hAnsi="Times New Roman" w:cs="Times New Roman"/>
                <w:sz w:val="20"/>
                <w:szCs w:val="20"/>
              </w:rPr>
              <w:t>7. Amata vietu skaita izmaiņas</w:t>
            </w:r>
          </w:p>
        </w:tc>
        <w:tc>
          <w:tcPr>
            <w:tcW w:w="4049" w:type="pct"/>
            <w:gridSpan w:val="8"/>
          </w:tcPr>
          <w:p w14:paraId="25F23674" w14:textId="77777777" w:rsidR="00336E2B" w:rsidRPr="000D7561" w:rsidRDefault="00336E2B" w:rsidP="00336E2B">
            <w:pPr>
              <w:tabs>
                <w:tab w:val="left" w:pos="4644"/>
              </w:tabs>
              <w:spacing w:after="0" w:line="240" w:lineRule="auto"/>
              <w:ind w:right="71"/>
              <w:jc w:val="both"/>
              <w:rPr>
                <w:rFonts w:ascii="Times New Roman" w:hAnsi="Times New Roman" w:cs="Times New Roman"/>
                <w:sz w:val="20"/>
                <w:szCs w:val="20"/>
                <w:lang w:eastAsia="lv-LV"/>
              </w:rPr>
            </w:pPr>
            <w:r w:rsidRPr="000D7561">
              <w:rPr>
                <w:rFonts w:ascii="Times New Roman" w:hAnsi="Times New Roman" w:cs="Times New Roman"/>
                <w:sz w:val="20"/>
                <w:szCs w:val="20"/>
                <w:lang w:eastAsia="lv-LV"/>
              </w:rPr>
              <w:t>Nav</w:t>
            </w:r>
          </w:p>
          <w:p w14:paraId="581FD21C" w14:textId="77777777" w:rsidR="00336E2B" w:rsidRPr="000D7561" w:rsidRDefault="00336E2B" w:rsidP="00336E2B">
            <w:pPr>
              <w:spacing w:after="0" w:line="240" w:lineRule="auto"/>
              <w:ind w:right="71"/>
              <w:jc w:val="both"/>
              <w:rPr>
                <w:rFonts w:ascii="Times New Roman" w:hAnsi="Times New Roman" w:cs="Times New Roman"/>
                <w:i/>
                <w:sz w:val="20"/>
                <w:szCs w:val="20"/>
              </w:rPr>
            </w:pPr>
          </w:p>
        </w:tc>
      </w:tr>
      <w:tr w:rsidR="00CD333B" w:rsidRPr="000D7561" w14:paraId="0895A534" w14:textId="77777777" w:rsidTr="00995470">
        <w:tblPrEx>
          <w:jc w:val="center"/>
          <w:tblCellSpacing w:w="0" w:type="nil"/>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gridBefore w:val="1"/>
          <w:wBefore w:w="3" w:type="pct"/>
          <w:trHeight w:val="70"/>
          <w:jc w:val="center"/>
        </w:trPr>
        <w:tc>
          <w:tcPr>
            <w:tcW w:w="886" w:type="pct"/>
            <w:gridSpan w:val="4"/>
          </w:tcPr>
          <w:p w14:paraId="5928936D" w14:textId="77777777" w:rsidR="00336E2B" w:rsidRPr="000D7561" w:rsidRDefault="00336E2B" w:rsidP="00336E2B">
            <w:pPr>
              <w:spacing w:after="0" w:line="240" w:lineRule="auto"/>
              <w:ind w:right="71"/>
              <w:jc w:val="both"/>
              <w:rPr>
                <w:rFonts w:ascii="Times New Roman" w:hAnsi="Times New Roman" w:cs="Times New Roman"/>
                <w:i/>
                <w:sz w:val="20"/>
                <w:szCs w:val="20"/>
              </w:rPr>
            </w:pPr>
            <w:r w:rsidRPr="000D7561">
              <w:rPr>
                <w:rFonts w:ascii="Times New Roman" w:hAnsi="Times New Roman" w:cs="Times New Roman"/>
                <w:sz w:val="20"/>
                <w:szCs w:val="20"/>
              </w:rPr>
              <w:t>8. Cita informācija</w:t>
            </w:r>
          </w:p>
        </w:tc>
        <w:tc>
          <w:tcPr>
            <w:tcW w:w="4049" w:type="pct"/>
            <w:gridSpan w:val="8"/>
          </w:tcPr>
          <w:p w14:paraId="04ACB037" w14:textId="77777777" w:rsidR="00336E2B" w:rsidRPr="000D7561" w:rsidRDefault="00336E2B" w:rsidP="00336E2B">
            <w:pPr>
              <w:spacing w:after="0" w:line="240" w:lineRule="auto"/>
              <w:ind w:right="71"/>
              <w:jc w:val="both"/>
              <w:rPr>
                <w:rFonts w:ascii="Times New Roman" w:hAnsi="Times New Roman" w:cs="Times New Roman"/>
                <w:sz w:val="20"/>
                <w:szCs w:val="20"/>
              </w:rPr>
            </w:pPr>
          </w:p>
          <w:p w14:paraId="6FF0EBDE" w14:textId="15352A9A" w:rsidR="00336E2B" w:rsidRPr="000D7561" w:rsidRDefault="00336E2B" w:rsidP="00336E2B">
            <w:pPr>
              <w:spacing w:after="0" w:line="240" w:lineRule="auto"/>
              <w:ind w:right="71"/>
              <w:jc w:val="both"/>
              <w:rPr>
                <w:rFonts w:ascii="Times New Roman" w:hAnsi="Times New Roman" w:cs="Times New Roman"/>
                <w:sz w:val="20"/>
                <w:szCs w:val="20"/>
              </w:rPr>
            </w:pPr>
            <w:r w:rsidRPr="000D7561">
              <w:rPr>
                <w:rFonts w:ascii="Times New Roman" w:hAnsi="Times New Roman" w:cs="Times New Roman"/>
                <w:sz w:val="20"/>
                <w:szCs w:val="20"/>
              </w:rPr>
              <w:t>Finansējums iekļauts Labklājības ministrijai 2019., 2020. un 2021.gada maksimāli pieļaujamā valsts pamatbudžeta izdevumu apjomā un tiks iekļauts likum</w:t>
            </w:r>
            <w:r w:rsidR="0005107A">
              <w:rPr>
                <w:rFonts w:ascii="Times New Roman" w:hAnsi="Times New Roman" w:cs="Times New Roman"/>
                <w:sz w:val="20"/>
                <w:szCs w:val="20"/>
              </w:rPr>
              <w:t>projektā</w:t>
            </w:r>
            <w:r w:rsidRPr="000D7561">
              <w:rPr>
                <w:rFonts w:ascii="Times New Roman" w:hAnsi="Times New Roman" w:cs="Times New Roman"/>
                <w:sz w:val="20"/>
                <w:szCs w:val="20"/>
              </w:rPr>
              <w:t xml:space="preserve"> “Par valsts budžetu 2019.gadam</w:t>
            </w:r>
            <w:r w:rsidR="0005107A">
              <w:rPr>
                <w:rFonts w:ascii="Times New Roman" w:hAnsi="Times New Roman" w:cs="Times New Roman"/>
                <w:sz w:val="20"/>
                <w:szCs w:val="20"/>
              </w:rPr>
              <w:t>”</w:t>
            </w:r>
            <w:r w:rsidRPr="000D7561">
              <w:rPr>
                <w:rFonts w:ascii="Times New Roman" w:hAnsi="Times New Roman" w:cs="Times New Roman"/>
                <w:sz w:val="20"/>
                <w:szCs w:val="20"/>
              </w:rPr>
              <w:t xml:space="preserve">. Prioritāro pasākumu īstenošana </w:t>
            </w:r>
            <w:proofErr w:type="gramStart"/>
            <w:r w:rsidRPr="000D7561">
              <w:rPr>
                <w:rFonts w:ascii="Times New Roman" w:hAnsi="Times New Roman" w:cs="Times New Roman"/>
                <w:sz w:val="20"/>
                <w:szCs w:val="20"/>
              </w:rPr>
              <w:t>tiks nodrošināta Labklājības ministrijas valsts pamatbudžeta apakšprogrammas</w:t>
            </w:r>
            <w:proofErr w:type="gramEnd"/>
            <w:r w:rsidRPr="000D7561">
              <w:rPr>
                <w:rFonts w:ascii="Times New Roman" w:hAnsi="Times New Roman" w:cs="Times New Roman"/>
                <w:sz w:val="20"/>
                <w:szCs w:val="20"/>
              </w:rPr>
              <w:t xml:space="preserve"> 20.01.00.” Valsts sociālie pabalsti” ietvaros.</w:t>
            </w:r>
          </w:p>
        </w:tc>
      </w:tr>
      <w:tr w:rsidR="00CD333B" w:rsidRPr="000D7561" w14:paraId="31AC3220" w14:textId="77777777" w:rsidTr="00995470">
        <w:trPr>
          <w:tblCellSpacing w:w="15" w:type="dxa"/>
        </w:trPr>
        <w:tc>
          <w:tcPr>
            <w:tcW w:w="4969" w:type="pct"/>
            <w:gridSpan w:val="13"/>
            <w:tcBorders>
              <w:top w:val="outset" w:sz="6" w:space="0" w:color="auto"/>
              <w:left w:val="outset" w:sz="6" w:space="0" w:color="auto"/>
              <w:bottom w:val="outset" w:sz="6" w:space="0" w:color="auto"/>
              <w:right w:val="outset" w:sz="6" w:space="0" w:color="auto"/>
            </w:tcBorders>
            <w:vAlign w:val="center"/>
            <w:hideMark/>
          </w:tcPr>
          <w:p w14:paraId="25FB3851" w14:textId="77777777" w:rsidR="00336E2B" w:rsidRPr="000D7561" w:rsidRDefault="00336E2B" w:rsidP="00336E2B">
            <w:pPr>
              <w:spacing w:after="0" w:line="240" w:lineRule="auto"/>
              <w:rPr>
                <w:rFonts w:ascii="Times New Roman" w:eastAsia="Times New Roman" w:hAnsi="Times New Roman" w:cs="Times New Roman"/>
                <w:b/>
                <w:bCs/>
                <w:iCs/>
                <w:sz w:val="24"/>
                <w:szCs w:val="24"/>
                <w:lang w:eastAsia="lv-LV"/>
              </w:rPr>
            </w:pPr>
            <w:r w:rsidRPr="000D7561">
              <w:rPr>
                <w:rFonts w:ascii="Times New Roman" w:eastAsia="Times New Roman" w:hAnsi="Times New Roman" w:cs="Times New Roman"/>
                <w:iCs/>
                <w:sz w:val="24"/>
                <w:szCs w:val="24"/>
                <w:lang w:eastAsia="lv-LV"/>
              </w:rPr>
              <w:t xml:space="preserve">  </w:t>
            </w:r>
            <w:r w:rsidRPr="000D7561">
              <w:rPr>
                <w:rFonts w:ascii="Times New Roman" w:eastAsia="Times New Roman" w:hAnsi="Times New Roman" w:cs="Times New Roman"/>
                <w:b/>
                <w:bCs/>
                <w:iCs/>
                <w:sz w:val="24"/>
                <w:szCs w:val="24"/>
                <w:lang w:eastAsia="lv-LV"/>
              </w:rPr>
              <w:t>IV. Tiesību akta projekta ietekme uz spēkā esošo tiesību normu sistēmu</w:t>
            </w:r>
          </w:p>
        </w:tc>
      </w:tr>
      <w:tr w:rsidR="00CD333B" w:rsidRPr="000D7561" w14:paraId="20F7AB54" w14:textId="77777777" w:rsidTr="00995470">
        <w:trPr>
          <w:tblCellSpacing w:w="15" w:type="dxa"/>
        </w:trPr>
        <w:tc>
          <w:tcPr>
            <w:tcW w:w="4969" w:type="pct"/>
            <w:gridSpan w:val="13"/>
            <w:tcBorders>
              <w:top w:val="outset" w:sz="6" w:space="0" w:color="auto"/>
              <w:left w:val="outset" w:sz="6" w:space="0" w:color="auto"/>
              <w:bottom w:val="outset" w:sz="6" w:space="0" w:color="auto"/>
              <w:right w:val="outset" w:sz="6" w:space="0" w:color="auto"/>
            </w:tcBorders>
            <w:vAlign w:val="center"/>
          </w:tcPr>
          <w:p w14:paraId="7F4A53C0" w14:textId="7F1697DB" w:rsidR="00E473B8" w:rsidRPr="0013698D" w:rsidRDefault="00E473B8" w:rsidP="00E473B8">
            <w:pPr>
              <w:tabs>
                <w:tab w:val="left" w:pos="6999"/>
              </w:tabs>
              <w:ind w:left="-21" w:right="32"/>
              <w:jc w:val="both"/>
              <w:rPr>
                <w:rFonts w:ascii="Times New Roman" w:hAnsi="Times New Roman" w:cs="Times New Roman"/>
                <w:sz w:val="24"/>
                <w:szCs w:val="24"/>
                <w:shd w:val="clear" w:color="auto" w:fill="FFFFFF"/>
              </w:rPr>
            </w:pPr>
            <w:r w:rsidRPr="0013698D">
              <w:rPr>
                <w:rFonts w:ascii="Times New Roman" w:hAnsi="Times New Roman" w:cs="Times New Roman"/>
                <w:sz w:val="24"/>
                <w:szCs w:val="24"/>
                <w:shd w:val="clear" w:color="auto" w:fill="FFFFFF"/>
              </w:rPr>
              <w:t>Likumprojekts izskatāms</w:t>
            </w:r>
            <w:r w:rsidRPr="0013698D">
              <w:rPr>
                <w:rStyle w:val="apple-converted-space"/>
                <w:rFonts w:ascii="Times New Roman" w:hAnsi="Times New Roman" w:cs="Times New Roman"/>
                <w:sz w:val="24"/>
                <w:szCs w:val="24"/>
                <w:shd w:val="clear" w:color="auto" w:fill="FFFFFF"/>
              </w:rPr>
              <w:t> </w:t>
            </w:r>
            <w:r w:rsidRPr="0013698D">
              <w:rPr>
                <w:rFonts w:ascii="Times New Roman" w:hAnsi="Times New Roman" w:cs="Times New Roman"/>
                <w:sz w:val="24"/>
                <w:szCs w:val="24"/>
                <w:shd w:val="clear" w:color="auto" w:fill="FFFFFF"/>
              </w:rPr>
              <w:t>vienotā paketē ar Finanšu ministrijas sagatavoto likumprojektu</w:t>
            </w:r>
            <w:r w:rsidRPr="0013698D">
              <w:rPr>
                <w:rStyle w:val="apple-converted-space"/>
                <w:rFonts w:ascii="Times New Roman" w:hAnsi="Times New Roman" w:cs="Times New Roman"/>
                <w:sz w:val="24"/>
                <w:szCs w:val="24"/>
                <w:shd w:val="clear" w:color="auto" w:fill="FFFFFF"/>
              </w:rPr>
              <w:t> </w:t>
            </w:r>
            <w:r w:rsidRPr="0013698D">
              <w:rPr>
                <w:rFonts w:ascii="Times New Roman" w:hAnsi="Times New Roman" w:cs="Times New Roman"/>
                <w:sz w:val="24"/>
                <w:szCs w:val="24"/>
                <w:shd w:val="clear" w:color="auto" w:fill="FFFFFF"/>
              </w:rPr>
              <w:t xml:space="preserve">„Par valsts budžetu </w:t>
            </w:r>
            <w:proofErr w:type="gramStart"/>
            <w:r w:rsidRPr="0013698D">
              <w:rPr>
                <w:rFonts w:ascii="Times New Roman" w:hAnsi="Times New Roman" w:cs="Times New Roman"/>
                <w:sz w:val="24"/>
                <w:szCs w:val="24"/>
                <w:shd w:val="clear" w:color="auto" w:fill="FFFFFF"/>
              </w:rPr>
              <w:t>201</w:t>
            </w:r>
            <w:r w:rsidR="001E089A" w:rsidRPr="0013698D">
              <w:rPr>
                <w:rFonts w:ascii="Times New Roman" w:hAnsi="Times New Roman" w:cs="Times New Roman"/>
                <w:sz w:val="24"/>
                <w:szCs w:val="24"/>
                <w:shd w:val="clear" w:color="auto" w:fill="FFFFFF"/>
              </w:rPr>
              <w:t>9</w:t>
            </w:r>
            <w:r w:rsidRPr="0013698D">
              <w:rPr>
                <w:rFonts w:ascii="Times New Roman" w:hAnsi="Times New Roman" w:cs="Times New Roman"/>
                <w:sz w:val="24"/>
                <w:szCs w:val="24"/>
                <w:shd w:val="clear" w:color="auto" w:fill="FFFFFF"/>
              </w:rPr>
              <w:t>.gadam</w:t>
            </w:r>
            <w:proofErr w:type="gramEnd"/>
            <w:r w:rsidRPr="0013698D">
              <w:rPr>
                <w:rFonts w:ascii="Times New Roman" w:hAnsi="Times New Roman" w:cs="Times New Roman"/>
                <w:sz w:val="24"/>
                <w:szCs w:val="24"/>
                <w:shd w:val="clear" w:color="auto" w:fill="FFFFFF"/>
              </w:rPr>
              <w:t>”.</w:t>
            </w:r>
          </w:p>
          <w:p w14:paraId="7884FD55" w14:textId="5C0AF781" w:rsidR="00336E2B" w:rsidRPr="000D7561" w:rsidRDefault="00336E2B" w:rsidP="00336E2B">
            <w:pPr>
              <w:spacing w:after="0" w:line="240" w:lineRule="auto"/>
              <w:jc w:val="both"/>
              <w:rPr>
                <w:rFonts w:ascii="Times New Roman" w:eastAsia="Times New Roman" w:hAnsi="Times New Roman" w:cs="Times New Roman"/>
                <w:bCs/>
                <w:sz w:val="24"/>
                <w:szCs w:val="24"/>
                <w:lang w:eastAsia="lv-LV"/>
              </w:rPr>
            </w:pPr>
            <w:r w:rsidRPr="000D7561">
              <w:rPr>
                <w:rFonts w:ascii="Times New Roman" w:eastAsia="Times New Roman" w:hAnsi="Times New Roman" w:cs="Times New Roman"/>
                <w:bCs/>
                <w:sz w:val="24"/>
                <w:szCs w:val="24"/>
                <w:lang w:eastAsia="lv-LV"/>
              </w:rPr>
              <w:t xml:space="preserve">Pēc likumprojekta pieņemšanas Saeimā </w:t>
            </w:r>
            <w:r w:rsidR="00A9594D" w:rsidRPr="000D7561">
              <w:rPr>
                <w:rFonts w:ascii="Times New Roman" w:eastAsia="Times New Roman" w:hAnsi="Times New Roman" w:cs="Times New Roman"/>
                <w:bCs/>
                <w:sz w:val="24"/>
                <w:szCs w:val="24"/>
                <w:lang w:eastAsia="lv-LV"/>
              </w:rPr>
              <w:t>Labklājības ministrija nodrošinās</w:t>
            </w:r>
            <w:r w:rsidRPr="000D7561">
              <w:rPr>
                <w:rFonts w:ascii="Times New Roman" w:eastAsia="Times New Roman" w:hAnsi="Times New Roman" w:cs="Times New Roman"/>
                <w:bCs/>
                <w:sz w:val="24"/>
                <w:szCs w:val="24"/>
                <w:lang w:eastAsia="lv-LV"/>
              </w:rPr>
              <w:t xml:space="preserve"> jaun</w:t>
            </w:r>
            <w:r w:rsidR="00A9594D" w:rsidRPr="000D7561">
              <w:rPr>
                <w:rFonts w:ascii="Times New Roman" w:eastAsia="Times New Roman" w:hAnsi="Times New Roman" w:cs="Times New Roman"/>
                <w:bCs/>
                <w:sz w:val="24"/>
                <w:szCs w:val="24"/>
                <w:lang w:eastAsia="lv-LV"/>
              </w:rPr>
              <w:t>u</w:t>
            </w:r>
            <w:r w:rsidRPr="000D7561">
              <w:rPr>
                <w:rFonts w:ascii="Times New Roman" w:eastAsia="Times New Roman" w:hAnsi="Times New Roman" w:cs="Times New Roman"/>
                <w:bCs/>
                <w:sz w:val="24"/>
                <w:szCs w:val="24"/>
                <w:lang w:eastAsia="lv-LV"/>
              </w:rPr>
              <w:t xml:space="preserve"> Ministru kabineta noteikumu </w:t>
            </w:r>
            <w:r w:rsidR="00A9594D" w:rsidRPr="000D7561">
              <w:rPr>
                <w:rFonts w:ascii="Times New Roman" w:eastAsia="Times New Roman" w:hAnsi="Times New Roman" w:cs="Times New Roman"/>
                <w:bCs/>
                <w:sz w:val="24"/>
                <w:szCs w:val="24"/>
                <w:lang w:eastAsia="lv-LV"/>
              </w:rPr>
              <w:t xml:space="preserve">projekta </w:t>
            </w:r>
            <w:r w:rsidRPr="000D7561">
              <w:rPr>
                <w:rFonts w:ascii="Times New Roman" w:eastAsia="Times New Roman" w:hAnsi="Times New Roman" w:cs="Times New Roman"/>
                <w:bCs/>
                <w:sz w:val="24"/>
                <w:szCs w:val="24"/>
                <w:lang w:eastAsia="lv-LV"/>
              </w:rPr>
              <w:t>izstrād</w:t>
            </w:r>
            <w:r w:rsidR="00A9594D" w:rsidRPr="000D7561">
              <w:rPr>
                <w:rFonts w:ascii="Times New Roman" w:eastAsia="Times New Roman" w:hAnsi="Times New Roman" w:cs="Times New Roman"/>
                <w:bCs/>
                <w:sz w:val="24"/>
                <w:szCs w:val="24"/>
                <w:lang w:eastAsia="lv-LV"/>
              </w:rPr>
              <w:t>i</w:t>
            </w:r>
            <w:r w:rsidRPr="000D7561">
              <w:rPr>
                <w:rFonts w:ascii="Times New Roman" w:eastAsia="Times New Roman" w:hAnsi="Times New Roman" w:cs="Times New Roman"/>
                <w:bCs/>
                <w:sz w:val="24"/>
                <w:szCs w:val="24"/>
                <w:lang w:eastAsia="lv-LV"/>
              </w:rPr>
              <w:t xml:space="preserve"> par bērna adopcijas pabalstu, nosakot pabalsta piešķiršanas un izmaksas nosacījumus, kā arī pabalsta apmēru</w:t>
            </w:r>
            <w:r w:rsidR="00F71118" w:rsidRPr="000D7561">
              <w:rPr>
                <w:rFonts w:ascii="Times New Roman" w:eastAsia="Times New Roman" w:hAnsi="Times New Roman" w:cs="Times New Roman"/>
                <w:bCs/>
                <w:sz w:val="24"/>
                <w:szCs w:val="24"/>
                <w:lang w:eastAsia="lv-LV"/>
              </w:rPr>
              <w:t xml:space="preserve">. Pēc likumprojekta pieņemšanas Saeimā Labklājības ministrija </w:t>
            </w:r>
            <w:r w:rsidR="001C34F2">
              <w:rPr>
                <w:rFonts w:ascii="Times New Roman" w:eastAsia="Times New Roman" w:hAnsi="Times New Roman" w:cs="Times New Roman"/>
                <w:bCs/>
                <w:sz w:val="24"/>
                <w:szCs w:val="24"/>
                <w:lang w:eastAsia="lv-LV"/>
              </w:rPr>
              <w:t>sagatavos</w:t>
            </w:r>
            <w:r w:rsidR="00A9594D" w:rsidRPr="000D7561">
              <w:rPr>
                <w:rFonts w:ascii="Times New Roman" w:eastAsia="Times New Roman" w:hAnsi="Times New Roman" w:cs="Times New Roman"/>
                <w:bCs/>
                <w:sz w:val="24"/>
                <w:szCs w:val="24"/>
                <w:lang w:eastAsia="lv-LV"/>
              </w:rPr>
              <w:t xml:space="preserve"> </w:t>
            </w:r>
            <w:r w:rsidRPr="000D7561">
              <w:rPr>
                <w:rFonts w:ascii="Times New Roman" w:eastAsia="Times New Roman" w:hAnsi="Times New Roman" w:cs="Times New Roman"/>
                <w:bCs/>
                <w:sz w:val="24"/>
                <w:szCs w:val="24"/>
                <w:lang w:eastAsia="lv-LV"/>
              </w:rPr>
              <w:t>grozījum</w:t>
            </w:r>
            <w:r w:rsidR="00A9594D" w:rsidRPr="000D7561">
              <w:rPr>
                <w:rFonts w:ascii="Times New Roman" w:eastAsia="Times New Roman" w:hAnsi="Times New Roman" w:cs="Times New Roman"/>
                <w:bCs/>
                <w:sz w:val="24"/>
                <w:szCs w:val="24"/>
                <w:lang w:eastAsia="lv-LV"/>
              </w:rPr>
              <w:t>u</w:t>
            </w:r>
            <w:r w:rsidR="001C34F2">
              <w:rPr>
                <w:rFonts w:ascii="Times New Roman" w:eastAsia="Times New Roman" w:hAnsi="Times New Roman" w:cs="Times New Roman"/>
                <w:bCs/>
                <w:sz w:val="24"/>
                <w:szCs w:val="24"/>
                <w:lang w:eastAsia="lv-LV"/>
              </w:rPr>
              <w:t>s</w:t>
            </w:r>
            <w:r w:rsidR="00A9594D" w:rsidRPr="000D7561">
              <w:rPr>
                <w:rFonts w:ascii="Times New Roman" w:eastAsia="Times New Roman" w:hAnsi="Times New Roman" w:cs="Times New Roman"/>
                <w:bCs/>
                <w:sz w:val="24"/>
                <w:szCs w:val="24"/>
                <w:lang w:eastAsia="lv-LV"/>
              </w:rPr>
              <w:t xml:space="preserve"> </w:t>
            </w:r>
            <w:r w:rsidR="000D73BE" w:rsidRPr="000D7561">
              <w:rPr>
                <w:rFonts w:ascii="Times New Roman" w:eastAsia="Times New Roman" w:hAnsi="Times New Roman" w:cs="Times New Roman"/>
                <w:bCs/>
                <w:sz w:val="24"/>
                <w:szCs w:val="24"/>
                <w:lang w:eastAsia="lv-LV"/>
              </w:rPr>
              <w:t>MK</w:t>
            </w:r>
            <w:r w:rsidR="00C25F16" w:rsidRPr="000D7561">
              <w:rPr>
                <w:rFonts w:ascii="Times New Roman" w:eastAsia="Times New Roman" w:hAnsi="Times New Roman" w:cs="Times New Roman"/>
                <w:bCs/>
                <w:sz w:val="24"/>
                <w:szCs w:val="24"/>
                <w:lang w:eastAsia="lv-LV"/>
              </w:rPr>
              <w:t xml:space="preserve"> </w:t>
            </w:r>
            <w:r w:rsidRPr="000D7561">
              <w:rPr>
                <w:rFonts w:ascii="Times New Roman" w:eastAsia="Times New Roman" w:hAnsi="Times New Roman" w:cs="Times New Roman"/>
                <w:bCs/>
                <w:sz w:val="24"/>
                <w:szCs w:val="24"/>
                <w:lang w:eastAsia="lv-LV"/>
              </w:rPr>
              <w:t>noteikumos Nr.1607</w:t>
            </w:r>
            <w:r w:rsidRPr="000D7561">
              <w:rPr>
                <w:rFonts w:ascii="Times New Roman" w:eastAsia="Times New Roman" w:hAnsi="Times New Roman" w:cs="Times New Roman"/>
                <w:sz w:val="24"/>
                <w:szCs w:val="24"/>
                <w:lang w:eastAsia="lv-LV"/>
              </w:rPr>
              <w:t> </w:t>
            </w:r>
            <w:r w:rsidRPr="000D7561">
              <w:rPr>
                <w:rFonts w:ascii="Times New Roman" w:eastAsia="Times New Roman" w:hAnsi="Times New Roman" w:cs="Times New Roman"/>
                <w:bCs/>
                <w:sz w:val="24"/>
                <w:szCs w:val="24"/>
                <w:lang w:eastAsia="lv-LV"/>
              </w:rPr>
              <w:t xml:space="preserve"> un </w:t>
            </w:r>
            <w:r w:rsidR="00C25F16" w:rsidRPr="000D7561">
              <w:rPr>
                <w:rFonts w:ascii="Times New Roman" w:eastAsia="Times New Roman" w:hAnsi="Times New Roman" w:cs="Times New Roman"/>
                <w:bCs/>
                <w:sz w:val="24"/>
                <w:szCs w:val="24"/>
                <w:lang w:eastAsia="lv-LV"/>
              </w:rPr>
              <w:t>MK</w:t>
            </w:r>
            <w:r w:rsidRPr="000D7561">
              <w:rPr>
                <w:rFonts w:ascii="Times New Roman" w:eastAsia="Times New Roman" w:hAnsi="Times New Roman" w:cs="Times New Roman"/>
                <w:bCs/>
                <w:sz w:val="24"/>
                <w:szCs w:val="24"/>
                <w:lang w:eastAsia="lv-LV"/>
              </w:rPr>
              <w:t xml:space="preserve"> noteikumos Nr</w:t>
            </w:r>
            <w:r w:rsidR="000D73BE" w:rsidRPr="000D7561">
              <w:rPr>
                <w:rFonts w:ascii="Times New Roman" w:eastAsia="Times New Roman" w:hAnsi="Times New Roman" w:cs="Times New Roman"/>
                <w:bCs/>
                <w:sz w:val="24"/>
                <w:szCs w:val="24"/>
                <w:lang w:eastAsia="lv-LV"/>
              </w:rPr>
              <w:t>. 1608</w:t>
            </w:r>
            <w:r w:rsidR="00F71118" w:rsidRPr="000D7561">
              <w:rPr>
                <w:rFonts w:ascii="Times New Roman" w:eastAsia="Times New Roman" w:hAnsi="Times New Roman" w:cs="Times New Roman"/>
                <w:bCs/>
                <w:sz w:val="24"/>
                <w:szCs w:val="24"/>
                <w:lang w:eastAsia="lv-LV"/>
              </w:rPr>
              <w:t>.</w:t>
            </w:r>
          </w:p>
        </w:tc>
      </w:tr>
      <w:tr w:rsidR="00CD333B" w:rsidRPr="000D7561" w14:paraId="07D24895" w14:textId="77777777" w:rsidTr="00995470">
        <w:trPr>
          <w:tblCellSpacing w:w="15" w:type="dxa"/>
        </w:trPr>
        <w:tc>
          <w:tcPr>
            <w:tcW w:w="4969" w:type="pct"/>
            <w:gridSpan w:val="13"/>
            <w:tcBorders>
              <w:top w:val="outset" w:sz="6" w:space="0" w:color="auto"/>
              <w:left w:val="outset" w:sz="6" w:space="0" w:color="auto"/>
              <w:bottom w:val="outset" w:sz="6" w:space="0" w:color="auto"/>
              <w:right w:val="outset" w:sz="6" w:space="0" w:color="auto"/>
            </w:tcBorders>
            <w:vAlign w:val="center"/>
            <w:hideMark/>
          </w:tcPr>
          <w:p w14:paraId="58747C52" w14:textId="77777777" w:rsidR="00336E2B" w:rsidRPr="000D7561" w:rsidRDefault="00336E2B" w:rsidP="00336E2B">
            <w:pPr>
              <w:spacing w:after="0" w:line="240" w:lineRule="auto"/>
              <w:rPr>
                <w:rFonts w:ascii="Times New Roman" w:eastAsia="Times New Roman" w:hAnsi="Times New Roman" w:cs="Times New Roman"/>
                <w:b/>
                <w:bCs/>
                <w:iCs/>
                <w:sz w:val="24"/>
                <w:szCs w:val="24"/>
                <w:lang w:eastAsia="lv-LV"/>
              </w:rPr>
            </w:pPr>
            <w:r w:rsidRPr="000D7561">
              <w:rPr>
                <w:rFonts w:ascii="Times New Roman" w:eastAsia="Times New Roman" w:hAnsi="Times New Roman" w:cs="Times New Roman"/>
                <w:iCs/>
                <w:sz w:val="24"/>
                <w:szCs w:val="24"/>
                <w:lang w:eastAsia="lv-LV"/>
              </w:rPr>
              <w:t xml:space="preserve">  </w:t>
            </w:r>
            <w:r w:rsidRPr="000D7561">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CD333B" w:rsidRPr="000D7561" w14:paraId="46BC8CE0" w14:textId="77777777" w:rsidTr="00995470">
        <w:trPr>
          <w:tblCellSpacing w:w="15" w:type="dxa"/>
        </w:trPr>
        <w:tc>
          <w:tcPr>
            <w:tcW w:w="4969" w:type="pct"/>
            <w:gridSpan w:val="13"/>
            <w:tcBorders>
              <w:top w:val="outset" w:sz="6" w:space="0" w:color="auto"/>
              <w:left w:val="outset" w:sz="6" w:space="0" w:color="auto"/>
              <w:bottom w:val="outset" w:sz="6" w:space="0" w:color="auto"/>
              <w:right w:val="outset" w:sz="6" w:space="0" w:color="auto"/>
            </w:tcBorders>
            <w:vAlign w:val="center"/>
          </w:tcPr>
          <w:p w14:paraId="29373A19" w14:textId="095B48DB" w:rsidR="00336E2B" w:rsidRPr="000D7561" w:rsidRDefault="00336E2B" w:rsidP="00336E2B">
            <w:pPr>
              <w:spacing w:after="0" w:line="240" w:lineRule="auto"/>
              <w:jc w:val="center"/>
              <w:rPr>
                <w:rFonts w:ascii="Times New Roman" w:eastAsia="Times New Roman" w:hAnsi="Times New Roman" w:cs="Times New Roman"/>
                <w:b/>
                <w:bCs/>
                <w:iCs/>
                <w:sz w:val="24"/>
                <w:szCs w:val="24"/>
                <w:lang w:eastAsia="lv-LV"/>
              </w:rPr>
            </w:pPr>
            <w:r w:rsidRPr="000D7561">
              <w:rPr>
                <w:rFonts w:ascii="Times New Roman" w:eastAsia="Times New Roman" w:hAnsi="Times New Roman" w:cs="Times New Roman"/>
                <w:bCs/>
                <w:sz w:val="24"/>
                <w:szCs w:val="24"/>
                <w:lang w:eastAsia="lv-LV"/>
              </w:rPr>
              <w:t>Likumprojekts šo jomu neskar</w:t>
            </w:r>
          </w:p>
        </w:tc>
      </w:tr>
      <w:tr w:rsidR="00CD333B" w:rsidRPr="000D7561" w14:paraId="0FEF1E05" w14:textId="77777777" w:rsidTr="00995470">
        <w:trPr>
          <w:tblCellSpacing w:w="15" w:type="dxa"/>
        </w:trPr>
        <w:tc>
          <w:tcPr>
            <w:tcW w:w="4969" w:type="pct"/>
            <w:gridSpan w:val="13"/>
            <w:tcBorders>
              <w:top w:val="outset" w:sz="6" w:space="0" w:color="auto"/>
              <w:left w:val="outset" w:sz="6" w:space="0" w:color="auto"/>
              <w:bottom w:val="outset" w:sz="6" w:space="0" w:color="auto"/>
              <w:right w:val="outset" w:sz="6" w:space="0" w:color="auto"/>
            </w:tcBorders>
            <w:vAlign w:val="center"/>
            <w:hideMark/>
          </w:tcPr>
          <w:p w14:paraId="4A754544" w14:textId="77777777" w:rsidR="00336E2B" w:rsidRPr="000D7561" w:rsidRDefault="00336E2B" w:rsidP="00336E2B">
            <w:pPr>
              <w:spacing w:after="0" w:line="240" w:lineRule="auto"/>
              <w:rPr>
                <w:rFonts w:ascii="Times New Roman" w:eastAsia="Times New Roman" w:hAnsi="Times New Roman" w:cs="Times New Roman"/>
                <w:b/>
                <w:bCs/>
                <w:iCs/>
                <w:sz w:val="24"/>
                <w:szCs w:val="24"/>
                <w:lang w:eastAsia="lv-LV"/>
              </w:rPr>
            </w:pPr>
            <w:r w:rsidRPr="000D7561">
              <w:rPr>
                <w:rFonts w:ascii="Times New Roman" w:eastAsia="Times New Roman" w:hAnsi="Times New Roman" w:cs="Times New Roman"/>
                <w:b/>
                <w:bCs/>
                <w:iCs/>
                <w:sz w:val="24"/>
                <w:szCs w:val="24"/>
                <w:lang w:eastAsia="lv-LV"/>
              </w:rPr>
              <w:t>VI. Sabiedrības līdzdalība un komunikācijas aktivitātes</w:t>
            </w:r>
          </w:p>
        </w:tc>
      </w:tr>
      <w:tr w:rsidR="00CD333B" w:rsidRPr="000D7561" w14:paraId="0E9B289B" w14:textId="77777777" w:rsidTr="00995470">
        <w:trPr>
          <w:tblCellSpacing w:w="15" w:type="dxa"/>
        </w:trPr>
        <w:tc>
          <w:tcPr>
            <w:tcW w:w="638" w:type="pct"/>
            <w:gridSpan w:val="4"/>
            <w:tcBorders>
              <w:top w:val="outset" w:sz="6" w:space="0" w:color="auto"/>
              <w:left w:val="outset" w:sz="6" w:space="0" w:color="auto"/>
              <w:bottom w:val="outset" w:sz="6" w:space="0" w:color="auto"/>
              <w:right w:val="outset" w:sz="6" w:space="0" w:color="auto"/>
            </w:tcBorders>
            <w:hideMark/>
          </w:tcPr>
          <w:p w14:paraId="635F50E6" w14:textId="77777777" w:rsidR="00336E2B" w:rsidRPr="000D7561" w:rsidRDefault="00336E2B" w:rsidP="00336E2B">
            <w:pPr>
              <w:spacing w:after="0" w:line="240" w:lineRule="auto"/>
              <w:rPr>
                <w:rFonts w:ascii="Times New Roman" w:eastAsia="Times New Roman" w:hAnsi="Times New Roman" w:cs="Times New Roman"/>
                <w:iCs/>
                <w:sz w:val="24"/>
                <w:szCs w:val="24"/>
                <w:lang w:eastAsia="lv-LV"/>
              </w:rPr>
            </w:pPr>
            <w:r w:rsidRPr="000D7561">
              <w:rPr>
                <w:rFonts w:ascii="Times New Roman" w:eastAsia="Times New Roman" w:hAnsi="Times New Roman" w:cs="Times New Roman"/>
                <w:iCs/>
                <w:sz w:val="24"/>
                <w:szCs w:val="24"/>
                <w:lang w:eastAsia="lv-LV"/>
              </w:rPr>
              <w:lastRenderedPageBreak/>
              <w:t>1.</w:t>
            </w:r>
          </w:p>
        </w:tc>
        <w:tc>
          <w:tcPr>
            <w:tcW w:w="1669" w:type="pct"/>
            <w:gridSpan w:val="4"/>
            <w:tcBorders>
              <w:top w:val="outset" w:sz="6" w:space="0" w:color="auto"/>
              <w:left w:val="outset" w:sz="6" w:space="0" w:color="auto"/>
              <w:bottom w:val="outset" w:sz="6" w:space="0" w:color="auto"/>
              <w:right w:val="outset" w:sz="6" w:space="0" w:color="auto"/>
            </w:tcBorders>
            <w:hideMark/>
          </w:tcPr>
          <w:p w14:paraId="5AAF7267" w14:textId="77777777" w:rsidR="00336E2B" w:rsidRPr="000D7561" w:rsidRDefault="00336E2B" w:rsidP="00336E2B">
            <w:pPr>
              <w:spacing w:after="0" w:line="240" w:lineRule="auto"/>
              <w:rPr>
                <w:rFonts w:ascii="Times New Roman" w:eastAsia="Times New Roman" w:hAnsi="Times New Roman" w:cs="Times New Roman"/>
                <w:iCs/>
                <w:sz w:val="24"/>
                <w:szCs w:val="24"/>
                <w:lang w:eastAsia="lv-LV"/>
              </w:rPr>
            </w:pPr>
            <w:r w:rsidRPr="000D7561">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631" w:type="pct"/>
            <w:gridSpan w:val="5"/>
            <w:tcBorders>
              <w:top w:val="outset" w:sz="6" w:space="0" w:color="auto"/>
              <w:left w:val="outset" w:sz="6" w:space="0" w:color="auto"/>
              <w:bottom w:val="outset" w:sz="6" w:space="0" w:color="auto"/>
              <w:right w:val="outset" w:sz="6" w:space="0" w:color="auto"/>
            </w:tcBorders>
            <w:hideMark/>
          </w:tcPr>
          <w:p w14:paraId="17C4B402" w14:textId="77777777" w:rsidR="00336E2B" w:rsidRPr="000D7561" w:rsidRDefault="00336E2B" w:rsidP="00336E2B">
            <w:pPr>
              <w:spacing w:after="0" w:line="240" w:lineRule="auto"/>
              <w:jc w:val="both"/>
              <w:rPr>
                <w:rFonts w:ascii="Times New Roman" w:hAnsi="Times New Roman" w:cs="Times New Roman"/>
                <w:bCs/>
                <w:sz w:val="24"/>
                <w:szCs w:val="24"/>
                <w:shd w:val="clear" w:color="auto" w:fill="FFFFFF"/>
              </w:rPr>
            </w:pPr>
            <w:r w:rsidRPr="000D7561">
              <w:rPr>
                <w:rFonts w:ascii="Times New Roman" w:hAnsi="Times New Roman" w:cs="Times New Roman"/>
                <w:bCs/>
                <w:sz w:val="24"/>
                <w:szCs w:val="24"/>
                <w:shd w:val="clear" w:color="auto" w:fill="FFFFFF"/>
              </w:rPr>
              <w:t xml:space="preserve">Īpašas </w:t>
            </w:r>
            <w:r w:rsidRPr="000D7561">
              <w:rPr>
                <w:rFonts w:ascii="Times New Roman" w:eastAsia="Times New Roman" w:hAnsi="Times New Roman" w:cs="Times New Roman"/>
                <w:iCs/>
                <w:sz w:val="24"/>
                <w:szCs w:val="24"/>
                <w:lang w:eastAsia="lv-LV"/>
              </w:rPr>
              <w:t>sabiedrības līdzdalības un komunikācijas aktivitātes saistībā ar likumprojektu nav plānotas.</w:t>
            </w:r>
          </w:p>
          <w:p w14:paraId="703A7B5A" w14:textId="77777777" w:rsidR="00336E2B" w:rsidRPr="000D7561" w:rsidRDefault="00336E2B" w:rsidP="00336E2B">
            <w:pPr>
              <w:spacing w:after="0" w:line="240" w:lineRule="auto"/>
              <w:jc w:val="both"/>
              <w:rPr>
                <w:rFonts w:ascii="Times New Roman" w:eastAsia="Times New Roman" w:hAnsi="Times New Roman" w:cs="Times New Roman"/>
                <w:iCs/>
                <w:sz w:val="24"/>
                <w:szCs w:val="24"/>
                <w:lang w:eastAsia="lv-LV"/>
              </w:rPr>
            </w:pPr>
          </w:p>
        </w:tc>
      </w:tr>
      <w:tr w:rsidR="00CD333B" w:rsidRPr="000D7561" w14:paraId="5B19BB2E" w14:textId="77777777" w:rsidTr="00995470">
        <w:trPr>
          <w:tblCellSpacing w:w="15" w:type="dxa"/>
        </w:trPr>
        <w:tc>
          <w:tcPr>
            <w:tcW w:w="638" w:type="pct"/>
            <w:gridSpan w:val="4"/>
            <w:tcBorders>
              <w:top w:val="outset" w:sz="6" w:space="0" w:color="auto"/>
              <w:left w:val="outset" w:sz="6" w:space="0" w:color="auto"/>
              <w:bottom w:val="outset" w:sz="6" w:space="0" w:color="auto"/>
              <w:right w:val="outset" w:sz="6" w:space="0" w:color="auto"/>
            </w:tcBorders>
            <w:hideMark/>
          </w:tcPr>
          <w:p w14:paraId="71716DFD" w14:textId="77777777" w:rsidR="00336E2B" w:rsidRPr="000D7561" w:rsidRDefault="00336E2B" w:rsidP="00336E2B">
            <w:pPr>
              <w:spacing w:after="0" w:line="240" w:lineRule="auto"/>
              <w:rPr>
                <w:rFonts w:ascii="Times New Roman" w:eastAsia="Times New Roman" w:hAnsi="Times New Roman" w:cs="Times New Roman"/>
                <w:iCs/>
                <w:sz w:val="24"/>
                <w:szCs w:val="24"/>
                <w:lang w:eastAsia="lv-LV"/>
              </w:rPr>
            </w:pPr>
            <w:r w:rsidRPr="000D7561">
              <w:rPr>
                <w:rFonts w:ascii="Times New Roman" w:eastAsia="Times New Roman" w:hAnsi="Times New Roman" w:cs="Times New Roman"/>
                <w:iCs/>
                <w:sz w:val="24"/>
                <w:szCs w:val="24"/>
                <w:lang w:eastAsia="lv-LV"/>
              </w:rPr>
              <w:t>2.</w:t>
            </w:r>
          </w:p>
        </w:tc>
        <w:tc>
          <w:tcPr>
            <w:tcW w:w="1669" w:type="pct"/>
            <w:gridSpan w:val="4"/>
            <w:tcBorders>
              <w:top w:val="outset" w:sz="6" w:space="0" w:color="auto"/>
              <w:left w:val="outset" w:sz="6" w:space="0" w:color="auto"/>
              <w:bottom w:val="outset" w:sz="6" w:space="0" w:color="auto"/>
              <w:right w:val="outset" w:sz="6" w:space="0" w:color="auto"/>
            </w:tcBorders>
            <w:hideMark/>
          </w:tcPr>
          <w:p w14:paraId="27957F25" w14:textId="77777777" w:rsidR="00336E2B" w:rsidRPr="000D7561" w:rsidRDefault="00336E2B" w:rsidP="00336E2B">
            <w:pPr>
              <w:spacing w:after="0" w:line="240" w:lineRule="auto"/>
              <w:rPr>
                <w:rFonts w:ascii="Times New Roman" w:eastAsia="Times New Roman" w:hAnsi="Times New Roman" w:cs="Times New Roman"/>
                <w:iCs/>
                <w:sz w:val="24"/>
                <w:szCs w:val="24"/>
                <w:lang w:eastAsia="lv-LV"/>
              </w:rPr>
            </w:pPr>
            <w:r w:rsidRPr="000D7561">
              <w:rPr>
                <w:rFonts w:ascii="Times New Roman" w:eastAsia="Times New Roman" w:hAnsi="Times New Roman" w:cs="Times New Roman"/>
                <w:iCs/>
                <w:sz w:val="24"/>
                <w:szCs w:val="24"/>
                <w:lang w:eastAsia="lv-LV"/>
              </w:rPr>
              <w:t>Sabiedrības līdzdalība projekta izstrādē</w:t>
            </w:r>
          </w:p>
        </w:tc>
        <w:tc>
          <w:tcPr>
            <w:tcW w:w="2631" w:type="pct"/>
            <w:gridSpan w:val="5"/>
            <w:tcBorders>
              <w:top w:val="outset" w:sz="6" w:space="0" w:color="auto"/>
              <w:left w:val="outset" w:sz="6" w:space="0" w:color="auto"/>
              <w:bottom w:val="outset" w:sz="6" w:space="0" w:color="auto"/>
              <w:right w:val="outset" w:sz="6" w:space="0" w:color="auto"/>
            </w:tcBorders>
            <w:hideMark/>
          </w:tcPr>
          <w:p w14:paraId="2D3B6836" w14:textId="5768EA5F" w:rsidR="00336E2B" w:rsidRPr="000D7561" w:rsidRDefault="00336E2B" w:rsidP="00336E2B">
            <w:pPr>
              <w:spacing w:after="0" w:line="240" w:lineRule="auto"/>
              <w:jc w:val="both"/>
              <w:rPr>
                <w:rFonts w:ascii="Times New Roman" w:eastAsia="Times New Roman" w:hAnsi="Times New Roman" w:cs="Times New Roman"/>
                <w:iCs/>
                <w:sz w:val="24"/>
                <w:szCs w:val="24"/>
                <w:lang w:eastAsia="lv-LV"/>
              </w:rPr>
            </w:pPr>
            <w:r w:rsidRPr="000D7561">
              <w:rPr>
                <w:rFonts w:ascii="Times New Roman" w:eastAsia="Times New Roman" w:hAnsi="Times New Roman" w:cs="Times New Roman"/>
                <w:iCs/>
                <w:sz w:val="24"/>
                <w:szCs w:val="24"/>
                <w:lang w:eastAsia="lv-LV"/>
              </w:rPr>
              <w:t xml:space="preserve">Nav attiecināms </w:t>
            </w:r>
          </w:p>
        </w:tc>
      </w:tr>
      <w:tr w:rsidR="00CD333B" w:rsidRPr="000D7561" w14:paraId="538623B4" w14:textId="77777777" w:rsidTr="00995470">
        <w:trPr>
          <w:tblCellSpacing w:w="15" w:type="dxa"/>
        </w:trPr>
        <w:tc>
          <w:tcPr>
            <w:tcW w:w="638" w:type="pct"/>
            <w:gridSpan w:val="4"/>
            <w:tcBorders>
              <w:top w:val="outset" w:sz="6" w:space="0" w:color="auto"/>
              <w:left w:val="outset" w:sz="6" w:space="0" w:color="auto"/>
              <w:bottom w:val="outset" w:sz="6" w:space="0" w:color="auto"/>
              <w:right w:val="outset" w:sz="6" w:space="0" w:color="auto"/>
            </w:tcBorders>
            <w:hideMark/>
          </w:tcPr>
          <w:p w14:paraId="052EAC35" w14:textId="77777777" w:rsidR="00336E2B" w:rsidRPr="000D7561" w:rsidRDefault="00336E2B" w:rsidP="00336E2B">
            <w:pPr>
              <w:spacing w:after="0" w:line="240" w:lineRule="auto"/>
              <w:rPr>
                <w:rFonts w:ascii="Times New Roman" w:eastAsia="Times New Roman" w:hAnsi="Times New Roman" w:cs="Times New Roman"/>
                <w:iCs/>
                <w:sz w:val="24"/>
                <w:szCs w:val="24"/>
                <w:lang w:eastAsia="lv-LV"/>
              </w:rPr>
            </w:pPr>
            <w:r w:rsidRPr="000D7561">
              <w:rPr>
                <w:rFonts w:ascii="Times New Roman" w:eastAsia="Times New Roman" w:hAnsi="Times New Roman" w:cs="Times New Roman"/>
                <w:iCs/>
                <w:sz w:val="24"/>
                <w:szCs w:val="24"/>
                <w:lang w:eastAsia="lv-LV"/>
              </w:rPr>
              <w:t>3.</w:t>
            </w:r>
          </w:p>
        </w:tc>
        <w:tc>
          <w:tcPr>
            <w:tcW w:w="1669" w:type="pct"/>
            <w:gridSpan w:val="4"/>
            <w:tcBorders>
              <w:top w:val="outset" w:sz="6" w:space="0" w:color="auto"/>
              <w:left w:val="outset" w:sz="6" w:space="0" w:color="auto"/>
              <w:bottom w:val="outset" w:sz="6" w:space="0" w:color="auto"/>
              <w:right w:val="outset" w:sz="6" w:space="0" w:color="auto"/>
            </w:tcBorders>
            <w:hideMark/>
          </w:tcPr>
          <w:p w14:paraId="6A910E38" w14:textId="77777777" w:rsidR="00336E2B" w:rsidRPr="000D7561" w:rsidRDefault="00336E2B" w:rsidP="00336E2B">
            <w:pPr>
              <w:spacing w:after="0" w:line="240" w:lineRule="auto"/>
              <w:rPr>
                <w:rFonts w:ascii="Times New Roman" w:eastAsia="Times New Roman" w:hAnsi="Times New Roman" w:cs="Times New Roman"/>
                <w:iCs/>
                <w:sz w:val="24"/>
                <w:szCs w:val="24"/>
                <w:lang w:eastAsia="lv-LV"/>
              </w:rPr>
            </w:pPr>
            <w:r w:rsidRPr="000D7561">
              <w:rPr>
                <w:rFonts w:ascii="Times New Roman" w:eastAsia="Times New Roman" w:hAnsi="Times New Roman" w:cs="Times New Roman"/>
                <w:iCs/>
                <w:sz w:val="24"/>
                <w:szCs w:val="24"/>
                <w:lang w:eastAsia="lv-LV"/>
              </w:rPr>
              <w:t>Sabiedrības līdzdalības rezultāti</w:t>
            </w:r>
          </w:p>
        </w:tc>
        <w:tc>
          <w:tcPr>
            <w:tcW w:w="2631" w:type="pct"/>
            <w:gridSpan w:val="5"/>
            <w:tcBorders>
              <w:top w:val="outset" w:sz="6" w:space="0" w:color="auto"/>
              <w:left w:val="outset" w:sz="6" w:space="0" w:color="auto"/>
              <w:bottom w:val="outset" w:sz="6" w:space="0" w:color="auto"/>
              <w:right w:val="outset" w:sz="6" w:space="0" w:color="auto"/>
            </w:tcBorders>
            <w:hideMark/>
          </w:tcPr>
          <w:p w14:paraId="59DB778C" w14:textId="58E7E9E4" w:rsidR="00336E2B" w:rsidRPr="000D7561" w:rsidRDefault="00336E2B" w:rsidP="00336E2B">
            <w:pPr>
              <w:spacing w:after="0" w:line="240" w:lineRule="auto"/>
              <w:jc w:val="both"/>
              <w:rPr>
                <w:rFonts w:ascii="Times New Roman" w:eastAsia="Times New Roman" w:hAnsi="Times New Roman" w:cs="Times New Roman"/>
                <w:iCs/>
                <w:sz w:val="24"/>
                <w:szCs w:val="24"/>
                <w:lang w:eastAsia="lv-LV"/>
              </w:rPr>
            </w:pPr>
            <w:r w:rsidRPr="000D7561">
              <w:rPr>
                <w:rFonts w:ascii="Times New Roman" w:eastAsia="Times New Roman" w:hAnsi="Times New Roman" w:cs="Times New Roman"/>
                <w:iCs/>
                <w:sz w:val="24"/>
                <w:szCs w:val="24"/>
                <w:lang w:eastAsia="lv-LV"/>
              </w:rPr>
              <w:t>Nav</w:t>
            </w:r>
          </w:p>
        </w:tc>
      </w:tr>
      <w:tr w:rsidR="00CD333B" w:rsidRPr="000D7561" w14:paraId="42B8C45B" w14:textId="77777777" w:rsidTr="00995470">
        <w:trPr>
          <w:tblCellSpacing w:w="15" w:type="dxa"/>
        </w:trPr>
        <w:tc>
          <w:tcPr>
            <w:tcW w:w="638" w:type="pct"/>
            <w:gridSpan w:val="4"/>
            <w:tcBorders>
              <w:top w:val="outset" w:sz="6" w:space="0" w:color="auto"/>
              <w:left w:val="outset" w:sz="6" w:space="0" w:color="auto"/>
              <w:bottom w:val="outset" w:sz="6" w:space="0" w:color="auto"/>
              <w:right w:val="outset" w:sz="6" w:space="0" w:color="auto"/>
            </w:tcBorders>
            <w:hideMark/>
          </w:tcPr>
          <w:p w14:paraId="5C14952B" w14:textId="77777777" w:rsidR="00336E2B" w:rsidRPr="000D7561" w:rsidRDefault="00336E2B" w:rsidP="00336E2B">
            <w:pPr>
              <w:spacing w:after="0" w:line="240" w:lineRule="auto"/>
              <w:rPr>
                <w:rFonts w:ascii="Times New Roman" w:eastAsia="Times New Roman" w:hAnsi="Times New Roman" w:cs="Times New Roman"/>
                <w:iCs/>
                <w:sz w:val="24"/>
                <w:szCs w:val="24"/>
                <w:lang w:eastAsia="lv-LV"/>
              </w:rPr>
            </w:pPr>
            <w:r w:rsidRPr="000D7561">
              <w:rPr>
                <w:rFonts w:ascii="Times New Roman" w:eastAsia="Times New Roman" w:hAnsi="Times New Roman" w:cs="Times New Roman"/>
                <w:iCs/>
                <w:sz w:val="24"/>
                <w:szCs w:val="24"/>
                <w:lang w:eastAsia="lv-LV"/>
              </w:rPr>
              <w:t>4.</w:t>
            </w:r>
          </w:p>
        </w:tc>
        <w:tc>
          <w:tcPr>
            <w:tcW w:w="1669" w:type="pct"/>
            <w:gridSpan w:val="4"/>
            <w:tcBorders>
              <w:top w:val="outset" w:sz="6" w:space="0" w:color="auto"/>
              <w:left w:val="outset" w:sz="6" w:space="0" w:color="auto"/>
              <w:bottom w:val="outset" w:sz="6" w:space="0" w:color="auto"/>
              <w:right w:val="outset" w:sz="6" w:space="0" w:color="auto"/>
            </w:tcBorders>
            <w:hideMark/>
          </w:tcPr>
          <w:p w14:paraId="1CAB783A" w14:textId="77777777" w:rsidR="00336E2B" w:rsidRPr="000D7561" w:rsidRDefault="00336E2B" w:rsidP="00336E2B">
            <w:pPr>
              <w:spacing w:after="0" w:line="240" w:lineRule="auto"/>
              <w:rPr>
                <w:rFonts w:ascii="Times New Roman" w:eastAsia="Times New Roman" w:hAnsi="Times New Roman" w:cs="Times New Roman"/>
                <w:iCs/>
                <w:sz w:val="24"/>
                <w:szCs w:val="24"/>
                <w:lang w:eastAsia="lv-LV"/>
              </w:rPr>
            </w:pPr>
            <w:r w:rsidRPr="000D7561">
              <w:rPr>
                <w:rFonts w:ascii="Times New Roman" w:eastAsia="Times New Roman" w:hAnsi="Times New Roman" w:cs="Times New Roman"/>
                <w:iCs/>
                <w:sz w:val="24"/>
                <w:szCs w:val="24"/>
                <w:lang w:eastAsia="lv-LV"/>
              </w:rPr>
              <w:t>Cita informācija</w:t>
            </w:r>
          </w:p>
        </w:tc>
        <w:tc>
          <w:tcPr>
            <w:tcW w:w="2631" w:type="pct"/>
            <w:gridSpan w:val="5"/>
            <w:tcBorders>
              <w:top w:val="outset" w:sz="6" w:space="0" w:color="auto"/>
              <w:left w:val="outset" w:sz="6" w:space="0" w:color="auto"/>
              <w:bottom w:val="outset" w:sz="6" w:space="0" w:color="auto"/>
              <w:right w:val="outset" w:sz="6" w:space="0" w:color="auto"/>
            </w:tcBorders>
            <w:hideMark/>
          </w:tcPr>
          <w:p w14:paraId="7930083B" w14:textId="77777777" w:rsidR="00336E2B" w:rsidRPr="000D7561" w:rsidRDefault="00336E2B" w:rsidP="00336E2B">
            <w:pPr>
              <w:spacing w:after="0" w:line="240" w:lineRule="auto"/>
              <w:jc w:val="both"/>
              <w:rPr>
                <w:rFonts w:ascii="Times New Roman" w:eastAsia="Times New Roman" w:hAnsi="Times New Roman" w:cs="Times New Roman"/>
                <w:iCs/>
                <w:sz w:val="24"/>
                <w:szCs w:val="24"/>
                <w:lang w:eastAsia="lv-LV"/>
              </w:rPr>
            </w:pPr>
            <w:r w:rsidRPr="000D7561">
              <w:rPr>
                <w:rFonts w:ascii="Times New Roman" w:eastAsia="Times New Roman" w:hAnsi="Times New Roman" w:cs="Times New Roman"/>
                <w:sz w:val="24"/>
                <w:szCs w:val="24"/>
                <w:lang w:eastAsia="lv-LV"/>
              </w:rPr>
              <w:t>Nav</w:t>
            </w:r>
          </w:p>
        </w:tc>
      </w:tr>
      <w:tr w:rsidR="00CD333B" w:rsidRPr="000D7561" w14:paraId="6B5529B5" w14:textId="77777777" w:rsidTr="00995470">
        <w:trPr>
          <w:tblCellSpacing w:w="15" w:type="dxa"/>
        </w:trPr>
        <w:tc>
          <w:tcPr>
            <w:tcW w:w="4969" w:type="pct"/>
            <w:gridSpan w:val="13"/>
            <w:tcBorders>
              <w:top w:val="outset" w:sz="6" w:space="0" w:color="auto"/>
              <w:left w:val="outset" w:sz="6" w:space="0" w:color="auto"/>
              <w:bottom w:val="outset" w:sz="6" w:space="0" w:color="auto"/>
              <w:right w:val="outset" w:sz="6" w:space="0" w:color="auto"/>
            </w:tcBorders>
            <w:vAlign w:val="center"/>
            <w:hideMark/>
          </w:tcPr>
          <w:p w14:paraId="4551B9E4" w14:textId="77777777" w:rsidR="00336E2B" w:rsidRPr="000D7561" w:rsidRDefault="00336E2B" w:rsidP="00336E2B">
            <w:pPr>
              <w:spacing w:after="0" w:line="240" w:lineRule="auto"/>
              <w:rPr>
                <w:rFonts w:ascii="Times New Roman" w:eastAsia="Times New Roman" w:hAnsi="Times New Roman" w:cs="Times New Roman"/>
                <w:b/>
                <w:bCs/>
                <w:iCs/>
                <w:sz w:val="24"/>
                <w:szCs w:val="24"/>
                <w:lang w:eastAsia="lv-LV"/>
              </w:rPr>
            </w:pPr>
            <w:r w:rsidRPr="000D7561">
              <w:rPr>
                <w:rFonts w:ascii="Times New Roman" w:eastAsia="Times New Roman" w:hAnsi="Times New Roman" w:cs="Times New Roman"/>
                <w:iCs/>
                <w:sz w:val="24"/>
                <w:szCs w:val="24"/>
                <w:lang w:eastAsia="lv-LV"/>
              </w:rPr>
              <w:t xml:space="preserve">  </w:t>
            </w:r>
            <w:r w:rsidRPr="000D7561">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CD333B" w:rsidRPr="000D7561" w14:paraId="086F689A" w14:textId="77777777" w:rsidTr="00995470">
        <w:trPr>
          <w:tblCellSpacing w:w="15" w:type="dxa"/>
        </w:trPr>
        <w:tc>
          <w:tcPr>
            <w:tcW w:w="429" w:type="pct"/>
            <w:gridSpan w:val="3"/>
            <w:tcBorders>
              <w:top w:val="outset" w:sz="6" w:space="0" w:color="auto"/>
              <w:left w:val="outset" w:sz="6" w:space="0" w:color="auto"/>
              <w:bottom w:val="outset" w:sz="6" w:space="0" w:color="auto"/>
              <w:right w:val="outset" w:sz="6" w:space="0" w:color="auto"/>
            </w:tcBorders>
            <w:hideMark/>
          </w:tcPr>
          <w:p w14:paraId="3D2DE257" w14:textId="77777777" w:rsidR="00336E2B" w:rsidRPr="000D7561" w:rsidRDefault="00336E2B" w:rsidP="00336E2B">
            <w:pPr>
              <w:spacing w:after="0" w:line="240" w:lineRule="auto"/>
              <w:rPr>
                <w:rFonts w:ascii="Times New Roman" w:eastAsia="Times New Roman" w:hAnsi="Times New Roman" w:cs="Times New Roman"/>
                <w:iCs/>
                <w:sz w:val="24"/>
                <w:szCs w:val="24"/>
                <w:lang w:eastAsia="lv-LV"/>
              </w:rPr>
            </w:pPr>
            <w:r w:rsidRPr="000D7561">
              <w:rPr>
                <w:rFonts w:ascii="Times New Roman" w:eastAsia="Times New Roman" w:hAnsi="Times New Roman" w:cs="Times New Roman"/>
                <w:iCs/>
                <w:sz w:val="24"/>
                <w:szCs w:val="24"/>
                <w:lang w:eastAsia="lv-LV"/>
              </w:rPr>
              <w:t>1.</w:t>
            </w:r>
          </w:p>
        </w:tc>
        <w:tc>
          <w:tcPr>
            <w:tcW w:w="1878" w:type="pct"/>
            <w:gridSpan w:val="5"/>
            <w:tcBorders>
              <w:top w:val="outset" w:sz="6" w:space="0" w:color="auto"/>
              <w:left w:val="outset" w:sz="6" w:space="0" w:color="auto"/>
              <w:bottom w:val="outset" w:sz="6" w:space="0" w:color="auto"/>
              <w:right w:val="outset" w:sz="6" w:space="0" w:color="auto"/>
            </w:tcBorders>
            <w:hideMark/>
          </w:tcPr>
          <w:p w14:paraId="2450F880" w14:textId="77777777" w:rsidR="00336E2B" w:rsidRPr="000D7561" w:rsidRDefault="00336E2B" w:rsidP="00336E2B">
            <w:pPr>
              <w:spacing w:after="0" w:line="240" w:lineRule="auto"/>
              <w:rPr>
                <w:rFonts w:ascii="Times New Roman" w:eastAsia="Times New Roman" w:hAnsi="Times New Roman" w:cs="Times New Roman"/>
                <w:iCs/>
                <w:sz w:val="24"/>
                <w:szCs w:val="24"/>
                <w:lang w:eastAsia="lv-LV"/>
              </w:rPr>
            </w:pPr>
            <w:r w:rsidRPr="000D7561">
              <w:rPr>
                <w:rFonts w:ascii="Times New Roman" w:eastAsia="Times New Roman" w:hAnsi="Times New Roman" w:cs="Times New Roman"/>
                <w:iCs/>
                <w:sz w:val="24"/>
                <w:szCs w:val="24"/>
                <w:lang w:eastAsia="lv-LV"/>
              </w:rPr>
              <w:t>Projekta izpildē iesaistītās institūcijas</w:t>
            </w:r>
          </w:p>
        </w:tc>
        <w:tc>
          <w:tcPr>
            <w:tcW w:w="2631" w:type="pct"/>
            <w:gridSpan w:val="5"/>
            <w:tcBorders>
              <w:top w:val="outset" w:sz="6" w:space="0" w:color="auto"/>
              <w:left w:val="outset" w:sz="6" w:space="0" w:color="auto"/>
              <w:bottom w:val="outset" w:sz="6" w:space="0" w:color="auto"/>
              <w:right w:val="outset" w:sz="6" w:space="0" w:color="auto"/>
            </w:tcBorders>
            <w:hideMark/>
          </w:tcPr>
          <w:p w14:paraId="515A189F" w14:textId="77777777" w:rsidR="00336E2B" w:rsidRPr="000D7561" w:rsidRDefault="00336E2B" w:rsidP="00336E2B">
            <w:pPr>
              <w:spacing w:after="0" w:line="240" w:lineRule="auto"/>
              <w:rPr>
                <w:rFonts w:ascii="Times New Roman" w:eastAsia="Times New Roman" w:hAnsi="Times New Roman" w:cs="Times New Roman"/>
                <w:iCs/>
                <w:sz w:val="24"/>
                <w:szCs w:val="24"/>
                <w:lang w:eastAsia="lv-LV"/>
              </w:rPr>
            </w:pPr>
            <w:r w:rsidRPr="000D7561">
              <w:rPr>
                <w:rFonts w:ascii="Times New Roman" w:eastAsia="Times New Roman" w:hAnsi="Times New Roman" w:cs="Times New Roman"/>
                <w:sz w:val="24"/>
                <w:szCs w:val="24"/>
                <w:lang w:eastAsia="lv-LV"/>
              </w:rPr>
              <w:t>VSAA</w:t>
            </w:r>
          </w:p>
        </w:tc>
      </w:tr>
      <w:tr w:rsidR="00CD333B" w:rsidRPr="000D7561" w14:paraId="4E88DE2F" w14:textId="77777777" w:rsidTr="00995470">
        <w:trPr>
          <w:tblCellSpacing w:w="15" w:type="dxa"/>
        </w:trPr>
        <w:tc>
          <w:tcPr>
            <w:tcW w:w="429" w:type="pct"/>
            <w:gridSpan w:val="3"/>
            <w:tcBorders>
              <w:top w:val="outset" w:sz="6" w:space="0" w:color="auto"/>
              <w:left w:val="outset" w:sz="6" w:space="0" w:color="auto"/>
              <w:bottom w:val="outset" w:sz="6" w:space="0" w:color="auto"/>
              <w:right w:val="outset" w:sz="6" w:space="0" w:color="auto"/>
            </w:tcBorders>
            <w:hideMark/>
          </w:tcPr>
          <w:p w14:paraId="350C9172" w14:textId="77777777" w:rsidR="00336E2B" w:rsidRPr="000D7561" w:rsidRDefault="00336E2B" w:rsidP="00336E2B">
            <w:pPr>
              <w:spacing w:after="0" w:line="240" w:lineRule="auto"/>
              <w:rPr>
                <w:rFonts w:ascii="Times New Roman" w:eastAsia="Times New Roman" w:hAnsi="Times New Roman" w:cs="Times New Roman"/>
                <w:iCs/>
                <w:sz w:val="24"/>
                <w:szCs w:val="24"/>
                <w:lang w:eastAsia="lv-LV"/>
              </w:rPr>
            </w:pPr>
            <w:r w:rsidRPr="000D7561">
              <w:rPr>
                <w:rFonts w:ascii="Times New Roman" w:eastAsia="Times New Roman" w:hAnsi="Times New Roman" w:cs="Times New Roman"/>
                <w:iCs/>
                <w:sz w:val="24"/>
                <w:szCs w:val="24"/>
                <w:lang w:eastAsia="lv-LV"/>
              </w:rPr>
              <w:t>2.</w:t>
            </w:r>
          </w:p>
        </w:tc>
        <w:tc>
          <w:tcPr>
            <w:tcW w:w="1878" w:type="pct"/>
            <w:gridSpan w:val="5"/>
            <w:tcBorders>
              <w:top w:val="outset" w:sz="6" w:space="0" w:color="auto"/>
              <w:left w:val="outset" w:sz="6" w:space="0" w:color="auto"/>
              <w:bottom w:val="outset" w:sz="6" w:space="0" w:color="auto"/>
              <w:right w:val="outset" w:sz="6" w:space="0" w:color="auto"/>
            </w:tcBorders>
            <w:hideMark/>
          </w:tcPr>
          <w:p w14:paraId="3E34906A" w14:textId="77777777" w:rsidR="00336E2B" w:rsidRPr="000D7561" w:rsidRDefault="00336E2B" w:rsidP="00336E2B">
            <w:pPr>
              <w:spacing w:after="0" w:line="240" w:lineRule="auto"/>
              <w:rPr>
                <w:rFonts w:ascii="Times New Roman" w:eastAsia="Times New Roman" w:hAnsi="Times New Roman" w:cs="Times New Roman"/>
                <w:iCs/>
                <w:sz w:val="24"/>
                <w:szCs w:val="24"/>
                <w:lang w:eastAsia="lv-LV"/>
              </w:rPr>
            </w:pPr>
            <w:r w:rsidRPr="000D7561">
              <w:rPr>
                <w:rFonts w:ascii="Times New Roman" w:eastAsia="Times New Roman" w:hAnsi="Times New Roman" w:cs="Times New Roman"/>
                <w:iCs/>
                <w:sz w:val="24"/>
                <w:szCs w:val="24"/>
                <w:lang w:eastAsia="lv-LV"/>
              </w:rPr>
              <w:t>Projekta izpildes ietekme uz pārvaldes funkcijām un institucionālo struktūru.</w:t>
            </w:r>
            <w:r w:rsidRPr="000D7561">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631" w:type="pct"/>
            <w:gridSpan w:val="5"/>
            <w:tcBorders>
              <w:top w:val="outset" w:sz="6" w:space="0" w:color="auto"/>
              <w:left w:val="outset" w:sz="6" w:space="0" w:color="auto"/>
              <w:bottom w:val="outset" w:sz="6" w:space="0" w:color="auto"/>
              <w:right w:val="outset" w:sz="6" w:space="0" w:color="auto"/>
            </w:tcBorders>
            <w:hideMark/>
          </w:tcPr>
          <w:p w14:paraId="01950FB9" w14:textId="1F66E4C4" w:rsidR="00336E2B" w:rsidRPr="000D7561" w:rsidRDefault="00336E2B" w:rsidP="002F624E">
            <w:pPr>
              <w:spacing w:after="0" w:line="240" w:lineRule="auto"/>
              <w:jc w:val="both"/>
              <w:rPr>
                <w:rFonts w:ascii="Times New Roman" w:eastAsia="Times New Roman" w:hAnsi="Times New Roman" w:cs="Times New Roman"/>
                <w:iCs/>
                <w:sz w:val="24"/>
                <w:szCs w:val="24"/>
                <w:lang w:eastAsia="lv-LV"/>
              </w:rPr>
            </w:pPr>
            <w:r w:rsidRPr="000D7561">
              <w:rPr>
                <w:rFonts w:ascii="Times New Roman" w:eastAsia="Times New Roman" w:hAnsi="Times New Roman" w:cs="Times New Roman"/>
                <w:bCs/>
                <w:sz w:val="24"/>
                <w:szCs w:val="24"/>
                <w:lang w:eastAsia="lv-LV"/>
              </w:rPr>
              <w:t>Bērna adopcijas pabalsta</w:t>
            </w:r>
            <w:r w:rsidR="00A168E0">
              <w:rPr>
                <w:rFonts w:ascii="Times New Roman" w:eastAsia="Times New Roman" w:hAnsi="Times New Roman" w:cs="Times New Roman"/>
                <w:bCs/>
                <w:sz w:val="24"/>
                <w:szCs w:val="24"/>
                <w:lang w:eastAsia="lv-LV"/>
              </w:rPr>
              <w:t>, bērna invalīda kopšanas pabalsta un pabalst</w:t>
            </w:r>
            <w:r w:rsidR="00FA1EA2">
              <w:rPr>
                <w:rFonts w:ascii="Times New Roman" w:eastAsia="Times New Roman" w:hAnsi="Times New Roman" w:cs="Times New Roman"/>
                <w:bCs/>
                <w:sz w:val="24"/>
                <w:szCs w:val="24"/>
                <w:lang w:eastAsia="lv-LV"/>
              </w:rPr>
              <w:t>a</w:t>
            </w:r>
            <w:r w:rsidR="00A168E0">
              <w:rPr>
                <w:rFonts w:ascii="Times New Roman" w:eastAsia="Times New Roman" w:hAnsi="Times New Roman" w:cs="Times New Roman"/>
                <w:bCs/>
                <w:sz w:val="24"/>
                <w:szCs w:val="24"/>
                <w:lang w:eastAsia="lv-LV"/>
              </w:rPr>
              <w:t xml:space="preserve"> invalīdam, kuram nepieciešama kopšana</w:t>
            </w:r>
            <w:r w:rsidR="00FA1EA2">
              <w:rPr>
                <w:rFonts w:ascii="Times New Roman" w:eastAsia="Times New Roman" w:hAnsi="Times New Roman" w:cs="Times New Roman"/>
                <w:bCs/>
                <w:sz w:val="24"/>
                <w:szCs w:val="24"/>
                <w:lang w:eastAsia="lv-LV"/>
              </w:rPr>
              <w:t xml:space="preserve">, </w:t>
            </w:r>
            <w:r w:rsidRPr="000D7561">
              <w:rPr>
                <w:rFonts w:ascii="Times New Roman" w:eastAsia="Times New Roman" w:hAnsi="Times New Roman" w:cs="Times New Roman"/>
                <w:bCs/>
                <w:sz w:val="24"/>
                <w:szCs w:val="24"/>
                <w:lang w:eastAsia="lv-LV"/>
              </w:rPr>
              <w:t xml:space="preserve">izmaksas izpildi nodrošinās VSAA Likumā un </w:t>
            </w:r>
            <w:proofErr w:type="gramStart"/>
            <w:r w:rsidRPr="000D7561">
              <w:rPr>
                <w:rFonts w:ascii="Times New Roman" w:eastAsia="Times New Roman" w:hAnsi="Times New Roman" w:cs="Times New Roman"/>
                <w:bCs/>
                <w:sz w:val="24"/>
                <w:szCs w:val="24"/>
                <w:lang w:eastAsia="lv-LV"/>
              </w:rPr>
              <w:t>citos normatīvajos aktos</w:t>
            </w:r>
            <w:proofErr w:type="gramEnd"/>
            <w:r w:rsidRPr="000D7561">
              <w:rPr>
                <w:rFonts w:ascii="Times New Roman" w:eastAsia="Times New Roman" w:hAnsi="Times New Roman" w:cs="Times New Roman"/>
                <w:bCs/>
                <w:sz w:val="24"/>
                <w:szCs w:val="24"/>
                <w:lang w:eastAsia="lv-LV"/>
              </w:rPr>
              <w:t xml:space="preserve"> noteiktajā kārtībā.</w:t>
            </w:r>
          </w:p>
        </w:tc>
      </w:tr>
      <w:tr w:rsidR="00CD333B" w:rsidRPr="000D7561" w14:paraId="3B7516B1" w14:textId="77777777" w:rsidTr="00995470">
        <w:trPr>
          <w:tblCellSpacing w:w="15" w:type="dxa"/>
        </w:trPr>
        <w:tc>
          <w:tcPr>
            <w:tcW w:w="429" w:type="pct"/>
            <w:gridSpan w:val="3"/>
            <w:tcBorders>
              <w:top w:val="outset" w:sz="6" w:space="0" w:color="auto"/>
              <w:left w:val="outset" w:sz="6" w:space="0" w:color="auto"/>
              <w:bottom w:val="outset" w:sz="6" w:space="0" w:color="auto"/>
              <w:right w:val="outset" w:sz="6" w:space="0" w:color="auto"/>
            </w:tcBorders>
            <w:hideMark/>
          </w:tcPr>
          <w:p w14:paraId="73C090D5" w14:textId="77777777" w:rsidR="00336E2B" w:rsidRPr="000D7561" w:rsidRDefault="00336E2B" w:rsidP="00336E2B">
            <w:pPr>
              <w:spacing w:after="0" w:line="240" w:lineRule="auto"/>
              <w:rPr>
                <w:rFonts w:ascii="Times New Roman" w:eastAsia="Times New Roman" w:hAnsi="Times New Roman" w:cs="Times New Roman"/>
                <w:iCs/>
                <w:sz w:val="24"/>
                <w:szCs w:val="24"/>
                <w:lang w:eastAsia="lv-LV"/>
              </w:rPr>
            </w:pPr>
            <w:r w:rsidRPr="000D7561">
              <w:rPr>
                <w:rFonts w:ascii="Times New Roman" w:eastAsia="Times New Roman" w:hAnsi="Times New Roman" w:cs="Times New Roman"/>
                <w:iCs/>
                <w:sz w:val="24"/>
                <w:szCs w:val="24"/>
                <w:lang w:eastAsia="lv-LV"/>
              </w:rPr>
              <w:t>3.</w:t>
            </w:r>
          </w:p>
        </w:tc>
        <w:tc>
          <w:tcPr>
            <w:tcW w:w="1878" w:type="pct"/>
            <w:gridSpan w:val="5"/>
            <w:tcBorders>
              <w:top w:val="outset" w:sz="6" w:space="0" w:color="auto"/>
              <w:left w:val="outset" w:sz="6" w:space="0" w:color="auto"/>
              <w:bottom w:val="outset" w:sz="6" w:space="0" w:color="auto"/>
              <w:right w:val="outset" w:sz="6" w:space="0" w:color="auto"/>
            </w:tcBorders>
            <w:hideMark/>
          </w:tcPr>
          <w:p w14:paraId="3D8125ED" w14:textId="77777777" w:rsidR="00336E2B" w:rsidRPr="000D7561" w:rsidRDefault="00336E2B" w:rsidP="00336E2B">
            <w:pPr>
              <w:spacing w:after="0" w:line="240" w:lineRule="auto"/>
              <w:rPr>
                <w:rFonts w:ascii="Times New Roman" w:eastAsia="Times New Roman" w:hAnsi="Times New Roman" w:cs="Times New Roman"/>
                <w:iCs/>
                <w:sz w:val="24"/>
                <w:szCs w:val="24"/>
                <w:lang w:eastAsia="lv-LV"/>
              </w:rPr>
            </w:pPr>
            <w:r w:rsidRPr="000D7561">
              <w:rPr>
                <w:rFonts w:ascii="Times New Roman" w:eastAsia="Times New Roman" w:hAnsi="Times New Roman" w:cs="Times New Roman"/>
                <w:iCs/>
                <w:sz w:val="24"/>
                <w:szCs w:val="24"/>
                <w:lang w:eastAsia="lv-LV"/>
              </w:rPr>
              <w:t>Cita informācija</w:t>
            </w:r>
          </w:p>
        </w:tc>
        <w:tc>
          <w:tcPr>
            <w:tcW w:w="2631" w:type="pct"/>
            <w:gridSpan w:val="5"/>
            <w:tcBorders>
              <w:top w:val="outset" w:sz="6" w:space="0" w:color="auto"/>
              <w:left w:val="outset" w:sz="6" w:space="0" w:color="auto"/>
              <w:bottom w:val="outset" w:sz="6" w:space="0" w:color="auto"/>
              <w:right w:val="outset" w:sz="6" w:space="0" w:color="auto"/>
            </w:tcBorders>
            <w:hideMark/>
          </w:tcPr>
          <w:p w14:paraId="1E98DA54" w14:textId="77777777" w:rsidR="00336E2B" w:rsidRPr="000D7561" w:rsidRDefault="00336E2B" w:rsidP="00336E2B">
            <w:pPr>
              <w:spacing w:after="0" w:line="240" w:lineRule="auto"/>
              <w:rPr>
                <w:rFonts w:ascii="Times New Roman" w:hAnsi="Times New Roman" w:cs="Times New Roman"/>
              </w:rPr>
            </w:pPr>
            <w:r w:rsidRPr="000D7561">
              <w:rPr>
                <w:rFonts w:ascii="Times New Roman" w:hAnsi="Times New Roman" w:cs="Times New Roman"/>
                <w:sz w:val="24"/>
                <w:szCs w:val="24"/>
              </w:rPr>
              <w:t xml:space="preserve">Nav </w:t>
            </w:r>
          </w:p>
          <w:p w14:paraId="68FC8B33" w14:textId="77777777" w:rsidR="00336E2B" w:rsidRPr="000D7561" w:rsidRDefault="00336E2B" w:rsidP="00336E2B">
            <w:pPr>
              <w:spacing w:after="0" w:line="240" w:lineRule="auto"/>
              <w:rPr>
                <w:rFonts w:ascii="Times New Roman" w:eastAsia="Times New Roman" w:hAnsi="Times New Roman" w:cs="Times New Roman"/>
                <w:iCs/>
                <w:sz w:val="24"/>
                <w:szCs w:val="24"/>
                <w:lang w:eastAsia="lv-LV"/>
              </w:rPr>
            </w:pPr>
          </w:p>
        </w:tc>
      </w:tr>
    </w:tbl>
    <w:p w14:paraId="15F4651C" w14:textId="77777777" w:rsidR="00C25B49" w:rsidRPr="000D7561" w:rsidRDefault="00C25B49" w:rsidP="00894C55">
      <w:pPr>
        <w:spacing w:after="0" w:line="240" w:lineRule="auto"/>
        <w:rPr>
          <w:rFonts w:ascii="Times New Roman" w:hAnsi="Times New Roman" w:cs="Times New Roman"/>
          <w:sz w:val="28"/>
          <w:szCs w:val="28"/>
        </w:rPr>
      </w:pPr>
    </w:p>
    <w:p w14:paraId="5BD7B0B9" w14:textId="77777777" w:rsidR="00E5323B" w:rsidRPr="000D7561" w:rsidRDefault="00E5323B" w:rsidP="00894C55">
      <w:pPr>
        <w:spacing w:after="0" w:line="240" w:lineRule="auto"/>
        <w:rPr>
          <w:rFonts w:ascii="Times New Roman" w:hAnsi="Times New Roman" w:cs="Times New Roman"/>
          <w:sz w:val="28"/>
          <w:szCs w:val="28"/>
        </w:rPr>
      </w:pPr>
    </w:p>
    <w:p w14:paraId="225B4B19" w14:textId="3639EAF1" w:rsidR="006E0D68" w:rsidRPr="000D7561" w:rsidRDefault="00281F9E" w:rsidP="00333044">
      <w:pPr>
        <w:tabs>
          <w:tab w:val="left" w:pos="6237"/>
        </w:tabs>
        <w:spacing w:after="0" w:line="240" w:lineRule="auto"/>
        <w:rPr>
          <w:rFonts w:ascii="Times New Roman" w:hAnsi="Times New Roman" w:cs="Times New Roman"/>
          <w:sz w:val="28"/>
          <w:szCs w:val="28"/>
        </w:rPr>
      </w:pPr>
      <w:r w:rsidRPr="000D7561">
        <w:rPr>
          <w:rFonts w:ascii="Times New Roman" w:hAnsi="Times New Roman" w:cs="Times New Roman"/>
          <w:sz w:val="28"/>
          <w:szCs w:val="28"/>
        </w:rPr>
        <w:t>Labklājības ministr</w:t>
      </w:r>
      <w:r w:rsidR="006E0D68" w:rsidRPr="000D7561">
        <w:rPr>
          <w:rFonts w:ascii="Times New Roman" w:hAnsi="Times New Roman" w:cs="Times New Roman"/>
          <w:sz w:val="28"/>
          <w:szCs w:val="28"/>
        </w:rPr>
        <w:t>a vietā –</w:t>
      </w:r>
    </w:p>
    <w:p w14:paraId="7CA382F8" w14:textId="61447EA0" w:rsidR="00333044" w:rsidRPr="000D7561" w:rsidRDefault="006E0D68" w:rsidP="00333044">
      <w:pPr>
        <w:tabs>
          <w:tab w:val="left" w:pos="6237"/>
        </w:tabs>
        <w:spacing w:after="0" w:line="240" w:lineRule="auto"/>
        <w:rPr>
          <w:rFonts w:ascii="Times New Roman" w:hAnsi="Times New Roman" w:cs="Times New Roman"/>
          <w:sz w:val="28"/>
          <w:szCs w:val="28"/>
        </w:rPr>
      </w:pPr>
      <w:r w:rsidRPr="000D7561">
        <w:rPr>
          <w:rFonts w:ascii="Times New Roman" w:hAnsi="Times New Roman" w:cs="Times New Roman"/>
          <w:sz w:val="28"/>
          <w:szCs w:val="28"/>
        </w:rPr>
        <w:t>ekonomikas ministrs</w:t>
      </w:r>
      <w:r w:rsidR="00333044" w:rsidRPr="000D7561">
        <w:rPr>
          <w:rFonts w:ascii="Times New Roman" w:hAnsi="Times New Roman" w:cs="Times New Roman"/>
          <w:sz w:val="28"/>
          <w:szCs w:val="28"/>
        </w:rPr>
        <w:tab/>
      </w:r>
      <w:proofErr w:type="spellStart"/>
      <w:r w:rsidRPr="000D7561">
        <w:rPr>
          <w:rFonts w:ascii="Times New Roman" w:hAnsi="Times New Roman" w:cs="Times New Roman"/>
          <w:sz w:val="28"/>
          <w:szCs w:val="28"/>
        </w:rPr>
        <w:t>R.Nemiro</w:t>
      </w:r>
      <w:proofErr w:type="spellEnd"/>
    </w:p>
    <w:p w14:paraId="7DA3E37A" w14:textId="31FEEEBF" w:rsidR="0023044F" w:rsidRPr="000D7561" w:rsidRDefault="00333044" w:rsidP="00333044">
      <w:pPr>
        <w:tabs>
          <w:tab w:val="left" w:pos="6237"/>
        </w:tabs>
        <w:spacing w:after="0" w:line="240" w:lineRule="auto"/>
        <w:rPr>
          <w:rFonts w:ascii="Times New Roman" w:hAnsi="Times New Roman" w:cs="Times New Roman"/>
          <w:sz w:val="28"/>
          <w:szCs w:val="28"/>
        </w:rPr>
      </w:pPr>
      <w:r w:rsidRPr="000D7561">
        <w:rPr>
          <w:rFonts w:ascii="Times New Roman" w:hAnsi="Times New Roman" w:cs="Times New Roman"/>
          <w:sz w:val="28"/>
          <w:szCs w:val="28"/>
        </w:rPr>
        <w:tab/>
      </w:r>
      <w:r w:rsidRPr="000D7561">
        <w:rPr>
          <w:rFonts w:ascii="Times New Roman" w:hAnsi="Times New Roman" w:cs="Times New Roman"/>
          <w:sz w:val="28"/>
          <w:szCs w:val="28"/>
        </w:rPr>
        <w:tab/>
      </w:r>
    </w:p>
    <w:p w14:paraId="135ABA81" w14:textId="77777777" w:rsidR="0023044F" w:rsidRPr="000D7561" w:rsidRDefault="0023044F" w:rsidP="00333044">
      <w:pPr>
        <w:tabs>
          <w:tab w:val="left" w:pos="6237"/>
        </w:tabs>
        <w:spacing w:after="0" w:line="240" w:lineRule="auto"/>
        <w:rPr>
          <w:rFonts w:ascii="Times New Roman" w:hAnsi="Times New Roman" w:cs="Times New Roman"/>
          <w:sz w:val="24"/>
          <w:szCs w:val="24"/>
        </w:rPr>
      </w:pPr>
    </w:p>
    <w:p w14:paraId="3C608D2F" w14:textId="77777777" w:rsidR="004C6625" w:rsidRDefault="004C6625" w:rsidP="00333044">
      <w:pPr>
        <w:tabs>
          <w:tab w:val="left" w:pos="6237"/>
        </w:tabs>
        <w:spacing w:after="0" w:line="240" w:lineRule="auto"/>
        <w:rPr>
          <w:rFonts w:ascii="Times New Roman" w:hAnsi="Times New Roman" w:cs="Times New Roman"/>
          <w:sz w:val="28"/>
          <w:szCs w:val="28"/>
        </w:rPr>
      </w:pPr>
    </w:p>
    <w:p w14:paraId="44F070CC" w14:textId="77777777" w:rsidR="004C6625" w:rsidRDefault="004C6625" w:rsidP="00333044">
      <w:pPr>
        <w:tabs>
          <w:tab w:val="left" w:pos="6237"/>
        </w:tabs>
        <w:spacing w:after="0" w:line="240" w:lineRule="auto"/>
        <w:rPr>
          <w:rFonts w:ascii="Times New Roman" w:hAnsi="Times New Roman" w:cs="Times New Roman"/>
          <w:sz w:val="28"/>
          <w:szCs w:val="28"/>
        </w:rPr>
      </w:pPr>
    </w:p>
    <w:p w14:paraId="1E45B6FB" w14:textId="77777777" w:rsidR="004C6625" w:rsidRDefault="004C6625" w:rsidP="00333044">
      <w:pPr>
        <w:tabs>
          <w:tab w:val="left" w:pos="6237"/>
        </w:tabs>
        <w:spacing w:after="0" w:line="240" w:lineRule="auto"/>
        <w:rPr>
          <w:rFonts w:ascii="Times New Roman" w:hAnsi="Times New Roman" w:cs="Times New Roman"/>
          <w:sz w:val="28"/>
          <w:szCs w:val="28"/>
        </w:rPr>
      </w:pPr>
    </w:p>
    <w:p w14:paraId="7A477C7C" w14:textId="77777777" w:rsidR="004C6625" w:rsidRDefault="004C6625" w:rsidP="00333044">
      <w:pPr>
        <w:tabs>
          <w:tab w:val="left" w:pos="6237"/>
        </w:tabs>
        <w:spacing w:after="0" w:line="240" w:lineRule="auto"/>
        <w:rPr>
          <w:rFonts w:ascii="Times New Roman" w:hAnsi="Times New Roman" w:cs="Times New Roman"/>
          <w:sz w:val="28"/>
          <w:szCs w:val="28"/>
        </w:rPr>
      </w:pPr>
    </w:p>
    <w:p w14:paraId="7356DA9D" w14:textId="77777777" w:rsidR="004C6625" w:rsidRDefault="004C6625" w:rsidP="00333044">
      <w:pPr>
        <w:tabs>
          <w:tab w:val="left" w:pos="6237"/>
        </w:tabs>
        <w:spacing w:after="0" w:line="240" w:lineRule="auto"/>
        <w:rPr>
          <w:rFonts w:ascii="Times New Roman" w:hAnsi="Times New Roman" w:cs="Times New Roman"/>
          <w:sz w:val="28"/>
          <w:szCs w:val="28"/>
        </w:rPr>
      </w:pPr>
    </w:p>
    <w:p w14:paraId="35E75DBC" w14:textId="77777777" w:rsidR="004C6625" w:rsidRDefault="004C6625" w:rsidP="00333044">
      <w:pPr>
        <w:tabs>
          <w:tab w:val="left" w:pos="6237"/>
        </w:tabs>
        <w:spacing w:after="0" w:line="240" w:lineRule="auto"/>
        <w:rPr>
          <w:rFonts w:ascii="Times New Roman" w:hAnsi="Times New Roman" w:cs="Times New Roman"/>
          <w:sz w:val="28"/>
          <w:szCs w:val="28"/>
        </w:rPr>
      </w:pPr>
    </w:p>
    <w:p w14:paraId="14C3E82D" w14:textId="77777777" w:rsidR="004C6625" w:rsidRDefault="004C6625" w:rsidP="00333044">
      <w:pPr>
        <w:tabs>
          <w:tab w:val="left" w:pos="6237"/>
        </w:tabs>
        <w:spacing w:after="0" w:line="240" w:lineRule="auto"/>
        <w:rPr>
          <w:rFonts w:ascii="Times New Roman" w:hAnsi="Times New Roman" w:cs="Times New Roman"/>
          <w:sz w:val="28"/>
          <w:szCs w:val="28"/>
        </w:rPr>
      </w:pPr>
    </w:p>
    <w:p w14:paraId="5BE507C8" w14:textId="77777777" w:rsidR="004C6625" w:rsidRDefault="004C6625" w:rsidP="00333044">
      <w:pPr>
        <w:tabs>
          <w:tab w:val="left" w:pos="6237"/>
        </w:tabs>
        <w:spacing w:after="0" w:line="240" w:lineRule="auto"/>
        <w:rPr>
          <w:rFonts w:ascii="Times New Roman" w:hAnsi="Times New Roman" w:cs="Times New Roman"/>
          <w:sz w:val="28"/>
          <w:szCs w:val="28"/>
        </w:rPr>
      </w:pPr>
    </w:p>
    <w:p w14:paraId="4B02C0DE" w14:textId="77777777" w:rsidR="004C6625" w:rsidRDefault="004C6625" w:rsidP="00333044">
      <w:pPr>
        <w:tabs>
          <w:tab w:val="left" w:pos="6237"/>
        </w:tabs>
        <w:spacing w:after="0" w:line="240" w:lineRule="auto"/>
        <w:rPr>
          <w:rFonts w:ascii="Times New Roman" w:hAnsi="Times New Roman" w:cs="Times New Roman"/>
          <w:sz w:val="28"/>
          <w:szCs w:val="28"/>
        </w:rPr>
      </w:pPr>
    </w:p>
    <w:p w14:paraId="0DFC6EAB" w14:textId="3D05BEFE" w:rsidR="00C41480" w:rsidRPr="00C41480" w:rsidRDefault="00C41480" w:rsidP="00333044">
      <w:pPr>
        <w:tabs>
          <w:tab w:val="left" w:pos="6237"/>
        </w:tabs>
        <w:spacing w:after="0" w:line="240" w:lineRule="auto"/>
        <w:rPr>
          <w:rFonts w:ascii="Times New Roman" w:hAnsi="Times New Roman" w:cs="Times New Roman"/>
          <w:sz w:val="20"/>
          <w:szCs w:val="20"/>
        </w:rPr>
      </w:pPr>
      <w:r w:rsidRPr="00C41480">
        <w:rPr>
          <w:rFonts w:ascii="Times New Roman" w:hAnsi="Times New Roman" w:cs="Times New Roman"/>
          <w:sz w:val="20"/>
          <w:szCs w:val="20"/>
        </w:rPr>
        <w:t xml:space="preserve">15.02.2019, </w:t>
      </w:r>
      <w:r w:rsidR="009C217B">
        <w:rPr>
          <w:rFonts w:ascii="Times New Roman" w:hAnsi="Times New Roman" w:cs="Times New Roman"/>
          <w:sz w:val="20"/>
          <w:szCs w:val="20"/>
        </w:rPr>
        <w:t>09:</w:t>
      </w:r>
      <w:r w:rsidR="00583CC3">
        <w:rPr>
          <w:rFonts w:ascii="Times New Roman" w:hAnsi="Times New Roman" w:cs="Times New Roman"/>
          <w:sz w:val="20"/>
          <w:szCs w:val="20"/>
        </w:rPr>
        <w:t>56</w:t>
      </w:r>
      <w:bookmarkStart w:id="0" w:name="_GoBack"/>
      <w:bookmarkEnd w:id="0"/>
    </w:p>
    <w:p w14:paraId="1948ABA0" w14:textId="56D5BE30" w:rsidR="004716A0" w:rsidRPr="00C41480" w:rsidRDefault="00C41480" w:rsidP="00333044">
      <w:pPr>
        <w:tabs>
          <w:tab w:val="left" w:pos="6237"/>
        </w:tabs>
        <w:spacing w:after="0" w:line="240" w:lineRule="auto"/>
        <w:rPr>
          <w:rFonts w:ascii="Times New Roman" w:hAnsi="Times New Roman" w:cs="Times New Roman"/>
          <w:sz w:val="20"/>
          <w:szCs w:val="20"/>
        </w:rPr>
      </w:pPr>
      <w:r w:rsidRPr="00C41480">
        <w:rPr>
          <w:rFonts w:ascii="Times New Roman" w:hAnsi="Times New Roman" w:cs="Times New Roman"/>
          <w:sz w:val="20"/>
          <w:szCs w:val="20"/>
        </w:rPr>
        <w:t>3322</w:t>
      </w:r>
      <w:r w:rsidR="0093175C" w:rsidRPr="00C41480">
        <w:rPr>
          <w:rFonts w:ascii="Times New Roman" w:hAnsi="Times New Roman" w:cs="Times New Roman"/>
          <w:sz w:val="20"/>
          <w:szCs w:val="20"/>
        </w:rPr>
        <w:tab/>
      </w:r>
    </w:p>
    <w:p w14:paraId="0151E084" w14:textId="3AC666D8" w:rsidR="00894C55" w:rsidRPr="00C41480" w:rsidRDefault="00583CC3" w:rsidP="00333044">
      <w:pPr>
        <w:tabs>
          <w:tab w:val="left" w:pos="6237"/>
        </w:tabs>
        <w:spacing w:after="0" w:line="240" w:lineRule="auto"/>
        <w:rPr>
          <w:rFonts w:ascii="Times New Roman" w:hAnsi="Times New Roman" w:cs="Times New Roman"/>
          <w:sz w:val="20"/>
          <w:szCs w:val="20"/>
        </w:rPr>
      </w:pPr>
      <w:hyperlink r:id="rId13" w:history="1">
        <w:r w:rsidR="00E36703" w:rsidRPr="00C41480">
          <w:rPr>
            <w:rStyle w:val="Hyperlink"/>
            <w:rFonts w:ascii="Times New Roman" w:hAnsi="Times New Roman" w:cs="Times New Roman"/>
            <w:color w:val="auto"/>
            <w:sz w:val="20"/>
            <w:szCs w:val="20"/>
          </w:rPr>
          <w:t>Zita.Mustermane@lm.gov.lv</w:t>
        </w:r>
      </w:hyperlink>
    </w:p>
    <w:p w14:paraId="321C2506" w14:textId="7C61E47A" w:rsidR="00E36703" w:rsidRPr="00C41480" w:rsidRDefault="00E36703" w:rsidP="00333044">
      <w:pPr>
        <w:tabs>
          <w:tab w:val="left" w:pos="6237"/>
        </w:tabs>
        <w:spacing w:after="0" w:line="240" w:lineRule="auto"/>
        <w:rPr>
          <w:rFonts w:ascii="Times New Roman" w:hAnsi="Times New Roman" w:cs="Times New Roman"/>
          <w:sz w:val="20"/>
          <w:szCs w:val="20"/>
        </w:rPr>
      </w:pPr>
      <w:r w:rsidRPr="00C41480">
        <w:rPr>
          <w:rFonts w:ascii="Times New Roman" w:hAnsi="Times New Roman" w:cs="Times New Roman"/>
          <w:sz w:val="20"/>
          <w:szCs w:val="20"/>
        </w:rPr>
        <w:t>67021649</w:t>
      </w:r>
    </w:p>
    <w:p w14:paraId="5287048B" w14:textId="1DABDE0A" w:rsidR="00E36703" w:rsidRPr="00C41480" w:rsidRDefault="00583CC3" w:rsidP="00333044">
      <w:pPr>
        <w:tabs>
          <w:tab w:val="left" w:pos="6237"/>
        </w:tabs>
        <w:spacing w:after="0" w:line="240" w:lineRule="auto"/>
        <w:rPr>
          <w:rFonts w:ascii="Times New Roman" w:hAnsi="Times New Roman" w:cs="Times New Roman"/>
          <w:sz w:val="20"/>
          <w:szCs w:val="20"/>
        </w:rPr>
      </w:pPr>
      <w:hyperlink r:id="rId14" w:history="1">
        <w:r w:rsidR="00E36703" w:rsidRPr="00C41480">
          <w:rPr>
            <w:rStyle w:val="Hyperlink"/>
            <w:rFonts w:ascii="Times New Roman" w:hAnsi="Times New Roman" w:cs="Times New Roman"/>
            <w:color w:val="auto"/>
            <w:sz w:val="20"/>
            <w:szCs w:val="20"/>
          </w:rPr>
          <w:t>Aiga.Lukasenoka@lm.gov.lv</w:t>
        </w:r>
      </w:hyperlink>
    </w:p>
    <w:p w14:paraId="05874767" w14:textId="4A124F78" w:rsidR="00E36703" w:rsidRPr="00C41480" w:rsidRDefault="00E36703" w:rsidP="00333044">
      <w:pPr>
        <w:tabs>
          <w:tab w:val="left" w:pos="6237"/>
        </w:tabs>
        <w:spacing w:after="0" w:line="240" w:lineRule="auto"/>
        <w:rPr>
          <w:rFonts w:ascii="Times New Roman" w:hAnsi="Times New Roman" w:cs="Times New Roman"/>
          <w:sz w:val="20"/>
          <w:szCs w:val="20"/>
        </w:rPr>
      </w:pPr>
      <w:r w:rsidRPr="00C41480">
        <w:rPr>
          <w:rFonts w:ascii="Times New Roman" w:hAnsi="Times New Roman" w:cs="Times New Roman"/>
          <w:sz w:val="20"/>
          <w:szCs w:val="20"/>
        </w:rPr>
        <w:t>67021691</w:t>
      </w:r>
    </w:p>
    <w:p w14:paraId="1C10B85B" w14:textId="77777777" w:rsidR="009F5EDD" w:rsidRPr="00C41480" w:rsidRDefault="009F5EDD" w:rsidP="00333044">
      <w:pPr>
        <w:tabs>
          <w:tab w:val="left" w:pos="6237"/>
        </w:tabs>
        <w:spacing w:after="0" w:line="240" w:lineRule="auto"/>
        <w:rPr>
          <w:rFonts w:ascii="Times New Roman" w:hAnsi="Times New Roman" w:cs="Times New Roman"/>
          <w:sz w:val="20"/>
          <w:szCs w:val="20"/>
        </w:rPr>
      </w:pPr>
    </w:p>
    <w:sectPr w:rsidR="009F5EDD" w:rsidRPr="00C41480" w:rsidSect="00AC16B0">
      <w:headerReference w:type="even" r:id="rId15"/>
      <w:headerReference w:type="default" r:id="rId16"/>
      <w:footerReference w:type="even" r:id="rId17"/>
      <w:footerReference w:type="default" r:id="rId18"/>
      <w:headerReference w:type="first" r:id="rId19"/>
      <w:footerReference w:type="first" r:id="rId2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EBBF3" w14:textId="77777777" w:rsidR="00853AC4" w:rsidRDefault="00853AC4" w:rsidP="00894C55">
      <w:pPr>
        <w:spacing w:after="0" w:line="240" w:lineRule="auto"/>
      </w:pPr>
      <w:r>
        <w:separator/>
      </w:r>
    </w:p>
  </w:endnote>
  <w:endnote w:type="continuationSeparator" w:id="0">
    <w:p w14:paraId="7BD6EA3F" w14:textId="77777777" w:rsidR="00853AC4" w:rsidRDefault="00853AC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BC8EB" w14:textId="77777777" w:rsidR="00FC4E9D" w:rsidRDefault="00FC4E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E6D58" w14:textId="2A635A11" w:rsidR="00E13BB4" w:rsidRPr="00894C55" w:rsidRDefault="00E13BB4">
    <w:pPr>
      <w:pStyle w:val="Footer"/>
      <w:rPr>
        <w:rFonts w:ascii="Times New Roman" w:hAnsi="Times New Roman" w:cs="Times New Roman"/>
        <w:sz w:val="20"/>
        <w:szCs w:val="20"/>
      </w:rPr>
    </w:pPr>
    <w:r>
      <w:rPr>
        <w:rFonts w:ascii="Times New Roman" w:hAnsi="Times New Roman" w:cs="Times New Roman"/>
        <w:sz w:val="20"/>
        <w:szCs w:val="20"/>
      </w:rPr>
      <w:t>LManot_1</w:t>
    </w:r>
    <w:r w:rsidR="00762D2E">
      <w:rPr>
        <w:rFonts w:ascii="Times New Roman" w:hAnsi="Times New Roman" w:cs="Times New Roman"/>
        <w:sz w:val="20"/>
        <w:szCs w:val="20"/>
      </w:rPr>
      <w:t>5</w:t>
    </w:r>
    <w:r>
      <w:rPr>
        <w:rFonts w:ascii="Times New Roman" w:hAnsi="Times New Roman" w:cs="Times New Roman"/>
        <w:sz w:val="20"/>
        <w:szCs w:val="20"/>
      </w:rPr>
      <w:t>0219</w:t>
    </w:r>
    <w:r w:rsidRPr="00EB2D16">
      <w:rPr>
        <w:rFonts w:ascii="Times New Roman" w:hAnsi="Times New Roman" w:cs="Times New Roman"/>
        <w:sz w:val="20"/>
        <w:szCs w:val="20"/>
      </w:rPr>
      <w:t>_</w:t>
    </w:r>
    <w:r w:rsidR="00FC4E9D">
      <w:rPr>
        <w:rFonts w:ascii="Times New Roman" w:hAnsi="Times New Roman" w:cs="Times New Roman"/>
        <w:sz w:val="20"/>
        <w:szCs w:val="20"/>
      </w:rPr>
      <w:t>Grozījumi</w:t>
    </w:r>
    <w:r>
      <w:rPr>
        <w:rFonts w:ascii="Times New Roman" w:hAnsi="Times New Roman" w:cs="Times New Roman"/>
        <w:sz w:val="20"/>
        <w:szCs w:val="20"/>
      </w:rPr>
      <w:t>_VSPL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E675C" w14:textId="6B79CE53" w:rsidR="00E13BB4" w:rsidRPr="009A2654" w:rsidRDefault="00E13BB4">
    <w:pPr>
      <w:pStyle w:val="Footer"/>
      <w:rPr>
        <w:rFonts w:ascii="Times New Roman" w:hAnsi="Times New Roman" w:cs="Times New Roman"/>
        <w:sz w:val="20"/>
        <w:szCs w:val="20"/>
      </w:rPr>
    </w:pPr>
    <w:r>
      <w:rPr>
        <w:rFonts w:ascii="Times New Roman" w:hAnsi="Times New Roman" w:cs="Times New Roman"/>
        <w:sz w:val="20"/>
        <w:szCs w:val="20"/>
      </w:rPr>
      <w:t>LManot_1</w:t>
    </w:r>
    <w:r w:rsidR="00762D2E">
      <w:rPr>
        <w:rFonts w:ascii="Times New Roman" w:hAnsi="Times New Roman" w:cs="Times New Roman"/>
        <w:sz w:val="20"/>
        <w:szCs w:val="20"/>
      </w:rPr>
      <w:t>5</w:t>
    </w:r>
    <w:r>
      <w:rPr>
        <w:rFonts w:ascii="Times New Roman" w:hAnsi="Times New Roman" w:cs="Times New Roman"/>
        <w:sz w:val="20"/>
        <w:szCs w:val="20"/>
      </w:rPr>
      <w:t>0219_</w:t>
    </w:r>
    <w:r w:rsidR="00FC4E9D">
      <w:rPr>
        <w:rFonts w:ascii="Times New Roman" w:hAnsi="Times New Roman" w:cs="Times New Roman"/>
        <w:sz w:val="20"/>
        <w:szCs w:val="20"/>
      </w:rPr>
      <w:t>Grozījumi</w:t>
    </w:r>
    <w:r>
      <w:rPr>
        <w:rFonts w:ascii="Times New Roman" w:hAnsi="Times New Roman" w:cs="Times New Roman"/>
        <w:sz w:val="20"/>
        <w:szCs w:val="20"/>
      </w:rPr>
      <w:t>_VSPL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CCB1D" w14:textId="77777777" w:rsidR="00853AC4" w:rsidRDefault="00853AC4" w:rsidP="00894C55">
      <w:pPr>
        <w:spacing w:after="0" w:line="240" w:lineRule="auto"/>
      </w:pPr>
      <w:r>
        <w:separator/>
      </w:r>
    </w:p>
  </w:footnote>
  <w:footnote w:type="continuationSeparator" w:id="0">
    <w:p w14:paraId="74FE6434" w14:textId="77777777" w:rsidR="00853AC4" w:rsidRDefault="00853AC4"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5189B" w14:textId="77777777" w:rsidR="00FC4E9D" w:rsidRDefault="00FC4E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A04C090" w14:textId="21EDCC0B" w:rsidR="00E13BB4" w:rsidRPr="00C25B49" w:rsidRDefault="00E13BB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11</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F098A" w14:textId="77777777" w:rsidR="00FC4E9D" w:rsidRDefault="00FC4E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26DC9"/>
    <w:multiLevelType w:val="hybridMultilevel"/>
    <w:tmpl w:val="F08E0C4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14EB2E02"/>
    <w:multiLevelType w:val="multilevel"/>
    <w:tmpl w:val="6772FEAE"/>
    <w:styleLink w:val="WWNum34"/>
    <w:lvl w:ilvl="0">
      <w:numFmt w:val="bullet"/>
      <w:lvlText w:val="-"/>
      <w:lvlJc w:val="left"/>
      <w:pPr>
        <w:ind w:left="339" w:hanging="360"/>
      </w:pPr>
      <w:rPr>
        <w:rFonts w:ascii="Times New Roman" w:eastAsia="Times New Roman" w:hAnsi="Times New Roman"/>
        <w:color w:val="000000"/>
      </w:rPr>
    </w:lvl>
    <w:lvl w:ilvl="1">
      <w:numFmt w:val="bullet"/>
      <w:lvlText w:val="o"/>
      <w:lvlJc w:val="left"/>
      <w:pPr>
        <w:ind w:left="1059" w:hanging="360"/>
      </w:pPr>
      <w:rPr>
        <w:rFonts w:ascii="Courier New" w:hAnsi="Courier New"/>
      </w:rPr>
    </w:lvl>
    <w:lvl w:ilvl="2">
      <w:numFmt w:val="bullet"/>
      <w:lvlText w:val=""/>
      <w:lvlJc w:val="left"/>
      <w:pPr>
        <w:ind w:left="1779" w:hanging="360"/>
      </w:pPr>
      <w:rPr>
        <w:rFonts w:ascii="Wingdings" w:hAnsi="Wingdings"/>
      </w:rPr>
    </w:lvl>
    <w:lvl w:ilvl="3">
      <w:numFmt w:val="bullet"/>
      <w:lvlText w:val=""/>
      <w:lvlJc w:val="left"/>
      <w:pPr>
        <w:ind w:left="2499" w:hanging="360"/>
      </w:pPr>
      <w:rPr>
        <w:rFonts w:ascii="Symbol" w:hAnsi="Symbol"/>
      </w:rPr>
    </w:lvl>
    <w:lvl w:ilvl="4">
      <w:numFmt w:val="bullet"/>
      <w:lvlText w:val="o"/>
      <w:lvlJc w:val="left"/>
      <w:pPr>
        <w:ind w:left="3219" w:hanging="360"/>
      </w:pPr>
      <w:rPr>
        <w:rFonts w:ascii="Courier New" w:hAnsi="Courier New"/>
      </w:rPr>
    </w:lvl>
    <w:lvl w:ilvl="5">
      <w:numFmt w:val="bullet"/>
      <w:lvlText w:val=""/>
      <w:lvlJc w:val="left"/>
      <w:pPr>
        <w:ind w:left="3939" w:hanging="360"/>
      </w:pPr>
      <w:rPr>
        <w:rFonts w:ascii="Wingdings" w:hAnsi="Wingdings"/>
      </w:rPr>
    </w:lvl>
    <w:lvl w:ilvl="6">
      <w:numFmt w:val="bullet"/>
      <w:lvlText w:val=""/>
      <w:lvlJc w:val="left"/>
      <w:pPr>
        <w:ind w:left="4659" w:hanging="360"/>
      </w:pPr>
      <w:rPr>
        <w:rFonts w:ascii="Symbol" w:hAnsi="Symbol"/>
      </w:rPr>
    </w:lvl>
    <w:lvl w:ilvl="7">
      <w:numFmt w:val="bullet"/>
      <w:lvlText w:val="o"/>
      <w:lvlJc w:val="left"/>
      <w:pPr>
        <w:ind w:left="5379" w:hanging="360"/>
      </w:pPr>
      <w:rPr>
        <w:rFonts w:ascii="Courier New" w:hAnsi="Courier New"/>
      </w:rPr>
    </w:lvl>
    <w:lvl w:ilvl="8">
      <w:numFmt w:val="bullet"/>
      <w:lvlText w:val=""/>
      <w:lvlJc w:val="left"/>
      <w:pPr>
        <w:ind w:left="6099" w:hanging="360"/>
      </w:pPr>
      <w:rPr>
        <w:rFonts w:ascii="Wingdings" w:hAnsi="Wingdings"/>
      </w:rPr>
    </w:lvl>
  </w:abstractNum>
  <w:abstractNum w:abstractNumId="2" w15:restartNumberingAfterBreak="0">
    <w:nsid w:val="46F978E2"/>
    <w:multiLevelType w:val="hybridMultilevel"/>
    <w:tmpl w:val="8EBC438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89B2F1B"/>
    <w:multiLevelType w:val="hybridMultilevel"/>
    <w:tmpl w:val="0ABC376C"/>
    <w:lvl w:ilvl="0" w:tplc="3CF4ED2A">
      <w:start w:val="3"/>
      <w:numFmt w:val="bullet"/>
      <w:lvlText w:val="-"/>
      <w:lvlJc w:val="left"/>
      <w:pPr>
        <w:ind w:left="495" w:hanging="360"/>
      </w:pPr>
      <w:rPr>
        <w:rFonts w:ascii="Times New Roman" w:eastAsia="Calibri" w:hAnsi="Times New Roman" w:cs="Times New Roman" w:hint="default"/>
      </w:rPr>
    </w:lvl>
    <w:lvl w:ilvl="1" w:tplc="04260003" w:tentative="1">
      <w:start w:val="1"/>
      <w:numFmt w:val="bullet"/>
      <w:lvlText w:val="o"/>
      <w:lvlJc w:val="left"/>
      <w:pPr>
        <w:ind w:left="1215" w:hanging="360"/>
      </w:pPr>
      <w:rPr>
        <w:rFonts w:ascii="Courier New" w:hAnsi="Courier New" w:cs="Courier New" w:hint="default"/>
      </w:rPr>
    </w:lvl>
    <w:lvl w:ilvl="2" w:tplc="04260005" w:tentative="1">
      <w:start w:val="1"/>
      <w:numFmt w:val="bullet"/>
      <w:lvlText w:val=""/>
      <w:lvlJc w:val="left"/>
      <w:pPr>
        <w:ind w:left="1935" w:hanging="360"/>
      </w:pPr>
      <w:rPr>
        <w:rFonts w:ascii="Wingdings" w:hAnsi="Wingdings" w:hint="default"/>
      </w:rPr>
    </w:lvl>
    <w:lvl w:ilvl="3" w:tplc="04260001" w:tentative="1">
      <w:start w:val="1"/>
      <w:numFmt w:val="bullet"/>
      <w:lvlText w:val=""/>
      <w:lvlJc w:val="left"/>
      <w:pPr>
        <w:ind w:left="2655" w:hanging="360"/>
      </w:pPr>
      <w:rPr>
        <w:rFonts w:ascii="Symbol" w:hAnsi="Symbol" w:hint="default"/>
      </w:rPr>
    </w:lvl>
    <w:lvl w:ilvl="4" w:tplc="04260003" w:tentative="1">
      <w:start w:val="1"/>
      <w:numFmt w:val="bullet"/>
      <w:lvlText w:val="o"/>
      <w:lvlJc w:val="left"/>
      <w:pPr>
        <w:ind w:left="3375" w:hanging="360"/>
      </w:pPr>
      <w:rPr>
        <w:rFonts w:ascii="Courier New" w:hAnsi="Courier New" w:cs="Courier New" w:hint="default"/>
      </w:rPr>
    </w:lvl>
    <w:lvl w:ilvl="5" w:tplc="04260005" w:tentative="1">
      <w:start w:val="1"/>
      <w:numFmt w:val="bullet"/>
      <w:lvlText w:val=""/>
      <w:lvlJc w:val="left"/>
      <w:pPr>
        <w:ind w:left="4095" w:hanging="360"/>
      </w:pPr>
      <w:rPr>
        <w:rFonts w:ascii="Wingdings" w:hAnsi="Wingdings" w:hint="default"/>
      </w:rPr>
    </w:lvl>
    <w:lvl w:ilvl="6" w:tplc="04260001" w:tentative="1">
      <w:start w:val="1"/>
      <w:numFmt w:val="bullet"/>
      <w:lvlText w:val=""/>
      <w:lvlJc w:val="left"/>
      <w:pPr>
        <w:ind w:left="4815" w:hanging="360"/>
      </w:pPr>
      <w:rPr>
        <w:rFonts w:ascii="Symbol" w:hAnsi="Symbol" w:hint="default"/>
      </w:rPr>
    </w:lvl>
    <w:lvl w:ilvl="7" w:tplc="04260003" w:tentative="1">
      <w:start w:val="1"/>
      <w:numFmt w:val="bullet"/>
      <w:lvlText w:val="o"/>
      <w:lvlJc w:val="left"/>
      <w:pPr>
        <w:ind w:left="5535" w:hanging="360"/>
      </w:pPr>
      <w:rPr>
        <w:rFonts w:ascii="Courier New" w:hAnsi="Courier New" w:cs="Courier New" w:hint="default"/>
      </w:rPr>
    </w:lvl>
    <w:lvl w:ilvl="8" w:tplc="04260005" w:tentative="1">
      <w:start w:val="1"/>
      <w:numFmt w:val="bullet"/>
      <w:lvlText w:val=""/>
      <w:lvlJc w:val="left"/>
      <w:pPr>
        <w:ind w:left="6255" w:hanging="360"/>
      </w:pPr>
      <w:rPr>
        <w:rFonts w:ascii="Wingdings" w:hAnsi="Wingdings" w:hint="default"/>
      </w:rPr>
    </w:lvl>
  </w:abstractNum>
  <w:abstractNum w:abstractNumId="4" w15:restartNumberingAfterBreak="0">
    <w:nsid w:val="629373DB"/>
    <w:multiLevelType w:val="hybridMultilevel"/>
    <w:tmpl w:val="DEDC62AE"/>
    <w:lvl w:ilvl="0" w:tplc="42C8496A">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79910434"/>
    <w:multiLevelType w:val="hybridMultilevel"/>
    <w:tmpl w:val="EAF42926"/>
    <w:lvl w:ilvl="0" w:tplc="94C615BA">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10C6"/>
    <w:rsid w:val="00031690"/>
    <w:rsid w:val="000364B1"/>
    <w:rsid w:val="0005107A"/>
    <w:rsid w:val="000738FD"/>
    <w:rsid w:val="00090A9B"/>
    <w:rsid w:val="00092CF9"/>
    <w:rsid w:val="00092FC4"/>
    <w:rsid w:val="000A51BD"/>
    <w:rsid w:val="000B6D7C"/>
    <w:rsid w:val="000D01E9"/>
    <w:rsid w:val="000D0A53"/>
    <w:rsid w:val="000D4CAC"/>
    <w:rsid w:val="000D6841"/>
    <w:rsid w:val="000D73BE"/>
    <w:rsid w:val="000D7561"/>
    <w:rsid w:val="000E235A"/>
    <w:rsid w:val="000F42F3"/>
    <w:rsid w:val="000F47F0"/>
    <w:rsid w:val="000F68D1"/>
    <w:rsid w:val="00103935"/>
    <w:rsid w:val="001208E4"/>
    <w:rsid w:val="00127910"/>
    <w:rsid w:val="001312D0"/>
    <w:rsid w:val="0013698D"/>
    <w:rsid w:val="00137481"/>
    <w:rsid w:val="00144ECF"/>
    <w:rsid w:val="00145877"/>
    <w:rsid w:val="00152A83"/>
    <w:rsid w:val="00155D75"/>
    <w:rsid w:val="00162F1C"/>
    <w:rsid w:val="0017589F"/>
    <w:rsid w:val="001830B4"/>
    <w:rsid w:val="0018425C"/>
    <w:rsid w:val="00186AF8"/>
    <w:rsid w:val="00187E2A"/>
    <w:rsid w:val="00190E3C"/>
    <w:rsid w:val="0019492B"/>
    <w:rsid w:val="00196CAC"/>
    <w:rsid w:val="001A2DCF"/>
    <w:rsid w:val="001A69AD"/>
    <w:rsid w:val="001C34F2"/>
    <w:rsid w:val="001D59B1"/>
    <w:rsid w:val="001E089A"/>
    <w:rsid w:val="001E0E90"/>
    <w:rsid w:val="001E1C50"/>
    <w:rsid w:val="001E3524"/>
    <w:rsid w:val="001F4B82"/>
    <w:rsid w:val="001F67F9"/>
    <w:rsid w:val="001F733C"/>
    <w:rsid w:val="0020291F"/>
    <w:rsid w:val="00203B3E"/>
    <w:rsid w:val="002115E3"/>
    <w:rsid w:val="00221954"/>
    <w:rsid w:val="00225CC4"/>
    <w:rsid w:val="0023044F"/>
    <w:rsid w:val="00236EE5"/>
    <w:rsid w:val="00242FE7"/>
    <w:rsid w:val="00243426"/>
    <w:rsid w:val="00262E87"/>
    <w:rsid w:val="00273D8B"/>
    <w:rsid w:val="00274C4A"/>
    <w:rsid w:val="00274D46"/>
    <w:rsid w:val="00275A33"/>
    <w:rsid w:val="002772A8"/>
    <w:rsid w:val="00280937"/>
    <w:rsid w:val="00281F9E"/>
    <w:rsid w:val="00292C52"/>
    <w:rsid w:val="002A10FC"/>
    <w:rsid w:val="002A538A"/>
    <w:rsid w:val="002A6ED1"/>
    <w:rsid w:val="002D0618"/>
    <w:rsid w:val="002D2569"/>
    <w:rsid w:val="002D2A1D"/>
    <w:rsid w:val="002D3A14"/>
    <w:rsid w:val="002D4A57"/>
    <w:rsid w:val="002E1C05"/>
    <w:rsid w:val="002F624E"/>
    <w:rsid w:val="00333044"/>
    <w:rsid w:val="00336E2B"/>
    <w:rsid w:val="00337EDE"/>
    <w:rsid w:val="0034106E"/>
    <w:rsid w:val="00345350"/>
    <w:rsid w:val="003460CA"/>
    <w:rsid w:val="00347434"/>
    <w:rsid w:val="00360490"/>
    <w:rsid w:val="00376A77"/>
    <w:rsid w:val="0038413F"/>
    <w:rsid w:val="00393B3F"/>
    <w:rsid w:val="00395859"/>
    <w:rsid w:val="003B0BF9"/>
    <w:rsid w:val="003B67F1"/>
    <w:rsid w:val="003B7A2E"/>
    <w:rsid w:val="003C7AD8"/>
    <w:rsid w:val="003D4332"/>
    <w:rsid w:val="003E0791"/>
    <w:rsid w:val="003E1AB2"/>
    <w:rsid w:val="003E6A98"/>
    <w:rsid w:val="003F2798"/>
    <w:rsid w:val="003F28AC"/>
    <w:rsid w:val="00403B29"/>
    <w:rsid w:val="004133D8"/>
    <w:rsid w:val="004303A9"/>
    <w:rsid w:val="00437FB5"/>
    <w:rsid w:val="00441A84"/>
    <w:rsid w:val="00444836"/>
    <w:rsid w:val="004454FE"/>
    <w:rsid w:val="00452B03"/>
    <w:rsid w:val="004560D4"/>
    <w:rsid w:val="00456E40"/>
    <w:rsid w:val="0046168A"/>
    <w:rsid w:val="00466926"/>
    <w:rsid w:val="00467B5B"/>
    <w:rsid w:val="004716A0"/>
    <w:rsid w:val="00471F27"/>
    <w:rsid w:val="00477B0D"/>
    <w:rsid w:val="00482C57"/>
    <w:rsid w:val="00490EC7"/>
    <w:rsid w:val="004A2108"/>
    <w:rsid w:val="004B429F"/>
    <w:rsid w:val="004C5310"/>
    <w:rsid w:val="004C6625"/>
    <w:rsid w:val="004C67BC"/>
    <w:rsid w:val="004D0A52"/>
    <w:rsid w:val="004D7264"/>
    <w:rsid w:val="004F663C"/>
    <w:rsid w:val="004F7C21"/>
    <w:rsid w:val="0050178F"/>
    <w:rsid w:val="005066AC"/>
    <w:rsid w:val="00507D32"/>
    <w:rsid w:val="005216CD"/>
    <w:rsid w:val="00530D8C"/>
    <w:rsid w:val="005333BE"/>
    <w:rsid w:val="00541876"/>
    <w:rsid w:val="00542A58"/>
    <w:rsid w:val="0054465D"/>
    <w:rsid w:val="0054525E"/>
    <w:rsid w:val="00562170"/>
    <w:rsid w:val="0056425F"/>
    <w:rsid w:val="00571FB5"/>
    <w:rsid w:val="005749A7"/>
    <w:rsid w:val="00583CC3"/>
    <w:rsid w:val="005843A6"/>
    <w:rsid w:val="00584A99"/>
    <w:rsid w:val="00584F91"/>
    <w:rsid w:val="005C0BC9"/>
    <w:rsid w:val="005C4F50"/>
    <w:rsid w:val="005D2D2D"/>
    <w:rsid w:val="005E6315"/>
    <w:rsid w:val="005F5FB5"/>
    <w:rsid w:val="006070DC"/>
    <w:rsid w:val="00655F2C"/>
    <w:rsid w:val="0065787D"/>
    <w:rsid w:val="00673A8C"/>
    <w:rsid w:val="00677010"/>
    <w:rsid w:val="00681463"/>
    <w:rsid w:val="0069399A"/>
    <w:rsid w:val="00694781"/>
    <w:rsid w:val="0069594E"/>
    <w:rsid w:val="00697593"/>
    <w:rsid w:val="006A480C"/>
    <w:rsid w:val="006B1EDF"/>
    <w:rsid w:val="006C1B7F"/>
    <w:rsid w:val="006D097D"/>
    <w:rsid w:val="006E0D68"/>
    <w:rsid w:val="006E1081"/>
    <w:rsid w:val="006E251D"/>
    <w:rsid w:val="006E6BFF"/>
    <w:rsid w:val="006F6780"/>
    <w:rsid w:val="0071573D"/>
    <w:rsid w:val="00720585"/>
    <w:rsid w:val="00721607"/>
    <w:rsid w:val="00723A3B"/>
    <w:rsid w:val="00726557"/>
    <w:rsid w:val="00735BA7"/>
    <w:rsid w:val="00744737"/>
    <w:rsid w:val="007519ED"/>
    <w:rsid w:val="00754B97"/>
    <w:rsid w:val="007612EC"/>
    <w:rsid w:val="007622D0"/>
    <w:rsid w:val="007626E7"/>
    <w:rsid w:val="00762D2E"/>
    <w:rsid w:val="0076440F"/>
    <w:rsid w:val="00771A69"/>
    <w:rsid w:val="00773AF6"/>
    <w:rsid w:val="00781C87"/>
    <w:rsid w:val="007934AB"/>
    <w:rsid w:val="00795F71"/>
    <w:rsid w:val="007963A0"/>
    <w:rsid w:val="007A4AB3"/>
    <w:rsid w:val="007B4FF7"/>
    <w:rsid w:val="007C29A6"/>
    <w:rsid w:val="007C5252"/>
    <w:rsid w:val="007D0684"/>
    <w:rsid w:val="007D1A8B"/>
    <w:rsid w:val="007D2AB7"/>
    <w:rsid w:val="007D5B49"/>
    <w:rsid w:val="007D647F"/>
    <w:rsid w:val="007E5F7A"/>
    <w:rsid w:val="007E6FF6"/>
    <w:rsid w:val="007E73AB"/>
    <w:rsid w:val="007F40E8"/>
    <w:rsid w:val="007F4C32"/>
    <w:rsid w:val="00803119"/>
    <w:rsid w:val="008068CA"/>
    <w:rsid w:val="0080700B"/>
    <w:rsid w:val="00816C11"/>
    <w:rsid w:val="0083078D"/>
    <w:rsid w:val="008313BB"/>
    <w:rsid w:val="00833BE8"/>
    <w:rsid w:val="008466DE"/>
    <w:rsid w:val="00852685"/>
    <w:rsid w:val="00853AC4"/>
    <w:rsid w:val="00853DD6"/>
    <w:rsid w:val="00856667"/>
    <w:rsid w:val="00860003"/>
    <w:rsid w:val="00894C55"/>
    <w:rsid w:val="008978DF"/>
    <w:rsid w:val="008A350B"/>
    <w:rsid w:val="008B1765"/>
    <w:rsid w:val="008B390F"/>
    <w:rsid w:val="008C0844"/>
    <w:rsid w:val="008C2F82"/>
    <w:rsid w:val="008C5346"/>
    <w:rsid w:val="008D1B93"/>
    <w:rsid w:val="008F1C68"/>
    <w:rsid w:val="00905A94"/>
    <w:rsid w:val="00922772"/>
    <w:rsid w:val="0093175C"/>
    <w:rsid w:val="00951076"/>
    <w:rsid w:val="00952B9D"/>
    <w:rsid w:val="00952C66"/>
    <w:rsid w:val="009617F2"/>
    <w:rsid w:val="0096731A"/>
    <w:rsid w:val="00967827"/>
    <w:rsid w:val="00967F83"/>
    <w:rsid w:val="00980EC3"/>
    <w:rsid w:val="00995470"/>
    <w:rsid w:val="009A2654"/>
    <w:rsid w:val="009B3C83"/>
    <w:rsid w:val="009C217B"/>
    <w:rsid w:val="009D311B"/>
    <w:rsid w:val="009D736F"/>
    <w:rsid w:val="009E3583"/>
    <w:rsid w:val="009E479D"/>
    <w:rsid w:val="009E53A2"/>
    <w:rsid w:val="009F4DF4"/>
    <w:rsid w:val="009F5EDD"/>
    <w:rsid w:val="00A10FC3"/>
    <w:rsid w:val="00A11109"/>
    <w:rsid w:val="00A12EB5"/>
    <w:rsid w:val="00A138D7"/>
    <w:rsid w:val="00A168E0"/>
    <w:rsid w:val="00A23EAD"/>
    <w:rsid w:val="00A25231"/>
    <w:rsid w:val="00A321DF"/>
    <w:rsid w:val="00A4187D"/>
    <w:rsid w:val="00A43FD1"/>
    <w:rsid w:val="00A6073E"/>
    <w:rsid w:val="00A83F82"/>
    <w:rsid w:val="00A9594D"/>
    <w:rsid w:val="00AA186B"/>
    <w:rsid w:val="00AA23D5"/>
    <w:rsid w:val="00AA6A5E"/>
    <w:rsid w:val="00AA7F37"/>
    <w:rsid w:val="00AC16B0"/>
    <w:rsid w:val="00AE5567"/>
    <w:rsid w:val="00AF1239"/>
    <w:rsid w:val="00B06341"/>
    <w:rsid w:val="00B16480"/>
    <w:rsid w:val="00B21603"/>
    <w:rsid w:val="00B2165C"/>
    <w:rsid w:val="00B2189A"/>
    <w:rsid w:val="00B23302"/>
    <w:rsid w:val="00B32DE7"/>
    <w:rsid w:val="00B3317B"/>
    <w:rsid w:val="00B35C36"/>
    <w:rsid w:val="00B40B0B"/>
    <w:rsid w:val="00B54C77"/>
    <w:rsid w:val="00B61C42"/>
    <w:rsid w:val="00B6584B"/>
    <w:rsid w:val="00B67592"/>
    <w:rsid w:val="00B7201B"/>
    <w:rsid w:val="00B87005"/>
    <w:rsid w:val="00B907AD"/>
    <w:rsid w:val="00BA20AA"/>
    <w:rsid w:val="00BB1DA0"/>
    <w:rsid w:val="00BD1529"/>
    <w:rsid w:val="00BD4298"/>
    <w:rsid w:val="00BD4425"/>
    <w:rsid w:val="00BE0066"/>
    <w:rsid w:val="00BF42F2"/>
    <w:rsid w:val="00BF48F6"/>
    <w:rsid w:val="00C03A5D"/>
    <w:rsid w:val="00C050F5"/>
    <w:rsid w:val="00C12C7D"/>
    <w:rsid w:val="00C12F0C"/>
    <w:rsid w:val="00C12FD4"/>
    <w:rsid w:val="00C14E08"/>
    <w:rsid w:val="00C25B49"/>
    <w:rsid w:val="00C25F16"/>
    <w:rsid w:val="00C32EB6"/>
    <w:rsid w:val="00C41480"/>
    <w:rsid w:val="00C50587"/>
    <w:rsid w:val="00C535B8"/>
    <w:rsid w:val="00C60521"/>
    <w:rsid w:val="00C62CAC"/>
    <w:rsid w:val="00C7031B"/>
    <w:rsid w:val="00C80566"/>
    <w:rsid w:val="00C816B4"/>
    <w:rsid w:val="00C924A0"/>
    <w:rsid w:val="00CB0E75"/>
    <w:rsid w:val="00CC0D2D"/>
    <w:rsid w:val="00CC6ECE"/>
    <w:rsid w:val="00CD333B"/>
    <w:rsid w:val="00CD5B95"/>
    <w:rsid w:val="00CD6E3F"/>
    <w:rsid w:val="00CE0B7E"/>
    <w:rsid w:val="00CE10D5"/>
    <w:rsid w:val="00CE47B0"/>
    <w:rsid w:val="00CE5657"/>
    <w:rsid w:val="00CF2258"/>
    <w:rsid w:val="00D05AA3"/>
    <w:rsid w:val="00D05B15"/>
    <w:rsid w:val="00D113E2"/>
    <w:rsid w:val="00D133F8"/>
    <w:rsid w:val="00D14A3E"/>
    <w:rsid w:val="00D16F45"/>
    <w:rsid w:val="00D21B53"/>
    <w:rsid w:val="00D46FD5"/>
    <w:rsid w:val="00D500BD"/>
    <w:rsid w:val="00D50CF6"/>
    <w:rsid w:val="00D5226E"/>
    <w:rsid w:val="00D658B7"/>
    <w:rsid w:val="00D65E06"/>
    <w:rsid w:val="00D675C5"/>
    <w:rsid w:val="00D77E9A"/>
    <w:rsid w:val="00D80EFE"/>
    <w:rsid w:val="00DB7AA8"/>
    <w:rsid w:val="00DD39E9"/>
    <w:rsid w:val="00DD542F"/>
    <w:rsid w:val="00DE11E3"/>
    <w:rsid w:val="00DE1612"/>
    <w:rsid w:val="00DE3C62"/>
    <w:rsid w:val="00DF589D"/>
    <w:rsid w:val="00E13BB4"/>
    <w:rsid w:val="00E22535"/>
    <w:rsid w:val="00E36703"/>
    <w:rsid w:val="00E3716B"/>
    <w:rsid w:val="00E46744"/>
    <w:rsid w:val="00E473B8"/>
    <w:rsid w:val="00E5323B"/>
    <w:rsid w:val="00E53D4C"/>
    <w:rsid w:val="00E65A9A"/>
    <w:rsid w:val="00E66BAC"/>
    <w:rsid w:val="00E71B97"/>
    <w:rsid w:val="00E74A4B"/>
    <w:rsid w:val="00E849CD"/>
    <w:rsid w:val="00E8749E"/>
    <w:rsid w:val="00E879E4"/>
    <w:rsid w:val="00E90C01"/>
    <w:rsid w:val="00E950E0"/>
    <w:rsid w:val="00E954DB"/>
    <w:rsid w:val="00EA13FD"/>
    <w:rsid w:val="00EA2C67"/>
    <w:rsid w:val="00EA486E"/>
    <w:rsid w:val="00EB48D0"/>
    <w:rsid w:val="00EB5D81"/>
    <w:rsid w:val="00EC76E2"/>
    <w:rsid w:val="00ED6B57"/>
    <w:rsid w:val="00ED6C6A"/>
    <w:rsid w:val="00EE167C"/>
    <w:rsid w:val="00EE353E"/>
    <w:rsid w:val="00F0317C"/>
    <w:rsid w:val="00F20370"/>
    <w:rsid w:val="00F367B9"/>
    <w:rsid w:val="00F407B9"/>
    <w:rsid w:val="00F42FF1"/>
    <w:rsid w:val="00F444F0"/>
    <w:rsid w:val="00F473BD"/>
    <w:rsid w:val="00F475C4"/>
    <w:rsid w:val="00F56C30"/>
    <w:rsid w:val="00F57B0C"/>
    <w:rsid w:val="00F71118"/>
    <w:rsid w:val="00F728EE"/>
    <w:rsid w:val="00F93D71"/>
    <w:rsid w:val="00F93E00"/>
    <w:rsid w:val="00F97855"/>
    <w:rsid w:val="00FA0A45"/>
    <w:rsid w:val="00FA1EA2"/>
    <w:rsid w:val="00FA4264"/>
    <w:rsid w:val="00FB2323"/>
    <w:rsid w:val="00FB5C81"/>
    <w:rsid w:val="00FC15C2"/>
    <w:rsid w:val="00FC4E9D"/>
    <w:rsid w:val="00FC69FA"/>
    <w:rsid w:val="00FE4443"/>
    <w:rsid w:val="00FE77C7"/>
    <w:rsid w:val="00FF6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F87F1F0"/>
  <w15:docId w15:val="{743FA5A9-9BDD-4943-B13F-DC4F9F433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9617F2"/>
    <w:pPr>
      <w:ind w:left="720"/>
      <w:contextualSpacing/>
    </w:pPr>
  </w:style>
  <w:style w:type="paragraph" w:styleId="EndnoteText">
    <w:name w:val="endnote text"/>
    <w:basedOn w:val="Normal"/>
    <w:link w:val="EndnoteTextChar"/>
    <w:uiPriority w:val="99"/>
    <w:semiHidden/>
    <w:unhideWhenUsed/>
    <w:rsid w:val="000D01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01E9"/>
    <w:rPr>
      <w:sz w:val="20"/>
      <w:szCs w:val="20"/>
    </w:rPr>
  </w:style>
  <w:style w:type="character" w:styleId="EndnoteReference">
    <w:name w:val="endnote reference"/>
    <w:basedOn w:val="DefaultParagraphFont"/>
    <w:uiPriority w:val="99"/>
    <w:semiHidden/>
    <w:unhideWhenUsed/>
    <w:rsid w:val="000D01E9"/>
    <w:rPr>
      <w:vertAlign w:val="superscript"/>
    </w:rPr>
  </w:style>
  <w:style w:type="character" w:styleId="FootnoteReference">
    <w:name w:val="footnote reference"/>
    <w:uiPriority w:val="99"/>
    <w:semiHidden/>
    <w:unhideWhenUsed/>
    <w:rsid w:val="000D6841"/>
    <w:rPr>
      <w:vertAlign w:val="superscript"/>
    </w:rPr>
  </w:style>
  <w:style w:type="paragraph" w:styleId="FootnoteText">
    <w:name w:val="footnote text"/>
    <w:basedOn w:val="Normal"/>
    <w:link w:val="FootnoteTextChar"/>
    <w:uiPriority w:val="99"/>
    <w:semiHidden/>
    <w:rsid w:val="00274D46"/>
    <w:pPr>
      <w:widowControl w:val="0"/>
      <w:suppressAutoHyphens/>
      <w:autoSpaceDN w:val="0"/>
      <w:spacing w:after="0" w:line="240" w:lineRule="auto"/>
      <w:textAlignment w:val="baseline"/>
    </w:pPr>
    <w:rPr>
      <w:rFonts w:ascii="Calibri" w:eastAsia="Calibri" w:hAnsi="Calibri" w:cs="Times New Roman"/>
      <w:sz w:val="20"/>
      <w:szCs w:val="20"/>
      <w:lang w:eastAsia="lv-LV"/>
    </w:rPr>
  </w:style>
  <w:style w:type="character" w:customStyle="1" w:styleId="FootnoteTextChar">
    <w:name w:val="Footnote Text Char"/>
    <w:basedOn w:val="DefaultParagraphFont"/>
    <w:link w:val="FootnoteText"/>
    <w:uiPriority w:val="99"/>
    <w:semiHidden/>
    <w:rsid w:val="00274D46"/>
    <w:rPr>
      <w:rFonts w:ascii="Calibri" w:eastAsia="Calibri" w:hAnsi="Calibri" w:cs="Times New Roman"/>
      <w:sz w:val="20"/>
      <w:szCs w:val="20"/>
      <w:lang w:eastAsia="lv-LV"/>
    </w:rPr>
  </w:style>
  <w:style w:type="numbering" w:customStyle="1" w:styleId="WWNum34">
    <w:name w:val="WWNum34"/>
    <w:rsid w:val="00CC6ECE"/>
    <w:pPr>
      <w:numPr>
        <w:numId w:val="3"/>
      </w:numPr>
    </w:pPr>
  </w:style>
  <w:style w:type="character" w:customStyle="1" w:styleId="UnresolvedMention1">
    <w:name w:val="Unresolved Mention1"/>
    <w:basedOn w:val="DefaultParagraphFont"/>
    <w:uiPriority w:val="99"/>
    <w:semiHidden/>
    <w:unhideWhenUsed/>
    <w:rsid w:val="009F5EDD"/>
    <w:rPr>
      <w:color w:val="605E5C"/>
      <w:shd w:val="clear" w:color="auto" w:fill="E1DFDD"/>
    </w:rPr>
  </w:style>
  <w:style w:type="paragraph" w:customStyle="1" w:styleId="naisf">
    <w:name w:val="naisf"/>
    <w:basedOn w:val="Normal"/>
    <w:uiPriority w:val="99"/>
    <w:rsid w:val="009F5ED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833BE8"/>
    <w:rPr>
      <w:sz w:val="16"/>
      <w:szCs w:val="16"/>
    </w:rPr>
  </w:style>
  <w:style w:type="paragraph" w:styleId="CommentText">
    <w:name w:val="annotation text"/>
    <w:basedOn w:val="Normal"/>
    <w:link w:val="CommentTextChar"/>
    <w:uiPriority w:val="99"/>
    <w:semiHidden/>
    <w:unhideWhenUsed/>
    <w:rsid w:val="00833BE8"/>
    <w:pPr>
      <w:spacing w:line="240" w:lineRule="auto"/>
    </w:pPr>
    <w:rPr>
      <w:sz w:val="20"/>
      <w:szCs w:val="20"/>
    </w:rPr>
  </w:style>
  <w:style w:type="character" w:customStyle="1" w:styleId="CommentTextChar">
    <w:name w:val="Comment Text Char"/>
    <w:basedOn w:val="DefaultParagraphFont"/>
    <w:link w:val="CommentText"/>
    <w:uiPriority w:val="99"/>
    <w:semiHidden/>
    <w:rsid w:val="00833BE8"/>
    <w:rPr>
      <w:sz w:val="20"/>
      <w:szCs w:val="20"/>
    </w:rPr>
  </w:style>
  <w:style w:type="paragraph" w:styleId="CommentSubject">
    <w:name w:val="annotation subject"/>
    <w:basedOn w:val="CommentText"/>
    <w:next w:val="CommentText"/>
    <w:link w:val="CommentSubjectChar"/>
    <w:uiPriority w:val="99"/>
    <w:semiHidden/>
    <w:unhideWhenUsed/>
    <w:rsid w:val="00833BE8"/>
    <w:rPr>
      <w:b/>
      <w:bCs/>
    </w:rPr>
  </w:style>
  <w:style w:type="character" w:customStyle="1" w:styleId="CommentSubjectChar">
    <w:name w:val="Comment Subject Char"/>
    <w:basedOn w:val="CommentTextChar"/>
    <w:link w:val="CommentSubject"/>
    <w:uiPriority w:val="99"/>
    <w:semiHidden/>
    <w:rsid w:val="00833BE8"/>
    <w:rPr>
      <w:b/>
      <w:bCs/>
      <w:sz w:val="20"/>
      <w:szCs w:val="20"/>
    </w:rPr>
  </w:style>
  <w:style w:type="character" w:styleId="Strong">
    <w:name w:val="Strong"/>
    <w:uiPriority w:val="22"/>
    <w:qFormat/>
    <w:rsid w:val="000D4CAC"/>
    <w:rPr>
      <w:b/>
      <w:bCs/>
    </w:rPr>
  </w:style>
  <w:style w:type="character" w:customStyle="1" w:styleId="UnresolvedMention2">
    <w:name w:val="Unresolved Mention2"/>
    <w:basedOn w:val="DefaultParagraphFont"/>
    <w:uiPriority w:val="99"/>
    <w:semiHidden/>
    <w:unhideWhenUsed/>
    <w:rsid w:val="00E367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9565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930311100">
      <w:bodyDiv w:val="1"/>
      <w:marLeft w:val="0"/>
      <w:marRight w:val="0"/>
      <w:marTop w:val="0"/>
      <w:marBottom w:val="0"/>
      <w:divBdr>
        <w:top w:val="none" w:sz="0" w:space="0" w:color="auto"/>
        <w:left w:val="none" w:sz="0" w:space="0" w:color="auto"/>
        <w:bottom w:val="none" w:sz="0" w:space="0" w:color="auto"/>
        <w:right w:val="none" w:sz="0" w:space="0" w:color="auto"/>
      </w:divBdr>
      <w:divsChild>
        <w:div w:id="896476657">
          <w:marLeft w:val="0"/>
          <w:marRight w:val="0"/>
          <w:marTop w:val="0"/>
          <w:marBottom w:val="0"/>
          <w:divBdr>
            <w:top w:val="none" w:sz="0" w:space="0" w:color="auto"/>
            <w:left w:val="none" w:sz="0" w:space="0" w:color="auto"/>
            <w:bottom w:val="none" w:sz="0" w:space="0" w:color="auto"/>
            <w:right w:val="none" w:sz="0" w:space="0" w:color="auto"/>
          </w:divBdr>
        </w:div>
        <w:div w:id="775099455">
          <w:marLeft w:val="0"/>
          <w:marRight w:val="0"/>
          <w:marTop w:val="0"/>
          <w:marBottom w:val="0"/>
          <w:divBdr>
            <w:top w:val="none" w:sz="0" w:space="0" w:color="auto"/>
            <w:left w:val="none" w:sz="0" w:space="0" w:color="auto"/>
            <w:bottom w:val="none" w:sz="0" w:space="0" w:color="auto"/>
            <w:right w:val="none" w:sz="0" w:space="0" w:color="auto"/>
          </w:divBdr>
        </w:div>
      </w:divsChild>
    </w:div>
    <w:div w:id="939264104">
      <w:bodyDiv w:val="1"/>
      <w:marLeft w:val="0"/>
      <w:marRight w:val="0"/>
      <w:marTop w:val="0"/>
      <w:marBottom w:val="0"/>
      <w:divBdr>
        <w:top w:val="none" w:sz="0" w:space="0" w:color="auto"/>
        <w:left w:val="none" w:sz="0" w:space="0" w:color="auto"/>
        <w:bottom w:val="none" w:sz="0" w:space="0" w:color="auto"/>
        <w:right w:val="none" w:sz="0" w:space="0" w:color="auto"/>
      </w:divBdr>
    </w:div>
    <w:div w:id="1002273867">
      <w:bodyDiv w:val="1"/>
      <w:marLeft w:val="0"/>
      <w:marRight w:val="0"/>
      <w:marTop w:val="0"/>
      <w:marBottom w:val="0"/>
      <w:divBdr>
        <w:top w:val="none" w:sz="0" w:space="0" w:color="auto"/>
        <w:left w:val="none" w:sz="0" w:space="0" w:color="auto"/>
        <w:bottom w:val="none" w:sz="0" w:space="0" w:color="auto"/>
        <w:right w:val="none" w:sz="0" w:space="0" w:color="auto"/>
      </w:divBdr>
      <w:divsChild>
        <w:div w:id="1375958321">
          <w:marLeft w:val="0"/>
          <w:marRight w:val="0"/>
          <w:marTop w:val="0"/>
          <w:marBottom w:val="0"/>
          <w:divBdr>
            <w:top w:val="none" w:sz="0" w:space="0" w:color="auto"/>
            <w:left w:val="none" w:sz="0" w:space="0" w:color="auto"/>
            <w:bottom w:val="none" w:sz="0" w:space="0" w:color="auto"/>
            <w:right w:val="none" w:sz="0" w:space="0" w:color="auto"/>
          </w:divBdr>
        </w:div>
        <w:div w:id="2027977343">
          <w:marLeft w:val="0"/>
          <w:marRight w:val="0"/>
          <w:marTop w:val="0"/>
          <w:marBottom w:val="0"/>
          <w:divBdr>
            <w:top w:val="none" w:sz="0" w:space="0" w:color="auto"/>
            <w:left w:val="none" w:sz="0" w:space="0" w:color="auto"/>
            <w:bottom w:val="none" w:sz="0" w:space="0" w:color="auto"/>
            <w:right w:val="none" w:sz="0" w:space="0" w:color="auto"/>
          </w:divBdr>
        </w:div>
        <w:div w:id="92212533">
          <w:marLeft w:val="0"/>
          <w:marRight w:val="0"/>
          <w:marTop w:val="0"/>
          <w:marBottom w:val="0"/>
          <w:divBdr>
            <w:top w:val="none" w:sz="0" w:space="0" w:color="auto"/>
            <w:left w:val="none" w:sz="0" w:space="0" w:color="auto"/>
            <w:bottom w:val="none" w:sz="0" w:space="0" w:color="auto"/>
            <w:right w:val="none" w:sz="0" w:space="0" w:color="auto"/>
          </w:divBdr>
        </w:div>
        <w:div w:id="1135098223">
          <w:marLeft w:val="720"/>
          <w:marRight w:val="0"/>
          <w:marTop w:val="0"/>
          <w:marBottom w:val="0"/>
          <w:divBdr>
            <w:top w:val="none" w:sz="0" w:space="0" w:color="auto"/>
            <w:left w:val="none" w:sz="0" w:space="0" w:color="auto"/>
            <w:bottom w:val="none" w:sz="0" w:space="0" w:color="auto"/>
            <w:right w:val="none" w:sz="0" w:space="0" w:color="auto"/>
          </w:divBdr>
        </w:div>
        <w:div w:id="43212576">
          <w:marLeft w:val="720"/>
          <w:marRight w:val="0"/>
          <w:marTop w:val="0"/>
          <w:marBottom w:val="0"/>
          <w:divBdr>
            <w:top w:val="none" w:sz="0" w:space="0" w:color="auto"/>
            <w:left w:val="none" w:sz="0" w:space="0" w:color="auto"/>
            <w:bottom w:val="none" w:sz="0" w:space="0" w:color="auto"/>
            <w:right w:val="none" w:sz="0" w:space="0" w:color="auto"/>
          </w:divBdr>
        </w:div>
        <w:div w:id="1879122243">
          <w:marLeft w:val="720"/>
          <w:marRight w:val="0"/>
          <w:marTop w:val="0"/>
          <w:marBottom w:val="0"/>
          <w:divBdr>
            <w:top w:val="none" w:sz="0" w:space="0" w:color="auto"/>
            <w:left w:val="none" w:sz="0" w:space="0" w:color="auto"/>
            <w:bottom w:val="none" w:sz="0" w:space="0" w:color="auto"/>
            <w:right w:val="none" w:sz="0" w:space="0" w:color="auto"/>
          </w:divBdr>
        </w:div>
        <w:div w:id="295527236">
          <w:marLeft w:val="0"/>
          <w:marRight w:val="0"/>
          <w:marTop w:val="0"/>
          <w:marBottom w:val="0"/>
          <w:divBdr>
            <w:top w:val="none" w:sz="0" w:space="0" w:color="auto"/>
            <w:left w:val="none" w:sz="0" w:space="0" w:color="auto"/>
            <w:bottom w:val="none" w:sz="0" w:space="0" w:color="auto"/>
            <w:right w:val="none" w:sz="0" w:space="0" w:color="auto"/>
          </w:divBdr>
        </w:div>
        <w:div w:id="1026520410">
          <w:marLeft w:val="0"/>
          <w:marRight w:val="0"/>
          <w:marTop w:val="0"/>
          <w:marBottom w:val="0"/>
          <w:divBdr>
            <w:top w:val="none" w:sz="0" w:space="0" w:color="auto"/>
            <w:left w:val="none" w:sz="0" w:space="0" w:color="auto"/>
            <w:bottom w:val="none" w:sz="0" w:space="0" w:color="auto"/>
            <w:right w:val="none" w:sz="0" w:space="0" w:color="auto"/>
          </w:divBdr>
        </w:div>
      </w:divsChild>
    </w:div>
    <w:div w:id="1270509729">
      <w:bodyDiv w:val="1"/>
      <w:marLeft w:val="0"/>
      <w:marRight w:val="0"/>
      <w:marTop w:val="0"/>
      <w:marBottom w:val="0"/>
      <w:divBdr>
        <w:top w:val="none" w:sz="0" w:space="0" w:color="auto"/>
        <w:left w:val="none" w:sz="0" w:space="0" w:color="auto"/>
        <w:bottom w:val="none" w:sz="0" w:space="0" w:color="auto"/>
        <w:right w:val="none" w:sz="0" w:space="0" w:color="auto"/>
      </w:divBdr>
      <w:divsChild>
        <w:div w:id="1525754807">
          <w:marLeft w:val="0"/>
          <w:marRight w:val="0"/>
          <w:marTop w:val="0"/>
          <w:marBottom w:val="0"/>
          <w:divBdr>
            <w:top w:val="none" w:sz="0" w:space="0" w:color="auto"/>
            <w:left w:val="none" w:sz="0" w:space="0" w:color="auto"/>
            <w:bottom w:val="none" w:sz="0" w:space="0" w:color="auto"/>
            <w:right w:val="none" w:sz="0" w:space="0" w:color="auto"/>
          </w:divBdr>
        </w:div>
        <w:div w:id="287471316">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205607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25418-civillikums" TargetMode="External"/><Relationship Id="rId13" Type="http://schemas.openxmlformats.org/officeDocument/2006/relationships/hyperlink" Target="mailto:Zita.Mustermane@lm.gov.l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20268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likumi.lv/doc.php?id=68483"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likumi.lv/ta/id/225418-civillikums" TargetMode="External"/><Relationship Id="rId14" Type="http://schemas.openxmlformats.org/officeDocument/2006/relationships/hyperlink" Target="mailto:Aiga.Lukasenoka@lm.gov.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CF266-8B13-4D10-AFCA-D0F246C52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3393</Words>
  <Characters>22056</Characters>
  <Application>Microsoft Office Word</Application>
  <DocSecurity>0</DocSecurity>
  <Lines>882</Lines>
  <Paragraphs>348</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Aiga Lukasenoka</cp:lastModifiedBy>
  <cp:revision>17</cp:revision>
  <cp:lastPrinted>2019-02-15T07:38:00Z</cp:lastPrinted>
  <dcterms:created xsi:type="dcterms:W3CDTF">2019-02-14T10:11:00Z</dcterms:created>
  <dcterms:modified xsi:type="dcterms:W3CDTF">2019-02-15T07:56:00Z</dcterms:modified>
</cp:coreProperties>
</file>