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1A23" w14:textId="77777777" w:rsidR="00195A92" w:rsidRPr="007E0E29" w:rsidRDefault="0024095F" w:rsidP="00400933">
      <w:pPr>
        <w:tabs>
          <w:tab w:val="left" w:pos="7513"/>
        </w:tabs>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Likumprojekta „</w:t>
      </w:r>
      <w:r w:rsidRPr="007E0E29">
        <w:rPr>
          <w:rFonts w:ascii="Times New Roman" w:eastAsia="Times New Roman" w:hAnsi="Times New Roman"/>
          <w:b/>
          <w:iCs/>
          <w:sz w:val="24"/>
          <w:szCs w:val="24"/>
          <w:lang w:val="lv-LV" w:eastAsia="lv-LV"/>
        </w:rPr>
        <w:t xml:space="preserve">Grozījums Dzelzceļa likumā” </w:t>
      </w:r>
      <w:r w:rsidRPr="007E0E29">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7E0E29" w14:paraId="4365D078" w14:textId="77777777" w:rsidTr="00AF5370">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517E45" w14:textId="77777777" w:rsidR="00313745" w:rsidRPr="007E0E29" w:rsidRDefault="00313745">
            <w:pPr>
              <w:jc w:val="center"/>
              <w:rPr>
                <w:rFonts w:ascii="Times New Roman" w:eastAsia="Times New Roman" w:hAnsi="Times New Roman"/>
                <w:b/>
                <w:iCs/>
                <w:sz w:val="24"/>
                <w:szCs w:val="24"/>
                <w:lang w:val="lv-LV"/>
              </w:rPr>
            </w:pPr>
            <w:r w:rsidRPr="007E0E29">
              <w:rPr>
                <w:rFonts w:ascii="Times New Roman" w:hAnsi="Times New Roman"/>
                <w:b/>
                <w:iCs/>
                <w:sz w:val="24"/>
                <w:szCs w:val="24"/>
                <w:lang w:val="lv-LV"/>
              </w:rPr>
              <w:t>Tiesību akta projekta anotācijas kopsavilkums</w:t>
            </w:r>
          </w:p>
        </w:tc>
      </w:tr>
      <w:tr w:rsidR="00313745" w:rsidRPr="005878BD" w14:paraId="48D7D6C8" w14:textId="77777777" w:rsidTr="00AF5370">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33FB564C" w14:textId="77777777" w:rsidR="00313745" w:rsidRPr="00F30E75" w:rsidRDefault="00313745" w:rsidP="0053011D">
            <w:pPr>
              <w:rPr>
                <w:rFonts w:ascii="Times New Roman" w:hAnsi="Times New Roman"/>
                <w:iCs/>
                <w:sz w:val="24"/>
                <w:szCs w:val="24"/>
                <w:lang w:val="lv-LV"/>
              </w:rPr>
            </w:pPr>
            <w:r w:rsidRPr="00F30E75">
              <w:rPr>
                <w:rFonts w:ascii="Times New Roman" w:hAnsi="Times New Roman"/>
                <w:iCs/>
                <w:sz w:val="24"/>
                <w:szCs w:val="24"/>
                <w:lang w:val="lv-LV"/>
              </w:rPr>
              <w:t xml:space="preserve">Mērķis, risinājums un projekta spēkā stāšanās laiks </w:t>
            </w:r>
            <w:r w:rsidR="00A530F5" w:rsidRPr="00F30E75">
              <w:rPr>
                <w:rFonts w:ascii="Times New Roman" w:eastAsia="Times New Roman" w:hAnsi="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3021BFFB" w14:textId="3B48B459" w:rsidR="00433239" w:rsidRPr="00F30E75" w:rsidRDefault="00433239" w:rsidP="009733D6">
            <w:pPr>
              <w:widowControl/>
              <w:spacing w:after="0" w:line="240" w:lineRule="auto"/>
              <w:ind w:right="57"/>
              <w:jc w:val="both"/>
              <w:rPr>
                <w:rFonts w:ascii="Times New Roman" w:hAnsi="Times New Roman"/>
                <w:sz w:val="24"/>
                <w:szCs w:val="24"/>
                <w:lang w:val="lv-LV"/>
              </w:rPr>
            </w:pPr>
            <w:bookmarkStart w:id="0" w:name="_Hlk512244612"/>
            <w:r w:rsidRPr="00F30E75">
              <w:rPr>
                <w:rFonts w:ascii="Times New Roman" w:eastAsia="Times New Roman" w:hAnsi="Times New Roman"/>
                <w:sz w:val="24"/>
                <w:szCs w:val="24"/>
                <w:shd w:val="clear" w:color="auto" w:fill="FFFFFF"/>
                <w:lang w:val="lv-LV" w:eastAsia="lv-LV"/>
              </w:rPr>
              <w:t>Likumprojekts izstrādāts gan, lai nodrošinātu Rail Baltica projekta virzību, paredzot regulējumu attiecībā uz jautājumiem, kas šobrīd nav regulēti Dzelzceļa likumā, jo īpaši attiecībā uz zemi dzelzceļa nodalījuma joslā</w:t>
            </w:r>
            <w:r w:rsidR="003E7EC2">
              <w:rPr>
                <w:rFonts w:ascii="Times New Roman" w:eastAsia="Times New Roman" w:hAnsi="Times New Roman"/>
                <w:sz w:val="24"/>
                <w:szCs w:val="24"/>
                <w:shd w:val="clear" w:color="auto" w:fill="FFFFFF"/>
                <w:lang w:val="lv-LV" w:eastAsia="lv-LV"/>
              </w:rPr>
              <w:t xml:space="preserve"> un arī ārpus tās, kas nepieciešama</w:t>
            </w:r>
            <w:r w:rsidRPr="00F30E75">
              <w:rPr>
                <w:rFonts w:ascii="Times New Roman" w:eastAsia="Times New Roman" w:hAnsi="Times New Roman"/>
                <w:sz w:val="24"/>
                <w:szCs w:val="24"/>
                <w:shd w:val="clear" w:color="auto" w:fill="FFFFFF"/>
                <w:lang w:val="lv-LV" w:eastAsia="lv-LV"/>
              </w:rPr>
              <w:t xml:space="preserve"> jaunbūvējamajai Rail Baltica dzelzceļa līnijai, </w:t>
            </w:r>
            <w:r w:rsidR="003E7EC2">
              <w:rPr>
                <w:rFonts w:ascii="Times New Roman" w:eastAsia="Times New Roman" w:hAnsi="Times New Roman"/>
                <w:sz w:val="24"/>
                <w:szCs w:val="24"/>
                <w:shd w:val="clear" w:color="auto" w:fill="FFFFFF"/>
                <w:lang w:val="lv-LV" w:eastAsia="lv-LV"/>
              </w:rPr>
              <w:t xml:space="preserve">gan </w:t>
            </w:r>
            <w:r w:rsidRPr="00F30E75">
              <w:rPr>
                <w:rFonts w:ascii="Times New Roman" w:eastAsia="Times New Roman" w:hAnsi="Times New Roman"/>
                <w:sz w:val="24"/>
                <w:szCs w:val="24"/>
                <w:shd w:val="clear" w:color="auto" w:fill="FFFFFF"/>
                <w:lang w:val="lv-LV" w:eastAsia="lv-LV"/>
              </w:rPr>
              <w:t xml:space="preserve">lai precizētu nosacījumus esošajā Dzelzceļa likuma redakcijā attiecībā uz inženierbūvju pārvietošanu situācijās, kad </w:t>
            </w:r>
            <w:r w:rsidR="00F30E75" w:rsidRPr="00F30E75">
              <w:rPr>
                <w:rFonts w:ascii="Times New Roman" w:eastAsia="Times New Roman" w:hAnsi="Times New Roman"/>
                <w:sz w:val="24"/>
                <w:szCs w:val="24"/>
                <w:shd w:val="clear" w:color="auto" w:fill="FFFFFF"/>
                <w:lang w:val="lv-LV" w:eastAsia="lv-LV"/>
              </w:rPr>
              <w:t xml:space="preserve">dzelzceļa </w:t>
            </w:r>
            <w:r w:rsidRPr="00F30E75">
              <w:rPr>
                <w:rFonts w:ascii="Times New Roman" w:eastAsia="Times New Roman" w:hAnsi="Times New Roman"/>
                <w:sz w:val="24"/>
                <w:szCs w:val="24"/>
                <w:shd w:val="clear" w:color="auto" w:fill="FFFFFF"/>
                <w:lang w:val="lv-LV" w:eastAsia="lv-LV"/>
              </w:rPr>
              <w:t>zemes nodalījuma joslas zeme nepieciešama publiskās lietošanas dzelzceļa infrastruktūras pārvaldītāja darbīb</w:t>
            </w:r>
            <w:r w:rsidR="005878BD">
              <w:rPr>
                <w:rFonts w:ascii="Times New Roman" w:eastAsia="Times New Roman" w:hAnsi="Times New Roman"/>
                <w:sz w:val="24"/>
                <w:szCs w:val="24"/>
                <w:shd w:val="clear" w:color="auto" w:fill="FFFFFF"/>
                <w:lang w:val="lv-LV" w:eastAsia="lv-LV"/>
              </w:rPr>
              <w:t>a</w:t>
            </w:r>
            <w:r w:rsidRPr="00F30E75">
              <w:rPr>
                <w:rFonts w:ascii="Times New Roman" w:eastAsia="Times New Roman" w:hAnsi="Times New Roman"/>
                <w:sz w:val="24"/>
                <w:szCs w:val="24"/>
                <w:shd w:val="clear" w:color="auto" w:fill="FFFFFF"/>
                <w:lang w:val="lv-LV" w:eastAsia="lv-LV"/>
              </w:rPr>
              <w:t xml:space="preserve">s nodrošināšanai vai normatīvajos aktos noteikto </w:t>
            </w:r>
            <w:r w:rsidR="003E7EC2">
              <w:rPr>
                <w:rFonts w:ascii="Times New Roman" w:eastAsia="Times New Roman" w:hAnsi="Times New Roman"/>
                <w:sz w:val="24"/>
                <w:szCs w:val="24"/>
                <w:shd w:val="clear" w:color="auto" w:fill="FFFFFF"/>
                <w:lang w:val="lv-LV" w:eastAsia="lv-LV"/>
              </w:rPr>
              <w:t>uzdevumu izpildei</w:t>
            </w:r>
            <w:r w:rsidR="00894476" w:rsidRPr="00F30E75">
              <w:rPr>
                <w:rFonts w:ascii="Times New Roman" w:eastAsia="Times New Roman" w:hAnsi="Times New Roman"/>
                <w:sz w:val="24"/>
                <w:szCs w:val="24"/>
                <w:shd w:val="clear" w:color="auto" w:fill="FFFFFF"/>
                <w:lang w:val="lv-LV" w:eastAsia="lv-LV"/>
              </w:rPr>
              <w:t>.</w:t>
            </w:r>
            <w:r w:rsidRPr="00F30E75">
              <w:rPr>
                <w:rFonts w:ascii="Times New Roman" w:eastAsia="Times New Roman" w:hAnsi="Times New Roman"/>
                <w:sz w:val="24"/>
                <w:szCs w:val="24"/>
                <w:shd w:val="clear" w:color="auto" w:fill="FFFFFF"/>
                <w:lang w:val="lv-LV" w:eastAsia="lv-LV"/>
              </w:rPr>
              <w:t xml:space="preserve"> </w:t>
            </w:r>
          </w:p>
          <w:p w14:paraId="0696E8C3" w14:textId="3B9C2348" w:rsidR="00433239" w:rsidRPr="00F30E75" w:rsidRDefault="009D245B" w:rsidP="009733D6">
            <w:pPr>
              <w:widowControl/>
              <w:spacing w:after="0" w:line="240" w:lineRule="auto"/>
              <w:ind w:right="57"/>
              <w:jc w:val="both"/>
              <w:rPr>
                <w:rFonts w:ascii="Times New Roman" w:hAnsi="Times New Roman"/>
                <w:sz w:val="24"/>
                <w:szCs w:val="24"/>
                <w:lang w:val="lv-LV"/>
              </w:rPr>
            </w:pPr>
            <w:r w:rsidRPr="00F30E75">
              <w:rPr>
                <w:rFonts w:ascii="Times New Roman" w:hAnsi="Times New Roman"/>
                <w:iCs/>
                <w:sz w:val="24"/>
                <w:szCs w:val="24"/>
                <w:lang w:val="lv-LV"/>
              </w:rPr>
              <w:t>Likumprojekts stāsies spēkā Oficiālo publikāciju un tiesiskās informācijas likumā noteiktajā kārtībā.</w:t>
            </w:r>
          </w:p>
          <w:bookmarkEnd w:id="0"/>
          <w:p w14:paraId="759AA5CE" w14:textId="77777777" w:rsidR="005845BF" w:rsidRPr="00F30E75" w:rsidRDefault="005845BF" w:rsidP="009733D6">
            <w:pPr>
              <w:widowControl/>
              <w:spacing w:after="0" w:line="240" w:lineRule="auto"/>
              <w:ind w:right="57"/>
              <w:jc w:val="both"/>
              <w:rPr>
                <w:rFonts w:ascii="Times New Roman" w:hAnsi="Times New Roman"/>
                <w:sz w:val="24"/>
                <w:szCs w:val="24"/>
                <w:lang w:val="lv-LV"/>
              </w:rPr>
            </w:pPr>
          </w:p>
        </w:tc>
      </w:tr>
    </w:tbl>
    <w:p w14:paraId="1B5795BE" w14:textId="0E52E2D7" w:rsidR="00727AA6" w:rsidRDefault="00727AA6" w:rsidP="0024095F">
      <w:pPr>
        <w:widowControl/>
        <w:spacing w:after="0" w:line="240" w:lineRule="auto"/>
        <w:jc w:val="right"/>
        <w:rPr>
          <w:rFonts w:ascii="Times New Roman" w:eastAsia="Times New Roman" w:hAnsi="Times New Roman"/>
          <w:sz w:val="28"/>
          <w:szCs w:val="28"/>
          <w:lang w:val="lv-LV"/>
        </w:rPr>
      </w:pPr>
    </w:p>
    <w:p w14:paraId="1CD50ECD" w14:textId="77777777" w:rsidR="00EC3A0C" w:rsidRPr="007E0E29" w:rsidRDefault="00EC3A0C"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E0E29" w14:paraId="6444B7EF" w14:textId="77777777" w:rsidTr="00AF5370">
        <w:trPr>
          <w:trHeight w:val="419"/>
        </w:trPr>
        <w:tc>
          <w:tcPr>
            <w:tcW w:w="9367" w:type="dxa"/>
            <w:gridSpan w:val="3"/>
          </w:tcPr>
          <w:p w14:paraId="0A1860C2" w14:textId="77777777" w:rsidR="0024095F" w:rsidRPr="007E0E29"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I. Tiesību akta projekta izstrādes nepieciešamība</w:t>
            </w:r>
          </w:p>
        </w:tc>
      </w:tr>
      <w:tr w:rsidR="0024095F" w:rsidRPr="000405F7" w14:paraId="6A6EDF75" w14:textId="77777777" w:rsidTr="00AF5370">
        <w:trPr>
          <w:trHeight w:val="415"/>
        </w:trPr>
        <w:tc>
          <w:tcPr>
            <w:tcW w:w="591" w:type="dxa"/>
          </w:tcPr>
          <w:p w14:paraId="3B513446"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1.</w:t>
            </w:r>
          </w:p>
        </w:tc>
        <w:tc>
          <w:tcPr>
            <w:tcW w:w="2948" w:type="dxa"/>
          </w:tcPr>
          <w:p w14:paraId="354F4336"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Pamatojums</w:t>
            </w:r>
          </w:p>
        </w:tc>
        <w:tc>
          <w:tcPr>
            <w:tcW w:w="5828" w:type="dxa"/>
            <w:tcBorders>
              <w:bottom w:val="single" w:sz="4" w:space="0" w:color="auto"/>
            </w:tcBorders>
          </w:tcPr>
          <w:p w14:paraId="3CD24A08" w14:textId="572887A9" w:rsidR="009733D6" w:rsidRPr="0018254A" w:rsidRDefault="000405F7" w:rsidP="00F53FE9">
            <w:pPr>
              <w:widowControl/>
              <w:spacing w:after="0" w:line="240" w:lineRule="auto"/>
              <w:ind w:right="57" w:hanging="138"/>
              <w:jc w:val="both"/>
              <w:rPr>
                <w:rFonts w:ascii="Times New Roman" w:hAnsi="Times New Roman"/>
                <w:sz w:val="24"/>
                <w:szCs w:val="24"/>
                <w:lang w:val="lv-LV"/>
              </w:rPr>
            </w:pPr>
            <w:r>
              <w:rPr>
                <w:rFonts w:ascii="Times New Roman" w:eastAsia="Times New Roman" w:hAnsi="Times New Roman"/>
                <w:sz w:val="24"/>
                <w:szCs w:val="24"/>
                <w:shd w:val="clear" w:color="auto" w:fill="FFFFFF"/>
                <w:lang w:val="lv-LV" w:eastAsia="lv-LV"/>
              </w:rPr>
              <w:t xml:space="preserve">  </w:t>
            </w:r>
            <w:bookmarkStart w:id="1" w:name="_GoBack"/>
            <w:bookmarkEnd w:id="1"/>
            <w:r w:rsidR="00BE457E" w:rsidRPr="006A784D">
              <w:rPr>
                <w:rFonts w:ascii="Times New Roman" w:eastAsia="Times New Roman" w:hAnsi="Times New Roman"/>
                <w:sz w:val="24"/>
                <w:szCs w:val="24"/>
                <w:shd w:val="clear" w:color="auto" w:fill="FFFFFF"/>
                <w:lang w:val="lv-LV" w:eastAsia="lv-LV"/>
              </w:rPr>
              <w:t>Projekts izstrādāts pēc Satiksmes ministrijas iniciatīvas, kā arī, lai ve</w:t>
            </w:r>
            <w:r w:rsidR="009733D6" w:rsidRPr="006A784D">
              <w:rPr>
                <w:rFonts w:ascii="Times New Roman" w:eastAsia="Times New Roman" w:hAnsi="Times New Roman"/>
                <w:sz w:val="24"/>
                <w:szCs w:val="24"/>
                <w:shd w:val="clear" w:color="auto" w:fill="FFFFFF"/>
                <w:lang w:val="lv-LV" w:eastAsia="lv-LV"/>
              </w:rPr>
              <w:t>iktu labojumus</w:t>
            </w:r>
            <w:r w:rsidR="00727AA6" w:rsidRPr="006A784D">
              <w:rPr>
                <w:rFonts w:ascii="Times New Roman" w:eastAsia="Times New Roman" w:hAnsi="Times New Roman"/>
                <w:sz w:val="24"/>
                <w:szCs w:val="24"/>
                <w:shd w:val="clear" w:color="auto" w:fill="FFFFFF"/>
                <w:lang w:val="lv-LV" w:eastAsia="lv-LV"/>
              </w:rPr>
              <w:t xml:space="preserve"> atbilstoši</w:t>
            </w:r>
            <w:r w:rsidR="009733D6" w:rsidRPr="006A784D">
              <w:rPr>
                <w:rFonts w:ascii="Times New Roman" w:eastAsia="Times New Roman" w:hAnsi="Times New Roman"/>
                <w:sz w:val="24"/>
                <w:szCs w:val="24"/>
                <w:shd w:val="clear" w:color="auto" w:fill="FFFFFF"/>
                <w:lang w:val="lv-LV" w:eastAsia="lv-LV"/>
              </w:rPr>
              <w:t xml:space="preserve"> </w:t>
            </w:r>
            <w:r w:rsidR="00894476" w:rsidRPr="008B2D82">
              <w:rPr>
                <w:rFonts w:ascii="Times New Roman" w:hAnsi="Times New Roman"/>
                <w:sz w:val="24"/>
                <w:szCs w:val="24"/>
                <w:lang w:val="lv-LV" w:eastAsia="lv-LV"/>
              </w:rPr>
              <w:t xml:space="preserve">2017. gada 22. novembra Komisijas Īstenošanas regulas nosacījumiem (ES) 2017/2177 par piekļuvi apkalpes vietām un ar dzelzceļu saistītajiem pakalpojumiem. </w:t>
            </w:r>
            <w:r w:rsidR="00894476" w:rsidRPr="00245211">
              <w:rPr>
                <w:rFonts w:ascii="Times New Roman" w:hAnsi="Times New Roman"/>
                <w:sz w:val="24"/>
                <w:szCs w:val="24"/>
                <w:lang w:val="lv-LV" w:eastAsia="lv-LV"/>
              </w:rPr>
              <w:t>(turpmāk</w:t>
            </w:r>
            <w:r w:rsidR="00F30E75">
              <w:rPr>
                <w:rFonts w:ascii="Times New Roman" w:hAnsi="Times New Roman"/>
                <w:sz w:val="24"/>
                <w:szCs w:val="24"/>
                <w:lang w:val="lv-LV" w:eastAsia="lv-LV"/>
              </w:rPr>
              <w:t xml:space="preserve"> </w:t>
            </w:r>
            <w:r w:rsidR="00894476" w:rsidRPr="00245211">
              <w:rPr>
                <w:rFonts w:ascii="Times New Roman" w:hAnsi="Times New Roman"/>
                <w:sz w:val="24"/>
                <w:szCs w:val="24"/>
                <w:lang w:val="lv-LV" w:eastAsia="lv-LV"/>
              </w:rPr>
              <w:t>- Regula (ES) 2017/2177).</w:t>
            </w:r>
          </w:p>
        </w:tc>
      </w:tr>
      <w:tr w:rsidR="0024095F" w:rsidRPr="005878BD" w14:paraId="0A4D91D0" w14:textId="77777777" w:rsidTr="00AF5370">
        <w:trPr>
          <w:trHeight w:val="472"/>
        </w:trPr>
        <w:tc>
          <w:tcPr>
            <w:tcW w:w="591" w:type="dxa"/>
          </w:tcPr>
          <w:p w14:paraId="3A7F8171"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2.</w:t>
            </w:r>
          </w:p>
        </w:tc>
        <w:tc>
          <w:tcPr>
            <w:tcW w:w="2948" w:type="dxa"/>
          </w:tcPr>
          <w:p w14:paraId="4895A225" w14:textId="77777777" w:rsidR="00003AC0" w:rsidRPr="007E0E29" w:rsidRDefault="0024095F" w:rsidP="006432B0">
            <w:pPr>
              <w:widowControl/>
              <w:tabs>
                <w:tab w:val="left" w:pos="170"/>
              </w:tabs>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2F7A33F8" w14:textId="77777777" w:rsidR="00003AC0" w:rsidRPr="007E0E29" w:rsidRDefault="00003AC0" w:rsidP="006432B0">
            <w:pPr>
              <w:jc w:val="both"/>
              <w:rPr>
                <w:rFonts w:ascii="Times New Roman" w:eastAsia="Times New Roman" w:hAnsi="Times New Roman"/>
                <w:sz w:val="24"/>
                <w:szCs w:val="24"/>
                <w:lang w:val="lv-LV"/>
              </w:rPr>
            </w:pPr>
          </w:p>
          <w:p w14:paraId="7E28725A" w14:textId="77777777" w:rsidR="00003AC0" w:rsidRPr="007E0E29" w:rsidRDefault="00003AC0" w:rsidP="006432B0">
            <w:pPr>
              <w:jc w:val="both"/>
              <w:rPr>
                <w:rFonts w:ascii="Times New Roman" w:eastAsia="Times New Roman" w:hAnsi="Times New Roman"/>
                <w:sz w:val="24"/>
                <w:szCs w:val="24"/>
                <w:lang w:val="lv-LV"/>
              </w:rPr>
            </w:pPr>
          </w:p>
          <w:p w14:paraId="70B7EEEA" w14:textId="77777777" w:rsidR="00003AC0" w:rsidRPr="007E0E29" w:rsidRDefault="00003AC0" w:rsidP="006432B0">
            <w:pPr>
              <w:jc w:val="both"/>
              <w:rPr>
                <w:rFonts w:ascii="Times New Roman" w:eastAsia="Times New Roman" w:hAnsi="Times New Roman"/>
                <w:sz w:val="24"/>
                <w:szCs w:val="24"/>
                <w:lang w:val="lv-LV"/>
              </w:rPr>
            </w:pPr>
          </w:p>
          <w:p w14:paraId="5B55698A" w14:textId="77777777" w:rsidR="00003AC0" w:rsidRPr="007E0E29" w:rsidRDefault="00003AC0" w:rsidP="006432B0">
            <w:pPr>
              <w:jc w:val="both"/>
              <w:rPr>
                <w:rFonts w:ascii="Times New Roman" w:eastAsia="Times New Roman" w:hAnsi="Times New Roman"/>
                <w:sz w:val="24"/>
                <w:szCs w:val="24"/>
                <w:lang w:val="lv-LV"/>
              </w:rPr>
            </w:pPr>
          </w:p>
          <w:p w14:paraId="76BEA793" w14:textId="77777777" w:rsidR="00003AC0" w:rsidRPr="007E0E29" w:rsidRDefault="00003AC0" w:rsidP="006432B0">
            <w:pPr>
              <w:jc w:val="both"/>
              <w:rPr>
                <w:rFonts w:ascii="Times New Roman" w:eastAsia="Times New Roman" w:hAnsi="Times New Roman"/>
                <w:sz w:val="24"/>
                <w:szCs w:val="24"/>
                <w:lang w:val="lv-LV"/>
              </w:rPr>
            </w:pPr>
          </w:p>
          <w:p w14:paraId="0B2FA772" w14:textId="77777777" w:rsidR="00003AC0" w:rsidRPr="007E0E29" w:rsidRDefault="00003AC0" w:rsidP="006432B0">
            <w:pPr>
              <w:jc w:val="both"/>
              <w:rPr>
                <w:rFonts w:ascii="Times New Roman" w:eastAsia="Times New Roman" w:hAnsi="Times New Roman"/>
                <w:sz w:val="24"/>
                <w:szCs w:val="24"/>
                <w:lang w:val="lv-LV"/>
              </w:rPr>
            </w:pPr>
          </w:p>
          <w:p w14:paraId="3E376966" w14:textId="77777777" w:rsidR="00003AC0" w:rsidRPr="007E0E29" w:rsidRDefault="00003AC0" w:rsidP="006432B0">
            <w:pPr>
              <w:jc w:val="both"/>
              <w:rPr>
                <w:rFonts w:ascii="Times New Roman" w:eastAsia="Times New Roman" w:hAnsi="Times New Roman"/>
                <w:sz w:val="24"/>
                <w:szCs w:val="24"/>
                <w:lang w:val="lv-LV"/>
              </w:rPr>
            </w:pPr>
          </w:p>
          <w:p w14:paraId="6ED3559A" w14:textId="77777777" w:rsidR="00003AC0" w:rsidRPr="007E0E29" w:rsidRDefault="00003AC0" w:rsidP="006432B0">
            <w:pPr>
              <w:jc w:val="both"/>
              <w:rPr>
                <w:rFonts w:ascii="Times New Roman" w:eastAsia="Times New Roman" w:hAnsi="Times New Roman"/>
                <w:sz w:val="24"/>
                <w:szCs w:val="24"/>
                <w:lang w:val="lv-LV"/>
              </w:rPr>
            </w:pPr>
          </w:p>
          <w:p w14:paraId="3C87F632" w14:textId="77777777" w:rsidR="00003AC0" w:rsidRPr="007E0E29" w:rsidRDefault="00003AC0" w:rsidP="006432B0">
            <w:pPr>
              <w:jc w:val="both"/>
              <w:rPr>
                <w:rFonts w:ascii="Times New Roman" w:eastAsia="Times New Roman" w:hAnsi="Times New Roman"/>
                <w:sz w:val="24"/>
                <w:szCs w:val="24"/>
                <w:lang w:val="lv-LV"/>
              </w:rPr>
            </w:pPr>
          </w:p>
          <w:p w14:paraId="46FCC2BE" w14:textId="77777777" w:rsidR="00003AC0" w:rsidRPr="007E0E29" w:rsidRDefault="00003AC0" w:rsidP="006432B0">
            <w:pPr>
              <w:jc w:val="both"/>
              <w:rPr>
                <w:rFonts w:ascii="Times New Roman" w:eastAsia="Times New Roman" w:hAnsi="Times New Roman"/>
                <w:sz w:val="24"/>
                <w:szCs w:val="24"/>
                <w:lang w:val="lv-LV"/>
              </w:rPr>
            </w:pPr>
          </w:p>
          <w:p w14:paraId="69C7C00C" w14:textId="77777777" w:rsidR="00003AC0" w:rsidRPr="007E0E29" w:rsidRDefault="00003AC0" w:rsidP="006432B0">
            <w:pPr>
              <w:jc w:val="both"/>
              <w:rPr>
                <w:rFonts w:ascii="Times New Roman" w:eastAsia="Times New Roman" w:hAnsi="Times New Roman"/>
                <w:sz w:val="24"/>
                <w:szCs w:val="24"/>
                <w:lang w:val="lv-LV"/>
              </w:rPr>
            </w:pPr>
          </w:p>
          <w:p w14:paraId="2F1F8213" w14:textId="77777777" w:rsidR="0024095F" w:rsidRPr="007E0E29" w:rsidRDefault="00003AC0" w:rsidP="006432B0">
            <w:pPr>
              <w:tabs>
                <w:tab w:val="left" w:pos="1005"/>
              </w:tabs>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ab/>
            </w:r>
          </w:p>
        </w:tc>
        <w:tc>
          <w:tcPr>
            <w:tcW w:w="5828" w:type="dxa"/>
            <w:tcBorders>
              <w:bottom w:val="single" w:sz="4" w:space="0" w:color="auto"/>
            </w:tcBorders>
          </w:tcPr>
          <w:p w14:paraId="66CDD417" w14:textId="1FCC6E5B" w:rsidR="00BE457E" w:rsidRDefault="00BE457E"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lastRenderedPageBreak/>
              <w:t>L</w:t>
            </w:r>
            <w:r w:rsidRPr="007E0E29">
              <w:rPr>
                <w:rFonts w:ascii="Times New Roman" w:eastAsia="Times New Roman" w:hAnsi="Times New Roman"/>
                <w:sz w:val="24"/>
                <w:szCs w:val="24"/>
                <w:shd w:val="clear" w:color="auto" w:fill="FFFFFF"/>
                <w:lang w:val="lv-LV" w:eastAsia="lv-LV"/>
              </w:rPr>
              <w:t xml:space="preserve">ai nodrošinātu Rail Baltica projekta virzību, paredzot regulējumu attiecībā uz jautājumiem, kas šobrīd nav regulēti Dzelzceļa likumā, jo īpaši attiecībā uz zemi dzelzceļa nodalījuma joslā </w:t>
            </w:r>
            <w:r w:rsidR="003E7EC2">
              <w:rPr>
                <w:rFonts w:ascii="Times New Roman" w:eastAsia="Times New Roman" w:hAnsi="Times New Roman"/>
                <w:sz w:val="24"/>
                <w:szCs w:val="24"/>
                <w:shd w:val="clear" w:color="auto" w:fill="FFFFFF"/>
                <w:lang w:val="lv-LV" w:eastAsia="lv-LV"/>
              </w:rPr>
              <w:t xml:space="preserve">un ārpus tās, kas nepieciešama </w:t>
            </w:r>
            <w:r w:rsidRPr="007E0E29">
              <w:rPr>
                <w:rFonts w:ascii="Times New Roman" w:eastAsia="Times New Roman" w:hAnsi="Times New Roman"/>
                <w:sz w:val="24"/>
                <w:szCs w:val="24"/>
                <w:shd w:val="clear" w:color="auto" w:fill="FFFFFF"/>
                <w:lang w:val="lv-LV" w:eastAsia="lv-LV"/>
              </w:rPr>
              <w:t>jaunbūvējamajai Rail Baltica dzelzceļa līnijai</w:t>
            </w:r>
            <w:r>
              <w:rPr>
                <w:rFonts w:ascii="Times New Roman" w:eastAsia="Times New Roman" w:hAnsi="Times New Roman"/>
                <w:sz w:val="24"/>
                <w:szCs w:val="24"/>
                <w:shd w:val="clear" w:color="auto" w:fill="FFFFFF"/>
                <w:lang w:val="lv-LV" w:eastAsia="lv-LV"/>
              </w:rPr>
              <w:t xml:space="preserve">, </w:t>
            </w:r>
            <w:r w:rsidR="003E7EC2">
              <w:rPr>
                <w:rFonts w:ascii="Times New Roman" w:eastAsia="Times New Roman" w:hAnsi="Times New Roman"/>
                <w:sz w:val="24"/>
                <w:szCs w:val="24"/>
                <w:shd w:val="clear" w:color="auto" w:fill="FFFFFF"/>
                <w:lang w:val="lv-LV" w:eastAsia="lv-LV"/>
              </w:rPr>
              <w:t xml:space="preserve">ir izstrādāti šādi grozījumi </w:t>
            </w:r>
            <w:r>
              <w:rPr>
                <w:rFonts w:ascii="Times New Roman" w:eastAsia="Times New Roman" w:hAnsi="Times New Roman"/>
                <w:sz w:val="24"/>
                <w:szCs w:val="24"/>
                <w:shd w:val="clear" w:color="auto" w:fill="FFFFFF"/>
                <w:lang w:val="lv-LV" w:eastAsia="lv-LV"/>
              </w:rPr>
              <w:t>Dzelzceļa likumā</w:t>
            </w:r>
            <w:r w:rsidR="000405F7">
              <w:rPr>
                <w:rFonts w:ascii="Times New Roman" w:eastAsia="Times New Roman" w:hAnsi="Times New Roman"/>
                <w:sz w:val="24"/>
                <w:szCs w:val="24"/>
                <w:shd w:val="clear" w:color="auto" w:fill="FFFFFF"/>
                <w:lang w:val="lv-LV" w:eastAsia="lv-LV"/>
              </w:rPr>
              <w:t>.</w:t>
            </w:r>
          </w:p>
          <w:p w14:paraId="61CF6B3D" w14:textId="77777777" w:rsidR="00706CE2" w:rsidRDefault="00706CE2"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p>
          <w:p w14:paraId="0881D8C2" w14:textId="5EA91DED" w:rsidR="00706CE2" w:rsidRDefault="003E7EC2"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No </w:t>
            </w:r>
            <w:r w:rsidR="0018254A">
              <w:rPr>
                <w:rFonts w:ascii="Times New Roman" w:eastAsia="Times New Roman" w:hAnsi="Times New Roman"/>
                <w:sz w:val="24"/>
                <w:szCs w:val="24"/>
                <w:shd w:val="clear" w:color="auto" w:fill="FFFFFF"/>
                <w:lang w:val="lv-LV" w:eastAsia="lv-LV"/>
              </w:rPr>
              <w:t xml:space="preserve">Dzelzceļa </w:t>
            </w:r>
            <w:r>
              <w:rPr>
                <w:rFonts w:ascii="Times New Roman" w:eastAsia="Times New Roman" w:hAnsi="Times New Roman"/>
                <w:sz w:val="24"/>
                <w:szCs w:val="24"/>
                <w:shd w:val="clear" w:color="auto" w:fill="FFFFFF"/>
                <w:lang w:val="lv-LV" w:eastAsia="lv-LV"/>
              </w:rPr>
              <w:t>likuma tiek izslēgta 12.</w:t>
            </w:r>
            <w:r>
              <w:rPr>
                <w:rFonts w:ascii="Times New Roman" w:eastAsia="Times New Roman" w:hAnsi="Times New Roman"/>
                <w:sz w:val="24"/>
                <w:szCs w:val="24"/>
                <w:shd w:val="clear" w:color="auto" w:fill="FFFFFF"/>
                <w:vertAlign w:val="superscript"/>
                <w:lang w:val="lv-LV" w:eastAsia="lv-LV"/>
              </w:rPr>
              <w:t>2</w:t>
            </w:r>
            <w:r>
              <w:rPr>
                <w:rFonts w:ascii="Times New Roman" w:eastAsia="Times New Roman" w:hAnsi="Times New Roman"/>
                <w:sz w:val="24"/>
                <w:szCs w:val="24"/>
                <w:shd w:val="clear" w:color="auto" w:fill="FFFFFF"/>
                <w:lang w:val="lv-LV" w:eastAsia="lv-LV"/>
              </w:rPr>
              <w:t xml:space="preserve"> panta astotā daļa, lai novērstu pretrunas ar </w:t>
            </w:r>
            <w:r w:rsidR="00706CE2" w:rsidRPr="003E7EC2">
              <w:rPr>
                <w:rFonts w:ascii="Times New Roman" w:eastAsia="Times New Roman" w:hAnsi="Times New Roman"/>
                <w:sz w:val="24"/>
                <w:szCs w:val="24"/>
                <w:shd w:val="clear" w:color="auto" w:fill="FFFFFF"/>
                <w:lang w:val="lv-LV" w:eastAsia="lv-LV"/>
              </w:rPr>
              <w:t>Regulu (ES) 2017/2177</w:t>
            </w:r>
            <w:r w:rsidR="00706CE2">
              <w:rPr>
                <w:rFonts w:ascii="Times New Roman" w:eastAsia="Times New Roman" w:hAnsi="Times New Roman"/>
                <w:sz w:val="24"/>
                <w:szCs w:val="24"/>
                <w:shd w:val="clear" w:color="auto" w:fill="FFFFFF"/>
                <w:lang w:val="lv-LV" w:eastAsia="lv-LV"/>
              </w:rPr>
              <w:t xml:space="preserve"> un turpmāk apkalpes vietu slēgšana tiktu organizēta atbilstoši šīs Regulas noteikumiem.</w:t>
            </w:r>
          </w:p>
          <w:p w14:paraId="63E20B1E" w14:textId="6DDB1357" w:rsidR="003E7EC2" w:rsidRDefault="00706CE2"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 </w:t>
            </w:r>
          </w:p>
          <w:p w14:paraId="7A9D8364" w14:textId="535C03EE" w:rsidR="00706CE2" w:rsidRDefault="0018254A" w:rsidP="00894476">
            <w:pPr>
              <w:widowControl/>
              <w:spacing w:after="0" w:line="240" w:lineRule="auto"/>
              <w:ind w:left="4" w:right="57"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Dzelzceļa </w:t>
            </w:r>
            <w:r w:rsidR="00706CE2">
              <w:rPr>
                <w:rFonts w:ascii="Times New Roman" w:hAnsi="Times New Roman"/>
                <w:sz w:val="24"/>
                <w:szCs w:val="24"/>
                <w:shd w:val="clear" w:color="auto" w:fill="FFFFFF"/>
                <w:lang w:val="lv-LV"/>
              </w:rPr>
              <w:t>Likuma 15. pants tiek papildināts ar jaunu 2</w:t>
            </w:r>
            <w:r w:rsidR="00706CE2">
              <w:rPr>
                <w:rFonts w:ascii="Times New Roman" w:hAnsi="Times New Roman"/>
                <w:sz w:val="24"/>
                <w:szCs w:val="24"/>
                <w:shd w:val="clear" w:color="auto" w:fill="FFFFFF"/>
                <w:vertAlign w:val="superscript"/>
                <w:lang w:val="lv-LV"/>
              </w:rPr>
              <w:t>1</w:t>
            </w:r>
            <w:r w:rsidR="00706CE2">
              <w:rPr>
                <w:rFonts w:ascii="Times New Roman" w:hAnsi="Times New Roman"/>
                <w:sz w:val="24"/>
                <w:szCs w:val="24"/>
                <w:shd w:val="clear" w:color="auto" w:fill="FFFFFF"/>
                <w:lang w:val="lv-LV"/>
              </w:rPr>
              <w:t xml:space="preserve"> daļu, </w:t>
            </w:r>
            <w:r w:rsidR="003F09DA">
              <w:rPr>
                <w:rFonts w:ascii="Times New Roman" w:hAnsi="Times New Roman"/>
                <w:sz w:val="24"/>
                <w:szCs w:val="24"/>
                <w:shd w:val="clear" w:color="auto" w:fill="FFFFFF"/>
                <w:lang w:val="lv-LV"/>
              </w:rPr>
              <w:t>nosakot</w:t>
            </w:r>
            <w:r>
              <w:rPr>
                <w:rFonts w:ascii="Times New Roman" w:hAnsi="Times New Roman"/>
                <w:sz w:val="24"/>
                <w:szCs w:val="24"/>
                <w:shd w:val="clear" w:color="auto" w:fill="FFFFFF"/>
                <w:lang w:val="lv-LV"/>
              </w:rPr>
              <w:t>, ka</w:t>
            </w:r>
            <w:r w:rsidR="003F09DA">
              <w:rPr>
                <w:rFonts w:ascii="Times New Roman" w:hAnsi="Times New Roman"/>
                <w:sz w:val="24"/>
                <w:szCs w:val="24"/>
                <w:shd w:val="clear" w:color="auto" w:fill="FFFFFF"/>
                <w:lang w:val="lv-LV"/>
              </w:rPr>
              <w:t xml:space="preserve"> dzelzceļa infrastruktūr</w:t>
            </w:r>
            <w:r>
              <w:rPr>
                <w:rFonts w:ascii="Times New Roman" w:hAnsi="Times New Roman"/>
                <w:sz w:val="24"/>
                <w:szCs w:val="24"/>
                <w:shd w:val="clear" w:color="auto" w:fill="FFFFFF"/>
                <w:lang w:val="lv-LV"/>
              </w:rPr>
              <w:t>as</w:t>
            </w:r>
            <w:r w:rsidR="003F09DA">
              <w:rPr>
                <w:rFonts w:ascii="Times New Roman" w:hAnsi="Times New Roman"/>
                <w:sz w:val="24"/>
                <w:szCs w:val="24"/>
                <w:shd w:val="clear" w:color="auto" w:fill="FFFFFF"/>
                <w:lang w:val="lv-LV"/>
              </w:rPr>
              <w:t xml:space="preserve"> objektu būvniecīb</w:t>
            </w:r>
            <w:r>
              <w:rPr>
                <w:rFonts w:ascii="Times New Roman" w:hAnsi="Times New Roman"/>
                <w:sz w:val="24"/>
                <w:szCs w:val="24"/>
                <w:shd w:val="clear" w:color="auto" w:fill="FFFFFF"/>
                <w:lang w:val="lv-LV"/>
              </w:rPr>
              <w:t>ai nepieciešamās</w:t>
            </w:r>
            <w:r w:rsidR="003F09DA">
              <w:rPr>
                <w:rFonts w:ascii="Times New Roman" w:hAnsi="Times New Roman"/>
                <w:sz w:val="24"/>
                <w:szCs w:val="24"/>
                <w:shd w:val="clear" w:color="auto" w:fill="FFFFFF"/>
                <w:lang w:val="lv-LV"/>
              </w:rPr>
              <w:t xml:space="preserve"> valstij piederoš</w:t>
            </w:r>
            <w:r>
              <w:rPr>
                <w:rFonts w:ascii="Times New Roman" w:hAnsi="Times New Roman"/>
                <w:sz w:val="24"/>
                <w:szCs w:val="24"/>
                <w:shd w:val="clear" w:color="auto" w:fill="FFFFFF"/>
                <w:lang w:val="lv-LV"/>
              </w:rPr>
              <w:t>ā</w:t>
            </w:r>
            <w:r w:rsidR="003F09DA">
              <w:rPr>
                <w:rFonts w:ascii="Times New Roman" w:hAnsi="Times New Roman"/>
                <w:sz w:val="24"/>
                <w:szCs w:val="24"/>
                <w:shd w:val="clear" w:color="auto" w:fill="FFFFFF"/>
                <w:lang w:val="lv-LV"/>
              </w:rPr>
              <w:t xml:space="preserve">s zemes un </w:t>
            </w:r>
            <w:r w:rsidR="005878BD">
              <w:rPr>
                <w:rFonts w:ascii="Times New Roman" w:hAnsi="Times New Roman"/>
                <w:sz w:val="24"/>
                <w:szCs w:val="24"/>
                <w:shd w:val="clear" w:color="auto" w:fill="FFFFFF"/>
                <w:lang w:val="lv-LV"/>
              </w:rPr>
              <w:t xml:space="preserve">uz tās esošo </w:t>
            </w:r>
            <w:r w:rsidR="003F09DA">
              <w:rPr>
                <w:rFonts w:ascii="Times New Roman" w:hAnsi="Times New Roman"/>
                <w:sz w:val="24"/>
                <w:szCs w:val="24"/>
                <w:shd w:val="clear" w:color="auto" w:fill="FFFFFF"/>
                <w:lang w:val="lv-LV"/>
              </w:rPr>
              <w:t>ēku (būvju) valdījuma tiesīb</w:t>
            </w:r>
            <w:r>
              <w:rPr>
                <w:rFonts w:ascii="Times New Roman" w:hAnsi="Times New Roman"/>
                <w:sz w:val="24"/>
                <w:szCs w:val="24"/>
                <w:shd w:val="clear" w:color="auto" w:fill="FFFFFF"/>
                <w:lang w:val="lv-LV"/>
              </w:rPr>
              <w:t>as tiek nodotas</w:t>
            </w:r>
            <w:r w:rsidR="003F09DA">
              <w:rPr>
                <w:rFonts w:ascii="Times New Roman" w:hAnsi="Times New Roman"/>
                <w:sz w:val="24"/>
                <w:szCs w:val="24"/>
                <w:shd w:val="clear" w:color="auto" w:fill="FFFFFF"/>
                <w:lang w:val="lv-LV"/>
              </w:rPr>
              <w:t xml:space="preserve"> attiecīg</w:t>
            </w:r>
            <w:r>
              <w:rPr>
                <w:rFonts w:ascii="Times New Roman" w:hAnsi="Times New Roman"/>
                <w:sz w:val="24"/>
                <w:szCs w:val="24"/>
                <w:shd w:val="clear" w:color="auto" w:fill="FFFFFF"/>
                <w:lang w:val="lv-LV"/>
              </w:rPr>
              <w:t>ajam</w:t>
            </w:r>
            <w:r w:rsidR="003F09DA">
              <w:rPr>
                <w:rFonts w:ascii="Times New Roman" w:hAnsi="Times New Roman"/>
                <w:sz w:val="24"/>
                <w:szCs w:val="24"/>
                <w:shd w:val="clear" w:color="auto" w:fill="FFFFFF"/>
                <w:lang w:val="lv-LV"/>
              </w:rPr>
              <w:t xml:space="preserve"> projekta īstenotājam.</w:t>
            </w:r>
          </w:p>
          <w:p w14:paraId="76255777" w14:textId="3B1BF389" w:rsidR="0018254A" w:rsidRDefault="003F09DA" w:rsidP="0018254A">
            <w:pPr>
              <w:widowControl/>
              <w:spacing w:after="0" w:line="240" w:lineRule="auto"/>
              <w:ind w:left="4" w:right="57"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Tādējādi </w:t>
            </w:r>
            <w:r w:rsidR="005878BD">
              <w:rPr>
                <w:rFonts w:ascii="Times New Roman" w:hAnsi="Times New Roman"/>
                <w:sz w:val="24"/>
                <w:szCs w:val="24"/>
                <w:shd w:val="clear" w:color="auto" w:fill="FFFFFF"/>
                <w:lang w:val="lv-LV"/>
              </w:rPr>
              <w:t xml:space="preserve">tiktu </w:t>
            </w:r>
            <w:r>
              <w:rPr>
                <w:rFonts w:ascii="Times New Roman" w:hAnsi="Times New Roman"/>
                <w:sz w:val="24"/>
                <w:szCs w:val="24"/>
                <w:shd w:val="clear" w:color="auto" w:fill="FFFFFF"/>
                <w:lang w:val="lv-LV"/>
              </w:rPr>
              <w:t>rasts risinājums valstij Satiksmes ministrijas personā piederošo</w:t>
            </w:r>
            <w:r w:rsidR="005878BD">
              <w:rPr>
                <w:rFonts w:ascii="Times New Roman" w:hAnsi="Times New Roman"/>
                <w:sz w:val="24"/>
                <w:szCs w:val="24"/>
                <w:shd w:val="clear" w:color="auto" w:fill="FFFFFF"/>
                <w:lang w:val="lv-LV"/>
              </w:rPr>
              <w:t>,</w:t>
            </w:r>
            <w:r>
              <w:rPr>
                <w:rFonts w:ascii="Times New Roman" w:hAnsi="Times New Roman"/>
                <w:sz w:val="24"/>
                <w:szCs w:val="24"/>
                <w:shd w:val="clear" w:color="auto" w:fill="FFFFFF"/>
                <w:lang w:val="lv-LV"/>
              </w:rPr>
              <w:t xml:space="preserve"> </w:t>
            </w:r>
            <w:r w:rsidR="0018254A">
              <w:rPr>
                <w:rFonts w:ascii="Times New Roman" w:hAnsi="Times New Roman"/>
                <w:sz w:val="24"/>
                <w:szCs w:val="24"/>
                <w:shd w:val="clear" w:color="auto" w:fill="FFFFFF"/>
                <w:lang w:val="lv-LV"/>
              </w:rPr>
              <w:t xml:space="preserve">no privātpersonām vai pašvaldībām atsavināto </w:t>
            </w:r>
            <w:r>
              <w:rPr>
                <w:rFonts w:ascii="Times New Roman" w:hAnsi="Times New Roman"/>
                <w:sz w:val="24"/>
                <w:szCs w:val="24"/>
                <w:shd w:val="clear" w:color="auto" w:fill="FFFFFF"/>
                <w:lang w:val="lv-LV"/>
              </w:rPr>
              <w:t>objektu apsaimniekošanai un uzturēšanai laikā līdz būvdarbu uzsākšanai</w:t>
            </w:r>
            <w:r w:rsidR="0018254A">
              <w:rPr>
                <w:rFonts w:ascii="Times New Roman" w:hAnsi="Times New Roman"/>
                <w:sz w:val="24"/>
                <w:szCs w:val="24"/>
                <w:shd w:val="clear" w:color="auto" w:fill="FFFFFF"/>
                <w:lang w:val="lv-LV"/>
              </w:rPr>
              <w:t xml:space="preserve">, </w:t>
            </w:r>
            <w:r>
              <w:rPr>
                <w:rFonts w:ascii="Times New Roman" w:hAnsi="Times New Roman"/>
                <w:sz w:val="24"/>
                <w:szCs w:val="24"/>
                <w:shd w:val="clear" w:color="auto" w:fill="FFFFFF"/>
                <w:lang w:val="lv-LV"/>
              </w:rPr>
              <w:t xml:space="preserve">dzelzceļa infrastruktūras objekta izvietošanai un pārvaldnieka iecelšanai. </w:t>
            </w:r>
          </w:p>
          <w:p w14:paraId="7AABAF74" w14:textId="2A91A74C" w:rsidR="00706CE2" w:rsidRDefault="00706CE2" w:rsidP="00894476">
            <w:pPr>
              <w:widowControl/>
              <w:spacing w:after="0" w:line="240" w:lineRule="auto"/>
              <w:ind w:left="4" w:right="57" w:firstLine="284"/>
              <w:jc w:val="both"/>
              <w:rPr>
                <w:rFonts w:ascii="Times New Roman" w:hAnsi="Times New Roman"/>
                <w:sz w:val="24"/>
                <w:szCs w:val="24"/>
                <w:shd w:val="clear" w:color="auto" w:fill="FFFFFF"/>
                <w:lang w:val="lv-LV"/>
              </w:rPr>
            </w:pPr>
            <w:r w:rsidRPr="00706CE2">
              <w:rPr>
                <w:rFonts w:ascii="Times New Roman" w:hAnsi="Times New Roman"/>
                <w:sz w:val="24"/>
                <w:szCs w:val="24"/>
                <w:shd w:val="clear" w:color="auto" w:fill="FFFFFF"/>
                <w:lang w:val="lv-LV"/>
              </w:rPr>
              <w:lastRenderedPageBreak/>
              <w:t xml:space="preserve">Rail Baltica projekts paredz Baltijas valstīs vienotas 1435 mm sliežu dzelzceļa infrastruktūras izveidi, kura ir tehnoloģiski nodalīta  no esošās (1520 mm sliežu ceļu platums) dzelzceļa infrastruktūras. Šī brīža Dzelzceļa likuma regulējums neatspoguļo situāciju ar jaunai dzelzceļa infrastruktūrai nepieciešamās </w:t>
            </w:r>
            <w:r w:rsidR="0018254A">
              <w:rPr>
                <w:rFonts w:ascii="Times New Roman" w:hAnsi="Times New Roman"/>
                <w:sz w:val="24"/>
                <w:szCs w:val="24"/>
                <w:shd w:val="clear" w:color="auto" w:fill="FFFFFF"/>
                <w:lang w:val="lv-LV"/>
              </w:rPr>
              <w:t xml:space="preserve">zemes </w:t>
            </w:r>
            <w:r w:rsidRPr="00706CE2">
              <w:rPr>
                <w:rFonts w:ascii="Times New Roman" w:hAnsi="Times New Roman"/>
                <w:sz w:val="24"/>
                <w:szCs w:val="24"/>
                <w:shd w:val="clear" w:color="auto" w:fill="FFFFFF"/>
                <w:lang w:val="lv-LV"/>
              </w:rPr>
              <w:t>pārvaldību, kas ir jāregulē vēl, pirms attiecīgā dzelzceļa infrastruktūra tiek uzbūvēta</w:t>
            </w:r>
            <w:r w:rsidR="0018254A">
              <w:rPr>
                <w:rFonts w:ascii="Times New Roman" w:hAnsi="Times New Roman"/>
                <w:sz w:val="24"/>
                <w:szCs w:val="24"/>
                <w:shd w:val="clear" w:color="auto" w:fill="FFFFFF"/>
                <w:lang w:val="lv-LV"/>
              </w:rPr>
              <w:t xml:space="preserve"> un noteikta dzelzceļa zemes nodalījuma josla.</w:t>
            </w:r>
          </w:p>
          <w:p w14:paraId="79FC1780" w14:textId="77777777" w:rsidR="00706CE2" w:rsidRDefault="00706CE2" w:rsidP="00894476">
            <w:pPr>
              <w:widowControl/>
              <w:spacing w:after="0" w:line="240" w:lineRule="auto"/>
              <w:ind w:left="4" w:right="57" w:firstLine="284"/>
              <w:jc w:val="both"/>
              <w:rPr>
                <w:rFonts w:ascii="Times New Roman" w:hAnsi="Times New Roman"/>
                <w:sz w:val="24"/>
                <w:szCs w:val="24"/>
                <w:shd w:val="clear" w:color="auto" w:fill="FFFFFF"/>
                <w:lang w:val="lv-LV"/>
              </w:rPr>
            </w:pPr>
          </w:p>
          <w:p w14:paraId="0CCF723E" w14:textId="58E80E76" w:rsidR="00706CE2" w:rsidRPr="00706CE2" w:rsidRDefault="0018254A" w:rsidP="00087580">
            <w:pPr>
              <w:widowControl/>
              <w:spacing w:after="0" w:line="240" w:lineRule="auto"/>
              <w:ind w:left="4" w:right="57"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Dzelzceļa l</w:t>
            </w:r>
            <w:r w:rsidR="00706CE2">
              <w:rPr>
                <w:rFonts w:ascii="Times New Roman" w:hAnsi="Times New Roman"/>
                <w:sz w:val="24"/>
                <w:szCs w:val="24"/>
                <w:shd w:val="clear" w:color="auto" w:fill="FFFFFF"/>
                <w:lang w:val="lv-LV"/>
              </w:rPr>
              <w:t>ikuma 15. pant</w:t>
            </w:r>
            <w:r>
              <w:rPr>
                <w:rFonts w:ascii="Times New Roman" w:hAnsi="Times New Roman"/>
                <w:sz w:val="24"/>
                <w:szCs w:val="24"/>
                <w:shd w:val="clear" w:color="auto" w:fill="FFFFFF"/>
                <w:lang w:val="lv-LV"/>
              </w:rPr>
              <w:t>s</w:t>
            </w:r>
            <w:r w:rsidR="00706CE2">
              <w:rPr>
                <w:rFonts w:ascii="Times New Roman" w:hAnsi="Times New Roman"/>
                <w:sz w:val="24"/>
                <w:szCs w:val="24"/>
                <w:shd w:val="clear" w:color="auto" w:fill="FFFFFF"/>
                <w:lang w:val="lv-LV"/>
              </w:rPr>
              <w:t xml:space="preserve"> tiek papildināts ar jaunu 2</w:t>
            </w:r>
            <w:r w:rsidR="00706CE2">
              <w:rPr>
                <w:rFonts w:ascii="Times New Roman" w:hAnsi="Times New Roman"/>
                <w:sz w:val="24"/>
                <w:szCs w:val="24"/>
                <w:shd w:val="clear" w:color="auto" w:fill="FFFFFF"/>
                <w:vertAlign w:val="superscript"/>
                <w:lang w:val="lv-LV"/>
              </w:rPr>
              <w:t xml:space="preserve">2 </w:t>
            </w:r>
            <w:r w:rsidR="00706CE2">
              <w:rPr>
                <w:rFonts w:ascii="Times New Roman" w:hAnsi="Times New Roman"/>
                <w:sz w:val="24"/>
                <w:szCs w:val="24"/>
                <w:shd w:val="clear" w:color="auto" w:fill="FFFFFF"/>
                <w:lang w:val="lv-LV"/>
              </w:rPr>
              <w:t xml:space="preserve">daļu, </w:t>
            </w:r>
            <w:r w:rsidR="00087580">
              <w:rPr>
                <w:rFonts w:ascii="Times New Roman" w:hAnsi="Times New Roman"/>
                <w:sz w:val="24"/>
                <w:szCs w:val="24"/>
                <w:shd w:val="clear" w:color="auto" w:fill="FFFFFF"/>
                <w:lang w:val="lv-LV"/>
              </w:rPr>
              <w:t>kas nosaka servitūta tiesību nodibināšanu uz publiskā</w:t>
            </w:r>
            <w:r w:rsidR="000405F7">
              <w:rPr>
                <w:rFonts w:ascii="Times New Roman" w:hAnsi="Times New Roman"/>
                <w:sz w:val="24"/>
                <w:szCs w:val="24"/>
                <w:shd w:val="clear" w:color="auto" w:fill="FFFFFF"/>
                <w:lang w:val="lv-LV"/>
              </w:rPr>
              <w:t>m</w:t>
            </w:r>
            <w:r w:rsidR="00087580">
              <w:rPr>
                <w:rFonts w:ascii="Times New Roman" w:hAnsi="Times New Roman"/>
                <w:sz w:val="24"/>
                <w:szCs w:val="24"/>
                <w:shd w:val="clear" w:color="auto" w:fill="FFFFFF"/>
                <w:lang w:val="lv-LV"/>
              </w:rPr>
              <w:t xml:space="preserve"> personām piederošas vai piekrītošas vai valsts kapitālsabiedrībai piederošas zemes dzelzceļa infrastruktūras objektu izvietošanai uz estakādēm, galerijām, tiltiem, ceļa pārvadiem vai tuneļos. </w:t>
            </w:r>
          </w:p>
          <w:p w14:paraId="7B5CE0BC" w14:textId="597FB748" w:rsidR="00087580" w:rsidRPr="00087580" w:rsidRDefault="00087580" w:rsidP="00087580">
            <w:pPr>
              <w:widowControl/>
              <w:spacing w:after="0" w:line="240" w:lineRule="auto"/>
              <w:ind w:left="4" w:right="57" w:firstLine="284"/>
              <w:jc w:val="both"/>
              <w:rPr>
                <w:rFonts w:ascii="Times New Roman" w:hAnsi="Times New Roman"/>
                <w:sz w:val="24"/>
                <w:szCs w:val="24"/>
                <w:shd w:val="clear" w:color="auto" w:fill="FFFFFF"/>
                <w:lang w:val="lv-LV"/>
              </w:rPr>
            </w:pPr>
            <w:r w:rsidRPr="00087580">
              <w:rPr>
                <w:rFonts w:ascii="Times New Roman" w:hAnsi="Times New Roman"/>
                <w:sz w:val="24"/>
                <w:szCs w:val="24"/>
                <w:shd w:val="clear" w:color="auto" w:fill="FFFFFF"/>
                <w:lang w:val="lv-LV"/>
              </w:rPr>
              <w:t xml:space="preserve">Esošais regulējums ir balstīts uz pastāvošo dzelzceļa būvniecības praksi un risinājumiem un neņem vērā situācijas, kad, nodrošinot iespēju turpināt esošo zemes virsmas izmantošanu, dzelzceļš tiek būvēts citā līmenī, t.i. uz estakādes vai tunelī. Šādos gadījumos normas piemērošana rada liekus izdevumus zemes atsavināšanai, kā arī šķēršļus paredzētajai zemes izmantošanai zem estakādēm, ceļa pārvadiem vai virs tuneļiem. </w:t>
            </w:r>
          </w:p>
          <w:p w14:paraId="581F02AD" w14:textId="3429B9F2" w:rsidR="00312E37" w:rsidRDefault="00087580" w:rsidP="00087580">
            <w:pPr>
              <w:widowControl/>
              <w:spacing w:after="0" w:line="240" w:lineRule="auto"/>
              <w:ind w:left="4" w:right="57" w:firstLine="284"/>
              <w:jc w:val="both"/>
              <w:rPr>
                <w:rFonts w:ascii="Times New Roman" w:hAnsi="Times New Roman"/>
                <w:sz w:val="24"/>
                <w:szCs w:val="24"/>
                <w:shd w:val="clear" w:color="auto" w:fill="FFFFFF"/>
                <w:lang w:val="lv-LV"/>
              </w:rPr>
            </w:pPr>
            <w:r w:rsidRPr="00087580">
              <w:rPr>
                <w:rFonts w:ascii="Times New Roman" w:hAnsi="Times New Roman"/>
                <w:sz w:val="24"/>
                <w:szCs w:val="24"/>
                <w:shd w:val="clear" w:color="auto" w:fill="FFFFFF"/>
                <w:lang w:val="lv-LV"/>
              </w:rPr>
              <w:t>Šobrīd Dzelzceļa likums regulē zemes lietošanas tiesības dzelzceļa zemes nodalījuma joslā, paredzot</w:t>
            </w:r>
            <w:r w:rsidR="000405F7">
              <w:rPr>
                <w:rFonts w:ascii="Times New Roman" w:hAnsi="Times New Roman"/>
                <w:sz w:val="24"/>
                <w:szCs w:val="24"/>
                <w:shd w:val="clear" w:color="auto" w:fill="FFFFFF"/>
                <w:lang w:val="lv-LV"/>
              </w:rPr>
              <w:t xml:space="preserve">, ka </w:t>
            </w:r>
            <w:r w:rsidRPr="00087580">
              <w:rPr>
                <w:rFonts w:ascii="Times New Roman" w:hAnsi="Times New Roman"/>
                <w:sz w:val="24"/>
                <w:szCs w:val="24"/>
                <w:shd w:val="clear" w:color="auto" w:fill="FFFFFF"/>
                <w:lang w:val="lv-LV"/>
              </w:rPr>
              <w:t>īpašuma</w:t>
            </w:r>
            <w:r>
              <w:rPr>
                <w:rFonts w:ascii="Times New Roman" w:hAnsi="Times New Roman"/>
                <w:sz w:val="24"/>
                <w:szCs w:val="24"/>
                <w:shd w:val="clear" w:color="auto" w:fill="FFFFFF"/>
                <w:lang w:val="lv-LV"/>
              </w:rPr>
              <w:t xml:space="preserve"> </w:t>
            </w:r>
            <w:r w:rsidRPr="00087580">
              <w:rPr>
                <w:rFonts w:ascii="Times New Roman" w:hAnsi="Times New Roman"/>
                <w:sz w:val="24"/>
                <w:szCs w:val="24"/>
                <w:shd w:val="clear" w:color="auto" w:fill="FFFFFF"/>
                <w:lang w:val="lv-LV"/>
              </w:rPr>
              <w:t xml:space="preserve">tiesībām ir jābūt </w:t>
            </w:r>
            <w:r>
              <w:rPr>
                <w:rFonts w:ascii="Times New Roman" w:hAnsi="Times New Roman"/>
                <w:sz w:val="24"/>
                <w:szCs w:val="24"/>
                <w:shd w:val="clear" w:color="auto" w:fill="FFFFFF"/>
                <w:lang w:val="lv-LV"/>
              </w:rPr>
              <w:t xml:space="preserve">nostiprinātām </w:t>
            </w:r>
            <w:r w:rsidRPr="00087580">
              <w:rPr>
                <w:rFonts w:ascii="Times New Roman" w:hAnsi="Times New Roman"/>
                <w:sz w:val="24"/>
                <w:szCs w:val="24"/>
                <w:shd w:val="clear" w:color="auto" w:fill="FFFFFF"/>
                <w:lang w:val="lv-LV"/>
              </w:rPr>
              <w:t xml:space="preserve">uz valsts vārda. </w:t>
            </w:r>
          </w:p>
          <w:p w14:paraId="352681B6" w14:textId="699D82D4" w:rsidR="00087580" w:rsidRPr="00087580" w:rsidRDefault="00087580" w:rsidP="00087580">
            <w:pPr>
              <w:widowControl/>
              <w:spacing w:after="0" w:line="240" w:lineRule="auto"/>
              <w:ind w:left="4" w:right="57" w:firstLine="284"/>
              <w:jc w:val="both"/>
              <w:rPr>
                <w:rFonts w:ascii="Times New Roman" w:hAnsi="Times New Roman"/>
                <w:sz w:val="24"/>
                <w:szCs w:val="24"/>
                <w:shd w:val="clear" w:color="auto" w:fill="FFFFFF"/>
                <w:lang w:val="lv-LV"/>
              </w:rPr>
            </w:pPr>
            <w:r w:rsidRPr="00087580">
              <w:rPr>
                <w:rFonts w:ascii="Times New Roman" w:hAnsi="Times New Roman"/>
                <w:sz w:val="24"/>
                <w:szCs w:val="24"/>
                <w:shd w:val="clear" w:color="auto" w:fill="FFFFFF"/>
                <w:lang w:val="lv-LV"/>
              </w:rPr>
              <w:t xml:space="preserve">Ņemot vērā, ka dzelzceļš citā līmenī t.i. uz estakādēm, tiltiem vai tunelī neatrodas uz zemes klātnes un </w:t>
            </w:r>
            <w:r w:rsidR="00312E37">
              <w:rPr>
                <w:rFonts w:ascii="Times New Roman" w:hAnsi="Times New Roman"/>
                <w:sz w:val="24"/>
                <w:szCs w:val="24"/>
                <w:shd w:val="clear" w:color="auto" w:fill="FFFFFF"/>
                <w:lang w:val="lv-LV"/>
              </w:rPr>
              <w:t xml:space="preserve">atbilstoši apstākļiem gadījumos, kad uz </w:t>
            </w:r>
            <w:r w:rsidR="000405F7">
              <w:rPr>
                <w:rFonts w:ascii="Times New Roman" w:hAnsi="Times New Roman"/>
                <w:sz w:val="24"/>
                <w:szCs w:val="24"/>
                <w:shd w:val="clear" w:color="auto" w:fill="FFFFFF"/>
                <w:lang w:val="lv-LV"/>
              </w:rPr>
              <w:t xml:space="preserve">šo zemi </w:t>
            </w:r>
            <w:r w:rsidR="00312E37">
              <w:rPr>
                <w:rFonts w:ascii="Times New Roman" w:hAnsi="Times New Roman"/>
                <w:sz w:val="24"/>
                <w:szCs w:val="24"/>
                <w:shd w:val="clear" w:color="auto" w:fill="FFFFFF"/>
                <w:lang w:val="lv-LV"/>
              </w:rPr>
              <w:t xml:space="preserve">nebūs nosakāma </w:t>
            </w:r>
            <w:r w:rsidR="000405F7">
              <w:rPr>
                <w:rFonts w:ascii="Times New Roman" w:hAnsi="Times New Roman"/>
                <w:sz w:val="24"/>
                <w:szCs w:val="24"/>
                <w:shd w:val="clear" w:color="auto" w:fill="FFFFFF"/>
                <w:lang w:val="lv-LV"/>
              </w:rPr>
              <w:t xml:space="preserve">dzelzceļa zemes </w:t>
            </w:r>
            <w:r w:rsidR="00312E37">
              <w:rPr>
                <w:rFonts w:ascii="Times New Roman" w:hAnsi="Times New Roman"/>
                <w:sz w:val="24"/>
                <w:szCs w:val="24"/>
                <w:shd w:val="clear" w:color="auto" w:fill="FFFFFF"/>
                <w:lang w:val="lv-LV"/>
              </w:rPr>
              <w:t xml:space="preserve">nodalījuma josla </w:t>
            </w:r>
            <w:r w:rsidRPr="00087580">
              <w:rPr>
                <w:rFonts w:ascii="Times New Roman" w:hAnsi="Times New Roman"/>
                <w:sz w:val="24"/>
                <w:szCs w:val="24"/>
                <w:shd w:val="clear" w:color="auto" w:fill="FFFFFF"/>
                <w:lang w:val="lv-LV"/>
              </w:rPr>
              <w:t xml:space="preserve">(Dzelzceļa likuma 1.panta 11. punkts un 4.panta pirmās daļas 2.punkts - zeme zem sliežu ceļiem (zemes klātne un dzelzceļa zemes nodalījuma josla), zemes lietošanas tiesības Dzelzceļa likumā nav noregulētas. Dzelzceļam uz estakādēm, tiltiem vai tunelī būtu piemērojamas Civillikuma IV nodaļā paredzētās servitūta tiesības. </w:t>
            </w:r>
          </w:p>
          <w:p w14:paraId="56D53021" w14:textId="293ED74B" w:rsidR="00DB0CE9" w:rsidRPr="00312E37" w:rsidRDefault="00312E37" w:rsidP="00DB0CE9">
            <w:pPr>
              <w:widowControl/>
              <w:spacing w:after="0" w:line="240" w:lineRule="auto"/>
              <w:ind w:left="4" w:right="57" w:firstLine="284"/>
              <w:jc w:val="both"/>
              <w:rPr>
                <w:rFonts w:ascii="Times New Roman" w:hAnsi="Times New Roman"/>
                <w:sz w:val="24"/>
                <w:szCs w:val="24"/>
                <w:shd w:val="clear" w:color="auto" w:fill="FFFFFF"/>
                <w:lang w:val="lv-LV"/>
              </w:rPr>
            </w:pPr>
            <w:r w:rsidRPr="00312E37">
              <w:rPr>
                <w:rFonts w:ascii="Times New Roman" w:hAnsi="Times New Roman"/>
                <w:sz w:val="24"/>
                <w:szCs w:val="24"/>
                <w:shd w:val="clear" w:color="auto" w:fill="FFFFFF"/>
                <w:lang w:val="lv-LV"/>
              </w:rPr>
              <w:t>N</w:t>
            </w:r>
            <w:r w:rsidR="00087580" w:rsidRPr="00312E37">
              <w:rPr>
                <w:rFonts w:ascii="Times New Roman" w:hAnsi="Times New Roman"/>
                <w:sz w:val="24"/>
                <w:szCs w:val="24"/>
                <w:shd w:val="clear" w:color="auto" w:fill="FFFFFF"/>
                <w:lang w:val="lv-LV"/>
              </w:rPr>
              <w:t xml:space="preserve">odrošinot Publiskas personas finanšu līdzekļu un mantas izšķērdēšanas novēršanas likumā noteikto pienākumu rīkoties saimnieciski ar valsts piešķirto finansējumu, </w:t>
            </w:r>
            <w:r>
              <w:rPr>
                <w:rFonts w:ascii="Times New Roman" w:hAnsi="Times New Roman"/>
                <w:sz w:val="24"/>
                <w:szCs w:val="24"/>
                <w:shd w:val="clear" w:color="auto" w:fill="FFFFFF"/>
                <w:lang w:val="lv-LV"/>
              </w:rPr>
              <w:t xml:space="preserve">likuma grozījumi nosaka, ka </w:t>
            </w:r>
            <w:r w:rsidR="00087580" w:rsidRPr="00312E37">
              <w:rPr>
                <w:rFonts w:ascii="Times New Roman" w:hAnsi="Times New Roman"/>
                <w:sz w:val="24"/>
                <w:szCs w:val="24"/>
                <w:shd w:val="clear" w:color="auto" w:fill="FFFFFF"/>
                <w:lang w:val="lv-LV"/>
              </w:rPr>
              <w:t>gadījumos, kad zeme pieder valsts kapitālsabiedrībai vai pašvaldībai, kā arī tajos gadījumos, kad pašvaldībai piederošai infrastruktūrai ir Eiropas Savienības līdzfinansēt</w:t>
            </w:r>
            <w:r w:rsidR="005878BD">
              <w:rPr>
                <w:rFonts w:ascii="Times New Roman" w:hAnsi="Times New Roman"/>
                <w:sz w:val="24"/>
                <w:szCs w:val="24"/>
                <w:shd w:val="clear" w:color="auto" w:fill="FFFFFF"/>
                <w:lang w:val="lv-LV"/>
              </w:rPr>
              <w:t>a</w:t>
            </w:r>
            <w:r w:rsidR="00087580" w:rsidRPr="00312E37">
              <w:rPr>
                <w:rFonts w:ascii="Times New Roman" w:hAnsi="Times New Roman"/>
                <w:sz w:val="24"/>
                <w:szCs w:val="24"/>
                <w:shd w:val="clear" w:color="auto" w:fill="FFFFFF"/>
                <w:lang w:val="lv-LV"/>
              </w:rPr>
              <w:t xml:space="preserve"> projekta pēcieviešanas uzraudzības periods, pietiekams būtu risinājums, ja valsts publiskās lietošanas dzelzceļa infrastruktūras izvietošanai tiktu piešķirta lietošanas tiesība (servitūts). Šāda tiesība nodrošinātu iespēju gan dzelzceļa infrastruktūras būvniecībai, gan atbilstoši Civillikumā minētajai servitūta būtībai un Aizsargjoslu likuma normām piekļuvei tās uzturēšanas laikā</w:t>
            </w:r>
            <w:r w:rsidR="00DB0CE9">
              <w:rPr>
                <w:rFonts w:ascii="Times New Roman" w:hAnsi="Times New Roman"/>
                <w:sz w:val="24"/>
                <w:szCs w:val="24"/>
                <w:shd w:val="clear" w:color="auto" w:fill="FFFFFF"/>
                <w:lang w:val="lv-LV"/>
              </w:rPr>
              <w:t xml:space="preserve"> un samazinātu atsavināšanas gadījumus. </w:t>
            </w:r>
          </w:p>
          <w:p w14:paraId="5E338738" w14:textId="6AD62C77" w:rsidR="00087580" w:rsidRDefault="005D0EF4" w:rsidP="00894476">
            <w:pPr>
              <w:widowControl/>
              <w:spacing w:after="0" w:line="240" w:lineRule="auto"/>
              <w:ind w:left="4" w:right="57"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lastRenderedPageBreak/>
              <w:t>Tādējādi piedāvātais regulējums n</w:t>
            </w:r>
            <w:r w:rsidRPr="005D0EF4">
              <w:rPr>
                <w:rFonts w:ascii="Times New Roman" w:hAnsi="Times New Roman"/>
                <w:sz w:val="24"/>
                <w:szCs w:val="24"/>
                <w:shd w:val="clear" w:color="auto" w:fill="FFFFFF"/>
                <w:lang w:val="lv-LV"/>
              </w:rPr>
              <w:t>osaka kārtību, ka zemi  publiskās lietošanas dzelzceļa infrastruktūras objekta būvniecībai, ja infrastruktūras objekts tiek izvietots uz estakādēm, galerijām, tiltiem, ceļa pārvadiem vai tuneļos, ar zemes īpašniekiem vai tiesiskajiem valdītājiem (ar valsts kapitālsabiedrībām un pašvaldībām) tiek slēgts servitūta līgums, paredzot, ka vienreizējā atlīdzība par servitūtu ir nosakāma procentuālā lielumā atkarībā no tā, cik liels īpašumtiesību apgrūtinājums ar servitūta nodibināšanu rodas privātpersonai</w:t>
            </w:r>
            <w:r w:rsidR="005878BD">
              <w:rPr>
                <w:rFonts w:ascii="Times New Roman" w:hAnsi="Times New Roman"/>
                <w:sz w:val="24"/>
                <w:szCs w:val="24"/>
                <w:shd w:val="clear" w:color="auto" w:fill="FFFFFF"/>
                <w:lang w:val="lv-LV"/>
              </w:rPr>
              <w:t>,</w:t>
            </w:r>
            <w:r w:rsidRPr="005D0EF4">
              <w:rPr>
                <w:rFonts w:ascii="Times New Roman" w:hAnsi="Times New Roman"/>
                <w:sz w:val="24"/>
                <w:szCs w:val="24"/>
                <w:shd w:val="clear" w:color="auto" w:fill="FFFFFF"/>
                <w:lang w:val="lv-LV"/>
              </w:rPr>
              <w:t xml:space="preserve"> ņemot vērā jau līdzīga veida regulējumu un kritērijus, kas noteikti 2006.gada 25.jūlija Ministru kabineta noteikumos Nr.603 “Kārtība, kādā aprēķināma un izmaksājama atlīdzība par energoapgādes objekta ierīkošanai vai rekonstrukcijai nepieciešamā zemes īpašuma lietošanas tiesību ierobežošanu</w:t>
            </w:r>
            <w:r>
              <w:rPr>
                <w:rFonts w:ascii="Times New Roman" w:hAnsi="Times New Roman"/>
                <w:sz w:val="24"/>
                <w:szCs w:val="24"/>
                <w:shd w:val="clear" w:color="auto" w:fill="FFFFFF"/>
                <w:lang w:val="lv-LV"/>
              </w:rPr>
              <w:t>.</w:t>
            </w:r>
          </w:p>
          <w:p w14:paraId="69279E9D" w14:textId="77777777" w:rsidR="005D0EF4" w:rsidRPr="005D0EF4" w:rsidRDefault="005D0EF4" w:rsidP="00894476">
            <w:pPr>
              <w:widowControl/>
              <w:spacing w:after="0" w:line="240" w:lineRule="auto"/>
              <w:ind w:left="4" w:right="57" w:firstLine="284"/>
              <w:jc w:val="both"/>
              <w:rPr>
                <w:rFonts w:ascii="Times New Roman" w:hAnsi="Times New Roman"/>
                <w:sz w:val="24"/>
                <w:szCs w:val="24"/>
                <w:shd w:val="clear" w:color="auto" w:fill="FFFFFF"/>
                <w:lang w:val="lv-LV"/>
              </w:rPr>
            </w:pPr>
          </w:p>
          <w:p w14:paraId="53C8FA1D" w14:textId="476F04F7" w:rsidR="00087580" w:rsidRDefault="000405F7" w:rsidP="00DB0CE9">
            <w:pPr>
              <w:widowControl/>
              <w:spacing w:after="0" w:line="240" w:lineRule="auto"/>
              <w:ind w:left="4" w:right="57"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Dzelzceļa l</w:t>
            </w:r>
            <w:r w:rsidR="00DB0CE9">
              <w:rPr>
                <w:rFonts w:ascii="Times New Roman" w:hAnsi="Times New Roman"/>
                <w:sz w:val="24"/>
                <w:szCs w:val="24"/>
                <w:shd w:val="clear" w:color="auto" w:fill="FFFFFF"/>
                <w:lang w:val="lv-LV"/>
              </w:rPr>
              <w:t>ikuma 15. panta otrās daļas precizējumi un panta 2</w:t>
            </w:r>
            <w:r w:rsidR="00DB0CE9">
              <w:rPr>
                <w:rFonts w:ascii="Times New Roman" w:hAnsi="Times New Roman"/>
                <w:sz w:val="24"/>
                <w:szCs w:val="24"/>
                <w:shd w:val="clear" w:color="auto" w:fill="FFFFFF"/>
                <w:vertAlign w:val="superscript"/>
                <w:lang w:val="lv-LV"/>
              </w:rPr>
              <w:t>3</w:t>
            </w:r>
            <w:r w:rsidR="00DB0CE9">
              <w:rPr>
                <w:rFonts w:ascii="Times New Roman" w:hAnsi="Times New Roman"/>
                <w:sz w:val="24"/>
                <w:szCs w:val="24"/>
                <w:shd w:val="clear" w:color="auto" w:fill="FFFFFF"/>
                <w:lang w:val="lv-LV"/>
              </w:rPr>
              <w:t xml:space="preserve"> daļa nosaka apbūves tiesības piešķiršanas kārtību. </w:t>
            </w:r>
          </w:p>
          <w:p w14:paraId="614CE8D5" w14:textId="3574B15D" w:rsidR="00BE457E" w:rsidRDefault="005515A5"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hyperlink r:id="rId8" w:tgtFrame="_blank" w:history="1">
              <w:r w:rsidR="00BE457E" w:rsidRPr="00DB0CD5">
                <w:rPr>
                  <w:rFonts w:ascii="Times New Roman" w:hAnsi="Times New Roman"/>
                  <w:sz w:val="24"/>
                  <w:szCs w:val="24"/>
                  <w:shd w:val="clear" w:color="auto" w:fill="FFFFFF"/>
                  <w:lang w:val="lv-LV"/>
                </w:rPr>
                <w:t>Civillikuma</w:t>
              </w:r>
            </w:hyperlink>
            <w:r w:rsidR="00BE457E" w:rsidRPr="00DB0CD5">
              <w:rPr>
                <w:rFonts w:ascii="Times New Roman" w:hAnsi="Times New Roman"/>
                <w:sz w:val="24"/>
                <w:szCs w:val="24"/>
                <w:shd w:val="clear" w:color="auto" w:fill="FFFFFF"/>
                <w:lang w:val="lv-LV"/>
              </w:rPr>
              <w:t xml:space="preserve"> lietu tiesību daļas trešā A nodaļa "Apbūves </w:t>
            </w:r>
            <w:r w:rsidR="00BE457E" w:rsidRPr="009733D6">
              <w:rPr>
                <w:rFonts w:ascii="Times New Roman" w:hAnsi="Times New Roman"/>
                <w:sz w:val="24"/>
                <w:szCs w:val="24"/>
                <w:shd w:val="clear" w:color="auto" w:fill="FFFFFF"/>
                <w:lang w:val="lv-LV"/>
              </w:rPr>
              <w:t xml:space="preserve">tiesība" un </w:t>
            </w:r>
            <w:r w:rsidR="005878BD">
              <w:rPr>
                <w:rFonts w:ascii="Times New Roman" w:hAnsi="Times New Roman"/>
                <w:sz w:val="24"/>
                <w:szCs w:val="24"/>
                <w:shd w:val="clear" w:color="auto" w:fill="FFFFFF"/>
                <w:lang w:val="lv-LV"/>
              </w:rPr>
              <w:t xml:space="preserve">regulējums par </w:t>
            </w:r>
            <w:r w:rsidR="00BE457E" w:rsidRPr="009733D6">
              <w:rPr>
                <w:rFonts w:ascii="Times New Roman" w:eastAsia="Times New Roman" w:hAnsi="Times New Roman"/>
                <w:sz w:val="24"/>
                <w:szCs w:val="24"/>
                <w:shd w:val="clear" w:color="auto" w:fill="FFFFFF"/>
                <w:lang w:val="lv-LV" w:eastAsia="lv-LV"/>
              </w:rPr>
              <w:t>likuma “</w:t>
            </w:r>
            <w:r w:rsidR="00BE457E" w:rsidRPr="009733D6">
              <w:rPr>
                <w:rFonts w:ascii="Times New Roman" w:hAnsi="Times New Roman"/>
                <w:bCs/>
                <w:sz w:val="24"/>
                <w:szCs w:val="24"/>
                <w:shd w:val="clear" w:color="auto" w:fill="FFFFFF"/>
                <w:lang w:val="lv-LV"/>
              </w:rPr>
              <w:t>Par atjaunotā Latvijas Republikas 1937.</w:t>
            </w:r>
            <w:r w:rsidR="00CD7ECE">
              <w:rPr>
                <w:rFonts w:ascii="Times New Roman" w:hAnsi="Times New Roman"/>
                <w:bCs/>
                <w:sz w:val="24"/>
                <w:szCs w:val="24"/>
                <w:shd w:val="clear" w:color="auto" w:fill="FFFFFF"/>
                <w:lang w:val="lv-LV"/>
              </w:rPr>
              <w:t xml:space="preserve"> </w:t>
            </w:r>
            <w:r w:rsidR="00BE457E" w:rsidRPr="009733D6">
              <w:rPr>
                <w:rFonts w:ascii="Times New Roman" w:hAnsi="Times New Roman"/>
                <w:bCs/>
                <w:sz w:val="24"/>
                <w:szCs w:val="24"/>
                <w:shd w:val="clear" w:color="auto" w:fill="FFFFFF"/>
                <w:lang w:val="lv-LV"/>
              </w:rPr>
              <w:t xml:space="preserve">gada </w:t>
            </w:r>
            <w:hyperlink r:id="rId9" w:tgtFrame="_blank" w:history="1">
              <w:r w:rsidR="00BE457E" w:rsidRPr="009733D6">
                <w:rPr>
                  <w:rFonts w:ascii="Times New Roman" w:hAnsi="Times New Roman"/>
                  <w:bCs/>
                  <w:sz w:val="24"/>
                  <w:szCs w:val="24"/>
                  <w:shd w:val="clear" w:color="auto" w:fill="FFFFFF"/>
                  <w:lang w:val="lv-LV"/>
                </w:rPr>
                <w:t>Civillikuma</w:t>
              </w:r>
            </w:hyperlink>
            <w:r w:rsidR="00BE457E" w:rsidRPr="009733D6">
              <w:rPr>
                <w:rFonts w:ascii="Times New Roman" w:hAnsi="Times New Roman"/>
                <w:bCs/>
                <w:sz w:val="24"/>
                <w:szCs w:val="24"/>
                <w:shd w:val="clear" w:color="auto" w:fill="FFFFFF"/>
                <w:lang w:val="lv-LV"/>
              </w:rPr>
              <w:t> ievada, mantojuma tiesību un lietu tiesību daļas spēkā stāšanās laiku un piemērošanas kārtību</w:t>
            </w:r>
            <w:r w:rsidR="00BE457E" w:rsidRPr="009733D6">
              <w:rPr>
                <w:rFonts w:ascii="Times New Roman" w:eastAsia="Times New Roman" w:hAnsi="Times New Roman"/>
                <w:sz w:val="24"/>
                <w:szCs w:val="24"/>
                <w:shd w:val="clear" w:color="auto" w:fill="FFFFFF"/>
                <w:lang w:val="lv-LV" w:eastAsia="lv-LV"/>
              </w:rPr>
              <w:t>”</w:t>
            </w:r>
            <w:r w:rsidR="00B61B9F">
              <w:rPr>
                <w:rFonts w:ascii="Times New Roman" w:eastAsia="Times New Roman" w:hAnsi="Times New Roman"/>
                <w:sz w:val="24"/>
                <w:szCs w:val="24"/>
                <w:shd w:val="clear" w:color="auto" w:fill="FFFFFF"/>
                <w:lang w:val="lv-LV" w:eastAsia="lv-LV"/>
              </w:rPr>
              <w:t xml:space="preserve"> </w:t>
            </w:r>
            <w:r w:rsidR="00BE457E" w:rsidRPr="009733D6">
              <w:rPr>
                <w:rFonts w:ascii="Times New Roman" w:hAnsi="Times New Roman"/>
                <w:sz w:val="24"/>
                <w:szCs w:val="24"/>
                <w:shd w:val="clear" w:color="auto" w:fill="FFFFFF"/>
                <w:lang w:val="lv-LV"/>
              </w:rPr>
              <w:t>14.panta pirmās daļas 5.</w:t>
            </w:r>
            <w:r w:rsidR="00CD7ECE">
              <w:rPr>
                <w:rFonts w:ascii="Times New Roman" w:hAnsi="Times New Roman"/>
                <w:sz w:val="24"/>
                <w:szCs w:val="24"/>
                <w:shd w:val="clear" w:color="auto" w:fill="FFFFFF"/>
                <w:lang w:val="lv-LV"/>
              </w:rPr>
              <w:t xml:space="preserve"> </w:t>
            </w:r>
            <w:r w:rsidR="00BE457E" w:rsidRPr="009733D6">
              <w:rPr>
                <w:rFonts w:ascii="Times New Roman" w:hAnsi="Times New Roman"/>
                <w:sz w:val="24"/>
                <w:szCs w:val="24"/>
                <w:shd w:val="clear" w:color="auto" w:fill="FFFFFF"/>
                <w:lang w:val="lv-LV"/>
              </w:rPr>
              <w:t>punkta izslēgšana stāj</w:t>
            </w:r>
            <w:r w:rsidR="005878BD">
              <w:rPr>
                <w:rFonts w:ascii="Times New Roman" w:hAnsi="Times New Roman"/>
                <w:sz w:val="24"/>
                <w:szCs w:val="24"/>
                <w:shd w:val="clear" w:color="auto" w:fill="FFFFFF"/>
                <w:lang w:val="lv-LV"/>
              </w:rPr>
              <w:t>ā</w:t>
            </w:r>
            <w:r w:rsidR="00BE457E" w:rsidRPr="009733D6">
              <w:rPr>
                <w:rFonts w:ascii="Times New Roman" w:hAnsi="Times New Roman"/>
                <w:sz w:val="24"/>
                <w:szCs w:val="24"/>
                <w:shd w:val="clear" w:color="auto" w:fill="FFFFFF"/>
                <w:lang w:val="lv-LV"/>
              </w:rPr>
              <w:t xml:space="preserve">s spēkā </w:t>
            </w:r>
            <w:r w:rsidR="00BE457E">
              <w:rPr>
                <w:rFonts w:ascii="Times New Roman" w:hAnsi="Times New Roman"/>
                <w:sz w:val="24"/>
                <w:szCs w:val="24"/>
                <w:shd w:val="clear" w:color="auto" w:fill="FFFFFF"/>
                <w:lang w:val="lv-LV"/>
              </w:rPr>
              <w:t xml:space="preserve"> </w:t>
            </w:r>
            <w:r w:rsidR="00BE457E" w:rsidRPr="009733D6">
              <w:rPr>
                <w:rFonts w:ascii="Times New Roman" w:hAnsi="Times New Roman"/>
                <w:sz w:val="24"/>
                <w:szCs w:val="24"/>
                <w:shd w:val="clear" w:color="auto" w:fill="FFFFFF"/>
                <w:lang w:val="lv-LV"/>
              </w:rPr>
              <w:t>2017.</w:t>
            </w:r>
            <w:r w:rsidR="00CD7ECE">
              <w:rPr>
                <w:rFonts w:ascii="Times New Roman" w:hAnsi="Times New Roman"/>
                <w:sz w:val="24"/>
                <w:szCs w:val="24"/>
                <w:shd w:val="clear" w:color="auto" w:fill="FFFFFF"/>
                <w:lang w:val="lv-LV"/>
              </w:rPr>
              <w:t xml:space="preserve"> </w:t>
            </w:r>
            <w:r w:rsidR="00BE457E" w:rsidRPr="009733D6">
              <w:rPr>
                <w:rFonts w:ascii="Times New Roman" w:hAnsi="Times New Roman"/>
                <w:sz w:val="24"/>
                <w:szCs w:val="24"/>
                <w:shd w:val="clear" w:color="auto" w:fill="FFFFFF"/>
                <w:lang w:val="lv-LV"/>
              </w:rPr>
              <w:t>gada 1.janvārī.</w:t>
            </w:r>
            <w:r w:rsidR="00BE457E" w:rsidRPr="009733D6">
              <w:rPr>
                <w:rFonts w:ascii="Times New Roman" w:eastAsia="Times New Roman" w:hAnsi="Times New Roman"/>
                <w:sz w:val="24"/>
                <w:szCs w:val="24"/>
                <w:shd w:val="clear" w:color="auto" w:fill="FFFFFF"/>
                <w:lang w:val="lv-LV" w:eastAsia="lv-LV"/>
              </w:rPr>
              <w:t xml:space="preserve"> Dzelzceļa likumā nav aktualizēts regulējums atbilstoši šobrīd spēkā esošajam normatīvajam regulējumam.</w:t>
            </w:r>
          </w:p>
          <w:p w14:paraId="34102797" w14:textId="7E4CCCC5" w:rsidR="00F30E75" w:rsidRPr="00F30E75" w:rsidRDefault="00F30E75"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Atbilstoši Publiskas personas Finanšu līdzekļu un mantas izšķērdēšanas novēršanas likuma 6.</w:t>
            </w:r>
            <w:r w:rsidRPr="00F30E75">
              <w:rPr>
                <w:rFonts w:ascii="Times New Roman" w:eastAsia="Times New Roman" w:hAnsi="Times New Roman"/>
                <w:sz w:val="24"/>
                <w:szCs w:val="24"/>
                <w:shd w:val="clear" w:color="auto" w:fill="FFFFFF"/>
                <w:vertAlign w:val="superscript"/>
                <w:lang w:val="lv-LV" w:eastAsia="lv-LV"/>
              </w:rPr>
              <w:t>5</w:t>
            </w:r>
            <w:r>
              <w:rPr>
                <w:rFonts w:ascii="Times New Roman" w:eastAsia="Times New Roman" w:hAnsi="Times New Roman"/>
                <w:sz w:val="24"/>
                <w:szCs w:val="24"/>
                <w:shd w:val="clear" w:color="auto" w:fill="FFFFFF"/>
                <w:lang w:val="lv-LV" w:eastAsia="lv-LV"/>
              </w:rPr>
              <w:t>panta otrajai daļai l</w:t>
            </w:r>
            <w:r w:rsidRPr="00F30E75">
              <w:rPr>
                <w:rFonts w:ascii="Times New Roman" w:eastAsia="Times New Roman" w:hAnsi="Times New Roman"/>
                <w:sz w:val="24"/>
                <w:szCs w:val="24"/>
                <w:shd w:val="clear" w:color="auto" w:fill="FFFFFF"/>
                <w:lang w:val="lv-LV" w:eastAsia="lv-LV"/>
              </w:rPr>
              <w:t>ēmumu par publiskas personas neapbūvēta zemesgabala apbūves tiesības piešķiršanu pieņem tā publiskas personas institūcija, kuras valdījumā atrodas attiecīgais neapbūvētais zemesgabals</w:t>
            </w:r>
            <w:r>
              <w:rPr>
                <w:rFonts w:ascii="Times New Roman" w:eastAsia="Times New Roman" w:hAnsi="Times New Roman"/>
                <w:sz w:val="24"/>
                <w:szCs w:val="24"/>
                <w:shd w:val="clear" w:color="auto" w:fill="FFFFFF"/>
                <w:lang w:val="lv-LV" w:eastAsia="lv-LV"/>
              </w:rPr>
              <w:t xml:space="preserve">. Atbilstoši Dzelzceļa likuma 15.pantam valsts zeme publiskās lietošanas dzelzceļa infrastruktūras zemes nodalījuma joslā ir valsts īpašums un tiek nodota valsts publiskās lietošanas dzelzceļa infrastruktūras pārvaldītājam (VAS “Latvijas dzelzceļš”) valdījumā. </w:t>
            </w:r>
          </w:p>
          <w:p w14:paraId="5E8D1233" w14:textId="58C5186C" w:rsidR="00712D9A" w:rsidRDefault="00712D9A"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Saskaņā ar Dzelzceļa likuma 17.panta pirmo daļu jebkāda veida darbību </w:t>
            </w:r>
            <w:r w:rsidRPr="008B2D82">
              <w:rPr>
                <w:rFonts w:ascii="Times New Roman" w:eastAsia="Times New Roman" w:hAnsi="Times New Roman"/>
                <w:sz w:val="24"/>
                <w:szCs w:val="24"/>
                <w:shd w:val="clear" w:color="auto" w:fill="FFFFFF"/>
                <w:lang w:val="lv-LV" w:eastAsia="lv-LV"/>
              </w:rPr>
              <w:t>publiskās lietošanas dzelzceļa nodalījuma joslā</w:t>
            </w:r>
            <w:r>
              <w:rPr>
                <w:rFonts w:ascii="Times New Roman" w:eastAsia="Times New Roman" w:hAnsi="Times New Roman"/>
                <w:sz w:val="24"/>
                <w:szCs w:val="24"/>
                <w:shd w:val="clear" w:color="auto" w:fill="FFFFFF"/>
                <w:lang w:val="lv-LV" w:eastAsia="lv-LV"/>
              </w:rPr>
              <w:t xml:space="preserve"> drīkst veikt tikai ar dzelzceļa infrastruktūras pārvaldītāja atļauju un tā kontrolē. Tikai dzelzceļa infrastruktūras pārvaldītājs var izvērtēt </w:t>
            </w:r>
            <w:r w:rsidR="006C1AD2">
              <w:rPr>
                <w:rFonts w:ascii="Times New Roman" w:eastAsia="Times New Roman" w:hAnsi="Times New Roman"/>
                <w:sz w:val="24"/>
                <w:szCs w:val="24"/>
                <w:shd w:val="clear" w:color="auto" w:fill="FFFFFF"/>
                <w:lang w:val="lv-LV" w:eastAsia="lv-LV"/>
              </w:rPr>
              <w:t>zemes d</w:t>
            </w:r>
            <w:r>
              <w:rPr>
                <w:rFonts w:ascii="Times New Roman" w:eastAsia="Times New Roman" w:hAnsi="Times New Roman"/>
                <w:sz w:val="24"/>
                <w:szCs w:val="24"/>
                <w:shd w:val="clear" w:color="auto" w:fill="FFFFFF"/>
                <w:lang w:val="lv-LV" w:eastAsia="lv-LV"/>
              </w:rPr>
              <w:t>zelzceļa nodalījuma joslā izmantošanu</w:t>
            </w:r>
            <w:r w:rsidR="006C1AD2">
              <w:rPr>
                <w:rFonts w:ascii="Times New Roman" w:eastAsia="Times New Roman" w:hAnsi="Times New Roman"/>
                <w:sz w:val="24"/>
                <w:szCs w:val="24"/>
                <w:shd w:val="clear" w:color="auto" w:fill="FFFFFF"/>
                <w:lang w:val="lv-LV" w:eastAsia="lv-LV"/>
              </w:rPr>
              <w:t>.</w:t>
            </w:r>
            <w:r>
              <w:rPr>
                <w:rFonts w:ascii="Times New Roman" w:eastAsia="Times New Roman" w:hAnsi="Times New Roman"/>
                <w:sz w:val="24"/>
                <w:szCs w:val="24"/>
                <w:shd w:val="clear" w:color="auto" w:fill="FFFFFF"/>
                <w:lang w:val="lv-LV" w:eastAsia="lv-LV"/>
              </w:rPr>
              <w:t xml:space="preserve"> Attiecībā uz </w:t>
            </w:r>
            <w:r w:rsidR="006C1AD2">
              <w:rPr>
                <w:rFonts w:ascii="Times New Roman" w:eastAsia="Times New Roman" w:hAnsi="Times New Roman"/>
                <w:sz w:val="24"/>
                <w:szCs w:val="24"/>
                <w:shd w:val="clear" w:color="auto" w:fill="FFFFFF"/>
                <w:lang w:val="lv-LV" w:eastAsia="lv-LV"/>
              </w:rPr>
              <w:t>d</w:t>
            </w:r>
            <w:r>
              <w:rPr>
                <w:rFonts w:ascii="Times New Roman" w:eastAsia="Times New Roman" w:hAnsi="Times New Roman"/>
                <w:sz w:val="24"/>
                <w:szCs w:val="24"/>
                <w:shd w:val="clear" w:color="auto" w:fill="FFFFFF"/>
                <w:lang w:val="lv-LV" w:eastAsia="lv-LV"/>
              </w:rPr>
              <w:t>zelzceļa nodal</w:t>
            </w:r>
            <w:r w:rsidR="006C1AD2">
              <w:rPr>
                <w:rFonts w:ascii="Times New Roman" w:eastAsia="Times New Roman" w:hAnsi="Times New Roman"/>
                <w:sz w:val="24"/>
                <w:szCs w:val="24"/>
                <w:shd w:val="clear" w:color="auto" w:fill="FFFFFF"/>
                <w:lang w:val="lv-LV" w:eastAsia="lv-LV"/>
              </w:rPr>
              <w:t>ījum</w:t>
            </w:r>
            <w:r w:rsidR="00894476">
              <w:rPr>
                <w:rFonts w:ascii="Times New Roman" w:eastAsia="Times New Roman" w:hAnsi="Times New Roman"/>
                <w:sz w:val="24"/>
                <w:szCs w:val="24"/>
                <w:shd w:val="clear" w:color="auto" w:fill="FFFFFF"/>
                <w:lang w:val="lv-LV" w:eastAsia="lv-LV"/>
              </w:rPr>
              <w:t>a</w:t>
            </w:r>
            <w:r w:rsidR="006C1AD2">
              <w:rPr>
                <w:rFonts w:ascii="Times New Roman" w:eastAsia="Times New Roman" w:hAnsi="Times New Roman"/>
                <w:sz w:val="24"/>
                <w:szCs w:val="24"/>
                <w:shd w:val="clear" w:color="auto" w:fill="FFFFFF"/>
                <w:lang w:val="lv-LV" w:eastAsia="lv-LV"/>
              </w:rPr>
              <w:t xml:space="preserve"> josla</w:t>
            </w:r>
            <w:r w:rsidR="00894476">
              <w:rPr>
                <w:rFonts w:ascii="Times New Roman" w:eastAsia="Times New Roman" w:hAnsi="Times New Roman"/>
                <w:sz w:val="24"/>
                <w:szCs w:val="24"/>
                <w:shd w:val="clear" w:color="auto" w:fill="FFFFFF"/>
                <w:lang w:val="lv-LV" w:eastAsia="lv-LV"/>
              </w:rPr>
              <w:t>s</w:t>
            </w:r>
            <w:r w:rsidR="006C1AD2">
              <w:rPr>
                <w:rFonts w:ascii="Times New Roman" w:eastAsia="Times New Roman" w:hAnsi="Times New Roman"/>
                <w:sz w:val="24"/>
                <w:szCs w:val="24"/>
                <w:shd w:val="clear" w:color="auto" w:fill="FFFFFF"/>
                <w:lang w:val="lv-LV" w:eastAsia="lv-LV"/>
              </w:rPr>
              <w:t xml:space="preserve"> zemi </w:t>
            </w:r>
            <w:r>
              <w:rPr>
                <w:rFonts w:ascii="Times New Roman" w:eastAsia="Times New Roman" w:hAnsi="Times New Roman"/>
                <w:sz w:val="24"/>
                <w:szCs w:val="24"/>
                <w:shd w:val="clear" w:color="auto" w:fill="FFFFFF"/>
                <w:lang w:val="lv-LV" w:eastAsia="lv-LV"/>
              </w:rPr>
              <w:t xml:space="preserve"> apbūves tiesību institūtu būtu svarīgi attiecināt, lai attīstītu tieši ar dzelzceļa  infrastruktūras izmantošanu saistītu objektu būvniecību, kas </w:t>
            </w:r>
            <w:r w:rsidR="00894476">
              <w:rPr>
                <w:rFonts w:ascii="Times New Roman" w:eastAsia="Times New Roman" w:hAnsi="Times New Roman"/>
                <w:sz w:val="24"/>
                <w:szCs w:val="24"/>
                <w:shd w:val="clear" w:color="auto" w:fill="FFFFFF"/>
                <w:lang w:val="lv-LV" w:eastAsia="lv-LV"/>
              </w:rPr>
              <w:t>tādējādi</w:t>
            </w:r>
            <w:r>
              <w:rPr>
                <w:rFonts w:ascii="Times New Roman" w:eastAsia="Times New Roman" w:hAnsi="Times New Roman"/>
                <w:sz w:val="24"/>
                <w:szCs w:val="24"/>
                <w:shd w:val="clear" w:color="auto" w:fill="FFFFFF"/>
                <w:lang w:val="lv-LV" w:eastAsia="lv-LV"/>
              </w:rPr>
              <w:t xml:space="preserve"> sekmētu  iespējamu iekšējo kravu  pārvadājumu palielinājumu un</w:t>
            </w:r>
            <w:r w:rsidR="005878BD">
              <w:rPr>
                <w:rFonts w:ascii="Times New Roman" w:eastAsia="Times New Roman" w:hAnsi="Times New Roman"/>
                <w:sz w:val="24"/>
                <w:szCs w:val="24"/>
                <w:shd w:val="clear" w:color="auto" w:fill="FFFFFF"/>
                <w:lang w:val="lv-LV" w:eastAsia="lv-LV"/>
              </w:rPr>
              <w:t xml:space="preserve"> tamlīdzīgas</w:t>
            </w:r>
            <w:r>
              <w:rPr>
                <w:rFonts w:ascii="Times New Roman" w:eastAsia="Times New Roman" w:hAnsi="Times New Roman"/>
                <w:sz w:val="24"/>
                <w:szCs w:val="24"/>
                <w:shd w:val="clear" w:color="auto" w:fill="FFFFFF"/>
                <w:lang w:val="lv-LV" w:eastAsia="lv-LV"/>
              </w:rPr>
              <w:t xml:space="preserve"> aktivitātes.</w:t>
            </w:r>
          </w:p>
          <w:p w14:paraId="65001660" w14:textId="6F64DC86" w:rsidR="008B2D82" w:rsidRDefault="00712D9A" w:rsidP="00894476">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Ņemot vērā iepriekš minēto, Dzelzceļa likumā ir nepieciešams noteikt, ka lēmumu piešķirt a</w:t>
            </w:r>
            <w:r w:rsidR="006C1AD2">
              <w:rPr>
                <w:rFonts w:ascii="Times New Roman" w:eastAsia="Times New Roman" w:hAnsi="Times New Roman"/>
                <w:sz w:val="24"/>
                <w:szCs w:val="24"/>
                <w:shd w:val="clear" w:color="auto" w:fill="FFFFFF"/>
                <w:lang w:val="lv-LV" w:eastAsia="lv-LV"/>
              </w:rPr>
              <w:t>pbūves tiesību uz zemi d</w:t>
            </w:r>
            <w:r>
              <w:rPr>
                <w:rFonts w:ascii="Times New Roman" w:eastAsia="Times New Roman" w:hAnsi="Times New Roman"/>
                <w:sz w:val="24"/>
                <w:szCs w:val="24"/>
                <w:shd w:val="clear" w:color="auto" w:fill="FFFFFF"/>
                <w:lang w:val="lv-LV" w:eastAsia="lv-LV"/>
              </w:rPr>
              <w:t xml:space="preserve">zelzceļa </w:t>
            </w:r>
            <w:r w:rsidR="000405F7">
              <w:rPr>
                <w:rFonts w:ascii="Times New Roman" w:eastAsia="Times New Roman" w:hAnsi="Times New Roman"/>
                <w:sz w:val="24"/>
                <w:szCs w:val="24"/>
                <w:shd w:val="clear" w:color="auto" w:fill="FFFFFF"/>
                <w:lang w:val="lv-LV" w:eastAsia="lv-LV"/>
              </w:rPr>
              <w:t xml:space="preserve">zemes </w:t>
            </w:r>
            <w:r>
              <w:rPr>
                <w:rFonts w:ascii="Times New Roman" w:eastAsia="Times New Roman" w:hAnsi="Times New Roman"/>
                <w:sz w:val="24"/>
                <w:szCs w:val="24"/>
                <w:shd w:val="clear" w:color="auto" w:fill="FFFFFF"/>
                <w:lang w:val="lv-LV" w:eastAsia="lv-LV"/>
              </w:rPr>
              <w:t xml:space="preserve">nodalījuma joslā pieņem </w:t>
            </w:r>
            <w:r w:rsidR="00862C8D">
              <w:rPr>
                <w:rFonts w:ascii="Times New Roman" w:eastAsia="Times New Roman" w:hAnsi="Times New Roman"/>
                <w:sz w:val="24"/>
                <w:szCs w:val="24"/>
                <w:shd w:val="clear" w:color="auto" w:fill="FFFFFF"/>
                <w:lang w:val="lv-LV" w:eastAsia="lv-LV"/>
              </w:rPr>
              <w:t xml:space="preserve">Dzelzceļa </w:t>
            </w:r>
            <w:r w:rsidR="00862C8D">
              <w:rPr>
                <w:rFonts w:ascii="Times New Roman" w:eastAsia="Times New Roman" w:hAnsi="Times New Roman"/>
                <w:sz w:val="24"/>
                <w:szCs w:val="24"/>
                <w:shd w:val="clear" w:color="auto" w:fill="FFFFFF"/>
                <w:lang w:val="lv-LV" w:eastAsia="lv-LV"/>
              </w:rPr>
              <w:lastRenderedPageBreak/>
              <w:t>likuma 6.pantā minētais</w:t>
            </w:r>
            <w:r w:rsidR="00954B79">
              <w:rPr>
                <w:rFonts w:ascii="Times New Roman" w:eastAsia="Times New Roman" w:hAnsi="Times New Roman"/>
                <w:sz w:val="24"/>
                <w:szCs w:val="24"/>
                <w:shd w:val="clear" w:color="auto" w:fill="FFFFFF"/>
                <w:lang w:val="lv-LV" w:eastAsia="lv-LV"/>
              </w:rPr>
              <w:t xml:space="preserve"> valsts</w:t>
            </w:r>
            <w:r>
              <w:rPr>
                <w:rFonts w:ascii="Times New Roman" w:eastAsia="Times New Roman" w:hAnsi="Times New Roman"/>
                <w:sz w:val="24"/>
                <w:szCs w:val="24"/>
                <w:shd w:val="clear" w:color="auto" w:fill="FFFFFF"/>
                <w:lang w:val="lv-LV" w:eastAsia="lv-LV"/>
              </w:rPr>
              <w:t xml:space="preserve"> publiskās lietošanas dzelzceļa infrastruktūras pārvaldītājs.</w:t>
            </w:r>
          </w:p>
          <w:p w14:paraId="7AF64770" w14:textId="563B8D4A" w:rsidR="00195A92" w:rsidRDefault="00195A92" w:rsidP="00894476">
            <w:pPr>
              <w:widowControl/>
              <w:spacing w:after="0" w:line="240" w:lineRule="auto"/>
              <w:ind w:left="4" w:right="57" w:firstLine="284"/>
              <w:jc w:val="both"/>
              <w:rPr>
                <w:rFonts w:ascii="Times New Roman" w:eastAsia="Times New Roman" w:hAnsi="Times New Roman"/>
                <w:b/>
                <w:sz w:val="24"/>
                <w:szCs w:val="24"/>
                <w:lang w:val="lv-LV" w:eastAsia="lv-LV"/>
              </w:rPr>
            </w:pPr>
          </w:p>
          <w:p w14:paraId="45A84226" w14:textId="1C46C6B2" w:rsidR="00DB0CE9" w:rsidRDefault="000405F7" w:rsidP="00894476">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Dzelzceļa l</w:t>
            </w:r>
            <w:r w:rsidR="00DB0CE9">
              <w:rPr>
                <w:rFonts w:ascii="Times New Roman" w:eastAsia="Times New Roman" w:hAnsi="Times New Roman"/>
                <w:sz w:val="24"/>
                <w:szCs w:val="24"/>
                <w:lang w:val="lv-LV" w:eastAsia="lv-LV"/>
              </w:rPr>
              <w:t>ikuma 16. pants ir papildināts ar 1</w:t>
            </w:r>
            <w:r w:rsidR="00DB0CE9">
              <w:rPr>
                <w:rFonts w:ascii="Times New Roman" w:eastAsia="Times New Roman" w:hAnsi="Times New Roman"/>
                <w:sz w:val="24"/>
                <w:szCs w:val="24"/>
                <w:vertAlign w:val="superscript"/>
                <w:lang w:val="lv-LV" w:eastAsia="lv-LV"/>
              </w:rPr>
              <w:t>1</w:t>
            </w:r>
            <w:r w:rsidR="00DB0CE9">
              <w:rPr>
                <w:rFonts w:ascii="Times New Roman" w:eastAsia="Times New Roman" w:hAnsi="Times New Roman"/>
                <w:sz w:val="24"/>
                <w:szCs w:val="24"/>
                <w:lang w:val="lv-LV" w:eastAsia="lv-LV"/>
              </w:rPr>
              <w:t xml:space="preserve"> daļu, </w:t>
            </w:r>
            <w:r w:rsidR="005878BD">
              <w:rPr>
                <w:rFonts w:ascii="Times New Roman" w:eastAsia="Times New Roman" w:hAnsi="Times New Roman"/>
                <w:sz w:val="24"/>
                <w:szCs w:val="24"/>
                <w:lang w:val="lv-LV" w:eastAsia="lv-LV"/>
              </w:rPr>
              <w:t>lai noteiktu</w:t>
            </w:r>
            <w:r w:rsidR="00DB0CE9">
              <w:rPr>
                <w:rFonts w:ascii="Times New Roman" w:eastAsia="Times New Roman" w:hAnsi="Times New Roman"/>
                <w:sz w:val="24"/>
                <w:szCs w:val="24"/>
                <w:lang w:val="lv-LV" w:eastAsia="lv-LV"/>
              </w:rPr>
              <w:t xml:space="preserve">, ka </w:t>
            </w:r>
            <w:r w:rsidR="00E500AA">
              <w:rPr>
                <w:rFonts w:ascii="Times New Roman" w:eastAsia="Times New Roman" w:hAnsi="Times New Roman"/>
                <w:sz w:val="24"/>
                <w:szCs w:val="24"/>
                <w:lang w:val="lv-LV" w:eastAsia="lv-LV"/>
              </w:rPr>
              <w:t xml:space="preserve">zemei zem </w:t>
            </w:r>
            <w:r w:rsidR="00DB0CE9" w:rsidRPr="00DB0CE9">
              <w:rPr>
                <w:rFonts w:ascii="Times New Roman" w:eastAsia="Times New Roman" w:hAnsi="Times New Roman"/>
                <w:sz w:val="24"/>
                <w:szCs w:val="24"/>
                <w:lang w:val="lv-LV" w:eastAsia="lv-LV"/>
              </w:rPr>
              <w:t>estakādēm, tiltiem vai tune</w:t>
            </w:r>
            <w:r w:rsidR="00E500AA">
              <w:rPr>
                <w:rFonts w:ascii="Times New Roman" w:eastAsia="Times New Roman" w:hAnsi="Times New Roman"/>
                <w:sz w:val="24"/>
                <w:szCs w:val="24"/>
                <w:lang w:val="lv-LV" w:eastAsia="lv-LV"/>
              </w:rPr>
              <w:t>ļos</w:t>
            </w:r>
            <w:r w:rsidR="00DB0CE9" w:rsidRPr="00DB0CE9">
              <w:rPr>
                <w:rFonts w:ascii="Times New Roman" w:eastAsia="Times New Roman" w:hAnsi="Times New Roman"/>
                <w:sz w:val="24"/>
                <w:szCs w:val="24"/>
                <w:lang w:val="lv-LV" w:eastAsia="lv-LV"/>
              </w:rPr>
              <w:t xml:space="preserve"> </w:t>
            </w:r>
            <w:r w:rsidR="00E500AA">
              <w:rPr>
                <w:rFonts w:ascii="Times New Roman" w:eastAsia="Times New Roman" w:hAnsi="Times New Roman"/>
                <w:sz w:val="24"/>
                <w:szCs w:val="24"/>
                <w:lang w:val="lv-LV" w:eastAsia="lv-LV"/>
              </w:rPr>
              <w:t xml:space="preserve">dzelzceļa zemes nodalījuma joslu var nenoteikt. </w:t>
            </w:r>
          </w:p>
          <w:p w14:paraId="0251EF1F" w14:textId="1C4F260C" w:rsidR="00E500AA" w:rsidRDefault="00E500AA" w:rsidP="00894476">
            <w:pPr>
              <w:widowControl/>
              <w:spacing w:after="0" w:line="240" w:lineRule="auto"/>
              <w:ind w:left="4" w:right="57" w:firstLine="284"/>
              <w:jc w:val="both"/>
              <w:rPr>
                <w:rFonts w:ascii="Times New Roman" w:eastAsia="Times New Roman" w:hAnsi="Times New Roman"/>
                <w:sz w:val="24"/>
                <w:szCs w:val="24"/>
                <w:lang w:val="lv-LV" w:eastAsia="lv-LV"/>
              </w:rPr>
            </w:pPr>
          </w:p>
          <w:p w14:paraId="55CB8F2B" w14:textId="286A582E" w:rsidR="005D0EF4" w:rsidRDefault="000405F7" w:rsidP="005D0EF4">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Dzelzceļa l</w:t>
            </w:r>
            <w:r w:rsidR="00E500AA">
              <w:rPr>
                <w:rFonts w:ascii="Times New Roman" w:eastAsia="Times New Roman" w:hAnsi="Times New Roman"/>
                <w:sz w:val="24"/>
                <w:szCs w:val="24"/>
                <w:lang w:val="lv-LV" w:eastAsia="lv-LV"/>
              </w:rPr>
              <w:t>ikuma 17. pants ir papildināts ar 2</w:t>
            </w:r>
            <w:r w:rsidR="00E500AA">
              <w:rPr>
                <w:rFonts w:ascii="Times New Roman" w:eastAsia="Times New Roman" w:hAnsi="Times New Roman"/>
                <w:sz w:val="24"/>
                <w:szCs w:val="24"/>
                <w:vertAlign w:val="superscript"/>
                <w:lang w:val="lv-LV" w:eastAsia="lv-LV"/>
              </w:rPr>
              <w:t>1</w:t>
            </w:r>
            <w:r w:rsidR="00E500AA">
              <w:rPr>
                <w:rFonts w:ascii="Times New Roman" w:eastAsia="Times New Roman" w:hAnsi="Times New Roman"/>
                <w:sz w:val="24"/>
                <w:szCs w:val="24"/>
                <w:lang w:val="lv-LV" w:eastAsia="lv-LV"/>
              </w:rPr>
              <w:t xml:space="preserve"> daļu</w:t>
            </w:r>
            <w:r w:rsidR="005878BD">
              <w:rPr>
                <w:rFonts w:ascii="Times New Roman" w:eastAsia="Times New Roman" w:hAnsi="Times New Roman"/>
                <w:sz w:val="24"/>
                <w:szCs w:val="24"/>
                <w:lang w:val="lv-LV" w:eastAsia="lv-LV"/>
              </w:rPr>
              <w:t>, nosakot</w:t>
            </w:r>
            <w:r w:rsidR="00E500AA">
              <w:rPr>
                <w:rFonts w:ascii="Times New Roman" w:eastAsia="Times New Roman" w:hAnsi="Times New Roman"/>
                <w:sz w:val="24"/>
                <w:szCs w:val="24"/>
                <w:lang w:val="lv-LV" w:eastAsia="lv-LV"/>
              </w:rPr>
              <w:t xml:space="preserve">, ka </w:t>
            </w:r>
            <w:r w:rsidR="005D0EF4">
              <w:rPr>
                <w:rFonts w:ascii="Times New Roman" w:eastAsia="Times New Roman" w:hAnsi="Times New Roman"/>
                <w:sz w:val="24"/>
                <w:szCs w:val="24"/>
                <w:lang w:val="lv-LV" w:eastAsia="lv-LV"/>
              </w:rPr>
              <w:t>trešajām personām</w:t>
            </w:r>
            <w:r w:rsidR="005878BD">
              <w:rPr>
                <w:rFonts w:ascii="Times New Roman" w:eastAsia="Times New Roman" w:hAnsi="Times New Roman"/>
                <w:sz w:val="24"/>
                <w:szCs w:val="24"/>
                <w:lang w:val="lv-LV" w:eastAsia="lv-LV"/>
              </w:rPr>
              <w:t>,</w:t>
            </w:r>
            <w:r w:rsidR="005D0EF4">
              <w:rPr>
                <w:rFonts w:ascii="Times New Roman" w:eastAsia="Times New Roman" w:hAnsi="Times New Roman"/>
                <w:sz w:val="24"/>
                <w:szCs w:val="24"/>
                <w:lang w:val="lv-LV" w:eastAsia="lv-LV"/>
              </w:rPr>
              <w:t xml:space="preserve"> </w:t>
            </w:r>
            <w:r w:rsidR="00E500AA">
              <w:rPr>
                <w:rFonts w:ascii="Times New Roman" w:eastAsia="Times New Roman" w:hAnsi="Times New Roman"/>
                <w:sz w:val="24"/>
                <w:szCs w:val="24"/>
                <w:lang w:val="lv-LV" w:eastAsia="lv-LV"/>
              </w:rPr>
              <w:t xml:space="preserve">apgrūtinot zemi dzelzceļa zemes nodalījuma joslā ar </w:t>
            </w:r>
            <w:r w:rsidR="005D0EF4">
              <w:rPr>
                <w:rFonts w:ascii="Times New Roman" w:eastAsia="Times New Roman" w:hAnsi="Times New Roman"/>
                <w:sz w:val="24"/>
                <w:szCs w:val="24"/>
                <w:lang w:val="lv-LV" w:eastAsia="lv-LV"/>
              </w:rPr>
              <w:t xml:space="preserve">to darbībai nepieciešamajām </w:t>
            </w:r>
            <w:r w:rsidR="00E500AA">
              <w:rPr>
                <w:rFonts w:ascii="Times New Roman" w:eastAsia="Times New Roman" w:hAnsi="Times New Roman"/>
                <w:sz w:val="24"/>
                <w:szCs w:val="24"/>
                <w:lang w:val="lv-LV" w:eastAsia="lv-LV"/>
              </w:rPr>
              <w:t>inženierbūvēm, visi izdevumi, kas saistīti ar šo inženierbūvju pārvietošanu</w:t>
            </w:r>
            <w:r w:rsidR="005878BD">
              <w:rPr>
                <w:rFonts w:ascii="Times New Roman" w:eastAsia="Times New Roman" w:hAnsi="Times New Roman"/>
                <w:sz w:val="24"/>
                <w:szCs w:val="24"/>
                <w:lang w:val="lv-LV" w:eastAsia="lv-LV"/>
              </w:rPr>
              <w:t xml:space="preserve"> gadījumos, kad valsts zeme dzelzceļa nodalījuma joslā ir nepieciešama</w:t>
            </w:r>
            <w:r w:rsidR="005D0EF4">
              <w:rPr>
                <w:rFonts w:ascii="Times New Roman" w:eastAsia="Times New Roman" w:hAnsi="Times New Roman"/>
                <w:sz w:val="24"/>
                <w:szCs w:val="24"/>
                <w:lang w:val="lv-LV" w:eastAsia="lv-LV"/>
              </w:rPr>
              <w:t xml:space="preserve"> </w:t>
            </w:r>
            <w:r w:rsidR="005878BD" w:rsidRPr="00E500AA">
              <w:rPr>
                <w:rFonts w:ascii="Times New Roman" w:eastAsia="Times New Roman" w:hAnsi="Times New Roman"/>
                <w:sz w:val="24"/>
                <w:szCs w:val="24"/>
                <w:lang w:val="lv-LV" w:eastAsia="lv-LV"/>
              </w:rPr>
              <w:t>dzelzceļa infrastruktūras attīstībai</w:t>
            </w:r>
            <w:r w:rsidR="005D0EF4">
              <w:rPr>
                <w:rFonts w:ascii="Times New Roman" w:eastAsia="Times New Roman" w:hAnsi="Times New Roman"/>
                <w:sz w:val="24"/>
                <w:szCs w:val="24"/>
                <w:lang w:val="lv-LV" w:eastAsia="lv-LV"/>
              </w:rPr>
              <w:t xml:space="preserve">, būtu sedzami no šo trešo personu līdzekļiem. </w:t>
            </w:r>
          </w:p>
          <w:p w14:paraId="3675EBCE" w14:textId="344014C9" w:rsidR="00E500AA" w:rsidRDefault="00E500AA" w:rsidP="00E500AA">
            <w:pPr>
              <w:widowControl/>
              <w:spacing w:after="0" w:line="240" w:lineRule="auto"/>
              <w:ind w:left="4" w:right="57" w:firstLine="284"/>
              <w:jc w:val="both"/>
              <w:rPr>
                <w:rFonts w:ascii="Times New Roman" w:eastAsia="Times New Roman" w:hAnsi="Times New Roman"/>
                <w:sz w:val="24"/>
                <w:szCs w:val="24"/>
                <w:lang w:val="lv-LV" w:eastAsia="lv-LV"/>
              </w:rPr>
            </w:pPr>
            <w:r w:rsidRPr="00E500AA">
              <w:rPr>
                <w:rFonts w:ascii="Times New Roman" w:eastAsia="Times New Roman" w:hAnsi="Times New Roman"/>
                <w:sz w:val="24"/>
                <w:szCs w:val="24"/>
                <w:lang w:val="lv-LV" w:eastAsia="lv-LV"/>
              </w:rPr>
              <w:t>Saskaņā ar Dzelzceļa likuma 1.panta 11.punktā noteikto dzelzceļa zemes nodalījuma josla ir paredzēta dzelzceļa infrastruktūras objektu izvietošanai, lai nodrošinātu dzelzceļa infrastruktūras attīstību un drošu ekspluatāciju, kā arī pasargātu cilvēkus un vidi no dzelzceļa kaitīgās ietekmes. Ja dzelzceļa zemes nodalījuma joslā atrodas trešajām personām piederošas inženierbūves, tad gadījumos, ja zeme nepieciešama dzelzceļa infrastruktūras attīstībai, Dzelzceļa likuma 6.pantā minētā valsts publiskās lietošanas dzelzceļa infrastruktūras pārvaldītāja darbības nodrošināšanai vai normatīvajos aktos noteikto publisko funkciju veikšanai, inženierbūve jāpārvieto par tās īpašnieka vai tiesiskā valdītāja līdzekļiem.</w:t>
            </w:r>
          </w:p>
          <w:p w14:paraId="196A3E47" w14:textId="1507F7FF" w:rsidR="005878BD" w:rsidRPr="00E500AA" w:rsidRDefault="005878BD" w:rsidP="00E500AA">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Šādu regulējumu šobrīd paredz arī </w:t>
            </w:r>
            <w:r w:rsidRPr="00803C6E">
              <w:rPr>
                <w:rFonts w:ascii="Times New Roman" w:eastAsia="Times New Roman" w:hAnsi="Times New Roman"/>
                <w:sz w:val="24"/>
                <w:szCs w:val="24"/>
                <w:lang w:val="lv-LV" w:eastAsia="lv-LV"/>
              </w:rPr>
              <w:t>Ministru kabineta</w:t>
            </w:r>
            <w:r>
              <w:rPr>
                <w:rFonts w:ascii="Times New Roman" w:eastAsia="Times New Roman" w:hAnsi="Times New Roman"/>
                <w:sz w:val="24"/>
                <w:szCs w:val="24"/>
                <w:lang w:val="lv-LV" w:eastAsia="lv-LV"/>
              </w:rPr>
              <w:t xml:space="preserve"> </w:t>
            </w:r>
            <w:r w:rsidRPr="00803C6E">
              <w:rPr>
                <w:rFonts w:ascii="Times New Roman" w:eastAsia="Times New Roman" w:hAnsi="Times New Roman"/>
                <w:sz w:val="24"/>
                <w:szCs w:val="24"/>
                <w:lang w:val="lv-LV" w:eastAsia="lv-LV"/>
              </w:rPr>
              <w:t>2017. gada 13. jūnija noteikum</w:t>
            </w:r>
            <w:r>
              <w:rPr>
                <w:rFonts w:ascii="Times New Roman" w:eastAsia="Times New Roman" w:hAnsi="Times New Roman"/>
                <w:sz w:val="24"/>
                <w:szCs w:val="24"/>
                <w:lang w:val="lv-LV" w:eastAsia="lv-LV"/>
              </w:rPr>
              <w:t>u</w:t>
            </w:r>
            <w:r w:rsidRPr="00803C6E">
              <w:rPr>
                <w:rFonts w:ascii="Times New Roman" w:eastAsia="Times New Roman" w:hAnsi="Times New Roman"/>
                <w:sz w:val="24"/>
                <w:szCs w:val="24"/>
                <w:lang w:val="lv-LV" w:eastAsia="lv-LV"/>
              </w:rPr>
              <w:t xml:space="preserve"> Nr.340 “</w:t>
            </w:r>
            <w:r w:rsidRPr="00803C6E">
              <w:rPr>
                <w:rFonts w:ascii="Times New Roman" w:hAnsi="Times New Roman"/>
                <w:bCs/>
                <w:sz w:val="24"/>
                <w:szCs w:val="24"/>
                <w:lang w:val="lv-LV"/>
              </w:rPr>
              <w:t>Kārtība, kādā nodod lietošanā vai apgrūtina valstij piederošo vai piekrītošo zemi publiskās lietošanas dzelzceļa infrastruktūras zemes nodalījuma joslā”</w:t>
            </w:r>
            <w:r>
              <w:rPr>
                <w:rFonts w:ascii="Times New Roman" w:hAnsi="Times New Roman"/>
                <w:bCs/>
                <w:sz w:val="24"/>
                <w:szCs w:val="24"/>
                <w:lang w:val="lv-LV"/>
              </w:rPr>
              <w:t xml:space="preserve"> 12.punkts.</w:t>
            </w:r>
          </w:p>
          <w:p w14:paraId="23734D2A" w14:textId="619FBECD" w:rsidR="00E500AA" w:rsidRPr="00E500AA" w:rsidRDefault="00E500AA" w:rsidP="00E500AA">
            <w:pPr>
              <w:widowControl/>
              <w:spacing w:after="0" w:line="240" w:lineRule="auto"/>
              <w:ind w:left="4" w:right="57" w:firstLine="284"/>
              <w:jc w:val="both"/>
              <w:rPr>
                <w:rFonts w:ascii="Times New Roman" w:eastAsia="Times New Roman" w:hAnsi="Times New Roman"/>
                <w:sz w:val="24"/>
                <w:szCs w:val="24"/>
                <w:lang w:val="lv-LV" w:eastAsia="lv-LV"/>
              </w:rPr>
            </w:pPr>
            <w:r w:rsidRPr="00E500AA">
              <w:rPr>
                <w:rFonts w:ascii="Times New Roman" w:eastAsia="Times New Roman" w:hAnsi="Times New Roman"/>
                <w:sz w:val="24"/>
                <w:szCs w:val="24"/>
                <w:lang w:val="lv-LV" w:eastAsia="lv-LV"/>
              </w:rPr>
              <w:t>Lai novē</w:t>
            </w:r>
            <w:r w:rsidR="005D0EF4">
              <w:rPr>
                <w:rFonts w:ascii="Times New Roman" w:eastAsia="Times New Roman" w:hAnsi="Times New Roman"/>
                <w:sz w:val="24"/>
                <w:szCs w:val="24"/>
                <w:lang w:val="lv-LV" w:eastAsia="lv-LV"/>
              </w:rPr>
              <w:t>r</w:t>
            </w:r>
            <w:r w:rsidRPr="00E500AA">
              <w:rPr>
                <w:rFonts w:ascii="Times New Roman" w:eastAsia="Times New Roman" w:hAnsi="Times New Roman"/>
                <w:sz w:val="24"/>
                <w:szCs w:val="24"/>
                <w:lang w:val="lv-LV" w:eastAsia="lv-LV"/>
              </w:rPr>
              <w:t xml:space="preserve">stu esošos un iespējamos strīdus ar inženierbūvju īpašniekiem saistībā ar būvju pārvietošanu no dzelzceļa </w:t>
            </w:r>
            <w:r w:rsidR="000405F7">
              <w:rPr>
                <w:rFonts w:ascii="Times New Roman" w:eastAsia="Times New Roman" w:hAnsi="Times New Roman"/>
                <w:sz w:val="24"/>
                <w:szCs w:val="24"/>
                <w:lang w:val="lv-LV" w:eastAsia="lv-LV"/>
              </w:rPr>
              <w:t xml:space="preserve">zemes </w:t>
            </w:r>
            <w:r w:rsidRPr="00E500AA">
              <w:rPr>
                <w:rFonts w:ascii="Times New Roman" w:eastAsia="Times New Roman" w:hAnsi="Times New Roman"/>
                <w:sz w:val="24"/>
                <w:szCs w:val="24"/>
                <w:lang w:val="lv-LV" w:eastAsia="lv-LV"/>
              </w:rPr>
              <w:t>nodalījuma joslas</w:t>
            </w:r>
            <w:r w:rsidR="004B0EC6">
              <w:rPr>
                <w:rFonts w:ascii="Times New Roman" w:eastAsia="Times New Roman" w:hAnsi="Times New Roman"/>
                <w:sz w:val="24"/>
                <w:szCs w:val="24"/>
                <w:lang w:val="lv-LV" w:eastAsia="lv-LV"/>
              </w:rPr>
              <w:t>,</w:t>
            </w:r>
            <w:r w:rsidRPr="00E500AA">
              <w:rPr>
                <w:rFonts w:ascii="Times New Roman" w:eastAsia="Times New Roman" w:hAnsi="Times New Roman"/>
                <w:sz w:val="24"/>
                <w:szCs w:val="24"/>
                <w:lang w:val="lv-LV" w:eastAsia="lv-LV"/>
              </w:rPr>
              <w:t xml:space="preserve"> nepieciešams veikt grozījumu Dzelzceļa likumā.  </w:t>
            </w:r>
          </w:p>
          <w:p w14:paraId="258824CA" w14:textId="173A5F21" w:rsidR="00E500AA" w:rsidRDefault="00E500AA" w:rsidP="00894476">
            <w:pPr>
              <w:widowControl/>
              <w:spacing w:after="0" w:line="240" w:lineRule="auto"/>
              <w:ind w:left="4" w:right="57" w:firstLine="284"/>
              <w:jc w:val="both"/>
              <w:rPr>
                <w:rFonts w:ascii="Times New Roman" w:eastAsia="Times New Roman" w:hAnsi="Times New Roman"/>
                <w:sz w:val="24"/>
                <w:szCs w:val="24"/>
                <w:lang w:val="lv-LV" w:eastAsia="lv-LV"/>
              </w:rPr>
            </w:pPr>
          </w:p>
          <w:p w14:paraId="35603341" w14:textId="12C5ACE3" w:rsidR="005D0EF4" w:rsidRDefault="000405F7" w:rsidP="00894476">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Dzelzceļa l</w:t>
            </w:r>
            <w:r w:rsidR="005D0EF4">
              <w:rPr>
                <w:rFonts w:ascii="Times New Roman" w:eastAsia="Times New Roman" w:hAnsi="Times New Roman"/>
                <w:sz w:val="24"/>
                <w:szCs w:val="24"/>
                <w:lang w:val="lv-LV" w:eastAsia="lv-LV"/>
              </w:rPr>
              <w:t xml:space="preserve">ikuma </w:t>
            </w:r>
            <w:r w:rsidR="005D0EF4" w:rsidRPr="005D0EF4">
              <w:rPr>
                <w:rFonts w:ascii="Times New Roman" w:eastAsia="Times New Roman" w:hAnsi="Times New Roman"/>
                <w:sz w:val="24"/>
                <w:szCs w:val="24"/>
                <w:lang w:val="lv-LV" w:eastAsia="lv-LV"/>
              </w:rPr>
              <w:t>22. pant</w:t>
            </w:r>
            <w:r w:rsidR="005D0EF4">
              <w:rPr>
                <w:rFonts w:ascii="Times New Roman" w:eastAsia="Times New Roman" w:hAnsi="Times New Roman"/>
                <w:sz w:val="24"/>
                <w:szCs w:val="24"/>
                <w:lang w:val="lv-LV" w:eastAsia="lv-LV"/>
              </w:rPr>
              <w:t xml:space="preserve">ā veiktais precizējums ir nepieciešams, </w:t>
            </w:r>
            <w:r w:rsidR="005D0EF4" w:rsidRPr="005D0EF4">
              <w:rPr>
                <w:rFonts w:ascii="Times New Roman" w:eastAsia="Times New Roman" w:hAnsi="Times New Roman"/>
                <w:sz w:val="24"/>
                <w:szCs w:val="24"/>
                <w:lang w:val="lv-LV" w:eastAsia="lv-LV"/>
              </w:rPr>
              <w:t xml:space="preserve">jo termins “specializētas būves” </w:t>
            </w:r>
            <w:r w:rsidR="005D0EF4">
              <w:rPr>
                <w:rFonts w:ascii="Times New Roman" w:eastAsia="Times New Roman" w:hAnsi="Times New Roman"/>
                <w:sz w:val="24"/>
                <w:szCs w:val="24"/>
                <w:lang w:val="lv-LV" w:eastAsia="lv-LV"/>
              </w:rPr>
              <w:t xml:space="preserve">ir </w:t>
            </w:r>
            <w:r w:rsidR="005D0EF4" w:rsidRPr="005D0EF4">
              <w:rPr>
                <w:rFonts w:ascii="Times New Roman" w:eastAsia="Times New Roman" w:hAnsi="Times New Roman"/>
                <w:sz w:val="24"/>
                <w:szCs w:val="24"/>
                <w:lang w:val="lv-LV" w:eastAsia="lv-LV"/>
              </w:rPr>
              <w:t>izslēgts no Būvniecības likuma.</w:t>
            </w:r>
          </w:p>
          <w:p w14:paraId="4A1F3629" w14:textId="2A6DAF51" w:rsidR="005D0EF4" w:rsidRDefault="005D0EF4" w:rsidP="00894476">
            <w:pPr>
              <w:widowControl/>
              <w:spacing w:after="0" w:line="240" w:lineRule="auto"/>
              <w:ind w:left="4" w:right="57" w:firstLine="284"/>
              <w:jc w:val="both"/>
              <w:rPr>
                <w:rFonts w:ascii="Times New Roman" w:eastAsia="Times New Roman" w:hAnsi="Times New Roman"/>
                <w:sz w:val="24"/>
                <w:szCs w:val="24"/>
                <w:lang w:val="lv-LV" w:eastAsia="lv-LV"/>
              </w:rPr>
            </w:pPr>
          </w:p>
          <w:p w14:paraId="4CEB89E5" w14:textId="6F51CD6C" w:rsidR="005D0EF4" w:rsidRDefault="000405F7" w:rsidP="00894476">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Dzelzceļa l</w:t>
            </w:r>
            <w:r w:rsidR="005D0EF4">
              <w:rPr>
                <w:rFonts w:ascii="Times New Roman" w:eastAsia="Times New Roman" w:hAnsi="Times New Roman"/>
                <w:sz w:val="24"/>
                <w:szCs w:val="24"/>
                <w:lang w:val="lv-LV" w:eastAsia="lv-LV"/>
              </w:rPr>
              <w:t xml:space="preserve">ikuma Pārejas noteikumu 53. punkts </w:t>
            </w:r>
            <w:r w:rsidR="00BD3628">
              <w:rPr>
                <w:rFonts w:ascii="Times New Roman" w:eastAsia="Times New Roman" w:hAnsi="Times New Roman"/>
                <w:sz w:val="24"/>
                <w:szCs w:val="24"/>
                <w:lang w:val="lv-LV" w:eastAsia="lv-LV"/>
              </w:rPr>
              <w:t>nosaka Rail Baltica projekta īstenotājam pienākumu laikā, kad projekta īstenošanas vajadzībām atsavinātie</w:t>
            </w:r>
            <w:r w:rsidR="004B0EC6">
              <w:rPr>
                <w:rFonts w:ascii="Times New Roman" w:eastAsia="Times New Roman" w:hAnsi="Times New Roman"/>
                <w:sz w:val="24"/>
                <w:szCs w:val="24"/>
                <w:lang w:val="lv-LV" w:eastAsia="lv-LV"/>
              </w:rPr>
              <w:t xml:space="preserve"> nekustamie īpašumi</w:t>
            </w:r>
            <w:r w:rsidR="00BD3628">
              <w:rPr>
                <w:rFonts w:ascii="Times New Roman" w:eastAsia="Times New Roman" w:hAnsi="Times New Roman"/>
                <w:sz w:val="24"/>
                <w:szCs w:val="24"/>
                <w:lang w:val="lv-LV" w:eastAsia="lv-LV"/>
              </w:rPr>
              <w:t xml:space="preserve"> vēl netiek izmantoti dzelzceļa infrastruktūras objekt</w:t>
            </w:r>
            <w:r w:rsidR="004B0EC6">
              <w:rPr>
                <w:rFonts w:ascii="Times New Roman" w:eastAsia="Times New Roman" w:hAnsi="Times New Roman"/>
                <w:sz w:val="24"/>
                <w:szCs w:val="24"/>
                <w:lang w:val="lv-LV" w:eastAsia="lv-LV"/>
              </w:rPr>
              <w:t>u būvniecībai</w:t>
            </w:r>
            <w:r w:rsidR="00BD3628">
              <w:rPr>
                <w:rFonts w:ascii="Times New Roman" w:eastAsia="Times New Roman" w:hAnsi="Times New Roman"/>
                <w:sz w:val="24"/>
                <w:szCs w:val="24"/>
                <w:lang w:val="lv-LV" w:eastAsia="lv-LV"/>
              </w:rPr>
              <w:t xml:space="preserve">, </w:t>
            </w:r>
            <w:r w:rsidR="004B0EC6">
              <w:rPr>
                <w:rFonts w:ascii="Times New Roman" w:eastAsia="Times New Roman" w:hAnsi="Times New Roman"/>
                <w:sz w:val="24"/>
                <w:szCs w:val="24"/>
                <w:lang w:val="lv-LV" w:eastAsia="lv-LV"/>
              </w:rPr>
              <w:t>veikt</w:t>
            </w:r>
            <w:r w:rsidR="00BD3628">
              <w:rPr>
                <w:rFonts w:ascii="Times New Roman" w:eastAsia="Times New Roman" w:hAnsi="Times New Roman"/>
                <w:sz w:val="24"/>
                <w:szCs w:val="24"/>
                <w:lang w:val="lv-LV" w:eastAsia="lv-LV"/>
              </w:rPr>
              <w:t xml:space="preserve"> šo objektu uzturēšan</w:t>
            </w:r>
            <w:r w:rsidR="004B0EC6">
              <w:rPr>
                <w:rFonts w:ascii="Times New Roman" w:eastAsia="Times New Roman" w:hAnsi="Times New Roman"/>
                <w:sz w:val="24"/>
                <w:szCs w:val="24"/>
                <w:lang w:val="lv-LV" w:eastAsia="lv-LV"/>
              </w:rPr>
              <w:t>u</w:t>
            </w:r>
            <w:r w:rsidR="00BD3628">
              <w:rPr>
                <w:rFonts w:ascii="Times New Roman" w:eastAsia="Times New Roman" w:hAnsi="Times New Roman"/>
                <w:sz w:val="24"/>
                <w:szCs w:val="24"/>
                <w:lang w:val="lv-LV" w:eastAsia="lv-LV"/>
              </w:rPr>
              <w:t xml:space="preserve"> un apsaimniekošanu. </w:t>
            </w:r>
          </w:p>
          <w:p w14:paraId="726F3E48" w14:textId="77777777" w:rsidR="003F09DA" w:rsidRDefault="003F09DA" w:rsidP="003F09DA">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Saskaņā ar </w:t>
            </w:r>
            <w:r w:rsidRPr="003F09DA">
              <w:rPr>
                <w:rFonts w:ascii="Times New Roman" w:eastAsia="Times New Roman" w:hAnsi="Times New Roman"/>
                <w:sz w:val="24"/>
                <w:szCs w:val="24"/>
                <w:lang w:val="lv-LV" w:eastAsia="lv-LV"/>
              </w:rPr>
              <w:t>Publiskas personas finanšu līdzekļu un mantas izšķērdēšanas novēršanas likum</w:t>
            </w:r>
            <w:r>
              <w:rPr>
                <w:rFonts w:ascii="Times New Roman" w:eastAsia="Times New Roman" w:hAnsi="Times New Roman"/>
                <w:sz w:val="24"/>
                <w:szCs w:val="24"/>
                <w:lang w:val="lv-LV" w:eastAsia="lv-LV"/>
              </w:rPr>
              <w:t>a 6.</w:t>
            </w:r>
            <w:r>
              <w:rPr>
                <w:rFonts w:ascii="Times New Roman" w:eastAsia="Times New Roman" w:hAnsi="Times New Roman"/>
                <w:sz w:val="24"/>
                <w:szCs w:val="24"/>
                <w:vertAlign w:val="superscript"/>
                <w:lang w:val="lv-LV" w:eastAsia="lv-LV"/>
              </w:rPr>
              <w:t>2</w:t>
            </w:r>
            <w:r>
              <w:rPr>
                <w:rFonts w:ascii="Times New Roman" w:eastAsia="Times New Roman" w:hAnsi="Times New Roman"/>
                <w:sz w:val="24"/>
                <w:szCs w:val="24"/>
                <w:lang w:val="lv-LV" w:eastAsia="lv-LV"/>
              </w:rPr>
              <w:t xml:space="preserve"> panta otro daļu  p</w:t>
            </w:r>
            <w:r w:rsidR="00BD3628" w:rsidRPr="003F09DA">
              <w:rPr>
                <w:rFonts w:ascii="Times New Roman" w:eastAsia="Times New Roman" w:hAnsi="Times New Roman"/>
                <w:sz w:val="24"/>
                <w:szCs w:val="24"/>
                <w:lang w:val="lv-LV" w:eastAsia="lv-LV"/>
              </w:rPr>
              <w:t>ubliskas</w:t>
            </w:r>
            <w:r w:rsidR="00BD3628" w:rsidRPr="00BD3628">
              <w:rPr>
                <w:rFonts w:ascii="Times New Roman" w:eastAsia="Times New Roman" w:hAnsi="Times New Roman"/>
                <w:sz w:val="24"/>
                <w:szCs w:val="24"/>
                <w:lang w:val="lv-LV" w:eastAsia="lv-LV"/>
              </w:rPr>
              <w:t xml:space="preserve"> personas nekustamā īpašuma valdītājs šā īpašuma </w:t>
            </w:r>
            <w:r w:rsidR="00BD3628" w:rsidRPr="00BD3628">
              <w:rPr>
                <w:rFonts w:ascii="Times New Roman" w:eastAsia="Times New Roman" w:hAnsi="Times New Roman"/>
                <w:sz w:val="24"/>
                <w:szCs w:val="24"/>
                <w:lang w:val="lv-LV" w:eastAsia="lv-LV"/>
              </w:rPr>
              <w:lastRenderedPageBreak/>
              <w:t xml:space="preserve">pārvaldīšanu nodrošina tieši vai pastarpināti, uzdodot pārvaldīšanas darbības veikt savā padotībā esošai iestādei vai kapitālsabiedrībai, kuras pamatdarbības veids ir nekustamā īpašuma pārvaldīšana. </w:t>
            </w:r>
          </w:p>
          <w:p w14:paraId="24CA91F1" w14:textId="7A925454" w:rsidR="003F09DA" w:rsidRPr="005D0EF4" w:rsidRDefault="003F09DA" w:rsidP="003F09DA">
            <w:pPr>
              <w:widowControl/>
              <w:spacing w:after="0" w:line="240" w:lineRule="auto"/>
              <w:ind w:left="4" w:right="57"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Tā kā </w:t>
            </w:r>
            <w:r w:rsidRPr="003F09DA">
              <w:rPr>
                <w:rFonts w:ascii="Times New Roman" w:eastAsia="Times New Roman" w:hAnsi="Times New Roman"/>
                <w:sz w:val="24"/>
                <w:szCs w:val="24"/>
                <w:lang w:val="lv-LV" w:eastAsia="lv-LV"/>
              </w:rPr>
              <w:t>Rail Baltica projekta īstenotāj</w:t>
            </w:r>
            <w:r>
              <w:rPr>
                <w:rFonts w:ascii="Times New Roman" w:eastAsia="Times New Roman" w:hAnsi="Times New Roman"/>
                <w:sz w:val="24"/>
                <w:szCs w:val="24"/>
                <w:lang w:val="lv-LV" w:eastAsia="lv-LV"/>
              </w:rPr>
              <w:t xml:space="preserve">a statuss neatbilst iepriekš minētajiem kritērijiem, īpašuma apsaimniekošanas un uzturēšanas pienākums tiek noteikts ar likuma Pārejas noteikumiem. </w:t>
            </w:r>
          </w:p>
        </w:tc>
      </w:tr>
      <w:tr w:rsidR="0024095F" w:rsidRPr="005878BD" w14:paraId="68DDC4C9" w14:textId="77777777" w:rsidTr="00AF5370">
        <w:trPr>
          <w:trHeight w:val="476"/>
        </w:trPr>
        <w:tc>
          <w:tcPr>
            <w:tcW w:w="591" w:type="dxa"/>
          </w:tcPr>
          <w:p w14:paraId="5CDF8212"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lastRenderedPageBreak/>
              <w:t>3.</w:t>
            </w:r>
          </w:p>
        </w:tc>
        <w:tc>
          <w:tcPr>
            <w:tcW w:w="2948" w:type="dxa"/>
          </w:tcPr>
          <w:p w14:paraId="058DDE82" w14:textId="77777777" w:rsidR="0024095F" w:rsidRPr="007E0E29" w:rsidRDefault="00DB0CD5" w:rsidP="00895E3C">
            <w:pPr>
              <w:widowControl/>
              <w:spacing w:after="0" w:line="240" w:lineRule="auto"/>
              <w:ind w:left="57" w:right="57"/>
              <w:rPr>
                <w:rFonts w:ascii="Times New Roman" w:eastAsia="Times New Roman" w:hAnsi="Times New Roman"/>
                <w:sz w:val="24"/>
                <w:szCs w:val="24"/>
                <w:lang w:val="lv-LV"/>
              </w:rPr>
            </w:pPr>
            <w:r w:rsidRPr="00D837C1">
              <w:rPr>
                <w:rFonts w:ascii="Times New Roman" w:hAnsi="Times New Roman"/>
                <w:sz w:val="24"/>
                <w:szCs w:val="24"/>
                <w:lang w:val="lv-LV"/>
              </w:rPr>
              <w:t>Projekta izstrādē iesaistītās institūcijas un publiskas personas kapitālsabiedrības</w:t>
            </w:r>
          </w:p>
        </w:tc>
        <w:tc>
          <w:tcPr>
            <w:tcW w:w="5828" w:type="dxa"/>
            <w:tcBorders>
              <w:top w:val="single" w:sz="4" w:space="0" w:color="auto"/>
            </w:tcBorders>
          </w:tcPr>
          <w:p w14:paraId="2E9DDF45" w14:textId="00736587" w:rsidR="0008688D" w:rsidRPr="007E0E29" w:rsidRDefault="004B0EC6" w:rsidP="0008688D">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Satiksmes ministrija, </w:t>
            </w:r>
            <w:r w:rsidR="0008688D" w:rsidRPr="007E0E29">
              <w:rPr>
                <w:rFonts w:ascii="Times New Roman" w:eastAsia="Times New Roman" w:hAnsi="Times New Roman"/>
                <w:sz w:val="24"/>
                <w:szCs w:val="24"/>
                <w:lang w:val="lv-LV" w:eastAsia="lv-LV"/>
              </w:rPr>
              <w:t>SIA “Eiropas dzelzceļa līnijas,</w:t>
            </w:r>
            <w:r w:rsidR="0024095F" w:rsidRPr="007E0E29">
              <w:rPr>
                <w:rFonts w:ascii="Times New Roman" w:eastAsia="Times New Roman" w:hAnsi="Times New Roman"/>
                <w:sz w:val="24"/>
                <w:szCs w:val="24"/>
                <w:lang w:val="lv-LV" w:eastAsia="lv-LV"/>
              </w:rPr>
              <w:t xml:space="preserve"> Valsts dzelzceļa tehniskā inspekcija</w:t>
            </w:r>
            <w:r w:rsidR="00A25F4E">
              <w:rPr>
                <w:rFonts w:ascii="Times New Roman" w:eastAsia="Times New Roman" w:hAnsi="Times New Roman"/>
                <w:sz w:val="24"/>
                <w:szCs w:val="24"/>
                <w:lang w:val="lv-LV" w:eastAsia="lv-LV"/>
              </w:rPr>
              <w:t>, Valsts dzelzceļa administrācija, VAS “Latvijas dzelzceļš”</w:t>
            </w:r>
            <w:r w:rsidR="0008688D" w:rsidRPr="007E0E29">
              <w:rPr>
                <w:rFonts w:ascii="Times New Roman" w:eastAsia="Times New Roman" w:hAnsi="Times New Roman"/>
                <w:sz w:val="24"/>
                <w:szCs w:val="24"/>
                <w:lang w:val="lv-LV" w:eastAsia="lv-LV"/>
              </w:rPr>
              <w:t>.</w:t>
            </w:r>
          </w:p>
          <w:p w14:paraId="798B1CD3" w14:textId="77777777" w:rsidR="0024095F"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E0E29" w14:paraId="746A1910" w14:textId="77777777" w:rsidTr="00AF5370">
        <w:tc>
          <w:tcPr>
            <w:tcW w:w="591" w:type="dxa"/>
          </w:tcPr>
          <w:p w14:paraId="1ED32FDC"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4.</w:t>
            </w:r>
          </w:p>
        </w:tc>
        <w:tc>
          <w:tcPr>
            <w:tcW w:w="2948" w:type="dxa"/>
          </w:tcPr>
          <w:p w14:paraId="26DFC06C" w14:textId="77777777" w:rsidR="0024095F" w:rsidRPr="007E0E29" w:rsidRDefault="0024095F" w:rsidP="00895E3C">
            <w:pPr>
              <w:widowControl/>
              <w:spacing w:after="0" w:line="240" w:lineRule="auto"/>
              <w:ind w:left="57" w:right="57"/>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828" w:type="dxa"/>
          </w:tcPr>
          <w:p w14:paraId="70E5BD3B" w14:textId="77777777" w:rsidR="00195A92" w:rsidRDefault="0024095F" w:rsidP="00195A92">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Nav</w:t>
            </w:r>
          </w:p>
          <w:p w14:paraId="38998402" w14:textId="77777777" w:rsidR="00195A92" w:rsidRPr="007E0E29"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14:paraId="255080F0" w14:textId="34A586E5" w:rsidR="0024095F" w:rsidRDefault="0024095F" w:rsidP="0024095F">
      <w:pPr>
        <w:widowControl/>
        <w:spacing w:after="0" w:line="240" w:lineRule="auto"/>
        <w:rPr>
          <w:rFonts w:ascii="Times New Roman" w:eastAsia="Times New Roman" w:hAnsi="Times New Roman"/>
          <w:sz w:val="24"/>
          <w:szCs w:val="24"/>
          <w:lang w:val="lv-LV" w:eastAsia="lv-LV"/>
        </w:rPr>
      </w:pPr>
    </w:p>
    <w:p w14:paraId="4D34D06A" w14:textId="77777777" w:rsidR="00EC3A0C" w:rsidRDefault="00EC3A0C"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5878BD" w14:paraId="7093841E"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1C6F3010" w14:textId="77777777" w:rsidR="0024095F" w:rsidRPr="007E0E29"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E0E29">
              <w:rPr>
                <w:rFonts w:ascii="Times New Roman" w:eastAsia="Times New Roman" w:hAnsi="Times New Roman"/>
                <w:b/>
                <w:sz w:val="24"/>
                <w:szCs w:val="24"/>
                <w:lang w:val="lv-LV" w:eastAsia="lv-LV"/>
              </w:rPr>
              <w:t xml:space="preserve">II. </w:t>
            </w:r>
            <w:r w:rsidRPr="007E0E29">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5878BD" w14:paraId="4830878B"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640567A" w14:textId="77777777" w:rsidR="0024095F" w:rsidRPr="007E0E29"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4D426F98" w14:textId="77777777" w:rsidR="0024095F" w:rsidRPr="007E0E29" w:rsidRDefault="0024095F" w:rsidP="006432B0">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08BFFBEE" w14:textId="78168826" w:rsidR="00195A92" w:rsidRPr="007E0E29" w:rsidRDefault="0073387A" w:rsidP="006432B0">
            <w:pPr>
              <w:widowControl/>
              <w:spacing w:after="0" w:line="240" w:lineRule="auto"/>
              <w:jc w:val="both"/>
              <w:rPr>
                <w:rFonts w:ascii="Times New Roman" w:eastAsia="Times New Roman" w:hAnsi="Times New Roman"/>
                <w:sz w:val="24"/>
                <w:szCs w:val="24"/>
                <w:highlight w:val="yellow"/>
                <w:lang w:val="lv-LV" w:eastAsia="lv-LV"/>
              </w:rPr>
            </w:pPr>
            <w:r w:rsidRPr="007E0E29">
              <w:rPr>
                <w:rFonts w:ascii="Times New Roman" w:eastAsia="Times New Roman" w:hAnsi="Times New Roman"/>
                <w:sz w:val="24"/>
                <w:szCs w:val="24"/>
                <w:lang w:val="lv-LV" w:eastAsia="lv-LV"/>
              </w:rPr>
              <w:t>Valsts kapitālsabiedrība, kurai deleģēta tādas valsts publiskās lietošanas dzelzceļa infrastruktūras, kas ir iekļauta Eiropas transporta tīklā (TEN-T) un tā prioritāro projektu sarakstā,  izveide, valsts publiskās lietošanas dzelzceļa infrastruktūras pārvaldītājs</w:t>
            </w:r>
            <w:r w:rsidR="00346F91">
              <w:rPr>
                <w:rFonts w:ascii="Times New Roman" w:eastAsia="Times New Roman" w:hAnsi="Times New Roman"/>
                <w:sz w:val="24"/>
                <w:szCs w:val="24"/>
                <w:lang w:val="lv-LV" w:eastAsia="lv-LV"/>
              </w:rPr>
              <w:t>, nekustamo īpašumu īpašnieki, uz kuru īpašumiem atrodas/ atradīsies publiskās lietošanas dzelzceļa infrastruktūra.</w:t>
            </w:r>
          </w:p>
        </w:tc>
      </w:tr>
      <w:tr w:rsidR="0024095F" w:rsidRPr="007E0E29" w14:paraId="516F5C11"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8CCAE2D"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2F429D2F"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2994EDB1" w14:textId="77777777" w:rsidR="0024095F" w:rsidRPr="007E0E29" w:rsidRDefault="0024095F" w:rsidP="006432B0">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r w:rsidR="0024095F" w:rsidRPr="007E0E29" w14:paraId="00CD45EC" w14:textId="77777777" w:rsidTr="00C04892">
        <w:tc>
          <w:tcPr>
            <w:tcW w:w="626" w:type="dxa"/>
            <w:tcBorders>
              <w:top w:val="outset" w:sz="6" w:space="0" w:color="000000"/>
              <w:left w:val="outset" w:sz="6" w:space="0" w:color="000000"/>
              <w:bottom w:val="outset" w:sz="6" w:space="0" w:color="000000"/>
              <w:right w:val="outset" w:sz="6" w:space="0" w:color="000000"/>
            </w:tcBorders>
          </w:tcPr>
          <w:p w14:paraId="382BDDEE"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05EDC091"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D012AA2" w14:textId="77777777" w:rsidR="0024095F" w:rsidRPr="007E0E29" w:rsidRDefault="0024095F" w:rsidP="006432B0">
            <w:pPr>
              <w:widowControl/>
              <w:spacing w:after="0" w:line="240" w:lineRule="auto"/>
              <w:ind w:right="57"/>
              <w:jc w:val="both"/>
              <w:rPr>
                <w:rFonts w:ascii="Times New Roman" w:eastAsia="Times New Roman" w:hAnsi="Times New Roman"/>
                <w:iCs/>
                <w:sz w:val="24"/>
                <w:szCs w:val="24"/>
                <w:lang w:val="lv-LV" w:eastAsia="lv-LV"/>
              </w:rPr>
            </w:pPr>
            <w:r w:rsidRPr="007E0E29">
              <w:rPr>
                <w:rFonts w:ascii="Times New Roman" w:eastAsia="Times New Roman" w:hAnsi="Times New Roman"/>
                <w:iCs/>
                <w:sz w:val="24"/>
                <w:szCs w:val="24"/>
                <w:lang w:val="lv-LV" w:eastAsia="lv-LV"/>
              </w:rPr>
              <w:t>Projekts šo jomu neskar</w:t>
            </w:r>
          </w:p>
        </w:tc>
      </w:tr>
      <w:tr w:rsidR="0024095F" w:rsidRPr="007E0E29" w14:paraId="43F93C11" w14:textId="77777777" w:rsidTr="00C04892">
        <w:tc>
          <w:tcPr>
            <w:tcW w:w="626" w:type="dxa"/>
            <w:tcBorders>
              <w:top w:val="outset" w:sz="6" w:space="0" w:color="000000"/>
              <w:left w:val="outset" w:sz="6" w:space="0" w:color="000000"/>
              <w:bottom w:val="outset" w:sz="6" w:space="0" w:color="000000"/>
              <w:right w:val="outset" w:sz="6" w:space="0" w:color="000000"/>
            </w:tcBorders>
          </w:tcPr>
          <w:p w14:paraId="5E0023A2"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4663E0D5"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 </w:t>
            </w:r>
            <w:r w:rsidR="00A530F5">
              <w:rPr>
                <w:rFonts w:ascii="Times New Roman" w:eastAsia="Times New Roman" w:hAnsi="Times New Roman"/>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0B52EAA" w14:textId="6333D014" w:rsidR="00195A92" w:rsidRPr="007E0E29" w:rsidRDefault="00346F91" w:rsidP="00346F91">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p w14:paraId="41CBD6B9" w14:textId="77777777" w:rsidR="00195A92" w:rsidRPr="007E0E29" w:rsidRDefault="00195A92" w:rsidP="006432B0">
            <w:pPr>
              <w:widowControl/>
              <w:spacing w:after="0" w:line="240" w:lineRule="auto"/>
              <w:ind w:left="142" w:right="57"/>
              <w:jc w:val="both"/>
              <w:rPr>
                <w:rFonts w:ascii="Times New Roman" w:eastAsia="Times New Roman" w:hAnsi="Times New Roman"/>
                <w:sz w:val="24"/>
                <w:szCs w:val="24"/>
                <w:lang w:val="lv-LV" w:eastAsia="lv-LV"/>
              </w:rPr>
            </w:pPr>
          </w:p>
        </w:tc>
      </w:tr>
      <w:tr w:rsidR="00A530F5" w:rsidRPr="007E0E29" w14:paraId="6EABAD3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B823AB5" w14:textId="77777777" w:rsidR="00A530F5" w:rsidRPr="007E0E29" w:rsidRDefault="00A530F5" w:rsidP="00895E3C">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5E13061F" w14:textId="77777777" w:rsidR="00A530F5" w:rsidRPr="007E0E29"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1ADEC155" w14:textId="77777777" w:rsidR="00A530F5" w:rsidRPr="007E0E29" w:rsidRDefault="00A530F5" w:rsidP="00346F91">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tc>
      </w:tr>
    </w:tbl>
    <w:p w14:paraId="4B2056C4" w14:textId="7E2C4872" w:rsidR="00727AA6" w:rsidRDefault="00727AA6" w:rsidP="0024095F">
      <w:pPr>
        <w:widowControl/>
        <w:spacing w:after="0" w:line="240" w:lineRule="auto"/>
        <w:rPr>
          <w:rFonts w:ascii="Times New Roman" w:eastAsia="Times New Roman" w:hAnsi="Times New Roman"/>
          <w:sz w:val="24"/>
          <w:szCs w:val="24"/>
          <w:lang w:val="lv-LV" w:eastAsia="lv-LV"/>
        </w:rPr>
      </w:pPr>
    </w:p>
    <w:p w14:paraId="03E44ABC" w14:textId="77777777" w:rsidR="00EC3A0C" w:rsidRPr="007E0E29"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5878BD" w14:paraId="45AB1C6D"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32AD83EE" w14:textId="77777777" w:rsidR="00E40127" w:rsidRPr="007E0E29" w:rsidRDefault="00A35B4B"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III. Tiesību akta projekta ietekme uz valsts budžetu un pašvaldību budžetiem</w:t>
            </w:r>
          </w:p>
        </w:tc>
      </w:tr>
      <w:tr w:rsidR="00E40127" w:rsidRPr="007E0E29" w14:paraId="31E809B1"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506E48B4" w14:textId="77777777" w:rsidR="00E40127" w:rsidRPr="007E0E29" w:rsidRDefault="00E40127"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2DC89F26" w14:textId="6813B196" w:rsidR="00727AA6" w:rsidRDefault="00727AA6" w:rsidP="0024095F">
      <w:pPr>
        <w:widowControl/>
        <w:spacing w:after="0" w:line="240" w:lineRule="auto"/>
        <w:rPr>
          <w:rFonts w:ascii="Times New Roman" w:eastAsia="Times New Roman" w:hAnsi="Times New Roman"/>
          <w:sz w:val="24"/>
          <w:szCs w:val="24"/>
          <w:lang w:val="lv-LV" w:eastAsia="lv-LV"/>
        </w:rPr>
      </w:pPr>
    </w:p>
    <w:p w14:paraId="5690B689" w14:textId="77777777" w:rsidR="00EC3A0C" w:rsidRPr="007E0E29"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6"/>
        <w:gridCol w:w="2770"/>
        <w:gridCol w:w="5670"/>
      </w:tblGrid>
      <w:tr w:rsidR="006840F4" w:rsidRPr="005878BD" w14:paraId="5E24B2E3" w14:textId="77777777" w:rsidTr="005B3447">
        <w:trPr>
          <w:trHeight w:val="372"/>
        </w:trPr>
        <w:tc>
          <w:tcPr>
            <w:tcW w:w="9356" w:type="dxa"/>
            <w:gridSpan w:val="3"/>
            <w:tcBorders>
              <w:top w:val="outset" w:sz="6" w:space="0" w:color="000000"/>
              <w:left w:val="outset" w:sz="6" w:space="0" w:color="000000"/>
              <w:bottom w:val="outset" w:sz="6" w:space="0" w:color="000000"/>
              <w:right w:val="outset" w:sz="6" w:space="0" w:color="000000"/>
            </w:tcBorders>
            <w:hideMark/>
          </w:tcPr>
          <w:p w14:paraId="048E321A" w14:textId="77777777" w:rsidR="006840F4" w:rsidRPr="007E0E29" w:rsidRDefault="006840F4"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IV. Tiesību akta projekta ietekme uz spēkā esošo tiesību normu sistēmu</w:t>
            </w:r>
          </w:p>
        </w:tc>
      </w:tr>
      <w:tr w:rsidR="005B3447" w:rsidRPr="005878BD" w14:paraId="2FD05C68" w14:textId="77777777" w:rsidTr="00D9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27"/>
        </w:trPr>
        <w:tc>
          <w:tcPr>
            <w:tcW w:w="916" w:type="dxa"/>
          </w:tcPr>
          <w:p w14:paraId="40EF8515"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eastAsia="lv-LV"/>
              </w:rPr>
            </w:pPr>
            <w:r w:rsidRPr="00346F91">
              <w:rPr>
                <w:rFonts w:ascii="Times New Roman" w:eastAsia="Times New Roman" w:hAnsi="Times New Roman"/>
                <w:sz w:val="24"/>
                <w:szCs w:val="24"/>
                <w:lang w:val="lv-LV" w:eastAsia="lv-LV"/>
              </w:rPr>
              <w:t>1.</w:t>
            </w:r>
          </w:p>
        </w:tc>
        <w:tc>
          <w:tcPr>
            <w:tcW w:w="2770" w:type="dxa"/>
          </w:tcPr>
          <w:p w14:paraId="3FD14F92" w14:textId="77777777" w:rsidR="005B3447" w:rsidRPr="00803C6E" w:rsidRDefault="005B3447" w:rsidP="003C6480">
            <w:pPr>
              <w:widowControl/>
              <w:spacing w:after="0" w:line="240" w:lineRule="auto"/>
              <w:ind w:left="57" w:right="57"/>
              <w:jc w:val="both"/>
              <w:rPr>
                <w:rFonts w:ascii="Times New Roman" w:eastAsia="Times New Roman" w:hAnsi="Times New Roman"/>
                <w:sz w:val="24"/>
                <w:szCs w:val="24"/>
                <w:lang w:val="lv-LV"/>
              </w:rPr>
            </w:pPr>
            <w:r w:rsidRPr="00803C6E">
              <w:rPr>
                <w:rFonts w:ascii="Times New Roman" w:eastAsia="Times New Roman" w:hAnsi="Times New Roman"/>
                <w:sz w:val="24"/>
                <w:szCs w:val="24"/>
                <w:lang w:val="lv-LV"/>
              </w:rPr>
              <w:t>Saistītie tiesību aktu projekti</w:t>
            </w:r>
          </w:p>
        </w:tc>
        <w:tc>
          <w:tcPr>
            <w:tcW w:w="5670" w:type="dxa"/>
          </w:tcPr>
          <w:p w14:paraId="5BE65ED1" w14:textId="30429016" w:rsidR="005B3447" w:rsidRPr="00803C6E" w:rsidRDefault="005B3447" w:rsidP="003C6480">
            <w:pPr>
              <w:widowControl/>
              <w:shd w:val="clear" w:color="auto" w:fill="FFFFFF"/>
              <w:spacing w:after="0" w:line="240" w:lineRule="auto"/>
              <w:ind w:left="57" w:right="57"/>
              <w:jc w:val="both"/>
              <w:rPr>
                <w:rFonts w:ascii="Times New Roman" w:eastAsia="Times New Roman" w:hAnsi="Times New Roman"/>
                <w:sz w:val="24"/>
                <w:szCs w:val="24"/>
                <w:lang w:val="lv-LV" w:eastAsia="lv-LV"/>
              </w:rPr>
            </w:pPr>
            <w:r w:rsidRPr="004B0EC6">
              <w:rPr>
                <w:rFonts w:ascii="Times New Roman" w:eastAsia="Times New Roman" w:hAnsi="Times New Roman"/>
                <w:sz w:val="24"/>
                <w:szCs w:val="24"/>
                <w:lang w:val="lv-LV" w:eastAsia="lv-LV"/>
              </w:rPr>
              <w:t>Nepieciešams izstrādāt grozījumus Ministru kabineta</w:t>
            </w:r>
            <w:r w:rsidR="005878BD" w:rsidRPr="004B0EC6">
              <w:rPr>
                <w:rFonts w:ascii="Times New Roman" w:eastAsia="Times New Roman" w:hAnsi="Times New Roman"/>
                <w:sz w:val="24"/>
                <w:szCs w:val="24"/>
                <w:lang w:val="lv-LV" w:eastAsia="lv-LV"/>
              </w:rPr>
              <w:t xml:space="preserve"> 2017. gada 13. jūnija</w:t>
            </w:r>
            <w:r w:rsidRPr="004B0EC6">
              <w:rPr>
                <w:rFonts w:ascii="Times New Roman" w:eastAsia="Times New Roman" w:hAnsi="Times New Roman"/>
                <w:sz w:val="24"/>
                <w:szCs w:val="24"/>
                <w:lang w:val="lv-LV" w:eastAsia="lv-LV"/>
              </w:rPr>
              <w:t xml:space="preserve"> noteikumos Nr.340 “</w:t>
            </w:r>
            <w:r w:rsidRPr="004B0EC6">
              <w:rPr>
                <w:rFonts w:ascii="Times New Roman" w:hAnsi="Times New Roman"/>
                <w:bCs/>
                <w:sz w:val="24"/>
                <w:szCs w:val="24"/>
                <w:lang w:val="lv-LV"/>
              </w:rPr>
              <w:t>Kārtība, kādā nodod lietošanā vai apgrūtina valstij piederošo vai piekrītošo zemi publiskās lietošanas dzelzceļa infrastruktūras zemes nodalījuma joslā”.</w:t>
            </w:r>
          </w:p>
        </w:tc>
      </w:tr>
      <w:tr w:rsidR="005B3447" w:rsidRPr="007E0E29" w14:paraId="2204621D" w14:textId="77777777" w:rsidTr="00D9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63"/>
        </w:trPr>
        <w:tc>
          <w:tcPr>
            <w:tcW w:w="916" w:type="dxa"/>
          </w:tcPr>
          <w:p w14:paraId="6775CB82"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eastAsia="lv-LV"/>
              </w:rPr>
            </w:pPr>
            <w:r w:rsidRPr="00346F91">
              <w:rPr>
                <w:rFonts w:ascii="Times New Roman" w:eastAsia="Times New Roman" w:hAnsi="Times New Roman"/>
                <w:sz w:val="24"/>
                <w:szCs w:val="24"/>
                <w:lang w:val="lv-LV" w:eastAsia="lv-LV"/>
              </w:rPr>
              <w:t>2.</w:t>
            </w:r>
          </w:p>
        </w:tc>
        <w:tc>
          <w:tcPr>
            <w:tcW w:w="2770" w:type="dxa"/>
          </w:tcPr>
          <w:p w14:paraId="2D0D303D"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rPr>
            </w:pPr>
            <w:r w:rsidRPr="00346F91">
              <w:rPr>
                <w:rFonts w:ascii="Times New Roman" w:eastAsia="Times New Roman" w:hAnsi="Times New Roman"/>
                <w:sz w:val="24"/>
                <w:szCs w:val="24"/>
                <w:lang w:val="lv-LV"/>
              </w:rPr>
              <w:t>Atbildīgā institūcija</w:t>
            </w:r>
          </w:p>
        </w:tc>
        <w:tc>
          <w:tcPr>
            <w:tcW w:w="5670" w:type="dxa"/>
          </w:tcPr>
          <w:p w14:paraId="6E007138" w14:textId="77777777" w:rsidR="005B3447" w:rsidRPr="00346F91" w:rsidRDefault="005B3447" w:rsidP="005B3447">
            <w:pPr>
              <w:shd w:val="clear" w:color="auto" w:fill="FFFFFF"/>
              <w:spacing w:after="0" w:line="240" w:lineRule="auto"/>
              <w:ind w:left="57" w:right="57"/>
              <w:jc w:val="both"/>
              <w:rPr>
                <w:rFonts w:ascii="Times New Roman" w:eastAsia="Times New Roman" w:hAnsi="Times New Roman"/>
                <w:sz w:val="24"/>
                <w:szCs w:val="24"/>
                <w:lang w:val="lv-LV" w:eastAsia="lv-LV"/>
              </w:rPr>
            </w:pPr>
            <w:r w:rsidRPr="00346F91">
              <w:rPr>
                <w:rFonts w:ascii="Times New Roman" w:eastAsia="Times New Roman" w:hAnsi="Times New Roman"/>
                <w:sz w:val="24"/>
                <w:szCs w:val="24"/>
                <w:lang w:val="lv-LV" w:eastAsia="lv-LV"/>
              </w:rPr>
              <w:t>Satiksmes ministrija</w:t>
            </w:r>
          </w:p>
        </w:tc>
      </w:tr>
      <w:tr w:rsidR="005B3447" w:rsidRPr="007E0E29" w14:paraId="7503582E" w14:textId="77777777" w:rsidTr="00D9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02"/>
        </w:trPr>
        <w:tc>
          <w:tcPr>
            <w:tcW w:w="916" w:type="dxa"/>
            <w:tcBorders>
              <w:top w:val="single" w:sz="4" w:space="0" w:color="auto"/>
              <w:left w:val="single" w:sz="4" w:space="0" w:color="auto"/>
              <w:bottom w:val="single" w:sz="4" w:space="0" w:color="auto"/>
              <w:right w:val="single" w:sz="4" w:space="0" w:color="auto"/>
            </w:tcBorders>
          </w:tcPr>
          <w:p w14:paraId="1D34B440"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eastAsia="lv-LV"/>
              </w:rPr>
            </w:pPr>
            <w:r w:rsidRPr="00346F91">
              <w:rPr>
                <w:rFonts w:ascii="Times New Roman" w:eastAsia="Times New Roman" w:hAnsi="Times New Roman"/>
                <w:sz w:val="24"/>
                <w:szCs w:val="24"/>
                <w:lang w:val="lv-LV" w:eastAsia="lv-LV"/>
              </w:rPr>
              <w:lastRenderedPageBreak/>
              <w:t>3.</w:t>
            </w:r>
          </w:p>
        </w:tc>
        <w:tc>
          <w:tcPr>
            <w:tcW w:w="2770" w:type="dxa"/>
            <w:tcBorders>
              <w:top w:val="single" w:sz="4" w:space="0" w:color="auto"/>
              <w:left w:val="single" w:sz="4" w:space="0" w:color="auto"/>
              <w:bottom w:val="single" w:sz="4" w:space="0" w:color="auto"/>
              <w:right w:val="single" w:sz="4" w:space="0" w:color="auto"/>
            </w:tcBorders>
          </w:tcPr>
          <w:p w14:paraId="09F3BA32"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rPr>
            </w:pPr>
            <w:r w:rsidRPr="00346F91">
              <w:rPr>
                <w:rFonts w:ascii="Times New Roman" w:eastAsia="Times New Roman" w:hAnsi="Times New Roman"/>
                <w:sz w:val="24"/>
                <w:szCs w:val="24"/>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663AB374" w14:textId="77777777" w:rsidR="005B3447" w:rsidRPr="00346F91" w:rsidRDefault="005B3447" w:rsidP="003C6480">
            <w:pPr>
              <w:widowControl/>
              <w:spacing w:after="0" w:line="240" w:lineRule="auto"/>
              <w:ind w:left="57" w:right="57"/>
              <w:jc w:val="both"/>
              <w:rPr>
                <w:rFonts w:ascii="Times New Roman" w:eastAsia="Times New Roman" w:hAnsi="Times New Roman"/>
                <w:sz w:val="24"/>
                <w:szCs w:val="24"/>
                <w:lang w:val="lv-LV" w:eastAsia="lv-LV"/>
              </w:rPr>
            </w:pPr>
            <w:r w:rsidRPr="00346F91">
              <w:rPr>
                <w:rFonts w:ascii="Times New Roman" w:eastAsia="Times New Roman" w:hAnsi="Times New Roman"/>
                <w:sz w:val="24"/>
                <w:szCs w:val="24"/>
                <w:lang w:val="lv-LV" w:eastAsia="lv-LV"/>
              </w:rPr>
              <w:t>Nav</w:t>
            </w:r>
          </w:p>
        </w:tc>
      </w:tr>
    </w:tbl>
    <w:p w14:paraId="1C5AE442" w14:textId="77777777" w:rsidR="0024095F" w:rsidRDefault="0024095F" w:rsidP="0024095F">
      <w:pPr>
        <w:widowControl/>
        <w:spacing w:after="0" w:line="240" w:lineRule="auto"/>
        <w:rPr>
          <w:rFonts w:ascii="Times New Roman" w:eastAsia="Times New Roman" w:hAnsi="Times New Roman"/>
          <w:sz w:val="24"/>
          <w:szCs w:val="24"/>
          <w:lang w:val="lv-LV" w:eastAsia="lv-LV"/>
        </w:rPr>
      </w:pPr>
    </w:p>
    <w:tbl>
      <w:tblPr>
        <w:tblW w:w="939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26"/>
        <w:gridCol w:w="1678"/>
        <w:gridCol w:w="248"/>
        <w:gridCol w:w="1134"/>
        <w:gridCol w:w="1134"/>
        <w:gridCol w:w="2268"/>
        <w:gridCol w:w="2268"/>
        <w:gridCol w:w="40"/>
      </w:tblGrid>
      <w:tr w:rsidR="0024095F" w:rsidRPr="00CD15CD" w14:paraId="49D22BC1" w14:textId="77777777" w:rsidTr="00D93B05">
        <w:trPr>
          <w:gridAfter w:val="1"/>
          <w:wAfter w:w="40" w:type="dxa"/>
          <w:trHeight w:val="372"/>
        </w:trPr>
        <w:tc>
          <w:tcPr>
            <w:tcW w:w="9356" w:type="dxa"/>
            <w:gridSpan w:val="7"/>
            <w:tcBorders>
              <w:top w:val="outset" w:sz="6" w:space="0" w:color="000000"/>
              <w:left w:val="outset" w:sz="6" w:space="0" w:color="000000"/>
              <w:bottom w:val="outset" w:sz="6" w:space="0" w:color="000000"/>
              <w:right w:val="outset" w:sz="6" w:space="0" w:color="000000"/>
            </w:tcBorders>
            <w:hideMark/>
          </w:tcPr>
          <w:p w14:paraId="65F38214" w14:textId="77777777" w:rsidR="0024095F" w:rsidRPr="00CD15CD" w:rsidRDefault="0024095F" w:rsidP="00895E3C">
            <w:pPr>
              <w:widowControl/>
              <w:spacing w:after="0" w:line="240" w:lineRule="auto"/>
              <w:jc w:val="center"/>
              <w:rPr>
                <w:rFonts w:ascii="Times New Roman" w:eastAsia="Times New Roman" w:hAnsi="Times New Roman"/>
                <w:sz w:val="24"/>
                <w:szCs w:val="24"/>
                <w:lang w:val="lv-LV" w:eastAsia="lv-LV"/>
              </w:rPr>
            </w:pPr>
            <w:r w:rsidRPr="00CD15CD">
              <w:rPr>
                <w:rFonts w:ascii="Times New Roman" w:eastAsia="Times New Roman" w:hAnsi="Times New Roman"/>
                <w:b/>
                <w:sz w:val="24"/>
                <w:szCs w:val="24"/>
                <w:lang w:val="lv-LV" w:eastAsia="lv-LV"/>
              </w:rPr>
              <w:t>V. Tiesību akta projekta atbilstība Latvijas Republikas starptautiskajām saistībām</w:t>
            </w:r>
          </w:p>
        </w:tc>
      </w:tr>
      <w:tr w:rsidR="00DB0CD5" w:rsidRPr="00CD15CD" w14:paraId="681A8D23" w14:textId="77777777" w:rsidTr="00D93B05">
        <w:tblPrEx>
          <w:tblLook w:val="0000" w:firstRow="0" w:lastRow="0" w:firstColumn="0" w:lastColumn="0" w:noHBand="0" w:noVBand="0"/>
        </w:tblPrEx>
        <w:trPr>
          <w:gridAfter w:val="1"/>
          <w:wAfter w:w="40" w:type="dxa"/>
        </w:trPr>
        <w:tc>
          <w:tcPr>
            <w:tcW w:w="626" w:type="dxa"/>
            <w:tcBorders>
              <w:top w:val="outset" w:sz="6" w:space="0" w:color="000000"/>
              <w:left w:val="outset" w:sz="6" w:space="0" w:color="000000"/>
              <w:bottom w:val="outset" w:sz="6" w:space="0" w:color="000000"/>
              <w:right w:val="outset" w:sz="6" w:space="0" w:color="000000"/>
            </w:tcBorders>
          </w:tcPr>
          <w:p w14:paraId="1EE579EF" w14:textId="77777777" w:rsidR="00DB0CD5" w:rsidRPr="00CD15CD" w:rsidRDefault="00DB0CD5" w:rsidP="00931681">
            <w:pPr>
              <w:widowControl/>
              <w:spacing w:after="0" w:line="240" w:lineRule="auto"/>
              <w:ind w:left="57" w:right="57"/>
              <w:jc w:val="both"/>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1.</w:t>
            </w:r>
          </w:p>
        </w:tc>
        <w:tc>
          <w:tcPr>
            <w:tcW w:w="3060" w:type="dxa"/>
            <w:gridSpan w:val="3"/>
            <w:tcBorders>
              <w:top w:val="outset" w:sz="6" w:space="0" w:color="000000"/>
              <w:left w:val="outset" w:sz="6" w:space="0" w:color="000000"/>
              <w:bottom w:val="outset" w:sz="6" w:space="0" w:color="000000"/>
              <w:right w:val="outset" w:sz="6" w:space="0" w:color="000000"/>
            </w:tcBorders>
          </w:tcPr>
          <w:p w14:paraId="64839219" w14:textId="77777777" w:rsidR="00DB0CD5" w:rsidRPr="00CD15CD" w:rsidRDefault="00DB0CD5" w:rsidP="006432B0">
            <w:pPr>
              <w:widowControl/>
              <w:spacing w:after="0" w:line="240" w:lineRule="auto"/>
              <w:ind w:left="57" w:right="57"/>
              <w:jc w:val="both"/>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Saistības pret Eiropas Savienību</w:t>
            </w:r>
          </w:p>
        </w:tc>
        <w:tc>
          <w:tcPr>
            <w:tcW w:w="5670" w:type="dxa"/>
            <w:gridSpan w:val="3"/>
            <w:tcBorders>
              <w:top w:val="outset" w:sz="6" w:space="0" w:color="000000"/>
              <w:left w:val="outset" w:sz="6" w:space="0" w:color="000000"/>
              <w:bottom w:val="outset" w:sz="6" w:space="0" w:color="000000"/>
              <w:right w:val="outset" w:sz="6" w:space="0" w:color="000000"/>
            </w:tcBorders>
          </w:tcPr>
          <w:p w14:paraId="66DB40D9" w14:textId="77777777" w:rsidR="00DB0CD5" w:rsidRDefault="00346F91" w:rsidP="006432B0">
            <w:pPr>
              <w:widowControl/>
              <w:spacing w:after="0" w:line="240" w:lineRule="auto"/>
              <w:ind w:right="57"/>
              <w:jc w:val="both"/>
              <w:rPr>
                <w:rFonts w:ascii="Times New Roman" w:hAnsi="Times New Roman"/>
                <w:sz w:val="24"/>
                <w:szCs w:val="24"/>
                <w:lang w:val="lv-LV" w:eastAsia="lv-LV"/>
              </w:rPr>
            </w:pPr>
            <w:r w:rsidRPr="008B2D82">
              <w:rPr>
                <w:rFonts w:ascii="Times New Roman" w:hAnsi="Times New Roman"/>
                <w:sz w:val="24"/>
                <w:szCs w:val="24"/>
                <w:lang w:val="lv-LV" w:eastAsia="lv-LV"/>
              </w:rPr>
              <w:t>2017. gada 22. novembra Komisijas Īstenošanas regula (ES) 2017/2177 par piekļuvi apkalpes vietām un ar dzelzceļu saistītajiem pakalpojumiem.</w:t>
            </w:r>
          </w:p>
          <w:p w14:paraId="2688C5D7" w14:textId="37828F64" w:rsidR="006D6E1E" w:rsidRPr="00D93B05" w:rsidRDefault="006D6E1E" w:rsidP="006D6E1E">
            <w:pPr>
              <w:jc w:val="both"/>
              <w:rPr>
                <w:rFonts w:ascii="Times New Roman" w:eastAsia="Times New Roman" w:hAnsi="Times New Roman"/>
                <w:sz w:val="24"/>
                <w:szCs w:val="24"/>
                <w:lang w:val="lv-LV" w:eastAsia="lv-LV"/>
              </w:rPr>
            </w:pPr>
            <w:r w:rsidRPr="00D93B05">
              <w:rPr>
                <w:rFonts w:ascii="Times New Roman" w:hAnsi="Times New Roman"/>
                <w:bCs/>
                <w:sz w:val="24"/>
                <w:szCs w:val="24"/>
              </w:rPr>
              <w:t>Regula stājas spēkā 2017. gada 13. decembrī. Regulu piemēro no 2019. gada 1. jūnija. (daļēji (17. pantu) piemēro no 2019. gada 1. janvāra).</w:t>
            </w:r>
          </w:p>
        </w:tc>
      </w:tr>
      <w:tr w:rsidR="002B1995" w:rsidRPr="00CD15CD" w14:paraId="33EC7945" w14:textId="77777777" w:rsidTr="00D93B05">
        <w:tblPrEx>
          <w:tblLook w:val="0000" w:firstRow="0" w:lastRow="0" w:firstColumn="0" w:lastColumn="0" w:noHBand="0" w:noVBand="0"/>
        </w:tblPrEx>
        <w:trPr>
          <w:gridAfter w:val="1"/>
          <w:wAfter w:w="40" w:type="dxa"/>
        </w:trPr>
        <w:tc>
          <w:tcPr>
            <w:tcW w:w="626" w:type="dxa"/>
            <w:tcBorders>
              <w:top w:val="outset" w:sz="6" w:space="0" w:color="000000"/>
              <w:left w:val="outset" w:sz="6" w:space="0" w:color="000000"/>
              <w:bottom w:val="outset" w:sz="6" w:space="0" w:color="000000"/>
              <w:right w:val="outset" w:sz="6" w:space="0" w:color="000000"/>
            </w:tcBorders>
          </w:tcPr>
          <w:p w14:paraId="5DA57538" w14:textId="4F57C901" w:rsidR="006A482F" w:rsidRPr="00CD15CD" w:rsidRDefault="006A482F" w:rsidP="006A482F">
            <w:pPr>
              <w:widowControl/>
              <w:spacing w:after="0" w:line="240" w:lineRule="auto"/>
              <w:ind w:left="57" w:right="57"/>
              <w:jc w:val="both"/>
              <w:rPr>
                <w:rFonts w:ascii="Times New Roman" w:eastAsia="Times New Roman" w:hAnsi="Times New Roman"/>
                <w:sz w:val="24"/>
                <w:szCs w:val="24"/>
                <w:lang w:val="lv-LV" w:eastAsia="lv-LV"/>
              </w:rPr>
            </w:pPr>
            <w:r w:rsidRPr="00245211">
              <w:rPr>
                <w:rFonts w:ascii="Times New Roman" w:hAnsi="Times New Roman"/>
                <w:sz w:val="24"/>
                <w:szCs w:val="24"/>
              </w:rPr>
              <w:t>2.</w:t>
            </w:r>
          </w:p>
        </w:tc>
        <w:tc>
          <w:tcPr>
            <w:tcW w:w="3060" w:type="dxa"/>
            <w:gridSpan w:val="3"/>
            <w:tcBorders>
              <w:top w:val="outset" w:sz="6" w:space="0" w:color="000000"/>
              <w:left w:val="outset" w:sz="6" w:space="0" w:color="000000"/>
              <w:bottom w:val="outset" w:sz="6" w:space="0" w:color="000000"/>
              <w:right w:val="outset" w:sz="6" w:space="0" w:color="000000"/>
            </w:tcBorders>
          </w:tcPr>
          <w:p w14:paraId="2F8EC8B3" w14:textId="75C71921" w:rsidR="006A482F" w:rsidRPr="00CD15CD" w:rsidRDefault="006A482F" w:rsidP="006A482F">
            <w:pPr>
              <w:widowControl/>
              <w:spacing w:after="0" w:line="240" w:lineRule="auto"/>
              <w:ind w:left="57" w:right="57"/>
              <w:jc w:val="both"/>
              <w:rPr>
                <w:rFonts w:ascii="Times New Roman" w:eastAsia="Times New Roman" w:hAnsi="Times New Roman"/>
                <w:sz w:val="24"/>
                <w:szCs w:val="24"/>
                <w:lang w:val="lv-LV" w:eastAsia="lv-LV"/>
              </w:rPr>
            </w:pPr>
            <w:r w:rsidRPr="00245211">
              <w:rPr>
                <w:rFonts w:ascii="Times New Roman" w:hAnsi="Times New Roman"/>
                <w:sz w:val="24"/>
                <w:szCs w:val="24"/>
              </w:rPr>
              <w:t>Citas starptautiskās saistības</w:t>
            </w:r>
          </w:p>
        </w:tc>
        <w:tc>
          <w:tcPr>
            <w:tcW w:w="5670" w:type="dxa"/>
            <w:gridSpan w:val="3"/>
            <w:tcBorders>
              <w:top w:val="outset" w:sz="6" w:space="0" w:color="000000"/>
              <w:left w:val="outset" w:sz="6" w:space="0" w:color="000000"/>
              <w:bottom w:val="outset" w:sz="6" w:space="0" w:color="000000"/>
              <w:right w:val="outset" w:sz="6" w:space="0" w:color="000000"/>
            </w:tcBorders>
          </w:tcPr>
          <w:p w14:paraId="540DE3E4" w14:textId="5E8A222C" w:rsidR="006A482F" w:rsidRPr="00CD15CD" w:rsidRDefault="006A482F" w:rsidP="006A482F">
            <w:pPr>
              <w:widowControl/>
              <w:spacing w:after="0" w:line="240" w:lineRule="auto"/>
              <w:ind w:right="57"/>
              <w:jc w:val="both"/>
              <w:rPr>
                <w:rFonts w:ascii="Times New Roman" w:eastAsia="Times New Roman" w:hAnsi="Times New Roman"/>
                <w:iCs/>
                <w:sz w:val="24"/>
                <w:szCs w:val="24"/>
                <w:lang w:val="lv-LV" w:eastAsia="lv-LV"/>
              </w:rPr>
            </w:pPr>
            <w:r w:rsidRPr="00245211">
              <w:rPr>
                <w:rFonts w:ascii="Times New Roman" w:hAnsi="Times New Roman"/>
                <w:sz w:val="24"/>
                <w:szCs w:val="24"/>
              </w:rPr>
              <w:t>Projekts šo jomu neskar</w:t>
            </w:r>
          </w:p>
        </w:tc>
      </w:tr>
      <w:tr w:rsidR="002B1995" w:rsidRPr="00CD15CD" w14:paraId="7C075D1E" w14:textId="77777777" w:rsidTr="00D93B05">
        <w:tblPrEx>
          <w:tblLook w:val="0000" w:firstRow="0" w:lastRow="0" w:firstColumn="0" w:lastColumn="0" w:noHBand="0" w:noVBand="0"/>
        </w:tblPrEx>
        <w:trPr>
          <w:gridAfter w:val="1"/>
          <w:wAfter w:w="40" w:type="dxa"/>
        </w:trPr>
        <w:tc>
          <w:tcPr>
            <w:tcW w:w="626" w:type="dxa"/>
            <w:tcBorders>
              <w:top w:val="outset" w:sz="6" w:space="0" w:color="000000"/>
              <w:left w:val="outset" w:sz="6" w:space="0" w:color="000000"/>
              <w:bottom w:val="outset" w:sz="6" w:space="0" w:color="000000"/>
              <w:right w:val="outset" w:sz="6" w:space="0" w:color="000000"/>
            </w:tcBorders>
          </w:tcPr>
          <w:p w14:paraId="41A74EA0" w14:textId="55BC288E" w:rsidR="006A482F" w:rsidRPr="00CD15CD" w:rsidRDefault="006A482F" w:rsidP="006A482F">
            <w:pPr>
              <w:widowControl/>
              <w:spacing w:after="0" w:line="240" w:lineRule="auto"/>
              <w:ind w:left="57" w:right="57"/>
              <w:jc w:val="both"/>
              <w:rPr>
                <w:rFonts w:ascii="Times New Roman" w:eastAsia="Times New Roman" w:hAnsi="Times New Roman"/>
                <w:sz w:val="24"/>
                <w:szCs w:val="24"/>
                <w:lang w:val="lv-LV" w:eastAsia="lv-LV"/>
              </w:rPr>
            </w:pPr>
            <w:r w:rsidRPr="00551ADB">
              <w:rPr>
                <w:rFonts w:ascii="Times New Roman" w:hAnsi="Times New Roman"/>
                <w:sz w:val="24"/>
                <w:szCs w:val="24"/>
              </w:rPr>
              <w:t>3.</w:t>
            </w:r>
          </w:p>
        </w:tc>
        <w:tc>
          <w:tcPr>
            <w:tcW w:w="3060" w:type="dxa"/>
            <w:gridSpan w:val="3"/>
            <w:tcBorders>
              <w:top w:val="outset" w:sz="6" w:space="0" w:color="000000"/>
              <w:left w:val="outset" w:sz="6" w:space="0" w:color="000000"/>
              <w:bottom w:val="outset" w:sz="6" w:space="0" w:color="000000"/>
              <w:right w:val="outset" w:sz="6" w:space="0" w:color="000000"/>
            </w:tcBorders>
          </w:tcPr>
          <w:p w14:paraId="4A802DDC" w14:textId="2E6CAC6C" w:rsidR="006A482F" w:rsidRPr="00CD15CD" w:rsidRDefault="006A482F" w:rsidP="006A482F">
            <w:pPr>
              <w:widowControl/>
              <w:spacing w:after="0" w:line="240" w:lineRule="auto"/>
              <w:ind w:left="57" w:right="57"/>
              <w:jc w:val="both"/>
              <w:rPr>
                <w:rFonts w:ascii="Times New Roman" w:eastAsia="Times New Roman" w:hAnsi="Times New Roman"/>
                <w:sz w:val="24"/>
                <w:szCs w:val="24"/>
                <w:lang w:val="lv-LV" w:eastAsia="lv-LV"/>
              </w:rPr>
            </w:pPr>
            <w:r w:rsidRPr="00551ADB">
              <w:rPr>
                <w:rFonts w:ascii="Times New Roman" w:hAnsi="Times New Roman"/>
                <w:sz w:val="24"/>
                <w:szCs w:val="24"/>
              </w:rPr>
              <w:t>Cita informācija</w:t>
            </w:r>
          </w:p>
        </w:tc>
        <w:tc>
          <w:tcPr>
            <w:tcW w:w="5670" w:type="dxa"/>
            <w:gridSpan w:val="3"/>
            <w:tcBorders>
              <w:top w:val="outset" w:sz="6" w:space="0" w:color="000000"/>
              <w:left w:val="outset" w:sz="6" w:space="0" w:color="000000"/>
              <w:bottom w:val="outset" w:sz="6" w:space="0" w:color="000000"/>
              <w:right w:val="outset" w:sz="6" w:space="0" w:color="000000"/>
            </w:tcBorders>
          </w:tcPr>
          <w:p w14:paraId="326C33AE" w14:textId="1A1F8719" w:rsidR="006A482F" w:rsidRPr="00CD15CD" w:rsidDel="009E58FB" w:rsidRDefault="006A482F" w:rsidP="006A482F">
            <w:pPr>
              <w:widowControl/>
              <w:spacing w:after="0" w:line="240" w:lineRule="auto"/>
              <w:jc w:val="both"/>
              <w:rPr>
                <w:rFonts w:ascii="Times New Roman" w:eastAsia="Times New Roman" w:hAnsi="Times New Roman"/>
                <w:iCs/>
                <w:sz w:val="24"/>
                <w:szCs w:val="24"/>
                <w:lang w:val="lv-LV" w:eastAsia="lv-LV"/>
              </w:rPr>
            </w:pPr>
            <w:r w:rsidRPr="00551ADB">
              <w:rPr>
                <w:rFonts w:ascii="Times New Roman" w:hAnsi="Times New Roman"/>
                <w:sz w:val="24"/>
                <w:szCs w:val="24"/>
              </w:rPr>
              <w:t>Projekts šo jomu neskar</w:t>
            </w:r>
          </w:p>
        </w:tc>
      </w:tr>
      <w:tr w:rsidR="006A482F" w:rsidRPr="00CD15CD" w14:paraId="1A03BD92" w14:textId="77777777" w:rsidTr="00D93B05">
        <w:tblPrEx>
          <w:tblLook w:val="0000" w:firstRow="0" w:lastRow="0" w:firstColumn="0" w:lastColumn="0" w:noHBand="0" w:noVBand="0"/>
        </w:tblPrEx>
        <w:trPr>
          <w:gridAfter w:val="1"/>
          <w:wAfter w:w="40" w:type="dxa"/>
        </w:trPr>
        <w:tc>
          <w:tcPr>
            <w:tcW w:w="9356" w:type="dxa"/>
            <w:gridSpan w:val="7"/>
            <w:tcBorders>
              <w:top w:val="outset" w:sz="6" w:space="0" w:color="000000"/>
              <w:left w:val="outset" w:sz="6" w:space="0" w:color="000000"/>
              <w:bottom w:val="outset" w:sz="6" w:space="0" w:color="000000"/>
              <w:right w:val="outset" w:sz="6" w:space="0" w:color="000000"/>
            </w:tcBorders>
          </w:tcPr>
          <w:p w14:paraId="1CE40222" w14:textId="77777777" w:rsidR="006A482F" w:rsidRPr="00CD15CD" w:rsidRDefault="006A482F" w:rsidP="006A482F">
            <w:pPr>
              <w:widowControl/>
              <w:spacing w:after="0" w:line="240" w:lineRule="auto"/>
              <w:ind w:left="57"/>
              <w:jc w:val="center"/>
              <w:rPr>
                <w:rFonts w:ascii="Times New Roman" w:eastAsia="Times New Roman" w:hAnsi="Times New Roman"/>
                <w:b/>
                <w:sz w:val="24"/>
                <w:szCs w:val="24"/>
                <w:lang w:val="lv-LV" w:eastAsia="lv-LV"/>
              </w:rPr>
            </w:pPr>
            <w:r w:rsidRPr="00CD15CD">
              <w:rPr>
                <w:rFonts w:ascii="Times New Roman" w:eastAsia="Times New Roman" w:hAnsi="Times New Roman"/>
                <w:b/>
                <w:sz w:val="24"/>
                <w:szCs w:val="24"/>
                <w:lang w:val="lv-LV" w:eastAsia="lv-LV"/>
              </w:rPr>
              <w:t>1.tabula</w:t>
            </w:r>
          </w:p>
          <w:p w14:paraId="5020EBD2" w14:textId="723286E0" w:rsidR="006A482F" w:rsidRPr="00CD15CD" w:rsidRDefault="006A482F" w:rsidP="00551ADB">
            <w:pPr>
              <w:widowControl/>
              <w:spacing w:after="0" w:line="240" w:lineRule="auto"/>
              <w:jc w:val="center"/>
              <w:rPr>
                <w:rFonts w:ascii="Times New Roman" w:hAnsi="Times New Roman"/>
                <w:sz w:val="24"/>
                <w:szCs w:val="24"/>
              </w:rPr>
            </w:pPr>
            <w:r w:rsidRPr="00CD15CD">
              <w:rPr>
                <w:rFonts w:ascii="Times New Roman" w:eastAsia="Times New Roman" w:hAnsi="Times New Roman"/>
                <w:b/>
                <w:sz w:val="24"/>
                <w:szCs w:val="24"/>
                <w:lang w:val="lv-LV" w:eastAsia="lv-LV"/>
              </w:rPr>
              <w:t>Tiesību akta projekta atbilstība ES tiesību aktiem</w:t>
            </w:r>
          </w:p>
        </w:tc>
      </w:tr>
      <w:tr w:rsidR="00CD15CD" w:rsidRPr="00551ADB" w14:paraId="25790571" w14:textId="77777777" w:rsidTr="00D93B05">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1"/>
          <w:wAfter w:w="40" w:type="dxa"/>
          <w:jc w:val="center"/>
        </w:trPr>
        <w:tc>
          <w:tcPr>
            <w:tcW w:w="2552" w:type="dxa"/>
            <w:gridSpan w:val="3"/>
            <w:tcBorders>
              <w:top w:val="outset" w:sz="6" w:space="0" w:color="auto"/>
              <w:left w:val="outset" w:sz="6" w:space="0" w:color="auto"/>
              <w:bottom w:val="outset" w:sz="6" w:space="0" w:color="auto"/>
              <w:right w:val="outset" w:sz="6" w:space="0" w:color="auto"/>
            </w:tcBorders>
          </w:tcPr>
          <w:p w14:paraId="3B7D27F1" w14:textId="77777777" w:rsidR="00CD15CD" w:rsidRPr="00CD15CD" w:rsidRDefault="00CD15CD" w:rsidP="00CD15CD">
            <w:pPr>
              <w:widowControl/>
              <w:spacing w:after="0" w:line="240" w:lineRule="auto"/>
              <w:ind w:left="57"/>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Attiecīgā ES tiesību akta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14:paraId="341A9496" w14:textId="77777777" w:rsidR="00CD15CD" w:rsidRDefault="00CD15CD" w:rsidP="00CD15CD">
            <w:pPr>
              <w:widowControl/>
              <w:spacing w:after="0" w:line="240" w:lineRule="auto"/>
              <w:ind w:left="57" w:right="57"/>
              <w:jc w:val="both"/>
              <w:rPr>
                <w:rFonts w:ascii="Times New Roman" w:hAnsi="Times New Roman"/>
                <w:sz w:val="24"/>
                <w:szCs w:val="24"/>
                <w:lang w:val="lv-LV"/>
              </w:rPr>
            </w:pPr>
            <w:r w:rsidRPr="00551ADB">
              <w:rPr>
                <w:rFonts w:ascii="Times New Roman" w:hAnsi="Times New Roman"/>
                <w:sz w:val="24"/>
                <w:szCs w:val="24"/>
                <w:lang w:val="lv-LV"/>
              </w:rPr>
              <w:t>29017. gada 22. novembra Komisijas Īstenošanas regula (ES) 2017/2177 par piekļuvi apkalpes vietām un ar dzelzceļu saistītajiem pakalpojumiem.</w:t>
            </w:r>
            <w:r w:rsidR="00551ADB" w:rsidRPr="00551ADB">
              <w:rPr>
                <w:rFonts w:ascii="Times New Roman" w:hAnsi="Times New Roman"/>
                <w:sz w:val="24"/>
                <w:szCs w:val="24"/>
                <w:lang w:val="lv-LV"/>
              </w:rPr>
              <w:t xml:space="preserve"> </w:t>
            </w:r>
          </w:p>
          <w:p w14:paraId="75A3BC3A" w14:textId="5C88F4DC" w:rsidR="00702AEA" w:rsidRPr="00551ADB" w:rsidRDefault="00702AEA" w:rsidP="00CD15CD">
            <w:pPr>
              <w:widowControl/>
              <w:spacing w:after="0" w:line="240" w:lineRule="auto"/>
              <w:ind w:left="57" w:right="57"/>
              <w:jc w:val="both"/>
              <w:rPr>
                <w:rFonts w:ascii="Times New Roman" w:eastAsia="Times New Roman" w:hAnsi="Times New Roman"/>
                <w:sz w:val="24"/>
                <w:szCs w:val="24"/>
                <w:highlight w:val="yellow"/>
                <w:lang w:val="lv-LV" w:eastAsia="lv-LV"/>
              </w:rPr>
            </w:pPr>
            <w:r w:rsidRPr="00E4617F">
              <w:rPr>
                <w:rFonts w:ascii="Times New Roman" w:hAnsi="Times New Roman"/>
                <w:sz w:val="24"/>
                <w:szCs w:val="24"/>
                <w:lang w:val="lv-LV"/>
              </w:rPr>
              <w:t xml:space="preserve">(publicēta „Eiropas Savienības Oficiālajā Vēstnesī” L </w:t>
            </w:r>
            <w:r w:rsidR="00E4617F" w:rsidRPr="00E4617F">
              <w:rPr>
                <w:rFonts w:ascii="Times New Roman" w:hAnsi="Times New Roman"/>
                <w:sz w:val="24"/>
                <w:szCs w:val="24"/>
                <w:lang w:val="lv-LV"/>
              </w:rPr>
              <w:t>182</w:t>
            </w:r>
            <w:r w:rsidRPr="00E4617F">
              <w:rPr>
                <w:rFonts w:ascii="Times New Roman" w:hAnsi="Times New Roman"/>
                <w:sz w:val="24"/>
                <w:szCs w:val="24"/>
                <w:lang w:val="lv-LV"/>
              </w:rPr>
              <w:t xml:space="preserve">, </w:t>
            </w:r>
            <w:r w:rsidR="00E4617F" w:rsidRPr="00E4617F">
              <w:rPr>
                <w:rFonts w:ascii="Times New Roman" w:hAnsi="Times New Roman"/>
                <w:sz w:val="24"/>
                <w:szCs w:val="24"/>
                <w:lang w:val="lv-LV"/>
              </w:rPr>
              <w:t>13.7.2017 </w:t>
            </w:r>
            <w:r w:rsidRPr="00E4617F">
              <w:rPr>
                <w:rFonts w:ascii="Times New Roman" w:hAnsi="Times New Roman"/>
                <w:sz w:val="24"/>
                <w:szCs w:val="24"/>
                <w:lang w:val="lv-LV"/>
              </w:rPr>
              <w:t>.).</w:t>
            </w:r>
            <w:r w:rsidRPr="00C25370">
              <w:rPr>
                <w:shd w:val="clear" w:color="auto" w:fill="FFFFFF"/>
              </w:rPr>
              <w:t xml:space="preserve"> </w:t>
            </w:r>
            <w:r w:rsidRPr="00C25370">
              <w:t xml:space="preserve"> </w:t>
            </w:r>
          </w:p>
        </w:tc>
      </w:tr>
      <w:tr w:rsidR="00CD15CD" w:rsidRPr="00CD15CD" w14:paraId="3F328C19" w14:textId="77777777" w:rsidTr="00D93B05">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1"/>
          <w:wAfter w:w="40" w:type="dxa"/>
          <w:jc w:val="center"/>
        </w:trPr>
        <w:tc>
          <w:tcPr>
            <w:tcW w:w="2552" w:type="dxa"/>
            <w:gridSpan w:val="3"/>
            <w:tcBorders>
              <w:top w:val="outset" w:sz="6" w:space="0" w:color="auto"/>
              <w:left w:val="outset" w:sz="6" w:space="0" w:color="auto"/>
              <w:bottom w:val="outset" w:sz="6" w:space="0" w:color="auto"/>
              <w:right w:val="outset" w:sz="6" w:space="0" w:color="auto"/>
            </w:tcBorders>
            <w:vAlign w:val="center"/>
          </w:tcPr>
          <w:p w14:paraId="2DBAC093"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A</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707A934D"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B</w:t>
            </w:r>
          </w:p>
        </w:tc>
        <w:tc>
          <w:tcPr>
            <w:tcW w:w="2268" w:type="dxa"/>
            <w:tcBorders>
              <w:top w:val="outset" w:sz="6" w:space="0" w:color="auto"/>
              <w:left w:val="outset" w:sz="6" w:space="0" w:color="auto"/>
              <w:bottom w:val="outset" w:sz="6" w:space="0" w:color="auto"/>
              <w:right w:val="outset" w:sz="6" w:space="0" w:color="auto"/>
            </w:tcBorders>
            <w:vAlign w:val="center"/>
          </w:tcPr>
          <w:p w14:paraId="2971F140"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C</w:t>
            </w:r>
          </w:p>
        </w:tc>
        <w:tc>
          <w:tcPr>
            <w:tcW w:w="2268" w:type="dxa"/>
            <w:tcBorders>
              <w:top w:val="outset" w:sz="6" w:space="0" w:color="auto"/>
              <w:left w:val="outset" w:sz="6" w:space="0" w:color="auto"/>
              <w:bottom w:val="outset" w:sz="6" w:space="0" w:color="auto"/>
              <w:right w:val="outset" w:sz="6" w:space="0" w:color="auto"/>
            </w:tcBorders>
            <w:vAlign w:val="center"/>
          </w:tcPr>
          <w:p w14:paraId="1340FCE5"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D</w:t>
            </w:r>
          </w:p>
        </w:tc>
      </w:tr>
      <w:tr w:rsidR="002B1995" w:rsidRPr="005878BD" w14:paraId="5461749A" w14:textId="77777777" w:rsidTr="00D93B05">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1"/>
          <w:wAfter w:w="40" w:type="dxa"/>
          <w:jc w:val="center"/>
        </w:trPr>
        <w:tc>
          <w:tcPr>
            <w:tcW w:w="2552" w:type="dxa"/>
            <w:gridSpan w:val="3"/>
            <w:tcBorders>
              <w:top w:val="outset" w:sz="6" w:space="0" w:color="auto"/>
              <w:left w:val="outset" w:sz="6" w:space="0" w:color="auto"/>
              <w:bottom w:val="outset" w:sz="6" w:space="0" w:color="auto"/>
              <w:right w:val="outset" w:sz="6" w:space="0" w:color="auto"/>
            </w:tcBorders>
          </w:tcPr>
          <w:p w14:paraId="113569AF" w14:textId="77777777" w:rsidR="00CD15CD" w:rsidRPr="00163F59" w:rsidRDefault="00CD15CD" w:rsidP="00CD15CD">
            <w:pPr>
              <w:widowControl/>
              <w:spacing w:after="0" w:line="240" w:lineRule="auto"/>
              <w:rPr>
                <w:rFonts w:ascii="Times New Roman" w:eastAsia="Times New Roman" w:hAnsi="Times New Roman"/>
                <w:sz w:val="24"/>
                <w:szCs w:val="24"/>
                <w:lang w:val="lv-LV" w:eastAsia="lv-LV"/>
              </w:rPr>
            </w:pPr>
            <w:r w:rsidRPr="00245211">
              <w:rPr>
                <w:rFonts w:ascii="Times New Roman" w:eastAsia="Times New Roman" w:hAnsi="Times New Roman"/>
                <w:sz w:val="24"/>
                <w:szCs w:val="24"/>
                <w:lang w:val="lv-LV" w:eastAsia="lv-LV"/>
              </w:rPr>
              <w:t>Attiecīgā ES tiesību akta panta numurs (uzskaitot katru tiesību akta vienību – pantu, daļu, punktu, apakšpunktu)</w:t>
            </w:r>
          </w:p>
        </w:tc>
        <w:tc>
          <w:tcPr>
            <w:tcW w:w="2268" w:type="dxa"/>
            <w:gridSpan w:val="2"/>
            <w:tcBorders>
              <w:top w:val="outset" w:sz="6" w:space="0" w:color="auto"/>
              <w:left w:val="outset" w:sz="6" w:space="0" w:color="auto"/>
              <w:bottom w:val="outset" w:sz="6" w:space="0" w:color="auto"/>
              <w:right w:val="outset" w:sz="6" w:space="0" w:color="auto"/>
            </w:tcBorders>
          </w:tcPr>
          <w:p w14:paraId="492426CE" w14:textId="77777777" w:rsidR="00CD15CD" w:rsidRPr="00245211" w:rsidRDefault="00CD15CD" w:rsidP="00CD15CD">
            <w:pPr>
              <w:widowControl/>
              <w:spacing w:after="0" w:line="240" w:lineRule="auto"/>
              <w:rPr>
                <w:rFonts w:ascii="Times New Roman" w:eastAsia="Times New Roman" w:hAnsi="Times New Roman"/>
                <w:sz w:val="24"/>
                <w:szCs w:val="24"/>
                <w:lang w:val="lv-LV" w:eastAsia="lv-LV"/>
              </w:rPr>
            </w:pPr>
            <w:r w:rsidRPr="00245211">
              <w:rPr>
                <w:rFonts w:ascii="Times New Roman" w:eastAsia="Times New Roman" w:hAnsi="Times New Roman"/>
                <w:sz w:val="24"/>
                <w:szCs w:val="24"/>
                <w:lang w:val="lv-LV" w:eastAsia="lv-LV"/>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tcPr>
          <w:p w14:paraId="0AF18A93"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Informācija par to, vai šīs tabulas A ailē minētās ES tiesību akta vienības tiek pārņemtas vai ieviestas pilnībā vai daļēji.</w:t>
            </w:r>
          </w:p>
          <w:p w14:paraId="6F5DE5CB"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00458606"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Norāda institūciju, kas ir atbildīga par šo saistību izpildi pilnībā</w:t>
            </w:r>
          </w:p>
        </w:tc>
        <w:tc>
          <w:tcPr>
            <w:tcW w:w="2268" w:type="dxa"/>
            <w:tcBorders>
              <w:top w:val="outset" w:sz="6" w:space="0" w:color="auto"/>
              <w:left w:val="outset" w:sz="6" w:space="0" w:color="auto"/>
              <w:bottom w:val="outset" w:sz="6" w:space="0" w:color="auto"/>
              <w:right w:val="outset" w:sz="6" w:space="0" w:color="auto"/>
            </w:tcBorders>
          </w:tcPr>
          <w:p w14:paraId="06334F9A"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Informācija par to, vai šīs tabulas B ailē minētās projekta vienības paredz stingrākas prasības nekā šīs tabulas A ailē minētās ES tiesību akta vienības.</w:t>
            </w:r>
          </w:p>
          <w:p w14:paraId="79817BFE"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Ja projekts satur stingrā</w:t>
            </w:r>
            <w:r w:rsidRPr="00CD15CD">
              <w:rPr>
                <w:rFonts w:ascii="Times New Roman" w:eastAsia="Times New Roman" w:hAnsi="Times New Roman"/>
                <w:sz w:val="24"/>
                <w:szCs w:val="24"/>
                <w:lang w:val="lv-LV" w:eastAsia="lv-LV"/>
              </w:rPr>
              <w:softHyphen/>
              <w:t>kas prasības nekā attie</w:t>
            </w:r>
            <w:r w:rsidRPr="00CD15CD">
              <w:rPr>
                <w:rFonts w:ascii="Times New Roman" w:eastAsia="Times New Roman" w:hAnsi="Times New Roman"/>
                <w:sz w:val="24"/>
                <w:szCs w:val="24"/>
                <w:lang w:val="lv-LV" w:eastAsia="lv-LV"/>
              </w:rPr>
              <w:softHyphen/>
              <w:t>cīgais ES tiesību akts, norāda pamatojumu un samērīgumu.</w:t>
            </w:r>
          </w:p>
          <w:p w14:paraId="777EBE8F" w14:textId="77777777" w:rsidR="00CD15CD" w:rsidRPr="00CD15CD" w:rsidRDefault="00CD15CD" w:rsidP="00CD15CD">
            <w:pPr>
              <w:widowControl/>
              <w:spacing w:after="0" w:line="240" w:lineRule="auto"/>
              <w:rPr>
                <w:rFonts w:ascii="Times New Roman" w:eastAsia="Times New Roman" w:hAnsi="Times New Roman"/>
                <w:sz w:val="24"/>
                <w:szCs w:val="24"/>
                <w:lang w:val="lv-LV" w:eastAsia="lv-LV"/>
              </w:rPr>
            </w:pPr>
            <w:r w:rsidRPr="00CD15CD">
              <w:rPr>
                <w:rFonts w:ascii="Times New Roman" w:eastAsia="Times New Roman" w:hAnsi="Times New Roman"/>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D15CD" w:rsidRPr="00CD15CD" w14:paraId="0EAAFA04" w14:textId="77777777" w:rsidTr="00D93B05">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1"/>
          <w:wAfter w:w="40" w:type="dxa"/>
          <w:jc w:val="center"/>
        </w:trPr>
        <w:tc>
          <w:tcPr>
            <w:tcW w:w="2552" w:type="dxa"/>
            <w:gridSpan w:val="3"/>
            <w:tcBorders>
              <w:top w:val="outset" w:sz="6" w:space="0" w:color="auto"/>
              <w:left w:val="outset" w:sz="6" w:space="0" w:color="auto"/>
              <w:bottom w:val="outset" w:sz="6" w:space="0" w:color="auto"/>
              <w:right w:val="outset" w:sz="6" w:space="0" w:color="auto"/>
            </w:tcBorders>
          </w:tcPr>
          <w:p w14:paraId="1DCEFDC9" w14:textId="4A586443" w:rsidR="00CD15CD" w:rsidRPr="00163F59" w:rsidRDefault="00B547DA" w:rsidP="00CD15CD">
            <w:pPr>
              <w:ind w:left="57"/>
              <w:rPr>
                <w:rFonts w:ascii="Times New Roman" w:hAnsi="Times New Roman"/>
                <w:sz w:val="24"/>
                <w:szCs w:val="24"/>
                <w:lang w:val="lv-LV"/>
              </w:rPr>
            </w:pPr>
            <w:r w:rsidRPr="00163F59">
              <w:rPr>
                <w:rFonts w:ascii="Times New Roman" w:hAnsi="Times New Roman"/>
                <w:sz w:val="24"/>
                <w:szCs w:val="24"/>
                <w:lang w:val="lv-LV" w:eastAsia="lv-LV"/>
              </w:rPr>
              <w:t>Regulas</w:t>
            </w:r>
            <w:r w:rsidRPr="00245211">
              <w:rPr>
                <w:rFonts w:ascii="Times New Roman" w:hAnsi="Times New Roman"/>
                <w:sz w:val="24"/>
                <w:szCs w:val="24"/>
                <w:lang w:val="lv-LV" w:eastAsia="lv-LV"/>
              </w:rPr>
              <w:t xml:space="preserve"> (ES) 2017/2177  </w:t>
            </w:r>
            <w:r w:rsidR="008F28D9" w:rsidRPr="00245211">
              <w:rPr>
                <w:rFonts w:ascii="Times New Roman" w:hAnsi="Times New Roman"/>
                <w:sz w:val="24"/>
                <w:szCs w:val="24"/>
                <w:lang w:val="lv-LV" w:eastAsia="lv-LV"/>
              </w:rPr>
              <w:t xml:space="preserve">15. panta </w:t>
            </w:r>
            <w:r w:rsidR="007F492C" w:rsidRPr="00245211">
              <w:rPr>
                <w:rFonts w:ascii="Times New Roman" w:hAnsi="Times New Roman"/>
                <w:sz w:val="24"/>
                <w:szCs w:val="24"/>
                <w:lang w:val="lv-LV" w:eastAsia="lv-LV"/>
              </w:rPr>
              <w:t xml:space="preserve">1. punkts </w:t>
            </w:r>
          </w:p>
        </w:tc>
        <w:tc>
          <w:tcPr>
            <w:tcW w:w="2268" w:type="dxa"/>
            <w:gridSpan w:val="2"/>
            <w:tcBorders>
              <w:top w:val="outset" w:sz="6" w:space="0" w:color="auto"/>
              <w:left w:val="outset" w:sz="6" w:space="0" w:color="auto"/>
              <w:bottom w:val="outset" w:sz="6" w:space="0" w:color="auto"/>
              <w:right w:val="outset" w:sz="6" w:space="0" w:color="auto"/>
            </w:tcBorders>
          </w:tcPr>
          <w:p w14:paraId="28EACA55" w14:textId="135AA6B3" w:rsidR="00CD15CD" w:rsidRPr="00245211" w:rsidRDefault="00CD15CD" w:rsidP="00CD15CD">
            <w:pPr>
              <w:ind w:left="57"/>
              <w:rPr>
                <w:rFonts w:ascii="Times New Roman" w:hAnsi="Times New Roman"/>
                <w:spacing w:val="-2"/>
                <w:sz w:val="24"/>
                <w:szCs w:val="24"/>
              </w:rPr>
            </w:pPr>
            <w:r w:rsidRPr="00245211">
              <w:rPr>
                <w:rFonts w:ascii="Times New Roman" w:hAnsi="Times New Roman"/>
                <w:color w:val="000000"/>
                <w:sz w:val="24"/>
                <w:szCs w:val="24"/>
                <w:lang w:eastAsia="lv-LV"/>
              </w:rPr>
              <w:t>Projekta 1.pant</w:t>
            </w:r>
            <w:r w:rsidR="00B547DA" w:rsidRPr="00245211">
              <w:rPr>
                <w:rFonts w:ascii="Times New Roman" w:hAnsi="Times New Roman"/>
                <w:color w:val="000000"/>
                <w:sz w:val="24"/>
                <w:szCs w:val="24"/>
                <w:lang w:eastAsia="lv-LV"/>
              </w:rPr>
              <w:t>s</w:t>
            </w:r>
            <w:r w:rsidRPr="00245211">
              <w:rPr>
                <w:rFonts w:ascii="Times New Roman" w:hAnsi="Times New Roman"/>
                <w:color w:val="000000"/>
                <w:sz w:val="24"/>
                <w:szCs w:val="24"/>
                <w:lang w:eastAsia="lv-LV"/>
              </w:rPr>
              <w:t xml:space="preserve"> </w:t>
            </w:r>
            <w:r w:rsidR="00B547DA" w:rsidRPr="00245211">
              <w:rPr>
                <w:rFonts w:ascii="Times New Roman" w:hAnsi="Times New Roman"/>
                <w:color w:val="000000"/>
                <w:sz w:val="24"/>
                <w:szCs w:val="24"/>
                <w:lang w:eastAsia="lv-LV"/>
              </w:rPr>
              <w:t xml:space="preserve">(tiek ieviesta ar tajā </w:t>
            </w:r>
            <w:r w:rsidRPr="00245211">
              <w:rPr>
                <w:rFonts w:ascii="Times New Roman" w:hAnsi="Times New Roman"/>
                <w:color w:val="000000"/>
                <w:sz w:val="24"/>
                <w:szCs w:val="24"/>
                <w:lang w:eastAsia="lv-LV"/>
              </w:rPr>
              <w:lastRenderedPageBreak/>
              <w:t>ietverto 12</w:t>
            </w:r>
            <w:r w:rsidRPr="00245211">
              <w:rPr>
                <w:rFonts w:ascii="Times New Roman" w:hAnsi="Times New Roman"/>
                <w:color w:val="000000"/>
                <w:sz w:val="24"/>
                <w:szCs w:val="24"/>
                <w:vertAlign w:val="superscript"/>
                <w:lang w:eastAsia="lv-LV"/>
              </w:rPr>
              <w:t>2</w:t>
            </w:r>
            <w:r w:rsidRPr="00245211">
              <w:rPr>
                <w:rFonts w:ascii="Times New Roman" w:hAnsi="Times New Roman"/>
                <w:color w:val="000000"/>
                <w:sz w:val="24"/>
                <w:szCs w:val="24"/>
                <w:lang w:eastAsia="lv-LV"/>
              </w:rPr>
              <w:t xml:space="preserve"> astotās daļas izslēgšanu</w:t>
            </w:r>
            <w:r w:rsidR="00B547DA" w:rsidRPr="00245211">
              <w:rPr>
                <w:rFonts w:ascii="Times New Roman" w:hAnsi="Times New Roman"/>
                <w:color w:val="000000"/>
                <w:sz w:val="24"/>
                <w:szCs w:val="24"/>
                <w:lang w:eastAsia="lv-LV"/>
              </w:rPr>
              <w:t>)</w:t>
            </w:r>
          </w:p>
        </w:tc>
        <w:tc>
          <w:tcPr>
            <w:tcW w:w="2268" w:type="dxa"/>
            <w:tcBorders>
              <w:top w:val="outset" w:sz="6" w:space="0" w:color="auto"/>
              <w:left w:val="outset" w:sz="6" w:space="0" w:color="auto"/>
              <w:bottom w:val="outset" w:sz="6" w:space="0" w:color="auto"/>
              <w:right w:val="outset" w:sz="6" w:space="0" w:color="auto"/>
            </w:tcBorders>
          </w:tcPr>
          <w:p w14:paraId="5260EF34" w14:textId="77777777" w:rsidR="00CD15CD" w:rsidRPr="00BA1F1F" w:rsidRDefault="00CD15CD" w:rsidP="00CD15CD">
            <w:pPr>
              <w:ind w:left="57"/>
              <w:rPr>
                <w:rFonts w:ascii="Times New Roman" w:hAnsi="Times New Roman"/>
                <w:sz w:val="24"/>
                <w:szCs w:val="24"/>
              </w:rPr>
            </w:pPr>
            <w:r w:rsidRPr="00BA1F1F">
              <w:rPr>
                <w:rFonts w:ascii="Times New Roman" w:hAnsi="Times New Roman"/>
                <w:sz w:val="24"/>
                <w:szCs w:val="24"/>
              </w:rPr>
              <w:lastRenderedPageBreak/>
              <w:t>Pārņemts pilnībā</w:t>
            </w:r>
          </w:p>
          <w:p w14:paraId="6BC56CF0" w14:textId="77777777" w:rsidR="00CD15CD" w:rsidRPr="00BA1F1F" w:rsidRDefault="00CD15CD" w:rsidP="00CD15CD">
            <w:pPr>
              <w:ind w:left="57"/>
              <w:rPr>
                <w:rFonts w:ascii="Times New Roman" w:hAnsi="Times New Roman"/>
                <w:spacing w:val="-2"/>
                <w:sz w:val="24"/>
                <w:szCs w:val="24"/>
              </w:rPr>
            </w:pPr>
          </w:p>
        </w:tc>
        <w:tc>
          <w:tcPr>
            <w:tcW w:w="2268" w:type="dxa"/>
            <w:tcBorders>
              <w:top w:val="outset" w:sz="6" w:space="0" w:color="auto"/>
              <w:left w:val="outset" w:sz="6" w:space="0" w:color="auto"/>
              <w:bottom w:val="outset" w:sz="6" w:space="0" w:color="auto"/>
              <w:right w:val="outset" w:sz="6" w:space="0" w:color="auto"/>
            </w:tcBorders>
          </w:tcPr>
          <w:p w14:paraId="0FF1253B" w14:textId="77777777" w:rsidR="00CD15CD" w:rsidRPr="00BA1F1F" w:rsidRDefault="00CD15CD" w:rsidP="00CD15CD">
            <w:pPr>
              <w:ind w:left="57"/>
              <w:rPr>
                <w:rFonts w:ascii="Times New Roman" w:hAnsi="Times New Roman"/>
                <w:spacing w:val="-2"/>
                <w:sz w:val="24"/>
                <w:szCs w:val="24"/>
              </w:rPr>
            </w:pPr>
            <w:r w:rsidRPr="00BA1F1F">
              <w:rPr>
                <w:rFonts w:ascii="Times New Roman" w:hAnsi="Times New Roman"/>
                <w:spacing w:val="-2"/>
                <w:sz w:val="24"/>
                <w:szCs w:val="24"/>
              </w:rPr>
              <w:lastRenderedPageBreak/>
              <w:t>Neparedz stingrākas prasības</w:t>
            </w:r>
          </w:p>
          <w:p w14:paraId="312E0D98" w14:textId="77777777" w:rsidR="00CD15CD" w:rsidRPr="00BA1F1F" w:rsidRDefault="00CD15CD" w:rsidP="00CD15CD">
            <w:pPr>
              <w:ind w:left="57"/>
              <w:rPr>
                <w:rFonts w:ascii="Times New Roman" w:hAnsi="Times New Roman"/>
                <w:spacing w:val="-2"/>
                <w:sz w:val="24"/>
                <w:szCs w:val="24"/>
              </w:rPr>
            </w:pPr>
          </w:p>
          <w:p w14:paraId="4ECC4CCB" w14:textId="77777777" w:rsidR="00CD15CD" w:rsidRPr="00BA1F1F" w:rsidRDefault="00CD15CD" w:rsidP="00CD15CD">
            <w:pPr>
              <w:ind w:left="57"/>
              <w:rPr>
                <w:rFonts w:ascii="Times New Roman" w:hAnsi="Times New Roman"/>
                <w:spacing w:val="-2"/>
                <w:sz w:val="24"/>
                <w:szCs w:val="24"/>
              </w:rPr>
            </w:pPr>
          </w:p>
        </w:tc>
      </w:tr>
      <w:tr w:rsidR="00CD15CD" w:rsidRPr="00E82963" w14:paraId="29157998" w14:textId="77777777" w:rsidTr="00D93B0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9396" w:type="dxa"/>
            <w:gridSpan w:val="8"/>
            <w:tcBorders>
              <w:top w:val="outset" w:sz="6" w:space="0" w:color="auto"/>
              <w:bottom w:val="outset" w:sz="6" w:space="0" w:color="auto"/>
            </w:tcBorders>
          </w:tcPr>
          <w:p w14:paraId="2A9ECC6F" w14:textId="77777777" w:rsidR="00CD15CD" w:rsidRPr="00CD15CD" w:rsidRDefault="00CD15CD" w:rsidP="00CD15CD">
            <w:pPr>
              <w:spacing w:after="0" w:line="240" w:lineRule="auto"/>
              <w:ind w:left="57"/>
              <w:jc w:val="both"/>
              <w:rPr>
                <w:rFonts w:ascii="Times New Roman" w:hAnsi="Times New Roman"/>
                <w:b/>
                <w:bCs/>
                <w:color w:val="000000"/>
                <w:sz w:val="24"/>
                <w:szCs w:val="24"/>
                <w:highlight w:val="yellow"/>
                <w:lang w:eastAsia="lv-LV"/>
              </w:rPr>
            </w:pPr>
            <w:r w:rsidRPr="00CD15CD">
              <w:rPr>
                <w:rFonts w:ascii="Times New Roman" w:hAnsi="Times New Roman"/>
                <w:color w:val="000000"/>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r>
      <w:tr w:rsidR="00CD15CD" w:rsidRPr="00E82963" w14:paraId="237831B2" w14:textId="77777777" w:rsidTr="00D93B0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304" w:type="dxa"/>
            <w:gridSpan w:val="2"/>
            <w:tcBorders>
              <w:top w:val="outset" w:sz="6" w:space="0" w:color="auto"/>
              <w:bottom w:val="outset" w:sz="6" w:space="0" w:color="auto"/>
              <w:right w:val="outset" w:sz="6" w:space="0" w:color="auto"/>
            </w:tcBorders>
          </w:tcPr>
          <w:p w14:paraId="37E689B2" w14:textId="77777777" w:rsidR="00CD15CD" w:rsidRPr="00CD15CD" w:rsidRDefault="00CD15CD" w:rsidP="00CD15CD">
            <w:pPr>
              <w:spacing w:after="0" w:line="240" w:lineRule="auto"/>
              <w:ind w:left="57"/>
              <w:jc w:val="both"/>
              <w:rPr>
                <w:rFonts w:ascii="Times New Roman" w:hAnsi="Times New Roman"/>
                <w:color w:val="000000"/>
                <w:sz w:val="24"/>
                <w:szCs w:val="24"/>
                <w:highlight w:val="yellow"/>
                <w:lang w:eastAsia="lv-LV"/>
              </w:rPr>
            </w:pPr>
            <w:r w:rsidRPr="00CD15CD">
              <w:rPr>
                <w:rFonts w:ascii="Times New Roman" w:hAnsi="Times New Roman"/>
                <w:color w:val="000000"/>
                <w:sz w:val="24"/>
                <w:szCs w:val="24"/>
                <w:lang w:eastAsia="lv-LV"/>
              </w:rPr>
              <w:t>Cita informācija</w:t>
            </w:r>
          </w:p>
        </w:tc>
        <w:tc>
          <w:tcPr>
            <w:tcW w:w="7092" w:type="dxa"/>
            <w:gridSpan w:val="6"/>
            <w:tcBorders>
              <w:top w:val="outset" w:sz="6" w:space="0" w:color="auto"/>
              <w:left w:val="outset" w:sz="6" w:space="0" w:color="auto"/>
              <w:bottom w:val="outset" w:sz="6" w:space="0" w:color="auto"/>
            </w:tcBorders>
          </w:tcPr>
          <w:p w14:paraId="223D4476" w14:textId="77777777" w:rsidR="00CD15CD" w:rsidRPr="00CD15CD" w:rsidRDefault="00CD15CD" w:rsidP="00CD15CD">
            <w:pPr>
              <w:spacing w:after="0" w:line="240" w:lineRule="auto"/>
              <w:ind w:left="57"/>
              <w:jc w:val="both"/>
              <w:rPr>
                <w:rFonts w:ascii="Times New Roman" w:hAnsi="Times New Roman"/>
                <w:color w:val="000000"/>
                <w:sz w:val="24"/>
                <w:szCs w:val="24"/>
                <w:highlight w:val="yellow"/>
                <w:lang w:eastAsia="lv-LV"/>
              </w:rPr>
            </w:pPr>
            <w:r w:rsidRPr="00CD15CD">
              <w:rPr>
                <w:rFonts w:ascii="Times New Roman" w:hAnsi="Times New Roman"/>
                <w:color w:val="000000"/>
                <w:sz w:val="24"/>
                <w:szCs w:val="24"/>
                <w:lang w:eastAsia="lv-LV"/>
              </w:rPr>
              <w:t>Nav</w:t>
            </w:r>
          </w:p>
        </w:tc>
      </w:tr>
      <w:tr w:rsidR="00CD15CD" w:rsidRPr="00E82963" w14:paraId="1750C555" w14:textId="77777777" w:rsidTr="00D93B0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304" w:type="dxa"/>
            <w:gridSpan w:val="2"/>
            <w:tcBorders>
              <w:top w:val="outset" w:sz="6" w:space="0" w:color="auto"/>
              <w:bottom w:val="outset" w:sz="6" w:space="0" w:color="auto"/>
              <w:right w:val="outset" w:sz="6" w:space="0" w:color="auto"/>
            </w:tcBorders>
          </w:tcPr>
          <w:p w14:paraId="55173070" w14:textId="6326B532" w:rsidR="00CD15CD" w:rsidRPr="00CD15CD" w:rsidRDefault="00CD15CD" w:rsidP="00CD15CD">
            <w:pPr>
              <w:spacing w:after="0" w:line="240" w:lineRule="auto"/>
              <w:ind w:left="57"/>
              <w:jc w:val="both"/>
              <w:rPr>
                <w:rFonts w:ascii="Times New Roman" w:hAnsi="Times New Roman"/>
                <w:color w:val="000000"/>
                <w:sz w:val="24"/>
                <w:szCs w:val="24"/>
                <w:lang w:eastAsia="lv-LV"/>
              </w:rPr>
            </w:pPr>
            <w:r w:rsidRPr="00CD15CD">
              <w:rPr>
                <w:rFonts w:ascii="Times New Roman" w:hAnsi="Times New Roman"/>
                <w:color w:val="000000"/>
                <w:sz w:val="24"/>
                <w:szCs w:val="24"/>
                <w:lang w:eastAsia="lv-LV"/>
              </w:rPr>
              <w:t xml:space="preserve">Vai starptautiskajā dokumentā paredzētās saistības nav pretrunā ar jau esošajām Latvijas Republikas </w:t>
            </w:r>
            <w:r w:rsidR="002B1995" w:rsidRPr="00CD15CD">
              <w:rPr>
                <w:rFonts w:ascii="Times New Roman" w:hAnsi="Times New Roman"/>
                <w:color w:val="000000"/>
                <w:sz w:val="24"/>
                <w:szCs w:val="24"/>
                <w:lang w:eastAsia="lv-LV"/>
              </w:rPr>
              <w:t>starptautiskajā</w:t>
            </w:r>
            <w:r w:rsidR="002B1995">
              <w:rPr>
                <w:rFonts w:ascii="Times New Roman" w:hAnsi="Times New Roman"/>
                <w:color w:val="000000"/>
                <w:sz w:val="24"/>
                <w:szCs w:val="24"/>
                <w:lang w:eastAsia="lv-LV"/>
              </w:rPr>
              <w:t xml:space="preserve">m </w:t>
            </w:r>
            <w:r w:rsidRPr="00CD15CD">
              <w:rPr>
                <w:rFonts w:ascii="Times New Roman" w:hAnsi="Times New Roman"/>
                <w:color w:val="000000"/>
                <w:sz w:val="24"/>
                <w:szCs w:val="24"/>
                <w:lang w:eastAsia="lv-LV"/>
              </w:rPr>
              <w:t>saistībām</w:t>
            </w:r>
          </w:p>
        </w:tc>
        <w:tc>
          <w:tcPr>
            <w:tcW w:w="7092" w:type="dxa"/>
            <w:gridSpan w:val="6"/>
            <w:tcBorders>
              <w:top w:val="outset" w:sz="6" w:space="0" w:color="auto"/>
              <w:left w:val="outset" w:sz="6" w:space="0" w:color="auto"/>
              <w:bottom w:val="outset" w:sz="6" w:space="0" w:color="auto"/>
            </w:tcBorders>
          </w:tcPr>
          <w:p w14:paraId="75AA0A0F" w14:textId="77777777" w:rsidR="00CD15CD" w:rsidRPr="00CD15CD" w:rsidRDefault="00CD15CD" w:rsidP="00CD15CD">
            <w:pPr>
              <w:spacing w:after="0" w:line="240" w:lineRule="auto"/>
              <w:ind w:left="57"/>
              <w:jc w:val="both"/>
              <w:rPr>
                <w:rFonts w:ascii="Times New Roman" w:hAnsi="Times New Roman"/>
                <w:color w:val="000000"/>
                <w:sz w:val="24"/>
                <w:szCs w:val="24"/>
                <w:lang w:eastAsia="lv-LV"/>
              </w:rPr>
            </w:pPr>
            <w:r w:rsidRPr="00CD15CD">
              <w:rPr>
                <w:rFonts w:ascii="Times New Roman" w:hAnsi="Times New Roman"/>
                <w:color w:val="000000"/>
                <w:sz w:val="24"/>
                <w:szCs w:val="24"/>
                <w:lang w:eastAsia="lv-LV"/>
              </w:rPr>
              <w:t>Projekts šo jomu neskar</w:t>
            </w:r>
          </w:p>
        </w:tc>
      </w:tr>
      <w:tr w:rsidR="00CD15CD" w:rsidRPr="00E82963" w14:paraId="5B49191B" w14:textId="77777777" w:rsidTr="00D93B0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304" w:type="dxa"/>
            <w:gridSpan w:val="2"/>
            <w:tcBorders>
              <w:top w:val="outset" w:sz="6" w:space="0" w:color="auto"/>
              <w:bottom w:val="outset" w:sz="6" w:space="0" w:color="auto"/>
              <w:right w:val="outset" w:sz="6" w:space="0" w:color="auto"/>
            </w:tcBorders>
          </w:tcPr>
          <w:p w14:paraId="10AF064E" w14:textId="77777777" w:rsidR="00CD15CD" w:rsidRPr="00CD15CD" w:rsidRDefault="00CD15CD" w:rsidP="00CD15CD">
            <w:pPr>
              <w:spacing w:after="0" w:line="240" w:lineRule="auto"/>
              <w:ind w:left="57"/>
              <w:jc w:val="both"/>
              <w:rPr>
                <w:rFonts w:ascii="Times New Roman" w:hAnsi="Times New Roman"/>
                <w:color w:val="000000"/>
                <w:sz w:val="24"/>
                <w:szCs w:val="24"/>
                <w:lang w:eastAsia="lv-LV"/>
              </w:rPr>
            </w:pPr>
            <w:r w:rsidRPr="00CD15CD">
              <w:rPr>
                <w:rFonts w:ascii="Times New Roman" w:hAnsi="Times New Roman"/>
                <w:color w:val="000000"/>
                <w:sz w:val="24"/>
                <w:szCs w:val="24"/>
                <w:lang w:eastAsia="lv-LV"/>
              </w:rPr>
              <w:t>Cita informācija</w:t>
            </w:r>
          </w:p>
        </w:tc>
        <w:tc>
          <w:tcPr>
            <w:tcW w:w="7092" w:type="dxa"/>
            <w:gridSpan w:val="6"/>
            <w:tcBorders>
              <w:top w:val="outset" w:sz="6" w:space="0" w:color="auto"/>
              <w:left w:val="outset" w:sz="6" w:space="0" w:color="auto"/>
              <w:bottom w:val="outset" w:sz="6" w:space="0" w:color="auto"/>
            </w:tcBorders>
          </w:tcPr>
          <w:p w14:paraId="25918932" w14:textId="77777777" w:rsidR="00CD15CD" w:rsidRPr="00CD15CD" w:rsidRDefault="00CD15CD" w:rsidP="00CD15CD">
            <w:pPr>
              <w:spacing w:after="0" w:line="240" w:lineRule="auto"/>
              <w:ind w:left="57"/>
              <w:jc w:val="both"/>
              <w:rPr>
                <w:rFonts w:ascii="Times New Roman" w:hAnsi="Times New Roman"/>
                <w:color w:val="000000"/>
                <w:sz w:val="24"/>
                <w:szCs w:val="24"/>
                <w:lang w:eastAsia="lv-LV"/>
              </w:rPr>
            </w:pPr>
            <w:r w:rsidRPr="00CD15CD">
              <w:rPr>
                <w:rFonts w:ascii="Times New Roman" w:hAnsi="Times New Roman"/>
                <w:color w:val="000000"/>
                <w:sz w:val="24"/>
                <w:szCs w:val="24"/>
                <w:lang w:eastAsia="lv-LV"/>
              </w:rPr>
              <w:t>Nav</w:t>
            </w:r>
          </w:p>
        </w:tc>
      </w:tr>
    </w:tbl>
    <w:p w14:paraId="61CBB77D" w14:textId="08B786F5" w:rsidR="006A482F" w:rsidRDefault="006A482F" w:rsidP="0024095F">
      <w:pPr>
        <w:widowControl/>
        <w:spacing w:after="0" w:line="240" w:lineRule="auto"/>
        <w:rPr>
          <w:rFonts w:ascii="Times New Roman" w:eastAsia="Times New Roman" w:hAnsi="Times New Roman"/>
          <w:sz w:val="24"/>
          <w:szCs w:val="24"/>
          <w:lang w:val="lv-LV" w:eastAsia="lv-LV"/>
        </w:rPr>
      </w:pPr>
    </w:p>
    <w:p w14:paraId="03C108AC" w14:textId="77777777" w:rsidR="00EC3A0C"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3507"/>
        <w:gridCol w:w="5245"/>
      </w:tblGrid>
      <w:tr w:rsidR="0024095F" w:rsidRPr="005878BD" w14:paraId="22D03774" w14:textId="77777777" w:rsidTr="00FC6C3D">
        <w:trPr>
          <w:trHeight w:val="421"/>
        </w:trPr>
        <w:tc>
          <w:tcPr>
            <w:tcW w:w="9356" w:type="dxa"/>
            <w:gridSpan w:val="3"/>
          </w:tcPr>
          <w:p w14:paraId="0496A8A3" w14:textId="77777777" w:rsidR="0024095F" w:rsidRPr="00DB0CD5" w:rsidRDefault="0024095F" w:rsidP="00895E3C">
            <w:pPr>
              <w:widowControl/>
              <w:spacing w:after="0" w:line="240" w:lineRule="auto"/>
              <w:ind w:left="57" w:right="57"/>
              <w:jc w:val="center"/>
              <w:rPr>
                <w:rFonts w:ascii="Times New Roman" w:eastAsia="Times New Roman" w:hAnsi="Times New Roman"/>
                <w:sz w:val="24"/>
                <w:szCs w:val="24"/>
                <w:highlight w:val="yellow"/>
                <w:lang w:val="lv-LV" w:eastAsia="lv-LV"/>
              </w:rPr>
            </w:pPr>
            <w:r w:rsidRPr="00A530F5">
              <w:rPr>
                <w:rFonts w:ascii="Times New Roman" w:eastAsia="Times New Roman" w:hAnsi="Times New Roman"/>
                <w:b/>
                <w:sz w:val="24"/>
                <w:szCs w:val="24"/>
                <w:lang w:val="lv-LV" w:eastAsia="lv-LV"/>
              </w:rPr>
              <w:t>VI. Sabiedrības līdzdalība un komunikācijas aktivitātes</w:t>
            </w:r>
          </w:p>
        </w:tc>
      </w:tr>
      <w:tr w:rsidR="00A530F5" w:rsidRPr="005878BD" w14:paraId="6D0A79E4" w14:textId="77777777" w:rsidTr="00AF5370">
        <w:trPr>
          <w:trHeight w:val="1407"/>
        </w:trPr>
        <w:tc>
          <w:tcPr>
            <w:tcW w:w="604" w:type="dxa"/>
            <w:tcBorders>
              <w:top w:val="outset" w:sz="6" w:space="0" w:color="414142"/>
              <w:left w:val="outset" w:sz="6" w:space="0" w:color="414142"/>
              <w:bottom w:val="outset" w:sz="6" w:space="0" w:color="414142"/>
              <w:right w:val="outset" w:sz="6" w:space="0" w:color="414142"/>
            </w:tcBorders>
          </w:tcPr>
          <w:p w14:paraId="28EC267F"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1.</w:t>
            </w:r>
          </w:p>
        </w:tc>
        <w:tc>
          <w:tcPr>
            <w:tcW w:w="3507" w:type="dxa"/>
            <w:tcBorders>
              <w:top w:val="outset" w:sz="6" w:space="0" w:color="414142"/>
              <w:left w:val="outset" w:sz="6" w:space="0" w:color="414142"/>
              <w:bottom w:val="outset" w:sz="6" w:space="0" w:color="414142"/>
              <w:right w:val="outset" w:sz="6" w:space="0" w:color="414142"/>
            </w:tcBorders>
          </w:tcPr>
          <w:p w14:paraId="068DA950" w14:textId="77777777" w:rsidR="00A530F5" w:rsidRPr="00DB0CD5" w:rsidRDefault="00A530F5" w:rsidP="006432B0">
            <w:pPr>
              <w:widowControl/>
              <w:tabs>
                <w:tab w:val="left" w:pos="170"/>
              </w:tabs>
              <w:spacing w:after="0" w:line="240" w:lineRule="auto"/>
              <w:ind w:left="57" w:right="57"/>
              <w:jc w:val="both"/>
              <w:rPr>
                <w:rFonts w:ascii="Times New Roman" w:eastAsia="Times New Roman" w:hAnsi="Times New Roman"/>
                <w:sz w:val="24"/>
                <w:szCs w:val="24"/>
                <w:highlight w:val="yellow"/>
                <w:lang w:val="lv-LV" w:eastAsia="lv-LV"/>
              </w:rPr>
            </w:pPr>
            <w:r w:rsidRPr="00B934B1">
              <w:rPr>
                <w:rFonts w:ascii="Times New Roman" w:hAnsi="Times New Roman"/>
                <w:sz w:val="24"/>
                <w:szCs w:val="24"/>
                <w:lang w:val="lv-LV"/>
              </w:rPr>
              <w:t>Plānotās sabiedrības līdzdalības un komunikācijas aktivitātes saistībā ar projektu</w:t>
            </w:r>
          </w:p>
        </w:tc>
        <w:tc>
          <w:tcPr>
            <w:tcW w:w="5245" w:type="dxa"/>
            <w:tcBorders>
              <w:top w:val="outset" w:sz="6" w:space="0" w:color="414142"/>
              <w:left w:val="outset" w:sz="6" w:space="0" w:color="414142"/>
              <w:bottom w:val="outset" w:sz="6" w:space="0" w:color="414142"/>
              <w:right w:val="outset" w:sz="6" w:space="0" w:color="414142"/>
            </w:tcBorders>
          </w:tcPr>
          <w:p w14:paraId="03A50702" w14:textId="77777777" w:rsidR="00A530F5" w:rsidRPr="00DB0CD5" w:rsidRDefault="00A530F5" w:rsidP="006432B0">
            <w:pPr>
              <w:jc w:val="both"/>
              <w:rPr>
                <w:rFonts w:ascii="Times New Roman" w:eastAsia="Times New Roman" w:hAnsi="Times New Roman"/>
                <w:sz w:val="24"/>
                <w:szCs w:val="24"/>
                <w:highlight w:val="yellow"/>
                <w:lang w:val="lv-LV"/>
              </w:rPr>
            </w:pPr>
            <w:bookmarkStart w:id="2" w:name="p61"/>
            <w:bookmarkEnd w:id="2"/>
            <w:r w:rsidRPr="00B934B1">
              <w:rPr>
                <w:rFonts w:ascii="Times New Roman" w:hAnsi="Times New Roman"/>
                <w:sz w:val="24"/>
                <w:szCs w:val="24"/>
                <w:lang w:val="lv-LV"/>
              </w:rPr>
              <w:t xml:space="preserve">Likumprojekts un tā sākotnējās ietekmes novērtējuma ziņojums (anotācija) tika ievietots tīmekļa vietnē </w:t>
            </w:r>
            <w:hyperlink r:id="rId10" w:history="1">
              <w:r w:rsidRPr="00A530F5">
                <w:rPr>
                  <w:rStyle w:val="Hyperlink"/>
                  <w:rFonts w:ascii="Times New Roman" w:hAnsi="Times New Roman"/>
                  <w:color w:val="auto"/>
                  <w:sz w:val="24"/>
                  <w:szCs w:val="24"/>
                  <w:u w:val="none"/>
                  <w:lang w:val="lv-LV"/>
                </w:rPr>
                <w:t>www.sam.gov.lv</w:t>
              </w:r>
            </w:hyperlink>
            <w:r w:rsidRPr="00A530F5">
              <w:rPr>
                <w:rFonts w:ascii="Times New Roman" w:hAnsi="Times New Roman"/>
                <w:sz w:val="24"/>
                <w:szCs w:val="24"/>
                <w:lang w:val="lv-LV"/>
              </w:rPr>
              <w:t xml:space="preserve"> </w:t>
            </w:r>
            <w:r w:rsidRPr="00E0224D">
              <w:rPr>
                <w:rFonts w:ascii="Times New Roman" w:hAnsi="Times New Roman"/>
                <w:sz w:val="24"/>
                <w:szCs w:val="24"/>
                <w:lang w:val="lv-LV"/>
              </w:rPr>
              <w:t xml:space="preserve">sadaļā </w:t>
            </w:r>
            <w:r w:rsidRPr="00B934B1">
              <w:rPr>
                <w:rFonts w:ascii="Times New Roman" w:hAnsi="Times New Roman"/>
                <w:sz w:val="24"/>
                <w:szCs w:val="24"/>
                <w:lang w:val="lv-LV"/>
              </w:rPr>
              <w:t>„Sabiedrības līdzdalība” 201</w:t>
            </w:r>
            <w:r>
              <w:rPr>
                <w:rFonts w:ascii="Times New Roman" w:hAnsi="Times New Roman"/>
                <w:sz w:val="24"/>
                <w:szCs w:val="24"/>
                <w:lang w:val="lv-LV"/>
              </w:rPr>
              <w:t>9</w:t>
            </w:r>
            <w:r w:rsidRPr="00B934B1">
              <w:rPr>
                <w:rFonts w:ascii="Times New Roman" w:hAnsi="Times New Roman"/>
                <w:sz w:val="24"/>
                <w:szCs w:val="24"/>
                <w:lang w:val="lv-LV"/>
              </w:rPr>
              <w:t xml:space="preserve">. </w:t>
            </w:r>
            <w:r w:rsidRPr="00186B08">
              <w:rPr>
                <w:rFonts w:ascii="Times New Roman" w:hAnsi="Times New Roman"/>
                <w:sz w:val="24"/>
                <w:szCs w:val="24"/>
                <w:lang w:val="lv-LV"/>
              </w:rPr>
              <w:t xml:space="preserve">gada </w:t>
            </w:r>
            <w:r w:rsidR="00186B08" w:rsidRPr="00186B08">
              <w:rPr>
                <w:rFonts w:ascii="Times New Roman" w:hAnsi="Times New Roman"/>
                <w:sz w:val="24"/>
                <w:szCs w:val="24"/>
                <w:lang w:val="lv-LV"/>
              </w:rPr>
              <w:t>17.</w:t>
            </w:r>
            <w:r w:rsidRPr="00186B08">
              <w:rPr>
                <w:rFonts w:ascii="Times New Roman" w:hAnsi="Times New Roman"/>
                <w:sz w:val="24"/>
                <w:szCs w:val="24"/>
                <w:lang w:val="lv-LV"/>
              </w:rPr>
              <w:t xml:space="preserve"> janvārī</w:t>
            </w:r>
          </w:p>
        </w:tc>
      </w:tr>
      <w:tr w:rsidR="00A530F5" w:rsidRPr="005878BD" w14:paraId="3795F3CE" w14:textId="77777777" w:rsidTr="00AF5370">
        <w:trPr>
          <w:trHeight w:val="339"/>
        </w:trPr>
        <w:tc>
          <w:tcPr>
            <w:tcW w:w="604" w:type="dxa"/>
            <w:tcBorders>
              <w:top w:val="outset" w:sz="6" w:space="0" w:color="414142"/>
              <w:left w:val="outset" w:sz="6" w:space="0" w:color="414142"/>
              <w:bottom w:val="outset" w:sz="6" w:space="0" w:color="414142"/>
              <w:right w:val="outset" w:sz="6" w:space="0" w:color="414142"/>
            </w:tcBorders>
          </w:tcPr>
          <w:p w14:paraId="45F31970"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2.</w:t>
            </w:r>
          </w:p>
        </w:tc>
        <w:tc>
          <w:tcPr>
            <w:tcW w:w="3507" w:type="dxa"/>
            <w:tcBorders>
              <w:top w:val="outset" w:sz="6" w:space="0" w:color="414142"/>
              <w:left w:val="outset" w:sz="6" w:space="0" w:color="414142"/>
              <w:bottom w:val="outset" w:sz="6" w:space="0" w:color="414142"/>
              <w:right w:val="outset" w:sz="6" w:space="0" w:color="414142"/>
            </w:tcBorders>
          </w:tcPr>
          <w:p w14:paraId="1A23B009"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Sabiedrības līdzdalība projekta izstrādē</w:t>
            </w:r>
          </w:p>
        </w:tc>
        <w:tc>
          <w:tcPr>
            <w:tcW w:w="5245" w:type="dxa"/>
            <w:tcBorders>
              <w:top w:val="outset" w:sz="6" w:space="0" w:color="414142"/>
              <w:left w:val="outset" w:sz="6" w:space="0" w:color="414142"/>
              <w:bottom w:val="outset" w:sz="6" w:space="0" w:color="414142"/>
              <w:right w:val="outset" w:sz="6" w:space="0" w:color="414142"/>
            </w:tcBorders>
          </w:tcPr>
          <w:p w14:paraId="662514A5" w14:textId="77777777" w:rsidR="00A530F5" w:rsidRPr="00DB0CD5" w:rsidRDefault="00A530F5" w:rsidP="006432B0">
            <w:pPr>
              <w:pStyle w:val="NoSpacing"/>
              <w:jc w:val="both"/>
              <w:rPr>
                <w:highlight w:val="yellow"/>
              </w:rPr>
            </w:pPr>
            <w:bookmarkStart w:id="3" w:name="p62"/>
            <w:bookmarkEnd w:id="3"/>
            <w:r w:rsidRPr="001B4CC8">
              <w:t>Sabiedrības līdzdalība likumprojekta izstrādē t</w:t>
            </w:r>
            <w:r>
              <w:t>iek</w:t>
            </w:r>
            <w:r w:rsidRPr="001B4CC8">
              <w:t xml:space="preserve"> nodrošināta, ievietojot likumprojektu un tā anotāciju tīmekļa vietnē</w:t>
            </w:r>
            <w:r>
              <w:t xml:space="preserve"> </w:t>
            </w:r>
            <w:r w:rsidRPr="001B4CC8">
              <w:t>un aicinot sabiedrības pārstāvjus rakstiski sniegt viedokli par likumprojektu tā izstrādes stadijā</w:t>
            </w:r>
            <w:r>
              <w:t>.</w:t>
            </w:r>
          </w:p>
        </w:tc>
      </w:tr>
      <w:tr w:rsidR="00A530F5" w:rsidRPr="00551ADB" w14:paraId="177594FC" w14:textId="77777777" w:rsidTr="00EC3A0C">
        <w:trPr>
          <w:trHeight w:val="611"/>
        </w:trPr>
        <w:tc>
          <w:tcPr>
            <w:tcW w:w="604" w:type="dxa"/>
            <w:tcBorders>
              <w:top w:val="outset" w:sz="6" w:space="0" w:color="414142"/>
              <w:left w:val="outset" w:sz="6" w:space="0" w:color="414142"/>
              <w:bottom w:val="outset" w:sz="6" w:space="0" w:color="414142"/>
              <w:right w:val="outset" w:sz="6" w:space="0" w:color="414142"/>
            </w:tcBorders>
          </w:tcPr>
          <w:p w14:paraId="0EB6F4F7"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3.</w:t>
            </w:r>
          </w:p>
        </w:tc>
        <w:tc>
          <w:tcPr>
            <w:tcW w:w="3507" w:type="dxa"/>
            <w:tcBorders>
              <w:top w:val="outset" w:sz="6" w:space="0" w:color="414142"/>
              <w:left w:val="outset" w:sz="6" w:space="0" w:color="414142"/>
              <w:bottom w:val="outset" w:sz="6" w:space="0" w:color="414142"/>
              <w:right w:val="outset" w:sz="6" w:space="0" w:color="414142"/>
            </w:tcBorders>
          </w:tcPr>
          <w:p w14:paraId="1BE05404"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C32F62">
              <w:rPr>
                <w:rFonts w:ascii="Times New Roman" w:hAnsi="Times New Roman"/>
                <w:sz w:val="24"/>
                <w:szCs w:val="24"/>
                <w:lang w:val="lv-LV"/>
              </w:rPr>
              <w:t>Sabiedrības līdzdalības rezultāti</w:t>
            </w:r>
          </w:p>
        </w:tc>
        <w:tc>
          <w:tcPr>
            <w:tcW w:w="5245" w:type="dxa"/>
            <w:tcBorders>
              <w:top w:val="outset" w:sz="6" w:space="0" w:color="414142"/>
              <w:left w:val="outset" w:sz="6" w:space="0" w:color="414142"/>
              <w:bottom w:val="outset" w:sz="6" w:space="0" w:color="414142"/>
              <w:right w:val="outset" w:sz="6" w:space="0" w:color="414142"/>
            </w:tcBorders>
          </w:tcPr>
          <w:p w14:paraId="0803DE58" w14:textId="76588E5D" w:rsidR="00A530F5" w:rsidRPr="00DB0CD5" w:rsidRDefault="000733AA" w:rsidP="006432B0">
            <w:pPr>
              <w:pStyle w:val="NoSpacing"/>
              <w:jc w:val="both"/>
              <w:rPr>
                <w:rFonts w:ascii="TimesNewRomanPSMT" w:hAnsi="TimesNewRomanPSMT" w:cs="TimesNewRomanPSMT"/>
                <w:highlight w:val="yellow"/>
              </w:rPr>
            </w:pPr>
            <w:r>
              <w:t>Iebildumi un priekšlikumi nav saņemti.</w:t>
            </w:r>
          </w:p>
        </w:tc>
      </w:tr>
      <w:tr w:rsidR="00A530F5" w:rsidRPr="007E0E29" w14:paraId="2597F198" w14:textId="77777777" w:rsidTr="00EC3A0C">
        <w:trPr>
          <w:trHeight w:val="705"/>
        </w:trPr>
        <w:tc>
          <w:tcPr>
            <w:tcW w:w="604" w:type="dxa"/>
            <w:tcBorders>
              <w:top w:val="outset" w:sz="6" w:space="0" w:color="414142"/>
              <w:left w:val="outset" w:sz="6" w:space="0" w:color="414142"/>
              <w:bottom w:val="outset" w:sz="6" w:space="0" w:color="414142"/>
              <w:right w:val="outset" w:sz="6" w:space="0" w:color="414142"/>
            </w:tcBorders>
          </w:tcPr>
          <w:p w14:paraId="14E1582C"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4.</w:t>
            </w:r>
          </w:p>
        </w:tc>
        <w:tc>
          <w:tcPr>
            <w:tcW w:w="3507" w:type="dxa"/>
            <w:tcBorders>
              <w:top w:val="outset" w:sz="6" w:space="0" w:color="414142"/>
              <w:left w:val="outset" w:sz="6" w:space="0" w:color="414142"/>
              <w:bottom w:val="outset" w:sz="6" w:space="0" w:color="414142"/>
              <w:right w:val="outset" w:sz="6" w:space="0" w:color="414142"/>
            </w:tcBorders>
          </w:tcPr>
          <w:p w14:paraId="2400548C"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Cita informācija</w:t>
            </w:r>
          </w:p>
        </w:tc>
        <w:tc>
          <w:tcPr>
            <w:tcW w:w="5245" w:type="dxa"/>
            <w:tcBorders>
              <w:top w:val="outset" w:sz="6" w:space="0" w:color="414142"/>
              <w:left w:val="outset" w:sz="6" w:space="0" w:color="414142"/>
              <w:bottom w:val="outset" w:sz="6" w:space="0" w:color="414142"/>
              <w:right w:val="outset" w:sz="6" w:space="0" w:color="414142"/>
            </w:tcBorders>
          </w:tcPr>
          <w:p w14:paraId="3BB83A0E" w14:textId="77777777" w:rsidR="00A530F5" w:rsidRPr="007E0E29" w:rsidRDefault="00A530F5" w:rsidP="006432B0">
            <w:pPr>
              <w:pStyle w:val="NoSpacing"/>
              <w:jc w:val="both"/>
            </w:pPr>
            <w:r w:rsidRPr="001B4CC8">
              <w:t>Nav.</w:t>
            </w:r>
          </w:p>
        </w:tc>
      </w:tr>
    </w:tbl>
    <w:p w14:paraId="511C2B23" w14:textId="1F7673A5" w:rsidR="00727AA6" w:rsidRDefault="00727AA6" w:rsidP="00284F34">
      <w:pPr>
        <w:widowControl/>
        <w:spacing w:after="0" w:line="240" w:lineRule="auto"/>
        <w:rPr>
          <w:rFonts w:ascii="Times New Roman" w:eastAsia="Times New Roman" w:hAnsi="Times New Roman"/>
          <w:iCs/>
          <w:sz w:val="28"/>
          <w:szCs w:val="28"/>
          <w:lang w:val="lv-LV" w:eastAsia="lv-LV"/>
        </w:rPr>
      </w:pPr>
    </w:p>
    <w:p w14:paraId="1E3F4D85" w14:textId="77777777" w:rsidR="00EC3A0C" w:rsidRPr="007E0E29" w:rsidRDefault="00EC3A0C"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3274"/>
        <w:gridCol w:w="5166"/>
      </w:tblGrid>
      <w:tr w:rsidR="0024095F" w:rsidRPr="005878BD" w14:paraId="2E6CA7EB" w14:textId="77777777" w:rsidTr="00D72C6C">
        <w:trPr>
          <w:trHeight w:val="580"/>
        </w:trPr>
        <w:tc>
          <w:tcPr>
            <w:tcW w:w="9356" w:type="dxa"/>
            <w:gridSpan w:val="3"/>
          </w:tcPr>
          <w:p w14:paraId="40AFAC2A" w14:textId="77777777" w:rsidR="0024095F" w:rsidRPr="007E0E29"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VII. Tiesību akta projekta izpildes nodrošināšana un tās ietekme uz institūcijām</w:t>
            </w:r>
          </w:p>
        </w:tc>
      </w:tr>
      <w:tr w:rsidR="0024095F" w:rsidRPr="005878BD" w14:paraId="1EA171B0" w14:textId="77777777" w:rsidTr="00EC3A0C">
        <w:trPr>
          <w:trHeight w:val="1301"/>
        </w:trPr>
        <w:tc>
          <w:tcPr>
            <w:tcW w:w="916" w:type="dxa"/>
          </w:tcPr>
          <w:p w14:paraId="1972A1FD"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bookmarkStart w:id="4" w:name="_Hlk535848927"/>
            <w:r w:rsidRPr="007E0E29">
              <w:rPr>
                <w:rFonts w:ascii="Times New Roman" w:eastAsia="Times New Roman" w:hAnsi="Times New Roman"/>
                <w:sz w:val="24"/>
                <w:szCs w:val="24"/>
                <w:lang w:val="lv-LV" w:eastAsia="lv-LV"/>
              </w:rPr>
              <w:t>1.</w:t>
            </w:r>
          </w:p>
        </w:tc>
        <w:tc>
          <w:tcPr>
            <w:tcW w:w="3274" w:type="dxa"/>
          </w:tcPr>
          <w:p w14:paraId="5DBD228D"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izpildē iesaistītās institūcijas</w:t>
            </w:r>
          </w:p>
        </w:tc>
        <w:tc>
          <w:tcPr>
            <w:tcW w:w="5166" w:type="dxa"/>
          </w:tcPr>
          <w:p w14:paraId="3BE36B8A" w14:textId="50285E61" w:rsidR="0024095F" w:rsidRPr="007E0E29" w:rsidRDefault="00594E30"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5" w:name="p66"/>
            <w:bookmarkStart w:id="6" w:name="p67"/>
            <w:bookmarkStart w:id="7" w:name="p68"/>
            <w:bookmarkStart w:id="8" w:name="p69"/>
            <w:bookmarkEnd w:id="5"/>
            <w:bookmarkEnd w:id="6"/>
            <w:bookmarkEnd w:id="7"/>
            <w:bookmarkEnd w:id="8"/>
            <w:r w:rsidRPr="007E0E29">
              <w:rPr>
                <w:rFonts w:ascii="Times New Roman" w:eastAsia="Times New Roman" w:hAnsi="Times New Roman"/>
                <w:sz w:val="24"/>
                <w:szCs w:val="24"/>
                <w:lang w:val="lv-LV" w:eastAsia="lv-LV"/>
              </w:rPr>
              <w:t xml:space="preserve">Satiksmes ministrija, </w:t>
            </w:r>
            <w:r w:rsidR="0024095F" w:rsidRPr="00D72C6C">
              <w:rPr>
                <w:rFonts w:ascii="Times New Roman" w:eastAsia="Times New Roman" w:hAnsi="Times New Roman"/>
                <w:sz w:val="24"/>
                <w:szCs w:val="24"/>
                <w:lang w:val="lv-LV" w:eastAsia="lv-LV"/>
              </w:rPr>
              <w:t>Valsts dzelzceļa administrācija, Valsts dzelzceļa tehniskā inspekcija,</w:t>
            </w:r>
            <w:r w:rsidR="007E0E29" w:rsidRPr="00D72C6C">
              <w:rPr>
                <w:rFonts w:ascii="Times New Roman" w:eastAsia="Times New Roman" w:hAnsi="Times New Roman"/>
                <w:sz w:val="24"/>
                <w:szCs w:val="24"/>
                <w:lang w:val="lv-LV" w:eastAsia="lv-LV"/>
              </w:rPr>
              <w:t xml:space="preserve"> VAS “Latvijas dzelzceļš”</w:t>
            </w:r>
            <w:r w:rsidR="00727AA6" w:rsidRPr="00D72C6C">
              <w:rPr>
                <w:rFonts w:ascii="Times New Roman" w:eastAsia="Times New Roman" w:hAnsi="Times New Roman"/>
                <w:sz w:val="24"/>
                <w:szCs w:val="24"/>
                <w:lang w:val="lv-LV" w:eastAsia="lv-LV"/>
              </w:rPr>
              <w:t>, S</w:t>
            </w:r>
            <w:r w:rsidR="00727AA6">
              <w:rPr>
                <w:rFonts w:ascii="Times New Roman" w:eastAsia="Times New Roman" w:hAnsi="Times New Roman"/>
                <w:sz w:val="24"/>
                <w:szCs w:val="24"/>
                <w:lang w:val="lv-LV" w:eastAsia="lv-LV"/>
              </w:rPr>
              <w:t xml:space="preserve">IA “Eiropas dzelzceļa līnijas”, </w:t>
            </w:r>
          </w:p>
        </w:tc>
      </w:tr>
      <w:tr w:rsidR="0024095F" w:rsidRPr="005878BD" w14:paraId="7934BCB9" w14:textId="77777777" w:rsidTr="00FC6C3D">
        <w:trPr>
          <w:trHeight w:val="463"/>
        </w:trPr>
        <w:tc>
          <w:tcPr>
            <w:tcW w:w="916" w:type="dxa"/>
          </w:tcPr>
          <w:p w14:paraId="32933DA3"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3274" w:type="dxa"/>
          </w:tcPr>
          <w:p w14:paraId="55B061BE"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izpildes ietekme uz pār</w:t>
            </w:r>
            <w:r w:rsidRPr="007E0E29">
              <w:rPr>
                <w:rFonts w:ascii="Times New Roman" w:eastAsia="Times New Roman" w:hAnsi="Times New Roman"/>
                <w:sz w:val="24"/>
                <w:szCs w:val="24"/>
                <w:lang w:val="lv-LV"/>
              </w:rPr>
              <w:softHyphen/>
              <w:t>valdes funkcijām un institucionālo struktūru.</w:t>
            </w:r>
          </w:p>
          <w:p w14:paraId="6AA2937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lastRenderedPageBreak/>
              <w:t>Jaunu institūciju izveide, esošu institūciju likvidācija vai reorga</w:t>
            </w:r>
            <w:r w:rsidRPr="007E0E29">
              <w:rPr>
                <w:rFonts w:ascii="Times New Roman" w:eastAsia="Times New Roman" w:hAnsi="Times New Roman"/>
                <w:sz w:val="24"/>
                <w:szCs w:val="24"/>
                <w:lang w:val="lv-LV"/>
              </w:rPr>
              <w:softHyphen/>
              <w:t>nizācija, to ietekme uz institūcijas cilvēkresursiem</w:t>
            </w:r>
          </w:p>
        </w:tc>
        <w:tc>
          <w:tcPr>
            <w:tcW w:w="5166" w:type="dxa"/>
          </w:tcPr>
          <w:p w14:paraId="79FFDCBF" w14:textId="77777777" w:rsidR="008D7DFE" w:rsidRPr="007E0E29"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E0E29">
              <w:rPr>
                <w:rFonts w:ascii="Times New Roman" w:hAnsi="Times New Roman"/>
                <w:sz w:val="24"/>
                <w:szCs w:val="24"/>
                <w:lang w:val="lv-LV"/>
              </w:rPr>
              <w:lastRenderedPageBreak/>
              <w:t xml:space="preserve">Projekta īstenošana tiks veikta esošo cilvēkresursu ietvaros. Saistībā ar Projekta izpildi nebūs nepieciešams veidot jaunas institūcijas vai likvidēt vai reorganizēt esošās.  </w:t>
            </w:r>
          </w:p>
          <w:p w14:paraId="67C48525" w14:textId="77777777" w:rsidR="0024095F" w:rsidRPr="007E0E29"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E0E29" w14:paraId="30BF5116" w14:textId="77777777" w:rsidTr="00FC6C3D">
        <w:trPr>
          <w:trHeight w:val="402"/>
        </w:trPr>
        <w:tc>
          <w:tcPr>
            <w:tcW w:w="916" w:type="dxa"/>
            <w:tcBorders>
              <w:top w:val="single" w:sz="4" w:space="0" w:color="auto"/>
              <w:left w:val="single" w:sz="4" w:space="0" w:color="auto"/>
              <w:bottom w:val="single" w:sz="4" w:space="0" w:color="auto"/>
              <w:right w:val="single" w:sz="4" w:space="0" w:color="auto"/>
            </w:tcBorders>
          </w:tcPr>
          <w:p w14:paraId="7738EEB4"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3274" w:type="dxa"/>
            <w:tcBorders>
              <w:top w:val="single" w:sz="4" w:space="0" w:color="auto"/>
              <w:left w:val="single" w:sz="4" w:space="0" w:color="auto"/>
              <w:bottom w:val="single" w:sz="4" w:space="0" w:color="auto"/>
              <w:right w:val="single" w:sz="4" w:space="0" w:color="auto"/>
            </w:tcBorders>
          </w:tcPr>
          <w:p w14:paraId="5E2A6600"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166" w:type="dxa"/>
            <w:tcBorders>
              <w:top w:val="single" w:sz="4" w:space="0" w:color="auto"/>
              <w:left w:val="single" w:sz="4" w:space="0" w:color="auto"/>
              <w:bottom w:val="single" w:sz="4" w:space="0" w:color="auto"/>
              <w:right w:val="single" w:sz="4" w:space="0" w:color="auto"/>
            </w:tcBorders>
          </w:tcPr>
          <w:p w14:paraId="1B97FC86" w14:textId="77777777" w:rsidR="00195A92"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Nav</w:t>
            </w:r>
          </w:p>
        </w:tc>
      </w:tr>
      <w:bookmarkEnd w:id="4"/>
    </w:tbl>
    <w:p w14:paraId="36967982" w14:textId="77777777" w:rsidR="00195A92" w:rsidRPr="007E0E29" w:rsidRDefault="00195A92" w:rsidP="00313745">
      <w:pPr>
        <w:pStyle w:val="naiskr"/>
        <w:tabs>
          <w:tab w:val="left" w:pos="6870"/>
        </w:tabs>
        <w:spacing w:before="0" w:beforeAutospacing="0" w:after="0" w:afterAutospacing="0"/>
        <w:rPr>
          <w:lang w:val="lv-LV"/>
        </w:rPr>
      </w:pPr>
    </w:p>
    <w:p w14:paraId="45C032C3" w14:textId="77777777" w:rsidR="00195A92" w:rsidRPr="007E0E29" w:rsidRDefault="00195A92" w:rsidP="00313745">
      <w:pPr>
        <w:pStyle w:val="naiskr"/>
        <w:tabs>
          <w:tab w:val="left" w:pos="6870"/>
        </w:tabs>
        <w:spacing w:before="0" w:beforeAutospacing="0" w:after="0" w:afterAutospacing="0"/>
        <w:rPr>
          <w:lang w:val="lv-LV"/>
        </w:rPr>
      </w:pPr>
    </w:p>
    <w:p w14:paraId="79684811" w14:textId="77777777" w:rsidR="00195A92" w:rsidRPr="007E0E29" w:rsidRDefault="00195A92" w:rsidP="006432B0">
      <w:pPr>
        <w:pStyle w:val="naiskr"/>
        <w:tabs>
          <w:tab w:val="left" w:pos="6870"/>
        </w:tabs>
        <w:spacing w:before="0" w:beforeAutospacing="0" w:after="0" w:afterAutospacing="0"/>
        <w:jc w:val="both"/>
        <w:rPr>
          <w:lang w:val="lv-LV"/>
        </w:rPr>
      </w:pPr>
    </w:p>
    <w:p w14:paraId="30A19D3A" w14:textId="77777777" w:rsidR="00195A92" w:rsidRPr="007E0E29" w:rsidRDefault="00DB0CD5"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Iesniedzējs: s</w:t>
      </w:r>
      <w:r w:rsidR="00195A92" w:rsidRPr="007E0E29">
        <w:rPr>
          <w:rFonts w:ascii="Times New Roman" w:hAnsi="Times New Roman"/>
          <w:sz w:val="24"/>
          <w:szCs w:val="24"/>
          <w:lang w:val="lv-LV"/>
        </w:rPr>
        <w:t>atiksmes ministrs</w:t>
      </w:r>
      <w:r w:rsidR="00195A92" w:rsidRPr="007E0E29">
        <w:rPr>
          <w:rFonts w:ascii="Times New Roman" w:hAnsi="Times New Roman"/>
          <w:sz w:val="24"/>
          <w:szCs w:val="24"/>
          <w:lang w:val="lv-LV"/>
        </w:rPr>
        <w:tab/>
      </w:r>
      <w:r w:rsidR="00195A92" w:rsidRPr="007E0E29">
        <w:rPr>
          <w:rFonts w:ascii="Times New Roman" w:hAnsi="Times New Roman"/>
          <w:sz w:val="24"/>
          <w:szCs w:val="24"/>
          <w:lang w:val="lv-LV"/>
        </w:rPr>
        <w:tab/>
        <w:t xml:space="preserve">      </w:t>
      </w:r>
      <w:r w:rsidR="00400933" w:rsidRPr="007E0E29">
        <w:rPr>
          <w:rFonts w:ascii="Times New Roman" w:hAnsi="Times New Roman"/>
          <w:sz w:val="24"/>
          <w:szCs w:val="24"/>
          <w:lang w:val="lv-LV"/>
        </w:rPr>
        <w:t xml:space="preserve"> </w:t>
      </w:r>
      <w:r w:rsidR="00E30093" w:rsidRPr="00A77E4F">
        <w:rPr>
          <w:rFonts w:ascii="Times New Roman" w:hAnsi="Times New Roman"/>
          <w:sz w:val="24"/>
          <w:szCs w:val="24"/>
          <w:lang w:val="lv-LV"/>
        </w:rPr>
        <w:t>T. Linkaits</w:t>
      </w:r>
    </w:p>
    <w:p w14:paraId="43198706"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455DB98F"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37A48E9F" w14:textId="77777777" w:rsidR="00195A92" w:rsidRPr="007E0E29" w:rsidRDefault="00195A92" w:rsidP="00245211">
      <w:pPr>
        <w:widowControl/>
        <w:tabs>
          <w:tab w:val="left" w:pos="6237"/>
        </w:tabs>
        <w:spacing w:after="0" w:line="240" w:lineRule="auto"/>
        <w:rPr>
          <w:rFonts w:ascii="Times New Roman" w:hAnsi="Times New Roman"/>
          <w:sz w:val="24"/>
          <w:szCs w:val="24"/>
          <w:lang w:val="lv-LV"/>
        </w:rPr>
      </w:pPr>
    </w:p>
    <w:p w14:paraId="08481B75" w14:textId="2762BC3C" w:rsidR="00195A92" w:rsidRPr="007E0E29" w:rsidRDefault="00195A92" w:rsidP="00D93B05">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E0E29">
        <w:rPr>
          <w:rFonts w:ascii="Times New Roman" w:hAnsi="Times New Roman"/>
          <w:sz w:val="24"/>
          <w:szCs w:val="24"/>
          <w:lang w:val="lv-LV"/>
        </w:rPr>
        <w:t xml:space="preserve">Vīza: </w:t>
      </w:r>
      <w:r w:rsidR="00CE2314" w:rsidRPr="007E0E29">
        <w:rPr>
          <w:rFonts w:ascii="Times New Roman" w:hAnsi="Times New Roman"/>
          <w:sz w:val="24"/>
          <w:szCs w:val="24"/>
          <w:lang w:val="lv-LV"/>
        </w:rPr>
        <w:t xml:space="preserve">valsts </w:t>
      </w:r>
      <w:r w:rsidR="00D93B05">
        <w:rPr>
          <w:rFonts w:ascii="Times New Roman" w:hAnsi="Times New Roman"/>
          <w:sz w:val="24"/>
          <w:szCs w:val="24"/>
          <w:lang w:val="lv-LV"/>
        </w:rPr>
        <w:t>sekretārs</w:t>
      </w:r>
      <w:r w:rsidR="00D93B05">
        <w:rPr>
          <w:rFonts w:ascii="Times New Roman" w:hAnsi="Times New Roman"/>
          <w:sz w:val="24"/>
          <w:szCs w:val="24"/>
          <w:lang w:val="lv-LV"/>
        </w:rPr>
        <w:tab/>
      </w:r>
      <w:r w:rsidR="00D93B05">
        <w:rPr>
          <w:rFonts w:ascii="Times New Roman" w:hAnsi="Times New Roman"/>
          <w:sz w:val="24"/>
          <w:szCs w:val="24"/>
          <w:lang w:val="lv-LV"/>
        </w:rPr>
        <w:tab/>
      </w:r>
      <w:r w:rsidR="00D93B05">
        <w:rPr>
          <w:rFonts w:ascii="Times New Roman" w:hAnsi="Times New Roman"/>
          <w:sz w:val="24"/>
          <w:szCs w:val="24"/>
          <w:lang w:val="lv-LV"/>
        </w:rPr>
        <w:tab/>
      </w:r>
      <w:r w:rsidR="00D93B05">
        <w:rPr>
          <w:rFonts w:ascii="Times New Roman" w:hAnsi="Times New Roman"/>
          <w:sz w:val="24"/>
          <w:szCs w:val="24"/>
          <w:lang w:val="lv-LV"/>
        </w:rPr>
        <w:tab/>
        <w:t>K. Ozoliņš</w:t>
      </w:r>
    </w:p>
    <w:p w14:paraId="51520BCE" w14:textId="77777777" w:rsidR="00195A92" w:rsidRPr="007E0E29" w:rsidRDefault="00195A92" w:rsidP="006432B0">
      <w:pPr>
        <w:widowControl/>
        <w:tabs>
          <w:tab w:val="left" w:pos="6237"/>
          <w:tab w:val="left" w:pos="7088"/>
          <w:tab w:val="left" w:pos="7230"/>
        </w:tabs>
        <w:spacing w:after="0" w:line="240" w:lineRule="auto"/>
        <w:jc w:val="both"/>
        <w:rPr>
          <w:rFonts w:ascii="Times New Roman" w:hAnsi="Times New Roman"/>
          <w:sz w:val="24"/>
          <w:szCs w:val="24"/>
          <w:lang w:val="lv-LV"/>
        </w:rPr>
      </w:pPr>
    </w:p>
    <w:p w14:paraId="539BAF6F" w14:textId="77777777" w:rsidR="00195A92" w:rsidRPr="007E0E29"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14:paraId="16A607C0" w14:textId="77777777" w:rsidR="00284F34" w:rsidRPr="007E0E29" w:rsidRDefault="00284F34" w:rsidP="00313745">
      <w:pPr>
        <w:pStyle w:val="PlainText"/>
        <w:jc w:val="both"/>
        <w:rPr>
          <w:rFonts w:ascii="Times New Roman" w:hAnsi="Times New Roman" w:cs="Times New Roman"/>
        </w:rPr>
      </w:pPr>
    </w:p>
    <w:sectPr w:rsidR="00284F34" w:rsidRPr="007E0E29" w:rsidSect="00727AA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C76E" w14:textId="77777777" w:rsidR="005515A5" w:rsidRDefault="005515A5" w:rsidP="00D143FB">
      <w:pPr>
        <w:spacing w:after="0" w:line="240" w:lineRule="auto"/>
      </w:pPr>
      <w:r>
        <w:separator/>
      </w:r>
    </w:p>
  </w:endnote>
  <w:endnote w:type="continuationSeparator" w:id="0">
    <w:p w14:paraId="3285FCF9" w14:textId="77777777" w:rsidR="005515A5" w:rsidRDefault="005515A5"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0C33" w14:textId="00910AB5" w:rsidR="00003AC0" w:rsidRPr="00DB0CD5" w:rsidRDefault="00DB0CD5" w:rsidP="00003AC0">
    <w:pPr>
      <w:pStyle w:val="Footer"/>
      <w:rPr>
        <w:rFonts w:ascii="Times New Roman" w:hAnsi="Times New Roman"/>
        <w:sz w:val="20"/>
        <w:szCs w:val="20"/>
      </w:rPr>
    </w:pPr>
    <w:r w:rsidRPr="00DB0CD5">
      <w:rPr>
        <w:rFonts w:ascii="Times New Roman" w:hAnsi="Times New Roman"/>
        <w:noProof/>
        <w:sz w:val="20"/>
        <w:szCs w:val="20"/>
      </w:rPr>
      <w:t>SMAnot_</w:t>
    </w:r>
    <w:r w:rsidR="00610C2C">
      <w:rPr>
        <w:rFonts w:ascii="Times New Roman" w:hAnsi="Times New Roman"/>
        <w:noProof/>
        <w:sz w:val="20"/>
        <w:szCs w:val="20"/>
      </w:rPr>
      <w:t>2</w:t>
    </w:r>
    <w:r w:rsidR="00245211">
      <w:rPr>
        <w:rFonts w:ascii="Times New Roman" w:hAnsi="Times New Roman"/>
        <w:noProof/>
        <w:sz w:val="20"/>
        <w:szCs w:val="20"/>
      </w:rPr>
      <w:t>5</w:t>
    </w:r>
    <w:r w:rsidR="00610C2C">
      <w:rPr>
        <w:rFonts w:ascii="Times New Roman" w:hAnsi="Times New Roman"/>
        <w:noProof/>
        <w:sz w:val="20"/>
        <w:szCs w:val="20"/>
      </w:rPr>
      <w:t>02</w:t>
    </w:r>
    <w:r w:rsidR="00610C2C" w:rsidRPr="00DB0CD5">
      <w:rPr>
        <w:rFonts w:ascii="Times New Roman" w:hAnsi="Times New Roman"/>
        <w:noProof/>
        <w:sz w:val="20"/>
        <w:szCs w:val="20"/>
      </w:rPr>
      <w:t>19</w:t>
    </w:r>
    <w:r w:rsidRPr="00DB0CD5">
      <w:rPr>
        <w:rFonts w:ascii="Times New Roman" w:hAnsi="Times New Roman"/>
        <w:noProof/>
        <w:sz w:val="20"/>
        <w:szCs w:val="20"/>
      </w:rPr>
      <w:t>_</w:t>
    </w:r>
    <w:r w:rsidR="00383E1A">
      <w:rPr>
        <w:rFonts w:ascii="Times New Roman" w:hAnsi="Times New Roman"/>
        <w:noProof/>
        <w:sz w:val="20"/>
        <w:szCs w:val="20"/>
      </w:rPr>
      <w:t>GrozDzLik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3134" w14:textId="31838CC4" w:rsidR="0008688D" w:rsidRPr="00383E1A" w:rsidRDefault="00D72C6C" w:rsidP="00003AC0">
    <w:pPr>
      <w:pStyle w:val="Footer"/>
      <w:rPr>
        <w:rFonts w:ascii="Times New Roman" w:hAnsi="Times New Roman"/>
        <w:sz w:val="20"/>
        <w:szCs w:val="20"/>
        <w:lang w:val="lv-LV"/>
      </w:rPr>
    </w:pPr>
    <w:r w:rsidRPr="00383E1A">
      <w:rPr>
        <w:rFonts w:ascii="Times New Roman" w:hAnsi="Times New Roman"/>
        <w:sz w:val="20"/>
        <w:szCs w:val="20"/>
        <w:lang w:val="lv-LV"/>
      </w:rPr>
      <w:t>SMAnot_</w:t>
    </w:r>
    <w:r w:rsidR="00610C2C" w:rsidRPr="00383E1A">
      <w:rPr>
        <w:rFonts w:ascii="Times New Roman" w:hAnsi="Times New Roman"/>
        <w:sz w:val="20"/>
        <w:szCs w:val="20"/>
        <w:lang w:val="lv-LV"/>
      </w:rPr>
      <w:t>2</w:t>
    </w:r>
    <w:r w:rsidR="00383E1A" w:rsidRPr="00383E1A">
      <w:rPr>
        <w:rFonts w:ascii="Times New Roman" w:hAnsi="Times New Roman"/>
        <w:sz w:val="20"/>
        <w:szCs w:val="20"/>
        <w:lang w:val="lv-LV"/>
      </w:rPr>
      <w:t>5</w:t>
    </w:r>
    <w:r w:rsidR="00610C2C" w:rsidRPr="00383E1A">
      <w:rPr>
        <w:rFonts w:ascii="Times New Roman" w:hAnsi="Times New Roman"/>
        <w:sz w:val="20"/>
        <w:szCs w:val="20"/>
        <w:lang w:val="lv-LV"/>
      </w:rPr>
      <w:t>0219</w:t>
    </w:r>
    <w:r w:rsidRPr="00383E1A">
      <w:rPr>
        <w:rFonts w:ascii="Times New Roman" w:hAnsi="Times New Roman"/>
        <w:sz w:val="20"/>
        <w:szCs w:val="20"/>
        <w:lang w:val="lv-LV"/>
      </w:rPr>
      <w:t>_</w:t>
    </w:r>
    <w:r w:rsidR="00383E1A" w:rsidRPr="00383E1A">
      <w:rPr>
        <w:rFonts w:ascii="Times New Roman" w:hAnsi="Times New Roman"/>
        <w:sz w:val="20"/>
        <w:szCs w:val="20"/>
        <w:lang w:val="lv-LV"/>
      </w:rPr>
      <w:t>GrozDzlik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EDD0" w14:textId="77777777" w:rsidR="005515A5" w:rsidRDefault="005515A5" w:rsidP="00D143FB">
      <w:pPr>
        <w:spacing w:after="0" w:line="240" w:lineRule="auto"/>
      </w:pPr>
      <w:r>
        <w:separator/>
      </w:r>
    </w:p>
  </w:footnote>
  <w:footnote w:type="continuationSeparator" w:id="0">
    <w:p w14:paraId="6D081131" w14:textId="77777777" w:rsidR="005515A5" w:rsidRDefault="005515A5"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59531"/>
      <w:docPartObj>
        <w:docPartGallery w:val="Page Numbers (Top of Page)"/>
        <w:docPartUnique/>
      </w:docPartObj>
    </w:sdtPr>
    <w:sdtEndPr>
      <w:rPr>
        <w:rFonts w:ascii="Times New Roman" w:hAnsi="Times New Roman"/>
        <w:noProof/>
        <w:sz w:val="24"/>
        <w:szCs w:val="24"/>
      </w:rPr>
    </w:sdtEndPr>
    <w:sdtContent>
      <w:p w14:paraId="7A83FCBB" w14:textId="77777777" w:rsidR="0008688D" w:rsidRPr="00D143FB" w:rsidRDefault="0008688D">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8C110E">
          <w:rPr>
            <w:rFonts w:ascii="Times New Roman" w:hAnsi="Times New Roman"/>
            <w:noProof/>
            <w:sz w:val="24"/>
            <w:szCs w:val="24"/>
          </w:rPr>
          <w:t>6</w:t>
        </w:r>
        <w:r w:rsidRPr="00D143FB">
          <w:rPr>
            <w:rFonts w:ascii="Times New Roman" w:hAnsi="Times New Roman"/>
            <w:noProof/>
            <w:sz w:val="24"/>
            <w:szCs w:val="24"/>
          </w:rPr>
          <w:fldChar w:fldCharType="end"/>
        </w:r>
      </w:p>
    </w:sdtContent>
  </w:sdt>
  <w:p w14:paraId="348383AD" w14:textId="77777777" w:rsidR="0008688D" w:rsidRDefault="0008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AD6660B"/>
    <w:multiLevelType w:val="hybridMultilevel"/>
    <w:tmpl w:val="5EEE57AA"/>
    <w:lvl w:ilvl="0" w:tplc="FFC261E0">
      <w:start w:val="5"/>
      <w:numFmt w:val="decimal"/>
      <w:lvlText w:val="%1."/>
      <w:lvlJc w:val="left"/>
      <w:pPr>
        <w:ind w:left="777" w:hanging="360"/>
      </w:pPr>
      <w:rPr>
        <w:rFonts w:eastAsia="Calibri"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0B13"/>
    <w:rsid w:val="00000B9D"/>
    <w:rsid w:val="0000342B"/>
    <w:rsid w:val="00003AC0"/>
    <w:rsid w:val="00013ACC"/>
    <w:rsid w:val="00014AD1"/>
    <w:rsid w:val="000405F7"/>
    <w:rsid w:val="00043145"/>
    <w:rsid w:val="00050D62"/>
    <w:rsid w:val="0005771F"/>
    <w:rsid w:val="00070B63"/>
    <w:rsid w:val="000733AA"/>
    <w:rsid w:val="00083201"/>
    <w:rsid w:val="00084159"/>
    <w:rsid w:val="000845AA"/>
    <w:rsid w:val="0008688D"/>
    <w:rsid w:val="00087580"/>
    <w:rsid w:val="000A15D9"/>
    <w:rsid w:val="000A1F81"/>
    <w:rsid w:val="000A3244"/>
    <w:rsid w:val="000A5542"/>
    <w:rsid w:val="000A5FFE"/>
    <w:rsid w:val="000B56A2"/>
    <w:rsid w:val="00100F67"/>
    <w:rsid w:val="00107A67"/>
    <w:rsid w:val="001110E5"/>
    <w:rsid w:val="00116CF9"/>
    <w:rsid w:val="00120799"/>
    <w:rsid w:val="001213BE"/>
    <w:rsid w:val="001236B0"/>
    <w:rsid w:val="001324EB"/>
    <w:rsid w:val="00133717"/>
    <w:rsid w:val="00150F67"/>
    <w:rsid w:val="001635D1"/>
    <w:rsid w:val="00163F59"/>
    <w:rsid w:val="00166244"/>
    <w:rsid w:val="00166C95"/>
    <w:rsid w:val="0017190C"/>
    <w:rsid w:val="001775A7"/>
    <w:rsid w:val="00177D30"/>
    <w:rsid w:val="0018254A"/>
    <w:rsid w:val="00183D98"/>
    <w:rsid w:val="00185945"/>
    <w:rsid w:val="00186B08"/>
    <w:rsid w:val="001872FA"/>
    <w:rsid w:val="00195A92"/>
    <w:rsid w:val="00195EB3"/>
    <w:rsid w:val="001B1D1E"/>
    <w:rsid w:val="001B3FD5"/>
    <w:rsid w:val="001C210B"/>
    <w:rsid w:val="001C5006"/>
    <w:rsid w:val="001C509D"/>
    <w:rsid w:val="001D44D2"/>
    <w:rsid w:val="001D4B60"/>
    <w:rsid w:val="001D5A26"/>
    <w:rsid w:val="001E1CD8"/>
    <w:rsid w:val="002018D6"/>
    <w:rsid w:val="0020345A"/>
    <w:rsid w:val="00210EF3"/>
    <w:rsid w:val="00214CA6"/>
    <w:rsid w:val="00226CDD"/>
    <w:rsid w:val="0024095F"/>
    <w:rsid w:val="00245211"/>
    <w:rsid w:val="0024696D"/>
    <w:rsid w:val="00255BE0"/>
    <w:rsid w:val="00257F6A"/>
    <w:rsid w:val="00262933"/>
    <w:rsid w:val="00266C74"/>
    <w:rsid w:val="002732E4"/>
    <w:rsid w:val="00277BDE"/>
    <w:rsid w:val="00284F34"/>
    <w:rsid w:val="002A43C4"/>
    <w:rsid w:val="002B1995"/>
    <w:rsid w:val="002B4092"/>
    <w:rsid w:val="002B6A0D"/>
    <w:rsid w:val="002C2BDD"/>
    <w:rsid w:val="002C64D1"/>
    <w:rsid w:val="002C733E"/>
    <w:rsid w:val="002D245A"/>
    <w:rsid w:val="002D4EA9"/>
    <w:rsid w:val="002E1471"/>
    <w:rsid w:val="002E1E22"/>
    <w:rsid w:val="002E33DD"/>
    <w:rsid w:val="002F1044"/>
    <w:rsid w:val="002F5E2D"/>
    <w:rsid w:val="002F6755"/>
    <w:rsid w:val="0030122B"/>
    <w:rsid w:val="00305B2A"/>
    <w:rsid w:val="00311B83"/>
    <w:rsid w:val="00312E37"/>
    <w:rsid w:val="00313745"/>
    <w:rsid w:val="00316D85"/>
    <w:rsid w:val="003220F4"/>
    <w:rsid w:val="003276B2"/>
    <w:rsid w:val="00332ACE"/>
    <w:rsid w:val="00342B3B"/>
    <w:rsid w:val="00346F91"/>
    <w:rsid w:val="00352FC7"/>
    <w:rsid w:val="00354A6A"/>
    <w:rsid w:val="0035790A"/>
    <w:rsid w:val="00372938"/>
    <w:rsid w:val="00383E1A"/>
    <w:rsid w:val="003A04D0"/>
    <w:rsid w:val="003A4F4E"/>
    <w:rsid w:val="003B0566"/>
    <w:rsid w:val="003B7FD6"/>
    <w:rsid w:val="003C2A9E"/>
    <w:rsid w:val="003D55A2"/>
    <w:rsid w:val="003E4097"/>
    <w:rsid w:val="003E7137"/>
    <w:rsid w:val="003E7EC2"/>
    <w:rsid w:val="003F009A"/>
    <w:rsid w:val="003F09DA"/>
    <w:rsid w:val="003F5621"/>
    <w:rsid w:val="00400933"/>
    <w:rsid w:val="004048C7"/>
    <w:rsid w:val="0041067B"/>
    <w:rsid w:val="00415EAF"/>
    <w:rsid w:val="00416AA2"/>
    <w:rsid w:val="004204DA"/>
    <w:rsid w:val="0042245E"/>
    <w:rsid w:val="00430A00"/>
    <w:rsid w:val="00433239"/>
    <w:rsid w:val="00433F9C"/>
    <w:rsid w:val="00435A76"/>
    <w:rsid w:val="00436CD3"/>
    <w:rsid w:val="0044236B"/>
    <w:rsid w:val="00450DE6"/>
    <w:rsid w:val="00452004"/>
    <w:rsid w:val="00453173"/>
    <w:rsid w:val="00462590"/>
    <w:rsid w:val="0047392E"/>
    <w:rsid w:val="00473CFA"/>
    <w:rsid w:val="004756B3"/>
    <w:rsid w:val="00476542"/>
    <w:rsid w:val="00483E63"/>
    <w:rsid w:val="0049038E"/>
    <w:rsid w:val="004A489A"/>
    <w:rsid w:val="004A4E25"/>
    <w:rsid w:val="004B0EC6"/>
    <w:rsid w:val="004B1B65"/>
    <w:rsid w:val="004B6D01"/>
    <w:rsid w:val="004E3FBC"/>
    <w:rsid w:val="004F400E"/>
    <w:rsid w:val="004F670A"/>
    <w:rsid w:val="00501FF9"/>
    <w:rsid w:val="00502E8A"/>
    <w:rsid w:val="00506B7D"/>
    <w:rsid w:val="00522C7B"/>
    <w:rsid w:val="00523120"/>
    <w:rsid w:val="00527595"/>
    <w:rsid w:val="0053011D"/>
    <w:rsid w:val="005303AE"/>
    <w:rsid w:val="00536FBF"/>
    <w:rsid w:val="005515A5"/>
    <w:rsid w:val="00551ADB"/>
    <w:rsid w:val="0055322B"/>
    <w:rsid w:val="005538B8"/>
    <w:rsid w:val="005614EB"/>
    <w:rsid w:val="00563399"/>
    <w:rsid w:val="00567386"/>
    <w:rsid w:val="00567BE5"/>
    <w:rsid w:val="005721CC"/>
    <w:rsid w:val="00573612"/>
    <w:rsid w:val="0057410F"/>
    <w:rsid w:val="005804DC"/>
    <w:rsid w:val="005845BF"/>
    <w:rsid w:val="00587255"/>
    <w:rsid w:val="005877F2"/>
    <w:rsid w:val="005878BD"/>
    <w:rsid w:val="00594E30"/>
    <w:rsid w:val="005A4E64"/>
    <w:rsid w:val="005B2703"/>
    <w:rsid w:val="005B3447"/>
    <w:rsid w:val="005D0BE8"/>
    <w:rsid w:val="005D0EF4"/>
    <w:rsid w:val="005E592E"/>
    <w:rsid w:val="005F5E82"/>
    <w:rsid w:val="005F6972"/>
    <w:rsid w:val="005F7483"/>
    <w:rsid w:val="00605457"/>
    <w:rsid w:val="00610C2C"/>
    <w:rsid w:val="006114F1"/>
    <w:rsid w:val="006141E9"/>
    <w:rsid w:val="00621BD6"/>
    <w:rsid w:val="00622924"/>
    <w:rsid w:val="006240CB"/>
    <w:rsid w:val="00637427"/>
    <w:rsid w:val="00637B2E"/>
    <w:rsid w:val="006432B0"/>
    <w:rsid w:val="00647E23"/>
    <w:rsid w:val="00650656"/>
    <w:rsid w:val="00653B1E"/>
    <w:rsid w:val="006571D2"/>
    <w:rsid w:val="006610BF"/>
    <w:rsid w:val="00661CAB"/>
    <w:rsid w:val="00664A67"/>
    <w:rsid w:val="00682F6A"/>
    <w:rsid w:val="006840F4"/>
    <w:rsid w:val="00685EF4"/>
    <w:rsid w:val="006A0D58"/>
    <w:rsid w:val="006A482F"/>
    <w:rsid w:val="006A784D"/>
    <w:rsid w:val="006C0B6C"/>
    <w:rsid w:val="006C1A77"/>
    <w:rsid w:val="006C1AD2"/>
    <w:rsid w:val="006C2CE1"/>
    <w:rsid w:val="006D6E1E"/>
    <w:rsid w:val="006E1E73"/>
    <w:rsid w:val="006E2009"/>
    <w:rsid w:val="006F3780"/>
    <w:rsid w:val="006F3E81"/>
    <w:rsid w:val="00702AEA"/>
    <w:rsid w:val="007050C7"/>
    <w:rsid w:val="00706CE2"/>
    <w:rsid w:val="00712D9A"/>
    <w:rsid w:val="00717776"/>
    <w:rsid w:val="0072274B"/>
    <w:rsid w:val="00725313"/>
    <w:rsid w:val="00725F65"/>
    <w:rsid w:val="00727AA6"/>
    <w:rsid w:val="0073387A"/>
    <w:rsid w:val="00740C68"/>
    <w:rsid w:val="00746A25"/>
    <w:rsid w:val="0076178E"/>
    <w:rsid w:val="00765F5F"/>
    <w:rsid w:val="0076754A"/>
    <w:rsid w:val="00773484"/>
    <w:rsid w:val="00781EA4"/>
    <w:rsid w:val="0078608F"/>
    <w:rsid w:val="00792684"/>
    <w:rsid w:val="0079603E"/>
    <w:rsid w:val="007A05FD"/>
    <w:rsid w:val="007A53BF"/>
    <w:rsid w:val="007A58D5"/>
    <w:rsid w:val="007C61CC"/>
    <w:rsid w:val="007D7FA0"/>
    <w:rsid w:val="007E0E29"/>
    <w:rsid w:val="007F0D84"/>
    <w:rsid w:val="007F3F07"/>
    <w:rsid w:val="007F492C"/>
    <w:rsid w:val="00803C6E"/>
    <w:rsid w:val="00812DD6"/>
    <w:rsid w:val="008171F4"/>
    <w:rsid w:val="00825C62"/>
    <w:rsid w:val="00841C7A"/>
    <w:rsid w:val="00844CEC"/>
    <w:rsid w:val="008455C4"/>
    <w:rsid w:val="0085680C"/>
    <w:rsid w:val="00862C8D"/>
    <w:rsid w:val="00870F22"/>
    <w:rsid w:val="00887819"/>
    <w:rsid w:val="00887AD6"/>
    <w:rsid w:val="00894476"/>
    <w:rsid w:val="0089529D"/>
    <w:rsid w:val="00895E3C"/>
    <w:rsid w:val="008B2D82"/>
    <w:rsid w:val="008C110E"/>
    <w:rsid w:val="008C3429"/>
    <w:rsid w:val="008C7097"/>
    <w:rsid w:val="008D6766"/>
    <w:rsid w:val="008D7DFE"/>
    <w:rsid w:val="008E3EBC"/>
    <w:rsid w:val="008F04E4"/>
    <w:rsid w:val="008F28D9"/>
    <w:rsid w:val="009145B3"/>
    <w:rsid w:val="00915BBE"/>
    <w:rsid w:val="0094294F"/>
    <w:rsid w:val="00950064"/>
    <w:rsid w:val="00954B79"/>
    <w:rsid w:val="009560C5"/>
    <w:rsid w:val="00960653"/>
    <w:rsid w:val="009635C2"/>
    <w:rsid w:val="0096488D"/>
    <w:rsid w:val="00965AF9"/>
    <w:rsid w:val="00970AA5"/>
    <w:rsid w:val="009733D6"/>
    <w:rsid w:val="00975639"/>
    <w:rsid w:val="009830F1"/>
    <w:rsid w:val="00983E55"/>
    <w:rsid w:val="00996F66"/>
    <w:rsid w:val="009A5419"/>
    <w:rsid w:val="009A7F89"/>
    <w:rsid w:val="009B3524"/>
    <w:rsid w:val="009C3244"/>
    <w:rsid w:val="009D245B"/>
    <w:rsid w:val="009E3115"/>
    <w:rsid w:val="009E350A"/>
    <w:rsid w:val="009E42FF"/>
    <w:rsid w:val="009E58FB"/>
    <w:rsid w:val="009F1EFF"/>
    <w:rsid w:val="00A25F4E"/>
    <w:rsid w:val="00A275A2"/>
    <w:rsid w:val="00A3360F"/>
    <w:rsid w:val="00A35B4B"/>
    <w:rsid w:val="00A35BBD"/>
    <w:rsid w:val="00A372D7"/>
    <w:rsid w:val="00A530F5"/>
    <w:rsid w:val="00A77E4F"/>
    <w:rsid w:val="00A9398E"/>
    <w:rsid w:val="00A95816"/>
    <w:rsid w:val="00A966CB"/>
    <w:rsid w:val="00AC26EB"/>
    <w:rsid w:val="00AD2E48"/>
    <w:rsid w:val="00AD5B57"/>
    <w:rsid w:val="00AD5FE7"/>
    <w:rsid w:val="00AD7758"/>
    <w:rsid w:val="00AE4760"/>
    <w:rsid w:val="00AF1045"/>
    <w:rsid w:val="00AF5370"/>
    <w:rsid w:val="00AF57A4"/>
    <w:rsid w:val="00B0289B"/>
    <w:rsid w:val="00B1059D"/>
    <w:rsid w:val="00B11721"/>
    <w:rsid w:val="00B12909"/>
    <w:rsid w:val="00B17292"/>
    <w:rsid w:val="00B2774E"/>
    <w:rsid w:val="00B37EE3"/>
    <w:rsid w:val="00B41775"/>
    <w:rsid w:val="00B469B1"/>
    <w:rsid w:val="00B5402B"/>
    <w:rsid w:val="00B547DA"/>
    <w:rsid w:val="00B61B9F"/>
    <w:rsid w:val="00B63BAF"/>
    <w:rsid w:val="00B81259"/>
    <w:rsid w:val="00B87905"/>
    <w:rsid w:val="00BA1F1F"/>
    <w:rsid w:val="00BC3F74"/>
    <w:rsid w:val="00BD14F3"/>
    <w:rsid w:val="00BD3628"/>
    <w:rsid w:val="00BD45A7"/>
    <w:rsid w:val="00BD51A8"/>
    <w:rsid w:val="00BE03BE"/>
    <w:rsid w:val="00BE083D"/>
    <w:rsid w:val="00BE1572"/>
    <w:rsid w:val="00BE457E"/>
    <w:rsid w:val="00C010E4"/>
    <w:rsid w:val="00C04892"/>
    <w:rsid w:val="00C10BCD"/>
    <w:rsid w:val="00C177EB"/>
    <w:rsid w:val="00C410DD"/>
    <w:rsid w:val="00C51BD7"/>
    <w:rsid w:val="00C51DFC"/>
    <w:rsid w:val="00C601C0"/>
    <w:rsid w:val="00C6563D"/>
    <w:rsid w:val="00C842CB"/>
    <w:rsid w:val="00CA2BBB"/>
    <w:rsid w:val="00CB00F6"/>
    <w:rsid w:val="00CB38B8"/>
    <w:rsid w:val="00CC0E2D"/>
    <w:rsid w:val="00CD15CD"/>
    <w:rsid w:val="00CD7ECE"/>
    <w:rsid w:val="00CE2314"/>
    <w:rsid w:val="00CE57C1"/>
    <w:rsid w:val="00CF0628"/>
    <w:rsid w:val="00D02C85"/>
    <w:rsid w:val="00D03CD5"/>
    <w:rsid w:val="00D10715"/>
    <w:rsid w:val="00D116E7"/>
    <w:rsid w:val="00D143FB"/>
    <w:rsid w:val="00D173CE"/>
    <w:rsid w:val="00D2180C"/>
    <w:rsid w:val="00D22073"/>
    <w:rsid w:val="00D44FC4"/>
    <w:rsid w:val="00D50863"/>
    <w:rsid w:val="00D7210C"/>
    <w:rsid w:val="00D72C62"/>
    <w:rsid w:val="00D72C6C"/>
    <w:rsid w:val="00D83305"/>
    <w:rsid w:val="00D8427B"/>
    <w:rsid w:val="00D875E0"/>
    <w:rsid w:val="00D93B05"/>
    <w:rsid w:val="00DA7E96"/>
    <w:rsid w:val="00DB0CD5"/>
    <w:rsid w:val="00DB0CE9"/>
    <w:rsid w:val="00DB187B"/>
    <w:rsid w:val="00DB2EA2"/>
    <w:rsid w:val="00DB59C1"/>
    <w:rsid w:val="00DC1DA5"/>
    <w:rsid w:val="00DC5099"/>
    <w:rsid w:val="00DD5C49"/>
    <w:rsid w:val="00DE5D25"/>
    <w:rsid w:val="00DF0960"/>
    <w:rsid w:val="00DF62D7"/>
    <w:rsid w:val="00E00953"/>
    <w:rsid w:val="00E033F4"/>
    <w:rsid w:val="00E06A1B"/>
    <w:rsid w:val="00E2408A"/>
    <w:rsid w:val="00E30093"/>
    <w:rsid w:val="00E301ED"/>
    <w:rsid w:val="00E40127"/>
    <w:rsid w:val="00E40F4A"/>
    <w:rsid w:val="00E4617F"/>
    <w:rsid w:val="00E500AA"/>
    <w:rsid w:val="00E64728"/>
    <w:rsid w:val="00E81A88"/>
    <w:rsid w:val="00E84B00"/>
    <w:rsid w:val="00E85133"/>
    <w:rsid w:val="00E873DB"/>
    <w:rsid w:val="00E877EA"/>
    <w:rsid w:val="00E90A87"/>
    <w:rsid w:val="00E9326E"/>
    <w:rsid w:val="00E950E7"/>
    <w:rsid w:val="00E97B75"/>
    <w:rsid w:val="00EA1187"/>
    <w:rsid w:val="00EB0D63"/>
    <w:rsid w:val="00EC3A0C"/>
    <w:rsid w:val="00EC4D5F"/>
    <w:rsid w:val="00ED04B2"/>
    <w:rsid w:val="00EE2768"/>
    <w:rsid w:val="00EE3266"/>
    <w:rsid w:val="00EF31DE"/>
    <w:rsid w:val="00EF3AEF"/>
    <w:rsid w:val="00EF57A2"/>
    <w:rsid w:val="00F00012"/>
    <w:rsid w:val="00F30E75"/>
    <w:rsid w:val="00F342F2"/>
    <w:rsid w:val="00F42982"/>
    <w:rsid w:val="00F44DFE"/>
    <w:rsid w:val="00F53A77"/>
    <w:rsid w:val="00F53FE9"/>
    <w:rsid w:val="00FB3709"/>
    <w:rsid w:val="00FC6C3D"/>
    <w:rsid w:val="00FD116A"/>
    <w:rsid w:val="00FD4C11"/>
    <w:rsid w:val="00FE023F"/>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9F38"/>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47"/>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semiHidden/>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99505574">
      <w:bodyDiv w:val="1"/>
      <w:marLeft w:val="0"/>
      <w:marRight w:val="0"/>
      <w:marTop w:val="0"/>
      <w:marBottom w:val="0"/>
      <w:divBdr>
        <w:top w:val="none" w:sz="0" w:space="0" w:color="auto"/>
        <w:left w:val="none" w:sz="0" w:space="0" w:color="auto"/>
        <w:bottom w:val="none" w:sz="0" w:space="0" w:color="auto"/>
        <w:right w:val="none" w:sz="0" w:space="0" w:color="auto"/>
      </w:divBdr>
    </w:div>
    <w:div w:id="1955793048">
      <w:bodyDiv w:val="1"/>
      <w:marLeft w:val="0"/>
      <w:marRight w:val="0"/>
      <w:marTop w:val="0"/>
      <w:marBottom w:val="0"/>
      <w:divBdr>
        <w:top w:val="none" w:sz="0" w:space="0" w:color="auto"/>
        <w:left w:val="none" w:sz="0" w:space="0" w:color="auto"/>
        <w:bottom w:val="none" w:sz="0" w:space="0" w:color="auto"/>
        <w:right w:val="none" w:sz="0" w:space="0" w:color="auto"/>
      </w:divBdr>
      <w:divsChild>
        <w:div w:id="73094970">
          <w:marLeft w:val="0"/>
          <w:marRight w:val="0"/>
          <w:marTop w:val="480"/>
          <w:marBottom w:val="240"/>
          <w:divBdr>
            <w:top w:val="none" w:sz="0" w:space="0" w:color="auto"/>
            <w:left w:val="none" w:sz="0" w:space="0" w:color="auto"/>
            <w:bottom w:val="none" w:sz="0" w:space="0" w:color="auto"/>
            <w:right w:val="none" w:sz="0" w:space="0" w:color="auto"/>
          </w:divBdr>
        </w:div>
        <w:div w:id="187808588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lv"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CF98-036E-4842-8960-CE1F493B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10529</Words>
  <Characters>6002</Characters>
  <Application>Microsoft Office Word</Application>
  <DocSecurity>0</DocSecurity>
  <Lines>50</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Dzelzceļa likumā"</vt:lpstr>
      <vt:lpstr>Likumprojekts "Grozījums Dzelzceļa likumā"</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Dzelzceļa likumā"</dc:title>
  <dc:subject/>
  <dc:creator>User</dc:creator>
  <cp:keywords>anotācija</cp:keywords>
  <dc:description>Balaša 67028071
Santa.Balasa@mk.gov.lv</dc:description>
  <cp:lastModifiedBy>Santa Balaša</cp:lastModifiedBy>
  <cp:revision>3</cp:revision>
  <cp:lastPrinted>2019-03-01T13:18:00Z</cp:lastPrinted>
  <dcterms:created xsi:type="dcterms:W3CDTF">2019-03-04T16:11:00Z</dcterms:created>
  <dcterms:modified xsi:type="dcterms:W3CDTF">2019-03-05T07:46:00Z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