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20F89" w:rsidR="00E20F89" w:rsidP="00E20F89" w:rsidRDefault="00E20F89" w14:paraId="1C60F006" w14:textId="6C025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F89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Ministru kabineta noteikumu projekta "</w:t>
      </w:r>
      <w:r w:rsidRPr="00E20F89">
        <w:rPr>
          <w:rFonts w:ascii="Times New Roman" w:hAnsi="Times New Roman" w:cs="Times New Roman"/>
          <w:b/>
          <w:bCs/>
          <w:sz w:val="24"/>
          <w:szCs w:val="24"/>
        </w:rPr>
        <w:t>Grozījum</w:t>
      </w:r>
      <w:r w:rsidR="008A163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20F89">
        <w:rPr>
          <w:rFonts w:ascii="Times New Roman" w:hAnsi="Times New Roman" w:cs="Times New Roman"/>
          <w:b/>
          <w:bCs/>
          <w:sz w:val="24"/>
          <w:szCs w:val="24"/>
        </w:rPr>
        <w:t xml:space="preserve"> Ministru kabineta 2017. gada 28. marta noteikumos Nr. 169 </w:t>
      </w:r>
      <w:bookmarkStart w:name="_Hlk514328115" w:id="0"/>
      <w:r w:rsidRPr="00E20F89">
        <w:rPr>
          <w:rFonts w:ascii="Times New Roman" w:hAnsi="Times New Roman" w:cs="Times New Roman"/>
          <w:b/>
          <w:bCs/>
          <w:sz w:val="24"/>
          <w:szCs w:val="24"/>
        </w:rPr>
        <w:t>"Noteikumi par Maksātnespējas administrācijas amatpersonu un darbinieku dienesta apliecībām"</w:t>
      </w:r>
      <w:bookmarkEnd w:id="0"/>
      <w:r w:rsidRPr="00E20F89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Pr="00E20F89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:rsidR="00E20F89" w:rsidP="00E20F89" w:rsidRDefault="00E20F89" w14:paraId="4DE4E095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5805"/>
      </w:tblGrid>
      <w:tr w:rsidRPr="002D7166" w:rsidR="00555101" w:rsidTr="00CE3EA8" w14:paraId="73DA7C52" w14:textId="77777777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:rsidRPr="002D7166" w:rsidR="00555101" w:rsidP="00CE3EA8" w:rsidRDefault="00555101" w14:paraId="60889C21" w14:textId="77777777">
            <w:pPr>
              <w:spacing w:after="0" w:line="240" w:lineRule="auto"/>
              <w:ind w:firstLine="300"/>
              <w:jc w:val="center"/>
              <w:rPr>
                <w:rFonts w:ascii="Cambria" w:hAnsi="Cambria"/>
                <w:b/>
                <w:iCs/>
                <w:sz w:val="19"/>
                <w:szCs w:val="19"/>
              </w:rPr>
            </w:pPr>
            <w:r w:rsidRPr="00A1552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Pr="002D7166" w:rsidR="00555101" w:rsidTr="00465264" w14:paraId="40B3BEA6" w14:textId="77777777">
        <w:trPr>
          <w:cantSplit/>
        </w:trPr>
        <w:tc>
          <w:tcPr>
            <w:tcW w:w="3256" w:type="dxa"/>
            <w:shd w:val="clear" w:color="auto" w:fill="FFFFFF"/>
            <w:hideMark/>
          </w:tcPr>
          <w:p w:rsidRPr="00A1552F" w:rsidR="00555101" w:rsidP="00CE3EA8" w:rsidRDefault="00555101" w14:paraId="1FE049E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5805" w:type="dxa"/>
            <w:shd w:val="clear" w:color="auto" w:fill="FFFFFF"/>
            <w:hideMark/>
          </w:tcPr>
          <w:p w:rsidRPr="00A1552F" w:rsidR="00555101" w:rsidP="00CE3EA8" w:rsidRDefault="00555101" w14:paraId="7A80F7EA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</w:tbl>
    <w:p w:rsidR="00555101" w:rsidP="00E20F89" w:rsidRDefault="00555101" w14:paraId="4AA5BCD9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Ind w:w="-8" w:type="dxa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"/>
        <w:gridCol w:w="2899"/>
        <w:gridCol w:w="5793"/>
      </w:tblGrid>
      <w:tr w:rsidR="00E20F89" w:rsidTr="00E20F89" w14:paraId="52E81B66" w14:textId="77777777">
        <w:trPr>
          <w:trHeight w:val="405"/>
        </w:trPr>
        <w:tc>
          <w:tcPr>
            <w:tcW w:w="5000" w:type="pct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="00E20F89" w:rsidRDefault="00E20F89" w14:paraId="715487BC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20F8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I. Tiesību akta projekta izstrādes nepieciešamība</w:t>
            </w:r>
          </w:p>
        </w:tc>
      </w:tr>
      <w:tr w:rsidR="00E20F89" w:rsidTr="00E20F89" w14:paraId="38A2A2D3" w14:textId="77777777">
        <w:trPr>
          <w:trHeight w:val="40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E20F89" w:rsidRDefault="00E20F89" w14:paraId="2D700BA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0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E20F89" w:rsidRDefault="00E20F89" w14:paraId="3E7C83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9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E20F89" w:rsidRDefault="00E20F89" w14:paraId="49C8D510" w14:textId="77777777">
            <w:pPr>
              <w:spacing w:after="0" w:line="240" w:lineRule="auto"/>
              <w:ind w:firstLine="28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82778">
              <w:rPr>
                <w:rFonts w:ascii="Times New Roman" w:hAnsi="Times New Roman" w:cs="Times New Roman"/>
                <w:sz w:val="24"/>
                <w:szCs w:val="24"/>
              </w:rPr>
              <w:t>Saeima 2018. gada 31. maijā pieņēma likumu "Grozījumi Maksātnespējas likumā", k</w:t>
            </w:r>
            <w:r w:rsidR="00D6467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482778">
              <w:rPr>
                <w:rFonts w:ascii="Times New Roman" w:hAnsi="Times New Roman" w:cs="Times New Roman"/>
                <w:sz w:val="24"/>
                <w:szCs w:val="24"/>
              </w:rPr>
              <w:t xml:space="preserve"> stājās spēkā 2018. gada 1. jūlijā. Ar minēto likumu </w:t>
            </w:r>
            <w:proofErr w:type="spellStart"/>
            <w:r w:rsidRPr="00482778">
              <w:rPr>
                <w:rFonts w:ascii="Times New Roman" w:hAnsi="Times New Roman" w:cs="Times New Roman"/>
                <w:sz w:val="24"/>
                <w:szCs w:val="24"/>
              </w:rPr>
              <w:t>citastarp</w:t>
            </w:r>
            <w:proofErr w:type="spellEnd"/>
            <w:r w:rsidRPr="00482778">
              <w:rPr>
                <w:rFonts w:ascii="Times New Roman" w:hAnsi="Times New Roman" w:cs="Times New Roman"/>
                <w:sz w:val="24"/>
                <w:szCs w:val="24"/>
              </w:rPr>
              <w:t xml:space="preserve"> ir mainīts Maksātnespējas administrācijas nosaukums, nosakot, ka iestādes nosaukums ir Maksātnespējas kontroles dienests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0F89" w:rsidTr="00E20F89" w14:paraId="1C550DD1" w14:textId="77777777">
        <w:trPr>
          <w:trHeight w:val="46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E20F89" w:rsidRDefault="00E20F89" w14:paraId="524D54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0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E20F89" w:rsidRDefault="00E20F89" w14:paraId="7BB2F9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9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="00E20F89" w:rsidP="00E20F89" w:rsidRDefault="00E20F89" w14:paraId="1C26ECBF" w14:textId="20A4B6B9">
            <w:pPr>
              <w:spacing w:after="0" w:line="240" w:lineRule="auto"/>
              <w:ind w:firstLine="28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="006B1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gada 31.</w:t>
            </w:r>
            <w:r w:rsidR="006B1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maija likums </w:t>
            </w:r>
            <w:r w:rsidRPr="00482778">
              <w:rPr>
                <w:rFonts w:ascii="Times New Roman" w:hAnsi="Times New Roman" w:cs="Times New Roman"/>
                <w:sz w:val="24"/>
                <w:szCs w:val="24"/>
              </w:rPr>
              <w:t>"Grozījumi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Maksātnespējas likumā</w:t>
            </w:r>
            <w:r w:rsidRPr="004827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maina iestādes nosaukumu no </w:t>
            </w:r>
            <w:r w:rsidRPr="004827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Maksātnespējas administrācija</w:t>
            </w:r>
            <w:r w:rsidRPr="004827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 </w:t>
            </w:r>
            <w:r w:rsidRPr="004827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Maksātnespējas kontroles dienests</w:t>
            </w:r>
            <w:r w:rsidRPr="004827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jo iestādes nosaukumam nepārprotami jāatspoguļo iestādes veicamo funkciju un uzdevumu būtība un jānodrošina iestādes atpazīstamība. Ievērojot minēto, </w:t>
            </w:r>
            <w:r w:rsidRPr="00C36859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Ministru kabineta noteikumu projekt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s</w:t>
            </w:r>
            <w:r w:rsidRPr="00C36859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 xml:space="preserve"> "</w:t>
            </w:r>
            <w:r w:rsidRPr="00C36859">
              <w:rPr>
                <w:rFonts w:ascii="Times New Roman" w:hAnsi="Times New Roman" w:cs="Times New Roman"/>
                <w:bCs/>
                <w:sz w:val="24"/>
                <w:szCs w:val="24"/>
              </w:rPr>
              <w:t>Grozījum</w:t>
            </w:r>
            <w:r w:rsidR="008A1630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C36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Ministru kabineta 2017. gada 28. marta noteikumos Nr. 169 "Noteikumi par Maksātnespējas administrācijas amatpersonu un darbinieku dienesta apliecībām""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noteikumu projekts) paredz iestādes nosaukuma maiņu atbilstoši </w:t>
            </w:r>
            <w:r w:rsidRPr="00482778">
              <w:rPr>
                <w:rFonts w:ascii="Times New Roman" w:hAnsi="Times New Roman" w:cs="Times New Roman"/>
                <w:sz w:val="24"/>
                <w:szCs w:val="24"/>
              </w:rPr>
              <w:t>2018. gada 31. maij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82778">
              <w:rPr>
                <w:rFonts w:ascii="Times New Roman" w:hAnsi="Times New Roman" w:cs="Times New Roman"/>
                <w:sz w:val="24"/>
                <w:szCs w:val="24"/>
              </w:rPr>
              <w:t xml:space="preserve"> likum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482778">
              <w:rPr>
                <w:rFonts w:ascii="Times New Roman" w:hAnsi="Times New Roman" w:cs="Times New Roman"/>
                <w:sz w:val="24"/>
                <w:szCs w:val="24"/>
              </w:rPr>
              <w:t xml:space="preserve"> "Grozījumi Maksātnespējas likumā"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0F89" w:rsidTr="00E20F89" w14:paraId="201494F6" w14:textId="77777777">
        <w:trPr>
          <w:trHeight w:val="46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E20F89" w:rsidRDefault="00E20F89" w14:paraId="05FFC7C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0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E20F89" w:rsidRDefault="00E20F89" w14:paraId="409F96E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9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E20F89" w:rsidRDefault="00E20F89" w14:paraId="456DCB14" w14:textId="77777777">
            <w:pPr>
              <w:spacing w:after="0" w:line="240" w:lineRule="auto"/>
              <w:ind w:firstLine="28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Maksātnespējas kontroles dienests.</w:t>
            </w:r>
          </w:p>
        </w:tc>
      </w:tr>
      <w:tr w:rsidR="00E20F89" w:rsidTr="00E20F89" w14:paraId="1CD4043F" w14:textId="77777777"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E20F89" w:rsidRDefault="00E20F89" w14:paraId="50A35AE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0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E20F89" w:rsidRDefault="00E20F89" w14:paraId="25E389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E20F89" w:rsidRDefault="00E20F89" w14:paraId="2525239D" w14:textId="77777777">
            <w:pPr>
              <w:spacing w:after="0" w:line="240" w:lineRule="auto"/>
              <w:ind w:firstLine="28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E20F89" w:rsidTr="00E040EB" w14:paraId="620B4C65" w14:textId="77777777">
        <w:trPr>
          <w:trHeight w:val="259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="00E7101D" w:rsidP="00E040EB" w:rsidRDefault="00E7101D" w14:paraId="0CB39FEF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20F89" w:rsidTr="00E20F89" w14:paraId="227A81E6" w14:textId="77777777">
        <w:trPr>
          <w:trHeight w:val="360"/>
        </w:trPr>
        <w:tc>
          <w:tcPr>
            <w:tcW w:w="5000" w:type="pct"/>
            <w:gridSpan w:val="3"/>
            <w:tcBorders>
              <w:top w:val="single" w:color="auto" w:sz="4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E20F89" w:rsidR="00E20F89" w:rsidRDefault="00E20F89" w14:paraId="667E9DD9" w14:textId="10F90A2A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red"/>
                <w:lang w:eastAsia="lv-LV"/>
              </w:rPr>
            </w:pPr>
            <w:r w:rsidRPr="00E20F8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II. Tiesību akta projekta ietekme uz </w:t>
            </w:r>
            <w:r w:rsidR="00E040E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sabiedrību, tautsaimniecības attīstību un administratīvo slogu</w:t>
            </w:r>
          </w:p>
        </w:tc>
      </w:tr>
      <w:tr w:rsidR="004B7E0E" w:rsidTr="00C32665" w14:paraId="00ED3977" w14:textId="77777777">
        <w:trPr>
          <w:trHeight w:val="40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4B7E0E" w:rsidP="00C32665" w:rsidRDefault="004B7E0E" w14:paraId="2A5DAA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0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4B7E0E" w:rsidP="00C32665" w:rsidRDefault="004B7E0E" w14:paraId="665427A0" w14:textId="702C87F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Sabiedrības </w:t>
            </w:r>
            <w:bookmarkStart w:name="_Hlk533151504" w:id="1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mērķgrupas, </w:t>
            </w:r>
            <w:bookmarkEnd w:id="1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kuras tiesiskais regulējums ietekmē vai varētu ietekmēt</w:t>
            </w:r>
          </w:p>
        </w:tc>
        <w:tc>
          <w:tcPr>
            <w:tcW w:w="319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4B7E0E" w:rsidP="00C32665" w:rsidRDefault="004B7E0E" w14:paraId="11E6A6C1" w14:textId="4A208423">
            <w:pPr>
              <w:spacing w:after="0" w:line="240" w:lineRule="auto"/>
              <w:ind w:firstLine="28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Maksātnespējas kontroles dienesta amatpersonas un darbinieki.</w:t>
            </w:r>
          </w:p>
          <w:p w:rsidR="008F2D19" w:rsidP="00C32665" w:rsidRDefault="008F2D19" w14:paraId="45810017" w14:textId="5C7A1638">
            <w:pPr>
              <w:spacing w:after="0" w:line="240" w:lineRule="auto"/>
              <w:ind w:firstLine="28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201</w:t>
            </w:r>
            <w:r w:rsidR="00E96C8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. gada </w:t>
            </w:r>
            <w:r w:rsidR="00E96C8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 </w:t>
            </w:r>
            <w:r w:rsidR="00E96C8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janvārī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Maksātnespējas kontroles dienestā ir </w:t>
            </w:r>
            <w:r w:rsidRPr="0028068A" w:rsidR="0028068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60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amata vietas.</w:t>
            </w:r>
          </w:p>
        </w:tc>
      </w:tr>
      <w:tr w:rsidR="004B7E0E" w:rsidTr="00C32665" w14:paraId="339E8B62" w14:textId="77777777">
        <w:trPr>
          <w:trHeight w:val="46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4B7E0E" w:rsidP="00C32665" w:rsidRDefault="004B7E0E" w14:paraId="27C24C2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0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4B7E0E" w:rsidP="00C32665" w:rsidRDefault="004B7E0E" w14:paraId="63F0E177" w14:textId="75D3CCC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9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="004B7E0E" w:rsidP="00C32665" w:rsidRDefault="008F2D19" w14:paraId="2B068163" w14:textId="5DAF3702">
            <w:pPr>
              <w:spacing w:after="0" w:line="240" w:lineRule="auto"/>
              <w:ind w:firstLine="28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Ar noteikumu projektu tautsaimniecības vide un administratīvais slogs netiek ietekmēts. </w:t>
            </w:r>
          </w:p>
        </w:tc>
      </w:tr>
      <w:tr w:rsidR="004B7E0E" w:rsidTr="00C32665" w14:paraId="623C28DD" w14:textId="77777777">
        <w:trPr>
          <w:trHeight w:val="46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4B7E0E" w:rsidP="00C32665" w:rsidRDefault="004B7E0E" w14:paraId="6455EE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0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4B7E0E" w:rsidP="00C32665" w:rsidRDefault="004B7E0E" w14:paraId="4FBD54B1" w14:textId="7BBE8DF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9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4B7E0E" w:rsidP="00C32665" w:rsidRDefault="004B7E0E" w14:paraId="2D66F7C6" w14:textId="79DDD0D8">
            <w:pPr>
              <w:spacing w:after="0" w:line="240" w:lineRule="auto"/>
              <w:ind w:firstLine="28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Noteikumu projekt</w:t>
            </w:r>
            <w:r w:rsidR="008F2D1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ā ietvertajam tiesiskajam regulējumam nav ietekmes uz administratīvajām izmaksām. </w:t>
            </w:r>
          </w:p>
        </w:tc>
      </w:tr>
      <w:tr w:rsidR="004B7E0E" w:rsidTr="00C32665" w14:paraId="424813D2" w14:textId="77777777"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4B7E0E" w:rsidP="00C32665" w:rsidRDefault="004B7E0E" w14:paraId="38F8A07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0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4B7E0E" w:rsidP="00C32665" w:rsidRDefault="004B7E0E" w14:paraId="3531E56E" w14:textId="6B99D00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19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4B7E0E" w:rsidP="00C32665" w:rsidRDefault="006A3B58" w14:paraId="563B76C4" w14:textId="52B34493">
            <w:pPr>
              <w:spacing w:after="0" w:line="240" w:lineRule="auto"/>
              <w:ind w:firstLine="28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bookmarkStart w:name="_Hlk534189162" w:id="2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Dienesta apliecību izgatavošanas izmaksas tiek segtas no Maksātnespējas kontroles dienesta budžeta līdzekļiem</w:t>
            </w:r>
            <w:r w:rsidR="008F2D1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  <w:r w:rsidR="001525B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525B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Vienas apliecības izgatavošanas izmaksas sastāda 2,24</w:t>
            </w:r>
            <w:r w:rsidR="00E758B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E96C87" w:rsidR="001525B2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1525B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  <w:bookmarkEnd w:id="2"/>
          </w:p>
        </w:tc>
      </w:tr>
      <w:tr w:rsidR="004B7E0E" w:rsidTr="00C32665" w14:paraId="1FEE95AA" w14:textId="77777777"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4B7E0E" w:rsidP="00C32665" w:rsidRDefault="004B7E0E" w14:paraId="3E78C8F0" w14:textId="08F26C0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5.</w:t>
            </w:r>
          </w:p>
        </w:tc>
        <w:tc>
          <w:tcPr>
            <w:tcW w:w="160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4B7E0E" w:rsidP="00C32665" w:rsidRDefault="004B7E0E" w14:paraId="3AC172A9" w14:textId="5F2BFA7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4B7E0E" w:rsidP="00C32665" w:rsidRDefault="004B7E0E" w14:paraId="2A587E36" w14:textId="7A4725D2">
            <w:pPr>
              <w:spacing w:after="0" w:line="240" w:lineRule="auto"/>
              <w:ind w:firstLine="28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4B7E0E" w:rsidP="00E20F89" w:rsidRDefault="004B7E0E" w14:paraId="6D7F0A8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040EB" w:rsidTr="00835F46" w14:paraId="4B87B87E" w14:textId="77777777">
        <w:trPr>
          <w:trHeight w:val="450"/>
        </w:trPr>
        <w:tc>
          <w:tcPr>
            <w:tcW w:w="0" w:type="auto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="00E040EB" w:rsidP="00835F46" w:rsidRDefault="00E040EB" w14:paraId="015F9946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III. Tiesību akta projekta ietekme uz valsts budžetu un pašvaldību budžetiem </w:t>
            </w:r>
          </w:p>
        </w:tc>
      </w:tr>
      <w:tr w:rsidR="00E040EB" w:rsidTr="00835F46" w14:paraId="75673910" w14:textId="77777777">
        <w:trPr>
          <w:trHeight w:val="450"/>
        </w:trPr>
        <w:tc>
          <w:tcPr>
            <w:tcW w:w="0" w:type="auto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="00E040EB" w:rsidP="00835F46" w:rsidRDefault="00E040EB" w14:paraId="30BD9E1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:rsidR="00E040EB" w:rsidP="00E20F89" w:rsidRDefault="00E040EB" w14:paraId="1405110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20F89" w:rsidTr="00E20F89" w14:paraId="4435734C" w14:textId="77777777">
        <w:trPr>
          <w:trHeight w:val="450"/>
        </w:trPr>
        <w:tc>
          <w:tcPr>
            <w:tcW w:w="0" w:type="auto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="00E20F89" w:rsidRDefault="00E20F89" w14:paraId="216BEB7A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IV. Tiesību akta projekta ietekme uz spēkā esošo tiesību normu sistēmu</w:t>
            </w:r>
          </w:p>
        </w:tc>
      </w:tr>
      <w:tr w:rsidR="00E20F89" w:rsidTr="00E20F89" w14:paraId="5DE6B54B" w14:textId="77777777">
        <w:trPr>
          <w:trHeight w:val="450"/>
        </w:trPr>
        <w:tc>
          <w:tcPr>
            <w:tcW w:w="0" w:type="auto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="00E20F89" w:rsidRDefault="00E20F89" w14:paraId="51950B7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:rsidR="00E20F89" w:rsidP="00E20F89" w:rsidRDefault="00E20F89" w14:paraId="76C5D3E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20F89" w:rsidTr="00E20F89" w14:paraId="2EB64A6C" w14:textId="77777777"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="00E20F89" w:rsidRDefault="00E20F89" w14:paraId="1E5E9CE9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20F8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V. Tiesību akta projekta atbilstība Latvijas Republikas starptautiskajām saistībām</w:t>
            </w:r>
          </w:p>
        </w:tc>
      </w:tr>
      <w:tr w:rsidR="00E20F89" w:rsidTr="00E20F89" w14:paraId="38E849C7" w14:textId="77777777">
        <w:trPr>
          <w:trHeight w:val="442"/>
        </w:trPr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="00E20F89" w:rsidRDefault="00E20F89" w14:paraId="2251D86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:rsidR="00E20F89" w:rsidP="00E20F89" w:rsidRDefault="00E20F89" w14:paraId="4263270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BC71DD" w:rsidTr="00835F46" w14:paraId="5C386354" w14:textId="77777777">
        <w:trPr>
          <w:trHeight w:val="450"/>
        </w:trPr>
        <w:tc>
          <w:tcPr>
            <w:tcW w:w="0" w:type="auto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="00BC71DD" w:rsidP="00835F46" w:rsidRDefault="00BC71DD" w14:paraId="70DCA87B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</w:t>
            </w:r>
            <w:r w:rsidR="00E040E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E040E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BC71DD" w:rsidTr="00835F46" w14:paraId="6100F50B" w14:textId="77777777">
        <w:trPr>
          <w:trHeight w:val="450"/>
        </w:trPr>
        <w:tc>
          <w:tcPr>
            <w:tcW w:w="0" w:type="auto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9F7174" w:rsidR="0009233F" w:rsidP="008F2D19" w:rsidRDefault="00BC71DD" w14:paraId="22884662" w14:textId="190FFFB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:rsidR="00BC71DD" w:rsidP="00BC71DD" w:rsidRDefault="00BC71DD" w14:paraId="7CC57FD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5004" w:type="pct"/>
        <w:tblInd w:w="-8" w:type="dxa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"/>
        <w:gridCol w:w="355"/>
        <w:gridCol w:w="2902"/>
        <w:gridCol w:w="5798"/>
      </w:tblGrid>
      <w:tr w:rsidR="00E040EB" w:rsidTr="00742845" w14:paraId="511B5265" w14:textId="77777777">
        <w:trPr>
          <w:gridBefore w:val="1"/>
          <w:wBefore w:w="4" w:type="pct"/>
          <w:trHeight w:val="450"/>
        </w:trPr>
        <w:tc>
          <w:tcPr>
            <w:tcW w:w="0" w:type="auto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="00E040EB" w:rsidP="00835F46" w:rsidRDefault="00E040EB" w14:paraId="3FC70518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VII. Tiesību akta projekta izpildes nodrošināšana un tās ietekme uz institūcijām</w:t>
            </w:r>
          </w:p>
        </w:tc>
      </w:tr>
      <w:tr w:rsidR="00742845" w:rsidTr="00742845" w14:paraId="6C62E4B3" w14:textId="77777777">
        <w:trPr>
          <w:trHeight w:val="405"/>
        </w:trPr>
        <w:tc>
          <w:tcPr>
            <w:tcW w:w="200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742845" w:rsidP="00C32665" w:rsidRDefault="00742845" w14:paraId="5CF0BE6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9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742845" w:rsidP="00C32665" w:rsidRDefault="00742845" w14:paraId="1AC69366" w14:textId="20D2214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19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742845" w:rsidP="00C32665" w:rsidRDefault="00742845" w14:paraId="4F11792F" w14:textId="4ACD3D8E">
            <w:pPr>
              <w:spacing w:after="0" w:line="240" w:lineRule="auto"/>
              <w:ind w:firstLine="28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Maksātnespējas kontroles dienests. </w:t>
            </w:r>
          </w:p>
        </w:tc>
      </w:tr>
      <w:tr w:rsidR="00742845" w:rsidTr="00742845" w14:paraId="1BFB55A8" w14:textId="77777777">
        <w:trPr>
          <w:trHeight w:val="465"/>
        </w:trPr>
        <w:tc>
          <w:tcPr>
            <w:tcW w:w="200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742845" w:rsidP="00C32665" w:rsidRDefault="00742845" w14:paraId="28ECA5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9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742845" w:rsidP="00C32665" w:rsidRDefault="00742845" w14:paraId="1984F802" w14:textId="3B3BEF7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319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="00742845" w:rsidP="00C32665" w:rsidRDefault="00742845" w14:paraId="1D2B2A1D" w14:textId="77777777">
            <w:pPr>
              <w:spacing w:after="0" w:line="240" w:lineRule="auto"/>
              <w:ind w:firstLine="28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Noteikumu projekts šo jom</w:t>
            </w:r>
            <w:bookmarkStart w:name="_GoBack" w:id="3"/>
            <w:bookmarkEnd w:id="3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u neskar.</w:t>
            </w:r>
          </w:p>
        </w:tc>
      </w:tr>
      <w:tr w:rsidR="00742845" w:rsidTr="00742845" w14:paraId="42D803C9" w14:textId="77777777">
        <w:trPr>
          <w:trHeight w:val="465"/>
        </w:trPr>
        <w:tc>
          <w:tcPr>
            <w:tcW w:w="200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742845" w:rsidP="00C32665" w:rsidRDefault="00742845" w14:paraId="1411CD9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9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742845" w:rsidP="00C32665" w:rsidRDefault="00742845" w14:paraId="0A083515" w14:textId="3FDB7C5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742845" w:rsidP="00C32665" w:rsidRDefault="00742845" w14:paraId="77E90E56" w14:textId="052B9B67">
            <w:pPr>
              <w:spacing w:after="0" w:line="240" w:lineRule="auto"/>
              <w:ind w:firstLine="28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BC71DD" w:rsidP="00E20F89" w:rsidRDefault="00BC71DD" w14:paraId="28604D8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p w:rsidR="00BC71DD" w:rsidP="00E20F89" w:rsidRDefault="00BC71DD" w14:paraId="118B928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p w:rsidR="00E20F89" w:rsidP="00E20F89" w:rsidRDefault="00E20F89" w14:paraId="328043D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F89" w:rsidP="00E20F89" w:rsidRDefault="00E20F89" w14:paraId="7DB86FCA" w14:textId="77777777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Iesniedzējs:</w:t>
      </w:r>
    </w:p>
    <w:p w:rsidR="00F92993" w:rsidP="00E20F89" w:rsidRDefault="00D03CA0" w14:paraId="27A597EA" w14:textId="1E6E0EF7">
      <w:pPr>
        <w:pStyle w:val="StyleRight"/>
        <w:spacing w:after="0"/>
        <w:ind w:firstLine="0"/>
        <w:jc w:val="both"/>
        <w:rPr>
          <w:sz w:val="22"/>
          <w:szCs w:val="22"/>
        </w:rPr>
      </w:pPr>
      <w:r>
        <w:rPr>
          <w:sz w:val="24"/>
          <w:szCs w:val="24"/>
        </w:rPr>
        <w:t>t</w:t>
      </w:r>
      <w:r w:rsidR="00885C30">
        <w:rPr>
          <w:sz w:val="24"/>
          <w:szCs w:val="24"/>
        </w:rPr>
        <w:t>ieslietu ministr</w:t>
      </w:r>
      <w:r w:rsidR="00676618">
        <w:rPr>
          <w:sz w:val="24"/>
          <w:szCs w:val="24"/>
        </w:rPr>
        <w:t xml:space="preserve">s </w:t>
      </w:r>
      <w:r w:rsidR="00885C30">
        <w:rPr>
          <w:sz w:val="24"/>
          <w:szCs w:val="24"/>
        </w:rPr>
        <w:t xml:space="preserve"> </w:t>
      </w:r>
      <w:r w:rsidR="00885C30">
        <w:rPr>
          <w:sz w:val="24"/>
          <w:szCs w:val="24"/>
        </w:rPr>
        <w:tab/>
      </w:r>
      <w:r w:rsidR="00885C30">
        <w:rPr>
          <w:sz w:val="24"/>
          <w:szCs w:val="24"/>
        </w:rPr>
        <w:tab/>
      </w:r>
      <w:r w:rsidR="00885C30">
        <w:rPr>
          <w:sz w:val="24"/>
          <w:szCs w:val="24"/>
        </w:rPr>
        <w:tab/>
      </w:r>
      <w:r w:rsidR="00885C30">
        <w:rPr>
          <w:sz w:val="24"/>
          <w:szCs w:val="24"/>
        </w:rPr>
        <w:tab/>
      </w:r>
      <w:r w:rsidR="00885C30">
        <w:rPr>
          <w:sz w:val="24"/>
          <w:szCs w:val="24"/>
        </w:rPr>
        <w:tab/>
      </w:r>
      <w:r w:rsidR="00D402FB">
        <w:rPr>
          <w:sz w:val="24"/>
          <w:szCs w:val="24"/>
        </w:rPr>
        <w:tab/>
      </w:r>
      <w:r w:rsidR="00676618">
        <w:rPr>
          <w:sz w:val="24"/>
          <w:szCs w:val="24"/>
        </w:rPr>
        <w:tab/>
      </w:r>
      <w:r w:rsidR="00676618">
        <w:rPr>
          <w:sz w:val="24"/>
          <w:szCs w:val="24"/>
        </w:rPr>
        <w:tab/>
        <w:t xml:space="preserve">Jānis </w:t>
      </w:r>
      <w:proofErr w:type="spellStart"/>
      <w:r w:rsidR="00676618">
        <w:rPr>
          <w:sz w:val="24"/>
          <w:szCs w:val="24"/>
        </w:rPr>
        <w:t>Bordāns</w:t>
      </w:r>
      <w:proofErr w:type="spellEnd"/>
      <w:r w:rsidR="00676618">
        <w:rPr>
          <w:sz w:val="24"/>
          <w:szCs w:val="24"/>
        </w:rPr>
        <w:t xml:space="preserve"> </w:t>
      </w:r>
    </w:p>
    <w:p w:rsidR="00F92993" w:rsidP="00E20F89" w:rsidRDefault="00F92993" w14:paraId="16C1A57B" w14:textId="77777777">
      <w:pPr>
        <w:pStyle w:val="StyleRight"/>
        <w:spacing w:after="0"/>
        <w:ind w:firstLine="0"/>
        <w:jc w:val="both"/>
        <w:rPr>
          <w:sz w:val="22"/>
          <w:szCs w:val="22"/>
        </w:rPr>
      </w:pPr>
    </w:p>
    <w:p w:rsidR="00F92993" w:rsidP="00E20F89" w:rsidRDefault="00F92993" w14:paraId="1DF61F60" w14:textId="77777777">
      <w:pPr>
        <w:pStyle w:val="StyleRight"/>
        <w:spacing w:after="0"/>
        <w:ind w:firstLine="0"/>
        <w:jc w:val="both"/>
        <w:rPr>
          <w:sz w:val="22"/>
          <w:szCs w:val="22"/>
        </w:rPr>
      </w:pPr>
    </w:p>
    <w:p w:rsidR="00E20F89" w:rsidP="00E20F89" w:rsidRDefault="00E20F89" w14:paraId="061E687D" w14:textId="77777777">
      <w:pPr>
        <w:pStyle w:val="StyleRight"/>
        <w:spacing w:after="0"/>
        <w:ind w:firstLine="0"/>
        <w:jc w:val="both"/>
        <w:rPr>
          <w:sz w:val="22"/>
          <w:szCs w:val="22"/>
        </w:rPr>
      </w:pPr>
    </w:p>
    <w:p w:rsidR="00887463" w:rsidP="00E20F89" w:rsidRDefault="00887463" w14:paraId="579B493E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Lange</w:t>
      </w:r>
      <w:r w:rsidR="00E20F89">
        <w:rPr>
          <w:rFonts w:ascii="Times New Roman" w:hAnsi="Times New Roman" w:cs="Times New Roman"/>
          <w:sz w:val="20"/>
          <w:szCs w:val="20"/>
        </w:rPr>
        <w:t xml:space="preserve"> 670991</w:t>
      </w:r>
      <w:r>
        <w:rPr>
          <w:rFonts w:ascii="Times New Roman" w:hAnsi="Times New Roman" w:cs="Times New Roman"/>
          <w:sz w:val="20"/>
          <w:szCs w:val="20"/>
        </w:rPr>
        <w:t xml:space="preserve">56 </w:t>
      </w:r>
    </w:p>
    <w:p w:rsidRPr="00375F57" w:rsidR="00375F57" w:rsidP="00E96C87" w:rsidRDefault="00A4268B" w14:paraId="06F5502C" w14:textId="5BCD14DF">
      <w:pPr>
        <w:spacing w:after="0" w:line="240" w:lineRule="auto"/>
      </w:pPr>
      <w:hyperlink w:history="1" r:id="rId6">
        <w:r w:rsidRPr="00780FAB" w:rsidR="00887463">
          <w:rPr>
            <w:rStyle w:val="Hipersaite"/>
            <w:rFonts w:ascii="Times New Roman" w:hAnsi="Times New Roman" w:cs="Times New Roman"/>
            <w:sz w:val="20"/>
            <w:szCs w:val="20"/>
          </w:rPr>
          <w:t>Lelde.Lange@mkd.gov.lv</w:t>
        </w:r>
      </w:hyperlink>
    </w:p>
    <w:sectPr w:rsidRPr="00375F57" w:rsidR="00375F57" w:rsidSect="004B7E0E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FBC06" w14:textId="77777777" w:rsidR="00A4268B" w:rsidRDefault="00A4268B" w:rsidP="00E20F89">
      <w:pPr>
        <w:spacing w:after="0" w:line="240" w:lineRule="auto"/>
      </w:pPr>
      <w:r>
        <w:separator/>
      </w:r>
    </w:p>
  </w:endnote>
  <w:endnote w:type="continuationSeparator" w:id="0">
    <w:p w14:paraId="48AD5F68" w14:textId="77777777" w:rsidR="00A4268B" w:rsidRDefault="00A4268B" w:rsidP="00E2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D0843" w14:textId="1B063FB7" w:rsidR="00885C30" w:rsidRDefault="0009233F">
    <w:pPr>
      <w:pStyle w:val="Kjene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02192C">
      <w:rPr>
        <w:rFonts w:ascii="Times New Roman" w:hAnsi="Times New Roman" w:cs="Times New Roman"/>
        <w:noProof/>
        <w:sz w:val="20"/>
        <w:szCs w:val="20"/>
      </w:rPr>
      <w:t>TMAnot_</w:t>
    </w:r>
    <w:r w:rsidR="00D03CA0">
      <w:rPr>
        <w:rFonts w:ascii="Times New Roman" w:hAnsi="Times New Roman" w:cs="Times New Roman"/>
        <w:noProof/>
        <w:sz w:val="20"/>
        <w:szCs w:val="20"/>
      </w:rPr>
      <w:t>30</w:t>
    </w:r>
    <w:r w:rsidR="00B61D04">
      <w:rPr>
        <w:rFonts w:ascii="Times New Roman" w:hAnsi="Times New Roman" w:cs="Times New Roman"/>
        <w:noProof/>
        <w:sz w:val="20"/>
        <w:szCs w:val="20"/>
      </w:rPr>
      <w:t>011</w:t>
    </w:r>
    <w:r w:rsidR="001525B2">
      <w:rPr>
        <w:rFonts w:ascii="Times New Roman" w:hAnsi="Times New Roman" w:cs="Times New Roman"/>
        <w:noProof/>
        <w:sz w:val="20"/>
        <w:szCs w:val="20"/>
      </w:rPr>
      <w:t>9</w:t>
    </w:r>
    <w:r w:rsidR="0002192C">
      <w:rPr>
        <w:rFonts w:ascii="Times New Roman" w:hAnsi="Times New Roman" w:cs="Times New Roman"/>
        <w:noProof/>
        <w:sz w:val="20"/>
        <w:szCs w:val="20"/>
      </w:rPr>
      <w:t>_apliecibas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F7B5C" w14:textId="48E8CD09" w:rsidR="00885C30" w:rsidRPr="00885C30" w:rsidRDefault="0009233F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02192C">
      <w:rPr>
        <w:rFonts w:ascii="Times New Roman" w:hAnsi="Times New Roman" w:cs="Times New Roman"/>
        <w:noProof/>
        <w:sz w:val="20"/>
        <w:szCs w:val="20"/>
      </w:rPr>
      <w:t>TMAnot_</w:t>
    </w:r>
    <w:r w:rsidR="00D03CA0">
      <w:rPr>
        <w:rFonts w:ascii="Times New Roman" w:hAnsi="Times New Roman" w:cs="Times New Roman"/>
        <w:noProof/>
        <w:sz w:val="20"/>
        <w:szCs w:val="20"/>
      </w:rPr>
      <w:t>30</w:t>
    </w:r>
    <w:r w:rsidR="00B61D04">
      <w:rPr>
        <w:rFonts w:ascii="Times New Roman" w:hAnsi="Times New Roman" w:cs="Times New Roman"/>
        <w:noProof/>
        <w:sz w:val="20"/>
        <w:szCs w:val="20"/>
      </w:rPr>
      <w:t>01</w:t>
    </w:r>
    <w:r w:rsidR="005C7C5C">
      <w:rPr>
        <w:rFonts w:ascii="Times New Roman" w:hAnsi="Times New Roman" w:cs="Times New Roman"/>
        <w:noProof/>
        <w:sz w:val="20"/>
        <w:szCs w:val="20"/>
      </w:rPr>
      <w:t>19</w:t>
    </w:r>
    <w:r w:rsidR="0002192C">
      <w:rPr>
        <w:rFonts w:ascii="Times New Roman" w:hAnsi="Times New Roman" w:cs="Times New Roman"/>
        <w:noProof/>
        <w:sz w:val="20"/>
        <w:szCs w:val="20"/>
      </w:rPr>
      <w:t>_apliecibas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6D50C" w14:textId="77777777" w:rsidR="00A4268B" w:rsidRDefault="00A4268B" w:rsidP="00E20F89">
      <w:pPr>
        <w:spacing w:after="0" w:line="240" w:lineRule="auto"/>
      </w:pPr>
      <w:r>
        <w:separator/>
      </w:r>
    </w:p>
  </w:footnote>
  <w:footnote w:type="continuationSeparator" w:id="0">
    <w:p w14:paraId="0BC7AB46" w14:textId="77777777" w:rsidR="00A4268B" w:rsidRDefault="00A4268B" w:rsidP="00E2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6644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Pr="00E040EB" w:rsidR="00E040EB" w:rsidRDefault="00E040EB" w14:paraId="69B85C6C" w14:textId="77777777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40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40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40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040EB">
          <w:rPr>
            <w:rFonts w:ascii="Times New Roman" w:hAnsi="Times New Roman" w:cs="Times New Roman"/>
            <w:sz w:val="24"/>
            <w:szCs w:val="24"/>
          </w:rPr>
          <w:t>2</w:t>
        </w:r>
        <w:r w:rsidRPr="00E040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40EB" w:rsidRDefault="00E040EB" w14:paraId="60BE9897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89"/>
    <w:rsid w:val="0002192C"/>
    <w:rsid w:val="000255F1"/>
    <w:rsid w:val="0009233F"/>
    <w:rsid w:val="000A34E4"/>
    <w:rsid w:val="000B4DE1"/>
    <w:rsid w:val="000F34E0"/>
    <w:rsid w:val="00117A8D"/>
    <w:rsid w:val="001525B2"/>
    <w:rsid w:val="00167CEF"/>
    <w:rsid w:val="001A43A3"/>
    <w:rsid w:val="001B78A1"/>
    <w:rsid w:val="00233966"/>
    <w:rsid w:val="0028068A"/>
    <w:rsid w:val="0028666C"/>
    <w:rsid w:val="002E4333"/>
    <w:rsid w:val="002F4679"/>
    <w:rsid w:val="00320877"/>
    <w:rsid w:val="003512A6"/>
    <w:rsid w:val="00351A8A"/>
    <w:rsid w:val="00375F57"/>
    <w:rsid w:val="00465264"/>
    <w:rsid w:val="004B7E0E"/>
    <w:rsid w:val="00512D6B"/>
    <w:rsid w:val="00542F12"/>
    <w:rsid w:val="00555101"/>
    <w:rsid w:val="00560FED"/>
    <w:rsid w:val="005C7C5C"/>
    <w:rsid w:val="00676618"/>
    <w:rsid w:val="006A3B58"/>
    <w:rsid w:val="006B1B84"/>
    <w:rsid w:val="006D2F00"/>
    <w:rsid w:val="006E7436"/>
    <w:rsid w:val="006F6BF4"/>
    <w:rsid w:val="00727750"/>
    <w:rsid w:val="00736012"/>
    <w:rsid w:val="00742845"/>
    <w:rsid w:val="00755480"/>
    <w:rsid w:val="007B75EB"/>
    <w:rsid w:val="007C0685"/>
    <w:rsid w:val="00846085"/>
    <w:rsid w:val="00853C35"/>
    <w:rsid w:val="00867EE8"/>
    <w:rsid w:val="0087426D"/>
    <w:rsid w:val="00885C30"/>
    <w:rsid w:val="00887463"/>
    <w:rsid w:val="008A1630"/>
    <w:rsid w:val="008A2730"/>
    <w:rsid w:val="008A7193"/>
    <w:rsid w:val="008B33A8"/>
    <w:rsid w:val="008C4469"/>
    <w:rsid w:val="008C5184"/>
    <w:rsid w:val="008D432F"/>
    <w:rsid w:val="008F2D19"/>
    <w:rsid w:val="00902D7E"/>
    <w:rsid w:val="00973362"/>
    <w:rsid w:val="00986451"/>
    <w:rsid w:val="009A462F"/>
    <w:rsid w:val="009F7174"/>
    <w:rsid w:val="00A007A9"/>
    <w:rsid w:val="00A352A8"/>
    <w:rsid w:val="00A4268B"/>
    <w:rsid w:val="00A66C6C"/>
    <w:rsid w:val="00AA136C"/>
    <w:rsid w:val="00B109AF"/>
    <w:rsid w:val="00B23233"/>
    <w:rsid w:val="00B23396"/>
    <w:rsid w:val="00B319EC"/>
    <w:rsid w:val="00B61D04"/>
    <w:rsid w:val="00BA5FBC"/>
    <w:rsid w:val="00BC6B70"/>
    <w:rsid w:val="00BC71DD"/>
    <w:rsid w:val="00BC79C4"/>
    <w:rsid w:val="00BD7E50"/>
    <w:rsid w:val="00C52559"/>
    <w:rsid w:val="00CA50A6"/>
    <w:rsid w:val="00D0283A"/>
    <w:rsid w:val="00D03CA0"/>
    <w:rsid w:val="00D13DD9"/>
    <w:rsid w:val="00D217D0"/>
    <w:rsid w:val="00D402FB"/>
    <w:rsid w:val="00D64679"/>
    <w:rsid w:val="00D755DF"/>
    <w:rsid w:val="00D95973"/>
    <w:rsid w:val="00DD64C2"/>
    <w:rsid w:val="00DE54C1"/>
    <w:rsid w:val="00E040EB"/>
    <w:rsid w:val="00E20F89"/>
    <w:rsid w:val="00E7101D"/>
    <w:rsid w:val="00E758BE"/>
    <w:rsid w:val="00E82394"/>
    <w:rsid w:val="00E83389"/>
    <w:rsid w:val="00E96C87"/>
    <w:rsid w:val="00EB308B"/>
    <w:rsid w:val="00EB4F30"/>
    <w:rsid w:val="00F14A70"/>
    <w:rsid w:val="00F75FBC"/>
    <w:rsid w:val="00F814F5"/>
    <w:rsid w:val="00F8267A"/>
    <w:rsid w:val="00F9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7321C"/>
  <w15:chartTrackingRefBased/>
  <w15:docId w15:val="{56BC84C3-F57A-4191-A8DC-C55E7720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20F89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20F89"/>
    <w:rPr>
      <w:color w:val="0563C1" w:themeColor="hyperlink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20F89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20F89"/>
    <w:rPr>
      <w:sz w:val="20"/>
      <w:szCs w:val="20"/>
    </w:rPr>
  </w:style>
  <w:style w:type="paragraph" w:customStyle="1" w:styleId="StyleRight">
    <w:name w:val="Style Right"/>
    <w:basedOn w:val="Parasts"/>
    <w:rsid w:val="00E20F8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Vresatsauce">
    <w:name w:val="footnote reference"/>
    <w:basedOn w:val="Noklusjumarindkopasfonts"/>
    <w:uiPriority w:val="99"/>
    <w:semiHidden/>
    <w:unhideWhenUsed/>
    <w:rsid w:val="00E20F89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E040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040EB"/>
  </w:style>
  <w:style w:type="paragraph" w:styleId="Kjene">
    <w:name w:val="footer"/>
    <w:basedOn w:val="Parasts"/>
    <w:link w:val="KjeneRakstz"/>
    <w:uiPriority w:val="99"/>
    <w:unhideWhenUsed/>
    <w:rsid w:val="00E040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040EB"/>
  </w:style>
  <w:style w:type="character" w:styleId="Neatrisintapieminana">
    <w:name w:val="Unresolved Mention"/>
    <w:basedOn w:val="Noklusjumarindkopasfonts"/>
    <w:uiPriority w:val="99"/>
    <w:semiHidden/>
    <w:unhideWhenUsed/>
    <w:rsid w:val="00887463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75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75F57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D6467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6467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6467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6467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646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lde.Lange@mkd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2261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"Grozījumi Ministru kabineta 2017. gada 28. marta noteikumos Nr. 169 "Noteikumi par Maksātnespējas administrācijas amatpersonu un darbinieku dienesta apliecībām"" sākotnējās ietekmes novērtējuma ziņojums (anotācija)</vt:lpstr>
    </vt:vector>
  </TitlesOfParts>
  <Company>Tieslietu ministrija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2017. gada 28. marta noteikumos Nr. 169 "Noteikumi par Maksātnespējas administrācijas amatpersonu un darbinieku dienesta apliecībām"" sākotnējās ietekmes novērtējuma ziņojums (anotācija)</dc:title>
  <dc:subject>Anotācija</dc:subject>
  <dc:creator>Lelde Lange</dc:creator>
  <cp:keywords/>
  <dc:description>67099156, Lelde.Lange@mkd.gov.lv</dc:description>
  <cp:lastModifiedBy>Lelde Lange</cp:lastModifiedBy>
  <cp:revision>36</cp:revision>
  <cp:lastPrinted>2018-11-27T11:52:00Z</cp:lastPrinted>
  <dcterms:created xsi:type="dcterms:W3CDTF">2018-12-28T08:05:00Z</dcterms:created>
  <dcterms:modified xsi:type="dcterms:W3CDTF">2019-01-30T08:30:00Z</dcterms:modified>
</cp:coreProperties>
</file>