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4203E" w:rsidR="004E6680" w:rsidP="00BD7E35" w:rsidRDefault="00C5761C" w14:paraId="45652358" w14:textId="77777777">
      <w:pPr>
        <w:pStyle w:val="Nosaukums"/>
        <w:outlineLvl w:val="0"/>
        <w:rPr>
          <w:b/>
          <w:bCs/>
          <w:sz w:val="26"/>
          <w:szCs w:val="26"/>
          <w:lang w:val="lv-LV"/>
        </w:rPr>
      </w:pPr>
      <w:bookmarkStart w:name="OLE_LINK1" w:id="0"/>
      <w:bookmarkStart w:name="OLE_LINK2" w:id="1"/>
      <w:r w:rsidRPr="00C4203E">
        <w:rPr>
          <w:b/>
          <w:bCs/>
          <w:sz w:val="26"/>
          <w:szCs w:val="26"/>
        </w:rPr>
        <w:t>Informatīvais ziņojums</w:t>
      </w:r>
    </w:p>
    <w:p w:rsidRPr="00C4203E" w:rsidR="00C5761C" w:rsidP="00E12F75" w:rsidRDefault="005E0465" w14:paraId="5409B591" w14:textId="7C7A69C0">
      <w:pPr>
        <w:pStyle w:val="Nosaukums"/>
        <w:outlineLvl w:val="0"/>
        <w:rPr>
          <w:b/>
          <w:bCs/>
          <w:sz w:val="26"/>
          <w:szCs w:val="26"/>
        </w:rPr>
      </w:pPr>
      <w:r w:rsidRPr="00C4203E">
        <w:rPr>
          <w:b/>
          <w:sz w:val="26"/>
          <w:szCs w:val="26"/>
        </w:rPr>
        <w:t>"</w:t>
      </w:r>
      <w:r w:rsidRPr="00C4203E" w:rsidR="00282B62">
        <w:rPr>
          <w:b/>
          <w:sz w:val="26"/>
          <w:szCs w:val="26"/>
        </w:rPr>
        <w:t>P</w:t>
      </w:r>
      <w:r w:rsidRPr="00C4203E" w:rsidR="00C5761C">
        <w:rPr>
          <w:b/>
          <w:sz w:val="26"/>
          <w:szCs w:val="26"/>
        </w:rPr>
        <w:t xml:space="preserve">ar </w:t>
      </w:r>
      <w:r w:rsidRPr="00C4203E" w:rsidR="005B6FC6">
        <w:rPr>
          <w:b/>
          <w:sz w:val="26"/>
          <w:szCs w:val="26"/>
        </w:rPr>
        <w:t>201</w:t>
      </w:r>
      <w:r w:rsidRPr="00C4203E" w:rsidR="00904E06">
        <w:rPr>
          <w:b/>
          <w:sz w:val="26"/>
          <w:szCs w:val="26"/>
          <w:lang w:val="lv-LV"/>
        </w:rPr>
        <w:t>9</w:t>
      </w:r>
      <w:r w:rsidRPr="00C4203E" w:rsidR="005B6FC6">
        <w:rPr>
          <w:b/>
          <w:sz w:val="26"/>
          <w:szCs w:val="26"/>
        </w:rPr>
        <w:t>.</w:t>
      </w:r>
      <w:r w:rsidRPr="00C4203E" w:rsidR="001F0DB3">
        <w:rPr>
          <w:b/>
          <w:sz w:val="26"/>
          <w:szCs w:val="26"/>
        </w:rPr>
        <w:t> </w:t>
      </w:r>
      <w:r w:rsidRPr="00C4203E" w:rsidR="005B6FC6">
        <w:rPr>
          <w:b/>
          <w:sz w:val="26"/>
          <w:szCs w:val="26"/>
        </w:rPr>
        <w:t>gada</w:t>
      </w:r>
      <w:r w:rsidRPr="00C4203E" w:rsidR="00745B20">
        <w:rPr>
          <w:b/>
          <w:sz w:val="26"/>
          <w:szCs w:val="26"/>
        </w:rPr>
        <w:t xml:space="preserve"> </w:t>
      </w:r>
      <w:r w:rsidRPr="00C4203E" w:rsidR="00372109">
        <w:rPr>
          <w:b/>
          <w:sz w:val="26"/>
          <w:szCs w:val="26"/>
          <w:lang w:val="lv-LV"/>
        </w:rPr>
        <w:t>7</w:t>
      </w:r>
      <w:r w:rsidRPr="00C4203E" w:rsidR="00AA361A">
        <w:rPr>
          <w:b/>
          <w:sz w:val="26"/>
          <w:szCs w:val="26"/>
          <w:lang w:val="lv-LV"/>
        </w:rPr>
        <w:t>.-</w:t>
      </w:r>
      <w:r w:rsidRPr="00C4203E" w:rsidR="00372109">
        <w:rPr>
          <w:b/>
          <w:sz w:val="26"/>
          <w:szCs w:val="26"/>
          <w:lang w:val="lv-LV"/>
        </w:rPr>
        <w:t>8</w:t>
      </w:r>
      <w:r w:rsidRPr="00C4203E" w:rsidR="00AA361A">
        <w:rPr>
          <w:b/>
          <w:sz w:val="26"/>
          <w:szCs w:val="26"/>
          <w:lang w:val="lv-LV"/>
        </w:rPr>
        <w:t>.</w:t>
      </w:r>
      <w:r w:rsidRPr="00C4203E" w:rsidR="004F57CA">
        <w:rPr>
          <w:b/>
          <w:sz w:val="26"/>
          <w:szCs w:val="26"/>
          <w:lang w:val="lv-LV"/>
        </w:rPr>
        <w:t> </w:t>
      </w:r>
      <w:r w:rsidRPr="00C4203E" w:rsidR="00372109">
        <w:rPr>
          <w:b/>
          <w:sz w:val="26"/>
          <w:szCs w:val="26"/>
          <w:lang w:val="lv-LV"/>
        </w:rPr>
        <w:t>marta</w:t>
      </w:r>
      <w:r w:rsidRPr="00C4203E" w:rsidR="00C5761C">
        <w:rPr>
          <w:b/>
          <w:sz w:val="26"/>
          <w:szCs w:val="26"/>
        </w:rPr>
        <w:t xml:space="preserve"> Eiropas Savienības </w:t>
      </w:r>
      <w:r w:rsidRPr="00C4203E" w:rsidR="00C86232">
        <w:rPr>
          <w:b/>
          <w:sz w:val="26"/>
          <w:szCs w:val="26"/>
        </w:rPr>
        <w:t>Tieslietu un iekšlietu ministru</w:t>
      </w:r>
      <w:r w:rsidRPr="00C4203E">
        <w:rPr>
          <w:b/>
          <w:sz w:val="26"/>
          <w:szCs w:val="26"/>
        </w:rPr>
        <w:t xml:space="preserve"> </w:t>
      </w:r>
      <w:r w:rsidRPr="00C4203E" w:rsidR="00C5761C">
        <w:rPr>
          <w:b/>
          <w:sz w:val="26"/>
          <w:szCs w:val="26"/>
        </w:rPr>
        <w:t>padomē izskatāmajiem jautājumiem</w:t>
      </w:r>
      <w:r w:rsidRPr="00C4203E">
        <w:rPr>
          <w:b/>
          <w:sz w:val="26"/>
          <w:szCs w:val="26"/>
        </w:rPr>
        <w:t>"</w:t>
      </w:r>
    </w:p>
    <w:bookmarkEnd w:id="0"/>
    <w:bookmarkEnd w:id="1"/>
    <w:p w:rsidRPr="00C4203E" w:rsidR="008965D2" w:rsidP="00BD7E35" w:rsidRDefault="008965D2" w14:paraId="13876A46" w14:textId="77777777">
      <w:pPr>
        <w:rPr>
          <w:sz w:val="26"/>
          <w:szCs w:val="26"/>
        </w:rPr>
      </w:pPr>
    </w:p>
    <w:p w:rsidRPr="00C4203E" w:rsidR="00C05B7F" w:rsidP="00DF1FA6" w:rsidRDefault="008233ED" w14:paraId="095C6A65" w14:textId="77777777">
      <w:pPr>
        <w:pStyle w:val="Virsraksts1"/>
        <w:suppressAutoHyphens/>
        <w:ind w:firstLine="709"/>
        <w:rPr>
          <w:i w:val="0"/>
          <w:iCs w:val="0"/>
          <w:sz w:val="26"/>
          <w:szCs w:val="26"/>
          <w:lang w:val="lv-LV"/>
        </w:rPr>
      </w:pPr>
      <w:r w:rsidRPr="00C4203E">
        <w:rPr>
          <w:i w:val="0"/>
          <w:iCs w:val="0"/>
          <w:sz w:val="26"/>
          <w:szCs w:val="26"/>
          <w:lang w:val="lv-LV"/>
        </w:rPr>
        <w:t>201</w:t>
      </w:r>
      <w:r w:rsidRPr="00C4203E" w:rsidR="00372109">
        <w:rPr>
          <w:i w:val="0"/>
          <w:iCs w:val="0"/>
          <w:sz w:val="26"/>
          <w:szCs w:val="26"/>
          <w:lang w:val="lv-LV"/>
        </w:rPr>
        <w:t>9</w:t>
      </w:r>
      <w:r w:rsidRPr="00C4203E" w:rsidR="008965D2">
        <w:rPr>
          <w:i w:val="0"/>
          <w:iCs w:val="0"/>
          <w:sz w:val="26"/>
          <w:szCs w:val="26"/>
          <w:lang w:val="lv-LV"/>
        </w:rPr>
        <w:t xml:space="preserve">. gada </w:t>
      </w:r>
      <w:r w:rsidRPr="00C4203E" w:rsidR="00372109">
        <w:rPr>
          <w:i w:val="0"/>
          <w:iCs w:val="0"/>
          <w:sz w:val="26"/>
          <w:szCs w:val="26"/>
          <w:lang w:val="lv-LV"/>
        </w:rPr>
        <w:t>7</w:t>
      </w:r>
      <w:r w:rsidRPr="00C4203E" w:rsidR="00AA361A">
        <w:rPr>
          <w:i w:val="0"/>
          <w:sz w:val="26"/>
          <w:szCs w:val="26"/>
          <w:lang w:val="lv-LV"/>
        </w:rPr>
        <w:t>.-</w:t>
      </w:r>
      <w:r w:rsidRPr="00C4203E" w:rsidR="00372109">
        <w:rPr>
          <w:i w:val="0"/>
          <w:sz w:val="26"/>
          <w:szCs w:val="26"/>
          <w:lang w:val="lv-LV"/>
        </w:rPr>
        <w:t>8</w:t>
      </w:r>
      <w:r w:rsidRPr="00C4203E" w:rsidR="00AA361A">
        <w:rPr>
          <w:i w:val="0"/>
          <w:sz w:val="26"/>
          <w:szCs w:val="26"/>
          <w:lang w:val="lv-LV"/>
        </w:rPr>
        <w:t>.</w:t>
      </w:r>
      <w:r w:rsidRPr="00C4203E" w:rsidR="004F57CA">
        <w:rPr>
          <w:i w:val="0"/>
          <w:sz w:val="26"/>
          <w:szCs w:val="26"/>
          <w:lang w:val="lv-LV"/>
        </w:rPr>
        <w:t> </w:t>
      </w:r>
      <w:r w:rsidRPr="00C4203E" w:rsidR="00372109">
        <w:rPr>
          <w:i w:val="0"/>
          <w:sz w:val="26"/>
          <w:szCs w:val="26"/>
          <w:lang w:val="lv-LV"/>
        </w:rPr>
        <w:t>martā</w:t>
      </w:r>
      <w:r w:rsidRPr="00C4203E" w:rsidR="008965D2">
        <w:rPr>
          <w:i w:val="0"/>
          <w:sz w:val="26"/>
          <w:szCs w:val="26"/>
          <w:lang w:val="lv-LV"/>
        </w:rPr>
        <w:t xml:space="preserve"> </w:t>
      </w:r>
      <w:r w:rsidRPr="00C4203E" w:rsidR="00AA361A">
        <w:rPr>
          <w:i w:val="0"/>
          <w:sz w:val="26"/>
          <w:szCs w:val="26"/>
          <w:lang w:val="lv-LV"/>
        </w:rPr>
        <w:t>Briselē, Beļģijā</w:t>
      </w:r>
      <w:r w:rsidRPr="00C4203E" w:rsidR="008965D2">
        <w:rPr>
          <w:i w:val="0"/>
          <w:iCs w:val="0"/>
          <w:sz w:val="26"/>
          <w:szCs w:val="26"/>
          <w:lang w:val="lv-LV"/>
        </w:rPr>
        <w:t xml:space="preserve"> notiks Eiropas Savienības</w:t>
      </w:r>
      <w:r w:rsidRPr="00C4203E" w:rsidR="008965D2">
        <w:rPr>
          <w:i w:val="0"/>
          <w:sz w:val="26"/>
          <w:szCs w:val="26"/>
          <w:lang w:val="lv-LV"/>
        </w:rPr>
        <w:t xml:space="preserve"> </w:t>
      </w:r>
      <w:r w:rsidRPr="00C4203E" w:rsidR="008965D2">
        <w:rPr>
          <w:i w:val="0"/>
          <w:iCs w:val="0"/>
          <w:sz w:val="26"/>
          <w:szCs w:val="26"/>
          <w:lang w:val="lv-LV"/>
        </w:rPr>
        <w:t>Tieslietu un iekšlietu ministru padomes sanāksme (turpm</w:t>
      </w:r>
      <w:r w:rsidRPr="00C4203E" w:rsidR="00EA2265">
        <w:rPr>
          <w:i w:val="0"/>
          <w:iCs w:val="0"/>
          <w:sz w:val="26"/>
          <w:szCs w:val="26"/>
          <w:lang w:val="lv-LV"/>
        </w:rPr>
        <w:t>āk – Padomes sanāksme).</w:t>
      </w:r>
    </w:p>
    <w:p w:rsidRPr="00C4203E" w:rsidR="00C05B7F" w:rsidP="00DF1FA6" w:rsidRDefault="00C05B7F" w14:paraId="732B5F45" w14:textId="77777777">
      <w:pPr>
        <w:pStyle w:val="Virsraksts1"/>
        <w:suppressAutoHyphens/>
        <w:ind w:firstLine="709"/>
        <w:rPr>
          <w:i w:val="0"/>
          <w:iCs w:val="0"/>
          <w:sz w:val="26"/>
          <w:szCs w:val="26"/>
          <w:lang w:val="lv-LV"/>
        </w:rPr>
      </w:pPr>
      <w:bookmarkStart w:name="_GoBack" w:id="2"/>
      <w:bookmarkEnd w:id="2"/>
    </w:p>
    <w:p w:rsidRPr="00C4203E" w:rsidR="00D10AA8" w:rsidP="00DF1FA6" w:rsidRDefault="0000068E" w14:paraId="5FA91BF2" w14:textId="3E2A2DC9">
      <w:pPr>
        <w:pStyle w:val="Virsraksts1"/>
        <w:suppressAutoHyphens/>
        <w:ind w:firstLine="709"/>
        <w:rPr>
          <w:i w:val="0"/>
          <w:iCs w:val="0"/>
          <w:sz w:val="26"/>
          <w:szCs w:val="26"/>
          <w:lang w:val="lv-LV"/>
        </w:rPr>
      </w:pPr>
      <w:r w:rsidRPr="00C4203E">
        <w:rPr>
          <w:i w:val="0"/>
          <w:iCs w:val="0"/>
          <w:sz w:val="26"/>
          <w:szCs w:val="26"/>
          <w:lang w:val="lv-LV"/>
        </w:rPr>
        <w:t xml:space="preserve">Padomes </w:t>
      </w:r>
      <w:r w:rsidRPr="00C4203E">
        <w:rPr>
          <w:i w:val="0"/>
          <w:iCs w:val="0"/>
          <w:sz w:val="26"/>
          <w:szCs w:val="26"/>
        </w:rPr>
        <w:t>sanāksmes</w:t>
      </w:r>
      <w:r w:rsidRPr="00C4203E" w:rsidR="00EA2265">
        <w:rPr>
          <w:i w:val="0"/>
          <w:iCs w:val="0"/>
          <w:sz w:val="26"/>
          <w:szCs w:val="26"/>
        </w:rPr>
        <w:t xml:space="preserve"> tieslietu sadaļā ir </w:t>
      </w:r>
      <w:r w:rsidRPr="00C4203E" w:rsidR="001655F2">
        <w:rPr>
          <w:i w:val="0"/>
          <w:iCs w:val="0"/>
          <w:sz w:val="26"/>
          <w:szCs w:val="26"/>
          <w:lang w:val="lv-LV"/>
        </w:rPr>
        <w:t xml:space="preserve">ietverti </w:t>
      </w:r>
      <w:r w:rsidRPr="00C4203E" w:rsidR="00EA2265">
        <w:rPr>
          <w:i w:val="0"/>
          <w:iCs w:val="0"/>
          <w:sz w:val="26"/>
          <w:szCs w:val="26"/>
        </w:rPr>
        <w:t>šā</w:t>
      </w:r>
      <w:r w:rsidRPr="00C4203E" w:rsidR="00A366EE">
        <w:rPr>
          <w:i w:val="0"/>
          <w:iCs w:val="0"/>
          <w:sz w:val="26"/>
          <w:szCs w:val="26"/>
        </w:rPr>
        <w:t>di</w:t>
      </w:r>
      <w:r w:rsidRPr="00C4203E" w:rsidR="00A366EE">
        <w:rPr>
          <w:i w:val="0"/>
          <w:iCs w:val="0"/>
          <w:sz w:val="26"/>
          <w:szCs w:val="26"/>
          <w:lang w:val="lv-LV"/>
        </w:rPr>
        <w:t xml:space="preserve"> </w:t>
      </w:r>
      <w:r w:rsidRPr="00C4203E" w:rsidR="00447628">
        <w:rPr>
          <w:i w:val="0"/>
          <w:iCs w:val="0"/>
          <w:sz w:val="26"/>
          <w:szCs w:val="26"/>
          <w:lang w:val="lv-LV"/>
        </w:rPr>
        <w:t xml:space="preserve">leģislatīvie </w:t>
      </w:r>
      <w:r w:rsidRPr="00C4203E" w:rsidR="0008583F">
        <w:rPr>
          <w:i w:val="0"/>
          <w:iCs w:val="0"/>
          <w:sz w:val="26"/>
          <w:szCs w:val="26"/>
        </w:rPr>
        <w:t>darba kārtības jautājumi</w:t>
      </w:r>
      <w:r w:rsidRPr="00C4203E" w:rsidR="008965D2">
        <w:rPr>
          <w:i w:val="0"/>
          <w:iCs w:val="0"/>
          <w:sz w:val="26"/>
          <w:szCs w:val="26"/>
          <w:lang w:val="lv-LV"/>
        </w:rPr>
        <w:t>:</w:t>
      </w:r>
    </w:p>
    <w:p w:rsidRPr="00C4203E" w:rsidR="00EF4914" w:rsidP="00DF1FA6" w:rsidRDefault="00EF4914" w14:paraId="06DB53D4" w14:textId="77777777">
      <w:pPr>
        <w:suppressAutoHyphens/>
        <w:jc w:val="both"/>
        <w:rPr>
          <w:b/>
          <w:iCs/>
          <w:sz w:val="26"/>
          <w:szCs w:val="26"/>
        </w:rPr>
      </w:pPr>
    </w:p>
    <w:p w:rsidRPr="00C4203E" w:rsidR="00DC640C" w:rsidP="00DC640C" w:rsidRDefault="00C443D4" w14:paraId="7D415EDC" w14:textId="6322A5F7">
      <w:pPr>
        <w:pStyle w:val="Sarakstarindkopa"/>
        <w:numPr>
          <w:ilvl w:val="0"/>
          <w:numId w:val="12"/>
        </w:numPr>
        <w:jc w:val="both"/>
        <w:rPr>
          <w:b/>
          <w:sz w:val="26"/>
          <w:szCs w:val="26"/>
        </w:rPr>
      </w:pPr>
      <w:r w:rsidRPr="00C4203E">
        <w:rPr>
          <w:b/>
          <w:color w:val="0D0D0D"/>
          <w:sz w:val="26"/>
          <w:szCs w:val="26"/>
        </w:rPr>
        <w:t>P</w:t>
      </w:r>
      <w:r w:rsidRPr="00C4203E" w:rsidR="00221FDB">
        <w:rPr>
          <w:b/>
          <w:color w:val="0D0D0D"/>
          <w:sz w:val="26"/>
          <w:szCs w:val="26"/>
        </w:rPr>
        <w:t>riekšlikum</w:t>
      </w:r>
      <w:r w:rsidRPr="00C4203E">
        <w:rPr>
          <w:b/>
          <w:color w:val="0D0D0D"/>
          <w:sz w:val="26"/>
          <w:szCs w:val="26"/>
        </w:rPr>
        <w:t>s</w:t>
      </w:r>
      <w:r w:rsidRPr="00C4203E" w:rsidR="00221FDB">
        <w:rPr>
          <w:b/>
          <w:color w:val="0D0D0D"/>
          <w:sz w:val="26"/>
          <w:szCs w:val="26"/>
        </w:rPr>
        <w:t xml:space="preserve"> </w:t>
      </w:r>
      <w:r w:rsidRPr="00C4203E" w:rsidR="00766958">
        <w:rPr>
          <w:b/>
          <w:sz w:val="26"/>
          <w:szCs w:val="26"/>
        </w:rPr>
        <w:t>Eiropas Parlamenta un Padomes direktīvai</w:t>
      </w:r>
      <w:r w:rsidRPr="00C4203E">
        <w:rPr>
          <w:b/>
          <w:color w:val="0D0D0D"/>
          <w:sz w:val="26"/>
          <w:szCs w:val="26"/>
        </w:rPr>
        <w:t xml:space="preserve"> </w:t>
      </w:r>
      <w:r w:rsidRPr="00C4203E" w:rsidR="00221FDB">
        <w:rPr>
          <w:b/>
          <w:color w:val="0D0D0D"/>
          <w:sz w:val="26"/>
          <w:szCs w:val="26"/>
        </w:rPr>
        <w:t>par to personu aizsardzību, kuras ziņo par Savienības tiesību aktu pārkāpumiem</w:t>
      </w:r>
      <w:r w:rsidRPr="00C4203E" w:rsidR="00221FDB">
        <w:rPr>
          <w:color w:val="0D0D0D"/>
          <w:sz w:val="26"/>
          <w:szCs w:val="26"/>
        </w:rPr>
        <w:t xml:space="preserve"> (</w:t>
      </w:r>
      <w:r w:rsidRPr="00C4203E" w:rsidR="00221FDB">
        <w:rPr>
          <w:i/>
          <w:iCs/>
          <w:color w:val="0D0D0D"/>
          <w:sz w:val="26"/>
          <w:szCs w:val="26"/>
        </w:rPr>
        <w:t>progresa ziņojums</w:t>
      </w:r>
      <w:r w:rsidRPr="00C4203E" w:rsidR="00221FDB">
        <w:rPr>
          <w:color w:val="0D0D0D"/>
          <w:sz w:val="26"/>
          <w:szCs w:val="26"/>
        </w:rPr>
        <w:t>)</w:t>
      </w:r>
      <w:r w:rsidR="00ED2F25">
        <w:rPr>
          <w:rStyle w:val="Vresatsauce"/>
          <w:color w:val="0D0D0D"/>
          <w:sz w:val="26"/>
          <w:szCs w:val="26"/>
        </w:rPr>
        <w:footnoteReference w:id="1"/>
      </w:r>
      <w:r w:rsidRPr="00C4203E" w:rsidR="004441F0">
        <w:rPr>
          <w:i/>
          <w:sz w:val="26"/>
          <w:szCs w:val="26"/>
        </w:rPr>
        <w:t xml:space="preserve"> </w:t>
      </w:r>
    </w:p>
    <w:p w:rsidRPr="00C4203E" w:rsidR="00A15007" w:rsidP="006E784A" w:rsidRDefault="00A15007" w14:paraId="1ECCA6DC" w14:textId="0427E0DD">
      <w:pPr>
        <w:ind w:firstLine="720"/>
        <w:jc w:val="both"/>
        <w:rPr>
          <w:bCs/>
          <w:iCs/>
          <w:color w:val="0D0D0D"/>
          <w:sz w:val="26"/>
          <w:szCs w:val="26"/>
        </w:rPr>
      </w:pPr>
      <w:r w:rsidRPr="00C4203E">
        <w:rPr>
          <w:bCs/>
          <w:iCs/>
          <w:color w:val="0D0D0D"/>
          <w:sz w:val="26"/>
          <w:szCs w:val="26"/>
        </w:rPr>
        <w:t xml:space="preserve"> </w:t>
      </w:r>
    </w:p>
    <w:p w:rsidRPr="00C4203E" w:rsidR="006E784A" w:rsidP="006E784A" w:rsidRDefault="006E784A" w14:paraId="53820622" w14:textId="7A904CFF">
      <w:pPr>
        <w:ind w:firstLine="720"/>
        <w:jc w:val="both"/>
        <w:rPr>
          <w:sz w:val="26"/>
          <w:szCs w:val="26"/>
        </w:rPr>
      </w:pPr>
      <w:r w:rsidRPr="00C4203E">
        <w:rPr>
          <w:sz w:val="26"/>
          <w:szCs w:val="26"/>
        </w:rPr>
        <w:t>Eiropas Komisija 2018.</w:t>
      </w:r>
      <w:r w:rsidR="00CF012D">
        <w:rPr>
          <w:sz w:val="26"/>
          <w:szCs w:val="26"/>
        </w:rPr>
        <w:t> </w:t>
      </w:r>
      <w:r w:rsidRPr="00C4203E">
        <w:rPr>
          <w:sz w:val="26"/>
          <w:szCs w:val="26"/>
        </w:rPr>
        <w:t>gada 23.</w:t>
      </w:r>
      <w:r w:rsidR="00CF012D">
        <w:rPr>
          <w:sz w:val="26"/>
          <w:szCs w:val="26"/>
        </w:rPr>
        <w:t> </w:t>
      </w:r>
      <w:r w:rsidRPr="00C4203E">
        <w:rPr>
          <w:sz w:val="26"/>
          <w:szCs w:val="26"/>
        </w:rPr>
        <w:t xml:space="preserve">aprīlī publicēja priekšlikumu direktīvai par to personu aizsardzību, kuras ziņo par Savienības tiesību aktu pārkāpumiem (trauksmes cēlēju direktīva). </w:t>
      </w:r>
    </w:p>
    <w:p w:rsidRPr="00C4203E" w:rsidR="006E784A" w:rsidP="00D6231C" w:rsidRDefault="006E784A" w14:paraId="23129499" w14:textId="328577C3">
      <w:pPr>
        <w:ind w:firstLine="720"/>
        <w:jc w:val="both"/>
        <w:rPr>
          <w:sz w:val="26"/>
          <w:szCs w:val="26"/>
        </w:rPr>
      </w:pPr>
      <w:r w:rsidRPr="00C4203E">
        <w:rPr>
          <w:sz w:val="26"/>
          <w:szCs w:val="26"/>
        </w:rPr>
        <w:t>Direktīvas mērķis ir noteikt kopīgus minimālus standartus ziņošanai par E</w:t>
      </w:r>
      <w:r w:rsidR="00846A23">
        <w:rPr>
          <w:sz w:val="26"/>
          <w:szCs w:val="26"/>
        </w:rPr>
        <w:t>iropas Savienības (turpmāk – ES)</w:t>
      </w:r>
      <w:r w:rsidRPr="00C4203E">
        <w:rPr>
          <w:sz w:val="26"/>
          <w:szCs w:val="26"/>
        </w:rPr>
        <w:t xml:space="preserve"> tiesību aktu pārkāpumiem dažādās nozarēs, nosakot vienotas prasības ziņojumu iesniegšanai, izskatīšanai, kā arī trauksmes cēlēju aizsardzībai. Direktīva paredz trīs pakāpju ziņošanu – iekšēji, kompetentajai institūcijai, kā arī informācijas paušanu publiski. Direktīvas projektā ir nosaukti tie ES tiesību akti, par kuru pārkāpumiem varēs ziņot. Iekšējā trauksmes celšanas sistēma būs jāveido gan privātajā, gan publiskajā sektorā. </w:t>
      </w:r>
    </w:p>
    <w:p w:rsidRPr="00C4203E" w:rsidR="00D6231C" w:rsidP="00D6231C" w:rsidRDefault="00D6231C" w14:paraId="6C6BCD6A" w14:textId="03F528B9">
      <w:pPr>
        <w:ind w:firstLine="720"/>
        <w:jc w:val="both"/>
        <w:rPr>
          <w:sz w:val="26"/>
          <w:szCs w:val="26"/>
        </w:rPr>
      </w:pPr>
      <w:r w:rsidRPr="00C4203E">
        <w:rPr>
          <w:sz w:val="26"/>
          <w:szCs w:val="26"/>
        </w:rPr>
        <w:t>Latvija atbalsta direktīvas projektu un tā tālāko virzību, ar mērķi nodrošināt vienotu ietvaru un vienotu pieeju trauksmes celšanai un trauksmes cēlēju aizsardzībai ES. 2018.</w:t>
      </w:r>
      <w:r w:rsidR="00CF012D">
        <w:rPr>
          <w:sz w:val="26"/>
          <w:szCs w:val="26"/>
        </w:rPr>
        <w:t> </w:t>
      </w:r>
      <w:r w:rsidRPr="00C4203E">
        <w:rPr>
          <w:sz w:val="26"/>
          <w:szCs w:val="26"/>
        </w:rPr>
        <w:t>gada 14.</w:t>
      </w:r>
      <w:r w:rsidR="00CF012D">
        <w:rPr>
          <w:sz w:val="26"/>
          <w:szCs w:val="26"/>
        </w:rPr>
        <w:t> </w:t>
      </w:r>
      <w:r w:rsidRPr="00C4203E">
        <w:rPr>
          <w:sz w:val="26"/>
          <w:szCs w:val="26"/>
        </w:rPr>
        <w:t>augustā Ministru kabinets apstiprināja Latvijas Republikas nacionālo pozīciju Nr.</w:t>
      </w:r>
      <w:r w:rsidR="00CF012D">
        <w:rPr>
          <w:sz w:val="26"/>
          <w:szCs w:val="26"/>
        </w:rPr>
        <w:t> </w:t>
      </w:r>
      <w:r w:rsidRPr="00C4203E">
        <w:rPr>
          <w:sz w:val="26"/>
          <w:szCs w:val="26"/>
        </w:rPr>
        <w:t>1 "Par priekšlikumu Eiropas Parlamenta un Padomes direktīvai par to personu aizsardzību, kuras ziņo par Savienības tiesību aktu pārkāpumiem". </w:t>
      </w:r>
    </w:p>
    <w:p w:rsidRPr="00C4203E" w:rsidR="00D6231C" w:rsidP="00D6231C" w:rsidRDefault="00D6231C" w14:paraId="60E929AE" w14:textId="68F4457D">
      <w:pPr>
        <w:ind w:firstLine="720"/>
        <w:jc w:val="both"/>
        <w:rPr>
          <w:sz w:val="26"/>
          <w:szCs w:val="26"/>
        </w:rPr>
      </w:pPr>
      <w:r w:rsidRPr="00C4203E">
        <w:rPr>
          <w:sz w:val="26"/>
          <w:szCs w:val="26"/>
        </w:rPr>
        <w:t xml:space="preserve">Pēdējos gados daudzas ES dalībvalstis </w:t>
      </w:r>
      <w:r w:rsidRPr="00C4203E" w:rsidR="0022636F">
        <w:rPr>
          <w:sz w:val="26"/>
          <w:szCs w:val="26"/>
        </w:rPr>
        <w:t xml:space="preserve">ir </w:t>
      </w:r>
      <w:r w:rsidRPr="00C4203E">
        <w:rPr>
          <w:sz w:val="26"/>
          <w:szCs w:val="26"/>
        </w:rPr>
        <w:t>paudušas atbalstu trauksmes celšanai, pieņemot speciālus trauksmes celšanas likumus, piemēram, Francija, Nīderlande, Slovākija, Zviedrija, Beļģija, Īrija, Lietuva. Arī Latvijā 2019.</w:t>
      </w:r>
      <w:r w:rsidR="00CF012D">
        <w:rPr>
          <w:sz w:val="26"/>
          <w:szCs w:val="26"/>
        </w:rPr>
        <w:t> </w:t>
      </w:r>
      <w:r w:rsidRPr="00C4203E">
        <w:rPr>
          <w:sz w:val="26"/>
          <w:szCs w:val="26"/>
        </w:rPr>
        <w:t>gada 1.</w:t>
      </w:r>
      <w:r w:rsidR="00CF012D">
        <w:rPr>
          <w:sz w:val="26"/>
          <w:szCs w:val="26"/>
        </w:rPr>
        <w:t> </w:t>
      </w:r>
      <w:r w:rsidRPr="00C4203E">
        <w:rPr>
          <w:sz w:val="26"/>
          <w:szCs w:val="26"/>
        </w:rPr>
        <w:t>maijā stāsies spēkā Trauksmes celšanas likums. Tā izstrādē ņemts vērā ES direktīvas projekts.</w:t>
      </w:r>
    </w:p>
    <w:p w:rsidRPr="00C4203E" w:rsidR="00D6231C" w:rsidP="00D6231C" w:rsidRDefault="00D6231C" w14:paraId="65A02E4C" w14:textId="6D06575E">
      <w:pPr>
        <w:ind w:firstLine="720"/>
        <w:jc w:val="both"/>
        <w:rPr>
          <w:sz w:val="26"/>
          <w:szCs w:val="26"/>
        </w:rPr>
      </w:pPr>
      <w:r w:rsidRPr="00C4203E">
        <w:rPr>
          <w:sz w:val="26"/>
          <w:szCs w:val="26"/>
        </w:rPr>
        <w:t>2019.</w:t>
      </w:r>
      <w:r w:rsidR="00CF012D">
        <w:rPr>
          <w:sz w:val="26"/>
          <w:szCs w:val="26"/>
        </w:rPr>
        <w:t> </w:t>
      </w:r>
      <w:r w:rsidRPr="00C4203E">
        <w:rPr>
          <w:sz w:val="26"/>
          <w:szCs w:val="26"/>
        </w:rPr>
        <w:t>gada 29.</w:t>
      </w:r>
      <w:r w:rsidR="00CF012D">
        <w:rPr>
          <w:sz w:val="26"/>
          <w:szCs w:val="26"/>
        </w:rPr>
        <w:t> </w:t>
      </w:r>
      <w:r w:rsidRPr="00C4203E">
        <w:rPr>
          <w:sz w:val="26"/>
          <w:szCs w:val="26"/>
        </w:rPr>
        <w:t>janvārī direktīvu uzsāka skatīt Eiropas Parlaments, ar mērķi panākt vienošanos pirmajā lasījumā līdz Eiropas Parlamenta vēlēšanām 2019.</w:t>
      </w:r>
      <w:r w:rsidR="00CF012D">
        <w:rPr>
          <w:sz w:val="26"/>
          <w:szCs w:val="26"/>
        </w:rPr>
        <w:t> </w:t>
      </w:r>
      <w:r w:rsidRPr="00C4203E">
        <w:rPr>
          <w:sz w:val="26"/>
          <w:szCs w:val="26"/>
        </w:rPr>
        <w:t>gada maijā. Lai šo mērķi sasniegtu, pārrunas iecerēts pabeigt līdz marta vidum, bet Eiropas Parlamenta balsojums varētu notikt 2019.</w:t>
      </w:r>
      <w:r w:rsidR="00CF012D">
        <w:rPr>
          <w:sz w:val="26"/>
          <w:szCs w:val="26"/>
        </w:rPr>
        <w:t> </w:t>
      </w:r>
      <w:r w:rsidRPr="00C4203E">
        <w:rPr>
          <w:sz w:val="26"/>
          <w:szCs w:val="26"/>
        </w:rPr>
        <w:t>gada 15.-18.</w:t>
      </w:r>
      <w:r w:rsidR="00CF012D">
        <w:rPr>
          <w:sz w:val="26"/>
          <w:szCs w:val="26"/>
        </w:rPr>
        <w:t> </w:t>
      </w:r>
      <w:r w:rsidRPr="00C4203E">
        <w:rPr>
          <w:sz w:val="26"/>
          <w:szCs w:val="26"/>
        </w:rPr>
        <w:t>aprīļa plenārsēdē.</w:t>
      </w:r>
    </w:p>
    <w:p w:rsidRPr="00C4203E" w:rsidR="00EF4914" w:rsidP="00DC640C" w:rsidRDefault="00EF4914" w14:paraId="4EE5FE34" w14:textId="77777777">
      <w:pPr>
        <w:jc w:val="both"/>
        <w:rPr>
          <w:b/>
          <w:sz w:val="26"/>
          <w:szCs w:val="26"/>
        </w:rPr>
      </w:pPr>
    </w:p>
    <w:p w:rsidRPr="00C4203E" w:rsidR="005D6438" w:rsidP="00924861" w:rsidRDefault="005D6438" w14:paraId="498BED35" w14:textId="686B3C06">
      <w:pPr>
        <w:pStyle w:val="Sarakstarindkopa"/>
        <w:numPr>
          <w:ilvl w:val="0"/>
          <w:numId w:val="12"/>
        </w:numPr>
        <w:jc w:val="both"/>
        <w:rPr>
          <w:sz w:val="26"/>
          <w:szCs w:val="26"/>
        </w:rPr>
      </w:pPr>
      <w:r w:rsidRPr="00C4203E">
        <w:rPr>
          <w:b/>
          <w:sz w:val="26"/>
          <w:szCs w:val="26"/>
        </w:rPr>
        <w:t>Priekšlikum</w:t>
      </w:r>
      <w:r w:rsidR="004728F9">
        <w:rPr>
          <w:b/>
          <w:sz w:val="26"/>
          <w:szCs w:val="26"/>
        </w:rPr>
        <w:t>s</w:t>
      </w:r>
      <w:r w:rsidRPr="00C4203E">
        <w:rPr>
          <w:b/>
          <w:sz w:val="26"/>
          <w:szCs w:val="26"/>
        </w:rPr>
        <w:t xml:space="preserve"> Eiropas Parlamenta un Padomes direktīvai, ar ko paredz saskaņotus noteikumus juridisko pārstāvju iecelšanai ar mērķi iegūt pierādījumus kriminālprocesā </w:t>
      </w:r>
      <w:r w:rsidRPr="00C4203E">
        <w:rPr>
          <w:sz w:val="26"/>
          <w:szCs w:val="26"/>
        </w:rPr>
        <w:t>(</w:t>
      </w:r>
      <w:r w:rsidRPr="004728F9">
        <w:rPr>
          <w:i/>
          <w:sz w:val="26"/>
          <w:szCs w:val="26"/>
        </w:rPr>
        <w:t>vispārējā pieeja</w:t>
      </w:r>
      <w:r w:rsidRPr="00C4203E">
        <w:rPr>
          <w:sz w:val="26"/>
          <w:szCs w:val="26"/>
        </w:rPr>
        <w:t>)</w:t>
      </w:r>
      <w:r w:rsidR="00FB1515">
        <w:rPr>
          <w:rStyle w:val="Vresatsauce"/>
          <w:sz w:val="26"/>
          <w:szCs w:val="26"/>
        </w:rPr>
        <w:footnoteReference w:id="2"/>
      </w:r>
    </w:p>
    <w:p w:rsidR="004728F9" w:rsidP="005D6438" w:rsidRDefault="004728F9" w14:paraId="5AC373F4" w14:textId="77777777">
      <w:pPr>
        <w:autoSpaceDE w:val="0"/>
        <w:autoSpaceDN w:val="0"/>
        <w:adjustRightInd w:val="0"/>
        <w:jc w:val="both"/>
        <w:rPr>
          <w:rFonts w:eastAsia="SimSun"/>
          <w:sz w:val="26"/>
          <w:szCs w:val="26"/>
          <w:lang w:eastAsia="en-GB"/>
        </w:rPr>
      </w:pPr>
    </w:p>
    <w:p w:rsidRPr="00C4203E" w:rsidR="005D6438" w:rsidP="00E64CBD" w:rsidRDefault="005D6438" w14:paraId="67B01D39" w14:textId="1B1AA5B7">
      <w:pPr>
        <w:autoSpaceDE w:val="0"/>
        <w:autoSpaceDN w:val="0"/>
        <w:adjustRightInd w:val="0"/>
        <w:ind w:firstLine="720"/>
        <w:jc w:val="both"/>
        <w:rPr>
          <w:rFonts w:eastAsia="SimSun"/>
          <w:sz w:val="26"/>
          <w:szCs w:val="26"/>
          <w:lang w:eastAsia="en-GB"/>
        </w:rPr>
      </w:pPr>
      <w:r w:rsidRPr="00C4203E">
        <w:rPr>
          <w:rFonts w:eastAsia="SimSun"/>
          <w:sz w:val="26"/>
          <w:szCs w:val="26"/>
          <w:lang w:eastAsia="en-GB"/>
        </w:rPr>
        <w:t xml:space="preserve">2016. gada 9. jūnija </w:t>
      </w:r>
      <w:r w:rsidR="00CB3056">
        <w:rPr>
          <w:rFonts w:eastAsia="SimSun"/>
          <w:sz w:val="26"/>
          <w:szCs w:val="26"/>
          <w:lang w:eastAsia="en-GB"/>
        </w:rPr>
        <w:t>P</w:t>
      </w:r>
      <w:r w:rsidRPr="00C4203E">
        <w:rPr>
          <w:rFonts w:eastAsia="SimSun"/>
          <w:sz w:val="26"/>
          <w:szCs w:val="26"/>
          <w:lang w:eastAsia="en-GB"/>
        </w:rPr>
        <w:t xml:space="preserve">adomes secinājumos par krimināltiesību stiprināšanu kibertelpā tika lūgts Eiropas Komisijai nākt klajā ar jaunu regulējumu, lai pilnveidotu tiesisko palīdzību, uzlabotu sadarbību starp dalībvalstu iestādēm un pakalpojumu </w:t>
      </w:r>
      <w:r w:rsidRPr="00C4203E">
        <w:rPr>
          <w:rFonts w:eastAsia="SimSun"/>
          <w:sz w:val="26"/>
          <w:szCs w:val="26"/>
          <w:lang w:eastAsia="en-GB"/>
        </w:rPr>
        <w:lastRenderedPageBreak/>
        <w:t>sniedzējiem, kuri atrodas valstīs, kas nav ES dalībvalstis. Tāpēc 2018.</w:t>
      </w:r>
      <w:r w:rsidRPr="00C4203E">
        <w:rPr>
          <w:rFonts w:eastAsia="SimSun"/>
          <w:sz w:val="26"/>
          <w:szCs w:val="26"/>
        </w:rPr>
        <w:t> </w:t>
      </w:r>
      <w:r w:rsidRPr="00C4203E">
        <w:rPr>
          <w:rFonts w:eastAsia="SimSun"/>
          <w:sz w:val="26"/>
          <w:szCs w:val="26"/>
          <w:lang w:eastAsia="en-GB"/>
        </w:rPr>
        <w:t>gada 17. aprīlī Eiropas Komisija nāca klajā ar diviem jauniem savstarpēji saistītiem priekšlikumiem:</w:t>
      </w:r>
    </w:p>
    <w:p w:rsidRPr="00C4203E" w:rsidR="005D6438" w:rsidP="005D6438" w:rsidRDefault="005D6438" w14:paraId="6A5E14BB" w14:textId="77777777">
      <w:pPr>
        <w:numPr>
          <w:ilvl w:val="0"/>
          <w:numId w:val="18"/>
        </w:numPr>
        <w:autoSpaceDE w:val="0"/>
        <w:autoSpaceDN w:val="0"/>
        <w:adjustRightInd w:val="0"/>
        <w:jc w:val="both"/>
        <w:rPr>
          <w:rFonts w:eastAsia="SimSun"/>
          <w:sz w:val="26"/>
          <w:szCs w:val="26"/>
          <w:lang w:eastAsia="en-GB"/>
        </w:rPr>
      </w:pPr>
      <w:r w:rsidRPr="00C4203E">
        <w:rPr>
          <w:rFonts w:eastAsia="SimSun"/>
          <w:sz w:val="26"/>
          <w:szCs w:val="26"/>
          <w:lang w:eastAsia="en-GB"/>
        </w:rPr>
        <w:t>priekšlikumu Regulai par Eiropas elektronisko pierādījumu sniegšanas un saglabāšanas rīkojumiem elektronisko pierādījumu gūšanai krimināllietās (turpmāk – Regulas projekts);</w:t>
      </w:r>
    </w:p>
    <w:p w:rsidRPr="00C4203E" w:rsidR="005D6438" w:rsidP="005D6438" w:rsidRDefault="005D6438" w14:paraId="364E41E5" w14:textId="55C133A0">
      <w:pPr>
        <w:pStyle w:val="Sarakstarindkopa"/>
        <w:numPr>
          <w:ilvl w:val="0"/>
          <w:numId w:val="18"/>
        </w:numPr>
        <w:autoSpaceDE w:val="0"/>
        <w:autoSpaceDN w:val="0"/>
        <w:adjustRightInd w:val="0"/>
        <w:ind w:left="714" w:hanging="357"/>
        <w:jc w:val="both"/>
        <w:rPr>
          <w:rFonts w:eastAsia="SimSun"/>
          <w:sz w:val="26"/>
          <w:szCs w:val="26"/>
          <w:lang w:eastAsia="en-GB"/>
        </w:rPr>
      </w:pPr>
      <w:r w:rsidRPr="00C4203E">
        <w:rPr>
          <w:rFonts w:eastAsia="SimSun"/>
          <w:sz w:val="26"/>
          <w:szCs w:val="26"/>
          <w:lang w:eastAsia="en-GB"/>
        </w:rPr>
        <w:t>priekšlikumu Direktīvai, ar ko paredz saskaņotus noteikumus juridisko pārstāvju iecelšanai ar mērķi iegūt pierādījumus kriminālprocesā  (turpmāk – Direktīvas projekts).</w:t>
      </w:r>
    </w:p>
    <w:p w:rsidRPr="00C4203E" w:rsidR="005D6438" w:rsidP="00E64CBD" w:rsidRDefault="005D6438" w14:paraId="7342C09C" w14:textId="68C4F43F">
      <w:pPr>
        <w:ind w:firstLine="714"/>
        <w:jc w:val="both"/>
        <w:rPr>
          <w:sz w:val="26"/>
          <w:szCs w:val="26"/>
        </w:rPr>
      </w:pPr>
      <w:r w:rsidRPr="00C4203E">
        <w:rPr>
          <w:sz w:val="26"/>
          <w:szCs w:val="26"/>
        </w:rPr>
        <w:t xml:space="preserve">Direktīvas projekta mērķis, kas ir neatņemama Regulas projekta sastāvdaļa un ir izstrādāta, lai Regulas projekta prasību izpildei dalībvalstu nacionālajā līmenī būtu tiesisks regulējums, paredz saskaņot dažādās valstu pieejas, kas pašlaik ietver: valsts pilnvaru noteikšanu attiecībā uz pakalpojumu sniedzēju, pamatojoties uz tā atrašanās vietu, </w:t>
      </w:r>
      <w:r w:rsidRPr="00C4203E" w:rsidR="00C14D92">
        <w:rPr>
          <w:sz w:val="26"/>
          <w:szCs w:val="26"/>
        </w:rPr>
        <w:t xml:space="preserve">un tieši, </w:t>
      </w:r>
      <w:r w:rsidRPr="00C4203E">
        <w:rPr>
          <w:sz w:val="26"/>
          <w:szCs w:val="26"/>
        </w:rPr>
        <w:t>vietu, kur tas piedāvā pakalpojumus, vai tā datu atrašanās vietu, izpildes pilnvaru paplašināšanu (ārpus valsts teritorijas) vai īpašā pārstāvja iecelšanu dažiem pakalpojumu sniedzējiem šajā dalībvalstī. Juridiskajam pārstāvim būtu jāatrodas vai jābūt reģistrētam kādā no dalībvalstīm, kurās pakalpojumu sniedzējs veic uzņēmējdarbību vai sniedz pakalpojumus, un tā pienākumi ir stingri saistīti ar dalībvalstu kompetento iestāžu lēmumu un rīkojumu saņemšanu un izpildi, kuru neizpildes gadījumā var piemērot sodus.</w:t>
      </w:r>
    </w:p>
    <w:p w:rsidRPr="00C4203E" w:rsidR="005D6438" w:rsidP="005D6438" w:rsidRDefault="005D6438" w14:paraId="62E41961" w14:textId="0A1B8DB5">
      <w:pPr>
        <w:ind w:firstLine="720"/>
        <w:jc w:val="both"/>
        <w:rPr>
          <w:b/>
          <w:sz w:val="26"/>
          <w:szCs w:val="26"/>
        </w:rPr>
      </w:pPr>
      <w:r w:rsidRPr="00C4203E">
        <w:rPr>
          <w:sz w:val="26"/>
          <w:szCs w:val="26"/>
        </w:rPr>
        <w:t xml:space="preserve">Diskusijas par Direktīvas projekta priekšlikumu notika Padomes COPEN jautājumu darba grupā. </w:t>
      </w:r>
      <w:r w:rsidRPr="00C4203E">
        <w:rPr>
          <w:b/>
          <w:sz w:val="26"/>
          <w:szCs w:val="26"/>
        </w:rPr>
        <w:t xml:space="preserve">Vienlaikus jāuzsver, ka tvērums uz ko attiecas šī pakotne </w:t>
      </w:r>
      <w:r w:rsidRPr="004F7CAF">
        <w:rPr>
          <w:sz w:val="26"/>
          <w:szCs w:val="26"/>
        </w:rPr>
        <w:t>(</w:t>
      </w:r>
      <w:r w:rsidRPr="00C4203E">
        <w:rPr>
          <w:sz w:val="26"/>
          <w:szCs w:val="26"/>
        </w:rPr>
        <w:t>elektronisko sakaru pakalpojumu sniedzēji, kas veic pārrobežu pakalpojumus, interneta domēna nosaukumu un IP numerācijas pakalpojumu sniedzēji, domēna nosaukumu reģistri, domēna nosaukumu reģistratori un citi informācijas sabiedrības pakalpojuma sniedzēji, saskaņā ar Direktīvas 2015/1535 1.</w:t>
      </w:r>
      <w:r w:rsidR="00CF012D">
        <w:rPr>
          <w:sz w:val="26"/>
          <w:szCs w:val="26"/>
        </w:rPr>
        <w:t> </w:t>
      </w:r>
      <w:r w:rsidRPr="00C4203E">
        <w:rPr>
          <w:sz w:val="26"/>
          <w:szCs w:val="26"/>
        </w:rPr>
        <w:t>panta b</w:t>
      </w:r>
      <w:r w:rsidR="00CF012D">
        <w:rPr>
          <w:sz w:val="26"/>
          <w:szCs w:val="26"/>
        </w:rPr>
        <w:t>) </w:t>
      </w:r>
      <w:r w:rsidRPr="00C4203E">
        <w:rPr>
          <w:sz w:val="26"/>
          <w:szCs w:val="26"/>
        </w:rPr>
        <w:t xml:space="preserve">punktu) </w:t>
      </w:r>
      <w:r w:rsidRPr="00C4203E">
        <w:rPr>
          <w:b/>
          <w:sz w:val="26"/>
          <w:szCs w:val="26"/>
        </w:rPr>
        <w:t>tika izdiskutēts un izlemts diskusijās par Regulas projektu, līdz ar to diskusijās par Direktīvas projektu šis jautājums faktiski netika skarts.</w:t>
      </w:r>
    </w:p>
    <w:p w:rsidRPr="00C4203E" w:rsidR="005D6438" w:rsidP="005D6438" w:rsidRDefault="005D6438" w14:paraId="63AE900D" w14:textId="59442001">
      <w:pPr>
        <w:pStyle w:val="Pamatteksts2"/>
        <w:spacing w:after="0" w:line="240" w:lineRule="auto"/>
        <w:ind w:firstLine="720"/>
        <w:jc w:val="both"/>
        <w:rPr>
          <w:b/>
          <w:sz w:val="26"/>
          <w:szCs w:val="26"/>
        </w:rPr>
      </w:pPr>
      <w:r w:rsidRPr="00C4203E">
        <w:rPr>
          <w:sz w:val="26"/>
          <w:szCs w:val="26"/>
        </w:rPr>
        <w:t>2019.</w:t>
      </w:r>
      <w:r w:rsidR="00CF012D">
        <w:rPr>
          <w:sz w:val="26"/>
          <w:szCs w:val="26"/>
        </w:rPr>
        <w:t> </w:t>
      </w:r>
      <w:r w:rsidRPr="00C4203E">
        <w:rPr>
          <w:sz w:val="26"/>
          <w:szCs w:val="26"/>
        </w:rPr>
        <w:t>gada 27.</w:t>
      </w:r>
      <w:r w:rsidR="00CF012D">
        <w:rPr>
          <w:sz w:val="26"/>
          <w:szCs w:val="26"/>
        </w:rPr>
        <w:t> </w:t>
      </w:r>
      <w:r w:rsidRPr="00C4203E">
        <w:rPr>
          <w:sz w:val="26"/>
          <w:szCs w:val="26"/>
        </w:rPr>
        <w:t xml:space="preserve">februāra COREPER II sanāksmē saņemts atbalsts Direktīvas projekta virzībai vispārējās pieejas pieņemšanai </w:t>
      </w:r>
      <w:r w:rsidR="00480411">
        <w:rPr>
          <w:sz w:val="26"/>
          <w:szCs w:val="26"/>
        </w:rPr>
        <w:t>Padomes sanāksmē</w:t>
      </w:r>
      <w:r w:rsidRPr="00C4203E">
        <w:rPr>
          <w:sz w:val="26"/>
          <w:szCs w:val="26"/>
        </w:rPr>
        <w:t>, neparedzot diskusijas.</w:t>
      </w:r>
    </w:p>
    <w:p w:rsidRPr="00C4203E" w:rsidR="005D6438" w:rsidP="005D6438" w:rsidRDefault="005D6438" w14:paraId="3AD93F8E" w14:textId="20D36694">
      <w:pPr>
        <w:ind w:firstLine="720"/>
        <w:jc w:val="both"/>
        <w:rPr>
          <w:sz w:val="26"/>
          <w:szCs w:val="26"/>
        </w:rPr>
      </w:pPr>
      <w:r w:rsidRPr="00C4203E">
        <w:rPr>
          <w:sz w:val="26"/>
          <w:szCs w:val="26"/>
        </w:rPr>
        <w:t>2019.</w:t>
      </w:r>
      <w:r w:rsidR="00CF012D">
        <w:rPr>
          <w:sz w:val="26"/>
          <w:szCs w:val="26"/>
        </w:rPr>
        <w:t> </w:t>
      </w:r>
      <w:r w:rsidRPr="00C4203E">
        <w:rPr>
          <w:sz w:val="26"/>
          <w:szCs w:val="26"/>
        </w:rPr>
        <w:t>gada 7.-8.</w:t>
      </w:r>
      <w:r w:rsidR="00CF012D">
        <w:rPr>
          <w:sz w:val="26"/>
          <w:szCs w:val="26"/>
        </w:rPr>
        <w:t> </w:t>
      </w:r>
      <w:r w:rsidRPr="00C4203E">
        <w:rPr>
          <w:sz w:val="26"/>
          <w:szCs w:val="26"/>
        </w:rPr>
        <w:t xml:space="preserve">marta </w:t>
      </w:r>
      <w:r w:rsidR="00CB72C0">
        <w:rPr>
          <w:sz w:val="26"/>
          <w:szCs w:val="26"/>
        </w:rPr>
        <w:t xml:space="preserve">Padomes sanāksmē </w:t>
      </w:r>
      <w:r w:rsidRPr="00C4203E">
        <w:rPr>
          <w:sz w:val="26"/>
          <w:szCs w:val="26"/>
        </w:rPr>
        <w:t>ir plānots apstiprināt vispārējo pieeju, kas būs Padomes mandāts sarunām ar Eiropas Parlamentu, kas visticamāk, esošā sasaukuma laikā nepaspēs apstiprināt savu ziņojumu.</w:t>
      </w:r>
    </w:p>
    <w:p w:rsidRPr="00C4203E" w:rsidR="005D6438" w:rsidP="005D6438" w:rsidRDefault="005D6438" w14:paraId="3B67F597" w14:textId="1A52329A">
      <w:pPr>
        <w:ind w:firstLine="720"/>
        <w:jc w:val="both"/>
        <w:rPr>
          <w:sz w:val="26"/>
          <w:szCs w:val="26"/>
        </w:rPr>
      </w:pPr>
      <w:r w:rsidRPr="00C4203E">
        <w:rPr>
          <w:sz w:val="26"/>
          <w:szCs w:val="26"/>
        </w:rPr>
        <w:t>Saskaņā ar 2018.</w:t>
      </w:r>
      <w:r w:rsidR="00CF012D">
        <w:rPr>
          <w:sz w:val="26"/>
          <w:szCs w:val="26"/>
        </w:rPr>
        <w:t> </w:t>
      </w:r>
      <w:r w:rsidRPr="00C4203E">
        <w:rPr>
          <w:sz w:val="26"/>
          <w:szCs w:val="26"/>
        </w:rPr>
        <w:t>gada 5.</w:t>
      </w:r>
      <w:r w:rsidR="00CF012D">
        <w:rPr>
          <w:sz w:val="26"/>
          <w:szCs w:val="26"/>
        </w:rPr>
        <w:t> </w:t>
      </w:r>
      <w:r w:rsidRPr="00C4203E">
        <w:rPr>
          <w:sz w:val="26"/>
          <w:szCs w:val="26"/>
        </w:rPr>
        <w:t>novembra Ministru kabineta sēdes lēmumu, kā koordinējošā iestāde tika noteikta Tieslietu ministrija, savukārt ar 2019.</w:t>
      </w:r>
      <w:r w:rsidR="00CF012D">
        <w:rPr>
          <w:sz w:val="26"/>
          <w:szCs w:val="26"/>
        </w:rPr>
        <w:t> </w:t>
      </w:r>
      <w:r w:rsidRPr="00C4203E">
        <w:rPr>
          <w:sz w:val="26"/>
          <w:szCs w:val="26"/>
        </w:rPr>
        <w:t>gada 26.</w:t>
      </w:r>
      <w:r w:rsidR="00CF012D">
        <w:rPr>
          <w:sz w:val="26"/>
          <w:szCs w:val="26"/>
        </w:rPr>
        <w:t> </w:t>
      </w:r>
      <w:r w:rsidRPr="00C4203E">
        <w:rPr>
          <w:sz w:val="26"/>
          <w:szCs w:val="26"/>
        </w:rPr>
        <w:t xml:space="preserve">februāra Ministru kabineta lēmumu Satiksmes ministrija tika noteikta par atbaidīgo institūciju par </w:t>
      </w:r>
      <w:r w:rsidR="002A0958">
        <w:rPr>
          <w:sz w:val="26"/>
          <w:szCs w:val="26"/>
        </w:rPr>
        <w:t>D</w:t>
      </w:r>
      <w:r w:rsidRPr="00C4203E">
        <w:rPr>
          <w:sz w:val="26"/>
          <w:szCs w:val="26"/>
        </w:rPr>
        <w:t>irektīvas projektu stadijā, kad diskusijas Padomes pusē pēc būtības ir noslēgušās. Līdz ar to Latvija Ministru padomē atbalstīs vienošanos par vispārējo pieeju.</w:t>
      </w:r>
    </w:p>
    <w:p w:rsidRPr="00C4203E" w:rsidR="005C50AC" w:rsidP="005D6438" w:rsidRDefault="005C50AC" w14:paraId="4DE589FE" w14:textId="777B7194">
      <w:pPr>
        <w:pStyle w:val="Sarakstarindkopa"/>
        <w:autoSpaceDE w:val="0"/>
        <w:autoSpaceDN w:val="0"/>
        <w:adjustRightInd w:val="0"/>
        <w:ind w:left="714"/>
        <w:jc w:val="both"/>
        <w:rPr>
          <w:rFonts w:eastAsia="SimSun"/>
          <w:sz w:val="26"/>
          <w:szCs w:val="26"/>
          <w:lang w:eastAsia="en-GB"/>
        </w:rPr>
      </w:pPr>
    </w:p>
    <w:p w:rsidRPr="004F7CAF" w:rsidR="00DC640C" w:rsidP="00DC640C" w:rsidRDefault="00DC640C" w14:paraId="1D5D3166" w14:textId="192ABC6E">
      <w:pPr>
        <w:pStyle w:val="Sarakstarindkopa"/>
        <w:jc w:val="both"/>
        <w:rPr>
          <w:sz w:val="26"/>
          <w:szCs w:val="26"/>
        </w:rPr>
      </w:pPr>
    </w:p>
    <w:p w:rsidRPr="00C4203E" w:rsidR="009448AD" w:rsidP="003547DE" w:rsidRDefault="009E47CC" w14:paraId="6E75360A" w14:textId="619059F5">
      <w:pPr>
        <w:jc w:val="center"/>
        <w:rPr>
          <w:b/>
          <w:sz w:val="26"/>
          <w:szCs w:val="26"/>
          <w:u w:val="single"/>
        </w:rPr>
      </w:pPr>
      <w:r w:rsidRPr="00C4203E">
        <w:rPr>
          <w:b/>
          <w:sz w:val="26"/>
          <w:szCs w:val="26"/>
          <w:u w:val="single"/>
        </w:rPr>
        <w:t>Neleģislatīvie jautājumi</w:t>
      </w:r>
    </w:p>
    <w:p w:rsidRPr="004F7CAF" w:rsidR="004543BF" w:rsidP="004543BF" w:rsidRDefault="004543BF" w14:paraId="26B718C3" w14:textId="77777777">
      <w:pPr>
        <w:jc w:val="both"/>
        <w:rPr>
          <w:sz w:val="26"/>
          <w:szCs w:val="26"/>
          <w:u w:val="single"/>
        </w:rPr>
      </w:pPr>
      <w:bookmarkStart w:name="_Hlk2261336" w:id="3"/>
    </w:p>
    <w:p w:rsidRPr="00C4203E" w:rsidR="00D67E1A" w:rsidP="00D67E1A" w:rsidRDefault="00D67E1A" w14:paraId="2B60055A" w14:textId="0FFF4377">
      <w:pPr>
        <w:pStyle w:val="Sarakstarindkopa"/>
        <w:numPr>
          <w:ilvl w:val="0"/>
          <w:numId w:val="21"/>
        </w:numPr>
        <w:ind w:left="360"/>
        <w:jc w:val="both"/>
        <w:rPr>
          <w:b/>
          <w:sz w:val="26"/>
          <w:szCs w:val="26"/>
        </w:rPr>
      </w:pPr>
      <w:bookmarkStart w:name="_Hlk2262665" w:id="4"/>
      <w:r w:rsidRPr="00C4203E">
        <w:rPr>
          <w:b/>
          <w:bCs/>
          <w:sz w:val="26"/>
          <w:szCs w:val="26"/>
        </w:rPr>
        <w:t>Rekomendācija Padomes lēmumam, atļaujot piedalīšanos sarunās par otro papildu protokolu Eiropas Padomes konvencijai par kibernoziegumiem (CETS Nr.</w:t>
      </w:r>
      <w:r w:rsidR="002A0958">
        <w:rPr>
          <w:b/>
          <w:bCs/>
          <w:sz w:val="26"/>
          <w:szCs w:val="26"/>
        </w:rPr>
        <w:t> </w:t>
      </w:r>
      <w:r w:rsidRPr="00C4203E">
        <w:rPr>
          <w:b/>
          <w:bCs/>
          <w:sz w:val="26"/>
          <w:szCs w:val="26"/>
        </w:rPr>
        <w:t xml:space="preserve">185) </w:t>
      </w:r>
      <w:r w:rsidRPr="00C4203E">
        <w:rPr>
          <w:bCs/>
          <w:sz w:val="26"/>
          <w:szCs w:val="26"/>
        </w:rPr>
        <w:t>(</w:t>
      </w:r>
      <w:r w:rsidRPr="007957DF">
        <w:rPr>
          <w:bCs/>
          <w:i/>
          <w:sz w:val="26"/>
          <w:szCs w:val="26"/>
        </w:rPr>
        <w:t xml:space="preserve">politiskā </w:t>
      </w:r>
      <w:proofErr w:type="spellStart"/>
      <w:r w:rsidRPr="007957DF">
        <w:rPr>
          <w:bCs/>
          <w:i/>
          <w:sz w:val="26"/>
          <w:szCs w:val="26"/>
        </w:rPr>
        <w:t>debate</w:t>
      </w:r>
      <w:proofErr w:type="spellEnd"/>
      <w:r w:rsidRPr="00C4203E">
        <w:rPr>
          <w:bCs/>
          <w:sz w:val="26"/>
          <w:szCs w:val="26"/>
        </w:rPr>
        <w:t>)</w:t>
      </w:r>
      <w:r>
        <w:rPr>
          <w:rStyle w:val="Vresatsauce"/>
          <w:bCs/>
          <w:sz w:val="26"/>
          <w:szCs w:val="26"/>
        </w:rPr>
        <w:footnoteReference w:id="3"/>
      </w:r>
    </w:p>
    <w:p w:rsidRPr="00C4203E" w:rsidR="00D67E1A" w:rsidP="00D67E1A" w:rsidRDefault="00D67E1A" w14:paraId="1DBA08BE" w14:textId="2B3FF144">
      <w:pPr>
        <w:ind w:firstLine="720"/>
        <w:jc w:val="both"/>
        <w:rPr>
          <w:bCs/>
          <w:color w:val="0D0D0D" w:themeColor="text1" w:themeTint="F2"/>
          <w:sz w:val="26"/>
          <w:szCs w:val="26"/>
        </w:rPr>
      </w:pPr>
      <w:r w:rsidRPr="00C4203E">
        <w:rPr>
          <w:color w:val="0D0D0D" w:themeColor="text1" w:themeTint="F2"/>
          <w:sz w:val="26"/>
          <w:szCs w:val="26"/>
        </w:rPr>
        <w:lastRenderedPageBreak/>
        <w:t>Eiropas Komisija 2019.</w:t>
      </w:r>
      <w:r w:rsidR="002A0958">
        <w:rPr>
          <w:color w:val="0D0D0D" w:themeColor="text1" w:themeTint="F2"/>
          <w:sz w:val="26"/>
          <w:szCs w:val="26"/>
        </w:rPr>
        <w:t> </w:t>
      </w:r>
      <w:r w:rsidRPr="00C4203E">
        <w:rPr>
          <w:color w:val="0D0D0D" w:themeColor="text1" w:themeTint="F2"/>
          <w:sz w:val="26"/>
          <w:szCs w:val="26"/>
        </w:rPr>
        <w:t>gada 5.</w:t>
      </w:r>
      <w:r w:rsidR="002A0958">
        <w:rPr>
          <w:color w:val="0D0D0D" w:themeColor="text1" w:themeTint="F2"/>
          <w:sz w:val="26"/>
          <w:szCs w:val="26"/>
        </w:rPr>
        <w:t> </w:t>
      </w:r>
      <w:r w:rsidRPr="00C4203E">
        <w:rPr>
          <w:color w:val="0D0D0D" w:themeColor="text1" w:themeTint="F2"/>
          <w:sz w:val="26"/>
          <w:szCs w:val="26"/>
        </w:rPr>
        <w:t xml:space="preserve">februārī </w:t>
      </w:r>
      <w:r>
        <w:rPr>
          <w:color w:val="0D0D0D" w:themeColor="text1" w:themeTint="F2"/>
          <w:sz w:val="26"/>
          <w:szCs w:val="26"/>
        </w:rPr>
        <w:t xml:space="preserve">nāca </w:t>
      </w:r>
      <w:r w:rsidRPr="00C4203E">
        <w:rPr>
          <w:color w:val="0D0D0D" w:themeColor="text1" w:themeTint="F2"/>
          <w:sz w:val="26"/>
          <w:szCs w:val="26"/>
        </w:rPr>
        <w:t>klajā ar sarunu mandāt</w:t>
      </w:r>
      <w:r>
        <w:rPr>
          <w:color w:val="0D0D0D" w:themeColor="text1" w:themeTint="F2"/>
          <w:sz w:val="26"/>
          <w:szCs w:val="26"/>
        </w:rPr>
        <w:t>a</w:t>
      </w:r>
      <w:r w:rsidRPr="00C4203E">
        <w:rPr>
          <w:color w:val="0D0D0D" w:themeColor="text1" w:themeTint="F2"/>
          <w:sz w:val="26"/>
          <w:szCs w:val="26"/>
        </w:rPr>
        <w:t xml:space="preserve"> projekt</w:t>
      </w:r>
      <w:r>
        <w:rPr>
          <w:color w:val="0D0D0D" w:themeColor="text1" w:themeTint="F2"/>
          <w:sz w:val="26"/>
          <w:szCs w:val="26"/>
        </w:rPr>
        <w:t>u - R</w:t>
      </w:r>
      <w:r w:rsidRPr="00C4203E">
        <w:rPr>
          <w:bCs/>
          <w:color w:val="0D0D0D" w:themeColor="text1" w:themeTint="F2"/>
          <w:sz w:val="26"/>
          <w:szCs w:val="26"/>
        </w:rPr>
        <w:t>ekomendāciju Padomes lēmumam, atļaujot piedalīšanos sarunās par otro papildu protokolu Eiropas Padomes konvencijai par kibernoziegumiem (CETS Nr.</w:t>
      </w:r>
      <w:r w:rsidR="002A0958">
        <w:rPr>
          <w:bCs/>
          <w:color w:val="0D0D0D" w:themeColor="text1" w:themeTint="F2"/>
          <w:sz w:val="26"/>
          <w:szCs w:val="26"/>
        </w:rPr>
        <w:t> </w:t>
      </w:r>
      <w:r w:rsidRPr="00C4203E">
        <w:rPr>
          <w:bCs/>
          <w:color w:val="0D0D0D" w:themeColor="text1" w:themeTint="F2"/>
          <w:sz w:val="26"/>
          <w:szCs w:val="26"/>
        </w:rPr>
        <w:t>185).</w:t>
      </w:r>
    </w:p>
    <w:p w:rsidRPr="00C4203E" w:rsidR="00D67E1A" w:rsidP="00D67E1A" w:rsidRDefault="00D67E1A" w14:paraId="04EE1999" w14:textId="701EF6A0">
      <w:pPr>
        <w:ind w:firstLine="720"/>
        <w:jc w:val="both"/>
        <w:rPr>
          <w:rFonts w:eastAsia="Calibri"/>
          <w:color w:val="0D0D0D" w:themeColor="text1" w:themeTint="F2"/>
          <w:sz w:val="26"/>
          <w:szCs w:val="26"/>
        </w:rPr>
      </w:pPr>
      <w:r w:rsidRPr="00C4203E">
        <w:rPr>
          <w:color w:val="0D0D0D" w:themeColor="text1" w:themeTint="F2"/>
          <w:sz w:val="26"/>
          <w:szCs w:val="26"/>
        </w:rPr>
        <w:t xml:space="preserve">Latvija atbalsta sarunu mandāta izstrādi attiecībā uz Eiropas Padomes </w:t>
      </w:r>
      <w:proofErr w:type="spellStart"/>
      <w:r w:rsidRPr="00C4203E">
        <w:rPr>
          <w:color w:val="0D0D0D" w:themeColor="text1" w:themeTint="F2"/>
          <w:sz w:val="26"/>
          <w:szCs w:val="26"/>
        </w:rPr>
        <w:t>Kibernoziedzības</w:t>
      </w:r>
      <w:proofErr w:type="spellEnd"/>
      <w:r w:rsidRPr="00C4203E">
        <w:rPr>
          <w:color w:val="0D0D0D" w:themeColor="text1" w:themeTint="F2"/>
          <w:sz w:val="26"/>
          <w:szCs w:val="26"/>
        </w:rPr>
        <w:t xml:space="preserve"> konvencijas papildprotokola izstrādi. Vienlaikus jāuzsver, ka Latvijas eksperti vēl vērtē izstrādāto</w:t>
      </w:r>
      <w:r>
        <w:rPr>
          <w:color w:val="0D0D0D" w:themeColor="text1" w:themeTint="F2"/>
          <w:sz w:val="26"/>
          <w:szCs w:val="26"/>
        </w:rPr>
        <w:t xml:space="preserve"> projektu</w:t>
      </w:r>
      <w:r w:rsidRPr="00C4203E">
        <w:rPr>
          <w:color w:val="0D0D0D" w:themeColor="text1" w:themeTint="F2"/>
          <w:sz w:val="26"/>
          <w:szCs w:val="26"/>
        </w:rPr>
        <w:t>.</w:t>
      </w:r>
    </w:p>
    <w:p w:rsidRPr="00C4203E" w:rsidR="00D67E1A" w:rsidP="00D67E1A" w:rsidRDefault="00D67E1A" w14:paraId="3D58BB61" w14:textId="77777777">
      <w:pPr>
        <w:pStyle w:val="Bezatstarpm"/>
        <w:ind w:firstLine="720"/>
        <w:jc w:val="both"/>
        <w:rPr>
          <w:color w:val="0D0D0D" w:themeColor="text1" w:themeTint="F2"/>
          <w:sz w:val="26"/>
          <w:szCs w:val="26"/>
        </w:rPr>
      </w:pPr>
      <w:r w:rsidRPr="00C4203E">
        <w:rPr>
          <w:color w:val="0D0D0D" w:themeColor="text1" w:themeTint="F2"/>
          <w:sz w:val="26"/>
          <w:szCs w:val="26"/>
        </w:rPr>
        <w:t>Latvija uzskata, ka ir sarežģīti nodrošināt konsekvenci</w:t>
      </w:r>
      <w:r w:rsidRPr="00C4203E">
        <w:rPr>
          <w:i/>
          <w:color w:val="0D0D0D" w:themeColor="text1" w:themeTint="F2"/>
          <w:sz w:val="26"/>
          <w:szCs w:val="26"/>
        </w:rPr>
        <w:t xml:space="preserve"> </w:t>
      </w:r>
      <w:r w:rsidRPr="00C4203E">
        <w:rPr>
          <w:color w:val="0D0D0D" w:themeColor="text1" w:themeTint="F2"/>
          <w:sz w:val="26"/>
          <w:szCs w:val="26"/>
        </w:rPr>
        <w:t xml:space="preserve">un koordināciju starp ES sarunām par e-pierādījumu pakotni un Eiropas Padomes diskusijām par </w:t>
      </w:r>
      <w:proofErr w:type="spellStart"/>
      <w:r w:rsidRPr="00C4203E">
        <w:rPr>
          <w:color w:val="0D0D0D" w:themeColor="text1" w:themeTint="F2"/>
          <w:sz w:val="26"/>
          <w:szCs w:val="26"/>
        </w:rPr>
        <w:t>Kibernoziedzības</w:t>
      </w:r>
      <w:proofErr w:type="spellEnd"/>
      <w:r w:rsidRPr="00C4203E">
        <w:rPr>
          <w:color w:val="0D0D0D" w:themeColor="text1" w:themeTint="F2"/>
          <w:sz w:val="26"/>
          <w:szCs w:val="26"/>
        </w:rPr>
        <w:t xml:space="preserve"> konvencijas papildprotokola izstrādi, ņemot vērā, ka ES e-pierādījumu pakotne vēl nav pieņemta un nav paredzams kāds būs tiesību aktu galīgais saturs pēc to pieņemšanas. Vienlaikus Eiropas Komisijai būtu jāuzņemas vadošā loma konsekvences nodrošināšanai, regulāri rīkojot </w:t>
      </w:r>
      <w:r w:rsidRPr="00E01ABA">
        <w:rPr>
          <w:color w:val="0D0D0D" w:themeColor="text1" w:themeTint="F2"/>
          <w:sz w:val="26"/>
          <w:szCs w:val="26"/>
        </w:rPr>
        <w:t>koordinācijas sanāksmes</w:t>
      </w:r>
      <w:r>
        <w:rPr>
          <w:color w:val="0D0D0D" w:themeColor="text1" w:themeTint="F2"/>
          <w:sz w:val="26"/>
          <w:szCs w:val="26"/>
        </w:rPr>
        <w:t xml:space="preserve"> starp dalībvalstīm un Eiropas Komisiju, </w:t>
      </w:r>
      <w:r w:rsidRPr="00FA14A9">
        <w:rPr>
          <w:color w:val="0D0D0D" w:themeColor="text1" w:themeTint="F2"/>
          <w:sz w:val="26"/>
          <w:szCs w:val="26"/>
        </w:rPr>
        <w:t>kurās Eiropas Komisija dalībvalstu pārstāvjus informētu par sarunu un līguma izstrādes gaitu un dalībvalstu pārstāvji sniegtu komentārus par sarunu virzību un līguma saturu</w:t>
      </w:r>
      <w:r w:rsidRPr="00C4203E">
        <w:rPr>
          <w:color w:val="0D0D0D" w:themeColor="text1" w:themeTint="F2"/>
          <w:sz w:val="26"/>
          <w:szCs w:val="26"/>
        </w:rPr>
        <w:t>.</w:t>
      </w:r>
    </w:p>
    <w:p w:rsidRPr="00C4203E" w:rsidR="00D67E1A" w:rsidP="00D67E1A" w:rsidRDefault="00FD6C9E" w14:paraId="101945F1" w14:textId="4F178F26">
      <w:pPr>
        <w:pStyle w:val="Bezatstarpm"/>
        <w:ind w:firstLine="720"/>
        <w:jc w:val="both"/>
        <w:rPr>
          <w:color w:val="0D0D0D" w:themeColor="text1" w:themeTint="F2"/>
          <w:sz w:val="26"/>
          <w:szCs w:val="26"/>
        </w:rPr>
      </w:pPr>
      <w:r>
        <w:rPr>
          <w:color w:val="0D0D0D" w:themeColor="text1" w:themeTint="F2"/>
          <w:sz w:val="26"/>
          <w:szCs w:val="26"/>
        </w:rPr>
        <w:t xml:space="preserve">Latvija piekrīt mandāta vadlīnijās norādītajam, </w:t>
      </w:r>
      <w:r w:rsidRPr="00C4203E">
        <w:rPr>
          <w:color w:val="0D0D0D" w:themeColor="text1" w:themeTint="F2"/>
          <w:sz w:val="26"/>
          <w:szCs w:val="26"/>
        </w:rPr>
        <w:t xml:space="preserve">ka </w:t>
      </w:r>
      <w:r>
        <w:rPr>
          <w:color w:val="0D0D0D" w:themeColor="text1" w:themeTint="F2"/>
          <w:sz w:val="26"/>
          <w:szCs w:val="26"/>
        </w:rPr>
        <w:t xml:space="preserve">ir </w:t>
      </w:r>
      <w:r w:rsidRPr="00C4203E">
        <w:rPr>
          <w:color w:val="0D0D0D" w:themeColor="text1" w:themeTint="F2"/>
          <w:sz w:val="26"/>
          <w:szCs w:val="26"/>
        </w:rPr>
        <w:t xml:space="preserve">nepieciešams paredzēt pamattiesību aizsardzības un datu aizsardzības līdzekļus. </w:t>
      </w:r>
      <w:proofErr w:type="spellStart"/>
      <w:r w:rsidRPr="00C4203E">
        <w:rPr>
          <w:color w:val="0D0D0D" w:themeColor="text1" w:themeTint="F2"/>
          <w:sz w:val="26"/>
          <w:szCs w:val="26"/>
        </w:rPr>
        <w:t>Kibernoziedzības</w:t>
      </w:r>
      <w:proofErr w:type="spellEnd"/>
      <w:r w:rsidRPr="00C4203E">
        <w:rPr>
          <w:color w:val="0D0D0D" w:themeColor="text1" w:themeTint="F2"/>
          <w:sz w:val="26"/>
          <w:szCs w:val="26"/>
        </w:rPr>
        <w:t xml:space="preserve"> konvencijai pievienojušās ne tikai 26 ES dalībvalstis, bet arī citas Eiropas Padomes dalībvalstis, kā arī liels skaits trešo valstu, tāpēc ir ļoti svarīgi paredzēt līdzekļus pamattiesību aizsardzība</w:t>
      </w:r>
      <w:r>
        <w:rPr>
          <w:color w:val="0D0D0D" w:themeColor="text1" w:themeTint="F2"/>
          <w:sz w:val="26"/>
          <w:szCs w:val="26"/>
        </w:rPr>
        <w:t>i</w:t>
      </w:r>
      <w:r w:rsidRPr="00C4203E">
        <w:rPr>
          <w:color w:val="0D0D0D" w:themeColor="text1" w:themeTint="F2"/>
          <w:sz w:val="26"/>
          <w:szCs w:val="26"/>
        </w:rPr>
        <w:t xml:space="preserve"> un datu aizsardzība</w:t>
      </w:r>
      <w:r>
        <w:rPr>
          <w:color w:val="0D0D0D" w:themeColor="text1" w:themeTint="F2"/>
          <w:sz w:val="26"/>
          <w:szCs w:val="26"/>
        </w:rPr>
        <w:t>i</w:t>
      </w:r>
      <w:r w:rsidRPr="00C4203E">
        <w:rPr>
          <w:color w:val="0D0D0D" w:themeColor="text1" w:themeTint="F2"/>
          <w:sz w:val="26"/>
          <w:szCs w:val="26"/>
        </w:rPr>
        <w:t xml:space="preserve">, jo ne visas </w:t>
      </w:r>
      <w:proofErr w:type="spellStart"/>
      <w:r w:rsidRPr="00C4203E">
        <w:rPr>
          <w:color w:val="0D0D0D" w:themeColor="text1" w:themeTint="F2"/>
          <w:sz w:val="26"/>
          <w:szCs w:val="26"/>
        </w:rPr>
        <w:t>Kibernoziedzības</w:t>
      </w:r>
      <w:proofErr w:type="spellEnd"/>
      <w:r w:rsidRPr="00C4203E">
        <w:rPr>
          <w:color w:val="0D0D0D" w:themeColor="text1" w:themeTint="F2"/>
          <w:sz w:val="26"/>
          <w:szCs w:val="26"/>
        </w:rPr>
        <w:t xml:space="preserve"> konvencijas dalībvalstis var nodrošināt tādu pamattiesību aizsardzības un datu aizsardzības līmeni, kādu nodrošina un saviem iedzīvotājiem garantē ES. Jāņem vērā arī tas, ka pakalpojumu sniedzējiem, kas darbojas ES</w:t>
      </w:r>
      <w:r w:rsidR="002A0958">
        <w:rPr>
          <w:color w:val="0D0D0D" w:themeColor="text1" w:themeTint="F2"/>
          <w:sz w:val="26"/>
          <w:szCs w:val="26"/>
        </w:rPr>
        <w:t>,</w:t>
      </w:r>
      <w:r w:rsidRPr="00C4203E">
        <w:rPr>
          <w:color w:val="0D0D0D" w:themeColor="text1" w:themeTint="F2"/>
          <w:sz w:val="26"/>
          <w:szCs w:val="26"/>
        </w:rPr>
        <w:t xml:space="preserve"> ir saistoši ES tiesību akti par datu aizsardzību un pamattiesību ievērošanu</w:t>
      </w:r>
      <w:r w:rsidRPr="00C4203E" w:rsidR="00D67E1A">
        <w:rPr>
          <w:color w:val="0D0D0D" w:themeColor="text1" w:themeTint="F2"/>
          <w:sz w:val="26"/>
          <w:szCs w:val="26"/>
        </w:rPr>
        <w:t>.</w:t>
      </w:r>
    </w:p>
    <w:p w:rsidR="00D67E1A" w:rsidP="00D67E1A" w:rsidRDefault="00D67E1A" w14:paraId="349CEFE4" w14:textId="77777777">
      <w:pPr>
        <w:jc w:val="both"/>
        <w:rPr>
          <w:color w:val="0D0D0D" w:themeColor="text1" w:themeTint="F2"/>
          <w:sz w:val="26"/>
          <w:szCs w:val="26"/>
        </w:rPr>
      </w:pPr>
    </w:p>
    <w:p w:rsidRPr="00C4203E" w:rsidR="00D67E1A" w:rsidP="00D67E1A" w:rsidRDefault="00D67E1A" w14:paraId="03ABC04B" w14:textId="77777777">
      <w:pPr>
        <w:pStyle w:val="Sarakstarindkopa"/>
        <w:numPr>
          <w:ilvl w:val="0"/>
          <w:numId w:val="21"/>
        </w:numPr>
        <w:ind w:left="360"/>
        <w:jc w:val="both"/>
        <w:rPr>
          <w:b/>
          <w:sz w:val="26"/>
          <w:szCs w:val="26"/>
        </w:rPr>
      </w:pPr>
      <w:r w:rsidRPr="00C4203E">
        <w:rPr>
          <w:b/>
          <w:bCs/>
          <w:sz w:val="26"/>
          <w:szCs w:val="26"/>
        </w:rPr>
        <w:t xml:space="preserve">Rekomendācija Padomes lēmumam, atļaujot sarunu uzsākšanu ar mērķi noslēgt līgumu starp ES un ASV par pārrobežu pieeju elektroniskajiem pierādījumiem tiesu sadarbībā krimināllietās </w:t>
      </w:r>
      <w:r w:rsidRPr="00C4203E">
        <w:rPr>
          <w:bCs/>
          <w:sz w:val="26"/>
          <w:szCs w:val="26"/>
        </w:rPr>
        <w:t>(</w:t>
      </w:r>
      <w:r w:rsidRPr="00C4203E">
        <w:rPr>
          <w:bCs/>
          <w:i/>
          <w:sz w:val="26"/>
          <w:szCs w:val="26"/>
        </w:rPr>
        <w:t xml:space="preserve">politiskā </w:t>
      </w:r>
      <w:proofErr w:type="spellStart"/>
      <w:r w:rsidRPr="00C4203E">
        <w:rPr>
          <w:bCs/>
          <w:i/>
          <w:sz w:val="26"/>
          <w:szCs w:val="26"/>
        </w:rPr>
        <w:t>debate</w:t>
      </w:r>
      <w:proofErr w:type="spellEnd"/>
      <w:r w:rsidRPr="00C4203E">
        <w:rPr>
          <w:bCs/>
          <w:sz w:val="26"/>
          <w:szCs w:val="26"/>
        </w:rPr>
        <w:t>)</w:t>
      </w:r>
      <w:r>
        <w:rPr>
          <w:rStyle w:val="Vresatsauce"/>
          <w:bCs/>
          <w:sz w:val="26"/>
          <w:szCs w:val="26"/>
        </w:rPr>
        <w:footnoteReference w:id="4"/>
      </w:r>
      <w:r w:rsidRPr="00C4203E">
        <w:rPr>
          <w:bCs/>
          <w:sz w:val="26"/>
          <w:szCs w:val="26"/>
        </w:rPr>
        <w:t xml:space="preserve">. </w:t>
      </w:r>
    </w:p>
    <w:p w:rsidRPr="00C4203E" w:rsidR="00D67E1A" w:rsidP="00D67E1A" w:rsidRDefault="00D67E1A" w14:paraId="6EFCB524" w14:textId="6EE84AFD">
      <w:pPr>
        <w:ind w:firstLine="720"/>
        <w:jc w:val="both"/>
        <w:rPr>
          <w:bCs/>
          <w:color w:val="0D0D0D" w:themeColor="text1" w:themeTint="F2"/>
          <w:sz w:val="26"/>
          <w:szCs w:val="26"/>
        </w:rPr>
      </w:pPr>
      <w:r>
        <w:rPr>
          <w:color w:val="0D0D0D" w:themeColor="text1" w:themeTint="F2"/>
          <w:sz w:val="26"/>
          <w:szCs w:val="26"/>
        </w:rPr>
        <w:t xml:space="preserve">Vienlaikus ar </w:t>
      </w:r>
      <w:r w:rsidRPr="00C4203E">
        <w:rPr>
          <w:bCs/>
          <w:color w:val="0D0D0D" w:themeColor="text1" w:themeTint="F2"/>
          <w:sz w:val="26"/>
          <w:szCs w:val="26"/>
        </w:rPr>
        <w:t>rekomendāciju Padomes lēmumam, atļaujot piedalīšanos sarunās par otro papildu</w:t>
      </w:r>
      <w:r w:rsidR="00EE01E5">
        <w:rPr>
          <w:bCs/>
          <w:color w:val="0D0D0D" w:themeColor="text1" w:themeTint="F2"/>
          <w:sz w:val="26"/>
          <w:szCs w:val="26"/>
        </w:rPr>
        <w:t>s</w:t>
      </w:r>
      <w:r w:rsidRPr="00C4203E">
        <w:rPr>
          <w:bCs/>
          <w:color w:val="0D0D0D" w:themeColor="text1" w:themeTint="F2"/>
          <w:sz w:val="26"/>
          <w:szCs w:val="26"/>
        </w:rPr>
        <w:t xml:space="preserve"> protokolu Eiropas Padomes konvencijai par kibernoziegumiem</w:t>
      </w:r>
      <w:r>
        <w:rPr>
          <w:color w:val="0D0D0D" w:themeColor="text1" w:themeTint="F2"/>
          <w:sz w:val="26"/>
          <w:szCs w:val="26"/>
        </w:rPr>
        <w:t xml:space="preserve">, </w:t>
      </w:r>
      <w:r w:rsidRPr="00C4203E">
        <w:rPr>
          <w:color w:val="0D0D0D" w:themeColor="text1" w:themeTint="F2"/>
          <w:sz w:val="26"/>
          <w:szCs w:val="26"/>
        </w:rPr>
        <w:t>2019.</w:t>
      </w:r>
      <w:r w:rsidR="002A0958">
        <w:rPr>
          <w:color w:val="0D0D0D" w:themeColor="text1" w:themeTint="F2"/>
          <w:sz w:val="26"/>
          <w:szCs w:val="26"/>
        </w:rPr>
        <w:t> </w:t>
      </w:r>
      <w:r w:rsidRPr="00C4203E">
        <w:rPr>
          <w:color w:val="0D0D0D" w:themeColor="text1" w:themeTint="F2"/>
          <w:sz w:val="26"/>
          <w:szCs w:val="26"/>
        </w:rPr>
        <w:t>gada 5.</w:t>
      </w:r>
      <w:r w:rsidR="002A0958">
        <w:rPr>
          <w:color w:val="0D0D0D" w:themeColor="text1" w:themeTint="F2"/>
          <w:sz w:val="26"/>
          <w:szCs w:val="26"/>
        </w:rPr>
        <w:t> </w:t>
      </w:r>
      <w:r w:rsidRPr="00C4203E">
        <w:rPr>
          <w:color w:val="0D0D0D" w:themeColor="text1" w:themeTint="F2"/>
          <w:sz w:val="26"/>
          <w:szCs w:val="26"/>
        </w:rPr>
        <w:t xml:space="preserve">februārī Eiropas Komisija </w:t>
      </w:r>
      <w:r>
        <w:rPr>
          <w:color w:val="0D0D0D" w:themeColor="text1" w:themeTint="F2"/>
          <w:sz w:val="26"/>
          <w:szCs w:val="26"/>
        </w:rPr>
        <w:t xml:space="preserve">nāca </w:t>
      </w:r>
      <w:r w:rsidRPr="00C4203E">
        <w:rPr>
          <w:color w:val="0D0D0D" w:themeColor="text1" w:themeTint="F2"/>
          <w:sz w:val="26"/>
          <w:szCs w:val="26"/>
        </w:rPr>
        <w:t xml:space="preserve">klajā ar </w:t>
      </w:r>
      <w:r>
        <w:rPr>
          <w:color w:val="0D0D0D" w:themeColor="text1" w:themeTint="F2"/>
          <w:sz w:val="26"/>
          <w:szCs w:val="26"/>
        </w:rPr>
        <w:t xml:space="preserve">vēl vienu </w:t>
      </w:r>
      <w:r w:rsidRPr="00C4203E">
        <w:rPr>
          <w:color w:val="0D0D0D" w:themeColor="text1" w:themeTint="F2"/>
          <w:sz w:val="26"/>
          <w:szCs w:val="26"/>
        </w:rPr>
        <w:t>sarunu mandāt</w:t>
      </w:r>
      <w:r>
        <w:rPr>
          <w:color w:val="0D0D0D" w:themeColor="text1" w:themeTint="F2"/>
          <w:sz w:val="26"/>
          <w:szCs w:val="26"/>
        </w:rPr>
        <w:t>a</w:t>
      </w:r>
      <w:r w:rsidRPr="00C4203E">
        <w:rPr>
          <w:color w:val="0D0D0D" w:themeColor="text1" w:themeTint="F2"/>
          <w:sz w:val="26"/>
          <w:szCs w:val="26"/>
        </w:rPr>
        <w:t xml:space="preserve"> projekt</w:t>
      </w:r>
      <w:r>
        <w:rPr>
          <w:color w:val="0D0D0D" w:themeColor="text1" w:themeTint="F2"/>
          <w:sz w:val="26"/>
          <w:szCs w:val="26"/>
        </w:rPr>
        <w:t xml:space="preserve">u - </w:t>
      </w:r>
      <w:r w:rsidR="001B22D4">
        <w:rPr>
          <w:bCs/>
          <w:color w:val="0D0D0D" w:themeColor="text1" w:themeTint="F2"/>
          <w:sz w:val="26"/>
          <w:szCs w:val="26"/>
        </w:rPr>
        <w:t>R</w:t>
      </w:r>
      <w:r w:rsidRPr="00C4203E" w:rsidR="001B22D4">
        <w:rPr>
          <w:bCs/>
          <w:color w:val="0D0D0D" w:themeColor="text1" w:themeTint="F2"/>
          <w:sz w:val="26"/>
          <w:szCs w:val="26"/>
        </w:rPr>
        <w:t xml:space="preserve">ekomendāciju </w:t>
      </w:r>
      <w:r w:rsidRPr="00C4203E">
        <w:rPr>
          <w:bCs/>
          <w:color w:val="0D0D0D" w:themeColor="text1" w:themeTint="F2"/>
          <w:sz w:val="26"/>
          <w:szCs w:val="26"/>
        </w:rPr>
        <w:t>Padomes lēmumam, atļaujot sarunu uzsākšanu ar mērķi noslēgt līgumu starp ES un ASV par pārrobežu pieeju elektroniskajiem pierādījumiem tiesu sadarbībā krimināllietās</w:t>
      </w:r>
      <w:r>
        <w:rPr>
          <w:bCs/>
          <w:color w:val="0D0D0D" w:themeColor="text1" w:themeTint="F2"/>
          <w:sz w:val="26"/>
          <w:szCs w:val="26"/>
        </w:rPr>
        <w:t>.</w:t>
      </w:r>
    </w:p>
    <w:p w:rsidR="00D67E1A" w:rsidP="00D67E1A" w:rsidRDefault="00D67E1A" w14:paraId="6FBE133F" w14:textId="77777777">
      <w:pPr>
        <w:ind w:firstLine="720"/>
        <w:jc w:val="both"/>
        <w:rPr>
          <w:color w:val="0D0D0D" w:themeColor="text1" w:themeTint="F2"/>
          <w:sz w:val="26"/>
          <w:szCs w:val="26"/>
        </w:rPr>
      </w:pPr>
      <w:r w:rsidRPr="00C4203E">
        <w:rPr>
          <w:color w:val="0D0D0D" w:themeColor="text1" w:themeTint="F2"/>
          <w:sz w:val="26"/>
          <w:szCs w:val="26"/>
        </w:rPr>
        <w:t xml:space="preserve">Latvija atbalsta sarunu mandāta izstrādi attiecībā </w:t>
      </w:r>
      <w:r>
        <w:rPr>
          <w:color w:val="0D0D0D" w:themeColor="text1" w:themeTint="F2"/>
          <w:sz w:val="26"/>
          <w:szCs w:val="26"/>
        </w:rPr>
        <w:t xml:space="preserve">uz </w:t>
      </w:r>
      <w:r w:rsidRPr="00C4203E">
        <w:rPr>
          <w:color w:val="0D0D0D" w:themeColor="text1" w:themeTint="F2"/>
          <w:sz w:val="26"/>
          <w:szCs w:val="26"/>
        </w:rPr>
        <w:t>ES un ASV līguma izstrādi par pārrobežu piekļuvi elektroniskajiem pierādījumiem. Latvijas eksperti vērtē izstrādāto projektu</w:t>
      </w:r>
      <w:r>
        <w:rPr>
          <w:color w:val="0D0D0D" w:themeColor="text1" w:themeTint="F2"/>
          <w:sz w:val="26"/>
          <w:szCs w:val="26"/>
        </w:rPr>
        <w:t>.</w:t>
      </w:r>
    </w:p>
    <w:p w:rsidRPr="00C4203E" w:rsidR="00D67E1A" w:rsidP="00D67E1A" w:rsidRDefault="00D67E1A" w14:paraId="69F54AC0" w14:textId="77777777">
      <w:pPr>
        <w:ind w:firstLine="720"/>
        <w:jc w:val="both"/>
        <w:rPr>
          <w:color w:val="0D0D0D" w:themeColor="text1" w:themeTint="F2"/>
          <w:sz w:val="26"/>
          <w:szCs w:val="26"/>
        </w:rPr>
      </w:pPr>
      <w:r>
        <w:rPr>
          <w:color w:val="0D0D0D" w:themeColor="text1" w:themeTint="F2"/>
          <w:sz w:val="26"/>
          <w:szCs w:val="26"/>
        </w:rPr>
        <w:t>Latvija uzskata</w:t>
      </w:r>
      <w:r w:rsidRPr="00C4203E">
        <w:rPr>
          <w:color w:val="0D0D0D" w:themeColor="text1" w:themeTint="F2"/>
          <w:sz w:val="26"/>
          <w:szCs w:val="26"/>
        </w:rPr>
        <w:t xml:space="preserve">, ka kaut arī mandāta vadlīnijas paredz tāda līguma noslēgšanu, kas būtu praktiski identisks priekšlikumam Eiropas Parlamenta un Padomes regulai par Eiropas elektronisko pierādījumu sniegšanas un saglabāšanas rīkojumiem elektronisko pierādījumu gūšanai krimināllietās (turpmāk – Regulas projekts), ir nepieciešams ņemt vērā, ka ASV ir trešā valsts, un tam attiecīgi vajadzētu atspoguļoties līguma tekstā paredzētajos līdzekļos datu aizsardzībai un pamattiesību aizsardzībai. Turklāt nepieciešams ņemt vērā arī to, ka Regulas projekts vēl nav pieņemts un tā normas vēl var mainīties diskusijās ar Eiropas Parlamentu. </w:t>
      </w:r>
    </w:p>
    <w:p w:rsidRPr="00C4203E" w:rsidR="005C6F1D" w:rsidP="0029095D" w:rsidRDefault="00D67E1A" w14:paraId="70EF3500" w14:textId="6091B748">
      <w:pPr>
        <w:ind w:firstLine="720"/>
        <w:jc w:val="both"/>
        <w:rPr>
          <w:color w:val="0D0D0D" w:themeColor="text1" w:themeTint="F2"/>
          <w:sz w:val="26"/>
          <w:szCs w:val="26"/>
        </w:rPr>
      </w:pPr>
      <w:r w:rsidRPr="00C4203E">
        <w:rPr>
          <w:color w:val="0D0D0D" w:themeColor="text1" w:themeTint="F2"/>
          <w:sz w:val="26"/>
          <w:szCs w:val="26"/>
        </w:rPr>
        <w:lastRenderedPageBreak/>
        <w:t>Latvija norāda, ka mandāta vadlīnijas neparedz specialitātes principa</w:t>
      </w:r>
      <w:r>
        <w:rPr>
          <w:rStyle w:val="Vresatsauce"/>
          <w:color w:val="0D0D0D" w:themeColor="text1" w:themeTint="F2"/>
          <w:sz w:val="26"/>
          <w:szCs w:val="26"/>
        </w:rPr>
        <w:footnoteReference w:id="5"/>
      </w:r>
      <w:r w:rsidRPr="00C4203E">
        <w:rPr>
          <w:color w:val="0D0D0D" w:themeColor="text1" w:themeTint="F2"/>
          <w:sz w:val="26"/>
          <w:szCs w:val="26"/>
        </w:rPr>
        <w:t xml:space="preserve"> piemērošanu. Latvija  uzskata, ka mandātā būtu nepieciešams iekļaut specialitātes principu ne tikai tāpēc, ka </w:t>
      </w:r>
      <w:r w:rsidR="002A0958">
        <w:rPr>
          <w:color w:val="0D0D0D" w:themeColor="text1" w:themeTint="F2"/>
          <w:sz w:val="26"/>
          <w:szCs w:val="26"/>
        </w:rPr>
        <w:t>R</w:t>
      </w:r>
      <w:r w:rsidRPr="00C4203E">
        <w:rPr>
          <w:color w:val="0D0D0D" w:themeColor="text1" w:themeTint="F2"/>
          <w:sz w:val="26"/>
          <w:szCs w:val="26"/>
        </w:rPr>
        <w:t>egulas projekts šobrīd to paredz, bet arī tāpēc, ka īpaši sadarbojoties ar trešajām valstīm nepieciešams nodrošināt, ka pierādījumi netiek izmantoti citos kriminālprocesos, kas varētu būt gan par mazāk smagiem noziegumiem, ko līgums neaptvers, gan tādiem noziegumiem, par kuriem ASV varētu tikt piemērots nāves sods.</w:t>
      </w:r>
      <w:bookmarkEnd w:id="3"/>
      <w:bookmarkEnd w:id="4"/>
    </w:p>
    <w:p w:rsidRPr="00C4203E" w:rsidR="000C71F4" w:rsidP="003547DE" w:rsidRDefault="000C71F4" w14:paraId="104E694C" w14:textId="77777777">
      <w:pPr>
        <w:jc w:val="both"/>
        <w:rPr>
          <w:b/>
          <w:color w:val="FF0000"/>
          <w:sz w:val="26"/>
          <w:szCs w:val="26"/>
        </w:rPr>
      </w:pPr>
    </w:p>
    <w:p w:rsidRPr="00C4203E" w:rsidR="00D17153" w:rsidP="00C14D92" w:rsidRDefault="00D17153" w14:paraId="3F52EB2F" w14:textId="28D50E50">
      <w:pPr>
        <w:pStyle w:val="Sarakstarindkopa"/>
        <w:numPr>
          <w:ilvl w:val="0"/>
          <w:numId w:val="21"/>
        </w:numPr>
        <w:jc w:val="both"/>
        <w:rPr>
          <w:b/>
          <w:sz w:val="26"/>
          <w:szCs w:val="26"/>
        </w:rPr>
      </w:pPr>
      <w:r w:rsidRPr="00C4203E">
        <w:rPr>
          <w:b/>
          <w:sz w:val="26"/>
          <w:szCs w:val="26"/>
        </w:rPr>
        <w:t xml:space="preserve">Regula par Eiropas Prokuratūras izveidi </w:t>
      </w:r>
      <w:r w:rsidRPr="00C4203E">
        <w:rPr>
          <w:sz w:val="26"/>
          <w:szCs w:val="26"/>
        </w:rPr>
        <w:t>(</w:t>
      </w:r>
      <w:r w:rsidRPr="007957DF">
        <w:rPr>
          <w:i/>
          <w:sz w:val="26"/>
          <w:szCs w:val="26"/>
        </w:rPr>
        <w:t>informācija no Eiropas Komisijas</w:t>
      </w:r>
      <w:r w:rsidRPr="00C4203E">
        <w:rPr>
          <w:sz w:val="26"/>
          <w:szCs w:val="26"/>
        </w:rPr>
        <w:t>)</w:t>
      </w:r>
      <w:r w:rsidR="007A4A28">
        <w:rPr>
          <w:rStyle w:val="Vresatsauce"/>
          <w:sz w:val="26"/>
          <w:szCs w:val="26"/>
        </w:rPr>
        <w:footnoteReference w:id="6"/>
      </w:r>
    </w:p>
    <w:p w:rsidRPr="00C4203E" w:rsidR="00D17153" w:rsidP="00D17153" w:rsidRDefault="00D17153" w14:paraId="6B152E42" w14:textId="04F75E38">
      <w:pPr>
        <w:ind w:firstLine="720"/>
        <w:jc w:val="both"/>
        <w:rPr>
          <w:sz w:val="26"/>
          <w:szCs w:val="26"/>
        </w:rPr>
      </w:pPr>
      <w:r w:rsidRPr="00C4203E">
        <w:rPr>
          <w:sz w:val="26"/>
          <w:szCs w:val="26"/>
        </w:rPr>
        <w:t>Regula ar ko īsteno ciešāku sadarbību Eiropas Prokuratūras (turpmāk – EPPO) izveidei stājās spēkā 2017. gada 20. novembrī</w:t>
      </w:r>
      <w:r w:rsidR="00AE47E9">
        <w:rPr>
          <w:sz w:val="26"/>
          <w:szCs w:val="26"/>
        </w:rPr>
        <w:t xml:space="preserve"> un tā </w:t>
      </w:r>
      <w:r w:rsidRPr="00C4203E">
        <w:rPr>
          <w:sz w:val="26"/>
          <w:szCs w:val="26"/>
        </w:rPr>
        <w:t>paredz EPPO izveidošanu trīs gadus pēc regulas spēkā stāšanās. Šobrīd ciešākas sadarbības ietvaros politisku vienošanos ir panākušas 22 dalībvalstis</w:t>
      </w:r>
      <w:r w:rsidRPr="00C4203E">
        <w:rPr>
          <w:rStyle w:val="Vresatsauce"/>
          <w:sz w:val="26"/>
          <w:szCs w:val="26"/>
        </w:rPr>
        <w:footnoteReference w:id="7"/>
      </w:r>
      <w:r w:rsidRPr="00C4203E">
        <w:rPr>
          <w:sz w:val="26"/>
          <w:szCs w:val="26"/>
        </w:rPr>
        <w:t>.</w:t>
      </w:r>
    </w:p>
    <w:p w:rsidRPr="00437B7D" w:rsidR="007C30A6" w:rsidP="007C30A6" w:rsidRDefault="007C30A6" w14:paraId="127B708A" w14:textId="5C4D22A4">
      <w:pPr>
        <w:ind w:firstLine="720"/>
        <w:jc w:val="both"/>
        <w:rPr>
          <w:sz w:val="26"/>
          <w:szCs w:val="26"/>
        </w:rPr>
      </w:pPr>
      <w:r>
        <w:rPr>
          <w:sz w:val="26"/>
          <w:szCs w:val="26"/>
        </w:rPr>
        <w:t xml:space="preserve">Lai izveidotu </w:t>
      </w:r>
      <w:proofErr w:type="spellStart"/>
      <w:r>
        <w:rPr>
          <w:sz w:val="26"/>
          <w:szCs w:val="26"/>
        </w:rPr>
        <w:t>EPPO</w:t>
      </w:r>
      <w:proofErr w:type="spellEnd"/>
      <w:r>
        <w:rPr>
          <w:sz w:val="26"/>
          <w:szCs w:val="26"/>
        </w:rPr>
        <w:t>, s</w:t>
      </w:r>
      <w:r w:rsidRPr="00C4203E">
        <w:rPr>
          <w:sz w:val="26"/>
          <w:szCs w:val="26"/>
        </w:rPr>
        <w:t xml:space="preserve">askaņā ar </w:t>
      </w:r>
      <w:r w:rsidR="002A0958">
        <w:rPr>
          <w:sz w:val="26"/>
          <w:szCs w:val="26"/>
        </w:rPr>
        <w:t>r</w:t>
      </w:r>
      <w:r w:rsidRPr="00C4203E">
        <w:rPr>
          <w:sz w:val="26"/>
          <w:szCs w:val="26"/>
        </w:rPr>
        <w:t>egulu izveidotā atlases komisija ir izvērtējusi kandidātus, kas pietei</w:t>
      </w:r>
      <w:r>
        <w:rPr>
          <w:sz w:val="26"/>
          <w:szCs w:val="26"/>
        </w:rPr>
        <w:t xml:space="preserve">cās konkursā uz </w:t>
      </w:r>
      <w:r w:rsidRPr="00C4203E">
        <w:rPr>
          <w:sz w:val="26"/>
          <w:szCs w:val="26"/>
        </w:rPr>
        <w:t>Eiropas galvenā prokurora amat</w:t>
      </w:r>
      <w:r>
        <w:rPr>
          <w:sz w:val="26"/>
          <w:szCs w:val="26"/>
        </w:rPr>
        <w:t xml:space="preserve">u. Atlases komisija izraudzījās </w:t>
      </w:r>
      <w:r w:rsidRPr="00C4203E">
        <w:rPr>
          <w:sz w:val="26"/>
          <w:szCs w:val="26"/>
        </w:rPr>
        <w:t>trīs kandidātus kā atbilstošākos</w:t>
      </w:r>
      <w:r>
        <w:rPr>
          <w:sz w:val="26"/>
          <w:szCs w:val="26"/>
        </w:rPr>
        <w:t xml:space="preserve"> pretendentus uz Eiropas galvenā prokurora amatu</w:t>
      </w:r>
      <w:r w:rsidRPr="00C4203E">
        <w:rPr>
          <w:sz w:val="26"/>
          <w:szCs w:val="26"/>
        </w:rPr>
        <w:t xml:space="preserve">. </w:t>
      </w:r>
      <w:r w:rsidRPr="00437B7D">
        <w:rPr>
          <w:sz w:val="26"/>
          <w:szCs w:val="26"/>
        </w:rPr>
        <w:t>Eiropas Savienī</w:t>
      </w:r>
      <w:r>
        <w:rPr>
          <w:sz w:val="26"/>
          <w:szCs w:val="26"/>
        </w:rPr>
        <w:t>bas Pastāvīgo pārstāvju komitejā</w:t>
      </w:r>
      <w:r w:rsidRPr="00437B7D">
        <w:rPr>
          <w:sz w:val="26"/>
          <w:szCs w:val="26"/>
        </w:rPr>
        <w:t xml:space="preserve"> un Eiropas Parlamenta Pilsoņu brīvību, tieslietu un iekšlietu komitej</w:t>
      </w:r>
      <w:r>
        <w:rPr>
          <w:sz w:val="26"/>
          <w:szCs w:val="26"/>
        </w:rPr>
        <w:t>ā</w:t>
      </w:r>
      <w:r w:rsidRPr="00437B7D">
        <w:rPr>
          <w:sz w:val="26"/>
          <w:szCs w:val="26"/>
        </w:rPr>
        <w:t xml:space="preserve"> ir </w:t>
      </w:r>
      <w:r>
        <w:rPr>
          <w:sz w:val="26"/>
          <w:szCs w:val="26"/>
        </w:rPr>
        <w:t>noticis balsojums</w:t>
      </w:r>
      <w:r w:rsidRPr="00437B7D">
        <w:rPr>
          <w:sz w:val="26"/>
          <w:szCs w:val="26"/>
        </w:rPr>
        <w:t xml:space="preserve"> par kandidātiem</w:t>
      </w:r>
      <w:r w:rsidRPr="007C30A6">
        <w:rPr>
          <w:sz w:val="26"/>
          <w:szCs w:val="26"/>
        </w:rPr>
        <w:t xml:space="preserve"> </w:t>
      </w:r>
      <w:r w:rsidRPr="00C4203E">
        <w:rPr>
          <w:sz w:val="26"/>
          <w:szCs w:val="26"/>
        </w:rPr>
        <w:t>un šobrīd kandidātus vērtē Eiropas Parlaments</w:t>
      </w:r>
      <w:r w:rsidRPr="00437B7D">
        <w:rPr>
          <w:sz w:val="26"/>
          <w:szCs w:val="26"/>
        </w:rPr>
        <w:t>.</w:t>
      </w:r>
    </w:p>
    <w:p w:rsidRPr="00C4203E" w:rsidR="007C30A6" w:rsidP="007C30A6" w:rsidRDefault="007C30A6" w14:paraId="2499185B" w14:textId="77777777">
      <w:pPr>
        <w:ind w:firstLine="720"/>
        <w:jc w:val="both"/>
        <w:rPr>
          <w:color w:val="0D0D0D" w:themeColor="text1" w:themeTint="F2"/>
          <w:sz w:val="26"/>
          <w:szCs w:val="26"/>
        </w:rPr>
      </w:pPr>
      <w:r w:rsidRPr="00C4203E">
        <w:rPr>
          <w:sz w:val="26"/>
          <w:szCs w:val="26"/>
        </w:rPr>
        <w:t xml:space="preserve">Eiropas Komisija arī strādā pie </w:t>
      </w:r>
      <w:r>
        <w:rPr>
          <w:sz w:val="26"/>
          <w:szCs w:val="26"/>
        </w:rPr>
        <w:t>ES</w:t>
      </w:r>
      <w:r w:rsidRPr="00C4203E">
        <w:rPr>
          <w:sz w:val="26"/>
          <w:szCs w:val="26"/>
        </w:rPr>
        <w:t xml:space="preserve"> Padomes lēmuma izstrādes, lai noteiktu pārejas </w:t>
      </w:r>
      <w:r w:rsidRPr="00C4203E">
        <w:rPr>
          <w:color w:val="0D0D0D" w:themeColor="text1" w:themeTint="F2"/>
          <w:sz w:val="26"/>
          <w:szCs w:val="26"/>
        </w:rPr>
        <w:t>noteikumus, kas paredzēs vienas trešdaļas Eiropas prokuroru nomaiņu pēc trīs EPPO darbības gadiem.</w:t>
      </w:r>
    </w:p>
    <w:p w:rsidRPr="00C4203E" w:rsidR="00742809" w:rsidP="00D17153" w:rsidRDefault="007E0E94" w14:paraId="7F14C83B" w14:textId="19644337">
      <w:pPr>
        <w:ind w:firstLine="720"/>
        <w:jc w:val="both"/>
        <w:rPr>
          <w:color w:val="0D0D0D" w:themeColor="text1" w:themeTint="F2"/>
          <w:sz w:val="26"/>
          <w:szCs w:val="26"/>
        </w:rPr>
      </w:pPr>
      <w:r w:rsidRPr="00C4203E">
        <w:rPr>
          <w:color w:val="0D0D0D" w:themeColor="text1" w:themeTint="F2"/>
          <w:sz w:val="26"/>
          <w:szCs w:val="26"/>
        </w:rPr>
        <w:t xml:space="preserve">Eiropas Komisija sniegs aktuālāko informāciju </w:t>
      </w:r>
      <w:r w:rsidRPr="00C4203E" w:rsidR="00D37425">
        <w:rPr>
          <w:color w:val="0D0D0D" w:themeColor="text1" w:themeTint="F2"/>
          <w:sz w:val="26"/>
          <w:szCs w:val="26"/>
        </w:rPr>
        <w:t>saistībā ar</w:t>
      </w:r>
      <w:r w:rsidRPr="00C4203E">
        <w:rPr>
          <w:color w:val="0D0D0D" w:themeColor="text1" w:themeTint="F2"/>
          <w:sz w:val="26"/>
          <w:szCs w:val="26"/>
        </w:rPr>
        <w:t xml:space="preserve"> </w:t>
      </w:r>
      <w:r w:rsidRPr="00C4203E" w:rsidR="00F86B90">
        <w:rPr>
          <w:color w:val="0D0D0D" w:themeColor="text1" w:themeTint="F2"/>
          <w:sz w:val="26"/>
          <w:szCs w:val="26"/>
        </w:rPr>
        <w:t>EPPO</w:t>
      </w:r>
      <w:r w:rsidRPr="00C4203E">
        <w:rPr>
          <w:color w:val="0D0D0D" w:themeColor="text1" w:themeTint="F2"/>
          <w:sz w:val="26"/>
          <w:szCs w:val="26"/>
        </w:rPr>
        <w:t xml:space="preserve"> izveidi.</w:t>
      </w:r>
    </w:p>
    <w:p w:rsidR="00EF4914" w:rsidP="00536B55" w:rsidRDefault="00EF4914" w14:paraId="55CFF5D0" w14:textId="195977A2">
      <w:pPr>
        <w:jc w:val="both"/>
      </w:pPr>
    </w:p>
    <w:p w:rsidRPr="000C71F4" w:rsidR="001F7840" w:rsidP="00496417" w:rsidRDefault="001F7840" w14:paraId="3A9BFF92" w14:textId="4700EAA5">
      <w:pPr>
        <w:jc w:val="center"/>
        <w:rPr>
          <w:b/>
          <w:sz w:val="26"/>
          <w:szCs w:val="26"/>
        </w:rPr>
      </w:pPr>
      <w:r w:rsidRPr="000C71F4">
        <w:rPr>
          <w:b/>
          <w:sz w:val="26"/>
          <w:szCs w:val="26"/>
        </w:rPr>
        <w:t>Delegācija</w:t>
      </w:r>
    </w:p>
    <w:p w:rsidRPr="000C71F4" w:rsidR="008965D2" w:rsidP="008965D2" w:rsidRDefault="008965D2" w14:paraId="0DA857F6" w14:textId="77777777">
      <w:pPr>
        <w:jc w:val="both"/>
        <w:rPr>
          <w:sz w:val="26"/>
          <w:szCs w:val="26"/>
        </w:rPr>
      </w:pPr>
    </w:p>
    <w:p w:rsidRPr="000C71F4" w:rsidR="008965D2" w:rsidP="008965D2" w:rsidRDefault="008965D2" w14:paraId="0E433CA1" w14:textId="2F840F77">
      <w:pPr>
        <w:ind w:left="2880" w:hanging="2880"/>
        <w:jc w:val="both"/>
        <w:rPr>
          <w:sz w:val="26"/>
          <w:szCs w:val="26"/>
        </w:rPr>
      </w:pPr>
      <w:r w:rsidRPr="000C71F4">
        <w:rPr>
          <w:sz w:val="26"/>
          <w:szCs w:val="26"/>
        </w:rPr>
        <w:t>Delegācijas vadītājs:</w:t>
      </w:r>
      <w:r w:rsidRPr="000C71F4">
        <w:rPr>
          <w:sz w:val="26"/>
          <w:szCs w:val="26"/>
        </w:rPr>
        <w:tab/>
      </w:r>
      <w:r w:rsidRPr="000C71F4" w:rsidR="00B34D6F">
        <w:rPr>
          <w:b/>
          <w:bCs/>
          <w:sz w:val="26"/>
          <w:szCs w:val="26"/>
        </w:rPr>
        <w:t xml:space="preserve">Jānis </w:t>
      </w:r>
      <w:proofErr w:type="spellStart"/>
      <w:r w:rsidRPr="000C71F4" w:rsidR="00BC483C">
        <w:rPr>
          <w:b/>
          <w:bCs/>
          <w:sz w:val="26"/>
          <w:szCs w:val="26"/>
        </w:rPr>
        <w:t>Bordāns</w:t>
      </w:r>
      <w:proofErr w:type="spellEnd"/>
      <w:r w:rsidRPr="000C71F4" w:rsidR="00BC483C">
        <w:rPr>
          <w:b/>
          <w:bCs/>
          <w:sz w:val="26"/>
          <w:szCs w:val="26"/>
        </w:rPr>
        <w:t xml:space="preserve"> </w:t>
      </w:r>
      <w:r w:rsidR="00105F8E">
        <w:rPr>
          <w:bCs/>
          <w:sz w:val="26"/>
          <w:szCs w:val="26"/>
        </w:rPr>
        <w:t>t</w:t>
      </w:r>
      <w:r w:rsidRPr="000C71F4" w:rsidR="00BC483C">
        <w:rPr>
          <w:bCs/>
          <w:sz w:val="26"/>
          <w:szCs w:val="26"/>
        </w:rPr>
        <w:t>ieslietu ministrs</w:t>
      </w:r>
      <w:r w:rsidRPr="000C71F4" w:rsidR="00356968">
        <w:rPr>
          <w:bCs/>
          <w:sz w:val="26"/>
          <w:szCs w:val="26"/>
        </w:rPr>
        <w:t>.</w:t>
      </w:r>
    </w:p>
    <w:p w:rsidRPr="000C71F4" w:rsidR="008965D2" w:rsidP="008965D2" w:rsidRDefault="008965D2" w14:paraId="4479B22C" w14:textId="77777777">
      <w:pPr>
        <w:ind w:left="2880" w:hanging="2880"/>
        <w:jc w:val="both"/>
        <w:rPr>
          <w:sz w:val="26"/>
          <w:szCs w:val="26"/>
        </w:rPr>
      </w:pPr>
    </w:p>
    <w:p w:rsidRPr="000C71F4" w:rsidR="008965D2" w:rsidP="001B22D4" w:rsidRDefault="005202C2" w14:paraId="6408B704" w14:textId="2E54072F">
      <w:pPr>
        <w:jc w:val="both"/>
        <w:rPr>
          <w:sz w:val="26"/>
          <w:szCs w:val="26"/>
        </w:rPr>
      </w:pPr>
      <w:r w:rsidRPr="000C71F4">
        <w:rPr>
          <w:sz w:val="26"/>
          <w:szCs w:val="26"/>
        </w:rPr>
        <w:t>Delegācijas dalībnieki:</w:t>
      </w:r>
      <w:r w:rsidRPr="000C71F4" w:rsidR="00FF1C41">
        <w:rPr>
          <w:sz w:val="26"/>
          <w:szCs w:val="26"/>
        </w:rPr>
        <w:tab/>
      </w:r>
      <w:r w:rsidRPr="000C71F4" w:rsidR="002A6F93">
        <w:rPr>
          <w:b/>
          <w:sz w:val="26"/>
          <w:szCs w:val="26"/>
        </w:rPr>
        <w:t>Inga Melnace</w:t>
      </w:r>
      <w:r w:rsidRPr="000C71F4" w:rsidR="00E80765">
        <w:rPr>
          <w:b/>
          <w:sz w:val="26"/>
          <w:szCs w:val="26"/>
        </w:rPr>
        <w:t xml:space="preserve"> </w:t>
      </w:r>
      <w:r w:rsidRPr="000C71F4" w:rsidR="002A6F93">
        <w:rPr>
          <w:sz w:val="26"/>
          <w:szCs w:val="26"/>
        </w:rPr>
        <w:t>tieslietu nozares padomniece</w:t>
      </w:r>
      <w:r w:rsidRPr="000C71F4" w:rsidR="00442821">
        <w:rPr>
          <w:sz w:val="26"/>
          <w:szCs w:val="26"/>
        </w:rPr>
        <w:t>;</w:t>
      </w:r>
    </w:p>
    <w:p w:rsidRPr="000C71F4" w:rsidR="00442821" w:rsidP="008965D2" w:rsidRDefault="00442821" w14:paraId="3845334C" w14:textId="2247DF46">
      <w:pPr>
        <w:ind w:left="2884" w:hanging="4"/>
        <w:jc w:val="both"/>
        <w:rPr>
          <w:sz w:val="26"/>
          <w:szCs w:val="26"/>
        </w:rPr>
      </w:pPr>
      <w:r w:rsidRPr="000C71F4">
        <w:rPr>
          <w:b/>
          <w:color w:val="000000"/>
          <w:sz w:val="26"/>
          <w:szCs w:val="26"/>
        </w:rPr>
        <w:t>Normunds Egle</w:t>
      </w:r>
      <w:r w:rsidRPr="000C71F4">
        <w:rPr>
          <w:color w:val="000000"/>
          <w:sz w:val="26"/>
          <w:szCs w:val="26"/>
        </w:rPr>
        <w:t xml:space="preserve"> satiksmes nozares padomnieks.</w:t>
      </w:r>
    </w:p>
    <w:p w:rsidRPr="000C71F4" w:rsidR="008965D2" w:rsidP="008965D2" w:rsidRDefault="008965D2" w14:paraId="3D61F2F0" w14:textId="77777777">
      <w:pPr>
        <w:jc w:val="both"/>
        <w:rPr>
          <w:sz w:val="26"/>
          <w:szCs w:val="26"/>
        </w:rPr>
      </w:pPr>
    </w:p>
    <w:p w:rsidRPr="000C71F4" w:rsidR="00E530AC" w:rsidP="008965D2" w:rsidRDefault="00E530AC" w14:paraId="71B1BCE6" w14:textId="77777777">
      <w:pPr>
        <w:jc w:val="both"/>
        <w:rPr>
          <w:sz w:val="26"/>
          <w:szCs w:val="26"/>
        </w:rPr>
      </w:pPr>
    </w:p>
    <w:p w:rsidRPr="000C71F4" w:rsidR="008965D2" w:rsidP="008965D2" w:rsidRDefault="008965D2" w14:paraId="4AA8A9FB" w14:textId="4146EA8A">
      <w:pPr>
        <w:jc w:val="both"/>
        <w:rPr>
          <w:sz w:val="26"/>
          <w:szCs w:val="26"/>
        </w:rPr>
      </w:pPr>
      <w:r w:rsidRPr="000C71F4">
        <w:rPr>
          <w:sz w:val="26"/>
          <w:szCs w:val="26"/>
        </w:rPr>
        <w:t>Tieslietu ministrs</w:t>
      </w:r>
      <w:r w:rsidRPr="000C71F4">
        <w:rPr>
          <w:sz w:val="26"/>
          <w:szCs w:val="26"/>
        </w:rPr>
        <w:tab/>
      </w:r>
      <w:r w:rsidRPr="000C71F4">
        <w:rPr>
          <w:sz w:val="26"/>
          <w:szCs w:val="26"/>
        </w:rPr>
        <w:tab/>
      </w:r>
      <w:r w:rsidRPr="000C71F4">
        <w:rPr>
          <w:sz w:val="26"/>
          <w:szCs w:val="26"/>
        </w:rPr>
        <w:tab/>
      </w:r>
      <w:r w:rsidRPr="000C71F4">
        <w:rPr>
          <w:sz w:val="26"/>
          <w:szCs w:val="26"/>
        </w:rPr>
        <w:tab/>
      </w:r>
      <w:r w:rsidRPr="000C71F4">
        <w:rPr>
          <w:sz w:val="26"/>
          <w:szCs w:val="26"/>
        </w:rPr>
        <w:tab/>
      </w:r>
      <w:r w:rsidRPr="000C71F4">
        <w:rPr>
          <w:sz w:val="26"/>
          <w:szCs w:val="26"/>
        </w:rPr>
        <w:tab/>
      </w:r>
      <w:r w:rsidRPr="000C71F4">
        <w:rPr>
          <w:sz w:val="26"/>
          <w:szCs w:val="26"/>
        </w:rPr>
        <w:tab/>
      </w:r>
      <w:r w:rsidRPr="000C71F4">
        <w:rPr>
          <w:sz w:val="26"/>
          <w:szCs w:val="26"/>
        </w:rPr>
        <w:tab/>
      </w:r>
      <w:r w:rsidRPr="000C71F4" w:rsidR="00A31187">
        <w:rPr>
          <w:sz w:val="26"/>
          <w:szCs w:val="26"/>
        </w:rPr>
        <w:t>Jānis Bordāns</w:t>
      </w:r>
      <w:r w:rsidRPr="000C71F4">
        <w:rPr>
          <w:sz w:val="26"/>
          <w:szCs w:val="26"/>
        </w:rPr>
        <w:t xml:space="preserve"> </w:t>
      </w:r>
    </w:p>
    <w:p w:rsidRPr="00A050B3" w:rsidR="008965D2" w:rsidP="008965D2" w:rsidRDefault="008965D2" w14:paraId="438DE7B6" w14:textId="77777777">
      <w:pPr>
        <w:jc w:val="both"/>
      </w:pPr>
    </w:p>
    <w:p w:rsidRPr="00A050B3" w:rsidR="008965D2" w:rsidP="008965D2" w:rsidRDefault="008965D2" w14:paraId="35FF0FAD" w14:textId="77777777">
      <w:pPr>
        <w:jc w:val="both"/>
      </w:pPr>
    </w:p>
    <w:p w:rsidR="001C5198" w:rsidP="00496417" w:rsidRDefault="001C5198" w14:paraId="45A9D3F7" w14:textId="2B2A512E">
      <w:pPr>
        <w:jc w:val="both"/>
        <w:rPr>
          <w:sz w:val="20"/>
          <w:lang w:eastAsia="x-none"/>
        </w:rPr>
      </w:pPr>
    </w:p>
    <w:p w:rsidRPr="000C71F4" w:rsidR="00E031B7" w:rsidP="00496417" w:rsidRDefault="00E031B7" w14:paraId="1F357D14" w14:textId="77777777">
      <w:pPr>
        <w:jc w:val="both"/>
        <w:rPr>
          <w:lang w:eastAsia="x-none"/>
        </w:rPr>
      </w:pPr>
      <w:r w:rsidRPr="000C71F4">
        <w:rPr>
          <w:lang w:eastAsia="x-none"/>
        </w:rPr>
        <w:t>Poiša 67036912</w:t>
      </w:r>
    </w:p>
    <w:p w:rsidRPr="000C71F4" w:rsidR="00E031B7" w:rsidP="00496417" w:rsidRDefault="00E031B7" w14:paraId="620C33A4" w14:textId="1FB9B5F5">
      <w:pPr>
        <w:jc w:val="both"/>
        <w:rPr>
          <w:lang w:eastAsia="x-none"/>
        </w:rPr>
      </w:pPr>
      <w:r w:rsidRPr="000C71F4">
        <w:rPr>
          <w:lang w:eastAsia="x-none"/>
        </w:rPr>
        <w:t>Arta.Poisa@tm.gov.lv</w:t>
      </w:r>
    </w:p>
    <w:sectPr w:rsidRPr="000C71F4" w:rsidR="00E031B7" w:rsidSect="00E12F7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657DE" w14:textId="77777777" w:rsidR="00DD6FE2" w:rsidRDefault="00DD6FE2" w:rsidP="00C5761C">
      <w:r>
        <w:separator/>
      </w:r>
    </w:p>
  </w:endnote>
  <w:endnote w:type="continuationSeparator" w:id="0">
    <w:p w14:paraId="1793B5BA" w14:textId="77777777" w:rsidR="00DD6FE2" w:rsidRDefault="00DD6FE2" w:rsidP="00C5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AFF" w:usb1="C0007843" w:usb2="00000009" w:usb3="00000000" w:csb0="000001FF" w:csb1="00000000"/>
  </w:font>
  <w:font w:name="ヒラギノ角ゴ Pro W3">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BF76" w14:textId="3035EC5F" w:rsidR="00D37C6E" w:rsidRPr="000B32DA" w:rsidRDefault="00476E86" w:rsidP="00131415">
    <w:pPr>
      <w:pStyle w:val="Kjene"/>
      <w:rPr>
        <w:lang w:val="lv-LV"/>
      </w:rPr>
    </w:pPr>
    <w:proofErr w:type="spellStart"/>
    <w:r w:rsidRPr="00B4408E">
      <w:rPr>
        <w:iCs/>
        <w:sz w:val="20"/>
        <w:szCs w:val="20"/>
      </w:rPr>
      <w:t>TM</w:t>
    </w:r>
    <w:r w:rsidR="004E6680">
      <w:rPr>
        <w:iCs/>
        <w:sz w:val="20"/>
        <w:szCs w:val="20"/>
        <w:lang w:val="lv-LV"/>
      </w:rPr>
      <w:t>z</w:t>
    </w:r>
    <w:proofErr w:type="spellEnd"/>
    <w:r w:rsidRPr="00B4408E">
      <w:rPr>
        <w:iCs/>
        <w:sz w:val="20"/>
        <w:szCs w:val="20"/>
      </w:rPr>
      <w:t>in</w:t>
    </w:r>
    <w:r w:rsidRPr="00017F39">
      <w:rPr>
        <w:iCs/>
        <w:sz w:val="20"/>
        <w:szCs w:val="20"/>
      </w:rPr>
      <w:t>_</w:t>
    </w:r>
    <w:r w:rsidR="00BC483C">
      <w:rPr>
        <w:iCs/>
        <w:sz w:val="20"/>
        <w:szCs w:val="20"/>
        <w:lang w:val="lv-LV"/>
      </w:rPr>
      <w:t>010319</w:t>
    </w:r>
    <w:r w:rsidRPr="00B4408E">
      <w:rPr>
        <w:iCs/>
        <w:sz w:val="20"/>
        <w:szCs w:val="20"/>
      </w:rPr>
      <w:t>_</w:t>
    </w:r>
    <w:proofErr w:type="spellStart"/>
    <w:r w:rsidRPr="00B4408E">
      <w:rPr>
        <w:iCs/>
        <w:sz w:val="20"/>
        <w:szCs w:val="20"/>
      </w:rPr>
      <w:t>JHAC</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E9D5" w14:textId="1F298DA3" w:rsidR="00D37C6E" w:rsidRPr="00282B62" w:rsidRDefault="00DA5D5A" w:rsidP="00B86A01">
    <w:pPr>
      <w:pStyle w:val="Nosaukums"/>
      <w:jc w:val="both"/>
      <w:outlineLvl w:val="0"/>
      <w:rPr>
        <w:iCs/>
        <w:sz w:val="20"/>
        <w:szCs w:val="20"/>
        <w:lang w:val="lv-LV"/>
      </w:rPr>
    </w:pPr>
    <w:proofErr w:type="spellStart"/>
    <w:r w:rsidRPr="002B102F">
      <w:rPr>
        <w:iCs/>
        <w:sz w:val="20"/>
        <w:szCs w:val="20"/>
      </w:rPr>
      <w:t>TM</w:t>
    </w:r>
    <w:r w:rsidR="004E6680">
      <w:rPr>
        <w:iCs/>
        <w:sz w:val="20"/>
        <w:szCs w:val="20"/>
        <w:lang w:val="lv-LV"/>
      </w:rPr>
      <w:t>z</w:t>
    </w:r>
    <w:proofErr w:type="spellEnd"/>
    <w:r w:rsidRPr="002B102F">
      <w:rPr>
        <w:iCs/>
        <w:sz w:val="20"/>
        <w:szCs w:val="20"/>
      </w:rPr>
      <w:t>i</w:t>
    </w:r>
    <w:r w:rsidRPr="00017F39">
      <w:rPr>
        <w:iCs/>
        <w:sz w:val="20"/>
        <w:szCs w:val="20"/>
      </w:rPr>
      <w:t>n_</w:t>
    </w:r>
    <w:r w:rsidR="00BC483C">
      <w:rPr>
        <w:iCs/>
        <w:sz w:val="20"/>
        <w:szCs w:val="20"/>
        <w:lang w:val="lv-LV"/>
      </w:rPr>
      <w:t>010319</w:t>
    </w:r>
    <w:r w:rsidRPr="007E203B">
      <w:rPr>
        <w:iCs/>
        <w:sz w:val="20"/>
        <w:szCs w:val="20"/>
      </w:rPr>
      <w:t>_</w:t>
    </w:r>
    <w:proofErr w:type="spellStart"/>
    <w:r w:rsidRPr="002B102F">
      <w:rPr>
        <w:iCs/>
        <w:sz w:val="20"/>
        <w:szCs w:val="20"/>
      </w:rPr>
      <w:t>JHAC</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4232C" w14:textId="77777777" w:rsidR="00DD6FE2" w:rsidRDefault="00DD6FE2" w:rsidP="00C5761C">
      <w:r>
        <w:separator/>
      </w:r>
    </w:p>
  </w:footnote>
  <w:footnote w:type="continuationSeparator" w:id="0">
    <w:p w14:paraId="77504A0F" w14:textId="77777777" w:rsidR="00DD6FE2" w:rsidRDefault="00DD6FE2" w:rsidP="00C5761C">
      <w:r>
        <w:continuationSeparator/>
      </w:r>
    </w:p>
  </w:footnote>
  <w:footnote w:id="1">
    <w:p w14:paraId="4345E247" w14:textId="1B0F4D29" w:rsidR="00ED2F25" w:rsidRPr="001B22D4" w:rsidRDefault="00ED2F25">
      <w:pPr>
        <w:pStyle w:val="Vresteksts"/>
        <w:rPr>
          <w:lang w:val="lv-LV"/>
        </w:rPr>
      </w:pPr>
      <w:r>
        <w:rPr>
          <w:rStyle w:val="Vresatsauce"/>
        </w:rPr>
        <w:footnoteRef/>
      </w:r>
      <w:r>
        <w:t xml:space="preserve"> </w:t>
      </w:r>
      <w:r w:rsidRPr="004F7CAF">
        <w:rPr>
          <w:lang w:val="lv-LV"/>
        </w:rPr>
        <w:t xml:space="preserve">Valsts kancelejas </w:t>
      </w:r>
      <w:r w:rsidR="00C7266D" w:rsidRPr="004F7CAF">
        <w:rPr>
          <w:lang w:val="lv-LV"/>
        </w:rPr>
        <w:t xml:space="preserve">kompetences </w:t>
      </w:r>
      <w:r w:rsidRPr="004F7CAF">
        <w:rPr>
          <w:lang w:val="lv-LV"/>
        </w:rPr>
        <w:t>jaut</w:t>
      </w:r>
      <w:r w:rsidRPr="00CF012D">
        <w:rPr>
          <w:lang w:val="lv-LV"/>
        </w:rPr>
        <w:t>ājums</w:t>
      </w:r>
      <w:r>
        <w:rPr>
          <w:lang w:val="lv-LV"/>
        </w:rPr>
        <w:t xml:space="preserve">. </w:t>
      </w:r>
    </w:p>
  </w:footnote>
  <w:footnote w:id="2">
    <w:p w14:paraId="74EA9DC6" w14:textId="4B74B47F" w:rsidR="00FB1515" w:rsidRPr="001B22D4" w:rsidRDefault="00FB1515">
      <w:pPr>
        <w:pStyle w:val="Vresteksts"/>
        <w:rPr>
          <w:lang w:val="lv-LV"/>
        </w:rPr>
      </w:pPr>
      <w:r>
        <w:rPr>
          <w:rStyle w:val="Vresatsauce"/>
        </w:rPr>
        <w:footnoteRef/>
      </w:r>
      <w:r>
        <w:t xml:space="preserve"> </w:t>
      </w:r>
      <w:r>
        <w:rPr>
          <w:lang w:val="lv-LV"/>
        </w:rPr>
        <w:t xml:space="preserve">Satiksmes ministrijas </w:t>
      </w:r>
      <w:r w:rsidR="00C7266D">
        <w:rPr>
          <w:lang w:val="lv-LV"/>
        </w:rPr>
        <w:t xml:space="preserve">kompetences </w:t>
      </w:r>
      <w:r>
        <w:rPr>
          <w:lang w:val="lv-LV"/>
        </w:rPr>
        <w:t xml:space="preserve">jautājums. </w:t>
      </w:r>
    </w:p>
  </w:footnote>
  <w:footnote w:id="3">
    <w:p w14:paraId="28B5F144" w14:textId="77777777" w:rsidR="00D67E1A" w:rsidRPr="0077795A" w:rsidRDefault="00D67E1A" w:rsidP="00D67E1A">
      <w:pPr>
        <w:pStyle w:val="Vresteksts"/>
        <w:rPr>
          <w:lang w:val="lv-LV"/>
        </w:rPr>
      </w:pPr>
      <w:r>
        <w:rPr>
          <w:rStyle w:val="Vresatsauce"/>
        </w:rPr>
        <w:footnoteRef/>
      </w:r>
      <w:r>
        <w:t xml:space="preserve"> </w:t>
      </w:r>
      <w:r>
        <w:rPr>
          <w:lang w:val="lv-LV"/>
        </w:rPr>
        <w:t xml:space="preserve">Tieslietu ministrijas kompetences jautājums. </w:t>
      </w:r>
    </w:p>
  </w:footnote>
  <w:footnote w:id="4">
    <w:p w14:paraId="66F591D9" w14:textId="77777777" w:rsidR="00D67E1A" w:rsidRPr="0077795A" w:rsidRDefault="00D67E1A" w:rsidP="00D67E1A">
      <w:pPr>
        <w:pStyle w:val="Vresteksts"/>
        <w:rPr>
          <w:lang w:val="lv-LV"/>
        </w:rPr>
      </w:pPr>
      <w:r>
        <w:rPr>
          <w:rStyle w:val="Vresatsauce"/>
        </w:rPr>
        <w:footnoteRef/>
      </w:r>
      <w:r>
        <w:t xml:space="preserve"> </w:t>
      </w:r>
      <w:r>
        <w:rPr>
          <w:lang w:val="lv-LV"/>
        </w:rPr>
        <w:t xml:space="preserve">Tieslietu ministrijas kompetences jautājums. </w:t>
      </w:r>
    </w:p>
  </w:footnote>
  <w:footnote w:id="5">
    <w:p w14:paraId="75E921FF" w14:textId="4A35B29B" w:rsidR="00D67E1A" w:rsidRPr="0077795A" w:rsidRDefault="00D67E1A" w:rsidP="00D67E1A">
      <w:pPr>
        <w:pStyle w:val="Vresteksts"/>
        <w:jc w:val="both"/>
        <w:rPr>
          <w:lang w:val="lv-LV"/>
        </w:rPr>
      </w:pPr>
      <w:r w:rsidRPr="009B10E7">
        <w:rPr>
          <w:rStyle w:val="Vresatsauce"/>
          <w:color w:val="0D0D0D" w:themeColor="text1" w:themeTint="F2"/>
        </w:rPr>
        <w:footnoteRef/>
      </w:r>
      <w:r w:rsidRPr="009B10E7">
        <w:rPr>
          <w:color w:val="0D0D0D" w:themeColor="text1" w:themeTint="F2"/>
        </w:rPr>
        <w:t xml:space="preserve"> </w:t>
      </w:r>
      <w:bookmarkStart w:id="5" w:name="_Hlk2332534"/>
      <w:r w:rsidRPr="009B10E7">
        <w:rPr>
          <w:color w:val="0D0D0D" w:themeColor="text1" w:themeTint="F2"/>
        </w:rPr>
        <w:t>Specialitātes princips paredz, ka iegūtie elektroniskie pierādījumi var tikt izmantoti tikai tajā krimināllietā, saistībā ar kuru tie tika pieprasīti, tas nozīmē, ka pierādījumus nevar izmantot citās lietās neatkarīgi no tā vai tās ir krimināltiesiskas</w:t>
      </w:r>
      <w:r w:rsidR="002A0958">
        <w:rPr>
          <w:color w:val="0D0D0D" w:themeColor="text1" w:themeTint="F2"/>
          <w:lang w:val="lv-LV"/>
        </w:rPr>
        <w:t>,</w:t>
      </w:r>
      <w:r w:rsidRPr="009B10E7">
        <w:rPr>
          <w:color w:val="0D0D0D" w:themeColor="text1" w:themeTint="F2"/>
        </w:rPr>
        <w:t xml:space="preserve"> administratīvas vai civiltiesiskas</w:t>
      </w:r>
      <w:bookmarkEnd w:id="5"/>
      <w:r w:rsidRPr="009B10E7">
        <w:rPr>
          <w:color w:val="0D0D0D" w:themeColor="text1" w:themeTint="F2"/>
        </w:rPr>
        <w:t>.</w:t>
      </w:r>
    </w:p>
  </w:footnote>
  <w:footnote w:id="6">
    <w:p w14:paraId="1092E7E2" w14:textId="3D9CC905" w:rsidR="007A4A28" w:rsidRPr="007A4A28" w:rsidRDefault="007A4A28">
      <w:pPr>
        <w:pStyle w:val="Vresteksts"/>
      </w:pPr>
      <w:r>
        <w:rPr>
          <w:rStyle w:val="Vresatsauce"/>
        </w:rPr>
        <w:footnoteRef/>
      </w:r>
      <w:r>
        <w:t xml:space="preserve"> </w:t>
      </w:r>
      <w:r w:rsidRPr="007A4A28">
        <w:t>Tieslietu ministrijas kompetences jautājums.</w:t>
      </w:r>
    </w:p>
  </w:footnote>
  <w:footnote w:id="7">
    <w:p w14:paraId="4360B471" w14:textId="77777777" w:rsidR="00D17153" w:rsidRPr="00764A4E" w:rsidRDefault="00D17153" w:rsidP="00D17153">
      <w:pPr>
        <w:pStyle w:val="Vresteksts"/>
        <w:rPr>
          <w:lang w:val="lv-LV"/>
        </w:rPr>
      </w:pPr>
      <w:r>
        <w:rPr>
          <w:rStyle w:val="Vresatsauce"/>
        </w:rPr>
        <w:footnoteRef/>
      </w:r>
      <w:r>
        <w:t xml:space="preserve"> </w:t>
      </w:r>
      <w:r w:rsidRPr="00764A4E">
        <w:t>Austrija, Beļģija, Bulgārija, Čehija, Francija, Grieķija, Igaunija, Itālija, Horvātija, Kipra, Latvija, Lietuva, Luksemburga, Malta, Nīderlande, Portugāle, Rumānija, Slovākija, Slovēnija, Somija, Spānija un Vācija</w:t>
      </w:r>
      <w:r>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C6E" w:rsidRDefault="00D37C6E" w14:paraId="1300BA8A" w14:textId="3849E634">
    <w:pPr>
      <w:pStyle w:val="Galvene"/>
      <w:jc w:val="center"/>
    </w:pPr>
    <w:r>
      <w:fldChar w:fldCharType="begin"/>
    </w:r>
    <w:r>
      <w:instrText xml:space="preserve"> PAGE   \* MERGEFORMAT </w:instrText>
    </w:r>
    <w:r>
      <w:fldChar w:fldCharType="separate"/>
    </w:r>
    <w:r w:rsidR="00294E39">
      <w:rPr>
        <w:noProof/>
      </w:rPr>
      <w:t>4</w:t>
    </w:r>
    <w:r>
      <w:fldChar w:fldCharType="end"/>
    </w:r>
  </w:p>
  <w:p w:rsidR="00D37C6E" w:rsidRDefault="00D37C6E" w14:paraId="1E01060B"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7318"/>
    <w:multiLevelType w:val="hybridMultilevel"/>
    <w:tmpl w:val="0BFAD54C"/>
    <w:lvl w:ilvl="0" w:tplc="5FD0121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73320D"/>
    <w:multiLevelType w:val="hybridMultilevel"/>
    <w:tmpl w:val="C0866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BC76A8"/>
    <w:multiLevelType w:val="hybridMultilevel"/>
    <w:tmpl w:val="73F06076"/>
    <w:lvl w:ilvl="0" w:tplc="930EE734">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3" w15:restartNumberingAfterBreak="0">
    <w:nsid w:val="37D5140D"/>
    <w:multiLevelType w:val="hybridMultilevel"/>
    <w:tmpl w:val="F39416C8"/>
    <w:lvl w:ilvl="0" w:tplc="7FD0CD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D3E409F"/>
    <w:multiLevelType w:val="hybridMultilevel"/>
    <w:tmpl w:val="DA220AD2"/>
    <w:lvl w:ilvl="0" w:tplc="8D14E2F0">
      <w:start w:val="1"/>
      <w:numFmt w:val="decimal"/>
      <w:lvlText w:val="%1."/>
      <w:lvlJc w:val="left"/>
      <w:pPr>
        <w:ind w:left="1069" w:hanging="360"/>
      </w:pPr>
      <w:rPr>
        <w:rFonts w:cs="Times New Roman" w:hint="default"/>
        <w:b/>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5" w15:restartNumberingAfterBreak="0">
    <w:nsid w:val="4274138A"/>
    <w:multiLevelType w:val="hybridMultilevel"/>
    <w:tmpl w:val="0F6AA6E8"/>
    <w:lvl w:ilvl="0" w:tplc="85F4628C">
      <w:start w:val="1"/>
      <w:numFmt w:val="decimal"/>
      <w:lvlText w:val="%1."/>
      <w:lvlJc w:val="left"/>
      <w:pPr>
        <w:ind w:left="720" w:hanging="360"/>
      </w:pPr>
      <w:rPr>
        <w:rFonts w:hint="default"/>
        <w:b/>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C4547DE"/>
    <w:multiLevelType w:val="hybridMultilevel"/>
    <w:tmpl w:val="9AAA03D0"/>
    <w:lvl w:ilvl="0" w:tplc="2E4CA056">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1EF14A9"/>
    <w:multiLevelType w:val="hybridMultilevel"/>
    <w:tmpl w:val="3C76D2AA"/>
    <w:lvl w:ilvl="0" w:tplc="99748A2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4593082"/>
    <w:multiLevelType w:val="singleLevel"/>
    <w:tmpl w:val="EDE069AC"/>
    <w:name w:val="List Bullet 3"/>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9" w15:restartNumberingAfterBreak="0">
    <w:nsid w:val="564322A4"/>
    <w:multiLevelType w:val="hybridMultilevel"/>
    <w:tmpl w:val="132859C6"/>
    <w:lvl w:ilvl="0" w:tplc="E60619BE">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99C756B"/>
    <w:multiLevelType w:val="hybridMultilevel"/>
    <w:tmpl w:val="E87C8F3C"/>
    <w:lvl w:ilvl="0" w:tplc="6C16239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CE57B67"/>
    <w:multiLevelType w:val="hybridMultilevel"/>
    <w:tmpl w:val="3FA29A34"/>
    <w:lvl w:ilvl="0" w:tplc="4DD8B326">
      <w:numFmt w:val="bullet"/>
      <w:lvlText w:val="-"/>
      <w:lvlJc w:val="left"/>
      <w:pPr>
        <w:ind w:left="720" w:hanging="360"/>
      </w:pPr>
      <w:rPr>
        <w:rFonts w:ascii="Times New Roman" w:eastAsiaTheme="minorHAnsi" w:hAnsi="Times New Roman" w:cs="Times New Roman" w:hint="default"/>
        <w:b/>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59F3F10"/>
    <w:multiLevelType w:val="hybridMultilevel"/>
    <w:tmpl w:val="C7FA5762"/>
    <w:lvl w:ilvl="0" w:tplc="04F0D63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66451EF2"/>
    <w:multiLevelType w:val="hybridMultilevel"/>
    <w:tmpl w:val="FF3AFDA0"/>
    <w:lvl w:ilvl="0" w:tplc="6A3050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707917DC"/>
    <w:multiLevelType w:val="hybridMultilevel"/>
    <w:tmpl w:val="46E07F1E"/>
    <w:lvl w:ilvl="0" w:tplc="F6768D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0FA7CAD"/>
    <w:multiLevelType w:val="hybridMultilevel"/>
    <w:tmpl w:val="DF8C94C2"/>
    <w:lvl w:ilvl="0" w:tplc="96B05BAC">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19115D0"/>
    <w:multiLevelType w:val="hybridMultilevel"/>
    <w:tmpl w:val="167AC80E"/>
    <w:lvl w:ilvl="0" w:tplc="6B588948">
      <w:start w:val="1"/>
      <w:numFmt w:val="decimal"/>
      <w:lvlText w:val="%1)"/>
      <w:lvlJc w:val="left"/>
      <w:pPr>
        <w:ind w:left="417" w:hanging="360"/>
      </w:pPr>
      <w:rPr>
        <w:rFonts w:hint="default"/>
        <w:b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7" w15:restartNumberingAfterBreak="0">
    <w:nsid w:val="782D2228"/>
    <w:multiLevelType w:val="hybridMultilevel"/>
    <w:tmpl w:val="7F0EBD60"/>
    <w:lvl w:ilvl="0" w:tplc="20D26A5A">
      <w:start w:val="1"/>
      <w:numFmt w:val="lowerLetter"/>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8"/>
  </w:num>
  <w:num w:numId="2">
    <w:abstractNumId w:val="10"/>
  </w:num>
  <w:num w:numId="3">
    <w:abstractNumId w:val="4"/>
  </w:num>
  <w:num w:numId="4">
    <w:abstractNumId w:val="2"/>
  </w:num>
  <w:num w:numId="5">
    <w:abstractNumId w:val="1"/>
  </w:num>
  <w:num w:numId="6">
    <w:abstractNumId w:val="13"/>
  </w:num>
  <w:num w:numId="7">
    <w:abstractNumId w:val="1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7"/>
  </w:num>
  <w:num w:numId="12">
    <w:abstractNumId w:val="5"/>
  </w:num>
  <w:num w:numId="13">
    <w:abstractNumId w:val="9"/>
  </w:num>
  <w:num w:numId="14">
    <w:abstractNumId w:val="14"/>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5"/>
  </w:num>
  <w:num w:numId="19">
    <w:abstractNumId w:val="7"/>
  </w:num>
  <w:num w:numId="20">
    <w:abstractNumId w:val="11"/>
  </w:num>
  <w:num w:numId="2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61C"/>
    <w:rsid w:val="0000068E"/>
    <w:rsid w:val="000015C5"/>
    <w:rsid w:val="00001C4B"/>
    <w:rsid w:val="00002CAF"/>
    <w:rsid w:val="00004A5B"/>
    <w:rsid w:val="00010695"/>
    <w:rsid w:val="00010754"/>
    <w:rsid w:val="0001381E"/>
    <w:rsid w:val="00015758"/>
    <w:rsid w:val="00015DF6"/>
    <w:rsid w:val="00016ECE"/>
    <w:rsid w:val="00017DED"/>
    <w:rsid w:val="00017F39"/>
    <w:rsid w:val="00020926"/>
    <w:rsid w:val="00023F8C"/>
    <w:rsid w:val="00024EB2"/>
    <w:rsid w:val="00025B8C"/>
    <w:rsid w:val="0002649F"/>
    <w:rsid w:val="0002745D"/>
    <w:rsid w:val="00031902"/>
    <w:rsid w:val="00032518"/>
    <w:rsid w:val="0003328F"/>
    <w:rsid w:val="00033DB3"/>
    <w:rsid w:val="000341C4"/>
    <w:rsid w:val="000344F8"/>
    <w:rsid w:val="00035B68"/>
    <w:rsid w:val="00035EEB"/>
    <w:rsid w:val="00037A29"/>
    <w:rsid w:val="00037DBA"/>
    <w:rsid w:val="00040A43"/>
    <w:rsid w:val="000413E5"/>
    <w:rsid w:val="0004174C"/>
    <w:rsid w:val="00046D03"/>
    <w:rsid w:val="00047470"/>
    <w:rsid w:val="000500DC"/>
    <w:rsid w:val="000509EC"/>
    <w:rsid w:val="00052435"/>
    <w:rsid w:val="00054B84"/>
    <w:rsid w:val="00055757"/>
    <w:rsid w:val="000569E7"/>
    <w:rsid w:val="00057DDC"/>
    <w:rsid w:val="000600A3"/>
    <w:rsid w:val="00061267"/>
    <w:rsid w:val="00064500"/>
    <w:rsid w:val="00065FC0"/>
    <w:rsid w:val="00066431"/>
    <w:rsid w:val="00066F49"/>
    <w:rsid w:val="0007032D"/>
    <w:rsid w:val="00070AE3"/>
    <w:rsid w:val="00070C36"/>
    <w:rsid w:val="0007232A"/>
    <w:rsid w:val="0007321B"/>
    <w:rsid w:val="000738E5"/>
    <w:rsid w:val="00074716"/>
    <w:rsid w:val="00075D5B"/>
    <w:rsid w:val="000766C9"/>
    <w:rsid w:val="00076CA5"/>
    <w:rsid w:val="0007736B"/>
    <w:rsid w:val="00080A94"/>
    <w:rsid w:val="000818AE"/>
    <w:rsid w:val="00084BCC"/>
    <w:rsid w:val="000857A8"/>
    <w:rsid w:val="0008583F"/>
    <w:rsid w:val="00086800"/>
    <w:rsid w:val="00086F78"/>
    <w:rsid w:val="000870E8"/>
    <w:rsid w:val="0008710C"/>
    <w:rsid w:val="0008736B"/>
    <w:rsid w:val="00087450"/>
    <w:rsid w:val="00087709"/>
    <w:rsid w:val="00090634"/>
    <w:rsid w:val="000908F5"/>
    <w:rsid w:val="00090990"/>
    <w:rsid w:val="00090E9D"/>
    <w:rsid w:val="00092D19"/>
    <w:rsid w:val="00093B78"/>
    <w:rsid w:val="00094E08"/>
    <w:rsid w:val="00096118"/>
    <w:rsid w:val="00096EB4"/>
    <w:rsid w:val="000A005B"/>
    <w:rsid w:val="000A07E3"/>
    <w:rsid w:val="000A0E80"/>
    <w:rsid w:val="000A685A"/>
    <w:rsid w:val="000A6BD4"/>
    <w:rsid w:val="000A7B2C"/>
    <w:rsid w:val="000A7E3C"/>
    <w:rsid w:val="000B0B17"/>
    <w:rsid w:val="000B2F8E"/>
    <w:rsid w:val="000B32DA"/>
    <w:rsid w:val="000B3AED"/>
    <w:rsid w:val="000B4DCB"/>
    <w:rsid w:val="000B5E76"/>
    <w:rsid w:val="000B7A4B"/>
    <w:rsid w:val="000C0DD9"/>
    <w:rsid w:val="000C1439"/>
    <w:rsid w:val="000C1BEC"/>
    <w:rsid w:val="000C2029"/>
    <w:rsid w:val="000C71F4"/>
    <w:rsid w:val="000D0A7C"/>
    <w:rsid w:val="000D229C"/>
    <w:rsid w:val="000D22A9"/>
    <w:rsid w:val="000D2C40"/>
    <w:rsid w:val="000D4742"/>
    <w:rsid w:val="000D48A7"/>
    <w:rsid w:val="000D4AB4"/>
    <w:rsid w:val="000D4AEE"/>
    <w:rsid w:val="000D79EF"/>
    <w:rsid w:val="000E04B8"/>
    <w:rsid w:val="000E06A3"/>
    <w:rsid w:val="000E084B"/>
    <w:rsid w:val="000E1D49"/>
    <w:rsid w:val="000E33C0"/>
    <w:rsid w:val="000E34EC"/>
    <w:rsid w:val="000E7F92"/>
    <w:rsid w:val="000F0629"/>
    <w:rsid w:val="000F0752"/>
    <w:rsid w:val="000F0C3F"/>
    <w:rsid w:val="000F0ECB"/>
    <w:rsid w:val="000F0FF0"/>
    <w:rsid w:val="000F1EF4"/>
    <w:rsid w:val="000F34EC"/>
    <w:rsid w:val="000F40B2"/>
    <w:rsid w:val="000F4E5D"/>
    <w:rsid w:val="000F5926"/>
    <w:rsid w:val="000F68FD"/>
    <w:rsid w:val="000F6DDC"/>
    <w:rsid w:val="000F7233"/>
    <w:rsid w:val="000F7686"/>
    <w:rsid w:val="000F7AD6"/>
    <w:rsid w:val="0010078F"/>
    <w:rsid w:val="00100B90"/>
    <w:rsid w:val="00100BF2"/>
    <w:rsid w:val="00100D62"/>
    <w:rsid w:val="00101216"/>
    <w:rsid w:val="0010325F"/>
    <w:rsid w:val="00103663"/>
    <w:rsid w:val="00105647"/>
    <w:rsid w:val="00105870"/>
    <w:rsid w:val="00105F8E"/>
    <w:rsid w:val="001076BE"/>
    <w:rsid w:val="00107CB7"/>
    <w:rsid w:val="00110EB7"/>
    <w:rsid w:val="00111C92"/>
    <w:rsid w:val="00112CFA"/>
    <w:rsid w:val="00115F9E"/>
    <w:rsid w:val="00116E75"/>
    <w:rsid w:val="00116F97"/>
    <w:rsid w:val="001203FD"/>
    <w:rsid w:val="00122519"/>
    <w:rsid w:val="001232F9"/>
    <w:rsid w:val="001233D3"/>
    <w:rsid w:val="0012409E"/>
    <w:rsid w:val="0012608C"/>
    <w:rsid w:val="001268A2"/>
    <w:rsid w:val="00130941"/>
    <w:rsid w:val="00131415"/>
    <w:rsid w:val="001324CF"/>
    <w:rsid w:val="00135D35"/>
    <w:rsid w:val="00136229"/>
    <w:rsid w:val="001362BF"/>
    <w:rsid w:val="001408B9"/>
    <w:rsid w:val="001413E4"/>
    <w:rsid w:val="0014146D"/>
    <w:rsid w:val="00144B19"/>
    <w:rsid w:val="00152AB9"/>
    <w:rsid w:val="00153D85"/>
    <w:rsid w:val="001544C0"/>
    <w:rsid w:val="00154CE9"/>
    <w:rsid w:val="00155390"/>
    <w:rsid w:val="00156781"/>
    <w:rsid w:val="00160C5D"/>
    <w:rsid w:val="001621F1"/>
    <w:rsid w:val="00162ECA"/>
    <w:rsid w:val="001635DE"/>
    <w:rsid w:val="001652E8"/>
    <w:rsid w:val="001655F2"/>
    <w:rsid w:val="0016702E"/>
    <w:rsid w:val="00167210"/>
    <w:rsid w:val="00167E09"/>
    <w:rsid w:val="00170968"/>
    <w:rsid w:val="00172F32"/>
    <w:rsid w:val="001745D5"/>
    <w:rsid w:val="00175BA3"/>
    <w:rsid w:val="00176588"/>
    <w:rsid w:val="001806A4"/>
    <w:rsid w:val="00181EF3"/>
    <w:rsid w:val="00183081"/>
    <w:rsid w:val="00183A67"/>
    <w:rsid w:val="00184517"/>
    <w:rsid w:val="00186FD8"/>
    <w:rsid w:val="001906A5"/>
    <w:rsid w:val="00190AC1"/>
    <w:rsid w:val="00190F2F"/>
    <w:rsid w:val="00191603"/>
    <w:rsid w:val="00191A1B"/>
    <w:rsid w:val="001931E7"/>
    <w:rsid w:val="00194358"/>
    <w:rsid w:val="001A1AB7"/>
    <w:rsid w:val="001A63E5"/>
    <w:rsid w:val="001A7B71"/>
    <w:rsid w:val="001B045A"/>
    <w:rsid w:val="001B17B8"/>
    <w:rsid w:val="001B22D4"/>
    <w:rsid w:val="001B29BD"/>
    <w:rsid w:val="001B2A77"/>
    <w:rsid w:val="001B2B80"/>
    <w:rsid w:val="001B2F2A"/>
    <w:rsid w:val="001B397C"/>
    <w:rsid w:val="001B3D5E"/>
    <w:rsid w:val="001B445E"/>
    <w:rsid w:val="001B457F"/>
    <w:rsid w:val="001B6019"/>
    <w:rsid w:val="001B7260"/>
    <w:rsid w:val="001C000C"/>
    <w:rsid w:val="001C0EBD"/>
    <w:rsid w:val="001C124C"/>
    <w:rsid w:val="001C2921"/>
    <w:rsid w:val="001C331C"/>
    <w:rsid w:val="001C37DB"/>
    <w:rsid w:val="001C4714"/>
    <w:rsid w:val="001C5198"/>
    <w:rsid w:val="001C662A"/>
    <w:rsid w:val="001C7887"/>
    <w:rsid w:val="001D06AD"/>
    <w:rsid w:val="001D2283"/>
    <w:rsid w:val="001D3306"/>
    <w:rsid w:val="001D3792"/>
    <w:rsid w:val="001D6A1D"/>
    <w:rsid w:val="001D75A6"/>
    <w:rsid w:val="001E1461"/>
    <w:rsid w:val="001E253E"/>
    <w:rsid w:val="001E4C78"/>
    <w:rsid w:val="001E4E71"/>
    <w:rsid w:val="001E5C40"/>
    <w:rsid w:val="001E6302"/>
    <w:rsid w:val="001E6A3E"/>
    <w:rsid w:val="001E6AB7"/>
    <w:rsid w:val="001E7D82"/>
    <w:rsid w:val="001F0DB3"/>
    <w:rsid w:val="001F1F47"/>
    <w:rsid w:val="001F203E"/>
    <w:rsid w:val="001F355F"/>
    <w:rsid w:val="001F65A3"/>
    <w:rsid w:val="001F7840"/>
    <w:rsid w:val="0020316D"/>
    <w:rsid w:val="00204CE9"/>
    <w:rsid w:val="00206DBE"/>
    <w:rsid w:val="00207092"/>
    <w:rsid w:val="00211317"/>
    <w:rsid w:val="00212D33"/>
    <w:rsid w:val="002137C2"/>
    <w:rsid w:val="0021536C"/>
    <w:rsid w:val="002169FB"/>
    <w:rsid w:val="00216ADA"/>
    <w:rsid w:val="00216F95"/>
    <w:rsid w:val="00217443"/>
    <w:rsid w:val="002176B8"/>
    <w:rsid w:val="002179EE"/>
    <w:rsid w:val="00221FDB"/>
    <w:rsid w:val="0022334E"/>
    <w:rsid w:val="00223CF2"/>
    <w:rsid w:val="0022636F"/>
    <w:rsid w:val="00226557"/>
    <w:rsid w:val="002276AB"/>
    <w:rsid w:val="00230832"/>
    <w:rsid w:val="00230D7A"/>
    <w:rsid w:val="00231C0B"/>
    <w:rsid w:val="00232DC5"/>
    <w:rsid w:val="00235221"/>
    <w:rsid w:val="0023668B"/>
    <w:rsid w:val="0023693C"/>
    <w:rsid w:val="002377BB"/>
    <w:rsid w:val="00237A07"/>
    <w:rsid w:val="00240D90"/>
    <w:rsid w:val="0024111B"/>
    <w:rsid w:val="00241232"/>
    <w:rsid w:val="0024363B"/>
    <w:rsid w:val="002474AE"/>
    <w:rsid w:val="00247BB3"/>
    <w:rsid w:val="00250BE0"/>
    <w:rsid w:val="00250E63"/>
    <w:rsid w:val="00251C96"/>
    <w:rsid w:val="002522B0"/>
    <w:rsid w:val="002535B8"/>
    <w:rsid w:val="002539E1"/>
    <w:rsid w:val="00253B14"/>
    <w:rsid w:val="002554BA"/>
    <w:rsid w:val="00255E6C"/>
    <w:rsid w:val="0025625C"/>
    <w:rsid w:val="00260380"/>
    <w:rsid w:val="002648F2"/>
    <w:rsid w:val="002652A4"/>
    <w:rsid w:val="0027077D"/>
    <w:rsid w:val="00270B6A"/>
    <w:rsid w:val="00270BED"/>
    <w:rsid w:val="00272093"/>
    <w:rsid w:val="00276B45"/>
    <w:rsid w:val="0027781B"/>
    <w:rsid w:val="00280662"/>
    <w:rsid w:val="002818DD"/>
    <w:rsid w:val="00282034"/>
    <w:rsid w:val="00282B62"/>
    <w:rsid w:val="002847D2"/>
    <w:rsid w:val="00285271"/>
    <w:rsid w:val="00286B66"/>
    <w:rsid w:val="00290529"/>
    <w:rsid w:val="0029095D"/>
    <w:rsid w:val="00292ED6"/>
    <w:rsid w:val="0029470C"/>
    <w:rsid w:val="00294E39"/>
    <w:rsid w:val="002A02F0"/>
    <w:rsid w:val="002A0958"/>
    <w:rsid w:val="002A2101"/>
    <w:rsid w:val="002A2445"/>
    <w:rsid w:val="002A4209"/>
    <w:rsid w:val="002A5909"/>
    <w:rsid w:val="002A6067"/>
    <w:rsid w:val="002A6F93"/>
    <w:rsid w:val="002A77C5"/>
    <w:rsid w:val="002B0C3B"/>
    <w:rsid w:val="002B0DAA"/>
    <w:rsid w:val="002B102F"/>
    <w:rsid w:val="002B1E59"/>
    <w:rsid w:val="002B395F"/>
    <w:rsid w:val="002B4EF8"/>
    <w:rsid w:val="002B551D"/>
    <w:rsid w:val="002B5FFA"/>
    <w:rsid w:val="002B61C7"/>
    <w:rsid w:val="002B6F59"/>
    <w:rsid w:val="002C38D8"/>
    <w:rsid w:val="002C3EE8"/>
    <w:rsid w:val="002C404B"/>
    <w:rsid w:val="002C4680"/>
    <w:rsid w:val="002C4993"/>
    <w:rsid w:val="002C5916"/>
    <w:rsid w:val="002C7434"/>
    <w:rsid w:val="002C7984"/>
    <w:rsid w:val="002D15C8"/>
    <w:rsid w:val="002D4CEE"/>
    <w:rsid w:val="002D6BF9"/>
    <w:rsid w:val="002D6C7A"/>
    <w:rsid w:val="002D707B"/>
    <w:rsid w:val="002D7F66"/>
    <w:rsid w:val="002E0116"/>
    <w:rsid w:val="002E14C7"/>
    <w:rsid w:val="002E4A2E"/>
    <w:rsid w:val="002E4C5A"/>
    <w:rsid w:val="002E5C6B"/>
    <w:rsid w:val="002E60A7"/>
    <w:rsid w:val="002F18EC"/>
    <w:rsid w:val="002F1A1F"/>
    <w:rsid w:val="002F46EC"/>
    <w:rsid w:val="002F5B13"/>
    <w:rsid w:val="002F5B2C"/>
    <w:rsid w:val="002F6573"/>
    <w:rsid w:val="002F7947"/>
    <w:rsid w:val="00300563"/>
    <w:rsid w:val="00300D1D"/>
    <w:rsid w:val="00301C3C"/>
    <w:rsid w:val="00304F78"/>
    <w:rsid w:val="0030789C"/>
    <w:rsid w:val="00307ACC"/>
    <w:rsid w:val="0031025C"/>
    <w:rsid w:val="00310D2E"/>
    <w:rsid w:val="00311555"/>
    <w:rsid w:val="0031208A"/>
    <w:rsid w:val="00312DFE"/>
    <w:rsid w:val="0031462F"/>
    <w:rsid w:val="003159C7"/>
    <w:rsid w:val="00316112"/>
    <w:rsid w:val="00316230"/>
    <w:rsid w:val="00324C57"/>
    <w:rsid w:val="00326336"/>
    <w:rsid w:val="003264F1"/>
    <w:rsid w:val="003269EA"/>
    <w:rsid w:val="003279E5"/>
    <w:rsid w:val="00331019"/>
    <w:rsid w:val="00331379"/>
    <w:rsid w:val="00332A9A"/>
    <w:rsid w:val="00332CD4"/>
    <w:rsid w:val="00335187"/>
    <w:rsid w:val="00336345"/>
    <w:rsid w:val="00337053"/>
    <w:rsid w:val="00337DA4"/>
    <w:rsid w:val="003406D2"/>
    <w:rsid w:val="003412BE"/>
    <w:rsid w:val="00342405"/>
    <w:rsid w:val="00343E08"/>
    <w:rsid w:val="00343E16"/>
    <w:rsid w:val="00344388"/>
    <w:rsid w:val="00346E43"/>
    <w:rsid w:val="00350C0A"/>
    <w:rsid w:val="00350DA5"/>
    <w:rsid w:val="00352757"/>
    <w:rsid w:val="00352ED8"/>
    <w:rsid w:val="0035328D"/>
    <w:rsid w:val="00354413"/>
    <w:rsid w:val="003547DE"/>
    <w:rsid w:val="0035499F"/>
    <w:rsid w:val="00354DD4"/>
    <w:rsid w:val="0035628A"/>
    <w:rsid w:val="00356968"/>
    <w:rsid w:val="00357AE0"/>
    <w:rsid w:val="00360A21"/>
    <w:rsid w:val="00360FA8"/>
    <w:rsid w:val="00364855"/>
    <w:rsid w:val="00365656"/>
    <w:rsid w:val="0036639F"/>
    <w:rsid w:val="003668C8"/>
    <w:rsid w:val="0037037E"/>
    <w:rsid w:val="00370B23"/>
    <w:rsid w:val="00372109"/>
    <w:rsid w:val="003726DA"/>
    <w:rsid w:val="00373E31"/>
    <w:rsid w:val="003744DB"/>
    <w:rsid w:val="00374830"/>
    <w:rsid w:val="00377093"/>
    <w:rsid w:val="0037725D"/>
    <w:rsid w:val="003773D6"/>
    <w:rsid w:val="0038015B"/>
    <w:rsid w:val="003818F7"/>
    <w:rsid w:val="00382045"/>
    <w:rsid w:val="00382449"/>
    <w:rsid w:val="00383515"/>
    <w:rsid w:val="0038351B"/>
    <w:rsid w:val="003839B5"/>
    <w:rsid w:val="00385B1F"/>
    <w:rsid w:val="00385BD3"/>
    <w:rsid w:val="00386311"/>
    <w:rsid w:val="00386641"/>
    <w:rsid w:val="00386E94"/>
    <w:rsid w:val="00387E2D"/>
    <w:rsid w:val="00392523"/>
    <w:rsid w:val="00392FD1"/>
    <w:rsid w:val="0039356D"/>
    <w:rsid w:val="0039403B"/>
    <w:rsid w:val="00394135"/>
    <w:rsid w:val="00395347"/>
    <w:rsid w:val="00397586"/>
    <w:rsid w:val="0039799C"/>
    <w:rsid w:val="003A1B1D"/>
    <w:rsid w:val="003A33A5"/>
    <w:rsid w:val="003B0760"/>
    <w:rsid w:val="003B23E5"/>
    <w:rsid w:val="003B4059"/>
    <w:rsid w:val="003B7FEA"/>
    <w:rsid w:val="003C1A39"/>
    <w:rsid w:val="003C30E4"/>
    <w:rsid w:val="003C3933"/>
    <w:rsid w:val="003C3D19"/>
    <w:rsid w:val="003C56BB"/>
    <w:rsid w:val="003C61C8"/>
    <w:rsid w:val="003C6EA5"/>
    <w:rsid w:val="003C731A"/>
    <w:rsid w:val="003D08F5"/>
    <w:rsid w:val="003D2596"/>
    <w:rsid w:val="003D3D65"/>
    <w:rsid w:val="003D4F6C"/>
    <w:rsid w:val="003D4F9F"/>
    <w:rsid w:val="003E0933"/>
    <w:rsid w:val="003E1B98"/>
    <w:rsid w:val="003E34F6"/>
    <w:rsid w:val="003E43A2"/>
    <w:rsid w:val="003E5FC0"/>
    <w:rsid w:val="003E6375"/>
    <w:rsid w:val="003E70E1"/>
    <w:rsid w:val="003E7142"/>
    <w:rsid w:val="003F026C"/>
    <w:rsid w:val="003F3879"/>
    <w:rsid w:val="003F3E53"/>
    <w:rsid w:val="003F561C"/>
    <w:rsid w:val="003F571E"/>
    <w:rsid w:val="003F5DF7"/>
    <w:rsid w:val="003F5E3A"/>
    <w:rsid w:val="003F5FBF"/>
    <w:rsid w:val="003F6C59"/>
    <w:rsid w:val="003F7603"/>
    <w:rsid w:val="0040051A"/>
    <w:rsid w:val="00400A1E"/>
    <w:rsid w:val="00402354"/>
    <w:rsid w:val="00402710"/>
    <w:rsid w:val="0040364A"/>
    <w:rsid w:val="00405ACE"/>
    <w:rsid w:val="004064BE"/>
    <w:rsid w:val="00406820"/>
    <w:rsid w:val="004129CB"/>
    <w:rsid w:val="00413890"/>
    <w:rsid w:val="004147EB"/>
    <w:rsid w:val="00425E85"/>
    <w:rsid w:val="00430101"/>
    <w:rsid w:val="004304E8"/>
    <w:rsid w:val="00432147"/>
    <w:rsid w:val="004321DD"/>
    <w:rsid w:val="004371DE"/>
    <w:rsid w:val="00437B0F"/>
    <w:rsid w:val="004421E1"/>
    <w:rsid w:val="00442743"/>
    <w:rsid w:val="00442821"/>
    <w:rsid w:val="00443CF9"/>
    <w:rsid w:val="00443E30"/>
    <w:rsid w:val="004441F0"/>
    <w:rsid w:val="00444C22"/>
    <w:rsid w:val="00445083"/>
    <w:rsid w:val="0044518E"/>
    <w:rsid w:val="00445452"/>
    <w:rsid w:val="0044753B"/>
    <w:rsid w:val="00447628"/>
    <w:rsid w:val="00447EEA"/>
    <w:rsid w:val="00447F14"/>
    <w:rsid w:val="004500AC"/>
    <w:rsid w:val="00450537"/>
    <w:rsid w:val="00451A95"/>
    <w:rsid w:val="00453075"/>
    <w:rsid w:val="004535EB"/>
    <w:rsid w:val="00453D92"/>
    <w:rsid w:val="004543BF"/>
    <w:rsid w:val="00457449"/>
    <w:rsid w:val="00457848"/>
    <w:rsid w:val="00457876"/>
    <w:rsid w:val="00462E1B"/>
    <w:rsid w:val="00463B0C"/>
    <w:rsid w:val="00464731"/>
    <w:rsid w:val="0046568F"/>
    <w:rsid w:val="00466988"/>
    <w:rsid w:val="00467286"/>
    <w:rsid w:val="0046795E"/>
    <w:rsid w:val="00467EF8"/>
    <w:rsid w:val="00470599"/>
    <w:rsid w:val="004712F9"/>
    <w:rsid w:val="004728F9"/>
    <w:rsid w:val="00475012"/>
    <w:rsid w:val="0047506B"/>
    <w:rsid w:val="0047519F"/>
    <w:rsid w:val="00476E86"/>
    <w:rsid w:val="00480411"/>
    <w:rsid w:val="00480E9E"/>
    <w:rsid w:val="0048411D"/>
    <w:rsid w:val="004867BE"/>
    <w:rsid w:val="00486A22"/>
    <w:rsid w:val="00486F33"/>
    <w:rsid w:val="00487054"/>
    <w:rsid w:val="004872E0"/>
    <w:rsid w:val="00490743"/>
    <w:rsid w:val="0049098D"/>
    <w:rsid w:val="00490E1A"/>
    <w:rsid w:val="00495343"/>
    <w:rsid w:val="004954F8"/>
    <w:rsid w:val="00495EB9"/>
    <w:rsid w:val="00495F01"/>
    <w:rsid w:val="0049621E"/>
    <w:rsid w:val="00496417"/>
    <w:rsid w:val="00496F89"/>
    <w:rsid w:val="004A07D3"/>
    <w:rsid w:val="004A07D9"/>
    <w:rsid w:val="004A0F5E"/>
    <w:rsid w:val="004A179A"/>
    <w:rsid w:val="004A4693"/>
    <w:rsid w:val="004A7432"/>
    <w:rsid w:val="004B0DF0"/>
    <w:rsid w:val="004B10C1"/>
    <w:rsid w:val="004B1C39"/>
    <w:rsid w:val="004B1ED2"/>
    <w:rsid w:val="004B2883"/>
    <w:rsid w:val="004B422E"/>
    <w:rsid w:val="004B6687"/>
    <w:rsid w:val="004B759D"/>
    <w:rsid w:val="004B7860"/>
    <w:rsid w:val="004C14D0"/>
    <w:rsid w:val="004C1969"/>
    <w:rsid w:val="004C2ADE"/>
    <w:rsid w:val="004C5938"/>
    <w:rsid w:val="004C7B20"/>
    <w:rsid w:val="004D0178"/>
    <w:rsid w:val="004D06A1"/>
    <w:rsid w:val="004D0811"/>
    <w:rsid w:val="004D0C5E"/>
    <w:rsid w:val="004D1760"/>
    <w:rsid w:val="004D1B4E"/>
    <w:rsid w:val="004D5032"/>
    <w:rsid w:val="004D589A"/>
    <w:rsid w:val="004D61B5"/>
    <w:rsid w:val="004D7625"/>
    <w:rsid w:val="004E0331"/>
    <w:rsid w:val="004E07D1"/>
    <w:rsid w:val="004E1F81"/>
    <w:rsid w:val="004E2C28"/>
    <w:rsid w:val="004E56F4"/>
    <w:rsid w:val="004E5CD1"/>
    <w:rsid w:val="004E62D1"/>
    <w:rsid w:val="004E6585"/>
    <w:rsid w:val="004E6680"/>
    <w:rsid w:val="004E6FEA"/>
    <w:rsid w:val="004E7D48"/>
    <w:rsid w:val="004F0229"/>
    <w:rsid w:val="004F0E2F"/>
    <w:rsid w:val="004F2445"/>
    <w:rsid w:val="004F351A"/>
    <w:rsid w:val="004F392C"/>
    <w:rsid w:val="004F4750"/>
    <w:rsid w:val="004F4FAE"/>
    <w:rsid w:val="004F54DC"/>
    <w:rsid w:val="004F57CA"/>
    <w:rsid w:val="004F6254"/>
    <w:rsid w:val="004F7843"/>
    <w:rsid w:val="004F7C60"/>
    <w:rsid w:val="004F7CAF"/>
    <w:rsid w:val="005024C3"/>
    <w:rsid w:val="005025D4"/>
    <w:rsid w:val="005045AE"/>
    <w:rsid w:val="00504A20"/>
    <w:rsid w:val="00504DD1"/>
    <w:rsid w:val="00506577"/>
    <w:rsid w:val="005065C3"/>
    <w:rsid w:val="00506E64"/>
    <w:rsid w:val="00510326"/>
    <w:rsid w:val="00510F28"/>
    <w:rsid w:val="00510FB8"/>
    <w:rsid w:val="0051134F"/>
    <w:rsid w:val="00513BDF"/>
    <w:rsid w:val="005160F2"/>
    <w:rsid w:val="0051635A"/>
    <w:rsid w:val="00517333"/>
    <w:rsid w:val="00517E48"/>
    <w:rsid w:val="005202C2"/>
    <w:rsid w:val="00520F38"/>
    <w:rsid w:val="00522512"/>
    <w:rsid w:val="00523BB9"/>
    <w:rsid w:val="00524BDE"/>
    <w:rsid w:val="00527A1D"/>
    <w:rsid w:val="00527F16"/>
    <w:rsid w:val="00530229"/>
    <w:rsid w:val="00531A6B"/>
    <w:rsid w:val="0053330B"/>
    <w:rsid w:val="00533DAA"/>
    <w:rsid w:val="00534542"/>
    <w:rsid w:val="005354A4"/>
    <w:rsid w:val="0053603D"/>
    <w:rsid w:val="005365C0"/>
    <w:rsid w:val="00536B55"/>
    <w:rsid w:val="005377D2"/>
    <w:rsid w:val="00540F0C"/>
    <w:rsid w:val="00542127"/>
    <w:rsid w:val="0054379A"/>
    <w:rsid w:val="00544FF2"/>
    <w:rsid w:val="00545916"/>
    <w:rsid w:val="00545FFB"/>
    <w:rsid w:val="00547BC5"/>
    <w:rsid w:val="00550D1D"/>
    <w:rsid w:val="0055461D"/>
    <w:rsid w:val="00554808"/>
    <w:rsid w:val="00556820"/>
    <w:rsid w:val="005577EB"/>
    <w:rsid w:val="0056165D"/>
    <w:rsid w:val="00561863"/>
    <w:rsid w:val="0056289E"/>
    <w:rsid w:val="00562ADF"/>
    <w:rsid w:val="00563457"/>
    <w:rsid w:val="0056410B"/>
    <w:rsid w:val="005657F5"/>
    <w:rsid w:val="00565B76"/>
    <w:rsid w:val="0056642E"/>
    <w:rsid w:val="00566655"/>
    <w:rsid w:val="00566AF7"/>
    <w:rsid w:val="005706AD"/>
    <w:rsid w:val="005711C8"/>
    <w:rsid w:val="00571AED"/>
    <w:rsid w:val="005722DE"/>
    <w:rsid w:val="00572F92"/>
    <w:rsid w:val="00574B3D"/>
    <w:rsid w:val="00574C9B"/>
    <w:rsid w:val="0057547E"/>
    <w:rsid w:val="005766BD"/>
    <w:rsid w:val="00582E9D"/>
    <w:rsid w:val="00584FCD"/>
    <w:rsid w:val="0058675A"/>
    <w:rsid w:val="00586A40"/>
    <w:rsid w:val="00586F51"/>
    <w:rsid w:val="00587754"/>
    <w:rsid w:val="00587DAA"/>
    <w:rsid w:val="0059109F"/>
    <w:rsid w:val="0059209D"/>
    <w:rsid w:val="00592233"/>
    <w:rsid w:val="00593281"/>
    <w:rsid w:val="00593D50"/>
    <w:rsid w:val="005940C4"/>
    <w:rsid w:val="00594249"/>
    <w:rsid w:val="00594269"/>
    <w:rsid w:val="00594F8B"/>
    <w:rsid w:val="0059537F"/>
    <w:rsid w:val="00596562"/>
    <w:rsid w:val="0059686C"/>
    <w:rsid w:val="005972D8"/>
    <w:rsid w:val="005A0266"/>
    <w:rsid w:val="005A08C2"/>
    <w:rsid w:val="005A13EE"/>
    <w:rsid w:val="005A2D76"/>
    <w:rsid w:val="005A5636"/>
    <w:rsid w:val="005A7FD6"/>
    <w:rsid w:val="005B1A09"/>
    <w:rsid w:val="005B3F1B"/>
    <w:rsid w:val="005B4945"/>
    <w:rsid w:val="005B5E6B"/>
    <w:rsid w:val="005B6FC6"/>
    <w:rsid w:val="005B7861"/>
    <w:rsid w:val="005C021B"/>
    <w:rsid w:val="005C1910"/>
    <w:rsid w:val="005C213B"/>
    <w:rsid w:val="005C2869"/>
    <w:rsid w:val="005C36E2"/>
    <w:rsid w:val="005C39C5"/>
    <w:rsid w:val="005C4544"/>
    <w:rsid w:val="005C50AC"/>
    <w:rsid w:val="005C5689"/>
    <w:rsid w:val="005C6C2F"/>
    <w:rsid w:val="005C6F1D"/>
    <w:rsid w:val="005D24D6"/>
    <w:rsid w:val="005D2B7D"/>
    <w:rsid w:val="005D5AF2"/>
    <w:rsid w:val="005D634A"/>
    <w:rsid w:val="005D6438"/>
    <w:rsid w:val="005D6983"/>
    <w:rsid w:val="005D6ABA"/>
    <w:rsid w:val="005D71F5"/>
    <w:rsid w:val="005D7A40"/>
    <w:rsid w:val="005E0465"/>
    <w:rsid w:val="005E25F4"/>
    <w:rsid w:val="005E5D27"/>
    <w:rsid w:val="005E5D82"/>
    <w:rsid w:val="005E61C4"/>
    <w:rsid w:val="005E6FA7"/>
    <w:rsid w:val="005F0E5F"/>
    <w:rsid w:val="005F3E95"/>
    <w:rsid w:val="005F428D"/>
    <w:rsid w:val="005F43D0"/>
    <w:rsid w:val="005F4E1D"/>
    <w:rsid w:val="005F5580"/>
    <w:rsid w:val="005F65D8"/>
    <w:rsid w:val="005F6B6D"/>
    <w:rsid w:val="005F6F58"/>
    <w:rsid w:val="005F780A"/>
    <w:rsid w:val="005F7FF1"/>
    <w:rsid w:val="00600452"/>
    <w:rsid w:val="00602B64"/>
    <w:rsid w:val="00602FCD"/>
    <w:rsid w:val="0060309F"/>
    <w:rsid w:val="00603C57"/>
    <w:rsid w:val="006053AE"/>
    <w:rsid w:val="0060598B"/>
    <w:rsid w:val="0060743A"/>
    <w:rsid w:val="006100E0"/>
    <w:rsid w:val="00612040"/>
    <w:rsid w:val="00612DDD"/>
    <w:rsid w:val="006130F9"/>
    <w:rsid w:val="006132BA"/>
    <w:rsid w:val="006157E3"/>
    <w:rsid w:val="00615CF1"/>
    <w:rsid w:val="00616C25"/>
    <w:rsid w:val="006179A1"/>
    <w:rsid w:val="00620308"/>
    <w:rsid w:val="00620B17"/>
    <w:rsid w:val="00623159"/>
    <w:rsid w:val="00624E70"/>
    <w:rsid w:val="00625177"/>
    <w:rsid w:val="00625769"/>
    <w:rsid w:val="00625D45"/>
    <w:rsid w:val="00626728"/>
    <w:rsid w:val="00627956"/>
    <w:rsid w:val="00627B75"/>
    <w:rsid w:val="006318FF"/>
    <w:rsid w:val="00632127"/>
    <w:rsid w:val="0063231B"/>
    <w:rsid w:val="0063316E"/>
    <w:rsid w:val="006338D7"/>
    <w:rsid w:val="00634B32"/>
    <w:rsid w:val="00634C98"/>
    <w:rsid w:val="00634D8C"/>
    <w:rsid w:val="00635C24"/>
    <w:rsid w:val="00636729"/>
    <w:rsid w:val="006423B6"/>
    <w:rsid w:val="0064325C"/>
    <w:rsid w:val="00645E42"/>
    <w:rsid w:val="00646760"/>
    <w:rsid w:val="006474C8"/>
    <w:rsid w:val="0064767C"/>
    <w:rsid w:val="006525F9"/>
    <w:rsid w:val="006529C9"/>
    <w:rsid w:val="006534CB"/>
    <w:rsid w:val="00653801"/>
    <w:rsid w:val="006558FB"/>
    <w:rsid w:val="00655AEC"/>
    <w:rsid w:val="00657174"/>
    <w:rsid w:val="00660BFB"/>
    <w:rsid w:val="00660CF1"/>
    <w:rsid w:val="0066197E"/>
    <w:rsid w:val="00662F57"/>
    <w:rsid w:val="006634AE"/>
    <w:rsid w:val="006635F5"/>
    <w:rsid w:val="00665847"/>
    <w:rsid w:val="0066699A"/>
    <w:rsid w:val="006705A3"/>
    <w:rsid w:val="00670E6C"/>
    <w:rsid w:val="006716AD"/>
    <w:rsid w:val="00671A46"/>
    <w:rsid w:val="00672686"/>
    <w:rsid w:val="00672CD9"/>
    <w:rsid w:val="00673708"/>
    <w:rsid w:val="00674872"/>
    <w:rsid w:val="006751BE"/>
    <w:rsid w:val="00675A07"/>
    <w:rsid w:val="00675E7F"/>
    <w:rsid w:val="00675F7B"/>
    <w:rsid w:val="006763A1"/>
    <w:rsid w:val="00676D85"/>
    <w:rsid w:val="00677200"/>
    <w:rsid w:val="00681F0F"/>
    <w:rsid w:val="00682CFD"/>
    <w:rsid w:val="00682D01"/>
    <w:rsid w:val="00684D39"/>
    <w:rsid w:val="00685B8B"/>
    <w:rsid w:val="00686919"/>
    <w:rsid w:val="00687A7B"/>
    <w:rsid w:val="00690D80"/>
    <w:rsid w:val="006934CC"/>
    <w:rsid w:val="00694398"/>
    <w:rsid w:val="006948FE"/>
    <w:rsid w:val="00697A2B"/>
    <w:rsid w:val="006A05ED"/>
    <w:rsid w:val="006A0AD7"/>
    <w:rsid w:val="006A275E"/>
    <w:rsid w:val="006A3340"/>
    <w:rsid w:val="006A36FB"/>
    <w:rsid w:val="006A3CFB"/>
    <w:rsid w:val="006A486B"/>
    <w:rsid w:val="006A5B85"/>
    <w:rsid w:val="006A6575"/>
    <w:rsid w:val="006A6C25"/>
    <w:rsid w:val="006A6DF7"/>
    <w:rsid w:val="006B020D"/>
    <w:rsid w:val="006B037B"/>
    <w:rsid w:val="006B15A2"/>
    <w:rsid w:val="006B1689"/>
    <w:rsid w:val="006B17FF"/>
    <w:rsid w:val="006B195C"/>
    <w:rsid w:val="006B6FA7"/>
    <w:rsid w:val="006C0502"/>
    <w:rsid w:val="006C0CB9"/>
    <w:rsid w:val="006C1CFD"/>
    <w:rsid w:val="006C207B"/>
    <w:rsid w:val="006C21F7"/>
    <w:rsid w:val="006C22EB"/>
    <w:rsid w:val="006C2C7C"/>
    <w:rsid w:val="006C3807"/>
    <w:rsid w:val="006C5B52"/>
    <w:rsid w:val="006C6B51"/>
    <w:rsid w:val="006D1E8F"/>
    <w:rsid w:val="006D2C1A"/>
    <w:rsid w:val="006D5910"/>
    <w:rsid w:val="006D70AF"/>
    <w:rsid w:val="006E02BA"/>
    <w:rsid w:val="006E20F1"/>
    <w:rsid w:val="006E3544"/>
    <w:rsid w:val="006E3E18"/>
    <w:rsid w:val="006E687A"/>
    <w:rsid w:val="006E784A"/>
    <w:rsid w:val="006E7EB0"/>
    <w:rsid w:val="006F2257"/>
    <w:rsid w:val="006F26C5"/>
    <w:rsid w:val="006F414D"/>
    <w:rsid w:val="006F4A18"/>
    <w:rsid w:val="006F4F74"/>
    <w:rsid w:val="006F741C"/>
    <w:rsid w:val="006F7A50"/>
    <w:rsid w:val="007021B3"/>
    <w:rsid w:val="00702589"/>
    <w:rsid w:val="007025E8"/>
    <w:rsid w:val="00703043"/>
    <w:rsid w:val="00703C34"/>
    <w:rsid w:val="00703C8E"/>
    <w:rsid w:val="00703DAA"/>
    <w:rsid w:val="0070677F"/>
    <w:rsid w:val="00707983"/>
    <w:rsid w:val="007103A9"/>
    <w:rsid w:val="00710AE8"/>
    <w:rsid w:val="0071176A"/>
    <w:rsid w:val="00712369"/>
    <w:rsid w:val="00712CE7"/>
    <w:rsid w:val="00713169"/>
    <w:rsid w:val="00716BA4"/>
    <w:rsid w:val="00717A3B"/>
    <w:rsid w:val="00724DD1"/>
    <w:rsid w:val="00724F18"/>
    <w:rsid w:val="00725BFB"/>
    <w:rsid w:val="00726D38"/>
    <w:rsid w:val="00726DDA"/>
    <w:rsid w:val="0073041E"/>
    <w:rsid w:val="00730D05"/>
    <w:rsid w:val="00733537"/>
    <w:rsid w:val="00734D18"/>
    <w:rsid w:val="00734EB8"/>
    <w:rsid w:val="00736B12"/>
    <w:rsid w:val="0073701B"/>
    <w:rsid w:val="0073749D"/>
    <w:rsid w:val="00740A5F"/>
    <w:rsid w:val="00740AF5"/>
    <w:rsid w:val="00742809"/>
    <w:rsid w:val="0074375C"/>
    <w:rsid w:val="007437FD"/>
    <w:rsid w:val="007438BE"/>
    <w:rsid w:val="00744472"/>
    <w:rsid w:val="00745B20"/>
    <w:rsid w:val="00745BCC"/>
    <w:rsid w:val="0074661B"/>
    <w:rsid w:val="00746F49"/>
    <w:rsid w:val="00747351"/>
    <w:rsid w:val="00747BAC"/>
    <w:rsid w:val="007526C5"/>
    <w:rsid w:val="00752EDC"/>
    <w:rsid w:val="00752FD3"/>
    <w:rsid w:val="007566BC"/>
    <w:rsid w:val="00756F2D"/>
    <w:rsid w:val="00757661"/>
    <w:rsid w:val="00760674"/>
    <w:rsid w:val="007608A5"/>
    <w:rsid w:val="0076127D"/>
    <w:rsid w:val="00761E0F"/>
    <w:rsid w:val="007627D6"/>
    <w:rsid w:val="00762820"/>
    <w:rsid w:val="00762DED"/>
    <w:rsid w:val="00764A4E"/>
    <w:rsid w:val="00766784"/>
    <w:rsid w:val="00766958"/>
    <w:rsid w:val="0076715D"/>
    <w:rsid w:val="007672D8"/>
    <w:rsid w:val="00767F8C"/>
    <w:rsid w:val="0077092B"/>
    <w:rsid w:val="00770FF7"/>
    <w:rsid w:val="0077300B"/>
    <w:rsid w:val="00773151"/>
    <w:rsid w:val="007735B6"/>
    <w:rsid w:val="00774309"/>
    <w:rsid w:val="00775576"/>
    <w:rsid w:val="00777F7B"/>
    <w:rsid w:val="0078159C"/>
    <w:rsid w:val="0078278F"/>
    <w:rsid w:val="00782965"/>
    <w:rsid w:val="00783184"/>
    <w:rsid w:val="00785D4A"/>
    <w:rsid w:val="00786E38"/>
    <w:rsid w:val="00790147"/>
    <w:rsid w:val="00791099"/>
    <w:rsid w:val="00791AEC"/>
    <w:rsid w:val="007926AE"/>
    <w:rsid w:val="00792E6C"/>
    <w:rsid w:val="00793D5C"/>
    <w:rsid w:val="00794127"/>
    <w:rsid w:val="0079486D"/>
    <w:rsid w:val="00794875"/>
    <w:rsid w:val="007957DF"/>
    <w:rsid w:val="00795A46"/>
    <w:rsid w:val="00796038"/>
    <w:rsid w:val="00796721"/>
    <w:rsid w:val="00797D75"/>
    <w:rsid w:val="007A107E"/>
    <w:rsid w:val="007A1BC1"/>
    <w:rsid w:val="007A421D"/>
    <w:rsid w:val="007A4A28"/>
    <w:rsid w:val="007A7FB2"/>
    <w:rsid w:val="007B0C62"/>
    <w:rsid w:val="007B112E"/>
    <w:rsid w:val="007B2679"/>
    <w:rsid w:val="007B2B33"/>
    <w:rsid w:val="007B3869"/>
    <w:rsid w:val="007B5629"/>
    <w:rsid w:val="007B5D2C"/>
    <w:rsid w:val="007B6C2F"/>
    <w:rsid w:val="007C03BA"/>
    <w:rsid w:val="007C088F"/>
    <w:rsid w:val="007C1B95"/>
    <w:rsid w:val="007C2A78"/>
    <w:rsid w:val="007C30A6"/>
    <w:rsid w:val="007C4802"/>
    <w:rsid w:val="007C5907"/>
    <w:rsid w:val="007C72EA"/>
    <w:rsid w:val="007D04EA"/>
    <w:rsid w:val="007D0801"/>
    <w:rsid w:val="007D37DD"/>
    <w:rsid w:val="007D532C"/>
    <w:rsid w:val="007D54C3"/>
    <w:rsid w:val="007D60C6"/>
    <w:rsid w:val="007D6AB9"/>
    <w:rsid w:val="007D778C"/>
    <w:rsid w:val="007E0078"/>
    <w:rsid w:val="007E04A4"/>
    <w:rsid w:val="007E0E94"/>
    <w:rsid w:val="007E1D7F"/>
    <w:rsid w:val="007E203B"/>
    <w:rsid w:val="007E2F4F"/>
    <w:rsid w:val="007E47F8"/>
    <w:rsid w:val="007E4838"/>
    <w:rsid w:val="007E5A53"/>
    <w:rsid w:val="007E6A15"/>
    <w:rsid w:val="007E6E69"/>
    <w:rsid w:val="007E6F58"/>
    <w:rsid w:val="007F01C7"/>
    <w:rsid w:val="007F04D2"/>
    <w:rsid w:val="007F12E9"/>
    <w:rsid w:val="007F2C8B"/>
    <w:rsid w:val="007F448F"/>
    <w:rsid w:val="007F56BF"/>
    <w:rsid w:val="007F5A55"/>
    <w:rsid w:val="007F6143"/>
    <w:rsid w:val="007F63BF"/>
    <w:rsid w:val="00801477"/>
    <w:rsid w:val="008021D4"/>
    <w:rsid w:val="00802768"/>
    <w:rsid w:val="00802DDF"/>
    <w:rsid w:val="00803F16"/>
    <w:rsid w:val="0080554D"/>
    <w:rsid w:val="00805933"/>
    <w:rsid w:val="00805F01"/>
    <w:rsid w:val="0081215E"/>
    <w:rsid w:val="00813194"/>
    <w:rsid w:val="00814388"/>
    <w:rsid w:val="00815331"/>
    <w:rsid w:val="0081658A"/>
    <w:rsid w:val="00817878"/>
    <w:rsid w:val="00817997"/>
    <w:rsid w:val="00817A70"/>
    <w:rsid w:val="00817C2F"/>
    <w:rsid w:val="008210D4"/>
    <w:rsid w:val="00821534"/>
    <w:rsid w:val="0082273E"/>
    <w:rsid w:val="008233ED"/>
    <w:rsid w:val="00823508"/>
    <w:rsid w:val="0082363A"/>
    <w:rsid w:val="00823A85"/>
    <w:rsid w:val="00824DF3"/>
    <w:rsid w:val="008259B6"/>
    <w:rsid w:val="00825B44"/>
    <w:rsid w:val="00826B12"/>
    <w:rsid w:val="0082724D"/>
    <w:rsid w:val="00827D57"/>
    <w:rsid w:val="008308B4"/>
    <w:rsid w:val="00832C49"/>
    <w:rsid w:val="00833CF6"/>
    <w:rsid w:val="00834215"/>
    <w:rsid w:val="00834FE6"/>
    <w:rsid w:val="00835A77"/>
    <w:rsid w:val="00835F85"/>
    <w:rsid w:val="0083670F"/>
    <w:rsid w:val="00836792"/>
    <w:rsid w:val="0084272A"/>
    <w:rsid w:val="00844DDC"/>
    <w:rsid w:val="00846424"/>
    <w:rsid w:val="00846A23"/>
    <w:rsid w:val="00847570"/>
    <w:rsid w:val="008479F4"/>
    <w:rsid w:val="00856B42"/>
    <w:rsid w:val="00857A8B"/>
    <w:rsid w:val="00860D8C"/>
    <w:rsid w:val="00861026"/>
    <w:rsid w:val="00863B5C"/>
    <w:rsid w:val="008641EF"/>
    <w:rsid w:val="008677A6"/>
    <w:rsid w:val="0087009E"/>
    <w:rsid w:val="0087206C"/>
    <w:rsid w:val="008722CB"/>
    <w:rsid w:val="008738CB"/>
    <w:rsid w:val="0087393D"/>
    <w:rsid w:val="008749EC"/>
    <w:rsid w:val="00875F81"/>
    <w:rsid w:val="0087635F"/>
    <w:rsid w:val="0087641E"/>
    <w:rsid w:val="00876EDC"/>
    <w:rsid w:val="008809AC"/>
    <w:rsid w:val="008822B0"/>
    <w:rsid w:val="00884827"/>
    <w:rsid w:val="008851C2"/>
    <w:rsid w:val="008858BF"/>
    <w:rsid w:val="00887F47"/>
    <w:rsid w:val="00891220"/>
    <w:rsid w:val="00891E39"/>
    <w:rsid w:val="00891EA4"/>
    <w:rsid w:val="00892352"/>
    <w:rsid w:val="00892BF5"/>
    <w:rsid w:val="00894012"/>
    <w:rsid w:val="00895F08"/>
    <w:rsid w:val="008962F0"/>
    <w:rsid w:val="008965D2"/>
    <w:rsid w:val="00897214"/>
    <w:rsid w:val="008A12EB"/>
    <w:rsid w:val="008A3DD2"/>
    <w:rsid w:val="008A5184"/>
    <w:rsid w:val="008B29D9"/>
    <w:rsid w:val="008B332E"/>
    <w:rsid w:val="008B385B"/>
    <w:rsid w:val="008B51CB"/>
    <w:rsid w:val="008B5BB8"/>
    <w:rsid w:val="008B5F21"/>
    <w:rsid w:val="008C0645"/>
    <w:rsid w:val="008C0F2A"/>
    <w:rsid w:val="008C1D0E"/>
    <w:rsid w:val="008C2B38"/>
    <w:rsid w:val="008C2DC3"/>
    <w:rsid w:val="008C3BEE"/>
    <w:rsid w:val="008C3D55"/>
    <w:rsid w:val="008C697C"/>
    <w:rsid w:val="008C6F92"/>
    <w:rsid w:val="008D16C7"/>
    <w:rsid w:val="008D1FD9"/>
    <w:rsid w:val="008D227F"/>
    <w:rsid w:val="008D262B"/>
    <w:rsid w:val="008D2A19"/>
    <w:rsid w:val="008D3FA8"/>
    <w:rsid w:val="008D42E0"/>
    <w:rsid w:val="008D4509"/>
    <w:rsid w:val="008D6092"/>
    <w:rsid w:val="008D673D"/>
    <w:rsid w:val="008D71F7"/>
    <w:rsid w:val="008D73C1"/>
    <w:rsid w:val="008E0803"/>
    <w:rsid w:val="008E191A"/>
    <w:rsid w:val="008E210F"/>
    <w:rsid w:val="008E232D"/>
    <w:rsid w:val="008E2E70"/>
    <w:rsid w:val="008E41B1"/>
    <w:rsid w:val="008E5DC6"/>
    <w:rsid w:val="008E6B3B"/>
    <w:rsid w:val="008E6B8D"/>
    <w:rsid w:val="008E7615"/>
    <w:rsid w:val="008F014F"/>
    <w:rsid w:val="008F1061"/>
    <w:rsid w:val="008F2ADA"/>
    <w:rsid w:val="008F307F"/>
    <w:rsid w:val="008F3EA6"/>
    <w:rsid w:val="008F4DC8"/>
    <w:rsid w:val="008F5226"/>
    <w:rsid w:val="008F55FE"/>
    <w:rsid w:val="008F759B"/>
    <w:rsid w:val="008F77F6"/>
    <w:rsid w:val="008F7F0E"/>
    <w:rsid w:val="00900A1F"/>
    <w:rsid w:val="0090107B"/>
    <w:rsid w:val="00901396"/>
    <w:rsid w:val="00901C88"/>
    <w:rsid w:val="00901D2E"/>
    <w:rsid w:val="009022A0"/>
    <w:rsid w:val="00904E06"/>
    <w:rsid w:val="009114FC"/>
    <w:rsid w:val="00911792"/>
    <w:rsid w:val="00912043"/>
    <w:rsid w:val="00912BBF"/>
    <w:rsid w:val="0091339D"/>
    <w:rsid w:val="009148C4"/>
    <w:rsid w:val="00914DB9"/>
    <w:rsid w:val="00920F0F"/>
    <w:rsid w:val="00920F61"/>
    <w:rsid w:val="00922ED3"/>
    <w:rsid w:val="00922FB6"/>
    <w:rsid w:val="0092334F"/>
    <w:rsid w:val="00923FB2"/>
    <w:rsid w:val="009270AB"/>
    <w:rsid w:val="00927799"/>
    <w:rsid w:val="00932222"/>
    <w:rsid w:val="00932AAA"/>
    <w:rsid w:val="009340FC"/>
    <w:rsid w:val="009341C4"/>
    <w:rsid w:val="00934470"/>
    <w:rsid w:val="00934F41"/>
    <w:rsid w:val="00935280"/>
    <w:rsid w:val="009356E1"/>
    <w:rsid w:val="0093593D"/>
    <w:rsid w:val="009367E9"/>
    <w:rsid w:val="00937430"/>
    <w:rsid w:val="00937717"/>
    <w:rsid w:val="00937B02"/>
    <w:rsid w:val="0094004A"/>
    <w:rsid w:val="0094086D"/>
    <w:rsid w:val="00941062"/>
    <w:rsid w:val="009412DF"/>
    <w:rsid w:val="00941F7B"/>
    <w:rsid w:val="00944867"/>
    <w:rsid w:val="009448AD"/>
    <w:rsid w:val="00945959"/>
    <w:rsid w:val="00945B1C"/>
    <w:rsid w:val="009467D6"/>
    <w:rsid w:val="009471D6"/>
    <w:rsid w:val="00947E65"/>
    <w:rsid w:val="00952422"/>
    <w:rsid w:val="009548E3"/>
    <w:rsid w:val="00956538"/>
    <w:rsid w:val="009574AF"/>
    <w:rsid w:val="00960498"/>
    <w:rsid w:val="00961FC9"/>
    <w:rsid w:val="009629A9"/>
    <w:rsid w:val="00965F0C"/>
    <w:rsid w:val="00967A57"/>
    <w:rsid w:val="00967D3F"/>
    <w:rsid w:val="0097124B"/>
    <w:rsid w:val="00973DF4"/>
    <w:rsid w:val="00974DC6"/>
    <w:rsid w:val="00975F60"/>
    <w:rsid w:val="00977D90"/>
    <w:rsid w:val="00980DAE"/>
    <w:rsid w:val="00981816"/>
    <w:rsid w:val="009827A6"/>
    <w:rsid w:val="009833B9"/>
    <w:rsid w:val="00985357"/>
    <w:rsid w:val="00985BDC"/>
    <w:rsid w:val="00986691"/>
    <w:rsid w:val="00987C6A"/>
    <w:rsid w:val="00990014"/>
    <w:rsid w:val="00990403"/>
    <w:rsid w:val="009961D4"/>
    <w:rsid w:val="009969D6"/>
    <w:rsid w:val="009974D7"/>
    <w:rsid w:val="009A03C4"/>
    <w:rsid w:val="009A0755"/>
    <w:rsid w:val="009A0E70"/>
    <w:rsid w:val="009A1F32"/>
    <w:rsid w:val="009A1FD2"/>
    <w:rsid w:val="009A2805"/>
    <w:rsid w:val="009A307B"/>
    <w:rsid w:val="009A36DD"/>
    <w:rsid w:val="009A3C88"/>
    <w:rsid w:val="009A4E8D"/>
    <w:rsid w:val="009A52CB"/>
    <w:rsid w:val="009B01AA"/>
    <w:rsid w:val="009B0372"/>
    <w:rsid w:val="009B09A4"/>
    <w:rsid w:val="009B10E7"/>
    <w:rsid w:val="009B2FCB"/>
    <w:rsid w:val="009B36AA"/>
    <w:rsid w:val="009B3B8B"/>
    <w:rsid w:val="009B4DFC"/>
    <w:rsid w:val="009B5896"/>
    <w:rsid w:val="009B65FE"/>
    <w:rsid w:val="009B699C"/>
    <w:rsid w:val="009B779B"/>
    <w:rsid w:val="009B7952"/>
    <w:rsid w:val="009C1AA0"/>
    <w:rsid w:val="009C3693"/>
    <w:rsid w:val="009C4034"/>
    <w:rsid w:val="009C4210"/>
    <w:rsid w:val="009C56BE"/>
    <w:rsid w:val="009C59F7"/>
    <w:rsid w:val="009C7045"/>
    <w:rsid w:val="009D18E0"/>
    <w:rsid w:val="009D1F4B"/>
    <w:rsid w:val="009D4DFE"/>
    <w:rsid w:val="009D7220"/>
    <w:rsid w:val="009E2E3A"/>
    <w:rsid w:val="009E41AA"/>
    <w:rsid w:val="009E47CC"/>
    <w:rsid w:val="009E49BF"/>
    <w:rsid w:val="009E7EE0"/>
    <w:rsid w:val="009F09FB"/>
    <w:rsid w:val="009F1679"/>
    <w:rsid w:val="009F20FB"/>
    <w:rsid w:val="009F367A"/>
    <w:rsid w:val="009F4F28"/>
    <w:rsid w:val="009F789F"/>
    <w:rsid w:val="00A049FA"/>
    <w:rsid w:val="00A050B3"/>
    <w:rsid w:val="00A10991"/>
    <w:rsid w:val="00A10E02"/>
    <w:rsid w:val="00A111EB"/>
    <w:rsid w:val="00A11628"/>
    <w:rsid w:val="00A117B7"/>
    <w:rsid w:val="00A121EA"/>
    <w:rsid w:val="00A149C8"/>
    <w:rsid w:val="00A15007"/>
    <w:rsid w:val="00A15DD3"/>
    <w:rsid w:val="00A16110"/>
    <w:rsid w:val="00A16724"/>
    <w:rsid w:val="00A16E2D"/>
    <w:rsid w:val="00A17554"/>
    <w:rsid w:val="00A2002D"/>
    <w:rsid w:val="00A20379"/>
    <w:rsid w:val="00A207EB"/>
    <w:rsid w:val="00A213B6"/>
    <w:rsid w:val="00A224DA"/>
    <w:rsid w:val="00A229BC"/>
    <w:rsid w:val="00A22F21"/>
    <w:rsid w:val="00A247D8"/>
    <w:rsid w:val="00A26C4D"/>
    <w:rsid w:val="00A27282"/>
    <w:rsid w:val="00A272DC"/>
    <w:rsid w:val="00A27854"/>
    <w:rsid w:val="00A2789B"/>
    <w:rsid w:val="00A27E67"/>
    <w:rsid w:val="00A31187"/>
    <w:rsid w:val="00A32099"/>
    <w:rsid w:val="00A32BDC"/>
    <w:rsid w:val="00A353AD"/>
    <w:rsid w:val="00A35887"/>
    <w:rsid w:val="00A360A4"/>
    <w:rsid w:val="00A366EE"/>
    <w:rsid w:val="00A36C99"/>
    <w:rsid w:val="00A40563"/>
    <w:rsid w:val="00A416D3"/>
    <w:rsid w:val="00A44089"/>
    <w:rsid w:val="00A46104"/>
    <w:rsid w:val="00A4611F"/>
    <w:rsid w:val="00A47A32"/>
    <w:rsid w:val="00A47E68"/>
    <w:rsid w:val="00A510AB"/>
    <w:rsid w:val="00A512F9"/>
    <w:rsid w:val="00A51B83"/>
    <w:rsid w:val="00A53EB0"/>
    <w:rsid w:val="00A55772"/>
    <w:rsid w:val="00A55B2A"/>
    <w:rsid w:val="00A60B75"/>
    <w:rsid w:val="00A61AD0"/>
    <w:rsid w:val="00A62005"/>
    <w:rsid w:val="00A621E3"/>
    <w:rsid w:val="00A631D2"/>
    <w:rsid w:val="00A64363"/>
    <w:rsid w:val="00A65079"/>
    <w:rsid w:val="00A6594F"/>
    <w:rsid w:val="00A665BE"/>
    <w:rsid w:val="00A70762"/>
    <w:rsid w:val="00A721FD"/>
    <w:rsid w:val="00A72ABA"/>
    <w:rsid w:val="00A75C3E"/>
    <w:rsid w:val="00A77E69"/>
    <w:rsid w:val="00A77ECE"/>
    <w:rsid w:val="00A828FC"/>
    <w:rsid w:val="00A83F30"/>
    <w:rsid w:val="00A841C2"/>
    <w:rsid w:val="00A87DA7"/>
    <w:rsid w:val="00A90017"/>
    <w:rsid w:val="00A9020E"/>
    <w:rsid w:val="00A9033A"/>
    <w:rsid w:val="00A9043B"/>
    <w:rsid w:val="00A90646"/>
    <w:rsid w:val="00A90785"/>
    <w:rsid w:val="00A953FE"/>
    <w:rsid w:val="00A96EEA"/>
    <w:rsid w:val="00A97A1D"/>
    <w:rsid w:val="00AA0198"/>
    <w:rsid w:val="00AA2537"/>
    <w:rsid w:val="00AA2C8D"/>
    <w:rsid w:val="00AA35F1"/>
    <w:rsid w:val="00AA361A"/>
    <w:rsid w:val="00AA45A3"/>
    <w:rsid w:val="00AA5BCE"/>
    <w:rsid w:val="00AA7736"/>
    <w:rsid w:val="00AB06A8"/>
    <w:rsid w:val="00AB0844"/>
    <w:rsid w:val="00AB424C"/>
    <w:rsid w:val="00AB6186"/>
    <w:rsid w:val="00AB7F3A"/>
    <w:rsid w:val="00AC0215"/>
    <w:rsid w:val="00AC03EA"/>
    <w:rsid w:val="00AC05E9"/>
    <w:rsid w:val="00AC19E5"/>
    <w:rsid w:val="00AC1CE3"/>
    <w:rsid w:val="00AC4983"/>
    <w:rsid w:val="00AC5177"/>
    <w:rsid w:val="00AC5292"/>
    <w:rsid w:val="00AC52FE"/>
    <w:rsid w:val="00AC6131"/>
    <w:rsid w:val="00AC62CC"/>
    <w:rsid w:val="00AC6EDD"/>
    <w:rsid w:val="00AC788B"/>
    <w:rsid w:val="00AC78BA"/>
    <w:rsid w:val="00AD02B2"/>
    <w:rsid w:val="00AD11E6"/>
    <w:rsid w:val="00AD1DD1"/>
    <w:rsid w:val="00AD2694"/>
    <w:rsid w:val="00AD6667"/>
    <w:rsid w:val="00AD6C7A"/>
    <w:rsid w:val="00AE01C6"/>
    <w:rsid w:val="00AE2E77"/>
    <w:rsid w:val="00AE47E9"/>
    <w:rsid w:val="00AE57AC"/>
    <w:rsid w:val="00AE6C7F"/>
    <w:rsid w:val="00AE77E0"/>
    <w:rsid w:val="00AF1B61"/>
    <w:rsid w:val="00AF24B2"/>
    <w:rsid w:val="00AF3729"/>
    <w:rsid w:val="00AF3A86"/>
    <w:rsid w:val="00AF3EC9"/>
    <w:rsid w:val="00AF46C0"/>
    <w:rsid w:val="00AF5B14"/>
    <w:rsid w:val="00AF60D4"/>
    <w:rsid w:val="00AF77C8"/>
    <w:rsid w:val="00AF7AAE"/>
    <w:rsid w:val="00AF7B2A"/>
    <w:rsid w:val="00B00335"/>
    <w:rsid w:val="00B00981"/>
    <w:rsid w:val="00B02848"/>
    <w:rsid w:val="00B03167"/>
    <w:rsid w:val="00B05EFB"/>
    <w:rsid w:val="00B07962"/>
    <w:rsid w:val="00B079F7"/>
    <w:rsid w:val="00B12965"/>
    <w:rsid w:val="00B13EF6"/>
    <w:rsid w:val="00B14ABF"/>
    <w:rsid w:val="00B15A83"/>
    <w:rsid w:val="00B16E66"/>
    <w:rsid w:val="00B177B4"/>
    <w:rsid w:val="00B212BF"/>
    <w:rsid w:val="00B22C75"/>
    <w:rsid w:val="00B234F8"/>
    <w:rsid w:val="00B24801"/>
    <w:rsid w:val="00B25533"/>
    <w:rsid w:val="00B26ED2"/>
    <w:rsid w:val="00B26F58"/>
    <w:rsid w:val="00B27253"/>
    <w:rsid w:val="00B272F6"/>
    <w:rsid w:val="00B27674"/>
    <w:rsid w:val="00B30B84"/>
    <w:rsid w:val="00B30C08"/>
    <w:rsid w:val="00B30E39"/>
    <w:rsid w:val="00B32F57"/>
    <w:rsid w:val="00B34D6F"/>
    <w:rsid w:val="00B36730"/>
    <w:rsid w:val="00B36F5D"/>
    <w:rsid w:val="00B372DD"/>
    <w:rsid w:val="00B37699"/>
    <w:rsid w:val="00B379E2"/>
    <w:rsid w:val="00B37D03"/>
    <w:rsid w:val="00B40518"/>
    <w:rsid w:val="00B40753"/>
    <w:rsid w:val="00B4111B"/>
    <w:rsid w:val="00B41B6F"/>
    <w:rsid w:val="00B43E71"/>
    <w:rsid w:val="00B4408E"/>
    <w:rsid w:val="00B46274"/>
    <w:rsid w:val="00B46555"/>
    <w:rsid w:val="00B4661E"/>
    <w:rsid w:val="00B56DA7"/>
    <w:rsid w:val="00B57021"/>
    <w:rsid w:val="00B573F8"/>
    <w:rsid w:val="00B57476"/>
    <w:rsid w:val="00B57D2B"/>
    <w:rsid w:val="00B63504"/>
    <w:rsid w:val="00B6647B"/>
    <w:rsid w:val="00B672EC"/>
    <w:rsid w:val="00B71605"/>
    <w:rsid w:val="00B72512"/>
    <w:rsid w:val="00B741E0"/>
    <w:rsid w:val="00B760AC"/>
    <w:rsid w:val="00B76C27"/>
    <w:rsid w:val="00B80BC4"/>
    <w:rsid w:val="00B81C1C"/>
    <w:rsid w:val="00B82263"/>
    <w:rsid w:val="00B823F4"/>
    <w:rsid w:val="00B82656"/>
    <w:rsid w:val="00B83E1E"/>
    <w:rsid w:val="00B8514A"/>
    <w:rsid w:val="00B85453"/>
    <w:rsid w:val="00B85BD5"/>
    <w:rsid w:val="00B86A01"/>
    <w:rsid w:val="00B86F06"/>
    <w:rsid w:val="00B927F5"/>
    <w:rsid w:val="00B929AC"/>
    <w:rsid w:val="00B92E22"/>
    <w:rsid w:val="00B93F16"/>
    <w:rsid w:val="00B93F5B"/>
    <w:rsid w:val="00B944D8"/>
    <w:rsid w:val="00B94FFD"/>
    <w:rsid w:val="00B95E9B"/>
    <w:rsid w:val="00B96A25"/>
    <w:rsid w:val="00BA1681"/>
    <w:rsid w:val="00BA2270"/>
    <w:rsid w:val="00BA2873"/>
    <w:rsid w:val="00BA2B05"/>
    <w:rsid w:val="00BA5678"/>
    <w:rsid w:val="00BA691A"/>
    <w:rsid w:val="00BA6BFF"/>
    <w:rsid w:val="00BB188B"/>
    <w:rsid w:val="00BB222E"/>
    <w:rsid w:val="00BB327B"/>
    <w:rsid w:val="00BB3A29"/>
    <w:rsid w:val="00BB4597"/>
    <w:rsid w:val="00BB508D"/>
    <w:rsid w:val="00BB5A7E"/>
    <w:rsid w:val="00BB67F8"/>
    <w:rsid w:val="00BB68B0"/>
    <w:rsid w:val="00BB6AD9"/>
    <w:rsid w:val="00BC0240"/>
    <w:rsid w:val="00BC25DF"/>
    <w:rsid w:val="00BC393B"/>
    <w:rsid w:val="00BC483C"/>
    <w:rsid w:val="00BC4AEE"/>
    <w:rsid w:val="00BC4CD7"/>
    <w:rsid w:val="00BC72FD"/>
    <w:rsid w:val="00BD0DF1"/>
    <w:rsid w:val="00BD1C1E"/>
    <w:rsid w:val="00BD1C35"/>
    <w:rsid w:val="00BD2218"/>
    <w:rsid w:val="00BD3ED9"/>
    <w:rsid w:val="00BD56F8"/>
    <w:rsid w:val="00BD7412"/>
    <w:rsid w:val="00BD7566"/>
    <w:rsid w:val="00BD7823"/>
    <w:rsid w:val="00BD7E35"/>
    <w:rsid w:val="00BE0252"/>
    <w:rsid w:val="00BE1832"/>
    <w:rsid w:val="00BE1C33"/>
    <w:rsid w:val="00BE479E"/>
    <w:rsid w:val="00BE5621"/>
    <w:rsid w:val="00BE6077"/>
    <w:rsid w:val="00BE71C2"/>
    <w:rsid w:val="00BF057F"/>
    <w:rsid w:val="00BF1D59"/>
    <w:rsid w:val="00BF1EB6"/>
    <w:rsid w:val="00BF1FAC"/>
    <w:rsid w:val="00BF322F"/>
    <w:rsid w:val="00BF4643"/>
    <w:rsid w:val="00BF5AB3"/>
    <w:rsid w:val="00BF6E52"/>
    <w:rsid w:val="00BF73A6"/>
    <w:rsid w:val="00BF7ED5"/>
    <w:rsid w:val="00C0061B"/>
    <w:rsid w:val="00C00DC4"/>
    <w:rsid w:val="00C01389"/>
    <w:rsid w:val="00C01A92"/>
    <w:rsid w:val="00C04600"/>
    <w:rsid w:val="00C05B7F"/>
    <w:rsid w:val="00C05C0A"/>
    <w:rsid w:val="00C05E95"/>
    <w:rsid w:val="00C062CE"/>
    <w:rsid w:val="00C0738A"/>
    <w:rsid w:val="00C07F35"/>
    <w:rsid w:val="00C07F52"/>
    <w:rsid w:val="00C1249F"/>
    <w:rsid w:val="00C12D7D"/>
    <w:rsid w:val="00C12F77"/>
    <w:rsid w:val="00C13483"/>
    <w:rsid w:val="00C1374C"/>
    <w:rsid w:val="00C148FE"/>
    <w:rsid w:val="00C14D92"/>
    <w:rsid w:val="00C171D6"/>
    <w:rsid w:val="00C17233"/>
    <w:rsid w:val="00C22089"/>
    <w:rsid w:val="00C221BA"/>
    <w:rsid w:val="00C227CD"/>
    <w:rsid w:val="00C22BB4"/>
    <w:rsid w:val="00C24725"/>
    <w:rsid w:val="00C254BE"/>
    <w:rsid w:val="00C25A9C"/>
    <w:rsid w:val="00C26845"/>
    <w:rsid w:val="00C26ED6"/>
    <w:rsid w:val="00C273E0"/>
    <w:rsid w:val="00C32034"/>
    <w:rsid w:val="00C3209D"/>
    <w:rsid w:val="00C32D53"/>
    <w:rsid w:val="00C331BF"/>
    <w:rsid w:val="00C342BE"/>
    <w:rsid w:val="00C353F8"/>
    <w:rsid w:val="00C40379"/>
    <w:rsid w:val="00C414CB"/>
    <w:rsid w:val="00C4203E"/>
    <w:rsid w:val="00C443D4"/>
    <w:rsid w:val="00C44B76"/>
    <w:rsid w:val="00C46524"/>
    <w:rsid w:val="00C472BC"/>
    <w:rsid w:val="00C47EC0"/>
    <w:rsid w:val="00C51660"/>
    <w:rsid w:val="00C51744"/>
    <w:rsid w:val="00C51F50"/>
    <w:rsid w:val="00C5272C"/>
    <w:rsid w:val="00C529B9"/>
    <w:rsid w:val="00C52B06"/>
    <w:rsid w:val="00C53153"/>
    <w:rsid w:val="00C54079"/>
    <w:rsid w:val="00C5563A"/>
    <w:rsid w:val="00C571A9"/>
    <w:rsid w:val="00C5761C"/>
    <w:rsid w:val="00C6090A"/>
    <w:rsid w:val="00C615A0"/>
    <w:rsid w:val="00C62F10"/>
    <w:rsid w:val="00C6470A"/>
    <w:rsid w:val="00C64CE5"/>
    <w:rsid w:val="00C65F3A"/>
    <w:rsid w:val="00C66473"/>
    <w:rsid w:val="00C700E6"/>
    <w:rsid w:val="00C70A29"/>
    <w:rsid w:val="00C71490"/>
    <w:rsid w:val="00C7266D"/>
    <w:rsid w:val="00C7364C"/>
    <w:rsid w:val="00C736B4"/>
    <w:rsid w:val="00C73B37"/>
    <w:rsid w:val="00C75E71"/>
    <w:rsid w:val="00C770AC"/>
    <w:rsid w:val="00C77439"/>
    <w:rsid w:val="00C8021F"/>
    <w:rsid w:val="00C80C4E"/>
    <w:rsid w:val="00C8167E"/>
    <w:rsid w:val="00C816A0"/>
    <w:rsid w:val="00C8290A"/>
    <w:rsid w:val="00C82990"/>
    <w:rsid w:val="00C83010"/>
    <w:rsid w:val="00C84414"/>
    <w:rsid w:val="00C86232"/>
    <w:rsid w:val="00C86772"/>
    <w:rsid w:val="00C86E7B"/>
    <w:rsid w:val="00C914D7"/>
    <w:rsid w:val="00C91B9C"/>
    <w:rsid w:val="00C91E49"/>
    <w:rsid w:val="00C91E4B"/>
    <w:rsid w:val="00C947D9"/>
    <w:rsid w:val="00C95444"/>
    <w:rsid w:val="00C96517"/>
    <w:rsid w:val="00C96BCB"/>
    <w:rsid w:val="00C96E14"/>
    <w:rsid w:val="00C96F1B"/>
    <w:rsid w:val="00CA0917"/>
    <w:rsid w:val="00CA402B"/>
    <w:rsid w:val="00CA45F1"/>
    <w:rsid w:val="00CA4E39"/>
    <w:rsid w:val="00CA4E5D"/>
    <w:rsid w:val="00CA604A"/>
    <w:rsid w:val="00CA6AEF"/>
    <w:rsid w:val="00CA6D75"/>
    <w:rsid w:val="00CA7613"/>
    <w:rsid w:val="00CB1A2C"/>
    <w:rsid w:val="00CB3056"/>
    <w:rsid w:val="00CB627A"/>
    <w:rsid w:val="00CB72C0"/>
    <w:rsid w:val="00CB75A9"/>
    <w:rsid w:val="00CB75C8"/>
    <w:rsid w:val="00CB79D4"/>
    <w:rsid w:val="00CC0033"/>
    <w:rsid w:val="00CC091C"/>
    <w:rsid w:val="00CC1142"/>
    <w:rsid w:val="00CC1294"/>
    <w:rsid w:val="00CC256E"/>
    <w:rsid w:val="00CC3990"/>
    <w:rsid w:val="00CC45AC"/>
    <w:rsid w:val="00CD0689"/>
    <w:rsid w:val="00CD2951"/>
    <w:rsid w:val="00CD4289"/>
    <w:rsid w:val="00CD4D86"/>
    <w:rsid w:val="00CD5043"/>
    <w:rsid w:val="00CE253C"/>
    <w:rsid w:val="00CE3DAF"/>
    <w:rsid w:val="00CE3E5C"/>
    <w:rsid w:val="00CE68DB"/>
    <w:rsid w:val="00CF007D"/>
    <w:rsid w:val="00CF012D"/>
    <w:rsid w:val="00CF0429"/>
    <w:rsid w:val="00CF09AF"/>
    <w:rsid w:val="00CF149F"/>
    <w:rsid w:val="00CF25A5"/>
    <w:rsid w:val="00CF3144"/>
    <w:rsid w:val="00CF3E3B"/>
    <w:rsid w:val="00CF4B30"/>
    <w:rsid w:val="00CF6357"/>
    <w:rsid w:val="00CF6530"/>
    <w:rsid w:val="00CF66DA"/>
    <w:rsid w:val="00CF6744"/>
    <w:rsid w:val="00D01E6A"/>
    <w:rsid w:val="00D02B81"/>
    <w:rsid w:val="00D04E42"/>
    <w:rsid w:val="00D0541F"/>
    <w:rsid w:val="00D0595F"/>
    <w:rsid w:val="00D06E7B"/>
    <w:rsid w:val="00D10AA8"/>
    <w:rsid w:val="00D11B33"/>
    <w:rsid w:val="00D1200F"/>
    <w:rsid w:val="00D13EB8"/>
    <w:rsid w:val="00D156D2"/>
    <w:rsid w:val="00D16673"/>
    <w:rsid w:val="00D17153"/>
    <w:rsid w:val="00D20A0A"/>
    <w:rsid w:val="00D21316"/>
    <w:rsid w:val="00D2330B"/>
    <w:rsid w:val="00D233EC"/>
    <w:rsid w:val="00D241EE"/>
    <w:rsid w:val="00D25571"/>
    <w:rsid w:val="00D26581"/>
    <w:rsid w:val="00D27667"/>
    <w:rsid w:val="00D27855"/>
    <w:rsid w:val="00D3173B"/>
    <w:rsid w:val="00D32336"/>
    <w:rsid w:val="00D352FA"/>
    <w:rsid w:val="00D35F0A"/>
    <w:rsid w:val="00D35FCB"/>
    <w:rsid w:val="00D36CCC"/>
    <w:rsid w:val="00D36D21"/>
    <w:rsid w:val="00D37425"/>
    <w:rsid w:val="00D37C6E"/>
    <w:rsid w:val="00D4111B"/>
    <w:rsid w:val="00D42336"/>
    <w:rsid w:val="00D432A0"/>
    <w:rsid w:val="00D44D51"/>
    <w:rsid w:val="00D44E35"/>
    <w:rsid w:val="00D45836"/>
    <w:rsid w:val="00D45F91"/>
    <w:rsid w:val="00D46ED7"/>
    <w:rsid w:val="00D4731E"/>
    <w:rsid w:val="00D47455"/>
    <w:rsid w:val="00D538EB"/>
    <w:rsid w:val="00D55ABE"/>
    <w:rsid w:val="00D564F2"/>
    <w:rsid w:val="00D56DF5"/>
    <w:rsid w:val="00D56ECD"/>
    <w:rsid w:val="00D57524"/>
    <w:rsid w:val="00D6000E"/>
    <w:rsid w:val="00D600E0"/>
    <w:rsid w:val="00D6231C"/>
    <w:rsid w:val="00D629D7"/>
    <w:rsid w:val="00D63791"/>
    <w:rsid w:val="00D63FA2"/>
    <w:rsid w:val="00D65102"/>
    <w:rsid w:val="00D6557C"/>
    <w:rsid w:val="00D668DA"/>
    <w:rsid w:val="00D66E62"/>
    <w:rsid w:val="00D67E1A"/>
    <w:rsid w:val="00D67EF3"/>
    <w:rsid w:val="00D70D8D"/>
    <w:rsid w:val="00D71213"/>
    <w:rsid w:val="00D715D6"/>
    <w:rsid w:val="00D734BF"/>
    <w:rsid w:val="00D73D7D"/>
    <w:rsid w:val="00D74799"/>
    <w:rsid w:val="00D748CA"/>
    <w:rsid w:val="00D758C8"/>
    <w:rsid w:val="00D75A70"/>
    <w:rsid w:val="00D770EE"/>
    <w:rsid w:val="00D77EDF"/>
    <w:rsid w:val="00D812D0"/>
    <w:rsid w:val="00D8343D"/>
    <w:rsid w:val="00D843C5"/>
    <w:rsid w:val="00D84885"/>
    <w:rsid w:val="00D85112"/>
    <w:rsid w:val="00D86190"/>
    <w:rsid w:val="00D87E88"/>
    <w:rsid w:val="00D92304"/>
    <w:rsid w:val="00D93D2C"/>
    <w:rsid w:val="00D9514F"/>
    <w:rsid w:val="00D97B73"/>
    <w:rsid w:val="00D97E81"/>
    <w:rsid w:val="00DA1807"/>
    <w:rsid w:val="00DA23DB"/>
    <w:rsid w:val="00DA2926"/>
    <w:rsid w:val="00DA330D"/>
    <w:rsid w:val="00DA4292"/>
    <w:rsid w:val="00DA5888"/>
    <w:rsid w:val="00DA5D5A"/>
    <w:rsid w:val="00DA60A3"/>
    <w:rsid w:val="00DA757E"/>
    <w:rsid w:val="00DB01C6"/>
    <w:rsid w:val="00DB2492"/>
    <w:rsid w:val="00DB30FC"/>
    <w:rsid w:val="00DB320C"/>
    <w:rsid w:val="00DB3259"/>
    <w:rsid w:val="00DB3932"/>
    <w:rsid w:val="00DB3E07"/>
    <w:rsid w:val="00DB4287"/>
    <w:rsid w:val="00DB46C9"/>
    <w:rsid w:val="00DB7248"/>
    <w:rsid w:val="00DC13A2"/>
    <w:rsid w:val="00DC198E"/>
    <w:rsid w:val="00DC19AA"/>
    <w:rsid w:val="00DC1AF5"/>
    <w:rsid w:val="00DC1B66"/>
    <w:rsid w:val="00DC20AA"/>
    <w:rsid w:val="00DC2C4D"/>
    <w:rsid w:val="00DC337E"/>
    <w:rsid w:val="00DC3391"/>
    <w:rsid w:val="00DC640C"/>
    <w:rsid w:val="00DC65CE"/>
    <w:rsid w:val="00DC70D3"/>
    <w:rsid w:val="00DC7E50"/>
    <w:rsid w:val="00DD0247"/>
    <w:rsid w:val="00DD2055"/>
    <w:rsid w:val="00DD27ED"/>
    <w:rsid w:val="00DD5F1F"/>
    <w:rsid w:val="00DD6FE2"/>
    <w:rsid w:val="00DE19E3"/>
    <w:rsid w:val="00DE30CD"/>
    <w:rsid w:val="00DE4661"/>
    <w:rsid w:val="00DE61AD"/>
    <w:rsid w:val="00DE6BFC"/>
    <w:rsid w:val="00DE6DE2"/>
    <w:rsid w:val="00DF036E"/>
    <w:rsid w:val="00DF05A1"/>
    <w:rsid w:val="00DF13A3"/>
    <w:rsid w:val="00DF1FA6"/>
    <w:rsid w:val="00DF3BCD"/>
    <w:rsid w:val="00DF3CCA"/>
    <w:rsid w:val="00DF3D47"/>
    <w:rsid w:val="00DF490B"/>
    <w:rsid w:val="00DF4CB6"/>
    <w:rsid w:val="00DF5C90"/>
    <w:rsid w:val="00DF5E99"/>
    <w:rsid w:val="00DF5EE8"/>
    <w:rsid w:val="00DF5FCA"/>
    <w:rsid w:val="00DF6AD9"/>
    <w:rsid w:val="00DF7CD3"/>
    <w:rsid w:val="00E00259"/>
    <w:rsid w:val="00E01C27"/>
    <w:rsid w:val="00E01EF3"/>
    <w:rsid w:val="00E031B7"/>
    <w:rsid w:val="00E04027"/>
    <w:rsid w:val="00E066E0"/>
    <w:rsid w:val="00E106BC"/>
    <w:rsid w:val="00E119E1"/>
    <w:rsid w:val="00E12F75"/>
    <w:rsid w:val="00E12FBF"/>
    <w:rsid w:val="00E1322A"/>
    <w:rsid w:val="00E132CE"/>
    <w:rsid w:val="00E1368C"/>
    <w:rsid w:val="00E162A5"/>
    <w:rsid w:val="00E20413"/>
    <w:rsid w:val="00E20E3A"/>
    <w:rsid w:val="00E23473"/>
    <w:rsid w:val="00E23AEB"/>
    <w:rsid w:val="00E23E2C"/>
    <w:rsid w:val="00E25BE1"/>
    <w:rsid w:val="00E27519"/>
    <w:rsid w:val="00E313DA"/>
    <w:rsid w:val="00E31753"/>
    <w:rsid w:val="00E31A20"/>
    <w:rsid w:val="00E326DD"/>
    <w:rsid w:val="00E3357A"/>
    <w:rsid w:val="00E353BF"/>
    <w:rsid w:val="00E36847"/>
    <w:rsid w:val="00E36E72"/>
    <w:rsid w:val="00E37B1F"/>
    <w:rsid w:val="00E407FF"/>
    <w:rsid w:val="00E414D5"/>
    <w:rsid w:val="00E41FC2"/>
    <w:rsid w:val="00E43060"/>
    <w:rsid w:val="00E439CF"/>
    <w:rsid w:val="00E44837"/>
    <w:rsid w:val="00E44BBB"/>
    <w:rsid w:val="00E453C1"/>
    <w:rsid w:val="00E45C43"/>
    <w:rsid w:val="00E4619C"/>
    <w:rsid w:val="00E4659A"/>
    <w:rsid w:val="00E46FB9"/>
    <w:rsid w:val="00E47040"/>
    <w:rsid w:val="00E47FFC"/>
    <w:rsid w:val="00E50C46"/>
    <w:rsid w:val="00E520EF"/>
    <w:rsid w:val="00E5228E"/>
    <w:rsid w:val="00E52C19"/>
    <w:rsid w:val="00E530AC"/>
    <w:rsid w:val="00E542E8"/>
    <w:rsid w:val="00E5452C"/>
    <w:rsid w:val="00E550C3"/>
    <w:rsid w:val="00E55356"/>
    <w:rsid w:val="00E553EF"/>
    <w:rsid w:val="00E57EC2"/>
    <w:rsid w:val="00E61B66"/>
    <w:rsid w:val="00E6234F"/>
    <w:rsid w:val="00E63885"/>
    <w:rsid w:val="00E642D6"/>
    <w:rsid w:val="00E64CBD"/>
    <w:rsid w:val="00E657AB"/>
    <w:rsid w:val="00E66D6C"/>
    <w:rsid w:val="00E66DC0"/>
    <w:rsid w:val="00E70391"/>
    <w:rsid w:val="00E72421"/>
    <w:rsid w:val="00E72AEB"/>
    <w:rsid w:val="00E7324B"/>
    <w:rsid w:val="00E7327A"/>
    <w:rsid w:val="00E76B0A"/>
    <w:rsid w:val="00E80765"/>
    <w:rsid w:val="00E80AFF"/>
    <w:rsid w:val="00E81265"/>
    <w:rsid w:val="00E817EC"/>
    <w:rsid w:val="00E84B7E"/>
    <w:rsid w:val="00E851C4"/>
    <w:rsid w:val="00E8551D"/>
    <w:rsid w:val="00E85554"/>
    <w:rsid w:val="00E86A7B"/>
    <w:rsid w:val="00E87D90"/>
    <w:rsid w:val="00E90914"/>
    <w:rsid w:val="00E92A73"/>
    <w:rsid w:val="00E9538E"/>
    <w:rsid w:val="00E96610"/>
    <w:rsid w:val="00E96C25"/>
    <w:rsid w:val="00EA0A04"/>
    <w:rsid w:val="00EA139F"/>
    <w:rsid w:val="00EA14DB"/>
    <w:rsid w:val="00EA2265"/>
    <w:rsid w:val="00EA2AFC"/>
    <w:rsid w:val="00EA343C"/>
    <w:rsid w:val="00EA34AB"/>
    <w:rsid w:val="00EA6579"/>
    <w:rsid w:val="00EA7A2A"/>
    <w:rsid w:val="00EB0650"/>
    <w:rsid w:val="00EB0D67"/>
    <w:rsid w:val="00EB3137"/>
    <w:rsid w:val="00EB3FFE"/>
    <w:rsid w:val="00EB455C"/>
    <w:rsid w:val="00EB5057"/>
    <w:rsid w:val="00EB6293"/>
    <w:rsid w:val="00EB6A07"/>
    <w:rsid w:val="00EB6CCD"/>
    <w:rsid w:val="00EC0D2D"/>
    <w:rsid w:val="00EC1DF6"/>
    <w:rsid w:val="00EC2053"/>
    <w:rsid w:val="00EC2CE0"/>
    <w:rsid w:val="00EC37DC"/>
    <w:rsid w:val="00EC4E28"/>
    <w:rsid w:val="00EC51C6"/>
    <w:rsid w:val="00EC7B81"/>
    <w:rsid w:val="00ED0997"/>
    <w:rsid w:val="00ED2C9E"/>
    <w:rsid w:val="00ED2F25"/>
    <w:rsid w:val="00ED43A9"/>
    <w:rsid w:val="00ED57AE"/>
    <w:rsid w:val="00ED5C6F"/>
    <w:rsid w:val="00ED5E00"/>
    <w:rsid w:val="00ED67BD"/>
    <w:rsid w:val="00EE01E5"/>
    <w:rsid w:val="00EE40B5"/>
    <w:rsid w:val="00EE4812"/>
    <w:rsid w:val="00EE4CF1"/>
    <w:rsid w:val="00EE50CB"/>
    <w:rsid w:val="00EE5588"/>
    <w:rsid w:val="00EE637E"/>
    <w:rsid w:val="00EE6FF0"/>
    <w:rsid w:val="00EF3203"/>
    <w:rsid w:val="00EF3526"/>
    <w:rsid w:val="00EF4914"/>
    <w:rsid w:val="00EF5956"/>
    <w:rsid w:val="00EF5FF0"/>
    <w:rsid w:val="00EF6034"/>
    <w:rsid w:val="00EF6036"/>
    <w:rsid w:val="00F0187B"/>
    <w:rsid w:val="00F03B66"/>
    <w:rsid w:val="00F06927"/>
    <w:rsid w:val="00F07AD3"/>
    <w:rsid w:val="00F107E7"/>
    <w:rsid w:val="00F119DB"/>
    <w:rsid w:val="00F11FCF"/>
    <w:rsid w:val="00F13495"/>
    <w:rsid w:val="00F16942"/>
    <w:rsid w:val="00F16C90"/>
    <w:rsid w:val="00F16E62"/>
    <w:rsid w:val="00F21D39"/>
    <w:rsid w:val="00F228ED"/>
    <w:rsid w:val="00F260BF"/>
    <w:rsid w:val="00F262A7"/>
    <w:rsid w:val="00F31C83"/>
    <w:rsid w:val="00F31CBA"/>
    <w:rsid w:val="00F32071"/>
    <w:rsid w:val="00F32BA1"/>
    <w:rsid w:val="00F334B0"/>
    <w:rsid w:val="00F3551D"/>
    <w:rsid w:val="00F3753F"/>
    <w:rsid w:val="00F379E2"/>
    <w:rsid w:val="00F37B47"/>
    <w:rsid w:val="00F40023"/>
    <w:rsid w:val="00F40164"/>
    <w:rsid w:val="00F40E78"/>
    <w:rsid w:val="00F432FD"/>
    <w:rsid w:val="00F43479"/>
    <w:rsid w:val="00F44161"/>
    <w:rsid w:val="00F4581A"/>
    <w:rsid w:val="00F46C23"/>
    <w:rsid w:val="00F47B9D"/>
    <w:rsid w:val="00F533D5"/>
    <w:rsid w:val="00F539E6"/>
    <w:rsid w:val="00F54094"/>
    <w:rsid w:val="00F5475D"/>
    <w:rsid w:val="00F57299"/>
    <w:rsid w:val="00F60867"/>
    <w:rsid w:val="00F633F8"/>
    <w:rsid w:val="00F64DF6"/>
    <w:rsid w:val="00F65FC6"/>
    <w:rsid w:val="00F664BC"/>
    <w:rsid w:val="00F67258"/>
    <w:rsid w:val="00F67DF5"/>
    <w:rsid w:val="00F721F2"/>
    <w:rsid w:val="00F72CC4"/>
    <w:rsid w:val="00F734CB"/>
    <w:rsid w:val="00F738C4"/>
    <w:rsid w:val="00F740BA"/>
    <w:rsid w:val="00F7464A"/>
    <w:rsid w:val="00F748AE"/>
    <w:rsid w:val="00F75142"/>
    <w:rsid w:val="00F751FB"/>
    <w:rsid w:val="00F76760"/>
    <w:rsid w:val="00F7763D"/>
    <w:rsid w:val="00F77F04"/>
    <w:rsid w:val="00F8526E"/>
    <w:rsid w:val="00F8561D"/>
    <w:rsid w:val="00F85909"/>
    <w:rsid w:val="00F85A2E"/>
    <w:rsid w:val="00F85AF2"/>
    <w:rsid w:val="00F8670C"/>
    <w:rsid w:val="00F86B90"/>
    <w:rsid w:val="00F87FF3"/>
    <w:rsid w:val="00F90AB5"/>
    <w:rsid w:val="00F92625"/>
    <w:rsid w:val="00F92D03"/>
    <w:rsid w:val="00F93F3F"/>
    <w:rsid w:val="00F95173"/>
    <w:rsid w:val="00F97271"/>
    <w:rsid w:val="00FA08CB"/>
    <w:rsid w:val="00FA0C5D"/>
    <w:rsid w:val="00FA2900"/>
    <w:rsid w:val="00FA61C1"/>
    <w:rsid w:val="00FB0CAC"/>
    <w:rsid w:val="00FB0DF1"/>
    <w:rsid w:val="00FB1515"/>
    <w:rsid w:val="00FB16F5"/>
    <w:rsid w:val="00FB376B"/>
    <w:rsid w:val="00FB3AF3"/>
    <w:rsid w:val="00FB4A2B"/>
    <w:rsid w:val="00FB50F8"/>
    <w:rsid w:val="00FB5170"/>
    <w:rsid w:val="00FB5CF8"/>
    <w:rsid w:val="00FC03B7"/>
    <w:rsid w:val="00FC19EE"/>
    <w:rsid w:val="00FC3801"/>
    <w:rsid w:val="00FC48AB"/>
    <w:rsid w:val="00FC52A9"/>
    <w:rsid w:val="00FC6019"/>
    <w:rsid w:val="00FD3821"/>
    <w:rsid w:val="00FD472D"/>
    <w:rsid w:val="00FD4C4A"/>
    <w:rsid w:val="00FD5153"/>
    <w:rsid w:val="00FD5E1B"/>
    <w:rsid w:val="00FD6014"/>
    <w:rsid w:val="00FD6C9E"/>
    <w:rsid w:val="00FD7888"/>
    <w:rsid w:val="00FE01ED"/>
    <w:rsid w:val="00FE1BC0"/>
    <w:rsid w:val="00FE21B4"/>
    <w:rsid w:val="00FE306E"/>
    <w:rsid w:val="00FE311A"/>
    <w:rsid w:val="00FE31C6"/>
    <w:rsid w:val="00FE3FDE"/>
    <w:rsid w:val="00FE6047"/>
    <w:rsid w:val="00FE6A71"/>
    <w:rsid w:val="00FE6ED5"/>
    <w:rsid w:val="00FE7EE6"/>
    <w:rsid w:val="00FF1177"/>
    <w:rsid w:val="00FF14B8"/>
    <w:rsid w:val="00FF1C41"/>
    <w:rsid w:val="00FF30B9"/>
    <w:rsid w:val="00FF38A2"/>
    <w:rsid w:val="00FF5692"/>
    <w:rsid w:val="00FF5925"/>
    <w:rsid w:val="00FF6F1D"/>
    <w:rsid w:val="00FF7F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BFCBC01"/>
  <w15:docId w15:val="{73CD7814-AC9C-4A1B-B9C7-04E43076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5761C"/>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9"/>
    <w:qFormat/>
    <w:rsid w:val="00C5761C"/>
    <w:pPr>
      <w:keepNext/>
      <w:jc w:val="both"/>
      <w:outlineLvl w:val="0"/>
    </w:pPr>
    <w:rPr>
      <w:i/>
      <w:iCs/>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rsid w:val="00C5761C"/>
    <w:rPr>
      <w:rFonts w:ascii="Times New Roman" w:eastAsia="Times New Roman" w:hAnsi="Times New Roman" w:cs="Times New Roman"/>
      <w:i/>
      <w:iCs/>
      <w:sz w:val="28"/>
      <w:szCs w:val="28"/>
    </w:rPr>
  </w:style>
  <w:style w:type="paragraph" w:styleId="Pamattekstsaratkpi">
    <w:name w:val="Body Text Indent"/>
    <w:basedOn w:val="Parasts"/>
    <w:link w:val="PamattekstsaratkpiRakstz"/>
    <w:uiPriority w:val="99"/>
    <w:rsid w:val="00C5761C"/>
    <w:pPr>
      <w:ind w:firstLine="720"/>
      <w:jc w:val="both"/>
    </w:pPr>
    <w:rPr>
      <w:b/>
      <w:bCs/>
      <w:sz w:val="28"/>
      <w:szCs w:val="28"/>
      <w:lang w:val="x-none" w:eastAsia="x-none"/>
    </w:rPr>
  </w:style>
  <w:style w:type="character" w:customStyle="1" w:styleId="PamattekstsaratkpiRakstz">
    <w:name w:val="Pamatteksts ar atkāpi Rakstz."/>
    <w:link w:val="Pamattekstsaratkpi"/>
    <w:uiPriority w:val="99"/>
    <w:rsid w:val="00C5761C"/>
    <w:rPr>
      <w:rFonts w:ascii="Times New Roman" w:eastAsia="Times New Roman" w:hAnsi="Times New Roman" w:cs="Times New Roman"/>
      <w:b/>
      <w:bCs/>
      <w:sz w:val="28"/>
      <w:szCs w:val="28"/>
    </w:rPr>
  </w:style>
  <w:style w:type="paragraph" w:styleId="Nosaukums">
    <w:name w:val="Title"/>
    <w:basedOn w:val="Parasts"/>
    <w:link w:val="NosaukumsRakstz"/>
    <w:uiPriority w:val="99"/>
    <w:qFormat/>
    <w:rsid w:val="00C5761C"/>
    <w:pPr>
      <w:jc w:val="center"/>
    </w:pPr>
    <w:rPr>
      <w:sz w:val="28"/>
      <w:szCs w:val="28"/>
      <w:lang w:val="x-none" w:eastAsia="x-none"/>
    </w:rPr>
  </w:style>
  <w:style w:type="character" w:customStyle="1" w:styleId="NosaukumsRakstz">
    <w:name w:val="Nosaukums Rakstz."/>
    <w:link w:val="Nosaukums"/>
    <w:uiPriority w:val="99"/>
    <w:rsid w:val="00C5761C"/>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C5761C"/>
    <w:pPr>
      <w:tabs>
        <w:tab w:val="center" w:pos="4153"/>
        <w:tab w:val="right" w:pos="8306"/>
      </w:tabs>
    </w:pPr>
    <w:rPr>
      <w:lang w:val="x-none" w:eastAsia="x-none"/>
    </w:rPr>
  </w:style>
  <w:style w:type="character" w:customStyle="1" w:styleId="GalveneRakstz">
    <w:name w:val="Galvene Rakstz."/>
    <w:link w:val="Galvene"/>
    <w:uiPriority w:val="99"/>
    <w:rsid w:val="00C5761C"/>
    <w:rPr>
      <w:rFonts w:ascii="Times New Roman" w:eastAsia="Times New Roman" w:hAnsi="Times New Roman" w:cs="Times New Roman"/>
      <w:sz w:val="24"/>
      <w:szCs w:val="24"/>
    </w:rPr>
  </w:style>
  <w:style w:type="paragraph" w:styleId="Kjene">
    <w:name w:val="footer"/>
    <w:basedOn w:val="Parasts"/>
    <w:link w:val="KjeneRakstz"/>
    <w:unhideWhenUsed/>
    <w:rsid w:val="00C5761C"/>
    <w:pPr>
      <w:tabs>
        <w:tab w:val="center" w:pos="4153"/>
        <w:tab w:val="right" w:pos="8306"/>
      </w:tabs>
    </w:pPr>
    <w:rPr>
      <w:lang w:val="x-none" w:eastAsia="x-none"/>
    </w:rPr>
  </w:style>
  <w:style w:type="character" w:customStyle="1" w:styleId="KjeneRakstz">
    <w:name w:val="Kājene Rakstz."/>
    <w:link w:val="Kjene"/>
    <w:rsid w:val="00C5761C"/>
    <w:rPr>
      <w:rFonts w:ascii="Times New Roman" w:eastAsia="Times New Roman" w:hAnsi="Times New Roman" w:cs="Times New Roman"/>
      <w:sz w:val="24"/>
      <w:szCs w:val="24"/>
    </w:rPr>
  </w:style>
  <w:style w:type="paragraph" w:styleId="Sarakstarindkopa">
    <w:name w:val="List Paragraph"/>
    <w:aliases w:val="2,Numbered Para 1,Dot pt,No Spacing1,List Paragraph Char Char Char,Indicator Text,Bullet 1,Bullet Points,MAIN CONTENT,IFCL - List Paragraph,List Paragraph12,OBC Bullet,F5 List Paragraph,Colorful List - Accent 11,Strip"/>
    <w:basedOn w:val="Parasts"/>
    <w:link w:val="SarakstarindkopaRakstz"/>
    <w:uiPriority w:val="34"/>
    <w:qFormat/>
    <w:rsid w:val="00C5761C"/>
    <w:pPr>
      <w:ind w:left="720"/>
      <w:contextualSpacing/>
    </w:pPr>
  </w:style>
  <w:style w:type="paragraph" w:styleId="Pamatteksts">
    <w:name w:val="Body Text"/>
    <w:basedOn w:val="Parasts"/>
    <w:link w:val="PamattekstsRakstz"/>
    <w:unhideWhenUsed/>
    <w:rsid w:val="00337053"/>
    <w:pPr>
      <w:spacing w:after="120"/>
    </w:pPr>
    <w:rPr>
      <w:lang w:val="x-none" w:eastAsia="x-none"/>
    </w:rPr>
  </w:style>
  <w:style w:type="character" w:customStyle="1" w:styleId="PamattekstsRakstz">
    <w:name w:val="Pamatteksts Rakstz."/>
    <w:link w:val="Pamatteksts"/>
    <w:rsid w:val="00337053"/>
    <w:rPr>
      <w:rFonts w:ascii="Times New Roman" w:eastAsia="Times New Roman" w:hAnsi="Times New Roman" w:cs="Times New Roman"/>
      <w:sz w:val="24"/>
      <w:szCs w:val="24"/>
    </w:rPr>
  </w:style>
  <w:style w:type="paragraph" w:styleId="Bezatstarpm">
    <w:name w:val="No Spacing"/>
    <w:uiPriority w:val="1"/>
    <w:qFormat/>
    <w:rsid w:val="00B36F5D"/>
    <w:pPr>
      <w:suppressAutoHyphens/>
    </w:pPr>
    <w:rPr>
      <w:rFonts w:ascii="Times New Roman" w:eastAsia="Times New Roman" w:hAnsi="Times New Roman"/>
      <w:sz w:val="24"/>
      <w:szCs w:val="24"/>
      <w:lang w:eastAsia="ar-SA"/>
    </w:rPr>
  </w:style>
  <w:style w:type="paragraph" w:styleId="Vresteksts">
    <w:name w:val="footnote text"/>
    <w:basedOn w:val="Parasts"/>
    <w:link w:val="VrestekstsRakstz"/>
    <w:rsid w:val="00B27253"/>
    <w:rPr>
      <w:sz w:val="20"/>
      <w:szCs w:val="20"/>
      <w:lang w:val="x-none"/>
    </w:rPr>
  </w:style>
  <w:style w:type="character" w:customStyle="1" w:styleId="VrestekstsRakstz">
    <w:name w:val="Vēres teksts Rakstz."/>
    <w:link w:val="Vresteksts"/>
    <w:rsid w:val="00B27253"/>
    <w:rPr>
      <w:rFonts w:ascii="Times New Roman" w:eastAsia="Times New Roman" w:hAnsi="Times New Roman"/>
      <w:lang w:eastAsia="en-US"/>
    </w:rPr>
  </w:style>
  <w:style w:type="character" w:styleId="Vresatsauce">
    <w:name w:val="footnote reference"/>
    <w:aliases w:val="SUPERS,Footnote reference number,Footnote symbol,note TESI,-E Fußnotenzeichen,number,BVI fnr,Footnote,Footnote Reference Superscript,(Footnote Reference),EN Footnote Reference,Voetnootverwijzing,Times 10 Point,Exposant 3 Point"/>
    <w:rsid w:val="00B27253"/>
    <w:rPr>
      <w:vertAlign w:val="superscript"/>
    </w:rPr>
  </w:style>
  <w:style w:type="paragraph" w:styleId="Vienkrsteksts">
    <w:name w:val="Plain Text"/>
    <w:basedOn w:val="Parasts"/>
    <w:link w:val="VienkrstekstsRakstz"/>
    <w:uiPriority w:val="99"/>
    <w:unhideWhenUsed/>
    <w:rsid w:val="00B27253"/>
    <w:rPr>
      <w:rFonts w:ascii="Consolas" w:eastAsia="Calibri" w:hAnsi="Consolas"/>
      <w:sz w:val="21"/>
      <w:szCs w:val="21"/>
      <w:lang w:val="x-none" w:eastAsia="x-none"/>
    </w:rPr>
  </w:style>
  <w:style w:type="character" w:customStyle="1" w:styleId="VienkrstekstsRakstz">
    <w:name w:val="Vienkāršs teksts Rakstz."/>
    <w:link w:val="Vienkrsteksts"/>
    <w:uiPriority w:val="99"/>
    <w:rsid w:val="00B27253"/>
    <w:rPr>
      <w:rFonts w:ascii="Consolas" w:hAnsi="Consolas"/>
      <w:sz w:val="21"/>
      <w:szCs w:val="21"/>
    </w:rPr>
  </w:style>
  <w:style w:type="paragraph" w:customStyle="1" w:styleId="Emission">
    <w:name w:val="Emission"/>
    <w:basedOn w:val="Parasts"/>
    <w:next w:val="Parasts"/>
    <w:rsid w:val="00B27253"/>
    <w:pPr>
      <w:ind w:left="5103"/>
    </w:pPr>
    <w:rPr>
      <w:snapToGrid w:val="0"/>
      <w:lang w:val="en-GB" w:eastAsia="en-GB"/>
    </w:rPr>
  </w:style>
  <w:style w:type="character" w:styleId="Hipersaite">
    <w:name w:val="Hyperlink"/>
    <w:uiPriority w:val="99"/>
    <w:unhideWhenUsed/>
    <w:rsid w:val="00015758"/>
    <w:rPr>
      <w:color w:val="0000FF"/>
      <w:u w:val="single"/>
    </w:rPr>
  </w:style>
  <w:style w:type="paragraph" w:styleId="Balonteksts">
    <w:name w:val="Balloon Text"/>
    <w:basedOn w:val="Parasts"/>
    <w:link w:val="BalontekstsRakstz"/>
    <w:uiPriority w:val="99"/>
    <w:semiHidden/>
    <w:unhideWhenUsed/>
    <w:rsid w:val="00167E09"/>
    <w:rPr>
      <w:rFonts w:ascii="Tahoma" w:hAnsi="Tahoma"/>
      <w:sz w:val="16"/>
      <w:szCs w:val="16"/>
      <w:lang w:val="x-none"/>
    </w:rPr>
  </w:style>
  <w:style w:type="character" w:customStyle="1" w:styleId="BalontekstsRakstz">
    <w:name w:val="Balonteksts Rakstz."/>
    <w:link w:val="Balonteksts"/>
    <w:uiPriority w:val="99"/>
    <w:semiHidden/>
    <w:rsid w:val="00167E09"/>
    <w:rPr>
      <w:rFonts w:ascii="Tahoma" w:eastAsia="Times New Roman" w:hAnsi="Tahoma" w:cs="Tahoma"/>
      <w:sz w:val="16"/>
      <w:szCs w:val="16"/>
      <w:lang w:eastAsia="en-US"/>
    </w:rPr>
  </w:style>
  <w:style w:type="character" w:styleId="Komentraatsauce">
    <w:name w:val="annotation reference"/>
    <w:uiPriority w:val="99"/>
    <w:semiHidden/>
    <w:unhideWhenUsed/>
    <w:rsid w:val="00167E09"/>
    <w:rPr>
      <w:sz w:val="16"/>
      <w:szCs w:val="16"/>
    </w:rPr>
  </w:style>
  <w:style w:type="paragraph" w:styleId="Komentrateksts">
    <w:name w:val="annotation text"/>
    <w:basedOn w:val="Parasts"/>
    <w:link w:val="KomentratekstsRakstz"/>
    <w:uiPriority w:val="99"/>
    <w:unhideWhenUsed/>
    <w:rsid w:val="00167E09"/>
    <w:rPr>
      <w:sz w:val="20"/>
      <w:szCs w:val="20"/>
      <w:lang w:val="x-none"/>
    </w:rPr>
  </w:style>
  <w:style w:type="character" w:customStyle="1" w:styleId="KomentratekstsRakstz">
    <w:name w:val="Komentāra teksts Rakstz."/>
    <w:link w:val="Komentrateksts"/>
    <w:uiPriority w:val="99"/>
    <w:rsid w:val="00167E09"/>
    <w:rPr>
      <w:rFonts w:ascii="Times New Roman" w:eastAsia="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167E09"/>
    <w:rPr>
      <w:b/>
      <w:bCs/>
    </w:rPr>
  </w:style>
  <w:style w:type="character" w:customStyle="1" w:styleId="KomentratmaRakstz">
    <w:name w:val="Komentāra tēma Rakstz."/>
    <w:link w:val="Komentratma"/>
    <w:uiPriority w:val="99"/>
    <w:semiHidden/>
    <w:rsid w:val="00167E09"/>
    <w:rPr>
      <w:rFonts w:ascii="Times New Roman" w:eastAsia="Times New Roman" w:hAnsi="Times New Roman"/>
      <w:b/>
      <w:bCs/>
      <w:lang w:eastAsia="en-US"/>
    </w:rPr>
  </w:style>
  <w:style w:type="paragraph" w:customStyle="1" w:styleId="EntEmet">
    <w:name w:val="EntEmet"/>
    <w:basedOn w:val="Parasts"/>
    <w:rsid w:val="00687A7B"/>
    <w:pPr>
      <w:widowControl w:val="0"/>
      <w:tabs>
        <w:tab w:val="left" w:pos="284"/>
        <w:tab w:val="left" w:pos="567"/>
        <w:tab w:val="left" w:pos="851"/>
        <w:tab w:val="left" w:pos="1134"/>
        <w:tab w:val="left" w:pos="1418"/>
      </w:tabs>
      <w:spacing w:before="40"/>
    </w:pPr>
    <w:rPr>
      <w:lang w:val="en-GB" w:eastAsia="fr-BE"/>
    </w:rPr>
  </w:style>
  <w:style w:type="paragraph" w:customStyle="1" w:styleId="Text1">
    <w:name w:val="Text 1"/>
    <w:basedOn w:val="Parasts"/>
    <w:rsid w:val="00377093"/>
    <w:pPr>
      <w:spacing w:before="120" w:after="120"/>
      <w:ind w:left="850"/>
      <w:jc w:val="both"/>
    </w:pPr>
    <w:rPr>
      <w:lang w:eastAsia="en-GB"/>
    </w:rPr>
  </w:style>
  <w:style w:type="character" w:customStyle="1" w:styleId="hps">
    <w:name w:val="hps"/>
    <w:basedOn w:val="Noklusjumarindkopasfonts"/>
    <w:rsid w:val="00C12F77"/>
  </w:style>
  <w:style w:type="paragraph" w:customStyle="1" w:styleId="pj">
    <w:name w:val="p.j."/>
    <w:basedOn w:val="Parasts"/>
    <w:next w:val="Parasts"/>
    <w:rsid w:val="00C12F77"/>
    <w:pPr>
      <w:spacing w:before="1200" w:after="120"/>
      <w:ind w:left="1440" w:hanging="1440"/>
    </w:pPr>
    <w:rPr>
      <w:szCs w:val="20"/>
    </w:rPr>
  </w:style>
  <w:style w:type="character" w:styleId="Izteiksmgs">
    <w:name w:val="Strong"/>
    <w:uiPriority w:val="22"/>
    <w:qFormat/>
    <w:rsid w:val="00C12F77"/>
    <w:rPr>
      <w:b/>
      <w:bCs/>
    </w:rPr>
  </w:style>
  <w:style w:type="paragraph" w:customStyle="1" w:styleId="Bullet0">
    <w:name w:val="Bullet 0"/>
    <w:basedOn w:val="Parasts"/>
    <w:rsid w:val="00C12F77"/>
    <w:pPr>
      <w:numPr>
        <w:numId w:val="1"/>
      </w:numPr>
      <w:spacing w:before="120" w:after="120"/>
      <w:jc w:val="both"/>
    </w:pPr>
    <w:rPr>
      <w:snapToGrid w:val="0"/>
      <w:lang w:eastAsia="en-GB"/>
    </w:rPr>
  </w:style>
  <w:style w:type="paragraph" w:customStyle="1" w:styleId="Default">
    <w:name w:val="Default"/>
    <w:uiPriority w:val="99"/>
    <w:rsid w:val="0038351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8351B"/>
    <w:rPr>
      <w:rFonts w:cs="Times New Roman"/>
      <w:color w:val="auto"/>
    </w:rPr>
  </w:style>
  <w:style w:type="paragraph" w:customStyle="1" w:styleId="CM3">
    <w:name w:val="CM3"/>
    <w:basedOn w:val="Default"/>
    <w:next w:val="Default"/>
    <w:uiPriority w:val="99"/>
    <w:rsid w:val="0038351B"/>
    <w:rPr>
      <w:rFonts w:cs="Times New Roman"/>
      <w:color w:val="auto"/>
    </w:rPr>
  </w:style>
  <w:style w:type="paragraph" w:customStyle="1" w:styleId="naiskr">
    <w:name w:val="naiskr"/>
    <w:basedOn w:val="Parasts"/>
    <w:rsid w:val="00154CE9"/>
    <w:pPr>
      <w:suppressAutoHyphens/>
      <w:spacing w:before="280" w:after="280"/>
    </w:pPr>
    <w:rPr>
      <w:lang w:eastAsia="ar-SA"/>
    </w:rPr>
  </w:style>
  <w:style w:type="paragraph" w:styleId="Paraststmeklis">
    <w:name w:val="Normal (Web)"/>
    <w:basedOn w:val="Parasts"/>
    <w:uiPriority w:val="99"/>
    <w:unhideWhenUsed/>
    <w:rsid w:val="00336345"/>
    <w:pPr>
      <w:spacing w:before="100" w:beforeAutospacing="1" w:after="100" w:afterAutospacing="1"/>
    </w:pPr>
    <w:rPr>
      <w:lang w:eastAsia="lv-LV"/>
    </w:rPr>
  </w:style>
  <w:style w:type="character" w:customStyle="1" w:styleId="st">
    <w:name w:val="st"/>
    <w:rsid w:val="00336345"/>
  </w:style>
  <w:style w:type="character" w:styleId="Izclums">
    <w:name w:val="Emphasis"/>
    <w:uiPriority w:val="20"/>
    <w:qFormat/>
    <w:rsid w:val="00490743"/>
    <w:rPr>
      <w:b/>
      <w:bCs/>
      <w:i w:val="0"/>
      <w:iCs w:val="0"/>
    </w:rPr>
  </w:style>
  <w:style w:type="character" w:customStyle="1" w:styleId="darbamChar">
    <w:name w:val="darbam Char"/>
    <w:link w:val="darbam"/>
    <w:locked/>
    <w:rsid w:val="004D5032"/>
    <w:rPr>
      <w:color w:val="000000"/>
      <w:sz w:val="24"/>
      <w:szCs w:val="24"/>
      <w:lang w:eastAsia="en-US"/>
    </w:rPr>
  </w:style>
  <w:style w:type="paragraph" w:customStyle="1" w:styleId="darbam">
    <w:name w:val="darbam"/>
    <w:basedOn w:val="Bezatstarpm"/>
    <w:link w:val="darbamChar"/>
    <w:qFormat/>
    <w:rsid w:val="004D5032"/>
    <w:pPr>
      <w:suppressAutoHyphens w:val="0"/>
      <w:spacing w:before="120"/>
      <w:ind w:firstLine="567"/>
      <w:jc w:val="both"/>
    </w:pPr>
    <w:rPr>
      <w:rFonts w:ascii="Calibri" w:eastAsia="Calibri" w:hAnsi="Calibri"/>
      <w:color w:val="000000"/>
      <w:lang w:eastAsia="en-US"/>
    </w:rPr>
  </w:style>
  <w:style w:type="paragraph" w:customStyle="1" w:styleId="astandard3320titre">
    <w:name w:val="a_standard__33__20_titre"/>
    <w:basedOn w:val="Parasts"/>
    <w:rsid w:val="00B4111B"/>
    <w:pPr>
      <w:spacing w:before="240" w:after="60"/>
      <w:jc w:val="center"/>
    </w:pPr>
    <w:rPr>
      <w:rFonts w:ascii="Arial" w:hAnsi="Arial" w:cs="Arial"/>
      <w:b/>
      <w:bCs/>
      <w:sz w:val="32"/>
      <w:szCs w:val="32"/>
      <w:lang w:eastAsia="lv-LV"/>
    </w:rPr>
  </w:style>
  <w:style w:type="paragraph" w:customStyle="1" w:styleId="astandard3520normal">
    <w:name w:val="a_standard__35__20_normal"/>
    <w:basedOn w:val="Parasts"/>
    <w:rsid w:val="00B4111B"/>
    <w:pPr>
      <w:spacing w:after="120"/>
      <w:ind w:right="57"/>
      <w:jc w:val="both"/>
    </w:pPr>
    <w:rPr>
      <w:lang w:eastAsia="lv-LV"/>
    </w:rPr>
  </w:style>
  <w:style w:type="paragraph" w:customStyle="1" w:styleId="astandardp1">
    <w:name w:val="a_standard_p1"/>
    <w:basedOn w:val="Parasts"/>
    <w:rsid w:val="00B4111B"/>
    <w:pPr>
      <w:spacing w:after="120"/>
      <w:ind w:right="57"/>
      <w:jc w:val="both"/>
    </w:pPr>
    <w:rPr>
      <w:lang w:eastAsia="lv-LV"/>
    </w:rPr>
  </w:style>
  <w:style w:type="paragraph" w:customStyle="1" w:styleId="atiret201p29">
    <w:name w:val="a_tiret_20_1_p29"/>
    <w:basedOn w:val="Parasts"/>
    <w:rsid w:val="00B4111B"/>
    <w:pPr>
      <w:spacing w:after="40"/>
      <w:ind w:right="57"/>
      <w:jc w:val="both"/>
    </w:pPr>
    <w:rPr>
      <w:lang w:eastAsia="lv-LV"/>
    </w:rPr>
  </w:style>
  <w:style w:type="character" w:customStyle="1" w:styleId="at11">
    <w:name w:val="a__t11"/>
    <w:rsid w:val="00B4111B"/>
    <w:rPr>
      <w:i/>
      <w:iCs/>
    </w:rPr>
  </w:style>
  <w:style w:type="character" w:customStyle="1" w:styleId="at21">
    <w:name w:val="a__t21"/>
    <w:rsid w:val="00B4111B"/>
    <w:rPr>
      <w:u w:val="single"/>
    </w:rPr>
  </w:style>
  <w:style w:type="character" w:customStyle="1" w:styleId="at31">
    <w:name w:val="a__t31"/>
    <w:rsid w:val="00B4111B"/>
    <w:rPr>
      <w:b/>
      <w:bCs/>
    </w:rPr>
  </w:style>
  <w:style w:type="paragraph" w:customStyle="1" w:styleId="Vidjsreis21">
    <w:name w:val="Vidējs režģis 21"/>
    <w:qFormat/>
    <w:rsid w:val="008A12EB"/>
    <w:pPr>
      <w:suppressAutoHyphens/>
      <w:spacing w:line="100" w:lineRule="atLeast"/>
    </w:pPr>
    <w:rPr>
      <w:rFonts w:eastAsia="Arial Unicode MS" w:cs="Calibri"/>
      <w:kern w:val="1"/>
      <w:sz w:val="22"/>
      <w:szCs w:val="22"/>
      <w:lang w:eastAsia="ar-SA"/>
    </w:rPr>
  </w:style>
  <w:style w:type="paragraph" w:customStyle="1" w:styleId="Standard">
    <w:name w:val="Standard"/>
    <w:rsid w:val="00716BA4"/>
    <w:pPr>
      <w:widowControl w:val="0"/>
      <w:suppressAutoHyphens/>
      <w:autoSpaceDN w:val="0"/>
    </w:pPr>
    <w:rPr>
      <w:rFonts w:ascii="Times New Roman" w:eastAsia="Arial Unicode MS" w:hAnsi="Times New Roman" w:cs="Arial Unicode MS"/>
      <w:kern w:val="3"/>
      <w:sz w:val="24"/>
      <w:szCs w:val="24"/>
      <w:lang w:eastAsia="zh-CN" w:bidi="hi-IN"/>
    </w:rPr>
  </w:style>
  <w:style w:type="paragraph" w:customStyle="1" w:styleId="Body1">
    <w:name w:val="Body 1"/>
    <w:rsid w:val="003E5FC0"/>
    <w:rPr>
      <w:rFonts w:ascii="Helvetica" w:eastAsia="ヒラギノ角ゴ Pro W3" w:hAnsi="Helvetica"/>
      <w:color w:val="000000"/>
      <w:sz w:val="24"/>
      <w:lang w:val="en-US"/>
    </w:rPr>
  </w:style>
  <w:style w:type="paragraph" w:customStyle="1" w:styleId="ListParagraph1">
    <w:name w:val="List Paragraph1"/>
    <w:basedOn w:val="Parasts"/>
    <w:rsid w:val="008965D2"/>
    <w:pPr>
      <w:suppressAutoHyphens/>
      <w:ind w:left="720"/>
    </w:pPr>
    <w:rPr>
      <w:lang w:eastAsia="ar-SA"/>
    </w:rPr>
  </w:style>
  <w:style w:type="character" w:customStyle="1" w:styleId="SarakstarindkopaRakstz">
    <w:name w:val="Saraksta rindkopa Rakstz."/>
    <w:aliases w:val="2 Rakstz.,Numbered Para 1 Rakstz.,Dot pt Rakstz.,No Spacing1 Rakstz.,List Paragraph Char Char Char Rakstz.,Indicator Text Rakstz.,Bullet 1 Rakstz.,Bullet Points Rakstz.,MAIN CONTENT Rakstz.,IFCL - List Paragraph Rakstz."/>
    <w:link w:val="Sarakstarindkopa"/>
    <w:uiPriority w:val="34"/>
    <w:qFormat/>
    <w:locked/>
    <w:rsid w:val="00451A95"/>
    <w:rPr>
      <w:rFonts w:ascii="Times New Roman" w:eastAsia="Times New Roman" w:hAnsi="Times New Roman"/>
      <w:sz w:val="24"/>
      <w:szCs w:val="24"/>
      <w:lang w:eastAsia="en-US"/>
    </w:rPr>
  </w:style>
  <w:style w:type="paragraph" w:customStyle="1" w:styleId="mt-translation">
    <w:name w:val="mt-translation"/>
    <w:basedOn w:val="Parasts"/>
    <w:rsid w:val="00EC51C6"/>
    <w:pPr>
      <w:spacing w:before="100" w:beforeAutospacing="1" w:after="100" w:afterAutospacing="1"/>
    </w:pPr>
    <w:rPr>
      <w:color w:val="000000"/>
      <w:lang w:eastAsia="lv-LV"/>
    </w:rPr>
  </w:style>
  <w:style w:type="character" w:customStyle="1" w:styleId="sentence">
    <w:name w:val="sentence"/>
    <w:rsid w:val="00EC51C6"/>
  </w:style>
  <w:style w:type="character" w:customStyle="1" w:styleId="phrase">
    <w:name w:val="phrase"/>
    <w:rsid w:val="00EC51C6"/>
  </w:style>
  <w:style w:type="character" w:customStyle="1" w:styleId="word">
    <w:name w:val="word"/>
    <w:rsid w:val="00EC51C6"/>
  </w:style>
  <w:style w:type="paragraph" w:styleId="Pamatteksts2">
    <w:name w:val="Body Text 2"/>
    <w:basedOn w:val="Parasts"/>
    <w:link w:val="Pamatteksts2Rakstz"/>
    <w:uiPriority w:val="99"/>
    <w:semiHidden/>
    <w:unhideWhenUsed/>
    <w:rsid w:val="002C7434"/>
    <w:pPr>
      <w:spacing w:after="120" w:line="480" w:lineRule="auto"/>
    </w:pPr>
  </w:style>
  <w:style w:type="character" w:customStyle="1" w:styleId="Pamatteksts2Rakstz">
    <w:name w:val="Pamatteksts 2 Rakstz."/>
    <w:link w:val="Pamatteksts2"/>
    <w:uiPriority w:val="99"/>
    <w:semiHidden/>
    <w:rsid w:val="002C7434"/>
    <w:rPr>
      <w:rFonts w:ascii="Times New Roman" w:eastAsia="Times New Roman" w:hAnsi="Times New Roman"/>
      <w:sz w:val="24"/>
      <w:szCs w:val="24"/>
      <w:lang w:eastAsia="en-US"/>
    </w:rPr>
  </w:style>
  <w:style w:type="character" w:customStyle="1" w:styleId="Corpsdutexte5">
    <w:name w:val="Corps du texte (5)_"/>
    <w:link w:val="Corpsdutexte50"/>
    <w:locked/>
    <w:rsid w:val="000766C9"/>
    <w:rPr>
      <w:sz w:val="23"/>
      <w:szCs w:val="23"/>
      <w:shd w:val="clear" w:color="auto" w:fill="FFFFFF"/>
    </w:rPr>
  </w:style>
  <w:style w:type="paragraph" w:customStyle="1" w:styleId="Corpsdutexte50">
    <w:name w:val="Corps du texte (5)"/>
    <w:basedOn w:val="Parasts"/>
    <w:link w:val="Corpsdutexte5"/>
    <w:rsid w:val="000766C9"/>
    <w:pPr>
      <w:widowControl w:val="0"/>
      <w:shd w:val="clear" w:color="auto" w:fill="FFFFFF"/>
      <w:spacing w:before="420" w:after="180" w:line="0" w:lineRule="atLeast"/>
      <w:jc w:val="center"/>
    </w:pPr>
    <w:rPr>
      <w:rFonts w:ascii="Calibri" w:eastAsia="Calibri" w:hAnsi="Calibri"/>
      <w:sz w:val="23"/>
      <w:szCs w:val="23"/>
      <w:lang w:eastAsia="lv-LV"/>
    </w:rPr>
  </w:style>
  <w:style w:type="character" w:customStyle="1" w:styleId="Neatrisintapieminana1">
    <w:name w:val="Neatrisināta pieminēšana1"/>
    <w:basedOn w:val="Noklusjumarindkopasfonts"/>
    <w:uiPriority w:val="99"/>
    <w:semiHidden/>
    <w:unhideWhenUsed/>
    <w:rsid w:val="001D3792"/>
    <w:rPr>
      <w:color w:val="605E5C"/>
      <w:shd w:val="clear" w:color="auto" w:fill="E1DFDD"/>
    </w:rPr>
  </w:style>
  <w:style w:type="paragraph" w:styleId="Beiguvresteksts">
    <w:name w:val="endnote text"/>
    <w:basedOn w:val="Parasts"/>
    <w:link w:val="BeiguvrestekstsRakstz"/>
    <w:uiPriority w:val="99"/>
    <w:semiHidden/>
    <w:unhideWhenUsed/>
    <w:rsid w:val="00A16724"/>
    <w:rPr>
      <w:sz w:val="20"/>
      <w:szCs w:val="20"/>
    </w:rPr>
  </w:style>
  <w:style w:type="character" w:customStyle="1" w:styleId="BeiguvrestekstsRakstz">
    <w:name w:val="Beigu vēres teksts Rakstz."/>
    <w:basedOn w:val="Noklusjumarindkopasfonts"/>
    <w:link w:val="Beiguvresteksts"/>
    <w:uiPriority w:val="99"/>
    <w:semiHidden/>
    <w:rsid w:val="00A16724"/>
    <w:rPr>
      <w:rFonts w:ascii="Times New Roman" w:eastAsia="Times New Roman" w:hAnsi="Times New Roman"/>
      <w:lang w:eastAsia="en-US"/>
    </w:rPr>
  </w:style>
  <w:style w:type="character" w:styleId="Beiguvresatsauce">
    <w:name w:val="endnote reference"/>
    <w:basedOn w:val="Noklusjumarindkopasfonts"/>
    <w:uiPriority w:val="99"/>
    <w:semiHidden/>
    <w:unhideWhenUsed/>
    <w:rsid w:val="00A16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805">
      <w:bodyDiv w:val="1"/>
      <w:marLeft w:val="0"/>
      <w:marRight w:val="0"/>
      <w:marTop w:val="0"/>
      <w:marBottom w:val="0"/>
      <w:divBdr>
        <w:top w:val="none" w:sz="0" w:space="0" w:color="auto"/>
        <w:left w:val="none" w:sz="0" w:space="0" w:color="auto"/>
        <w:bottom w:val="none" w:sz="0" w:space="0" w:color="auto"/>
        <w:right w:val="none" w:sz="0" w:space="0" w:color="auto"/>
      </w:divBdr>
    </w:div>
    <w:div w:id="38868207">
      <w:bodyDiv w:val="1"/>
      <w:marLeft w:val="0"/>
      <w:marRight w:val="0"/>
      <w:marTop w:val="0"/>
      <w:marBottom w:val="0"/>
      <w:divBdr>
        <w:top w:val="none" w:sz="0" w:space="0" w:color="auto"/>
        <w:left w:val="none" w:sz="0" w:space="0" w:color="auto"/>
        <w:bottom w:val="none" w:sz="0" w:space="0" w:color="auto"/>
        <w:right w:val="none" w:sz="0" w:space="0" w:color="auto"/>
      </w:divBdr>
    </w:div>
    <w:div w:id="50887511">
      <w:bodyDiv w:val="1"/>
      <w:marLeft w:val="0"/>
      <w:marRight w:val="0"/>
      <w:marTop w:val="0"/>
      <w:marBottom w:val="0"/>
      <w:divBdr>
        <w:top w:val="none" w:sz="0" w:space="0" w:color="auto"/>
        <w:left w:val="none" w:sz="0" w:space="0" w:color="auto"/>
        <w:bottom w:val="none" w:sz="0" w:space="0" w:color="auto"/>
        <w:right w:val="none" w:sz="0" w:space="0" w:color="auto"/>
      </w:divBdr>
    </w:div>
    <w:div w:id="56902511">
      <w:bodyDiv w:val="1"/>
      <w:marLeft w:val="0"/>
      <w:marRight w:val="0"/>
      <w:marTop w:val="0"/>
      <w:marBottom w:val="0"/>
      <w:divBdr>
        <w:top w:val="none" w:sz="0" w:space="0" w:color="auto"/>
        <w:left w:val="none" w:sz="0" w:space="0" w:color="auto"/>
        <w:bottom w:val="none" w:sz="0" w:space="0" w:color="auto"/>
        <w:right w:val="none" w:sz="0" w:space="0" w:color="auto"/>
      </w:divBdr>
    </w:div>
    <w:div w:id="103622452">
      <w:bodyDiv w:val="1"/>
      <w:marLeft w:val="0"/>
      <w:marRight w:val="0"/>
      <w:marTop w:val="0"/>
      <w:marBottom w:val="0"/>
      <w:divBdr>
        <w:top w:val="none" w:sz="0" w:space="0" w:color="auto"/>
        <w:left w:val="none" w:sz="0" w:space="0" w:color="auto"/>
        <w:bottom w:val="none" w:sz="0" w:space="0" w:color="auto"/>
        <w:right w:val="none" w:sz="0" w:space="0" w:color="auto"/>
      </w:divBdr>
    </w:div>
    <w:div w:id="120534871">
      <w:bodyDiv w:val="1"/>
      <w:marLeft w:val="0"/>
      <w:marRight w:val="0"/>
      <w:marTop w:val="0"/>
      <w:marBottom w:val="0"/>
      <w:divBdr>
        <w:top w:val="none" w:sz="0" w:space="0" w:color="auto"/>
        <w:left w:val="none" w:sz="0" w:space="0" w:color="auto"/>
        <w:bottom w:val="none" w:sz="0" w:space="0" w:color="auto"/>
        <w:right w:val="none" w:sz="0" w:space="0" w:color="auto"/>
      </w:divBdr>
    </w:div>
    <w:div w:id="197086420">
      <w:bodyDiv w:val="1"/>
      <w:marLeft w:val="0"/>
      <w:marRight w:val="0"/>
      <w:marTop w:val="0"/>
      <w:marBottom w:val="0"/>
      <w:divBdr>
        <w:top w:val="none" w:sz="0" w:space="0" w:color="auto"/>
        <w:left w:val="none" w:sz="0" w:space="0" w:color="auto"/>
        <w:bottom w:val="none" w:sz="0" w:space="0" w:color="auto"/>
        <w:right w:val="none" w:sz="0" w:space="0" w:color="auto"/>
      </w:divBdr>
    </w:div>
    <w:div w:id="211618183">
      <w:bodyDiv w:val="1"/>
      <w:marLeft w:val="0"/>
      <w:marRight w:val="0"/>
      <w:marTop w:val="0"/>
      <w:marBottom w:val="0"/>
      <w:divBdr>
        <w:top w:val="none" w:sz="0" w:space="0" w:color="auto"/>
        <w:left w:val="none" w:sz="0" w:space="0" w:color="auto"/>
        <w:bottom w:val="none" w:sz="0" w:space="0" w:color="auto"/>
        <w:right w:val="none" w:sz="0" w:space="0" w:color="auto"/>
      </w:divBdr>
    </w:div>
    <w:div w:id="279461045">
      <w:bodyDiv w:val="1"/>
      <w:marLeft w:val="0"/>
      <w:marRight w:val="0"/>
      <w:marTop w:val="0"/>
      <w:marBottom w:val="0"/>
      <w:divBdr>
        <w:top w:val="none" w:sz="0" w:space="0" w:color="auto"/>
        <w:left w:val="none" w:sz="0" w:space="0" w:color="auto"/>
        <w:bottom w:val="none" w:sz="0" w:space="0" w:color="auto"/>
        <w:right w:val="none" w:sz="0" w:space="0" w:color="auto"/>
      </w:divBdr>
    </w:div>
    <w:div w:id="333532766">
      <w:bodyDiv w:val="1"/>
      <w:marLeft w:val="0"/>
      <w:marRight w:val="0"/>
      <w:marTop w:val="0"/>
      <w:marBottom w:val="0"/>
      <w:divBdr>
        <w:top w:val="none" w:sz="0" w:space="0" w:color="auto"/>
        <w:left w:val="none" w:sz="0" w:space="0" w:color="auto"/>
        <w:bottom w:val="none" w:sz="0" w:space="0" w:color="auto"/>
        <w:right w:val="none" w:sz="0" w:space="0" w:color="auto"/>
      </w:divBdr>
    </w:div>
    <w:div w:id="337077623">
      <w:bodyDiv w:val="1"/>
      <w:marLeft w:val="0"/>
      <w:marRight w:val="0"/>
      <w:marTop w:val="0"/>
      <w:marBottom w:val="0"/>
      <w:divBdr>
        <w:top w:val="none" w:sz="0" w:space="0" w:color="auto"/>
        <w:left w:val="none" w:sz="0" w:space="0" w:color="auto"/>
        <w:bottom w:val="none" w:sz="0" w:space="0" w:color="auto"/>
        <w:right w:val="none" w:sz="0" w:space="0" w:color="auto"/>
      </w:divBdr>
    </w:div>
    <w:div w:id="351299045">
      <w:bodyDiv w:val="1"/>
      <w:marLeft w:val="0"/>
      <w:marRight w:val="0"/>
      <w:marTop w:val="0"/>
      <w:marBottom w:val="0"/>
      <w:divBdr>
        <w:top w:val="none" w:sz="0" w:space="0" w:color="auto"/>
        <w:left w:val="none" w:sz="0" w:space="0" w:color="auto"/>
        <w:bottom w:val="none" w:sz="0" w:space="0" w:color="auto"/>
        <w:right w:val="none" w:sz="0" w:space="0" w:color="auto"/>
      </w:divBdr>
    </w:div>
    <w:div w:id="359673972">
      <w:bodyDiv w:val="1"/>
      <w:marLeft w:val="0"/>
      <w:marRight w:val="0"/>
      <w:marTop w:val="0"/>
      <w:marBottom w:val="0"/>
      <w:divBdr>
        <w:top w:val="none" w:sz="0" w:space="0" w:color="auto"/>
        <w:left w:val="none" w:sz="0" w:space="0" w:color="auto"/>
        <w:bottom w:val="none" w:sz="0" w:space="0" w:color="auto"/>
        <w:right w:val="none" w:sz="0" w:space="0" w:color="auto"/>
      </w:divBdr>
    </w:div>
    <w:div w:id="393743066">
      <w:bodyDiv w:val="1"/>
      <w:marLeft w:val="0"/>
      <w:marRight w:val="0"/>
      <w:marTop w:val="0"/>
      <w:marBottom w:val="0"/>
      <w:divBdr>
        <w:top w:val="none" w:sz="0" w:space="0" w:color="auto"/>
        <w:left w:val="none" w:sz="0" w:space="0" w:color="auto"/>
        <w:bottom w:val="none" w:sz="0" w:space="0" w:color="auto"/>
        <w:right w:val="none" w:sz="0" w:space="0" w:color="auto"/>
      </w:divBdr>
    </w:div>
    <w:div w:id="420223319">
      <w:bodyDiv w:val="1"/>
      <w:marLeft w:val="0"/>
      <w:marRight w:val="0"/>
      <w:marTop w:val="0"/>
      <w:marBottom w:val="0"/>
      <w:divBdr>
        <w:top w:val="none" w:sz="0" w:space="0" w:color="auto"/>
        <w:left w:val="none" w:sz="0" w:space="0" w:color="auto"/>
        <w:bottom w:val="none" w:sz="0" w:space="0" w:color="auto"/>
        <w:right w:val="none" w:sz="0" w:space="0" w:color="auto"/>
      </w:divBdr>
    </w:div>
    <w:div w:id="529296594">
      <w:bodyDiv w:val="1"/>
      <w:marLeft w:val="0"/>
      <w:marRight w:val="0"/>
      <w:marTop w:val="0"/>
      <w:marBottom w:val="0"/>
      <w:divBdr>
        <w:top w:val="none" w:sz="0" w:space="0" w:color="auto"/>
        <w:left w:val="none" w:sz="0" w:space="0" w:color="auto"/>
        <w:bottom w:val="none" w:sz="0" w:space="0" w:color="auto"/>
        <w:right w:val="none" w:sz="0" w:space="0" w:color="auto"/>
      </w:divBdr>
    </w:div>
    <w:div w:id="628826946">
      <w:bodyDiv w:val="1"/>
      <w:marLeft w:val="0"/>
      <w:marRight w:val="0"/>
      <w:marTop w:val="0"/>
      <w:marBottom w:val="0"/>
      <w:divBdr>
        <w:top w:val="none" w:sz="0" w:space="0" w:color="auto"/>
        <w:left w:val="none" w:sz="0" w:space="0" w:color="auto"/>
        <w:bottom w:val="none" w:sz="0" w:space="0" w:color="auto"/>
        <w:right w:val="none" w:sz="0" w:space="0" w:color="auto"/>
      </w:divBdr>
    </w:div>
    <w:div w:id="660087241">
      <w:bodyDiv w:val="1"/>
      <w:marLeft w:val="0"/>
      <w:marRight w:val="0"/>
      <w:marTop w:val="0"/>
      <w:marBottom w:val="0"/>
      <w:divBdr>
        <w:top w:val="none" w:sz="0" w:space="0" w:color="auto"/>
        <w:left w:val="none" w:sz="0" w:space="0" w:color="auto"/>
        <w:bottom w:val="none" w:sz="0" w:space="0" w:color="auto"/>
        <w:right w:val="none" w:sz="0" w:space="0" w:color="auto"/>
      </w:divBdr>
    </w:div>
    <w:div w:id="702947210">
      <w:bodyDiv w:val="1"/>
      <w:marLeft w:val="0"/>
      <w:marRight w:val="0"/>
      <w:marTop w:val="0"/>
      <w:marBottom w:val="0"/>
      <w:divBdr>
        <w:top w:val="none" w:sz="0" w:space="0" w:color="auto"/>
        <w:left w:val="none" w:sz="0" w:space="0" w:color="auto"/>
        <w:bottom w:val="none" w:sz="0" w:space="0" w:color="auto"/>
        <w:right w:val="none" w:sz="0" w:space="0" w:color="auto"/>
      </w:divBdr>
    </w:div>
    <w:div w:id="737896310">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3">
          <w:marLeft w:val="0"/>
          <w:marRight w:val="0"/>
          <w:marTop w:val="0"/>
          <w:marBottom w:val="0"/>
          <w:divBdr>
            <w:top w:val="none" w:sz="0" w:space="0" w:color="auto"/>
            <w:left w:val="none" w:sz="0" w:space="0" w:color="auto"/>
            <w:bottom w:val="none" w:sz="0" w:space="0" w:color="auto"/>
            <w:right w:val="none" w:sz="0" w:space="0" w:color="auto"/>
          </w:divBdr>
          <w:divsChild>
            <w:div w:id="777991198">
              <w:marLeft w:val="0"/>
              <w:marRight w:val="0"/>
              <w:marTop w:val="0"/>
              <w:marBottom w:val="0"/>
              <w:divBdr>
                <w:top w:val="none" w:sz="0" w:space="0" w:color="auto"/>
                <w:left w:val="none" w:sz="0" w:space="0" w:color="auto"/>
                <w:bottom w:val="none" w:sz="0" w:space="0" w:color="auto"/>
                <w:right w:val="none" w:sz="0" w:space="0" w:color="auto"/>
              </w:divBdr>
              <w:divsChild>
                <w:div w:id="1907186272">
                  <w:marLeft w:val="0"/>
                  <w:marRight w:val="0"/>
                  <w:marTop w:val="0"/>
                  <w:marBottom w:val="0"/>
                  <w:divBdr>
                    <w:top w:val="none" w:sz="0" w:space="0" w:color="auto"/>
                    <w:left w:val="none" w:sz="0" w:space="0" w:color="auto"/>
                    <w:bottom w:val="none" w:sz="0" w:space="0" w:color="auto"/>
                    <w:right w:val="none" w:sz="0" w:space="0" w:color="auto"/>
                  </w:divBdr>
                  <w:divsChild>
                    <w:div w:id="698624219">
                      <w:marLeft w:val="0"/>
                      <w:marRight w:val="0"/>
                      <w:marTop w:val="0"/>
                      <w:marBottom w:val="0"/>
                      <w:divBdr>
                        <w:top w:val="none" w:sz="0" w:space="0" w:color="auto"/>
                        <w:left w:val="none" w:sz="0" w:space="0" w:color="auto"/>
                        <w:bottom w:val="none" w:sz="0" w:space="0" w:color="auto"/>
                        <w:right w:val="none" w:sz="0" w:space="0" w:color="auto"/>
                      </w:divBdr>
                      <w:divsChild>
                        <w:div w:id="634213022">
                          <w:marLeft w:val="0"/>
                          <w:marRight w:val="0"/>
                          <w:marTop w:val="0"/>
                          <w:marBottom w:val="0"/>
                          <w:divBdr>
                            <w:top w:val="none" w:sz="0" w:space="0" w:color="auto"/>
                            <w:left w:val="none" w:sz="0" w:space="0" w:color="auto"/>
                            <w:bottom w:val="none" w:sz="0" w:space="0" w:color="auto"/>
                            <w:right w:val="none" w:sz="0" w:space="0" w:color="auto"/>
                          </w:divBdr>
                          <w:divsChild>
                            <w:div w:id="206571905">
                              <w:marLeft w:val="0"/>
                              <w:marRight w:val="0"/>
                              <w:marTop w:val="0"/>
                              <w:marBottom w:val="0"/>
                              <w:divBdr>
                                <w:top w:val="none" w:sz="0" w:space="0" w:color="auto"/>
                                <w:left w:val="none" w:sz="0" w:space="0" w:color="auto"/>
                                <w:bottom w:val="none" w:sz="0" w:space="0" w:color="auto"/>
                                <w:right w:val="none" w:sz="0" w:space="0" w:color="auto"/>
                              </w:divBdr>
                              <w:divsChild>
                                <w:div w:id="1306739957">
                                  <w:marLeft w:val="0"/>
                                  <w:marRight w:val="0"/>
                                  <w:marTop w:val="0"/>
                                  <w:marBottom w:val="0"/>
                                  <w:divBdr>
                                    <w:top w:val="none" w:sz="0" w:space="0" w:color="auto"/>
                                    <w:left w:val="none" w:sz="0" w:space="0" w:color="auto"/>
                                    <w:bottom w:val="none" w:sz="0" w:space="0" w:color="auto"/>
                                    <w:right w:val="none" w:sz="0" w:space="0" w:color="auto"/>
                                  </w:divBdr>
                                  <w:divsChild>
                                    <w:div w:id="721178458">
                                      <w:marLeft w:val="0"/>
                                      <w:marRight w:val="0"/>
                                      <w:marTop w:val="0"/>
                                      <w:marBottom w:val="0"/>
                                      <w:divBdr>
                                        <w:top w:val="none" w:sz="0" w:space="0" w:color="auto"/>
                                        <w:left w:val="none" w:sz="0" w:space="0" w:color="auto"/>
                                        <w:bottom w:val="none" w:sz="0" w:space="0" w:color="auto"/>
                                        <w:right w:val="none" w:sz="0" w:space="0" w:color="auto"/>
                                      </w:divBdr>
                                      <w:divsChild>
                                        <w:div w:id="1922983460">
                                          <w:marLeft w:val="0"/>
                                          <w:marRight w:val="0"/>
                                          <w:marTop w:val="0"/>
                                          <w:marBottom w:val="0"/>
                                          <w:divBdr>
                                            <w:top w:val="none" w:sz="0" w:space="0" w:color="auto"/>
                                            <w:left w:val="none" w:sz="0" w:space="0" w:color="auto"/>
                                            <w:bottom w:val="none" w:sz="0" w:space="0" w:color="auto"/>
                                            <w:right w:val="none" w:sz="0" w:space="0" w:color="auto"/>
                                          </w:divBdr>
                                          <w:divsChild>
                                            <w:div w:id="11558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146814">
      <w:bodyDiv w:val="1"/>
      <w:marLeft w:val="0"/>
      <w:marRight w:val="0"/>
      <w:marTop w:val="0"/>
      <w:marBottom w:val="0"/>
      <w:divBdr>
        <w:top w:val="none" w:sz="0" w:space="0" w:color="auto"/>
        <w:left w:val="none" w:sz="0" w:space="0" w:color="auto"/>
        <w:bottom w:val="none" w:sz="0" w:space="0" w:color="auto"/>
        <w:right w:val="none" w:sz="0" w:space="0" w:color="auto"/>
      </w:divBdr>
    </w:div>
    <w:div w:id="759759526">
      <w:bodyDiv w:val="1"/>
      <w:marLeft w:val="0"/>
      <w:marRight w:val="0"/>
      <w:marTop w:val="0"/>
      <w:marBottom w:val="0"/>
      <w:divBdr>
        <w:top w:val="none" w:sz="0" w:space="0" w:color="auto"/>
        <w:left w:val="none" w:sz="0" w:space="0" w:color="auto"/>
        <w:bottom w:val="none" w:sz="0" w:space="0" w:color="auto"/>
        <w:right w:val="none" w:sz="0" w:space="0" w:color="auto"/>
      </w:divBdr>
    </w:div>
    <w:div w:id="772020068">
      <w:bodyDiv w:val="1"/>
      <w:marLeft w:val="0"/>
      <w:marRight w:val="0"/>
      <w:marTop w:val="0"/>
      <w:marBottom w:val="0"/>
      <w:divBdr>
        <w:top w:val="none" w:sz="0" w:space="0" w:color="auto"/>
        <w:left w:val="none" w:sz="0" w:space="0" w:color="auto"/>
        <w:bottom w:val="none" w:sz="0" w:space="0" w:color="auto"/>
        <w:right w:val="none" w:sz="0" w:space="0" w:color="auto"/>
      </w:divBdr>
    </w:div>
    <w:div w:id="780227341">
      <w:bodyDiv w:val="1"/>
      <w:marLeft w:val="0"/>
      <w:marRight w:val="0"/>
      <w:marTop w:val="0"/>
      <w:marBottom w:val="0"/>
      <w:divBdr>
        <w:top w:val="none" w:sz="0" w:space="0" w:color="auto"/>
        <w:left w:val="none" w:sz="0" w:space="0" w:color="auto"/>
        <w:bottom w:val="none" w:sz="0" w:space="0" w:color="auto"/>
        <w:right w:val="none" w:sz="0" w:space="0" w:color="auto"/>
      </w:divBdr>
    </w:div>
    <w:div w:id="790247710">
      <w:bodyDiv w:val="1"/>
      <w:marLeft w:val="0"/>
      <w:marRight w:val="0"/>
      <w:marTop w:val="0"/>
      <w:marBottom w:val="0"/>
      <w:divBdr>
        <w:top w:val="none" w:sz="0" w:space="0" w:color="auto"/>
        <w:left w:val="none" w:sz="0" w:space="0" w:color="auto"/>
        <w:bottom w:val="none" w:sz="0" w:space="0" w:color="auto"/>
        <w:right w:val="none" w:sz="0" w:space="0" w:color="auto"/>
      </w:divBdr>
    </w:div>
    <w:div w:id="911161880">
      <w:bodyDiv w:val="1"/>
      <w:marLeft w:val="0"/>
      <w:marRight w:val="0"/>
      <w:marTop w:val="0"/>
      <w:marBottom w:val="0"/>
      <w:divBdr>
        <w:top w:val="none" w:sz="0" w:space="0" w:color="auto"/>
        <w:left w:val="none" w:sz="0" w:space="0" w:color="auto"/>
        <w:bottom w:val="none" w:sz="0" w:space="0" w:color="auto"/>
        <w:right w:val="none" w:sz="0" w:space="0" w:color="auto"/>
      </w:divBdr>
    </w:div>
    <w:div w:id="937101293">
      <w:bodyDiv w:val="1"/>
      <w:marLeft w:val="0"/>
      <w:marRight w:val="0"/>
      <w:marTop w:val="0"/>
      <w:marBottom w:val="0"/>
      <w:divBdr>
        <w:top w:val="none" w:sz="0" w:space="0" w:color="auto"/>
        <w:left w:val="none" w:sz="0" w:space="0" w:color="auto"/>
        <w:bottom w:val="none" w:sz="0" w:space="0" w:color="auto"/>
        <w:right w:val="none" w:sz="0" w:space="0" w:color="auto"/>
      </w:divBdr>
    </w:div>
    <w:div w:id="940991096">
      <w:bodyDiv w:val="1"/>
      <w:marLeft w:val="0"/>
      <w:marRight w:val="0"/>
      <w:marTop w:val="0"/>
      <w:marBottom w:val="0"/>
      <w:divBdr>
        <w:top w:val="none" w:sz="0" w:space="0" w:color="auto"/>
        <w:left w:val="none" w:sz="0" w:space="0" w:color="auto"/>
        <w:bottom w:val="none" w:sz="0" w:space="0" w:color="auto"/>
        <w:right w:val="none" w:sz="0" w:space="0" w:color="auto"/>
      </w:divBdr>
    </w:div>
    <w:div w:id="957373080">
      <w:bodyDiv w:val="1"/>
      <w:marLeft w:val="0"/>
      <w:marRight w:val="0"/>
      <w:marTop w:val="0"/>
      <w:marBottom w:val="0"/>
      <w:divBdr>
        <w:top w:val="none" w:sz="0" w:space="0" w:color="auto"/>
        <w:left w:val="none" w:sz="0" w:space="0" w:color="auto"/>
        <w:bottom w:val="none" w:sz="0" w:space="0" w:color="auto"/>
        <w:right w:val="none" w:sz="0" w:space="0" w:color="auto"/>
      </w:divBdr>
    </w:div>
    <w:div w:id="958874008">
      <w:bodyDiv w:val="1"/>
      <w:marLeft w:val="0"/>
      <w:marRight w:val="0"/>
      <w:marTop w:val="0"/>
      <w:marBottom w:val="0"/>
      <w:divBdr>
        <w:top w:val="none" w:sz="0" w:space="0" w:color="auto"/>
        <w:left w:val="none" w:sz="0" w:space="0" w:color="auto"/>
        <w:bottom w:val="none" w:sz="0" w:space="0" w:color="auto"/>
        <w:right w:val="none" w:sz="0" w:space="0" w:color="auto"/>
      </w:divBdr>
    </w:div>
    <w:div w:id="992220847">
      <w:bodyDiv w:val="1"/>
      <w:marLeft w:val="0"/>
      <w:marRight w:val="0"/>
      <w:marTop w:val="0"/>
      <w:marBottom w:val="0"/>
      <w:divBdr>
        <w:top w:val="none" w:sz="0" w:space="0" w:color="auto"/>
        <w:left w:val="none" w:sz="0" w:space="0" w:color="auto"/>
        <w:bottom w:val="none" w:sz="0" w:space="0" w:color="auto"/>
        <w:right w:val="none" w:sz="0" w:space="0" w:color="auto"/>
      </w:divBdr>
    </w:div>
    <w:div w:id="997880838">
      <w:bodyDiv w:val="1"/>
      <w:marLeft w:val="0"/>
      <w:marRight w:val="0"/>
      <w:marTop w:val="0"/>
      <w:marBottom w:val="0"/>
      <w:divBdr>
        <w:top w:val="none" w:sz="0" w:space="0" w:color="auto"/>
        <w:left w:val="none" w:sz="0" w:space="0" w:color="auto"/>
        <w:bottom w:val="none" w:sz="0" w:space="0" w:color="auto"/>
        <w:right w:val="none" w:sz="0" w:space="0" w:color="auto"/>
      </w:divBdr>
    </w:div>
    <w:div w:id="1035695354">
      <w:bodyDiv w:val="1"/>
      <w:marLeft w:val="0"/>
      <w:marRight w:val="0"/>
      <w:marTop w:val="0"/>
      <w:marBottom w:val="0"/>
      <w:divBdr>
        <w:top w:val="none" w:sz="0" w:space="0" w:color="auto"/>
        <w:left w:val="none" w:sz="0" w:space="0" w:color="auto"/>
        <w:bottom w:val="none" w:sz="0" w:space="0" w:color="auto"/>
        <w:right w:val="none" w:sz="0" w:space="0" w:color="auto"/>
      </w:divBdr>
    </w:div>
    <w:div w:id="1105537976">
      <w:bodyDiv w:val="1"/>
      <w:marLeft w:val="0"/>
      <w:marRight w:val="0"/>
      <w:marTop w:val="0"/>
      <w:marBottom w:val="0"/>
      <w:divBdr>
        <w:top w:val="none" w:sz="0" w:space="0" w:color="auto"/>
        <w:left w:val="none" w:sz="0" w:space="0" w:color="auto"/>
        <w:bottom w:val="none" w:sz="0" w:space="0" w:color="auto"/>
        <w:right w:val="none" w:sz="0" w:space="0" w:color="auto"/>
      </w:divBdr>
    </w:div>
    <w:div w:id="1119833897">
      <w:bodyDiv w:val="1"/>
      <w:marLeft w:val="0"/>
      <w:marRight w:val="0"/>
      <w:marTop w:val="0"/>
      <w:marBottom w:val="0"/>
      <w:divBdr>
        <w:top w:val="none" w:sz="0" w:space="0" w:color="auto"/>
        <w:left w:val="none" w:sz="0" w:space="0" w:color="auto"/>
        <w:bottom w:val="none" w:sz="0" w:space="0" w:color="auto"/>
        <w:right w:val="none" w:sz="0" w:space="0" w:color="auto"/>
      </w:divBdr>
    </w:div>
    <w:div w:id="1123765724">
      <w:bodyDiv w:val="1"/>
      <w:marLeft w:val="0"/>
      <w:marRight w:val="0"/>
      <w:marTop w:val="0"/>
      <w:marBottom w:val="0"/>
      <w:divBdr>
        <w:top w:val="none" w:sz="0" w:space="0" w:color="auto"/>
        <w:left w:val="none" w:sz="0" w:space="0" w:color="auto"/>
        <w:bottom w:val="none" w:sz="0" w:space="0" w:color="auto"/>
        <w:right w:val="none" w:sz="0" w:space="0" w:color="auto"/>
      </w:divBdr>
    </w:div>
    <w:div w:id="1167096685">
      <w:bodyDiv w:val="1"/>
      <w:marLeft w:val="0"/>
      <w:marRight w:val="0"/>
      <w:marTop w:val="0"/>
      <w:marBottom w:val="0"/>
      <w:divBdr>
        <w:top w:val="none" w:sz="0" w:space="0" w:color="auto"/>
        <w:left w:val="none" w:sz="0" w:space="0" w:color="auto"/>
        <w:bottom w:val="none" w:sz="0" w:space="0" w:color="auto"/>
        <w:right w:val="none" w:sz="0" w:space="0" w:color="auto"/>
      </w:divBdr>
    </w:div>
    <w:div w:id="1175802266">
      <w:bodyDiv w:val="1"/>
      <w:marLeft w:val="0"/>
      <w:marRight w:val="0"/>
      <w:marTop w:val="0"/>
      <w:marBottom w:val="0"/>
      <w:divBdr>
        <w:top w:val="none" w:sz="0" w:space="0" w:color="auto"/>
        <w:left w:val="none" w:sz="0" w:space="0" w:color="auto"/>
        <w:bottom w:val="none" w:sz="0" w:space="0" w:color="auto"/>
        <w:right w:val="none" w:sz="0" w:space="0" w:color="auto"/>
      </w:divBdr>
    </w:div>
    <w:div w:id="1226797584">
      <w:bodyDiv w:val="1"/>
      <w:marLeft w:val="0"/>
      <w:marRight w:val="0"/>
      <w:marTop w:val="0"/>
      <w:marBottom w:val="0"/>
      <w:divBdr>
        <w:top w:val="none" w:sz="0" w:space="0" w:color="auto"/>
        <w:left w:val="none" w:sz="0" w:space="0" w:color="auto"/>
        <w:bottom w:val="none" w:sz="0" w:space="0" w:color="auto"/>
        <w:right w:val="none" w:sz="0" w:space="0" w:color="auto"/>
      </w:divBdr>
    </w:div>
    <w:div w:id="1232077418">
      <w:bodyDiv w:val="1"/>
      <w:marLeft w:val="0"/>
      <w:marRight w:val="0"/>
      <w:marTop w:val="0"/>
      <w:marBottom w:val="0"/>
      <w:divBdr>
        <w:top w:val="none" w:sz="0" w:space="0" w:color="auto"/>
        <w:left w:val="none" w:sz="0" w:space="0" w:color="auto"/>
        <w:bottom w:val="none" w:sz="0" w:space="0" w:color="auto"/>
        <w:right w:val="none" w:sz="0" w:space="0" w:color="auto"/>
      </w:divBdr>
    </w:div>
    <w:div w:id="1237865640">
      <w:bodyDiv w:val="1"/>
      <w:marLeft w:val="0"/>
      <w:marRight w:val="0"/>
      <w:marTop w:val="0"/>
      <w:marBottom w:val="0"/>
      <w:divBdr>
        <w:top w:val="none" w:sz="0" w:space="0" w:color="auto"/>
        <w:left w:val="none" w:sz="0" w:space="0" w:color="auto"/>
        <w:bottom w:val="none" w:sz="0" w:space="0" w:color="auto"/>
        <w:right w:val="none" w:sz="0" w:space="0" w:color="auto"/>
      </w:divBdr>
    </w:div>
    <w:div w:id="1256789724">
      <w:bodyDiv w:val="1"/>
      <w:marLeft w:val="0"/>
      <w:marRight w:val="0"/>
      <w:marTop w:val="0"/>
      <w:marBottom w:val="0"/>
      <w:divBdr>
        <w:top w:val="none" w:sz="0" w:space="0" w:color="auto"/>
        <w:left w:val="none" w:sz="0" w:space="0" w:color="auto"/>
        <w:bottom w:val="none" w:sz="0" w:space="0" w:color="auto"/>
        <w:right w:val="none" w:sz="0" w:space="0" w:color="auto"/>
      </w:divBdr>
    </w:div>
    <w:div w:id="1306081607">
      <w:bodyDiv w:val="1"/>
      <w:marLeft w:val="0"/>
      <w:marRight w:val="0"/>
      <w:marTop w:val="0"/>
      <w:marBottom w:val="0"/>
      <w:divBdr>
        <w:top w:val="none" w:sz="0" w:space="0" w:color="auto"/>
        <w:left w:val="none" w:sz="0" w:space="0" w:color="auto"/>
        <w:bottom w:val="none" w:sz="0" w:space="0" w:color="auto"/>
        <w:right w:val="none" w:sz="0" w:space="0" w:color="auto"/>
      </w:divBdr>
    </w:div>
    <w:div w:id="1306816161">
      <w:bodyDiv w:val="1"/>
      <w:marLeft w:val="0"/>
      <w:marRight w:val="0"/>
      <w:marTop w:val="0"/>
      <w:marBottom w:val="0"/>
      <w:divBdr>
        <w:top w:val="none" w:sz="0" w:space="0" w:color="auto"/>
        <w:left w:val="none" w:sz="0" w:space="0" w:color="auto"/>
        <w:bottom w:val="none" w:sz="0" w:space="0" w:color="auto"/>
        <w:right w:val="none" w:sz="0" w:space="0" w:color="auto"/>
      </w:divBdr>
    </w:div>
    <w:div w:id="1353219787">
      <w:bodyDiv w:val="1"/>
      <w:marLeft w:val="0"/>
      <w:marRight w:val="0"/>
      <w:marTop w:val="0"/>
      <w:marBottom w:val="0"/>
      <w:divBdr>
        <w:top w:val="none" w:sz="0" w:space="0" w:color="auto"/>
        <w:left w:val="none" w:sz="0" w:space="0" w:color="auto"/>
        <w:bottom w:val="none" w:sz="0" w:space="0" w:color="auto"/>
        <w:right w:val="none" w:sz="0" w:space="0" w:color="auto"/>
      </w:divBdr>
      <w:divsChild>
        <w:div w:id="1957448741">
          <w:marLeft w:val="0"/>
          <w:marRight w:val="0"/>
          <w:marTop w:val="0"/>
          <w:marBottom w:val="0"/>
          <w:divBdr>
            <w:top w:val="none" w:sz="0" w:space="0" w:color="auto"/>
            <w:left w:val="none" w:sz="0" w:space="0" w:color="auto"/>
            <w:bottom w:val="none" w:sz="0" w:space="0" w:color="auto"/>
            <w:right w:val="none" w:sz="0" w:space="0" w:color="auto"/>
          </w:divBdr>
          <w:divsChild>
            <w:div w:id="1906796774">
              <w:marLeft w:val="0"/>
              <w:marRight w:val="0"/>
              <w:marTop w:val="0"/>
              <w:marBottom w:val="0"/>
              <w:divBdr>
                <w:top w:val="none" w:sz="0" w:space="0" w:color="auto"/>
                <w:left w:val="none" w:sz="0" w:space="0" w:color="auto"/>
                <w:bottom w:val="none" w:sz="0" w:space="0" w:color="auto"/>
                <w:right w:val="none" w:sz="0" w:space="0" w:color="auto"/>
              </w:divBdr>
              <w:divsChild>
                <w:div w:id="1168324004">
                  <w:marLeft w:val="0"/>
                  <w:marRight w:val="0"/>
                  <w:marTop w:val="0"/>
                  <w:marBottom w:val="0"/>
                  <w:divBdr>
                    <w:top w:val="none" w:sz="0" w:space="0" w:color="auto"/>
                    <w:left w:val="none" w:sz="0" w:space="0" w:color="auto"/>
                    <w:bottom w:val="none" w:sz="0" w:space="0" w:color="auto"/>
                    <w:right w:val="none" w:sz="0" w:space="0" w:color="auto"/>
                  </w:divBdr>
                  <w:divsChild>
                    <w:div w:id="822090866">
                      <w:marLeft w:val="0"/>
                      <w:marRight w:val="0"/>
                      <w:marTop w:val="0"/>
                      <w:marBottom w:val="0"/>
                      <w:divBdr>
                        <w:top w:val="none" w:sz="0" w:space="0" w:color="auto"/>
                        <w:left w:val="none" w:sz="0" w:space="0" w:color="auto"/>
                        <w:bottom w:val="none" w:sz="0" w:space="0" w:color="auto"/>
                        <w:right w:val="none" w:sz="0" w:space="0" w:color="auto"/>
                      </w:divBdr>
                      <w:divsChild>
                        <w:div w:id="1676109519">
                          <w:marLeft w:val="0"/>
                          <w:marRight w:val="0"/>
                          <w:marTop w:val="0"/>
                          <w:marBottom w:val="0"/>
                          <w:divBdr>
                            <w:top w:val="none" w:sz="0" w:space="0" w:color="auto"/>
                            <w:left w:val="none" w:sz="0" w:space="0" w:color="auto"/>
                            <w:bottom w:val="none" w:sz="0" w:space="0" w:color="auto"/>
                            <w:right w:val="none" w:sz="0" w:space="0" w:color="auto"/>
                          </w:divBdr>
                          <w:divsChild>
                            <w:div w:id="479538165">
                              <w:marLeft w:val="0"/>
                              <w:marRight w:val="0"/>
                              <w:marTop w:val="0"/>
                              <w:marBottom w:val="0"/>
                              <w:divBdr>
                                <w:top w:val="none" w:sz="0" w:space="0" w:color="auto"/>
                                <w:left w:val="none" w:sz="0" w:space="0" w:color="auto"/>
                                <w:bottom w:val="none" w:sz="0" w:space="0" w:color="auto"/>
                                <w:right w:val="none" w:sz="0" w:space="0" w:color="auto"/>
                              </w:divBdr>
                              <w:divsChild>
                                <w:div w:id="750932298">
                                  <w:marLeft w:val="0"/>
                                  <w:marRight w:val="0"/>
                                  <w:marTop w:val="0"/>
                                  <w:marBottom w:val="0"/>
                                  <w:divBdr>
                                    <w:top w:val="none" w:sz="0" w:space="0" w:color="auto"/>
                                    <w:left w:val="none" w:sz="0" w:space="0" w:color="auto"/>
                                    <w:bottom w:val="none" w:sz="0" w:space="0" w:color="auto"/>
                                    <w:right w:val="none" w:sz="0" w:space="0" w:color="auto"/>
                                  </w:divBdr>
                                  <w:divsChild>
                                    <w:div w:id="2139951363">
                                      <w:marLeft w:val="0"/>
                                      <w:marRight w:val="0"/>
                                      <w:marTop w:val="0"/>
                                      <w:marBottom w:val="0"/>
                                      <w:divBdr>
                                        <w:top w:val="none" w:sz="0" w:space="0" w:color="auto"/>
                                        <w:left w:val="none" w:sz="0" w:space="0" w:color="auto"/>
                                        <w:bottom w:val="none" w:sz="0" w:space="0" w:color="auto"/>
                                        <w:right w:val="none" w:sz="0" w:space="0" w:color="auto"/>
                                      </w:divBdr>
                                      <w:divsChild>
                                        <w:div w:id="856504737">
                                          <w:marLeft w:val="0"/>
                                          <w:marRight w:val="0"/>
                                          <w:marTop w:val="0"/>
                                          <w:marBottom w:val="0"/>
                                          <w:divBdr>
                                            <w:top w:val="none" w:sz="0" w:space="0" w:color="auto"/>
                                            <w:left w:val="none" w:sz="0" w:space="0" w:color="auto"/>
                                            <w:bottom w:val="none" w:sz="0" w:space="0" w:color="auto"/>
                                            <w:right w:val="none" w:sz="0" w:space="0" w:color="auto"/>
                                          </w:divBdr>
                                          <w:divsChild>
                                            <w:div w:id="152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359692">
      <w:bodyDiv w:val="1"/>
      <w:marLeft w:val="0"/>
      <w:marRight w:val="0"/>
      <w:marTop w:val="0"/>
      <w:marBottom w:val="0"/>
      <w:divBdr>
        <w:top w:val="none" w:sz="0" w:space="0" w:color="auto"/>
        <w:left w:val="none" w:sz="0" w:space="0" w:color="auto"/>
        <w:bottom w:val="none" w:sz="0" w:space="0" w:color="auto"/>
        <w:right w:val="none" w:sz="0" w:space="0" w:color="auto"/>
      </w:divBdr>
    </w:div>
    <w:div w:id="1494031946">
      <w:bodyDiv w:val="1"/>
      <w:marLeft w:val="0"/>
      <w:marRight w:val="0"/>
      <w:marTop w:val="0"/>
      <w:marBottom w:val="0"/>
      <w:divBdr>
        <w:top w:val="none" w:sz="0" w:space="0" w:color="auto"/>
        <w:left w:val="none" w:sz="0" w:space="0" w:color="auto"/>
        <w:bottom w:val="none" w:sz="0" w:space="0" w:color="auto"/>
        <w:right w:val="none" w:sz="0" w:space="0" w:color="auto"/>
      </w:divBdr>
    </w:div>
    <w:div w:id="1545750662">
      <w:bodyDiv w:val="1"/>
      <w:marLeft w:val="0"/>
      <w:marRight w:val="0"/>
      <w:marTop w:val="0"/>
      <w:marBottom w:val="0"/>
      <w:divBdr>
        <w:top w:val="none" w:sz="0" w:space="0" w:color="auto"/>
        <w:left w:val="none" w:sz="0" w:space="0" w:color="auto"/>
        <w:bottom w:val="none" w:sz="0" w:space="0" w:color="auto"/>
        <w:right w:val="none" w:sz="0" w:space="0" w:color="auto"/>
      </w:divBdr>
    </w:div>
    <w:div w:id="1560938121">
      <w:bodyDiv w:val="1"/>
      <w:marLeft w:val="0"/>
      <w:marRight w:val="0"/>
      <w:marTop w:val="0"/>
      <w:marBottom w:val="0"/>
      <w:divBdr>
        <w:top w:val="none" w:sz="0" w:space="0" w:color="auto"/>
        <w:left w:val="none" w:sz="0" w:space="0" w:color="auto"/>
        <w:bottom w:val="none" w:sz="0" w:space="0" w:color="auto"/>
        <w:right w:val="none" w:sz="0" w:space="0" w:color="auto"/>
      </w:divBdr>
      <w:divsChild>
        <w:div w:id="1264722301">
          <w:marLeft w:val="0"/>
          <w:marRight w:val="0"/>
          <w:marTop w:val="0"/>
          <w:marBottom w:val="0"/>
          <w:divBdr>
            <w:top w:val="none" w:sz="0" w:space="0" w:color="auto"/>
            <w:left w:val="none" w:sz="0" w:space="0" w:color="auto"/>
            <w:bottom w:val="none" w:sz="0" w:space="0" w:color="auto"/>
            <w:right w:val="none" w:sz="0" w:space="0" w:color="auto"/>
          </w:divBdr>
          <w:divsChild>
            <w:div w:id="1680503888">
              <w:marLeft w:val="0"/>
              <w:marRight w:val="0"/>
              <w:marTop w:val="0"/>
              <w:marBottom w:val="0"/>
              <w:divBdr>
                <w:top w:val="none" w:sz="0" w:space="0" w:color="auto"/>
                <w:left w:val="none" w:sz="0" w:space="0" w:color="auto"/>
                <w:bottom w:val="none" w:sz="0" w:space="0" w:color="auto"/>
                <w:right w:val="none" w:sz="0" w:space="0" w:color="auto"/>
              </w:divBdr>
              <w:divsChild>
                <w:div w:id="784155298">
                  <w:marLeft w:val="0"/>
                  <w:marRight w:val="0"/>
                  <w:marTop w:val="0"/>
                  <w:marBottom w:val="0"/>
                  <w:divBdr>
                    <w:top w:val="none" w:sz="0" w:space="0" w:color="auto"/>
                    <w:left w:val="none" w:sz="0" w:space="0" w:color="auto"/>
                    <w:bottom w:val="none" w:sz="0" w:space="0" w:color="auto"/>
                    <w:right w:val="none" w:sz="0" w:space="0" w:color="auto"/>
                  </w:divBdr>
                  <w:divsChild>
                    <w:div w:id="1451128241">
                      <w:marLeft w:val="0"/>
                      <w:marRight w:val="0"/>
                      <w:marTop w:val="0"/>
                      <w:marBottom w:val="0"/>
                      <w:divBdr>
                        <w:top w:val="none" w:sz="0" w:space="0" w:color="auto"/>
                        <w:left w:val="none" w:sz="0" w:space="0" w:color="auto"/>
                        <w:bottom w:val="none" w:sz="0" w:space="0" w:color="auto"/>
                        <w:right w:val="none" w:sz="0" w:space="0" w:color="auto"/>
                      </w:divBdr>
                      <w:divsChild>
                        <w:div w:id="1638872023">
                          <w:marLeft w:val="83"/>
                          <w:marRight w:val="0"/>
                          <w:marTop w:val="0"/>
                          <w:marBottom w:val="0"/>
                          <w:divBdr>
                            <w:top w:val="single" w:sz="6" w:space="0" w:color="EBEBEB"/>
                            <w:left w:val="single" w:sz="6" w:space="0" w:color="EBEBEB"/>
                            <w:bottom w:val="single" w:sz="6" w:space="0" w:color="EBEBEB"/>
                            <w:right w:val="single" w:sz="6" w:space="0" w:color="EBEBEB"/>
                          </w:divBdr>
                          <w:divsChild>
                            <w:div w:id="8039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80282">
      <w:bodyDiv w:val="1"/>
      <w:marLeft w:val="0"/>
      <w:marRight w:val="0"/>
      <w:marTop w:val="0"/>
      <w:marBottom w:val="0"/>
      <w:divBdr>
        <w:top w:val="none" w:sz="0" w:space="0" w:color="auto"/>
        <w:left w:val="none" w:sz="0" w:space="0" w:color="auto"/>
        <w:bottom w:val="none" w:sz="0" w:space="0" w:color="auto"/>
        <w:right w:val="none" w:sz="0" w:space="0" w:color="auto"/>
      </w:divBdr>
    </w:div>
    <w:div w:id="1585339127">
      <w:bodyDiv w:val="1"/>
      <w:marLeft w:val="0"/>
      <w:marRight w:val="0"/>
      <w:marTop w:val="0"/>
      <w:marBottom w:val="0"/>
      <w:divBdr>
        <w:top w:val="none" w:sz="0" w:space="0" w:color="auto"/>
        <w:left w:val="none" w:sz="0" w:space="0" w:color="auto"/>
        <w:bottom w:val="none" w:sz="0" w:space="0" w:color="auto"/>
        <w:right w:val="none" w:sz="0" w:space="0" w:color="auto"/>
      </w:divBdr>
    </w:div>
    <w:div w:id="1602104239">
      <w:bodyDiv w:val="1"/>
      <w:marLeft w:val="0"/>
      <w:marRight w:val="0"/>
      <w:marTop w:val="0"/>
      <w:marBottom w:val="0"/>
      <w:divBdr>
        <w:top w:val="none" w:sz="0" w:space="0" w:color="auto"/>
        <w:left w:val="none" w:sz="0" w:space="0" w:color="auto"/>
        <w:bottom w:val="none" w:sz="0" w:space="0" w:color="auto"/>
        <w:right w:val="none" w:sz="0" w:space="0" w:color="auto"/>
      </w:divBdr>
    </w:div>
    <w:div w:id="1614171344">
      <w:bodyDiv w:val="1"/>
      <w:marLeft w:val="0"/>
      <w:marRight w:val="0"/>
      <w:marTop w:val="0"/>
      <w:marBottom w:val="0"/>
      <w:divBdr>
        <w:top w:val="none" w:sz="0" w:space="0" w:color="auto"/>
        <w:left w:val="none" w:sz="0" w:space="0" w:color="auto"/>
        <w:bottom w:val="none" w:sz="0" w:space="0" w:color="auto"/>
        <w:right w:val="none" w:sz="0" w:space="0" w:color="auto"/>
      </w:divBdr>
    </w:div>
    <w:div w:id="1615553636">
      <w:bodyDiv w:val="1"/>
      <w:marLeft w:val="0"/>
      <w:marRight w:val="0"/>
      <w:marTop w:val="0"/>
      <w:marBottom w:val="0"/>
      <w:divBdr>
        <w:top w:val="none" w:sz="0" w:space="0" w:color="auto"/>
        <w:left w:val="none" w:sz="0" w:space="0" w:color="auto"/>
        <w:bottom w:val="none" w:sz="0" w:space="0" w:color="auto"/>
        <w:right w:val="none" w:sz="0" w:space="0" w:color="auto"/>
      </w:divBdr>
    </w:div>
    <w:div w:id="1707488192">
      <w:bodyDiv w:val="1"/>
      <w:marLeft w:val="0"/>
      <w:marRight w:val="0"/>
      <w:marTop w:val="0"/>
      <w:marBottom w:val="0"/>
      <w:divBdr>
        <w:top w:val="none" w:sz="0" w:space="0" w:color="auto"/>
        <w:left w:val="none" w:sz="0" w:space="0" w:color="auto"/>
        <w:bottom w:val="none" w:sz="0" w:space="0" w:color="auto"/>
        <w:right w:val="none" w:sz="0" w:space="0" w:color="auto"/>
      </w:divBdr>
    </w:div>
    <w:div w:id="1720084712">
      <w:bodyDiv w:val="1"/>
      <w:marLeft w:val="0"/>
      <w:marRight w:val="0"/>
      <w:marTop w:val="0"/>
      <w:marBottom w:val="0"/>
      <w:divBdr>
        <w:top w:val="none" w:sz="0" w:space="0" w:color="auto"/>
        <w:left w:val="none" w:sz="0" w:space="0" w:color="auto"/>
        <w:bottom w:val="none" w:sz="0" w:space="0" w:color="auto"/>
        <w:right w:val="none" w:sz="0" w:space="0" w:color="auto"/>
      </w:divBdr>
    </w:div>
    <w:div w:id="1743605553">
      <w:bodyDiv w:val="1"/>
      <w:marLeft w:val="0"/>
      <w:marRight w:val="0"/>
      <w:marTop w:val="0"/>
      <w:marBottom w:val="0"/>
      <w:divBdr>
        <w:top w:val="none" w:sz="0" w:space="0" w:color="auto"/>
        <w:left w:val="none" w:sz="0" w:space="0" w:color="auto"/>
        <w:bottom w:val="none" w:sz="0" w:space="0" w:color="auto"/>
        <w:right w:val="none" w:sz="0" w:space="0" w:color="auto"/>
      </w:divBdr>
    </w:div>
    <w:div w:id="1746419206">
      <w:bodyDiv w:val="1"/>
      <w:marLeft w:val="0"/>
      <w:marRight w:val="0"/>
      <w:marTop w:val="0"/>
      <w:marBottom w:val="0"/>
      <w:divBdr>
        <w:top w:val="none" w:sz="0" w:space="0" w:color="auto"/>
        <w:left w:val="none" w:sz="0" w:space="0" w:color="auto"/>
        <w:bottom w:val="none" w:sz="0" w:space="0" w:color="auto"/>
        <w:right w:val="none" w:sz="0" w:space="0" w:color="auto"/>
      </w:divBdr>
      <w:divsChild>
        <w:div w:id="1762725321">
          <w:marLeft w:val="0"/>
          <w:marRight w:val="0"/>
          <w:marTop w:val="0"/>
          <w:marBottom w:val="0"/>
          <w:divBdr>
            <w:top w:val="none" w:sz="0" w:space="0" w:color="auto"/>
            <w:left w:val="none" w:sz="0" w:space="0" w:color="auto"/>
            <w:bottom w:val="none" w:sz="0" w:space="0" w:color="auto"/>
            <w:right w:val="none" w:sz="0" w:space="0" w:color="auto"/>
          </w:divBdr>
          <w:divsChild>
            <w:div w:id="427967832">
              <w:marLeft w:val="0"/>
              <w:marRight w:val="0"/>
              <w:marTop w:val="0"/>
              <w:marBottom w:val="0"/>
              <w:divBdr>
                <w:top w:val="none" w:sz="0" w:space="0" w:color="auto"/>
                <w:left w:val="none" w:sz="0" w:space="0" w:color="auto"/>
                <w:bottom w:val="none" w:sz="0" w:space="0" w:color="auto"/>
                <w:right w:val="none" w:sz="0" w:space="0" w:color="auto"/>
              </w:divBdr>
              <w:divsChild>
                <w:div w:id="637339943">
                  <w:marLeft w:val="0"/>
                  <w:marRight w:val="0"/>
                  <w:marTop w:val="0"/>
                  <w:marBottom w:val="0"/>
                  <w:divBdr>
                    <w:top w:val="none" w:sz="0" w:space="0" w:color="auto"/>
                    <w:left w:val="none" w:sz="0" w:space="0" w:color="auto"/>
                    <w:bottom w:val="none" w:sz="0" w:space="0" w:color="auto"/>
                    <w:right w:val="none" w:sz="0" w:space="0" w:color="auto"/>
                  </w:divBdr>
                  <w:divsChild>
                    <w:div w:id="415592767">
                      <w:marLeft w:val="0"/>
                      <w:marRight w:val="0"/>
                      <w:marTop w:val="0"/>
                      <w:marBottom w:val="0"/>
                      <w:divBdr>
                        <w:top w:val="none" w:sz="0" w:space="0" w:color="auto"/>
                        <w:left w:val="none" w:sz="0" w:space="0" w:color="auto"/>
                        <w:bottom w:val="none" w:sz="0" w:space="0" w:color="auto"/>
                        <w:right w:val="none" w:sz="0" w:space="0" w:color="auto"/>
                      </w:divBdr>
                      <w:divsChild>
                        <w:div w:id="1841188880">
                          <w:marLeft w:val="0"/>
                          <w:marRight w:val="0"/>
                          <w:marTop w:val="0"/>
                          <w:marBottom w:val="0"/>
                          <w:divBdr>
                            <w:top w:val="none" w:sz="0" w:space="0" w:color="auto"/>
                            <w:left w:val="none" w:sz="0" w:space="0" w:color="auto"/>
                            <w:bottom w:val="none" w:sz="0" w:space="0" w:color="auto"/>
                            <w:right w:val="none" w:sz="0" w:space="0" w:color="auto"/>
                          </w:divBdr>
                          <w:divsChild>
                            <w:div w:id="2060476599">
                              <w:marLeft w:val="0"/>
                              <w:marRight w:val="0"/>
                              <w:marTop w:val="0"/>
                              <w:marBottom w:val="0"/>
                              <w:divBdr>
                                <w:top w:val="none" w:sz="0" w:space="0" w:color="auto"/>
                                <w:left w:val="none" w:sz="0" w:space="0" w:color="auto"/>
                                <w:bottom w:val="none" w:sz="0" w:space="0" w:color="auto"/>
                                <w:right w:val="none" w:sz="0" w:space="0" w:color="auto"/>
                              </w:divBdr>
                              <w:divsChild>
                                <w:div w:id="145127896">
                                  <w:marLeft w:val="0"/>
                                  <w:marRight w:val="0"/>
                                  <w:marTop w:val="0"/>
                                  <w:marBottom w:val="0"/>
                                  <w:divBdr>
                                    <w:top w:val="none" w:sz="0" w:space="0" w:color="auto"/>
                                    <w:left w:val="none" w:sz="0" w:space="0" w:color="auto"/>
                                    <w:bottom w:val="none" w:sz="0" w:space="0" w:color="auto"/>
                                    <w:right w:val="none" w:sz="0" w:space="0" w:color="auto"/>
                                  </w:divBdr>
                                  <w:divsChild>
                                    <w:div w:id="1665276193">
                                      <w:marLeft w:val="0"/>
                                      <w:marRight w:val="0"/>
                                      <w:marTop w:val="0"/>
                                      <w:marBottom w:val="0"/>
                                      <w:divBdr>
                                        <w:top w:val="none" w:sz="0" w:space="0" w:color="auto"/>
                                        <w:left w:val="none" w:sz="0" w:space="0" w:color="auto"/>
                                        <w:bottom w:val="none" w:sz="0" w:space="0" w:color="auto"/>
                                        <w:right w:val="none" w:sz="0" w:space="0" w:color="auto"/>
                                      </w:divBdr>
                                      <w:divsChild>
                                        <w:div w:id="984820475">
                                          <w:marLeft w:val="0"/>
                                          <w:marRight w:val="0"/>
                                          <w:marTop w:val="0"/>
                                          <w:marBottom w:val="0"/>
                                          <w:divBdr>
                                            <w:top w:val="none" w:sz="0" w:space="0" w:color="auto"/>
                                            <w:left w:val="none" w:sz="0" w:space="0" w:color="auto"/>
                                            <w:bottom w:val="none" w:sz="0" w:space="0" w:color="auto"/>
                                            <w:right w:val="none" w:sz="0" w:space="0" w:color="auto"/>
                                          </w:divBdr>
                                          <w:divsChild>
                                            <w:div w:id="6291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990055">
      <w:bodyDiv w:val="1"/>
      <w:marLeft w:val="0"/>
      <w:marRight w:val="0"/>
      <w:marTop w:val="0"/>
      <w:marBottom w:val="0"/>
      <w:divBdr>
        <w:top w:val="none" w:sz="0" w:space="0" w:color="auto"/>
        <w:left w:val="none" w:sz="0" w:space="0" w:color="auto"/>
        <w:bottom w:val="none" w:sz="0" w:space="0" w:color="auto"/>
        <w:right w:val="none" w:sz="0" w:space="0" w:color="auto"/>
      </w:divBdr>
    </w:div>
    <w:div w:id="1805149425">
      <w:bodyDiv w:val="1"/>
      <w:marLeft w:val="0"/>
      <w:marRight w:val="0"/>
      <w:marTop w:val="0"/>
      <w:marBottom w:val="0"/>
      <w:divBdr>
        <w:top w:val="none" w:sz="0" w:space="0" w:color="auto"/>
        <w:left w:val="none" w:sz="0" w:space="0" w:color="auto"/>
        <w:bottom w:val="none" w:sz="0" w:space="0" w:color="auto"/>
        <w:right w:val="none" w:sz="0" w:space="0" w:color="auto"/>
      </w:divBdr>
    </w:div>
    <w:div w:id="1835296436">
      <w:bodyDiv w:val="1"/>
      <w:marLeft w:val="0"/>
      <w:marRight w:val="0"/>
      <w:marTop w:val="0"/>
      <w:marBottom w:val="0"/>
      <w:divBdr>
        <w:top w:val="none" w:sz="0" w:space="0" w:color="auto"/>
        <w:left w:val="none" w:sz="0" w:space="0" w:color="auto"/>
        <w:bottom w:val="none" w:sz="0" w:space="0" w:color="auto"/>
        <w:right w:val="none" w:sz="0" w:space="0" w:color="auto"/>
      </w:divBdr>
    </w:div>
    <w:div w:id="1865901607">
      <w:bodyDiv w:val="1"/>
      <w:marLeft w:val="0"/>
      <w:marRight w:val="0"/>
      <w:marTop w:val="0"/>
      <w:marBottom w:val="0"/>
      <w:divBdr>
        <w:top w:val="none" w:sz="0" w:space="0" w:color="auto"/>
        <w:left w:val="none" w:sz="0" w:space="0" w:color="auto"/>
        <w:bottom w:val="none" w:sz="0" w:space="0" w:color="auto"/>
        <w:right w:val="none" w:sz="0" w:space="0" w:color="auto"/>
      </w:divBdr>
    </w:div>
    <w:div w:id="1892957583">
      <w:bodyDiv w:val="1"/>
      <w:marLeft w:val="0"/>
      <w:marRight w:val="0"/>
      <w:marTop w:val="0"/>
      <w:marBottom w:val="0"/>
      <w:divBdr>
        <w:top w:val="none" w:sz="0" w:space="0" w:color="auto"/>
        <w:left w:val="none" w:sz="0" w:space="0" w:color="auto"/>
        <w:bottom w:val="none" w:sz="0" w:space="0" w:color="auto"/>
        <w:right w:val="none" w:sz="0" w:space="0" w:color="auto"/>
      </w:divBdr>
    </w:div>
    <w:div w:id="1941981864">
      <w:bodyDiv w:val="1"/>
      <w:marLeft w:val="0"/>
      <w:marRight w:val="0"/>
      <w:marTop w:val="0"/>
      <w:marBottom w:val="0"/>
      <w:divBdr>
        <w:top w:val="none" w:sz="0" w:space="0" w:color="auto"/>
        <w:left w:val="none" w:sz="0" w:space="0" w:color="auto"/>
        <w:bottom w:val="none" w:sz="0" w:space="0" w:color="auto"/>
        <w:right w:val="none" w:sz="0" w:space="0" w:color="auto"/>
      </w:divBdr>
    </w:div>
    <w:div w:id="1954750067">
      <w:bodyDiv w:val="1"/>
      <w:marLeft w:val="0"/>
      <w:marRight w:val="0"/>
      <w:marTop w:val="0"/>
      <w:marBottom w:val="0"/>
      <w:divBdr>
        <w:top w:val="none" w:sz="0" w:space="0" w:color="auto"/>
        <w:left w:val="none" w:sz="0" w:space="0" w:color="auto"/>
        <w:bottom w:val="none" w:sz="0" w:space="0" w:color="auto"/>
        <w:right w:val="none" w:sz="0" w:space="0" w:color="auto"/>
      </w:divBdr>
    </w:div>
    <w:div w:id="1976065580">
      <w:bodyDiv w:val="1"/>
      <w:marLeft w:val="0"/>
      <w:marRight w:val="0"/>
      <w:marTop w:val="0"/>
      <w:marBottom w:val="0"/>
      <w:divBdr>
        <w:top w:val="none" w:sz="0" w:space="0" w:color="auto"/>
        <w:left w:val="none" w:sz="0" w:space="0" w:color="auto"/>
        <w:bottom w:val="none" w:sz="0" w:space="0" w:color="auto"/>
        <w:right w:val="none" w:sz="0" w:space="0" w:color="auto"/>
      </w:divBdr>
    </w:div>
    <w:div w:id="1982227197">
      <w:bodyDiv w:val="1"/>
      <w:marLeft w:val="0"/>
      <w:marRight w:val="0"/>
      <w:marTop w:val="0"/>
      <w:marBottom w:val="0"/>
      <w:divBdr>
        <w:top w:val="none" w:sz="0" w:space="0" w:color="auto"/>
        <w:left w:val="none" w:sz="0" w:space="0" w:color="auto"/>
        <w:bottom w:val="none" w:sz="0" w:space="0" w:color="auto"/>
        <w:right w:val="none" w:sz="0" w:space="0" w:color="auto"/>
      </w:divBdr>
    </w:div>
    <w:div w:id="2051492030">
      <w:bodyDiv w:val="1"/>
      <w:marLeft w:val="0"/>
      <w:marRight w:val="0"/>
      <w:marTop w:val="0"/>
      <w:marBottom w:val="0"/>
      <w:divBdr>
        <w:top w:val="none" w:sz="0" w:space="0" w:color="auto"/>
        <w:left w:val="none" w:sz="0" w:space="0" w:color="auto"/>
        <w:bottom w:val="none" w:sz="0" w:space="0" w:color="auto"/>
        <w:right w:val="none" w:sz="0" w:space="0" w:color="auto"/>
      </w:divBdr>
    </w:div>
    <w:div w:id="2098014387">
      <w:bodyDiv w:val="1"/>
      <w:marLeft w:val="0"/>
      <w:marRight w:val="0"/>
      <w:marTop w:val="0"/>
      <w:marBottom w:val="0"/>
      <w:divBdr>
        <w:top w:val="none" w:sz="0" w:space="0" w:color="auto"/>
        <w:left w:val="none" w:sz="0" w:space="0" w:color="auto"/>
        <w:bottom w:val="none" w:sz="0" w:space="0" w:color="auto"/>
        <w:right w:val="none" w:sz="0" w:space="0" w:color="auto"/>
      </w:divBdr>
    </w:div>
    <w:div w:id="21345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728F5-2BCA-4360-8688-E440F936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6871</Words>
  <Characters>3918</Characters>
  <Application>Microsoft Office Word</Application>
  <DocSecurity>4</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2019. gada 7.-8.marta Eiropas Savienības Tieslietu un iekšlietu ministru padomē izskatāmajiem jautājumiem"</vt:lpstr>
      <vt:lpstr>Informatīvais ziņojums "Par 2019. gada 7.-8.marta Eiropas Savienības Tieslietu un iekšlietu ministru padomē izskatāmajiem jautājumiem"</vt:lpstr>
    </vt:vector>
  </TitlesOfParts>
  <Company>Tieslietu ministrija</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2019. gada 7.-8.marta Eiropas Savienības Tieslietu un iekšlietu ministru padomē izskatāmajiem jautājumiem"</dc:title>
  <dc:subject>Informatīvais ziņojums</dc:subject>
  <dc:creator>Arta Poiša</dc:creator>
  <dc:description>67036912, Arta.Poisa@tm.gov.lv</dc:description>
  <cp:lastModifiedBy>Arta Poiša</cp:lastModifiedBy>
  <cp:revision>2</cp:revision>
  <cp:lastPrinted>2019-02-28T14:48:00Z</cp:lastPrinted>
  <dcterms:created xsi:type="dcterms:W3CDTF">2019-03-01T12:26:00Z</dcterms:created>
  <dcterms:modified xsi:type="dcterms:W3CDTF">2019-03-01T12:26:00Z</dcterms:modified>
</cp:coreProperties>
</file>