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F2" w:rsidRPr="00F5458C" w:rsidRDefault="003C4E26" w:rsidP="005A666A">
      <w:pPr>
        <w:tabs>
          <w:tab w:val="left" w:pos="6663"/>
        </w:tabs>
        <w:rPr>
          <w:sz w:val="28"/>
          <w:szCs w:val="28"/>
        </w:rPr>
      </w:pPr>
      <w:r>
        <w:rPr>
          <w:sz w:val="28"/>
          <w:szCs w:val="28"/>
        </w:rPr>
        <w:t xml:space="preserve"> </w:t>
      </w:r>
    </w:p>
    <w:p w:rsidR="006457F2" w:rsidRPr="00804EF3" w:rsidRDefault="006457F2" w:rsidP="00815C0E">
      <w:pPr>
        <w:rPr>
          <w:sz w:val="28"/>
          <w:szCs w:val="28"/>
        </w:rPr>
      </w:pPr>
      <w:r w:rsidRPr="00804EF3">
        <w:rPr>
          <w:sz w:val="28"/>
          <w:szCs w:val="28"/>
        </w:rPr>
        <w:t>201</w:t>
      </w:r>
      <w:r w:rsidR="00A11420" w:rsidRPr="00804EF3">
        <w:rPr>
          <w:sz w:val="28"/>
          <w:szCs w:val="28"/>
        </w:rPr>
        <w:t>9</w:t>
      </w:r>
      <w:r w:rsidRPr="00804EF3">
        <w:rPr>
          <w:sz w:val="28"/>
          <w:szCs w:val="28"/>
        </w:rPr>
        <w:t>. gada</w:t>
      </w:r>
      <w:r w:rsidR="00815C0E">
        <w:rPr>
          <w:sz w:val="28"/>
          <w:szCs w:val="28"/>
        </w:rPr>
        <w:tab/>
      </w:r>
      <w:proofErr w:type="gramStart"/>
      <w:r w:rsidR="00815C0E">
        <w:rPr>
          <w:sz w:val="28"/>
          <w:szCs w:val="28"/>
        </w:rPr>
        <w:t xml:space="preserve">   .</w:t>
      </w:r>
      <w:proofErr w:type="gramEnd"/>
      <w:r w:rsidR="00815C0E">
        <w:rPr>
          <w:sz w:val="28"/>
          <w:szCs w:val="28"/>
        </w:rPr>
        <w:t xml:space="preserve"> martā</w:t>
      </w:r>
      <w:r w:rsidRPr="00804EF3">
        <w:rPr>
          <w:sz w:val="28"/>
          <w:szCs w:val="28"/>
        </w:rPr>
        <w:t xml:space="preserve"> </w:t>
      </w:r>
      <w:r w:rsidR="003B6775" w:rsidRPr="00804EF3">
        <w:rPr>
          <w:sz w:val="28"/>
          <w:szCs w:val="28"/>
        </w:rPr>
        <w:t xml:space="preserve">    </w:t>
      </w:r>
      <w:r w:rsidR="00F9275C" w:rsidRPr="00804EF3">
        <w:rPr>
          <w:sz w:val="28"/>
          <w:szCs w:val="28"/>
        </w:rPr>
        <w:tab/>
      </w:r>
      <w:r w:rsidR="00815C0E">
        <w:rPr>
          <w:sz w:val="28"/>
          <w:szCs w:val="28"/>
        </w:rPr>
        <w:tab/>
      </w:r>
      <w:r w:rsidR="00815C0E">
        <w:rPr>
          <w:sz w:val="28"/>
          <w:szCs w:val="28"/>
        </w:rPr>
        <w:tab/>
      </w:r>
      <w:r w:rsidR="00815C0E">
        <w:rPr>
          <w:sz w:val="28"/>
          <w:szCs w:val="28"/>
        </w:rPr>
        <w:tab/>
      </w:r>
      <w:r w:rsidR="00815C0E">
        <w:rPr>
          <w:sz w:val="28"/>
          <w:szCs w:val="28"/>
        </w:rPr>
        <w:tab/>
      </w:r>
      <w:r w:rsidR="00815C0E">
        <w:rPr>
          <w:sz w:val="28"/>
          <w:szCs w:val="28"/>
        </w:rPr>
        <w:tab/>
      </w:r>
      <w:r w:rsidRPr="00804EF3">
        <w:rPr>
          <w:sz w:val="28"/>
          <w:szCs w:val="28"/>
        </w:rPr>
        <w:t>Noteikumi Nr.</w:t>
      </w:r>
      <w:r w:rsidR="00CA7A60" w:rsidRPr="00804EF3">
        <w:rPr>
          <w:sz w:val="28"/>
          <w:szCs w:val="28"/>
        </w:rPr>
        <w:t> </w:t>
      </w:r>
      <w:r w:rsidR="003B6775" w:rsidRPr="00804EF3">
        <w:rPr>
          <w:sz w:val="28"/>
          <w:szCs w:val="28"/>
        </w:rPr>
        <w:t xml:space="preserve">   </w:t>
      </w:r>
    </w:p>
    <w:p w:rsidR="006457F2" w:rsidRPr="00804EF3" w:rsidRDefault="006457F2" w:rsidP="00F9275C">
      <w:pPr>
        <w:tabs>
          <w:tab w:val="left" w:pos="6379"/>
        </w:tabs>
        <w:rPr>
          <w:sz w:val="28"/>
          <w:szCs w:val="28"/>
        </w:rPr>
      </w:pPr>
      <w:r w:rsidRPr="00804EF3">
        <w:rPr>
          <w:sz w:val="28"/>
          <w:szCs w:val="28"/>
        </w:rPr>
        <w:t>Rīgā</w:t>
      </w:r>
      <w:r w:rsidR="00F9275C" w:rsidRPr="00804EF3">
        <w:rPr>
          <w:sz w:val="28"/>
          <w:szCs w:val="28"/>
        </w:rPr>
        <w:tab/>
      </w:r>
      <w:r w:rsidR="00815C0E">
        <w:rPr>
          <w:sz w:val="28"/>
          <w:szCs w:val="28"/>
        </w:rPr>
        <w:t xml:space="preserve"> </w:t>
      </w:r>
      <w:r w:rsidRPr="00804EF3">
        <w:rPr>
          <w:sz w:val="28"/>
          <w:szCs w:val="28"/>
        </w:rPr>
        <w:t>(prot.</w:t>
      </w:r>
      <w:r w:rsidR="000F0E6E">
        <w:rPr>
          <w:sz w:val="28"/>
          <w:szCs w:val="28"/>
        </w:rPr>
        <w:t xml:space="preserve"> </w:t>
      </w:r>
      <w:r w:rsidRPr="00804EF3">
        <w:rPr>
          <w:sz w:val="28"/>
          <w:szCs w:val="28"/>
        </w:rPr>
        <w:t>Nr.</w:t>
      </w:r>
      <w:proofErr w:type="gramStart"/>
      <w:r w:rsidRPr="00804EF3">
        <w:rPr>
          <w:sz w:val="28"/>
          <w:szCs w:val="28"/>
        </w:rPr>
        <w:t> </w:t>
      </w:r>
      <w:r w:rsidR="009F3EFB" w:rsidRPr="00804EF3">
        <w:rPr>
          <w:sz w:val="28"/>
          <w:szCs w:val="28"/>
        </w:rPr>
        <w:t xml:space="preserve">          </w:t>
      </w:r>
      <w:r w:rsidRPr="00804EF3">
        <w:rPr>
          <w:sz w:val="28"/>
          <w:szCs w:val="28"/>
        </w:rPr>
        <w:t>.</w:t>
      </w:r>
      <w:proofErr w:type="gramEnd"/>
      <w:r w:rsidRPr="00804EF3">
        <w:rPr>
          <w:sz w:val="28"/>
          <w:szCs w:val="28"/>
        </w:rPr>
        <w:t>§)</w:t>
      </w:r>
    </w:p>
    <w:p w:rsidR="00C00A8E" w:rsidRPr="00242C98" w:rsidRDefault="00C00A8E" w:rsidP="00143392">
      <w:pPr>
        <w:ind w:right="-1"/>
        <w:jc w:val="center"/>
        <w:rPr>
          <w:b/>
          <w:sz w:val="28"/>
          <w:szCs w:val="28"/>
        </w:rPr>
      </w:pPr>
    </w:p>
    <w:p w:rsidR="009C5A63" w:rsidRDefault="00874168" w:rsidP="00143392">
      <w:pPr>
        <w:jc w:val="right"/>
        <w:rPr>
          <w:sz w:val="28"/>
          <w:szCs w:val="28"/>
        </w:rPr>
      </w:pPr>
      <w:r w:rsidRPr="00874168">
        <w:rPr>
          <w:b/>
          <w:sz w:val="28"/>
          <w:szCs w:val="28"/>
        </w:rPr>
        <w:t>Grozījumi Ministru kabineta 2011. gada 1. novembra noteikumos Nr. 841 "Kārtība, kādā tiek vākta un apkopota informācija par lauksaimniecības produktu cenām un tirdzniecības apjomiem noteiktā pārskata periodā"</w:t>
      </w:r>
    </w:p>
    <w:p w:rsidR="00874168" w:rsidRDefault="00874168" w:rsidP="00874168">
      <w:pPr>
        <w:jc w:val="right"/>
        <w:rPr>
          <w:sz w:val="28"/>
          <w:szCs w:val="28"/>
        </w:rPr>
      </w:pPr>
    </w:p>
    <w:p w:rsidR="00874168" w:rsidRPr="00874168" w:rsidRDefault="00874168" w:rsidP="00874168">
      <w:pPr>
        <w:jc w:val="right"/>
        <w:rPr>
          <w:sz w:val="28"/>
          <w:szCs w:val="28"/>
        </w:rPr>
      </w:pPr>
      <w:r w:rsidRPr="00874168">
        <w:rPr>
          <w:sz w:val="28"/>
          <w:szCs w:val="28"/>
        </w:rPr>
        <w:t>Izdoti saskaņā ar Lauksaimniecības un lauku attīstības</w:t>
      </w:r>
    </w:p>
    <w:p w:rsidR="00BB487A" w:rsidRPr="00B1583A" w:rsidRDefault="00874168" w:rsidP="00874168">
      <w:pPr>
        <w:jc w:val="right"/>
        <w:rPr>
          <w:sz w:val="28"/>
          <w:szCs w:val="28"/>
        </w:rPr>
      </w:pPr>
      <w:r w:rsidRPr="00874168">
        <w:rPr>
          <w:sz w:val="28"/>
          <w:szCs w:val="28"/>
        </w:rPr>
        <w:t>likuma 13. panta pirmo daļu</w:t>
      </w:r>
    </w:p>
    <w:p w:rsidR="00143392" w:rsidRDefault="00143392" w:rsidP="00143392">
      <w:pPr>
        <w:pStyle w:val="Nosaukums"/>
        <w:ind w:firstLine="709"/>
        <w:jc w:val="both"/>
        <w:outlineLvl w:val="0"/>
        <w:rPr>
          <w:szCs w:val="28"/>
        </w:rPr>
      </w:pPr>
    </w:p>
    <w:p w:rsidR="003460CE" w:rsidRDefault="00420148" w:rsidP="00CB0667">
      <w:pPr>
        <w:pStyle w:val="Nosaukums"/>
        <w:ind w:firstLine="709"/>
        <w:jc w:val="both"/>
        <w:outlineLvl w:val="0"/>
      </w:pPr>
      <w:r w:rsidRPr="00420148">
        <w:t>Izdarīt Ministru kabineta 201</w:t>
      </w:r>
      <w:r w:rsidR="00874168">
        <w:t>1</w:t>
      </w:r>
      <w:r w:rsidRPr="00420148">
        <w:t>.</w:t>
      </w:r>
      <w:r>
        <w:t> </w:t>
      </w:r>
      <w:r w:rsidR="006F1D73">
        <w:t xml:space="preserve">gada </w:t>
      </w:r>
      <w:r w:rsidR="00874168">
        <w:t>1.</w:t>
      </w:r>
      <w:r w:rsidR="00CC14B3">
        <w:t> </w:t>
      </w:r>
      <w:r w:rsidR="00874168">
        <w:t>novembra</w:t>
      </w:r>
      <w:r>
        <w:t xml:space="preserve"> </w:t>
      </w:r>
      <w:r w:rsidRPr="00420148">
        <w:t>noteikumos Nr.</w:t>
      </w:r>
      <w:r>
        <w:t> </w:t>
      </w:r>
      <w:r w:rsidR="00874168">
        <w:t>84</w:t>
      </w:r>
      <w:r>
        <w:t>1</w:t>
      </w:r>
      <w:r w:rsidRPr="00420148">
        <w:t xml:space="preserve"> "</w:t>
      </w:r>
      <w:r w:rsidR="00874168" w:rsidRPr="00874168">
        <w:t>Kārtība, kādā tiek vākta un apkopota informācija par lauksaimniecības produktu cenām un tirdzniecības apjomiem noteiktā pārskata period</w:t>
      </w:r>
      <w:r w:rsidR="00874168">
        <w:t>ā</w:t>
      </w:r>
      <w:r w:rsidRPr="00420148">
        <w:t xml:space="preserve">" </w:t>
      </w:r>
      <w:proofErr w:type="gramStart"/>
      <w:r w:rsidRPr="00420148">
        <w:t>(</w:t>
      </w:r>
      <w:proofErr w:type="gramEnd"/>
      <w:r w:rsidR="00874168" w:rsidRPr="00874168">
        <w:t>Latvijas Vēstnesis, 2011, 175. nr.; 2013, 154. nr.; 2014, 174. nr.; 2015, 65., 178. nr.</w:t>
      </w:r>
      <w:r w:rsidR="00874168">
        <w:t>; 2016, 209.</w:t>
      </w:r>
      <w:r w:rsidR="00A573D4">
        <w:t> </w:t>
      </w:r>
      <w:r w:rsidR="00874168">
        <w:t>nr.</w:t>
      </w:r>
      <w:r w:rsidR="00A11420">
        <w:t>; 2018, 157.</w:t>
      </w:r>
      <w:r w:rsidR="00540D2A">
        <w:t> </w:t>
      </w:r>
      <w:r w:rsidR="00A11420">
        <w:t>nr.</w:t>
      </w:r>
      <w:r w:rsidR="00874168" w:rsidRPr="00874168">
        <w:t>)</w:t>
      </w:r>
      <w:r w:rsidRPr="00420148">
        <w:t xml:space="preserve"> šādus grozījumus:</w:t>
      </w:r>
    </w:p>
    <w:p w:rsidR="00C76B3F" w:rsidRDefault="00C76B3F" w:rsidP="00C76B3F">
      <w:pPr>
        <w:pStyle w:val="Nosaukums"/>
        <w:jc w:val="both"/>
        <w:outlineLvl w:val="0"/>
      </w:pPr>
    </w:p>
    <w:p w:rsidR="00C76B3F" w:rsidRPr="001B0013" w:rsidRDefault="00B75358" w:rsidP="00C76B3F">
      <w:pPr>
        <w:pStyle w:val="Nosaukums"/>
        <w:numPr>
          <w:ilvl w:val="0"/>
          <w:numId w:val="4"/>
        </w:numPr>
        <w:jc w:val="both"/>
        <w:outlineLvl w:val="0"/>
      </w:pPr>
      <w:r w:rsidRPr="001B0013">
        <w:t xml:space="preserve">Papildināt noteikumus ar </w:t>
      </w:r>
      <w:r w:rsidR="00C76B3F" w:rsidRPr="001B0013">
        <w:t>4.</w:t>
      </w:r>
      <w:r w:rsidRPr="001B0013">
        <w:rPr>
          <w:vertAlign w:val="superscript"/>
        </w:rPr>
        <w:t>2</w:t>
      </w:r>
      <w:r w:rsidRPr="001B0013">
        <w:t xml:space="preserve"> punktu</w:t>
      </w:r>
      <w:r w:rsidR="00C76B3F" w:rsidRPr="001B0013">
        <w:t xml:space="preserve"> šādā redakcijā:</w:t>
      </w:r>
    </w:p>
    <w:p w:rsidR="00C76B3F" w:rsidRPr="001B0013" w:rsidRDefault="00C76B3F" w:rsidP="00C76B3F">
      <w:pPr>
        <w:pStyle w:val="Nosaukums"/>
        <w:jc w:val="both"/>
        <w:outlineLvl w:val="0"/>
      </w:pPr>
      <w:r w:rsidRPr="001B0013">
        <w:t>“4.</w:t>
      </w:r>
      <w:r w:rsidR="00B75358" w:rsidRPr="001B0013">
        <w:rPr>
          <w:vertAlign w:val="superscript"/>
        </w:rPr>
        <w:t>2</w:t>
      </w:r>
      <w:r w:rsidRPr="001B0013">
        <w:t xml:space="preserve"> </w:t>
      </w:r>
      <w:r w:rsidR="00B75358" w:rsidRPr="00A642C9">
        <w:t>Šo noteikumu 3., 4. un 4.</w:t>
      </w:r>
      <w:r w:rsidR="00B75358" w:rsidRPr="00A642C9">
        <w:rPr>
          <w:vertAlign w:val="superscript"/>
        </w:rPr>
        <w:t>1</w:t>
      </w:r>
      <w:r w:rsidR="00B75358" w:rsidRPr="00A642C9">
        <w:t xml:space="preserve"> punktā noteikto informācijas sniedzēju iekļaušanu </w:t>
      </w:r>
      <w:r w:rsidR="00A642C9" w:rsidRPr="00A642C9">
        <w:t xml:space="preserve">informācijas sniedzēju </w:t>
      </w:r>
      <w:r w:rsidR="00B75358" w:rsidRPr="00A642C9">
        <w:t>kopā institūts</w:t>
      </w:r>
      <w:r w:rsidR="00B75358" w:rsidRPr="001B0013">
        <w:t xml:space="preserve">, centrs un dienests noformē, izdodot </w:t>
      </w:r>
      <w:r w:rsidR="000530AB" w:rsidRPr="001B0013">
        <w:t xml:space="preserve">atsevišķu </w:t>
      </w:r>
      <w:r w:rsidR="00B75358" w:rsidRPr="001B0013">
        <w:t xml:space="preserve">administratīvo aktu </w:t>
      </w:r>
      <w:r w:rsidR="000530AB" w:rsidRPr="001B0013">
        <w:t xml:space="preserve">par katru informācijas sniedzēju </w:t>
      </w:r>
      <w:r w:rsidR="00B75358" w:rsidRPr="001B0013">
        <w:t>saskaņā ar Administratīvā procesa likumu.”</w:t>
      </w:r>
    </w:p>
    <w:p w:rsidR="00C76B3F" w:rsidRDefault="00C76B3F" w:rsidP="00C76B3F">
      <w:pPr>
        <w:pStyle w:val="Nosaukums"/>
        <w:jc w:val="both"/>
        <w:outlineLvl w:val="0"/>
      </w:pPr>
    </w:p>
    <w:p w:rsidR="00EC33E1" w:rsidRDefault="00EC33E1" w:rsidP="00EC33E1">
      <w:pPr>
        <w:pStyle w:val="Nosaukums"/>
        <w:numPr>
          <w:ilvl w:val="0"/>
          <w:numId w:val="4"/>
        </w:numPr>
        <w:jc w:val="both"/>
        <w:outlineLvl w:val="0"/>
      </w:pPr>
      <w:r>
        <w:t>Svītrot 5. punktu.</w:t>
      </w:r>
    </w:p>
    <w:p w:rsidR="00D833C0" w:rsidRDefault="00D833C0" w:rsidP="004D571E">
      <w:pPr>
        <w:pStyle w:val="Nosaukums"/>
        <w:jc w:val="both"/>
        <w:outlineLvl w:val="0"/>
      </w:pPr>
    </w:p>
    <w:p w:rsidR="00D833C0" w:rsidRDefault="00D833C0" w:rsidP="00D833C0">
      <w:pPr>
        <w:pStyle w:val="Nosaukums"/>
        <w:numPr>
          <w:ilvl w:val="0"/>
          <w:numId w:val="4"/>
        </w:numPr>
        <w:jc w:val="both"/>
        <w:outlineLvl w:val="0"/>
      </w:pPr>
      <w:r>
        <w:t>Svītrot 10. punktu.</w:t>
      </w:r>
    </w:p>
    <w:p w:rsidR="00EC33E1" w:rsidRDefault="00EC33E1" w:rsidP="00EC33E1">
      <w:pPr>
        <w:pStyle w:val="Nosaukums"/>
        <w:ind w:left="709"/>
        <w:jc w:val="both"/>
        <w:outlineLvl w:val="0"/>
      </w:pPr>
    </w:p>
    <w:p w:rsidR="00761629" w:rsidRDefault="000F0E6E" w:rsidP="00DF4AE5">
      <w:pPr>
        <w:pStyle w:val="Nosaukums"/>
        <w:numPr>
          <w:ilvl w:val="0"/>
          <w:numId w:val="4"/>
        </w:numPr>
        <w:ind w:left="0" w:firstLine="709"/>
        <w:jc w:val="both"/>
        <w:outlineLvl w:val="0"/>
      </w:pPr>
      <w:r>
        <w:t>Izteikt</w:t>
      </w:r>
      <w:r w:rsidR="00A11420">
        <w:t xml:space="preserve"> 14. un 15. punktu</w:t>
      </w:r>
      <w:r>
        <w:t xml:space="preserve"> šādā redakcijā:</w:t>
      </w:r>
    </w:p>
    <w:p w:rsidR="00C76B3F" w:rsidRPr="00C76B3F" w:rsidRDefault="000F0E6E" w:rsidP="00C76B3F">
      <w:pPr>
        <w:jc w:val="both"/>
        <w:rPr>
          <w:sz w:val="28"/>
          <w:szCs w:val="28"/>
        </w:rPr>
      </w:pPr>
      <w:r w:rsidRPr="000F0E6E">
        <w:rPr>
          <w:sz w:val="28"/>
          <w:szCs w:val="28"/>
        </w:rPr>
        <w:t>„</w:t>
      </w:r>
      <w:r w:rsidR="00C76B3F" w:rsidRPr="00C76B3F">
        <w:rPr>
          <w:sz w:val="28"/>
          <w:szCs w:val="28"/>
        </w:rPr>
        <w:t xml:space="preserve">14. Institūts, centrs un dienests saskaņā ar Administratīvā procesa likumu </w:t>
      </w:r>
      <w:r w:rsidR="00C76B3F" w:rsidRPr="001B0013">
        <w:rPr>
          <w:sz w:val="28"/>
          <w:szCs w:val="28"/>
        </w:rPr>
        <w:t>var piemērot administratīvā akta piespiedu izpildi pret tiem informācij</w:t>
      </w:r>
      <w:r w:rsidR="00C76B3F" w:rsidRPr="00C76B3F">
        <w:rPr>
          <w:sz w:val="28"/>
          <w:szCs w:val="28"/>
        </w:rPr>
        <w:t>as sniedzējiem, kas nav iesnieguši nepieciešamo informāciju vai ir iesnieguši nepilnīgu informāciju oficiālās statistikas nodrošināšana</w:t>
      </w:r>
      <w:r w:rsidR="00540D2A">
        <w:rPr>
          <w:sz w:val="28"/>
          <w:szCs w:val="28"/>
        </w:rPr>
        <w:t>i</w:t>
      </w:r>
      <w:r w:rsidR="00C76B3F" w:rsidRPr="00C76B3F">
        <w:rPr>
          <w:sz w:val="28"/>
          <w:szCs w:val="28"/>
        </w:rPr>
        <w:t xml:space="preserve">. </w:t>
      </w:r>
    </w:p>
    <w:p w:rsidR="00540D2A" w:rsidRDefault="00540D2A" w:rsidP="00C76B3F">
      <w:pPr>
        <w:jc w:val="both"/>
        <w:rPr>
          <w:sz w:val="28"/>
          <w:szCs w:val="28"/>
        </w:rPr>
      </w:pPr>
    </w:p>
    <w:p w:rsidR="000F0E6E" w:rsidRPr="000F0E6E" w:rsidRDefault="00C76B3F" w:rsidP="00C76B3F">
      <w:pPr>
        <w:jc w:val="both"/>
        <w:rPr>
          <w:sz w:val="28"/>
          <w:szCs w:val="28"/>
        </w:rPr>
      </w:pPr>
      <w:r w:rsidRPr="00C76B3F">
        <w:rPr>
          <w:sz w:val="28"/>
          <w:szCs w:val="28"/>
        </w:rPr>
        <w:t>15. Institūta, centra un dienesta izdotos administratīvos aktus oficiālās statistikas nodrošināšanas jomā var apstrīdēt Centrālās statistikas pārvaldei atbilstoši Statistikas likuma 4. panta ceturtajai daļai.</w:t>
      </w:r>
      <w:r w:rsidR="000F0E6E" w:rsidRPr="000F0E6E">
        <w:rPr>
          <w:sz w:val="28"/>
          <w:szCs w:val="28"/>
        </w:rPr>
        <w:t>”</w:t>
      </w:r>
    </w:p>
    <w:p w:rsidR="00EC6FE8" w:rsidRDefault="00EC6FE8" w:rsidP="00DF4AE5">
      <w:pPr>
        <w:pStyle w:val="Nosaukums"/>
        <w:ind w:left="709"/>
        <w:jc w:val="both"/>
        <w:outlineLvl w:val="0"/>
      </w:pPr>
    </w:p>
    <w:p w:rsidR="00A11420" w:rsidRDefault="00A11420" w:rsidP="00A11420">
      <w:pPr>
        <w:pStyle w:val="Nosaukums"/>
        <w:numPr>
          <w:ilvl w:val="0"/>
          <w:numId w:val="4"/>
        </w:numPr>
        <w:ind w:left="0" w:firstLine="709"/>
        <w:jc w:val="both"/>
        <w:outlineLvl w:val="0"/>
      </w:pPr>
      <w:r>
        <w:t>Aizstāt 1. pielikum</w:t>
      </w:r>
      <w:r w:rsidR="00125E35">
        <w:t>ā</w:t>
      </w:r>
      <w:r>
        <w:t xml:space="preserve"> </w:t>
      </w:r>
      <w:r w:rsidR="00125E35">
        <w:t xml:space="preserve">vārdus </w:t>
      </w:r>
      <w:r>
        <w:t>“</w:t>
      </w:r>
      <w:r w:rsidRPr="00A11420">
        <w:t>Informācija par graudu, griķu un rapša iepirkuma cenu un apjomu iepriekšējā nedēļā</w:t>
      </w:r>
      <w:r>
        <w:t xml:space="preserve">” ar </w:t>
      </w:r>
      <w:r w:rsidR="00125E35">
        <w:t>vārdiem</w:t>
      </w:r>
      <w:r>
        <w:t xml:space="preserve"> “</w:t>
      </w:r>
      <w:r w:rsidRPr="00A11420">
        <w:t>Informācija par Latvijas teritorijā iepirktu graudu, griķu un rapša iepirkuma cenu un apjomu iepriekšējā nedēļā</w:t>
      </w:r>
      <w:r>
        <w:t>”.</w:t>
      </w:r>
    </w:p>
    <w:p w:rsidR="007557CE" w:rsidRDefault="007557CE" w:rsidP="007557CE">
      <w:pPr>
        <w:pStyle w:val="Nosaukums"/>
        <w:ind w:left="709"/>
        <w:jc w:val="both"/>
        <w:outlineLvl w:val="0"/>
      </w:pPr>
    </w:p>
    <w:p w:rsidR="007557CE" w:rsidRDefault="007557CE" w:rsidP="00A11420">
      <w:pPr>
        <w:pStyle w:val="Nosaukums"/>
        <w:numPr>
          <w:ilvl w:val="0"/>
          <w:numId w:val="4"/>
        </w:numPr>
        <w:ind w:left="0" w:firstLine="709"/>
        <w:jc w:val="both"/>
        <w:outlineLvl w:val="0"/>
      </w:pPr>
      <w:r>
        <w:t>Izteikt 14. pielikuma tabulu šādā redakcijā:</w:t>
      </w:r>
    </w:p>
    <w:p w:rsidR="007557CE" w:rsidRDefault="007557CE" w:rsidP="00F515CB">
      <w:pPr>
        <w:pStyle w:val="Nosaukums"/>
        <w:jc w:val="both"/>
        <w:outlineLvl w:val="0"/>
      </w:pPr>
    </w:p>
    <w:p w:rsidR="007557CE" w:rsidRDefault="007557CE" w:rsidP="007557CE">
      <w:pPr>
        <w:pStyle w:val="Nosaukums"/>
        <w:ind w:left="709"/>
        <w:jc w:val="both"/>
        <w:outlineLvl w:val="0"/>
      </w:pPr>
      <w:r>
        <w:lastRenderedPageBreak/>
        <w:t>“</w:t>
      </w:r>
    </w:p>
    <w:tbl>
      <w:tblPr>
        <w:tblW w:w="5056" w:type="pct"/>
        <w:tblInd w:w="1" w:type="dxa"/>
        <w:tblCellMar>
          <w:top w:w="28" w:type="dxa"/>
          <w:left w:w="28" w:type="dxa"/>
          <w:bottom w:w="28" w:type="dxa"/>
          <w:right w:w="28" w:type="dxa"/>
        </w:tblCellMar>
        <w:tblLook w:val="04A0" w:firstRow="1" w:lastRow="0" w:firstColumn="1" w:lastColumn="0" w:noHBand="0" w:noVBand="1"/>
      </w:tblPr>
      <w:tblGrid>
        <w:gridCol w:w="460"/>
        <w:gridCol w:w="304"/>
        <w:gridCol w:w="876"/>
        <w:gridCol w:w="305"/>
        <w:gridCol w:w="305"/>
        <w:gridCol w:w="305"/>
        <w:gridCol w:w="306"/>
        <w:gridCol w:w="306"/>
        <w:gridCol w:w="306"/>
        <w:gridCol w:w="306"/>
        <w:gridCol w:w="336"/>
        <w:gridCol w:w="337"/>
        <w:gridCol w:w="306"/>
        <w:gridCol w:w="306"/>
        <w:gridCol w:w="306"/>
        <w:gridCol w:w="306"/>
        <w:gridCol w:w="306"/>
        <w:gridCol w:w="306"/>
        <w:gridCol w:w="98"/>
        <w:gridCol w:w="230"/>
        <w:gridCol w:w="76"/>
        <w:gridCol w:w="230"/>
        <w:gridCol w:w="76"/>
        <w:gridCol w:w="230"/>
        <w:gridCol w:w="76"/>
        <w:gridCol w:w="80"/>
        <w:gridCol w:w="179"/>
        <w:gridCol w:w="76"/>
        <w:gridCol w:w="278"/>
        <w:gridCol w:w="76"/>
        <w:gridCol w:w="354"/>
        <w:gridCol w:w="278"/>
        <w:gridCol w:w="76"/>
        <w:gridCol w:w="22"/>
        <w:gridCol w:w="125"/>
        <w:gridCol w:w="76"/>
        <w:gridCol w:w="230"/>
        <w:gridCol w:w="76"/>
      </w:tblGrid>
      <w:tr w:rsidR="007557CE" w:rsidRPr="00A312C9" w:rsidTr="006B1102">
        <w:trPr>
          <w:gridAfter w:val="1"/>
          <w:wAfter w:w="76" w:type="dxa"/>
          <w:trHeight w:val="157"/>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165" w:type="dxa"/>
            <w:gridSpan w:val="31"/>
            <w:shd w:val="clear" w:color="000000" w:fill="C0C0C0"/>
            <w:noWrap/>
            <w:vAlign w:val="center"/>
          </w:tcPr>
          <w:p w:rsidR="007557CE" w:rsidRPr="00790A28" w:rsidRDefault="007557CE" w:rsidP="006B1102">
            <w:pPr>
              <w:jc w:val="center"/>
              <w:rPr>
                <w:rFonts w:ascii="Cambria" w:hAnsi="Cambria"/>
                <w:b/>
                <w:bCs/>
                <w:sz w:val="22"/>
                <w:szCs w:val="22"/>
              </w:rPr>
            </w:pPr>
            <w:r w:rsidRPr="00790A28">
              <w:rPr>
                <w:rFonts w:ascii="Cambria" w:hAnsi="Cambria"/>
                <w:b/>
                <w:bCs/>
                <w:sz w:val="22"/>
                <w:szCs w:val="22"/>
              </w:rPr>
              <w:t>Pārskats par piena bilanci</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Height w:val="253"/>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left w:val="nil"/>
              <w:bottom w:val="nil"/>
              <w:right w:val="single" w:sz="4" w:space="0" w:color="auto"/>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78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r>
              <w:rPr>
                <w:rFonts w:ascii="Cambria" w:hAnsi="Cambria"/>
                <w:sz w:val="19"/>
                <w:szCs w:val="19"/>
              </w:rPr>
              <w:t>Liellopi</w:t>
            </w:r>
          </w:p>
        </w:tc>
        <w:tc>
          <w:tcPr>
            <w:tcW w:w="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single" w:sz="4" w:space="0" w:color="auto"/>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Height w:val="42"/>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Periods</w:t>
            </w:r>
          </w:p>
        </w:tc>
        <w:tc>
          <w:tcPr>
            <w:tcW w:w="305"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single" w:sz="4" w:space="0" w:color="auto"/>
              <w:right w:val="single" w:sz="4" w:space="0" w:color="auto"/>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78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7557CE" w:rsidRPr="00A312C9" w:rsidRDefault="007557CE" w:rsidP="006B1102">
            <w:pPr>
              <w:jc w:val="center"/>
              <w:rPr>
                <w:rFonts w:ascii="Cambria" w:hAnsi="Cambria"/>
                <w:sz w:val="19"/>
                <w:szCs w:val="19"/>
              </w:rPr>
            </w:pPr>
            <w:r>
              <w:rPr>
                <w:rFonts w:ascii="Cambria" w:hAnsi="Cambria"/>
                <w:sz w:val="19"/>
                <w:szCs w:val="19"/>
              </w:rPr>
              <w:t>Kazas</w:t>
            </w:r>
          </w:p>
        </w:tc>
        <w:tc>
          <w:tcPr>
            <w:tcW w:w="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single" w:sz="4" w:space="0" w:color="auto"/>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22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Mēnesis</w:t>
            </w:r>
          </w:p>
        </w:tc>
        <w:tc>
          <w:tcPr>
            <w:tcW w:w="1529"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673" w:type="dxa"/>
            <w:gridSpan w:val="2"/>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Gads</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left w:val="nil"/>
              <w:right w:val="single" w:sz="4" w:space="0" w:color="auto"/>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7557CE" w:rsidRPr="00A312C9" w:rsidRDefault="007557CE" w:rsidP="006B1102">
            <w:pPr>
              <w:jc w:val="center"/>
              <w:rPr>
                <w:rFonts w:ascii="Cambria" w:hAnsi="Cambria"/>
                <w:sz w:val="19"/>
                <w:szCs w:val="19"/>
              </w:rPr>
            </w:pPr>
            <w:r>
              <w:rPr>
                <w:rFonts w:ascii="Cambria" w:hAnsi="Cambria"/>
                <w:sz w:val="19"/>
                <w:szCs w:val="19"/>
              </w:rPr>
              <w:t>Suga</w:t>
            </w:r>
          </w:p>
        </w:tc>
        <w:tc>
          <w:tcPr>
            <w:tcW w:w="78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r>
              <w:rPr>
                <w:rFonts w:ascii="Cambria" w:hAnsi="Cambria"/>
                <w:sz w:val="19"/>
                <w:szCs w:val="19"/>
              </w:rPr>
              <w:t>Aitas</w:t>
            </w:r>
            <w:r w:rsidRPr="00A312C9">
              <w:rPr>
                <w:rFonts w:ascii="Cambria" w:hAnsi="Cambria"/>
                <w:sz w:val="19"/>
                <w:szCs w:val="19"/>
              </w:rPr>
              <w:t> </w:t>
            </w:r>
          </w:p>
        </w:tc>
        <w:tc>
          <w:tcPr>
            <w:tcW w:w="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single" w:sz="4" w:space="0" w:color="auto"/>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45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Piena pircēja vai piena produktu ražotāja nosaukums</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LUR Nr.</w:t>
            </w:r>
          </w:p>
        </w:tc>
        <w:tc>
          <w:tcPr>
            <w:tcW w:w="2435" w:type="dxa"/>
            <w:gridSpan w:val="1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Atzīšanas Nr. vai reģistrācijas Nr. Pārtikas un veterinārajā dienestā</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45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i/>
                <w:iCs/>
                <w:sz w:val="19"/>
                <w:szCs w:val="19"/>
              </w:rPr>
            </w:pPr>
            <w:r w:rsidRPr="00A312C9">
              <w:rPr>
                <w:rFonts w:ascii="Cambria" w:hAnsi="Cambria"/>
                <w:b/>
                <w:bCs/>
                <w:i/>
                <w:iCs/>
                <w:sz w:val="19"/>
                <w:szCs w:val="19"/>
              </w:rPr>
              <w:t> </w:t>
            </w:r>
          </w:p>
        </w:tc>
        <w:tc>
          <w:tcPr>
            <w:tcW w:w="2435" w:type="dxa"/>
            <w:gridSpan w:val="1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i/>
                <w:iCs/>
                <w:sz w:val="19"/>
                <w:szCs w:val="19"/>
              </w:rPr>
            </w:pPr>
            <w:r w:rsidRPr="00A312C9">
              <w:rPr>
                <w:rFonts w:ascii="Cambria" w:hAnsi="Cambria"/>
                <w:b/>
                <w:bCs/>
                <w:i/>
                <w:iCs/>
                <w:sz w:val="19"/>
                <w:szCs w:val="19"/>
              </w:rPr>
              <w:t> </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pacing w:val="-4"/>
                <w:sz w:val="19"/>
                <w:szCs w:val="19"/>
              </w:rPr>
            </w:pPr>
            <w:r w:rsidRPr="00A312C9">
              <w:rPr>
                <w:rFonts w:ascii="Cambria" w:hAnsi="Cambria"/>
                <w:b/>
                <w:bCs/>
                <w:spacing w:val="-4"/>
                <w:sz w:val="19"/>
                <w:szCs w:val="19"/>
              </w:rPr>
              <w:t>1.*</w:t>
            </w: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Kopējais no svaigpiena ražotājiem iepirktais piena daudzums (kg)</w:t>
            </w:r>
          </w:p>
        </w:tc>
        <w:tc>
          <w:tcPr>
            <w:tcW w:w="210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pPr>
              <w:jc w:val="center"/>
              <w:rPr>
                <w:rFonts w:ascii="Cambria" w:hAnsi="Cambria"/>
                <w:b/>
                <w:bCs/>
                <w:sz w:val="19"/>
                <w:szCs w:val="19"/>
              </w:rPr>
            </w:pPr>
            <w:r w:rsidRPr="00A312C9">
              <w:rPr>
                <w:rFonts w:ascii="Cambria" w:hAnsi="Cambria"/>
                <w:b/>
                <w:bCs/>
                <w:sz w:val="19"/>
                <w:szCs w:val="19"/>
              </w:rPr>
              <w:t xml:space="preserve">Vidējais tauku </w:t>
            </w:r>
            <w:r w:rsidR="00540D2A">
              <w:rPr>
                <w:rFonts w:ascii="Cambria" w:hAnsi="Cambria"/>
                <w:b/>
                <w:bCs/>
                <w:sz w:val="19"/>
                <w:szCs w:val="19"/>
              </w:rPr>
              <w:t>daudzums,</w:t>
            </w:r>
            <w:r w:rsidR="00540D2A" w:rsidRPr="00A312C9">
              <w:rPr>
                <w:rFonts w:ascii="Cambria" w:hAnsi="Cambria"/>
                <w:b/>
                <w:bCs/>
                <w:sz w:val="19"/>
                <w:szCs w:val="19"/>
              </w:rPr>
              <w:t xml:space="preserve"> </w:t>
            </w:r>
            <w:r w:rsidRPr="00A312C9">
              <w:rPr>
                <w:rFonts w:ascii="Cambria" w:hAnsi="Cambria"/>
                <w:b/>
                <w:bCs/>
                <w:sz w:val="19"/>
                <w:szCs w:val="19"/>
              </w:rPr>
              <w:t>%</w:t>
            </w:r>
            <w:r w:rsidR="00540D2A">
              <w:rPr>
                <w:rFonts w:ascii="Cambria" w:hAnsi="Cambria"/>
                <w:b/>
                <w:bCs/>
                <w:sz w:val="19"/>
                <w:szCs w:val="19"/>
              </w:rPr>
              <w:t xml:space="preserve"> </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164"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xml:space="preserve">Vidējais olbaltumu </w:t>
            </w:r>
            <w:r w:rsidR="00540D2A">
              <w:rPr>
                <w:rFonts w:ascii="Cambria" w:hAnsi="Cambria"/>
                <w:b/>
                <w:bCs/>
                <w:sz w:val="19"/>
                <w:szCs w:val="19"/>
              </w:rPr>
              <w:t xml:space="preserve">daudzums, </w:t>
            </w:r>
            <w:r w:rsidRPr="00A312C9">
              <w:rPr>
                <w:rFonts w:ascii="Cambria" w:hAnsi="Cambria"/>
                <w:b/>
                <w:bCs/>
                <w:sz w:val="19"/>
                <w:szCs w:val="19"/>
              </w:rPr>
              <w:t>%</w:t>
            </w:r>
          </w:p>
        </w:tc>
        <w:tc>
          <w:tcPr>
            <w:tcW w:w="210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i/>
                <w:sz w:val="19"/>
                <w:szCs w:val="19"/>
              </w:rPr>
            </w:pP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Cs/>
                <w:i/>
                <w:sz w:val="19"/>
                <w:szCs w:val="19"/>
              </w:rPr>
            </w:pPr>
            <w:r w:rsidRPr="00A312C9">
              <w:rPr>
                <w:rFonts w:ascii="Cambria" w:hAnsi="Cambria"/>
                <w:bCs/>
                <w:i/>
                <w:sz w:val="19"/>
                <w:szCs w:val="19"/>
              </w:rPr>
              <w:t>Ta</w:t>
            </w:r>
            <w:r w:rsidR="00540D2A">
              <w:rPr>
                <w:rFonts w:ascii="Cambria" w:hAnsi="Cambria"/>
                <w:bCs/>
                <w:i/>
                <w:sz w:val="19"/>
                <w:szCs w:val="19"/>
              </w:rPr>
              <w:t>jā</w:t>
            </w:r>
            <w:r w:rsidRPr="00A312C9">
              <w:rPr>
                <w:rFonts w:ascii="Cambria" w:hAnsi="Cambria"/>
                <w:bCs/>
                <w:i/>
                <w:sz w:val="19"/>
                <w:szCs w:val="19"/>
              </w:rPr>
              <w:t xml:space="preserve"> skaitā bioloģiskais piens** (kg)</w:t>
            </w:r>
          </w:p>
        </w:tc>
        <w:tc>
          <w:tcPr>
            <w:tcW w:w="210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i/>
                <w:sz w:val="19"/>
                <w:szCs w:val="19"/>
              </w:rPr>
            </w:pP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i/>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i/>
                <w:sz w:val="19"/>
                <w:szCs w:val="19"/>
              </w:rPr>
            </w:pPr>
          </w:p>
        </w:tc>
        <w:tc>
          <w:tcPr>
            <w:tcW w:w="27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Cs/>
                <w:i/>
                <w:sz w:val="19"/>
                <w:szCs w:val="19"/>
              </w:rPr>
            </w:pPr>
            <w:r w:rsidRPr="00A312C9">
              <w:rPr>
                <w:rFonts w:ascii="Cambria" w:hAnsi="Cambria"/>
                <w:bCs/>
                <w:i/>
                <w:sz w:val="19"/>
                <w:szCs w:val="19"/>
              </w:rPr>
              <w:t xml:space="preserve">Vidējais tauku </w:t>
            </w:r>
            <w:r w:rsidR="00540D2A">
              <w:rPr>
                <w:rFonts w:ascii="Cambria" w:hAnsi="Cambria"/>
                <w:bCs/>
                <w:i/>
                <w:sz w:val="19"/>
                <w:szCs w:val="19"/>
              </w:rPr>
              <w:t xml:space="preserve">daudzums, </w:t>
            </w:r>
            <w:r w:rsidRPr="00A312C9">
              <w:rPr>
                <w:rFonts w:ascii="Cambria" w:hAnsi="Cambria"/>
                <w:bCs/>
                <w:i/>
                <w:sz w:val="19"/>
                <w:szCs w:val="19"/>
              </w:rPr>
              <w:t>%</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 </w:t>
            </w:r>
          </w:p>
        </w:tc>
        <w:tc>
          <w:tcPr>
            <w:tcW w:w="2164"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Cs/>
                <w:i/>
                <w:sz w:val="19"/>
                <w:szCs w:val="19"/>
              </w:rPr>
            </w:pPr>
            <w:r w:rsidRPr="00A312C9">
              <w:rPr>
                <w:rFonts w:ascii="Cambria" w:hAnsi="Cambria"/>
                <w:bCs/>
                <w:i/>
                <w:sz w:val="19"/>
                <w:szCs w:val="19"/>
              </w:rPr>
              <w:t xml:space="preserve">Vidējais olbaltumu </w:t>
            </w:r>
            <w:r w:rsidR="00540D2A">
              <w:rPr>
                <w:rFonts w:ascii="Cambria" w:hAnsi="Cambria"/>
                <w:bCs/>
                <w:i/>
                <w:sz w:val="19"/>
                <w:szCs w:val="19"/>
              </w:rPr>
              <w:t xml:space="preserve">daudzums, </w:t>
            </w:r>
            <w:r w:rsidRPr="00A312C9">
              <w:rPr>
                <w:rFonts w:ascii="Cambria" w:hAnsi="Cambria"/>
                <w:bCs/>
                <w:i/>
                <w:sz w:val="19"/>
                <w:szCs w:val="19"/>
              </w:rPr>
              <w:t>%</w:t>
            </w:r>
          </w:p>
        </w:tc>
        <w:tc>
          <w:tcPr>
            <w:tcW w:w="210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i/>
                <w:sz w:val="19"/>
                <w:szCs w:val="19"/>
              </w:rPr>
            </w:pP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i/>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Vidējā iepirkuma cena (</w:t>
            </w:r>
            <w:r w:rsidRPr="00A312C9">
              <w:rPr>
                <w:rFonts w:ascii="Cambria" w:hAnsi="Cambria"/>
                <w:b/>
                <w:bCs/>
                <w:i/>
                <w:sz w:val="19"/>
                <w:szCs w:val="19"/>
              </w:rPr>
              <w:t>*** pēc faktiskā tauku un olbaltumvielu satura</w:t>
            </w:r>
            <w:r w:rsidRPr="00A312C9">
              <w:rPr>
                <w:rFonts w:ascii="Cambria" w:hAnsi="Cambria"/>
                <w:b/>
                <w:bCs/>
                <w:sz w:val="19"/>
                <w:szCs w:val="19"/>
              </w:rPr>
              <w:t xml:space="preserve">) bez transporta, obligāto svaigpiena paraugu testēšanas, administrācijas un </w:t>
            </w:r>
            <w:proofErr w:type="gramStart"/>
            <w:r w:rsidRPr="00A312C9">
              <w:rPr>
                <w:rFonts w:ascii="Cambria" w:hAnsi="Cambria"/>
                <w:b/>
                <w:bCs/>
                <w:sz w:val="19"/>
                <w:szCs w:val="19"/>
              </w:rPr>
              <w:t>citām saistītajām izmaksām</w:t>
            </w:r>
            <w:proofErr w:type="gramEnd"/>
            <w:r w:rsidRPr="00A312C9">
              <w:rPr>
                <w:rFonts w:ascii="Cambria" w:hAnsi="Cambria"/>
                <w:b/>
                <w:bCs/>
                <w:sz w:val="19"/>
                <w:szCs w:val="19"/>
              </w:rPr>
              <w:t>, par kg bez PVN (</w:t>
            </w:r>
            <w:proofErr w:type="spellStart"/>
            <w:r w:rsidR="00F15D11">
              <w:rPr>
                <w:rFonts w:ascii="Cambria" w:hAnsi="Cambria"/>
                <w:b/>
                <w:bCs/>
                <w:i/>
                <w:sz w:val="19"/>
                <w:szCs w:val="19"/>
              </w:rPr>
              <w:t>euro</w:t>
            </w:r>
            <w:proofErr w:type="spellEnd"/>
            <w:r w:rsidRPr="00A312C9">
              <w:rPr>
                <w:rFonts w:ascii="Cambria" w:hAnsi="Cambria"/>
                <w:b/>
                <w:bCs/>
                <w:sz w:val="19"/>
                <w:szCs w:val="19"/>
              </w:rPr>
              <w:t>)</w:t>
            </w:r>
          </w:p>
        </w:tc>
        <w:tc>
          <w:tcPr>
            <w:tcW w:w="210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615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bCs/>
                <w:i/>
                <w:sz w:val="19"/>
                <w:szCs w:val="19"/>
              </w:rPr>
            </w:pPr>
            <w:r w:rsidRPr="00A312C9">
              <w:rPr>
                <w:rFonts w:ascii="Cambria" w:hAnsi="Cambria"/>
                <w:bCs/>
                <w:i/>
                <w:sz w:val="19"/>
                <w:szCs w:val="19"/>
              </w:rPr>
              <w:t>Ta</w:t>
            </w:r>
            <w:r w:rsidR="00540D2A">
              <w:rPr>
                <w:rFonts w:ascii="Cambria" w:hAnsi="Cambria"/>
                <w:bCs/>
                <w:i/>
                <w:sz w:val="19"/>
                <w:szCs w:val="19"/>
              </w:rPr>
              <w:t>jā</w:t>
            </w:r>
            <w:r w:rsidRPr="00A312C9">
              <w:rPr>
                <w:rFonts w:ascii="Cambria" w:hAnsi="Cambria"/>
                <w:bCs/>
                <w:i/>
                <w:sz w:val="19"/>
                <w:szCs w:val="19"/>
              </w:rPr>
              <w:t xml:space="preserve"> skaitā bioloģiskā piena vidējā iepirkuma cena (*** pēc faktiskā tauku un olbaltumvielu satura) bez transporta, obligāto svaigpiena paraugu testēšanas, administrācijas un </w:t>
            </w:r>
            <w:proofErr w:type="gramStart"/>
            <w:r w:rsidRPr="00A312C9">
              <w:rPr>
                <w:rFonts w:ascii="Cambria" w:hAnsi="Cambria"/>
                <w:bCs/>
                <w:i/>
                <w:sz w:val="19"/>
                <w:szCs w:val="19"/>
              </w:rPr>
              <w:t>citām saistītajām izmaksām</w:t>
            </w:r>
            <w:proofErr w:type="gramEnd"/>
            <w:r w:rsidRPr="00A312C9">
              <w:rPr>
                <w:rFonts w:ascii="Cambria" w:hAnsi="Cambria"/>
                <w:bCs/>
                <w:i/>
                <w:sz w:val="19"/>
                <w:szCs w:val="19"/>
              </w:rPr>
              <w:t>, par kg bez PVN (</w:t>
            </w:r>
            <w:proofErr w:type="spellStart"/>
            <w:r w:rsidR="00F15D11" w:rsidRPr="00F515CB">
              <w:rPr>
                <w:rFonts w:ascii="Cambria" w:hAnsi="Cambria"/>
                <w:bCs/>
                <w:sz w:val="19"/>
                <w:szCs w:val="19"/>
              </w:rPr>
              <w:t>euro</w:t>
            </w:r>
            <w:proofErr w:type="spellEnd"/>
            <w:r w:rsidRPr="00A312C9">
              <w:rPr>
                <w:rFonts w:ascii="Cambria" w:hAnsi="Cambria"/>
                <w:bCs/>
                <w:i/>
                <w:sz w:val="19"/>
                <w:szCs w:val="19"/>
              </w:rPr>
              <w:t>)</w:t>
            </w:r>
          </w:p>
        </w:tc>
        <w:tc>
          <w:tcPr>
            <w:tcW w:w="2107" w:type="dxa"/>
            <w:gridSpan w:val="14"/>
            <w:tcBorders>
              <w:top w:val="single" w:sz="4" w:space="0" w:color="auto"/>
              <w:left w:val="nil"/>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sz w:val="19"/>
                <w:szCs w:val="19"/>
              </w:rPr>
            </w:pP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615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xml:space="preserve">Plānotā vidējā iepirkuma cena kārtējā mēnesī bez transporta, obligāto svaigpiena paraugu testēšanas, administrācijas un </w:t>
            </w:r>
            <w:proofErr w:type="gramStart"/>
            <w:r w:rsidRPr="00A312C9">
              <w:rPr>
                <w:rFonts w:ascii="Cambria" w:hAnsi="Cambria"/>
                <w:b/>
                <w:bCs/>
                <w:sz w:val="19"/>
                <w:szCs w:val="19"/>
              </w:rPr>
              <w:t>citām saistītajām izmaksām</w:t>
            </w:r>
            <w:proofErr w:type="gramEnd"/>
            <w:r w:rsidRPr="00A312C9">
              <w:rPr>
                <w:rFonts w:ascii="Cambria" w:hAnsi="Cambria"/>
                <w:b/>
                <w:bCs/>
                <w:sz w:val="19"/>
                <w:szCs w:val="19"/>
              </w:rPr>
              <w:t>, par kg bez PVN (</w:t>
            </w:r>
            <w:proofErr w:type="spellStart"/>
            <w:r w:rsidR="00F15D11" w:rsidRPr="00F15D11">
              <w:rPr>
                <w:rFonts w:ascii="Cambria" w:hAnsi="Cambria"/>
                <w:b/>
                <w:bCs/>
                <w:i/>
                <w:sz w:val="19"/>
                <w:szCs w:val="19"/>
              </w:rPr>
              <w:t>euro</w:t>
            </w:r>
            <w:proofErr w:type="spellEnd"/>
            <w:r w:rsidRPr="00A312C9">
              <w:rPr>
                <w:rFonts w:ascii="Cambria" w:hAnsi="Cambria"/>
                <w:b/>
                <w:bCs/>
                <w:sz w:val="19"/>
                <w:szCs w:val="19"/>
              </w:rPr>
              <w:t>)</w:t>
            </w:r>
          </w:p>
        </w:tc>
        <w:tc>
          <w:tcPr>
            <w:tcW w:w="2107" w:type="dxa"/>
            <w:gridSpan w:val="14"/>
            <w:tcBorders>
              <w:top w:val="single" w:sz="4" w:space="0" w:color="auto"/>
              <w:left w:val="nil"/>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sz w:val="19"/>
                <w:szCs w:val="19"/>
              </w:rPr>
            </w:pP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615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Plānotais iepērkamā piena daudzums no svaigpiena ražotājiem kārtējā mēnesī (kg)</w:t>
            </w:r>
          </w:p>
        </w:tc>
        <w:tc>
          <w:tcPr>
            <w:tcW w:w="2107" w:type="dxa"/>
            <w:gridSpan w:val="14"/>
            <w:tcBorders>
              <w:top w:val="single" w:sz="4" w:space="0" w:color="auto"/>
              <w:left w:val="nil"/>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Uzkrājums no iepriekšējā mēneša (kg)</w:t>
            </w:r>
          </w:p>
        </w:tc>
        <w:tc>
          <w:tcPr>
            <w:tcW w:w="210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2.</w:t>
            </w:r>
          </w:p>
        </w:tc>
        <w:tc>
          <w:tcPr>
            <w:tcW w:w="8263"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Piena daudzums, kas iepirkts no citām personām</w:t>
            </w:r>
          </w:p>
          <w:p w:rsidR="007557CE" w:rsidRPr="00A312C9" w:rsidRDefault="007557CE" w:rsidP="006B1102">
            <w:pPr>
              <w:rPr>
                <w:rFonts w:ascii="Cambria" w:hAnsi="Cambria"/>
                <w:b/>
                <w:bCs/>
                <w:sz w:val="19"/>
                <w:szCs w:val="19"/>
              </w:rPr>
            </w:pPr>
            <w:r w:rsidRPr="00A312C9">
              <w:rPr>
                <w:rFonts w:ascii="Cambria" w:hAnsi="Cambria"/>
                <w:b/>
                <w:bCs/>
                <w:sz w:val="19"/>
                <w:szCs w:val="19"/>
              </w:rPr>
              <w:t xml:space="preserve">                                                          (nav svaigpiena ražotāji)</w:t>
            </w:r>
          </w:p>
        </w:tc>
        <w:tc>
          <w:tcPr>
            <w:tcW w:w="431"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vMerge w:val="restart"/>
            <w:tcBorders>
              <w:top w:val="single" w:sz="4" w:space="0" w:color="auto"/>
              <w:left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xml:space="preserve">Nr. </w:t>
            </w:r>
          </w:p>
          <w:p w:rsidR="007557CE" w:rsidRPr="00A312C9" w:rsidRDefault="007557CE" w:rsidP="006B1102">
            <w:pPr>
              <w:jc w:val="center"/>
              <w:rPr>
                <w:rFonts w:ascii="Cambria" w:hAnsi="Cambria"/>
                <w:sz w:val="19"/>
                <w:szCs w:val="19"/>
              </w:rPr>
            </w:pPr>
            <w:r w:rsidRPr="00A312C9">
              <w:rPr>
                <w:rFonts w:ascii="Cambria" w:hAnsi="Cambria"/>
                <w:sz w:val="19"/>
                <w:szCs w:val="19"/>
              </w:rPr>
              <w:t>p. k.</w:t>
            </w:r>
          </w:p>
        </w:tc>
        <w:tc>
          <w:tcPr>
            <w:tcW w:w="3118" w:type="dxa"/>
            <w:gridSpan w:val="10"/>
            <w:vMerge w:val="restart"/>
            <w:tcBorders>
              <w:top w:val="single" w:sz="4" w:space="0" w:color="auto"/>
              <w:left w:val="nil"/>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Personas nosaukums</w:t>
            </w:r>
          </w:p>
        </w:tc>
        <w:tc>
          <w:tcPr>
            <w:tcW w:w="1530" w:type="dxa"/>
            <w:gridSpan w:val="5"/>
            <w:vMerge w:val="restart"/>
            <w:tcBorders>
              <w:top w:val="single" w:sz="4" w:space="0" w:color="auto"/>
              <w:left w:val="nil"/>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LUR Nr.</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Daudzums (kg)</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1180" w:type="dxa"/>
            <w:gridSpan w:val="2"/>
            <w:vMerge/>
            <w:tcBorders>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p>
        </w:tc>
        <w:tc>
          <w:tcPr>
            <w:tcW w:w="3118" w:type="dxa"/>
            <w:gridSpan w:val="10"/>
            <w:vMerge/>
            <w:tcBorders>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1530" w:type="dxa"/>
            <w:gridSpan w:val="5"/>
            <w:vMerge/>
            <w:tcBorders>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no tā bioloģis</w:t>
            </w:r>
            <w:r w:rsidRPr="00A312C9">
              <w:rPr>
                <w:rFonts w:ascii="Cambria" w:hAnsi="Cambria"/>
                <w:i/>
                <w:sz w:val="19"/>
                <w:szCs w:val="19"/>
              </w:rPr>
              <w:softHyphen/>
              <w:t>kais</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1.</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2.</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3.</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4.</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5.</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6.</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7.</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8.</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9.</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10.</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xml:space="preserve">3. </w:t>
            </w:r>
          </w:p>
        </w:tc>
        <w:tc>
          <w:tcPr>
            <w:tcW w:w="331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xml:space="preserve">Importētais piens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lastRenderedPageBreak/>
              <w:t> </w:t>
            </w:r>
          </w:p>
        </w:tc>
        <w:tc>
          <w:tcPr>
            <w:tcW w:w="1790" w:type="dxa"/>
            <w:gridSpan w:val="4"/>
            <w:vMerge w:val="restart"/>
            <w:tcBorders>
              <w:top w:val="single" w:sz="4" w:space="0" w:color="auto"/>
              <w:left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Valsts ISO kods</w:t>
            </w:r>
          </w:p>
        </w:tc>
        <w:tc>
          <w:tcPr>
            <w:tcW w:w="4038" w:type="dxa"/>
            <w:gridSpan w:val="13"/>
            <w:vMerge w:val="restart"/>
            <w:tcBorders>
              <w:top w:val="single" w:sz="4" w:space="0" w:color="auto"/>
              <w:left w:val="nil"/>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Personas nosaukums</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Daudzums (kg)</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1790" w:type="dxa"/>
            <w:gridSpan w:val="4"/>
            <w:vMerge/>
            <w:tcBorders>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4038" w:type="dxa"/>
            <w:gridSpan w:val="13"/>
            <w:vMerge/>
            <w:tcBorders>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no tā bioloģis</w:t>
            </w:r>
            <w:r w:rsidRPr="00A312C9">
              <w:rPr>
                <w:rFonts w:ascii="Cambria" w:hAnsi="Cambria"/>
                <w:i/>
                <w:sz w:val="19"/>
                <w:szCs w:val="19"/>
              </w:rPr>
              <w:softHyphen/>
              <w:t>kais</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4038" w:type="dxa"/>
            <w:gridSpan w:val="13"/>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4038" w:type="dxa"/>
            <w:gridSpan w:val="13"/>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Kopējais iepirktā piena daudzums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i/>
                <w:sz w:val="19"/>
                <w:szCs w:val="19"/>
              </w:rPr>
            </w:pP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Cs/>
                <w:i/>
                <w:sz w:val="19"/>
                <w:szCs w:val="19"/>
              </w:rPr>
            </w:pPr>
            <w:r w:rsidRPr="00A312C9">
              <w:rPr>
                <w:rFonts w:ascii="Cambria" w:hAnsi="Cambria"/>
                <w:bCs/>
                <w:i/>
                <w:sz w:val="19"/>
                <w:szCs w:val="19"/>
              </w:rPr>
              <w:t>No tā bioloģiskais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i/>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i/>
                <w:sz w:val="19"/>
                <w:szCs w:val="19"/>
              </w:rPr>
            </w:pP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i/>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4.</w:t>
            </w: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Pārstrādātā piena daudzums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Cs/>
                <w:i/>
                <w:sz w:val="19"/>
                <w:szCs w:val="19"/>
              </w:rPr>
              <w:t>No tā bioloģiskais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5.</w:t>
            </w:r>
          </w:p>
        </w:tc>
        <w:tc>
          <w:tcPr>
            <w:tcW w:w="816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Piena daudzums, kas pārdots citām personām</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vMerge w:val="restart"/>
            <w:tcBorders>
              <w:top w:val="single" w:sz="4" w:space="0" w:color="auto"/>
              <w:left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xml:space="preserve">Nr. </w:t>
            </w:r>
          </w:p>
          <w:p w:rsidR="007557CE" w:rsidRPr="00A312C9" w:rsidRDefault="007557CE" w:rsidP="006B1102">
            <w:pPr>
              <w:jc w:val="center"/>
              <w:rPr>
                <w:rFonts w:ascii="Cambria" w:hAnsi="Cambria"/>
                <w:sz w:val="19"/>
                <w:szCs w:val="19"/>
              </w:rPr>
            </w:pPr>
            <w:r w:rsidRPr="00A312C9">
              <w:rPr>
                <w:rFonts w:ascii="Cambria" w:hAnsi="Cambria"/>
                <w:sz w:val="19"/>
                <w:szCs w:val="19"/>
              </w:rPr>
              <w:t>p. k.</w:t>
            </w:r>
          </w:p>
        </w:tc>
        <w:tc>
          <w:tcPr>
            <w:tcW w:w="2812" w:type="dxa"/>
            <w:gridSpan w:val="9"/>
            <w:vMerge w:val="restart"/>
            <w:tcBorders>
              <w:top w:val="single" w:sz="4" w:space="0" w:color="auto"/>
              <w:left w:val="nil"/>
              <w:right w:val="single" w:sz="4" w:space="0" w:color="000000"/>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Personas nosaukums</w:t>
            </w:r>
          </w:p>
        </w:tc>
        <w:tc>
          <w:tcPr>
            <w:tcW w:w="1836" w:type="dxa"/>
            <w:gridSpan w:val="6"/>
            <w:vMerge w:val="restart"/>
            <w:tcBorders>
              <w:top w:val="single" w:sz="4" w:space="0" w:color="auto"/>
              <w:left w:val="nil"/>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LUR Nr.</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Daudzums (kg)</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1180" w:type="dxa"/>
            <w:gridSpan w:val="2"/>
            <w:vMerge/>
            <w:tcBorders>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p>
        </w:tc>
        <w:tc>
          <w:tcPr>
            <w:tcW w:w="2812" w:type="dxa"/>
            <w:gridSpan w:val="9"/>
            <w:vMerge/>
            <w:tcBorders>
              <w:left w:val="nil"/>
              <w:bottom w:val="single" w:sz="4" w:space="0" w:color="auto"/>
              <w:right w:val="single" w:sz="4" w:space="0" w:color="000000"/>
            </w:tcBorders>
            <w:shd w:val="clear" w:color="auto" w:fill="auto"/>
            <w:vAlign w:val="center"/>
          </w:tcPr>
          <w:p w:rsidR="007557CE" w:rsidRPr="00A312C9" w:rsidRDefault="007557CE" w:rsidP="006B1102">
            <w:pPr>
              <w:jc w:val="center"/>
              <w:rPr>
                <w:rFonts w:ascii="Cambria" w:hAnsi="Cambria"/>
                <w:sz w:val="19"/>
                <w:szCs w:val="19"/>
              </w:rPr>
            </w:pPr>
          </w:p>
        </w:tc>
        <w:tc>
          <w:tcPr>
            <w:tcW w:w="1836" w:type="dxa"/>
            <w:gridSpan w:val="6"/>
            <w:vMerge/>
            <w:tcBorders>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no tā bioloģis</w:t>
            </w:r>
            <w:r w:rsidRPr="00A312C9">
              <w:rPr>
                <w:rFonts w:ascii="Cambria" w:hAnsi="Cambria"/>
                <w:i/>
                <w:sz w:val="19"/>
                <w:szCs w:val="19"/>
              </w:rPr>
              <w:softHyphen/>
              <w:t>kais</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1.</w:t>
            </w:r>
          </w:p>
        </w:tc>
        <w:tc>
          <w:tcPr>
            <w:tcW w:w="2812" w:type="dxa"/>
            <w:gridSpan w:val="9"/>
            <w:tcBorders>
              <w:top w:val="single" w:sz="4" w:space="0" w:color="auto"/>
              <w:left w:val="nil"/>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2.</w:t>
            </w:r>
          </w:p>
        </w:tc>
        <w:tc>
          <w:tcPr>
            <w:tcW w:w="2812" w:type="dxa"/>
            <w:gridSpan w:val="9"/>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3.</w:t>
            </w:r>
          </w:p>
        </w:tc>
        <w:tc>
          <w:tcPr>
            <w:tcW w:w="2812" w:type="dxa"/>
            <w:gridSpan w:val="9"/>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4.</w:t>
            </w:r>
          </w:p>
        </w:tc>
        <w:tc>
          <w:tcPr>
            <w:tcW w:w="2812" w:type="dxa"/>
            <w:gridSpan w:val="9"/>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6.</w:t>
            </w:r>
          </w:p>
        </w:tc>
        <w:tc>
          <w:tcPr>
            <w:tcW w:w="331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xml:space="preserve">Eksportētais piens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790" w:type="dxa"/>
            <w:gridSpan w:val="4"/>
            <w:vMerge w:val="restart"/>
            <w:tcBorders>
              <w:top w:val="single" w:sz="4" w:space="0" w:color="auto"/>
              <w:left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Valsts ISO kods</w:t>
            </w:r>
          </w:p>
        </w:tc>
        <w:tc>
          <w:tcPr>
            <w:tcW w:w="4038" w:type="dxa"/>
            <w:gridSpan w:val="13"/>
            <w:vMerge w:val="restart"/>
            <w:tcBorders>
              <w:top w:val="single" w:sz="4" w:space="0" w:color="auto"/>
              <w:left w:val="nil"/>
              <w:right w:val="single" w:sz="4" w:space="0" w:color="000000"/>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Personas nosaukums</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Daudzums (kg)</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1790" w:type="dxa"/>
            <w:gridSpan w:val="4"/>
            <w:vMerge/>
            <w:tcBorders>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p>
        </w:tc>
        <w:tc>
          <w:tcPr>
            <w:tcW w:w="4038" w:type="dxa"/>
            <w:gridSpan w:val="13"/>
            <w:vMerge/>
            <w:tcBorders>
              <w:left w:val="nil"/>
              <w:bottom w:val="single" w:sz="4" w:space="0" w:color="auto"/>
              <w:right w:val="single" w:sz="4" w:space="0" w:color="000000"/>
            </w:tcBorders>
            <w:shd w:val="clear" w:color="auto" w:fill="auto"/>
            <w:vAlign w:val="center"/>
          </w:tcPr>
          <w:p w:rsidR="007557CE" w:rsidRPr="00A312C9" w:rsidRDefault="007557CE" w:rsidP="006B1102">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i/>
                <w:sz w:val="19"/>
                <w:szCs w:val="19"/>
              </w:rPr>
            </w:pPr>
            <w:r w:rsidRPr="00A312C9">
              <w:rPr>
                <w:rFonts w:ascii="Cambria" w:hAnsi="Cambria"/>
                <w:i/>
                <w:sz w:val="19"/>
                <w:szCs w:val="19"/>
              </w:rPr>
              <w:t>no tā bioloģis</w:t>
            </w:r>
            <w:r w:rsidRPr="00A312C9">
              <w:rPr>
                <w:rFonts w:ascii="Cambria" w:hAnsi="Cambria"/>
                <w:i/>
                <w:sz w:val="19"/>
                <w:szCs w:val="19"/>
              </w:rPr>
              <w:softHyphen/>
              <w:t>kais</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038" w:type="dxa"/>
            <w:gridSpan w:val="13"/>
            <w:tcBorders>
              <w:top w:val="single" w:sz="4" w:space="0" w:color="auto"/>
              <w:left w:val="nil"/>
              <w:bottom w:val="single" w:sz="4" w:space="0" w:color="auto"/>
              <w:right w:val="single" w:sz="4" w:space="0" w:color="000000"/>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4038" w:type="dxa"/>
            <w:gridSpan w:val="13"/>
            <w:tcBorders>
              <w:top w:val="single" w:sz="4" w:space="0" w:color="auto"/>
              <w:left w:val="nil"/>
              <w:bottom w:val="nil"/>
              <w:right w:val="single" w:sz="4" w:space="0" w:color="000000"/>
            </w:tcBorders>
            <w:shd w:val="clear" w:color="auto" w:fill="auto"/>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000000"/>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000000"/>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rsidR="007557CE" w:rsidRPr="00A312C9" w:rsidRDefault="007557CE" w:rsidP="006B1102">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7.</w:t>
            </w: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xml:space="preserve">Kopējais pārdotā un pārstrādātā piena daudzums (kg) </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r w:rsidRPr="00A312C9">
              <w:rPr>
                <w:rFonts w:ascii="Cambria" w:hAnsi="Cambria"/>
                <w:b/>
                <w:bCs/>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r w:rsidR="007557CE" w:rsidRPr="00A312C9" w:rsidTr="006B1102">
        <w:trPr>
          <w:gridAfter w:val="1"/>
          <w:wAfter w:w="76" w:type="dxa"/>
        </w:trPr>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b/>
                <w:bCs/>
                <w:sz w:val="19"/>
                <w:szCs w:val="19"/>
              </w:rPr>
            </w:pP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557CE" w:rsidRPr="00A312C9" w:rsidRDefault="007557CE" w:rsidP="006B1102">
            <w:pPr>
              <w:jc w:val="center"/>
              <w:rPr>
                <w:rFonts w:ascii="Cambria" w:hAnsi="Cambria"/>
                <w:b/>
                <w:bCs/>
                <w:sz w:val="19"/>
                <w:szCs w:val="19"/>
              </w:rPr>
            </w:pPr>
            <w:r w:rsidRPr="00A312C9">
              <w:rPr>
                <w:rFonts w:ascii="Cambria" w:hAnsi="Cambria"/>
                <w:bCs/>
                <w:i/>
                <w:sz w:val="19"/>
                <w:szCs w:val="19"/>
              </w:rPr>
              <w:t>No tā bioloģiskais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rsidR="007557CE" w:rsidRPr="00A312C9" w:rsidRDefault="007557CE" w:rsidP="006B1102">
            <w:pPr>
              <w:jc w:val="center"/>
              <w:rPr>
                <w:rFonts w:ascii="Cambria" w:hAnsi="Cambria"/>
                <w:b/>
                <w:bCs/>
                <w:sz w:val="19"/>
                <w:szCs w:val="19"/>
              </w:rPr>
            </w:pP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p>
        </w:tc>
      </w:tr>
      <w:tr w:rsidR="007557CE" w:rsidRPr="00A312C9" w:rsidTr="006B1102">
        <w:tc>
          <w:tcPr>
            <w:tcW w:w="460"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612"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98"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223" w:type="dxa"/>
            <w:gridSpan w:val="3"/>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rsidR="007557CE" w:rsidRPr="00A312C9" w:rsidRDefault="007557CE" w:rsidP="006B1102">
            <w:pPr>
              <w:jc w:val="center"/>
              <w:rPr>
                <w:rFonts w:ascii="Cambria" w:hAnsi="Cambria"/>
                <w:sz w:val="19"/>
                <w:szCs w:val="19"/>
              </w:rPr>
            </w:pPr>
            <w:r w:rsidRPr="00A312C9">
              <w:rPr>
                <w:rFonts w:ascii="Cambria" w:hAnsi="Cambria"/>
                <w:sz w:val="19"/>
                <w:szCs w:val="19"/>
              </w:rPr>
              <w:t> </w:t>
            </w:r>
          </w:p>
        </w:tc>
      </w:tr>
    </w:tbl>
    <w:p w:rsidR="007557CE" w:rsidRDefault="007557CE" w:rsidP="007557CE">
      <w:pPr>
        <w:pStyle w:val="Nosaukums"/>
        <w:ind w:left="709"/>
        <w:jc w:val="right"/>
        <w:outlineLvl w:val="0"/>
      </w:pPr>
      <w:r>
        <w:t>“.</w:t>
      </w:r>
    </w:p>
    <w:p w:rsidR="00BB4702" w:rsidRDefault="00BB4702" w:rsidP="00BB4702">
      <w:pPr>
        <w:pStyle w:val="Nosaukums"/>
        <w:ind w:left="709"/>
        <w:jc w:val="both"/>
        <w:outlineLvl w:val="0"/>
      </w:pPr>
    </w:p>
    <w:p w:rsidR="00A11420" w:rsidRDefault="00BB4702" w:rsidP="00A11420">
      <w:pPr>
        <w:pStyle w:val="Nosaukums"/>
        <w:numPr>
          <w:ilvl w:val="0"/>
          <w:numId w:val="4"/>
        </w:numPr>
        <w:jc w:val="both"/>
        <w:outlineLvl w:val="0"/>
      </w:pPr>
      <w:r>
        <w:t>Izteikt 15. pielikuma B daļu šādā redakcijā:</w:t>
      </w:r>
    </w:p>
    <w:p w:rsidR="00BB4702" w:rsidRDefault="00BB4702" w:rsidP="00BB4702">
      <w:pPr>
        <w:pStyle w:val="Nosaukums"/>
        <w:jc w:val="both"/>
        <w:outlineLvl w:val="0"/>
      </w:pPr>
    </w:p>
    <w:p w:rsidR="00BB4702" w:rsidRPr="008B5D9F" w:rsidRDefault="00BB4702" w:rsidP="00BB4702">
      <w:pPr>
        <w:spacing w:before="130" w:line="260" w:lineRule="exact"/>
        <w:ind w:firstLine="539"/>
        <w:jc w:val="both"/>
        <w:rPr>
          <w:rFonts w:ascii="Cambria" w:hAnsi="Cambria"/>
          <w:b/>
          <w:bCs/>
          <w:sz w:val="19"/>
        </w:rPr>
      </w:pPr>
      <w:r>
        <w:rPr>
          <w:rFonts w:ascii="Cambria" w:hAnsi="Cambria"/>
          <w:b/>
          <w:bCs/>
          <w:sz w:val="19"/>
        </w:rPr>
        <w:t>“</w:t>
      </w:r>
      <w:r w:rsidRPr="008B5D9F">
        <w:rPr>
          <w:rFonts w:ascii="Cambria" w:hAnsi="Cambria"/>
          <w:b/>
          <w:bCs/>
          <w:sz w:val="19"/>
        </w:rPr>
        <w:t>B daļa. Pārdotais svaigpiens un piena produkti</w:t>
      </w:r>
    </w:p>
    <w:p w:rsidR="00BB4702" w:rsidRPr="008B5D9F" w:rsidRDefault="00BB4702" w:rsidP="00BB4702">
      <w:pPr>
        <w:spacing w:before="130" w:after="60" w:line="260" w:lineRule="exact"/>
        <w:ind w:firstLine="539"/>
        <w:jc w:val="both"/>
        <w:rPr>
          <w:rFonts w:ascii="Cambria" w:hAnsi="Cambria"/>
          <w:sz w:val="19"/>
        </w:rPr>
      </w:pPr>
      <w:r w:rsidRPr="008B5D9F">
        <w:rPr>
          <w:rFonts w:ascii="Cambria" w:hAnsi="Cambria"/>
          <w:sz w:val="19"/>
        </w:rPr>
        <w:t>20___. gada 1. janvāris–20___. gada 31. decembris</w:t>
      </w:r>
    </w:p>
    <w:tbl>
      <w:tblPr>
        <w:tblStyle w:val="TableGrid"/>
        <w:tblW w:w="9315" w:type="dxa"/>
        <w:tblInd w:w="-289" w:type="dxa"/>
        <w:tblCellMar>
          <w:top w:w="37" w:type="dxa"/>
          <w:left w:w="60" w:type="dxa"/>
          <w:right w:w="5" w:type="dxa"/>
        </w:tblCellMar>
        <w:tblLook w:val="04A0" w:firstRow="1" w:lastRow="0" w:firstColumn="1" w:lastColumn="0" w:noHBand="0" w:noVBand="1"/>
      </w:tblPr>
      <w:tblGrid>
        <w:gridCol w:w="821"/>
        <w:gridCol w:w="616"/>
        <w:gridCol w:w="3809"/>
        <w:gridCol w:w="1156"/>
        <w:gridCol w:w="1846"/>
        <w:gridCol w:w="1067"/>
      </w:tblGrid>
      <w:tr w:rsidR="007557CE" w:rsidRPr="008938B4" w:rsidTr="007557CE">
        <w:trPr>
          <w:trHeight w:val="880"/>
        </w:trPr>
        <w:tc>
          <w:tcPr>
            <w:tcW w:w="821"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left="59"/>
              <w:rPr>
                <w:rFonts w:cs="Times New Roman"/>
                <w:sz w:val="22"/>
                <w:szCs w:val="22"/>
              </w:rPr>
            </w:pPr>
          </w:p>
          <w:p w:rsidR="007557CE" w:rsidRPr="008938B4" w:rsidRDefault="007557CE" w:rsidP="006B1102">
            <w:pPr>
              <w:rPr>
                <w:rFonts w:cs="Times New Roman"/>
                <w:sz w:val="22"/>
                <w:szCs w:val="22"/>
              </w:rPr>
            </w:pPr>
            <w:r w:rsidRPr="008938B4">
              <w:rPr>
                <w:rFonts w:cs="Times New Roman"/>
                <w:sz w:val="22"/>
                <w:szCs w:val="22"/>
              </w:rPr>
              <w:t>Suga</w:t>
            </w:r>
          </w:p>
        </w:tc>
        <w:tc>
          <w:tcPr>
            <w:tcW w:w="616" w:type="dxa"/>
            <w:tcBorders>
              <w:top w:val="single" w:sz="4" w:space="0" w:color="auto"/>
              <w:left w:val="single" w:sz="4" w:space="0" w:color="auto"/>
              <w:bottom w:val="single" w:sz="4" w:space="0" w:color="auto"/>
              <w:right w:val="single" w:sz="4" w:space="0" w:color="auto"/>
            </w:tcBorders>
            <w:vAlign w:val="center"/>
          </w:tcPr>
          <w:p w:rsidR="007557CE" w:rsidRPr="008938B4" w:rsidRDefault="007557CE" w:rsidP="006B1102">
            <w:pPr>
              <w:ind w:left="59"/>
              <w:rPr>
                <w:rFonts w:cs="Times New Roman"/>
                <w:sz w:val="22"/>
                <w:szCs w:val="22"/>
              </w:rPr>
            </w:pPr>
            <w:r w:rsidRPr="008938B4">
              <w:rPr>
                <w:rFonts w:cs="Times New Roman"/>
                <w:sz w:val="22"/>
                <w:szCs w:val="22"/>
              </w:rPr>
              <w:t xml:space="preserve">Nr. </w:t>
            </w:r>
          </w:p>
          <w:p w:rsidR="007557CE" w:rsidRPr="008938B4" w:rsidRDefault="007557CE" w:rsidP="006B1102">
            <w:pPr>
              <w:ind w:left="11"/>
              <w:jc w:val="both"/>
              <w:rPr>
                <w:rFonts w:cs="Times New Roman"/>
                <w:sz w:val="22"/>
                <w:szCs w:val="22"/>
              </w:rPr>
            </w:pPr>
            <w:r w:rsidRPr="008938B4">
              <w:rPr>
                <w:rFonts w:cs="Times New Roman"/>
                <w:sz w:val="22"/>
                <w:szCs w:val="22"/>
              </w:rPr>
              <w:t xml:space="preserve">p. k. </w:t>
            </w:r>
          </w:p>
        </w:tc>
        <w:tc>
          <w:tcPr>
            <w:tcW w:w="3809" w:type="dxa"/>
            <w:tcBorders>
              <w:top w:val="single" w:sz="4" w:space="0" w:color="auto"/>
              <w:left w:val="single" w:sz="4" w:space="0" w:color="auto"/>
              <w:bottom w:val="single" w:sz="4" w:space="0" w:color="auto"/>
              <w:right w:val="single" w:sz="4" w:space="0" w:color="auto"/>
            </w:tcBorders>
            <w:vAlign w:val="center"/>
          </w:tcPr>
          <w:p w:rsidR="007557CE" w:rsidRPr="008938B4" w:rsidRDefault="007557CE" w:rsidP="006B1102">
            <w:pPr>
              <w:ind w:right="56"/>
              <w:jc w:val="center"/>
              <w:rPr>
                <w:rFonts w:cs="Times New Roman"/>
                <w:sz w:val="22"/>
                <w:szCs w:val="22"/>
              </w:rPr>
            </w:pPr>
            <w:r w:rsidRPr="008938B4">
              <w:rPr>
                <w:rFonts w:cs="Times New Roman"/>
                <w:sz w:val="22"/>
                <w:szCs w:val="22"/>
              </w:rPr>
              <w:t xml:space="preserve">Produkts </w:t>
            </w:r>
          </w:p>
        </w:tc>
        <w:tc>
          <w:tcPr>
            <w:tcW w:w="1156" w:type="dxa"/>
            <w:tcBorders>
              <w:top w:val="single" w:sz="4" w:space="0" w:color="auto"/>
              <w:left w:val="single" w:sz="4" w:space="0" w:color="auto"/>
              <w:bottom w:val="single" w:sz="4" w:space="0" w:color="auto"/>
              <w:right w:val="single" w:sz="4" w:space="0" w:color="auto"/>
            </w:tcBorders>
            <w:vAlign w:val="center"/>
          </w:tcPr>
          <w:p w:rsidR="007557CE" w:rsidRPr="008938B4" w:rsidRDefault="007557CE" w:rsidP="006B1102">
            <w:pPr>
              <w:ind w:left="38"/>
              <w:rPr>
                <w:rFonts w:cs="Times New Roman"/>
                <w:sz w:val="22"/>
                <w:szCs w:val="22"/>
              </w:rPr>
            </w:pPr>
            <w:r w:rsidRPr="008938B4">
              <w:rPr>
                <w:rFonts w:cs="Times New Roman"/>
                <w:sz w:val="22"/>
                <w:szCs w:val="22"/>
              </w:rPr>
              <w:t xml:space="preserve">Produkta </w:t>
            </w:r>
          </w:p>
          <w:p w:rsidR="007557CE" w:rsidRPr="008938B4" w:rsidRDefault="007557CE" w:rsidP="006B1102">
            <w:pPr>
              <w:ind w:right="58"/>
              <w:jc w:val="center"/>
              <w:rPr>
                <w:rFonts w:cs="Times New Roman"/>
                <w:sz w:val="22"/>
                <w:szCs w:val="22"/>
              </w:rPr>
            </w:pPr>
            <w:r w:rsidRPr="008938B4">
              <w:rPr>
                <w:rFonts w:cs="Times New Roman"/>
                <w:sz w:val="22"/>
                <w:szCs w:val="22"/>
              </w:rPr>
              <w:t xml:space="preserve">daudzums (kg) </w:t>
            </w:r>
          </w:p>
        </w:tc>
        <w:tc>
          <w:tcPr>
            <w:tcW w:w="1843" w:type="dxa"/>
            <w:tcBorders>
              <w:top w:val="single" w:sz="4" w:space="0" w:color="auto"/>
              <w:left w:val="single" w:sz="4" w:space="0" w:color="auto"/>
              <w:bottom w:val="single" w:sz="4" w:space="0" w:color="auto"/>
              <w:right w:val="single" w:sz="4" w:space="0" w:color="auto"/>
            </w:tcBorders>
            <w:vAlign w:val="center"/>
          </w:tcPr>
          <w:p w:rsidR="007557CE" w:rsidRPr="008938B4" w:rsidRDefault="007557CE" w:rsidP="006B1102">
            <w:pPr>
              <w:ind w:right="55"/>
              <w:jc w:val="center"/>
              <w:rPr>
                <w:rFonts w:cs="Times New Roman"/>
                <w:sz w:val="22"/>
                <w:szCs w:val="22"/>
              </w:rPr>
            </w:pPr>
            <w:r w:rsidRPr="008938B4">
              <w:rPr>
                <w:rFonts w:cs="Times New Roman"/>
                <w:sz w:val="22"/>
                <w:szCs w:val="22"/>
              </w:rPr>
              <w:t xml:space="preserve">Pārrēķina koeficients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spacing w:line="236" w:lineRule="auto"/>
              <w:jc w:val="center"/>
              <w:rPr>
                <w:rFonts w:cs="Times New Roman"/>
                <w:sz w:val="22"/>
                <w:szCs w:val="22"/>
              </w:rPr>
            </w:pPr>
            <w:r w:rsidRPr="008938B4">
              <w:rPr>
                <w:rFonts w:cs="Times New Roman"/>
                <w:sz w:val="22"/>
                <w:szCs w:val="22"/>
              </w:rPr>
              <w:t xml:space="preserve">Piena ekvivalents </w:t>
            </w:r>
          </w:p>
          <w:p w:rsidR="007557CE" w:rsidRPr="008938B4" w:rsidRDefault="007557CE" w:rsidP="006B1102">
            <w:pPr>
              <w:ind w:right="57"/>
              <w:jc w:val="center"/>
              <w:rPr>
                <w:rFonts w:cs="Times New Roman"/>
                <w:sz w:val="22"/>
                <w:szCs w:val="22"/>
              </w:rPr>
            </w:pPr>
            <w:r w:rsidRPr="008938B4">
              <w:rPr>
                <w:rFonts w:cs="Times New Roman"/>
                <w:sz w:val="22"/>
                <w:szCs w:val="22"/>
              </w:rPr>
              <w:t xml:space="preserve">(kg) </w:t>
            </w:r>
          </w:p>
        </w:tc>
      </w:tr>
      <w:tr w:rsidR="007557CE" w:rsidRPr="008938B4" w:rsidTr="007557CE">
        <w:trPr>
          <w:trHeight w:val="372"/>
        </w:trPr>
        <w:tc>
          <w:tcPr>
            <w:tcW w:w="821" w:type="dxa"/>
            <w:vMerge w:val="restart"/>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Liellopi</w:t>
            </w: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1.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Svaigpiens, kas pārdots tieši galapatērētājam vai mazumtirdzniecības uzņēmumam, k</w:t>
            </w:r>
            <w:r w:rsidR="00540D2A">
              <w:rPr>
                <w:rFonts w:cs="Times New Roman"/>
                <w:sz w:val="22"/>
                <w:szCs w:val="22"/>
              </w:rPr>
              <w:t>urš</w:t>
            </w:r>
            <w:r w:rsidRPr="008938B4">
              <w:rPr>
                <w:rFonts w:cs="Times New Roman"/>
                <w:sz w:val="22"/>
                <w:szCs w:val="22"/>
              </w:rPr>
              <w:t xml:space="preserve"> tieši apgādā galapatērētāju</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4"/>
              <w:jc w:val="center"/>
              <w:rPr>
                <w:rFonts w:cs="Times New Roman"/>
                <w:sz w:val="22"/>
                <w:szCs w:val="22"/>
              </w:rPr>
            </w:pPr>
            <w:r w:rsidRPr="008938B4">
              <w:rPr>
                <w:rFonts w:cs="Times New Roman"/>
                <w:sz w:val="22"/>
                <w:szCs w:val="22"/>
              </w:rPr>
              <w:t xml:space="preserve">1,028 (ja pārdod litros)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2.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Savā saimniecībā iegūts svaigpiens, kas pārstrādāts piena produktos</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jc w:val="cente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4"/>
              <w:jc w:val="center"/>
              <w:rPr>
                <w:rFonts w:cs="Times New Roman"/>
                <w:sz w:val="22"/>
                <w:szCs w:val="22"/>
              </w:rPr>
            </w:pPr>
            <w:r w:rsidRPr="008938B4">
              <w:rPr>
                <w:rFonts w:cs="Times New Roman"/>
              </w:rPr>
              <w:t>1,028 (ja pārdod litros)</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Pārdotie piena produkti, kas saražoti no savā saimniecībā iegūta svaigpiena:</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jc w:val="center"/>
              <w:rPr>
                <w:rFonts w:cs="Times New Roman"/>
                <w:sz w:val="22"/>
                <w:szCs w:val="22"/>
              </w:rPr>
            </w:pPr>
            <w:r w:rsidRPr="008938B4">
              <w:rPr>
                <w:rFonts w:cs="Times New Roman"/>
                <w:sz w:val="22"/>
                <w:szCs w:val="22"/>
              </w:rPr>
              <w:t>X</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Pr>
                <w:rFonts w:cs="Times New Roman"/>
              </w:rPr>
              <w:t>X</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jc w:val="center"/>
              <w:rPr>
                <w:rFonts w:cs="Times New Roman"/>
                <w:sz w:val="22"/>
                <w:szCs w:val="22"/>
              </w:rPr>
            </w:pPr>
            <w:r>
              <w:rPr>
                <w:rFonts w:cs="Times New Roman"/>
              </w:rPr>
              <w:t>X</w:t>
            </w: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3.1.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Sviests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sz w:val="22"/>
                <w:szCs w:val="22"/>
              </w:rPr>
              <w:t xml:space="preserve">22,5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3.2.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Svaigs (nenogatavināts) siers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sz w:val="22"/>
                <w:szCs w:val="22"/>
              </w:rPr>
              <w:t xml:space="preserve">8,0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3.3.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Biezpiena siers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sz w:val="22"/>
                <w:szCs w:val="22"/>
              </w:rPr>
              <w:t xml:space="preserve">7,5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3.4.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Biezpiens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sz w:val="22"/>
                <w:szCs w:val="22"/>
              </w:rPr>
              <w:t xml:space="preserve">6,5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4"/>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3.5.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Rūgušpiens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sz w:val="22"/>
                <w:szCs w:val="22"/>
              </w:rPr>
              <w:t xml:space="preserve">1,0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3.6.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Augļu jogurts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sz w:val="22"/>
                <w:szCs w:val="22"/>
              </w:rPr>
              <w:t xml:space="preserve">0,8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2"/>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3.7.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Saldais krējums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3"/>
              <w:jc w:val="center"/>
              <w:rPr>
                <w:rFonts w:cs="Times New Roman"/>
                <w:sz w:val="22"/>
                <w:szCs w:val="22"/>
              </w:rPr>
            </w:pPr>
            <w:r w:rsidRPr="008938B4">
              <w:rPr>
                <w:rFonts w:cs="Times New Roman"/>
                <w:sz w:val="22"/>
                <w:szCs w:val="22"/>
              </w:rPr>
              <w:t xml:space="preserve">0,263 x krējuma tauku saturs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4"/>
        </w:trPr>
        <w:tc>
          <w:tcPr>
            <w:tcW w:w="821"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3.8.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Skābais krējums </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c>
          <w:tcPr>
            <w:tcW w:w="1843" w:type="dxa"/>
            <w:vMerge/>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r w:rsidR="007557CE" w:rsidRPr="008938B4" w:rsidTr="007557CE">
        <w:trPr>
          <w:trHeight w:val="372"/>
        </w:trPr>
        <w:tc>
          <w:tcPr>
            <w:tcW w:w="821" w:type="dxa"/>
            <w:vMerge w:val="restart"/>
            <w:tcBorders>
              <w:top w:val="single" w:sz="4" w:space="0" w:color="auto"/>
              <w:left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Kazas</w:t>
            </w: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1.</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Svaigpiens, kas pārdots tieši galapatērētājam vai mazumtirdzniecības uzņēmumam, k</w:t>
            </w:r>
            <w:r w:rsidR="00540D2A">
              <w:rPr>
                <w:rFonts w:cs="Times New Roman"/>
                <w:sz w:val="22"/>
                <w:szCs w:val="22"/>
              </w:rPr>
              <w:t>urš</w:t>
            </w:r>
            <w:r w:rsidRPr="008938B4">
              <w:rPr>
                <w:rFonts w:cs="Times New Roman"/>
                <w:sz w:val="22"/>
                <w:szCs w:val="22"/>
              </w:rPr>
              <w:t xml:space="preserve"> tieši apgādā galapatērētāju</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sz w:val="22"/>
                <w:szCs w:val="22"/>
              </w:rPr>
              <w:t>1,032 (ja pārdod litros)</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r>
      <w:tr w:rsidR="007557CE" w:rsidRPr="008938B4" w:rsidTr="007557CE">
        <w:trPr>
          <w:trHeight w:val="372"/>
        </w:trPr>
        <w:tc>
          <w:tcPr>
            <w:tcW w:w="821" w:type="dxa"/>
            <w:vMerge/>
            <w:tcBorders>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 xml:space="preserve">2. </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Savā saimniecībā iegūts svaigpiens, kas pārstrādāts piena produktos</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sidRPr="008938B4">
              <w:rPr>
                <w:rFonts w:cs="Times New Roman"/>
              </w:rPr>
              <w:t>1,032 (ja pārdod litros)</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r>
      <w:tr w:rsidR="007557CE" w:rsidRPr="008938B4" w:rsidTr="007557CE">
        <w:trPr>
          <w:trHeight w:val="374"/>
        </w:trPr>
        <w:tc>
          <w:tcPr>
            <w:tcW w:w="821"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Aitas</w:t>
            </w:r>
          </w:p>
        </w:tc>
        <w:tc>
          <w:tcPr>
            <w:tcW w:w="61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9"/>
              <w:jc w:val="center"/>
              <w:rPr>
                <w:rFonts w:cs="Times New Roman"/>
                <w:sz w:val="22"/>
                <w:szCs w:val="22"/>
              </w:rPr>
            </w:pPr>
            <w:r w:rsidRPr="008938B4">
              <w:rPr>
                <w:rFonts w:cs="Times New Roman"/>
                <w:sz w:val="22"/>
                <w:szCs w:val="22"/>
              </w:rPr>
              <w:t>1.</w:t>
            </w:r>
          </w:p>
        </w:tc>
        <w:tc>
          <w:tcPr>
            <w:tcW w:w="3809"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highlight w:val="yellow"/>
              </w:rPr>
            </w:pPr>
            <w:r w:rsidRPr="008938B4">
              <w:rPr>
                <w:rFonts w:cs="Times New Roman"/>
                <w:sz w:val="22"/>
                <w:szCs w:val="22"/>
              </w:rPr>
              <w:t>Savā saimniecībā iegūts svaigpiens, kas pārstrādāts piena produktos</w:t>
            </w:r>
          </w:p>
        </w:tc>
        <w:tc>
          <w:tcPr>
            <w:tcW w:w="1156"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5"/>
              <w:jc w:val="center"/>
              <w:rPr>
                <w:rFonts w:cs="Times New Roman"/>
                <w:sz w:val="22"/>
                <w:szCs w:val="22"/>
              </w:rPr>
            </w:pPr>
            <w:r>
              <w:rPr>
                <w:rFonts w:cs="Times New Roman"/>
              </w:rPr>
              <w:t>1,036</w:t>
            </w:r>
            <w:r w:rsidRPr="008938B4">
              <w:rPr>
                <w:rFonts w:cs="Times New Roman"/>
              </w:rPr>
              <w:t xml:space="preserve"> (ja pārdod litros)</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p>
        </w:tc>
      </w:tr>
      <w:tr w:rsidR="007557CE" w:rsidRPr="008938B4" w:rsidTr="007557CE">
        <w:trPr>
          <w:trHeight w:val="373"/>
        </w:trPr>
        <w:tc>
          <w:tcPr>
            <w:tcW w:w="8248" w:type="dxa"/>
            <w:gridSpan w:val="5"/>
            <w:tcBorders>
              <w:top w:val="single" w:sz="4" w:space="0" w:color="auto"/>
              <w:left w:val="single" w:sz="4" w:space="0" w:color="auto"/>
              <w:bottom w:val="single" w:sz="4" w:space="0" w:color="auto"/>
              <w:right w:val="single" w:sz="4" w:space="0" w:color="auto"/>
            </w:tcBorders>
          </w:tcPr>
          <w:p w:rsidR="007557CE" w:rsidRPr="008938B4" w:rsidRDefault="007557CE" w:rsidP="006B1102">
            <w:pPr>
              <w:ind w:right="53"/>
              <w:jc w:val="right"/>
              <w:rPr>
                <w:rFonts w:cs="Times New Roman"/>
                <w:sz w:val="22"/>
                <w:szCs w:val="22"/>
              </w:rPr>
            </w:pPr>
            <w:r w:rsidRPr="008938B4">
              <w:rPr>
                <w:rFonts w:cs="Times New Roman"/>
                <w:sz w:val="22"/>
                <w:szCs w:val="22"/>
              </w:rPr>
              <w:t xml:space="preserve">Kopā </w:t>
            </w:r>
          </w:p>
        </w:tc>
        <w:tc>
          <w:tcPr>
            <w:tcW w:w="1067" w:type="dxa"/>
            <w:tcBorders>
              <w:top w:val="single" w:sz="4" w:space="0" w:color="auto"/>
              <w:left w:val="single" w:sz="4" w:space="0" w:color="auto"/>
              <w:bottom w:val="single" w:sz="4" w:space="0" w:color="auto"/>
              <w:right w:val="single" w:sz="4" w:space="0" w:color="auto"/>
            </w:tcBorders>
          </w:tcPr>
          <w:p w:rsidR="007557CE" w:rsidRPr="008938B4" w:rsidRDefault="007557CE" w:rsidP="006B1102">
            <w:pPr>
              <w:rPr>
                <w:rFonts w:cs="Times New Roman"/>
                <w:sz w:val="22"/>
                <w:szCs w:val="22"/>
              </w:rPr>
            </w:pPr>
            <w:r w:rsidRPr="008938B4">
              <w:rPr>
                <w:rFonts w:cs="Times New Roman"/>
                <w:sz w:val="22"/>
                <w:szCs w:val="22"/>
              </w:rPr>
              <w:t xml:space="preserve">  </w:t>
            </w:r>
          </w:p>
        </w:tc>
      </w:tr>
    </w:tbl>
    <w:p w:rsidR="001B0013" w:rsidRDefault="001B0013" w:rsidP="00BB4702">
      <w:pPr>
        <w:spacing w:before="130" w:line="260" w:lineRule="exact"/>
        <w:ind w:firstLine="539"/>
        <w:jc w:val="both"/>
        <w:rPr>
          <w:sz w:val="20"/>
          <w:szCs w:val="20"/>
        </w:rPr>
      </w:pPr>
    </w:p>
    <w:p w:rsidR="00BB4702" w:rsidRPr="00804EF3" w:rsidRDefault="00BB4702" w:rsidP="00BB4702">
      <w:pPr>
        <w:spacing w:before="130" w:line="260" w:lineRule="exact"/>
        <w:ind w:firstLine="539"/>
        <w:jc w:val="both"/>
        <w:rPr>
          <w:sz w:val="20"/>
          <w:szCs w:val="20"/>
        </w:rPr>
      </w:pPr>
      <w:r w:rsidRPr="00804EF3">
        <w:rPr>
          <w:sz w:val="20"/>
          <w:szCs w:val="20"/>
        </w:rPr>
        <w:t>B daļā minēto informāciju par iepriekšējo gadu līdz kārtējā gada 31. janvārim Lauksaimniecības datu centrā iesniedz Ministru kabineta 2011. gada 1. novembra noteikumu Nr. 841 "Kārtība, kādā tiek vākta un apkopota informācija par lauksaimniecības produktu cenām un tirdzniecības apjomiem noteiktā pārskata periodā" 4.</w:t>
      </w:r>
      <w:r w:rsidRPr="00804EF3">
        <w:rPr>
          <w:sz w:val="20"/>
          <w:szCs w:val="20"/>
          <w:vertAlign w:val="superscript"/>
        </w:rPr>
        <w:t>1 </w:t>
      </w:r>
      <w:r w:rsidRPr="00804EF3">
        <w:rPr>
          <w:sz w:val="20"/>
          <w:szCs w:val="20"/>
        </w:rPr>
        <w:t>2.1. un 4.</w:t>
      </w:r>
      <w:r w:rsidRPr="00804EF3">
        <w:rPr>
          <w:sz w:val="20"/>
          <w:szCs w:val="20"/>
          <w:vertAlign w:val="superscript"/>
        </w:rPr>
        <w:t>1 </w:t>
      </w:r>
      <w:r w:rsidRPr="00804EF3">
        <w:rPr>
          <w:sz w:val="20"/>
          <w:szCs w:val="20"/>
        </w:rPr>
        <w:t>2.2. apakšpunktā minētie ražotāji.”</w:t>
      </w:r>
    </w:p>
    <w:p w:rsidR="005A666A" w:rsidRPr="00804EF3" w:rsidRDefault="005A666A" w:rsidP="005A666A">
      <w:pPr>
        <w:jc w:val="both"/>
        <w:rPr>
          <w:sz w:val="20"/>
          <w:szCs w:val="20"/>
        </w:rPr>
      </w:pPr>
    </w:p>
    <w:p w:rsidR="005A666A" w:rsidRPr="00C514FD" w:rsidRDefault="005A666A" w:rsidP="005A666A">
      <w:pPr>
        <w:jc w:val="both"/>
        <w:rPr>
          <w:sz w:val="28"/>
          <w:szCs w:val="28"/>
        </w:rPr>
      </w:pPr>
    </w:p>
    <w:p w:rsidR="006457F2" w:rsidRPr="00C514FD" w:rsidRDefault="006457F2" w:rsidP="005A666A">
      <w:pPr>
        <w:jc w:val="both"/>
        <w:rPr>
          <w:sz w:val="28"/>
          <w:szCs w:val="28"/>
        </w:rPr>
      </w:pPr>
    </w:p>
    <w:p w:rsidR="007F23F6" w:rsidRDefault="00815C0E" w:rsidP="00815C0E">
      <w:pPr>
        <w:pStyle w:val="naisf"/>
        <w:ind w:firstLine="0"/>
        <w:rPr>
          <w:sz w:val="28"/>
          <w:szCs w:val="28"/>
        </w:rPr>
      </w:pPr>
      <w:r>
        <w:rPr>
          <w:sz w:val="28"/>
          <w:szCs w:val="28"/>
        </w:rPr>
        <w:tab/>
      </w:r>
      <w:r w:rsidR="00BB4702">
        <w:rPr>
          <w:sz w:val="28"/>
          <w:szCs w:val="28"/>
        </w:rPr>
        <w:t>Ministru prezidents</w:t>
      </w:r>
      <w:r w:rsidR="007F23F6" w:rsidRPr="007F23F6">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 K. </w:t>
      </w:r>
      <w:r w:rsidR="00BB4702" w:rsidRPr="00BB4702">
        <w:rPr>
          <w:sz w:val="28"/>
          <w:szCs w:val="28"/>
        </w:rPr>
        <w:t>Kariņš</w:t>
      </w:r>
    </w:p>
    <w:p w:rsidR="00BB4702" w:rsidRDefault="00BB4702" w:rsidP="00BB4702">
      <w:pPr>
        <w:pStyle w:val="naisf"/>
        <w:tabs>
          <w:tab w:val="left" w:pos="6521"/>
          <w:tab w:val="right" w:pos="8820"/>
        </w:tabs>
        <w:ind w:firstLine="0"/>
        <w:rPr>
          <w:sz w:val="28"/>
          <w:szCs w:val="28"/>
        </w:rPr>
      </w:pPr>
    </w:p>
    <w:p w:rsidR="00815C0E" w:rsidRPr="007F23F6" w:rsidRDefault="00815C0E" w:rsidP="00BB4702">
      <w:pPr>
        <w:pStyle w:val="naisf"/>
        <w:tabs>
          <w:tab w:val="left" w:pos="6521"/>
          <w:tab w:val="right" w:pos="8820"/>
        </w:tabs>
        <w:ind w:firstLine="0"/>
        <w:rPr>
          <w:sz w:val="28"/>
          <w:szCs w:val="28"/>
        </w:rPr>
      </w:pPr>
      <w:bookmarkStart w:id="0" w:name="_GoBack"/>
      <w:bookmarkEnd w:id="0"/>
    </w:p>
    <w:p w:rsidR="00F95368" w:rsidRDefault="00815C0E" w:rsidP="00815C0E">
      <w:pPr>
        <w:pStyle w:val="naisf"/>
        <w:ind w:firstLine="0"/>
        <w:rPr>
          <w:sz w:val="28"/>
          <w:szCs w:val="28"/>
        </w:rPr>
      </w:pPr>
      <w:r>
        <w:rPr>
          <w:sz w:val="28"/>
          <w:szCs w:val="28"/>
        </w:rPr>
        <w:tab/>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K. </w:t>
      </w:r>
      <w:r w:rsidR="00BB4702">
        <w:rPr>
          <w:sz w:val="28"/>
          <w:szCs w:val="28"/>
        </w:rPr>
        <w:t>Gerhards</w:t>
      </w:r>
    </w:p>
    <w:p w:rsidR="003A4A66" w:rsidRDefault="003A4A66" w:rsidP="00BB4702">
      <w:pPr>
        <w:pStyle w:val="naisf"/>
        <w:tabs>
          <w:tab w:val="left" w:pos="6379"/>
          <w:tab w:val="right" w:pos="8505"/>
        </w:tabs>
        <w:ind w:firstLine="0"/>
        <w:rPr>
          <w:sz w:val="28"/>
          <w:szCs w:val="28"/>
        </w:rPr>
      </w:pPr>
    </w:p>
    <w:sectPr w:rsidR="003A4A66" w:rsidSect="00815C0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FD" w:rsidRDefault="00C02CFD">
      <w:r>
        <w:separator/>
      </w:r>
    </w:p>
  </w:endnote>
  <w:endnote w:type="continuationSeparator" w:id="0">
    <w:p w:rsidR="00C02CFD" w:rsidRDefault="00C0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02" w:rsidRPr="00815C0E" w:rsidRDefault="00815C0E" w:rsidP="00815C0E">
    <w:pPr>
      <w:pStyle w:val="Kjene"/>
    </w:pPr>
    <w:r w:rsidRPr="00815C0E">
      <w:rPr>
        <w:sz w:val="20"/>
        <w:szCs w:val="20"/>
      </w:rPr>
      <w:t>ZMnot_140319_cenas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02" w:rsidRPr="00815C0E" w:rsidRDefault="00815C0E" w:rsidP="00815C0E">
    <w:pPr>
      <w:pStyle w:val="Kjene"/>
    </w:pPr>
    <w:r w:rsidRPr="00815C0E">
      <w:rPr>
        <w:sz w:val="20"/>
        <w:szCs w:val="20"/>
      </w:rPr>
      <w:t>ZMnot_140319_cenas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FD" w:rsidRDefault="00C02CFD">
      <w:r>
        <w:separator/>
      </w:r>
    </w:p>
  </w:footnote>
  <w:footnote w:type="continuationSeparator" w:id="0">
    <w:p w:rsidR="00C02CFD" w:rsidRDefault="00C0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64840"/>
      <w:docPartObj>
        <w:docPartGallery w:val="Page Numbers (Top of Page)"/>
        <w:docPartUnique/>
      </w:docPartObj>
    </w:sdtPr>
    <w:sdtEndPr>
      <w:rPr>
        <w:noProof/>
      </w:rPr>
    </w:sdtEndPr>
    <w:sdtContent>
      <w:p w:rsidR="006B1102" w:rsidRDefault="006B1102">
        <w:pPr>
          <w:pStyle w:val="Galvene"/>
          <w:jc w:val="center"/>
        </w:pPr>
        <w:r>
          <w:fldChar w:fldCharType="begin"/>
        </w:r>
        <w:r>
          <w:instrText xml:space="preserve"> PAGE   \* MERGEFORMAT </w:instrText>
        </w:r>
        <w:r>
          <w:fldChar w:fldCharType="separate"/>
        </w:r>
        <w:r w:rsidR="00815C0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02" w:rsidRPr="006457F2" w:rsidRDefault="006B1102">
    <w:pPr>
      <w:pStyle w:val="Galvene"/>
      <w:rPr>
        <w:sz w:val="28"/>
        <w:szCs w:val="28"/>
      </w:rPr>
    </w:pPr>
  </w:p>
  <w:p w:rsidR="006B1102" w:rsidRPr="006457F2" w:rsidRDefault="006B1102">
    <w:pPr>
      <w:pStyle w:val="Galvene"/>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10.5pt;height:10.5pt;visibility:visible" o:bullet="t">
        <v:imagedata r:id="rId1" o:title="KVADRATS"/>
      </v:shape>
    </w:pict>
  </w:numPicBullet>
  <w:abstractNum w:abstractNumId="0" w15:restartNumberingAfterBreak="0">
    <w:nsid w:val="070B5F81"/>
    <w:multiLevelType w:val="hybridMultilevel"/>
    <w:tmpl w:val="B12C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A2053"/>
    <w:multiLevelType w:val="hybridMultilevel"/>
    <w:tmpl w:val="4E462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3E190F"/>
    <w:multiLevelType w:val="hybridMultilevel"/>
    <w:tmpl w:val="C0DE9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F6BFD"/>
    <w:multiLevelType w:val="multilevel"/>
    <w:tmpl w:val="BB6CB1EE"/>
    <w:lvl w:ilvl="0">
      <w:start w:val="1"/>
      <w:numFmt w:val="decimal"/>
      <w:lvlText w:val="%1."/>
      <w:lvlJc w:val="left"/>
      <w:pPr>
        <w:ind w:left="720" w:hanging="360"/>
      </w:pPr>
      <w:rPr>
        <w:i w:val="0"/>
        <w:sz w:val="28"/>
        <w:szCs w:val="28"/>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8B4D79"/>
    <w:multiLevelType w:val="multilevel"/>
    <w:tmpl w:val="DCCC3E1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5"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A25AE"/>
    <w:multiLevelType w:val="multilevel"/>
    <w:tmpl w:val="5E9AC89A"/>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9C7EFB"/>
    <w:multiLevelType w:val="hybridMultilevel"/>
    <w:tmpl w:val="DC06613E"/>
    <w:lvl w:ilvl="0" w:tplc="AE94D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9B7391"/>
    <w:multiLevelType w:val="multilevel"/>
    <w:tmpl w:val="920E99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C06DEE"/>
    <w:multiLevelType w:val="hybridMultilevel"/>
    <w:tmpl w:val="4178FBF0"/>
    <w:lvl w:ilvl="0" w:tplc="AAECD0F6">
      <w:start w:val="1"/>
      <w:numFmt w:val="decimal"/>
      <w:lvlText w:val="%1."/>
      <w:lvlJc w:val="left"/>
      <w:pPr>
        <w:ind w:left="786"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B466FB"/>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8084F"/>
    <w:multiLevelType w:val="hybridMultilevel"/>
    <w:tmpl w:val="CD467938"/>
    <w:lvl w:ilvl="0" w:tplc="C576C4CE">
      <w:start w:val="1"/>
      <w:numFmt w:val="bullet"/>
      <w:lvlText w:val=""/>
      <w:lvlPicBulletId w:val="0"/>
      <w:lvlJc w:val="left"/>
      <w:pPr>
        <w:tabs>
          <w:tab w:val="num" w:pos="720"/>
        </w:tabs>
        <w:ind w:left="720" w:hanging="360"/>
      </w:pPr>
      <w:rPr>
        <w:rFonts w:ascii="Symbol" w:hAnsi="Symbol" w:hint="default"/>
      </w:rPr>
    </w:lvl>
    <w:lvl w:ilvl="1" w:tplc="907EA036" w:tentative="1">
      <w:start w:val="1"/>
      <w:numFmt w:val="bullet"/>
      <w:lvlText w:val=""/>
      <w:lvlJc w:val="left"/>
      <w:pPr>
        <w:tabs>
          <w:tab w:val="num" w:pos="1440"/>
        </w:tabs>
        <w:ind w:left="1440" w:hanging="360"/>
      </w:pPr>
      <w:rPr>
        <w:rFonts w:ascii="Symbol" w:hAnsi="Symbol" w:hint="default"/>
      </w:rPr>
    </w:lvl>
    <w:lvl w:ilvl="2" w:tplc="D3B2099E" w:tentative="1">
      <w:start w:val="1"/>
      <w:numFmt w:val="bullet"/>
      <w:lvlText w:val=""/>
      <w:lvlJc w:val="left"/>
      <w:pPr>
        <w:tabs>
          <w:tab w:val="num" w:pos="2160"/>
        </w:tabs>
        <w:ind w:left="2160" w:hanging="360"/>
      </w:pPr>
      <w:rPr>
        <w:rFonts w:ascii="Symbol" w:hAnsi="Symbol" w:hint="default"/>
      </w:rPr>
    </w:lvl>
    <w:lvl w:ilvl="3" w:tplc="4AA06CE2" w:tentative="1">
      <w:start w:val="1"/>
      <w:numFmt w:val="bullet"/>
      <w:lvlText w:val=""/>
      <w:lvlJc w:val="left"/>
      <w:pPr>
        <w:tabs>
          <w:tab w:val="num" w:pos="2880"/>
        </w:tabs>
        <w:ind w:left="2880" w:hanging="360"/>
      </w:pPr>
      <w:rPr>
        <w:rFonts w:ascii="Symbol" w:hAnsi="Symbol" w:hint="default"/>
      </w:rPr>
    </w:lvl>
    <w:lvl w:ilvl="4" w:tplc="B400E088" w:tentative="1">
      <w:start w:val="1"/>
      <w:numFmt w:val="bullet"/>
      <w:lvlText w:val=""/>
      <w:lvlJc w:val="left"/>
      <w:pPr>
        <w:tabs>
          <w:tab w:val="num" w:pos="3600"/>
        </w:tabs>
        <w:ind w:left="3600" w:hanging="360"/>
      </w:pPr>
      <w:rPr>
        <w:rFonts w:ascii="Symbol" w:hAnsi="Symbol" w:hint="default"/>
      </w:rPr>
    </w:lvl>
    <w:lvl w:ilvl="5" w:tplc="80C482CE" w:tentative="1">
      <w:start w:val="1"/>
      <w:numFmt w:val="bullet"/>
      <w:lvlText w:val=""/>
      <w:lvlJc w:val="left"/>
      <w:pPr>
        <w:tabs>
          <w:tab w:val="num" w:pos="4320"/>
        </w:tabs>
        <w:ind w:left="4320" w:hanging="360"/>
      </w:pPr>
      <w:rPr>
        <w:rFonts w:ascii="Symbol" w:hAnsi="Symbol" w:hint="default"/>
      </w:rPr>
    </w:lvl>
    <w:lvl w:ilvl="6" w:tplc="7648123A" w:tentative="1">
      <w:start w:val="1"/>
      <w:numFmt w:val="bullet"/>
      <w:lvlText w:val=""/>
      <w:lvlJc w:val="left"/>
      <w:pPr>
        <w:tabs>
          <w:tab w:val="num" w:pos="5040"/>
        </w:tabs>
        <w:ind w:left="5040" w:hanging="360"/>
      </w:pPr>
      <w:rPr>
        <w:rFonts w:ascii="Symbol" w:hAnsi="Symbol" w:hint="default"/>
      </w:rPr>
    </w:lvl>
    <w:lvl w:ilvl="7" w:tplc="942E18B0" w:tentative="1">
      <w:start w:val="1"/>
      <w:numFmt w:val="bullet"/>
      <w:lvlText w:val=""/>
      <w:lvlJc w:val="left"/>
      <w:pPr>
        <w:tabs>
          <w:tab w:val="num" w:pos="5760"/>
        </w:tabs>
        <w:ind w:left="5760" w:hanging="360"/>
      </w:pPr>
      <w:rPr>
        <w:rFonts w:ascii="Symbol" w:hAnsi="Symbol" w:hint="default"/>
      </w:rPr>
    </w:lvl>
    <w:lvl w:ilvl="8" w:tplc="9AD2D7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1896FB0"/>
    <w:multiLevelType w:val="hybridMultilevel"/>
    <w:tmpl w:val="8D961DAE"/>
    <w:lvl w:ilvl="0" w:tplc="117E6A1C">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A3139D"/>
    <w:multiLevelType w:val="hybridMultilevel"/>
    <w:tmpl w:val="616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DF2D2D"/>
    <w:multiLevelType w:val="multilevel"/>
    <w:tmpl w:val="B1D6FC9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11401A"/>
    <w:multiLevelType w:val="multilevel"/>
    <w:tmpl w:val="C9F0B6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49944D3"/>
    <w:multiLevelType w:val="hybridMultilevel"/>
    <w:tmpl w:val="6E588F58"/>
    <w:lvl w:ilvl="0" w:tplc="F678FA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89C22CD"/>
    <w:multiLevelType w:val="hybridMultilevel"/>
    <w:tmpl w:val="F3E2D4D6"/>
    <w:lvl w:ilvl="0" w:tplc="CA4ECE78">
      <w:start w:val="1"/>
      <w:numFmt w:val="decimal"/>
      <w:lvlText w:val="%1."/>
      <w:lvlJc w:val="left"/>
      <w:pPr>
        <w:ind w:left="720" w:hanging="360"/>
      </w:pPr>
      <w:rPr>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391B59"/>
    <w:multiLevelType w:val="hybridMultilevel"/>
    <w:tmpl w:val="B4BC0414"/>
    <w:lvl w:ilvl="0" w:tplc="DB5281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5786FFA"/>
    <w:multiLevelType w:val="hybridMultilevel"/>
    <w:tmpl w:val="33B64C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5B347D7"/>
    <w:multiLevelType w:val="multilevel"/>
    <w:tmpl w:val="8D961DAE"/>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5E959F9"/>
    <w:multiLevelType w:val="hybridMultilevel"/>
    <w:tmpl w:val="3CB67A6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3" w15:restartNumberingAfterBreak="0">
    <w:nsid w:val="68B121EF"/>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CA31A7"/>
    <w:multiLevelType w:val="hybridMultilevel"/>
    <w:tmpl w:val="0AB4E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DE1C75"/>
    <w:multiLevelType w:val="multilevel"/>
    <w:tmpl w:val="DCD09DE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7A8231D6"/>
    <w:multiLevelType w:val="multilevel"/>
    <w:tmpl w:val="52E0DE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7F28723E"/>
    <w:multiLevelType w:val="hybridMultilevel"/>
    <w:tmpl w:val="2D02EEE6"/>
    <w:lvl w:ilvl="0" w:tplc="75ACC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5"/>
  </w:num>
  <w:num w:numId="3">
    <w:abstractNumId w:val="25"/>
  </w:num>
  <w:num w:numId="4">
    <w:abstractNumId w:val="18"/>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27"/>
  </w:num>
  <w:num w:numId="11">
    <w:abstractNumId w:val="20"/>
  </w:num>
  <w:num w:numId="12">
    <w:abstractNumId w:val="15"/>
  </w:num>
  <w:num w:numId="13">
    <w:abstractNumId w:val="8"/>
  </w:num>
  <w:num w:numId="14">
    <w:abstractNumId w:val="4"/>
  </w:num>
  <w:num w:numId="15">
    <w:abstractNumId w:val="26"/>
  </w:num>
  <w:num w:numId="16">
    <w:abstractNumId w:val="28"/>
  </w:num>
  <w:num w:numId="17">
    <w:abstractNumId w:val="10"/>
  </w:num>
  <w:num w:numId="18">
    <w:abstractNumId w:val="23"/>
  </w:num>
  <w:num w:numId="19">
    <w:abstractNumId w:val="9"/>
  </w:num>
  <w:num w:numId="20">
    <w:abstractNumId w:val="17"/>
  </w:num>
  <w:num w:numId="21">
    <w:abstractNumId w:val="3"/>
  </w:num>
  <w:num w:numId="22">
    <w:abstractNumId w:val="14"/>
  </w:num>
  <w:num w:numId="23">
    <w:abstractNumId w:val="2"/>
  </w:num>
  <w:num w:numId="24">
    <w:abstractNumId w:val="0"/>
  </w:num>
  <w:num w:numId="25">
    <w:abstractNumId w:val="24"/>
  </w:num>
  <w:num w:numId="26">
    <w:abstractNumId w:val="13"/>
  </w:num>
  <w:num w:numId="27">
    <w:abstractNumId w:val="1"/>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175D8"/>
    <w:rsid w:val="00023004"/>
    <w:rsid w:val="000234EA"/>
    <w:rsid w:val="000343F2"/>
    <w:rsid w:val="000439A9"/>
    <w:rsid w:val="000530AB"/>
    <w:rsid w:val="00064A65"/>
    <w:rsid w:val="00065417"/>
    <w:rsid w:val="00097A3F"/>
    <w:rsid w:val="000A5426"/>
    <w:rsid w:val="000A7D60"/>
    <w:rsid w:val="000A7D69"/>
    <w:rsid w:val="000B5288"/>
    <w:rsid w:val="000D0BD6"/>
    <w:rsid w:val="000F0E6E"/>
    <w:rsid w:val="000F2D8F"/>
    <w:rsid w:val="000F6596"/>
    <w:rsid w:val="00122A47"/>
    <w:rsid w:val="00125058"/>
    <w:rsid w:val="001254CA"/>
    <w:rsid w:val="00125E35"/>
    <w:rsid w:val="00137A5D"/>
    <w:rsid w:val="00137AC9"/>
    <w:rsid w:val="00143392"/>
    <w:rsid w:val="00143694"/>
    <w:rsid w:val="00146F5E"/>
    <w:rsid w:val="00154D5D"/>
    <w:rsid w:val="00162B07"/>
    <w:rsid w:val="00163A4A"/>
    <w:rsid w:val="00166916"/>
    <w:rsid w:val="00166FCA"/>
    <w:rsid w:val="0017478B"/>
    <w:rsid w:val="00181014"/>
    <w:rsid w:val="00181AD6"/>
    <w:rsid w:val="00191055"/>
    <w:rsid w:val="001920E1"/>
    <w:rsid w:val="00193D49"/>
    <w:rsid w:val="00196238"/>
    <w:rsid w:val="001A137B"/>
    <w:rsid w:val="001A29BC"/>
    <w:rsid w:val="001B0013"/>
    <w:rsid w:val="001C2481"/>
    <w:rsid w:val="001C54BD"/>
    <w:rsid w:val="001D31F3"/>
    <w:rsid w:val="001D7F58"/>
    <w:rsid w:val="001E7CF0"/>
    <w:rsid w:val="002040C5"/>
    <w:rsid w:val="00210EFE"/>
    <w:rsid w:val="0021564E"/>
    <w:rsid w:val="00216C6D"/>
    <w:rsid w:val="00223684"/>
    <w:rsid w:val="002324E9"/>
    <w:rsid w:val="00240843"/>
    <w:rsid w:val="00242C98"/>
    <w:rsid w:val="00294ED1"/>
    <w:rsid w:val="002A2055"/>
    <w:rsid w:val="002A72A1"/>
    <w:rsid w:val="002B1439"/>
    <w:rsid w:val="002C51C0"/>
    <w:rsid w:val="002D5D3B"/>
    <w:rsid w:val="002D5FC0"/>
    <w:rsid w:val="002F09CE"/>
    <w:rsid w:val="002F71E6"/>
    <w:rsid w:val="00343C6B"/>
    <w:rsid w:val="003460CE"/>
    <w:rsid w:val="003461B0"/>
    <w:rsid w:val="003657FB"/>
    <w:rsid w:val="00370725"/>
    <w:rsid w:val="00376CF7"/>
    <w:rsid w:val="00381D2A"/>
    <w:rsid w:val="003848E1"/>
    <w:rsid w:val="00394279"/>
    <w:rsid w:val="00395176"/>
    <w:rsid w:val="00395BC5"/>
    <w:rsid w:val="003A4A66"/>
    <w:rsid w:val="003B6775"/>
    <w:rsid w:val="003C0F2E"/>
    <w:rsid w:val="003C368A"/>
    <w:rsid w:val="003C4E26"/>
    <w:rsid w:val="003D7A39"/>
    <w:rsid w:val="003E1992"/>
    <w:rsid w:val="003F2AFD"/>
    <w:rsid w:val="00404CAA"/>
    <w:rsid w:val="00416512"/>
    <w:rsid w:val="00420148"/>
    <w:rsid w:val="004203E7"/>
    <w:rsid w:val="00432243"/>
    <w:rsid w:val="00433DAD"/>
    <w:rsid w:val="004466A0"/>
    <w:rsid w:val="00452998"/>
    <w:rsid w:val="00482603"/>
    <w:rsid w:val="004944D5"/>
    <w:rsid w:val="00497C20"/>
    <w:rsid w:val="004B6E00"/>
    <w:rsid w:val="004C0159"/>
    <w:rsid w:val="004C60C4"/>
    <w:rsid w:val="004C70E8"/>
    <w:rsid w:val="004D4846"/>
    <w:rsid w:val="004D571E"/>
    <w:rsid w:val="004D7A6A"/>
    <w:rsid w:val="004E3E9C"/>
    <w:rsid w:val="004E4574"/>
    <w:rsid w:val="004E5A1D"/>
    <w:rsid w:val="004E74DA"/>
    <w:rsid w:val="004F4007"/>
    <w:rsid w:val="005003A0"/>
    <w:rsid w:val="0052013F"/>
    <w:rsid w:val="00523B02"/>
    <w:rsid w:val="005245ED"/>
    <w:rsid w:val="005256C0"/>
    <w:rsid w:val="0053094E"/>
    <w:rsid w:val="00532668"/>
    <w:rsid w:val="00532FA7"/>
    <w:rsid w:val="00537199"/>
    <w:rsid w:val="00540D2A"/>
    <w:rsid w:val="00556286"/>
    <w:rsid w:val="005570D2"/>
    <w:rsid w:val="00572852"/>
    <w:rsid w:val="00574B34"/>
    <w:rsid w:val="0058034F"/>
    <w:rsid w:val="005966AB"/>
    <w:rsid w:val="00596FEE"/>
    <w:rsid w:val="0059785F"/>
    <w:rsid w:val="005A2632"/>
    <w:rsid w:val="005A6234"/>
    <w:rsid w:val="005A666A"/>
    <w:rsid w:val="005C2A8B"/>
    <w:rsid w:val="005C2E05"/>
    <w:rsid w:val="005C78D9"/>
    <w:rsid w:val="005C7F82"/>
    <w:rsid w:val="005D285F"/>
    <w:rsid w:val="005D534B"/>
    <w:rsid w:val="005E2B87"/>
    <w:rsid w:val="005F1F61"/>
    <w:rsid w:val="005F5401"/>
    <w:rsid w:val="00600472"/>
    <w:rsid w:val="0060088B"/>
    <w:rsid w:val="00602F95"/>
    <w:rsid w:val="00615BB4"/>
    <w:rsid w:val="00623DF2"/>
    <w:rsid w:val="006457F2"/>
    <w:rsid w:val="00651934"/>
    <w:rsid w:val="00664357"/>
    <w:rsid w:val="00665111"/>
    <w:rsid w:val="00671D14"/>
    <w:rsid w:val="00681F12"/>
    <w:rsid w:val="00684B30"/>
    <w:rsid w:val="0068514E"/>
    <w:rsid w:val="00692104"/>
    <w:rsid w:val="00695B9B"/>
    <w:rsid w:val="00697E6D"/>
    <w:rsid w:val="006A4F8B"/>
    <w:rsid w:val="006B1102"/>
    <w:rsid w:val="006B60D3"/>
    <w:rsid w:val="006B60F9"/>
    <w:rsid w:val="006C4B76"/>
    <w:rsid w:val="006E5D5F"/>
    <w:rsid w:val="006E5FE2"/>
    <w:rsid w:val="006E6314"/>
    <w:rsid w:val="006F1D73"/>
    <w:rsid w:val="00721036"/>
    <w:rsid w:val="0073495A"/>
    <w:rsid w:val="00746861"/>
    <w:rsid w:val="00746F4F"/>
    <w:rsid w:val="00750EE3"/>
    <w:rsid w:val="007543F9"/>
    <w:rsid w:val="007557CE"/>
    <w:rsid w:val="00761629"/>
    <w:rsid w:val="00766BB3"/>
    <w:rsid w:val="00774A4B"/>
    <w:rsid w:val="00775F74"/>
    <w:rsid w:val="00787DA8"/>
    <w:rsid w:val="0079472A"/>
    <w:rsid w:val="007947CC"/>
    <w:rsid w:val="00796BFD"/>
    <w:rsid w:val="007A243C"/>
    <w:rsid w:val="007B5DBD"/>
    <w:rsid w:val="007C4838"/>
    <w:rsid w:val="007C63F0"/>
    <w:rsid w:val="007E6756"/>
    <w:rsid w:val="007F23F6"/>
    <w:rsid w:val="007F7F31"/>
    <w:rsid w:val="0080189A"/>
    <w:rsid w:val="00804EF3"/>
    <w:rsid w:val="00806BAB"/>
    <w:rsid w:val="00812AFA"/>
    <w:rsid w:val="00815C0E"/>
    <w:rsid w:val="00822B23"/>
    <w:rsid w:val="008370E0"/>
    <w:rsid w:val="00837BBE"/>
    <w:rsid w:val="008467C5"/>
    <w:rsid w:val="0086399E"/>
    <w:rsid w:val="008644A0"/>
    <w:rsid w:val="00864D00"/>
    <w:rsid w:val="008678E7"/>
    <w:rsid w:val="00871391"/>
    <w:rsid w:val="00874168"/>
    <w:rsid w:val="008769BC"/>
    <w:rsid w:val="00885341"/>
    <w:rsid w:val="00886EFB"/>
    <w:rsid w:val="00896B5E"/>
    <w:rsid w:val="008A5D9A"/>
    <w:rsid w:val="008A7539"/>
    <w:rsid w:val="008B11E6"/>
    <w:rsid w:val="008B5A9F"/>
    <w:rsid w:val="008C7A3B"/>
    <w:rsid w:val="008D5CC2"/>
    <w:rsid w:val="008E7807"/>
    <w:rsid w:val="00900023"/>
    <w:rsid w:val="00907025"/>
    <w:rsid w:val="009079D9"/>
    <w:rsid w:val="00910156"/>
    <w:rsid w:val="009172AE"/>
    <w:rsid w:val="00923F39"/>
    <w:rsid w:val="00932D89"/>
    <w:rsid w:val="00942A44"/>
    <w:rsid w:val="00947B4D"/>
    <w:rsid w:val="00970900"/>
    <w:rsid w:val="00980D1E"/>
    <w:rsid w:val="00981AD6"/>
    <w:rsid w:val="0098390C"/>
    <w:rsid w:val="009862B0"/>
    <w:rsid w:val="009A6CD0"/>
    <w:rsid w:val="009A7A12"/>
    <w:rsid w:val="009B48E0"/>
    <w:rsid w:val="009C5A63"/>
    <w:rsid w:val="009D1238"/>
    <w:rsid w:val="009F1E4B"/>
    <w:rsid w:val="009F3EFB"/>
    <w:rsid w:val="009F7E26"/>
    <w:rsid w:val="00A02F96"/>
    <w:rsid w:val="00A11420"/>
    <w:rsid w:val="00A16CE2"/>
    <w:rsid w:val="00A26872"/>
    <w:rsid w:val="00A362A1"/>
    <w:rsid w:val="00A442F3"/>
    <w:rsid w:val="00A573D4"/>
    <w:rsid w:val="00A62C6B"/>
    <w:rsid w:val="00A642C9"/>
    <w:rsid w:val="00A64B83"/>
    <w:rsid w:val="00A6794B"/>
    <w:rsid w:val="00A727F2"/>
    <w:rsid w:val="00A75F12"/>
    <w:rsid w:val="00A816A6"/>
    <w:rsid w:val="00A81C8B"/>
    <w:rsid w:val="00A94F3A"/>
    <w:rsid w:val="00A955E2"/>
    <w:rsid w:val="00A97155"/>
    <w:rsid w:val="00AB0AC9"/>
    <w:rsid w:val="00AC23DE"/>
    <w:rsid w:val="00AC3932"/>
    <w:rsid w:val="00AD28A5"/>
    <w:rsid w:val="00AF5AB5"/>
    <w:rsid w:val="00B12F17"/>
    <w:rsid w:val="00B1583A"/>
    <w:rsid w:val="00B249E8"/>
    <w:rsid w:val="00B30445"/>
    <w:rsid w:val="00B30D1A"/>
    <w:rsid w:val="00B57ACD"/>
    <w:rsid w:val="00B60DB3"/>
    <w:rsid w:val="00B75358"/>
    <w:rsid w:val="00B77A0F"/>
    <w:rsid w:val="00B81177"/>
    <w:rsid w:val="00B83E78"/>
    <w:rsid w:val="00B9584F"/>
    <w:rsid w:val="00BA506B"/>
    <w:rsid w:val="00BB4702"/>
    <w:rsid w:val="00BB487A"/>
    <w:rsid w:val="00BB76EE"/>
    <w:rsid w:val="00BC4543"/>
    <w:rsid w:val="00BD688C"/>
    <w:rsid w:val="00BE7463"/>
    <w:rsid w:val="00C00364"/>
    <w:rsid w:val="00C00A8E"/>
    <w:rsid w:val="00C02CFD"/>
    <w:rsid w:val="00C1522B"/>
    <w:rsid w:val="00C27AF9"/>
    <w:rsid w:val="00C31E7D"/>
    <w:rsid w:val="00C406ED"/>
    <w:rsid w:val="00C410C0"/>
    <w:rsid w:val="00C44DE9"/>
    <w:rsid w:val="00C46AE4"/>
    <w:rsid w:val="00C50612"/>
    <w:rsid w:val="00C5378B"/>
    <w:rsid w:val="00C53AD0"/>
    <w:rsid w:val="00C57975"/>
    <w:rsid w:val="00C67663"/>
    <w:rsid w:val="00C76B3F"/>
    <w:rsid w:val="00C82A19"/>
    <w:rsid w:val="00C903DE"/>
    <w:rsid w:val="00C93126"/>
    <w:rsid w:val="00CA2366"/>
    <w:rsid w:val="00CA30A6"/>
    <w:rsid w:val="00CA7A60"/>
    <w:rsid w:val="00CB0667"/>
    <w:rsid w:val="00CB6776"/>
    <w:rsid w:val="00CC14B3"/>
    <w:rsid w:val="00CE04CC"/>
    <w:rsid w:val="00CF14BD"/>
    <w:rsid w:val="00CF2EFA"/>
    <w:rsid w:val="00D115C6"/>
    <w:rsid w:val="00D1431D"/>
    <w:rsid w:val="00D14B43"/>
    <w:rsid w:val="00D34E8D"/>
    <w:rsid w:val="00D4122A"/>
    <w:rsid w:val="00D46149"/>
    <w:rsid w:val="00D47EBA"/>
    <w:rsid w:val="00D53187"/>
    <w:rsid w:val="00D62247"/>
    <w:rsid w:val="00D65840"/>
    <w:rsid w:val="00D76D68"/>
    <w:rsid w:val="00D81E23"/>
    <w:rsid w:val="00D833C0"/>
    <w:rsid w:val="00D92529"/>
    <w:rsid w:val="00D962ED"/>
    <w:rsid w:val="00DA4BAA"/>
    <w:rsid w:val="00DB6B95"/>
    <w:rsid w:val="00DC25B2"/>
    <w:rsid w:val="00DE490A"/>
    <w:rsid w:val="00DF4AE5"/>
    <w:rsid w:val="00E25C04"/>
    <w:rsid w:val="00E36A1B"/>
    <w:rsid w:val="00E43197"/>
    <w:rsid w:val="00E536CE"/>
    <w:rsid w:val="00E555E7"/>
    <w:rsid w:val="00E6461F"/>
    <w:rsid w:val="00E66DFD"/>
    <w:rsid w:val="00E94494"/>
    <w:rsid w:val="00EA2910"/>
    <w:rsid w:val="00EA39D7"/>
    <w:rsid w:val="00EA43C2"/>
    <w:rsid w:val="00EA441A"/>
    <w:rsid w:val="00EA7694"/>
    <w:rsid w:val="00EB0545"/>
    <w:rsid w:val="00EB16AA"/>
    <w:rsid w:val="00EC33E1"/>
    <w:rsid w:val="00EC5657"/>
    <w:rsid w:val="00EC6F18"/>
    <w:rsid w:val="00EC6FE8"/>
    <w:rsid w:val="00EC7F10"/>
    <w:rsid w:val="00EE061F"/>
    <w:rsid w:val="00EF258D"/>
    <w:rsid w:val="00F04334"/>
    <w:rsid w:val="00F0572A"/>
    <w:rsid w:val="00F12337"/>
    <w:rsid w:val="00F14001"/>
    <w:rsid w:val="00F15D11"/>
    <w:rsid w:val="00F16AAC"/>
    <w:rsid w:val="00F16D93"/>
    <w:rsid w:val="00F23BB8"/>
    <w:rsid w:val="00F2734A"/>
    <w:rsid w:val="00F31F99"/>
    <w:rsid w:val="00F416E7"/>
    <w:rsid w:val="00F42B56"/>
    <w:rsid w:val="00F43C28"/>
    <w:rsid w:val="00F46DC7"/>
    <w:rsid w:val="00F515CB"/>
    <w:rsid w:val="00F53232"/>
    <w:rsid w:val="00F62C80"/>
    <w:rsid w:val="00F749DB"/>
    <w:rsid w:val="00F77E25"/>
    <w:rsid w:val="00F801B9"/>
    <w:rsid w:val="00F844B6"/>
    <w:rsid w:val="00F85B78"/>
    <w:rsid w:val="00F900BC"/>
    <w:rsid w:val="00F9275C"/>
    <w:rsid w:val="00F95368"/>
    <w:rsid w:val="00FA08B2"/>
    <w:rsid w:val="00FB16E8"/>
    <w:rsid w:val="00FB47BE"/>
    <w:rsid w:val="00FD34BC"/>
    <w:rsid w:val="00FD3805"/>
    <w:rsid w:val="00FE5E61"/>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D4126-002C-4008-8C5A-4B429A73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4ED1"/>
    <w:rPr>
      <w:rFonts w:ascii="Times New Roman" w:eastAsia="Times New Roman" w:hAnsi="Times New Roman"/>
      <w:sz w:val="24"/>
      <w:szCs w:val="24"/>
    </w:rPr>
  </w:style>
  <w:style w:type="paragraph" w:styleId="Virsraksts2">
    <w:name w:val="heading 2"/>
    <w:basedOn w:val="Parasts"/>
    <w:next w:val="Parasts"/>
    <w:link w:val="Virsraksts2Rakstz"/>
    <w:qFormat/>
    <w:rsid w:val="005A666A"/>
    <w:pPr>
      <w:keepNext/>
      <w:outlineLvl w:val="1"/>
    </w:pPr>
    <w:rPr>
      <w:b/>
      <w:bCs/>
      <w:szCs w:val="20"/>
      <w:lang w:eastAsia="en-US"/>
    </w:rPr>
  </w:style>
  <w:style w:type="paragraph" w:styleId="Virsraksts5">
    <w:name w:val="heading 5"/>
    <w:basedOn w:val="Parasts"/>
    <w:next w:val="Parasts"/>
    <w:link w:val="Virsraksts5Rakstz"/>
    <w:qFormat/>
    <w:rsid w:val="005A666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5A666A"/>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A666A"/>
    <w:rPr>
      <w:rFonts w:ascii="Times New Roman" w:eastAsia="Times New Roman" w:hAnsi="Times New Roman"/>
      <w:b/>
      <w:bCs/>
      <w:sz w:val="24"/>
      <w:lang w:eastAsia="en-US"/>
    </w:rPr>
  </w:style>
  <w:style w:type="character" w:customStyle="1" w:styleId="Virsraksts5Rakstz">
    <w:name w:val="Virsraksts 5 Rakstz."/>
    <w:basedOn w:val="Noklusjumarindkopasfonts"/>
    <w:link w:val="Virsraksts5"/>
    <w:rsid w:val="005A666A"/>
    <w:rPr>
      <w:rFonts w:eastAsia="Times New Roman"/>
      <w:b/>
      <w:bCs/>
      <w:i/>
      <w:iCs/>
      <w:sz w:val="26"/>
      <w:szCs w:val="26"/>
    </w:rPr>
  </w:style>
  <w:style w:type="character" w:customStyle="1" w:styleId="Virsraksts6Rakstz">
    <w:name w:val="Virsraksts 6 Rakstz."/>
    <w:basedOn w:val="Noklusjumarindkopasfonts"/>
    <w:link w:val="Virsraksts6"/>
    <w:rsid w:val="005A666A"/>
    <w:rPr>
      <w:rFonts w:eastAsia="Times New Roman"/>
      <w:b/>
      <w:bCs/>
      <w:sz w:val="22"/>
      <w:szCs w:val="22"/>
    </w:rPr>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rsid w:val="00BB487A"/>
    <w:pPr>
      <w:tabs>
        <w:tab w:val="center" w:pos="4153"/>
        <w:tab w:val="right" w:pos="8306"/>
      </w:tabs>
    </w:pPr>
  </w:style>
  <w:style w:type="character" w:customStyle="1" w:styleId="KjeneRakstz">
    <w:name w:val="Kājene Rakstz."/>
    <w:basedOn w:val="Noklusjumarindkopasfonts"/>
    <w:link w:val="Kjene"/>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semiHidden/>
    <w:unhideWhenUsed/>
    <w:rsid w:val="003460CE"/>
    <w:rPr>
      <w:b/>
      <w:bCs/>
    </w:rPr>
  </w:style>
  <w:style w:type="character" w:customStyle="1" w:styleId="KomentratmaRakstz">
    <w:name w:val="Komentāra tēma Rakstz."/>
    <w:basedOn w:val="KomentratekstsRakstz"/>
    <w:link w:val="Komentratma"/>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paragraph" w:customStyle="1" w:styleId="tv2131">
    <w:name w:val="tv2131"/>
    <w:basedOn w:val="Parasts"/>
    <w:rsid w:val="0021564E"/>
    <w:pPr>
      <w:spacing w:line="360" w:lineRule="auto"/>
      <w:ind w:firstLine="300"/>
    </w:pPr>
    <w:rPr>
      <w:color w:val="414142"/>
      <w:sz w:val="20"/>
      <w:szCs w:val="20"/>
    </w:rPr>
  </w:style>
  <w:style w:type="paragraph" w:customStyle="1" w:styleId="naisnod">
    <w:name w:val="naisnod"/>
    <w:basedOn w:val="Parasts"/>
    <w:rsid w:val="00C50612"/>
    <w:pPr>
      <w:spacing w:before="100" w:beforeAutospacing="1" w:after="100" w:afterAutospacing="1"/>
      <w:jc w:val="center"/>
    </w:pPr>
    <w:rPr>
      <w:rFonts w:eastAsia="Arial Unicode MS"/>
      <w:b/>
      <w:bCs/>
      <w:lang w:val="en-GB" w:eastAsia="en-US"/>
    </w:rPr>
  </w:style>
  <w:style w:type="paragraph" w:customStyle="1" w:styleId="naisc">
    <w:name w:val="naisc"/>
    <w:basedOn w:val="Parasts"/>
    <w:rsid w:val="00C50612"/>
    <w:pPr>
      <w:spacing w:before="100" w:beforeAutospacing="1" w:after="100" w:afterAutospacing="1"/>
      <w:jc w:val="center"/>
    </w:pPr>
    <w:rPr>
      <w:rFonts w:eastAsia="Arial Unicode MS"/>
      <w:lang w:val="en-GB" w:eastAsia="en-US"/>
    </w:rPr>
  </w:style>
  <w:style w:type="paragraph" w:customStyle="1" w:styleId="naislab">
    <w:name w:val="naislab"/>
    <w:basedOn w:val="Parasts"/>
    <w:rsid w:val="006B60D3"/>
    <w:pPr>
      <w:spacing w:before="100" w:beforeAutospacing="1" w:after="100" w:afterAutospacing="1"/>
      <w:jc w:val="right"/>
    </w:pPr>
    <w:rPr>
      <w:rFonts w:eastAsia="Arial Unicode MS"/>
      <w:lang w:val="en-GB" w:eastAsia="en-US"/>
    </w:rPr>
  </w:style>
  <w:style w:type="paragraph" w:customStyle="1" w:styleId="naiskr">
    <w:name w:val="naiskr"/>
    <w:basedOn w:val="Parasts"/>
    <w:rsid w:val="006B60D3"/>
    <w:pPr>
      <w:spacing w:before="100" w:beforeAutospacing="1" w:after="100" w:afterAutospacing="1"/>
    </w:pPr>
    <w:rPr>
      <w:rFonts w:eastAsia="Arial Unicode MS"/>
      <w:lang w:val="en-GB" w:eastAsia="en-US"/>
    </w:rPr>
  </w:style>
  <w:style w:type="paragraph" w:customStyle="1" w:styleId="CharChar">
    <w:name w:val="Char Char"/>
    <w:basedOn w:val="Parasts"/>
    <w:rsid w:val="005A666A"/>
    <w:rPr>
      <w:lang w:val="pl-PL" w:eastAsia="pl-PL"/>
    </w:rPr>
  </w:style>
  <w:style w:type="character" w:styleId="Lappusesnumurs">
    <w:name w:val="page number"/>
    <w:rsid w:val="005A666A"/>
  </w:style>
  <w:style w:type="paragraph" w:styleId="Pamattekstaatkpe3">
    <w:name w:val="Body Text Indent 3"/>
    <w:basedOn w:val="Parasts"/>
    <w:link w:val="Pamattekstaatkpe3Rakstz"/>
    <w:rsid w:val="005A666A"/>
    <w:pPr>
      <w:ind w:firstLine="720"/>
      <w:jc w:val="both"/>
    </w:pPr>
    <w:rPr>
      <w:bCs/>
      <w:sz w:val="28"/>
      <w:lang w:eastAsia="en-US"/>
    </w:rPr>
  </w:style>
  <w:style w:type="character" w:customStyle="1" w:styleId="Pamattekstaatkpe3Rakstz">
    <w:name w:val="Pamatteksta atkāpe 3 Rakstz."/>
    <w:basedOn w:val="Noklusjumarindkopasfonts"/>
    <w:link w:val="Pamattekstaatkpe3"/>
    <w:rsid w:val="005A666A"/>
    <w:rPr>
      <w:rFonts w:ascii="Times New Roman" w:eastAsia="Times New Roman" w:hAnsi="Times New Roman"/>
      <w:bCs/>
      <w:sz w:val="28"/>
      <w:szCs w:val="24"/>
      <w:lang w:eastAsia="en-US"/>
    </w:rPr>
  </w:style>
  <w:style w:type="paragraph" w:customStyle="1" w:styleId="timenewroman">
    <w:name w:val="time new roman"/>
    <w:basedOn w:val="naisf"/>
    <w:rsid w:val="005A666A"/>
    <w:rPr>
      <w:sz w:val="28"/>
      <w:szCs w:val="28"/>
    </w:rPr>
  </w:style>
  <w:style w:type="paragraph" w:styleId="Pamatteksts2">
    <w:name w:val="Body Text 2"/>
    <w:basedOn w:val="Parasts"/>
    <w:link w:val="Pamatteksts2Rakstz"/>
    <w:rsid w:val="005A666A"/>
    <w:pPr>
      <w:spacing w:after="120" w:line="480" w:lineRule="auto"/>
    </w:pPr>
  </w:style>
  <w:style w:type="character" w:customStyle="1" w:styleId="Pamatteksts2Rakstz">
    <w:name w:val="Pamatteksts 2 Rakstz."/>
    <w:basedOn w:val="Noklusjumarindkopasfonts"/>
    <w:link w:val="Pamatteksts2"/>
    <w:rsid w:val="005A666A"/>
    <w:rPr>
      <w:rFonts w:ascii="Times New Roman" w:eastAsia="Times New Roman" w:hAnsi="Times New Roman"/>
      <w:sz w:val="24"/>
      <w:szCs w:val="24"/>
    </w:rPr>
  </w:style>
  <w:style w:type="table" w:styleId="Reatabula">
    <w:name w:val="Table Grid"/>
    <w:basedOn w:val="Parastatabula"/>
    <w:rsid w:val="005A66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k">
    <w:name w:val="normalmk"/>
    <w:basedOn w:val="Parasts"/>
    <w:rsid w:val="005A666A"/>
    <w:pPr>
      <w:spacing w:before="100" w:beforeAutospacing="1" w:after="100" w:afterAutospacing="1"/>
    </w:pPr>
  </w:style>
  <w:style w:type="paragraph" w:customStyle="1" w:styleId="timenewroman0">
    <w:name w:val="timenewroman"/>
    <w:basedOn w:val="Parasts"/>
    <w:rsid w:val="005A666A"/>
    <w:pPr>
      <w:spacing w:before="75" w:after="75"/>
      <w:ind w:firstLine="375"/>
      <w:jc w:val="both"/>
    </w:pPr>
    <w:rPr>
      <w:sz w:val="28"/>
      <w:szCs w:val="28"/>
    </w:rPr>
  </w:style>
  <w:style w:type="paragraph" w:customStyle="1" w:styleId="Sarakstarindkopa1">
    <w:name w:val="Saraksta rindkopa1"/>
    <w:basedOn w:val="Parasts"/>
    <w:uiPriority w:val="34"/>
    <w:qFormat/>
    <w:rsid w:val="005A666A"/>
    <w:pPr>
      <w:ind w:left="720"/>
    </w:pPr>
  </w:style>
  <w:style w:type="paragraph" w:styleId="Pamattekstaatkpe2">
    <w:name w:val="Body Text Indent 2"/>
    <w:basedOn w:val="Parasts"/>
    <w:link w:val="Pamattekstaatkpe2Rakstz"/>
    <w:rsid w:val="005A666A"/>
    <w:pPr>
      <w:spacing w:after="120" w:line="480" w:lineRule="auto"/>
      <w:ind w:left="283"/>
    </w:pPr>
    <w:rPr>
      <w:lang w:val="x-none" w:eastAsia="x-none"/>
    </w:rPr>
  </w:style>
  <w:style w:type="character" w:customStyle="1" w:styleId="Pamattekstaatkpe2Rakstz">
    <w:name w:val="Pamatteksta atkāpe 2 Rakstz."/>
    <w:basedOn w:val="Noklusjumarindkopasfonts"/>
    <w:link w:val="Pamattekstaatkpe2"/>
    <w:rsid w:val="005A666A"/>
    <w:rPr>
      <w:rFonts w:ascii="Times New Roman" w:eastAsia="Times New Roman" w:hAnsi="Times New Roman"/>
      <w:sz w:val="24"/>
      <w:szCs w:val="24"/>
      <w:lang w:val="x-none" w:eastAsia="x-none"/>
    </w:rPr>
  </w:style>
  <w:style w:type="paragraph" w:customStyle="1" w:styleId="tv2132">
    <w:name w:val="tv2132"/>
    <w:basedOn w:val="Parasts"/>
    <w:rsid w:val="005A666A"/>
    <w:pPr>
      <w:spacing w:line="360" w:lineRule="auto"/>
      <w:ind w:firstLine="300"/>
    </w:pPr>
    <w:rPr>
      <w:color w:val="414142"/>
      <w:sz w:val="20"/>
      <w:szCs w:val="20"/>
    </w:rPr>
  </w:style>
  <w:style w:type="character" w:customStyle="1" w:styleId="PamattekstsRakstz">
    <w:name w:val="Pamatteksts Rakstz."/>
    <w:basedOn w:val="Noklusjumarindkopasfonts"/>
    <w:link w:val="Pamatteksts"/>
    <w:uiPriority w:val="99"/>
    <w:semiHidden/>
    <w:rsid w:val="005A666A"/>
    <w:rPr>
      <w:rFonts w:ascii="Times New Roman" w:eastAsia="Times New Roman" w:hAnsi="Times New Roman"/>
      <w:sz w:val="24"/>
      <w:szCs w:val="24"/>
    </w:rPr>
  </w:style>
  <w:style w:type="paragraph" w:styleId="Pamatteksts">
    <w:name w:val="Body Text"/>
    <w:basedOn w:val="Parasts"/>
    <w:link w:val="PamattekstsRakstz"/>
    <w:uiPriority w:val="99"/>
    <w:semiHidden/>
    <w:unhideWhenUsed/>
    <w:rsid w:val="005A666A"/>
    <w:pPr>
      <w:spacing w:after="120"/>
    </w:pPr>
  </w:style>
  <w:style w:type="table" w:customStyle="1" w:styleId="TableGrid">
    <w:name w:val="TableGrid"/>
    <w:rsid w:val="001B001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893267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8256278">
      <w:bodyDiv w:val="1"/>
      <w:marLeft w:val="0"/>
      <w:marRight w:val="0"/>
      <w:marTop w:val="0"/>
      <w:marBottom w:val="0"/>
      <w:divBdr>
        <w:top w:val="none" w:sz="0" w:space="0" w:color="auto"/>
        <w:left w:val="none" w:sz="0" w:space="0" w:color="auto"/>
        <w:bottom w:val="none" w:sz="0" w:space="0" w:color="auto"/>
        <w:right w:val="none" w:sz="0" w:space="0" w:color="auto"/>
      </w:divBdr>
    </w:div>
    <w:div w:id="93710100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C7A8-3EA1-42ED-A0F0-2104FDBC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4478</Words>
  <Characters>2553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2011.gada 1.novembra noteikumos Nr.841</vt:lpstr>
      <vt:lpstr>Grozījumi Ministru kabineta 2016. gada 2. janvāra noteikumos Nr. 1"Noteikumi"</vt:lpstr>
    </vt:vector>
  </TitlesOfParts>
  <Company>Zemkopības ministrija</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 novembra noteikumos Nr. 841 "Kārtība, kādā tiek vākta un apkopota informācija par lauksaimniecības produktu cenām un tirdzniecības apjomiem noteiktā pārskata periodā"” sākotnējās ietekmes novērtējuma ziņojums</dc:title>
  <dc:subject>Noteikumu projekts</dc:subject>
  <dc:creator>Kristīne Ruka</dc:creator>
  <dc:description>Ruka 67027671_x000d_
kristine.ruka@zm.gov.lv</dc:description>
  <cp:lastModifiedBy>Kristiāna Sebre</cp:lastModifiedBy>
  <cp:revision>3</cp:revision>
  <cp:lastPrinted>2018-07-10T07:28:00Z</cp:lastPrinted>
  <dcterms:created xsi:type="dcterms:W3CDTF">2019-03-14T11:15:00Z</dcterms:created>
  <dcterms:modified xsi:type="dcterms:W3CDTF">2019-03-14T13:53:00Z</dcterms:modified>
</cp:coreProperties>
</file>