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77"/>
        <w:gridCol w:w="1566"/>
        <w:gridCol w:w="125"/>
        <w:gridCol w:w="1231"/>
        <w:gridCol w:w="2003"/>
        <w:gridCol w:w="3582"/>
      </w:tblGrid>
      <w:tr w:rsidR="002957E9" w:rsidRPr="00043D88" w14:paraId="118A52CE"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gridSpan w:val="2"/>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gridSpan w:val="4"/>
            <w:tcBorders>
              <w:top w:val="single" w:sz="4" w:space="0" w:color="auto"/>
              <w:left w:val="single" w:sz="4" w:space="0" w:color="auto"/>
              <w:bottom w:val="single" w:sz="4" w:space="0" w:color="auto"/>
              <w:right w:val="single" w:sz="4" w:space="0" w:color="auto"/>
            </w:tcBorders>
            <w:hideMark/>
          </w:tcPr>
          <w:p w14:paraId="0771142E" w14:textId="64ECAD08" w:rsidR="00E43CC7" w:rsidRPr="00E43CC7" w:rsidRDefault="00E43CC7" w:rsidP="00E43CC7">
            <w:pPr>
              <w:pStyle w:val="Default"/>
              <w:jc w:val="both"/>
            </w:pPr>
            <w:r>
              <w:t>2019</w:t>
            </w:r>
            <w:r w:rsidR="00786682" w:rsidRPr="00324F37">
              <w:t>.</w:t>
            </w:r>
            <w:r>
              <w:t> </w:t>
            </w:r>
            <w:r w:rsidR="00786682" w:rsidRPr="00324F37">
              <w:t xml:space="preserve">gada Deklarācijas par </w:t>
            </w:r>
            <w:r w:rsidRPr="00E43CC7">
              <w:t xml:space="preserve">Artura Krišjāņa Kariņa </w:t>
            </w:r>
            <w:r w:rsidR="00786682" w:rsidRPr="00324F37">
              <w:t>vadītā Ministru kabineta iecerēto d</w:t>
            </w:r>
            <w:r>
              <w:t>arbību 203</w:t>
            </w:r>
            <w:r w:rsidR="006475DD" w:rsidRPr="00324F37">
              <w:t xml:space="preserve">. punkts – </w:t>
            </w:r>
            <w:r>
              <w:t xml:space="preserve">turpināt </w:t>
            </w:r>
            <w:r w:rsidRPr="00FD337A">
              <w:t xml:space="preserve">līdzdarboties </w:t>
            </w:r>
            <w:r w:rsidRPr="00324F37">
              <w:t xml:space="preserve">Ziemeļatlantijas līguma organizācijas (turpmāk – NATO) </w:t>
            </w:r>
            <w:r w:rsidRPr="00FD337A">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2957E9" w:rsidRPr="00043D88" w14:paraId="1EC28954" w14:textId="77777777" w:rsidTr="00EF186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gridSpan w:val="2"/>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gridSpan w:val="4"/>
            <w:tcBorders>
              <w:top w:val="single" w:sz="4" w:space="0" w:color="auto"/>
              <w:left w:val="single" w:sz="4" w:space="0" w:color="auto"/>
              <w:bottom w:val="single" w:sz="4" w:space="0" w:color="auto"/>
              <w:right w:val="single" w:sz="4" w:space="0" w:color="auto"/>
            </w:tcBorders>
            <w:hideMark/>
          </w:tcPr>
          <w:p w14:paraId="0B9C26E2" w14:textId="7620EACB" w:rsidR="00BD0EBA" w:rsidRDefault="00D03621" w:rsidP="00BD0EBA">
            <w:pPr>
              <w:ind w:firstLine="537"/>
              <w:jc w:val="both"/>
              <w:rPr>
                <w:u w:val="single"/>
              </w:rPr>
            </w:pPr>
            <w:r w:rsidRPr="004C3EE6">
              <w:t>No</w:t>
            </w:r>
            <w:r w:rsidR="00FD337A">
              <w:t xml:space="preserve"> š.g. 1</w:t>
            </w:r>
            <w:r w:rsidRPr="004C3EE6">
              <w:t>. </w:t>
            </w:r>
            <w:r w:rsidR="00FD337A">
              <w:t>jūlija</w:t>
            </w:r>
            <w:r w:rsidR="00F10D4C">
              <w:t xml:space="preserve"> </w:t>
            </w:r>
            <w:r w:rsidRPr="004C3EE6">
              <w:t xml:space="preserve">līdz </w:t>
            </w:r>
            <w:r w:rsidR="00FD337A">
              <w:t>12</w:t>
            </w:r>
            <w:r w:rsidR="00366F05">
              <w:t>. </w:t>
            </w:r>
            <w:r w:rsidR="00FD337A">
              <w:t>jūlijam</w:t>
            </w:r>
            <w:r w:rsidRPr="004C3EE6">
              <w:t xml:space="preserve"> </w:t>
            </w:r>
            <w:r w:rsidR="00FD337A">
              <w:t>Ukrainā</w:t>
            </w:r>
            <w:r w:rsidR="00BD0EBA">
              <w:t xml:space="preserve"> plānotas </w:t>
            </w:r>
            <w:r w:rsidR="001509EE" w:rsidRPr="00BD0EBA">
              <w:t>mili</w:t>
            </w:r>
            <w:r w:rsidR="001509EE">
              <w:t>tārās mācības „</w:t>
            </w:r>
            <w:r w:rsidR="00FD337A">
              <w:t>SEA BREEZE 19</w:t>
            </w:r>
            <w:r w:rsidR="001509EE" w:rsidRPr="00BD0EBA">
              <w:t>”</w:t>
            </w:r>
            <w:r w:rsidR="001509EE">
              <w:t xml:space="preserve"> </w:t>
            </w:r>
            <w:r w:rsidR="00FD337A">
              <w:t xml:space="preserve">starptautiskās sauszemes, jūras, gaisa un speciālo spēku lauka </w:t>
            </w:r>
            <w:r w:rsidR="001509EE">
              <w:t>sadarbības pilnveidošanai</w:t>
            </w:r>
            <w:r w:rsidR="00BD0EBA" w:rsidRPr="00BD0EBA">
              <w:t>.</w:t>
            </w:r>
            <w:r w:rsidR="00BD0EBA">
              <w:rPr>
                <w:u w:val="single"/>
              </w:rPr>
              <w:t xml:space="preserve"> </w:t>
            </w:r>
          </w:p>
          <w:p w14:paraId="7C651765" w14:textId="10E83FDD" w:rsidR="007A6830" w:rsidRPr="00046C6A" w:rsidRDefault="009400EF" w:rsidP="00D03621">
            <w:pPr>
              <w:ind w:firstLine="690"/>
              <w:jc w:val="both"/>
            </w:pPr>
            <w:r>
              <w:t>Daudznacionālajās m</w:t>
            </w:r>
            <w:r w:rsidRPr="00557AC2">
              <w:t>ili</w:t>
            </w:r>
            <w:r>
              <w:t>tārajās mācībās „</w:t>
            </w:r>
            <w:r w:rsidR="00FD337A">
              <w:t xml:space="preserve">SEA BREEZE </w:t>
            </w:r>
            <w:r w:rsidR="001509EE" w:rsidRPr="00160EC2">
              <w:t>19</w:t>
            </w:r>
            <w:r w:rsidRPr="00160EC2">
              <w:t>”</w:t>
            </w:r>
            <w:r>
              <w:t xml:space="preserve"> plāno </w:t>
            </w:r>
            <w:r w:rsidRPr="00802FC5">
              <w:t>piedalī</w:t>
            </w:r>
            <w:r>
              <w:t>t</w:t>
            </w:r>
            <w:r w:rsidRPr="00802FC5">
              <w:t>ies</w:t>
            </w:r>
            <w:r w:rsidRPr="002579D8">
              <w:t xml:space="preserve"> militārās vienības </w:t>
            </w:r>
            <w:r w:rsidR="001509EE">
              <w:t xml:space="preserve">no </w:t>
            </w:r>
            <w:r w:rsidR="00FD337A">
              <w:t>Amerikas Savi</w:t>
            </w:r>
            <w:r w:rsidR="007504DC">
              <w:t>e</w:t>
            </w:r>
            <w:r w:rsidR="00FD337A">
              <w:t>notajām Valstīm, Zviedrijas, Lielbritānijas, Kanādas, Latvijas</w:t>
            </w:r>
            <w:r w:rsidR="003474C0">
              <w:t xml:space="preserve"> un </w:t>
            </w:r>
            <w:r w:rsidR="00FD337A">
              <w:t>Ukrainas</w:t>
            </w:r>
            <w:r w:rsidR="00D03621" w:rsidRPr="003C1143">
              <w:t xml:space="preserve">, lai </w:t>
            </w:r>
            <w:r w:rsidR="007A6830" w:rsidRPr="00046C6A">
              <w:t xml:space="preserve">veicinātu reģionālo stabilitāti un drošību, nostiprinātu partneru kapacitāti un veicinātu uzticību, </w:t>
            </w:r>
            <w:r w:rsidR="0019110D" w:rsidRPr="00046C6A">
              <w:t>uzl</w:t>
            </w:r>
            <w:r w:rsidRPr="00046C6A">
              <w:t>abo</w:t>
            </w:r>
            <w:r w:rsidR="007A6830" w:rsidRPr="00046C6A">
              <w:t>jot</w:t>
            </w:r>
            <w:r w:rsidR="00D03621" w:rsidRPr="00046C6A">
              <w:t xml:space="preserve"> sadarbību starp </w:t>
            </w:r>
            <w:r w:rsidRPr="00046C6A">
              <w:t>NATO dalībvalstu un “Partnerattiecības – mieram” dalībvalstu bruņotajiem spēkiem</w:t>
            </w:r>
            <w:r w:rsidR="00D03621" w:rsidRPr="00046C6A">
              <w:t xml:space="preserve">. </w:t>
            </w:r>
          </w:p>
          <w:p w14:paraId="6836AED6" w14:textId="77777777" w:rsidR="00046C6A" w:rsidRDefault="007A6830" w:rsidP="00046C6A">
            <w:pPr>
              <w:ind w:firstLine="690"/>
              <w:jc w:val="both"/>
            </w:pPr>
            <w:r w:rsidRPr="00046C6A">
              <w:t>Latvijas Nacionālie bruņotie spēki</w:t>
            </w:r>
            <w:r w:rsidR="00586A29" w:rsidRPr="00046C6A">
              <w:t xml:space="preserve"> plāno piedalīties</w:t>
            </w:r>
            <w:r w:rsidR="00586A29" w:rsidRPr="003C1143">
              <w:t xml:space="preserve"> mācībās </w:t>
            </w:r>
            <w:r w:rsidRPr="003C1143">
              <w:t>„</w:t>
            </w:r>
            <w:r w:rsidR="007504DC">
              <w:t>SEA BREEZE 19</w:t>
            </w:r>
            <w:r w:rsidRPr="003C1143">
              <w:t>”</w:t>
            </w:r>
            <w:r w:rsidR="009630EA">
              <w:t>, lai</w:t>
            </w:r>
            <w:r w:rsidR="00586A29" w:rsidRPr="003C1143">
              <w:t xml:space="preserve"> pilnveidot</w:t>
            </w:r>
            <w:r w:rsidR="009630EA">
              <w:t>u</w:t>
            </w:r>
            <w:r w:rsidR="00586A29" w:rsidRPr="003C1143">
              <w:t xml:space="preserve"> </w:t>
            </w:r>
            <w:r w:rsidR="00046C6A">
              <w:t>NATO militārās terminoloģijas un procedūru pārzināšanu, uzlabotu savstarpējo savietojamību ar Ukrainas kolēģiem, efektīvi apmācītu Ukrainas Jūras spēku personālu, turpinātu sadarbību speciālistu sagatavošanā un attīstītu Latvijas Jūras spēku virsnieku prasmes operāciju plānošanā un vadīšanā.</w:t>
            </w:r>
          </w:p>
          <w:p w14:paraId="130FA477" w14:textId="1D70DCD1" w:rsidR="009901D4" w:rsidRDefault="009901D4" w:rsidP="009901D4">
            <w:pPr>
              <w:ind w:firstLine="537"/>
              <w:jc w:val="both"/>
            </w:pPr>
            <w:r w:rsidRPr="004C3EE6">
              <w:t>No</w:t>
            </w:r>
            <w:r>
              <w:t xml:space="preserve"> š.g. 26</w:t>
            </w:r>
            <w:r w:rsidRPr="004C3EE6">
              <w:t>. </w:t>
            </w:r>
            <w:r>
              <w:t xml:space="preserve">augusta </w:t>
            </w:r>
            <w:r w:rsidRPr="004C3EE6">
              <w:t xml:space="preserve">līdz </w:t>
            </w:r>
            <w:r w:rsidRPr="009901D4">
              <w:t xml:space="preserve">15. septembrim </w:t>
            </w:r>
            <w:r>
              <w:t xml:space="preserve">Ukrainā plānotas štāba un lauka taktiskās mācības operāciju plānošanā un vadīšanā </w:t>
            </w:r>
            <w:r w:rsidRPr="009901D4">
              <w:t xml:space="preserve">“RAPID TRIDENT 19” </w:t>
            </w:r>
          </w:p>
          <w:p w14:paraId="1B199D77" w14:textId="6C058B22" w:rsidR="009901D4" w:rsidRPr="003474C0" w:rsidRDefault="009901D4" w:rsidP="009901D4">
            <w:pPr>
              <w:ind w:firstLine="690"/>
              <w:jc w:val="both"/>
            </w:pPr>
            <w:r>
              <w:t>Daudznacionālajās m</w:t>
            </w:r>
            <w:r w:rsidRPr="00557AC2">
              <w:t>ili</w:t>
            </w:r>
            <w:r>
              <w:t>tārajās mācībās „</w:t>
            </w:r>
            <w:r w:rsidRPr="009901D4">
              <w:t>RAPID TRIDENT 19</w:t>
            </w:r>
            <w:r w:rsidRPr="00160EC2">
              <w:t>”</w:t>
            </w:r>
            <w:r>
              <w:t xml:space="preserve"> plāno </w:t>
            </w:r>
            <w:r w:rsidRPr="00802FC5">
              <w:t>piedalī</w:t>
            </w:r>
            <w:r>
              <w:t>t</w:t>
            </w:r>
            <w:r w:rsidRPr="00802FC5">
              <w:t>ies</w:t>
            </w:r>
            <w:r w:rsidRPr="002579D8">
              <w:t xml:space="preserve"> militārās vienības </w:t>
            </w:r>
            <w:r>
              <w:t>no Ziemeļatlantijas līguma organizācijas dalībvalstīm, Ukrainas, Azerbaidžānas Republik</w:t>
            </w:r>
            <w:r w:rsidR="0063113D">
              <w:t>as</w:t>
            </w:r>
            <w:r>
              <w:t>, Gruzijas un Moldovas</w:t>
            </w:r>
            <w:r w:rsidRPr="003C1143">
              <w:t xml:space="preserve">, lai </w:t>
            </w:r>
            <w:r w:rsidRPr="00046C6A">
              <w:t>veicinātu reģionālo stabilitāti un drošību, nostiprinātu partneru kapacitāti un veicinātu uzticību, uzlabojot sadarbību starp NATO dalībvalstu un “Partnerattiecības – mieram” dalībvalstu bruņotajiem spēkiem.</w:t>
            </w:r>
            <w:r w:rsidRPr="003474C0">
              <w:t xml:space="preserve"> </w:t>
            </w:r>
          </w:p>
          <w:p w14:paraId="0DD40D94" w14:textId="708C2E60" w:rsidR="009901D4" w:rsidRPr="009901D4" w:rsidRDefault="007D46F3" w:rsidP="00046C6A">
            <w:pPr>
              <w:ind w:firstLine="690"/>
              <w:jc w:val="both"/>
            </w:pPr>
            <w:r w:rsidRPr="003C1143">
              <w:t>Latvijas Nacionālie bruņotie spēki plāno piedalīties mācībās „</w:t>
            </w:r>
            <w:r w:rsidRPr="009901D4">
              <w:t>RAPID TRIDENT 19</w:t>
            </w:r>
            <w:r w:rsidRPr="003C1143">
              <w:t>”</w:t>
            </w:r>
            <w:r>
              <w:t>, lai</w:t>
            </w:r>
            <w:r w:rsidRPr="003C1143">
              <w:t xml:space="preserve"> pilnveidot</w:t>
            </w:r>
            <w:r>
              <w:t>u</w:t>
            </w:r>
            <w:r w:rsidRPr="003C1143">
              <w:t xml:space="preserve"> </w:t>
            </w:r>
            <w:r w:rsidR="00046C6A" w:rsidRPr="00B618F8">
              <w:t>štāba virsnieku spējas plānot un vadīt plaša spektra operācijas daudznacionālā vidē</w:t>
            </w:r>
            <w:r w:rsidR="00046C6A" w:rsidRPr="003A7A62">
              <w:t>.</w:t>
            </w:r>
          </w:p>
          <w:p w14:paraId="5A2518CF" w14:textId="254467D9" w:rsidR="009901D4" w:rsidRPr="00046C6A" w:rsidRDefault="009901D4" w:rsidP="009901D4">
            <w:pPr>
              <w:jc w:val="both"/>
              <w:rPr>
                <w:sz w:val="28"/>
                <w:szCs w:val="28"/>
              </w:rPr>
            </w:pPr>
            <w:r w:rsidRPr="00046C6A">
              <w:lastRenderedPageBreak/>
              <w:t xml:space="preserve">No š.g. </w:t>
            </w:r>
            <w:r w:rsidR="00046C6A" w:rsidRPr="00046C6A">
              <w:t xml:space="preserve">29. jūlija </w:t>
            </w:r>
            <w:r w:rsidRPr="00046C6A">
              <w:t xml:space="preserve">līdz </w:t>
            </w:r>
            <w:r w:rsidR="00046C6A" w:rsidRPr="00046C6A">
              <w:t xml:space="preserve">10. augustam </w:t>
            </w:r>
            <w:r w:rsidRPr="00046C6A">
              <w:t>Gruzijā plānotas brigādes līmeņa štāba mācības</w:t>
            </w:r>
            <w:r w:rsidR="0063113D" w:rsidRPr="00046C6A">
              <w:t xml:space="preserve"> “AGILE SPIRIT 19”</w:t>
            </w:r>
            <w:r w:rsidRPr="00046C6A">
              <w:t xml:space="preserve"> miera uzturēšanas un atbalsta operāciju plānošanai un vadīšanai.</w:t>
            </w:r>
          </w:p>
          <w:p w14:paraId="342F1BD1" w14:textId="77777777" w:rsidR="00046C6A" w:rsidRPr="00B618F8" w:rsidRDefault="005B4C39" w:rsidP="00046C6A">
            <w:pPr>
              <w:ind w:firstLine="690"/>
              <w:jc w:val="both"/>
            </w:pPr>
            <w:r w:rsidRPr="00046C6A">
              <w:t xml:space="preserve">Daudznacionālajās militārajās mācībās „AGILE SPIRIT 19” plāno piedalīties militārās vienības no Amerikas Savienotajām Valstīm, Gruzijas un Latvijas, </w:t>
            </w:r>
            <w:r w:rsidR="00046C6A" w:rsidRPr="00B618F8">
              <w:t>lai veicinātu reģionālo stabilitāti un drošību, nostiprinātu partneru kapacitāti un veicinātu uzticību, uzlabojot sadarbību starp NATO dalībvalstu un “Partnerattiecības – mieram” dalībvalstu bruņotajiem spēkiem.</w:t>
            </w:r>
          </w:p>
          <w:p w14:paraId="36457856" w14:textId="77777777" w:rsidR="00046C6A" w:rsidRDefault="0063113D" w:rsidP="00046C6A">
            <w:pPr>
              <w:ind w:firstLine="690"/>
              <w:jc w:val="both"/>
            </w:pPr>
            <w:r w:rsidRPr="00046C6A">
              <w:t xml:space="preserve">Latvijas Nacionālie bruņotie spēki plāno piedalīties mācībās „AGILE SPIRIT 19”, lai pilnveidotu </w:t>
            </w:r>
            <w:r w:rsidR="00046C6A" w:rsidRPr="00B618F8">
              <w:t>štāba virsnieku spējas plānot un vadīt plaša spektra miera uzturēšanas un atbalsta operācijas daudznacionālā vidē.</w:t>
            </w:r>
          </w:p>
          <w:p w14:paraId="3252E84F" w14:textId="77777777" w:rsidR="00046C6A" w:rsidRDefault="00046C6A" w:rsidP="009400EF">
            <w:pPr>
              <w:ind w:firstLine="537"/>
              <w:jc w:val="both"/>
              <w:rPr>
                <w:color w:val="000000"/>
              </w:rPr>
            </w:pPr>
          </w:p>
          <w:p w14:paraId="41908888" w14:textId="7732B898" w:rsidR="009400EF" w:rsidRPr="007E02D0" w:rsidRDefault="007504DC" w:rsidP="009400EF">
            <w:pPr>
              <w:ind w:firstLine="537"/>
              <w:jc w:val="both"/>
              <w:rPr>
                <w:color w:val="000000"/>
              </w:rPr>
            </w:pPr>
            <w:r>
              <w:rPr>
                <w:color w:val="000000"/>
              </w:rPr>
              <w:t>Ukraina</w:t>
            </w:r>
            <w:r w:rsidR="009400EF" w:rsidRPr="007E02D0">
              <w:rPr>
                <w:color w:val="000000"/>
              </w:rPr>
              <w:t xml:space="preserve"> </w:t>
            </w:r>
            <w:r w:rsidR="005B4C39" w:rsidRPr="00046C6A">
              <w:rPr>
                <w:color w:val="000000"/>
              </w:rPr>
              <w:t>un Gruzija</w:t>
            </w:r>
            <w:r w:rsidR="005B4C39">
              <w:rPr>
                <w:color w:val="000000"/>
              </w:rPr>
              <w:t xml:space="preserve"> </w:t>
            </w:r>
            <w:r w:rsidR="009400EF" w:rsidRPr="007E02D0">
              <w:rPr>
                <w:color w:val="000000"/>
              </w:rPr>
              <w:t>nav Ziemeļatlantijas līguma organizācijas dalībvalst</w:t>
            </w:r>
            <w:r w:rsidR="00651E72">
              <w:rPr>
                <w:color w:val="000000"/>
              </w:rPr>
              <w:t>i</w:t>
            </w:r>
            <w:bookmarkStart w:id="0" w:name="_GoBack"/>
            <w:bookmarkEnd w:id="0"/>
            <w:r w:rsidR="009400EF" w:rsidRPr="007E02D0">
              <w:rPr>
                <w:color w:val="000000"/>
              </w:rPr>
              <w: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rsidR="002957E9" w:rsidRPr="00043D88" w14:paraId="22D3907B"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lastRenderedPageBreak/>
              <w:t>3.</w:t>
            </w:r>
          </w:p>
        </w:tc>
        <w:tc>
          <w:tcPr>
            <w:tcW w:w="1017" w:type="pct"/>
            <w:gridSpan w:val="2"/>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gridSpan w:val="4"/>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t>4.</w:t>
            </w:r>
          </w:p>
        </w:tc>
        <w:tc>
          <w:tcPr>
            <w:tcW w:w="1017" w:type="pct"/>
            <w:gridSpan w:val="2"/>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gridSpan w:val="4"/>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1413B5BF" w:rsidR="002957E9" w:rsidRPr="00043D88" w:rsidRDefault="00B7773B" w:rsidP="001509EE">
            <w:pPr>
              <w:ind w:firstLine="693"/>
              <w:jc w:val="both"/>
              <w:rPr>
                <w:lang w:eastAsia="en-US"/>
              </w:rPr>
            </w:pPr>
            <w:r w:rsidRPr="00043D88">
              <w:t>Ministru kabineta rīkojuma projekta izpildi 201</w:t>
            </w:r>
            <w:r w:rsidR="001509EE">
              <w:t>9</w:t>
            </w:r>
            <w:r w:rsidRPr="00043D88">
              <w:t>.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r w:rsidR="002957E9" w:rsidRPr="00043D88" w14:paraId="5B35F08B"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r w:rsidR="002957E9" w:rsidRPr="00043D88" w14:paraId="0BEBEB91"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r w:rsidR="00EF1862" w:rsidRPr="00165A34" w14:paraId="42617072"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2C7B46D" w14:textId="77777777" w:rsidR="00EF1862" w:rsidRPr="00165A34" w:rsidRDefault="00EF1862" w:rsidP="005716C9">
            <w:pPr>
              <w:jc w:val="center"/>
              <w:rPr>
                <w:b/>
                <w:bCs/>
                <w:lang w:eastAsia="en-US"/>
              </w:rPr>
            </w:pPr>
            <w:r w:rsidRPr="00165A34">
              <w:rPr>
                <w:b/>
                <w:bCs/>
                <w:lang w:eastAsia="en-US"/>
              </w:rPr>
              <w:t>V. Tiesību akta projekta atbilstība Latvijas Republikas starptautiskajām saistībām</w:t>
            </w:r>
          </w:p>
        </w:tc>
      </w:tr>
      <w:tr w:rsidR="00EF1862" w14:paraId="6157D83F"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2F239DC2" w14:textId="77777777" w:rsidR="00EF1862" w:rsidRDefault="00EF1862" w:rsidP="005716C9">
            <w:pPr>
              <w:pStyle w:val="tvhtml"/>
              <w:jc w:val="center"/>
            </w:pPr>
            <w: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0467EBE1" w14:textId="77777777" w:rsidR="00EF1862" w:rsidRDefault="00EF1862" w:rsidP="005716C9">
            <w:r>
              <w:t>Saistības pret Eiropas Savienību</w:t>
            </w:r>
          </w:p>
        </w:tc>
        <w:tc>
          <w:tcPr>
            <w:tcW w:w="3081" w:type="pct"/>
            <w:gridSpan w:val="2"/>
            <w:tcBorders>
              <w:top w:val="outset" w:sz="6" w:space="0" w:color="auto"/>
              <w:left w:val="outset" w:sz="6" w:space="0" w:color="auto"/>
              <w:bottom w:val="outset" w:sz="6" w:space="0" w:color="auto"/>
              <w:right w:val="outset" w:sz="6" w:space="0" w:color="auto"/>
            </w:tcBorders>
            <w:hideMark/>
          </w:tcPr>
          <w:p w14:paraId="21D0C665" w14:textId="77777777" w:rsidR="00EF1862" w:rsidRDefault="00EF1862" w:rsidP="005716C9">
            <w:r w:rsidRPr="00165A34">
              <w:t>Projekts šo jomu neskar</w:t>
            </w:r>
            <w:r>
              <w:t>.</w:t>
            </w:r>
          </w:p>
        </w:tc>
      </w:tr>
      <w:tr w:rsidR="00EF1862" w14:paraId="7C2A50B2"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020FD4A3" w14:textId="77777777" w:rsidR="00EF1862" w:rsidRDefault="00EF1862" w:rsidP="005716C9">
            <w:pPr>
              <w:pStyle w:val="tvhtml"/>
              <w:jc w:val="center"/>
            </w:pPr>
            <w: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345D2C56" w14:textId="77777777" w:rsidR="00EF1862" w:rsidRDefault="00EF1862" w:rsidP="005716C9">
            <w:r>
              <w:t>Citas starptautiskās saistības</w:t>
            </w:r>
          </w:p>
        </w:tc>
        <w:tc>
          <w:tcPr>
            <w:tcW w:w="3081" w:type="pct"/>
            <w:gridSpan w:val="2"/>
            <w:tcBorders>
              <w:top w:val="outset" w:sz="6" w:space="0" w:color="auto"/>
              <w:left w:val="outset" w:sz="6" w:space="0" w:color="auto"/>
              <w:bottom w:val="outset" w:sz="6" w:space="0" w:color="auto"/>
              <w:right w:val="outset" w:sz="6" w:space="0" w:color="auto"/>
            </w:tcBorders>
            <w:hideMark/>
          </w:tcPr>
          <w:p w14:paraId="757A9EC8" w14:textId="77777777" w:rsidR="00EF1862" w:rsidRDefault="00EF1862" w:rsidP="005716C9">
            <w:r>
              <w:t>1949. gada 4. aprīļa Ziemeļatlantijas līgums.</w:t>
            </w:r>
          </w:p>
        </w:tc>
      </w:tr>
      <w:tr w:rsidR="00EF1862" w14:paraId="04B92DBD"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7E66A82F" w14:textId="77777777" w:rsidR="00EF1862" w:rsidRDefault="00EF1862" w:rsidP="005716C9">
            <w:pPr>
              <w:pStyle w:val="tvhtml"/>
              <w:jc w:val="center"/>
            </w:pPr>
            <w:r>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434F0617" w14:textId="77777777" w:rsidR="00EF1862" w:rsidRDefault="00EF1862" w:rsidP="005716C9">
            <w:r>
              <w:t>Cita informācija</w:t>
            </w:r>
          </w:p>
        </w:tc>
        <w:tc>
          <w:tcPr>
            <w:tcW w:w="3081" w:type="pct"/>
            <w:gridSpan w:val="2"/>
            <w:tcBorders>
              <w:top w:val="outset" w:sz="6" w:space="0" w:color="auto"/>
              <w:left w:val="outset" w:sz="6" w:space="0" w:color="auto"/>
              <w:bottom w:val="outset" w:sz="6" w:space="0" w:color="auto"/>
              <w:right w:val="outset" w:sz="6" w:space="0" w:color="auto"/>
            </w:tcBorders>
            <w:hideMark/>
          </w:tcPr>
          <w:p w14:paraId="49A9734D" w14:textId="77777777" w:rsidR="00EF1862" w:rsidRPr="00A82CAF" w:rsidRDefault="00EF1862" w:rsidP="005716C9">
            <w:pPr>
              <w:jc w:val="both"/>
              <w:rPr>
                <w:sz w:val="22"/>
                <w:szCs w:val="22"/>
              </w:rPr>
            </w:pPr>
            <w:r>
              <w:t>Latvijas Republika turpinās ievērot  Ziemeļatlantijas līguma organizācijas dalībvalstu līgumu par to bruņoto spēku statusu, kas parakstīts 1951. gada 19. jūnijā.</w:t>
            </w:r>
          </w:p>
        </w:tc>
      </w:tr>
      <w:tr w:rsidR="00EF1862" w14:paraId="214DC993"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0DBCDBED" w14:textId="4B5B33F2" w:rsidR="00EF1862" w:rsidRDefault="00EF1862" w:rsidP="005716C9">
            <w:pPr>
              <w:pStyle w:val="tvhtml"/>
              <w:jc w:val="center"/>
              <w:rPr>
                <w:b/>
                <w:bCs/>
              </w:rPr>
            </w:pPr>
            <w:r>
              <w:t xml:space="preserve">  </w:t>
            </w:r>
            <w:r>
              <w:rPr>
                <w:b/>
                <w:bCs/>
              </w:rPr>
              <w:t>1. tabula</w:t>
            </w:r>
            <w:r>
              <w:rPr>
                <w:b/>
                <w:bCs/>
              </w:rPr>
              <w:br/>
              <w:t>Tiesību akta projekta atbilstība ES tiesību aktiem</w:t>
            </w:r>
          </w:p>
        </w:tc>
      </w:tr>
      <w:tr w:rsidR="00EF1862" w14:paraId="292D88E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9"/>
          <w:tblCellSpacing w:w="15" w:type="dxa"/>
        </w:trPr>
        <w:tc>
          <w:tcPr>
            <w:tcW w:w="4996" w:type="pct"/>
            <w:gridSpan w:val="7"/>
            <w:tcBorders>
              <w:top w:val="outset" w:sz="6" w:space="0" w:color="auto"/>
              <w:left w:val="outset" w:sz="6" w:space="0" w:color="auto"/>
              <w:right w:val="outset" w:sz="6" w:space="0" w:color="auto"/>
            </w:tcBorders>
          </w:tcPr>
          <w:p w14:paraId="403AC1E7" w14:textId="77777777" w:rsidR="00EF1862" w:rsidRDefault="00EF1862" w:rsidP="005716C9">
            <w:pPr>
              <w:jc w:val="center"/>
            </w:pPr>
            <w:r w:rsidRPr="00165A34">
              <w:t>Projekts šo jomu neskar</w:t>
            </w:r>
            <w:r>
              <w:t>.</w:t>
            </w:r>
          </w:p>
        </w:tc>
      </w:tr>
      <w:tr w:rsidR="00EF1862" w14:paraId="08BA387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52EA7C95" w14:textId="77777777" w:rsidR="00EF1862" w:rsidRDefault="00EF1862" w:rsidP="005716C9">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EF1862" w14:paraId="248BD977"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6B15335A" w14:textId="77777777" w:rsidR="00EF1862" w:rsidRDefault="00EF1862" w:rsidP="005716C9">
            <w:r>
              <w:t>Attiecīgā starptautiskā tiesību akta vai starptautiskas institūcijas vai organizācijas dokumenta (turpmāk – starptautiskais dokuments) datums, numurs un nosaukums</w:t>
            </w:r>
          </w:p>
        </w:tc>
        <w:tc>
          <w:tcPr>
            <w:tcW w:w="3755" w:type="pct"/>
            <w:gridSpan w:val="3"/>
            <w:tcBorders>
              <w:top w:val="outset" w:sz="6" w:space="0" w:color="auto"/>
              <w:left w:val="outset" w:sz="6" w:space="0" w:color="auto"/>
              <w:bottom w:val="outset" w:sz="6" w:space="0" w:color="auto"/>
              <w:right w:val="outset" w:sz="6" w:space="0" w:color="auto"/>
            </w:tcBorders>
            <w:hideMark/>
          </w:tcPr>
          <w:p w14:paraId="275FE2C8" w14:textId="77777777" w:rsidR="00EF1862" w:rsidRDefault="00EF1862" w:rsidP="005716C9">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Pr>
                <w:rStyle w:val="Hyperlink"/>
              </w:rPr>
              <w:t>.</w:t>
            </w:r>
          </w:p>
        </w:tc>
      </w:tr>
      <w:tr w:rsidR="00EF1862" w14:paraId="6681CBA8"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vAlign w:val="center"/>
            <w:hideMark/>
          </w:tcPr>
          <w:p w14:paraId="242276A9" w14:textId="77777777" w:rsidR="00EF1862" w:rsidRDefault="00EF1862" w:rsidP="005716C9">
            <w:pPr>
              <w:pStyle w:val="tvhtml"/>
              <w:jc w:val="center"/>
            </w:pPr>
            <w:r>
              <w:t>A</w:t>
            </w:r>
          </w:p>
        </w:tc>
        <w:tc>
          <w:tcPr>
            <w:tcW w:w="1784" w:type="pct"/>
            <w:gridSpan w:val="2"/>
            <w:tcBorders>
              <w:top w:val="outset" w:sz="6" w:space="0" w:color="auto"/>
              <w:left w:val="outset" w:sz="6" w:space="0" w:color="auto"/>
              <w:bottom w:val="outset" w:sz="6" w:space="0" w:color="auto"/>
              <w:right w:val="outset" w:sz="6" w:space="0" w:color="auto"/>
            </w:tcBorders>
            <w:vAlign w:val="center"/>
            <w:hideMark/>
          </w:tcPr>
          <w:p w14:paraId="592EEF5C" w14:textId="77777777" w:rsidR="00EF1862" w:rsidRDefault="00EF1862" w:rsidP="005716C9">
            <w:pPr>
              <w:pStyle w:val="tvhtml"/>
              <w:jc w:val="center"/>
            </w:pPr>
            <w:r>
              <w:t>B</w:t>
            </w:r>
          </w:p>
        </w:tc>
        <w:tc>
          <w:tcPr>
            <w:tcW w:w="1971" w:type="pct"/>
            <w:tcBorders>
              <w:top w:val="outset" w:sz="6" w:space="0" w:color="auto"/>
              <w:left w:val="outset" w:sz="6" w:space="0" w:color="auto"/>
              <w:bottom w:val="outset" w:sz="6" w:space="0" w:color="auto"/>
              <w:right w:val="outset" w:sz="6" w:space="0" w:color="auto"/>
            </w:tcBorders>
            <w:vAlign w:val="center"/>
            <w:hideMark/>
          </w:tcPr>
          <w:p w14:paraId="78A17E93" w14:textId="77777777" w:rsidR="00EF1862" w:rsidRDefault="00EF1862" w:rsidP="005716C9">
            <w:pPr>
              <w:pStyle w:val="tvhtml"/>
              <w:jc w:val="center"/>
            </w:pPr>
            <w:r>
              <w:t>C</w:t>
            </w:r>
          </w:p>
        </w:tc>
      </w:tr>
      <w:tr w:rsidR="00EF1862" w14:paraId="69DCF7D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6EC86C" w14:textId="77777777" w:rsidR="00EF1862" w:rsidRDefault="00EF1862" w:rsidP="005716C9">
            <w:r>
              <w:t>Starptautiskās saistības (pēc būtības), kas izriet no norādītā starptautiskā dokumenta.</w:t>
            </w:r>
            <w:r>
              <w:br/>
              <w:t>Konkrēti veicamie pasākumi vai uzdevumi, kas nepieciešami šo starptautisko saistību izpildei</w:t>
            </w:r>
          </w:p>
        </w:tc>
        <w:tc>
          <w:tcPr>
            <w:tcW w:w="1784" w:type="pct"/>
            <w:gridSpan w:val="2"/>
            <w:tcBorders>
              <w:top w:val="outset" w:sz="6" w:space="0" w:color="auto"/>
              <w:left w:val="outset" w:sz="6" w:space="0" w:color="auto"/>
              <w:bottom w:val="outset" w:sz="6" w:space="0" w:color="auto"/>
              <w:right w:val="outset" w:sz="6" w:space="0" w:color="auto"/>
            </w:tcBorders>
            <w:hideMark/>
          </w:tcPr>
          <w:p w14:paraId="610B8949" w14:textId="77777777" w:rsidR="00EF1862" w:rsidRDefault="00EF1862" w:rsidP="005716C9">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1" w:type="pct"/>
            <w:tcBorders>
              <w:top w:val="outset" w:sz="6" w:space="0" w:color="auto"/>
              <w:left w:val="outset" w:sz="6" w:space="0" w:color="auto"/>
              <w:bottom w:val="outset" w:sz="6" w:space="0" w:color="auto"/>
              <w:right w:val="outset" w:sz="6" w:space="0" w:color="auto"/>
            </w:tcBorders>
            <w:hideMark/>
          </w:tcPr>
          <w:p w14:paraId="129E9C40" w14:textId="77777777" w:rsidR="00EF1862" w:rsidRDefault="00EF1862" w:rsidP="005716C9">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EF1862" w14:paraId="29EA4A40"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5D1D2D4D" w14:textId="77777777" w:rsidR="00EF1862" w:rsidRDefault="00EF1862" w:rsidP="005716C9">
            <w:r>
              <w:t>Iekļauj informāciju atbilstoši instrukcijas 58.1. apakšpunktam</w:t>
            </w:r>
          </w:p>
          <w:p w14:paraId="435FCB46" w14:textId="77777777" w:rsidR="00EF1862" w:rsidRDefault="00EF1862" w:rsidP="005716C9"/>
          <w:p w14:paraId="4D061046" w14:textId="77777777" w:rsidR="00EF1862" w:rsidRDefault="00EF1862" w:rsidP="005716C9"/>
          <w:p w14:paraId="7CAB3115" w14:textId="77777777" w:rsidR="00EF1862" w:rsidRDefault="00EF1862" w:rsidP="005716C9"/>
          <w:p w14:paraId="4E86E2CC" w14:textId="77777777" w:rsidR="00EF1862" w:rsidRDefault="00EF1862" w:rsidP="005716C9">
            <w:pPr>
              <w:spacing w:before="100" w:beforeAutospacing="1" w:after="100" w:afterAutospacing="1"/>
              <w:jc w:val="both"/>
              <w:outlineLvl w:val="3"/>
            </w:pPr>
            <w:r w:rsidRPr="008432EE">
              <w:rPr>
                <w:b/>
                <w:bCs/>
              </w:rPr>
              <w:t>3.pants</w:t>
            </w:r>
            <w:r>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4" w:type="pct"/>
            <w:gridSpan w:val="2"/>
            <w:tcBorders>
              <w:top w:val="outset" w:sz="6" w:space="0" w:color="auto"/>
              <w:left w:val="outset" w:sz="6" w:space="0" w:color="auto"/>
              <w:bottom w:val="outset" w:sz="6" w:space="0" w:color="auto"/>
              <w:right w:val="outset" w:sz="6" w:space="0" w:color="auto"/>
            </w:tcBorders>
            <w:hideMark/>
          </w:tcPr>
          <w:p w14:paraId="27B782CE" w14:textId="77777777" w:rsidR="00EF1862" w:rsidRDefault="00EF1862" w:rsidP="005716C9">
            <w:r>
              <w:t>Iekļauj informāciju atbilstoši instrukcijas 58.2. apakšpunktam</w:t>
            </w:r>
          </w:p>
          <w:p w14:paraId="4621D261" w14:textId="77777777" w:rsidR="00EF1862" w:rsidRDefault="00EF1862" w:rsidP="005716C9"/>
          <w:p w14:paraId="1A90C043" w14:textId="77777777" w:rsidR="00EF1862" w:rsidRDefault="00EF1862" w:rsidP="005716C9"/>
          <w:p w14:paraId="3E2C88D5" w14:textId="77777777" w:rsidR="00EF1862" w:rsidRDefault="00EF1862" w:rsidP="005716C9"/>
          <w:p w14:paraId="4D8A1996" w14:textId="77777777" w:rsidR="00EF1862" w:rsidRDefault="00EF1862" w:rsidP="005716C9"/>
          <w:p w14:paraId="460470E6" w14:textId="77777777" w:rsidR="00EF1862" w:rsidRDefault="00EF1862" w:rsidP="005716C9"/>
          <w:p w14:paraId="336C067D" w14:textId="77777777" w:rsidR="00EF1862" w:rsidRDefault="00EF1862" w:rsidP="005716C9">
            <w:pPr>
              <w:jc w:val="both"/>
            </w:pPr>
            <w:r w:rsidRPr="00633329">
              <w:t>Latvijas Republikas teritorijā organizēt NBS un ārvalstu bruņoto spēku vienību kopējās militārās mācības</w:t>
            </w:r>
            <w:r>
              <w:t>.</w:t>
            </w:r>
          </w:p>
        </w:tc>
        <w:tc>
          <w:tcPr>
            <w:tcW w:w="1971" w:type="pct"/>
            <w:tcBorders>
              <w:top w:val="outset" w:sz="6" w:space="0" w:color="auto"/>
              <w:left w:val="outset" w:sz="6" w:space="0" w:color="auto"/>
              <w:bottom w:val="outset" w:sz="6" w:space="0" w:color="auto"/>
              <w:right w:val="outset" w:sz="6" w:space="0" w:color="auto"/>
            </w:tcBorders>
            <w:hideMark/>
          </w:tcPr>
          <w:p w14:paraId="5241C891" w14:textId="77777777" w:rsidR="00EF1862" w:rsidRDefault="00EF1862" w:rsidP="005716C9">
            <w:r>
              <w:t>Iekļauj informāciju atbilstoši instrukcijas 58.3. apakšpunktam.</w:t>
            </w:r>
            <w:r>
              <w:br/>
              <w:t>Ja attiecināms, iekļauj arī informāciju atbilstoši instrukcijas 58.3.1., 58.3.2. un 58.3.3. apakšpunktam</w:t>
            </w:r>
          </w:p>
          <w:p w14:paraId="40B856BD" w14:textId="77777777" w:rsidR="00EF1862" w:rsidRDefault="00EF1862" w:rsidP="005716C9"/>
          <w:p w14:paraId="7AE4785C" w14:textId="77777777" w:rsidR="00EF1862" w:rsidRDefault="00EF1862" w:rsidP="005716C9">
            <w:pPr>
              <w:jc w:val="both"/>
            </w:pPr>
            <w:r>
              <w:t>1949. gada 4. aprīļa Ziemeļatlantijas līgumā paredzētās saistības tiek izpildītas pilnībā.</w:t>
            </w:r>
          </w:p>
        </w:tc>
      </w:tr>
      <w:tr w:rsidR="00EF1862" w14:paraId="0FC922B1"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2F3139" w14:textId="77777777" w:rsidR="00EF1862" w:rsidRDefault="00EF1862" w:rsidP="005716C9">
            <w:r>
              <w:t>Vai starptautiskajā dokumentā paredzētās saistības nav pretrunā ar jau esošajām Latvijas Republikas starptautiskajām saistībām</w:t>
            </w:r>
          </w:p>
        </w:tc>
        <w:tc>
          <w:tcPr>
            <w:tcW w:w="3755" w:type="pct"/>
            <w:gridSpan w:val="3"/>
            <w:tcBorders>
              <w:top w:val="outset" w:sz="6" w:space="0" w:color="auto"/>
              <w:left w:val="outset" w:sz="6" w:space="0" w:color="auto"/>
              <w:bottom w:val="outset" w:sz="6" w:space="0" w:color="auto"/>
              <w:right w:val="outset" w:sz="6" w:space="0" w:color="auto"/>
            </w:tcBorders>
            <w:hideMark/>
          </w:tcPr>
          <w:p w14:paraId="5980257B" w14:textId="77777777" w:rsidR="00EF1862" w:rsidRDefault="00EF1862" w:rsidP="005716C9">
            <w:r>
              <w:t>Iekļauj informāciju atbilstoši instrukcijas 58.4. apakšpunktam.</w:t>
            </w:r>
          </w:p>
          <w:p w14:paraId="242ACE5B" w14:textId="77777777" w:rsidR="00EF1862" w:rsidRDefault="00EF1862" w:rsidP="005716C9"/>
          <w:p w14:paraId="193B3767" w14:textId="77777777" w:rsidR="00EF1862" w:rsidRDefault="00EF1862" w:rsidP="005716C9">
            <w:pPr>
              <w:jc w:val="both"/>
            </w:pPr>
            <w:r>
              <w:t>1949. gada 4. aprīļa Ziemeļatlantijas līguma 3. pantā paredzētās saistības nav pretrunā ar jau esošajām Latvijas Republikas starptautiskajām saistībām.</w:t>
            </w:r>
          </w:p>
        </w:tc>
      </w:tr>
      <w:tr w:rsidR="00EF1862" w14:paraId="7748C60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3244A396" w14:textId="77777777" w:rsidR="00EF1862" w:rsidRDefault="00EF1862" w:rsidP="005716C9">
            <w:r>
              <w:t>Cita informācija</w:t>
            </w:r>
          </w:p>
        </w:tc>
        <w:tc>
          <w:tcPr>
            <w:tcW w:w="3755" w:type="pct"/>
            <w:gridSpan w:val="3"/>
            <w:tcBorders>
              <w:top w:val="outset" w:sz="6" w:space="0" w:color="auto"/>
              <w:left w:val="outset" w:sz="6" w:space="0" w:color="auto"/>
              <w:bottom w:val="outset" w:sz="6" w:space="0" w:color="auto"/>
              <w:right w:val="outset" w:sz="6" w:space="0" w:color="auto"/>
            </w:tcBorders>
            <w:hideMark/>
          </w:tcPr>
          <w:p w14:paraId="0E448FAE" w14:textId="77777777" w:rsidR="00EF1862" w:rsidRPr="00725FF8" w:rsidRDefault="00EF1862" w:rsidP="005716C9">
            <w:pPr>
              <w:jc w:val="both"/>
              <w:rPr>
                <w:highlight w:val="yellow"/>
              </w:rPr>
            </w:pPr>
            <w:r>
              <w:t>Nav.</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1D538458"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43360CFF" w14:textId="77777777" w:rsidR="0046182A" w:rsidRPr="00043D88" w:rsidRDefault="0046182A" w:rsidP="00951692"/>
    <w:p w14:paraId="4B342C65" w14:textId="5047DD2F" w:rsidR="0085306E" w:rsidRDefault="0085306E" w:rsidP="0085306E">
      <w:pPr>
        <w:rPr>
          <w:sz w:val="22"/>
          <w:szCs w:val="22"/>
        </w:rPr>
      </w:pPr>
      <w:r w:rsidRPr="0085306E">
        <w:t xml:space="preserve">Ministru prezidenta biedrs, aizsardzības ministrs                                               </w:t>
      </w:r>
      <w:r w:rsidR="005516B5">
        <w:t>A.</w:t>
      </w:r>
      <w:r w:rsidRPr="0085306E">
        <w:t xml:space="preserve"> Pabriks</w:t>
      </w:r>
    </w:p>
    <w:p w14:paraId="31BDA413" w14:textId="7B630BDB" w:rsidR="00043D88" w:rsidRDefault="00043D88" w:rsidP="001509EE">
      <w:pPr>
        <w:tabs>
          <w:tab w:val="left" w:pos="2595"/>
        </w:tabs>
        <w:ind w:right="71"/>
        <w:rPr>
          <w:sz w:val="26"/>
          <w:szCs w:val="26"/>
        </w:rPr>
      </w:pPr>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3AF8756B" w:rsidR="00043D88" w:rsidRDefault="00043D88" w:rsidP="00951692">
      <w:pPr>
        <w:tabs>
          <w:tab w:val="left" w:pos="3675"/>
        </w:tabs>
        <w:ind w:right="71"/>
        <w:rPr>
          <w:sz w:val="26"/>
          <w:szCs w:val="26"/>
        </w:rPr>
      </w:pPr>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r w:rsidR="00F579DC" w:rsidRPr="006475DD">
        <w:rPr>
          <w:sz w:val="20"/>
          <w:szCs w:val="20"/>
        </w:rPr>
        <w:t xml:space="preserve"> 67335249</w:t>
      </w:r>
    </w:p>
    <w:p w14:paraId="52A08CC9" w14:textId="77777777" w:rsidR="009E31A2" w:rsidRPr="00E44307" w:rsidRDefault="00651E72" w:rsidP="00951692">
      <w:pPr>
        <w:tabs>
          <w:tab w:val="left" w:pos="7797"/>
        </w:tabs>
        <w:jc w:val="both"/>
        <w:rPr>
          <w:sz w:val="18"/>
          <w:szCs w:val="18"/>
        </w:rPr>
      </w:pPr>
      <w:hyperlink r:id="rId11" w:history="1">
        <w:r w:rsidR="00F579DC" w:rsidRPr="006475DD">
          <w:rPr>
            <w:rStyle w:val="Hyperlink"/>
            <w:color w:val="auto"/>
            <w:sz w:val="20"/>
            <w:szCs w:val="20"/>
            <w:u w:val="none"/>
          </w:rPr>
          <w:t>anzelika.nikitina@mod.gov.lv</w:t>
        </w:r>
      </w:hyperlink>
    </w:p>
    <w:sectPr w:rsidR="009E31A2" w:rsidRPr="00E44307" w:rsidSect="00C40A51">
      <w:headerReference w:type="even" r:id="rId12"/>
      <w:headerReference w:type="default" r:id="rId13"/>
      <w:footerReference w:type="default" r:id="rId14"/>
      <w:footerReference w:type="first" r:id="rId15"/>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4AFF" w14:textId="77777777" w:rsidR="007504DC" w:rsidRDefault="007504DC" w:rsidP="007504DC">
    <w:pPr>
      <w:pStyle w:val="Header"/>
    </w:pPr>
  </w:p>
  <w:p w14:paraId="2E48FDCB" w14:textId="77777777" w:rsidR="007504DC" w:rsidRDefault="007504DC" w:rsidP="007504DC"/>
  <w:p w14:paraId="1DD8443D" w14:textId="461A4D9C" w:rsidR="00A33656" w:rsidRPr="007504DC" w:rsidRDefault="007504DC" w:rsidP="007504DC">
    <w:pPr>
      <w:jc w:val="both"/>
      <w:rPr>
        <w:sz w:val="20"/>
        <w:szCs w:val="20"/>
      </w:rPr>
    </w:pPr>
    <w:r w:rsidRPr="00F121F1">
      <w:rPr>
        <w:sz w:val="20"/>
        <w:szCs w:val="20"/>
        <w:lang w:val="de-DE"/>
      </w:rPr>
      <w:t>A</w:t>
    </w:r>
    <w:r w:rsidR="00033EDB">
      <w:rPr>
        <w:sz w:val="20"/>
        <w:szCs w:val="20"/>
        <w:lang w:val="de-DE"/>
      </w:rPr>
      <w:t>IMAnot_30</w:t>
    </w:r>
    <w:r>
      <w:rPr>
        <w:sz w:val="20"/>
        <w:szCs w:val="20"/>
        <w:lang w:val="de-DE"/>
      </w:rPr>
      <w:t>0319</w:t>
    </w:r>
    <w:r w:rsidRPr="00F121F1">
      <w:rPr>
        <w:sz w:val="20"/>
        <w:szCs w:val="20"/>
        <w:lang w:val="de-DE"/>
      </w:rPr>
      <w:t>_</w:t>
    </w:r>
    <w:r>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1255B4D8"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033EDB">
      <w:rPr>
        <w:sz w:val="20"/>
        <w:szCs w:val="20"/>
        <w:lang w:val="de-DE"/>
      </w:rPr>
      <w:t>30</w:t>
    </w:r>
    <w:r w:rsidR="007504DC">
      <w:rPr>
        <w:sz w:val="20"/>
        <w:szCs w:val="20"/>
        <w:lang w:val="de-DE"/>
      </w:rPr>
      <w:t>03</w:t>
    </w:r>
    <w:r w:rsidR="0085306E">
      <w:rPr>
        <w:sz w:val="20"/>
        <w:szCs w:val="20"/>
        <w:lang w:val="de-DE"/>
      </w:rPr>
      <w:t>19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3CFFF5FE"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E72">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0BB"/>
    <w:multiLevelType w:val="hybridMultilevel"/>
    <w:tmpl w:val="CBF28194"/>
    <w:lvl w:ilvl="0" w:tplc="BD16739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33EDB"/>
    <w:rsid w:val="00042F84"/>
    <w:rsid w:val="00043D88"/>
    <w:rsid w:val="00045D44"/>
    <w:rsid w:val="00046C6A"/>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60EC2"/>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55A1"/>
    <w:rsid w:val="00307019"/>
    <w:rsid w:val="003144C2"/>
    <w:rsid w:val="00316BE8"/>
    <w:rsid w:val="00320399"/>
    <w:rsid w:val="00324382"/>
    <w:rsid w:val="0032456E"/>
    <w:rsid w:val="00324F37"/>
    <w:rsid w:val="00327A93"/>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186B"/>
    <w:rsid w:val="00401BE1"/>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16B5"/>
    <w:rsid w:val="00554BF0"/>
    <w:rsid w:val="00556C0F"/>
    <w:rsid w:val="005570E8"/>
    <w:rsid w:val="0056325F"/>
    <w:rsid w:val="005653E7"/>
    <w:rsid w:val="00570E39"/>
    <w:rsid w:val="00586A29"/>
    <w:rsid w:val="00592235"/>
    <w:rsid w:val="005A71BE"/>
    <w:rsid w:val="005B4C39"/>
    <w:rsid w:val="005B61AA"/>
    <w:rsid w:val="005C67D1"/>
    <w:rsid w:val="005D1157"/>
    <w:rsid w:val="005D2ACF"/>
    <w:rsid w:val="005D41F1"/>
    <w:rsid w:val="005E30C3"/>
    <w:rsid w:val="005F5381"/>
    <w:rsid w:val="005F5782"/>
    <w:rsid w:val="00602A9E"/>
    <w:rsid w:val="0060783D"/>
    <w:rsid w:val="00614AD0"/>
    <w:rsid w:val="00625237"/>
    <w:rsid w:val="00627EF7"/>
    <w:rsid w:val="0063113D"/>
    <w:rsid w:val="006355EA"/>
    <w:rsid w:val="00643092"/>
    <w:rsid w:val="006475DD"/>
    <w:rsid w:val="006517CD"/>
    <w:rsid w:val="00651E72"/>
    <w:rsid w:val="00655AA8"/>
    <w:rsid w:val="00660F14"/>
    <w:rsid w:val="00662C17"/>
    <w:rsid w:val="00666EA2"/>
    <w:rsid w:val="00675D6C"/>
    <w:rsid w:val="00686B71"/>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475E4"/>
    <w:rsid w:val="007504DC"/>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B5337"/>
    <w:rsid w:val="007C0202"/>
    <w:rsid w:val="007C31B4"/>
    <w:rsid w:val="007C5843"/>
    <w:rsid w:val="007D18E2"/>
    <w:rsid w:val="007D22C7"/>
    <w:rsid w:val="007D2AAD"/>
    <w:rsid w:val="007D46F3"/>
    <w:rsid w:val="007D7131"/>
    <w:rsid w:val="007F225B"/>
    <w:rsid w:val="008156C6"/>
    <w:rsid w:val="00833672"/>
    <w:rsid w:val="0083615B"/>
    <w:rsid w:val="0083794A"/>
    <w:rsid w:val="008415D6"/>
    <w:rsid w:val="0085306E"/>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901D4"/>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CF7C84"/>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3CC7"/>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EF186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97B2F"/>
    <w:rsid w:val="00FA2FF5"/>
    <w:rsid w:val="00FA5469"/>
    <w:rsid w:val="00FA6464"/>
    <w:rsid w:val="00FA7435"/>
    <w:rsid w:val="00FB44FD"/>
    <w:rsid w:val="00FB5FC8"/>
    <w:rsid w:val="00FD337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 w:type="paragraph" w:customStyle="1" w:styleId="tvhtml">
    <w:name w:val="tv_html"/>
    <w:basedOn w:val="Normal"/>
    <w:rsid w:val="00EF1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80847119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7C59-40C3-41F2-AACD-76DD511B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1054</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9035</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5</cp:revision>
  <cp:lastPrinted>2019-04-11T07:53:00Z</cp:lastPrinted>
  <dcterms:created xsi:type="dcterms:W3CDTF">2019-03-25T09:25:00Z</dcterms:created>
  <dcterms:modified xsi:type="dcterms:W3CDTF">2019-04-11T07:53:00Z</dcterms:modified>
</cp:coreProperties>
</file>