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4B9A" w14:textId="7089E493" w:rsidR="00CA3D62" w:rsidRDefault="007F46CD" w:rsidP="00747DD2">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bookmarkStart w:id="0" w:name="_Hlk4056689"/>
      <w:r>
        <w:rPr>
          <w:rFonts w:ascii="Times New Roman" w:eastAsia="Times New Roman" w:hAnsi="Times New Roman" w:cs="Times New Roman"/>
          <w:b/>
          <w:bCs/>
          <w:sz w:val="26"/>
          <w:szCs w:val="26"/>
          <w:lang w:eastAsia="lv-LV"/>
        </w:rPr>
        <w:t xml:space="preserve">Ministru kabineta noteikumu projekta </w:t>
      </w:r>
      <w:r w:rsidR="00BC67EA" w:rsidRPr="00CA3D62">
        <w:rPr>
          <w:rFonts w:ascii="Times New Roman" w:eastAsia="Times New Roman" w:hAnsi="Times New Roman" w:cs="Times New Roman"/>
          <w:b/>
          <w:bCs/>
          <w:sz w:val="26"/>
          <w:szCs w:val="26"/>
          <w:lang w:eastAsia="lv-LV"/>
        </w:rPr>
        <w:t>"</w:t>
      </w:r>
      <w:r w:rsidR="00CA3D62" w:rsidRPr="00CA3D62">
        <w:rPr>
          <w:rFonts w:ascii="Times New Roman" w:eastAsia="Times New Roman" w:hAnsi="Times New Roman" w:cs="Times New Roman"/>
          <w:b/>
          <w:bCs/>
          <w:sz w:val="26"/>
          <w:szCs w:val="26"/>
          <w:lang w:eastAsia="lv-LV"/>
        </w:rPr>
        <w:t>Grozījumi Ministru kabineta 2011.</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gada 12.</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aprīļa noteikumos Nr.</w:t>
      </w:r>
      <w:r w:rsidR="00CD5ED1">
        <w:rPr>
          <w:rFonts w:ascii="Times New Roman" w:eastAsia="Times New Roman" w:hAnsi="Times New Roman" w:cs="Times New Roman"/>
          <w:b/>
          <w:bCs/>
          <w:sz w:val="26"/>
          <w:szCs w:val="26"/>
          <w:lang w:eastAsia="lv-LV"/>
        </w:rPr>
        <w:t xml:space="preserve"> </w:t>
      </w:r>
      <w:r w:rsidR="00CA3D62" w:rsidRPr="00CA3D62">
        <w:rPr>
          <w:rFonts w:ascii="Times New Roman" w:eastAsia="Times New Roman" w:hAnsi="Times New Roman" w:cs="Times New Roman"/>
          <w:b/>
          <w:bCs/>
          <w:sz w:val="26"/>
          <w:szCs w:val="26"/>
          <w:lang w:eastAsia="lv-LV"/>
        </w:rPr>
        <w:t>286 "Kārtība, kādā komersanti nodrošina un sniedz drošības rezervju pakalpojumu valsts naftas produktu drošības rezervju izveidei noteiktā apjomā"</w:t>
      </w:r>
      <w:r w:rsidR="001059B0" w:rsidRPr="00CA3D62">
        <w:rPr>
          <w:rFonts w:ascii="Times New Roman" w:eastAsia="Times New Roman" w:hAnsi="Times New Roman" w:cs="Times New Roman"/>
          <w:b/>
          <w:bCs/>
          <w:sz w:val="26"/>
          <w:szCs w:val="26"/>
          <w:lang w:eastAsia="lv-LV"/>
        </w:rPr>
        <w:t>"</w:t>
      </w:r>
      <w:r w:rsidR="0076760A">
        <w:rPr>
          <w:rFonts w:ascii="Times New Roman" w:eastAsia="Times New Roman" w:hAnsi="Times New Roman" w:cs="Times New Roman"/>
          <w:b/>
          <w:bCs/>
          <w:sz w:val="26"/>
          <w:szCs w:val="26"/>
          <w:lang w:eastAsia="lv-LV"/>
        </w:rPr>
        <w:t xml:space="preserve"> </w:t>
      </w:r>
      <w:r w:rsidR="00CA3D62" w:rsidRPr="00DB6346">
        <w:rPr>
          <w:rFonts w:ascii="Times New Roman" w:eastAsia="Times New Roman" w:hAnsi="Times New Roman" w:cs="Times New Roman"/>
          <w:b/>
          <w:bCs/>
          <w:sz w:val="26"/>
          <w:szCs w:val="26"/>
          <w:lang w:eastAsia="lv-LV"/>
        </w:rPr>
        <w:t>sākotnējās ietekmes novērtējuma ziņojums (anotācija)</w:t>
      </w:r>
    </w:p>
    <w:p w14:paraId="6F86F263" w14:textId="77777777" w:rsidR="002B6961" w:rsidRPr="00DB6346" w:rsidRDefault="002B6961" w:rsidP="00747DD2">
      <w:pPr>
        <w:shd w:val="clear" w:color="auto" w:fill="FFFFFF"/>
        <w:spacing w:after="0" w:line="240" w:lineRule="auto"/>
        <w:contextualSpacing/>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A3D62" w14:paraId="33B2D2F0" w14:textId="77777777" w:rsidTr="00026D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p w14:paraId="31CD7FF6"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CA3D62" w14:paraId="6C98573E" w14:textId="77777777" w:rsidTr="008C05E5">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6E532178"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179" w:type="pct"/>
            <w:tcBorders>
              <w:top w:val="outset" w:sz="6" w:space="0" w:color="auto"/>
              <w:left w:val="outset" w:sz="6" w:space="0" w:color="auto"/>
              <w:bottom w:val="outset" w:sz="6" w:space="0" w:color="auto"/>
              <w:right w:val="outset" w:sz="6" w:space="0" w:color="auto"/>
            </w:tcBorders>
            <w:hideMark/>
          </w:tcPr>
          <w:p w14:paraId="5DD1A4FA" w14:textId="18A5B547" w:rsidR="00D3351C" w:rsidRPr="006C5DBA" w:rsidRDefault="00D3351C" w:rsidP="00CD1370">
            <w:pPr>
              <w:spacing w:after="0" w:line="240" w:lineRule="auto"/>
              <w:ind w:firstLine="368"/>
              <w:contextualSpacing/>
              <w:jc w:val="both"/>
              <w:rPr>
                <w:rFonts w:ascii="Times New Roman" w:eastAsia="Times New Roman" w:hAnsi="Times New Roman" w:cs="Times New Roman"/>
                <w:sz w:val="24"/>
                <w:szCs w:val="24"/>
                <w:lang w:eastAsia="lv-LV"/>
              </w:rPr>
            </w:pPr>
            <w:bookmarkStart w:id="1" w:name="_Hlk518645482"/>
            <w:r w:rsidRPr="00D3351C">
              <w:rPr>
                <w:rFonts w:ascii="Times New Roman" w:hAnsi="Times New Roman" w:cs="Times New Roman"/>
                <w:sz w:val="24"/>
                <w:szCs w:val="24"/>
              </w:rPr>
              <w:t xml:space="preserve">Tiesību akta projekta mērķis ir nodrošināt </w:t>
            </w:r>
            <w:r w:rsidRPr="00CA3D62">
              <w:rPr>
                <w:rFonts w:ascii="Times New Roman" w:hAnsi="Times New Roman" w:cs="Times New Roman"/>
                <w:sz w:val="24"/>
                <w:szCs w:val="24"/>
              </w:rPr>
              <w:t xml:space="preserve">Komisijas </w:t>
            </w:r>
            <w:r w:rsidR="00241DF3" w:rsidRPr="00CA3D62">
              <w:rPr>
                <w:rFonts w:ascii="Times New Roman" w:hAnsi="Times New Roman" w:cs="Times New Roman"/>
                <w:sz w:val="24"/>
                <w:szCs w:val="24"/>
              </w:rPr>
              <w:t>201</w:t>
            </w:r>
            <w:r w:rsidR="00241DF3">
              <w:rPr>
                <w:rFonts w:ascii="Times New Roman" w:hAnsi="Times New Roman" w:cs="Times New Roman"/>
                <w:sz w:val="24"/>
                <w:szCs w:val="24"/>
              </w:rPr>
              <w:t>8</w:t>
            </w:r>
            <w:r w:rsidR="00241DF3" w:rsidRPr="00CA3D62">
              <w:rPr>
                <w:rFonts w:ascii="Times New Roman" w:hAnsi="Times New Roman" w:cs="Times New Roman"/>
                <w:sz w:val="24"/>
                <w:szCs w:val="24"/>
              </w:rPr>
              <w:t>.gada 1</w:t>
            </w:r>
            <w:r w:rsidR="00241DF3">
              <w:rPr>
                <w:rFonts w:ascii="Times New Roman" w:hAnsi="Times New Roman" w:cs="Times New Roman"/>
                <w:sz w:val="24"/>
                <w:szCs w:val="24"/>
              </w:rPr>
              <w:t>9.oktobra</w:t>
            </w:r>
            <w:r w:rsidR="00241DF3" w:rsidRPr="00CA3D62">
              <w:rPr>
                <w:rFonts w:ascii="Times New Roman" w:hAnsi="Times New Roman" w:cs="Times New Roman"/>
                <w:sz w:val="24"/>
                <w:szCs w:val="24"/>
              </w:rPr>
              <w:t xml:space="preserve"> </w:t>
            </w:r>
            <w:r w:rsidRPr="00CA3D62">
              <w:rPr>
                <w:rFonts w:ascii="Times New Roman" w:hAnsi="Times New Roman" w:cs="Times New Roman"/>
                <w:sz w:val="24"/>
                <w:szCs w:val="24"/>
              </w:rPr>
              <w:t>Īstenošanas direktīv</w:t>
            </w:r>
            <w:r>
              <w:rPr>
                <w:rFonts w:ascii="Times New Roman" w:hAnsi="Times New Roman" w:cs="Times New Roman"/>
                <w:sz w:val="24"/>
                <w:szCs w:val="24"/>
              </w:rPr>
              <w:t>as</w:t>
            </w:r>
            <w:r w:rsidRPr="00CA3D62">
              <w:rPr>
                <w:rFonts w:ascii="Times New Roman" w:hAnsi="Times New Roman" w:cs="Times New Roman"/>
                <w:sz w:val="24"/>
                <w:szCs w:val="24"/>
              </w:rPr>
              <w:t xml:space="preserve"> (ES)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 ar ko Padomes Direktīvu 2009/119/EK groza attiecībā uz krājumu uzturēšanas pienākumu aprēķināšanu (turpmāk – Direktīva</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 xml:space="preserve">1581) </w:t>
            </w:r>
            <w:r w:rsidRPr="006C5DBA">
              <w:rPr>
                <w:rFonts w:ascii="Times New Roman" w:eastAsia="Times New Roman" w:hAnsi="Times New Roman" w:cs="Times New Roman"/>
                <w:sz w:val="24"/>
                <w:szCs w:val="24"/>
                <w:lang w:eastAsia="lv-LV"/>
              </w:rPr>
              <w:t>ierosināt</w:t>
            </w:r>
            <w:r>
              <w:rPr>
                <w:rFonts w:ascii="Times New Roman" w:eastAsia="Times New Roman" w:hAnsi="Times New Roman" w:cs="Times New Roman"/>
                <w:sz w:val="24"/>
                <w:szCs w:val="24"/>
                <w:lang w:eastAsia="lv-LV"/>
              </w:rPr>
              <w:t xml:space="preserve">o </w:t>
            </w:r>
            <w:r w:rsidRPr="006C5DBA">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 xml:space="preserve">o </w:t>
            </w:r>
            <w:r w:rsidRPr="006C5DBA">
              <w:rPr>
                <w:rFonts w:ascii="Times New Roman" w:eastAsia="Times New Roman" w:hAnsi="Times New Roman" w:cs="Times New Roman"/>
                <w:sz w:val="24"/>
                <w:szCs w:val="24"/>
                <w:lang w:eastAsia="lv-LV"/>
              </w:rPr>
              <w:t>izmaiņ</w:t>
            </w:r>
            <w:r>
              <w:rPr>
                <w:rFonts w:ascii="Times New Roman" w:eastAsia="Times New Roman" w:hAnsi="Times New Roman" w:cs="Times New Roman"/>
                <w:sz w:val="24"/>
                <w:szCs w:val="24"/>
                <w:lang w:eastAsia="lv-LV"/>
              </w:rPr>
              <w:t>u</w:t>
            </w:r>
            <w:r w:rsidRPr="006C5DBA">
              <w:rPr>
                <w:rFonts w:ascii="Times New Roman" w:eastAsia="Times New Roman" w:hAnsi="Times New Roman" w:cs="Times New Roman"/>
                <w:sz w:val="24"/>
                <w:szCs w:val="24"/>
                <w:lang w:eastAsia="lv-LV"/>
              </w:rPr>
              <w:t xml:space="preserve"> un atjauninājum</w:t>
            </w:r>
            <w:r>
              <w:rPr>
                <w:rFonts w:ascii="Times New Roman" w:eastAsia="Times New Roman" w:hAnsi="Times New Roman" w:cs="Times New Roman"/>
                <w:sz w:val="24"/>
                <w:szCs w:val="24"/>
                <w:lang w:eastAsia="lv-LV"/>
              </w:rPr>
              <w:t>u p</w:t>
            </w:r>
            <w:r w:rsidR="00796D15">
              <w:rPr>
                <w:rFonts w:ascii="Times New Roman" w:eastAsia="Times New Roman" w:hAnsi="Times New Roman" w:cs="Times New Roman"/>
                <w:sz w:val="24"/>
                <w:szCs w:val="24"/>
                <w:lang w:eastAsia="lv-LV"/>
              </w:rPr>
              <w:t>ārņemšanu.</w:t>
            </w:r>
          </w:p>
          <w:p w14:paraId="704A4725" w14:textId="078F19C4" w:rsidR="008709D5" w:rsidRPr="00503667" w:rsidRDefault="00D3351C" w:rsidP="00CD1370">
            <w:pPr>
              <w:spacing w:after="0" w:line="240" w:lineRule="auto"/>
              <w:ind w:firstLine="368"/>
              <w:contextualSpacing/>
              <w:jc w:val="both"/>
              <w:rPr>
                <w:rFonts w:ascii="Times New Roman" w:hAnsi="Times New Roman" w:cs="Times New Roman"/>
                <w:sz w:val="24"/>
                <w:szCs w:val="24"/>
              </w:rPr>
            </w:pPr>
            <w:r>
              <w:rPr>
                <w:rFonts w:ascii="Times New Roman" w:hAnsi="Times New Roman" w:cs="Times New Roman"/>
                <w:sz w:val="24"/>
                <w:szCs w:val="24"/>
              </w:rPr>
              <w:t xml:space="preserve">Latvijai vēlākais līdz 2019.gada 19.oktobrim ir jāpieņem un jāpublicē normatīvie akti, jāinformē </w:t>
            </w:r>
            <w:r w:rsidR="001D0929">
              <w:rPr>
                <w:rFonts w:ascii="Times New Roman" w:hAnsi="Times New Roman" w:cs="Times New Roman"/>
                <w:sz w:val="24"/>
                <w:szCs w:val="24"/>
              </w:rPr>
              <w:t xml:space="preserve">Eiropas </w:t>
            </w:r>
            <w:r>
              <w:rPr>
                <w:rFonts w:ascii="Times New Roman" w:hAnsi="Times New Roman" w:cs="Times New Roman"/>
                <w:sz w:val="24"/>
                <w:szCs w:val="24"/>
              </w:rPr>
              <w:t>Komisija par pieņemtajiem tiesību aktiem saistībā ar Direktīvas</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 xml:space="preserve">1581 pārņemšanu, </w:t>
            </w:r>
            <w:r w:rsidR="00796D15">
              <w:rPr>
                <w:rFonts w:ascii="Times New Roman" w:hAnsi="Times New Roman" w:cs="Times New Roman"/>
                <w:sz w:val="24"/>
                <w:szCs w:val="24"/>
              </w:rPr>
              <w:t xml:space="preserve">kā arī </w:t>
            </w:r>
            <w:r>
              <w:rPr>
                <w:rFonts w:ascii="Times New Roman" w:hAnsi="Times New Roman" w:cs="Times New Roman"/>
                <w:sz w:val="24"/>
                <w:szCs w:val="24"/>
              </w:rPr>
              <w:t xml:space="preserve">jāpiemēro tiesību akti no 2020.gada 1.janvāra. </w:t>
            </w:r>
            <w:bookmarkEnd w:id="1"/>
          </w:p>
        </w:tc>
      </w:tr>
    </w:tbl>
    <w:p w14:paraId="2B57C8A8" w14:textId="46119AC0"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59"/>
        <w:gridCol w:w="5803"/>
      </w:tblGrid>
      <w:tr w:rsidR="00CA3D62" w14:paraId="2782A035"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B9947E"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CA3D62" w14:paraId="527E090E"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948E37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507" w:type="pct"/>
            <w:tcBorders>
              <w:top w:val="outset" w:sz="6" w:space="0" w:color="auto"/>
              <w:left w:val="outset" w:sz="6" w:space="0" w:color="auto"/>
              <w:bottom w:val="outset" w:sz="6" w:space="0" w:color="auto"/>
              <w:right w:val="outset" w:sz="6" w:space="0" w:color="auto"/>
            </w:tcBorders>
            <w:hideMark/>
          </w:tcPr>
          <w:p w14:paraId="5C4A9695"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shd w:val="clear" w:color="auto" w:fill="auto"/>
            <w:hideMark/>
          </w:tcPr>
          <w:p w14:paraId="665D15A7" w14:textId="16883A8F" w:rsidR="006C5DBA" w:rsidRPr="006C5DBA" w:rsidRDefault="00F46573" w:rsidP="00747DD2">
            <w:pPr>
              <w:spacing w:after="0" w:line="240" w:lineRule="auto"/>
              <w:ind w:firstLine="226"/>
              <w:contextualSpacing/>
              <w:jc w:val="both"/>
              <w:rPr>
                <w:rFonts w:ascii="Times New Roman" w:eastAsia="Times New Roman" w:hAnsi="Times New Roman" w:cs="Times New Roman"/>
                <w:sz w:val="24"/>
                <w:szCs w:val="24"/>
                <w:lang w:eastAsia="lv-LV"/>
              </w:rPr>
            </w:pPr>
            <w:r w:rsidRPr="00DD1924">
              <w:rPr>
                <w:rFonts w:ascii="Times New Roman" w:eastAsia="Times New Roman" w:hAnsi="Times New Roman" w:cs="Times New Roman"/>
                <w:sz w:val="24"/>
                <w:szCs w:val="24"/>
                <w:lang w:eastAsia="lv-LV"/>
              </w:rPr>
              <w:t>Komisija ar Direktīvu 2018/1581 ir ieviesusi virkni tehnisku izmaiņu</w:t>
            </w:r>
            <w:r w:rsidR="006C5DBA">
              <w:rPr>
                <w:rFonts w:ascii="Times New Roman" w:eastAsia="Times New Roman" w:hAnsi="Times New Roman" w:cs="Times New Roman"/>
                <w:sz w:val="24"/>
                <w:szCs w:val="24"/>
                <w:lang w:eastAsia="lv-LV"/>
              </w:rPr>
              <w:t xml:space="preserve"> </w:t>
            </w:r>
            <w:r w:rsidR="006C5DBA" w:rsidRPr="00DD1924">
              <w:rPr>
                <w:rFonts w:ascii="Times New Roman" w:eastAsia="Times New Roman" w:hAnsi="Times New Roman" w:cs="Times New Roman"/>
                <w:sz w:val="24"/>
                <w:szCs w:val="24"/>
                <w:lang w:eastAsia="lv-LV"/>
              </w:rPr>
              <w:t>Direktīv</w:t>
            </w:r>
            <w:r w:rsidR="006C5DBA">
              <w:rPr>
                <w:rFonts w:ascii="Times New Roman" w:eastAsia="Times New Roman" w:hAnsi="Times New Roman" w:cs="Times New Roman"/>
                <w:sz w:val="24"/>
                <w:szCs w:val="24"/>
                <w:lang w:eastAsia="lv-LV"/>
              </w:rPr>
              <w:t>ā</w:t>
            </w:r>
            <w:r w:rsidR="006C5DBA" w:rsidRPr="00DD1924">
              <w:rPr>
                <w:rFonts w:ascii="Times New Roman" w:eastAsia="Times New Roman" w:hAnsi="Times New Roman" w:cs="Times New Roman"/>
                <w:sz w:val="24"/>
                <w:szCs w:val="24"/>
                <w:lang w:eastAsia="lv-LV"/>
              </w:rPr>
              <w:t xml:space="preserve"> 2009/119/EK</w:t>
            </w:r>
            <w:r w:rsidR="006C5DBA">
              <w:rPr>
                <w:rFonts w:ascii="Times New Roman" w:eastAsia="Times New Roman" w:hAnsi="Times New Roman" w:cs="Times New Roman"/>
                <w:sz w:val="24"/>
                <w:szCs w:val="24"/>
                <w:lang w:eastAsia="lv-LV"/>
              </w:rPr>
              <w:t>.</w:t>
            </w:r>
          </w:p>
          <w:p w14:paraId="1DABFFDB" w14:textId="148387FE" w:rsidR="004417A8" w:rsidRDefault="006F5DD5" w:rsidP="00747DD2">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025486">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DD1924" w:rsidRPr="00DD1924">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t xml:space="preserve">2008.gada 22.oktobra </w:t>
            </w:r>
            <w:r w:rsidR="00DD1924" w:rsidRPr="00DD1924">
              <w:rPr>
                <w:rFonts w:ascii="Times New Roman" w:eastAsia="Times New Roman" w:hAnsi="Times New Roman" w:cs="Times New Roman"/>
                <w:sz w:val="24"/>
                <w:szCs w:val="24"/>
                <w:lang w:eastAsia="lv-LV"/>
              </w:rPr>
              <w:t>Regula</w:t>
            </w:r>
            <w:r w:rsidR="00DD1924">
              <w:rPr>
                <w:rFonts w:ascii="Times New Roman" w:eastAsia="Times New Roman" w:hAnsi="Times New Roman" w:cs="Times New Roman"/>
                <w:sz w:val="24"/>
                <w:szCs w:val="24"/>
                <w:lang w:eastAsia="lv-LV"/>
              </w:rPr>
              <w:t xml:space="preserve"> (EK) </w:t>
            </w:r>
            <w:r w:rsidR="00DD1924" w:rsidRPr="00DD1924">
              <w:rPr>
                <w:rFonts w:ascii="Times New Roman" w:eastAsia="Times New Roman" w:hAnsi="Times New Roman" w:cs="Times New Roman"/>
                <w:sz w:val="24"/>
                <w:szCs w:val="24"/>
                <w:lang w:eastAsia="lv-LV"/>
              </w:rPr>
              <w:t>Nr.1099/2008</w:t>
            </w:r>
            <w:r>
              <w:rPr>
                <w:rFonts w:ascii="Times New Roman" w:eastAsia="Times New Roman" w:hAnsi="Times New Roman" w:cs="Times New Roman"/>
                <w:sz w:val="24"/>
                <w:szCs w:val="24"/>
                <w:lang w:eastAsia="lv-LV"/>
              </w:rPr>
              <w:t xml:space="preserve"> par enerģētikas statistiku (turpmāk – Regula </w:t>
            </w:r>
            <w:r w:rsidR="008F51CE">
              <w:rPr>
                <w:rFonts w:ascii="Times New Roman" w:eastAsia="Times New Roman" w:hAnsi="Times New Roman" w:cs="Times New Roman"/>
                <w:sz w:val="24"/>
                <w:szCs w:val="24"/>
                <w:lang w:eastAsia="lv-LV"/>
              </w:rPr>
              <w:t>(EK) Nr.</w:t>
            </w:r>
            <w:r>
              <w:rPr>
                <w:rFonts w:ascii="Times New Roman" w:eastAsia="Times New Roman" w:hAnsi="Times New Roman" w:cs="Times New Roman"/>
                <w:sz w:val="24"/>
                <w:szCs w:val="24"/>
                <w:lang w:eastAsia="lv-LV"/>
              </w:rPr>
              <w:t>1099/2008</w:t>
            </w:r>
            <w:r w:rsidR="0078091F">
              <w:rPr>
                <w:rFonts w:ascii="Times New Roman" w:eastAsia="Times New Roman" w:hAnsi="Times New Roman" w:cs="Times New Roman"/>
                <w:sz w:val="24"/>
                <w:szCs w:val="24"/>
                <w:lang w:eastAsia="lv-LV"/>
              </w:rPr>
              <w:t>)</w:t>
            </w:r>
            <w:r w:rsidR="00DD1924">
              <w:rPr>
                <w:rStyle w:val="Vresatsauce"/>
                <w:rFonts w:ascii="Times New Roman" w:eastAsia="Times New Roman" w:hAnsi="Times New Roman" w:cs="Times New Roman"/>
                <w:sz w:val="24"/>
                <w:szCs w:val="24"/>
                <w:lang w:eastAsia="lv-LV"/>
              </w:rPr>
              <w:footnoteReference w:id="1"/>
            </w:r>
            <w:r w:rsidR="00DD1924">
              <w:rPr>
                <w:rFonts w:ascii="Times New Roman" w:eastAsia="Times New Roman" w:hAnsi="Times New Roman" w:cs="Times New Roman"/>
                <w:sz w:val="24"/>
                <w:szCs w:val="24"/>
                <w:lang w:eastAsia="lv-LV"/>
              </w:rPr>
              <w:t xml:space="preserve"> </w:t>
            </w:r>
            <w:r w:rsidR="00BC0FC8">
              <w:rPr>
                <w:rFonts w:ascii="Times New Roman" w:eastAsia="Times New Roman" w:hAnsi="Times New Roman" w:cs="Times New Roman"/>
                <w:sz w:val="24"/>
                <w:szCs w:val="24"/>
                <w:lang w:eastAsia="lv-LV"/>
              </w:rPr>
              <w:t>ir vairākkārt grozīta</w:t>
            </w:r>
            <w:r w:rsidR="008F51CE">
              <w:rPr>
                <w:rFonts w:ascii="Times New Roman" w:eastAsia="Times New Roman" w:hAnsi="Times New Roman" w:cs="Times New Roman"/>
                <w:sz w:val="24"/>
                <w:szCs w:val="24"/>
                <w:lang w:eastAsia="lv-LV"/>
              </w:rPr>
              <w:t>, ir nepieciešams saskaņot grozījumus ar atsaucēm Direktīvā 2009/119/EK</w:t>
            </w:r>
            <w:r w:rsidR="00BC0FC8">
              <w:rPr>
                <w:rFonts w:ascii="Times New Roman" w:eastAsia="Times New Roman" w:hAnsi="Times New Roman" w:cs="Times New Roman"/>
                <w:sz w:val="24"/>
                <w:szCs w:val="24"/>
                <w:lang w:eastAsia="lv-LV"/>
              </w:rPr>
              <w:t>.</w:t>
            </w:r>
          </w:p>
          <w:p w14:paraId="0CC3E6E8" w14:textId="033B499C" w:rsidR="00CA3D62" w:rsidRPr="004417A8"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sidRPr="004417A8">
              <w:rPr>
                <w:rFonts w:ascii="Times New Roman" w:eastAsia="Times New Roman" w:hAnsi="Times New Roman" w:cs="Times New Roman"/>
                <w:sz w:val="24"/>
                <w:szCs w:val="24"/>
                <w:lang w:eastAsia="lv-LV"/>
              </w:rPr>
              <w:t>Latvijai vēlākais līdz 2019.gada 19.oktobrim ir jāpieņem un jāpublicē normatīvie akti,</w:t>
            </w:r>
            <w:r w:rsidRPr="004417A8">
              <w:rPr>
                <w:rFonts w:ascii="Times New Roman" w:eastAsia="Times New Roman" w:hAnsi="Times New Roman" w:cs="Times New Roman"/>
                <w:iCs/>
                <w:sz w:val="24"/>
                <w:szCs w:val="24"/>
                <w:lang w:eastAsia="lv-LV"/>
              </w:rPr>
              <w:t xml:space="preserve"> un jāpiemēro </w:t>
            </w:r>
            <w:r w:rsidRPr="004417A8">
              <w:rPr>
                <w:rFonts w:ascii="Times New Roman" w:eastAsia="Times New Roman" w:hAnsi="Times New Roman" w:cs="Times New Roman"/>
                <w:sz w:val="24"/>
                <w:szCs w:val="24"/>
                <w:lang w:eastAsia="lv-LV"/>
              </w:rPr>
              <w:t xml:space="preserve">Direktīvas 2018/1581 </w:t>
            </w:r>
            <w:r w:rsidRPr="004417A8">
              <w:rPr>
                <w:rFonts w:ascii="Times New Roman" w:eastAsia="Times New Roman" w:hAnsi="Times New Roman" w:cs="Times New Roman"/>
                <w:iCs/>
                <w:sz w:val="24"/>
                <w:szCs w:val="24"/>
                <w:lang w:eastAsia="lv-LV"/>
              </w:rPr>
              <w:t xml:space="preserve">nosacījumi </w:t>
            </w:r>
            <w:r w:rsidRPr="004417A8">
              <w:rPr>
                <w:rFonts w:ascii="Times New Roman" w:eastAsia="Times New Roman" w:hAnsi="Times New Roman" w:cs="Times New Roman"/>
                <w:sz w:val="24"/>
                <w:szCs w:val="24"/>
                <w:lang w:eastAsia="lv-LV"/>
              </w:rPr>
              <w:t>no 2020.gada 1.janvāra.</w:t>
            </w:r>
          </w:p>
        </w:tc>
      </w:tr>
      <w:tr w:rsidR="00CA3D62" w14:paraId="2CF5F5D4"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482E2F75"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507" w:type="pct"/>
            <w:tcBorders>
              <w:top w:val="outset" w:sz="6" w:space="0" w:color="auto"/>
              <w:left w:val="outset" w:sz="6" w:space="0" w:color="auto"/>
              <w:bottom w:val="outset" w:sz="6" w:space="0" w:color="auto"/>
              <w:right w:val="outset" w:sz="6" w:space="0" w:color="auto"/>
            </w:tcBorders>
            <w:hideMark/>
          </w:tcPr>
          <w:p w14:paraId="2EDF7F62"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0FECAD18" w14:textId="77777777" w:rsidR="004417A8" w:rsidRPr="006C5DBA"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sidRPr="006C5DBA">
              <w:rPr>
                <w:rFonts w:ascii="Times New Roman" w:eastAsia="Times New Roman" w:hAnsi="Times New Roman" w:cs="Times New Roman"/>
                <w:sz w:val="24"/>
                <w:szCs w:val="24"/>
                <w:lang w:eastAsia="lv-LV"/>
              </w:rPr>
              <w:t xml:space="preserve">Eiropas atkarība no jēlnaftas un naftas produktu importa joprojām ir augsta. Ņemot vērā </w:t>
            </w:r>
            <w:r>
              <w:rPr>
                <w:rFonts w:ascii="Times New Roman" w:eastAsia="Times New Roman" w:hAnsi="Times New Roman" w:cs="Times New Roman"/>
                <w:sz w:val="24"/>
                <w:szCs w:val="24"/>
                <w:lang w:eastAsia="lv-LV"/>
              </w:rPr>
              <w:t xml:space="preserve">naftas produktu </w:t>
            </w:r>
            <w:r w:rsidRPr="006C5DBA">
              <w:rPr>
                <w:rFonts w:ascii="Times New Roman" w:eastAsia="Times New Roman" w:hAnsi="Times New Roman" w:cs="Times New Roman"/>
                <w:sz w:val="24"/>
                <w:szCs w:val="24"/>
                <w:lang w:eastAsia="lv-LV"/>
              </w:rPr>
              <w:t xml:space="preserve">svarīgo nozīmi ekonomikā, īpaši transporta nozarē, ir svarīgi nodrošināt Eiropas Savienības </w:t>
            </w:r>
            <w:r>
              <w:rPr>
                <w:rFonts w:ascii="Times New Roman" w:eastAsia="Times New Roman" w:hAnsi="Times New Roman" w:cs="Times New Roman"/>
                <w:sz w:val="24"/>
                <w:szCs w:val="24"/>
                <w:lang w:eastAsia="lv-LV"/>
              </w:rPr>
              <w:t xml:space="preserve">(turpmāk – ES) </w:t>
            </w:r>
            <w:r w:rsidRPr="006C5DBA">
              <w:rPr>
                <w:rFonts w:ascii="Times New Roman" w:eastAsia="Times New Roman" w:hAnsi="Times New Roman" w:cs="Times New Roman"/>
                <w:sz w:val="24"/>
                <w:szCs w:val="24"/>
                <w:lang w:eastAsia="lv-LV"/>
              </w:rPr>
              <w:t>energoapgādes drošību</w:t>
            </w:r>
            <w:r>
              <w:rPr>
                <w:rFonts w:ascii="Times New Roman" w:eastAsia="Times New Roman" w:hAnsi="Times New Roman" w:cs="Times New Roman"/>
                <w:sz w:val="24"/>
                <w:szCs w:val="24"/>
                <w:lang w:eastAsia="lv-LV"/>
              </w:rPr>
              <w:t xml:space="preserve">, </w:t>
            </w:r>
            <w:r w:rsidRPr="006C5DBA">
              <w:rPr>
                <w:rFonts w:ascii="Times New Roman" w:eastAsia="Times New Roman" w:hAnsi="Times New Roman" w:cs="Times New Roman"/>
                <w:sz w:val="24"/>
                <w:szCs w:val="24"/>
                <w:lang w:eastAsia="lv-LV"/>
              </w:rPr>
              <w:t xml:space="preserve">nodrošinot </w:t>
            </w:r>
            <w:r>
              <w:rPr>
                <w:rFonts w:ascii="Times New Roman" w:eastAsia="Times New Roman" w:hAnsi="Times New Roman" w:cs="Times New Roman"/>
                <w:sz w:val="24"/>
                <w:szCs w:val="24"/>
                <w:lang w:eastAsia="lv-LV"/>
              </w:rPr>
              <w:t xml:space="preserve">naftas produktu </w:t>
            </w:r>
            <w:r w:rsidRPr="006C5DBA">
              <w:rPr>
                <w:rFonts w:ascii="Times New Roman" w:eastAsia="Times New Roman" w:hAnsi="Times New Roman" w:cs="Times New Roman"/>
                <w:sz w:val="24"/>
                <w:szCs w:val="24"/>
                <w:lang w:eastAsia="lv-LV"/>
              </w:rPr>
              <w:t xml:space="preserve">drošības rezerves, </w:t>
            </w:r>
            <w:r>
              <w:rPr>
                <w:rFonts w:ascii="Times New Roman" w:eastAsia="Times New Roman" w:hAnsi="Times New Roman" w:cs="Times New Roman"/>
                <w:sz w:val="24"/>
                <w:szCs w:val="24"/>
                <w:lang w:eastAsia="lv-LV"/>
              </w:rPr>
              <w:t>kuras dalībvalstis var izmantot</w:t>
            </w:r>
            <w:r w:rsidRPr="006C5DBA">
              <w:rPr>
                <w:rFonts w:ascii="Times New Roman" w:eastAsia="Times New Roman" w:hAnsi="Times New Roman" w:cs="Times New Roman"/>
                <w:sz w:val="24"/>
                <w:szCs w:val="24"/>
                <w:lang w:eastAsia="lv-LV"/>
              </w:rPr>
              <w:t xml:space="preserve"> piegādes traucējumu gadījum</w:t>
            </w:r>
            <w:r>
              <w:rPr>
                <w:rFonts w:ascii="Times New Roman" w:eastAsia="Times New Roman" w:hAnsi="Times New Roman" w:cs="Times New Roman"/>
                <w:sz w:val="24"/>
                <w:szCs w:val="24"/>
                <w:lang w:eastAsia="lv-LV"/>
              </w:rPr>
              <w:t xml:space="preserve">os. </w:t>
            </w:r>
            <w:r w:rsidRPr="006C5DBA">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nodrošinātu šo naftas produktu pieejamību krīzes situācijās</w:t>
            </w:r>
            <w:r w:rsidRPr="006C5DBA">
              <w:rPr>
                <w:rFonts w:ascii="Times New Roman" w:eastAsia="Times New Roman" w:hAnsi="Times New Roman" w:cs="Times New Roman"/>
                <w:sz w:val="24"/>
                <w:szCs w:val="24"/>
                <w:lang w:eastAsia="lv-LV"/>
              </w:rPr>
              <w:t>, ES tiesību akti uzliek dalībvalstīm pienākumu uzturēt jēlnaftas un naftas produktu minimālos krājumus.</w:t>
            </w:r>
          </w:p>
          <w:p w14:paraId="05B9202E" w14:textId="4EF77D4F" w:rsidR="004417A8"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Komisija, </w:t>
            </w:r>
            <w:r w:rsidRPr="002F0622">
              <w:rPr>
                <w:rFonts w:ascii="Times New Roman" w:hAnsi="Times New Roman" w:cs="Times New Roman"/>
                <w:sz w:val="24"/>
                <w:szCs w:val="24"/>
              </w:rPr>
              <w:t>ņemot vērā Padomes 2009. gada 14. septembra Direktīvu 2009/119/EK, ar ko dalībvalstīm uzliek pienākumu uzturēt jēlnaftas un/vai naftas produktu obligātas rezerves</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(turpmāk – Direktīva</w:t>
            </w:r>
            <w:r w:rsidRPr="00CA3D62">
              <w:rPr>
                <w:rFonts w:ascii="Times New Roman" w:hAnsi="Times New Roman" w:cs="Times New Roman"/>
                <w:sz w:val="24"/>
                <w:szCs w:val="24"/>
              </w:rPr>
              <w:t xml:space="preserve"> 20</w:t>
            </w:r>
            <w:r>
              <w:rPr>
                <w:rFonts w:ascii="Times New Roman" w:hAnsi="Times New Roman" w:cs="Times New Roman"/>
                <w:sz w:val="24"/>
                <w:szCs w:val="24"/>
              </w:rPr>
              <w:t>09</w:t>
            </w:r>
            <w:r w:rsidRPr="00CA3D62">
              <w:rPr>
                <w:rFonts w:ascii="Times New Roman" w:hAnsi="Times New Roman" w:cs="Times New Roman"/>
                <w:sz w:val="24"/>
                <w:szCs w:val="24"/>
              </w:rPr>
              <w:t>/</w:t>
            </w:r>
            <w:r>
              <w:rPr>
                <w:rFonts w:ascii="Times New Roman" w:hAnsi="Times New Roman" w:cs="Times New Roman"/>
                <w:sz w:val="24"/>
                <w:szCs w:val="24"/>
              </w:rPr>
              <w:t>119/EK)</w:t>
            </w:r>
            <w:r w:rsidRPr="002F0622">
              <w:rPr>
                <w:rFonts w:ascii="Times New Roman" w:hAnsi="Times New Roman" w:cs="Times New Roman"/>
                <w:sz w:val="24"/>
                <w:szCs w:val="24"/>
              </w:rPr>
              <w:t xml:space="preserve">, </w:t>
            </w:r>
            <w:r>
              <w:rPr>
                <w:rFonts w:ascii="Times New Roman" w:hAnsi="Times New Roman" w:cs="Times New Roman"/>
                <w:sz w:val="24"/>
                <w:szCs w:val="24"/>
              </w:rPr>
              <w:t xml:space="preserve">un jo īpaši tās 3.panta 4.punktu, kā arī </w:t>
            </w:r>
            <w:r w:rsidRPr="002F0622">
              <w:rPr>
                <w:rFonts w:ascii="Times New Roman" w:hAnsi="Times New Roman" w:cs="Times New Roman"/>
                <w:sz w:val="24"/>
                <w:szCs w:val="24"/>
              </w:rPr>
              <w:t>saskaņā ar 22.pantu</w:t>
            </w:r>
            <w:r>
              <w:rPr>
                <w:rFonts w:ascii="Times New Roman" w:hAnsi="Times New Roman" w:cs="Times New Roman"/>
                <w:sz w:val="24"/>
                <w:szCs w:val="24"/>
              </w:rPr>
              <w:t>,</w:t>
            </w:r>
            <w:r w:rsidRPr="002F0622">
              <w:rPr>
                <w:rFonts w:ascii="Times New Roman" w:hAnsi="Times New Roman" w:cs="Times New Roman"/>
                <w:sz w:val="24"/>
                <w:szCs w:val="24"/>
              </w:rPr>
              <w:t xml:space="preserve"> ir </w:t>
            </w:r>
            <w:r>
              <w:rPr>
                <w:rFonts w:ascii="Times New Roman" w:hAnsi="Times New Roman" w:cs="Times New Roman"/>
                <w:sz w:val="24"/>
                <w:szCs w:val="24"/>
              </w:rPr>
              <w:t>iz</w:t>
            </w:r>
            <w:r w:rsidRPr="002F0622">
              <w:rPr>
                <w:rFonts w:ascii="Times New Roman" w:hAnsi="Times New Roman" w:cs="Times New Roman"/>
                <w:sz w:val="24"/>
                <w:szCs w:val="24"/>
              </w:rPr>
              <w:t xml:space="preserve">vērtējusi </w:t>
            </w: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w:t>
            </w:r>
            <w:r w:rsidRPr="002F0622">
              <w:rPr>
                <w:rFonts w:ascii="Times New Roman" w:hAnsi="Times New Roman" w:cs="Times New Roman"/>
                <w:sz w:val="24"/>
                <w:szCs w:val="24"/>
              </w:rPr>
              <w:t xml:space="preserve"> darbību un īstenošanu (“vidus posm</w:t>
            </w:r>
            <w:r>
              <w:rPr>
                <w:rFonts w:ascii="Times New Roman" w:hAnsi="Times New Roman" w:cs="Times New Roman"/>
                <w:sz w:val="24"/>
                <w:szCs w:val="24"/>
              </w:rPr>
              <w:t>a</w:t>
            </w:r>
            <w:r w:rsidRPr="002F0622">
              <w:rPr>
                <w:rFonts w:ascii="Times New Roman" w:hAnsi="Times New Roman" w:cs="Times New Roman"/>
                <w:sz w:val="24"/>
                <w:szCs w:val="24"/>
              </w:rPr>
              <w:t xml:space="preserve"> novērtēšana”), un novērtēšanas gaitā </w:t>
            </w:r>
            <w:r>
              <w:rPr>
                <w:rFonts w:ascii="Times New Roman" w:hAnsi="Times New Roman" w:cs="Times New Roman"/>
                <w:sz w:val="24"/>
                <w:szCs w:val="24"/>
              </w:rPr>
              <w:t xml:space="preserve">tika </w:t>
            </w:r>
            <w:r w:rsidRPr="002F0622">
              <w:rPr>
                <w:rFonts w:ascii="Times New Roman" w:hAnsi="Times New Roman" w:cs="Times New Roman"/>
                <w:sz w:val="24"/>
                <w:szCs w:val="24"/>
              </w:rPr>
              <w:lastRenderedPageBreak/>
              <w:t>noskaidro</w:t>
            </w:r>
            <w:r>
              <w:rPr>
                <w:rFonts w:ascii="Times New Roman" w:hAnsi="Times New Roman" w:cs="Times New Roman"/>
                <w:sz w:val="24"/>
                <w:szCs w:val="24"/>
              </w:rPr>
              <w:t>ts</w:t>
            </w:r>
            <w:r w:rsidRPr="002F0622">
              <w:rPr>
                <w:rFonts w:ascii="Times New Roman" w:hAnsi="Times New Roman" w:cs="Times New Roman"/>
                <w:sz w:val="24"/>
                <w:szCs w:val="24"/>
              </w:rPr>
              <w:t xml:space="preserve">, ka </w:t>
            </w: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 nosacījumos</w:t>
            </w:r>
            <w:r w:rsidRPr="002F0622">
              <w:rPr>
                <w:rFonts w:ascii="Times New Roman" w:hAnsi="Times New Roman" w:cs="Times New Roman"/>
                <w:sz w:val="24"/>
                <w:szCs w:val="24"/>
              </w:rPr>
              <w:t xml:space="preserve"> ir jāievieš tehnisk</w:t>
            </w:r>
            <w:r>
              <w:rPr>
                <w:rFonts w:ascii="Times New Roman" w:hAnsi="Times New Roman" w:cs="Times New Roman"/>
                <w:sz w:val="24"/>
                <w:szCs w:val="24"/>
              </w:rPr>
              <w:t>as</w:t>
            </w:r>
            <w:r w:rsidRPr="002F0622">
              <w:rPr>
                <w:rFonts w:ascii="Times New Roman" w:hAnsi="Times New Roman" w:cs="Times New Roman"/>
                <w:sz w:val="24"/>
                <w:szCs w:val="24"/>
              </w:rPr>
              <w:t xml:space="preserve"> izmaiņ</w:t>
            </w:r>
            <w:r>
              <w:rPr>
                <w:rFonts w:ascii="Times New Roman" w:hAnsi="Times New Roman" w:cs="Times New Roman"/>
                <w:sz w:val="24"/>
                <w:szCs w:val="24"/>
              </w:rPr>
              <w:t>as</w:t>
            </w:r>
            <w:r w:rsidRPr="002F0622">
              <w:rPr>
                <w:rFonts w:ascii="Times New Roman" w:hAnsi="Times New Roman" w:cs="Times New Roman"/>
                <w:sz w:val="24"/>
                <w:szCs w:val="24"/>
              </w:rPr>
              <w:t>, lai atvieglotu tās īstenošanu</w:t>
            </w:r>
            <w:r>
              <w:rPr>
                <w:rStyle w:val="Vresatsauce"/>
                <w:rFonts w:ascii="Times New Roman" w:hAnsi="Times New Roman" w:cs="Times New Roman"/>
                <w:sz w:val="24"/>
                <w:szCs w:val="24"/>
              </w:rPr>
              <w:footnoteReference w:id="3"/>
            </w:r>
            <w:r>
              <w:rPr>
                <w:rFonts w:ascii="Times New Roman" w:hAnsi="Times New Roman" w:cs="Times New Roman"/>
                <w:sz w:val="24"/>
                <w:szCs w:val="24"/>
              </w:rPr>
              <w:t xml:space="preserve"> un </w:t>
            </w:r>
            <w:r w:rsidRPr="006C5DBA">
              <w:rPr>
                <w:rFonts w:ascii="Times New Roman" w:eastAsia="Times New Roman" w:hAnsi="Times New Roman" w:cs="Times New Roman"/>
                <w:sz w:val="24"/>
                <w:szCs w:val="24"/>
                <w:lang w:eastAsia="lv-LV"/>
              </w:rPr>
              <w:t>lai turpinātu garantēt visaugstāko energoapgādes drošības līmeni Eiropā.</w:t>
            </w:r>
          </w:p>
          <w:p w14:paraId="2A142981" w14:textId="4989DBEF" w:rsidR="004417A8" w:rsidRPr="006C5DBA" w:rsidRDefault="004417A8" w:rsidP="004417A8">
            <w:pPr>
              <w:spacing w:after="0" w:line="240" w:lineRule="auto"/>
              <w:ind w:firstLine="226"/>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w:t>
            </w:r>
            <w:r w:rsidRPr="002F0622">
              <w:rPr>
                <w:rFonts w:ascii="Times New Roman" w:hAnsi="Times New Roman" w:cs="Times New Roman"/>
                <w:sz w:val="24"/>
                <w:szCs w:val="24"/>
              </w:rPr>
              <w:t>irektīvas</w:t>
            </w:r>
            <w:r>
              <w:rPr>
                <w:rFonts w:ascii="Times New Roman" w:hAnsi="Times New Roman" w:cs="Times New Roman"/>
                <w:sz w:val="24"/>
                <w:szCs w:val="24"/>
              </w:rPr>
              <w:t xml:space="preserve"> 2009/119/EK</w:t>
            </w:r>
            <w:r>
              <w:rPr>
                <w:rFonts w:ascii="Times New Roman" w:eastAsia="Times New Roman" w:hAnsi="Times New Roman" w:cs="Times New Roman"/>
                <w:sz w:val="24"/>
                <w:szCs w:val="24"/>
                <w:lang w:eastAsia="lv-LV"/>
              </w:rPr>
              <w:t xml:space="preserve">  p</w:t>
            </w:r>
            <w:r w:rsidRPr="006C5DBA">
              <w:rPr>
                <w:rFonts w:ascii="Times New Roman" w:eastAsia="Times New Roman" w:hAnsi="Times New Roman" w:cs="Times New Roman"/>
                <w:sz w:val="24"/>
                <w:szCs w:val="24"/>
                <w:lang w:eastAsia="lv-LV"/>
              </w:rPr>
              <w:t>ārskatīšan</w:t>
            </w:r>
            <w:r>
              <w:rPr>
                <w:rFonts w:ascii="Times New Roman" w:eastAsia="Times New Roman" w:hAnsi="Times New Roman" w:cs="Times New Roman"/>
                <w:sz w:val="24"/>
                <w:szCs w:val="24"/>
                <w:lang w:eastAsia="lv-LV"/>
              </w:rPr>
              <w:t>as laikā</w:t>
            </w:r>
            <w:r w:rsidRPr="006C5DBA">
              <w:rPr>
                <w:rFonts w:ascii="Times New Roman" w:eastAsia="Times New Roman" w:hAnsi="Times New Roman" w:cs="Times New Roman"/>
                <w:sz w:val="24"/>
                <w:szCs w:val="24"/>
                <w:lang w:eastAsia="lv-LV"/>
              </w:rPr>
              <w:t xml:space="preserve"> 2017. gadā tika secināts, ka direktīva joprojām atbilst mērķim. Tomēr, lai uzlabotu tās skaidrību un samazinātu administratīvo slogu dalībvalstīm, </w:t>
            </w:r>
            <w:r>
              <w:rPr>
                <w:rFonts w:ascii="Times New Roman" w:eastAsia="Times New Roman" w:hAnsi="Times New Roman" w:cs="Times New Roman"/>
                <w:sz w:val="24"/>
                <w:szCs w:val="24"/>
                <w:lang w:eastAsia="lv-LV"/>
              </w:rPr>
              <w:t xml:space="preserve">ar </w:t>
            </w:r>
            <w:r>
              <w:rPr>
                <w:rFonts w:ascii="Times New Roman" w:hAnsi="Times New Roman" w:cs="Times New Roman"/>
                <w:sz w:val="24"/>
                <w:szCs w:val="24"/>
              </w:rPr>
              <w:t>Direktīvu</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w:t>
            </w:r>
            <w:r w:rsidR="00496066">
              <w:rPr>
                <w:rFonts w:ascii="Times New Roman" w:hAnsi="Times New Roman" w:cs="Times New Roman"/>
                <w:sz w:val="24"/>
                <w:szCs w:val="24"/>
              </w:rPr>
              <w:t xml:space="preserve"> </w:t>
            </w:r>
            <w:r w:rsidRPr="006C5DBA">
              <w:rPr>
                <w:rFonts w:ascii="Times New Roman" w:eastAsia="Times New Roman" w:hAnsi="Times New Roman" w:cs="Times New Roman"/>
                <w:sz w:val="24"/>
                <w:szCs w:val="24"/>
                <w:lang w:eastAsia="lv-LV"/>
              </w:rPr>
              <w:t>tika ierosinātas vairākas tehniskas izmaiņas un atjauninājumi.</w:t>
            </w:r>
          </w:p>
          <w:p w14:paraId="6288F475" w14:textId="1DA7FAAC" w:rsidR="004417A8" w:rsidRDefault="004417A8" w:rsidP="004417A8">
            <w:pPr>
              <w:spacing w:after="0" w:line="240" w:lineRule="auto"/>
              <w:ind w:firstLine="226"/>
              <w:contextualSpacing/>
              <w:jc w:val="both"/>
              <w:rPr>
                <w:rFonts w:ascii="Times New Roman" w:hAnsi="Times New Roman" w:cs="Times New Roman"/>
                <w:sz w:val="24"/>
                <w:szCs w:val="24"/>
              </w:rPr>
            </w:pPr>
            <w:r>
              <w:rPr>
                <w:rFonts w:ascii="Times New Roman" w:hAnsi="Times New Roman" w:cs="Times New Roman"/>
                <w:sz w:val="24"/>
                <w:szCs w:val="24"/>
              </w:rPr>
              <w:t>N</w:t>
            </w:r>
            <w:r w:rsidRPr="006218D6">
              <w:rPr>
                <w:rFonts w:ascii="Times New Roman" w:hAnsi="Times New Roman" w:cs="Times New Roman"/>
                <w:sz w:val="24"/>
                <w:szCs w:val="24"/>
              </w:rPr>
              <w:t>oteikumu projekt</w:t>
            </w:r>
            <w:r>
              <w:rPr>
                <w:rFonts w:ascii="Times New Roman" w:hAnsi="Times New Roman" w:cs="Times New Roman"/>
                <w:sz w:val="24"/>
                <w:szCs w:val="24"/>
              </w:rPr>
              <w:t>ā “</w:t>
            </w:r>
            <w:r w:rsidRPr="00F3127E">
              <w:rPr>
                <w:rFonts w:ascii="Times New Roman" w:hAnsi="Times New Roman" w:cs="Times New Roman"/>
                <w:sz w:val="24"/>
                <w:szCs w:val="24"/>
              </w:rPr>
              <w:t xml:space="preserve">Grozījumi Ministru kabineta 2011.gada 12.aprīļa noteikumos Nr.286 </w:t>
            </w:r>
            <w:r>
              <w:rPr>
                <w:rFonts w:ascii="Times New Roman" w:hAnsi="Times New Roman" w:cs="Times New Roman"/>
                <w:sz w:val="24"/>
                <w:szCs w:val="24"/>
              </w:rPr>
              <w:t>“</w:t>
            </w:r>
            <w:r w:rsidRPr="00F3127E">
              <w:rPr>
                <w:rFonts w:ascii="Times New Roman" w:hAnsi="Times New Roman" w:cs="Times New Roman"/>
                <w:sz w:val="24"/>
                <w:szCs w:val="24"/>
              </w:rPr>
              <w:t>Kārtība, kādā komersanti nodrošina un sniedz drošības rezervju pakalpojumu valsts naftas produktu drošības rezervju izveidei noteiktā apjomā</w:t>
            </w:r>
            <w:r>
              <w:rPr>
                <w:rFonts w:ascii="Times New Roman" w:hAnsi="Times New Roman" w:cs="Times New Roman"/>
                <w:sz w:val="24"/>
                <w:szCs w:val="24"/>
              </w:rPr>
              <w:t>””</w:t>
            </w:r>
            <w:r w:rsidRPr="00F3127E">
              <w:rPr>
                <w:rFonts w:ascii="Times New Roman" w:hAnsi="Times New Roman" w:cs="Times New Roman"/>
                <w:sz w:val="24"/>
                <w:szCs w:val="24"/>
              </w:rPr>
              <w:t xml:space="preserve"> </w:t>
            </w:r>
            <w:r>
              <w:rPr>
                <w:rFonts w:ascii="Times New Roman" w:hAnsi="Times New Roman" w:cs="Times New Roman"/>
                <w:sz w:val="24"/>
                <w:szCs w:val="24"/>
              </w:rPr>
              <w:t>(turpmāk – Noteikum</w:t>
            </w:r>
            <w:r w:rsidR="001D0929">
              <w:rPr>
                <w:rFonts w:ascii="Times New Roman" w:hAnsi="Times New Roman" w:cs="Times New Roman"/>
                <w:sz w:val="24"/>
                <w:szCs w:val="24"/>
              </w:rPr>
              <w:t>u projekts</w:t>
            </w:r>
            <w:r>
              <w:rPr>
                <w:rFonts w:ascii="Times New Roman" w:hAnsi="Times New Roman" w:cs="Times New Roman"/>
                <w:sz w:val="24"/>
                <w:szCs w:val="24"/>
              </w:rPr>
              <w:t xml:space="preserve">) </w:t>
            </w:r>
            <w:r w:rsidRPr="006218D6">
              <w:rPr>
                <w:rFonts w:ascii="Times New Roman" w:hAnsi="Times New Roman" w:cs="Times New Roman"/>
                <w:sz w:val="24"/>
                <w:szCs w:val="24"/>
              </w:rPr>
              <w:t>ietvertās normas izriet no</w:t>
            </w:r>
            <w:r>
              <w:rPr>
                <w:rFonts w:ascii="Times New Roman" w:hAnsi="Times New Roman" w:cs="Times New Roman"/>
                <w:sz w:val="24"/>
                <w:szCs w:val="24"/>
              </w:rPr>
              <w:t xml:space="preserve"> Direktīvas</w:t>
            </w:r>
            <w:r w:rsidRPr="00CA3D62">
              <w:rPr>
                <w:rFonts w:ascii="Times New Roman" w:hAnsi="Times New Roman" w:cs="Times New Roman"/>
                <w:sz w:val="24"/>
                <w:szCs w:val="24"/>
              </w:rPr>
              <w:t xml:space="preserve"> 201</w:t>
            </w:r>
            <w:r>
              <w:rPr>
                <w:rFonts w:ascii="Times New Roman" w:hAnsi="Times New Roman" w:cs="Times New Roman"/>
                <w:sz w:val="24"/>
                <w:szCs w:val="24"/>
              </w:rPr>
              <w:t>8</w:t>
            </w:r>
            <w:r w:rsidRPr="00CA3D62">
              <w:rPr>
                <w:rFonts w:ascii="Times New Roman" w:hAnsi="Times New Roman" w:cs="Times New Roman"/>
                <w:sz w:val="24"/>
                <w:szCs w:val="24"/>
              </w:rPr>
              <w:t>/</w:t>
            </w:r>
            <w:r>
              <w:rPr>
                <w:rFonts w:ascii="Times New Roman" w:hAnsi="Times New Roman" w:cs="Times New Roman"/>
                <w:sz w:val="24"/>
                <w:szCs w:val="24"/>
              </w:rPr>
              <w:t>1581.</w:t>
            </w:r>
          </w:p>
          <w:p w14:paraId="43B4F375" w14:textId="77777777" w:rsidR="004417A8" w:rsidRDefault="004417A8" w:rsidP="00747DD2">
            <w:pPr>
              <w:spacing w:after="0" w:line="240" w:lineRule="auto"/>
              <w:contextualSpacing/>
              <w:jc w:val="both"/>
              <w:rPr>
                <w:rFonts w:ascii="Times New Roman" w:hAnsi="Times New Roman" w:cs="Times New Roman"/>
                <w:sz w:val="24"/>
                <w:szCs w:val="24"/>
              </w:rPr>
            </w:pPr>
          </w:p>
          <w:p w14:paraId="65B1417D" w14:textId="77777777" w:rsidR="00CD5E6C" w:rsidRDefault="002475E6" w:rsidP="00747D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CA3D62">
              <w:rPr>
                <w:rFonts w:ascii="Times New Roman" w:hAnsi="Times New Roman" w:cs="Times New Roman"/>
                <w:sz w:val="24"/>
                <w:szCs w:val="24"/>
              </w:rPr>
              <w:t>paredz</w:t>
            </w:r>
            <w:r w:rsidR="00CD5E6C">
              <w:rPr>
                <w:rFonts w:ascii="Times New Roman" w:hAnsi="Times New Roman" w:cs="Times New Roman"/>
                <w:sz w:val="24"/>
                <w:szCs w:val="24"/>
              </w:rPr>
              <w:t>:</w:t>
            </w:r>
            <w:r w:rsidR="00E94AFD">
              <w:rPr>
                <w:rFonts w:ascii="Times New Roman" w:hAnsi="Times New Roman" w:cs="Times New Roman"/>
                <w:sz w:val="24"/>
                <w:szCs w:val="24"/>
              </w:rPr>
              <w:t xml:space="preserve"> </w:t>
            </w:r>
          </w:p>
          <w:p w14:paraId="5C2A3EFC" w14:textId="79EF9275" w:rsidR="00E94AFD" w:rsidRPr="00D942F7" w:rsidRDefault="00E94AFD" w:rsidP="00CC46B0">
            <w:pPr>
              <w:pStyle w:val="Sarakstarindkopa"/>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definēt “naftas krājumus”, atbilstoši drošības rezerv</w:t>
            </w:r>
            <w:r w:rsidR="0078091F">
              <w:rPr>
                <w:rFonts w:ascii="Times New Roman" w:eastAsia="Times New Roman" w:hAnsi="Times New Roman" w:cs="Times New Roman"/>
                <w:sz w:val="24"/>
                <w:szCs w:val="24"/>
                <w:lang w:eastAsia="lv-LV"/>
              </w:rPr>
              <w:t>ju</w:t>
            </w:r>
            <w:r w:rsidRPr="00D942F7">
              <w:rPr>
                <w:rFonts w:ascii="Times New Roman" w:eastAsia="Times New Roman" w:hAnsi="Times New Roman" w:cs="Times New Roman"/>
                <w:sz w:val="24"/>
                <w:szCs w:val="24"/>
                <w:lang w:eastAsia="lv-LV"/>
              </w:rPr>
              <w:t xml:space="preserve"> un īpašo krājumu aprēķin</w:t>
            </w:r>
            <w:r w:rsidR="0078091F">
              <w:rPr>
                <w:rFonts w:ascii="Times New Roman" w:eastAsia="Times New Roman" w:hAnsi="Times New Roman" w:cs="Times New Roman"/>
                <w:sz w:val="24"/>
                <w:szCs w:val="24"/>
                <w:lang w:eastAsia="lv-LV"/>
              </w:rPr>
              <w:t xml:space="preserve">os izmantojamo naftas produktiem, </w:t>
            </w:r>
            <w:bookmarkStart w:id="2" w:name="_Hlk5113755"/>
            <w:r w:rsidR="0078091F">
              <w:rPr>
                <w:rFonts w:ascii="Times New Roman" w:eastAsia="Times New Roman" w:hAnsi="Times New Roman" w:cs="Times New Roman"/>
                <w:sz w:val="24"/>
                <w:szCs w:val="24"/>
                <w:lang w:eastAsia="lv-LV"/>
              </w:rPr>
              <w:t>kas uzskaitīti Regulas</w:t>
            </w:r>
            <w:r w:rsidR="008F51CE">
              <w:rPr>
                <w:rFonts w:ascii="Times New Roman" w:eastAsia="Times New Roman" w:hAnsi="Times New Roman" w:cs="Times New Roman"/>
                <w:sz w:val="24"/>
                <w:szCs w:val="24"/>
                <w:lang w:eastAsia="lv-LV"/>
              </w:rPr>
              <w:t xml:space="preserve"> (EK)</w:t>
            </w:r>
            <w:r w:rsidR="0078091F">
              <w:rPr>
                <w:rFonts w:ascii="Times New Roman" w:eastAsia="Times New Roman" w:hAnsi="Times New Roman" w:cs="Times New Roman"/>
                <w:sz w:val="24"/>
                <w:szCs w:val="24"/>
                <w:lang w:eastAsia="lv-LV"/>
              </w:rPr>
              <w:t xml:space="preserve"> Nr.1099/2008 A pielikuma 3.4.punktā</w:t>
            </w:r>
            <w:bookmarkEnd w:id="2"/>
            <w:r w:rsidRPr="00D942F7">
              <w:rPr>
                <w:rFonts w:ascii="Times New Roman" w:eastAsia="Times New Roman" w:hAnsi="Times New Roman" w:cs="Times New Roman"/>
                <w:sz w:val="24"/>
                <w:szCs w:val="24"/>
                <w:lang w:eastAsia="lv-LV"/>
              </w:rPr>
              <w:t>;</w:t>
            </w:r>
          </w:p>
          <w:p w14:paraId="5BBF3CEF" w14:textId="040E8110" w:rsidR="00E94AFD" w:rsidRPr="00D942F7" w:rsidRDefault="001178D0" w:rsidP="00CC46B0">
            <w:pPr>
              <w:pStyle w:val="Sarakstarindkopa"/>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precizēt krājumu uzturēšanas pienākum</w:t>
            </w:r>
            <w:r w:rsidR="00D2181E">
              <w:rPr>
                <w:rFonts w:ascii="Times New Roman" w:eastAsia="Times New Roman" w:hAnsi="Times New Roman" w:cs="Times New Roman"/>
                <w:sz w:val="24"/>
                <w:szCs w:val="24"/>
                <w:lang w:eastAsia="lv-LV"/>
              </w:rPr>
              <w:t>a</w:t>
            </w:r>
            <w:r w:rsidRPr="00D942F7">
              <w:rPr>
                <w:rFonts w:ascii="Times New Roman" w:eastAsia="Times New Roman" w:hAnsi="Times New Roman" w:cs="Times New Roman"/>
                <w:sz w:val="24"/>
                <w:szCs w:val="24"/>
                <w:lang w:eastAsia="lv-LV"/>
              </w:rPr>
              <w:t xml:space="preserve"> aprēķināšan</w:t>
            </w:r>
            <w:r w:rsidR="00150E4D" w:rsidRPr="00D942F7">
              <w:rPr>
                <w:rFonts w:ascii="Times New Roman" w:eastAsia="Times New Roman" w:hAnsi="Times New Roman" w:cs="Times New Roman"/>
                <w:sz w:val="24"/>
                <w:szCs w:val="24"/>
                <w:lang w:eastAsia="lv-LV"/>
              </w:rPr>
              <w:t xml:space="preserve">as </w:t>
            </w:r>
            <w:r w:rsidR="00E94AFD" w:rsidRPr="00D942F7">
              <w:rPr>
                <w:rFonts w:ascii="Times New Roman" w:eastAsia="Times New Roman" w:hAnsi="Times New Roman" w:cs="Times New Roman"/>
                <w:sz w:val="24"/>
                <w:szCs w:val="24"/>
                <w:lang w:eastAsia="lv-LV"/>
              </w:rPr>
              <w:t>laikposm</w:t>
            </w:r>
            <w:r w:rsidR="0015204E" w:rsidRPr="00D942F7">
              <w:rPr>
                <w:rFonts w:ascii="Times New Roman" w:eastAsia="Times New Roman" w:hAnsi="Times New Roman" w:cs="Times New Roman"/>
                <w:sz w:val="24"/>
                <w:szCs w:val="24"/>
                <w:lang w:eastAsia="lv-LV"/>
              </w:rPr>
              <w:t xml:space="preserve">u </w:t>
            </w:r>
            <w:r w:rsidR="00E94AFD" w:rsidRPr="00D942F7">
              <w:rPr>
                <w:rFonts w:ascii="Times New Roman" w:eastAsia="Times New Roman" w:hAnsi="Times New Roman" w:cs="Times New Roman"/>
                <w:sz w:val="24"/>
                <w:szCs w:val="24"/>
                <w:lang w:eastAsia="lv-LV"/>
              </w:rPr>
              <w:t>no katra kalendārā gada 1.janvāra līdz 30.jūnijam</w:t>
            </w:r>
            <w:r w:rsidR="00335843" w:rsidRPr="00D942F7">
              <w:rPr>
                <w:rFonts w:ascii="Times New Roman" w:eastAsia="Times New Roman" w:hAnsi="Times New Roman" w:cs="Times New Roman"/>
                <w:sz w:val="24"/>
                <w:szCs w:val="24"/>
                <w:lang w:eastAsia="lv-LV"/>
              </w:rPr>
              <w:t>. P</w:t>
            </w:r>
            <w:r w:rsidR="00E94AFD" w:rsidRPr="00D942F7">
              <w:rPr>
                <w:rFonts w:ascii="Times New Roman" w:eastAsia="Times New Roman" w:hAnsi="Times New Roman" w:cs="Times New Roman"/>
                <w:sz w:val="24"/>
                <w:szCs w:val="24"/>
                <w:lang w:eastAsia="lv-LV"/>
              </w:rPr>
              <w:t>aredzētos dienas vidējā tīrā importa daudzumus un iekšzemes patēriņu nosaka, pamatojoties uz daudzumiem, kas importēti un patērēti priekšpēdējā gadā pirms attiecīgā kalendārā gada</w:t>
            </w:r>
            <w:r w:rsidRPr="00D942F7">
              <w:rPr>
                <w:rFonts w:ascii="Times New Roman" w:eastAsia="Times New Roman" w:hAnsi="Times New Roman" w:cs="Times New Roman"/>
                <w:sz w:val="24"/>
                <w:szCs w:val="24"/>
                <w:lang w:eastAsia="lv-LV"/>
              </w:rPr>
              <w:t>;</w:t>
            </w:r>
          </w:p>
          <w:p w14:paraId="52919289" w14:textId="2EE8D257" w:rsidR="001178D0" w:rsidRPr="00D942F7" w:rsidRDefault="001178D0" w:rsidP="00CC46B0">
            <w:pPr>
              <w:pStyle w:val="Sarakstarindkopa"/>
              <w:numPr>
                <w:ilvl w:val="0"/>
                <w:numId w:val="6"/>
              </w:numPr>
              <w:spacing w:after="0" w:line="240" w:lineRule="auto"/>
              <w:ind w:left="649" w:hanging="289"/>
              <w:jc w:val="both"/>
              <w:rPr>
                <w:rFonts w:ascii="Times New Roman" w:eastAsia="Times New Roman" w:hAnsi="Times New Roman" w:cs="Times New Roman"/>
                <w:sz w:val="24"/>
                <w:szCs w:val="24"/>
                <w:lang w:eastAsia="lv-LV"/>
              </w:rPr>
            </w:pPr>
            <w:r w:rsidRPr="00D942F7">
              <w:rPr>
                <w:rFonts w:ascii="Times New Roman" w:eastAsia="Times New Roman" w:hAnsi="Times New Roman" w:cs="Times New Roman"/>
                <w:sz w:val="24"/>
                <w:szCs w:val="24"/>
                <w:lang w:eastAsia="lv-LV"/>
              </w:rPr>
              <w:t>precizēt</w:t>
            </w:r>
            <w:r w:rsidR="007A1AB1" w:rsidRPr="00D942F7">
              <w:rPr>
                <w:rFonts w:ascii="Times New Roman" w:eastAsia="Times New Roman" w:hAnsi="Times New Roman" w:cs="Times New Roman"/>
                <w:sz w:val="24"/>
                <w:szCs w:val="24"/>
                <w:lang w:eastAsia="lv-LV"/>
              </w:rPr>
              <w:t xml:space="preserve"> atsauces </w:t>
            </w:r>
            <w:r w:rsidRPr="00D942F7">
              <w:rPr>
                <w:rFonts w:ascii="Times New Roman" w:eastAsia="Times New Roman" w:hAnsi="Times New Roman" w:cs="Times New Roman"/>
                <w:sz w:val="24"/>
                <w:szCs w:val="24"/>
                <w:lang w:eastAsia="lv-LV"/>
              </w:rPr>
              <w:t>atbildoši Regulas (EK) Nr.1099/2008 A pielikuma 3.4.punktam;</w:t>
            </w:r>
          </w:p>
          <w:p w14:paraId="1C4A8771" w14:textId="3B79FFE1" w:rsidR="00D2181E" w:rsidRPr="00C46580" w:rsidRDefault="006C6209" w:rsidP="00CC46B0">
            <w:pPr>
              <w:pStyle w:val="Sarakstarindkopa"/>
              <w:numPr>
                <w:ilvl w:val="0"/>
                <w:numId w:val="6"/>
              </w:numPr>
              <w:spacing w:after="0" w:line="240" w:lineRule="auto"/>
              <w:ind w:left="649" w:hanging="289"/>
              <w:jc w:val="both"/>
              <w:rPr>
                <w:rFonts w:ascii="Times New Roman" w:eastAsia="Times New Roman" w:hAnsi="Times New Roman" w:cs="Times New Roman"/>
                <w:color w:val="444444"/>
                <w:sz w:val="24"/>
                <w:szCs w:val="24"/>
                <w:lang w:eastAsia="lv-LV"/>
              </w:rPr>
            </w:pPr>
            <w:r w:rsidRPr="00D942F7">
              <w:rPr>
                <w:rFonts w:ascii="Times New Roman" w:eastAsia="Times New Roman" w:hAnsi="Times New Roman" w:cs="Times New Roman"/>
                <w:sz w:val="24"/>
                <w:szCs w:val="24"/>
                <w:lang w:eastAsia="lv-LV"/>
              </w:rPr>
              <w:t>precizēt</w:t>
            </w:r>
            <w:r w:rsidR="003A74EC" w:rsidRPr="00D942F7">
              <w:rPr>
                <w:rFonts w:ascii="Times New Roman" w:eastAsia="Times New Roman" w:hAnsi="Times New Roman" w:cs="Times New Roman"/>
                <w:sz w:val="24"/>
                <w:szCs w:val="24"/>
                <w:lang w:eastAsia="lv-LV"/>
              </w:rPr>
              <w:t xml:space="preserve"> </w:t>
            </w:r>
            <w:r w:rsidR="007D3A6B" w:rsidRPr="00D942F7">
              <w:rPr>
                <w:rFonts w:ascii="Times New Roman" w:eastAsia="Times New Roman" w:hAnsi="Times New Roman" w:cs="Times New Roman"/>
                <w:sz w:val="24"/>
                <w:szCs w:val="24"/>
                <w:lang w:eastAsia="lv-LV"/>
              </w:rPr>
              <w:t xml:space="preserve">Noteikumu </w:t>
            </w:r>
            <w:r w:rsidR="008F51CE">
              <w:rPr>
                <w:rFonts w:ascii="Times New Roman" w:eastAsia="Times New Roman" w:hAnsi="Times New Roman" w:cs="Times New Roman"/>
                <w:sz w:val="24"/>
                <w:szCs w:val="24"/>
                <w:lang w:eastAsia="lv-LV"/>
              </w:rPr>
              <w:t>Nr.286</w:t>
            </w:r>
            <w:r w:rsidR="008F51CE" w:rsidRPr="00D942F7">
              <w:rPr>
                <w:rFonts w:ascii="Times New Roman" w:eastAsia="Times New Roman" w:hAnsi="Times New Roman" w:cs="Times New Roman"/>
                <w:sz w:val="24"/>
                <w:szCs w:val="24"/>
                <w:lang w:eastAsia="lv-LV"/>
              </w:rPr>
              <w:t xml:space="preserve"> </w:t>
            </w:r>
            <w:r w:rsidR="00D2181E">
              <w:rPr>
                <w:rFonts w:ascii="Times New Roman" w:eastAsia="Times New Roman" w:hAnsi="Times New Roman" w:cs="Times New Roman"/>
                <w:sz w:val="24"/>
                <w:szCs w:val="24"/>
                <w:lang w:eastAsia="lv-LV"/>
              </w:rPr>
              <w:t>1.</w:t>
            </w:r>
            <w:r w:rsidR="003A74EC" w:rsidRPr="00D942F7">
              <w:rPr>
                <w:rFonts w:ascii="Times New Roman" w:eastAsia="Times New Roman" w:hAnsi="Times New Roman" w:cs="Times New Roman"/>
                <w:sz w:val="24"/>
                <w:szCs w:val="24"/>
                <w:lang w:eastAsia="lv-LV"/>
              </w:rPr>
              <w:t>pielikumu</w:t>
            </w:r>
            <w:r w:rsidR="00D2181E">
              <w:rPr>
                <w:rFonts w:ascii="Times New Roman" w:eastAsia="Times New Roman" w:hAnsi="Times New Roman" w:cs="Times New Roman"/>
                <w:sz w:val="24"/>
                <w:szCs w:val="24"/>
                <w:lang w:eastAsia="lv-LV"/>
              </w:rPr>
              <w:t xml:space="preserve"> saskaņā ar </w:t>
            </w:r>
            <w:r w:rsidR="00D2181E">
              <w:rPr>
                <w:rFonts w:ascii="Times New Roman" w:hAnsi="Times New Roman" w:cs="Times New Roman"/>
                <w:sz w:val="24"/>
                <w:szCs w:val="24"/>
              </w:rPr>
              <w:t>Direktīvas</w:t>
            </w:r>
            <w:r w:rsidR="00D2181E" w:rsidRPr="00CA3D62">
              <w:rPr>
                <w:rFonts w:ascii="Times New Roman" w:hAnsi="Times New Roman" w:cs="Times New Roman"/>
                <w:sz w:val="24"/>
                <w:szCs w:val="24"/>
              </w:rPr>
              <w:t xml:space="preserve"> 201</w:t>
            </w:r>
            <w:r w:rsidR="00D2181E">
              <w:rPr>
                <w:rFonts w:ascii="Times New Roman" w:hAnsi="Times New Roman" w:cs="Times New Roman"/>
                <w:sz w:val="24"/>
                <w:szCs w:val="24"/>
              </w:rPr>
              <w:t>8</w:t>
            </w:r>
            <w:r w:rsidR="00D2181E" w:rsidRPr="00CA3D62">
              <w:rPr>
                <w:rFonts w:ascii="Times New Roman" w:hAnsi="Times New Roman" w:cs="Times New Roman"/>
                <w:sz w:val="24"/>
                <w:szCs w:val="24"/>
              </w:rPr>
              <w:t>/</w:t>
            </w:r>
            <w:r w:rsidR="00D2181E">
              <w:rPr>
                <w:rFonts w:ascii="Times New Roman" w:hAnsi="Times New Roman" w:cs="Times New Roman"/>
                <w:sz w:val="24"/>
                <w:szCs w:val="24"/>
              </w:rPr>
              <w:t xml:space="preserve">1581 </w:t>
            </w:r>
            <w:r w:rsidR="008D560C">
              <w:rPr>
                <w:rFonts w:ascii="Times New Roman" w:hAnsi="Times New Roman" w:cs="Times New Roman"/>
                <w:sz w:val="24"/>
                <w:szCs w:val="24"/>
              </w:rPr>
              <w:t>p</w:t>
            </w:r>
            <w:r w:rsidR="00D2181E">
              <w:rPr>
                <w:rFonts w:ascii="Times New Roman" w:hAnsi="Times New Roman" w:cs="Times New Roman"/>
                <w:sz w:val="24"/>
                <w:szCs w:val="24"/>
              </w:rPr>
              <w:t>ielikumu</w:t>
            </w:r>
            <w:r w:rsidR="00445948">
              <w:rPr>
                <w:rFonts w:ascii="Times New Roman" w:hAnsi="Times New Roman" w:cs="Times New Roman"/>
                <w:sz w:val="24"/>
                <w:szCs w:val="24"/>
              </w:rPr>
              <w:t>;</w:t>
            </w:r>
          </w:p>
          <w:p w14:paraId="35AF7952" w14:textId="504823DE" w:rsidR="00D942F7" w:rsidRPr="00D942F7" w:rsidRDefault="00D2181E" w:rsidP="00CC46B0">
            <w:pPr>
              <w:pStyle w:val="Sarakstarindkopa"/>
              <w:numPr>
                <w:ilvl w:val="0"/>
                <w:numId w:val="6"/>
              </w:numPr>
              <w:spacing w:after="0" w:line="240" w:lineRule="auto"/>
              <w:ind w:left="649" w:hanging="289"/>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sz w:val="24"/>
                <w:szCs w:val="24"/>
                <w:lang w:eastAsia="lv-LV"/>
              </w:rPr>
              <w:t>precizēt Noteikumu 2.pielikum</w:t>
            </w:r>
            <w:r w:rsidR="00842F92">
              <w:rPr>
                <w:rFonts w:ascii="Times New Roman" w:eastAsia="Times New Roman" w:hAnsi="Times New Roman" w:cs="Times New Roman"/>
                <w:sz w:val="24"/>
                <w:szCs w:val="24"/>
                <w:lang w:eastAsia="lv-LV"/>
              </w:rPr>
              <w:t xml:space="preserve">a </w:t>
            </w:r>
            <w:r w:rsidR="00DE54BD">
              <w:rPr>
                <w:rFonts w:ascii="Times New Roman" w:eastAsia="Times New Roman" w:hAnsi="Times New Roman" w:cs="Times New Roman"/>
                <w:sz w:val="24"/>
                <w:szCs w:val="24"/>
                <w:lang w:eastAsia="lv-LV"/>
              </w:rPr>
              <w:t>1.punktu</w:t>
            </w:r>
            <w:r w:rsidR="00842F92">
              <w:rPr>
                <w:rFonts w:ascii="Times New Roman" w:eastAsia="Times New Roman" w:hAnsi="Times New Roman" w:cs="Times New Roman"/>
                <w:sz w:val="24"/>
                <w:szCs w:val="24"/>
                <w:lang w:eastAsia="lv-LV"/>
              </w:rPr>
              <w:t xml:space="preserve">, </w:t>
            </w:r>
            <w:r w:rsidR="006C69F7">
              <w:rPr>
                <w:rFonts w:ascii="Times New Roman" w:eastAsia="Times New Roman" w:hAnsi="Times New Roman" w:cs="Times New Roman"/>
                <w:sz w:val="24"/>
                <w:szCs w:val="24"/>
                <w:lang w:eastAsia="lv-LV"/>
              </w:rPr>
              <w:t xml:space="preserve">ņemot vērā </w:t>
            </w:r>
            <w:r w:rsidR="00842F92">
              <w:rPr>
                <w:rFonts w:ascii="Times New Roman" w:eastAsia="Times New Roman" w:hAnsi="Times New Roman" w:cs="Times New Roman"/>
                <w:sz w:val="24"/>
                <w:szCs w:val="24"/>
                <w:lang w:eastAsia="lv-LV"/>
              </w:rPr>
              <w:t>grozījum</w:t>
            </w:r>
            <w:r w:rsidR="006C69F7">
              <w:rPr>
                <w:rFonts w:ascii="Times New Roman" w:eastAsia="Times New Roman" w:hAnsi="Times New Roman" w:cs="Times New Roman"/>
                <w:sz w:val="24"/>
                <w:szCs w:val="24"/>
                <w:lang w:eastAsia="lv-LV"/>
              </w:rPr>
              <w:t>us</w:t>
            </w:r>
            <w:r w:rsidR="00842F92">
              <w:rPr>
                <w:rFonts w:ascii="Times New Roman" w:eastAsia="Times New Roman" w:hAnsi="Times New Roman" w:cs="Times New Roman"/>
                <w:sz w:val="24"/>
                <w:szCs w:val="24"/>
                <w:lang w:eastAsia="lv-LV"/>
              </w:rPr>
              <w:t xml:space="preserve"> </w:t>
            </w:r>
            <w:r w:rsidR="003A74EC" w:rsidRPr="00D942F7">
              <w:rPr>
                <w:rFonts w:ascii="Times New Roman" w:eastAsia="Times New Roman" w:hAnsi="Times New Roman" w:cs="Times New Roman"/>
                <w:sz w:val="24"/>
                <w:szCs w:val="24"/>
                <w:lang w:eastAsia="lv-LV"/>
              </w:rPr>
              <w:t xml:space="preserve">Regulas (EK) Nr.1099/2008 </w:t>
            </w:r>
            <w:r w:rsidR="006A29DC" w:rsidRPr="00D942F7">
              <w:rPr>
                <w:rFonts w:ascii="Times New Roman" w:eastAsia="Times New Roman" w:hAnsi="Times New Roman" w:cs="Times New Roman"/>
                <w:sz w:val="24"/>
                <w:szCs w:val="24"/>
                <w:lang w:eastAsia="lv-LV"/>
              </w:rPr>
              <w:t>pielikumos.</w:t>
            </w:r>
          </w:p>
          <w:p w14:paraId="27CE19AE" w14:textId="3BC622F6" w:rsidR="00D942F7" w:rsidRPr="00D942F7" w:rsidRDefault="006F12D4" w:rsidP="00426A14">
            <w:pPr>
              <w:spacing w:after="0" w:line="240" w:lineRule="auto"/>
              <w:ind w:firstLine="226"/>
              <w:contextualSpacing/>
              <w:jc w:val="both"/>
              <w:rPr>
                <w:rFonts w:ascii="Times New Roman" w:eastAsia="Times New Roman" w:hAnsi="Times New Roman" w:cs="Times New Roman"/>
                <w:color w:val="444444"/>
                <w:sz w:val="24"/>
                <w:szCs w:val="24"/>
                <w:lang w:eastAsia="lv-LV"/>
              </w:rPr>
            </w:pPr>
            <w:r>
              <w:rPr>
                <w:rFonts w:ascii="Times New Roman" w:eastAsia="Times New Roman" w:hAnsi="Times New Roman" w:cs="Times New Roman"/>
                <w:sz w:val="24"/>
                <w:szCs w:val="24"/>
                <w:lang w:eastAsia="lv-LV"/>
              </w:rPr>
              <w:t>Papildus tam n</w:t>
            </w:r>
            <w:r w:rsidR="00D942F7" w:rsidRPr="00D942F7">
              <w:rPr>
                <w:rFonts w:ascii="Times New Roman" w:eastAsia="Times New Roman" w:hAnsi="Times New Roman" w:cs="Times New Roman"/>
                <w:sz w:val="24"/>
                <w:szCs w:val="24"/>
                <w:lang w:eastAsia="lv-LV"/>
              </w:rPr>
              <w:t xml:space="preserve">o </w:t>
            </w:r>
            <w:r w:rsidR="004674D2" w:rsidRPr="004674D2">
              <w:rPr>
                <w:rFonts w:ascii="Times New Roman" w:eastAsia="Times New Roman" w:hAnsi="Times New Roman" w:cs="Times New Roman"/>
                <w:sz w:val="24"/>
                <w:szCs w:val="24"/>
                <w:lang w:eastAsia="lv-LV"/>
              </w:rPr>
              <w:t>Ministru kabineta 2011.gada 12.aprīļa noteikum</w:t>
            </w:r>
            <w:r w:rsidR="00B27A6B">
              <w:rPr>
                <w:rFonts w:ascii="Times New Roman" w:eastAsia="Times New Roman" w:hAnsi="Times New Roman" w:cs="Times New Roman"/>
                <w:sz w:val="24"/>
                <w:szCs w:val="24"/>
                <w:lang w:eastAsia="lv-LV"/>
              </w:rPr>
              <w:t>iem</w:t>
            </w:r>
            <w:r w:rsidR="004674D2" w:rsidRPr="004674D2">
              <w:rPr>
                <w:rFonts w:ascii="Times New Roman" w:eastAsia="Times New Roman" w:hAnsi="Times New Roman" w:cs="Times New Roman"/>
                <w:sz w:val="24"/>
                <w:szCs w:val="24"/>
                <w:lang w:eastAsia="lv-LV"/>
              </w:rPr>
              <w:t xml:space="preserve"> Nr.286 </w:t>
            </w:r>
            <w:r w:rsidR="00B27A6B">
              <w:rPr>
                <w:rFonts w:ascii="Times New Roman" w:eastAsia="Times New Roman" w:hAnsi="Times New Roman" w:cs="Times New Roman"/>
                <w:sz w:val="24"/>
                <w:szCs w:val="24"/>
                <w:lang w:eastAsia="lv-LV"/>
              </w:rPr>
              <w:t>“</w:t>
            </w:r>
            <w:r w:rsidR="004674D2" w:rsidRPr="004674D2">
              <w:rPr>
                <w:rFonts w:ascii="Times New Roman" w:eastAsia="Times New Roman" w:hAnsi="Times New Roman" w:cs="Times New Roman"/>
                <w:sz w:val="24"/>
                <w:szCs w:val="24"/>
                <w:lang w:eastAsia="lv-LV"/>
              </w:rPr>
              <w:t>Kārtība, kādā komersanti nodrošina un sniedz drošības rezervju pakalpojumu valsts naftas produktu drošības rezervju izveidei noteiktā apjomā</w:t>
            </w:r>
            <w:r w:rsidR="00B27A6B">
              <w:rPr>
                <w:rFonts w:ascii="Times New Roman" w:eastAsia="Times New Roman" w:hAnsi="Times New Roman" w:cs="Times New Roman"/>
                <w:sz w:val="24"/>
                <w:szCs w:val="24"/>
                <w:lang w:eastAsia="lv-LV"/>
              </w:rPr>
              <w:t>”</w:t>
            </w:r>
            <w:r w:rsidR="004674D2" w:rsidRPr="004674D2">
              <w:rPr>
                <w:rFonts w:ascii="Times New Roman" w:eastAsia="Times New Roman" w:hAnsi="Times New Roman" w:cs="Times New Roman"/>
                <w:sz w:val="24"/>
                <w:szCs w:val="24"/>
                <w:lang w:eastAsia="lv-LV"/>
              </w:rPr>
              <w:t xml:space="preserve"> </w:t>
            </w:r>
            <w:r w:rsidR="00367EDD">
              <w:rPr>
                <w:rFonts w:ascii="Times New Roman" w:eastAsia="Times New Roman" w:hAnsi="Times New Roman" w:cs="Times New Roman"/>
                <w:sz w:val="24"/>
                <w:szCs w:val="24"/>
                <w:lang w:eastAsia="lv-LV"/>
              </w:rPr>
              <w:t xml:space="preserve">(turpmāk – </w:t>
            </w:r>
            <w:r w:rsidR="00842F92">
              <w:rPr>
                <w:rFonts w:ascii="Times New Roman" w:eastAsia="Times New Roman" w:hAnsi="Times New Roman" w:cs="Times New Roman"/>
                <w:sz w:val="24"/>
                <w:szCs w:val="24"/>
                <w:lang w:eastAsia="lv-LV"/>
              </w:rPr>
              <w:t>N</w:t>
            </w:r>
            <w:r w:rsidR="00D942F7" w:rsidRPr="00D942F7">
              <w:rPr>
                <w:rFonts w:ascii="Times New Roman" w:eastAsia="Times New Roman" w:hAnsi="Times New Roman" w:cs="Times New Roman"/>
                <w:sz w:val="24"/>
                <w:szCs w:val="24"/>
                <w:lang w:eastAsia="lv-LV"/>
              </w:rPr>
              <w:t>oteikum</w:t>
            </w:r>
            <w:r w:rsidR="00E5643B">
              <w:rPr>
                <w:rFonts w:ascii="Times New Roman" w:eastAsia="Times New Roman" w:hAnsi="Times New Roman" w:cs="Times New Roman"/>
                <w:sz w:val="24"/>
                <w:szCs w:val="24"/>
                <w:lang w:eastAsia="lv-LV"/>
              </w:rPr>
              <w:t>i</w:t>
            </w:r>
            <w:r w:rsidR="00D942F7" w:rsidRPr="00D942F7">
              <w:rPr>
                <w:rFonts w:ascii="Times New Roman" w:eastAsia="Times New Roman" w:hAnsi="Times New Roman" w:cs="Times New Roman"/>
                <w:sz w:val="24"/>
                <w:szCs w:val="24"/>
                <w:lang w:eastAsia="lv-LV"/>
              </w:rPr>
              <w:t xml:space="preserve"> </w:t>
            </w:r>
            <w:r w:rsidR="00842F92">
              <w:rPr>
                <w:rFonts w:ascii="Times New Roman" w:eastAsia="Times New Roman" w:hAnsi="Times New Roman" w:cs="Times New Roman"/>
                <w:sz w:val="24"/>
                <w:szCs w:val="24"/>
                <w:lang w:eastAsia="lv-LV"/>
              </w:rPr>
              <w:t>Nr.286</w:t>
            </w:r>
            <w:r w:rsidR="00367EDD">
              <w:rPr>
                <w:rFonts w:ascii="Times New Roman" w:eastAsia="Times New Roman" w:hAnsi="Times New Roman" w:cs="Times New Roman"/>
                <w:sz w:val="24"/>
                <w:szCs w:val="24"/>
                <w:lang w:eastAsia="lv-LV"/>
              </w:rPr>
              <w:t>)</w:t>
            </w:r>
            <w:r w:rsidR="00842F92">
              <w:rPr>
                <w:rFonts w:ascii="Times New Roman" w:eastAsia="Times New Roman" w:hAnsi="Times New Roman" w:cs="Times New Roman"/>
                <w:sz w:val="24"/>
                <w:szCs w:val="24"/>
                <w:lang w:eastAsia="lv-LV"/>
              </w:rPr>
              <w:t xml:space="preserve"> </w:t>
            </w:r>
            <w:r w:rsidR="00D942F7" w:rsidRPr="00D942F7">
              <w:rPr>
                <w:rFonts w:ascii="Times New Roman" w:eastAsia="Times New Roman" w:hAnsi="Times New Roman" w:cs="Times New Roman"/>
                <w:sz w:val="24"/>
                <w:szCs w:val="24"/>
                <w:lang w:eastAsia="lv-LV"/>
              </w:rPr>
              <w:t>t</w:t>
            </w:r>
            <w:r w:rsidR="00D942F7" w:rsidRPr="00D942F7">
              <w:rPr>
                <w:rFonts w:ascii="Times New Roman" w:eastAsia="Times New Roman" w:hAnsi="Times New Roman"/>
                <w:sz w:val="24"/>
                <w:szCs w:val="24"/>
                <w:lang w:eastAsia="lv-LV"/>
              </w:rPr>
              <w:t>iek svītrota</w:t>
            </w:r>
            <w:r w:rsidR="00D942F7">
              <w:rPr>
                <w:rFonts w:ascii="Times New Roman" w:eastAsia="Times New Roman" w:hAnsi="Times New Roman"/>
                <w:sz w:val="24"/>
                <w:szCs w:val="24"/>
                <w:lang w:eastAsia="lv-LV"/>
              </w:rPr>
              <w:t xml:space="preserve">s atsauces uz naftas produktu kategorijām, </w:t>
            </w:r>
            <w:r w:rsidR="00D95ED4">
              <w:rPr>
                <w:rFonts w:ascii="Times New Roman" w:eastAsia="Times New Roman" w:hAnsi="Times New Roman"/>
                <w:sz w:val="24"/>
                <w:szCs w:val="24"/>
                <w:lang w:eastAsia="lv-LV"/>
              </w:rPr>
              <w:t xml:space="preserve">jo krājumu veidu atbilstoši kategorijām nosaka </w:t>
            </w:r>
            <w:r w:rsidR="00D95ED4" w:rsidRPr="00D942F7">
              <w:rPr>
                <w:rFonts w:ascii="Times New Roman" w:eastAsia="Times New Roman" w:hAnsi="Times New Roman" w:cs="Times New Roman"/>
                <w:sz w:val="24"/>
                <w:szCs w:val="24"/>
                <w:lang w:eastAsia="lv-LV"/>
              </w:rPr>
              <w:t xml:space="preserve">Regulas (EK) Nr.1099/2008 </w:t>
            </w:r>
            <w:r w:rsidR="00D95ED4">
              <w:rPr>
                <w:rFonts w:ascii="Times New Roman" w:eastAsia="Times New Roman" w:hAnsi="Times New Roman" w:cs="Times New Roman"/>
                <w:sz w:val="24"/>
                <w:szCs w:val="24"/>
                <w:lang w:eastAsia="lv-LV"/>
              </w:rPr>
              <w:t>A</w:t>
            </w:r>
            <w:r w:rsidR="00D95ED4" w:rsidRPr="00D942F7">
              <w:rPr>
                <w:rFonts w:ascii="Times New Roman" w:eastAsia="Times New Roman" w:hAnsi="Times New Roman" w:cs="Times New Roman"/>
                <w:sz w:val="24"/>
                <w:szCs w:val="24"/>
                <w:lang w:eastAsia="lv-LV"/>
              </w:rPr>
              <w:t xml:space="preserve"> pielikuma 3.</w:t>
            </w:r>
            <w:r w:rsidR="00D95ED4">
              <w:rPr>
                <w:rFonts w:ascii="Times New Roman" w:eastAsia="Times New Roman" w:hAnsi="Times New Roman" w:cs="Times New Roman"/>
                <w:sz w:val="24"/>
                <w:szCs w:val="24"/>
                <w:lang w:eastAsia="lv-LV"/>
              </w:rPr>
              <w:t>4.</w:t>
            </w:r>
            <w:r w:rsidR="00D95ED4" w:rsidRPr="00D942F7">
              <w:rPr>
                <w:rFonts w:ascii="Times New Roman" w:eastAsia="Times New Roman" w:hAnsi="Times New Roman" w:cs="Times New Roman"/>
                <w:sz w:val="24"/>
                <w:szCs w:val="24"/>
                <w:lang w:eastAsia="lv-LV"/>
              </w:rPr>
              <w:t>punkt</w:t>
            </w:r>
            <w:r w:rsidR="00842F92">
              <w:rPr>
                <w:rFonts w:ascii="Times New Roman" w:eastAsia="Times New Roman" w:hAnsi="Times New Roman" w:cs="Times New Roman"/>
                <w:sz w:val="24"/>
                <w:szCs w:val="24"/>
                <w:lang w:eastAsia="lv-LV"/>
              </w:rPr>
              <w:t>s</w:t>
            </w:r>
            <w:r w:rsidR="00D95ED4" w:rsidRPr="00D942F7">
              <w:rPr>
                <w:rFonts w:ascii="Times New Roman" w:eastAsia="Times New Roman" w:hAnsi="Times New Roman" w:cs="Times New Roman"/>
                <w:sz w:val="24"/>
                <w:szCs w:val="24"/>
                <w:lang w:eastAsia="lv-LV"/>
              </w:rPr>
              <w:t>.</w:t>
            </w:r>
          </w:p>
          <w:p w14:paraId="2750E196" w14:textId="01D382EA" w:rsidR="00CA3D62" w:rsidRPr="00DE1395" w:rsidRDefault="002F162E" w:rsidP="00426A14">
            <w:pPr>
              <w:spacing w:after="0" w:line="240" w:lineRule="auto"/>
              <w:ind w:firstLine="226"/>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w:t>
            </w:r>
            <w:r w:rsidRPr="00DE1395">
              <w:rPr>
                <w:rFonts w:ascii="Times New Roman" w:eastAsia="Times New Roman" w:hAnsi="Times New Roman" w:cs="Times New Roman"/>
                <w:iCs/>
                <w:sz w:val="24"/>
                <w:szCs w:val="24"/>
                <w:lang w:eastAsia="lv-LV"/>
              </w:rPr>
              <w:t>Noteikumu projekt</w:t>
            </w:r>
            <w:r w:rsidR="00E5643B" w:rsidRPr="00DE1395">
              <w:rPr>
                <w:rFonts w:ascii="Times New Roman" w:eastAsia="Times New Roman" w:hAnsi="Times New Roman" w:cs="Times New Roman"/>
                <w:iCs/>
                <w:sz w:val="24"/>
                <w:szCs w:val="24"/>
                <w:lang w:eastAsia="lv-LV"/>
              </w:rPr>
              <w:t>s paredz</w:t>
            </w:r>
            <w:r w:rsidR="00CB2F8B">
              <w:rPr>
                <w:rFonts w:ascii="Times New Roman" w:eastAsia="Times New Roman" w:hAnsi="Times New Roman" w:cs="Times New Roman"/>
                <w:iCs/>
                <w:sz w:val="24"/>
                <w:szCs w:val="24"/>
                <w:lang w:eastAsia="lv-LV"/>
              </w:rPr>
              <w:t xml:space="preserve"> precizēt</w:t>
            </w:r>
            <w:r w:rsidR="00E5643B" w:rsidRPr="00DE1395">
              <w:rPr>
                <w:rFonts w:ascii="Times New Roman" w:eastAsia="Times New Roman" w:hAnsi="Times New Roman" w:cs="Times New Roman"/>
                <w:iCs/>
                <w:sz w:val="24"/>
                <w:szCs w:val="24"/>
                <w:lang w:eastAsia="lv-LV"/>
              </w:rPr>
              <w:t xml:space="preserve"> </w:t>
            </w:r>
            <w:r w:rsidR="00367EDD">
              <w:rPr>
                <w:rFonts w:ascii="Times New Roman" w:eastAsia="Times New Roman" w:hAnsi="Times New Roman" w:cs="Times New Roman"/>
                <w:iCs/>
                <w:sz w:val="24"/>
                <w:szCs w:val="24"/>
                <w:lang w:eastAsia="lv-LV"/>
              </w:rPr>
              <w:t>N</w:t>
            </w:r>
            <w:r w:rsidR="00E5643B" w:rsidRPr="00DE1395">
              <w:rPr>
                <w:rFonts w:ascii="Times New Roman" w:eastAsia="Times New Roman" w:hAnsi="Times New Roman" w:cs="Times New Roman"/>
                <w:iCs/>
                <w:sz w:val="24"/>
                <w:szCs w:val="24"/>
                <w:lang w:eastAsia="lv-LV"/>
              </w:rPr>
              <w:t xml:space="preserve">oteikumu </w:t>
            </w:r>
            <w:r w:rsidR="00367EDD">
              <w:rPr>
                <w:rFonts w:ascii="Times New Roman" w:eastAsia="Times New Roman" w:hAnsi="Times New Roman" w:cs="Times New Roman"/>
                <w:iCs/>
                <w:sz w:val="24"/>
                <w:szCs w:val="24"/>
                <w:lang w:eastAsia="lv-LV"/>
              </w:rPr>
              <w:t xml:space="preserve">Nr.286 </w:t>
            </w:r>
            <w:r w:rsidR="002B72B2" w:rsidRPr="00DE1395">
              <w:rPr>
                <w:rFonts w:ascii="Times New Roman" w:eastAsia="Times New Roman" w:hAnsi="Times New Roman" w:cs="Times New Roman"/>
                <w:iCs/>
                <w:sz w:val="24"/>
                <w:szCs w:val="24"/>
                <w:lang w:eastAsia="lv-LV"/>
              </w:rPr>
              <w:t>2.2</w:t>
            </w:r>
            <w:r w:rsidRPr="00DE1395">
              <w:rPr>
                <w:rFonts w:ascii="Times New Roman" w:eastAsia="Times New Roman" w:hAnsi="Times New Roman" w:cs="Times New Roman"/>
                <w:iCs/>
                <w:sz w:val="24"/>
                <w:szCs w:val="24"/>
                <w:lang w:eastAsia="lv-LV"/>
              </w:rPr>
              <w:t>.</w:t>
            </w:r>
            <w:r w:rsidR="006F12D4"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2.3.</w:t>
            </w:r>
            <w:r w:rsidR="006F12D4"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2.4.</w:t>
            </w:r>
            <w:r w:rsidR="00E5643B"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2.5.</w:t>
            </w:r>
            <w:r w:rsidR="00E5643B" w:rsidRPr="00DE1395">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2.6.</w:t>
            </w:r>
            <w:r w:rsidR="00CB2F8B">
              <w:rPr>
                <w:rFonts w:ascii="Times New Roman" w:eastAsia="Times New Roman" w:hAnsi="Times New Roman" w:cs="Times New Roman"/>
                <w:iCs/>
                <w:sz w:val="24"/>
                <w:szCs w:val="24"/>
                <w:lang w:eastAsia="lv-LV"/>
              </w:rPr>
              <w:t>apakšpunktu</w:t>
            </w:r>
            <w:r w:rsidR="002B72B2" w:rsidRPr="00DE1395">
              <w:rPr>
                <w:rFonts w:ascii="Times New Roman" w:eastAsia="Times New Roman" w:hAnsi="Times New Roman" w:cs="Times New Roman"/>
                <w:iCs/>
                <w:sz w:val="24"/>
                <w:szCs w:val="24"/>
                <w:lang w:eastAsia="lv-LV"/>
              </w:rPr>
              <w:t>,</w:t>
            </w:r>
            <w:r w:rsidR="00CB2F8B">
              <w:rPr>
                <w:rFonts w:ascii="Times New Roman" w:eastAsia="Times New Roman" w:hAnsi="Times New Roman" w:cs="Times New Roman"/>
                <w:iCs/>
                <w:sz w:val="24"/>
                <w:szCs w:val="24"/>
                <w:lang w:eastAsia="lv-LV"/>
              </w:rPr>
              <w:t xml:space="preserve"> </w:t>
            </w:r>
            <w:r w:rsidR="002B72B2" w:rsidRPr="00DE1395">
              <w:rPr>
                <w:rFonts w:ascii="Times New Roman" w:eastAsia="Times New Roman" w:hAnsi="Times New Roman" w:cs="Times New Roman"/>
                <w:iCs/>
                <w:sz w:val="24"/>
                <w:szCs w:val="24"/>
                <w:lang w:eastAsia="lv-LV"/>
              </w:rPr>
              <w:t>2.</w:t>
            </w:r>
            <w:r w:rsidR="002B72B2" w:rsidRPr="00DE1395">
              <w:rPr>
                <w:rFonts w:ascii="Times New Roman" w:eastAsia="Times New Roman" w:hAnsi="Times New Roman" w:cs="Times New Roman"/>
                <w:iCs/>
                <w:sz w:val="24"/>
                <w:szCs w:val="24"/>
                <w:vertAlign w:val="superscript"/>
                <w:lang w:eastAsia="lv-LV"/>
              </w:rPr>
              <w:t>3</w:t>
            </w:r>
            <w:r w:rsidR="002B72B2" w:rsidRPr="00DE1395">
              <w:rPr>
                <w:rFonts w:ascii="Times New Roman" w:eastAsia="Times New Roman" w:hAnsi="Times New Roman" w:cs="Times New Roman"/>
                <w:iCs/>
                <w:sz w:val="24"/>
                <w:szCs w:val="24"/>
                <w:lang w:eastAsia="lv-LV"/>
              </w:rPr>
              <w:t xml:space="preserve"> </w:t>
            </w:r>
            <w:r w:rsidR="00CB2F8B">
              <w:rPr>
                <w:rFonts w:ascii="Times New Roman" w:eastAsia="Times New Roman" w:hAnsi="Times New Roman" w:cs="Times New Roman"/>
                <w:iCs/>
                <w:sz w:val="24"/>
                <w:szCs w:val="24"/>
                <w:lang w:eastAsia="lv-LV"/>
              </w:rPr>
              <w:t xml:space="preserve">punkta </w:t>
            </w:r>
            <w:r w:rsidR="002B72B2" w:rsidRPr="00DE1395">
              <w:rPr>
                <w:rFonts w:ascii="Times New Roman" w:eastAsia="Times New Roman" w:hAnsi="Times New Roman" w:cs="Times New Roman"/>
                <w:iCs/>
                <w:sz w:val="24"/>
                <w:szCs w:val="24"/>
                <w:lang w:eastAsia="lv-LV"/>
              </w:rPr>
              <w:t>2.</w:t>
            </w:r>
            <w:r w:rsidR="00CB2F8B">
              <w:rPr>
                <w:rFonts w:ascii="Times New Roman" w:eastAsia="Times New Roman" w:hAnsi="Times New Roman" w:cs="Times New Roman"/>
                <w:iCs/>
                <w:sz w:val="24"/>
                <w:szCs w:val="24"/>
                <w:lang w:eastAsia="lv-LV"/>
              </w:rPr>
              <w:t>apakšpunktu</w:t>
            </w:r>
            <w:r w:rsidR="002B72B2" w:rsidRPr="00DE1395">
              <w:rPr>
                <w:rFonts w:ascii="Times New Roman" w:eastAsia="Times New Roman" w:hAnsi="Times New Roman" w:cs="Times New Roman"/>
                <w:iCs/>
                <w:sz w:val="24"/>
                <w:szCs w:val="24"/>
                <w:lang w:eastAsia="lv-LV"/>
              </w:rPr>
              <w:t>, 2.</w:t>
            </w:r>
            <w:r w:rsidR="002B72B2" w:rsidRPr="00DE1395">
              <w:rPr>
                <w:rFonts w:ascii="Times New Roman" w:eastAsia="Times New Roman" w:hAnsi="Times New Roman" w:cs="Times New Roman"/>
                <w:iCs/>
                <w:sz w:val="24"/>
                <w:szCs w:val="24"/>
                <w:vertAlign w:val="superscript"/>
                <w:lang w:eastAsia="lv-LV"/>
              </w:rPr>
              <w:t>7</w:t>
            </w:r>
            <w:r w:rsidR="000E1C2E">
              <w:rPr>
                <w:rFonts w:ascii="Times New Roman" w:eastAsia="Times New Roman" w:hAnsi="Times New Roman" w:cs="Times New Roman"/>
                <w:iCs/>
                <w:sz w:val="24"/>
                <w:szCs w:val="24"/>
                <w:vertAlign w:val="superscript"/>
                <w:lang w:eastAsia="lv-LV"/>
              </w:rPr>
              <w:t xml:space="preserve"> </w:t>
            </w:r>
            <w:r w:rsidR="000E1C2E" w:rsidRPr="000E1C2E">
              <w:rPr>
                <w:rFonts w:ascii="Times New Roman" w:eastAsia="Times New Roman" w:hAnsi="Times New Roman" w:cs="Times New Roman"/>
                <w:iCs/>
                <w:sz w:val="24"/>
                <w:szCs w:val="24"/>
                <w:lang w:eastAsia="lv-LV"/>
              </w:rPr>
              <w:t>punktu</w:t>
            </w:r>
            <w:r w:rsidR="00C46580">
              <w:rPr>
                <w:rFonts w:ascii="Times New Roman" w:eastAsia="Times New Roman" w:hAnsi="Times New Roman" w:cs="Times New Roman"/>
                <w:iCs/>
                <w:sz w:val="24"/>
                <w:szCs w:val="24"/>
                <w:lang w:eastAsia="lv-LV"/>
              </w:rPr>
              <w:t xml:space="preserve">, </w:t>
            </w:r>
            <w:r w:rsidR="00842F92" w:rsidRPr="00DE1395">
              <w:rPr>
                <w:rFonts w:ascii="Times New Roman" w:eastAsia="Times New Roman" w:hAnsi="Times New Roman" w:cs="Times New Roman"/>
                <w:iCs/>
                <w:sz w:val="24"/>
                <w:szCs w:val="24"/>
                <w:lang w:eastAsia="lv-LV"/>
              </w:rPr>
              <w:t>3., 4.</w:t>
            </w:r>
            <w:r w:rsidR="00842F92">
              <w:rPr>
                <w:rFonts w:ascii="Times New Roman" w:eastAsia="Times New Roman" w:hAnsi="Times New Roman" w:cs="Times New Roman"/>
                <w:iCs/>
                <w:sz w:val="24"/>
                <w:szCs w:val="24"/>
                <w:lang w:eastAsia="lv-LV"/>
              </w:rPr>
              <w:t xml:space="preserve"> </w:t>
            </w:r>
            <w:r w:rsidR="00030B62" w:rsidRPr="00DE1395">
              <w:rPr>
                <w:rFonts w:ascii="Times New Roman" w:eastAsia="Times New Roman" w:hAnsi="Times New Roman" w:cs="Times New Roman"/>
                <w:iCs/>
                <w:sz w:val="24"/>
                <w:szCs w:val="24"/>
                <w:lang w:eastAsia="lv-LV"/>
              </w:rPr>
              <w:t>punkt</w:t>
            </w:r>
            <w:r w:rsidR="00371CAD">
              <w:rPr>
                <w:rFonts w:ascii="Times New Roman" w:eastAsia="Times New Roman" w:hAnsi="Times New Roman" w:cs="Times New Roman"/>
                <w:iCs/>
                <w:sz w:val="24"/>
                <w:szCs w:val="24"/>
                <w:lang w:eastAsia="lv-LV"/>
              </w:rPr>
              <w:t>u</w:t>
            </w:r>
            <w:r w:rsidR="00030B62" w:rsidRPr="00DE1395">
              <w:rPr>
                <w:rFonts w:ascii="Times New Roman" w:eastAsia="Times New Roman" w:hAnsi="Times New Roman" w:cs="Times New Roman"/>
                <w:iCs/>
                <w:sz w:val="24"/>
                <w:szCs w:val="24"/>
                <w:lang w:eastAsia="lv-LV"/>
              </w:rPr>
              <w:t xml:space="preserve"> </w:t>
            </w:r>
            <w:r w:rsidR="00E5643B" w:rsidRPr="00DE1395">
              <w:rPr>
                <w:rFonts w:ascii="Times New Roman" w:eastAsia="Times New Roman" w:hAnsi="Times New Roman" w:cs="Times New Roman"/>
                <w:iCs/>
                <w:sz w:val="24"/>
                <w:szCs w:val="24"/>
                <w:lang w:eastAsia="lv-LV"/>
              </w:rPr>
              <w:t xml:space="preserve">un </w:t>
            </w:r>
            <w:r w:rsidR="00030B62" w:rsidRPr="00DE1395">
              <w:rPr>
                <w:rFonts w:ascii="Times New Roman" w:eastAsia="Times New Roman" w:hAnsi="Times New Roman" w:cs="Times New Roman"/>
                <w:iCs/>
                <w:sz w:val="24"/>
                <w:szCs w:val="24"/>
                <w:lang w:eastAsia="lv-LV"/>
              </w:rPr>
              <w:t>3.pielikuma tabul</w:t>
            </w:r>
            <w:r w:rsidR="00A64171">
              <w:rPr>
                <w:rFonts w:ascii="Times New Roman" w:eastAsia="Times New Roman" w:hAnsi="Times New Roman" w:cs="Times New Roman"/>
                <w:iCs/>
                <w:sz w:val="24"/>
                <w:szCs w:val="24"/>
                <w:lang w:eastAsia="lv-LV"/>
              </w:rPr>
              <w:t>u</w:t>
            </w:r>
            <w:r w:rsidRPr="00DE1395">
              <w:rPr>
                <w:rFonts w:ascii="Times New Roman" w:eastAsia="Times New Roman" w:hAnsi="Times New Roman" w:cs="Times New Roman"/>
                <w:iCs/>
                <w:sz w:val="24"/>
                <w:szCs w:val="24"/>
                <w:lang w:eastAsia="lv-LV"/>
              </w:rPr>
              <w:t xml:space="preserve">, </w:t>
            </w:r>
            <w:r w:rsidR="00842F92">
              <w:rPr>
                <w:rFonts w:ascii="Times New Roman" w:eastAsia="Times New Roman" w:hAnsi="Times New Roman" w:cs="Times New Roman"/>
                <w:iCs/>
                <w:sz w:val="24"/>
                <w:szCs w:val="24"/>
                <w:lang w:eastAsia="lv-LV"/>
              </w:rPr>
              <w:t>svītrojot</w:t>
            </w:r>
            <w:r w:rsidR="002B72B2" w:rsidRPr="00DE1395">
              <w:rPr>
                <w:rFonts w:ascii="Times New Roman" w:eastAsia="Times New Roman" w:hAnsi="Times New Roman" w:cs="Times New Roman"/>
                <w:iCs/>
                <w:sz w:val="24"/>
                <w:szCs w:val="24"/>
                <w:lang w:eastAsia="lv-LV"/>
              </w:rPr>
              <w:t xml:space="preserve"> </w:t>
            </w:r>
            <w:r w:rsidR="00842F92">
              <w:rPr>
                <w:rFonts w:ascii="Times New Roman" w:eastAsia="Times New Roman" w:hAnsi="Times New Roman" w:cs="Times New Roman"/>
                <w:iCs/>
                <w:sz w:val="24"/>
                <w:szCs w:val="24"/>
                <w:lang w:eastAsia="lv-LV"/>
              </w:rPr>
              <w:t>N</w:t>
            </w:r>
            <w:r w:rsidR="002B72B2" w:rsidRPr="00DE1395">
              <w:rPr>
                <w:rFonts w:ascii="Times New Roman" w:eastAsia="Times New Roman" w:hAnsi="Times New Roman" w:cs="Times New Roman"/>
                <w:iCs/>
                <w:sz w:val="24"/>
                <w:szCs w:val="24"/>
                <w:lang w:eastAsia="lv-LV"/>
              </w:rPr>
              <w:t>oteikumos</w:t>
            </w:r>
            <w:r w:rsidR="00842F92">
              <w:rPr>
                <w:rFonts w:ascii="Times New Roman" w:eastAsia="Times New Roman" w:hAnsi="Times New Roman" w:cs="Times New Roman"/>
                <w:iCs/>
                <w:sz w:val="24"/>
                <w:szCs w:val="24"/>
                <w:lang w:eastAsia="lv-LV"/>
              </w:rPr>
              <w:t xml:space="preserve"> Nr.286</w:t>
            </w:r>
            <w:r w:rsidR="002B72B2" w:rsidRPr="00DE1395">
              <w:rPr>
                <w:rFonts w:ascii="Times New Roman" w:eastAsia="Times New Roman" w:hAnsi="Times New Roman" w:cs="Times New Roman"/>
                <w:iCs/>
                <w:sz w:val="24"/>
                <w:szCs w:val="24"/>
                <w:lang w:eastAsia="lv-LV"/>
              </w:rPr>
              <w:t xml:space="preserve"> minētās naftas produktu</w:t>
            </w:r>
            <w:r w:rsidR="00842F92">
              <w:rPr>
                <w:rFonts w:ascii="Times New Roman" w:eastAsia="Times New Roman" w:hAnsi="Times New Roman" w:cs="Times New Roman"/>
                <w:iCs/>
                <w:sz w:val="24"/>
                <w:szCs w:val="24"/>
                <w:lang w:eastAsia="lv-LV"/>
              </w:rPr>
              <w:t xml:space="preserve"> I, II un III</w:t>
            </w:r>
            <w:r w:rsidR="002B72B2" w:rsidRPr="00DE1395">
              <w:rPr>
                <w:rFonts w:ascii="Times New Roman" w:eastAsia="Times New Roman" w:hAnsi="Times New Roman" w:cs="Times New Roman"/>
                <w:iCs/>
                <w:sz w:val="24"/>
                <w:szCs w:val="24"/>
                <w:lang w:eastAsia="lv-LV"/>
              </w:rPr>
              <w:t xml:space="preserve"> kategorij</w:t>
            </w:r>
            <w:r w:rsidR="00C46580">
              <w:rPr>
                <w:rFonts w:ascii="Times New Roman" w:eastAsia="Times New Roman" w:hAnsi="Times New Roman" w:cs="Times New Roman"/>
                <w:iCs/>
                <w:sz w:val="24"/>
                <w:szCs w:val="24"/>
                <w:lang w:eastAsia="lv-LV"/>
              </w:rPr>
              <w:t>as</w:t>
            </w:r>
            <w:r w:rsidR="006F12D4" w:rsidRPr="00DE1395">
              <w:rPr>
                <w:rFonts w:ascii="Times New Roman" w:eastAsia="Times New Roman" w:hAnsi="Times New Roman" w:cs="Times New Roman"/>
                <w:iCs/>
                <w:sz w:val="24"/>
                <w:szCs w:val="24"/>
                <w:lang w:eastAsia="lv-LV"/>
              </w:rPr>
              <w:t>.</w:t>
            </w:r>
          </w:p>
          <w:p w14:paraId="53102205" w14:textId="7504F21E" w:rsidR="00CA3D62" w:rsidRPr="00FE3D88" w:rsidRDefault="00C46580" w:rsidP="00426A14">
            <w:pPr>
              <w:spacing w:after="0" w:line="240" w:lineRule="auto"/>
              <w:ind w:firstLine="226"/>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w:t>
            </w:r>
            <w:r w:rsidRPr="00DE1395">
              <w:rPr>
                <w:rFonts w:ascii="Times New Roman" w:eastAsia="Times New Roman" w:hAnsi="Times New Roman" w:cs="Times New Roman"/>
                <w:iCs/>
                <w:sz w:val="24"/>
                <w:szCs w:val="24"/>
                <w:lang w:eastAsia="lv-LV"/>
              </w:rPr>
              <w:t>oteikum</w:t>
            </w:r>
            <w:r w:rsidR="00D674C2">
              <w:rPr>
                <w:rFonts w:ascii="Times New Roman" w:eastAsia="Times New Roman" w:hAnsi="Times New Roman" w:cs="Times New Roman"/>
                <w:iCs/>
                <w:sz w:val="24"/>
                <w:szCs w:val="24"/>
                <w:lang w:eastAsia="lv-LV"/>
              </w:rPr>
              <w:t xml:space="preserve">u projekts </w:t>
            </w:r>
            <w:r w:rsidR="002B72B2" w:rsidRPr="00DE1395">
              <w:rPr>
                <w:rFonts w:ascii="Times New Roman" w:eastAsia="Times New Roman" w:hAnsi="Times New Roman" w:cs="Times New Roman"/>
                <w:iCs/>
                <w:sz w:val="24"/>
                <w:szCs w:val="24"/>
                <w:lang w:eastAsia="lv-LV"/>
              </w:rPr>
              <w:t>paredz</w:t>
            </w:r>
            <w:r w:rsidR="009A384B">
              <w:rPr>
                <w:rFonts w:ascii="Times New Roman" w:eastAsia="Times New Roman" w:hAnsi="Times New Roman" w:cs="Times New Roman"/>
                <w:iCs/>
                <w:sz w:val="24"/>
                <w:szCs w:val="24"/>
                <w:lang w:eastAsia="lv-LV"/>
              </w:rPr>
              <w:t xml:space="preserve"> </w:t>
            </w:r>
            <w:r w:rsidR="00D674C2">
              <w:rPr>
                <w:rFonts w:ascii="Times New Roman" w:eastAsia="Times New Roman" w:hAnsi="Times New Roman" w:cs="Times New Roman"/>
                <w:iCs/>
                <w:sz w:val="24"/>
                <w:szCs w:val="24"/>
                <w:lang w:eastAsia="lv-LV"/>
              </w:rPr>
              <w:t>precizēt N</w:t>
            </w:r>
            <w:r w:rsidR="002B72B2" w:rsidRPr="00DE1395">
              <w:rPr>
                <w:rFonts w:ascii="Times New Roman" w:eastAsia="Times New Roman" w:hAnsi="Times New Roman" w:cs="Times New Roman"/>
                <w:iCs/>
                <w:sz w:val="24"/>
                <w:szCs w:val="24"/>
                <w:lang w:eastAsia="lv-LV"/>
              </w:rPr>
              <w:t xml:space="preserve">oteikumu </w:t>
            </w:r>
            <w:r w:rsidR="00D674C2">
              <w:rPr>
                <w:rFonts w:ascii="Times New Roman" w:eastAsia="Times New Roman" w:hAnsi="Times New Roman" w:cs="Times New Roman"/>
                <w:iCs/>
                <w:sz w:val="24"/>
                <w:szCs w:val="24"/>
                <w:lang w:eastAsia="lv-LV"/>
              </w:rPr>
              <w:t xml:space="preserve">Nr.286 </w:t>
            </w:r>
            <w:r w:rsidR="00A277F3">
              <w:rPr>
                <w:rFonts w:ascii="Times New Roman" w:eastAsia="Times New Roman" w:hAnsi="Times New Roman" w:cs="Times New Roman"/>
                <w:iCs/>
                <w:sz w:val="24"/>
                <w:szCs w:val="24"/>
                <w:lang w:eastAsia="lv-LV"/>
              </w:rPr>
              <w:t>2.</w:t>
            </w:r>
            <w:r w:rsidR="00A277F3" w:rsidRPr="00A277F3">
              <w:rPr>
                <w:rFonts w:ascii="Times New Roman" w:eastAsia="Times New Roman" w:hAnsi="Times New Roman" w:cs="Times New Roman"/>
                <w:iCs/>
                <w:sz w:val="24"/>
                <w:szCs w:val="24"/>
                <w:vertAlign w:val="superscript"/>
                <w:lang w:eastAsia="lv-LV"/>
              </w:rPr>
              <w:t>5</w:t>
            </w:r>
            <w:r w:rsidR="00AE4D37">
              <w:rPr>
                <w:rFonts w:ascii="Times New Roman" w:eastAsia="Times New Roman" w:hAnsi="Times New Roman" w:cs="Times New Roman"/>
                <w:iCs/>
                <w:sz w:val="24"/>
                <w:szCs w:val="24"/>
                <w:vertAlign w:val="superscript"/>
                <w:lang w:eastAsia="lv-LV"/>
              </w:rPr>
              <w:t xml:space="preserve"> </w:t>
            </w:r>
            <w:r w:rsidR="002B72B2" w:rsidRPr="00DE1395">
              <w:rPr>
                <w:rFonts w:ascii="Times New Roman" w:eastAsia="Times New Roman" w:hAnsi="Times New Roman" w:cs="Times New Roman"/>
                <w:iCs/>
                <w:sz w:val="24"/>
                <w:szCs w:val="24"/>
                <w:lang w:eastAsia="lv-LV"/>
              </w:rPr>
              <w:t>punkt</w:t>
            </w:r>
            <w:r w:rsidR="00DA56E4">
              <w:rPr>
                <w:rFonts w:ascii="Times New Roman" w:eastAsia="Times New Roman" w:hAnsi="Times New Roman" w:cs="Times New Roman"/>
                <w:iCs/>
                <w:sz w:val="24"/>
                <w:szCs w:val="24"/>
                <w:lang w:eastAsia="lv-LV"/>
              </w:rPr>
              <w:t>u</w:t>
            </w:r>
            <w:r w:rsidR="002B72B2" w:rsidRPr="00DE1395">
              <w:rPr>
                <w:rFonts w:ascii="Times New Roman" w:eastAsia="Times New Roman" w:hAnsi="Times New Roman" w:cs="Times New Roman"/>
                <w:iCs/>
                <w:sz w:val="24"/>
                <w:szCs w:val="24"/>
                <w:lang w:eastAsia="lv-LV"/>
              </w:rPr>
              <w:t>, jo</w:t>
            </w:r>
            <w:r w:rsidR="002B72B2">
              <w:rPr>
                <w:rFonts w:ascii="Times New Roman" w:eastAsia="Times New Roman" w:hAnsi="Times New Roman" w:cs="Times New Roman"/>
                <w:b/>
                <w:iCs/>
                <w:sz w:val="24"/>
                <w:szCs w:val="24"/>
                <w:lang w:eastAsia="lv-LV"/>
              </w:rPr>
              <w:t xml:space="preserve"> </w:t>
            </w:r>
            <w:r w:rsidR="00A277F3" w:rsidRPr="009177AF">
              <w:rPr>
                <w:rFonts w:ascii="Times New Roman" w:eastAsia="Times New Roman" w:hAnsi="Times New Roman"/>
                <w:iCs/>
                <w:color w:val="000000"/>
                <w:sz w:val="24"/>
                <w:szCs w:val="24"/>
                <w:lang w:eastAsia="lv-LV"/>
              </w:rPr>
              <w:t>iepirkuma procedūr</w:t>
            </w:r>
            <w:r w:rsidR="00A277F3">
              <w:rPr>
                <w:rFonts w:ascii="Times New Roman" w:eastAsia="Times New Roman" w:hAnsi="Times New Roman"/>
                <w:iCs/>
                <w:color w:val="000000"/>
                <w:sz w:val="24"/>
                <w:szCs w:val="24"/>
                <w:lang w:eastAsia="lv-LV"/>
              </w:rPr>
              <w:t xml:space="preserve">a </w:t>
            </w:r>
            <w:r w:rsidR="00A277F3" w:rsidRPr="009177AF">
              <w:rPr>
                <w:rFonts w:ascii="Times New Roman" w:eastAsia="Times New Roman" w:hAnsi="Times New Roman"/>
                <w:iCs/>
                <w:color w:val="000000"/>
                <w:sz w:val="24"/>
                <w:szCs w:val="24"/>
                <w:lang w:eastAsia="lv-LV"/>
              </w:rPr>
              <w:t>drošības rezervju pakalpojuma nodrošināšanai</w:t>
            </w:r>
            <w:r w:rsidR="00A277F3">
              <w:rPr>
                <w:rFonts w:ascii="Times New Roman" w:eastAsia="Times New Roman" w:hAnsi="Times New Roman"/>
                <w:iCs/>
                <w:color w:val="000000"/>
                <w:sz w:val="24"/>
                <w:szCs w:val="24"/>
                <w:lang w:eastAsia="lv-LV"/>
              </w:rPr>
              <w:t xml:space="preserve"> var tikt piemērota atbilstoši </w:t>
            </w:r>
            <w:r w:rsidR="00A277F3" w:rsidRPr="009177AF">
              <w:rPr>
                <w:rFonts w:ascii="Times New Roman" w:eastAsia="Times New Roman" w:hAnsi="Times New Roman"/>
                <w:iCs/>
                <w:color w:val="000000"/>
                <w:sz w:val="24"/>
                <w:szCs w:val="24"/>
                <w:lang w:eastAsia="lv-LV"/>
              </w:rPr>
              <w:t xml:space="preserve"> </w:t>
            </w:r>
            <w:r w:rsidR="00A277F3">
              <w:rPr>
                <w:rFonts w:ascii="Times New Roman" w:eastAsia="Times New Roman" w:hAnsi="Times New Roman"/>
                <w:iCs/>
                <w:color w:val="000000"/>
                <w:sz w:val="24"/>
                <w:szCs w:val="24"/>
                <w:lang w:eastAsia="lv-LV"/>
              </w:rPr>
              <w:t>Aizsardzības un drošības jomas iepirkumu likumam.</w:t>
            </w:r>
          </w:p>
        </w:tc>
      </w:tr>
      <w:tr w:rsidR="00CA3D62" w14:paraId="1366F84D"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2E4A1F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1507" w:type="pct"/>
            <w:tcBorders>
              <w:top w:val="outset" w:sz="6" w:space="0" w:color="auto"/>
              <w:left w:val="outset" w:sz="6" w:space="0" w:color="auto"/>
              <w:bottom w:val="outset" w:sz="6" w:space="0" w:color="auto"/>
              <w:right w:val="outset" w:sz="6" w:space="0" w:color="auto"/>
            </w:tcBorders>
            <w:hideMark/>
          </w:tcPr>
          <w:p w14:paraId="4825E29C"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tcPr>
          <w:p w14:paraId="707353E9" w14:textId="77777777" w:rsidR="00CA3D62" w:rsidRPr="00503667" w:rsidRDefault="00CA3D62" w:rsidP="00747DD2">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rsidR="00CA3D62" w14:paraId="21A7AF2E" w14:textId="77777777" w:rsidTr="008C05E5">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0504FC0"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507" w:type="pct"/>
            <w:tcBorders>
              <w:top w:val="outset" w:sz="6" w:space="0" w:color="auto"/>
              <w:left w:val="outset" w:sz="6" w:space="0" w:color="auto"/>
              <w:bottom w:val="outset" w:sz="6" w:space="0" w:color="auto"/>
              <w:right w:val="outset" w:sz="6" w:space="0" w:color="auto"/>
            </w:tcBorders>
            <w:hideMark/>
          </w:tcPr>
          <w:p w14:paraId="5410784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6E31BA1"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38F83A53" w14:textId="77777777"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CA3D62" w14:paraId="74F07379"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E247FD"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A3D62" w14:paraId="0A02B2EB"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8ADC7F"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3539D19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0629BB4A" w14:textId="4AF6D932" w:rsidR="00CA3D62" w:rsidRPr="00503667" w:rsidRDefault="00242EAF"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3C61F4">
              <w:rPr>
                <w:rFonts w:ascii="Times New Roman" w:eastAsia="Times New Roman" w:hAnsi="Times New Roman" w:cs="Times New Roman"/>
                <w:iCs/>
                <w:sz w:val="24"/>
                <w:szCs w:val="24"/>
                <w:lang w:eastAsia="lv-LV"/>
              </w:rPr>
              <w:t xml:space="preserve"> </w:t>
            </w:r>
          </w:p>
        </w:tc>
      </w:tr>
      <w:tr w:rsidR="00CA3D62" w14:paraId="24994D13"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4969B38"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CD6F8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43BC8F6" w14:textId="6EF3B380" w:rsidR="00CA3D62" w:rsidRPr="00FD7014" w:rsidRDefault="003C61F4" w:rsidP="00747DD2">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 xml:space="preserve">Tiesiskais regulējums </w:t>
            </w:r>
            <w:r>
              <w:rPr>
                <w:rFonts w:ascii="Times New Roman" w:hAnsi="Times New Roman" w:cs="Times New Roman"/>
                <w:sz w:val="24"/>
                <w:szCs w:val="24"/>
              </w:rPr>
              <w:t xml:space="preserve">varētu ietekmēt galvenokārt </w:t>
            </w:r>
            <w:r w:rsidRPr="00753B1E">
              <w:rPr>
                <w:rFonts w:ascii="Times New Roman" w:hAnsi="Times New Roman" w:cs="Times New Roman"/>
                <w:sz w:val="24"/>
                <w:szCs w:val="24"/>
              </w:rPr>
              <w:t>komersant</w:t>
            </w:r>
            <w:r>
              <w:rPr>
                <w:rFonts w:ascii="Times New Roman" w:hAnsi="Times New Roman" w:cs="Times New Roman"/>
                <w:sz w:val="24"/>
                <w:szCs w:val="24"/>
              </w:rPr>
              <w:t>us</w:t>
            </w:r>
            <w:r w:rsidRPr="00753B1E">
              <w:rPr>
                <w:rFonts w:ascii="Times New Roman" w:hAnsi="Times New Roman" w:cs="Times New Roman"/>
                <w:sz w:val="24"/>
                <w:szCs w:val="24"/>
              </w:rPr>
              <w:t xml:space="preserve">, </w:t>
            </w:r>
            <w:r>
              <w:rPr>
                <w:rFonts w:ascii="Times New Roman" w:hAnsi="Times New Roman" w:cs="Times New Roman"/>
                <w:sz w:val="24"/>
                <w:szCs w:val="24"/>
              </w:rPr>
              <w:t xml:space="preserve">kuri </w:t>
            </w:r>
            <w:r w:rsidR="00242EAF">
              <w:rPr>
                <w:rFonts w:ascii="Times New Roman" w:hAnsi="Times New Roman" w:cs="Times New Roman"/>
                <w:sz w:val="24"/>
                <w:szCs w:val="24"/>
              </w:rPr>
              <w:t>vēlas piedalīties Ekonomikas ministrijas iepirkumā par naftas produktu</w:t>
            </w:r>
            <w:r w:rsidRPr="00DD1924">
              <w:rPr>
                <w:rFonts w:ascii="Times New Roman" w:hAnsi="Times New Roman" w:cs="Times New Roman"/>
                <w:sz w:val="24"/>
                <w:szCs w:val="24"/>
              </w:rPr>
              <w:t xml:space="preserve"> drošības rezervju pakalpojumu </w:t>
            </w:r>
            <w:r w:rsidR="00242EAF">
              <w:rPr>
                <w:rFonts w:ascii="Times New Roman" w:hAnsi="Times New Roman" w:cs="Times New Roman"/>
                <w:sz w:val="24"/>
                <w:szCs w:val="24"/>
              </w:rPr>
              <w:t xml:space="preserve">sniegšanu </w:t>
            </w:r>
            <w:r w:rsidRPr="00DD1924">
              <w:rPr>
                <w:rFonts w:ascii="Times New Roman" w:hAnsi="Times New Roman" w:cs="Times New Roman"/>
                <w:sz w:val="24"/>
                <w:szCs w:val="24"/>
              </w:rPr>
              <w:t>valsts naftas produktu drošības rezervju izveidei noteiktā apjomā</w:t>
            </w:r>
            <w:r>
              <w:rPr>
                <w:rFonts w:ascii="Times New Roman" w:hAnsi="Times New Roman" w:cs="Times New Roman"/>
                <w:sz w:val="24"/>
                <w:szCs w:val="24"/>
              </w:rPr>
              <w:t xml:space="preserve">. </w:t>
            </w:r>
            <w:r w:rsidRPr="00753B1E">
              <w:rPr>
                <w:rFonts w:ascii="Times New Roman" w:hAnsi="Times New Roman" w:cs="Times New Roman"/>
                <w:sz w:val="24"/>
                <w:szCs w:val="24"/>
              </w:rPr>
              <w:t xml:space="preserve"> </w:t>
            </w:r>
          </w:p>
        </w:tc>
      </w:tr>
      <w:tr w:rsidR="00CA3D62" w14:paraId="6BEDC4AB"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82EA539"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208554F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618AE91" w14:textId="292D28C5" w:rsidR="00CA3D62" w:rsidRPr="00503667" w:rsidRDefault="005C1874"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242EAF">
              <w:rPr>
                <w:rFonts w:ascii="Times New Roman" w:hAnsi="Times New Roman" w:cs="Times New Roman"/>
                <w:sz w:val="24"/>
                <w:szCs w:val="24"/>
              </w:rPr>
              <w:t>rojekts šo jomu neskar</w:t>
            </w:r>
          </w:p>
        </w:tc>
      </w:tr>
      <w:tr w:rsidR="00CA3D62" w14:paraId="577021AE"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9EC5B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3513BF0B"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5194E05D"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Projekts šo jomu neskar</w:t>
            </w:r>
          </w:p>
        </w:tc>
      </w:tr>
      <w:tr w:rsidR="00CA3D62" w14:paraId="690C7D35" w14:textId="77777777" w:rsidTr="00426A1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C8FE82"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0D88316"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D29D63C"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35D3EF8C" w14:textId="1E99932C" w:rsidR="00426A14" w:rsidRDefault="00426A14" w:rsidP="00747DD2">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426A14" w:rsidRPr="00503667" w14:paraId="597CC884" w14:textId="77777777" w:rsidTr="005536F4">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E0EDB" w14:textId="77777777" w:rsidR="00426A14" w:rsidRPr="005C1874"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C1874">
              <w:rPr>
                <w:rFonts w:ascii="Times New Roman" w:eastAsia="Times New Roman" w:hAnsi="Times New Roman" w:cs="Times New Roman"/>
                <w:b/>
                <w:bCs/>
                <w:iCs/>
                <w:sz w:val="24"/>
                <w:szCs w:val="24"/>
                <w:lang w:eastAsia="lv-LV"/>
              </w:rPr>
              <w:t xml:space="preserve">III. </w:t>
            </w:r>
            <w:r w:rsidRPr="00263DB6">
              <w:rPr>
                <w:rFonts w:ascii="Times New Roman" w:eastAsia="Times New Roman" w:hAnsi="Times New Roman"/>
                <w:b/>
                <w:bCs/>
                <w:sz w:val="24"/>
                <w:szCs w:val="24"/>
                <w:lang w:eastAsia="lv-LV"/>
              </w:rPr>
              <w:t xml:space="preserve"> Tiesību akta projekta ietekme uz valsts budžetu un pašvaldību budžetiem</w:t>
            </w:r>
          </w:p>
        </w:tc>
      </w:tr>
      <w:tr w:rsidR="00426A14" w:rsidRPr="00E619B0" w14:paraId="68CBFF92" w14:textId="77777777" w:rsidTr="00426A14">
        <w:trPr>
          <w:trHeight w:val="88"/>
          <w:tblCellSpacing w:w="15" w:type="dxa"/>
        </w:trPr>
        <w:tc>
          <w:tcPr>
            <w:tcW w:w="4967" w:type="pct"/>
            <w:tcBorders>
              <w:top w:val="outset" w:sz="6" w:space="0" w:color="auto"/>
              <w:left w:val="outset" w:sz="6" w:space="0" w:color="auto"/>
              <w:right w:val="outset" w:sz="6" w:space="0" w:color="auto"/>
            </w:tcBorders>
            <w:hideMark/>
          </w:tcPr>
          <w:p w14:paraId="23254B71" w14:textId="59C95505" w:rsidR="00426A14" w:rsidRPr="00E619B0" w:rsidRDefault="00426A14" w:rsidP="005536F4">
            <w:pPr>
              <w:spacing w:after="0" w:line="240" w:lineRule="auto"/>
              <w:contextualSpacing/>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751875DA"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426A14" w14:paraId="5052DB32" w14:textId="77777777" w:rsidTr="005536F4">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5177D" w14:textId="77777777" w:rsidR="00426A14" w:rsidRPr="00503667"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rsidR="00426A14" w14:paraId="16C833DA" w14:textId="77777777" w:rsidTr="00426A14">
        <w:trPr>
          <w:trHeight w:val="88"/>
          <w:tblCellSpacing w:w="15" w:type="dxa"/>
        </w:trPr>
        <w:tc>
          <w:tcPr>
            <w:tcW w:w="4967" w:type="pct"/>
            <w:tcBorders>
              <w:top w:val="outset" w:sz="6" w:space="0" w:color="auto"/>
              <w:left w:val="outset" w:sz="6" w:space="0" w:color="auto"/>
              <w:right w:val="outset" w:sz="6" w:space="0" w:color="auto"/>
            </w:tcBorders>
            <w:hideMark/>
          </w:tcPr>
          <w:p w14:paraId="15AFDD44" w14:textId="1BCF7EDB" w:rsidR="00426A14" w:rsidRPr="00E619B0" w:rsidRDefault="00426A14" w:rsidP="005536F4">
            <w:pPr>
              <w:spacing w:after="0" w:line="240" w:lineRule="auto"/>
              <w:contextualSpacing/>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1979E3E0"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702"/>
        <w:gridCol w:w="5803"/>
      </w:tblGrid>
      <w:tr w:rsidR="00426A14" w14:paraId="33347B07" w14:textId="77777777" w:rsidTr="005536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17696F" w14:textId="77777777" w:rsidR="00426A14" w:rsidRPr="00503667" w:rsidRDefault="00426A14" w:rsidP="005536F4">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6A14" w14:paraId="1797912C"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F607BC1"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Borders>
              <w:top w:val="outset" w:sz="6" w:space="0" w:color="auto"/>
              <w:left w:val="outset" w:sz="6" w:space="0" w:color="auto"/>
              <w:bottom w:val="outset" w:sz="6" w:space="0" w:color="auto"/>
              <w:right w:val="outset" w:sz="6" w:space="0" w:color="auto"/>
            </w:tcBorders>
          </w:tcPr>
          <w:p w14:paraId="33788E81"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Borders>
              <w:top w:val="outset" w:sz="6" w:space="0" w:color="auto"/>
              <w:left w:val="outset" w:sz="6" w:space="0" w:color="auto"/>
              <w:bottom w:val="outset" w:sz="6" w:space="0" w:color="auto"/>
              <w:right w:val="outset" w:sz="6" w:space="0" w:color="auto"/>
            </w:tcBorders>
          </w:tcPr>
          <w:p w14:paraId="32FFBA37" w14:textId="02424977" w:rsidR="00426A14" w:rsidRPr="00503667" w:rsidRDefault="00426A14" w:rsidP="005536F4">
            <w:pPr>
              <w:pStyle w:val="tv213"/>
              <w:shd w:val="clear" w:color="auto" w:fill="FFFFFF"/>
              <w:spacing w:before="0" w:beforeAutospacing="0" w:after="0" w:afterAutospacing="0"/>
              <w:contextualSpacing/>
              <w:jc w:val="both"/>
              <w:rPr>
                <w:bCs/>
                <w:iCs/>
              </w:rPr>
            </w:pPr>
            <w:r w:rsidRPr="0016547F">
              <w:t xml:space="preserve">Noteikumos </w:t>
            </w:r>
            <w:r w:rsidR="00E77D95">
              <w:t xml:space="preserve">Nr.286 </w:t>
            </w:r>
            <w:r w:rsidRPr="0016547F">
              <w:t>iekļautas tiesību normas, kas izriet no</w:t>
            </w:r>
            <w:r>
              <w:t xml:space="preserve"> D</w:t>
            </w:r>
            <w:r w:rsidRPr="00CA3D62">
              <w:t>irektīva</w:t>
            </w:r>
            <w:r>
              <w:t>s</w:t>
            </w:r>
            <w:r w:rsidRPr="00CA3D62">
              <w:t xml:space="preserve"> 201</w:t>
            </w:r>
            <w:r>
              <w:t>8</w:t>
            </w:r>
            <w:r w:rsidRPr="00CA3D62">
              <w:t>/</w:t>
            </w:r>
            <w:r>
              <w:t>1581</w:t>
            </w:r>
          </w:p>
        </w:tc>
      </w:tr>
      <w:tr w:rsidR="00426A14" w14:paraId="3704A8BF"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2CA8F983"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75" w:type="pct"/>
            <w:tcBorders>
              <w:top w:val="outset" w:sz="6" w:space="0" w:color="auto"/>
              <w:left w:val="outset" w:sz="6" w:space="0" w:color="auto"/>
              <w:bottom w:val="outset" w:sz="6" w:space="0" w:color="auto"/>
              <w:right w:val="outset" w:sz="6" w:space="0" w:color="auto"/>
            </w:tcBorders>
          </w:tcPr>
          <w:p w14:paraId="6978D6BA"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Borders>
              <w:top w:val="outset" w:sz="6" w:space="0" w:color="auto"/>
              <w:left w:val="outset" w:sz="6" w:space="0" w:color="auto"/>
              <w:bottom w:val="outset" w:sz="6" w:space="0" w:color="auto"/>
              <w:right w:val="outset" w:sz="6" w:space="0" w:color="auto"/>
            </w:tcBorders>
          </w:tcPr>
          <w:p w14:paraId="5BD289FD" w14:textId="44090CA8"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426A14" w14:paraId="64546E02" w14:textId="77777777" w:rsidTr="005536F4">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48CA6833" w14:textId="77777777" w:rsidR="00426A14" w:rsidRPr="00503667" w:rsidRDefault="00426A14" w:rsidP="005536F4">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Borders>
              <w:top w:val="outset" w:sz="6" w:space="0" w:color="auto"/>
              <w:left w:val="outset" w:sz="6" w:space="0" w:color="auto"/>
              <w:bottom w:val="outset" w:sz="6" w:space="0" w:color="auto"/>
              <w:right w:val="outset" w:sz="6" w:space="0" w:color="auto"/>
            </w:tcBorders>
          </w:tcPr>
          <w:p w14:paraId="180C4AF1" w14:textId="77777777"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2AA3ADEF" w14:textId="2A376C3E" w:rsidR="00426A14" w:rsidRPr="00503667" w:rsidRDefault="00426A14" w:rsidP="005536F4">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60D27CF" w14:textId="77777777" w:rsidR="00426A14" w:rsidRDefault="00426A14" w:rsidP="00426A14">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24" w:type="dxa"/>
          <w:left w:w="24" w:type="dxa"/>
          <w:bottom w:w="24" w:type="dxa"/>
          <w:right w:w="24" w:type="dxa"/>
        </w:tblCellMar>
        <w:tblLook w:val="04A0" w:firstRow="1" w:lastRow="0" w:firstColumn="1" w:lastColumn="0" w:noHBand="0" w:noVBand="1"/>
      </w:tblPr>
      <w:tblGrid>
        <w:gridCol w:w="3198"/>
        <w:gridCol w:w="1701"/>
        <w:gridCol w:w="1804"/>
        <w:gridCol w:w="2395"/>
      </w:tblGrid>
      <w:tr w:rsidR="00CA3D62" w14:paraId="2AFE3962" w14:textId="77777777" w:rsidTr="00F13C8D">
        <w:trPr>
          <w:tblCellSpacing w:w="20" w:type="dxa"/>
          <w:jc w:val="center"/>
        </w:trPr>
        <w:tc>
          <w:tcPr>
            <w:tcW w:w="4956" w:type="pct"/>
            <w:gridSpan w:val="4"/>
            <w:shd w:val="clear" w:color="auto" w:fill="FFFFFF" w:themeFill="background1"/>
            <w:vAlign w:val="center"/>
            <w:hideMark/>
          </w:tcPr>
          <w:p w14:paraId="0E5D43C9" w14:textId="77777777" w:rsidR="00CA3D62" w:rsidRPr="00503667" w:rsidRDefault="00CA3D62" w:rsidP="00747DD2">
            <w:pPr>
              <w:spacing w:after="0" w:line="240" w:lineRule="auto"/>
              <w:ind w:left="112"/>
              <w:contextualSpacing/>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CA3D62" w14:paraId="511B828E" w14:textId="77777777" w:rsidTr="007A6661">
        <w:trPr>
          <w:tblCellSpacing w:w="20" w:type="dxa"/>
          <w:jc w:val="center"/>
        </w:trPr>
        <w:tc>
          <w:tcPr>
            <w:tcW w:w="1748" w:type="pct"/>
            <w:shd w:val="clear" w:color="auto" w:fill="FFFFFF" w:themeFill="background1"/>
            <w:hideMark/>
          </w:tcPr>
          <w:p w14:paraId="75EC2363"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Attiecīgā ES tiesību akta datums, numurs un nosaukums</w:t>
            </w:r>
          </w:p>
        </w:tc>
        <w:tc>
          <w:tcPr>
            <w:tcW w:w="3186" w:type="pct"/>
            <w:gridSpan w:val="3"/>
            <w:shd w:val="clear" w:color="auto" w:fill="FFFFFF" w:themeFill="background1"/>
            <w:hideMark/>
          </w:tcPr>
          <w:p w14:paraId="206EAE25" w14:textId="7997B534" w:rsidR="00CA3D62" w:rsidRPr="000B4DC3" w:rsidRDefault="005C1874" w:rsidP="00747DD2">
            <w:pPr>
              <w:pStyle w:val="tv213"/>
              <w:shd w:val="clear" w:color="auto" w:fill="FFFFFF"/>
              <w:spacing w:before="0" w:beforeAutospacing="0" w:after="0" w:afterAutospacing="0"/>
              <w:contextualSpacing/>
              <w:jc w:val="both"/>
              <w:rPr>
                <w:highlight w:val="yellow"/>
              </w:rPr>
            </w:pPr>
            <w:r>
              <w:t>D</w:t>
            </w:r>
            <w:r w:rsidR="00D95ED4" w:rsidRPr="00CA3D62">
              <w:t>irektīva 201</w:t>
            </w:r>
            <w:r w:rsidR="00D95ED4">
              <w:t>8</w:t>
            </w:r>
            <w:r w:rsidR="00D95ED4" w:rsidRPr="00CA3D62">
              <w:t>/</w:t>
            </w:r>
            <w:r w:rsidR="00D95ED4">
              <w:t xml:space="preserve">1581 </w:t>
            </w:r>
          </w:p>
        </w:tc>
      </w:tr>
      <w:tr w:rsidR="009E1EC5" w14:paraId="39116E8A" w14:textId="77777777" w:rsidTr="007A6661">
        <w:trPr>
          <w:tblCellSpacing w:w="20" w:type="dxa"/>
          <w:jc w:val="center"/>
        </w:trPr>
        <w:tc>
          <w:tcPr>
            <w:tcW w:w="1748" w:type="pct"/>
            <w:shd w:val="clear" w:color="auto" w:fill="FFFFFF" w:themeFill="background1"/>
            <w:vAlign w:val="center"/>
            <w:hideMark/>
          </w:tcPr>
          <w:p w14:paraId="276C5582"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w:t>
            </w:r>
          </w:p>
        </w:tc>
        <w:tc>
          <w:tcPr>
            <w:tcW w:w="926" w:type="pct"/>
            <w:shd w:val="clear" w:color="auto" w:fill="FFFFFF" w:themeFill="background1"/>
            <w:vAlign w:val="center"/>
            <w:hideMark/>
          </w:tcPr>
          <w:p w14:paraId="0219207E"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B</w:t>
            </w:r>
          </w:p>
        </w:tc>
        <w:tc>
          <w:tcPr>
            <w:tcW w:w="982" w:type="pct"/>
            <w:shd w:val="clear" w:color="auto" w:fill="FFFFFF" w:themeFill="background1"/>
            <w:vAlign w:val="center"/>
            <w:hideMark/>
          </w:tcPr>
          <w:p w14:paraId="19002119"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w:t>
            </w:r>
          </w:p>
        </w:tc>
        <w:tc>
          <w:tcPr>
            <w:tcW w:w="1234" w:type="pct"/>
            <w:shd w:val="clear" w:color="auto" w:fill="FFFFFF" w:themeFill="background1"/>
            <w:vAlign w:val="center"/>
            <w:hideMark/>
          </w:tcPr>
          <w:p w14:paraId="35026CB7" w14:textId="77777777" w:rsidR="00CA3D62" w:rsidRPr="00503667" w:rsidRDefault="00CA3D62" w:rsidP="00747DD2">
            <w:pPr>
              <w:spacing w:after="0" w:line="240" w:lineRule="auto"/>
              <w:contextualSpacing/>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D</w:t>
            </w:r>
          </w:p>
        </w:tc>
      </w:tr>
      <w:tr w:rsidR="009E1EC5" w14:paraId="0A7B895D" w14:textId="77777777" w:rsidTr="007A6661">
        <w:trPr>
          <w:tblCellSpacing w:w="20" w:type="dxa"/>
          <w:jc w:val="center"/>
        </w:trPr>
        <w:tc>
          <w:tcPr>
            <w:tcW w:w="1748" w:type="pct"/>
            <w:shd w:val="clear" w:color="auto" w:fill="FFFFFF" w:themeFill="background1"/>
            <w:hideMark/>
          </w:tcPr>
          <w:p w14:paraId="6CCA779A"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926" w:type="pct"/>
            <w:shd w:val="clear" w:color="auto" w:fill="FFFFFF" w:themeFill="background1"/>
            <w:hideMark/>
          </w:tcPr>
          <w:p w14:paraId="2E5B361F"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982" w:type="pct"/>
            <w:shd w:val="clear" w:color="auto" w:fill="FFFFFF" w:themeFill="background1"/>
            <w:hideMark/>
          </w:tcPr>
          <w:p w14:paraId="7C3821BE"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073781A"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8D33D83"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institūciju, kas ir atbildīga par šo saistību izpildi pilnībā</w:t>
            </w:r>
          </w:p>
        </w:tc>
        <w:tc>
          <w:tcPr>
            <w:tcW w:w="1234" w:type="pct"/>
            <w:shd w:val="clear" w:color="auto" w:fill="FFFFFF" w:themeFill="background1"/>
            <w:hideMark/>
          </w:tcPr>
          <w:p w14:paraId="1AEB89AF"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90DAFCD"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7D1E3245" w14:textId="77777777"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E1EC5" w14:paraId="64EB0BA5" w14:textId="77777777" w:rsidTr="007A6661">
        <w:trPr>
          <w:tblCellSpacing w:w="20" w:type="dxa"/>
          <w:jc w:val="center"/>
        </w:trPr>
        <w:tc>
          <w:tcPr>
            <w:tcW w:w="1748" w:type="pct"/>
            <w:shd w:val="clear" w:color="auto" w:fill="FFFFFF" w:themeFill="background1"/>
          </w:tcPr>
          <w:p w14:paraId="405177D9" w14:textId="138C362A"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sidR="00DB273A">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sidR="00DB273A">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sidR="00DB273A">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.panta 1</w:t>
            </w:r>
            <w:r w:rsidR="00DB273A">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sidR="00DB273A">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sidR="00DB273A">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2.panta </w:t>
            </w:r>
            <w:r w:rsidR="00DB273A">
              <w:rPr>
                <w:rFonts w:ascii="Times New Roman" w:eastAsia="Times New Roman" w:hAnsi="Times New Roman" w:cs="Times New Roman"/>
                <w:sz w:val="24"/>
                <w:szCs w:val="24"/>
                <w:lang w:eastAsia="lv-LV"/>
              </w:rPr>
              <w:t xml:space="preserve">i) </w:t>
            </w:r>
            <w:r w:rsidRPr="00E6616C">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21EBE9BD" w14:textId="2B403D86" w:rsidR="00CA3D62" w:rsidRPr="00306316"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7F1A27">
              <w:rPr>
                <w:rFonts w:ascii="Times New Roman" w:hAnsi="Times New Roman" w:cs="Times New Roman"/>
                <w:sz w:val="24"/>
                <w:szCs w:val="24"/>
              </w:rPr>
              <w:t>Nr.286</w:t>
            </w:r>
            <w:r w:rsidR="007F1A27" w:rsidRPr="00100F5F">
              <w:rPr>
                <w:rFonts w:ascii="Times New Roman" w:hAnsi="Times New Roman" w:cs="Times New Roman"/>
                <w:sz w:val="24"/>
                <w:szCs w:val="24"/>
              </w:rPr>
              <w:t xml:space="preserve"> </w:t>
            </w:r>
            <w:r w:rsidR="00442660">
              <w:rPr>
                <w:rFonts w:ascii="Times New Roman" w:hAnsi="Times New Roman" w:cs="Times New Roman"/>
                <w:sz w:val="24"/>
                <w:szCs w:val="24"/>
              </w:rPr>
              <w:t>1</w:t>
            </w:r>
            <w:r>
              <w:rPr>
                <w:rFonts w:ascii="Times New Roman" w:hAnsi="Times New Roman" w:cs="Times New Roman"/>
                <w:sz w:val="24"/>
                <w:szCs w:val="24"/>
              </w:rPr>
              <w:t>.</w:t>
            </w:r>
            <w:r w:rsidR="00DB273A">
              <w:rPr>
                <w:rFonts w:ascii="Times New Roman" w:hAnsi="Times New Roman" w:cs="Times New Roman"/>
                <w:sz w:val="24"/>
                <w:szCs w:val="24"/>
              </w:rPr>
              <w:t>pielikums</w:t>
            </w:r>
            <w:r w:rsidR="00D34EF4">
              <w:rPr>
                <w:rFonts w:ascii="Times New Roman" w:hAnsi="Times New Roman" w:cs="Times New Roman"/>
                <w:sz w:val="24"/>
                <w:szCs w:val="24"/>
              </w:rPr>
              <w:t xml:space="preserve"> (</w:t>
            </w:r>
            <w:r w:rsidR="00D34EF4" w:rsidRPr="00100F5F">
              <w:rPr>
                <w:rFonts w:ascii="Times New Roman" w:hAnsi="Times New Roman" w:cs="Times New Roman"/>
                <w:sz w:val="24"/>
                <w:szCs w:val="24"/>
              </w:rPr>
              <w:t xml:space="preserve">Noteikumu projekta </w:t>
            </w:r>
            <w:r w:rsidR="00D34EF4">
              <w:rPr>
                <w:rFonts w:ascii="Times New Roman" w:hAnsi="Times New Roman" w:cs="Times New Roman"/>
                <w:sz w:val="24"/>
                <w:szCs w:val="24"/>
              </w:rPr>
              <w:t>1</w:t>
            </w:r>
            <w:r w:rsidR="004A2340">
              <w:rPr>
                <w:rFonts w:ascii="Times New Roman" w:hAnsi="Times New Roman" w:cs="Times New Roman"/>
                <w:sz w:val="24"/>
                <w:szCs w:val="24"/>
              </w:rPr>
              <w:t>3</w:t>
            </w:r>
            <w:r w:rsidR="00D34EF4">
              <w:rPr>
                <w:rFonts w:ascii="Times New Roman" w:hAnsi="Times New Roman" w:cs="Times New Roman"/>
                <w:sz w:val="24"/>
                <w:szCs w:val="24"/>
              </w:rPr>
              <w:t>.punkta redakcijā)</w:t>
            </w:r>
          </w:p>
        </w:tc>
        <w:tc>
          <w:tcPr>
            <w:tcW w:w="982" w:type="pct"/>
            <w:shd w:val="clear" w:color="auto" w:fill="FFFFFF" w:themeFill="background1"/>
          </w:tcPr>
          <w:p w14:paraId="7272C715" w14:textId="1D47D9AB" w:rsidR="00CA3D62" w:rsidRPr="00AD7A37" w:rsidRDefault="00082FEF" w:rsidP="00747D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CA3D62" w:rsidRPr="00BB5BA0">
              <w:rPr>
                <w:rFonts w:ascii="Times New Roman" w:hAnsi="Times New Roman" w:cs="Times New Roman"/>
                <w:sz w:val="24"/>
                <w:szCs w:val="24"/>
              </w:rPr>
              <w:t>ārņem</w:t>
            </w:r>
            <w:r w:rsidR="007511DA">
              <w:rPr>
                <w:rFonts w:ascii="Times New Roman" w:hAnsi="Times New Roman" w:cs="Times New Roman"/>
                <w:sz w:val="24"/>
                <w:szCs w:val="24"/>
              </w:rPr>
              <w:t>ts</w:t>
            </w:r>
            <w:bookmarkStart w:id="3" w:name="_GoBack"/>
            <w:bookmarkEnd w:id="3"/>
            <w:r w:rsidR="00CA3D62" w:rsidRPr="00BB5BA0">
              <w:rPr>
                <w:rFonts w:ascii="Times New Roman" w:hAnsi="Times New Roman" w:cs="Times New Roman"/>
                <w:sz w:val="24"/>
                <w:szCs w:val="24"/>
              </w:rPr>
              <w:t xml:space="preserve"> pilnībā</w:t>
            </w:r>
          </w:p>
        </w:tc>
        <w:tc>
          <w:tcPr>
            <w:tcW w:w="1234" w:type="pct"/>
            <w:shd w:val="clear" w:color="auto" w:fill="FFFFFF" w:themeFill="background1"/>
          </w:tcPr>
          <w:p w14:paraId="384C5F26" w14:textId="44C1172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w:t>
            </w:r>
            <w:r w:rsidR="00277BE6">
              <w:rPr>
                <w:rFonts w:ascii="Times New Roman" w:hAnsi="Times New Roman" w:cs="Times New Roman"/>
                <w:sz w:val="24"/>
                <w:szCs w:val="24"/>
              </w:rPr>
              <w:t>paredz</w:t>
            </w:r>
            <w:r w:rsidRPr="00BB5BA0">
              <w:rPr>
                <w:rFonts w:ascii="Times New Roman" w:hAnsi="Times New Roman" w:cs="Times New Roman"/>
                <w:sz w:val="24"/>
                <w:szCs w:val="24"/>
              </w:rPr>
              <w:t xml:space="preserve"> stingrākas prasības</w:t>
            </w:r>
          </w:p>
        </w:tc>
      </w:tr>
      <w:tr w:rsidR="009E1EC5" w14:paraId="5F28802E" w14:textId="77777777" w:rsidTr="007A6661">
        <w:trPr>
          <w:tblCellSpacing w:w="20" w:type="dxa"/>
          <w:jc w:val="center"/>
        </w:trPr>
        <w:tc>
          <w:tcPr>
            <w:tcW w:w="1748" w:type="pct"/>
            <w:shd w:val="clear" w:color="auto" w:fill="FFFFFF" w:themeFill="background1"/>
          </w:tcPr>
          <w:p w14:paraId="282AA6CA" w14:textId="17C0DEBF" w:rsidR="00CA3D62" w:rsidRPr="00503667"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3</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w:t>
            </w:r>
            <w:r w:rsidRPr="00E6616C">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3C47E4B6" w14:textId="3EA1330B" w:rsidR="00CA3D62" w:rsidRPr="00306316"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301F3B">
              <w:rPr>
                <w:rFonts w:ascii="Times New Roman" w:hAnsi="Times New Roman" w:cs="Times New Roman"/>
                <w:sz w:val="24"/>
                <w:szCs w:val="24"/>
              </w:rPr>
              <w:t>Nr.286</w:t>
            </w:r>
            <w:r w:rsidR="00301F3B" w:rsidRPr="00100F5F">
              <w:rPr>
                <w:rFonts w:ascii="Times New Roman" w:hAnsi="Times New Roman" w:cs="Times New Roman"/>
                <w:sz w:val="24"/>
                <w:szCs w:val="24"/>
              </w:rPr>
              <w:t xml:space="preserve"> </w:t>
            </w:r>
            <w:r w:rsidR="00DB273A">
              <w:rPr>
                <w:rFonts w:ascii="Times New Roman" w:hAnsi="Times New Roman" w:cs="Times New Roman"/>
                <w:sz w:val="24"/>
                <w:szCs w:val="24"/>
              </w:rPr>
              <w:t>5</w:t>
            </w:r>
            <w:r>
              <w:rPr>
                <w:rFonts w:ascii="Times New Roman" w:hAnsi="Times New Roman" w:cs="Times New Roman"/>
                <w:sz w:val="24"/>
                <w:szCs w:val="24"/>
              </w:rPr>
              <w:t>.3.apakš</w:t>
            </w:r>
            <w:r w:rsidRPr="00100F5F">
              <w:rPr>
                <w:rFonts w:ascii="Times New Roman" w:hAnsi="Times New Roman" w:cs="Times New Roman"/>
                <w:sz w:val="24"/>
                <w:szCs w:val="24"/>
              </w:rPr>
              <w:t>punkt</w:t>
            </w:r>
            <w:r>
              <w:rPr>
                <w:rFonts w:ascii="Times New Roman" w:hAnsi="Times New Roman" w:cs="Times New Roman"/>
                <w:sz w:val="24"/>
                <w:szCs w:val="24"/>
              </w:rPr>
              <w:t>s</w:t>
            </w:r>
            <w:r w:rsidR="00E375E8">
              <w:rPr>
                <w:rFonts w:ascii="Times New Roman" w:hAnsi="Times New Roman" w:cs="Times New Roman"/>
                <w:sz w:val="24"/>
                <w:szCs w:val="24"/>
              </w:rPr>
              <w:t xml:space="preserve"> (</w:t>
            </w:r>
            <w:r w:rsidR="00E375E8" w:rsidRPr="00100F5F">
              <w:rPr>
                <w:rFonts w:ascii="Times New Roman" w:hAnsi="Times New Roman" w:cs="Times New Roman"/>
                <w:sz w:val="24"/>
                <w:szCs w:val="24"/>
              </w:rPr>
              <w:t xml:space="preserve">Noteikumu projekta </w:t>
            </w:r>
            <w:r w:rsidR="00E375E8">
              <w:rPr>
                <w:rFonts w:ascii="Times New Roman" w:hAnsi="Times New Roman" w:cs="Times New Roman"/>
                <w:sz w:val="24"/>
                <w:szCs w:val="24"/>
              </w:rPr>
              <w:t>1</w:t>
            </w:r>
            <w:r w:rsidR="005A6758">
              <w:rPr>
                <w:rFonts w:ascii="Times New Roman" w:hAnsi="Times New Roman" w:cs="Times New Roman"/>
                <w:sz w:val="24"/>
                <w:szCs w:val="24"/>
              </w:rPr>
              <w:t>0</w:t>
            </w:r>
            <w:r w:rsidR="00E375E8">
              <w:rPr>
                <w:rFonts w:ascii="Times New Roman" w:hAnsi="Times New Roman" w:cs="Times New Roman"/>
                <w:sz w:val="24"/>
                <w:szCs w:val="24"/>
              </w:rPr>
              <w:t>.punkta redakcijā)</w:t>
            </w:r>
          </w:p>
        </w:tc>
        <w:tc>
          <w:tcPr>
            <w:tcW w:w="982" w:type="pct"/>
            <w:shd w:val="clear" w:color="auto" w:fill="FFFFFF" w:themeFill="background1"/>
          </w:tcPr>
          <w:p w14:paraId="2D1DFFA6" w14:textId="492FEF9B" w:rsidR="00CA3D62" w:rsidRPr="00503667" w:rsidRDefault="00082FEF" w:rsidP="00747DD2">
            <w:pPr>
              <w:spacing w:after="0" w:line="240" w:lineRule="auto"/>
              <w:contextualSpacing/>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CA3D62" w:rsidRPr="00BB5BA0">
              <w:rPr>
                <w:rFonts w:ascii="Times New Roman" w:hAnsi="Times New Roman" w:cs="Times New Roman"/>
                <w:sz w:val="24"/>
                <w:szCs w:val="24"/>
              </w:rPr>
              <w:t>ārņem pilnībā</w:t>
            </w:r>
          </w:p>
        </w:tc>
        <w:tc>
          <w:tcPr>
            <w:tcW w:w="1234" w:type="pct"/>
            <w:shd w:val="clear" w:color="auto" w:fill="FFFFFF" w:themeFill="background1"/>
          </w:tcPr>
          <w:p w14:paraId="72E53B80" w14:textId="4F07F98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9E1EC5" w14:paraId="1E2D9EC4" w14:textId="77777777" w:rsidTr="007A6661">
        <w:trPr>
          <w:tblCellSpacing w:w="20" w:type="dxa"/>
          <w:jc w:val="center"/>
        </w:trPr>
        <w:tc>
          <w:tcPr>
            <w:tcW w:w="1748" w:type="pct"/>
            <w:shd w:val="clear" w:color="auto" w:fill="FFFFFF" w:themeFill="background1"/>
          </w:tcPr>
          <w:p w14:paraId="2FCA4718" w14:textId="5F88104A" w:rsidR="00CA3D62" w:rsidRPr="00503667"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6</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1.punkta otro teikumu</w:t>
            </w:r>
          </w:p>
        </w:tc>
        <w:tc>
          <w:tcPr>
            <w:tcW w:w="926" w:type="pct"/>
            <w:shd w:val="clear" w:color="auto" w:fill="FFFFFF" w:themeFill="background1"/>
          </w:tcPr>
          <w:p w14:paraId="335BEA1E" w14:textId="756D6EEB" w:rsidR="00CA3D62" w:rsidRPr="009D3DAB" w:rsidRDefault="00CA3D62"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983701">
              <w:rPr>
                <w:rFonts w:ascii="Times New Roman" w:hAnsi="Times New Roman" w:cs="Times New Roman"/>
                <w:sz w:val="24"/>
                <w:szCs w:val="24"/>
              </w:rPr>
              <w:t>Nr.286</w:t>
            </w:r>
            <w:r w:rsidR="00983701" w:rsidRPr="00100F5F">
              <w:rPr>
                <w:rFonts w:ascii="Times New Roman" w:hAnsi="Times New Roman" w:cs="Times New Roman"/>
                <w:sz w:val="24"/>
                <w:szCs w:val="24"/>
              </w:rPr>
              <w:t xml:space="preserve"> </w:t>
            </w:r>
            <w:r w:rsidR="00DB273A">
              <w:rPr>
                <w:rFonts w:ascii="Times New Roman" w:hAnsi="Times New Roman" w:cs="Times New Roman"/>
                <w:sz w:val="24"/>
                <w:szCs w:val="24"/>
              </w:rPr>
              <w:t>22.</w:t>
            </w:r>
            <w:r w:rsidR="00DB273A" w:rsidRPr="00DB273A">
              <w:rPr>
                <w:rFonts w:ascii="Times New Roman" w:hAnsi="Times New Roman" w:cs="Times New Roman"/>
                <w:sz w:val="24"/>
                <w:szCs w:val="24"/>
                <w:vertAlign w:val="superscript"/>
              </w:rPr>
              <w:t>1</w:t>
            </w:r>
            <w:r w:rsidR="00DB273A">
              <w:rPr>
                <w:rFonts w:ascii="Times New Roman" w:hAnsi="Times New Roman" w:cs="Times New Roman"/>
                <w:sz w:val="24"/>
                <w:szCs w:val="24"/>
                <w:vertAlign w:val="superscript"/>
              </w:rPr>
              <w:t xml:space="preserve"> </w:t>
            </w:r>
            <w:r w:rsidRPr="00100F5F">
              <w:rPr>
                <w:rFonts w:ascii="Times New Roman" w:hAnsi="Times New Roman" w:cs="Times New Roman"/>
                <w:sz w:val="24"/>
                <w:szCs w:val="24"/>
              </w:rPr>
              <w:t>punkt</w:t>
            </w:r>
            <w:r>
              <w:rPr>
                <w:rFonts w:ascii="Times New Roman" w:hAnsi="Times New Roman" w:cs="Times New Roman"/>
                <w:sz w:val="24"/>
                <w:szCs w:val="24"/>
              </w:rPr>
              <w:t>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lastRenderedPageBreak/>
              <w:t>1</w:t>
            </w:r>
            <w:r w:rsidR="00983701">
              <w:rPr>
                <w:rFonts w:ascii="Times New Roman" w:hAnsi="Times New Roman" w:cs="Times New Roman"/>
                <w:sz w:val="24"/>
                <w:szCs w:val="24"/>
              </w:rPr>
              <w:t>1</w:t>
            </w:r>
            <w:r w:rsidR="00F44713">
              <w:rPr>
                <w:rFonts w:ascii="Times New Roman" w:hAnsi="Times New Roman" w:cs="Times New Roman"/>
                <w:sz w:val="24"/>
                <w:szCs w:val="24"/>
              </w:rPr>
              <w:t>.punkta redakcijā)</w:t>
            </w:r>
          </w:p>
        </w:tc>
        <w:tc>
          <w:tcPr>
            <w:tcW w:w="982" w:type="pct"/>
            <w:shd w:val="clear" w:color="auto" w:fill="FFFFFF" w:themeFill="background1"/>
          </w:tcPr>
          <w:p w14:paraId="6831538B" w14:textId="0245312D" w:rsidR="00CA3D62" w:rsidRPr="00503667" w:rsidRDefault="00082FEF" w:rsidP="00747DD2">
            <w:pPr>
              <w:spacing w:after="0" w:line="240" w:lineRule="auto"/>
              <w:contextualSpacing/>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P</w:t>
            </w:r>
            <w:r w:rsidR="00CA3D62" w:rsidRPr="00BB5BA0">
              <w:rPr>
                <w:rFonts w:ascii="Times New Roman" w:hAnsi="Times New Roman" w:cs="Times New Roman"/>
                <w:sz w:val="24"/>
                <w:szCs w:val="24"/>
              </w:rPr>
              <w:t>ārņem pilnībā</w:t>
            </w:r>
          </w:p>
        </w:tc>
        <w:tc>
          <w:tcPr>
            <w:tcW w:w="1234" w:type="pct"/>
            <w:shd w:val="clear" w:color="auto" w:fill="FFFFFF" w:themeFill="background1"/>
          </w:tcPr>
          <w:p w14:paraId="475EE2BF" w14:textId="337C2BF1" w:rsidR="00CA3D62" w:rsidRPr="00503667" w:rsidRDefault="00CA3D62" w:rsidP="00747DD2">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9E1EC5" w14:paraId="1EA1D909" w14:textId="77777777" w:rsidTr="007A6661">
        <w:trPr>
          <w:tblCellSpacing w:w="20" w:type="dxa"/>
          <w:jc w:val="center"/>
        </w:trPr>
        <w:tc>
          <w:tcPr>
            <w:tcW w:w="1748" w:type="pct"/>
            <w:shd w:val="clear" w:color="auto" w:fill="FFFFFF" w:themeFill="background1"/>
          </w:tcPr>
          <w:p w14:paraId="573095D3" w14:textId="6DE08218" w:rsidR="00CA3D62" w:rsidRPr="00E6616C" w:rsidRDefault="00DB273A" w:rsidP="00747DD2">
            <w:pPr>
              <w:spacing w:after="0" w:line="240" w:lineRule="auto"/>
              <w:contextualSpacing/>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4</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9</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2.punkta pirmo teikumu</w:t>
            </w:r>
          </w:p>
        </w:tc>
        <w:tc>
          <w:tcPr>
            <w:tcW w:w="926" w:type="pct"/>
            <w:shd w:val="clear" w:color="auto" w:fill="FFFFFF" w:themeFill="background1"/>
          </w:tcPr>
          <w:p w14:paraId="7DF0AA92" w14:textId="6A07797B" w:rsidR="00CA3D62" w:rsidRPr="00100F5F" w:rsidRDefault="00DB1BDA" w:rsidP="00363F6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2" w:type="pct"/>
            <w:shd w:val="clear" w:color="auto" w:fill="FFFFFF" w:themeFill="background1"/>
          </w:tcPr>
          <w:p w14:paraId="14CCAAF6" w14:textId="633CA432" w:rsidR="00CA3D62" w:rsidRPr="00BB5BA0" w:rsidRDefault="00DB1BDA"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Normatīvajos aktos nav jāpārņem (rīcības brīvības izvēles norma</w:t>
            </w:r>
            <w:r w:rsidR="00B33852">
              <w:rPr>
                <w:rFonts w:ascii="Times New Roman" w:hAnsi="Times New Roman" w:cs="Times New Roman"/>
                <w:sz w:val="24"/>
                <w:szCs w:val="24"/>
              </w:rPr>
              <w:t xml:space="preserve">, jo </w:t>
            </w:r>
            <w:r w:rsidR="0051081F">
              <w:rPr>
                <w:rFonts w:ascii="Times New Roman" w:hAnsi="Times New Roman" w:cs="Times New Roman"/>
                <w:sz w:val="24"/>
                <w:szCs w:val="24"/>
              </w:rPr>
              <w:t>ī</w:t>
            </w:r>
            <w:r w:rsidR="0051081F" w:rsidRPr="0051081F">
              <w:rPr>
                <w:rFonts w:ascii="Times New Roman" w:hAnsi="Times New Roman" w:cs="Times New Roman"/>
                <w:sz w:val="24"/>
                <w:szCs w:val="24"/>
              </w:rPr>
              <w:t>pašie krājumi ir dalībvalsts vai tās izveidotās Centrālās krājumu uzturēšanas struktūras īpašums</w:t>
            </w:r>
            <w:r w:rsidR="0051081F">
              <w:rPr>
                <w:rFonts w:ascii="Times New Roman" w:hAnsi="Times New Roman" w:cs="Times New Roman"/>
                <w:sz w:val="24"/>
                <w:szCs w:val="24"/>
              </w:rPr>
              <w:t>)</w:t>
            </w:r>
          </w:p>
        </w:tc>
        <w:tc>
          <w:tcPr>
            <w:tcW w:w="1234" w:type="pct"/>
            <w:shd w:val="clear" w:color="auto" w:fill="FFFFFF" w:themeFill="background1"/>
          </w:tcPr>
          <w:p w14:paraId="0AC76607" w14:textId="65D1F854" w:rsidR="00CA3D62" w:rsidRPr="00BB5BA0" w:rsidRDefault="00E22222"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Nav attiecināms</w:t>
            </w:r>
          </w:p>
        </w:tc>
      </w:tr>
      <w:tr w:rsidR="009E1EC5" w14:paraId="40CDF754" w14:textId="77777777" w:rsidTr="007A6661">
        <w:trPr>
          <w:tblCellSpacing w:w="20" w:type="dxa"/>
          <w:jc w:val="center"/>
        </w:trPr>
        <w:tc>
          <w:tcPr>
            <w:tcW w:w="1748" w:type="pct"/>
            <w:shd w:val="clear" w:color="auto" w:fill="FFFFFF" w:themeFill="background1"/>
          </w:tcPr>
          <w:p w14:paraId="420FF47A" w14:textId="4330AC52" w:rsidR="00CA3D62" w:rsidRPr="00503667" w:rsidRDefault="00174C44"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5</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9</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3.punkta trešo daļu</w:t>
            </w:r>
          </w:p>
        </w:tc>
        <w:tc>
          <w:tcPr>
            <w:tcW w:w="926" w:type="pct"/>
            <w:shd w:val="clear" w:color="auto" w:fill="FFFFFF" w:themeFill="background1"/>
          </w:tcPr>
          <w:p w14:paraId="473B3781" w14:textId="3D4F9EA8" w:rsidR="00CA3D62" w:rsidRPr="00503667" w:rsidRDefault="00442660"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F44713">
              <w:rPr>
                <w:rFonts w:ascii="Times New Roman" w:hAnsi="Times New Roman" w:cs="Times New Roman"/>
                <w:sz w:val="24"/>
                <w:szCs w:val="24"/>
              </w:rPr>
              <w:t xml:space="preserve">Nr.286 </w:t>
            </w:r>
            <w:r>
              <w:rPr>
                <w:rFonts w:ascii="Times New Roman" w:hAnsi="Times New Roman" w:cs="Times New Roman"/>
                <w:sz w:val="24"/>
                <w:szCs w:val="24"/>
              </w:rPr>
              <w:t>2.pielikums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t>14.punkta redakcijā)</w:t>
            </w:r>
          </w:p>
        </w:tc>
        <w:tc>
          <w:tcPr>
            <w:tcW w:w="982" w:type="pct"/>
            <w:shd w:val="clear" w:color="auto" w:fill="FFFFFF" w:themeFill="background1"/>
          </w:tcPr>
          <w:p w14:paraId="45CD2F19" w14:textId="30440F1C" w:rsidR="00CA3D62" w:rsidRPr="00503667" w:rsidRDefault="005443F1"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CA3D62" w:rsidRPr="00BB5BA0">
              <w:rPr>
                <w:rFonts w:ascii="Times New Roman" w:hAnsi="Times New Roman" w:cs="Times New Roman"/>
                <w:sz w:val="24"/>
                <w:szCs w:val="24"/>
              </w:rPr>
              <w:t>ārņem</w:t>
            </w:r>
            <w:r>
              <w:rPr>
                <w:rFonts w:ascii="Times New Roman" w:hAnsi="Times New Roman" w:cs="Times New Roman"/>
                <w:sz w:val="24"/>
                <w:szCs w:val="24"/>
              </w:rPr>
              <w:t>ts</w:t>
            </w:r>
            <w:r w:rsidR="00CA3D62" w:rsidRPr="00BB5BA0">
              <w:rPr>
                <w:rFonts w:ascii="Times New Roman" w:hAnsi="Times New Roman" w:cs="Times New Roman"/>
                <w:sz w:val="24"/>
                <w:szCs w:val="24"/>
              </w:rPr>
              <w:t xml:space="preserve"> pilnībā</w:t>
            </w:r>
          </w:p>
        </w:tc>
        <w:tc>
          <w:tcPr>
            <w:tcW w:w="1234" w:type="pct"/>
            <w:shd w:val="clear" w:color="auto" w:fill="FFFFFF" w:themeFill="background1"/>
          </w:tcPr>
          <w:p w14:paraId="6B94A6C0" w14:textId="3E047858" w:rsidR="00CA3D62" w:rsidRPr="00503667" w:rsidRDefault="00CA3D62"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 xml:space="preserve">stingrākas prasības </w:t>
            </w:r>
          </w:p>
        </w:tc>
      </w:tr>
      <w:tr w:rsidR="009E1EC5" w14:paraId="4BA60CBD" w14:textId="77777777" w:rsidTr="007A6661">
        <w:trPr>
          <w:tblCellSpacing w:w="20" w:type="dxa"/>
          <w:jc w:val="center"/>
        </w:trPr>
        <w:tc>
          <w:tcPr>
            <w:tcW w:w="1748" w:type="pct"/>
            <w:shd w:val="clear" w:color="auto" w:fill="FFFFFF" w:themeFill="background1"/>
          </w:tcPr>
          <w:p w14:paraId="38963ACA" w14:textId="4C899345" w:rsidR="00442660" w:rsidRPr="00503667" w:rsidRDefault="00442660"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6</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 xml:space="preserve">II pielikuma otro daļu </w:t>
            </w:r>
          </w:p>
        </w:tc>
        <w:tc>
          <w:tcPr>
            <w:tcW w:w="926" w:type="pct"/>
            <w:shd w:val="clear" w:color="auto" w:fill="FFFFFF" w:themeFill="background1"/>
          </w:tcPr>
          <w:p w14:paraId="7E4CFBCC" w14:textId="3D6F2C9D" w:rsidR="00442660" w:rsidRPr="00100F5F" w:rsidRDefault="00442660" w:rsidP="00747DD2">
            <w:pPr>
              <w:spacing w:after="0" w:line="240" w:lineRule="auto"/>
              <w:contextualSpacing/>
              <w:rPr>
                <w:rFonts w:ascii="Times New Roman" w:hAnsi="Times New Roman" w:cs="Times New Roman"/>
                <w:sz w:val="24"/>
                <w:szCs w:val="24"/>
              </w:rPr>
            </w:pPr>
            <w:r w:rsidRPr="00100F5F">
              <w:rPr>
                <w:rFonts w:ascii="Times New Roman" w:hAnsi="Times New Roman" w:cs="Times New Roman"/>
                <w:sz w:val="24"/>
                <w:szCs w:val="24"/>
              </w:rPr>
              <w:t xml:space="preserve">Noteikumu </w:t>
            </w:r>
            <w:r w:rsidR="00F44713">
              <w:rPr>
                <w:rFonts w:ascii="Times New Roman" w:hAnsi="Times New Roman" w:cs="Times New Roman"/>
                <w:sz w:val="24"/>
                <w:szCs w:val="24"/>
              </w:rPr>
              <w:t xml:space="preserve">Nr.286 </w:t>
            </w:r>
            <w:r>
              <w:rPr>
                <w:rFonts w:ascii="Times New Roman" w:hAnsi="Times New Roman" w:cs="Times New Roman"/>
                <w:sz w:val="24"/>
                <w:szCs w:val="24"/>
              </w:rPr>
              <w:t>2.pielikums</w:t>
            </w:r>
            <w:r w:rsidR="00F44713">
              <w:rPr>
                <w:rFonts w:ascii="Times New Roman" w:hAnsi="Times New Roman" w:cs="Times New Roman"/>
                <w:sz w:val="24"/>
                <w:szCs w:val="24"/>
              </w:rPr>
              <w:t xml:space="preserve"> (</w:t>
            </w:r>
            <w:r w:rsidR="00F44713" w:rsidRPr="00100F5F">
              <w:rPr>
                <w:rFonts w:ascii="Times New Roman" w:hAnsi="Times New Roman" w:cs="Times New Roman"/>
                <w:sz w:val="24"/>
                <w:szCs w:val="24"/>
              </w:rPr>
              <w:t xml:space="preserve">Noteikumu projekta </w:t>
            </w:r>
            <w:r w:rsidR="00F44713">
              <w:rPr>
                <w:rFonts w:ascii="Times New Roman" w:hAnsi="Times New Roman" w:cs="Times New Roman"/>
                <w:sz w:val="24"/>
                <w:szCs w:val="24"/>
              </w:rPr>
              <w:t>14.punkta redakcijā)</w:t>
            </w:r>
          </w:p>
        </w:tc>
        <w:tc>
          <w:tcPr>
            <w:tcW w:w="982" w:type="pct"/>
            <w:shd w:val="clear" w:color="auto" w:fill="FFFFFF" w:themeFill="background1"/>
          </w:tcPr>
          <w:p w14:paraId="6A64B638" w14:textId="77CE11DD" w:rsidR="00442660" w:rsidRPr="00BB5BA0" w:rsidRDefault="000F3232"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442660" w:rsidRPr="00BB5BA0">
              <w:rPr>
                <w:rFonts w:ascii="Times New Roman" w:hAnsi="Times New Roman" w:cs="Times New Roman"/>
                <w:sz w:val="24"/>
                <w:szCs w:val="24"/>
              </w:rPr>
              <w:t>ārņem</w:t>
            </w:r>
            <w:r>
              <w:rPr>
                <w:rFonts w:ascii="Times New Roman" w:hAnsi="Times New Roman" w:cs="Times New Roman"/>
                <w:sz w:val="24"/>
                <w:szCs w:val="24"/>
              </w:rPr>
              <w:t>ts</w:t>
            </w:r>
            <w:r w:rsidR="00442660" w:rsidRPr="00BB5BA0">
              <w:rPr>
                <w:rFonts w:ascii="Times New Roman" w:hAnsi="Times New Roman" w:cs="Times New Roman"/>
                <w:sz w:val="24"/>
                <w:szCs w:val="24"/>
              </w:rPr>
              <w:t xml:space="preserve"> </w:t>
            </w:r>
            <w:r w:rsidR="00442660">
              <w:rPr>
                <w:rFonts w:ascii="Times New Roman" w:hAnsi="Times New Roman" w:cs="Times New Roman"/>
                <w:sz w:val="24"/>
                <w:szCs w:val="24"/>
              </w:rPr>
              <w:t>pilnībā</w:t>
            </w:r>
          </w:p>
        </w:tc>
        <w:tc>
          <w:tcPr>
            <w:tcW w:w="1234" w:type="pct"/>
            <w:shd w:val="clear" w:color="auto" w:fill="FFFFFF" w:themeFill="background1"/>
          </w:tcPr>
          <w:p w14:paraId="34AF7EF3" w14:textId="3790475E" w:rsidR="00442660" w:rsidRPr="00BB5BA0" w:rsidRDefault="00442660"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 xml:space="preserve">stingrākas prasības </w:t>
            </w:r>
          </w:p>
        </w:tc>
      </w:tr>
      <w:tr w:rsidR="009E1EC5" w14:paraId="39E08081" w14:textId="77777777" w:rsidTr="007A6661">
        <w:trPr>
          <w:tblCellSpacing w:w="20" w:type="dxa"/>
          <w:jc w:val="center"/>
        </w:trPr>
        <w:tc>
          <w:tcPr>
            <w:tcW w:w="1748" w:type="pct"/>
            <w:shd w:val="clear" w:color="auto" w:fill="FFFFFF" w:themeFill="background1"/>
          </w:tcPr>
          <w:p w14:paraId="3C438E0B" w14:textId="350EC195" w:rsidR="002C2E3C" w:rsidRPr="00503667" w:rsidRDefault="002C2E3C"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7</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 xml:space="preserve">punkts, kas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III pielikuma sestās daļas a)</w:t>
            </w:r>
            <w:r w:rsidR="00832C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punktu</w:t>
            </w:r>
          </w:p>
        </w:tc>
        <w:tc>
          <w:tcPr>
            <w:tcW w:w="926" w:type="pct"/>
            <w:shd w:val="clear" w:color="auto" w:fill="FFFFFF" w:themeFill="background1"/>
          </w:tcPr>
          <w:p w14:paraId="06AD1E9B" w14:textId="3A698CE6" w:rsidR="002C2E3C" w:rsidRPr="00100F5F" w:rsidRDefault="007518CD" w:rsidP="007518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2" w:type="pct"/>
            <w:shd w:val="clear" w:color="auto" w:fill="FFFFFF" w:themeFill="background1"/>
          </w:tcPr>
          <w:p w14:paraId="3A7BD549" w14:textId="7F037248" w:rsidR="002C2E3C" w:rsidRPr="00BB5BA0" w:rsidRDefault="007518CD"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Normatīvajos aktos nav jāpārņem (rīcības brīvības izvēles norma</w:t>
            </w:r>
            <w:r w:rsidR="002167E5">
              <w:rPr>
                <w:rFonts w:ascii="Times New Roman" w:hAnsi="Times New Roman" w:cs="Times New Roman"/>
                <w:sz w:val="24"/>
                <w:szCs w:val="24"/>
              </w:rPr>
              <w:t xml:space="preserve">, jo </w:t>
            </w:r>
            <w:r w:rsidR="00D04377">
              <w:rPr>
                <w:rFonts w:ascii="Times New Roman" w:hAnsi="Times New Roman" w:cs="Times New Roman"/>
                <w:sz w:val="24"/>
                <w:szCs w:val="24"/>
              </w:rPr>
              <w:t>piedāvātās metodes uzturēto krājumu apjoma aprēķināšanai netiek izmantotas</w:t>
            </w:r>
            <w:r>
              <w:rPr>
                <w:rFonts w:ascii="Times New Roman" w:hAnsi="Times New Roman" w:cs="Times New Roman"/>
                <w:sz w:val="24"/>
                <w:szCs w:val="24"/>
              </w:rPr>
              <w:t>)</w:t>
            </w:r>
          </w:p>
        </w:tc>
        <w:tc>
          <w:tcPr>
            <w:tcW w:w="1234" w:type="pct"/>
            <w:shd w:val="clear" w:color="auto" w:fill="FFFFFF" w:themeFill="background1"/>
          </w:tcPr>
          <w:p w14:paraId="3BB2151B" w14:textId="424423F3" w:rsidR="002C2E3C" w:rsidRPr="00BB5BA0" w:rsidRDefault="002167E5"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Nav attiecināms</w:t>
            </w:r>
          </w:p>
        </w:tc>
      </w:tr>
      <w:tr w:rsidR="009E1EC5" w14:paraId="01523BE3" w14:textId="77777777" w:rsidTr="007A6661">
        <w:trPr>
          <w:tblCellSpacing w:w="20" w:type="dxa"/>
          <w:jc w:val="center"/>
        </w:trPr>
        <w:tc>
          <w:tcPr>
            <w:tcW w:w="1748" w:type="pct"/>
            <w:shd w:val="clear" w:color="auto" w:fill="FFFFFF" w:themeFill="background1"/>
          </w:tcPr>
          <w:p w14:paraId="74AEAA94" w14:textId="4B23FB6A" w:rsidR="00442660" w:rsidRPr="00503667" w:rsidRDefault="002C2E3C" w:rsidP="00747DD2">
            <w:pPr>
              <w:spacing w:after="0" w:line="240" w:lineRule="auto"/>
              <w:contextualSpacing/>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Direktīvas 201</w:t>
            </w:r>
            <w:r>
              <w:rPr>
                <w:rFonts w:ascii="Times New Roman" w:eastAsia="Times New Roman" w:hAnsi="Times New Roman" w:cs="Times New Roman"/>
                <w:sz w:val="24"/>
                <w:szCs w:val="24"/>
                <w:lang w:eastAsia="lv-LV"/>
              </w:rPr>
              <w:t>8</w:t>
            </w:r>
            <w:r w:rsidRPr="00E6616C">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81</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E6616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8</w:t>
            </w:r>
            <w:r w:rsidR="00D72970">
              <w:rPr>
                <w:rFonts w:ascii="Times New Roman" w:eastAsia="Times New Roman" w:hAnsi="Times New Roman" w:cs="Times New Roman"/>
                <w:sz w:val="24"/>
                <w:szCs w:val="24"/>
                <w:lang w:eastAsia="lv-LV"/>
              </w:rPr>
              <w:t>.</w:t>
            </w:r>
            <w:r w:rsidRPr="00E6616C">
              <w:rPr>
                <w:rFonts w:ascii="Times New Roman" w:eastAsia="Times New Roman" w:hAnsi="Times New Roman" w:cs="Times New Roman"/>
                <w:sz w:val="24"/>
                <w:szCs w:val="24"/>
                <w:lang w:eastAsia="lv-LV"/>
              </w:rPr>
              <w:t>punkts, kas</w:t>
            </w:r>
            <w:r>
              <w:rPr>
                <w:rFonts w:ascii="Times New Roman" w:eastAsia="Times New Roman" w:hAnsi="Times New Roman" w:cs="Times New Roman"/>
                <w:sz w:val="24"/>
                <w:szCs w:val="24"/>
                <w:lang w:eastAsia="lv-LV"/>
              </w:rPr>
              <w:t xml:space="preserve"> ar tekstu</w:t>
            </w:r>
            <w:r w:rsidR="00DE1395">
              <w:rPr>
                <w:rFonts w:ascii="Times New Roman" w:eastAsia="Times New Roman" w:hAnsi="Times New Roman" w:cs="Times New Roman"/>
                <w:sz w:val="24"/>
                <w:szCs w:val="24"/>
                <w:lang w:eastAsia="lv-LV"/>
              </w:rPr>
              <w:t xml:space="preserve"> pielikumā</w:t>
            </w:r>
            <w:r w:rsidRPr="00E661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aizstāj </w:t>
            </w:r>
            <w:r w:rsidRPr="00E6616C">
              <w:rPr>
                <w:rFonts w:ascii="Times New Roman" w:eastAsia="Times New Roman" w:hAnsi="Times New Roman" w:cs="Times New Roman"/>
                <w:sz w:val="24"/>
                <w:szCs w:val="24"/>
                <w:lang w:eastAsia="lv-LV"/>
              </w:rPr>
              <w:t>Direktīvas 2009/</w:t>
            </w:r>
            <w:r>
              <w:rPr>
                <w:rFonts w:ascii="Times New Roman" w:eastAsia="Times New Roman" w:hAnsi="Times New Roman" w:cs="Times New Roman"/>
                <w:sz w:val="24"/>
                <w:szCs w:val="24"/>
                <w:lang w:eastAsia="lv-LV"/>
              </w:rPr>
              <w:t>119</w:t>
            </w:r>
            <w:r w:rsidRPr="00E6616C">
              <w:rPr>
                <w:rFonts w:ascii="Times New Roman" w:eastAsia="Times New Roman" w:hAnsi="Times New Roman" w:cs="Times New Roman"/>
                <w:sz w:val="24"/>
                <w:szCs w:val="24"/>
                <w:lang w:eastAsia="lv-LV"/>
              </w:rPr>
              <w:t xml:space="preserve">/EK </w:t>
            </w:r>
            <w:r>
              <w:rPr>
                <w:rFonts w:ascii="Times New Roman" w:eastAsia="Times New Roman" w:hAnsi="Times New Roman" w:cs="Times New Roman"/>
                <w:sz w:val="24"/>
                <w:szCs w:val="24"/>
                <w:lang w:eastAsia="lv-LV"/>
              </w:rPr>
              <w:t>I pielikumu</w:t>
            </w:r>
          </w:p>
        </w:tc>
        <w:tc>
          <w:tcPr>
            <w:tcW w:w="926" w:type="pct"/>
            <w:shd w:val="clear" w:color="auto" w:fill="FFFFFF" w:themeFill="background1"/>
          </w:tcPr>
          <w:p w14:paraId="1521DC4B" w14:textId="3E70FF0E" w:rsidR="00442660" w:rsidRPr="00503667" w:rsidRDefault="009E1EC5"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Noteikumu Nr.286 </w:t>
            </w:r>
            <w:r w:rsidR="00DE1395">
              <w:rPr>
                <w:rFonts w:ascii="Times New Roman" w:hAnsi="Times New Roman" w:cs="Times New Roman"/>
                <w:sz w:val="24"/>
                <w:szCs w:val="24"/>
              </w:rPr>
              <w:t>2.pielikums</w:t>
            </w:r>
            <w:r w:rsidR="00E167AF">
              <w:rPr>
                <w:rFonts w:ascii="Times New Roman" w:hAnsi="Times New Roman" w:cs="Times New Roman"/>
                <w:sz w:val="24"/>
                <w:szCs w:val="24"/>
              </w:rPr>
              <w:t xml:space="preserve"> (</w:t>
            </w:r>
            <w:r w:rsidR="00E167AF" w:rsidRPr="00100F5F">
              <w:rPr>
                <w:rFonts w:ascii="Times New Roman" w:hAnsi="Times New Roman" w:cs="Times New Roman"/>
                <w:sz w:val="24"/>
                <w:szCs w:val="24"/>
              </w:rPr>
              <w:t xml:space="preserve">Noteikumu projekta </w:t>
            </w:r>
            <w:r w:rsidR="00E167AF">
              <w:rPr>
                <w:rFonts w:ascii="Times New Roman" w:hAnsi="Times New Roman" w:cs="Times New Roman"/>
                <w:sz w:val="24"/>
                <w:szCs w:val="24"/>
              </w:rPr>
              <w:t>14.punkta redakcijā)</w:t>
            </w:r>
          </w:p>
        </w:tc>
        <w:tc>
          <w:tcPr>
            <w:tcW w:w="982" w:type="pct"/>
            <w:shd w:val="clear" w:color="auto" w:fill="FFFFFF" w:themeFill="background1"/>
          </w:tcPr>
          <w:p w14:paraId="4F0CE9E9" w14:textId="5000C1AA" w:rsidR="00442660" w:rsidRPr="00503667" w:rsidRDefault="00D415CE" w:rsidP="00747D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442660" w:rsidRPr="00BB5BA0">
              <w:rPr>
                <w:rFonts w:ascii="Times New Roman" w:hAnsi="Times New Roman" w:cs="Times New Roman"/>
                <w:sz w:val="24"/>
                <w:szCs w:val="24"/>
              </w:rPr>
              <w:t>ārņem</w:t>
            </w:r>
            <w:r>
              <w:rPr>
                <w:rFonts w:ascii="Times New Roman" w:hAnsi="Times New Roman" w:cs="Times New Roman"/>
                <w:sz w:val="24"/>
                <w:szCs w:val="24"/>
              </w:rPr>
              <w:t>ts</w:t>
            </w:r>
            <w:r w:rsidR="00442660" w:rsidRPr="00BB5BA0">
              <w:rPr>
                <w:rFonts w:ascii="Times New Roman" w:hAnsi="Times New Roman" w:cs="Times New Roman"/>
                <w:sz w:val="24"/>
                <w:szCs w:val="24"/>
              </w:rPr>
              <w:t xml:space="preserve"> </w:t>
            </w:r>
            <w:r w:rsidR="00DE1395">
              <w:rPr>
                <w:rFonts w:ascii="Times New Roman" w:hAnsi="Times New Roman" w:cs="Times New Roman"/>
                <w:sz w:val="24"/>
                <w:szCs w:val="24"/>
              </w:rPr>
              <w:t>pilnībā</w:t>
            </w:r>
          </w:p>
        </w:tc>
        <w:tc>
          <w:tcPr>
            <w:tcW w:w="1234" w:type="pct"/>
            <w:shd w:val="clear" w:color="auto" w:fill="FFFFFF" w:themeFill="background1"/>
          </w:tcPr>
          <w:p w14:paraId="3D76601E" w14:textId="48128367" w:rsidR="00442660" w:rsidRPr="00503667" w:rsidRDefault="00442660" w:rsidP="00747DD2">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 xml:space="preserve">Projekts </w:t>
            </w:r>
            <w:r w:rsidR="00277BE6" w:rsidRPr="00BB5BA0">
              <w:rPr>
                <w:rFonts w:ascii="Times New Roman" w:hAnsi="Times New Roman" w:cs="Times New Roman"/>
                <w:sz w:val="24"/>
                <w:szCs w:val="24"/>
              </w:rPr>
              <w:t>ne</w:t>
            </w:r>
            <w:r w:rsidR="00277BE6">
              <w:rPr>
                <w:rFonts w:ascii="Times New Roman" w:hAnsi="Times New Roman" w:cs="Times New Roman"/>
                <w:sz w:val="24"/>
                <w:szCs w:val="24"/>
              </w:rPr>
              <w:t>paredz</w:t>
            </w:r>
            <w:r w:rsidR="00277BE6" w:rsidRPr="00BB5BA0" w:rsidDel="00277BE6">
              <w:rPr>
                <w:rFonts w:ascii="Times New Roman" w:hAnsi="Times New Roman" w:cs="Times New Roman"/>
                <w:sz w:val="24"/>
                <w:szCs w:val="24"/>
              </w:rPr>
              <w:t xml:space="preserve"> </w:t>
            </w:r>
            <w:r w:rsidRPr="00BB5BA0">
              <w:rPr>
                <w:rFonts w:ascii="Times New Roman" w:hAnsi="Times New Roman" w:cs="Times New Roman"/>
                <w:sz w:val="24"/>
                <w:szCs w:val="24"/>
              </w:rPr>
              <w:t>stingrākas prasības</w:t>
            </w:r>
          </w:p>
        </w:tc>
      </w:tr>
      <w:tr w:rsidR="00442660" w14:paraId="43683346" w14:textId="77777777" w:rsidTr="007A6661">
        <w:trPr>
          <w:tblCellSpacing w:w="20" w:type="dxa"/>
          <w:jc w:val="center"/>
        </w:trPr>
        <w:tc>
          <w:tcPr>
            <w:tcW w:w="1748" w:type="pct"/>
            <w:shd w:val="clear" w:color="auto" w:fill="FFFFFF" w:themeFill="background1"/>
            <w:hideMark/>
          </w:tcPr>
          <w:p w14:paraId="4AD036E6"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Kā ir izmantota ES tiesību aktā paredzētā rīcības brīvība </w:t>
            </w:r>
            <w:r w:rsidRPr="00503667">
              <w:rPr>
                <w:rFonts w:ascii="Times New Roman" w:eastAsia="Times New Roman" w:hAnsi="Times New Roman" w:cs="Times New Roman"/>
                <w:sz w:val="24"/>
                <w:szCs w:val="24"/>
                <w:lang w:eastAsia="lv-LV"/>
              </w:rPr>
              <w:lastRenderedPageBreak/>
              <w:t>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3186" w:type="pct"/>
            <w:gridSpan w:val="3"/>
            <w:shd w:val="clear" w:color="auto" w:fill="FFFFFF" w:themeFill="background1"/>
            <w:hideMark/>
          </w:tcPr>
          <w:p w14:paraId="73E66ED5" w14:textId="53DB884A" w:rsidR="00156734" w:rsidRDefault="00156734" w:rsidP="00747DD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Netiek pārņemts </w:t>
            </w:r>
            <w:r w:rsidRPr="00156734">
              <w:rPr>
                <w:rFonts w:ascii="Times New Roman" w:eastAsia="Times New Roman" w:hAnsi="Times New Roman" w:cs="Times New Roman"/>
                <w:sz w:val="24"/>
                <w:szCs w:val="24"/>
                <w:lang w:eastAsia="lv-LV"/>
              </w:rPr>
              <w:t xml:space="preserve">Direktīvas 2018/1581 1.panta 4.punkts </w:t>
            </w:r>
            <w:r w:rsidR="008E4C0A">
              <w:rPr>
                <w:rFonts w:ascii="Times New Roman" w:eastAsia="Times New Roman" w:hAnsi="Times New Roman" w:cs="Times New Roman"/>
                <w:sz w:val="24"/>
                <w:szCs w:val="24"/>
                <w:lang w:eastAsia="lv-LV"/>
              </w:rPr>
              <w:t>(</w:t>
            </w:r>
            <w:r w:rsidRPr="00156734">
              <w:rPr>
                <w:rFonts w:ascii="Times New Roman" w:eastAsia="Times New Roman" w:hAnsi="Times New Roman" w:cs="Times New Roman"/>
                <w:sz w:val="24"/>
                <w:szCs w:val="24"/>
                <w:lang w:eastAsia="lv-LV"/>
              </w:rPr>
              <w:t xml:space="preserve">kas aizstāj Direktīvas 2009/119/EK 9.panta 2.punkta </w:t>
            </w:r>
            <w:r w:rsidRPr="00156734">
              <w:rPr>
                <w:rFonts w:ascii="Times New Roman" w:eastAsia="Times New Roman" w:hAnsi="Times New Roman" w:cs="Times New Roman"/>
                <w:sz w:val="24"/>
                <w:szCs w:val="24"/>
                <w:lang w:eastAsia="lv-LV"/>
              </w:rPr>
              <w:lastRenderedPageBreak/>
              <w:t>pirmo teikumu</w:t>
            </w:r>
            <w:r w:rsidR="008E4C0A">
              <w:rPr>
                <w:rFonts w:ascii="Times New Roman" w:eastAsia="Times New Roman" w:hAnsi="Times New Roman" w:cs="Times New Roman"/>
                <w:sz w:val="24"/>
                <w:szCs w:val="24"/>
                <w:lang w:eastAsia="lv-LV"/>
              </w:rPr>
              <w:t xml:space="preserve">), jo </w:t>
            </w:r>
            <w:r w:rsidR="008E4C0A" w:rsidRPr="008E4C0A">
              <w:rPr>
                <w:rFonts w:ascii="Times New Roman" w:eastAsia="Times New Roman" w:hAnsi="Times New Roman" w:cs="Times New Roman"/>
                <w:sz w:val="24"/>
                <w:szCs w:val="24"/>
                <w:lang w:eastAsia="lv-LV"/>
              </w:rPr>
              <w:t>īpašie krājumi ir dalībvalsts vai tās izveidotās Centrālās krājumu uzturēšanas struktūras īpašums</w:t>
            </w:r>
            <w:r w:rsidR="00051AD2">
              <w:rPr>
                <w:rFonts w:ascii="Times New Roman" w:eastAsia="Times New Roman" w:hAnsi="Times New Roman" w:cs="Times New Roman"/>
                <w:sz w:val="24"/>
                <w:szCs w:val="24"/>
                <w:lang w:eastAsia="lv-LV"/>
              </w:rPr>
              <w:t>.</w:t>
            </w:r>
          </w:p>
          <w:p w14:paraId="1F6301C6" w14:textId="3447CE64" w:rsidR="00051AD2" w:rsidRDefault="00051AD2" w:rsidP="00747DD2">
            <w:pPr>
              <w:spacing w:after="0" w:line="240" w:lineRule="auto"/>
              <w:contextualSpacing/>
              <w:rPr>
                <w:rFonts w:ascii="Times New Roman" w:eastAsia="Times New Roman" w:hAnsi="Times New Roman" w:cs="Times New Roman"/>
                <w:sz w:val="24"/>
                <w:szCs w:val="24"/>
                <w:lang w:eastAsia="lv-LV"/>
              </w:rPr>
            </w:pPr>
          </w:p>
          <w:p w14:paraId="30D701AE" w14:textId="27A0BC90" w:rsidR="00442660" w:rsidRPr="00503667" w:rsidRDefault="00051AD2" w:rsidP="00747DD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Netiek pārņemts </w:t>
            </w:r>
            <w:r w:rsidRPr="00051AD2">
              <w:rPr>
                <w:rFonts w:ascii="Times New Roman" w:eastAsia="Times New Roman" w:hAnsi="Times New Roman" w:cs="Times New Roman"/>
                <w:sz w:val="24"/>
                <w:szCs w:val="24"/>
                <w:lang w:eastAsia="lv-LV"/>
              </w:rPr>
              <w:t xml:space="preserve">Direktīvas 2018/1581 1.panta 7.punkts </w:t>
            </w:r>
            <w:r>
              <w:rPr>
                <w:rFonts w:ascii="Times New Roman" w:eastAsia="Times New Roman" w:hAnsi="Times New Roman" w:cs="Times New Roman"/>
                <w:sz w:val="24"/>
                <w:szCs w:val="24"/>
                <w:lang w:eastAsia="lv-LV"/>
              </w:rPr>
              <w:t>(</w:t>
            </w:r>
            <w:r w:rsidRPr="00051AD2">
              <w:rPr>
                <w:rFonts w:ascii="Times New Roman" w:eastAsia="Times New Roman" w:hAnsi="Times New Roman" w:cs="Times New Roman"/>
                <w:sz w:val="24"/>
                <w:szCs w:val="24"/>
                <w:lang w:eastAsia="lv-LV"/>
              </w:rPr>
              <w:t>kas aizstāj Direktīvas 2009/119/EK III pielikuma sestās daļas a) punktu</w:t>
            </w:r>
            <w:r>
              <w:rPr>
                <w:rFonts w:ascii="Times New Roman" w:eastAsia="Times New Roman" w:hAnsi="Times New Roman" w:cs="Times New Roman"/>
                <w:sz w:val="24"/>
                <w:szCs w:val="24"/>
                <w:lang w:eastAsia="lv-LV"/>
              </w:rPr>
              <w:t xml:space="preserve">), jo </w:t>
            </w:r>
            <w:r w:rsidR="00A43AF4">
              <w:rPr>
                <w:rFonts w:ascii="Times New Roman" w:hAnsi="Times New Roman" w:cs="Times New Roman"/>
                <w:sz w:val="24"/>
                <w:szCs w:val="24"/>
              </w:rPr>
              <w:t>piedāvātās metodes uzturēto krājumu apjoma aprēķināšanai netiek izmantotas.</w:t>
            </w:r>
          </w:p>
        </w:tc>
      </w:tr>
      <w:tr w:rsidR="00442660" w14:paraId="5B289836" w14:textId="77777777" w:rsidTr="007A6661">
        <w:trPr>
          <w:tblCellSpacing w:w="20" w:type="dxa"/>
          <w:jc w:val="center"/>
        </w:trPr>
        <w:tc>
          <w:tcPr>
            <w:tcW w:w="1748" w:type="pct"/>
            <w:shd w:val="clear" w:color="auto" w:fill="FFFFFF" w:themeFill="background1"/>
            <w:hideMark/>
          </w:tcPr>
          <w:p w14:paraId="0F83CDB6"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86" w:type="pct"/>
            <w:gridSpan w:val="3"/>
            <w:shd w:val="clear" w:color="auto" w:fill="FFFFFF" w:themeFill="background1"/>
            <w:hideMark/>
          </w:tcPr>
          <w:p w14:paraId="4E778B52" w14:textId="7482253F"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442660" w14:paraId="2949A490" w14:textId="77777777" w:rsidTr="007A6661">
        <w:trPr>
          <w:tblCellSpacing w:w="20" w:type="dxa"/>
          <w:jc w:val="center"/>
        </w:trPr>
        <w:tc>
          <w:tcPr>
            <w:tcW w:w="1748" w:type="pct"/>
            <w:shd w:val="clear" w:color="auto" w:fill="FFFFFF" w:themeFill="background1"/>
            <w:hideMark/>
          </w:tcPr>
          <w:p w14:paraId="3F643E23" w14:textId="77777777" w:rsidR="00442660" w:rsidRPr="00503667" w:rsidRDefault="00442660" w:rsidP="00747DD2">
            <w:pPr>
              <w:spacing w:after="0" w:line="240" w:lineRule="auto"/>
              <w:contextualSpacing/>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3186" w:type="pct"/>
            <w:gridSpan w:val="3"/>
            <w:shd w:val="clear" w:color="auto" w:fill="FFFFFF" w:themeFill="background1"/>
            <w:hideMark/>
          </w:tcPr>
          <w:p w14:paraId="03B09B7C" w14:textId="5C6E997B" w:rsidR="00442660" w:rsidRPr="00503667" w:rsidRDefault="00442660" w:rsidP="00747DD2">
            <w:pPr>
              <w:spacing w:after="0" w:line="240" w:lineRule="auto"/>
              <w:ind w:right="93"/>
              <w:contextualSpacing/>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bl>
    <w:p w14:paraId="5A591DC7" w14:textId="77777777"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1"/>
        <w:gridCol w:w="5376"/>
      </w:tblGrid>
      <w:tr w:rsidR="00CA3D62" w14:paraId="30637E05"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D84F35"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CA3D62" w:rsidRPr="00FB52CB" w14:paraId="2440E597"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A0D03EE" w14:textId="6D25EC48" w:rsidR="00CA3D62" w:rsidRPr="0007680F" w:rsidRDefault="0053639A" w:rsidP="00747DD2">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1</w:t>
            </w:r>
            <w:r w:rsidR="00CA3D62" w:rsidRPr="0007680F">
              <w:rPr>
                <w:rFonts w:ascii="Times New Roman" w:eastAsia="Times New Roman" w:hAnsi="Times New Roman" w:cs="Times New Roman"/>
                <w:iCs/>
                <w:sz w:val="24"/>
                <w:szCs w:val="24"/>
                <w:lang w:eastAsia="lv-LV"/>
              </w:rPr>
              <w:t>.</w:t>
            </w:r>
          </w:p>
        </w:tc>
        <w:tc>
          <w:tcPr>
            <w:tcW w:w="1784" w:type="pct"/>
            <w:tcBorders>
              <w:top w:val="outset" w:sz="6" w:space="0" w:color="auto"/>
              <w:left w:val="outset" w:sz="6" w:space="0" w:color="auto"/>
              <w:bottom w:val="outset" w:sz="6" w:space="0" w:color="auto"/>
              <w:right w:val="outset" w:sz="6" w:space="0" w:color="auto"/>
            </w:tcBorders>
            <w:hideMark/>
          </w:tcPr>
          <w:p w14:paraId="405CA617" w14:textId="3B8FFA44" w:rsidR="00CA3D62" w:rsidRPr="0007680F" w:rsidRDefault="00052C36" w:rsidP="00747DD2">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14:paraId="3D5C9806" w14:textId="5FA601F9" w:rsidR="00CA3D62" w:rsidRPr="00FB52CB" w:rsidRDefault="004021A1" w:rsidP="00747DD2">
            <w:pPr>
              <w:spacing w:after="0" w:line="240" w:lineRule="auto"/>
              <w:contextualSpacing/>
              <w:rPr>
                <w:rFonts w:ascii="Times New Roman" w:eastAsia="Times New Roman" w:hAnsi="Times New Roman" w:cs="Times New Roman"/>
                <w:iCs/>
                <w:sz w:val="24"/>
                <w:szCs w:val="24"/>
                <w:highlight w:val="yellow"/>
                <w:lang w:eastAsia="lv-LV"/>
              </w:rPr>
            </w:pPr>
            <w:r w:rsidRPr="00EF5E02">
              <w:rPr>
                <w:rFonts w:ascii="Times New Roman" w:eastAsia="Times New Roman" w:hAnsi="Times New Roman" w:cs="Times New Roman"/>
                <w:iCs/>
                <w:sz w:val="24"/>
                <w:szCs w:val="24"/>
                <w:lang w:eastAsia="lv-LV"/>
              </w:rPr>
              <w:t>N</w:t>
            </w:r>
            <w:r w:rsidR="00FC2CD8" w:rsidRPr="00EF5E02">
              <w:rPr>
                <w:rFonts w:ascii="Times New Roman" w:eastAsia="Times New Roman" w:hAnsi="Times New Roman" w:cs="Times New Roman"/>
                <w:iCs/>
                <w:sz w:val="24"/>
                <w:szCs w:val="24"/>
                <w:lang w:eastAsia="lv-LV"/>
              </w:rPr>
              <w:t xml:space="preserve">av </w:t>
            </w:r>
            <w:r w:rsidR="00D86C8C" w:rsidRPr="00EF5E02">
              <w:rPr>
                <w:rFonts w:ascii="Times New Roman" w:eastAsia="Times New Roman" w:hAnsi="Times New Roman" w:cs="Times New Roman"/>
                <w:iCs/>
                <w:sz w:val="24"/>
                <w:szCs w:val="24"/>
                <w:lang w:eastAsia="lv-LV"/>
              </w:rPr>
              <w:t>plānotas</w:t>
            </w:r>
            <w:r w:rsidR="00071622" w:rsidRPr="00EF5E02">
              <w:rPr>
                <w:rFonts w:ascii="Times New Roman" w:eastAsia="Times New Roman" w:hAnsi="Times New Roman" w:cs="Times New Roman"/>
                <w:iCs/>
                <w:sz w:val="24"/>
                <w:szCs w:val="24"/>
                <w:lang w:eastAsia="lv-LV"/>
              </w:rPr>
              <w:t>, jo</w:t>
            </w:r>
            <w:r w:rsidR="00FC2CD8" w:rsidRPr="00EF5E02">
              <w:rPr>
                <w:rFonts w:ascii="Times New Roman" w:eastAsia="Times New Roman" w:hAnsi="Times New Roman" w:cs="Times New Roman"/>
                <w:iCs/>
                <w:sz w:val="24"/>
                <w:szCs w:val="24"/>
                <w:lang w:eastAsia="lv-LV"/>
              </w:rPr>
              <w:t>, ie</w:t>
            </w:r>
            <w:r w:rsidR="00D753C9" w:rsidRPr="00EF5E02">
              <w:rPr>
                <w:rFonts w:ascii="Times New Roman" w:eastAsia="Times New Roman" w:hAnsi="Times New Roman" w:cs="Times New Roman"/>
                <w:iCs/>
                <w:sz w:val="24"/>
                <w:szCs w:val="24"/>
                <w:lang w:eastAsia="lv-LV"/>
              </w:rPr>
              <w:t xml:space="preserve">strādājot </w:t>
            </w:r>
            <w:r w:rsidR="00FC2CD8" w:rsidRPr="00EF5E02">
              <w:rPr>
                <w:rFonts w:ascii="Times New Roman" w:eastAsia="Times New Roman" w:hAnsi="Times New Roman" w:cs="Times New Roman"/>
                <w:iCs/>
                <w:sz w:val="24"/>
                <w:szCs w:val="24"/>
                <w:lang w:eastAsia="lv-LV"/>
              </w:rPr>
              <w:t>ES tiesību normas</w:t>
            </w:r>
            <w:r w:rsidR="00592256" w:rsidRPr="00EF5E02">
              <w:rPr>
                <w:rFonts w:ascii="Times New Roman" w:eastAsia="Times New Roman" w:hAnsi="Times New Roman" w:cs="Times New Roman"/>
                <w:iCs/>
                <w:sz w:val="24"/>
                <w:szCs w:val="24"/>
                <w:lang w:eastAsia="lv-LV"/>
              </w:rPr>
              <w:t xml:space="preserve"> Noteikumos Nr.286</w:t>
            </w:r>
            <w:r w:rsidR="00FC2CD8" w:rsidRPr="00EF5E02">
              <w:rPr>
                <w:rFonts w:ascii="Times New Roman" w:eastAsia="Times New Roman" w:hAnsi="Times New Roman" w:cs="Times New Roman"/>
                <w:iCs/>
                <w:sz w:val="24"/>
                <w:szCs w:val="24"/>
                <w:lang w:eastAsia="lv-LV"/>
              </w:rPr>
              <w:t>,</w:t>
            </w:r>
            <w:r w:rsidR="00071622" w:rsidRPr="00EF5E02">
              <w:rPr>
                <w:rFonts w:ascii="Times New Roman" w:eastAsia="Times New Roman" w:hAnsi="Times New Roman" w:cs="Times New Roman"/>
                <w:iCs/>
                <w:sz w:val="24"/>
                <w:szCs w:val="24"/>
                <w:lang w:eastAsia="lv-LV"/>
              </w:rPr>
              <w:t xml:space="preserve"> </w:t>
            </w:r>
            <w:r w:rsidR="00FC2CD8" w:rsidRPr="00EF5E02">
              <w:rPr>
                <w:rFonts w:ascii="Times New Roman" w:eastAsia="Times New Roman" w:hAnsi="Times New Roman" w:cs="Times New Roman"/>
                <w:iCs/>
                <w:sz w:val="24"/>
                <w:szCs w:val="24"/>
                <w:lang w:eastAsia="lv-LV"/>
              </w:rPr>
              <w:t>ne</w:t>
            </w:r>
            <w:r w:rsidR="00071622" w:rsidRPr="00EF5E02">
              <w:rPr>
                <w:rFonts w:ascii="Times New Roman" w:eastAsia="Times New Roman" w:hAnsi="Times New Roman" w:cs="Times New Roman"/>
                <w:iCs/>
                <w:sz w:val="24"/>
                <w:szCs w:val="24"/>
                <w:lang w:eastAsia="lv-LV"/>
              </w:rPr>
              <w:t xml:space="preserve">tiek </w:t>
            </w:r>
            <w:r w:rsidR="00FC2CD8" w:rsidRPr="00EF5E02">
              <w:rPr>
                <w:rFonts w:ascii="Times New Roman" w:eastAsia="Times New Roman" w:hAnsi="Times New Roman" w:cs="Times New Roman"/>
                <w:iCs/>
                <w:sz w:val="24"/>
                <w:szCs w:val="24"/>
                <w:lang w:eastAsia="lv-LV"/>
              </w:rPr>
              <w:t xml:space="preserve">būtiski mainīts esošais regulējums </w:t>
            </w:r>
            <w:r w:rsidR="00EF5E02" w:rsidRPr="00EF5E02">
              <w:rPr>
                <w:rFonts w:ascii="Times New Roman" w:eastAsia="Times New Roman" w:hAnsi="Times New Roman" w:cs="Times New Roman"/>
                <w:iCs/>
                <w:sz w:val="24"/>
                <w:szCs w:val="24"/>
                <w:lang w:eastAsia="lv-LV"/>
              </w:rPr>
              <w:t>vai ieviestas jaunas politiskās iniciatīvas</w:t>
            </w:r>
          </w:p>
        </w:tc>
      </w:tr>
      <w:tr w:rsidR="0053639A" w:rsidRPr="00FB52CB" w14:paraId="04CD630F"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tcPr>
          <w:p w14:paraId="3BF6F134" w14:textId="7460EA28" w:rsidR="0053639A" w:rsidRPr="0007680F" w:rsidRDefault="0006274D"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2.</w:t>
            </w:r>
          </w:p>
        </w:tc>
        <w:tc>
          <w:tcPr>
            <w:tcW w:w="1784" w:type="pct"/>
            <w:tcBorders>
              <w:top w:val="outset" w:sz="6" w:space="0" w:color="auto"/>
              <w:left w:val="outset" w:sz="6" w:space="0" w:color="auto"/>
              <w:bottom w:val="outset" w:sz="6" w:space="0" w:color="auto"/>
              <w:right w:val="outset" w:sz="6" w:space="0" w:color="auto"/>
            </w:tcBorders>
          </w:tcPr>
          <w:p w14:paraId="0B902E10" w14:textId="42A07E1D" w:rsidR="0053639A" w:rsidRPr="0007680F" w:rsidRDefault="006C5208"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14:paraId="3543CAF2" w14:textId="70F2F541" w:rsidR="0053639A" w:rsidRPr="00FB52CB" w:rsidRDefault="004021A1" w:rsidP="005536F4">
            <w:pPr>
              <w:spacing w:after="0" w:line="240" w:lineRule="auto"/>
              <w:contextualSpacing/>
              <w:rPr>
                <w:rFonts w:ascii="Times New Roman" w:eastAsia="Times New Roman" w:hAnsi="Times New Roman" w:cs="Times New Roman"/>
                <w:iCs/>
                <w:sz w:val="24"/>
                <w:szCs w:val="24"/>
                <w:highlight w:val="yellow"/>
                <w:lang w:eastAsia="lv-LV"/>
              </w:rPr>
            </w:pPr>
            <w:r w:rsidRPr="00F27686">
              <w:rPr>
                <w:rFonts w:ascii="Times New Roman" w:eastAsia="Times New Roman" w:hAnsi="Times New Roman" w:cs="Times New Roman"/>
                <w:iCs/>
                <w:sz w:val="24"/>
                <w:szCs w:val="24"/>
                <w:lang w:eastAsia="lv-LV"/>
              </w:rPr>
              <w:t>Nav</w:t>
            </w:r>
          </w:p>
        </w:tc>
      </w:tr>
      <w:tr w:rsidR="0053639A" w14:paraId="15E972C3"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tcPr>
          <w:p w14:paraId="75536C93" w14:textId="45DE172E" w:rsidR="0053639A" w:rsidRPr="0007680F" w:rsidRDefault="0006274D"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3.</w:t>
            </w:r>
          </w:p>
        </w:tc>
        <w:tc>
          <w:tcPr>
            <w:tcW w:w="1784" w:type="pct"/>
            <w:tcBorders>
              <w:top w:val="outset" w:sz="6" w:space="0" w:color="auto"/>
              <w:left w:val="outset" w:sz="6" w:space="0" w:color="auto"/>
              <w:bottom w:val="outset" w:sz="6" w:space="0" w:color="auto"/>
              <w:right w:val="outset" w:sz="6" w:space="0" w:color="auto"/>
            </w:tcBorders>
          </w:tcPr>
          <w:p w14:paraId="1C794781" w14:textId="4EC853E7" w:rsidR="0053639A" w:rsidRPr="0007680F" w:rsidRDefault="005A4E92"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73B8DC54" w14:textId="27B45D47" w:rsidR="0053639A" w:rsidRPr="00503667" w:rsidRDefault="00C23A1E" w:rsidP="005536F4">
            <w:pPr>
              <w:spacing w:after="0" w:line="240" w:lineRule="auto"/>
              <w:contextualSpacing/>
              <w:rPr>
                <w:rFonts w:ascii="Times New Roman" w:eastAsia="Times New Roman" w:hAnsi="Times New Roman" w:cs="Times New Roman"/>
                <w:iCs/>
                <w:sz w:val="24"/>
                <w:szCs w:val="24"/>
                <w:lang w:eastAsia="lv-LV"/>
              </w:rPr>
            </w:pPr>
            <w:r w:rsidRPr="0007680F">
              <w:rPr>
                <w:rFonts w:ascii="Times New Roman" w:eastAsia="Times New Roman" w:hAnsi="Times New Roman" w:cs="Times New Roman"/>
                <w:iCs/>
                <w:sz w:val="24"/>
                <w:szCs w:val="24"/>
                <w:lang w:eastAsia="lv-LV"/>
              </w:rPr>
              <w:t>Nav</w:t>
            </w:r>
          </w:p>
        </w:tc>
      </w:tr>
      <w:tr w:rsidR="0053639A" w14:paraId="6D557DB9" w14:textId="77777777" w:rsidTr="00D90AE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E45A36"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784" w:type="pct"/>
            <w:tcBorders>
              <w:top w:val="outset" w:sz="6" w:space="0" w:color="auto"/>
              <w:left w:val="outset" w:sz="6" w:space="0" w:color="auto"/>
              <w:bottom w:val="outset" w:sz="6" w:space="0" w:color="auto"/>
              <w:right w:val="outset" w:sz="6" w:space="0" w:color="auto"/>
            </w:tcBorders>
            <w:hideMark/>
          </w:tcPr>
          <w:p w14:paraId="4E65AC5F"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D92A1CA" w14:textId="77777777" w:rsidR="0053639A" w:rsidRPr="00503667" w:rsidRDefault="0053639A" w:rsidP="005536F4">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68B4894D" w14:textId="35F90EAF" w:rsidR="00CA3D62" w:rsidRPr="00503667" w:rsidRDefault="00CA3D62" w:rsidP="00747DD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3D62" w14:paraId="49FFE9D1" w14:textId="77777777" w:rsidTr="00026D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0438B2" w14:textId="77777777" w:rsidR="00CA3D62" w:rsidRPr="00503667" w:rsidRDefault="00CA3D62" w:rsidP="00747DD2">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3D62" w14:paraId="6171A7F8"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9D927"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CCB263"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14DC45E2" w14:textId="2953A547" w:rsidR="00CA3D62" w:rsidRPr="00503667" w:rsidRDefault="00426106"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AE2E55" w14:paraId="03D6D217"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45D020" w14:textId="77777777" w:rsidR="00AE2E55" w:rsidRPr="00503667" w:rsidRDefault="00AE2E55" w:rsidP="00AE2E55">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3F34" w14:textId="77777777" w:rsidR="00AE2E55" w:rsidRPr="00503667" w:rsidRDefault="00AE2E55" w:rsidP="00AE2E55">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F2E16AF" w14:textId="58E1ABE6" w:rsidR="00AE2E55" w:rsidRPr="00AE2E55" w:rsidRDefault="00AE2E55" w:rsidP="00A533F4">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r w:rsidRPr="00AE2E55">
              <w:rPr>
                <w:rFonts w:ascii="Times New Roman" w:eastAsia="Times New Roman" w:hAnsi="Times New Roman" w:cs="Times New Roman"/>
                <w:iCs/>
                <w:sz w:val="24"/>
                <w:szCs w:val="24"/>
                <w:lang w:eastAsia="lv-LV"/>
              </w:rPr>
              <w:t>plānota jaunu institūciju izveide, esošu institūciju likvidācija vai reorganizācija.</w:t>
            </w:r>
          </w:p>
          <w:p w14:paraId="08BE33D3" w14:textId="5FEAFBE6" w:rsidR="00AE2E55" w:rsidRPr="00503667" w:rsidRDefault="00AE2E55" w:rsidP="00A533F4">
            <w:pPr>
              <w:spacing w:after="0" w:line="240" w:lineRule="auto"/>
              <w:contextualSpacing/>
              <w:jc w:val="both"/>
              <w:rPr>
                <w:rFonts w:ascii="Times New Roman" w:eastAsia="Times New Roman" w:hAnsi="Times New Roman" w:cs="Times New Roman"/>
                <w:iCs/>
                <w:sz w:val="24"/>
                <w:szCs w:val="24"/>
                <w:lang w:eastAsia="lv-LV"/>
              </w:rPr>
            </w:pPr>
            <w:r w:rsidRPr="00AE2E55">
              <w:rPr>
                <w:rFonts w:ascii="Times New Roman" w:eastAsia="Times New Roman" w:hAnsi="Times New Roman" w:cs="Times New Roman"/>
                <w:iCs/>
                <w:sz w:val="24"/>
                <w:szCs w:val="24"/>
                <w:lang w:eastAsia="lv-LV"/>
              </w:rPr>
              <w:t>Projekts tiks realizēts esošo cilvēkresursu ietvaros.</w:t>
            </w:r>
          </w:p>
        </w:tc>
      </w:tr>
      <w:tr w:rsidR="00CA3D62" w14:paraId="414FAD57" w14:textId="77777777" w:rsidTr="00026D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4664D1"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968310" w14:textId="77777777" w:rsidR="00CA3D62" w:rsidRPr="00503667" w:rsidRDefault="00CA3D62" w:rsidP="00747DD2">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BF7DF4" w14:textId="24362E2E" w:rsidR="00FA18DE" w:rsidRPr="00503667" w:rsidRDefault="00D622FF" w:rsidP="00747DD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B9C92F" w14:textId="29FBFE50" w:rsidR="00CA3D62" w:rsidRDefault="00CA3D62" w:rsidP="00747DD2">
      <w:pPr>
        <w:spacing w:after="0" w:line="240" w:lineRule="auto"/>
        <w:contextualSpacing/>
        <w:rPr>
          <w:rFonts w:ascii="Times New Roman" w:hAnsi="Times New Roman" w:cs="Times New Roman"/>
          <w:sz w:val="28"/>
          <w:szCs w:val="28"/>
        </w:rPr>
      </w:pPr>
    </w:p>
    <w:p w14:paraId="4358091F" w14:textId="77777777" w:rsidR="00D82058" w:rsidRPr="00503667" w:rsidRDefault="00D82058" w:rsidP="00747DD2">
      <w:pPr>
        <w:spacing w:after="0" w:line="240" w:lineRule="auto"/>
        <w:contextualSpacing/>
        <w:rPr>
          <w:rFonts w:ascii="Times New Roman" w:hAnsi="Times New Roman" w:cs="Times New Roman"/>
          <w:sz w:val="28"/>
          <w:szCs w:val="28"/>
        </w:rPr>
      </w:pPr>
    </w:p>
    <w:p w14:paraId="0BCB2E11" w14:textId="4FAEBDCF" w:rsidR="00FD1652" w:rsidRPr="00BE03BD" w:rsidRDefault="00FD1652" w:rsidP="00747DD2">
      <w:pPr>
        <w:tabs>
          <w:tab w:val="left" w:pos="7371"/>
        </w:tabs>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E</w:t>
      </w:r>
      <w:r w:rsidRPr="00BE03BD">
        <w:rPr>
          <w:rFonts w:ascii="Times New Roman" w:hAnsi="Times New Roman" w:cs="Times New Roman"/>
          <w:sz w:val="24"/>
          <w:szCs w:val="28"/>
        </w:rPr>
        <w:t xml:space="preserve">konomikas ministrs </w:t>
      </w:r>
      <w:r w:rsidRPr="00BE03BD">
        <w:rPr>
          <w:rFonts w:ascii="Times New Roman" w:hAnsi="Times New Roman" w:cs="Times New Roman"/>
          <w:sz w:val="24"/>
          <w:szCs w:val="28"/>
        </w:rPr>
        <w:tab/>
      </w:r>
      <w:r>
        <w:rPr>
          <w:rFonts w:ascii="Times New Roman" w:hAnsi="Times New Roman" w:cs="Times New Roman"/>
          <w:sz w:val="24"/>
          <w:szCs w:val="28"/>
        </w:rPr>
        <w:t>R</w:t>
      </w:r>
      <w:r w:rsidRPr="00BE03BD">
        <w:rPr>
          <w:rFonts w:ascii="Times New Roman" w:hAnsi="Times New Roman" w:cs="Times New Roman"/>
          <w:sz w:val="24"/>
          <w:szCs w:val="28"/>
        </w:rPr>
        <w:t>.</w:t>
      </w:r>
      <w:r w:rsidR="0007680F">
        <w:rPr>
          <w:rFonts w:ascii="Times New Roman" w:hAnsi="Times New Roman" w:cs="Times New Roman"/>
          <w:sz w:val="24"/>
          <w:szCs w:val="28"/>
        </w:rPr>
        <w:t xml:space="preserve"> </w:t>
      </w:r>
      <w:proofErr w:type="spellStart"/>
      <w:r>
        <w:rPr>
          <w:rFonts w:ascii="Times New Roman" w:hAnsi="Times New Roman" w:cs="Times New Roman"/>
          <w:sz w:val="24"/>
          <w:szCs w:val="28"/>
        </w:rPr>
        <w:t>Nemiro</w:t>
      </w:r>
      <w:proofErr w:type="spellEnd"/>
    </w:p>
    <w:p w14:paraId="4DA5395A" w14:textId="2362BDBC" w:rsidR="00FD1652" w:rsidRDefault="00FD1652" w:rsidP="00747DD2">
      <w:pPr>
        <w:tabs>
          <w:tab w:val="left" w:pos="7371"/>
        </w:tabs>
        <w:spacing w:after="0" w:line="240" w:lineRule="auto"/>
        <w:contextualSpacing/>
        <w:jc w:val="both"/>
        <w:rPr>
          <w:rFonts w:ascii="Times New Roman" w:hAnsi="Times New Roman" w:cs="Times New Roman"/>
          <w:sz w:val="24"/>
          <w:szCs w:val="28"/>
        </w:rPr>
      </w:pPr>
    </w:p>
    <w:p w14:paraId="1E15961D" w14:textId="77777777" w:rsidR="00D82058" w:rsidRPr="00FD1652" w:rsidRDefault="00D82058" w:rsidP="00747DD2">
      <w:pPr>
        <w:tabs>
          <w:tab w:val="left" w:pos="7371"/>
        </w:tabs>
        <w:spacing w:after="0" w:line="240" w:lineRule="auto"/>
        <w:contextualSpacing/>
        <w:jc w:val="both"/>
        <w:rPr>
          <w:rFonts w:ascii="Times New Roman" w:hAnsi="Times New Roman" w:cs="Times New Roman"/>
          <w:sz w:val="24"/>
          <w:szCs w:val="28"/>
        </w:rPr>
      </w:pPr>
    </w:p>
    <w:p w14:paraId="569605D7" w14:textId="77777777" w:rsidR="00FD1652" w:rsidRPr="00FD1652" w:rsidRDefault="00FD1652" w:rsidP="00747DD2">
      <w:pPr>
        <w:tabs>
          <w:tab w:val="left" w:pos="7371"/>
        </w:tabs>
        <w:spacing w:after="0" w:line="240" w:lineRule="auto"/>
        <w:contextualSpacing/>
        <w:jc w:val="both"/>
        <w:rPr>
          <w:rFonts w:ascii="Times New Roman" w:hAnsi="Times New Roman" w:cs="Times New Roman"/>
          <w:sz w:val="24"/>
          <w:szCs w:val="28"/>
        </w:rPr>
      </w:pPr>
      <w:r w:rsidRPr="00FD1652">
        <w:rPr>
          <w:rFonts w:ascii="Times New Roman" w:hAnsi="Times New Roman" w:cs="Times New Roman"/>
          <w:sz w:val="24"/>
          <w:szCs w:val="28"/>
        </w:rPr>
        <w:t>Vīza:</w:t>
      </w:r>
    </w:p>
    <w:p w14:paraId="546AE245" w14:textId="77777777" w:rsidR="00FD1652" w:rsidRPr="00FD1652" w:rsidRDefault="00FD1652" w:rsidP="00747DD2">
      <w:pPr>
        <w:tabs>
          <w:tab w:val="left" w:pos="7371"/>
        </w:tabs>
        <w:spacing w:after="0" w:line="240" w:lineRule="auto"/>
        <w:contextualSpacing/>
        <w:jc w:val="both"/>
        <w:rPr>
          <w:rFonts w:ascii="Times New Roman" w:hAnsi="Times New Roman" w:cs="Times New Roman"/>
          <w:sz w:val="24"/>
          <w:szCs w:val="28"/>
        </w:rPr>
      </w:pPr>
      <w:r w:rsidRPr="00FD1652">
        <w:rPr>
          <w:rFonts w:ascii="Times New Roman" w:hAnsi="Times New Roman" w:cs="Times New Roman"/>
          <w:sz w:val="24"/>
          <w:szCs w:val="28"/>
        </w:rPr>
        <w:t>Valsts sekretārs</w:t>
      </w:r>
      <w:r w:rsidRPr="00FD1652">
        <w:rPr>
          <w:rFonts w:ascii="Times New Roman" w:hAnsi="Times New Roman" w:cs="Times New Roman"/>
          <w:sz w:val="24"/>
          <w:szCs w:val="28"/>
        </w:rPr>
        <w:tab/>
        <w:t>Ē. Eglītis</w:t>
      </w:r>
    </w:p>
    <w:p w14:paraId="5893B1AF" w14:textId="3D2C8E95" w:rsidR="00133851" w:rsidRDefault="00133851" w:rsidP="00747DD2">
      <w:pPr>
        <w:tabs>
          <w:tab w:val="left" w:pos="6237"/>
        </w:tabs>
        <w:spacing w:after="0" w:line="240" w:lineRule="auto"/>
        <w:contextualSpacing/>
        <w:rPr>
          <w:rFonts w:ascii="Times New Roman" w:hAnsi="Times New Roman" w:cs="Times New Roman"/>
          <w:sz w:val="20"/>
          <w:szCs w:val="20"/>
        </w:rPr>
      </w:pPr>
    </w:p>
    <w:p w14:paraId="7166BEDF" w14:textId="0DB55B90" w:rsidR="00D82058" w:rsidRDefault="00D82058" w:rsidP="00747DD2">
      <w:pPr>
        <w:tabs>
          <w:tab w:val="left" w:pos="6237"/>
        </w:tabs>
        <w:spacing w:after="0" w:line="240" w:lineRule="auto"/>
        <w:contextualSpacing/>
        <w:rPr>
          <w:rFonts w:ascii="Times New Roman" w:hAnsi="Times New Roman" w:cs="Times New Roman"/>
          <w:sz w:val="20"/>
          <w:szCs w:val="20"/>
        </w:rPr>
      </w:pPr>
    </w:p>
    <w:p w14:paraId="0186622E" w14:textId="77777777" w:rsidR="00D82058" w:rsidRDefault="00D82058" w:rsidP="00747DD2">
      <w:pPr>
        <w:tabs>
          <w:tab w:val="left" w:pos="6237"/>
        </w:tabs>
        <w:spacing w:after="0" w:line="240" w:lineRule="auto"/>
        <w:contextualSpacing/>
        <w:rPr>
          <w:rFonts w:ascii="Times New Roman" w:hAnsi="Times New Roman" w:cs="Times New Roman"/>
          <w:sz w:val="20"/>
          <w:szCs w:val="20"/>
        </w:rPr>
      </w:pPr>
    </w:p>
    <w:p w14:paraId="75EA4863" w14:textId="351462F6" w:rsidR="00760262" w:rsidRDefault="00CA3D62" w:rsidP="00747DD2">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Sproģe</w:t>
      </w:r>
      <w:r w:rsidRPr="00BE03BD">
        <w:rPr>
          <w:rFonts w:ascii="Times New Roman" w:hAnsi="Times New Roman" w:cs="Times New Roman"/>
          <w:sz w:val="20"/>
          <w:szCs w:val="20"/>
        </w:rPr>
        <w:t xml:space="preserve"> 670</w:t>
      </w:r>
      <w:r>
        <w:rPr>
          <w:rFonts w:ascii="Times New Roman" w:hAnsi="Times New Roman" w:cs="Times New Roman"/>
          <w:sz w:val="20"/>
          <w:szCs w:val="20"/>
        </w:rPr>
        <w:t>13024</w:t>
      </w:r>
    </w:p>
    <w:p w14:paraId="723CB5C3" w14:textId="4F28F56E" w:rsidR="00CA3D62" w:rsidRDefault="007511DA" w:rsidP="00747DD2">
      <w:pPr>
        <w:tabs>
          <w:tab w:val="left" w:pos="6237"/>
        </w:tabs>
        <w:spacing w:after="0" w:line="240" w:lineRule="auto"/>
        <w:contextualSpacing/>
        <w:rPr>
          <w:rFonts w:ascii="Times New Roman" w:hAnsi="Times New Roman" w:cs="Times New Roman"/>
          <w:sz w:val="20"/>
          <w:szCs w:val="20"/>
        </w:rPr>
      </w:pPr>
      <w:hyperlink r:id="rId8" w:history="1">
        <w:r w:rsidR="00CA3D62" w:rsidRPr="00E9668A">
          <w:rPr>
            <w:rStyle w:val="Hipersaite"/>
            <w:rFonts w:ascii="Times New Roman" w:hAnsi="Times New Roman" w:cs="Times New Roman"/>
            <w:sz w:val="20"/>
            <w:szCs w:val="20"/>
          </w:rPr>
          <w:t>Zanda.Sproge@em.gov.lv</w:t>
        </w:r>
      </w:hyperlink>
    </w:p>
    <w:sectPr w:rsidR="00CA3D62" w:rsidSect="00D82058">
      <w:headerReference w:type="default" r:id="rId9"/>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CC35" w14:textId="77777777" w:rsidR="00B01ED8" w:rsidRDefault="00B01ED8" w:rsidP="00CA3D62">
      <w:pPr>
        <w:spacing w:after="0" w:line="240" w:lineRule="auto"/>
      </w:pPr>
      <w:r>
        <w:separator/>
      </w:r>
    </w:p>
  </w:endnote>
  <w:endnote w:type="continuationSeparator" w:id="0">
    <w:p w14:paraId="24DFF3F8" w14:textId="77777777" w:rsidR="00B01ED8" w:rsidRDefault="00B01ED8" w:rsidP="00CA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4953" w14:textId="77777777" w:rsidR="00B01ED8" w:rsidRDefault="00B01ED8" w:rsidP="00CA3D62">
      <w:pPr>
        <w:spacing w:after="0" w:line="240" w:lineRule="auto"/>
      </w:pPr>
      <w:r>
        <w:separator/>
      </w:r>
    </w:p>
  </w:footnote>
  <w:footnote w:type="continuationSeparator" w:id="0">
    <w:p w14:paraId="6FAC23F9" w14:textId="77777777" w:rsidR="00B01ED8" w:rsidRDefault="00B01ED8" w:rsidP="00CA3D62">
      <w:pPr>
        <w:spacing w:after="0" w:line="240" w:lineRule="auto"/>
      </w:pPr>
      <w:r>
        <w:continuationSeparator/>
      </w:r>
    </w:p>
  </w:footnote>
  <w:footnote w:id="1">
    <w:p w14:paraId="59333AB2" w14:textId="77777777" w:rsidR="00DD1924" w:rsidRPr="00DD1924" w:rsidRDefault="00DD1924">
      <w:pPr>
        <w:pStyle w:val="Vresteksts"/>
        <w:rPr>
          <w:rFonts w:ascii="Times New Roman" w:hAnsi="Times New Roman" w:cs="Times New Roman"/>
          <w:sz w:val="16"/>
          <w:szCs w:val="16"/>
        </w:rPr>
      </w:pPr>
      <w:r w:rsidRPr="00DD1924">
        <w:rPr>
          <w:rStyle w:val="Vresatsauce"/>
          <w:rFonts w:ascii="Times New Roman" w:hAnsi="Times New Roman" w:cs="Times New Roman"/>
          <w:sz w:val="16"/>
          <w:szCs w:val="16"/>
        </w:rPr>
        <w:footnoteRef/>
      </w:r>
      <w:r w:rsidRPr="00DD1924">
        <w:rPr>
          <w:rFonts w:ascii="Times New Roman" w:hAnsi="Times New Roman" w:cs="Times New Roman"/>
          <w:sz w:val="16"/>
          <w:szCs w:val="16"/>
        </w:rPr>
        <w:t xml:space="preserve"> </w:t>
      </w:r>
      <w:r w:rsidR="006F5DD5" w:rsidRPr="006F5DD5">
        <w:rPr>
          <w:rFonts w:ascii="Times New Roman" w:hAnsi="Times New Roman" w:cs="Times New Roman"/>
          <w:sz w:val="16"/>
          <w:szCs w:val="16"/>
        </w:rPr>
        <w:t xml:space="preserve">https://eur-lex.europa.eu/eli/reg/2017/2010/oj/lav </w:t>
      </w:r>
      <w:r w:rsidR="006F5DD5">
        <w:rPr>
          <w:rFonts w:ascii="Times New Roman" w:hAnsi="Times New Roman" w:cs="Times New Roman"/>
          <w:sz w:val="16"/>
          <w:szCs w:val="16"/>
        </w:rPr>
        <w:t xml:space="preserve"> </w:t>
      </w:r>
      <w:r w:rsidRPr="00DD1924">
        <w:rPr>
          <w:rFonts w:ascii="Times New Roman" w:hAnsi="Times New Roman" w:cs="Times New Roman"/>
          <w:sz w:val="16"/>
          <w:szCs w:val="16"/>
        </w:rPr>
        <w:t>Eiropas Parlamenta un Padomes 2008. gada 22. oktobra Regula (EK) Nr. 1099/2008 par enerģētikas statistiku (OV L 304, 14.11.2008., 1. lpp.</w:t>
      </w:r>
      <w:r w:rsidR="002C034C">
        <w:rPr>
          <w:rFonts w:ascii="Times New Roman" w:hAnsi="Times New Roman" w:cs="Times New Roman"/>
          <w:sz w:val="16"/>
          <w:szCs w:val="16"/>
        </w:rPr>
        <w:t xml:space="preserve">, grozījumi OV L 292, 10.11.2017., 3. </w:t>
      </w:r>
      <w:proofErr w:type="spellStart"/>
      <w:r w:rsidR="002C034C">
        <w:rPr>
          <w:rFonts w:ascii="Times New Roman" w:hAnsi="Times New Roman" w:cs="Times New Roman"/>
          <w:sz w:val="16"/>
          <w:szCs w:val="16"/>
        </w:rPr>
        <w:t>lpp</w:t>
      </w:r>
      <w:proofErr w:type="spellEnd"/>
      <w:r w:rsidRPr="00DD1924">
        <w:rPr>
          <w:rFonts w:ascii="Times New Roman" w:hAnsi="Times New Roman" w:cs="Times New Roman"/>
          <w:sz w:val="16"/>
          <w:szCs w:val="16"/>
        </w:rPr>
        <w:t>).</w:t>
      </w:r>
    </w:p>
  </w:footnote>
  <w:footnote w:id="2">
    <w:p w14:paraId="3B1707FE" w14:textId="77777777" w:rsidR="004417A8" w:rsidRPr="00DD1924" w:rsidRDefault="004417A8" w:rsidP="004417A8">
      <w:pPr>
        <w:pStyle w:val="Vresteksts"/>
        <w:rPr>
          <w:rFonts w:ascii="Times New Roman" w:hAnsi="Times New Roman" w:cs="Times New Roman"/>
          <w:sz w:val="16"/>
          <w:szCs w:val="16"/>
        </w:rPr>
      </w:pPr>
      <w:r w:rsidRPr="00DD1924">
        <w:rPr>
          <w:rStyle w:val="Vresatsauce"/>
          <w:rFonts w:ascii="Times New Roman" w:hAnsi="Times New Roman" w:cs="Times New Roman"/>
          <w:sz w:val="16"/>
          <w:szCs w:val="16"/>
        </w:rPr>
        <w:footnoteRef/>
      </w:r>
      <w:r w:rsidRPr="00DD1924">
        <w:rPr>
          <w:rFonts w:ascii="Times New Roman" w:hAnsi="Times New Roman" w:cs="Times New Roman"/>
          <w:sz w:val="16"/>
          <w:szCs w:val="16"/>
        </w:rPr>
        <w:t xml:space="preserve"> OV L 265, 9.10.2009., 9. lpp.</w:t>
      </w:r>
    </w:p>
  </w:footnote>
  <w:footnote w:id="3">
    <w:p w14:paraId="7D9A6CCB" w14:textId="77777777" w:rsidR="004417A8" w:rsidRPr="00DD1924" w:rsidRDefault="004417A8" w:rsidP="004417A8">
      <w:pPr>
        <w:pStyle w:val="Vresteksts"/>
        <w:rPr>
          <w:rFonts w:ascii="Times New Roman" w:hAnsi="Times New Roman" w:cs="Times New Roman"/>
          <w:sz w:val="16"/>
          <w:szCs w:val="16"/>
        </w:rPr>
      </w:pPr>
      <w:r w:rsidRPr="00DD1924">
        <w:rPr>
          <w:rStyle w:val="Vresatsauce"/>
          <w:rFonts w:ascii="Times New Roman" w:hAnsi="Times New Roman" w:cs="Times New Roman"/>
          <w:sz w:val="16"/>
          <w:szCs w:val="16"/>
        </w:rPr>
        <w:footnoteRef/>
      </w:r>
      <w:r w:rsidRPr="00DD1924">
        <w:rPr>
          <w:rFonts w:ascii="Times New Roman" w:hAnsi="Times New Roman" w:cs="Times New Roman"/>
          <w:sz w:val="16"/>
          <w:szCs w:val="16"/>
        </w:rPr>
        <w:t xml:space="preserve"> Komisijas dienestu darba dokuments “</w:t>
      </w:r>
      <w:proofErr w:type="spellStart"/>
      <w:r w:rsidRPr="00DD1924">
        <w:rPr>
          <w:rFonts w:ascii="Times New Roman" w:hAnsi="Times New Roman" w:cs="Times New Roman"/>
          <w:sz w:val="16"/>
          <w:szCs w:val="16"/>
        </w:rPr>
        <w:t>Vidusposma</w:t>
      </w:r>
      <w:proofErr w:type="spellEnd"/>
      <w:r w:rsidRPr="00DD1924">
        <w:rPr>
          <w:rFonts w:ascii="Times New Roman" w:hAnsi="Times New Roman" w:cs="Times New Roman"/>
          <w:sz w:val="16"/>
          <w:szCs w:val="16"/>
        </w:rPr>
        <w:t xml:space="preserve"> novērtējums par Padomes Direktīvu 2009/119/EK, ar ko dalībvalstīm uzliek pienākumu uzturēt jēlnaftas un/vai naftas produktu obligātas rezerves (SWD(2017) 439 </w:t>
      </w:r>
      <w:proofErr w:type="spellStart"/>
      <w:r w:rsidRPr="00DD1924">
        <w:rPr>
          <w:rFonts w:ascii="Times New Roman" w:hAnsi="Times New Roman" w:cs="Times New Roman"/>
          <w:sz w:val="16"/>
          <w:szCs w:val="16"/>
        </w:rPr>
        <w:t>final</w:t>
      </w:r>
      <w:proofErr w:type="spellEnd"/>
      <w:r w:rsidRPr="00DD1924">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711278"/>
      <w:docPartObj>
        <w:docPartGallery w:val="Page Numbers (Top of Page)"/>
        <w:docPartUnique/>
      </w:docPartObj>
    </w:sdtPr>
    <w:sdtEndPr>
      <w:rPr>
        <w:rFonts w:ascii="Times New Roman" w:hAnsi="Times New Roman" w:cs="Times New Roman"/>
        <w:noProof/>
        <w:sz w:val="20"/>
        <w:szCs w:val="20"/>
      </w:rPr>
    </w:sdtEndPr>
    <w:sdtContent>
      <w:p w14:paraId="381D8AAD" w14:textId="77777777" w:rsidR="002E7F64" w:rsidRPr="00D82058" w:rsidRDefault="008E68CA">
        <w:pPr>
          <w:pStyle w:val="Galvene"/>
          <w:jc w:val="center"/>
          <w:rPr>
            <w:rFonts w:ascii="Times New Roman" w:hAnsi="Times New Roman" w:cs="Times New Roman"/>
            <w:sz w:val="20"/>
            <w:szCs w:val="20"/>
          </w:rPr>
        </w:pPr>
        <w:r w:rsidRPr="00D82058">
          <w:rPr>
            <w:rFonts w:ascii="Times New Roman" w:hAnsi="Times New Roman" w:cs="Times New Roman"/>
            <w:sz w:val="20"/>
            <w:szCs w:val="20"/>
          </w:rPr>
          <w:fldChar w:fldCharType="begin"/>
        </w:r>
        <w:r w:rsidRPr="00D82058">
          <w:rPr>
            <w:rFonts w:ascii="Times New Roman" w:hAnsi="Times New Roman" w:cs="Times New Roman"/>
            <w:sz w:val="20"/>
            <w:szCs w:val="20"/>
          </w:rPr>
          <w:instrText xml:space="preserve"> PAGE   \* MERGEFORMAT </w:instrText>
        </w:r>
        <w:r w:rsidRPr="00D82058">
          <w:rPr>
            <w:rFonts w:ascii="Times New Roman" w:hAnsi="Times New Roman" w:cs="Times New Roman"/>
            <w:sz w:val="20"/>
            <w:szCs w:val="20"/>
          </w:rPr>
          <w:fldChar w:fldCharType="separate"/>
        </w:r>
        <w:r w:rsidRPr="00D82058">
          <w:rPr>
            <w:rFonts w:ascii="Times New Roman" w:hAnsi="Times New Roman" w:cs="Times New Roman"/>
            <w:noProof/>
            <w:sz w:val="20"/>
            <w:szCs w:val="20"/>
          </w:rPr>
          <w:t>3</w:t>
        </w:r>
        <w:r w:rsidRPr="00D82058">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1" w15:restartNumberingAfterBreak="0">
    <w:nsid w:val="3DCA327F"/>
    <w:multiLevelType w:val="hybridMultilevel"/>
    <w:tmpl w:val="522A8740"/>
    <w:lvl w:ilvl="0" w:tplc="9224ECC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3"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5"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62"/>
    <w:rsid w:val="000173A1"/>
    <w:rsid w:val="00025486"/>
    <w:rsid w:val="00030B62"/>
    <w:rsid w:val="00051AD2"/>
    <w:rsid w:val="00052C36"/>
    <w:rsid w:val="0006274D"/>
    <w:rsid w:val="00070B80"/>
    <w:rsid w:val="00071622"/>
    <w:rsid w:val="0007680F"/>
    <w:rsid w:val="00082FEF"/>
    <w:rsid w:val="000A2C90"/>
    <w:rsid w:val="000A729C"/>
    <w:rsid w:val="000B4DC3"/>
    <w:rsid w:val="000E1C2E"/>
    <w:rsid w:val="000E2BC4"/>
    <w:rsid w:val="000F3232"/>
    <w:rsid w:val="000F5EB2"/>
    <w:rsid w:val="001032AF"/>
    <w:rsid w:val="001059B0"/>
    <w:rsid w:val="00115C6D"/>
    <w:rsid w:val="001178D0"/>
    <w:rsid w:val="0012011A"/>
    <w:rsid w:val="00133851"/>
    <w:rsid w:val="00150E4D"/>
    <w:rsid w:val="0015204E"/>
    <w:rsid w:val="00156734"/>
    <w:rsid w:val="00174C44"/>
    <w:rsid w:val="00183913"/>
    <w:rsid w:val="00183E0D"/>
    <w:rsid w:val="001A1627"/>
    <w:rsid w:val="001A320A"/>
    <w:rsid w:val="001A6AE5"/>
    <w:rsid w:val="001D0929"/>
    <w:rsid w:val="002016D8"/>
    <w:rsid w:val="002167E5"/>
    <w:rsid w:val="002206D9"/>
    <w:rsid w:val="002338A0"/>
    <w:rsid w:val="00241DF3"/>
    <w:rsid w:val="00242EAF"/>
    <w:rsid w:val="002475E6"/>
    <w:rsid w:val="00255BA4"/>
    <w:rsid w:val="002571D7"/>
    <w:rsid w:val="00263DB6"/>
    <w:rsid w:val="00277BE6"/>
    <w:rsid w:val="002B0B77"/>
    <w:rsid w:val="002B64F4"/>
    <w:rsid w:val="002B6961"/>
    <w:rsid w:val="002B72B2"/>
    <w:rsid w:val="002C034C"/>
    <w:rsid w:val="002C0CE1"/>
    <w:rsid w:val="002C2E3C"/>
    <w:rsid w:val="002E3895"/>
    <w:rsid w:val="002F0622"/>
    <w:rsid w:val="002F162E"/>
    <w:rsid w:val="00301F3B"/>
    <w:rsid w:val="00302E06"/>
    <w:rsid w:val="00303818"/>
    <w:rsid w:val="00306316"/>
    <w:rsid w:val="00335843"/>
    <w:rsid w:val="00363F65"/>
    <w:rsid w:val="00367EDD"/>
    <w:rsid w:val="00371CAD"/>
    <w:rsid w:val="00377766"/>
    <w:rsid w:val="003A74EC"/>
    <w:rsid w:val="003C61F4"/>
    <w:rsid w:val="004021A1"/>
    <w:rsid w:val="00422CB4"/>
    <w:rsid w:val="00426106"/>
    <w:rsid w:val="00426A14"/>
    <w:rsid w:val="004417A8"/>
    <w:rsid w:val="00442660"/>
    <w:rsid w:val="00445948"/>
    <w:rsid w:val="004674D2"/>
    <w:rsid w:val="004772A4"/>
    <w:rsid w:val="00496066"/>
    <w:rsid w:val="0049666F"/>
    <w:rsid w:val="00496D38"/>
    <w:rsid w:val="004A2340"/>
    <w:rsid w:val="004E0CA4"/>
    <w:rsid w:val="0051081F"/>
    <w:rsid w:val="0053639A"/>
    <w:rsid w:val="005443F1"/>
    <w:rsid w:val="005462CE"/>
    <w:rsid w:val="00552A5D"/>
    <w:rsid w:val="00553211"/>
    <w:rsid w:val="0058792E"/>
    <w:rsid w:val="00592256"/>
    <w:rsid w:val="005A4E92"/>
    <w:rsid w:val="005A50A8"/>
    <w:rsid w:val="005A6758"/>
    <w:rsid w:val="005C1874"/>
    <w:rsid w:val="005C3F86"/>
    <w:rsid w:val="005C56A7"/>
    <w:rsid w:val="005E1D1F"/>
    <w:rsid w:val="005F56B7"/>
    <w:rsid w:val="00646672"/>
    <w:rsid w:val="00693194"/>
    <w:rsid w:val="00695FCD"/>
    <w:rsid w:val="006A29DC"/>
    <w:rsid w:val="006B6F05"/>
    <w:rsid w:val="006C5208"/>
    <w:rsid w:val="006C5DBA"/>
    <w:rsid w:val="006C6209"/>
    <w:rsid w:val="006C69F7"/>
    <w:rsid w:val="006D6922"/>
    <w:rsid w:val="006F12D4"/>
    <w:rsid w:val="006F5DD5"/>
    <w:rsid w:val="00716AAE"/>
    <w:rsid w:val="00730AF3"/>
    <w:rsid w:val="007321B2"/>
    <w:rsid w:val="00747DD2"/>
    <w:rsid w:val="007511DA"/>
    <w:rsid w:val="007518CD"/>
    <w:rsid w:val="00753B1E"/>
    <w:rsid w:val="00760262"/>
    <w:rsid w:val="0076760A"/>
    <w:rsid w:val="00776776"/>
    <w:rsid w:val="0078091F"/>
    <w:rsid w:val="00796D15"/>
    <w:rsid w:val="007A1AB1"/>
    <w:rsid w:val="007A6661"/>
    <w:rsid w:val="007D3A6B"/>
    <w:rsid w:val="007F1A27"/>
    <w:rsid w:val="007F3257"/>
    <w:rsid w:val="007F46CD"/>
    <w:rsid w:val="00806294"/>
    <w:rsid w:val="00812ED5"/>
    <w:rsid w:val="00832C4F"/>
    <w:rsid w:val="00842F92"/>
    <w:rsid w:val="00864A4B"/>
    <w:rsid w:val="008709D5"/>
    <w:rsid w:val="00876A32"/>
    <w:rsid w:val="008C05E5"/>
    <w:rsid w:val="008D560C"/>
    <w:rsid w:val="008D7FA4"/>
    <w:rsid w:val="008E4C0A"/>
    <w:rsid w:val="008E68CA"/>
    <w:rsid w:val="008F51CE"/>
    <w:rsid w:val="008F6F28"/>
    <w:rsid w:val="00983701"/>
    <w:rsid w:val="009A384B"/>
    <w:rsid w:val="009B62F7"/>
    <w:rsid w:val="009C0290"/>
    <w:rsid w:val="009D3DAB"/>
    <w:rsid w:val="009D4B4F"/>
    <w:rsid w:val="009E1EC5"/>
    <w:rsid w:val="00A0016D"/>
    <w:rsid w:val="00A14E77"/>
    <w:rsid w:val="00A277F3"/>
    <w:rsid w:val="00A43AF4"/>
    <w:rsid w:val="00A533F4"/>
    <w:rsid w:val="00A553DC"/>
    <w:rsid w:val="00A60270"/>
    <w:rsid w:val="00A64171"/>
    <w:rsid w:val="00AC0CFB"/>
    <w:rsid w:val="00AD1388"/>
    <w:rsid w:val="00AE2E55"/>
    <w:rsid w:val="00AE4D37"/>
    <w:rsid w:val="00B01ED8"/>
    <w:rsid w:val="00B051E6"/>
    <w:rsid w:val="00B10AEF"/>
    <w:rsid w:val="00B23D9A"/>
    <w:rsid w:val="00B27A6B"/>
    <w:rsid w:val="00B31E20"/>
    <w:rsid w:val="00B33852"/>
    <w:rsid w:val="00B46D9D"/>
    <w:rsid w:val="00B47D7F"/>
    <w:rsid w:val="00B70A90"/>
    <w:rsid w:val="00B75CCF"/>
    <w:rsid w:val="00BA2642"/>
    <w:rsid w:val="00BA4E38"/>
    <w:rsid w:val="00BC0FC8"/>
    <w:rsid w:val="00BC40CA"/>
    <w:rsid w:val="00BC4E00"/>
    <w:rsid w:val="00BC67EA"/>
    <w:rsid w:val="00BF083F"/>
    <w:rsid w:val="00C03656"/>
    <w:rsid w:val="00C23A1E"/>
    <w:rsid w:val="00C46580"/>
    <w:rsid w:val="00CA3D62"/>
    <w:rsid w:val="00CB2F8B"/>
    <w:rsid w:val="00CB54BF"/>
    <w:rsid w:val="00CB717E"/>
    <w:rsid w:val="00CB73E0"/>
    <w:rsid w:val="00CC3181"/>
    <w:rsid w:val="00CC46B0"/>
    <w:rsid w:val="00CD1370"/>
    <w:rsid w:val="00CD287C"/>
    <w:rsid w:val="00CD5E6C"/>
    <w:rsid w:val="00CD5ED1"/>
    <w:rsid w:val="00CE4DCF"/>
    <w:rsid w:val="00CF5E94"/>
    <w:rsid w:val="00D0110B"/>
    <w:rsid w:val="00D04377"/>
    <w:rsid w:val="00D2181E"/>
    <w:rsid w:val="00D22A85"/>
    <w:rsid w:val="00D3351C"/>
    <w:rsid w:val="00D34EF4"/>
    <w:rsid w:val="00D415CE"/>
    <w:rsid w:val="00D41811"/>
    <w:rsid w:val="00D622FF"/>
    <w:rsid w:val="00D64B44"/>
    <w:rsid w:val="00D674C2"/>
    <w:rsid w:val="00D72970"/>
    <w:rsid w:val="00D753C9"/>
    <w:rsid w:val="00D82058"/>
    <w:rsid w:val="00D8696E"/>
    <w:rsid w:val="00D86C8C"/>
    <w:rsid w:val="00D87A18"/>
    <w:rsid w:val="00D90AEC"/>
    <w:rsid w:val="00D942F7"/>
    <w:rsid w:val="00D95ED4"/>
    <w:rsid w:val="00DA28E1"/>
    <w:rsid w:val="00DA56E4"/>
    <w:rsid w:val="00DA595A"/>
    <w:rsid w:val="00DB1BDA"/>
    <w:rsid w:val="00DB273A"/>
    <w:rsid w:val="00DD1924"/>
    <w:rsid w:val="00DE1395"/>
    <w:rsid w:val="00DE54BD"/>
    <w:rsid w:val="00E03186"/>
    <w:rsid w:val="00E167AF"/>
    <w:rsid w:val="00E22222"/>
    <w:rsid w:val="00E375E8"/>
    <w:rsid w:val="00E5643B"/>
    <w:rsid w:val="00E76C7F"/>
    <w:rsid w:val="00E77D95"/>
    <w:rsid w:val="00E94AFD"/>
    <w:rsid w:val="00EE7A89"/>
    <w:rsid w:val="00EF5E02"/>
    <w:rsid w:val="00F13C8D"/>
    <w:rsid w:val="00F20508"/>
    <w:rsid w:val="00F20BEB"/>
    <w:rsid w:val="00F24B93"/>
    <w:rsid w:val="00F27686"/>
    <w:rsid w:val="00F3127E"/>
    <w:rsid w:val="00F355B8"/>
    <w:rsid w:val="00F44713"/>
    <w:rsid w:val="00F46573"/>
    <w:rsid w:val="00F46DA4"/>
    <w:rsid w:val="00F62A4B"/>
    <w:rsid w:val="00F87876"/>
    <w:rsid w:val="00FA18DE"/>
    <w:rsid w:val="00FB52CB"/>
    <w:rsid w:val="00FC2CD8"/>
    <w:rsid w:val="00FD1652"/>
    <w:rsid w:val="00FD49AF"/>
    <w:rsid w:val="00FE5665"/>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7A68E"/>
  <w15:chartTrackingRefBased/>
  <w15:docId w15:val="{4678391F-99F7-4903-BE7D-54FEDF27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A3D6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CA3D62"/>
  </w:style>
  <w:style w:type="character" w:styleId="Hipersaite">
    <w:name w:val="Hyperlink"/>
    <w:basedOn w:val="Noklusjumarindkopasfonts"/>
    <w:uiPriority w:val="99"/>
    <w:unhideWhenUsed/>
    <w:rsid w:val="00CA3D62"/>
    <w:rPr>
      <w:color w:val="0000FF"/>
      <w:u w:val="single"/>
    </w:rPr>
  </w:style>
  <w:style w:type="paragraph" w:customStyle="1" w:styleId="tvhtml">
    <w:name w:val="tv_html"/>
    <w:basedOn w:val="Parasts"/>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A3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3D62"/>
    <w:rPr>
      <w:lang w:val="lv-LV"/>
    </w:rPr>
  </w:style>
  <w:style w:type="paragraph" w:styleId="Kjene">
    <w:name w:val="footer"/>
    <w:basedOn w:val="Parasts"/>
    <w:link w:val="KjeneRakstz"/>
    <w:uiPriority w:val="99"/>
    <w:unhideWhenUsed/>
    <w:rsid w:val="00CA3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A3D62"/>
    <w:rPr>
      <w:lang w:val="lv-LV"/>
    </w:rPr>
  </w:style>
  <w:style w:type="character" w:styleId="Vietturateksts">
    <w:name w:val="Placeholder Text"/>
    <w:basedOn w:val="Noklusjumarindkopasfonts"/>
    <w:uiPriority w:val="99"/>
    <w:semiHidden/>
    <w:rsid w:val="00CA3D62"/>
    <w:rPr>
      <w:color w:val="808080"/>
    </w:rPr>
  </w:style>
  <w:style w:type="character" w:styleId="Izmantotahipersaite">
    <w:name w:val="FollowedHyperlink"/>
    <w:basedOn w:val="Noklusjumarindkopasfonts"/>
    <w:uiPriority w:val="99"/>
    <w:semiHidden/>
    <w:unhideWhenUsed/>
    <w:rsid w:val="00CA3D62"/>
    <w:rPr>
      <w:color w:val="954F72" w:themeColor="followedHyperlink"/>
      <w:u w:val="single"/>
    </w:rPr>
  </w:style>
  <w:style w:type="paragraph" w:styleId="Balonteksts">
    <w:name w:val="Balloon Text"/>
    <w:basedOn w:val="Parasts"/>
    <w:link w:val="BalontekstsRakstz"/>
    <w:uiPriority w:val="99"/>
    <w:semiHidden/>
    <w:unhideWhenUsed/>
    <w:rsid w:val="00CA3D6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D62"/>
    <w:rPr>
      <w:rFonts w:ascii="Tahoma" w:hAnsi="Tahoma" w:cs="Tahoma"/>
      <w:sz w:val="16"/>
      <w:szCs w:val="16"/>
      <w:lang w:val="lv-LV"/>
    </w:rPr>
  </w:style>
  <w:style w:type="paragraph" w:customStyle="1" w:styleId="Char">
    <w:name w:val="Char"/>
    <w:basedOn w:val="Parasts"/>
    <w:rsid w:val="00CA3D62"/>
    <w:pPr>
      <w:spacing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CA3D62"/>
    <w:pPr>
      <w:ind w:left="720"/>
      <w:contextualSpacing/>
    </w:pPr>
  </w:style>
  <w:style w:type="character" w:styleId="Komentraatsauce">
    <w:name w:val="annotation reference"/>
    <w:basedOn w:val="Noklusjumarindkopasfonts"/>
    <w:uiPriority w:val="99"/>
    <w:semiHidden/>
    <w:unhideWhenUsed/>
    <w:rsid w:val="00CA3D62"/>
    <w:rPr>
      <w:sz w:val="16"/>
      <w:szCs w:val="16"/>
    </w:rPr>
  </w:style>
  <w:style w:type="paragraph" w:styleId="Komentrateksts">
    <w:name w:val="annotation text"/>
    <w:basedOn w:val="Parasts"/>
    <w:link w:val="KomentratekstsRakstz"/>
    <w:uiPriority w:val="99"/>
    <w:semiHidden/>
    <w:unhideWhenUsed/>
    <w:rsid w:val="00CA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A3D62"/>
    <w:rPr>
      <w:sz w:val="20"/>
      <w:szCs w:val="20"/>
      <w:lang w:val="lv-LV"/>
    </w:rPr>
  </w:style>
  <w:style w:type="paragraph" w:styleId="Komentratma">
    <w:name w:val="annotation subject"/>
    <w:basedOn w:val="Komentrateksts"/>
    <w:next w:val="Komentrateksts"/>
    <w:link w:val="KomentratmaRakstz"/>
    <w:uiPriority w:val="99"/>
    <w:semiHidden/>
    <w:unhideWhenUsed/>
    <w:rsid w:val="00CA3D62"/>
    <w:rPr>
      <w:b/>
      <w:bCs/>
    </w:rPr>
  </w:style>
  <w:style w:type="character" w:customStyle="1" w:styleId="KomentratmaRakstz">
    <w:name w:val="Komentāra tēma Rakstz."/>
    <w:basedOn w:val="KomentratekstsRakstz"/>
    <w:link w:val="Komentratma"/>
    <w:uiPriority w:val="99"/>
    <w:semiHidden/>
    <w:rsid w:val="00CA3D62"/>
    <w:rPr>
      <w:b/>
      <w:bCs/>
      <w:sz w:val="20"/>
      <w:szCs w:val="20"/>
      <w:lang w:val="lv-LV"/>
    </w:rPr>
  </w:style>
  <w:style w:type="character" w:customStyle="1" w:styleId="Mention1">
    <w:name w:val="Mention1"/>
    <w:basedOn w:val="Noklusjumarindkopasfonts"/>
    <w:uiPriority w:val="99"/>
    <w:semiHidden/>
    <w:unhideWhenUsed/>
    <w:rsid w:val="00CA3D62"/>
    <w:rPr>
      <w:color w:val="2B579A"/>
      <w:shd w:val="clear" w:color="auto" w:fill="E6E6E6"/>
    </w:rPr>
  </w:style>
  <w:style w:type="table" w:styleId="Reatabula">
    <w:name w:val="Table Grid"/>
    <w:basedOn w:val="Parastatabula"/>
    <w:uiPriority w:val="39"/>
    <w:rsid w:val="00CA3D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A3D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CA3D62"/>
    <w:pPr>
      <w:spacing w:after="0" w:line="240" w:lineRule="auto"/>
    </w:pPr>
    <w:rPr>
      <w:sz w:val="20"/>
      <w:szCs w:val="20"/>
    </w:rPr>
  </w:style>
  <w:style w:type="character" w:customStyle="1" w:styleId="VrestekstsRakstz">
    <w:name w:val="Vēres teksts Rakstz."/>
    <w:basedOn w:val="Noklusjumarindkopasfonts"/>
    <w:link w:val="Vresteksts"/>
    <w:uiPriority w:val="99"/>
    <w:rsid w:val="00CA3D62"/>
    <w:rPr>
      <w:sz w:val="20"/>
      <w:szCs w:val="20"/>
      <w:lang w:val="lv-LV"/>
    </w:rPr>
  </w:style>
  <w:style w:type="character" w:styleId="Vresatsauce">
    <w:name w:val="footnote reference"/>
    <w:basedOn w:val="Noklusjumarindkopasfonts"/>
    <w:uiPriority w:val="99"/>
    <w:semiHidden/>
    <w:unhideWhenUsed/>
    <w:rsid w:val="00CA3D62"/>
    <w:rPr>
      <w:vertAlign w:val="superscript"/>
    </w:rPr>
  </w:style>
  <w:style w:type="character" w:customStyle="1" w:styleId="UnresolvedMention1">
    <w:name w:val="Unresolved Mention1"/>
    <w:basedOn w:val="Noklusjumarindkopasfonts"/>
    <w:uiPriority w:val="99"/>
    <w:semiHidden/>
    <w:unhideWhenUsed/>
    <w:rsid w:val="00CA3D62"/>
    <w:rPr>
      <w:color w:val="808080"/>
      <w:shd w:val="clear" w:color="auto" w:fill="E6E6E6"/>
    </w:rPr>
  </w:style>
  <w:style w:type="paragraph" w:styleId="Prskatjums">
    <w:name w:val="Revision"/>
    <w:hidden/>
    <w:uiPriority w:val="99"/>
    <w:semiHidden/>
    <w:rsid w:val="00CA3D62"/>
    <w:pPr>
      <w:spacing w:after="0" w:line="240" w:lineRule="auto"/>
    </w:pPr>
    <w:rPr>
      <w:lang w:val="lv-LV"/>
    </w:rPr>
  </w:style>
  <w:style w:type="character" w:styleId="Piemint">
    <w:name w:val="Mention"/>
    <w:basedOn w:val="Noklusjumarindkopasfonts"/>
    <w:uiPriority w:val="99"/>
    <w:rsid w:val="00CA3D62"/>
    <w:rPr>
      <w:color w:val="2B579A"/>
      <w:shd w:val="clear" w:color="auto" w:fill="E6E6E6"/>
    </w:rPr>
  </w:style>
  <w:style w:type="character" w:styleId="Neatrisintapieminana">
    <w:name w:val="Unresolved Mention"/>
    <w:basedOn w:val="Noklusjumarindkopasfonts"/>
    <w:uiPriority w:val="99"/>
    <w:semiHidden/>
    <w:unhideWhenUsed/>
    <w:rsid w:val="00CA3D62"/>
    <w:rPr>
      <w:color w:val="605E5C"/>
      <w:shd w:val="clear" w:color="auto" w:fill="E1DFDD"/>
    </w:rPr>
  </w:style>
  <w:style w:type="paragraph" w:customStyle="1" w:styleId="Parasts1">
    <w:name w:val="Parasts1"/>
    <w:basedOn w:val="Parasts"/>
    <w:rsid w:val="00CD5E6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9293">
      <w:bodyDiv w:val="1"/>
      <w:marLeft w:val="0"/>
      <w:marRight w:val="0"/>
      <w:marTop w:val="0"/>
      <w:marBottom w:val="0"/>
      <w:divBdr>
        <w:top w:val="none" w:sz="0" w:space="0" w:color="auto"/>
        <w:left w:val="none" w:sz="0" w:space="0" w:color="auto"/>
        <w:bottom w:val="none" w:sz="0" w:space="0" w:color="auto"/>
        <w:right w:val="none" w:sz="0" w:space="0" w:color="auto"/>
      </w:divBdr>
    </w:div>
    <w:div w:id="814223332">
      <w:bodyDiv w:val="1"/>
      <w:marLeft w:val="0"/>
      <w:marRight w:val="0"/>
      <w:marTop w:val="0"/>
      <w:marBottom w:val="0"/>
      <w:divBdr>
        <w:top w:val="none" w:sz="0" w:space="0" w:color="auto"/>
        <w:left w:val="none" w:sz="0" w:space="0" w:color="auto"/>
        <w:bottom w:val="none" w:sz="0" w:space="0" w:color="auto"/>
        <w:right w:val="none" w:sz="0" w:space="0" w:color="auto"/>
      </w:divBdr>
    </w:div>
    <w:div w:id="826092492">
      <w:bodyDiv w:val="1"/>
      <w:marLeft w:val="0"/>
      <w:marRight w:val="0"/>
      <w:marTop w:val="0"/>
      <w:marBottom w:val="0"/>
      <w:divBdr>
        <w:top w:val="none" w:sz="0" w:space="0" w:color="auto"/>
        <w:left w:val="none" w:sz="0" w:space="0" w:color="auto"/>
        <w:bottom w:val="none" w:sz="0" w:space="0" w:color="auto"/>
        <w:right w:val="none" w:sz="0" w:space="0" w:color="auto"/>
      </w:divBdr>
      <w:divsChild>
        <w:div w:id="1501970568">
          <w:marLeft w:val="0"/>
          <w:marRight w:val="0"/>
          <w:marTop w:val="0"/>
          <w:marBottom w:val="0"/>
          <w:divBdr>
            <w:top w:val="none" w:sz="0" w:space="0" w:color="auto"/>
            <w:left w:val="none" w:sz="0" w:space="0" w:color="auto"/>
            <w:bottom w:val="none" w:sz="0" w:space="0" w:color="auto"/>
            <w:right w:val="none" w:sz="0" w:space="0" w:color="auto"/>
          </w:divBdr>
        </w:div>
        <w:div w:id="424887887">
          <w:marLeft w:val="0"/>
          <w:marRight w:val="0"/>
          <w:marTop w:val="0"/>
          <w:marBottom w:val="0"/>
          <w:divBdr>
            <w:top w:val="none" w:sz="0" w:space="0" w:color="auto"/>
            <w:left w:val="none" w:sz="0" w:space="0" w:color="auto"/>
            <w:bottom w:val="none" w:sz="0" w:space="0" w:color="auto"/>
            <w:right w:val="none" w:sz="0" w:space="0" w:color="auto"/>
          </w:divBdr>
        </w:div>
      </w:divsChild>
    </w:div>
    <w:div w:id="1114977826">
      <w:bodyDiv w:val="1"/>
      <w:marLeft w:val="0"/>
      <w:marRight w:val="0"/>
      <w:marTop w:val="0"/>
      <w:marBottom w:val="0"/>
      <w:divBdr>
        <w:top w:val="none" w:sz="0" w:space="0" w:color="auto"/>
        <w:left w:val="none" w:sz="0" w:space="0" w:color="auto"/>
        <w:bottom w:val="none" w:sz="0" w:space="0" w:color="auto"/>
        <w:right w:val="none" w:sz="0" w:space="0" w:color="auto"/>
      </w:divBdr>
    </w:div>
    <w:div w:id="1401833132">
      <w:bodyDiv w:val="1"/>
      <w:marLeft w:val="0"/>
      <w:marRight w:val="0"/>
      <w:marTop w:val="0"/>
      <w:marBottom w:val="0"/>
      <w:divBdr>
        <w:top w:val="none" w:sz="0" w:space="0" w:color="auto"/>
        <w:left w:val="none" w:sz="0" w:space="0" w:color="auto"/>
        <w:bottom w:val="none" w:sz="0" w:space="0" w:color="auto"/>
        <w:right w:val="none" w:sz="0" w:space="0" w:color="auto"/>
      </w:divBdr>
      <w:divsChild>
        <w:div w:id="1057432532">
          <w:marLeft w:val="0"/>
          <w:marRight w:val="0"/>
          <w:marTop w:val="0"/>
          <w:marBottom w:val="0"/>
          <w:divBdr>
            <w:top w:val="none" w:sz="0" w:space="0" w:color="auto"/>
            <w:left w:val="none" w:sz="0" w:space="0" w:color="auto"/>
            <w:bottom w:val="none" w:sz="0" w:space="0" w:color="auto"/>
            <w:right w:val="none" w:sz="0" w:space="0" w:color="auto"/>
          </w:divBdr>
        </w:div>
        <w:div w:id="748888259">
          <w:marLeft w:val="0"/>
          <w:marRight w:val="0"/>
          <w:marTop w:val="0"/>
          <w:marBottom w:val="0"/>
          <w:divBdr>
            <w:top w:val="none" w:sz="0" w:space="0" w:color="auto"/>
            <w:left w:val="none" w:sz="0" w:space="0" w:color="auto"/>
            <w:bottom w:val="none" w:sz="0" w:space="0" w:color="auto"/>
            <w:right w:val="none" w:sz="0" w:space="0" w:color="auto"/>
          </w:divBdr>
        </w:div>
      </w:divsChild>
    </w:div>
    <w:div w:id="1856269187">
      <w:bodyDiv w:val="1"/>
      <w:marLeft w:val="0"/>
      <w:marRight w:val="0"/>
      <w:marTop w:val="0"/>
      <w:marBottom w:val="0"/>
      <w:divBdr>
        <w:top w:val="none" w:sz="0" w:space="0" w:color="auto"/>
        <w:left w:val="none" w:sz="0" w:space="0" w:color="auto"/>
        <w:bottom w:val="none" w:sz="0" w:space="0" w:color="auto"/>
        <w:right w:val="none" w:sz="0" w:space="0" w:color="auto"/>
      </w:divBdr>
    </w:div>
    <w:div w:id="18869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Sproge@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9DD5-7AC6-4964-8A89-3ABAB2D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7306</Words>
  <Characters>4165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2011.gada 12.aprīļa noteikumos Nr.286 "Kārtība, kādā komersanti nodrošina un sniedz drošības rezervju pakalpojumu valsts naftas produktu drošības rezervju izveidei noteiktā apjomā"” sākotnē</vt:lpstr>
      <vt:lpstr>Ministru kabineta noteikumu projekta “Grozījumi Ministru kabineta 2011.gada 12.aprīļa noteikumos Nr.286 "Kārtība, kādā komersanti nodrošina un sniedz drošības rezervju pakalpojumu valsts naftas produktu drošības rezervju izveidei noteiktā apjomā"” sākotnē</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12.aprīļa noteikumos Nr.286 "Kārtība, kādā komersanti nodrošina un sniedz drošības rezervju pakalpojumu valsts naftas produktu drošības rezervju izveidei noteiktā apjomā"” sākotnējās ietekmes novērtējuma ziņojums (anotācija)</dc:title>
  <dc:subject/>
  <dc:creator>Zanda Sproģe</dc:creator>
  <cp:keywords/>
  <dc:description>67013024 Zanda.Sproge@em.gov.lv</dc:description>
  <cp:lastModifiedBy>Zanda Sproģe</cp:lastModifiedBy>
  <cp:revision>2</cp:revision>
  <cp:lastPrinted>2019-04-16T06:39:00Z</cp:lastPrinted>
  <dcterms:created xsi:type="dcterms:W3CDTF">2019-04-24T06:36:00Z</dcterms:created>
  <dcterms:modified xsi:type="dcterms:W3CDTF">2019-04-24T06:36:00Z</dcterms:modified>
</cp:coreProperties>
</file>