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EBE9" w14:textId="77777777" w:rsidR="00806E24" w:rsidRPr="000C38EE" w:rsidRDefault="00806E24" w:rsidP="00EA36F7">
      <w:pPr>
        <w:widowControl w:val="0"/>
        <w:contextualSpacing/>
        <w:jc w:val="right"/>
        <w:rPr>
          <w:i/>
          <w:sz w:val="26"/>
          <w:szCs w:val="26"/>
        </w:rPr>
      </w:pPr>
      <w:r w:rsidRPr="000C38EE">
        <w:rPr>
          <w:i/>
          <w:sz w:val="26"/>
          <w:szCs w:val="26"/>
        </w:rPr>
        <w:t>Projekts</w:t>
      </w:r>
    </w:p>
    <w:p w14:paraId="122A06DD" w14:textId="77777777" w:rsidR="00806E24" w:rsidRPr="000C38EE" w:rsidRDefault="00806E24" w:rsidP="00EA36F7">
      <w:pPr>
        <w:widowControl w:val="0"/>
        <w:contextualSpacing/>
        <w:jc w:val="center"/>
        <w:rPr>
          <w:sz w:val="26"/>
          <w:szCs w:val="26"/>
        </w:rPr>
      </w:pPr>
    </w:p>
    <w:p w14:paraId="71560F1F" w14:textId="77777777" w:rsidR="00806E24" w:rsidRPr="000C38EE" w:rsidRDefault="00806E24" w:rsidP="00EA36F7">
      <w:pPr>
        <w:widowControl w:val="0"/>
        <w:contextualSpacing/>
        <w:jc w:val="center"/>
        <w:rPr>
          <w:sz w:val="26"/>
          <w:szCs w:val="26"/>
        </w:rPr>
      </w:pPr>
      <w:r w:rsidRPr="000C38EE">
        <w:rPr>
          <w:sz w:val="26"/>
          <w:szCs w:val="26"/>
        </w:rPr>
        <w:t>LATVIJAS REPUBLIKAS MINISTRU KABINETS</w:t>
      </w:r>
    </w:p>
    <w:p w14:paraId="0D8EFE81" w14:textId="77777777" w:rsidR="00806E24" w:rsidRPr="000C38EE" w:rsidRDefault="00806E24" w:rsidP="00EA36F7">
      <w:pPr>
        <w:tabs>
          <w:tab w:val="left" w:pos="2552"/>
        </w:tabs>
        <w:contextualSpacing/>
        <w:rPr>
          <w:sz w:val="26"/>
          <w:szCs w:val="26"/>
        </w:rPr>
      </w:pPr>
    </w:p>
    <w:p w14:paraId="41C65BD4" w14:textId="233EAEEF" w:rsidR="0006174E" w:rsidRPr="000C38EE" w:rsidRDefault="00386A67" w:rsidP="004C3211">
      <w:pPr>
        <w:tabs>
          <w:tab w:val="left" w:pos="2552"/>
          <w:tab w:val="left" w:pos="6521"/>
        </w:tabs>
        <w:contextualSpacing/>
        <w:rPr>
          <w:sz w:val="26"/>
          <w:szCs w:val="26"/>
        </w:rPr>
      </w:pPr>
      <w:r>
        <w:rPr>
          <w:sz w:val="26"/>
          <w:szCs w:val="26"/>
        </w:rPr>
        <w:t>2019</w:t>
      </w:r>
      <w:r w:rsidR="0006174E" w:rsidRPr="000C38EE">
        <w:rPr>
          <w:sz w:val="26"/>
          <w:szCs w:val="26"/>
        </w:rPr>
        <w:t>.gada ___.______</w:t>
      </w:r>
      <w:r w:rsidR="0006174E" w:rsidRPr="000C38EE">
        <w:rPr>
          <w:sz w:val="26"/>
          <w:szCs w:val="26"/>
        </w:rPr>
        <w:tab/>
      </w:r>
      <w:r w:rsidR="0006174E" w:rsidRPr="000C38EE">
        <w:rPr>
          <w:sz w:val="26"/>
          <w:szCs w:val="26"/>
        </w:rPr>
        <w:tab/>
        <w:t>Noteikumi Nr.</w:t>
      </w:r>
    </w:p>
    <w:p w14:paraId="71BD99FF" w14:textId="3D608DDE" w:rsidR="0006174E" w:rsidRPr="000C38EE" w:rsidRDefault="0006174E" w:rsidP="004C3211">
      <w:pPr>
        <w:tabs>
          <w:tab w:val="left" w:pos="6521"/>
        </w:tabs>
        <w:contextualSpacing/>
        <w:rPr>
          <w:sz w:val="26"/>
          <w:szCs w:val="26"/>
        </w:rPr>
      </w:pPr>
      <w:r w:rsidRPr="000C38EE">
        <w:rPr>
          <w:sz w:val="26"/>
          <w:szCs w:val="26"/>
        </w:rPr>
        <w:t>Rīgā</w:t>
      </w:r>
      <w:r w:rsidRPr="000C38EE">
        <w:rPr>
          <w:sz w:val="26"/>
          <w:szCs w:val="26"/>
        </w:rPr>
        <w:tab/>
        <w:t>(prot. Nr. _______  .§)</w:t>
      </w:r>
    </w:p>
    <w:p w14:paraId="4E6BB99C" w14:textId="69A7E9E0" w:rsidR="00E705E5" w:rsidRDefault="00E705E5" w:rsidP="00EA36F7">
      <w:pPr>
        <w:contextualSpacing/>
        <w:jc w:val="both"/>
        <w:rPr>
          <w:b/>
          <w:sz w:val="27"/>
          <w:szCs w:val="27"/>
        </w:rPr>
      </w:pPr>
    </w:p>
    <w:p w14:paraId="69C42438" w14:textId="77777777" w:rsidR="00EA36F7" w:rsidRDefault="00EA36F7" w:rsidP="00EA36F7">
      <w:pPr>
        <w:contextualSpacing/>
        <w:jc w:val="both"/>
        <w:rPr>
          <w:b/>
          <w:sz w:val="27"/>
          <w:szCs w:val="27"/>
        </w:rPr>
      </w:pPr>
    </w:p>
    <w:p w14:paraId="11C9BE81" w14:textId="15BC65D9" w:rsidR="0006174E" w:rsidRDefault="00F17F51" w:rsidP="00EA36F7">
      <w:pPr>
        <w:contextualSpacing/>
        <w:jc w:val="center"/>
        <w:rPr>
          <w:b/>
          <w:sz w:val="27"/>
          <w:szCs w:val="27"/>
        </w:rPr>
      </w:pPr>
      <w:r w:rsidRPr="000C38EE">
        <w:rPr>
          <w:b/>
          <w:sz w:val="27"/>
          <w:szCs w:val="27"/>
        </w:rPr>
        <w:t>Grozījumi</w:t>
      </w:r>
      <w:r w:rsidR="0006174E" w:rsidRPr="000C38EE">
        <w:rPr>
          <w:b/>
          <w:sz w:val="27"/>
          <w:szCs w:val="27"/>
        </w:rPr>
        <w:t xml:space="preserve"> Ministru kabineta 200</w:t>
      </w:r>
      <w:r w:rsidR="0014774C" w:rsidRPr="000C38EE">
        <w:rPr>
          <w:b/>
          <w:sz w:val="27"/>
          <w:szCs w:val="27"/>
        </w:rPr>
        <w:t>7</w:t>
      </w:r>
      <w:r w:rsidR="0006174E" w:rsidRPr="000C38EE">
        <w:rPr>
          <w:b/>
          <w:sz w:val="27"/>
          <w:szCs w:val="27"/>
        </w:rPr>
        <w:t xml:space="preserve">.gada </w:t>
      </w:r>
      <w:r w:rsidR="0014774C" w:rsidRPr="000C38EE">
        <w:rPr>
          <w:b/>
          <w:sz w:val="27"/>
          <w:szCs w:val="27"/>
        </w:rPr>
        <w:t>9</w:t>
      </w:r>
      <w:r w:rsidR="0006174E" w:rsidRPr="000C38EE">
        <w:rPr>
          <w:b/>
          <w:sz w:val="27"/>
          <w:szCs w:val="27"/>
        </w:rPr>
        <w:t>.</w:t>
      </w:r>
      <w:r w:rsidR="0014774C" w:rsidRPr="000C38EE">
        <w:rPr>
          <w:b/>
          <w:sz w:val="27"/>
          <w:szCs w:val="27"/>
        </w:rPr>
        <w:t>janvāra</w:t>
      </w:r>
      <w:r w:rsidR="0006174E" w:rsidRPr="000C38EE">
        <w:rPr>
          <w:b/>
          <w:sz w:val="27"/>
          <w:szCs w:val="27"/>
        </w:rPr>
        <w:t xml:space="preserve"> noteikumos Nr.</w:t>
      </w:r>
      <w:r w:rsidR="0014774C" w:rsidRPr="000C38EE">
        <w:rPr>
          <w:b/>
          <w:sz w:val="27"/>
          <w:szCs w:val="27"/>
        </w:rPr>
        <w:t>40</w:t>
      </w:r>
      <w:r w:rsidR="0006174E" w:rsidRPr="000C38EE">
        <w:rPr>
          <w:b/>
          <w:sz w:val="27"/>
          <w:szCs w:val="27"/>
        </w:rPr>
        <w:t xml:space="preserve"> „</w:t>
      </w:r>
      <w:r w:rsidR="0014774C" w:rsidRPr="000C38EE">
        <w:rPr>
          <w:b/>
          <w:sz w:val="27"/>
          <w:szCs w:val="27"/>
        </w:rPr>
        <w:t>Noteikumi par valsts metroloģiskajai kontrolei pakļauto mērīšanas līdzekļu sarakstu</w:t>
      </w:r>
      <w:r w:rsidR="0006174E" w:rsidRPr="000C38EE">
        <w:rPr>
          <w:b/>
          <w:sz w:val="27"/>
          <w:szCs w:val="27"/>
        </w:rPr>
        <w:t>”</w:t>
      </w:r>
    </w:p>
    <w:p w14:paraId="779BF6F1" w14:textId="24AE5D20" w:rsidR="00E705E5" w:rsidRDefault="00E705E5" w:rsidP="00513A3B">
      <w:pPr>
        <w:contextualSpacing/>
        <w:jc w:val="right"/>
        <w:rPr>
          <w:b/>
          <w:sz w:val="27"/>
          <w:szCs w:val="27"/>
        </w:rPr>
      </w:pPr>
    </w:p>
    <w:p w14:paraId="503753DD" w14:textId="77777777" w:rsidR="00EA36F7" w:rsidRPr="000C38EE" w:rsidRDefault="00EA36F7" w:rsidP="00513A3B">
      <w:pPr>
        <w:contextualSpacing/>
        <w:jc w:val="right"/>
        <w:rPr>
          <w:b/>
          <w:sz w:val="27"/>
          <w:szCs w:val="27"/>
        </w:rPr>
      </w:pPr>
    </w:p>
    <w:p w14:paraId="039E1FE0" w14:textId="77777777" w:rsidR="00C9063D" w:rsidRDefault="0006174E" w:rsidP="00EA36F7">
      <w:pPr>
        <w:pStyle w:val="naislab"/>
        <w:spacing w:before="0" w:after="0"/>
        <w:ind w:left="4961"/>
        <w:contextualSpacing/>
        <w:rPr>
          <w:sz w:val="26"/>
          <w:szCs w:val="26"/>
        </w:rPr>
      </w:pPr>
      <w:r w:rsidRPr="000C38EE">
        <w:rPr>
          <w:sz w:val="26"/>
          <w:szCs w:val="26"/>
        </w:rPr>
        <w:t xml:space="preserve">Izdoti saskaņā ar </w:t>
      </w:r>
    </w:p>
    <w:p w14:paraId="64399303" w14:textId="77777777" w:rsidR="0006174E" w:rsidRPr="000C38EE" w:rsidRDefault="00BF0AC4" w:rsidP="00EA36F7">
      <w:pPr>
        <w:pStyle w:val="naislab"/>
        <w:spacing w:before="0" w:after="0"/>
        <w:ind w:left="4961"/>
        <w:contextualSpacing/>
        <w:rPr>
          <w:sz w:val="26"/>
          <w:szCs w:val="26"/>
        </w:rPr>
      </w:pPr>
      <w:r w:rsidRPr="000C38EE">
        <w:rPr>
          <w:sz w:val="26"/>
          <w:szCs w:val="26"/>
        </w:rPr>
        <w:t xml:space="preserve">likuma “Par mērījumu vienotību” </w:t>
      </w:r>
      <w:r w:rsidR="00D9136D" w:rsidRPr="000C38EE">
        <w:rPr>
          <w:sz w:val="26"/>
          <w:szCs w:val="26"/>
        </w:rPr>
        <w:t>7</w:t>
      </w:r>
      <w:r w:rsidRPr="000C38EE">
        <w:rPr>
          <w:sz w:val="26"/>
          <w:szCs w:val="26"/>
        </w:rPr>
        <w:t>.panta otro daļu</w:t>
      </w:r>
    </w:p>
    <w:p w14:paraId="0FC9D49A" w14:textId="4CA977EE" w:rsidR="0006174E" w:rsidRDefault="0006174E" w:rsidP="00EA36F7">
      <w:pPr>
        <w:pStyle w:val="naislab"/>
        <w:spacing w:before="0" w:after="0"/>
        <w:contextualSpacing/>
        <w:rPr>
          <w:sz w:val="26"/>
          <w:szCs w:val="26"/>
        </w:rPr>
      </w:pPr>
    </w:p>
    <w:p w14:paraId="1C6ACBF7" w14:textId="77777777" w:rsidR="0094461F" w:rsidRPr="000C38EE" w:rsidRDefault="0094461F" w:rsidP="00EA36F7">
      <w:pPr>
        <w:pStyle w:val="naislab"/>
        <w:spacing w:before="0" w:after="0"/>
        <w:contextualSpacing/>
        <w:rPr>
          <w:sz w:val="26"/>
          <w:szCs w:val="26"/>
        </w:rPr>
      </w:pPr>
    </w:p>
    <w:p w14:paraId="4CEDCABF" w14:textId="29777825" w:rsidR="00B74F8A" w:rsidRDefault="00806E24" w:rsidP="00EA36F7">
      <w:pPr>
        <w:pStyle w:val="naislab"/>
        <w:spacing w:before="0" w:after="0"/>
        <w:ind w:firstLine="720"/>
        <w:contextualSpacing/>
        <w:jc w:val="both"/>
        <w:rPr>
          <w:sz w:val="26"/>
          <w:szCs w:val="26"/>
        </w:rPr>
      </w:pPr>
      <w:r w:rsidRPr="00BC35CA">
        <w:rPr>
          <w:sz w:val="26"/>
          <w:szCs w:val="26"/>
        </w:rPr>
        <w:t xml:space="preserve">Izdarīt Ministru kabineta </w:t>
      </w:r>
      <w:r w:rsidR="00D9136D" w:rsidRPr="00BC35CA">
        <w:rPr>
          <w:sz w:val="26"/>
          <w:szCs w:val="26"/>
        </w:rPr>
        <w:t xml:space="preserve">2007.gada 9.janvāra noteikumos Nr.40 „Noteikumi par valsts metroloģiskajai kontrolei pakļauto mērīšanas līdzekļu sarakstu” </w:t>
      </w:r>
      <w:r w:rsidRPr="00BC35CA">
        <w:rPr>
          <w:sz w:val="26"/>
          <w:szCs w:val="26"/>
        </w:rPr>
        <w:t>(</w:t>
      </w:r>
      <w:r w:rsidR="00D9136D" w:rsidRPr="00BC35CA">
        <w:rPr>
          <w:sz w:val="26"/>
          <w:szCs w:val="26"/>
        </w:rPr>
        <w:t>Latvijas Vēstnesis, 2007, 7.</w:t>
      </w:r>
      <w:r w:rsidR="000C7210">
        <w:rPr>
          <w:sz w:val="26"/>
          <w:szCs w:val="26"/>
        </w:rPr>
        <w:t xml:space="preserve"> </w:t>
      </w:r>
      <w:r w:rsidR="00D9136D" w:rsidRPr="00BC35CA">
        <w:rPr>
          <w:sz w:val="26"/>
          <w:szCs w:val="26"/>
        </w:rPr>
        <w:t>nr.; 2008, 89.</w:t>
      </w:r>
      <w:r w:rsidR="000C7210">
        <w:rPr>
          <w:sz w:val="26"/>
          <w:szCs w:val="26"/>
        </w:rPr>
        <w:t xml:space="preserve"> </w:t>
      </w:r>
      <w:r w:rsidR="00D9136D" w:rsidRPr="00BC35CA">
        <w:rPr>
          <w:sz w:val="26"/>
          <w:szCs w:val="26"/>
        </w:rPr>
        <w:t>nr</w:t>
      </w:r>
      <w:r w:rsidRPr="00BC35CA">
        <w:rPr>
          <w:sz w:val="26"/>
          <w:szCs w:val="26"/>
        </w:rPr>
        <w:t>.</w:t>
      </w:r>
      <w:r w:rsidR="00834A2A" w:rsidRPr="00BC35CA">
        <w:rPr>
          <w:sz w:val="26"/>
          <w:szCs w:val="26"/>
        </w:rPr>
        <w:t>; 2011, 134.</w:t>
      </w:r>
      <w:r w:rsidR="000C7210">
        <w:rPr>
          <w:sz w:val="26"/>
          <w:szCs w:val="26"/>
        </w:rPr>
        <w:t xml:space="preserve"> </w:t>
      </w:r>
      <w:r w:rsidR="00834A2A" w:rsidRPr="00BC35CA">
        <w:rPr>
          <w:sz w:val="26"/>
          <w:szCs w:val="26"/>
        </w:rPr>
        <w:t>nr.</w:t>
      </w:r>
      <w:r w:rsidR="00785629" w:rsidRPr="00BC35CA">
        <w:rPr>
          <w:sz w:val="26"/>
          <w:szCs w:val="26"/>
        </w:rPr>
        <w:t xml:space="preserve">; 2016, </w:t>
      </w:r>
      <w:r w:rsidR="00C9063D" w:rsidRPr="00BC35CA">
        <w:rPr>
          <w:sz w:val="26"/>
          <w:szCs w:val="26"/>
        </w:rPr>
        <w:t>24</w:t>
      </w:r>
      <w:r w:rsidR="00785629" w:rsidRPr="00BC35CA">
        <w:rPr>
          <w:sz w:val="26"/>
          <w:szCs w:val="26"/>
        </w:rPr>
        <w:t>.</w:t>
      </w:r>
      <w:r w:rsidR="005068B5">
        <w:rPr>
          <w:sz w:val="26"/>
          <w:szCs w:val="26"/>
        </w:rPr>
        <w:t>,</w:t>
      </w:r>
      <w:r w:rsidR="00C819A3">
        <w:rPr>
          <w:sz w:val="26"/>
          <w:szCs w:val="26"/>
        </w:rPr>
        <w:t xml:space="preserve"> 250.</w:t>
      </w:r>
      <w:r w:rsidR="000C7210">
        <w:rPr>
          <w:sz w:val="26"/>
          <w:szCs w:val="26"/>
        </w:rPr>
        <w:t xml:space="preserve"> </w:t>
      </w:r>
      <w:r w:rsidR="00C819A3">
        <w:rPr>
          <w:sz w:val="26"/>
          <w:szCs w:val="26"/>
        </w:rPr>
        <w:t>nr.</w:t>
      </w:r>
      <w:r w:rsidRPr="00BC35CA">
        <w:rPr>
          <w:sz w:val="26"/>
          <w:szCs w:val="26"/>
        </w:rPr>
        <w:t>)</w:t>
      </w:r>
      <w:r w:rsidR="00B04850" w:rsidRPr="00BC35CA">
        <w:rPr>
          <w:sz w:val="26"/>
          <w:szCs w:val="26"/>
        </w:rPr>
        <w:t xml:space="preserve"> šādu</w:t>
      </w:r>
      <w:r w:rsidR="00F17F51" w:rsidRPr="00BC35CA">
        <w:rPr>
          <w:sz w:val="26"/>
          <w:szCs w:val="26"/>
        </w:rPr>
        <w:t>s</w:t>
      </w:r>
      <w:r w:rsidR="00467B3F" w:rsidRPr="00BC35CA">
        <w:rPr>
          <w:sz w:val="26"/>
          <w:szCs w:val="26"/>
        </w:rPr>
        <w:t xml:space="preserve"> grozījumu</w:t>
      </w:r>
      <w:r w:rsidR="00C819A3">
        <w:rPr>
          <w:sz w:val="26"/>
          <w:szCs w:val="26"/>
        </w:rPr>
        <w:t>s</w:t>
      </w:r>
      <w:r w:rsidR="00B74F8A" w:rsidRPr="00BC35CA">
        <w:rPr>
          <w:sz w:val="26"/>
          <w:szCs w:val="26"/>
        </w:rPr>
        <w:t>:</w:t>
      </w:r>
    </w:p>
    <w:p w14:paraId="4517E3FB" w14:textId="77777777" w:rsidR="00C833CF" w:rsidRDefault="00C833CF" w:rsidP="00884235">
      <w:pPr>
        <w:pStyle w:val="naislab"/>
        <w:spacing w:before="0" w:after="0"/>
        <w:contextualSpacing/>
        <w:jc w:val="both"/>
        <w:rPr>
          <w:sz w:val="26"/>
          <w:szCs w:val="26"/>
        </w:rPr>
      </w:pPr>
    </w:p>
    <w:p w14:paraId="72A52DDE" w14:textId="77777777" w:rsidR="00326FA7" w:rsidRDefault="00326FA7" w:rsidP="00326FA7">
      <w:pPr>
        <w:pStyle w:val="naislab"/>
        <w:spacing w:before="0" w:after="0"/>
        <w:ind w:firstLine="720"/>
        <w:contextualSpacing/>
        <w:jc w:val="both"/>
        <w:rPr>
          <w:sz w:val="26"/>
          <w:szCs w:val="26"/>
        </w:rPr>
      </w:pPr>
      <w:r>
        <w:rPr>
          <w:sz w:val="26"/>
          <w:szCs w:val="26"/>
        </w:rPr>
        <w:t xml:space="preserve">1. </w:t>
      </w:r>
      <w:r w:rsidR="00F959EF" w:rsidRPr="00F959EF">
        <w:rPr>
          <w:sz w:val="26"/>
          <w:szCs w:val="26"/>
        </w:rPr>
        <w:t>Izteikt 2.punktu šādā redakcijā</w:t>
      </w:r>
      <w:r>
        <w:rPr>
          <w:sz w:val="26"/>
          <w:szCs w:val="26"/>
        </w:rPr>
        <w:t>:</w:t>
      </w:r>
    </w:p>
    <w:p w14:paraId="1514DCE1" w14:textId="77777777" w:rsidR="00326FA7" w:rsidRDefault="00326FA7" w:rsidP="00326FA7">
      <w:pPr>
        <w:pStyle w:val="naislab"/>
        <w:spacing w:before="0" w:after="0"/>
        <w:contextualSpacing/>
        <w:jc w:val="both"/>
        <w:rPr>
          <w:sz w:val="26"/>
          <w:szCs w:val="26"/>
        </w:rPr>
      </w:pPr>
    </w:p>
    <w:p w14:paraId="436B2822" w14:textId="61C9C845" w:rsidR="00F959EF" w:rsidRDefault="00F959EF" w:rsidP="00326FA7">
      <w:pPr>
        <w:pStyle w:val="naislab"/>
        <w:spacing w:before="0" w:after="0"/>
        <w:contextualSpacing/>
        <w:jc w:val="both"/>
        <w:rPr>
          <w:sz w:val="26"/>
          <w:szCs w:val="26"/>
        </w:rPr>
      </w:pPr>
      <w:r w:rsidRPr="00F959EF">
        <w:rPr>
          <w:sz w:val="26"/>
          <w:szCs w:val="26"/>
        </w:rPr>
        <w:t>“2. Atkārtotās verificēšanas rezultāti ir spēkā līdz to derīguma termiņa beigām atbilstoši šo noteikumu pielikumā noteiktajam verificēšanas periodiskumam. Ja šo noteikumu pielikumā noteiktais verifikācijas termiņš tiek palielināts un šo noteikumu pielikumā noteiktiem mērīšanas līdzekļiem ir veiktas izmaiņas to metroloģiskajās prasībās, kas noteiktas normatīvajā aktā par metroloģiskām prasībām konkrētam mērīšanas līdzeklim, atkārtotās verificēšanas rezultāti ir spēkā līdz to derīguma termiņa beigām, kas bija spēkā mērīšanas līdzekļa verificēšanas brīdī. Ja šo noteikumu pielikumā noteiktais verifikācijas termiņš tiek samazināts, atkārtotās verificēšanas rezultāti ir spēkā līdz to derīguma termiņa beigām, kas bija spēkā mērīšanas līdzekļa verificēšanas brīdī</w:t>
      </w:r>
      <w:r>
        <w:rPr>
          <w:sz w:val="26"/>
          <w:szCs w:val="26"/>
        </w:rPr>
        <w:t>.”</w:t>
      </w:r>
    </w:p>
    <w:p w14:paraId="3FB4BE45" w14:textId="77777777" w:rsidR="00F959EF" w:rsidRDefault="00F959EF" w:rsidP="00F959EF">
      <w:pPr>
        <w:pStyle w:val="naislab"/>
        <w:spacing w:before="0" w:after="0"/>
        <w:ind w:left="1080"/>
        <w:contextualSpacing/>
        <w:jc w:val="both"/>
        <w:rPr>
          <w:sz w:val="26"/>
          <w:szCs w:val="26"/>
        </w:rPr>
      </w:pPr>
    </w:p>
    <w:p w14:paraId="2126B6A6" w14:textId="5F0F52E0" w:rsidR="003D4BD7" w:rsidRDefault="00326FA7" w:rsidP="00326FA7">
      <w:pPr>
        <w:pStyle w:val="naislab"/>
        <w:spacing w:before="0" w:after="0"/>
        <w:ind w:firstLine="720"/>
        <w:contextualSpacing/>
        <w:jc w:val="both"/>
        <w:rPr>
          <w:sz w:val="26"/>
          <w:szCs w:val="26"/>
        </w:rPr>
      </w:pPr>
      <w:r>
        <w:rPr>
          <w:sz w:val="26"/>
          <w:szCs w:val="26"/>
        </w:rPr>
        <w:t xml:space="preserve">2. </w:t>
      </w:r>
      <w:r w:rsidR="00386A67">
        <w:rPr>
          <w:sz w:val="26"/>
          <w:szCs w:val="26"/>
        </w:rPr>
        <w:t>Izteikt pielikuma 4.4.apakšpunktu šādā redakcijā</w:t>
      </w:r>
      <w:r w:rsidR="00C833CF">
        <w:rPr>
          <w:sz w:val="26"/>
          <w:szCs w:val="26"/>
        </w:rPr>
        <w:t>:</w:t>
      </w:r>
    </w:p>
    <w:p w14:paraId="1DB32A0D" w14:textId="77777777" w:rsidR="00C833CF" w:rsidRDefault="00C833CF" w:rsidP="00C833CF">
      <w:pPr>
        <w:pStyle w:val="naislab"/>
        <w:spacing w:before="0" w:after="0"/>
        <w:contextualSpacing/>
        <w:jc w:val="both"/>
        <w:rPr>
          <w:sz w:val="26"/>
          <w:szCs w:val="26"/>
        </w:rPr>
      </w:pPr>
    </w:p>
    <w:tbl>
      <w:tblPr>
        <w:tblW w:w="5142"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544"/>
        <w:gridCol w:w="7230"/>
        <w:gridCol w:w="1538"/>
      </w:tblGrid>
      <w:tr w:rsidR="00386A67" w:rsidRPr="00386A67" w14:paraId="7FAF75A5" w14:textId="77777777" w:rsidTr="00386A67">
        <w:trPr>
          <w:trHeight w:val="431"/>
        </w:trPr>
        <w:tc>
          <w:tcPr>
            <w:tcW w:w="292" w:type="pct"/>
            <w:tcBorders>
              <w:top w:val="outset" w:sz="6" w:space="0" w:color="414142"/>
              <w:left w:val="outset" w:sz="6" w:space="0" w:color="414142"/>
              <w:bottom w:val="outset" w:sz="6" w:space="0" w:color="414142"/>
              <w:right w:val="outset" w:sz="6" w:space="0" w:color="414142"/>
            </w:tcBorders>
            <w:shd w:val="clear" w:color="auto" w:fill="FFFFFF"/>
          </w:tcPr>
          <w:p w14:paraId="1D7DB52D" w14:textId="0FD7A5E6" w:rsidR="00386A67" w:rsidRPr="00386A67" w:rsidRDefault="00386A67" w:rsidP="00EA36F7">
            <w:pPr>
              <w:pStyle w:val="naislab"/>
              <w:spacing w:before="0" w:after="0"/>
              <w:contextualSpacing/>
              <w:jc w:val="both"/>
              <w:rPr>
                <w:sz w:val="26"/>
                <w:szCs w:val="26"/>
              </w:rPr>
            </w:pPr>
            <w:r w:rsidRPr="00386A67">
              <w:rPr>
                <w:sz w:val="26"/>
                <w:szCs w:val="26"/>
              </w:rPr>
              <w:t>4.4.</w:t>
            </w:r>
          </w:p>
        </w:tc>
        <w:tc>
          <w:tcPr>
            <w:tcW w:w="3882" w:type="pct"/>
            <w:tcBorders>
              <w:top w:val="outset" w:sz="6" w:space="0" w:color="414142"/>
              <w:left w:val="outset" w:sz="6" w:space="0" w:color="414142"/>
              <w:bottom w:val="outset" w:sz="6" w:space="0" w:color="414142"/>
              <w:right w:val="outset" w:sz="6" w:space="0" w:color="414142"/>
            </w:tcBorders>
            <w:shd w:val="clear" w:color="auto" w:fill="FFFFFF"/>
          </w:tcPr>
          <w:p w14:paraId="7A9C4A0C" w14:textId="77777777" w:rsidR="00386A67" w:rsidRPr="00386A67" w:rsidRDefault="00386A67" w:rsidP="00EA36F7">
            <w:pPr>
              <w:pStyle w:val="naislab"/>
              <w:spacing w:before="0" w:after="0"/>
              <w:contextualSpacing/>
              <w:jc w:val="both"/>
              <w:rPr>
                <w:sz w:val="26"/>
                <w:szCs w:val="26"/>
              </w:rPr>
            </w:pPr>
            <w:r w:rsidRPr="00386A67">
              <w:rPr>
                <w:sz w:val="26"/>
                <w:szCs w:val="26"/>
              </w:rPr>
              <w:t>mehāniskie ūdens patēriņa skaitītāji</w:t>
            </w:r>
          </w:p>
        </w:tc>
        <w:tc>
          <w:tcPr>
            <w:tcW w:w="826" w:type="pct"/>
            <w:tcBorders>
              <w:top w:val="outset" w:sz="6" w:space="0" w:color="414142"/>
              <w:left w:val="outset" w:sz="6" w:space="0" w:color="414142"/>
              <w:bottom w:val="outset" w:sz="6" w:space="0" w:color="414142"/>
              <w:right w:val="outset" w:sz="6" w:space="0" w:color="414142"/>
            </w:tcBorders>
            <w:shd w:val="clear" w:color="auto" w:fill="FFFFFF"/>
          </w:tcPr>
          <w:p w14:paraId="58D1B23B" w14:textId="77777777" w:rsidR="00386A67" w:rsidRPr="00386A67" w:rsidRDefault="00386A67" w:rsidP="00EA36F7">
            <w:pPr>
              <w:pStyle w:val="naislab"/>
              <w:spacing w:before="0" w:after="0"/>
              <w:contextualSpacing/>
              <w:jc w:val="both"/>
              <w:rPr>
                <w:sz w:val="26"/>
                <w:szCs w:val="26"/>
              </w:rPr>
            </w:pPr>
            <w:r w:rsidRPr="00386A67">
              <w:rPr>
                <w:sz w:val="26"/>
                <w:szCs w:val="26"/>
              </w:rPr>
              <w:t>reizi 4 gados</w:t>
            </w:r>
          </w:p>
        </w:tc>
      </w:tr>
    </w:tbl>
    <w:p w14:paraId="3ABE1E55" w14:textId="7CB18C9B" w:rsidR="00C833CF" w:rsidRDefault="00C833CF" w:rsidP="00C833CF">
      <w:pPr>
        <w:pStyle w:val="naislab"/>
        <w:spacing w:before="0" w:after="0"/>
        <w:contextualSpacing/>
        <w:jc w:val="both"/>
        <w:rPr>
          <w:sz w:val="26"/>
          <w:szCs w:val="26"/>
        </w:rPr>
      </w:pPr>
    </w:p>
    <w:p w14:paraId="426C1BAE" w14:textId="486EC857" w:rsidR="00327E66" w:rsidRDefault="00327E66" w:rsidP="00C833CF">
      <w:pPr>
        <w:pStyle w:val="naislab"/>
        <w:spacing w:before="0" w:after="0"/>
        <w:contextualSpacing/>
        <w:jc w:val="both"/>
        <w:rPr>
          <w:sz w:val="26"/>
          <w:szCs w:val="26"/>
        </w:rPr>
      </w:pPr>
    </w:p>
    <w:p w14:paraId="5D087B2F" w14:textId="296AA227" w:rsidR="00327E66" w:rsidRDefault="00327E66" w:rsidP="00C833CF">
      <w:pPr>
        <w:pStyle w:val="naislab"/>
        <w:spacing w:before="0" w:after="0"/>
        <w:contextualSpacing/>
        <w:jc w:val="both"/>
        <w:rPr>
          <w:sz w:val="26"/>
          <w:szCs w:val="26"/>
        </w:rPr>
      </w:pPr>
    </w:p>
    <w:p w14:paraId="7ADB711B" w14:textId="77777777" w:rsidR="00327E66" w:rsidRDefault="00327E66" w:rsidP="00C833CF">
      <w:pPr>
        <w:pStyle w:val="naislab"/>
        <w:spacing w:before="0" w:after="0"/>
        <w:contextualSpacing/>
        <w:jc w:val="both"/>
        <w:rPr>
          <w:sz w:val="26"/>
          <w:szCs w:val="26"/>
        </w:rPr>
      </w:pPr>
    </w:p>
    <w:p w14:paraId="5597FDFE" w14:textId="5064EAF9" w:rsidR="003D4BD7" w:rsidRDefault="00326FA7" w:rsidP="00326FA7">
      <w:pPr>
        <w:pStyle w:val="naislab"/>
        <w:spacing w:before="0" w:after="0"/>
        <w:ind w:firstLine="720"/>
        <w:contextualSpacing/>
        <w:jc w:val="both"/>
        <w:rPr>
          <w:sz w:val="26"/>
          <w:szCs w:val="26"/>
        </w:rPr>
      </w:pPr>
      <w:r>
        <w:rPr>
          <w:sz w:val="26"/>
          <w:szCs w:val="26"/>
        </w:rPr>
        <w:lastRenderedPageBreak/>
        <w:t xml:space="preserve">3. </w:t>
      </w:r>
      <w:r w:rsidR="003D4BD7">
        <w:rPr>
          <w:sz w:val="26"/>
          <w:szCs w:val="26"/>
        </w:rPr>
        <w:t>Papildināt pielikumu ar 4.4.</w:t>
      </w:r>
      <w:r w:rsidR="003D4BD7">
        <w:rPr>
          <w:sz w:val="26"/>
          <w:szCs w:val="26"/>
          <w:vertAlign w:val="superscript"/>
        </w:rPr>
        <w:t>1</w:t>
      </w:r>
      <w:r w:rsidR="003D4BD7">
        <w:rPr>
          <w:sz w:val="26"/>
          <w:szCs w:val="26"/>
        </w:rPr>
        <w:t xml:space="preserve"> </w:t>
      </w:r>
      <w:r w:rsidR="00826DF9">
        <w:rPr>
          <w:sz w:val="26"/>
          <w:szCs w:val="26"/>
        </w:rPr>
        <w:t>apakš</w:t>
      </w:r>
      <w:r w:rsidR="003D4BD7">
        <w:rPr>
          <w:sz w:val="26"/>
          <w:szCs w:val="26"/>
        </w:rPr>
        <w:t>punktu šādā redakcijā:</w:t>
      </w:r>
    </w:p>
    <w:p w14:paraId="56BB5C69" w14:textId="77777777" w:rsidR="00C833CF" w:rsidRDefault="00C833CF" w:rsidP="00C833CF">
      <w:pPr>
        <w:pStyle w:val="naislab"/>
        <w:spacing w:before="0" w:after="0"/>
        <w:contextualSpacing/>
        <w:jc w:val="both"/>
        <w:rPr>
          <w:sz w:val="26"/>
          <w:szCs w:val="26"/>
        </w:rPr>
      </w:pPr>
    </w:p>
    <w:tbl>
      <w:tblPr>
        <w:tblW w:w="5142"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544"/>
        <w:gridCol w:w="7230"/>
        <w:gridCol w:w="1538"/>
      </w:tblGrid>
      <w:tr w:rsidR="003D4BD7" w:rsidRPr="00DD1F74" w14:paraId="74C3E749" w14:textId="77777777" w:rsidTr="00386A67">
        <w:trPr>
          <w:trHeight w:val="445"/>
        </w:trPr>
        <w:tc>
          <w:tcPr>
            <w:tcW w:w="292" w:type="pct"/>
            <w:tcBorders>
              <w:top w:val="outset" w:sz="6" w:space="0" w:color="414142"/>
              <w:left w:val="outset" w:sz="6" w:space="0" w:color="414142"/>
              <w:bottom w:val="outset" w:sz="6" w:space="0" w:color="414142"/>
              <w:right w:val="outset" w:sz="6" w:space="0" w:color="414142"/>
            </w:tcBorders>
            <w:shd w:val="clear" w:color="auto" w:fill="FFFFFF"/>
          </w:tcPr>
          <w:p w14:paraId="39BDAF3B" w14:textId="77777777" w:rsidR="003D4BD7" w:rsidRPr="00DD1F74" w:rsidRDefault="003D4BD7" w:rsidP="00EA36F7">
            <w:pPr>
              <w:pStyle w:val="tvhtml"/>
              <w:spacing w:before="0" w:beforeAutospacing="0" w:after="0" w:afterAutospacing="0"/>
              <w:contextualSpacing/>
              <w:rPr>
                <w:sz w:val="26"/>
                <w:szCs w:val="26"/>
              </w:rPr>
            </w:pPr>
            <w:r w:rsidRPr="00DD1F74">
              <w:rPr>
                <w:sz w:val="26"/>
                <w:szCs w:val="26"/>
              </w:rPr>
              <w:t>4.4.</w:t>
            </w:r>
            <w:r w:rsidRPr="00DD1F74">
              <w:rPr>
                <w:sz w:val="26"/>
                <w:szCs w:val="26"/>
                <w:vertAlign w:val="superscript"/>
              </w:rPr>
              <w:t>1</w:t>
            </w:r>
          </w:p>
        </w:tc>
        <w:tc>
          <w:tcPr>
            <w:tcW w:w="3882" w:type="pct"/>
            <w:tcBorders>
              <w:top w:val="outset" w:sz="6" w:space="0" w:color="414142"/>
              <w:left w:val="outset" w:sz="6" w:space="0" w:color="414142"/>
              <w:bottom w:val="outset" w:sz="6" w:space="0" w:color="414142"/>
              <w:right w:val="outset" w:sz="6" w:space="0" w:color="414142"/>
            </w:tcBorders>
            <w:shd w:val="clear" w:color="auto" w:fill="FFFFFF"/>
          </w:tcPr>
          <w:p w14:paraId="3CF844A6" w14:textId="1981EEBC" w:rsidR="003D4BD7" w:rsidRPr="00DD1F74" w:rsidRDefault="00386A67" w:rsidP="00EA36F7">
            <w:pPr>
              <w:pStyle w:val="tvhtml"/>
              <w:spacing w:before="0" w:beforeAutospacing="0" w:after="0" w:afterAutospacing="0"/>
              <w:contextualSpacing/>
              <w:rPr>
                <w:sz w:val="26"/>
                <w:szCs w:val="26"/>
              </w:rPr>
            </w:pPr>
            <w:r>
              <w:rPr>
                <w:sz w:val="26"/>
                <w:szCs w:val="26"/>
              </w:rPr>
              <w:t>e</w:t>
            </w:r>
            <w:r w:rsidRPr="00386A67">
              <w:rPr>
                <w:sz w:val="26"/>
                <w:szCs w:val="26"/>
              </w:rPr>
              <w:t>lektromagnētiskie</w:t>
            </w:r>
            <w:r>
              <w:rPr>
                <w:sz w:val="26"/>
                <w:szCs w:val="26"/>
              </w:rPr>
              <w:t xml:space="preserve"> un </w:t>
            </w:r>
            <w:r w:rsidRPr="00386A67">
              <w:rPr>
                <w:sz w:val="26"/>
                <w:szCs w:val="26"/>
              </w:rPr>
              <w:t>ultraskaņas</w:t>
            </w:r>
            <w:r w:rsidR="003D4BD7" w:rsidRPr="00DD1F74">
              <w:rPr>
                <w:sz w:val="26"/>
                <w:szCs w:val="26"/>
              </w:rPr>
              <w:t xml:space="preserve"> ūdens patēriņa skaitītāji</w:t>
            </w:r>
          </w:p>
        </w:tc>
        <w:tc>
          <w:tcPr>
            <w:tcW w:w="826" w:type="pct"/>
            <w:tcBorders>
              <w:top w:val="outset" w:sz="6" w:space="0" w:color="414142"/>
              <w:left w:val="outset" w:sz="6" w:space="0" w:color="414142"/>
              <w:bottom w:val="outset" w:sz="6" w:space="0" w:color="414142"/>
              <w:right w:val="outset" w:sz="6" w:space="0" w:color="414142"/>
            </w:tcBorders>
            <w:shd w:val="clear" w:color="auto" w:fill="FFFFFF"/>
          </w:tcPr>
          <w:p w14:paraId="1B6E6275" w14:textId="2B09CE00" w:rsidR="003D4BD7" w:rsidRPr="00DD1F74" w:rsidRDefault="003D4BD7" w:rsidP="00EA36F7">
            <w:pPr>
              <w:pStyle w:val="tvhtml"/>
              <w:spacing w:before="0" w:beforeAutospacing="0" w:after="0" w:afterAutospacing="0"/>
              <w:contextualSpacing/>
              <w:rPr>
                <w:sz w:val="26"/>
                <w:szCs w:val="26"/>
              </w:rPr>
            </w:pPr>
            <w:r w:rsidRPr="00DD1F74">
              <w:rPr>
                <w:sz w:val="26"/>
                <w:szCs w:val="26"/>
              </w:rPr>
              <w:t xml:space="preserve">reizi </w:t>
            </w:r>
            <w:r w:rsidR="00386A67">
              <w:rPr>
                <w:sz w:val="26"/>
                <w:szCs w:val="26"/>
              </w:rPr>
              <w:t>6</w:t>
            </w:r>
            <w:r w:rsidRPr="00DD1F74">
              <w:rPr>
                <w:sz w:val="26"/>
                <w:szCs w:val="26"/>
              </w:rPr>
              <w:t xml:space="preserve"> gados</w:t>
            </w:r>
          </w:p>
        </w:tc>
      </w:tr>
    </w:tbl>
    <w:p w14:paraId="1EB9E109" w14:textId="77777777" w:rsidR="00C819A3" w:rsidRPr="00C819A3" w:rsidRDefault="00C819A3" w:rsidP="00EA36F7">
      <w:pPr>
        <w:pStyle w:val="naislab"/>
        <w:spacing w:before="0" w:after="0"/>
        <w:contextualSpacing/>
        <w:jc w:val="both"/>
        <w:rPr>
          <w:sz w:val="26"/>
          <w:szCs w:val="26"/>
        </w:rPr>
      </w:pPr>
    </w:p>
    <w:p w14:paraId="7DDC43EE" w14:textId="77777777" w:rsidR="00BF0AC4" w:rsidRPr="000C38EE" w:rsidRDefault="00BF0AC4" w:rsidP="00EA36F7">
      <w:pPr>
        <w:contextualSpacing/>
        <w:jc w:val="both"/>
      </w:pPr>
    </w:p>
    <w:p w14:paraId="2288BC4C" w14:textId="61547819" w:rsidR="0006174E" w:rsidRPr="000C38EE" w:rsidRDefault="00B04850" w:rsidP="00EA36F7">
      <w:pPr>
        <w:tabs>
          <w:tab w:val="right" w:pos="9071"/>
        </w:tabs>
        <w:contextualSpacing/>
        <w:jc w:val="both"/>
        <w:rPr>
          <w:sz w:val="26"/>
          <w:szCs w:val="26"/>
        </w:rPr>
      </w:pPr>
      <w:r w:rsidRPr="000C38EE">
        <w:rPr>
          <w:sz w:val="26"/>
          <w:szCs w:val="26"/>
        </w:rPr>
        <w:t>Ministru prezidents</w:t>
      </w:r>
      <w:bookmarkStart w:id="0" w:name="_GoBack"/>
      <w:bookmarkEnd w:id="0"/>
      <w:r w:rsidR="0006174E" w:rsidRPr="000C38EE">
        <w:rPr>
          <w:sz w:val="26"/>
          <w:szCs w:val="26"/>
        </w:rPr>
        <w:tab/>
      </w:r>
      <w:r w:rsidR="00386A67">
        <w:rPr>
          <w:sz w:val="26"/>
          <w:szCs w:val="26"/>
        </w:rPr>
        <w:t>A. K. Kariņš</w:t>
      </w:r>
    </w:p>
    <w:p w14:paraId="72AC68B4" w14:textId="637C37D3" w:rsidR="0006174E" w:rsidRDefault="0006174E" w:rsidP="00EA36F7">
      <w:pPr>
        <w:tabs>
          <w:tab w:val="right" w:pos="9071"/>
        </w:tabs>
        <w:contextualSpacing/>
        <w:jc w:val="both"/>
        <w:rPr>
          <w:sz w:val="26"/>
          <w:szCs w:val="26"/>
        </w:rPr>
      </w:pPr>
    </w:p>
    <w:p w14:paraId="2F76778A" w14:textId="77777777" w:rsidR="00CB28E7" w:rsidRPr="000C38EE" w:rsidRDefault="00CB28E7" w:rsidP="00EA36F7">
      <w:pPr>
        <w:tabs>
          <w:tab w:val="right" w:pos="9071"/>
        </w:tabs>
        <w:contextualSpacing/>
        <w:jc w:val="both"/>
        <w:rPr>
          <w:sz w:val="26"/>
          <w:szCs w:val="26"/>
        </w:rPr>
      </w:pPr>
    </w:p>
    <w:p w14:paraId="4E609D05" w14:textId="7580AF12" w:rsidR="0006174E" w:rsidRPr="000C38EE" w:rsidRDefault="00386A67" w:rsidP="00EA36F7">
      <w:pPr>
        <w:tabs>
          <w:tab w:val="right" w:pos="9071"/>
        </w:tabs>
        <w:contextualSpacing/>
        <w:jc w:val="both"/>
        <w:rPr>
          <w:sz w:val="26"/>
          <w:szCs w:val="26"/>
        </w:rPr>
      </w:pPr>
      <w:r>
        <w:rPr>
          <w:sz w:val="26"/>
          <w:szCs w:val="26"/>
        </w:rPr>
        <w:t>Ekonomikas ministrs</w:t>
      </w:r>
      <w:r w:rsidR="0006174E" w:rsidRPr="000C38EE">
        <w:rPr>
          <w:sz w:val="26"/>
          <w:szCs w:val="26"/>
        </w:rPr>
        <w:tab/>
      </w:r>
      <w:r>
        <w:rPr>
          <w:sz w:val="26"/>
          <w:szCs w:val="26"/>
        </w:rPr>
        <w:t>R.Nemiro</w:t>
      </w:r>
    </w:p>
    <w:p w14:paraId="6B74BA1B" w14:textId="77777777" w:rsidR="0006174E" w:rsidRPr="000C38EE" w:rsidRDefault="0006174E" w:rsidP="00EA36F7">
      <w:pPr>
        <w:tabs>
          <w:tab w:val="right" w:pos="9071"/>
        </w:tabs>
        <w:contextualSpacing/>
        <w:jc w:val="both"/>
        <w:rPr>
          <w:sz w:val="26"/>
          <w:szCs w:val="26"/>
        </w:rPr>
      </w:pPr>
    </w:p>
    <w:p w14:paraId="78149039" w14:textId="77777777" w:rsidR="0006174E" w:rsidRPr="000C38EE" w:rsidRDefault="0006174E" w:rsidP="00EA36F7">
      <w:pPr>
        <w:tabs>
          <w:tab w:val="right" w:pos="9071"/>
        </w:tabs>
        <w:contextualSpacing/>
        <w:jc w:val="both"/>
        <w:rPr>
          <w:sz w:val="26"/>
          <w:szCs w:val="26"/>
        </w:rPr>
      </w:pPr>
    </w:p>
    <w:p w14:paraId="47EDC2A2" w14:textId="77777777" w:rsidR="0006174E" w:rsidRPr="000C38EE" w:rsidRDefault="0006174E" w:rsidP="00EA36F7">
      <w:pPr>
        <w:tabs>
          <w:tab w:val="right" w:pos="9071"/>
        </w:tabs>
        <w:contextualSpacing/>
        <w:jc w:val="both"/>
        <w:rPr>
          <w:sz w:val="26"/>
          <w:szCs w:val="26"/>
        </w:rPr>
      </w:pPr>
      <w:r w:rsidRPr="000C38EE">
        <w:rPr>
          <w:sz w:val="26"/>
          <w:szCs w:val="26"/>
        </w:rPr>
        <w:t>Iesniedzējs:</w:t>
      </w:r>
    </w:p>
    <w:p w14:paraId="39EF4E1D" w14:textId="7B5768BB" w:rsidR="0006174E" w:rsidRPr="000C38EE" w:rsidRDefault="00386A67" w:rsidP="00EA36F7">
      <w:pPr>
        <w:tabs>
          <w:tab w:val="right" w:pos="9071"/>
        </w:tabs>
        <w:contextualSpacing/>
        <w:jc w:val="both"/>
        <w:rPr>
          <w:sz w:val="26"/>
          <w:szCs w:val="26"/>
        </w:rPr>
      </w:pPr>
      <w:r>
        <w:rPr>
          <w:sz w:val="26"/>
          <w:szCs w:val="26"/>
        </w:rPr>
        <w:t>E</w:t>
      </w:r>
      <w:r w:rsidR="00B04850" w:rsidRPr="000C38EE">
        <w:rPr>
          <w:sz w:val="26"/>
          <w:szCs w:val="26"/>
        </w:rPr>
        <w:t>konomikas ministrs</w:t>
      </w:r>
      <w:r w:rsidR="0006174E" w:rsidRPr="000C38EE">
        <w:rPr>
          <w:sz w:val="26"/>
          <w:szCs w:val="26"/>
        </w:rPr>
        <w:t xml:space="preserve">  </w:t>
      </w:r>
      <w:r w:rsidR="0006174E" w:rsidRPr="000C38EE">
        <w:rPr>
          <w:sz w:val="26"/>
          <w:szCs w:val="26"/>
        </w:rPr>
        <w:tab/>
      </w:r>
      <w:r>
        <w:rPr>
          <w:sz w:val="26"/>
          <w:szCs w:val="26"/>
        </w:rPr>
        <w:t>R. Nemiro</w:t>
      </w:r>
    </w:p>
    <w:p w14:paraId="2C947259" w14:textId="77777777" w:rsidR="0006174E" w:rsidRPr="000C38EE" w:rsidRDefault="0006174E" w:rsidP="00EA36F7">
      <w:pPr>
        <w:tabs>
          <w:tab w:val="right" w:pos="9071"/>
        </w:tabs>
        <w:contextualSpacing/>
        <w:jc w:val="both"/>
        <w:rPr>
          <w:sz w:val="26"/>
          <w:szCs w:val="26"/>
        </w:rPr>
      </w:pPr>
    </w:p>
    <w:p w14:paraId="4DC22DE1" w14:textId="77777777" w:rsidR="00D57F9E" w:rsidRDefault="0006174E" w:rsidP="00EA36F7">
      <w:pPr>
        <w:tabs>
          <w:tab w:val="right" w:pos="9071"/>
        </w:tabs>
        <w:contextualSpacing/>
        <w:jc w:val="both"/>
        <w:rPr>
          <w:sz w:val="26"/>
          <w:szCs w:val="26"/>
        </w:rPr>
      </w:pPr>
      <w:r w:rsidRPr="000C38EE">
        <w:rPr>
          <w:sz w:val="26"/>
          <w:szCs w:val="26"/>
        </w:rPr>
        <w:t>Vīza:</w:t>
      </w:r>
    </w:p>
    <w:p w14:paraId="55F38291" w14:textId="36FA53CD" w:rsidR="0006174E" w:rsidRPr="000C38EE" w:rsidRDefault="00CE1858" w:rsidP="00EA36F7">
      <w:pPr>
        <w:tabs>
          <w:tab w:val="right" w:pos="9071"/>
        </w:tabs>
        <w:contextualSpacing/>
        <w:jc w:val="both"/>
        <w:rPr>
          <w:sz w:val="26"/>
          <w:szCs w:val="26"/>
        </w:rPr>
      </w:pPr>
      <w:r w:rsidRPr="000C38EE">
        <w:rPr>
          <w:sz w:val="26"/>
          <w:szCs w:val="26"/>
        </w:rPr>
        <w:t>Valsts se</w:t>
      </w:r>
      <w:r w:rsidR="00BF0AC4" w:rsidRPr="000C38EE">
        <w:rPr>
          <w:sz w:val="26"/>
          <w:szCs w:val="26"/>
        </w:rPr>
        <w:t>kretārs</w:t>
      </w:r>
      <w:r w:rsidR="00BF0AC4" w:rsidRPr="000C38EE">
        <w:rPr>
          <w:sz w:val="26"/>
          <w:szCs w:val="26"/>
        </w:rPr>
        <w:tab/>
      </w:r>
      <w:r w:rsidR="00A85E9A">
        <w:rPr>
          <w:sz w:val="26"/>
          <w:szCs w:val="26"/>
        </w:rPr>
        <w:t>Ē. Eglītis</w:t>
      </w:r>
    </w:p>
    <w:sectPr w:rsidR="0006174E" w:rsidRPr="000C38EE" w:rsidSect="00F959E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2410"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C346" w14:textId="77777777" w:rsidR="0092641B" w:rsidRDefault="0092641B" w:rsidP="0006174E">
      <w:r>
        <w:separator/>
      </w:r>
    </w:p>
  </w:endnote>
  <w:endnote w:type="continuationSeparator" w:id="0">
    <w:p w14:paraId="43300207" w14:textId="77777777" w:rsidR="0092641B" w:rsidRDefault="0092641B" w:rsidP="0006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E711" w14:textId="77777777" w:rsidR="004718E2" w:rsidRDefault="00471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8BCD" w14:textId="5277C68F" w:rsidR="0006174E" w:rsidRPr="00BF0AC4" w:rsidRDefault="00652F20">
    <w:pPr>
      <w:pStyle w:val="Footer"/>
      <w:rPr>
        <w:sz w:val="20"/>
      </w:rPr>
    </w:pPr>
    <w:r w:rsidRPr="00BF0AC4">
      <w:rPr>
        <w:sz w:val="20"/>
      </w:rPr>
      <w:t>E</w:t>
    </w:r>
    <w:r w:rsidR="00B04850">
      <w:rPr>
        <w:sz w:val="20"/>
      </w:rPr>
      <w:t>Mnot_</w:t>
    </w:r>
    <w:r w:rsidR="0055792E">
      <w:rPr>
        <w:sz w:val="20"/>
      </w:rPr>
      <w:t>10</w:t>
    </w:r>
    <w:r w:rsidR="000F50A0">
      <w:rPr>
        <w:sz w:val="20"/>
      </w:rPr>
      <w:t>0</w:t>
    </w:r>
    <w:r w:rsidR="0055792E">
      <w:rPr>
        <w:sz w:val="20"/>
      </w:rPr>
      <w:t>4</w:t>
    </w:r>
    <w:r w:rsidR="000F50A0">
      <w:rPr>
        <w:sz w:val="20"/>
      </w:rPr>
      <w:t>1</w:t>
    </w:r>
    <w:r w:rsidR="004718E2">
      <w:rPr>
        <w:sz w:val="20"/>
      </w:rPr>
      <w:t>9</w:t>
    </w:r>
    <w:r w:rsidR="0006174E" w:rsidRPr="00BF0AC4">
      <w:rPr>
        <w:sz w:val="20"/>
      </w:rPr>
      <w:t>_</w:t>
    </w:r>
    <w:r w:rsidR="002A6F22">
      <w:rPr>
        <w:sz w:val="20"/>
      </w:rPr>
      <w:t>MK40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90EF" w14:textId="77777777" w:rsidR="004718E2" w:rsidRDefault="0047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DB41" w14:textId="77777777" w:rsidR="0092641B" w:rsidRDefault="0092641B" w:rsidP="0006174E">
      <w:r>
        <w:separator/>
      </w:r>
    </w:p>
  </w:footnote>
  <w:footnote w:type="continuationSeparator" w:id="0">
    <w:p w14:paraId="0AC91156" w14:textId="77777777" w:rsidR="0092641B" w:rsidRDefault="0092641B" w:rsidP="0006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6B01" w14:textId="77777777" w:rsidR="004718E2" w:rsidRDefault="0047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52C6" w14:textId="77777777" w:rsidR="004718E2" w:rsidRDefault="00471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99A" w14:textId="77777777" w:rsidR="004718E2" w:rsidRDefault="0047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831"/>
    <w:multiLevelType w:val="hybridMultilevel"/>
    <w:tmpl w:val="1C02D3F8"/>
    <w:lvl w:ilvl="0" w:tplc="0EBCA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16427"/>
    <w:multiLevelType w:val="hybridMultilevel"/>
    <w:tmpl w:val="4CAA9018"/>
    <w:lvl w:ilvl="0" w:tplc="509019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3712D5"/>
    <w:multiLevelType w:val="hybridMultilevel"/>
    <w:tmpl w:val="DA7C4F06"/>
    <w:lvl w:ilvl="0" w:tplc="D6D40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00091B"/>
    <w:multiLevelType w:val="hybridMultilevel"/>
    <w:tmpl w:val="5832D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63BD0"/>
    <w:multiLevelType w:val="hybridMultilevel"/>
    <w:tmpl w:val="17DA5B3C"/>
    <w:lvl w:ilvl="0" w:tplc="0426000F">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9F71E3"/>
    <w:multiLevelType w:val="hybridMultilevel"/>
    <w:tmpl w:val="6602CB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271178"/>
    <w:multiLevelType w:val="hybridMultilevel"/>
    <w:tmpl w:val="32D228F2"/>
    <w:lvl w:ilvl="0" w:tplc="FF5C22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DC"/>
    <w:rsid w:val="000025E6"/>
    <w:rsid w:val="000043A9"/>
    <w:rsid w:val="000105E9"/>
    <w:rsid w:val="0001241C"/>
    <w:rsid w:val="000231FC"/>
    <w:rsid w:val="00025E88"/>
    <w:rsid w:val="00043188"/>
    <w:rsid w:val="0004435E"/>
    <w:rsid w:val="00044E63"/>
    <w:rsid w:val="0004747B"/>
    <w:rsid w:val="00051CAD"/>
    <w:rsid w:val="000520A5"/>
    <w:rsid w:val="00060C8F"/>
    <w:rsid w:val="0006174E"/>
    <w:rsid w:val="00064591"/>
    <w:rsid w:val="00082892"/>
    <w:rsid w:val="00083160"/>
    <w:rsid w:val="00095186"/>
    <w:rsid w:val="000A4F2D"/>
    <w:rsid w:val="000C38EE"/>
    <w:rsid w:val="000C71EE"/>
    <w:rsid w:val="000C7210"/>
    <w:rsid w:val="000D7678"/>
    <w:rsid w:val="000F50A0"/>
    <w:rsid w:val="0011772F"/>
    <w:rsid w:val="00131AC0"/>
    <w:rsid w:val="0014774C"/>
    <w:rsid w:val="001557C3"/>
    <w:rsid w:val="00156973"/>
    <w:rsid w:val="0016433F"/>
    <w:rsid w:val="00166CE3"/>
    <w:rsid w:val="00175C60"/>
    <w:rsid w:val="00182922"/>
    <w:rsid w:val="001B4A3C"/>
    <w:rsid w:val="001D455B"/>
    <w:rsid w:val="001D70A3"/>
    <w:rsid w:val="001E08AE"/>
    <w:rsid w:val="00204071"/>
    <w:rsid w:val="0020598F"/>
    <w:rsid w:val="0020710C"/>
    <w:rsid w:val="00211D25"/>
    <w:rsid w:val="002168BE"/>
    <w:rsid w:val="00224307"/>
    <w:rsid w:val="002257A0"/>
    <w:rsid w:val="00233CCC"/>
    <w:rsid w:val="00235263"/>
    <w:rsid w:val="002560A1"/>
    <w:rsid w:val="00267513"/>
    <w:rsid w:val="00272C07"/>
    <w:rsid w:val="00283855"/>
    <w:rsid w:val="002A104F"/>
    <w:rsid w:val="002A6F22"/>
    <w:rsid w:val="002A7657"/>
    <w:rsid w:val="002B1AD5"/>
    <w:rsid w:val="002B2A87"/>
    <w:rsid w:val="002C2542"/>
    <w:rsid w:val="002E2D3F"/>
    <w:rsid w:val="003024A2"/>
    <w:rsid w:val="0031387C"/>
    <w:rsid w:val="00321324"/>
    <w:rsid w:val="00326FA7"/>
    <w:rsid w:val="00327E66"/>
    <w:rsid w:val="00332C44"/>
    <w:rsid w:val="00333991"/>
    <w:rsid w:val="00372C11"/>
    <w:rsid w:val="00373B15"/>
    <w:rsid w:val="00386A67"/>
    <w:rsid w:val="0039166B"/>
    <w:rsid w:val="003B35CD"/>
    <w:rsid w:val="003B7EF3"/>
    <w:rsid w:val="003D338B"/>
    <w:rsid w:val="003D4BD7"/>
    <w:rsid w:val="003D4E12"/>
    <w:rsid w:val="0041400B"/>
    <w:rsid w:val="00420366"/>
    <w:rsid w:val="00426B51"/>
    <w:rsid w:val="004451F3"/>
    <w:rsid w:val="0044681D"/>
    <w:rsid w:val="004545C1"/>
    <w:rsid w:val="00455A60"/>
    <w:rsid w:val="00455EDC"/>
    <w:rsid w:val="00463B2C"/>
    <w:rsid w:val="00467B3F"/>
    <w:rsid w:val="004701BB"/>
    <w:rsid w:val="00470296"/>
    <w:rsid w:val="004718E2"/>
    <w:rsid w:val="004752A8"/>
    <w:rsid w:val="004A4F52"/>
    <w:rsid w:val="004A69D8"/>
    <w:rsid w:val="004B1207"/>
    <w:rsid w:val="004C3211"/>
    <w:rsid w:val="004D1C19"/>
    <w:rsid w:val="004E4D5A"/>
    <w:rsid w:val="005045B2"/>
    <w:rsid w:val="005068B5"/>
    <w:rsid w:val="00513A3B"/>
    <w:rsid w:val="005367C8"/>
    <w:rsid w:val="005450FE"/>
    <w:rsid w:val="0055792E"/>
    <w:rsid w:val="00564642"/>
    <w:rsid w:val="005874B7"/>
    <w:rsid w:val="005949BF"/>
    <w:rsid w:val="005D34EC"/>
    <w:rsid w:val="005D4F59"/>
    <w:rsid w:val="005E44BD"/>
    <w:rsid w:val="0064049F"/>
    <w:rsid w:val="00646D9B"/>
    <w:rsid w:val="006510EC"/>
    <w:rsid w:val="00652F20"/>
    <w:rsid w:val="006866AA"/>
    <w:rsid w:val="006A49DB"/>
    <w:rsid w:val="006B129D"/>
    <w:rsid w:val="006C2F7D"/>
    <w:rsid w:val="006C3B28"/>
    <w:rsid w:val="006D7EF7"/>
    <w:rsid w:val="00714437"/>
    <w:rsid w:val="0072009A"/>
    <w:rsid w:val="007633D2"/>
    <w:rsid w:val="007763E3"/>
    <w:rsid w:val="00776747"/>
    <w:rsid w:val="007835AE"/>
    <w:rsid w:val="00785629"/>
    <w:rsid w:val="0079348D"/>
    <w:rsid w:val="007A5453"/>
    <w:rsid w:val="007B04F6"/>
    <w:rsid w:val="007C444B"/>
    <w:rsid w:val="007D6F86"/>
    <w:rsid w:val="00806E24"/>
    <w:rsid w:val="00811B66"/>
    <w:rsid w:val="0082570B"/>
    <w:rsid w:val="00826DF9"/>
    <w:rsid w:val="00834A2A"/>
    <w:rsid w:val="008402D3"/>
    <w:rsid w:val="00851178"/>
    <w:rsid w:val="00851309"/>
    <w:rsid w:val="00860662"/>
    <w:rsid w:val="00871863"/>
    <w:rsid w:val="0087386B"/>
    <w:rsid w:val="00875007"/>
    <w:rsid w:val="00884235"/>
    <w:rsid w:val="008B02D6"/>
    <w:rsid w:val="008B5D6B"/>
    <w:rsid w:val="008C1640"/>
    <w:rsid w:val="008C1E23"/>
    <w:rsid w:val="008C3F01"/>
    <w:rsid w:val="008D2C77"/>
    <w:rsid w:val="008F2817"/>
    <w:rsid w:val="0090705A"/>
    <w:rsid w:val="00914020"/>
    <w:rsid w:val="00922258"/>
    <w:rsid w:val="0092641B"/>
    <w:rsid w:val="00926749"/>
    <w:rsid w:val="009326FC"/>
    <w:rsid w:val="00936097"/>
    <w:rsid w:val="0094461F"/>
    <w:rsid w:val="00955D12"/>
    <w:rsid w:val="009634B3"/>
    <w:rsid w:val="0096365D"/>
    <w:rsid w:val="0097194A"/>
    <w:rsid w:val="00973406"/>
    <w:rsid w:val="00983509"/>
    <w:rsid w:val="00987F04"/>
    <w:rsid w:val="00993871"/>
    <w:rsid w:val="009A1541"/>
    <w:rsid w:val="009D1967"/>
    <w:rsid w:val="009D19C1"/>
    <w:rsid w:val="009D38C4"/>
    <w:rsid w:val="009E3E50"/>
    <w:rsid w:val="009E3F6E"/>
    <w:rsid w:val="009F2519"/>
    <w:rsid w:val="00A015EB"/>
    <w:rsid w:val="00A04136"/>
    <w:rsid w:val="00A176C1"/>
    <w:rsid w:val="00A27387"/>
    <w:rsid w:val="00A57C10"/>
    <w:rsid w:val="00A60F65"/>
    <w:rsid w:val="00A72DA6"/>
    <w:rsid w:val="00A83AA8"/>
    <w:rsid w:val="00A85E9A"/>
    <w:rsid w:val="00A86C00"/>
    <w:rsid w:val="00A875C6"/>
    <w:rsid w:val="00A9123F"/>
    <w:rsid w:val="00A9539D"/>
    <w:rsid w:val="00AA0C9D"/>
    <w:rsid w:val="00AB216C"/>
    <w:rsid w:val="00AB4A33"/>
    <w:rsid w:val="00AC6138"/>
    <w:rsid w:val="00AC6667"/>
    <w:rsid w:val="00AD09EF"/>
    <w:rsid w:val="00AD4E96"/>
    <w:rsid w:val="00AE247B"/>
    <w:rsid w:val="00AE5C70"/>
    <w:rsid w:val="00AF05BE"/>
    <w:rsid w:val="00B00C90"/>
    <w:rsid w:val="00B04850"/>
    <w:rsid w:val="00B21D54"/>
    <w:rsid w:val="00B22094"/>
    <w:rsid w:val="00B24472"/>
    <w:rsid w:val="00B3328C"/>
    <w:rsid w:val="00B43107"/>
    <w:rsid w:val="00B61C8B"/>
    <w:rsid w:val="00B66EFC"/>
    <w:rsid w:val="00B701BC"/>
    <w:rsid w:val="00B74E85"/>
    <w:rsid w:val="00B74F8A"/>
    <w:rsid w:val="00B84948"/>
    <w:rsid w:val="00B86EDE"/>
    <w:rsid w:val="00B91C62"/>
    <w:rsid w:val="00B95DEE"/>
    <w:rsid w:val="00B96653"/>
    <w:rsid w:val="00BA13A5"/>
    <w:rsid w:val="00BC0417"/>
    <w:rsid w:val="00BC35CA"/>
    <w:rsid w:val="00BD5540"/>
    <w:rsid w:val="00BD78A2"/>
    <w:rsid w:val="00BE4281"/>
    <w:rsid w:val="00BF0AC4"/>
    <w:rsid w:val="00BF64CB"/>
    <w:rsid w:val="00C15801"/>
    <w:rsid w:val="00C27248"/>
    <w:rsid w:val="00C45AB9"/>
    <w:rsid w:val="00C46677"/>
    <w:rsid w:val="00C54F8E"/>
    <w:rsid w:val="00C5764D"/>
    <w:rsid w:val="00C67CA6"/>
    <w:rsid w:val="00C74C14"/>
    <w:rsid w:val="00C819A3"/>
    <w:rsid w:val="00C833CF"/>
    <w:rsid w:val="00C9063D"/>
    <w:rsid w:val="00C931D0"/>
    <w:rsid w:val="00C94FB7"/>
    <w:rsid w:val="00C97879"/>
    <w:rsid w:val="00CA23BF"/>
    <w:rsid w:val="00CA3CEA"/>
    <w:rsid w:val="00CA5B49"/>
    <w:rsid w:val="00CB28E7"/>
    <w:rsid w:val="00CB6CD4"/>
    <w:rsid w:val="00CB7B05"/>
    <w:rsid w:val="00CC4EBF"/>
    <w:rsid w:val="00CC6146"/>
    <w:rsid w:val="00CC68DD"/>
    <w:rsid w:val="00CD3F30"/>
    <w:rsid w:val="00CE1858"/>
    <w:rsid w:val="00CE2C72"/>
    <w:rsid w:val="00CE3F18"/>
    <w:rsid w:val="00CF0F28"/>
    <w:rsid w:val="00CF6A27"/>
    <w:rsid w:val="00CF78AE"/>
    <w:rsid w:val="00CF7DB4"/>
    <w:rsid w:val="00D14C11"/>
    <w:rsid w:val="00D16A39"/>
    <w:rsid w:val="00D208A6"/>
    <w:rsid w:val="00D336A2"/>
    <w:rsid w:val="00D36D5E"/>
    <w:rsid w:val="00D462D2"/>
    <w:rsid w:val="00D57F9E"/>
    <w:rsid w:val="00D9136D"/>
    <w:rsid w:val="00DA7EF1"/>
    <w:rsid w:val="00DB4338"/>
    <w:rsid w:val="00DB6251"/>
    <w:rsid w:val="00DB690F"/>
    <w:rsid w:val="00DC0740"/>
    <w:rsid w:val="00DD1F74"/>
    <w:rsid w:val="00DE24F9"/>
    <w:rsid w:val="00DE66AE"/>
    <w:rsid w:val="00E06B2D"/>
    <w:rsid w:val="00E17CF2"/>
    <w:rsid w:val="00E21A94"/>
    <w:rsid w:val="00E41555"/>
    <w:rsid w:val="00E42543"/>
    <w:rsid w:val="00E6445F"/>
    <w:rsid w:val="00E705E5"/>
    <w:rsid w:val="00E756A5"/>
    <w:rsid w:val="00E94868"/>
    <w:rsid w:val="00E950A1"/>
    <w:rsid w:val="00EA36F7"/>
    <w:rsid w:val="00EB4E84"/>
    <w:rsid w:val="00EB6378"/>
    <w:rsid w:val="00ED571B"/>
    <w:rsid w:val="00EE646C"/>
    <w:rsid w:val="00F074DB"/>
    <w:rsid w:val="00F14E84"/>
    <w:rsid w:val="00F17F51"/>
    <w:rsid w:val="00F45FCF"/>
    <w:rsid w:val="00F50FC5"/>
    <w:rsid w:val="00F62D75"/>
    <w:rsid w:val="00F707BA"/>
    <w:rsid w:val="00F8278D"/>
    <w:rsid w:val="00F916B7"/>
    <w:rsid w:val="00F959EF"/>
    <w:rsid w:val="00FA02DE"/>
    <w:rsid w:val="00FB1980"/>
    <w:rsid w:val="00FB3D8D"/>
    <w:rsid w:val="00FC74DF"/>
    <w:rsid w:val="00FF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25A0"/>
  <w15:docId w15:val="{29185C31-43FD-4F46-83AA-E7F7F40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A67"/>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6174E"/>
    <w:pPr>
      <w:spacing w:before="84" w:after="84"/>
      <w:jc w:val="right"/>
    </w:pPr>
  </w:style>
  <w:style w:type="paragraph" w:styleId="Header">
    <w:name w:val="header"/>
    <w:basedOn w:val="Normal"/>
    <w:link w:val="HeaderChar"/>
    <w:uiPriority w:val="99"/>
    <w:unhideWhenUsed/>
    <w:rsid w:val="0006174E"/>
    <w:pPr>
      <w:tabs>
        <w:tab w:val="center" w:pos="4153"/>
        <w:tab w:val="right" w:pos="8306"/>
      </w:tabs>
    </w:pPr>
  </w:style>
  <w:style w:type="character" w:customStyle="1" w:styleId="HeaderChar">
    <w:name w:val="Header Char"/>
    <w:basedOn w:val="DefaultParagraphFont"/>
    <w:link w:val="Header"/>
    <w:uiPriority w:val="99"/>
    <w:rsid w:val="0006174E"/>
    <w:rPr>
      <w:rFonts w:eastAsia="Times New Roman" w:cs="Times New Roman"/>
      <w:sz w:val="24"/>
      <w:szCs w:val="24"/>
      <w:lang w:eastAsia="lv-LV"/>
    </w:rPr>
  </w:style>
  <w:style w:type="paragraph" w:styleId="Footer">
    <w:name w:val="footer"/>
    <w:basedOn w:val="Normal"/>
    <w:link w:val="FooterChar"/>
    <w:uiPriority w:val="99"/>
    <w:unhideWhenUsed/>
    <w:rsid w:val="0006174E"/>
    <w:pPr>
      <w:tabs>
        <w:tab w:val="center" w:pos="4153"/>
        <w:tab w:val="right" w:pos="8306"/>
      </w:tabs>
    </w:pPr>
  </w:style>
  <w:style w:type="character" w:customStyle="1" w:styleId="FooterChar">
    <w:name w:val="Footer Char"/>
    <w:basedOn w:val="DefaultParagraphFont"/>
    <w:link w:val="Footer"/>
    <w:uiPriority w:val="99"/>
    <w:rsid w:val="0006174E"/>
    <w:rPr>
      <w:rFonts w:eastAsia="Times New Roman" w:cs="Times New Roman"/>
      <w:sz w:val="24"/>
      <w:szCs w:val="24"/>
      <w:lang w:eastAsia="lv-LV"/>
    </w:rPr>
  </w:style>
  <w:style w:type="paragraph" w:styleId="ListParagraph">
    <w:name w:val="List Paragraph"/>
    <w:basedOn w:val="Normal"/>
    <w:uiPriority w:val="34"/>
    <w:qFormat/>
    <w:rsid w:val="00467B3F"/>
    <w:pPr>
      <w:ind w:left="720"/>
      <w:contextualSpacing/>
    </w:pPr>
  </w:style>
  <w:style w:type="table" w:styleId="TableGrid">
    <w:name w:val="Table Grid"/>
    <w:basedOn w:val="TableNormal"/>
    <w:uiPriority w:val="59"/>
    <w:rsid w:val="00D9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B51"/>
    <w:rPr>
      <w:sz w:val="16"/>
      <w:szCs w:val="16"/>
    </w:rPr>
  </w:style>
  <w:style w:type="paragraph" w:styleId="CommentText">
    <w:name w:val="annotation text"/>
    <w:basedOn w:val="Normal"/>
    <w:link w:val="CommentTextChar"/>
    <w:uiPriority w:val="99"/>
    <w:semiHidden/>
    <w:unhideWhenUsed/>
    <w:rsid w:val="00426B51"/>
    <w:rPr>
      <w:sz w:val="20"/>
      <w:szCs w:val="20"/>
    </w:rPr>
  </w:style>
  <w:style w:type="character" w:customStyle="1" w:styleId="CommentTextChar">
    <w:name w:val="Comment Text Char"/>
    <w:basedOn w:val="DefaultParagraphFont"/>
    <w:link w:val="CommentText"/>
    <w:uiPriority w:val="99"/>
    <w:semiHidden/>
    <w:rsid w:val="00426B5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26B51"/>
    <w:rPr>
      <w:b/>
      <w:bCs/>
    </w:rPr>
  </w:style>
  <w:style w:type="character" w:customStyle="1" w:styleId="CommentSubjectChar">
    <w:name w:val="Comment Subject Char"/>
    <w:basedOn w:val="CommentTextChar"/>
    <w:link w:val="CommentSubject"/>
    <w:uiPriority w:val="99"/>
    <w:semiHidden/>
    <w:rsid w:val="00426B5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26B51"/>
    <w:rPr>
      <w:rFonts w:ascii="Tahoma" w:hAnsi="Tahoma" w:cs="Tahoma"/>
      <w:sz w:val="16"/>
      <w:szCs w:val="16"/>
    </w:rPr>
  </w:style>
  <w:style w:type="character" w:customStyle="1" w:styleId="BalloonTextChar">
    <w:name w:val="Balloon Text Char"/>
    <w:basedOn w:val="DefaultParagraphFont"/>
    <w:link w:val="BalloonText"/>
    <w:uiPriority w:val="99"/>
    <w:semiHidden/>
    <w:rsid w:val="00426B51"/>
    <w:rPr>
      <w:rFonts w:ascii="Tahoma" w:eastAsia="Times New Roman" w:hAnsi="Tahoma" w:cs="Tahoma"/>
      <w:sz w:val="16"/>
      <w:szCs w:val="16"/>
      <w:lang w:eastAsia="lv-LV"/>
    </w:rPr>
  </w:style>
  <w:style w:type="paragraph" w:customStyle="1" w:styleId="tvhtml">
    <w:name w:val="tv_html"/>
    <w:basedOn w:val="Normal"/>
    <w:rsid w:val="00E06B2D"/>
    <w:pPr>
      <w:spacing w:before="100" w:beforeAutospacing="1" w:after="100" w:afterAutospacing="1"/>
    </w:pPr>
  </w:style>
  <w:style w:type="character" w:styleId="Hyperlink">
    <w:name w:val="Hyperlink"/>
    <w:basedOn w:val="DefaultParagraphFont"/>
    <w:uiPriority w:val="99"/>
    <w:unhideWhenUsed/>
    <w:rsid w:val="00E41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08">
      <w:bodyDiv w:val="1"/>
      <w:marLeft w:val="0"/>
      <w:marRight w:val="0"/>
      <w:marTop w:val="0"/>
      <w:marBottom w:val="0"/>
      <w:divBdr>
        <w:top w:val="none" w:sz="0" w:space="0" w:color="auto"/>
        <w:left w:val="none" w:sz="0" w:space="0" w:color="auto"/>
        <w:bottom w:val="none" w:sz="0" w:space="0" w:color="auto"/>
        <w:right w:val="none" w:sz="0" w:space="0" w:color="auto"/>
      </w:divBdr>
    </w:div>
    <w:div w:id="356858588">
      <w:bodyDiv w:val="1"/>
      <w:marLeft w:val="0"/>
      <w:marRight w:val="0"/>
      <w:marTop w:val="0"/>
      <w:marBottom w:val="0"/>
      <w:divBdr>
        <w:top w:val="none" w:sz="0" w:space="0" w:color="auto"/>
        <w:left w:val="none" w:sz="0" w:space="0" w:color="auto"/>
        <w:bottom w:val="none" w:sz="0" w:space="0" w:color="auto"/>
        <w:right w:val="none" w:sz="0" w:space="0" w:color="auto"/>
      </w:divBdr>
    </w:div>
    <w:div w:id="566381146">
      <w:bodyDiv w:val="1"/>
      <w:marLeft w:val="0"/>
      <w:marRight w:val="0"/>
      <w:marTop w:val="0"/>
      <w:marBottom w:val="0"/>
      <w:divBdr>
        <w:top w:val="none" w:sz="0" w:space="0" w:color="auto"/>
        <w:left w:val="none" w:sz="0" w:space="0" w:color="auto"/>
        <w:bottom w:val="none" w:sz="0" w:space="0" w:color="auto"/>
        <w:right w:val="none" w:sz="0" w:space="0" w:color="auto"/>
      </w:divBdr>
    </w:div>
    <w:div w:id="598369418">
      <w:bodyDiv w:val="1"/>
      <w:marLeft w:val="0"/>
      <w:marRight w:val="0"/>
      <w:marTop w:val="0"/>
      <w:marBottom w:val="0"/>
      <w:divBdr>
        <w:top w:val="none" w:sz="0" w:space="0" w:color="auto"/>
        <w:left w:val="none" w:sz="0" w:space="0" w:color="auto"/>
        <w:bottom w:val="none" w:sz="0" w:space="0" w:color="auto"/>
        <w:right w:val="none" w:sz="0" w:space="0" w:color="auto"/>
      </w:divBdr>
    </w:div>
    <w:div w:id="955139817">
      <w:bodyDiv w:val="1"/>
      <w:marLeft w:val="0"/>
      <w:marRight w:val="0"/>
      <w:marTop w:val="0"/>
      <w:marBottom w:val="0"/>
      <w:divBdr>
        <w:top w:val="none" w:sz="0" w:space="0" w:color="auto"/>
        <w:left w:val="none" w:sz="0" w:space="0" w:color="auto"/>
        <w:bottom w:val="none" w:sz="0" w:space="0" w:color="auto"/>
        <w:right w:val="none" w:sz="0" w:space="0" w:color="auto"/>
      </w:divBdr>
    </w:div>
    <w:div w:id="965740653">
      <w:bodyDiv w:val="1"/>
      <w:marLeft w:val="0"/>
      <w:marRight w:val="0"/>
      <w:marTop w:val="0"/>
      <w:marBottom w:val="0"/>
      <w:divBdr>
        <w:top w:val="none" w:sz="0" w:space="0" w:color="auto"/>
        <w:left w:val="none" w:sz="0" w:space="0" w:color="auto"/>
        <w:bottom w:val="none" w:sz="0" w:space="0" w:color="auto"/>
        <w:right w:val="none" w:sz="0" w:space="0" w:color="auto"/>
      </w:divBdr>
    </w:div>
    <w:div w:id="980236790">
      <w:bodyDiv w:val="1"/>
      <w:marLeft w:val="0"/>
      <w:marRight w:val="0"/>
      <w:marTop w:val="0"/>
      <w:marBottom w:val="0"/>
      <w:divBdr>
        <w:top w:val="none" w:sz="0" w:space="0" w:color="auto"/>
        <w:left w:val="none" w:sz="0" w:space="0" w:color="auto"/>
        <w:bottom w:val="none" w:sz="0" w:space="0" w:color="auto"/>
        <w:right w:val="none" w:sz="0" w:space="0" w:color="auto"/>
      </w:divBdr>
    </w:div>
    <w:div w:id="1177500513">
      <w:bodyDiv w:val="1"/>
      <w:marLeft w:val="0"/>
      <w:marRight w:val="0"/>
      <w:marTop w:val="0"/>
      <w:marBottom w:val="0"/>
      <w:divBdr>
        <w:top w:val="none" w:sz="0" w:space="0" w:color="auto"/>
        <w:left w:val="none" w:sz="0" w:space="0" w:color="auto"/>
        <w:bottom w:val="none" w:sz="0" w:space="0" w:color="auto"/>
        <w:right w:val="none" w:sz="0" w:space="0" w:color="auto"/>
      </w:divBdr>
    </w:div>
    <w:div w:id="1424107261">
      <w:bodyDiv w:val="1"/>
      <w:marLeft w:val="0"/>
      <w:marRight w:val="0"/>
      <w:marTop w:val="0"/>
      <w:marBottom w:val="0"/>
      <w:divBdr>
        <w:top w:val="none" w:sz="0" w:space="0" w:color="auto"/>
        <w:left w:val="none" w:sz="0" w:space="0" w:color="auto"/>
        <w:bottom w:val="none" w:sz="0" w:space="0" w:color="auto"/>
        <w:right w:val="none" w:sz="0" w:space="0" w:color="auto"/>
      </w:divBdr>
      <w:divsChild>
        <w:div w:id="1971324240">
          <w:marLeft w:val="0"/>
          <w:marRight w:val="0"/>
          <w:marTop w:val="0"/>
          <w:marBottom w:val="0"/>
          <w:divBdr>
            <w:top w:val="none" w:sz="0" w:space="0" w:color="auto"/>
            <w:left w:val="none" w:sz="0" w:space="0" w:color="auto"/>
            <w:bottom w:val="none" w:sz="0" w:space="0" w:color="auto"/>
            <w:right w:val="none" w:sz="0" w:space="0" w:color="auto"/>
          </w:divBdr>
          <w:divsChild>
            <w:div w:id="2020934295">
              <w:marLeft w:val="0"/>
              <w:marRight w:val="0"/>
              <w:marTop w:val="0"/>
              <w:marBottom w:val="0"/>
              <w:divBdr>
                <w:top w:val="none" w:sz="0" w:space="0" w:color="auto"/>
                <w:left w:val="none" w:sz="0" w:space="0" w:color="auto"/>
                <w:bottom w:val="none" w:sz="0" w:space="0" w:color="auto"/>
                <w:right w:val="none" w:sz="0" w:space="0" w:color="auto"/>
              </w:divBdr>
              <w:divsChild>
                <w:div w:id="78644611">
                  <w:marLeft w:val="0"/>
                  <w:marRight w:val="0"/>
                  <w:marTop w:val="0"/>
                  <w:marBottom w:val="0"/>
                  <w:divBdr>
                    <w:top w:val="none" w:sz="0" w:space="0" w:color="auto"/>
                    <w:left w:val="none" w:sz="0" w:space="0" w:color="auto"/>
                    <w:bottom w:val="none" w:sz="0" w:space="0" w:color="auto"/>
                    <w:right w:val="none" w:sz="0" w:space="0" w:color="auto"/>
                  </w:divBdr>
                  <w:divsChild>
                    <w:div w:id="710155776">
                      <w:marLeft w:val="0"/>
                      <w:marRight w:val="0"/>
                      <w:marTop w:val="0"/>
                      <w:marBottom w:val="0"/>
                      <w:divBdr>
                        <w:top w:val="none" w:sz="0" w:space="0" w:color="auto"/>
                        <w:left w:val="none" w:sz="0" w:space="0" w:color="auto"/>
                        <w:bottom w:val="none" w:sz="0" w:space="0" w:color="auto"/>
                        <w:right w:val="none" w:sz="0" w:space="0" w:color="auto"/>
                      </w:divBdr>
                      <w:divsChild>
                        <w:div w:id="1359507258">
                          <w:marLeft w:val="0"/>
                          <w:marRight w:val="0"/>
                          <w:marTop w:val="0"/>
                          <w:marBottom w:val="0"/>
                          <w:divBdr>
                            <w:top w:val="none" w:sz="0" w:space="0" w:color="auto"/>
                            <w:left w:val="none" w:sz="0" w:space="0" w:color="auto"/>
                            <w:bottom w:val="none" w:sz="0" w:space="0" w:color="auto"/>
                            <w:right w:val="none" w:sz="0" w:space="0" w:color="auto"/>
                          </w:divBdr>
                          <w:divsChild>
                            <w:div w:id="7285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048A-002A-4BED-BC45-D235D527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2007.gada 9.janvāra noteikumos Nr.40 „Noteikumi par valsts metroloģiskajai kontrolei pakļauto mērīšanas līdzekļu sarakstu”"</vt:lpstr>
    </vt:vector>
  </TitlesOfParts>
  <Company>Ekonomikas ministrija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9.janvāra noteikumos Nr.40 „Noteikumi par valsts metroloģiskajai kontrolei pakļauto mērīšanas līdzekļu sarakstu”"</dc:title>
  <dc:creator>Valdis Lipskis</dc:creator>
  <dc:description>67013025, uldis.parups@em.gov.lv</dc:description>
  <cp:lastModifiedBy>Valdis Lipskis</cp:lastModifiedBy>
  <cp:revision>5</cp:revision>
  <dcterms:created xsi:type="dcterms:W3CDTF">2019-04-10T08:41:00Z</dcterms:created>
  <dcterms:modified xsi:type="dcterms:W3CDTF">2019-04-11T07:26:00Z</dcterms:modified>
</cp:coreProperties>
</file>