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17" w:rsidRDefault="00554B17" w:rsidP="001D3984">
      <w:pPr>
        <w:spacing w:after="0" w:line="240" w:lineRule="auto"/>
        <w:rPr>
          <w:rFonts w:ascii="Times New Roman" w:hAnsi="Times New Roman"/>
          <w:sz w:val="20"/>
          <w:szCs w:val="20"/>
        </w:rPr>
      </w:pPr>
    </w:p>
    <w:p w:rsidR="00914649" w:rsidRDefault="00914649" w:rsidP="00914649">
      <w:pPr>
        <w:spacing w:after="0" w:line="240" w:lineRule="auto"/>
        <w:jc w:val="center"/>
        <w:rPr>
          <w:rFonts w:ascii="Times New Roman" w:hAnsi="Times New Roman"/>
          <w:sz w:val="20"/>
          <w:szCs w:val="20"/>
        </w:rPr>
      </w:pPr>
      <w:r w:rsidRPr="00914649">
        <w:rPr>
          <w:rFonts w:ascii="Times New Roman" w:hAnsi="Times New Roman"/>
          <w:sz w:val="20"/>
          <w:szCs w:val="20"/>
        </w:rPr>
        <w:t>Rīgā</w:t>
      </w:r>
    </w:p>
    <w:p w:rsidR="00914649" w:rsidRPr="00914649"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450"/>
        <w:gridCol w:w="1843"/>
        <w:gridCol w:w="478"/>
        <w:gridCol w:w="2157"/>
      </w:tblGrid>
      <w:tr w:rsidR="00914649" w:rsidRPr="007747E1" w:rsidTr="00F705BF">
        <w:tc>
          <w:tcPr>
            <w:tcW w:w="2293" w:type="dxa"/>
            <w:gridSpan w:val="2"/>
            <w:tcBorders>
              <w:bottom w:val="single" w:sz="4" w:space="0" w:color="auto"/>
            </w:tcBorders>
            <w:shd w:val="clear" w:color="auto" w:fill="auto"/>
            <w:vAlign w:val="bottom"/>
          </w:tcPr>
          <w:p w:rsidR="00914649" w:rsidRPr="007747E1" w:rsidRDefault="00B41F84" w:rsidP="00B41F84">
            <w:pPr>
              <w:spacing w:after="0" w:line="240" w:lineRule="auto"/>
              <w:rPr>
                <w:rFonts w:ascii="Times New Roman" w:hAnsi="Times New Roman"/>
                <w:sz w:val="20"/>
                <w:szCs w:val="20"/>
              </w:rPr>
            </w:pPr>
            <w:r>
              <w:rPr>
                <w:rFonts w:ascii="Times New Roman" w:hAnsi="Times New Roman"/>
                <w:sz w:val="20"/>
                <w:szCs w:val="20"/>
              </w:rPr>
              <w:t xml:space="preserve">   </w:t>
            </w:r>
            <w:r w:rsidR="00926398">
              <w:rPr>
                <w:rFonts w:ascii="Times New Roman" w:hAnsi="Times New Roman"/>
                <w:sz w:val="20"/>
                <w:szCs w:val="20"/>
              </w:rPr>
              <w:t>04</w:t>
            </w:r>
            <w:bookmarkStart w:id="0" w:name="_GoBack"/>
            <w:bookmarkEnd w:id="0"/>
            <w:r w:rsidR="00B61EA2">
              <w:rPr>
                <w:rFonts w:ascii="Times New Roman" w:hAnsi="Times New Roman"/>
                <w:sz w:val="20"/>
                <w:szCs w:val="20"/>
              </w:rPr>
              <w:t>.04</w:t>
            </w:r>
            <w:r w:rsidR="00C504FA">
              <w:rPr>
                <w:rFonts w:ascii="Times New Roman" w:hAnsi="Times New Roman"/>
                <w:sz w:val="20"/>
                <w:szCs w:val="20"/>
              </w:rPr>
              <w:t>.</w:t>
            </w:r>
            <w:r w:rsidR="0029775F" w:rsidRPr="007747E1">
              <w:rPr>
                <w:rFonts w:ascii="Times New Roman" w:hAnsi="Times New Roman"/>
                <w:sz w:val="20"/>
                <w:szCs w:val="20"/>
              </w:rPr>
              <w:t>2019</w:t>
            </w:r>
          </w:p>
        </w:tc>
        <w:tc>
          <w:tcPr>
            <w:tcW w:w="478" w:type="dxa"/>
            <w:shd w:val="clear" w:color="auto" w:fill="auto"/>
            <w:vAlign w:val="bottom"/>
          </w:tcPr>
          <w:p w:rsidR="00914649" w:rsidRPr="007747E1" w:rsidRDefault="00914649" w:rsidP="00F705BF">
            <w:pPr>
              <w:spacing w:after="0" w:line="240" w:lineRule="auto"/>
              <w:rPr>
                <w:rFonts w:ascii="Times New Roman" w:hAnsi="Times New Roman"/>
                <w:sz w:val="20"/>
                <w:szCs w:val="20"/>
              </w:rPr>
            </w:pPr>
            <w:r w:rsidRPr="007747E1">
              <w:rPr>
                <w:rFonts w:ascii="Times New Roman" w:hAnsi="Times New Roman"/>
                <w:sz w:val="20"/>
                <w:szCs w:val="20"/>
              </w:rPr>
              <w:t>Nr.</w:t>
            </w:r>
          </w:p>
        </w:tc>
        <w:tc>
          <w:tcPr>
            <w:tcW w:w="2157" w:type="dxa"/>
            <w:tcBorders>
              <w:bottom w:val="single" w:sz="4" w:space="0" w:color="auto"/>
            </w:tcBorders>
            <w:shd w:val="clear" w:color="auto" w:fill="auto"/>
            <w:vAlign w:val="bottom"/>
          </w:tcPr>
          <w:p w:rsidR="00914649" w:rsidRPr="007747E1" w:rsidRDefault="001C7609" w:rsidP="00F705BF">
            <w:pPr>
              <w:spacing w:after="0" w:line="240" w:lineRule="auto"/>
              <w:rPr>
                <w:rFonts w:ascii="Times New Roman" w:hAnsi="Times New Roman"/>
                <w:sz w:val="20"/>
                <w:szCs w:val="20"/>
              </w:rPr>
            </w:pPr>
            <w:r w:rsidRPr="007747E1">
              <w:rPr>
                <w:rFonts w:ascii="Times New Roman" w:hAnsi="Times New Roman"/>
                <w:sz w:val="20"/>
                <w:szCs w:val="20"/>
              </w:rPr>
              <w:t>4.3-8/28-VK</w:t>
            </w:r>
            <w:r w:rsidR="00926398">
              <w:rPr>
                <w:rFonts w:ascii="Times New Roman" w:hAnsi="Times New Roman"/>
                <w:sz w:val="20"/>
                <w:szCs w:val="20"/>
              </w:rPr>
              <w:t>/1578</w:t>
            </w:r>
          </w:p>
        </w:tc>
      </w:tr>
      <w:tr w:rsidR="00914649" w:rsidRPr="007747E1" w:rsidTr="00F705BF">
        <w:tc>
          <w:tcPr>
            <w:tcW w:w="2293" w:type="dxa"/>
            <w:gridSpan w:val="2"/>
            <w:tcBorders>
              <w:top w:val="single" w:sz="4" w:space="0" w:color="auto"/>
            </w:tcBorders>
            <w:shd w:val="clear" w:color="auto" w:fill="auto"/>
            <w:vAlign w:val="bottom"/>
          </w:tcPr>
          <w:p w:rsidR="00914649" w:rsidRPr="007747E1" w:rsidRDefault="00914649" w:rsidP="00F705BF">
            <w:pPr>
              <w:spacing w:after="0" w:line="240" w:lineRule="auto"/>
              <w:rPr>
                <w:rFonts w:ascii="Times New Roman" w:hAnsi="Times New Roman"/>
                <w:sz w:val="20"/>
                <w:szCs w:val="20"/>
              </w:rPr>
            </w:pPr>
          </w:p>
        </w:tc>
        <w:tc>
          <w:tcPr>
            <w:tcW w:w="478" w:type="dxa"/>
            <w:shd w:val="clear" w:color="auto" w:fill="auto"/>
            <w:vAlign w:val="bottom"/>
          </w:tcPr>
          <w:p w:rsidR="00914649" w:rsidRPr="007747E1"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rsidR="00914649" w:rsidRPr="007747E1" w:rsidRDefault="00914649" w:rsidP="00F705BF">
            <w:pPr>
              <w:spacing w:after="0" w:line="240" w:lineRule="auto"/>
              <w:rPr>
                <w:rFonts w:ascii="Times New Roman" w:hAnsi="Times New Roman"/>
                <w:sz w:val="20"/>
                <w:szCs w:val="20"/>
              </w:rPr>
            </w:pPr>
          </w:p>
        </w:tc>
      </w:tr>
      <w:tr w:rsidR="00914649" w:rsidRPr="007747E1" w:rsidTr="00F705BF">
        <w:tc>
          <w:tcPr>
            <w:tcW w:w="450" w:type="dxa"/>
            <w:shd w:val="clear" w:color="auto" w:fill="auto"/>
            <w:vAlign w:val="bottom"/>
          </w:tcPr>
          <w:p w:rsidR="00914649" w:rsidRPr="007747E1" w:rsidRDefault="00914649" w:rsidP="00F705BF">
            <w:pPr>
              <w:spacing w:after="0" w:line="240" w:lineRule="auto"/>
              <w:rPr>
                <w:rFonts w:ascii="Times New Roman" w:hAnsi="Times New Roman"/>
                <w:sz w:val="20"/>
                <w:szCs w:val="20"/>
              </w:rPr>
            </w:pPr>
            <w:r w:rsidRPr="007747E1">
              <w:rPr>
                <w:rFonts w:ascii="Times New Roman" w:hAnsi="Times New Roman"/>
                <w:sz w:val="20"/>
                <w:szCs w:val="20"/>
              </w:rPr>
              <w:t>Uz</w:t>
            </w:r>
          </w:p>
        </w:tc>
        <w:tc>
          <w:tcPr>
            <w:tcW w:w="1843" w:type="dxa"/>
            <w:tcBorders>
              <w:bottom w:val="single" w:sz="4" w:space="0" w:color="auto"/>
            </w:tcBorders>
            <w:shd w:val="clear" w:color="auto" w:fill="auto"/>
            <w:vAlign w:val="bottom"/>
          </w:tcPr>
          <w:p w:rsidR="00914649" w:rsidRPr="007747E1" w:rsidRDefault="002C4EC6" w:rsidP="00F705BF">
            <w:pPr>
              <w:spacing w:after="0" w:line="240" w:lineRule="auto"/>
              <w:rPr>
                <w:rFonts w:ascii="Times New Roman" w:hAnsi="Times New Roman"/>
                <w:sz w:val="20"/>
                <w:szCs w:val="20"/>
              </w:rPr>
            </w:pPr>
            <w:r>
              <w:rPr>
                <w:rFonts w:ascii="Times New Roman" w:hAnsi="Times New Roman"/>
                <w:sz w:val="20"/>
                <w:szCs w:val="20"/>
              </w:rPr>
              <w:t>0</w:t>
            </w:r>
            <w:r w:rsidR="007747E1" w:rsidRPr="007747E1">
              <w:rPr>
                <w:rFonts w:ascii="Times New Roman" w:hAnsi="Times New Roman"/>
                <w:sz w:val="20"/>
                <w:szCs w:val="20"/>
              </w:rPr>
              <w:t>4.09.2018</w:t>
            </w:r>
          </w:p>
        </w:tc>
        <w:tc>
          <w:tcPr>
            <w:tcW w:w="478" w:type="dxa"/>
            <w:shd w:val="clear" w:color="auto" w:fill="auto"/>
            <w:vAlign w:val="bottom"/>
          </w:tcPr>
          <w:p w:rsidR="00914649" w:rsidRPr="007747E1" w:rsidRDefault="00914649" w:rsidP="00F705BF">
            <w:pPr>
              <w:spacing w:after="0" w:line="240" w:lineRule="auto"/>
              <w:rPr>
                <w:rFonts w:ascii="Times New Roman" w:hAnsi="Times New Roman"/>
                <w:sz w:val="20"/>
                <w:szCs w:val="20"/>
              </w:rPr>
            </w:pPr>
            <w:r w:rsidRPr="007747E1">
              <w:rPr>
                <w:rFonts w:ascii="Times New Roman" w:hAnsi="Times New Roman"/>
                <w:sz w:val="20"/>
                <w:szCs w:val="20"/>
              </w:rPr>
              <w:t>Nr.</w:t>
            </w:r>
          </w:p>
        </w:tc>
        <w:tc>
          <w:tcPr>
            <w:tcW w:w="2157" w:type="dxa"/>
            <w:tcBorders>
              <w:bottom w:val="single" w:sz="4" w:space="0" w:color="auto"/>
            </w:tcBorders>
            <w:shd w:val="clear" w:color="auto" w:fill="auto"/>
            <w:vAlign w:val="bottom"/>
          </w:tcPr>
          <w:p w:rsidR="00914649" w:rsidRPr="007747E1" w:rsidRDefault="007747E1" w:rsidP="00F705BF">
            <w:pPr>
              <w:spacing w:after="0" w:line="240" w:lineRule="auto"/>
              <w:rPr>
                <w:rFonts w:ascii="Times New Roman" w:hAnsi="Times New Roman"/>
                <w:sz w:val="20"/>
                <w:szCs w:val="20"/>
              </w:rPr>
            </w:pPr>
            <w:r w:rsidRPr="007747E1">
              <w:rPr>
                <w:rFonts w:ascii="Times New Roman" w:hAnsi="Times New Roman"/>
                <w:sz w:val="20"/>
                <w:szCs w:val="20"/>
              </w:rPr>
              <w:t>41, 33.</w:t>
            </w:r>
            <w:r w:rsidRPr="007747E1">
              <w:rPr>
                <w:rFonts w:ascii="Times New Roman" w:eastAsia="Times New Roman" w:hAnsi="Times New Roman"/>
                <w:sz w:val="20"/>
                <w:szCs w:val="20"/>
              </w:rPr>
              <w:t xml:space="preserve"> § 7.p. (MK)</w:t>
            </w:r>
          </w:p>
        </w:tc>
      </w:tr>
    </w:tbl>
    <w:p w:rsidR="00B8475C" w:rsidRPr="00A35281" w:rsidRDefault="00B8475C" w:rsidP="00B8475C">
      <w:pPr>
        <w:spacing w:after="0" w:line="240" w:lineRule="auto"/>
        <w:contextualSpacing/>
        <w:jc w:val="center"/>
        <w:rPr>
          <w:rFonts w:ascii="Times New Roman" w:hAnsi="Times New Roman"/>
          <w:sz w:val="28"/>
          <w:szCs w:val="28"/>
        </w:rPr>
      </w:pPr>
    </w:p>
    <w:p w:rsidR="00B8475C" w:rsidRPr="0076426C" w:rsidRDefault="0029775F" w:rsidP="00B8475C">
      <w:pPr>
        <w:spacing w:after="0" w:line="240" w:lineRule="auto"/>
        <w:contextualSpacing/>
        <w:jc w:val="right"/>
        <w:rPr>
          <w:rFonts w:ascii="Times New Roman" w:hAnsi="Times New Roman"/>
          <w:b/>
          <w:sz w:val="28"/>
          <w:szCs w:val="28"/>
        </w:rPr>
      </w:pPr>
      <w:r w:rsidRPr="0076426C">
        <w:rPr>
          <w:rFonts w:ascii="Times New Roman" w:hAnsi="Times New Roman"/>
          <w:b/>
          <w:sz w:val="28"/>
          <w:szCs w:val="28"/>
        </w:rPr>
        <w:t>Valsts kancelejai</w:t>
      </w:r>
    </w:p>
    <w:p w:rsidR="00B8475C" w:rsidRPr="0076426C" w:rsidRDefault="00B8475C" w:rsidP="00B8475C">
      <w:pPr>
        <w:spacing w:after="0" w:line="240" w:lineRule="auto"/>
        <w:contextualSpacing/>
        <w:jc w:val="both"/>
        <w:rPr>
          <w:rFonts w:ascii="Times New Roman" w:hAnsi="Times New Roman"/>
          <w:sz w:val="28"/>
          <w:szCs w:val="28"/>
        </w:rPr>
      </w:pPr>
    </w:p>
    <w:p w:rsidR="00B8475C" w:rsidRPr="0076426C" w:rsidRDefault="0029775F" w:rsidP="00B8475C">
      <w:pPr>
        <w:spacing w:after="0" w:line="240" w:lineRule="auto"/>
        <w:contextualSpacing/>
        <w:jc w:val="both"/>
        <w:rPr>
          <w:rFonts w:ascii="Times New Roman" w:hAnsi="Times New Roman"/>
          <w:bCs/>
          <w:sz w:val="28"/>
          <w:szCs w:val="28"/>
        </w:rPr>
      </w:pPr>
      <w:r w:rsidRPr="0076426C">
        <w:rPr>
          <w:rFonts w:ascii="Times New Roman" w:hAnsi="Times New Roman"/>
          <w:bCs/>
          <w:sz w:val="28"/>
          <w:szCs w:val="28"/>
        </w:rPr>
        <w:t>Par Ministru kabineta 2018</w:t>
      </w:r>
      <w:r w:rsidR="00B8475C" w:rsidRPr="0076426C">
        <w:rPr>
          <w:rFonts w:ascii="Times New Roman" w:hAnsi="Times New Roman"/>
          <w:bCs/>
          <w:sz w:val="28"/>
          <w:szCs w:val="28"/>
        </w:rPr>
        <w:t xml:space="preserve">. gada </w:t>
      </w:r>
      <w:r w:rsidRPr="0076426C">
        <w:rPr>
          <w:rFonts w:ascii="Times New Roman" w:hAnsi="Times New Roman"/>
          <w:bCs/>
          <w:sz w:val="28"/>
          <w:szCs w:val="28"/>
        </w:rPr>
        <w:t>4.</w:t>
      </w:r>
      <w:r w:rsidR="00E45E16" w:rsidRPr="0076426C">
        <w:rPr>
          <w:rFonts w:ascii="Times New Roman" w:hAnsi="Times New Roman"/>
          <w:bCs/>
          <w:sz w:val="28"/>
          <w:szCs w:val="28"/>
        </w:rPr>
        <w:t> </w:t>
      </w:r>
      <w:r w:rsidRPr="0076426C">
        <w:rPr>
          <w:rFonts w:ascii="Times New Roman" w:hAnsi="Times New Roman"/>
          <w:bCs/>
          <w:sz w:val="28"/>
          <w:szCs w:val="28"/>
        </w:rPr>
        <w:t>septembra</w:t>
      </w:r>
      <w:r w:rsidR="00B8475C" w:rsidRPr="0076426C">
        <w:rPr>
          <w:rFonts w:ascii="Times New Roman" w:hAnsi="Times New Roman"/>
          <w:bCs/>
          <w:sz w:val="28"/>
          <w:szCs w:val="28"/>
        </w:rPr>
        <w:t xml:space="preserve"> sēdes</w:t>
      </w:r>
    </w:p>
    <w:p w:rsidR="00BC04E3" w:rsidRPr="0076426C" w:rsidRDefault="00B8475C" w:rsidP="00B8475C">
      <w:pPr>
        <w:spacing w:after="0" w:line="240" w:lineRule="auto"/>
        <w:contextualSpacing/>
        <w:jc w:val="both"/>
        <w:rPr>
          <w:rFonts w:ascii="Times New Roman" w:hAnsi="Times New Roman"/>
          <w:bCs/>
          <w:sz w:val="28"/>
          <w:szCs w:val="28"/>
        </w:rPr>
      </w:pPr>
      <w:proofErr w:type="spellStart"/>
      <w:r w:rsidRPr="0076426C">
        <w:rPr>
          <w:rFonts w:ascii="Times New Roman" w:hAnsi="Times New Roman"/>
          <w:bCs/>
          <w:sz w:val="28"/>
          <w:szCs w:val="28"/>
        </w:rPr>
        <w:t>protokollēmuma</w:t>
      </w:r>
      <w:proofErr w:type="spellEnd"/>
      <w:r w:rsidRPr="0076426C">
        <w:rPr>
          <w:rFonts w:ascii="Times New Roman" w:hAnsi="Times New Roman"/>
          <w:bCs/>
          <w:sz w:val="28"/>
          <w:szCs w:val="28"/>
        </w:rPr>
        <w:t xml:space="preserve"> </w:t>
      </w:r>
      <w:r w:rsidR="0029775F" w:rsidRPr="0076426C">
        <w:rPr>
          <w:rFonts w:ascii="Times New Roman" w:hAnsi="Times New Roman"/>
          <w:bCs/>
          <w:sz w:val="28"/>
          <w:szCs w:val="28"/>
        </w:rPr>
        <w:t>(prot. Nr. 41</w:t>
      </w:r>
      <w:r w:rsidR="00BC04E3" w:rsidRPr="0076426C">
        <w:rPr>
          <w:rFonts w:ascii="Times New Roman" w:hAnsi="Times New Roman"/>
          <w:bCs/>
          <w:sz w:val="28"/>
          <w:szCs w:val="28"/>
        </w:rPr>
        <w:t> </w:t>
      </w:r>
      <w:r w:rsidRPr="0076426C">
        <w:rPr>
          <w:rFonts w:ascii="Times New Roman" w:hAnsi="Times New Roman"/>
          <w:bCs/>
          <w:sz w:val="28"/>
          <w:szCs w:val="28"/>
        </w:rPr>
        <w:t>3</w:t>
      </w:r>
      <w:r w:rsidR="0029775F" w:rsidRPr="0076426C">
        <w:rPr>
          <w:rFonts w:ascii="Times New Roman" w:hAnsi="Times New Roman"/>
          <w:bCs/>
          <w:sz w:val="28"/>
          <w:szCs w:val="28"/>
        </w:rPr>
        <w:t>3</w:t>
      </w:r>
      <w:r w:rsidRPr="0076426C">
        <w:rPr>
          <w:rFonts w:ascii="Times New Roman" w:hAnsi="Times New Roman"/>
          <w:bCs/>
          <w:sz w:val="28"/>
          <w:szCs w:val="28"/>
        </w:rPr>
        <w:t xml:space="preserve">. §) </w:t>
      </w:r>
      <w:r w:rsidR="0029775F" w:rsidRPr="0076426C">
        <w:rPr>
          <w:rFonts w:ascii="Times New Roman" w:hAnsi="Times New Roman"/>
          <w:bCs/>
          <w:sz w:val="28"/>
          <w:szCs w:val="28"/>
        </w:rPr>
        <w:t>“</w:t>
      </w:r>
      <w:r w:rsidRPr="0076426C">
        <w:rPr>
          <w:rFonts w:ascii="Times New Roman" w:hAnsi="Times New Roman"/>
          <w:bCs/>
          <w:sz w:val="28"/>
          <w:szCs w:val="28"/>
        </w:rPr>
        <w:t>Informatīvais</w:t>
      </w:r>
    </w:p>
    <w:p w:rsidR="00BC04E3" w:rsidRPr="0076426C" w:rsidRDefault="00B8475C" w:rsidP="00B8475C">
      <w:pPr>
        <w:spacing w:after="0" w:line="240" w:lineRule="auto"/>
        <w:contextualSpacing/>
        <w:jc w:val="both"/>
        <w:rPr>
          <w:rFonts w:ascii="Times New Roman" w:hAnsi="Times New Roman"/>
          <w:bCs/>
          <w:sz w:val="28"/>
          <w:szCs w:val="28"/>
        </w:rPr>
      </w:pPr>
      <w:r w:rsidRPr="0076426C">
        <w:rPr>
          <w:rFonts w:ascii="Times New Roman" w:hAnsi="Times New Roman"/>
          <w:bCs/>
          <w:sz w:val="28"/>
          <w:szCs w:val="28"/>
        </w:rPr>
        <w:t xml:space="preserve">ziņojums </w:t>
      </w:r>
      <w:r w:rsidR="0029775F" w:rsidRPr="0076426C">
        <w:rPr>
          <w:rFonts w:ascii="Times New Roman" w:hAnsi="Times New Roman"/>
          <w:bCs/>
          <w:sz w:val="28"/>
          <w:szCs w:val="28"/>
        </w:rPr>
        <w:t>“Par komersantu juridisko adrešu</w:t>
      </w:r>
    </w:p>
    <w:p w:rsidR="00BC04E3" w:rsidRPr="0076426C" w:rsidRDefault="0029775F" w:rsidP="00B8475C">
      <w:pPr>
        <w:spacing w:after="0" w:line="240" w:lineRule="auto"/>
        <w:contextualSpacing/>
        <w:jc w:val="both"/>
        <w:rPr>
          <w:rFonts w:ascii="Times New Roman" w:hAnsi="Times New Roman"/>
          <w:bCs/>
          <w:sz w:val="28"/>
          <w:szCs w:val="28"/>
        </w:rPr>
      </w:pPr>
      <w:r w:rsidRPr="0076426C">
        <w:rPr>
          <w:rFonts w:ascii="Times New Roman" w:hAnsi="Times New Roman"/>
          <w:bCs/>
          <w:sz w:val="28"/>
          <w:szCs w:val="28"/>
        </w:rPr>
        <w:t>regulējumu”” 7</w:t>
      </w:r>
      <w:r w:rsidR="00B8475C" w:rsidRPr="0076426C">
        <w:rPr>
          <w:rFonts w:ascii="Times New Roman" w:hAnsi="Times New Roman"/>
          <w:bCs/>
          <w:sz w:val="28"/>
          <w:szCs w:val="28"/>
        </w:rPr>
        <w:t>. punktā minētā uzdevuma atzīšanu</w:t>
      </w:r>
    </w:p>
    <w:p w:rsidR="00B8475C" w:rsidRPr="0076426C" w:rsidRDefault="00B8475C" w:rsidP="00B8475C">
      <w:pPr>
        <w:spacing w:after="0" w:line="240" w:lineRule="auto"/>
        <w:contextualSpacing/>
        <w:jc w:val="both"/>
        <w:rPr>
          <w:rFonts w:ascii="Times New Roman" w:hAnsi="Times New Roman"/>
          <w:bCs/>
          <w:sz w:val="28"/>
          <w:szCs w:val="28"/>
        </w:rPr>
      </w:pPr>
      <w:r w:rsidRPr="0076426C">
        <w:rPr>
          <w:rFonts w:ascii="Times New Roman" w:hAnsi="Times New Roman"/>
          <w:bCs/>
          <w:sz w:val="28"/>
          <w:szCs w:val="28"/>
        </w:rPr>
        <w:t>par aktualitāti zaudējušu</w:t>
      </w:r>
    </w:p>
    <w:p w:rsidR="00B8475C" w:rsidRPr="0076426C" w:rsidRDefault="00B8475C" w:rsidP="00B8475C">
      <w:pPr>
        <w:spacing w:after="0" w:line="240" w:lineRule="auto"/>
        <w:ind w:firstLine="720"/>
        <w:contextualSpacing/>
        <w:jc w:val="both"/>
        <w:rPr>
          <w:rFonts w:ascii="Times New Roman" w:hAnsi="Times New Roman"/>
          <w:bCs/>
          <w:sz w:val="28"/>
          <w:szCs w:val="28"/>
        </w:rPr>
      </w:pPr>
    </w:p>
    <w:p w:rsidR="00B8475C" w:rsidRPr="0076426C" w:rsidRDefault="00B8475C" w:rsidP="00BC04E3">
      <w:pPr>
        <w:spacing w:after="0" w:line="240" w:lineRule="auto"/>
        <w:ind w:firstLine="720"/>
        <w:contextualSpacing/>
        <w:jc w:val="both"/>
        <w:rPr>
          <w:rFonts w:ascii="Times New Roman" w:hAnsi="Times New Roman"/>
          <w:sz w:val="28"/>
          <w:szCs w:val="28"/>
        </w:rPr>
      </w:pPr>
      <w:r w:rsidRPr="0076426C">
        <w:rPr>
          <w:rFonts w:ascii="Times New Roman" w:hAnsi="Times New Roman"/>
          <w:sz w:val="28"/>
          <w:szCs w:val="28"/>
        </w:rPr>
        <w:t xml:space="preserve">Pamatojoties uz Ministru kabineta 2009. gada 7. aprīļa noteikumu Nr. 300 </w:t>
      </w:r>
      <w:r w:rsidR="0029775F" w:rsidRPr="0076426C">
        <w:rPr>
          <w:rFonts w:ascii="Times New Roman" w:hAnsi="Times New Roman"/>
          <w:sz w:val="28"/>
          <w:szCs w:val="28"/>
        </w:rPr>
        <w:t>“</w:t>
      </w:r>
      <w:r w:rsidRPr="0076426C">
        <w:rPr>
          <w:rFonts w:ascii="Times New Roman" w:hAnsi="Times New Roman"/>
          <w:sz w:val="28"/>
          <w:szCs w:val="28"/>
        </w:rPr>
        <w:t>Ministru kabineta kārtības rullis</w:t>
      </w:r>
      <w:r w:rsidR="0029775F" w:rsidRPr="0076426C">
        <w:rPr>
          <w:rFonts w:ascii="Times New Roman" w:hAnsi="Times New Roman"/>
          <w:sz w:val="28"/>
          <w:szCs w:val="28"/>
        </w:rPr>
        <w:t>”</w:t>
      </w:r>
      <w:r w:rsidRPr="0076426C">
        <w:rPr>
          <w:rFonts w:ascii="Times New Roman" w:hAnsi="Times New Roman"/>
          <w:sz w:val="28"/>
          <w:szCs w:val="28"/>
        </w:rPr>
        <w:t xml:space="preserve"> </w:t>
      </w:r>
      <w:r w:rsidR="007747E1" w:rsidRPr="0076426C">
        <w:rPr>
          <w:rFonts w:ascii="Times New Roman" w:hAnsi="Times New Roman"/>
          <w:sz w:val="28"/>
          <w:szCs w:val="28"/>
        </w:rPr>
        <w:t>73.1. </w:t>
      </w:r>
      <w:r w:rsidRPr="0076426C">
        <w:rPr>
          <w:rFonts w:ascii="Times New Roman" w:eastAsia="Times New Roman" w:hAnsi="Times New Roman"/>
          <w:sz w:val="28"/>
          <w:szCs w:val="28"/>
        </w:rPr>
        <w:t>apakšpunktu</w:t>
      </w:r>
      <w:r w:rsidRPr="0076426C">
        <w:rPr>
          <w:rFonts w:ascii="Times New Roman" w:hAnsi="Times New Roman"/>
          <w:sz w:val="28"/>
          <w:szCs w:val="28"/>
        </w:rPr>
        <w:t>, iesniedzu izskatīšanai Ministru kabinet</w:t>
      </w:r>
      <w:r w:rsidR="00487A2E" w:rsidRPr="0076426C">
        <w:rPr>
          <w:rFonts w:ascii="Times New Roman" w:hAnsi="Times New Roman"/>
          <w:sz w:val="28"/>
          <w:szCs w:val="28"/>
        </w:rPr>
        <w:t>a sēdes</w:t>
      </w:r>
      <w:r w:rsidR="00CF0C23" w:rsidRPr="0076426C">
        <w:rPr>
          <w:rFonts w:ascii="Times New Roman" w:hAnsi="Times New Roman"/>
          <w:sz w:val="28"/>
          <w:szCs w:val="28"/>
        </w:rPr>
        <w:t xml:space="preserve"> </w:t>
      </w:r>
      <w:proofErr w:type="spellStart"/>
      <w:r w:rsidR="00CF0C23" w:rsidRPr="0076426C">
        <w:rPr>
          <w:rFonts w:ascii="Times New Roman" w:hAnsi="Times New Roman"/>
          <w:sz w:val="28"/>
          <w:szCs w:val="28"/>
        </w:rPr>
        <w:t>protokollēmuma</w:t>
      </w:r>
      <w:proofErr w:type="spellEnd"/>
      <w:r w:rsidR="00CF0C23" w:rsidRPr="0076426C">
        <w:rPr>
          <w:rFonts w:ascii="Times New Roman" w:hAnsi="Times New Roman"/>
          <w:sz w:val="28"/>
          <w:szCs w:val="28"/>
        </w:rPr>
        <w:t xml:space="preserve"> projektu “</w:t>
      </w:r>
      <w:r w:rsidR="0029775F" w:rsidRPr="0076426C">
        <w:rPr>
          <w:rFonts w:ascii="Times New Roman" w:hAnsi="Times New Roman"/>
          <w:sz w:val="28"/>
          <w:szCs w:val="28"/>
        </w:rPr>
        <w:t>Par Ministru kabineta 2018</w:t>
      </w:r>
      <w:r w:rsidRPr="0076426C">
        <w:rPr>
          <w:rFonts w:ascii="Times New Roman" w:hAnsi="Times New Roman"/>
          <w:sz w:val="28"/>
          <w:szCs w:val="28"/>
        </w:rPr>
        <w:t xml:space="preserve">. gada </w:t>
      </w:r>
      <w:r w:rsidR="0029775F" w:rsidRPr="0076426C">
        <w:rPr>
          <w:rFonts w:ascii="Times New Roman" w:hAnsi="Times New Roman"/>
          <w:sz w:val="28"/>
          <w:szCs w:val="28"/>
        </w:rPr>
        <w:t>4. septembra</w:t>
      </w:r>
      <w:r w:rsidRPr="0076426C">
        <w:rPr>
          <w:rFonts w:ascii="Times New Roman" w:hAnsi="Times New Roman"/>
          <w:sz w:val="28"/>
          <w:szCs w:val="28"/>
        </w:rPr>
        <w:t xml:space="preserve"> sēdes </w:t>
      </w:r>
      <w:proofErr w:type="spellStart"/>
      <w:r w:rsidRPr="0076426C">
        <w:rPr>
          <w:rFonts w:ascii="Times New Roman" w:hAnsi="Times New Roman"/>
          <w:sz w:val="28"/>
          <w:szCs w:val="28"/>
        </w:rPr>
        <w:t>protokollēmuma</w:t>
      </w:r>
      <w:proofErr w:type="spellEnd"/>
      <w:r w:rsidRPr="0076426C">
        <w:rPr>
          <w:rFonts w:ascii="Times New Roman" w:hAnsi="Times New Roman"/>
          <w:sz w:val="28"/>
          <w:szCs w:val="28"/>
        </w:rPr>
        <w:t xml:space="preserve"> (</w:t>
      </w:r>
      <w:r w:rsidR="0029775F" w:rsidRPr="0076426C">
        <w:rPr>
          <w:rFonts w:ascii="Times New Roman" w:hAnsi="Times New Roman"/>
          <w:bCs/>
          <w:sz w:val="28"/>
          <w:szCs w:val="28"/>
        </w:rPr>
        <w:t>prot. Nr. </w:t>
      </w:r>
      <w:r w:rsidRPr="0076426C">
        <w:rPr>
          <w:rFonts w:ascii="Times New Roman" w:hAnsi="Times New Roman"/>
          <w:bCs/>
          <w:sz w:val="28"/>
          <w:szCs w:val="28"/>
        </w:rPr>
        <w:t>4</w:t>
      </w:r>
      <w:r w:rsidR="0029775F" w:rsidRPr="0076426C">
        <w:rPr>
          <w:rFonts w:ascii="Times New Roman" w:hAnsi="Times New Roman"/>
          <w:bCs/>
          <w:sz w:val="28"/>
          <w:szCs w:val="28"/>
        </w:rPr>
        <w:t>1</w:t>
      </w:r>
      <w:r w:rsidRPr="0076426C">
        <w:rPr>
          <w:rFonts w:ascii="Times New Roman" w:hAnsi="Times New Roman"/>
          <w:bCs/>
          <w:sz w:val="28"/>
          <w:szCs w:val="28"/>
        </w:rPr>
        <w:t>  3</w:t>
      </w:r>
      <w:r w:rsidR="0029775F" w:rsidRPr="0076426C">
        <w:rPr>
          <w:rFonts w:ascii="Times New Roman" w:hAnsi="Times New Roman"/>
          <w:bCs/>
          <w:sz w:val="28"/>
          <w:szCs w:val="28"/>
        </w:rPr>
        <w:t>3</w:t>
      </w:r>
      <w:r w:rsidRPr="0076426C">
        <w:rPr>
          <w:rFonts w:ascii="Times New Roman" w:hAnsi="Times New Roman"/>
          <w:bCs/>
          <w:sz w:val="28"/>
          <w:szCs w:val="28"/>
        </w:rPr>
        <w:t xml:space="preserve">. §) </w:t>
      </w:r>
      <w:r w:rsidR="0029775F" w:rsidRPr="0076426C">
        <w:rPr>
          <w:rFonts w:ascii="Times New Roman" w:hAnsi="Times New Roman"/>
          <w:bCs/>
          <w:sz w:val="28"/>
          <w:szCs w:val="28"/>
        </w:rPr>
        <w:t>“Informatīvais ziņojums “Par komersantu juridisko adrešu regulējumu””</w:t>
      </w:r>
      <w:r w:rsidR="00EA0445" w:rsidRPr="0076426C">
        <w:rPr>
          <w:rFonts w:ascii="Times New Roman" w:hAnsi="Times New Roman"/>
          <w:bCs/>
          <w:sz w:val="28"/>
          <w:szCs w:val="28"/>
        </w:rPr>
        <w:t xml:space="preserve"> </w:t>
      </w:r>
      <w:r w:rsidR="0029775F" w:rsidRPr="0076426C">
        <w:rPr>
          <w:rFonts w:ascii="Times New Roman" w:hAnsi="Times New Roman"/>
          <w:sz w:val="28"/>
          <w:szCs w:val="28"/>
        </w:rPr>
        <w:t>7</w:t>
      </w:r>
      <w:r w:rsidRPr="0076426C">
        <w:rPr>
          <w:rFonts w:ascii="Times New Roman" w:hAnsi="Times New Roman"/>
          <w:sz w:val="28"/>
          <w:szCs w:val="28"/>
        </w:rPr>
        <w:t xml:space="preserve">. punktā </w:t>
      </w:r>
      <w:r w:rsidRPr="0076426C">
        <w:rPr>
          <w:rFonts w:ascii="Times New Roman" w:hAnsi="Times New Roman"/>
          <w:bCs/>
          <w:sz w:val="28"/>
          <w:szCs w:val="28"/>
        </w:rPr>
        <w:t>minē</w:t>
      </w:r>
      <w:r w:rsidRPr="0076426C">
        <w:rPr>
          <w:rFonts w:ascii="Times New Roman" w:hAnsi="Times New Roman"/>
          <w:sz w:val="28"/>
          <w:szCs w:val="28"/>
        </w:rPr>
        <w:t>tā uzdevuma atzīš</w:t>
      </w:r>
      <w:r w:rsidR="00517EB0" w:rsidRPr="0076426C">
        <w:rPr>
          <w:rFonts w:ascii="Times New Roman" w:hAnsi="Times New Roman"/>
          <w:sz w:val="28"/>
          <w:szCs w:val="28"/>
        </w:rPr>
        <w:t>anu par aktualitāti zaudējušu</w:t>
      </w:r>
      <w:r w:rsidR="00CF0C23" w:rsidRPr="0076426C">
        <w:rPr>
          <w:rFonts w:ascii="Times New Roman" w:hAnsi="Times New Roman"/>
          <w:sz w:val="28"/>
          <w:szCs w:val="28"/>
        </w:rPr>
        <w:t>”</w:t>
      </w:r>
      <w:r w:rsidR="00517EB0" w:rsidRPr="0076426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16"/>
      </w:tblGrid>
      <w:tr w:rsidR="00B8475C" w:rsidRPr="0076426C" w:rsidTr="00E62A38">
        <w:tc>
          <w:tcPr>
            <w:tcW w:w="2376" w:type="dxa"/>
          </w:tcPr>
          <w:p w:rsidR="00B8475C" w:rsidRPr="0076426C" w:rsidRDefault="00B8475C" w:rsidP="002C4EC6">
            <w:pPr>
              <w:spacing w:after="0" w:line="240" w:lineRule="auto"/>
              <w:rPr>
                <w:rFonts w:ascii="Times New Roman" w:hAnsi="Times New Roman"/>
                <w:sz w:val="28"/>
                <w:szCs w:val="28"/>
              </w:rPr>
            </w:pPr>
            <w:r w:rsidRPr="0076426C">
              <w:rPr>
                <w:rFonts w:ascii="Times New Roman" w:hAnsi="Times New Roman"/>
                <w:sz w:val="28"/>
                <w:szCs w:val="28"/>
              </w:rPr>
              <w:t>Iesniegšanas pamatojums</w:t>
            </w:r>
          </w:p>
        </w:tc>
        <w:tc>
          <w:tcPr>
            <w:tcW w:w="6912" w:type="dxa"/>
          </w:tcPr>
          <w:p w:rsidR="009803E1" w:rsidRPr="0076426C" w:rsidRDefault="00AF7B7C" w:rsidP="009803E1">
            <w:pPr>
              <w:spacing w:after="0" w:line="240" w:lineRule="auto"/>
              <w:ind w:firstLine="284"/>
              <w:jc w:val="both"/>
              <w:rPr>
                <w:rFonts w:ascii="Times New Roman" w:hAnsi="Times New Roman"/>
                <w:sz w:val="28"/>
                <w:szCs w:val="28"/>
              </w:rPr>
            </w:pPr>
            <w:r w:rsidRPr="0076426C">
              <w:rPr>
                <w:rFonts w:ascii="Times New Roman" w:hAnsi="Times New Roman"/>
                <w:sz w:val="28"/>
                <w:szCs w:val="28"/>
              </w:rPr>
              <w:t>Ministru kabinets ar</w:t>
            </w:r>
            <w:r w:rsidR="00517EB0" w:rsidRPr="0076426C">
              <w:rPr>
                <w:rFonts w:ascii="Times New Roman" w:hAnsi="Times New Roman"/>
                <w:sz w:val="28"/>
                <w:szCs w:val="28"/>
              </w:rPr>
              <w:t xml:space="preserve"> 2018. gada 4. septembra sēdes protokola </w:t>
            </w:r>
            <w:r w:rsidR="00517EB0" w:rsidRPr="0076426C">
              <w:rPr>
                <w:rFonts w:ascii="Times New Roman" w:hAnsi="Times New Roman"/>
                <w:bCs/>
                <w:sz w:val="28"/>
                <w:szCs w:val="28"/>
              </w:rPr>
              <w:t>Nr. 41</w:t>
            </w:r>
            <w:r w:rsidR="00335429" w:rsidRPr="0076426C">
              <w:rPr>
                <w:rFonts w:ascii="Times New Roman" w:hAnsi="Times New Roman"/>
                <w:bCs/>
                <w:sz w:val="28"/>
                <w:szCs w:val="28"/>
              </w:rPr>
              <w:t> </w:t>
            </w:r>
            <w:r w:rsidR="00517EB0" w:rsidRPr="0076426C">
              <w:rPr>
                <w:rFonts w:ascii="Times New Roman" w:hAnsi="Times New Roman"/>
                <w:bCs/>
                <w:sz w:val="28"/>
                <w:szCs w:val="28"/>
              </w:rPr>
              <w:t xml:space="preserve">33. § “Informatīvais ziņojums “Par komersantu juridisko adrešu regulējumu”” </w:t>
            </w:r>
            <w:r w:rsidRPr="0076426C">
              <w:rPr>
                <w:rFonts w:ascii="Times New Roman" w:hAnsi="Times New Roman"/>
                <w:sz w:val="28"/>
                <w:szCs w:val="28"/>
              </w:rPr>
              <w:t>7. punktu deva uzdevumu</w:t>
            </w:r>
            <w:r w:rsidR="00517EB0" w:rsidRPr="0076426C">
              <w:rPr>
                <w:rFonts w:ascii="Times New Roman" w:hAnsi="Times New Roman"/>
                <w:sz w:val="28"/>
                <w:szCs w:val="28"/>
              </w:rPr>
              <w:t xml:space="preserve"> Finanšu ministrijai kopīgi ar Valsts ieņēmumu dienestu</w:t>
            </w:r>
            <w:r w:rsidR="00CF7CD0" w:rsidRPr="0076426C">
              <w:rPr>
                <w:rFonts w:ascii="Times New Roman" w:hAnsi="Times New Roman"/>
                <w:sz w:val="28"/>
                <w:szCs w:val="28"/>
              </w:rPr>
              <w:t xml:space="preserve">, ņemot vērā veicamās komersantu juridiskās adreses regulējuma izmaiņas, </w:t>
            </w:r>
            <w:r w:rsidR="00517EB0" w:rsidRPr="0076426C">
              <w:rPr>
                <w:rFonts w:ascii="Times New Roman" w:hAnsi="Times New Roman"/>
                <w:sz w:val="28"/>
                <w:szCs w:val="28"/>
              </w:rPr>
              <w:t>izvērtēt, kā praksē tiek piemērota izpratne par sasniedzamību no nodokļu administrēšanas mērķu sasniegšanas aspekta, un finanšu ministram nepieciešamības gadījumā līdz 2019.</w:t>
            </w:r>
            <w:r w:rsidR="00335429" w:rsidRPr="0076426C">
              <w:rPr>
                <w:rFonts w:ascii="Times New Roman" w:hAnsi="Times New Roman"/>
                <w:sz w:val="28"/>
                <w:szCs w:val="28"/>
              </w:rPr>
              <w:t> </w:t>
            </w:r>
            <w:r w:rsidR="00517EB0" w:rsidRPr="0076426C">
              <w:rPr>
                <w:rFonts w:ascii="Times New Roman" w:hAnsi="Times New Roman"/>
                <w:sz w:val="28"/>
                <w:szCs w:val="28"/>
              </w:rPr>
              <w:t>gada 1.</w:t>
            </w:r>
            <w:r w:rsidR="009A6D1E" w:rsidRPr="0076426C">
              <w:rPr>
                <w:rFonts w:ascii="Times New Roman" w:hAnsi="Times New Roman"/>
                <w:sz w:val="28"/>
                <w:szCs w:val="28"/>
              </w:rPr>
              <w:t> </w:t>
            </w:r>
            <w:r w:rsidR="00517EB0" w:rsidRPr="0076426C">
              <w:rPr>
                <w:rFonts w:ascii="Times New Roman" w:hAnsi="Times New Roman"/>
                <w:sz w:val="28"/>
                <w:szCs w:val="28"/>
              </w:rPr>
              <w:t>aprīlim iesniegt izskatīšanai Ministru kabinetā priekšlikumus normatīvo aktu grozījumiem</w:t>
            </w:r>
            <w:r w:rsidR="001761B6" w:rsidRPr="0076426C">
              <w:rPr>
                <w:rFonts w:ascii="Times New Roman" w:hAnsi="Times New Roman"/>
                <w:sz w:val="28"/>
                <w:szCs w:val="28"/>
              </w:rPr>
              <w:t>.</w:t>
            </w:r>
          </w:p>
          <w:p w:rsidR="009803E1" w:rsidRPr="0076426C" w:rsidRDefault="00465522" w:rsidP="009803E1">
            <w:pPr>
              <w:spacing w:after="0" w:line="240" w:lineRule="auto"/>
              <w:ind w:firstLine="284"/>
              <w:jc w:val="both"/>
              <w:rPr>
                <w:rFonts w:ascii="Times New Roman" w:hAnsi="Times New Roman"/>
                <w:sz w:val="28"/>
                <w:szCs w:val="28"/>
              </w:rPr>
            </w:pPr>
            <w:r w:rsidRPr="0076426C">
              <w:rPr>
                <w:rFonts w:ascii="Times New Roman" w:hAnsi="Times New Roman"/>
                <w:sz w:val="28"/>
                <w:szCs w:val="28"/>
              </w:rPr>
              <w:t xml:space="preserve">Minēto uzdevumu izpildot, </w:t>
            </w:r>
            <w:r w:rsidR="00D008CB" w:rsidRPr="0076426C">
              <w:rPr>
                <w:rFonts w:ascii="Times New Roman" w:hAnsi="Times New Roman"/>
                <w:sz w:val="28"/>
                <w:szCs w:val="28"/>
              </w:rPr>
              <w:t xml:space="preserve">tika </w:t>
            </w:r>
            <w:r w:rsidRPr="0076426C">
              <w:rPr>
                <w:rFonts w:ascii="Times New Roman" w:hAnsi="Times New Roman"/>
                <w:sz w:val="28"/>
                <w:szCs w:val="28"/>
              </w:rPr>
              <w:t>secināts, ka šobrīd nodokļu normatīvajos aktos kopumā nav noteikti kādi īpaši (no pārējās tiesību sistēmas atšķirīgi) personas sasniedzamības kritēriji, izņemot Pievienotās vērtības nodokļa li</w:t>
            </w:r>
            <w:r w:rsidR="00D008CB" w:rsidRPr="0076426C">
              <w:rPr>
                <w:rFonts w:ascii="Times New Roman" w:hAnsi="Times New Roman"/>
                <w:sz w:val="28"/>
                <w:szCs w:val="28"/>
              </w:rPr>
              <w:t xml:space="preserve">kumu, kurā ietverts regulējums, saskaņā ar kuru </w:t>
            </w:r>
            <w:r w:rsidRPr="0076426C">
              <w:rPr>
                <w:rFonts w:ascii="Times New Roman" w:hAnsi="Times New Roman"/>
                <w:sz w:val="28"/>
                <w:szCs w:val="28"/>
              </w:rPr>
              <w:t xml:space="preserve">nodokļu maksātājam, ja tas vēlas būt pievienotās vērtības nodokļa maksātājs un izmantot šī nodokļu režīma </w:t>
            </w:r>
            <w:r w:rsidRPr="0076426C">
              <w:rPr>
                <w:rFonts w:ascii="Times New Roman" w:hAnsi="Times New Roman"/>
                <w:sz w:val="28"/>
                <w:szCs w:val="28"/>
              </w:rPr>
              <w:lastRenderedPageBreak/>
              <w:t>priekšrocības, ir jābūt sasniedzamam tā juridiskajā adresē vai deklarētās dzī</w:t>
            </w:r>
            <w:r w:rsidR="00217D7D" w:rsidRPr="0076426C">
              <w:rPr>
                <w:rFonts w:ascii="Times New Roman" w:hAnsi="Times New Roman"/>
                <w:sz w:val="28"/>
                <w:szCs w:val="28"/>
              </w:rPr>
              <w:t>vesvietas adresē ne tikai saņem</w:t>
            </w:r>
            <w:r w:rsidRPr="0076426C">
              <w:rPr>
                <w:rFonts w:ascii="Times New Roman" w:hAnsi="Times New Roman"/>
                <w:sz w:val="28"/>
                <w:szCs w:val="28"/>
              </w:rPr>
              <w:t>o</w:t>
            </w:r>
            <w:r w:rsidR="00217D7D" w:rsidRPr="0076426C">
              <w:rPr>
                <w:rFonts w:ascii="Times New Roman" w:hAnsi="Times New Roman"/>
                <w:sz w:val="28"/>
                <w:szCs w:val="28"/>
              </w:rPr>
              <w:t>t</w:t>
            </w:r>
            <w:r w:rsidRPr="0076426C">
              <w:rPr>
                <w:rFonts w:ascii="Times New Roman" w:hAnsi="Times New Roman"/>
                <w:sz w:val="28"/>
                <w:szCs w:val="28"/>
              </w:rPr>
              <w:t xml:space="preserve"> </w:t>
            </w:r>
            <w:r w:rsidR="00780C39" w:rsidRPr="0076426C">
              <w:rPr>
                <w:rFonts w:ascii="Times New Roman" w:hAnsi="Times New Roman"/>
                <w:sz w:val="28"/>
                <w:szCs w:val="28"/>
              </w:rPr>
              <w:t>korespondenci</w:t>
            </w:r>
            <w:r w:rsidRPr="0076426C">
              <w:rPr>
                <w:rFonts w:ascii="Times New Roman" w:hAnsi="Times New Roman"/>
                <w:sz w:val="28"/>
                <w:szCs w:val="28"/>
              </w:rPr>
              <w:t>, bet arī nodrošinot šo personu fizisku sasniedzamību.</w:t>
            </w:r>
          </w:p>
          <w:p w:rsidR="009803E1" w:rsidRPr="000E1862" w:rsidRDefault="009803E1" w:rsidP="009803E1">
            <w:pPr>
              <w:spacing w:after="0" w:line="240" w:lineRule="auto"/>
              <w:ind w:firstLine="284"/>
              <w:jc w:val="both"/>
              <w:rPr>
                <w:rFonts w:ascii="Times New Roman" w:eastAsia="Times New Roman" w:hAnsi="Times New Roman"/>
                <w:sz w:val="28"/>
                <w:szCs w:val="28"/>
              </w:rPr>
            </w:pPr>
            <w:r w:rsidRPr="0076426C">
              <w:rPr>
                <w:rFonts w:ascii="Times New Roman" w:hAnsi="Times New Roman"/>
                <w:sz w:val="28"/>
                <w:szCs w:val="28"/>
              </w:rPr>
              <w:t>Tā kā no</w:t>
            </w:r>
            <w:r w:rsidR="00283885" w:rsidRPr="0076426C">
              <w:rPr>
                <w:rFonts w:ascii="Times New Roman" w:hAnsi="Times New Roman"/>
                <w:sz w:val="28"/>
                <w:szCs w:val="28"/>
              </w:rPr>
              <w:t xml:space="preserve"> </w:t>
            </w:r>
            <w:r w:rsidR="00904C75" w:rsidRPr="0076426C">
              <w:rPr>
                <w:rFonts w:ascii="Times New Roman" w:eastAsia="Times New Roman" w:hAnsi="Times New Roman"/>
                <w:sz w:val="28"/>
                <w:szCs w:val="28"/>
              </w:rPr>
              <w:t>i</w:t>
            </w:r>
            <w:r w:rsidR="00904C75" w:rsidRPr="0076426C">
              <w:rPr>
                <w:rFonts w:ascii="Times New Roman" w:hAnsi="Times New Roman"/>
                <w:bCs/>
                <w:sz w:val="28"/>
                <w:szCs w:val="28"/>
              </w:rPr>
              <w:t>nformatīvā</w:t>
            </w:r>
            <w:r w:rsidRPr="0076426C">
              <w:rPr>
                <w:rFonts w:ascii="Times New Roman" w:hAnsi="Times New Roman"/>
                <w:bCs/>
                <w:sz w:val="28"/>
                <w:szCs w:val="28"/>
              </w:rPr>
              <w:t xml:space="preserve"> ziņojuma</w:t>
            </w:r>
            <w:r w:rsidR="00904C75" w:rsidRPr="0076426C">
              <w:rPr>
                <w:rFonts w:ascii="Times New Roman" w:hAnsi="Times New Roman"/>
                <w:bCs/>
                <w:sz w:val="28"/>
                <w:szCs w:val="28"/>
              </w:rPr>
              <w:t xml:space="preserve"> “Par komersantu juridisko adrešu regulējumu”</w:t>
            </w:r>
            <w:r w:rsidR="00533935">
              <w:rPr>
                <w:rFonts w:ascii="Times New Roman" w:hAnsi="Times New Roman"/>
                <w:bCs/>
                <w:sz w:val="28"/>
                <w:szCs w:val="28"/>
              </w:rPr>
              <w:t xml:space="preserve"> </w:t>
            </w:r>
            <w:r w:rsidRPr="0076426C">
              <w:rPr>
                <w:rFonts w:ascii="Times New Roman" w:hAnsi="Times New Roman"/>
                <w:bCs/>
                <w:sz w:val="28"/>
                <w:szCs w:val="28"/>
              </w:rPr>
              <w:t xml:space="preserve">izriet, ka </w:t>
            </w:r>
            <w:r w:rsidR="00283885" w:rsidRPr="0076426C">
              <w:rPr>
                <w:rFonts w:ascii="Times New Roman" w:eastAsia="Times New Roman" w:hAnsi="Times New Roman"/>
                <w:sz w:val="28"/>
                <w:szCs w:val="28"/>
              </w:rPr>
              <w:t xml:space="preserve">ar plānotajām izmaiņām nav </w:t>
            </w:r>
            <w:r w:rsidR="00E639AA">
              <w:rPr>
                <w:rFonts w:ascii="Times New Roman" w:eastAsia="Times New Roman" w:hAnsi="Times New Roman"/>
                <w:sz w:val="28"/>
                <w:szCs w:val="28"/>
              </w:rPr>
              <w:t>paredzēts</w:t>
            </w:r>
            <w:r w:rsidR="00283885" w:rsidRPr="0076426C">
              <w:rPr>
                <w:rFonts w:ascii="Times New Roman" w:eastAsia="Times New Roman" w:hAnsi="Times New Roman"/>
                <w:sz w:val="28"/>
                <w:szCs w:val="28"/>
              </w:rPr>
              <w:t xml:space="preserve"> grozīt komersantu pienākum</w:t>
            </w:r>
            <w:r w:rsidR="00217D7D" w:rsidRPr="0076426C">
              <w:rPr>
                <w:rFonts w:ascii="Times New Roman" w:eastAsia="Times New Roman" w:hAnsi="Times New Roman"/>
                <w:sz w:val="28"/>
                <w:szCs w:val="28"/>
              </w:rPr>
              <w:t>u būt sasniedzamam to juridiskajā</w:t>
            </w:r>
            <w:r w:rsidR="00283885" w:rsidRPr="0076426C">
              <w:rPr>
                <w:rFonts w:ascii="Times New Roman" w:eastAsia="Times New Roman" w:hAnsi="Times New Roman"/>
                <w:sz w:val="28"/>
                <w:szCs w:val="28"/>
              </w:rPr>
              <w:t xml:space="preserve"> adresē</w:t>
            </w:r>
            <w:r w:rsidRPr="0076426C">
              <w:rPr>
                <w:rFonts w:ascii="Times New Roman" w:eastAsia="Times New Roman" w:hAnsi="Times New Roman"/>
                <w:sz w:val="28"/>
                <w:szCs w:val="28"/>
              </w:rPr>
              <w:t xml:space="preserve">, </w:t>
            </w:r>
            <w:r w:rsidR="00DA0FAA" w:rsidRPr="0076426C">
              <w:rPr>
                <w:rFonts w:ascii="Times New Roman" w:eastAsia="Times New Roman" w:hAnsi="Times New Roman"/>
                <w:sz w:val="28"/>
                <w:szCs w:val="28"/>
              </w:rPr>
              <w:t xml:space="preserve">secināms, ka </w:t>
            </w:r>
            <w:r w:rsidRPr="0076426C">
              <w:rPr>
                <w:rFonts w:ascii="Times New Roman" w:eastAsia="Times New Roman" w:hAnsi="Times New Roman"/>
                <w:sz w:val="28"/>
                <w:szCs w:val="28"/>
              </w:rPr>
              <w:t>Pievienotās vērtības nodokļa likum</w:t>
            </w:r>
            <w:r w:rsidR="00533935">
              <w:rPr>
                <w:rFonts w:ascii="Times New Roman" w:eastAsia="Times New Roman" w:hAnsi="Times New Roman"/>
                <w:sz w:val="28"/>
                <w:szCs w:val="28"/>
              </w:rPr>
              <w:t xml:space="preserve">a normas nav pretrunā  </w:t>
            </w:r>
            <w:r w:rsidR="00E639AA">
              <w:rPr>
                <w:rFonts w:ascii="Times New Roman" w:eastAsia="Times New Roman" w:hAnsi="Times New Roman"/>
                <w:sz w:val="28"/>
                <w:szCs w:val="28"/>
              </w:rPr>
              <w:t xml:space="preserve">ar </w:t>
            </w:r>
            <w:r w:rsidR="00533935">
              <w:rPr>
                <w:rFonts w:ascii="Times New Roman" w:eastAsia="Times New Roman" w:hAnsi="Times New Roman"/>
                <w:sz w:val="28"/>
                <w:szCs w:val="28"/>
              </w:rPr>
              <w:t>plānotajām Komerclikuma normām,</w:t>
            </w:r>
            <w:r w:rsidR="00533935" w:rsidRPr="0076426C">
              <w:rPr>
                <w:rFonts w:ascii="Times New Roman" w:eastAsia="Times New Roman" w:hAnsi="Times New Roman"/>
                <w:sz w:val="28"/>
                <w:szCs w:val="28"/>
              </w:rPr>
              <w:t xml:space="preserve"> </w:t>
            </w:r>
            <w:r w:rsidRPr="0076426C">
              <w:rPr>
                <w:rFonts w:ascii="Times New Roman" w:eastAsia="Times New Roman" w:hAnsi="Times New Roman"/>
                <w:sz w:val="28"/>
                <w:szCs w:val="28"/>
              </w:rPr>
              <w:t xml:space="preserve">jo </w:t>
            </w:r>
            <w:r w:rsidR="00B41F84" w:rsidRPr="000E1862">
              <w:rPr>
                <w:rFonts w:ascii="Times New Roman" w:eastAsia="Times New Roman" w:hAnsi="Times New Roman"/>
                <w:sz w:val="28"/>
                <w:szCs w:val="28"/>
              </w:rPr>
              <w:t xml:space="preserve">ar </w:t>
            </w:r>
            <w:r w:rsidR="00DA0FAA" w:rsidRPr="000E1862">
              <w:rPr>
                <w:rFonts w:ascii="Times New Roman" w:eastAsia="Times New Roman" w:hAnsi="Times New Roman"/>
                <w:sz w:val="28"/>
                <w:szCs w:val="28"/>
              </w:rPr>
              <w:t xml:space="preserve">plānotajiem grozījumiem Komerclikumā </w:t>
            </w:r>
            <w:r w:rsidR="00B41F84" w:rsidRPr="000E1862">
              <w:rPr>
                <w:rFonts w:ascii="Times New Roman" w:eastAsia="Times New Roman" w:hAnsi="Times New Roman"/>
                <w:sz w:val="28"/>
                <w:szCs w:val="28"/>
              </w:rPr>
              <w:t>nav paredzēta</w:t>
            </w:r>
            <w:r w:rsidR="00DA0FAA" w:rsidRPr="000E1862">
              <w:rPr>
                <w:rFonts w:ascii="Times New Roman" w:eastAsia="Times New Roman" w:hAnsi="Times New Roman"/>
                <w:sz w:val="28"/>
                <w:szCs w:val="28"/>
              </w:rPr>
              <w:t xml:space="preserve"> negatīv</w:t>
            </w:r>
            <w:r w:rsidR="00B41F84" w:rsidRPr="000E1862">
              <w:rPr>
                <w:rFonts w:ascii="Times New Roman" w:eastAsia="Times New Roman" w:hAnsi="Times New Roman"/>
                <w:sz w:val="28"/>
                <w:szCs w:val="28"/>
              </w:rPr>
              <w:t>a ietekme uz</w:t>
            </w:r>
            <w:r w:rsidR="00DA0FAA" w:rsidRPr="000E1862">
              <w:rPr>
                <w:rFonts w:ascii="Times New Roman" w:eastAsia="Times New Roman" w:hAnsi="Times New Roman"/>
                <w:sz w:val="28"/>
                <w:szCs w:val="28"/>
              </w:rPr>
              <w:t xml:space="preserve"> praksē piemēroto izpratni par juridisko adresi kā vietu, k</w:t>
            </w:r>
            <w:r w:rsidR="00217D7D" w:rsidRPr="000E1862">
              <w:rPr>
                <w:rFonts w:ascii="Times New Roman" w:eastAsia="Times New Roman" w:hAnsi="Times New Roman"/>
                <w:sz w:val="28"/>
                <w:szCs w:val="28"/>
              </w:rPr>
              <w:t>urā pievienotās vērtības nodokļa</w:t>
            </w:r>
            <w:r w:rsidR="00DA0FAA" w:rsidRPr="000E1862">
              <w:rPr>
                <w:rFonts w:ascii="Times New Roman" w:eastAsia="Times New Roman" w:hAnsi="Times New Roman"/>
                <w:sz w:val="28"/>
                <w:szCs w:val="28"/>
              </w:rPr>
              <w:t xml:space="preserve"> maksātājam ir jābūt fiziski sasniedzamam.</w:t>
            </w:r>
          </w:p>
          <w:p w:rsidR="009803E1" w:rsidRDefault="009803E1" w:rsidP="009803E1">
            <w:pPr>
              <w:spacing w:after="0" w:line="240" w:lineRule="auto"/>
              <w:ind w:firstLine="284"/>
              <w:jc w:val="both"/>
              <w:rPr>
                <w:rFonts w:ascii="Times New Roman" w:hAnsi="Times New Roman"/>
                <w:sz w:val="28"/>
                <w:szCs w:val="28"/>
              </w:rPr>
            </w:pPr>
            <w:r w:rsidRPr="000E1862">
              <w:rPr>
                <w:rFonts w:ascii="Times New Roman" w:eastAsia="Times New Roman" w:hAnsi="Times New Roman"/>
                <w:sz w:val="28"/>
                <w:szCs w:val="28"/>
              </w:rPr>
              <w:t xml:space="preserve">Papildus </w:t>
            </w:r>
            <w:r w:rsidRPr="000E1862">
              <w:rPr>
                <w:rFonts w:ascii="Times New Roman" w:hAnsi="Times New Roman"/>
                <w:sz w:val="28"/>
                <w:szCs w:val="28"/>
              </w:rPr>
              <w:t>iepriekš minētajai sasniedzamības izpratnei Valsts ieņēmumu dienestam ir būtiski saglabāt pastāvošo kārtību arī attiecībā uz izpratni par juridisko adresi kā nodokļu maksātāja saimnieciskās darbības veikšanas vietu.</w:t>
            </w:r>
          </w:p>
          <w:p w:rsidR="009152E4" w:rsidRPr="0076426C" w:rsidRDefault="009152E4" w:rsidP="009152E4">
            <w:pPr>
              <w:spacing w:after="0" w:line="240" w:lineRule="auto"/>
              <w:ind w:firstLine="284"/>
              <w:jc w:val="both"/>
              <w:rPr>
                <w:rFonts w:ascii="Times New Roman" w:hAnsi="Times New Roman"/>
                <w:sz w:val="28"/>
                <w:szCs w:val="28"/>
              </w:rPr>
            </w:pPr>
            <w:r w:rsidRPr="0076426C">
              <w:rPr>
                <w:rFonts w:ascii="Times New Roman" w:hAnsi="Times New Roman"/>
                <w:sz w:val="28"/>
                <w:szCs w:val="28"/>
              </w:rPr>
              <w:t xml:space="preserve">Ņemot vērā, ka saskaņā ar Komerclikuma regulējumu komersanti veic komercdarbību, kas ir atklāta saimnieciskā darbība, savā vārdā un peļņas gūšanas nolūkā, un ņemot vērā to, ka saimnieciskās darbības veikšanai ir nepieciešama saimnieciskās darbības veikšanas vieta, jau šobrīd tiek </w:t>
            </w:r>
            <w:proofErr w:type="spellStart"/>
            <w:r w:rsidRPr="0076426C">
              <w:rPr>
                <w:rFonts w:ascii="Times New Roman" w:hAnsi="Times New Roman"/>
                <w:sz w:val="28"/>
                <w:szCs w:val="28"/>
              </w:rPr>
              <w:t>prezumēts</w:t>
            </w:r>
            <w:proofErr w:type="spellEnd"/>
            <w:r w:rsidRPr="0076426C">
              <w:rPr>
                <w:rFonts w:ascii="Times New Roman" w:hAnsi="Times New Roman"/>
                <w:sz w:val="28"/>
                <w:szCs w:val="28"/>
              </w:rPr>
              <w:t xml:space="preserve">, ka komersants saimniecisko darbību veic kādā no tā reģistrētajām adresēm </w:t>
            </w:r>
            <w:r w:rsidRPr="0076426C">
              <w:rPr>
                <w:rFonts w:ascii="Times New Roman" w:hAnsi="Times New Roman"/>
                <w:color w:val="000000"/>
                <w:sz w:val="28"/>
                <w:szCs w:val="28"/>
              </w:rPr>
              <w:t>–</w:t>
            </w:r>
            <w:r w:rsidRPr="0076426C">
              <w:rPr>
                <w:rFonts w:ascii="Times New Roman" w:hAnsi="Times New Roman"/>
                <w:sz w:val="28"/>
                <w:szCs w:val="28"/>
              </w:rPr>
              <w:t xml:space="preserve"> juridiskajā adresē vai reģistrētās struktūrvienības adresē. Turklāt, ņemot vērā, ka struktūrvienība tiek reģistrēta tikai tad, ja saimnieciskā darbība tiek veikta no juridiskās adreses nošķirtā saimnieciskā vienībā, tiek uzskatīts</w:t>
            </w:r>
            <w:r>
              <w:rPr>
                <w:rFonts w:ascii="Times New Roman" w:hAnsi="Times New Roman"/>
                <w:sz w:val="28"/>
                <w:szCs w:val="28"/>
              </w:rPr>
              <w:t xml:space="preserve"> </w:t>
            </w:r>
            <w:r w:rsidR="00533935" w:rsidRPr="0076426C">
              <w:rPr>
                <w:rFonts w:ascii="Times New Roman" w:hAnsi="Times New Roman"/>
                <w:color w:val="000000"/>
                <w:sz w:val="28"/>
                <w:szCs w:val="28"/>
              </w:rPr>
              <w:t>–</w:t>
            </w:r>
            <w:r>
              <w:rPr>
                <w:rFonts w:ascii="Times New Roman" w:hAnsi="Times New Roman"/>
                <w:sz w:val="28"/>
                <w:szCs w:val="28"/>
              </w:rPr>
              <w:t xml:space="preserve"> ja nav tikusi reģistrēta struktūrvienība, </w:t>
            </w:r>
            <w:r w:rsidRPr="0076426C">
              <w:rPr>
                <w:rFonts w:ascii="Times New Roman" w:hAnsi="Times New Roman"/>
                <w:sz w:val="28"/>
                <w:szCs w:val="28"/>
              </w:rPr>
              <w:t>saimnieciskā darbība tiek veikta juridiskajā adresē.</w:t>
            </w:r>
          </w:p>
          <w:p w:rsidR="003A5800" w:rsidRPr="0076426C" w:rsidRDefault="0076426C" w:rsidP="00CE271D">
            <w:pPr>
              <w:spacing w:after="0" w:line="240" w:lineRule="auto"/>
              <w:ind w:firstLine="284"/>
              <w:jc w:val="both"/>
              <w:rPr>
                <w:rFonts w:ascii="Times New Roman" w:eastAsia="Times New Roman" w:hAnsi="Times New Roman"/>
                <w:sz w:val="28"/>
                <w:szCs w:val="28"/>
              </w:rPr>
            </w:pPr>
            <w:r w:rsidRPr="0076426C">
              <w:rPr>
                <w:rFonts w:ascii="Times New Roman" w:hAnsi="Times New Roman"/>
                <w:sz w:val="28"/>
                <w:szCs w:val="28"/>
              </w:rPr>
              <w:t>Līdz ar to, t</w:t>
            </w:r>
            <w:r w:rsidR="00CE271D" w:rsidRPr="0076426C">
              <w:rPr>
                <w:rFonts w:ascii="Times New Roman" w:hAnsi="Times New Roman"/>
                <w:sz w:val="28"/>
                <w:szCs w:val="28"/>
              </w:rPr>
              <w:t xml:space="preserve">ā kā </w:t>
            </w:r>
            <w:r w:rsidR="00CE271D" w:rsidRPr="0076426C">
              <w:rPr>
                <w:rFonts w:ascii="Times New Roman" w:eastAsia="Times New Roman" w:hAnsi="Times New Roman"/>
                <w:sz w:val="28"/>
                <w:szCs w:val="28"/>
              </w:rPr>
              <w:t xml:space="preserve">nosacījums </w:t>
            </w:r>
            <w:r w:rsidR="002C4EC6" w:rsidRPr="0076426C">
              <w:rPr>
                <w:rFonts w:ascii="Times New Roman" w:hAnsi="Times New Roman"/>
                <w:color w:val="000000"/>
                <w:sz w:val="28"/>
                <w:szCs w:val="28"/>
              </w:rPr>
              <w:t>–</w:t>
            </w:r>
            <w:r w:rsidR="00CE271D" w:rsidRPr="0076426C">
              <w:rPr>
                <w:rFonts w:ascii="Times New Roman" w:eastAsia="Times New Roman" w:hAnsi="Times New Roman"/>
                <w:sz w:val="28"/>
                <w:szCs w:val="28"/>
              </w:rPr>
              <w:t xml:space="preserve"> komersants veic savu saimnieci</w:t>
            </w:r>
            <w:r w:rsidR="002C4EC6" w:rsidRPr="0076426C">
              <w:rPr>
                <w:rFonts w:ascii="Times New Roman" w:eastAsia="Times New Roman" w:hAnsi="Times New Roman"/>
                <w:sz w:val="28"/>
                <w:szCs w:val="28"/>
              </w:rPr>
              <w:t xml:space="preserve">sko darbību juridiskajā adresē </w:t>
            </w:r>
            <w:r w:rsidR="005E6048" w:rsidRPr="0076426C">
              <w:rPr>
                <w:rFonts w:ascii="Times New Roman" w:eastAsia="Times New Roman" w:hAnsi="Times New Roman"/>
                <w:sz w:val="28"/>
                <w:szCs w:val="28"/>
              </w:rPr>
              <w:t xml:space="preserve">(ja vien komersants kā saimnieciskās darbības veikšanas vietu nav deklarējis struktūrvienību) </w:t>
            </w:r>
            <w:r w:rsidR="002C4EC6" w:rsidRPr="0076426C">
              <w:rPr>
                <w:rFonts w:ascii="Times New Roman" w:hAnsi="Times New Roman"/>
                <w:color w:val="000000"/>
                <w:sz w:val="28"/>
                <w:szCs w:val="28"/>
              </w:rPr>
              <w:t>–</w:t>
            </w:r>
            <w:r w:rsidR="00CE271D" w:rsidRPr="0076426C">
              <w:rPr>
                <w:rFonts w:ascii="Times New Roman" w:eastAsia="Times New Roman" w:hAnsi="Times New Roman"/>
                <w:sz w:val="28"/>
                <w:szCs w:val="28"/>
              </w:rPr>
              <w:t xml:space="preserve"> nav tiešā veidā noteikts normatīvajos aktos, bet gan </w:t>
            </w:r>
            <w:proofErr w:type="spellStart"/>
            <w:r w:rsidR="00CE271D" w:rsidRPr="0076426C">
              <w:rPr>
                <w:rFonts w:ascii="Times New Roman" w:eastAsia="Times New Roman" w:hAnsi="Times New Roman"/>
                <w:sz w:val="28"/>
                <w:szCs w:val="28"/>
              </w:rPr>
              <w:t>prezumēts</w:t>
            </w:r>
            <w:proofErr w:type="spellEnd"/>
            <w:r w:rsidR="00CE271D" w:rsidRPr="0076426C">
              <w:rPr>
                <w:rFonts w:ascii="Times New Roman" w:eastAsia="Times New Roman" w:hAnsi="Times New Roman"/>
                <w:sz w:val="28"/>
                <w:szCs w:val="28"/>
              </w:rPr>
              <w:t xml:space="preserve">, izejot no tiesību normu regulējuma, un secinot, ka </w:t>
            </w:r>
            <w:r w:rsidR="009152E4">
              <w:rPr>
                <w:rFonts w:ascii="Times New Roman" w:eastAsia="Times New Roman" w:hAnsi="Times New Roman"/>
                <w:sz w:val="28"/>
                <w:szCs w:val="28"/>
              </w:rPr>
              <w:t xml:space="preserve">ar </w:t>
            </w:r>
            <w:r w:rsidR="00CE271D" w:rsidRPr="0076426C">
              <w:rPr>
                <w:rFonts w:ascii="Times New Roman" w:eastAsia="Times New Roman" w:hAnsi="Times New Roman"/>
                <w:sz w:val="28"/>
                <w:szCs w:val="28"/>
              </w:rPr>
              <w:t>plānot</w:t>
            </w:r>
            <w:r w:rsidR="009152E4">
              <w:rPr>
                <w:rFonts w:ascii="Times New Roman" w:eastAsia="Times New Roman" w:hAnsi="Times New Roman"/>
                <w:sz w:val="28"/>
                <w:szCs w:val="28"/>
              </w:rPr>
              <w:t>ajiem</w:t>
            </w:r>
            <w:r w:rsidR="00CE271D" w:rsidRPr="0076426C">
              <w:rPr>
                <w:rFonts w:ascii="Times New Roman" w:eastAsia="Times New Roman" w:hAnsi="Times New Roman"/>
                <w:sz w:val="28"/>
                <w:szCs w:val="28"/>
              </w:rPr>
              <w:t xml:space="preserve"> </w:t>
            </w:r>
            <w:r w:rsidR="009152E4">
              <w:rPr>
                <w:rFonts w:ascii="Times New Roman" w:eastAsia="Times New Roman" w:hAnsi="Times New Roman"/>
                <w:sz w:val="28"/>
                <w:szCs w:val="28"/>
              </w:rPr>
              <w:t xml:space="preserve">grozījumiem </w:t>
            </w:r>
            <w:r w:rsidR="00CE271D" w:rsidRPr="0076426C">
              <w:rPr>
                <w:rFonts w:ascii="Times New Roman" w:eastAsia="Times New Roman" w:hAnsi="Times New Roman"/>
                <w:sz w:val="28"/>
                <w:szCs w:val="28"/>
              </w:rPr>
              <w:t>Komerclikum</w:t>
            </w:r>
            <w:r w:rsidR="009152E4">
              <w:rPr>
                <w:rFonts w:ascii="Times New Roman" w:eastAsia="Times New Roman" w:hAnsi="Times New Roman"/>
                <w:sz w:val="28"/>
                <w:szCs w:val="28"/>
              </w:rPr>
              <w:t>ā</w:t>
            </w:r>
            <w:r w:rsidR="00CE271D" w:rsidRPr="0076426C">
              <w:rPr>
                <w:rFonts w:ascii="Times New Roman" w:eastAsia="Times New Roman" w:hAnsi="Times New Roman"/>
                <w:sz w:val="28"/>
                <w:szCs w:val="28"/>
              </w:rPr>
              <w:t xml:space="preserve"> nav </w:t>
            </w:r>
            <w:r w:rsidR="009152E4">
              <w:rPr>
                <w:rFonts w:ascii="Times New Roman" w:eastAsia="Times New Roman" w:hAnsi="Times New Roman"/>
                <w:sz w:val="28"/>
                <w:szCs w:val="28"/>
              </w:rPr>
              <w:t>paredzēta negatīva ietekme uz praksē piemēroto izpratni par juridisko adresi kā vietu, kurā pievienotās vērtības nodokļa maksātājam ir</w:t>
            </w:r>
            <w:r w:rsidR="009152E4" w:rsidRPr="0076426C">
              <w:rPr>
                <w:rFonts w:ascii="Times New Roman" w:eastAsia="Times New Roman" w:hAnsi="Times New Roman"/>
                <w:sz w:val="28"/>
                <w:szCs w:val="28"/>
              </w:rPr>
              <w:t xml:space="preserve"> </w:t>
            </w:r>
            <w:r w:rsidR="009152E4">
              <w:rPr>
                <w:rFonts w:ascii="Times New Roman" w:eastAsia="Times New Roman" w:hAnsi="Times New Roman"/>
                <w:sz w:val="28"/>
                <w:szCs w:val="28"/>
              </w:rPr>
              <w:t>jābūt fiziski sasniedzamam</w:t>
            </w:r>
            <w:r w:rsidR="00CE271D" w:rsidRPr="0076426C">
              <w:rPr>
                <w:rFonts w:ascii="Times New Roman" w:eastAsia="Times New Roman" w:hAnsi="Times New Roman"/>
                <w:sz w:val="28"/>
                <w:szCs w:val="28"/>
              </w:rPr>
              <w:t>, secināms, ka</w:t>
            </w:r>
            <w:r w:rsidR="00CE271D" w:rsidRPr="0076426C">
              <w:rPr>
                <w:rFonts w:ascii="Times New Roman" w:eastAsia="Times New Roman" w:hAnsi="Times New Roman"/>
                <w:color w:val="FF0000"/>
                <w:sz w:val="28"/>
                <w:szCs w:val="28"/>
              </w:rPr>
              <w:t xml:space="preserve"> </w:t>
            </w:r>
            <w:r w:rsidR="00CE271D" w:rsidRPr="0076426C">
              <w:rPr>
                <w:rFonts w:ascii="Times New Roman" w:eastAsia="Times New Roman" w:hAnsi="Times New Roman"/>
                <w:sz w:val="28"/>
                <w:szCs w:val="28"/>
              </w:rPr>
              <w:t xml:space="preserve">grozījumi nodokļu normatīvajos aktos </w:t>
            </w:r>
            <w:r w:rsidR="00217D7D" w:rsidRPr="0076426C">
              <w:rPr>
                <w:rFonts w:ascii="Times New Roman" w:eastAsia="Times New Roman" w:hAnsi="Times New Roman"/>
                <w:sz w:val="28"/>
                <w:szCs w:val="28"/>
              </w:rPr>
              <w:t xml:space="preserve">šobrīd </w:t>
            </w:r>
            <w:r w:rsidR="00CE271D" w:rsidRPr="0076426C">
              <w:rPr>
                <w:rFonts w:ascii="Times New Roman" w:eastAsia="Times New Roman" w:hAnsi="Times New Roman"/>
                <w:sz w:val="28"/>
                <w:szCs w:val="28"/>
              </w:rPr>
              <w:t>nav nepieciešami.</w:t>
            </w:r>
          </w:p>
          <w:p w:rsidR="00810B4C" w:rsidRPr="0076426C" w:rsidRDefault="00CE271D" w:rsidP="00E639AA">
            <w:pPr>
              <w:spacing w:after="0" w:line="240" w:lineRule="auto"/>
              <w:ind w:firstLine="284"/>
              <w:jc w:val="both"/>
              <w:rPr>
                <w:rFonts w:ascii="Times New Roman" w:eastAsia="Times New Roman" w:hAnsi="Times New Roman"/>
                <w:sz w:val="28"/>
                <w:szCs w:val="28"/>
              </w:rPr>
            </w:pPr>
            <w:r w:rsidRPr="0076426C">
              <w:rPr>
                <w:rFonts w:ascii="Times New Roman" w:eastAsia="Times New Roman" w:hAnsi="Times New Roman"/>
                <w:sz w:val="28"/>
                <w:szCs w:val="28"/>
              </w:rPr>
              <w:lastRenderedPageBreak/>
              <w:t xml:space="preserve">Vienlaikus jānorāda, ka jautājums par grozījumu nepieciešamību tiks atkārtoti vērtēts, ja pēc plānoto Komerclikuma grozījumu spēkā stāšanās, praksē tomēr tiks konstatēti </w:t>
            </w:r>
            <w:r w:rsidR="00E639AA">
              <w:rPr>
                <w:rFonts w:ascii="Times New Roman" w:eastAsia="Times New Roman" w:hAnsi="Times New Roman"/>
                <w:sz w:val="28"/>
                <w:szCs w:val="28"/>
              </w:rPr>
              <w:t xml:space="preserve">iespējami </w:t>
            </w:r>
            <w:r w:rsidRPr="0076426C">
              <w:rPr>
                <w:rFonts w:ascii="Times New Roman" w:eastAsia="Times New Roman" w:hAnsi="Times New Roman"/>
                <w:sz w:val="28"/>
                <w:szCs w:val="28"/>
              </w:rPr>
              <w:t xml:space="preserve">juridiski šķēršļi, kas liegtu Valsts ieņēmumu dienestam arī turpmāk </w:t>
            </w:r>
            <w:proofErr w:type="spellStart"/>
            <w:r w:rsidRPr="0076426C">
              <w:rPr>
                <w:rFonts w:ascii="Times New Roman" w:eastAsia="Times New Roman" w:hAnsi="Times New Roman"/>
                <w:sz w:val="28"/>
                <w:szCs w:val="28"/>
              </w:rPr>
              <w:t>prezumēt</w:t>
            </w:r>
            <w:proofErr w:type="spellEnd"/>
            <w:r w:rsidRPr="0076426C">
              <w:rPr>
                <w:rFonts w:ascii="Times New Roman" w:eastAsia="Times New Roman" w:hAnsi="Times New Roman"/>
                <w:sz w:val="28"/>
                <w:szCs w:val="28"/>
              </w:rPr>
              <w:t xml:space="preserve"> komersantu juridisko adresi kā saimnieciskās darbības veikšanas vietas adresi.</w:t>
            </w:r>
          </w:p>
        </w:tc>
      </w:tr>
      <w:tr w:rsidR="00B8475C" w:rsidRPr="0076426C" w:rsidTr="00E62A38">
        <w:tc>
          <w:tcPr>
            <w:tcW w:w="2376" w:type="dxa"/>
          </w:tcPr>
          <w:p w:rsidR="00B8475C" w:rsidRPr="0076426C" w:rsidRDefault="00B8475C" w:rsidP="00E62A38">
            <w:pPr>
              <w:spacing w:after="0" w:line="240" w:lineRule="auto"/>
              <w:rPr>
                <w:rFonts w:ascii="Times New Roman" w:hAnsi="Times New Roman"/>
                <w:sz w:val="28"/>
                <w:szCs w:val="28"/>
              </w:rPr>
            </w:pPr>
            <w:r w:rsidRPr="0076426C">
              <w:rPr>
                <w:rFonts w:ascii="Times New Roman" w:eastAsia="Times New Roman" w:hAnsi="Times New Roman"/>
                <w:sz w:val="28"/>
                <w:szCs w:val="28"/>
                <w:lang w:eastAsia="lv-LV"/>
              </w:rPr>
              <w:lastRenderedPageBreak/>
              <w:t>Valsts sekretāru sanāksmes datums un numurs</w:t>
            </w:r>
          </w:p>
        </w:tc>
        <w:tc>
          <w:tcPr>
            <w:tcW w:w="6912" w:type="dxa"/>
          </w:tcPr>
          <w:p w:rsidR="00B8475C" w:rsidRPr="0076426C" w:rsidRDefault="00517EB0" w:rsidP="00A161C7">
            <w:pPr>
              <w:spacing w:after="0" w:line="240" w:lineRule="auto"/>
              <w:ind w:firstLine="284"/>
              <w:jc w:val="both"/>
              <w:rPr>
                <w:rFonts w:ascii="Times New Roman" w:hAnsi="Times New Roman"/>
                <w:sz w:val="28"/>
                <w:szCs w:val="28"/>
              </w:rPr>
            </w:pPr>
            <w:r w:rsidRPr="0076426C">
              <w:rPr>
                <w:rFonts w:ascii="Times New Roman" w:hAnsi="Times New Roman"/>
                <w:sz w:val="28"/>
                <w:szCs w:val="28"/>
              </w:rPr>
              <w:t xml:space="preserve">Ministru kabineta sēdes </w:t>
            </w:r>
            <w:proofErr w:type="spellStart"/>
            <w:r w:rsidRPr="0076426C">
              <w:rPr>
                <w:rFonts w:ascii="Times New Roman" w:hAnsi="Times New Roman"/>
                <w:sz w:val="28"/>
                <w:szCs w:val="28"/>
              </w:rPr>
              <w:t>protokollēmuma</w:t>
            </w:r>
            <w:proofErr w:type="spellEnd"/>
            <w:r w:rsidRPr="0076426C">
              <w:rPr>
                <w:rFonts w:ascii="Times New Roman" w:hAnsi="Times New Roman"/>
                <w:sz w:val="28"/>
                <w:szCs w:val="28"/>
              </w:rPr>
              <w:t xml:space="preserve"> projektu nav nepieciešams izsludināt Valsts sekretāru sanāksmē.</w:t>
            </w:r>
          </w:p>
        </w:tc>
      </w:tr>
      <w:tr w:rsidR="007B4274" w:rsidRPr="0076426C" w:rsidTr="00E62A38">
        <w:tc>
          <w:tcPr>
            <w:tcW w:w="2376" w:type="dxa"/>
          </w:tcPr>
          <w:p w:rsidR="007B4274" w:rsidRPr="0076426C" w:rsidRDefault="007B4274" w:rsidP="007B4274">
            <w:pPr>
              <w:spacing w:after="0" w:line="240" w:lineRule="auto"/>
              <w:rPr>
                <w:rFonts w:ascii="Times New Roman" w:hAnsi="Times New Roman"/>
                <w:sz w:val="28"/>
                <w:szCs w:val="28"/>
              </w:rPr>
            </w:pPr>
            <w:r w:rsidRPr="0076426C">
              <w:rPr>
                <w:rFonts w:ascii="Times New Roman" w:eastAsia="Times New Roman" w:hAnsi="Times New Roman"/>
                <w:sz w:val="28"/>
                <w:szCs w:val="28"/>
                <w:lang w:eastAsia="lv-LV"/>
              </w:rPr>
              <w:t>Informācija par saskaņojumiem</w:t>
            </w:r>
          </w:p>
        </w:tc>
        <w:tc>
          <w:tcPr>
            <w:tcW w:w="6912" w:type="dxa"/>
          </w:tcPr>
          <w:p w:rsidR="007B4274" w:rsidRPr="0076426C" w:rsidRDefault="007B4274" w:rsidP="00987161">
            <w:pPr>
              <w:tabs>
                <w:tab w:val="left" w:pos="2977"/>
              </w:tabs>
              <w:ind w:firstLine="284"/>
              <w:rPr>
                <w:rFonts w:ascii="Times New Roman" w:hAnsi="Times New Roman"/>
                <w:sz w:val="28"/>
                <w:szCs w:val="28"/>
              </w:rPr>
            </w:pPr>
            <w:r w:rsidRPr="0076426C">
              <w:rPr>
                <w:rFonts w:ascii="Times New Roman" w:hAnsi="Times New Roman"/>
                <w:sz w:val="28"/>
                <w:szCs w:val="28"/>
              </w:rPr>
              <w:t>Nav attiecināms.</w:t>
            </w:r>
          </w:p>
        </w:tc>
      </w:tr>
      <w:tr w:rsidR="007B4274" w:rsidRPr="0076426C" w:rsidTr="00E62A38">
        <w:tc>
          <w:tcPr>
            <w:tcW w:w="2376" w:type="dxa"/>
          </w:tcPr>
          <w:p w:rsidR="007B4274" w:rsidRPr="0076426C" w:rsidRDefault="007B4274" w:rsidP="007B4274">
            <w:pPr>
              <w:spacing w:after="0" w:line="240" w:lineRule="auto"/>
              <w:rPr>
                <w:rFonts w:ascii="Times New Roman" w:hAnsi="Times New Roman"/>
                <w:sz w:val="28"/>
                <w:szCs w:val="28"/>
              </w:rPr>
            </w:pPr>
            <w:r w:rsidRPr="0076426C">
              <w:rPr>
                <w:rFonts w:ascii="Times New Roman" w:eastAsia="Times New Roman" w:hAnsi="Times New Roman"/>
                <w:sz w:val="28"/>
                <w:szCs w:val="28"/>
                <w:lang w:eastAsia="lv-LV"/>
              </w:rPr>
              <w:t>Informācija par saskaņojumu ar Eiropas Savienības institūcijām</w:t>
            </w:r>
          </w:p>
        </w:tc>
        <w:tc>
          <w:tcPr>
            <w:tcW w:w="6912" w:type="dxa"/>
          </w:tcPr>
          <w:p w:rsidR="007B4274" w:rsidRPr="0076426C" w:rsidRDefault="007B4274" w:rsidP="00174C4A">
            <w:pPr>
              <w:ind w:firstLine="284"/>
              <w:rPr>
                <w:rFonts w:ascii="Times New Roman" w:hAnsi="Times New Roman"/>
                <w:sz w:val="28"/>
                <w:szCs w:val="28"/>
              </w:rPr>
            </w:pPr>
            <w:r w:rsidRPr="0076426C">
              <w:rPr>
                <w:rFonts w:ascii="Times New Roman" w:hAnsi="Times New Roman"/>
                <w:sz w:val="28"/>
                <w:szCs w:val="28"/>
              </w:rPr>
              <w:t>Nav attiecināms.</w:t>
            </w:r>
          </w:p>
        </w:tc>
      </w:tr>
      <w:tr w:rsidR="00B8475C" w:rsidRPr="0076426C" w:rsidTr="00E62A38">
        <w:tc>
          <w:tcPr>
            <w:tcW w:w="2376" w:type="dxa"/>
          </w:tcPr>
          <w:p w:rsidR="00B8475C" w:rsidRPr="0076426C" w:rsidRDefault="00B8475C" w:rsidP="00E62A38">
            <w:pPr>
              <w:spacing w:after="0" w:line="240" w:lineRule="auto"/>
              <w:rPr>
                <w:rFonts w:ascii="Times New Roman" w:eastAsia="Times New Roman" w:hAnsi="Times New Roman"/>
                <w:sz w:val="28"/>
                <w:szCs w:val="28"/>
                <w:lang w:eastAsia="lv-LV"/>
              </w:rPr>
            </w:pPr>
            <w:r w:rsidRPr="0076426C">
              <w:rPr>
                <w:rFonts w:ascii="Times New Roman" w:eastAsia="Times New Roman" w:hAnsi="Times New Roman"/>
                <w:sz w:val="28"/>
                <w:szCs w:val="28"/>
                <w:lang w:eastAsia="lv-LV"/>
              </w:rPr>
              <w:t>Politikas joma</w:t>
            </w:r>
          </w:p>
        </w:tc>
        <w:tc>
          <w:tcPr>
            <w:tcW w:w="6912" w:type="dxa"/>
          </w:tcPr>
          <w:p w:rsidR="00B8475C" w:rsidRPr="0076426C" w:rsidRDefault="00A161C7" w:rsidP="00174C4A">
            <w:pPr>
              <w:spacing w:after="0" w:line="240" w:lineRule="auto"/>
              <w:ind w:firstLine="284"/>
              <w:jc w:val="both"/>
              <w:rPr>
                <w:rFonts w:ascii="Times New Roman" w:hAnsi="Times New Roman"/>
                <w:sz w:val="28"/>
                <w:szCs w:val="28"/>
              </w:rPr>
            </w:pPr>
            <w:r w:rsidRPr="0076426C">
              <w:rPr>
                <w:rFonts w:ascii="Times New Roman" w:hAnsi="Times New Roman"/>
                <w:iCs/>
                <w:sz w:val="28"/>
                <w:szCs w:val="28"/>
                <w:shd w:val="clear" w:color="auto" w:fill="FFFFFF"/>
              </w:rPr>
              <w:t>Budžeta un finanšu politikas joma.</w:t>
            </w:r>
          </w:p>
        </w:tc>
      </w:tr>
      <w:tr w:rsidR="00B8475C" w:rsidRPr="0076426C" w:rsidTr="00E62A38">
        <w:tc>
          <w:tcPr>
            <w:tcW w:w="2376" w:type="dxa"/>
          </w:tcPr>
          <w:p w:rsidR="00B8475C" w:rsidRPr="0076426C" w:rsidRDefault="00B8475C" w:rsidP="00E62A38">
            <w:pPr>
              <w:spacing w:after="0" w:line="240" w:lineRule="auto"/>
              <w:rPr>
                <w:rFonts w:ascii="Times New Roman" w:eastAsia="Times New Roman" w:hAnsi="Times New Roman"/>
                <w:sz w:val="28"/>
                <w:szCs w:val="28"/>
                <w:lang w:eastAsia="lv-LV"/>
              </w:rPr>
            </w:pPr>
            <w:r w:rsidRPr="0076426C">
              <w:rPr>
                <w:rFonts w:ascii="Times New Roman" w:eastAsia="Times New Roman" w:hAnsi="Times New Roman"/>
                <w:sz w:val="28"/>
                <w:szCs w:val="28"/>
                <w:lang w:eastAsia="lv-LV"/>
              </w:rPr>
              <w:t>Atbildīgā amatpersona</w:t>
            </w:r>
          </w:p>
        </w:tc>
        <w:tc>
          <w:tcPr>
            <w:tcW w:w="6912" w:type="dxa"/>
          </w:tcPr>
          <w:p w:rsidR="00B8475C" w:rsidRPr="0076426C" w:rsidRDefault="00A161C7" w:rsidP="00174C4A">
            <w:pPr>
              <w:spacing w:after="0" w:line="240" w:lineRule="auto"/>
              <w:ind w:left="34" w:firstLine="284"/>
              <w:jc w:val="both"/>
              <w:rPr>
                <w:rFonts w:ascii="Times New Roman" w:hAnsi="Times New Roman"/>
                <w:sz w:val="28"/>
                <w:szCs w:val="28"/>
              </w:rPr>
            </w:pPr>
            <w:r w:rsidRPr="0076426C">
              <w:rPr>
                <w:rFonts w:ascii="Times New Roman" w:hAnsi="Times New Roman"/>
                <w:sz w:val="28"/>
                <w:szCs w:val="28"/>
              </w:rPr>
              <w:t>Finanšu ministrijas valsts sekretāra vietniece nodokļu administrēšanas un ēnu ekonomikas ierobežošanas jautājumos Jana Salmiņa.</w:t>
            </w:r>
          </w:p>
        </w:tc>
      </w:tr>
      <w:tr w:rsidR="00B8475C" w:rsidRPr="0076426C" w:rsidTr="00E62A38">
        <w:tc>
          <w:tcPr>
            <w:tcW w:w="2376" w:type="dxa"/>
          </w:tcPr>
          <w:p w:rsidR="00B8475C" w:rsidRPr="0076426C" w:rsidRDefault="00B8475C" w:rsidP="00E62A38">
            <w:pPr>
              <w:spacing w:after="0" w:line="240" w:lineRule="auto"/>
              <w:rPr>
                <w:rFonts w:ascii="Times New Roman" w:eastAsia="Times New Roman" w:hAnsi="Times New Roman"/>
                <w:sz w:val="28"/>
                <w:szCs w:val="28"/>
                <w:lang w:eastAsia="lv-LV"/>
              </w:rPr>
            </w:pPr>
            <w:r w:rsidRPr="0076426C">
              <w:rPr>
                <w:rFonts w:ascii="Times New Roman" w:eastAsia="Times New Roman" w:hAnsi="Times New Roman"/>
                <w:sz w:val="28"/>
                <w:szCs w:val="28"/>
                <w:lang w:eastAsia="lv-LV"/>
              </w:rPr>
              <w:t>Uzaicināmās personas</w:t>
            </w:r>
          </w:p>
        </w:tc>
        <w:tc>
          <w:tcPr>
            <w:tcW w:w="6912" w:type="dxa"/>
          </w:tcPr>
          <w:p w:rsidR="00B8475C" w:rsidRPr="0076426C" w:rsidRDefault="007B4274" w:rsidP="00174C4A">
            <w:pPr>
              <w:spacing w:after="0" w:line="240" w:lineRule="auto"/>
              <w:ind w:left="34" w:firstLine="284"/>
              <w:jc w:val="both"/>
              <w:rPr>
                <w:rFonts w:ascii="Times New Roman" w:hAnsi="Times New Roman"/>
                <w:sz w:val="28"/>
                <w:szCs w:val="28"/>
              </w:rPr>
            </w:pPr>
            <w:r w:rsidRPr="0076426C">
              <w:rPr>
                <w:rFonts w:ascii="Times New Roman" w:eastAsia="Times New Roman" w:hAnsi="Times New Roman"/>
                <w:sz w:val="28"/>
                <w:szCs w:val="28"/>
              </w:rPr>
              <w:t>Nav.</w:t>
            </w:r>
          </w:p>
        </w:tc>
      </w:tr>
      <w:tr w:rsidR="00B8475C" w:rsidRPr="0076426C" w:rsidTr="00E62A38">
        <w:tc>
          <w:tcPr>
            <w:tcW w:w="2376" w:type="dxa"/>
          </w:tcPr>
          <w:p w:rsidR="00B8475C" w:rsidRPr="0076426C" w:rsidRDefault="00B8475C" w:rsidP="00E62A38">
            <w:pPr>
              <w:spacing w:after="0" w:line="240" w:lineRule="auto"/>
              <w:rPr>
                <w:rFonts w:ascii="Times New Roman" w:eastAsia="Times New Roman" w:hAnsi="Times New Roman"/>
                <w:sz w:val="28"/>
                <w:szCs w:val="28"/>
                <w:lang w:eastAsia="lv-LV"/>
              </w:rPr>
            </w:pPr>
            <w:r w:rsidRPr="0076426C">
              <w:rPr>
                <w:rFonts w:ascii="Times New Roman" w:eastAsia="Times New Roman" w:hAnsi="Times New Roman"/>
                <w:sz w:val="28"/>
                <w:szCs w:val="28"/>
                <w:lang w:eastAsia="lv-LV"/>
              </w:rPr>
              <w:t>Projekta ierobežotas pieejamības statuss</w:t>
            </w:r>
          </w:p>
        </w:tc>
        <w:tc>
          <w:tcPr>
            <w:tcW w:w="6912" w:type="dxa"/>
          </w:tcPr>
          <w:p w:rsidR="00B8475C" w:rsidRPr="0076426C" w:rsidRDefault="00BC04E3" w:rsidP="00174C4A">
            <w:pPr>
              <w:widowControl/>
              <w:shd w:val="clear" w:color="auto" w:fill="FFFFFF"/>
              <w:spacing w:after="0" w:line="240" w:lineRule="auto"/>
              <w:ind w:firstLine="284"/>
              <w:rPr>
                <w:rFonts w:ascii="Times New Roman" w:hAnsi="Times New Roman"/>
                <w:sz w:val="28"/>
                <w:szCs w:val="28"/>
              </w:rPr>
            </w:pPr>
            <w:r w:rsidRPr="0076426C">
              <w:rPr>
                <w:rFonts w:ascii="Times New Roman" w:hAnsi="Times New Roman"/>
                <w:sz w:val="28"/>
                <w:szCs w:val="28"/>
              </w:rPr>
              <w:t>Nav noteikts ierobežotas pieejamības statuss.</w:t>
            </w:r>
          </w:p>
        </w:tc>
      </w:tr>
      <w:tr w:rsidR="00B8475C" w:rsidRPr="0076426C" w:rsidTr="00E62A38">
        <w:tc>
          <w:tcPr>
            <w:tcW w:w="2376" w:type="dxa"/>
          </w:tcPr>
          <w:p w:rsidR="00B8475C" w:rsidRPr="0076426C" w:rsidRDefault="00B8475C" w:rsidP="00E62A38">
            <w:pPr>
              <w:spacing w:after="0" w:line="240" w:lineRule="auto"/>
              <w:rPr>
                <w:rFonts w:ascii="Times New Roman" w:eastAsia="Times New Roman" w:hAnsi="Times New Roman"/>
                <w:sz w:val="28"/>
                <w:szCs w:val="28"/>
                <w:lang w:eastAsia="lv-LV"/>
              </w:rPr>
            </w:pPr>
            <w:r w:rsidRPr="0076426C">
              <w:rPr>
                <w:rFonts w:ascii="Times New Roman" w:eastAsia="Times New Roman" w:hAnsi="Times New Roman"/>
                <w:sz w:val="28"/>
                <w:szCs w:val="28"/>
                <w:lang w:eastAsia="lv-LV"/>
              </w:rPr>
              <w:t>Cita informācija</w:t>
            </w:r>
          </w:p>
        </w:tc>
        <w:tc>
          <w:tcPr>
            <w:tcW w:w="6912" w:type="dxa"/>
          </w:tcPr>
          <w:p w:rsidR="00B8475C" w:rsidRPr="0076426C" w:rsidRDefault="00021C39" w:rsidP="00174C4A">
            <w:pPr>
              <w:spacing w:after="0" w:line="240" w:lineRule="auto"/>
              <w:ind w:firstLine="284"/>
              <w:jc w:val="both"/>
              <w:rPr>
                <w:rFonts w:ascii="Times New Roman" w:hAnsi="Times New Roman"/>
                <w:sz w:val="28"/>
                <w:szCs w:val="28"/>
              </w:rPr>
            </w:pPr>
            <w:r w:rsidRPr="0076426C">
              <w:rPr>
                <w:rFonts w:ascii="Times New Roman" w:hAnsi="Times New Roman"/>
                <w:sz w:val="28"/>
                <w:szCs w:val="28"/>
              </w:rPr>
              <w:t>Nav.</w:t>
            </w:r>
          </w:p>
        </w:tc>
      </w:tr>
    </w:tbl>
    <w:p w:rsidR="00B8475C" w:rsidRPr="0076426C" w:rsidRDefault="00B8475C" w:rsidP="00B8475C">
      <w:pPr>
        <w:keepNext/>
        <w:tabs>
          <w:tab w:val="left" w:pos="2340"/>
        </w:tabs>
        <w:spacing w:after="0" w:line="240" w:lineRule="auto"/>
        <w:contextualSpacing/>
        <w:jc w:val="both"/>
        <w:rPr>
          <w:rFonts w:ascii="Times New Roman" w:hAnsi="Times New Roman"/>
          <w:iCs/>
          <w:sz w:val="28"/>
          <w:szCs w:val="28"/>
        </w:rPr>
      </w:pPr>
    </w:p>
    <w:p w:rsidR="00174C4A" w:rsidRPr="0076426C" w:rsidRDefault="00174C4A" w:rsidP="00174C4A">
      <w:pPr>
        <w:spacing w:after="0" w:line="240" w:lineRule="auto"/>
        <w:ind w:left="1418" w:hanging="1418"/>
        <w:jc w:val="both"/>
        <w:rPr>
          <w:rFonts w:ascii="Times New Roman" w:hAnsi="Times New Roman"/>
          <w:sz w:val="28"/>
          <w:szCs w:val="28"/>
        </w:rPr>
      </w:pPr>
      <w:r w:rsidRPr="0076426C">
        <w:rPr>
          <w:rFonts w:ascii="Times New Roman" w:hAnsi="Times New Roman"/>
          <w:sz w:val="28"/>
          <w:szCs w:val="28"/>
          <w:lang w:eastAsia="lv-LV"/>
        </w:rPr>
        <w:t xml:space="preserve">Pielikumā: </w:t>
      </w:r>
      <w:proofErr w:type="spellStart"/>
      <w:r w:rsidRPr="0076426C">
        <w:rPr>
          <w:rFonts w:ascii="Times New Roman" w:eastAsia="Times New Roman" w:hAnsi="Times New Roman"/>
          <w:sz w:val="28"/>
          <w:szCs w:val="28"/>
        </w:rPr>
        <w:t>Protokollēmuma</w:t>
      </w:r>
      <w:proofErr w:type="spellEnd"/>
      <w:r w:rsidRPr="0076426C">
        <w:rPr>
          <w:rFonts w:ascii="Times New Roman" w:eastAsia="Times New Roman" w:hAnsi="Times New Roman"/>
          <w:sz w:val="28"/>
          <w:szCs w:val="28"/>
        </w:rPr>
        <w:t xml:space="preserve"> projekts </w:t>
      </w:r>
      <w:bookmarkStart w:id="1" w:name="_Hlk534628632"/>
      <w:r w:rsidR="00B61EA2" w:rsidRPr="0076426C">
        <w:rPr>
          <w:rFonts w:ascii="Times New Roman" w:hAnsi="Times New Roman"/>
          <w:sz w:val="28"/>
          <w:szCs w:val="28"/>
        </w:rPr>
        <w:t xml:space="preserve">uz 1 </w:t>
      </w:r>
      <w:proofErr w:type="spellStart"/>
      <w:r w:rsidR="00B61EA2" w:rsidRPr="0076426C">
        <w:rPr>
          <w:rFonts w:ascii="Times New Roman" w:hAnsi="Times New Roman"/>
          <w:sz w:val="28"/>
          <w:szCs w:val="28"/>
        </w:rPr>
        <w:t>lp</w:t>
      </w:r>
      <w:proofErr w:type="spellEnd"/>
      <w:r w:rsidR="00B61EA2" w:rsidRPr="0076426C">
        <w:rPr>
          <w:rFonts w:ascii="Times New Roman" w:hAnsi="Times New Roman"/>
          <w:sz w:val="28"/>
          <w:szCs w:val="28"/>
        </w:rPr>
        <w:t>. (datne: FMProt_0104</w:t>
      </w:r>
      <w:r w:rsidRPr="0076426C">
        <w:rPr>
          <w:rFonts w:ascii="Times New Roman" w:hAnsi="Times New Roman"/>
          <w:sz w:val="28"/>
          <w:szCs w:val="28"/>
        </w:rPr>
        <w:t>2019)</w:t>
      </w:r>
      <w:bookmarkEnd w:id="1"/>
      <w:r w:rsidRPr="0076426C">
        <w:rPr>
          <w:rFonts w:ascii="Times New Roman" w:hAnsi="Times New Roman"/>
          <w:sz w:val="28"/>
          <w:szCs w:val="28"/>
        </w:rPr>
        <w:t>.</w:t>
      </w:r>
    </w:p>
    <w:p w:rsidR="00174C4A" w:rsidRPr="0076426C" w:rsidRDefault="00174C4A" w:rsidP="00174C4A">
      <w:pPr>
        <w:tabs>
          <w:tab w:val="right" w:pos="9072"/>
        </w:tabs>
        <w:spacing w:after="0" w:line="240" w:lineRule="auto"/>
        <w:rPr>
          <w:rFonts w:ascii="Times New Roman" w:hAnsi="Times New Roman"/>
          <w:sz w:val="28"/>
          <w:szCs w:val="28"/>
          <w:lang w:eastAsia="lv-LV"/>
        </w:rPr>
      </w:pPr>
    </w:p>
    <w:p w:rsidR="00174C4A" w:rsidRPr="0076426C" w:rsidRDefault="00174C4A" w:rsidP="00174C4A">
      <w:pPr>
        <w:tabs>
          <w:tab w:val="right" w:pos="9072"/>
        </w:tabs>
        <w:spacing w:after="0" w:line="240" w:lineRule="auto"/>
        <w:rPr>
          <w:rFonts w:ascii="Times New Roman" w:hAnsi="Times New Roman"/>
          <w:sz w:val="28"/>
          <w:szCs w:val="28"/>
          <w:lang w:eastAsia="lv-LV"/>
        </w:rPr>
      </w:pPr>
    </w:p>
    <w:p w:rsidR="008B6FE2" w:rsidRPr="0076426C" w:rsidRDefault="008B6FE2" w:rsidP="00174C4A">
      <w:pPr>
        <w:tabs>
          <w:tab w:val="right" w:pos="9072"/>
        </w:tabs>
        <w:spacing w:after="0" w:line="240" w:lineRule="auto"/>
        <w:rPr>
          <w:rFonts w:ascii="Times New Roman" w:hAnsi="Times New Roman"/>
          <w:sz w:val="28"/>
          <w:szCs w:val="28"/>
          <w:lang w:eastAsia="lv-LV"/>
        </w:rPr>
      </w:pPr>
    </w:p>
    <w:p w:rsidR="00174C4A" w:rsidRPr="0076426C" w:rsidRDefault="00174C4A" w:rsidP="00174C4A">
      <w:pPr>
        <w:tabs>
          <w:tab w:val="left" w:pos="0"/>
          <w:tab w:val="right" w:pos="8820"/>
        </w:tabs>
        <w:spacing w:after="0" w:line="240" w:lineRule="auto"/>
        <w:rPr>
          <w:rFonts w:ascii="Times New Roman" w:hAnsi="Times New Roman"/>
          <w:sz w:val="28"/>
          <w:szCs w:val="28"/>
        </w:rPr>
      </w:pPr>
      <w:r w:rsidRPr="0076426C">
        <w:rPr>
          <w:rFonts w:ascii="Times New Roman" w:hAnsi="Times New Roman"/>
          <w:sz w:val="28"/>
          <w:szCs w:val="28"/>
        </w:rPr>
        <w:t>Finanšu ministrs</w:t>
      </w:r>
      <w:r w:rsidRPr="0076426C">
        <w:rPr>
          <w:rFonts w:ascii="Times New Roman" w:hAnsi="Times New Roman"/>
          <w:sz w:val="28"/>
          <w:szCs w:val="28"/>
        </w:rPr>
        <w:tab/>
        <w:t>J. Reirs</w:t>
      </w:r>
    </w:p>
    <w:p w:rsidR="00174C4A" w:rsidRPr="00174C4A" w:rsidRDefault="00174C4A" w:rsidP="00174C4A">
      <w:pPr>
        <w:spacing w:after="0" w:line="240" w:lineRule="auto"/>
        <w:rPr>
          <w:rFonts w:ascii="Times New Roman" w:hAnsi="Times New Roman"/>
          <w:sz w:val="28"/>
          <w:szCs w:val="28"/>
        </w:rPr>
      </w:pPr>
    </w:p>
    <w:p w:rsidR="00174C4A" w:rsidRDefault="00174C4A" w:rsidP="00174C4A">
      <w:pPr>
        <w:spacing w:after="0" w:line="240" w:lineRule="auto"/>
        <w:rPr>
          <w:rFonts w:ascii="Times New Roman" w:hAnsi="Times New Roman"/>
          <w:sz w:val="28"/>
          <w:szCs w:val="28"/>
        </w:rPr>
      </w:pPr>
    </w:p>
    <w:p w:rsidR="00174C4A" w:rsidRDefault="00174C4A" w:rsidP="00174C4A">
      <w:pPr>
        <w:spacing w:after="0" w:line="240" w:lineRule="auto"/>
        <w:rPr>
          <w:rFonts w:ascii="Times New Roman" w:hAnsi="Times New Roman"/>
          <w:sz w:val="28"/>
          <w:szCs w:val="28"/>
        </w:rPr>
      </w:pPr>
    </w:p>
    <w:p w:rsidR="00174C4A" w:rsidRDefault="00174C4A" w:rsidP="00174C4A">
      <w:pPr>
        <w:spacing w:after="0" w:line="240" w:lineRule="auto"/>
        <w:rPr>
          <w:rFonts w:ascii="Times New Roman" w:hAnsi="Times New Roman"/>
          <w:sz w:val="28"/>
          <w:szCs w:val="28"/>
        </w:rPr>
      </w:pPr>
    </w:p>
    <w:p w:rsidR="008B6FE2" w:rsidRDefault="008B6FE2" w:rsidP="00174C4A">
      <w:pPr>
        <w:spacing w:after="0" w:line="240" w:lineRule="auto"/>
        <w:rPr>
          <w:rFonts w:ascii="Times New Roman" w:hAnsi="Times New Roman"/>
          <w:sz w:val="28"/>
          <w:szCs w:val="28"/>
        </w:rPr>
      </w:pPr>
    </w:p>
    <w:p w:rsidR="008B6FE2" w:rsidRDefault="008B6FE2" w:rsidP="00174C4A">
      <w:pPr>
        <w:spacing w:after="0" w:line="240" w:lineRule="auto"/>
        <w:rPr>
          <w:rFonts w:ascii="Times New Roman" w:hAnsi="Times New Roman"/>
          <w:sz w:val="28"/>
          <w:szCs w:val="28"/>
        </w:rPr>
      </w:pPr>
    </w:p>
    <w:p w:rsidR="008B6FE2" w:rsidRPr="00174C4A" w:rsidRDefault="008B6FE2" w:rsidP="00174C4A">
      <w:pPr>
        <w:spacing w:after="0" w:line="240" w:lineRule="auto"/>
        <w:rPr>
          <w:rFonts w:ascii="Times New Roman" w:hAnsi="Times New Roman"/>
          <w:sz w:val="28"/>
          <w:szCs w:val="28"/>
        </w:rPr>
      </w:pPr>
    </w:p>
    <w:p w:rsidR="00174C4A" w:rsidRPr="00174C4A" w:rsidRDefault="00174C4A" w:rsidP="00174C4A">
      <w:pPr>
        <w:spacing w:after="0" w:line="240" w:lineRule="auto"/>
        <w:rPr>
          <w:rFonts w:ascii="Times New Roman" w:hAnsi="Times New Roman"/>
          <w:sz w:val="24"/>
          <w:szCs w:val="24"/>
        </w:rPr>
      </w:pPr>
      <w:r w:rsidRPr="00174C4A">
        <w:rPr>
          <w:rFonts w:ascii="Times New Roman" w:hAnsi="Times New Roman"/>
          <w:sz w:val="24"/>
          <w:szCs w:val="24"/>
        </w:rPr>
        <w:t>Šēfere 67083942</w:t>
      </w:r>
    </w:p>
    <w:bookmarkStart w:id="2" w:name="OLE_LINK1"/>
    <w:bookmarkStart w:id="3" w:name="OLE_LINK2"/>
    <w:p w:rsidR="00174C4A" w:rsidRPr="00174C4A" w:rsidRDefault="008B6FE2" w:rsidP="00174C4A">
      <w:pPr>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"mailto:</w:instrText>
      </w:r>
      <w:r w:rsidRPr="008B6FE2">
        <w:rPr>
          <w:rFonts w:ascii="Times New Roman" w:hAnsi="Times New Roman"/>
          <w:sz w:val="24"/>
          <w:szCs w:val="24"/>
        </w:rPr>
        <w:instrText>evita.sefere@fm.gov.l</w:instrText>
      </w:r>
      <w:r>
        <w:rPr>
          <w:rFonts w:ascii="Times New Roman" w:hAnsi="Times New Roman"/>
          <w:sz w:val="24"/>
          <w:szCs w:val="24"/>
        </w:rPr>
        <w:instrText xml:space="preserve">v" </w:instrText>
      </w:r>
      <w:r>
        <w:rPr>
          <w:rFonts w:ascii="Times New Roman" w:hAnsi="Times New Roman"/>
          <w:sz w:val="24"/>
          <w:szCs w:val="24"/>
        </w:rPr>
        <w:fldChar w:fldCharType="separate"/>
      </w:r>
      <w:r w:rsidRPr="00BB0E40">
        <w:rPr>
          <w:rStyle w:val="Hyperlink"/>
          <w:rFonts w:ascii="Times New Roman" w:hAnsi="Times New Roman"/>
          <w:sz w:val="24"/>
          <w:szCs w:val="24"/>
        </w:rPr>
        <w:t>evita.sefere@fm.gov.l</w:t>
      </w:r>
      <w:bookmarkEnd w:id="2"/>
      <w:bookmarkEnd w:id="3"/>
      <w:r w:rsidRPr="00BB0E40">
        <w:rPr>
          <w:rStyle w:val="Hyperlink"/>
          <w:rFonts w:ascii="Times New Roman" w:hAnsi="Times New Roman"/>
          <w:sz w:val="24"/>
          <w:szCs w:val="24"/>
        </w:rPr>
        <w:t>v</w:t>
      </w:r>
      <w:r>
        <w:rPr>
          <w:rFonts w:ascii="Times New Roman" w:hAnsi="Times New Roman"/>
          <w:sz w:val="24"/>
          <w:szCs w:val="24"/>
        </w:rPr>
        <w:fldChar w:fldCharType="end"/>
      </w:r>
    </w:p>
    <w:sectPr w:rsidR="00174C4A" w:rsidRPr="00174C4A" w:rsidSect="0076426C">
      <w:headerReference w:type="default" r:id="rId8"/>
      <w:footerReference w:type="default" r:id="rId9"/>
      <w:headerReference w:type="first" r:id="rId10"/>
      <w:footerReference w:type="first" r:id="rId11"/>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61" w:rsidRDefault="00DE3661">
      <w:pPr>
        <w:spacing w:after="0" w:line="240" w:lineRule="auto"/>
      </w:pPr>
      <w:r>
        <w:separator/>
      </w:r>
    </w:p>
  </w:endnote>
  <w:endnote w:type="continuationSeparator" w:id="0">
    <w:p w:rsidR="00DE3661" w:rsidRDefault="00DE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61" w:rsidRPr="00F16DEC" w:rsidRDefault="00F16DEC" w:rsidP="00F16DEC">
    <w:pPr>
      <w:pStyle w:val="Footer"/>
      <w:rPr>
        <w:rFonts w:ascii="Times New Roman" w:hAnsi="Times New Roman"/>
        <w:sz w:val="20"/>
        <w:szCs w:val="20"/>
      </w:rPr>
    </w:pPr>
    <w:r w:rsidRPr="00F16DEC">
      <w:rPr>
        <w:rFonts w:ascii="Times New Roman" w:hAnsi="Times New Roman"/>
        <w:sz w:val="20"/>
        <w:szCs w:val="20"/>
      </w:rPr>
      <w:fldChar w:fldCharType="begin"/>
    </w:r>
    <w:r w:rsidRPr="00F16DEC">
      <w:rPr>
        <w:rFonts w:ascii="Times New Roman" w:hAnsi="Times New Roman"/>
        <w:sz w:val="20"/>
        <w:szCs w:val="20"/>
      </w:rPr>
      <w:instrText xml:space="preserve"> FILENAME   \* MERGEFORMAT </w:instrText>
    </w:r>
    <w:r w:rsidRPr="00F16DEC">
      <w:rPr>
        <w:rFonts w:ascii="Times New Roman" w:hAnsi="Times New Roman"/>
        <w:sz w:val="20"/>
        <w:szCs w:val="20"/>
      </w:rPr>
      <w:fldChar w:fldCharType="separate"/>
    </w:r>
    <w:r w:rsidR="00CA4EDE">
      <w:rPr>
        <w:rFonts w:ascii="Times New Roman" w:hAnsi="Times New Roman"/>
        <w:noProof/>
        <w:sz w:val="20"/>
        <w:szCs w:val="20"/>
      </w:rPr>
      <w:t>FMPav_010419.docx</w:t>
    </w:r>
    <w:r w:rsidRPr="00F16DEC">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61" w:rsidRPr="00F16DEC" w:rsidRDefault="00F16DEC">
    <w:pPr>
      <w:pStyle w:val="Footer"/>
      <w:rPr>
        <w:rFonts w:ascii="Times New Roman" w:hAnsi="Times New Roman"/>
        <w:sz w:val="20"/>
        <w:szCs w:val="20"/>
      </w:rPr>
    </w:pPr>
    <w:r w:rsidRPr="00F16DEC">
      <w:rPr>
        <w:rFonts w:ascii="Times New Roman" w:hAnsi="Times New Roman"/>
        <w:sz w:val="20"/>
        <w:szCs w:val="20"/>
      </w:rPr>
      <w:fldChar w:fldCharType="begin"/>
    </w:r>
    <w:r w:rsidRPr="00F16DEC">
      <w:rPr>
        <w:rFonts w:ascii="Times New Roman" w:hAnsi="Times New Roman"/>
        <w:sz w:val="20"/>
        <w:szCs w:val="20"/>
      </w:rPr>
      <w:instrText xml:space="preserve"> FILENAME   \* MERGEFORMAT </w:instrText>
    </w:r>
    <w:r w:rsidRPr="00F16DEC">
      <w:rPr>
        <w:rFonts w:ascii="Times New Roman" w:hAnsi="Times New Roman"/>
        <w:sz w:val="20"/>
        <w:szCs w:val="20"/>
      </w:rPr>
      <w:fldChar w:fldCharType="separate"/>
    </w:r>
    <w:r w:rsidR="00CA4EDE">
      <w:rPr>
        <w:rFonts w:ascii="Times New Roman" w:hAnsi="Times New Roman"/>
        <w:noProof/>
        <w:sz w:val="20"/>
        <w:szCs w:val="20"/>
      </w:rPr>
      <w:t>FMPav_010419.docx</w:t>
    </w:r>
    <w:r w:rsidRPr="00F16DE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61" w:rsidRDefault="00DE3661">
      <w:pPr>
        <w:spacing w:after="0" w:line="240" w:lineRule="auto"/>
      </w:pPr>
      <w:r>
        <w:separator/>
      </w:r>
    </w:p>
  </w:footnote>
  <w:footnote w:type="continuationSeparator" w:id="0">
    <w:p w:rsidR="00DE3661" w:rsidRDefault="00DE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53819"/>
      <w:docPartObj>
        <w:docPartGallery w:val="Page Numbers (Top of Page)"/>
        <w:docPartUnique/>
      </w:docPartObj>
    </w:sdtPr>
    <w:sdtEndPr>
      <w:rPr>
        <w:rFonts w:ascii="Times New Roman" w:hAnsi="Times New Roman"/>
        <w:noProof/>
        <w:sz w:val="20"/>
        <w:szCs w:val="20"/>
      </w:rPr>
    </w:sdtEndPr>
    <w:sdtContent>
      <w:p w:rsidR="00987161" w:rsidRPr="00987161" w:rsidRDefault="00987161">
        <w:pPr>
          <w:pStyle w:val="Header"/>
          <w:jc w:val="center"/>
          <w:rPr>
            <w:rFonts w:ascii="Times New Roman" w:hAnsi="Times New Roman"/>
            <w:sz w:val="20"/>
            <w:szCs w:val="20"/>
          </w:rPr>
        </w:pPr>
        <w:r w:rsidRPr="00987161">
          <w:rPr>
            <w:rFonts w:ascii="Times New Roman" w:hAnsi="Times New Roman"/>
            <w:sz w:val="20"/>
            <w:szCs w:val="20"/>
          </w:rPr>
          <w:fldChar w:fldCharType="begin"/>
        </w:r>
        <w:r w:rsidRPr="00987161">
          <w:rPr>
            <w:rFonts w:ascii="Times New Roman" w:hAnsi="Times New Roman"/>
            <w:sz w:val="20"/>
            <w:szCs w:val="20"/>
          </w:rPr>
          <w:instrText xml:space="preserve"> PAGE   \* MERGEFORMAT </w:instrText>
        </w:r>
        <w:r w:rsidRPr="00987161">
          <w:rPr>
            <w:rFonts w:ascii="Times New Roman" w:hAnsi="Times New Roman"/>
            <w:sz w:val="20"/>
            <w:szCs w:val="20"/>
          </w:rPr>
          <w:fldChar w:fldCharType="separate"/>
        </w:r>
        <w:r w:rsidR="00926398">
          <w:rPr>
            <w:rFonts w:ascii="Times New Roman" w:hAnsi="Times New Roman"/>
            <w:noProof/>
            <w:sz w:val="20"/>
            <w:szCs w:val="20"/>
          </w:rPr>
          <w:t>3</w:t>
        </w:r>
        <w:r w:rsidRPr="00987161">
          <w:rPr>
            <w:rFonts w:ascii="Times New Roman" w:hAnsi="Times New Roman"/>
            <w:noProof/>
            <w:sz w:val="20"/>
            <w:szCs w:val="20"/>
          </w:rPr>
          <w:fldChar w:fldCharType="end"/>
        </w:r>
      </w:p>
    </w:sdtContent>
  </w:sdt>
  <w:p w:rsidR="00987161" w:rsidRDefault="00987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34" w:rsidRDefault="00604C34" w:rsidP="00604C34">
    <w:pPr>
      <w:pStyle w:val="Header"/>
      <w:jc w:val="right"/>
      <w:rPr>
        <w:rFonts w:ascii="Times New Roman" w:hAnsi="Times New Roman"/>
        <w:noProof/>
        <w:lang w:eastAsia="lv-LV"/>
      </w:rPr>
    </w:pPr>
  </w:p>
  <w:p w:rsidR="00604C34" w:rsidRDefault="001D1D2E"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70B06958" wp14:editId="3AC6382D">
          <wp:simplePos x="0" y="0"/>
          <wp:positionH relativeFrom="margin">
            <wp:posOffset>75565</wp:posOffset>
          </wp:positionH>
          <wp:positionV relativeFrom="page">
            <wp:posOffset>711200</wp:posOffset>
          </wp:positionV>
          <wp:extent cx="5914390" cy="1065600"/>
          <wp:effectExtent l="0" t="0" r="0" b="0"/>
          <wp:wrapNone/>
          <wp:docPr id="4" name="Picture 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p>
  <w:p w:rsidR="00604C34" w:rsidRDefault="00604C34" w:rsidP="00604C34">
    <w:pPr>
      <w:pStyle w:val="Header"/>
      <w:jc w:val="right"/>
      <w:rPr>
        <w:rFonts w:ascii="Times New Roman" w:hAnsi="Times New Roman"/>
        <w:noProof/>
        <w:lang w:eastAsia="lv-LV"/>
      </w:rPr>
    </w:pPr>
  </w:p>
  <w:p w:rsidR="00604C34" w:rsidRDefault="00604C34" w:rsidP="00604C34">
    <w:pPr>
      <w:pStyle w:val="Header"/>
      <w:jc w:val="right"/>
      <w:rPr>
        <w:rFonts w:ascii="Times New Roman" w:hAnsi="Times New Roman"/>
        <w:noProof/>
        <w:lang w:eastAsia="lv-LV"/>
      </w:rPr>
    </w:pPr>
  </w:p>
  <w:p w:rsidR="00604C34" w:rsidRPr="00604C34" w:rsidRDefault="00604C34" w:rsidP="00604C34">
    <w:pPr>
      <w:pStyle w:val="Header"/>
      <w:jc w:val="right"/>
      <w:rPr>
        <w:rFonts w:ascii="Times New Roman" w:hAnsi="Times New Roman"/>
        <w:noProof/>
        <w:lang w:eastAsia="lv-LV"/>
      </w:rPr>
    </w:pPr>
  </w:p>
  <w:p w:rsidR="00C85880" w:rsidRDefault="00C85880" w:rsidP="001D3984">
    <w:pPr>
      <w:pStyle w:val="Header"/>
      <w:jc w:val="center"/>
      <w:rPr>
        <w:rFonts w:ascii="Times New Roman" w:hAnsi="Times New Roman"/>
      </w:rPr>
    </w:pPr>
  </w:p>
  <w:p w:rsidR="00554B17" w:rsidRDefault="00554B17" w:rsidP="001D1D2E">
    <w:pPr>
      <w:pStyle w:val="Header"/>
      <w:jc w:val="center"/>
      <w:rPr>
        <w:rFonts w:ascii="Times New Roman" w:hAnsi="Times New Roman"/>
      </w:rPr>
    </w:pPr>
  </w:p>
  <w:p w:rsidR="00C85880" w:rsidRDefault="00C85880" w:rsidP="00554B17">
    <w:pPr>
      <w:pStyle w:val="Header"/>
      <w:jc w:val="right"/>
      <w:rPr>
        <w:rFonts w:ascii="Times New Roman" w:hAnsi="Times New Roman"/>
      </w:rPr>
    </w:pPr>
  </w:p>
  <w:p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C85880" w:rsidRPr="001D1D2E"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77CFC2FB" wp14:editId="78781B5B">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C9460"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rsidR="00E54046" w:rsidRPr="00D1108C" w:rsidRDefault="00D1108C"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001560D5" w:rsidRPr="00D1108C">
      <w:rPr>
        <w:noProof/>
        <w:color w:val="000000"/>
        <w:lang w:eastAsia="lv-LV"/>
      </w:rPr>
      <mc:AlternateContent>
        <mc:Choice Requires="wps">
          <w:drawing>
            <wp:anchor distT="0" distB="0" distL="114300" distR="114300" simplePos="0" relativeHeight="251658752" behindDoc="1" locked="0" layoutInCell="1" allowOverlap="1" wp14:anchorId="45D9C809" wp14:editId="4EDBEBD1">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C809"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5C"/>
    <w:rsid w:val="00006384"/>
    <w:rsid w:val="00021C39"/>
    <w:rsid w:val="00030349"/>
    <w:rsid w:val="00042CB4"/>
    <w:rsid w:val="00050924"/>
    <w:rsid w:val="00051CFB"/>
    <w:rsid w:val="000B2EB7"/>
    <w:rsid w:val="000C3807"/>
    <w:rsid w:val="000E1862"/>
    <w:rsid w:val="000F6302"/>
    <w:rsid w:val="00116D31"/>
    <w:rsid w:val="00124173"/>
    <w:rsid w:val="00126F64"/>
    <w:rsid w:val="00134793"/>
    <w:rsid w:val="001473E6"/>
    <w:rsid w:val="00155DA8"/>
    <w:rsid w:val="001560D5"/>
    <w:rsid w:val="00174C4A"/>
    <w:rsid w:val="001761B6"/>
    <w:rsid w:val="001968F7"/>
    <w:rsid w:val="001C7609"/>
    <w:rsid w:val="001D1D2E"/>
    <w:rsid w:val="001D3984"/>
    <w:rsid w:val="002026F7"/>
    <w:rsid w:val="002168C2"/>
    <w:rsid w:val="00217D7D"/>
    <w:rsid w:val="00275B9E"/>
    <w:rsid w:val="00283885"/>
    <w:rsid w:val="0029775F"/>
    <w:rsid w:val="002B3077"/>
    <w:rsid w:val="002B4378"/>
    <w:rsid w:val="002C445B"/>
    <w:rsid w:val="002C4EC6"/>
    <w:rsid w:val="002E1474"/>
    <w:rsid w:val="00325695"/>
    <w:rsid w:val="00335429"/>
    <w:rsid w:val="003464BF"/>
    <w:rsid w:val="00357A06"/>
    <w:rsid w:val="00365DD4"/>
    <w:rsid w:val="00396817"/>
    <w:rsid w:val="003972DF"/>
    <w:rsid w:val="003A0057"/>
    <w:rsid w:val="003A5800"/>
    <w:rsid w:val="003C5E8B"/>
    <w:rsid w:val="004418F1"/>
    <w:rsid w:val="00444A96"/>
    <w:rsid w:val="0045245C"/>
    <w:rsid w:val="00465522"/>
    <w:rsid w:val="00487A2E"/>
    <w:rsid w:val="00493308"/>
    <w:rsid w:val="004A7B56"/>
    <w:rsid w:val="004C6717"/>
    <w:rsid w:val="004E5D92"/>
    <w:rsid w:val="00511D9D"/>
    <w:rsid w:val="00517EB0"/>
    <w:rsid w:val="00526512"/>
    <w:rsid w:val="00532625"/>
    <w:rsid w:val="00533935"/>
    <w:rsid w:val="00535564"/>
    <w:rsid w:val="005547E8"/>
    <w:rsid w:val="00554B17"/>
    <w:rsid w:val="00571644"/>
    <w:rsid w:val="0059173F"/>
    <w:rsid w:val="005A264D"/>
    <w:rsid w:val="005B47E8"/>
    <w:rsid w:val="005C3858"/>
    <w:rsid w:val="005D5D6F"/>
    <w:rsid w:val="005D67BE"/>
    <w:rsid w:val="005E5801"/>
    <w:rsid w:val="005E6048"/>
    <w:rsid w:val="005F3C50"/>
    <w:rsid w:val="005F5161"/>
    <w:rsid w:val="005F7B58"/>
    <w:rsid w:val="006042C8"/>
    <w:rsid w:val="00604C34"/>
    <w:rsid w:val="006436CE"/>
    <w:rsid w:val="00663C3A"/>
    <w:rsid w:val="0067175C"/>
    <w:rsid w:val="00697304"/>
    <w:rsid w:val="006C1639"/>
    <w:rsid w:val="006C7C0F"/>
    <w:rsid w:val="006F4DCC"/>
    <w:rsid w:val="00706ED9"/>
    <w:rsid w:val="00717C06"/>
    <w:rsid w:val="00761695"/>
    <w:rsid w:val="0076426C"/>
    <w:rsid w:val="007704BD"/>
    <w:rsid w:val="007747E1"/>
    <w:rsid w:val="00780C39"/>
    <w:rsid w:val="00787D01"/>
    <w:rsid w:val="007A7EA9"/>
    <w:rsid w:val="007B3BA5"/>
    <w:rsid w:val="007B4274"/>
    <w:rsid w:val="007B48EC"/>
    <w:rsid w:val="007B7880"/>
    <w:rsid w:val="007E4D1F"/>
    <w:rsid w:val="00810B4C"/>
    <w:rsid w:val="00815277"/>
    <w:rsid w:val="00827170"/>
    <w:rsid w:val="00841479"/>
    <w:rsid w:val="00876C21"/>
    <w:rsid w:val="008873CB"/>
    <w:rsid w:val="008B6FE2"/>
    <w:rsid w:val="008E79C8"/>
    <w:rsid w:val="00904C75"/>
    <w:rsid w:val="009121D9"/>
    <w:rsid w:val="00914649"/>
    <w:rsid w:val="009152E4"/>
    <w:rsid w:val="0092058A"/>
    <w:rsid w:val="00926398"/>
    <w:rsid w:val="00954D5A"/>
    <w:rsid w:val="0097376F"/>
    <w:rsid w:val="00977EA5"/>
    <w:rsid w:val="009803E1"/>
    <w:rsid w:val="00987161"/>
    <w:rsid w:val="0099618B"/>
    <w:rsid w:val="009A6D1E"/>
    <w:rsid w:val="009B34FC"/>
    <w:rsid w:val="009C32D0"/>
    <w:rsid w:val="009D20B9"/>
    <w:rsid w:val="00A02528"/>
    <w:rsid w:val="00A161C7"/>
    <w:rsid w:val="00A359CB"/>
    <w:rsid w:val="00A41446"/>
    <w:rsid w:val="00A442F9"/>
    <w:rsid w:val="00A555DB"/>
    <w:rsid w:val="00A81A79"/>
    <w:rsid w:val="00AA2417"/>
    <w:rsid w:val="00AB26D3"/>
    <w:rsid w:val="00AB70C7"/>
    <w:rsid w:val="00AD5FA0"/>
    <w:rsid w:val="00AE43D7"/>
    <w:rsid w:val="00AF7B7C"/>
    <w:rsid w:val="00B0246A"/>
    <w:rsid w:val="00B41F84"/>
    <w:rsid w:val="00B61EA2"/>
    <w:rsid w:val="00B63323"/>
    <w:rsid w:val="00B8475C"/>
    <w:rsid w:val="00BC04E3"/>
    <w:rsid w:val="00C00DCE"/>
    <w:rsid w:val="00C316E3"/>
    <w:rsid w:val="00C47F57"/>
    <w:rsid w:val="00C504FA"/>
    <w:rsid w:val="00C53826"/>
    <w:rsid w:val="00C54A4B"/>
    <w:rsid w:val="00C67EA6"/>
    <w:rsid w:val="00C81E5A"/>
    <w:rsid w:val="00C85880"/>
    <w:rsid w:val="00C94CDF"/>
    <w:rsid w:val="00CA4EDE"/>
    <w:rsid w:val="00CE271D"/>
    <w:rsid w:val="00CE436E"/>
    <w:rsid w:val="00CE6313"/>
    <w:rsid w:val="00CF0C23"/>
    <w:rsid w:val="00CF7CD0"/>
    <w:rsid w:val="00D008CB"/>
    <w:rsid w:val="00D1108C"/>
    <w:rsid w:val="00D21FA6"/>
    <w:rsid w:val="00D22165"/>
    <w:rsid w:val="00D44DA9"/>
    <w:rsid w:val="00D55B4B"/>
    <w:rsid w:val="00D7151A"/>
    <w:rsid w:val="00DA0FAA"/>
    <w:rsid w:val="00DE3661"/>
    <w:rsid w:val="00E1185A"/>
    <w:rsid w:val="00E365CE"/>
    <w:rsid w:val="00E45E16"/>
    <w:rsid w:val="00E54046"/>
    <w:rsid w:val="00E639AA"/>
    <w:rsid w:val="00E81A4D"/>
    <w:rsid w:val="00E830DF"/>
    <w:rsid w:val="00EA0445"/>
    <w:rsid w:val="00F16DEC"/>
    <w:rsid w:val="00F16FAC"/>
    <w:rsid w:val="00F60586"/>
    <w:rsid w:val="00F6513B"/>
    <w:rsid w:val="00F705BF"/>
    <w:rsid w:val="00F96043"/>
    <w:rsid w:val="00FC53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0BF10"/>
  <w15:chartTrackingRefBased/>
  <w15:docId w15:val="{9B64A93B-54D1-48E1-A9AE-6756F800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67BE"/>
    <w:rPr>
      <w:sz w:val="20"/>
      <w:szCs w:val="20"/>
      <w:lang w:val="en-US"/>
    </w:rPr>
  </w:style>
  <w:style w:type="character" w:customStyle="1" w:styleId="FootnoteTextChar">
    <w:name w:val="Footnote Text Char"/>
    <w:basedOn w:val="DefaultParagraphFont"/>
    <w:link w:val="FootnoteText"/>
    <w:rsid w:val="005D67BE"/>
    <w:rPr>
      <w:lang w:val="en-US" w:eastAsia="en-US"/>
    </w:rPr>
  </w:style>
  <w:style w:type="character" w:styleId="FootnoteReference">
    <w:name w:val="footnote reference"/>
    <w:unhideWhenUsed/>
    <w:rsid w:val="005D67BE"/>
    <w:rPr>
      <w:vertAlign w:val="superscript"/>
    </w:rPr>
  </w:style>
  <w:style w:type="paragraph" w:styleId="ListParagraph">
    <w:name w:val="List Paragraph"/>
    <w:aliases w:val="2"/>
    <w:basedOn w:val="Normal"/>
    <w:link w:val="ListParagraphChar"/>
    <w:uiPriority w:val="34"/>
    <w:qFormat/>
    <w:rsid w:val="00283885"/>
    <w:pPr>
      <w:widowControl/>
      <w:spacing w:after="0" w:line="240" w:lineRule="auto"/>
      <w:ind w:left="720"/>
    </w:pPr>
  </w:style>
  <w:style w:type="character" w:customStyle="1" w:styleId="ListParagraphChar">
    <w:name w:val="List Paragraph Char"/>
    <w:aliases w:val="2 Char"/>
    <w:link w:val="ListParagraph"/>
    <w:uiPriority w:val="34"/>
    <w:locked/>
    <w:rsid w:val="00283885"/>
    <w:rPr>
      <w:sz w:val="22"/>
      <w:szCs w:val="22"/>
      <w:lang w:eastAsia="en-US"/>
    </w:rPr>
  </w:style>
  <w:style w:type="character" w:styleId="CommentReference">
    <w:name w:val="annotation reference"/>
    <w:basedOn w:val="DefaultParagraphFont"/>
    <w:uiPriority w:val="99"/>
    <w:semiHidden/>
    <w:unhideWhenUsed/>
    <w:rsid w:val="00706ED9"/>
    <w:rPr>
      <w:sz w:val="16"/>
      <w:szCs w:val="16"/>
    </w:rPr>
  </w:style>
  <w:style w:type="paragraph" w:styleId="CommentText">
    <w:name w:val="annotation text"/>
    <w:basedOn w:val="Normal"/>
    <w:link w:val="CommentTextChar"/>
    <w:uiPriority w:val="99"/>
    <w:semiHidden/>
    <w:unhideWhenUsed/>
    <w:rsid w:val="00706ED9"/>
    <w:pPr>
      <w:spacing w:line="240" w:lineRule="auto"/>
    </w:pPr>
    <w:rPr>
      <w:sz w:val="20"/>
      <w:szCs w:val="20"/>
    </w:rPr>
  </w:style>
  <w:style w:type="character" w:customStyle="1" w:styleId="CommentTextChar">
    <w:name w:val="Comment Text Char"/>
    <w:basedOn w:val="DefaultParagraphFont"/>
    <w:link w:val="CommentText"/>
    <w:uiPriority w:val="99"/>
    <w:semiHidden/>
    <w:rsid w:val="00706ED9"/>
    <w:rPr>
      <w:lang w:eastAsia="en-US"/>
    </w:rPr>
  </w:style>
  <w:style w:type="paragraph" w:styleId="CommentSubject">
    <w:name w:val="annotation subject"/>
    <w:basedOn w:val="CommentText"/>
    <w:next w:val="CommentText"/>
    <w:link w:val="CommentSubjectChar"/>
    <w:uiPriority w:val="99"/>
    <w:semiHidden/>
    <w:unhideWhenUsed/>
    <w:rsid w:val="00706ED9"/>
    <w:rPr>
      <w:b/>
      <w:bCs/>
    </w:rPr>
  </w:style>
  <w:style w:type="character" w:customStyle="1" w:styleId="CommentSubjectChar">
    <w:name w:val="Comment Subject Char"/>
    <w:basedOn w:val="CommentTextChar"/>
    <w:link w:val="CommentSubject"/>
    <w:uiPriority w:val="99"/>
    <w:semiHidden/>
    <w:rsid w:val="00706E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veidlapas\FM_VEIDLAPA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BB22F38E-1979-409F-9D1F-20B3BD81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FM_VEIDLAPA_LV.dotx</Template>
  <TotalTime>359</TotalTime>
  <Pages>3</Pages>
  <Words>3217</Words>
  <Characters>1835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Pavadvēstule MK protokollēmuma projekta iesniegšanai Valsts kancelejā</vt:lpstr>
    </vt:vector>
  </TitlesOfParts>
  <Company>Finanšu ministrija</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 MK protokollēmuma projekta iesniegšanai Valsts kancelejā</dc:title>
  <dc:subject>Pavadvēstule</dc:subject>
  <dc:creator>Evita Šēfere</dc:creator>
  <cp:keywords/>
  <dc:description>67083942, evita.sefere@fm.gov.lv</dc:description>
  <cp:lastModifiedBy>Zane Zute</cp:lastModifiedBy>
  <cp:revision>60</cp:revision>
  <cp:lastPrinted>2019-04-02T13:09:00Z</cp:lastPrinted>
  <dcterms:created xsi:type="dcterms:W3CDTF">2019-02-04T14:49:00Z</dcterms:created>
  <dcterms:modified xsi:type="dcterms:W3CDTF">2019-04-04T06:27:00Z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