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F9D4A" w14:textId="5847982D" w:rsidR="00301A5C" w:rsidRDefault="00301A5C" w:rsidP="00301A5C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A5E444" w14:textId="77777777" w:rsidR="00F46D7E" w:rsidRDefault="00F46D7E" w:rsidP="00301A5C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A57D5E" w14:textId="77777777" w:rsidR="00F46D7E" w:rsidRPr="00301A5C" w:rsidRDefault="00F46D7E" w:rsidP="00301A5C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4E2E360" w14:textId="141CDCB0" w:rsidR="00F46D7E" w:rsidRPr="007779EA" w:rsidRDefault="00F46D7E" w:rsidP="00C91CA9">
      <w:pPr>
        <w:tabs>
          <w:tab w:val="left" w:pos="6663"/>
        </w:tabs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779EA">
        <w:rPr>
          <w:rFonts w:ascii="Times New Roman" w:eastAsia="Times New Roman" w:hAnsi="Times New Roman"/>
          <w:sz w:val="28"/>
          <w:szCs w:val="28"/>
        </w:rPr>
        <w:t>. </w:t>
      </w:r>
      <w:proofErr w:type="spellStart"/>
      <w:r w:rsidRPr="007779EA">
        <w:rPr>
          <w:rFonts w:ascii="Times New Roman" w:eastAsia="Times New Roman" w:hAnsi="Times New Roman"/>
          <w:sz w:val="28"/>
          <w:szCs w:val="28"/>
        </w:rPr>
        <w:t>gada</w:t>
      </w:r>
      <w:proofErr w:type="spellEnd"/>
      <w:r w:rsidRPr="007779EA">
        <w:rPr>
          <w:rFonts w:ascii="Times New Roman" w:eastAsia="Times New Roman" w:hAnsi="Times New Roman"/>
          <w:sz w:val="28"/>
          <w:szCs w:val="28"/>
        </w:rPr>
        <w:t xml:space="preserve"> </w:t>
      </w:r>
      <w:r w:rsidR="009A113D">
        <w:rPr>
          <w:rFonts w:ascii="Times New Roman" w:eastAsia="Times New Roman" w:hAnsi="Times New Roman"/>
          <w:sz w:val="28"/>
          <w:szCs w:val="28"/>
        </w:rPr>
        <w:t>9. </w:t>
      </w:r>
      <w:r w:rsidR="009A113D">
        <w:rPr>
          <w:rFonts w:ascii="Times New Roman" w:eastAsia="Times New Roman" w:hAnsi="Times New Roman"/>
          <w:sz w:val="28"/>
          <w:szCs w:val="28"/>
          <w:lang w:val="lv-LV"/>
        </w:rPr>
        <w:t>aprīlī</w:t>
      </w:r>
      <w:r w:rsidRPr="007779EA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7779EA">
        <w:rPr>
          <w:rFonts w:ascii="Times New Roman" w:eastAsia="Times New Roman" w:hAnsi="Times New Roman"/>
          <w:sz w:val="28"/>
          <w:szCs w:val="28"/>
        </w:rPr>
        <w:t>Noteikumi</w:t>
      </w:r>
      <w:proofErr w:type="spellEnd"/>
      <w:r w:rsidRPr="007779EA">
        <w:rPr>
          <w:rFonts w:ascii="Times New Roman" w:eastAsia="Times New Roman" w:hAnsi="Times New Roman"/>
          <w:sz w:val="28"/>
          <w:szCs w:val="28"/>
        </w:rPr>
        <w:t xml:space="preserve"> Nr.</w:t>
      </w:r>
      <w:r w:rsidR="009A113D">
        <w:rPr>
          <w:rFonts w:ascii="Times New Roman" w:eastAsia="Times New Roman" w:hAnsi="Times New Roman"/>
          <w:sz w:val="28"/>
          <w:szCs w:val="28"/>
        </w:rPr>
        <w:t> 154</w:t>
      </w:r>
    </w:p>
    <w:p w14:paraId="0F3984AA" w14:textId="39769284" w:rsidR="00F46D7E" w:rsidRPr="007779EA" w:rsidRDefault="00F46D7E" w:rsidP="00C91CA9">
      <w:pPr>
        <w:tabs>
          <w:tab w:val="left" w:pos="6663"/>
        </w:tabs>
        <w:rPr>
          <w:rFonts w:ascii="Times New Roman" w:eastAsia="Times New Roman" w:hAnsi="Times New Roman"/>
          <w:sz w:val="28"/>
          <w:szCs w:val="28"/>
        </w:rPr>
      </w:pPr>
      <w:proofErr w:type="spellStart"/>
      <w:r w:rsidRPr="007779EA">
        <w:rPr>
          <w:rFonts w:ascii="Times New Roman" w:eastAsia="Times New Roman" w:hAnsi="Times New Roman"/>
          <w:sz w:val="28"/>
          <w:szCs w:val="28"/>
        </w:rPr>
        <w:t>Rīgā</w:t>
      </w:r>
      <w:proofErr w:type="spellEnd"/>
      <w:r w:rsidRPr="007779EA">
        <w:rPr>
          <w:rFonts w:ascii="Times New Roman" w:eastAsia="Times New Roman" w:hAnsi="Times New Roman"/>
          <w:sz w:val="28"/>
          <w:szCs w:val="28"/>
        </w:rPr>
        <w:tab/>
        <w:t>(</w:t>
      </w:r>
      <w:proofErr w:type="spellStart"/>
      <w:r w:rsidRPr="007779EA">
        <w:rPr>
          <w:rFonts w:ascii="Times New Roman" w:eastAsia="Times New Roman" w:hAnsi="Times New Roman"/>
          <w:sz w:val="28"/>
          <w:szCs w:val="28"/>
        </w:rPr>
        <w:t>prot.</w:t>
      </w:r>
      <w:proofErr w:type="spellEnd"/>
      <w:r w:rsidRPr="007779E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7779EA">
        <w:rPr>
          <w:rFonts w:ascii="Times New Roman" w:eastAsia="Times New Roman" w:hAnsi="Times New Roman"/>
          <w:sz w:val="28"/>
          <w:szCs w:val="28"/>
        </w:rPr>
        <w:t>Nr.</w:t>
      </w:r>
      <w:r w:rsidR="009A113D">
        <w:rPr>
          <w:rFonts w:ascii="Times New Roman" w:eastAsia="Times New Roman" w:hAnsi="Times New Roman"/>
          <w:sz w:val="28"/>
          <w:szCs w:val="28"/>
        </w:rPr>
        <w:t> </w:t>
      </w:r>
      <w:proofErr w:type="gramEnd"/>
      <w:r w:rsidR="009A113D">
        <w:rPr>
          <w:rFonts w:ascii="Times New Roman" w:eastAsia="Times New Roman" w:hAnsi="Times New Roman"/>
          <w:sz w:val="28"/>
          <w:szCs w:val="28"/>
        </w:rPr>
        <w:t>18 33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4431FB38" w14:textId="6F49FFB0" w:rsidR="006D3E7C" w:rsidRPr="00301A5C" w:rsidRDefault="006D3E7C" w:rsidP="00301A5C">
      <w:pP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1F679F1" w14:textId="77777777" w:rsidR="00DA75AB" w:rsidRPr="00301A5C" w:rsidRDefault="00496E13" w:rsidP="00DA75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  <w:r w:rsidRPr="00301A5C">
        <w:rPr>
          <w:rFonts w:ascii="Times New Roman" w:hAnsi="Times New Roman" w:cs="Times New Roman"/>
          <w:b/>
          <w:sz w:val="28"/>
          <w:szCs w:val="28"/>
          <w:lang w:val="lv-LV"/>
        </w:rPr>
        <w:t>Piemērojamais elektroniskā rēķina standarts un tā pamatelementu izmantošanas specifikācija un aprites kārtība</w:t>
      </w:r>
    </w:p>
    <w:p w14:paraId="77B0E844" w14:textId="77777777" w:rsidR="00DA75AB" w:rsidRPr="00301A5C" w:rsidRDefault="00DA75AB" w:rsidP="00DA75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</w:p>
    <w:p w14:paraId="58CB711D" w14:textId="3083C2F5" w:rsidR="00991FA9" w:rsidRPr="00301A5C" w:rsidRDefault="00991FA9" w:rsidP="00991FA9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301A5C">
        <w:rPr>
          <w:rFonts w:ascii="Times New Roman" w:hAnsi="Times New Roman" w:cs="Times New Roman"/>
          <w:sz w:val="28"/>
          <w:szCs w:val="28"/>
          <w:lang w:val="lv-LV"/>
        </w:rPr>
        <w:t>Izdoti saskaņā ar Publisko iepirkumu likuma 83.</w:t>
      </w:r>
      <w:r w:rsidR="00F46D7E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pantu, </w:t>
      </w:r>
    </w:p>
    <w:p w14:paraId="0FBF3B7B" w14:textId="45F46FCF" w:rsidR="00991FA9" w:rsidRPr="00301A5C" w:rsidRDefault="00991FA9" w:rsidP="00991FA9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301A5C">
        <w:rPr>
          <w:rFonts w:ascii="Times New Roman" w:hAnsi="Times New Roman" w:cs="Times New Roman"/>
          <w:sz w:val="28"/>
          <w:szCs w:val="28"/>
          <w:lang w:val="lv-LV"/>
        </w:rPr>
        <w:t>Sabiedrisko pakalpojumu sniedzēju iepirkumu</w:t>
      </w:r>
      <w:r w:rsidR="00784E5C" w:rsidRPr="00784E5C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784E5C" w:rsidRPr="00301A5C">
        <w:rPr>
          <w:rFonts w:ascii="Times New Roman" w:hAnsi="Times New Roman" w:cs="Times New Roman"/>
          <w:sz w:val="28"/>
          <w:szCs w:val="28"/>
          <w:lang w:val="lv-LV"/>
        </w:rPr>
        <w:t>likuma</w:t>
      </w:r>
      <w:r w:rsidR="00075229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 89.</w:t>
      </w:r>
      <w:r w:rsidR="0007522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075229" w:rsidRPr="00301A5C">
        <w:rPr>
          <w:rFonts w:ascii="Times New Roman" w:hAnsi="Times New Roman" w:cs="Times New Roman"/>
          <w:sz w:val="28"/>
          <w:szCs w:val="28"/>
          <w:lang w:val="lv-LV"/>
        </w:rPr>
        <w:t>pantu,</w:t>
      </w:r>
    </w:p>
    <w:p w14:paraId="2719ACF0" w14:textId="6B4A422C" w:rsidR="00301A5C" w:rsidRDefault="00991FA9" w:rsidP="00991FA9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301A5C">
        <w:rPr>
          <w:rFonts w:ascii="Times New Roman" w:hAnsi="Times New Roman" w:cs="Times New Roman"/>
          <w:sz w:val="28"/>
          <w:szCs w:val="28"/>
          <w:lang w:val="lv-LV"/>
        </w:rPr>
        <w:t>Aizsardzības un drošības jomas iepirkumu</w:t>
      </w:r>
      <w:r w:rsidR="0007522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301A5C">
        <w:rPr>
          <w:rFonts w:ascii="Times New Roman" w:hAnsi="Times New Roman" w:cs="Times New Roman"/>
          <w:sz w:val="28"/>
          <w:szCs w:val="28"/>
          <w:lang w:val="lv-LV"/>
        </w:rPr>
        <w:t>likuma 7</w:t>
      </w:r>
      <w:r w:rsidR="009843C4">
        <w:rPr>
          <w:rFonts w:ascii="Times New Roman" w:hAnsi="Times New Roman" w:cs="Times New Roman"/>
          <w:sz w:val="28"/>
          <w:szCs w:val="28"/>
          <w:lang w:val="lv-LV"/>
        </w:rPr>
        <w:t>.</w:t>
      </w:r>
      <w:r w:rsidRPr="00301A5C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F46D7E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301A5C">
        <w:rPr>
          <w:rFonts w:ascii="Times New Roman" w:hAnsi="Times New Roman" w:cs="Times New Roman"/>
          <w:sz w:val="28"/>
          <w:szCs w:val="28"/>
          <w:lang w:val="lv-LV"/>
        </w:rPr>
        <w:t>pant</w:t>
      </w:r>
      <w:r w:rsidR="00301A5C">
        <w:rPr>
          <w:rFonts w:ascii="Times New Roman" w:hAnsi="Times New Roman" w:cs="Times New Roman"/>
          <w:sz w:val="28"/>
          <w:szCs w:val="28"/>
          <w:lang w:val="lv-LV"/>
        </w:rPr>
        <w:t>a pirmo daļu</w:t>
      </w:r>
      <w:r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14:paraId="1F0C2DEF" w14:textId="38639590" w:rsidR="00991FA9" w:rsidRPr="00301A5C" w:rsidRDefault="00075229" w:rsidP="00991FA9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un </w:t>
      </w:r>
      <w:r w:rsidR="00991FA9" w:rsidRPr="00301A5C">
        <w:rPr>
          <w:rFonts w:ascii="Times New Roman" w:hAnsi="Times New Roman" w:cs="Times New Roman"/>
          <w:sz w:val="28"/>
          <w:szCs w:val="28"/>
          <w:lang w:val="lv-LV"/>
        </w:rPr>
        <w:t>Publiskās un privātās partnerības likuma 122.</w:t>
      </w:r>
      <w:r w:rsidR="00F46D7E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991FA9" w:rsidRPr="00301A5C">
        <w:rPr>
          <w:rFonts w:ascii="Times New Roman" w:hAnsi="Times New Roman" w:cs="Times New Roman"/>
          <w:sz w:val="28"/>
          <w:szCs w:val="28"/>
          <w:lang w:val="lv-LV"/>
        </w:rPr>
        <w:t>pantu</w:t>
      </w:r>
    </w:p>
    <w:p w14:paraId="226E89BF" w14:textId="77777777" w:rsidR="00DA75AB" w:rsidRPr="00301A5C" w:rsidRDefault="00DA75AB" w:rsidP="001015CA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5A73098" w14:textId="5BAA19A6" w:rsidR="00F11A3B" w:rsidRPr="00301A5C" w:rsidRDefault="00D06104" w:rsidP="00D06104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lv-LV"/>
        </w:rPr>
        <w:t>1. </w:t>
      </w:r>
      <w:r w:rsidR="00DA75AB" w:rsidRPr="00301A5C">
        <w:rPr>
          <w:rFonts w:ascii="Times New Roman" w:hAnsi="Times New Roman" w:cs="Times New Roman"/>
          <w:sz w:val="28"/>
          <w:szCs w:val="28"/>
          <w:lang w:val="lv-LV"/>
        </w:rPr>
        <w:t>Noteikumi</w:t>
      </w:r>
      <w:proofErr w:type="gramEnd"/>
      <w:r w:rsidR="00DA75AB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 nosaka piemērojamo elektroniskā rēķina standartu</w:t>
      </w:r>
      <w:r w:rsidR="003910A1" w:rsidRPr="00301A5C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DA75AB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 tā pamatelementu izmantošanas specifikāciju un </w:t>
      </w:r>
      <w:r w:rsidR="0004158A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aprites </w:t>
      </w:r>
      <w:r w:rsidR="00DA75AB" w:rsidRPr="00301A5C">
        <w:rPr>
          <w:rFonts w:ascii="Times New Roman" w:hAnsi="Times New Roman" w:cs="Times New Roman"/>
          <w:sz w:val="28"/>
          <w:szCs w:val="28"/>
          <w:lang w:val="lv-LV"/>
        </w:rPr>
        <w:t>kārtību.</w:t>
      </w:r>
    </w:p>
    <w:p w14:paraId="79FFE047" w14:textId="77777777" w:rsidR="00587BB0" w:rsidRPr="00301A5C" w:rsidRDefault="00587BB0" w:rsidP="00D06104">
      <w:pPr>
        <w:ind w:firstLine="709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684BF24F" w14:textId="2609A15C" w:rsidR="00587BB0" w:rsidRPr="00301A5C" w:rsidRDefault="00D06104" w:rsidP="00D06104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2. </w:t>
      </w:r>
      <w:r w:rsidR="00587BB0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Piemērojamais elektroniskā rēķina standarts šo noteikumu izpratnē ir dokumentu kopums, </w:t>
      </w:r>
      <w:r w:rsidR="00C72B12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uz kuru </w:t>
      </w:r>
      <w:r w:rsidR="00587BB0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atsauce publicēta Eiropas Savienības Oficiālajā Vēstnesī un ko veido Latvijas nacionālā standarta statusā adaptētais Eiropas Savienības standarts LVS EN 16931-1:2017 </w:t>
      </w: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587BB0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Elektroniskie </w:t>
      </w:r>
      <w:proofErr w:type="spellStart"/>
      <w:r w:rsidR="00587BB0" w:rsidRPr="00301A5C">
        <w:rPr>
          <w:rFonts w:ascii="Times New Roman" w:hAnsi="Times New Roman" w:cs="Times New Roman"/>
          <w:sz w:val="28"/>
          <w:szCs w:val="28"/>
          <w:lang w:val="lv-LV"/>
        </w:rPr>
        <w:t>rēķini</w:t>
      </w:r>
      <w:proofErr w:type="spellEnd"/>
      <w:r w:rsidR="00587BB0" w:rsidRPr="00301A5C">
        <w:rPr>
          <w:rFonts w:ascii="Times New Roman" w:hAnsi="Times New Roman" w:cs="Times New Roman"/>
          <w:sz w:val="28"/>
          <w:szCs w:val="28"/>
          <w:lang w:val="lv-LV"/>
        </w:rPr>
        <w:t>. 1.</w:t>
      </w:r>
      <w:r w:rsidR="009843C4">
        <w:rPr>
          <w:rFonts w:ascii="Times New Roman" w:hAnsi="Times New Roman" w:cs="Times New Roman"/>
          <w:sz w:val="28"/>
          <w:szCs w:val="28"/>
          <w:lang w:val="lv-LV"/>
        </w:rPr>
        <w:t> </w:t>
      </w:r>
      <w:proofErr w:type="spellStart"/>
      <w:r w:rsidR="00587BB0" w:rsidRPr="00301A5C">
        <w:rPr>
          <w:rFonts w:ascii="Times New Roman" w:hAnsi="Times New Roman" w:cs="Times New Roman"/>
          <w:sz w:val="28"/>
          <w:szCs w:val="28"/>
          <w:lang w:val="lv-LV"/>
        </w:rPr>
        <w:t>daļa</w:t>
      </w:r>
      <w:proofErr w:type="spellEnd"/>
      <w:r w:rsidR="00587BB0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. Elektronisko </w:t>
      </w:r>
      <w:proofErr w:type="spellStart"/>
      <w:r w:rsidR="00587BB0" w:rsidRPr="00301A5C">
        <w:rPr>
          <w:rFonts w:ascii="Times New Roman" w:hAnsi="Times New Roman" w:cs="Times New Roman"/>
          <w:sz w:val="28"/>
          <w:szCs w:val="28"/>
          <w:lang w:val="lv-LV"/>
        </w:rPr>
        <w:t>rēķinu</w:t>
      </w:r>
      <w:proofErr w:type="spellEnd"/>
      <w:r w:rsidR="00587BB0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 pamatelementu semantisko datu modelis</w:t>
      </w: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587BB0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 un ar to saistītā tehniskā specifikācija LVS CEN/TS 16931-2:2017 </w:t>
      </w: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587BB0" w:rsidRPr="00301A5C">
        <w:rPr>
          <w:rFonts w:ascii="Times New Roman" w:hAnsi="Times New Roman" w:cs="Times New Roman"/>
          <w:sz w:val="28"/>
          <w:szCs w:val="28"/>
          <w:lang w:val="lv-LV"/>
        </w:rPr>
        <w:t>Elektroniskie rēķini. 2.</w:t>
      </w:r>
      <w:r w:rsidR="009843C4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587BB0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daļa: Standartam EN 16931-1 atbilstošo </w:t>
      </w:r>
      <w:proofErr w:type="spellStart"/>
      <w:r w:rsidR="00587BB0" w:rsidRPr="00301A5C">
        <w:rPr>
          <w:rFonts w:ascii="Times New Roman" w:hAnsi="Times New Roman" w:cs="Times New Roman"/>
          <w:sz w:val="28"/>
          <w:szCs w:val="28"/>
          <w:lang w:val="lv-LV"/>
        </w:rPr>
        <w:t>sintakšu</w:t>
      </w:r>
      <w:proofErr w:type="spellEnd"/>
      <w:r w:rsidR="00587BB0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 saraksts</w:t>
      </w: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587BB0" w:rsidRPr="00301A5C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449BBDE8" w14:textId="77777777" w:rsidR="00587BB0" w:rsidRPr="00301A5C" w:rsidRDefault="00587BB0" w:rsidP="00D061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25D134C4" w14:textId="1DD00B33" w:rsidR="00B96F45" w:rsidRPr="00301A5C" w:rsidRDefault="00D06104" w:rsidP="00D06104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3. </w:t>
      </w:r>
      <w:r w:rsidR="00A745B8" w:rsidRPr="00301A5C">
        <w:rPr>
          <w:rFonts w:ascii="Times New Roman" w:hAnsi="Times New Roman" w:cs="Times New Roman"/>
          <w:sz w:val="28"/>
          <w:szCs w:val="28"/>
          <w:lang w:val="lv-LV"/>
        </w:rPr>
        <w:t>Pasūtītājs, sabiedrisko pakalpojumu sniedzējs</w:t>
      </w:r>
      <w:r w:rsidR="00AF6CD3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A745B8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9771A3">
        <w:rPr>
          <w:rFonts w:ascii="Times New Roman" w:hAnsi="Times New Roman" w:cs="Times New Roman"/>
          <w:sz w:val="28"/>
          <w:szCs w:val="28"/>
          <w:lang w:val="lv-LV"/>
        </w:rPr>
        <w:t xml:space="preserve">kā arī </w:t>
      </w:r>
      <w:r w:rsidR="00A745B8" w:rsidRPr="00301A5C">
        <w:rPr>
          <w:rFonts w:ascii="Times New Roman" w:hAnsi="Times New Roman" w:cs="Times New Roman"/>
          <w:sz w:val="28"/>
          <w:szCs w:val="28"/>
          <w:lang w:val="lv-LV"/>
        </w:rPr>
        <w:t>publiskais partneris</w:t>
      </w:r>
      <w:r w:rsidR="00A745B8" w:rsidRPr="00301A5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B47BF1" w:rsidRPr="00301A5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vai tā pārstāvis </w:t>
      </w:r>
      <w:r w:rsidR="00A745B8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pieņem </w:t>
      </w:r>
      <w:r w:rsidR="00C72B12" w:rsidRPr="00301A5C">
        <w:rPr>
          <w:rFonts w:ascii="Times New Roman" w:hAnsi="Times New Roman" w:cs="Times New Roman"/>
          <w:sz w:val="28"/>
          <w:szCs w:val="28"/>
          <w:lang w:val="lv-LV"/>
        </w:rPr>
        <w:t>elektroniskā veidā sagatavot</w:t>
      </w:r>
      <w:r w:rsidR="00C72B12">
        <w:rPr>
          <w:rFonts w:ascii="Times New Roman" w:hAnsi="Times New Roman" w:cs="Times New Roman"/>
          <w:sz w:val="28"/>
          <w:szCs w:val="28"/>
          <w:lang w:val="lv-LV"/>
        </w:rPr>
        <w:t>o</w:t>
      </w:r>
      <w:r w:rsidR="00C72B12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 un izsniegt</w:t>
      </w:r>
      <w:r w:rsidR="00C72B12">
        <w:rPr>
          <w:rFonts w:ascii="Times New Roman" w:hAnsi="Times New Roman" w:cs="Times New Roman"/>
          <w:sz w:val="28"/>
          <w:szCs w:val="28"/>
          <w:lang w:val="lv-LV"/>
        </w:rPr>
        <w:t>o</w:t>
      </w:r>
      <w:r w:rsidR="00C72B12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A745B8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rēķinu, kas </w:t>
      </w:r>
      <w:r w:rsidR="00085E47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atbilst </w:t>
      </w:r>
      <w:r w:rsidR="00587BB0" w:rsidRPr="00301A5C">
        <w:rPr>
          <w:rFonts w:ascii="Times New Roman" w:hAnsi="Times New Roman" w:cs="Times New Roman"/>
          <w:sz w:val="28"/>
          <w:szCs w:val="28"/>
          <w:lang w:val="lv-LV"/>
        </w:rPr>
        <w:t>piemērojamajam</w:t>
      </w:r>
      <w:r w:rsidR="003932E1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587BB0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elektroniskā rēķina </w:t>
      </w:r>
      <w:r w:rsidR="003932E1" w:rsidRPr="00301A5C">
        <w:rPr>
          <w:rFonts w:ascii="Times New Roman" w:hAnsi="Times New Roman" w:cs="Times New Roman"/>
          <w:sz w:val="28"/>
          <w:szCs w:val="28"/>
          <w:lang w:val="lv-LV"/>
        </w:rPr>
        <w:t>standartam</w:t>
      </w:r>
      <w:r w:rsidR="00B96F45" w:rsidRPr="00301A5C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65E2019E" w14:textId="77777777" w:rsidR="00B96F45" w:rsidRPr="00301A5C" w:rsidRDefault="00B96F45" w:rsidP="00D06104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2A64F001" w14:textId="4500D755" w:rsidR="00B96F45" w:rsidRPr="00301A5C" w:rsidRDefault="00D06104" w:rsidP="00D06104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4. </w:t>
      </w:r>
      <w:r w:rsidR="00B96F45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Ja piegādātājs reģistrēts </w:t>
      </w:r>
      <w:r w:rsidR="00B96F45" w:rsidRPr="00301A5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vai pastāvīgi dzīvo Latvijā, </w:t>
      </w:r>
      <w:r w:rsidR="00B96F45" w:rsidRPr="00301A5C">
        <w:rPr>
          <w:rFonts w:ascii="Times New Roman" w:hAnsi="Times New Roman" w:cs="Times New Roman"/>
          <w:sz w:val="28"/>
          <w:szCs w:val="28"/>
          <w:lang w:val="lv-LV"/>
        </w:rPr>
        <w:t>pasūtītājs, sabiedrisko pakalpojumu sniedzējs</w:t>
      </w:r>
      <w:r w:rsidR="004B10AE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B96F45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9771A3">
        <w:rPr>
          <w:rFonts w:ascii="Times New Roman" w:hAnsi="Times New Roman" w:cs="Times New Roman"/>
          <w:sz w:val="28"/>
          <w:szCs w:val="28"/>
          <w:lang w:val="lv-LV"/>
        </w:rPr>
        <w:t xml:space="preserve">kā arī </w:t>
      </w:r>
      <w:r w:rsidR="00B96F45" w:rsidRPr="00301A5C">
        <w:rPr>
          <w:rFonts w:ascii="Times New Roman" w:hAnsi="Times New Roman" w:cs="Times New Roman"/>
          <w:sz w:val="28"/>
          <w:szCs w:val="28"/>
          <w:lang w:val="lv-LV"/>
        </w:rPr>
        <w:t>publiskais partneris</w:t>
      </w:r>
      <w:r w:rsidR="00B96F45" w:rsidRPr="00301A5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vai tā pārstāvis </w:t>
      </w:r>
      <w:r w:rsidR="00B96F45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pieņem piegādātāja </w:t>
      </w:r>
      <w:r w:rsidR="00C72B12" w:rsidRPr="00301A5C">
        <w:rPr>
          <w:rFonts w:ascii="Times New Roman" w:hAnsi="Times New Roman" w:cs="Times New Roman"/>
          <w:sz w:val="28"/>
          <w:szCs w:val="28"/>
          <w:lang w:val="lv-LV"/>
        </w:rPr>
        <w:t>elektroniskā veidā sagatavot</w:t>
      </w:r>
      <w:r w:rsidR="00C72B12">
        <w:rPr>
          <w:rFonts w:ascii="Times New Roman" w:hAnsi="Times New Roman" w:cs="Times New Roman"/>
          <w:sz w:val="28"/>
          <w:szCs w:val="28"/>
          <w:lang w:val="lv-LV"/>
        </w:rPr>
        <w:t>o</w:t>
      </w:r>
      <w:r w:rsidR="00C72B12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 un izsniegt</w:t>
      </w:r>
      <w:r w:rsidR="00C72B12">
        <w:rPr>
          <w:rFonts w:ascii="Times New Roman" w:hAnsi="Times New Roman" w:cs="Times New Roman"/>
          <w:sz w:val="28"/>
          <w:szCs w:val="28"/>
          <w:lang w:val="lv-LV"/>
        </w:rPr>
        <w:t>o</w:t>
      </w:r>
      <w:r w:rsidR="00C72B12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B96F45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elektronisko rēķinu, ja papildus </w:t>
      </w:r>
      <w:r w:rsidR="00C72B12">
        <w:rPr>
          <w:rFonts w:ascii="Times New Roman" w:hAnsi="Times New Roman" w:cs="Times New Roman"/>
          <w:sz w:val="28"/>
          <w:szCs w:val="28"/>
          <w:lang w:val="lv-LV"/>
        </w:rPr>
        <w:t xml:space="preserve">šo noteikumu </w:t>
      </w:r>
      <w:r w:rsidR="00B96F45" w:rsidRPr="00301A5C">
        <w:rPr>
          <w:rFonts w:ascii="Times New Roman" w:hAnsi="Times New Roman" w:cs="Times New Roman"/>
          <w:sz w:val="28"/>
          <w:szCs w:val="28"/>
          <w:lang w:val="lv-LV"/>
        </w:rPr>
        <w:t>3.</w:t>
      </w:r>
      <w:r w:rsidR="00F46D7E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B96F45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punktā minētajam tas atbilst </w:t>
      </w:r>
      <w:proofErr w:type="spellStart"/>
      <w:r w:rsidR="00435547" w:rsidRPr="003A02CD">
        <w:rPr>
          <w:rFonts w:ascii="Times New Roman" w:hAnsi="Times New Roman" w:cs="Times New Roman"/>
          <w:i/>
          <w:sz w:val="28"/>
          <w:szCs w:val="28"/>
          <w:lang w:val="lv-LV"/>
        </w:rPr>
        <w:t>Pan-European</w:t>
      </w:r>
      <w:proofErr w:type="spellEnd"/>
      <w:r w:rsidR="00435547" w:rsidRPr="003A02CD">
        <w:rPr>
          <w:rFonts w:ascii="Times New Roman" w:hAnsi="Times New Roman" w:cs="Times New Roman"/>
          <w:i/>
          <w:sz w:val="28"/>
          <w:szCs w:val="28"/>
          <w:lang w:val="lv-LV"/>
        </w:rPr>
        <w:t xml:space="preserve"> </w:t>
      </w:r>
      <w:proofErr w:type="spellStart"/>
      <w:r w:rsidR="00435547" w:rsidRPr="003A02CD">
        <w:rPr>
          <w:rFonts w:ascii="Times New Roman" w:hAnsi="Times New Roman" w:cs="Times New Roman"/>
          <w:i/>
          <w:sz w:val="28"/>
          <w:szCs w:val="28"/>
          <w:lang w:val="lv-LV"/>
        </w:rPr>
        <w:t>Public</w:t>
      </w:r>
      <w:proofErr w:type="spellEnd"/>
      <w:r w:rsidR="00435547" w:rsidRPr="003A02CD">
        <w:rPr>
          <w:rFonts w:ascii="Times New Roman" w:hAnsi="Times New Roman" w:cs="Times New Roman"/>
          <w:i/>
          <w:sz w:val="28"/>
          <w:szCs w:val="28"/>
          <w:lang w:val="lv-LV"/>
        </w:rPr>
        <w:t xml:space="preserve"> </w:t>
      </w:r>
      <w:proofErr w:type="spellStart"/>
      <w:r w:rsidR="00435547" w:rsidRPr="003A02CD">
        <w:rPr>
          <w:rFonts w:ascii="Times New Roman" w:hAnsi="Times New Roman" w:cs="Times New Roman"/>
          <w:i/>
          <w:sz w:val="28"/>
          <w:szCs w:val="28"/>
          <w:lang w:val="lv-LV"/>
        </w:rPr>
        <w:t>Procurement</w:t>
      </w:r>
      <w:proofErr w:type="spellEnd"/>
      <w:r w:rsidR="00435547" w:rsidRPr="003A02CD">
        <w:rPr>
          <w:rFonts w:ascii="Times New Roman" w:hAnsi="Times New Roman" w:cs="Times New Roman"/>
          <w:i/>
          <w:sz w:val="28"/>
          <w:szCs w:val="28"/>
          <w:lang w:val="lv-LV"/>
        </w:rPr>
        <w:t xml:space="preserve"> </w:t>
      </w:r>
      <w:proofErr w:type="spellStart"/>
      <w:r w:rsidR="00435547" w:rsidRPr="003A02CD">
        <w:rPr>
          <w:rFonts w:ascii="Times New Roman" w:hAnsi="Times New Roman" w:cs="Times New Roman"/>
          <w:i/>
          <w:sz w:val="28"/>
          <w:szCs w:val="28"/>
          <w:lang w:val="lv-LV"/>
        </w:rPr>
        <w:t>On-Line</w:t>
      </w:r>
      <w:proofErr w:type="spellEnd"/>
      <w:r w:rsidR="00435547" w:rsidRPr="003A02CD">
        <w:rPr>
          <w:rFonts w:ascii="Times New Roman" w:hAnsi="Times New Roman" w:cs="Times New Roman"/>
          <w:i/>
          <w:sz w:val="28"/>
          <w:szCs w:val="28"/>
          <w:lang w:val="lv-LV"/>
        </w:rPr>
        <w:t xml:space="preserve"> </w:t>
      </w:r>
      <w:proofErr w:type="gramStart"/>
      <w:r w:rsidR="00435547" w:rsidRPr="003A02CD">
        <w:rPr>
          <w:rFonts w:ascii="Times New Roman" w:hAnsi="Times New Roman" w:cs="Times New Roman"/>
          <w:i/>
          <w:sz w:val="28"/>
          <w:szCs w:val="28"/>
          <w:lang w:val="lv-LV"/>
        </w:rPr>
        <w:t>(</w:t>
      </w:r>
      <w:proofErr w:type="gramEnd"/>
      <w:r w:rsidR="00435547" w:rsidRPr="003A02CD">
        <w:rPr>
          <w:rFonts w:ascii="Times New Roman" w:hAnsi="Times New Roman" w:cs="Times New Roman"/>
          <w:i/>
          <w:sz w:val="28"/>
          <w:szCs w:val="28"/>
          <w:lang w:val="lv-LV"/>
        </w:rPr>
        <w:t xml:space="preserve">PEPPOL) </w:t>
      </w:r>
      <w:r w:rsidR="00B96F45" w:rsidRPr="003A02CD">
        <w:rPr>
          <w:rFonts w:ascii="Times New Roman" w:hAnsi="Times New Roman" w:cs="Times New Roman"/>
          <w:i/>
          <w:sz w:val="28"/>
          <w:szCs w:val="28"/>
          <w:lang w:val="lv-LV"/>
        </w:rPr>
        <w:t xml:space="preserve">BIS </w:t>
      </w:r>
      <w:proofErr w:type="spellStart"/>
      <w:r w:rsidR="00B96F45" w:rsidRPr="003A02CD">
        <w:rPr>
          <w:rFonts w:ascii="Times New Roman" w:hAnsi="Times New Roman" w:cs="Times New Roman"/>
          <w:i/>
          <w:sz w:val="28"/>
          <w:szCs w:val="28"/>
          <w:lang w:val="lv-LV"/>
        </w:rPr>
        <w:t>Billing</w:t>
      </w:r>
      <w:proofErr w:type="spellEnd"/>
      <w:r w:rsidR="00B96F45" w:rsidRPr="003A02CD">
        <w:rPr>
          <w:rFonts w:ascii="Times New Roman" w:hAnsi="Times New Roman" w:cs="Times New Roman"/>
          <w:i/>
          <w:sz w:val="28"/>
          <w:szCs w:val="28"/>
          <w:lang w:val="lv-LV"/>
        </w:rPr>
        <w:t xml:space="preserve"> 3.0</w:t>
      </w:r>
      <w:r w:rsidR="00B96F45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F90A32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elektronisko </w:t>
      </w:r>
      <w:r w:rsidR="00B96F45" w:rsidRPr="00301A5C">
        <w:rPr>
          <w:rFonts w:ascii="Times New Roman" w:hAnsi="Times New Roman" w:cs="Times New Roman"/>
          <w:sz w:val="28"/>
          <w:szCs w:val="28"/>
          <w:lang w:val="lv-LV"/>
        </w:rPr>
        <w:t>rēķinu pamatelementu izmantošanas specifikācijai (</w:t>
      </w:r>
      <w:proofErr w:type="spellStart"/>
      <w:r w:rsidR="00B96F45" w:rsidRPr="003A02CD">
        <w:rPr>
          <w:rFonts w:ascii="Times New Roman" w:hAnsi="Times New Roman" w:cs="Times New Roman"/>
          <w:i/>
          <w:sz w:val="28"/>
          <w:szCs w:val="28"/>
          <w:lang w:val="lv-LV"/>
        </w:rPr>
        <w:t>Core</w:t>
      </w:r>
      <w:proofErr w:type="spellEnd"/>
      <w:r w:rsidR="00B96F45" w:rsidRPr="003A02CD">
        <w:rPr>
          <w:rFonts w:ascii="Times New Roman" w:hAnsi="Times New Roman" w:cs="Times New Roman"/>
          <w:i/>
          <w:sz w:val="28"/>
          <w:szCs w:val="28"/>
          <w:lang w:val="lv-LV"/>
        </w:rPr>
        <w:t xml:space="preserve"> </w:t>
      </w:r>
      <w:proofErr w:type="spellStart"/>
      <w:r w:rsidR="00B96F45" w:rsidRPr="003A02CD">
        <w:rPr>
          <w:rFonts w:ascii="Times New Roman" w:hAnsi="Times New Roman" w:cs="Times New Roman"/>
          <w:i/>
          <w:sz w:val="28"/>
          <w:szCs w:val="28"/>
          <w:lang w:val="lv-LV"/>
        </w:rPr>
        <w:t>Invoice</w:t>
      </w:r>
      <w:proofErr w:type="spellEnd"/>
      <w:r w:rsidR="00B96F45" w:rsidRPr="003A02CD">
        <w:rPr>
          <w:rFonts w:ascii="Times New Roman" w:hAnsi="Times New Roman" w:cs="Times New Roman"/>
          <w:i/>
          <w:sz w:val="28"/>
          <w:szCs w:val="28"/>
          <w:lang w:val="lv-LV"/>
        </w:rPr>
        <w:t xml:space="preserve"> </w:t>
      </w:r>
      <w:proofErr w:type="spellStart"/>
      <w:r w:rsidR="00B96F45" w:rsidRPr="003A02CD">
        <w:rPr>
          <w:rFonts w:ascii="Times New Roman" w:hAnsi="Times New Roman" w:cs="Times New Roman"/>
          <w:i/>
          <w:sz w:val="28"/>
          <w:szCs w:val="28"/>
          <w:lang w:val="lv-LV"/>
        </w:rPr>
        <w:t>Usage</w:t>
      </w:r>
      <w:proofErr w:type="spellEnd"/>
      <w:r w:rsidR="00B96F45" w:rsidRPr="003A02CD">
        <w:rPr>
          <w:rFonts w:ascii="Times New Roman" w:hAnsi="Times New Roman" w:cs="Times New Roman"/>
          <w:i/>
          <w:sz w:val="28"/>
          <w:szCs w:val="28"/>
          <w:lang w:val="lv-LV"/>
        </w:rPr>
        <w:t xml:space="preserve"> </w:t>
      </w:r>
      <w:proofErr w:type="spellStart"/>
      <w:r w:rsidR="00B96F45" w:rsidRPr="003A02CD">
        <w:rPr>
          <w:rFonts w:ascii="Times New Roman" w:hAnsi="Times New Roman" w:cs="Times New Roman"/>
          <w:i/>
          <w:sz w:val="28"/>
          <w:szCs w:val="28"/>
          <w:lang w:val="lv-LV"/>
        </w:rPr>
        <w:t>Specification</w:t>
      </w:r>
      <w:proofErr w:type="spellEnd"/>
      <w:r w:rsidR="00B96F45" w:rsidRPr="003A02CD">
        <w:rPr>
          <w:rFonts w:ascii="Times New Roman" w:hAnsi="Times New Roman" w:cs="Times New Roman"/>
          <w:i/>
          <w:sz w:val="28"/>
          <w:szCs w:val="28"/>
          <w:lang w:val="lv-LV"/>
        </w:rPr>
        <w:t xml:space="preserve"> (CIUS)</w:t>
      </w:r>
      <w:r w:rsidR="00B96F45" w:rsidRPr="00301A5C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B96F45" w:rsidRPr="004B10AE">
        <w:rPr>
          <w:rFonts w:ascii="Times New Roman" w:hAnsi="Times New Roman" w:cs="Times New Roman"/>
          <w:lang w:val="lv-LV"/>
        </w:rPr>
        <w:t xml:space="preserve"> </w:t>
      </w:r>
      <w:r w:rsidR="00B96F45" w:rsidRPr="00301A5C">
        <w:rPr>
          <w:rFonts w:ascii="Times New Roman" w:hAnsi="Times New Roman" w:cs="Times New Roman"/>
          <w:sz w:val="28"/>
          <w:szCs w:val="28"/>
          <w:lang w:val="lv-LV"/>
        </w:rPr>
        <w:t>publicēta</w:t>
      </w:r>
      <w:r w:rsidR="00B96F45" w:rsidRPr="004B10AE">
        <w:rPr>
          <w:rFonts w:ascii="Times New Roman" w:hAnsi="Times New Roman" w:cs="Times New Roman"/>
          <w:lang w:val="lv-LV"/>
        </w:rPr>
        <w:t xml:space="preserve"> </w:t>
      </w:r>
      <w:r w:rsidR="00B96F45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PEPPOL tīmekļvietnē </w:t>
      </w:r>
      <w:r w:rsidR="00B96F45" w:rsidRPr="00F46D7E">
        <w:rPr>
          <w:rFonts w:ascii="Times New Roman" w:hAnsi="Times New Roman" w:cs="Times New Roman"/>
          <w:sz w:val="28"/>
          <w:szCs w:val="28"/>
          <w:lang w:val="lv-LV"/>
        </w:rPr>
        <w:t>http://docs.peppol.eu/poacc/billing/3.0/</w:t>
      </w:r>
      <w:r w:rsidR="004B10AE">
        <w:rPr>
          <w:rFonts w:ascii="Times New Roman" w:hAnsi="Times New Roman" w:cs="Times New Roman"/>
          <w:sz w:val="28"/>
          <w:szCs w:val="28"/>
          <w:lang w:val="lv-LV"/>
        </w:rPr>
        <w:t>)</w:t>
      </w:r>
      <w:r w:rsidR="00B96F45" w:rsidRPr="00301A5C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7D581586" w14:textId="77777777" w:rsidR="00B96F45" w:rsidRPr="00301A5C" w:rsidRDefault="00B96F45" w:rsidP="00D06104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73EBA9A" w14:textId="4C51A73A" w:rsidR="00F90A32" w:rsidRPr="00301A5C" w:rsidRDefault="00D06104" w:rsidP="00D06104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5. </w:t>
      </w:r>
      <w:r w:rsidR="00B879AB" w:rsidRPr="00301A5C">
        <w:rPr>
          <w:rFonts w:ascii="Times New Roman" w:hAnsi="Times New Roman" w:cs="Times New Roman"/>
          <w:sz w:val="28"/>
          <w:szCs w:val="28"/>
          <w:lang w:val="lv-LV"/>
        </w:rPr>
        <w:t>Pasūtītājs, sabiedrisko pakalpojumu sniedzējs</w:t>
      </w:r>
      <w:r w:rsidR="004B10AE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B879AB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9771A3">
        <w:rPr>
          <w:rFonts w:ascii="Times New Roman" w:hAnsi="Times New Roman" w:cs="Times New Roman"/>
          <w:sz w:val="28"/>
          <w:szCs w:val="28"/>
          <w:lang w:val="lv-LV"/>
        </w:rPr>
        <w:t xml:space="preserve">kā arī </w:t>
      </w:r>
      <w:r w:rsidR="00B879AB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publiskais partneris vai tā pārstāvis iepirkuma līgumā vai publiskās un privātās partnerības līgumā ir tiesīgs paredzēt </w:t>
      </w:r>
      <w:r w:rsidR="00B46766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piegādātājam </w:t>
      </w:r>
      <w:r w:rsidR="00B879AB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pienākumu elektroniskajā rēķinā norādīt tādu </w:t>
      </w:r>
      <w:r w:rsidR="00B879AB" w:rsidRPr="00301A5C">
        <w:rPr>
          <w:rFonts w:ascii="Times New Roman" w:hAnsi="Times New Roman" w:cs="Times New Roman"/>
          <w:sz w:val="28"/>
          <w:szCs w:val="28"/>
          <w:lang w:val="lv-LV"/>
        </w:rPr>
        <w:lastRenderedPageBreak/>
        <w:t>papildu informāciju par saimniecisko darījumu, kuru var norādīt saskaņā ar piemērojamo standartu</w:t>
      </w:r>
      <w:r w:rsidR="004B10AE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B879AB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4B10AE">
        <w:rPr>
          <w:rFonts w:ascii="Times New Roman" w:hAnsi="Times New Roman" w:cs="Times New Roman"/>
          <w:sz w:val="28"/>
          <w:szCs w:val="28"/>
          <w:lang w:val="lv-LV"/>
        </w:rPr>
        <w:t>A</w:t>
      </w:r>
      <w:r w:rsidR="00B879AB" w:rsidRPr="00301A5C">
        <w:rPr>
          <w:rFonts w:ascii="Times New Roman" w:hAnsi="Times New Roman" w:cs="Times New Roman"/>
          <w:sz w:val="28"/>
          <w:szCs w:val="28"/>
          <w:lang w:val="lv-LV"/>
        </w:rPr>
        <w:t>ttiecīgās informācijas apstrādi paredz šo noteikumu 4.</w:t>
      </w:r>
      <w:r w:rsidR="00F46D7E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B879AB" w:rsidRPr="00301A5C">
        <w:rPr>
          <w:rFonts w:ascii="Times New Roman" w:hAnsi="Times New Roman" w:cs="Times New Roman"/>
          <w:sz w:val="28"/>
          <w:szCs w:val="28"/>
          <w:lang w:val="lv-LV"/>
        </w:rPr>
        <w:t>punktā noteiktā elektronisko rēķinu pamatelementu izmantošanas specifikācija</w:t>
      </w:r>
      <w:r w:rsidR="007F6C81" w:rsidRPr="00301A5C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7C8988C6" w14:textId="77777777" w:rsidR="00F14B0E" w:rsidRPr="00301A5C" w:rsidRDefault="00F14B0E" w:rsidP="00D0610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351042C" w14:textId="7389439E" w:rsidR="005C0B76" w:rsidRPr="00301A5C" w:rsidRDefault="00D06104" w:rsidP="00D06104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6. </w:t>
      </w:r>
      <w:r w:rsidR="00F14B0E" w:rsidRPr="00301A5C">
        <w:rPr>
          <w:rFonts w:ascii="Times New Roman" w:hAnsi="Times New Roman" w:cs="Times New Roman"/>
          <w:sz w:val="28"/>
          <w:szCs w:val="28"/>
          <w:lang w:val="lv-LV"/>
        </w:rPr>
        <w:t>Pasūtītājs, sabiedrisko pakalpojumu sniedzējs</w:t>
      </w:r>
      <w:r w:rsidR="00FD45F3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F14B0E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9771A3">
        <w:rPr>
          <w:rFonts w:ascii="Times New Roman" w:hAnsi="Times New Roman" w:cs="Times New Roman"/>
          <w:sz w:val="28"/>
          <w:szCs w:val="28"/>
          <w:lang w:val="lv-LV"/>
        </w:rPr>
        <w:t xml:space="preserve">kā arī </w:t>
      </w:r>
      <w:r w:rsidR="00F14B0E" w:rsidRPr="00301A5C">
        <w:rPr>
          <w:rFonts w:ascii="Times New Roman" w:hAnsi="Times New Roman" w:cs="Times New Roman"/>
          <w:sz w:val="28"/>
          <w:szCs w:val="28"/>
          <w:lang w:val="lv-LV"/>
        </w:rPr>
        <w:t>publiskais partneris</w:t>
      </w:r>
      <w:r w:rsidR="00F14B0E" w:rsidRPr="00301A5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B47BF1" w:rsidRPr="00301A5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vai tā pārstāvis </w:t>
      </w:r>
      <w:r w:rsidR="00F14B0E" w:rsidRPr="00301A5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nodrošina</w:t>
      </w:r>
      <w:r w:rsidR="000B5345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B0143A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iespēju </w:t>
      </w:r>
      <w:r w:rsidR="00B47BF1" w:rsidRPr="00301A5C">
        <w:rPr>
          <w:rFonts w:ascii="Times New Roman" w:hAnsi="Times New Roman" w:cs="Times New Roman"/>
          <w:sz w:val="28"/>
          <w:szCs w:val="28"/>
          <w:lang w:val="lv-LV"/>
        </w:rPr>
        <w:t>piegādātāj</w:t>
      </w:r>
      <w:r w:rsidR="00FD45F3">
        <w:rPr>
          <w:rFonts w:ascii="Times New Roman" w:hAnsi="Times New Roman" w:cs="Times New Roman"/>
          <w:sz w:val="28"/>
          <w:szCs w:val="28"/>
          <w:lang w:val="lv-LV"/>
        </w:rPr>
        <w:t>a</w:t>
      </w:r>
      <w:r w:rsidR="00B47BF1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m </w:t>
      </w:r>
      <w:r w:rsidR="00B0143A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iesniegt elektronisko rēķinu, </w:t>
      </w:r>
      <w:r w:rsidR="00C94EEB" w:rsidRPr="00301A5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izmantojot šād</w:t>
      </w:r>
      <w:r w:rsidR="000016C1" w:rsidRPr="00301A5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us</w:t>
      </w:r>
      <w:r w:rsidR="00C94EEB" w:rsidRPr="00301A5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0B5345" w:rsidRPr="00301A5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elektronisko rēķinu </w:t>
      </w:r>
      <w:r w:rsidR="00C94EEB" w:rsidRPr="00301A5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piegādes kanāl</w:t>
      </w:r>
      <w:r w:rsidR="000016C1" w:rsidRPr="00301A5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us</w:t>
      </w:r>
      <w:r w:rsidR="005C0B76" w:rsidRPr="00301A5C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1619E9B9" w14:textId="02C2EBB4" w:rsidR="00D45337" w:rsidRPr="00301A5C" w:rsidRDefault="00D06104" w:rsidP="00D06104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6.1. </w:t>
      </w:r>
      <w:r w:rsidR="00D45337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oficiālo elektronisko adresi (pieejama </w:t>
      </w:r>
      <w:r w:rsidR="00D45337" w:rsidRPr="00301A5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Latvijā reģistrētiem vai pastāvīgi dzīvojošiem piegādātājiem elektronisko rēķinu piegādei valsts pārvaldes iestādēm, pašvaldībām un to iestādēm);</w:t>
      </w:r>
    </w:p>
    <w:p w14:paraId="7B281A99" w14:textId="42197D36" w:rsidR="00D45337" w:rsidRPr="00301A5C" w:rsidRDefault="00D06104" w:rsidP="00D06104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6.2. </w:t>
      </w:r>
      <w:r w:rsidR="00B0143A" w:rsidRPr="00301A5C">
        <w:rPr>
          <w:rFonts w:ascii="Times New Roman" w:hAnsi="Times New Roman" w:cs="Times New Roman"/>
          <w:sz w:val="28"/>
          <w:szCs w:val="28"/>
          <w:lang w:val="lv-LV"/>
        </w:rPr>
        <w:t>elektroniskā pasta adresi, kas norādīta pasūtītāja, sabiedrisko pakalpojumu sniedzēja</w:t>
      </w:r>
      <w:r w:rsidR="00FD45F3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B0143A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 publiskā partnera </w:t>
      </w:r>
      <w:r w:rsidR="00B47BF1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vai tā pārstāvja </w:t>
      </w:r>
      <w:r w:rsidR="00B0143A" w:rsidRPr="00301A5C">
        <w:rPr>
          <w:rFonts w:ascii="Times New Roman" w:hAnsi="Times New Roman" w:cs="Times New Roman"/>
          <w:sz w:val="28"/>
          <w:szCs w:val="28"/>
          <w:lang w:val="lv-LV"/>
        </w:rPr>
        <w:t>tīmekļvietnē un kas izmantojama saziņai ar attiecīgo pasūtītāju, sabiedrisko pakalpojumu sniedzēju</w:t>
      </w:r>
      <w:r w:rsidR="00FD45F3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B0143A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 publisko partneri</w:t>
      </w:r>
      <w:r w:rsidR="00B47BF1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 vai tā pārstāvi</w:t>
      </w:r>
      <w:r w:rsidR="00D45337" w:rsidRPr="00301A5C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4C9148DB" w14:textId="57F87F58" w:rsidR="005C0B76" w:rsidRPr="00301A5C" w:rsidRDefault="00D06104" w:rsidP="00D06104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6.3. </w:t>
      </w:r>
      <w:r w:rsidR="00D45337" w:rsidRPr="00301A5C">
        <w:rPr>
          <w:rFonts w:ascii="Times New Roman" w:hAnsi="Times New Roman" w:cs="Times New Roman"/>
          <w:sz w:val="28"/>
          <w:szCs w:val="28"/>
          <w:lang w:val="lv-LV"/>
        </w:rPr>
        <w:t>cit</w:t>
      </w:r>
      <w:r w:rsidR="00FD45F3">
        <w:rPr>
          <w:rFonts w:ascii="Times New Roman" w:hAnsi="Times New Roman" w:cs="Times New Roman"/>
          <w:sz w:val="28"/>
          <w:szCs w:val="28"/>
          <w:lang w:val="lv-LV"/>
        </w:rPr>
        <w:t>u</w:t>
      </w:r>
      <w:r w:rsidR="00D45337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 veid</w:t>
      </w:r>
      <w:r w:rsidR="00FD45F3">
        <w:rPr>
          <w:rFonts w:ascii="Times New Roman" w:hAnsi="Times New Roman" w:cs="Times New Roman"/>
          <w:sz w:val="28"/>
          <w:szCs w:val="28"/>
          <w:lang w:val="lv-LV"/>
        </w:rPr>
        <w:t>u</w:t>
      </w:r>
      <w:r w:rsidR="00D45337" w:rsidRPr="00301A5C">
        <w:rPr>
          <w:rFonts w:ascii="Times New Roman" w:hAnsi="Times New Roman" w:cs="Times New Roman"/>
          <w:sz w:val="28"/>
          <w:szCs w:val="28"/>
          <w:lang w:val="lv-LV"/>
        </w:rPr>
        <w:t>, kas norādīts iepirkuma līgumā vai publiskās un privātās partnerības līgumā.</w:t>
      </w:r>
    </w:p>
    <w:p w14:paraId="7CA4DB56" w14:textId="77777777" w:rsidR="009A44F5" w:rsidRPr="00301A5C" w:rsidRDefault="009A44F5" w:rsidP="00FD45F3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  <w:lang w:val="lv-LV"/>
        </w:rPr>
      </w:pPr>
    </w:p>
    <w:p w14:paraId="5B7F7404" w14:textId="34A932E0" w:rsidR="00AE5C99" w:rsidRPr="00301A5C" w:rsidRDefault="00D06104" w:rsidP="00FD45F3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lv-LV"/>
        </w:rPr>
        <w:t>7. </w:t>
      </w:r>
      <w:r w:rsidR="00837169" w:rsidRPr="00301A5C">
        <w:rPr>
          <w:rFonts w:ascii="Times New Roman" w:hAnsi="Times New Roman" w:cs="Times New Roman"/>
          <w:sz w:val="28"/>
          <w:szCs w:val="28"/>
          <w:lang w:val="lv-LV"/>
        </w:rPr>
        <w:t>Noteikumi stājas spēkā 2019.</w:t>
      </w:r>
      <w:r w:rsidR="00F46D7E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837169" w:rsidRPr="00301A5C">
        <w:rPr>
          <w:rFonts w:ascii="Times New Roman" w:hAnsi="Times New Roman" w:cs="Times New Roman"/>
          <w:sz w:val="28"/>
          <w:szCs w:val="28"/>
          <w:lang w:val="lv-LV"/>
        </w:rPr>
        <w:t>gada 18.</w:t>
      </w:r>
      <w:r w:rsidR="00F46D7E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837169" w:rsidRPr="00301A5C">
        <w:rPr>
          <w:rFonts w:ascii="Times New Roman" w:hAnsi="Times New Roman" w:cs="Times New Roman"/>
          <w:sz w:val="28"/>
          <w:szCs w:val="28"/>
          <w:lang w:val="lv-LV"/>
        </w:rPr>
        <w:t>aprīlī</w:t>
      </w:r>
      <w:proofErr w:type="gramEnd"/>
      <w:r w:rsidR="00837169" w:rsidRPr="00301A5C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9A44F5" w:rsidRPr="00301A5C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14:paraId="4392AE5F" w14:textId="4531E562" w:rsidR="00BD6496" w:rsidRDefault="00BD6496" w:rsidP="00FD45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2639C515" w14:textId="77777777" w:rsidR="00F46D7E" w:rsidRPr="00301A5C" w:rsidRDefault="00F46D7E" w:rsidP="00FD45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6D384215" w14:textId="77777777" w:rsidR="00BD6496" w:rsidRPr="00301A5C" w:rsidRDefault="00BD6496" w:rsidP="00FD45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9143198" w14:textId="77777777" w:rsidR="00F46D7E" w:rsidRPr="00DE283C" w:rsidRDefault="00F46D7E" w:rsidP="00FD45F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6BF44EC" w14:textId="77777777" w:rsidR="00F46D7E" w:rsidRDefault="00F46D7E" w:rsidP="00FD45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2C3EE1F" w14:textId="77777777" w:rsidR="00F46D7E" w:rsidRDefault="00F46D7E" w:rsidP="00FD45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192F3AE" w14:textId="77777777" w:rsidR="00F46D7E" w:rsidRDefault="00F46D7E" w:rsidP="00FD45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D9B1A93" w14:textId="77777777" w:rsidR="00F46D7E" w:rsidRPr="00DE283C" w:rsidRDefault="00F46D7E" w:rsidP="00FD45F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5E1352A8" w14:textId="37537DF7" w:rsidR="00BD6496" w:rsidRPr="00F46D7E" w:rsidRDefault="00BD6496" w:rsidP="00A01F33">
      <w:pPr>
        <w:tabs>
          <w:tab w:val="left" w:pos="6237"/>
        </w:tabs>
        <w:rPr>
          <w:rFonts w:ascii="Times New Roman" w:hAnsi="Times New Roman" w:cs="Times New Roman"/>
          <w:sz w:val="28"/>
          <w:szCs w:val="28"/>
          <w:lang w:val="de-DE"/>
        </w:rPr>
      </w:pPr>
    </w:p>
    <w:sectPr w:rsidR="00BD6496" w:rsidRPr="00F46D7E" w:rsidSect="00F46D7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0EFAE" w14:textId="77777777" w:rsidR="00294B30" w:rsidRDefault="00294B30" w:rsidP="00923D4F">
      <w:r>
        <w:separator/>
      </w:r>
    </w:p>
  </w:endnote>
  <w:endnote w:type="continuationSeparator" w:id="0">
    <w:p w14:paraId="4ADC836B" w14:textId="77777777" w:rsidR="00294B30" w:rsidRDefault="00294B30" w:rsidP="0092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4F22E" w14:textId="5F16680E" w:rsidR="00923D4F" w:rsidRPr="00F46D7E" w:rsidRDefault="00F46D7E" w:rsidP="00F46D7E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F46D7E">
      <w:rPr>
        <w:rFonts w:ascii="Times New Roman" w:hAnsi="Times New Roman" w:cs="Times New Roman"/>
        <w:sz w:val="16"/>
        <w:szCs w:val="16"/>
        <w:lang w:val="lv-LV"/>
      </w:rPr>
      <w:t>N0658_9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03302" w14:textId="46A265C1" w:rsidR="00F46D7E" w:rsidRPr="00F46D7E" w:rsidRDefault="00F46D7E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F46D7E">
      <w:rPr>
        <w:rFonts w:ascii="Times New Roman" w:hAnsi="Times New Roman" w:cs="Times New Roman"/>
        <w:sz w:val="16"/>
        <w:szCs w:val="16"/>
        <w:lang w:val="lv-LV"/>
      </w:rPr>
      <w:t>N0658_9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14D2" w14:textId="77777777" w:rsidR="00294B30" w:rsidRDefault="00294B30" w:rsidP="00923D4F">
      <w:r>
        <w:separator/>
      </w:r>
    </w:p>
  </w:footnote>
  <w:footnote w:type="continuationSeparator" w:id="0">
    <w:p w14:paraId="3FDD2ABB" w14:textId="77777777" w:rsidR="00294B30" w:rsidRDefault="00294B30" w:rsidP="00923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7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3B0A488" w14:textId="442648E6" w:rsidR="00F46D7E" w:rsidRPr="00F46D7E" w:rsidRDefault="00F46D7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6D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6D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6D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61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6D7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7836589" w14:textId="77777777" w:rsidR="00F46D7E" w:rsidRPr="00F46D7E" w:rsidRDefault="00F46D7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85E1E" w14:textId="77777777" w:rsidR="00F46D7E" w:rsidRPr="003629D6" w:rsidRDefault="00F46D7E">
    <w:pPr>
      <w:pStyle w:val="Header"/>
      <w:rPr>
        <w:rFonts w:ascii="Times New Roman" w:hAnsi="Times New Roman" w:cs="Times New Roman"/>
        <w:sz w:val="24"/>
        <w:szCs w:val="24"/>
      </w:rPr>
    </w:pPr>
  </w:p>
  <w:p w14:paraId="20BE4347" w14:textId="192FA18D" w:rsidR="00F46D7E" w:rsidRPr="00F46D7E" w:rsidRDefault="00F46D7E">
    <w:pPr>
      <w:pStyle w:val="Header"/>
    </w:pPr>
    <w:r>
      <w:rPr>
        <w:noProof/>
      </w:rPr>
      <w:drawing>
        <wp:inline distT="0" distB="0" distL="0" distR="0" wp14:anchorId="5F15190F" wp14:editId="476F309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5EC3"/>
    <w:multiLevelType w:val="hybridMultilevel"/>
    <w:tmpl w:val="529C84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A190B"/>
    <w:multiLevelType w:val="hybridMultilevel"/>
    <w:tmpl w:val="13BC86CC"/>
    <w:lvl w:ilvl="0" w:tplc="AC6C57F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5124C"/>
    <w:multiLevelType w:val="hybridMultilevel"/>
    <w:tmpl w:val="C7C8DE7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C66C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FC366DE"/>
    <w:multiLevelType w:val="hybridMultilevel"/>
    <w:tmpl w:val="B1045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5AB"/>
    <w:rsid w:val="000016C1"/>
    <w:rsid w:val="0004158A"/>
    <w:rsid w:val="00056B8A"/>
    <w:rsid w:val="00075229"/>
    <w:rsid w:val="000811F9"/>
    <w:rsid w:val="00085E47"/>
    <w:rsid w:val="00094F44"/>
    <w:rsid w:val="000B5345"/>
    <w:rsid w:val="001015CA"/>
    <w:rsid w:val="00134E1D"/>
    <w:rsid w:val="00154123"/>
    <w:rsid w:val="00157338"/>
    <w:rsid w:val="00174B95"/>
    <w:rsid w:val="001A0C96"/>
    <w:rsid w:val="001F3F25"/>
    <w:rsid w:val="00230ADE"/>
    <w:rsid w:val="00270B1C"/>
    <w:rsid w:val="00294B30"/>
    <w:rsid w:val="002A2C92"/>
    <w:rsid w:val="00301A5C"/>
    <w:rsid w:val="00303C45"/>
    <w:rsid w:val="0030650C"/>
    <w:rsid w:val="00335F20"/>
    <w:rsid w:val="00341F6D"/>
    <w:rsid w:val="003834AB"/>
    <w:rsid w:val="003910A1"/>
    <w:rsid w:val="00391D26"/>
    <w:rsid w:val="003932E1"/>
    <w:rsid w:val="003A02CD"/>
    <w:rsid w:val="003A7ACD"/>
    <w:rsid w:val="003C5AB6"/>
    <w:rsid w:val="003E1E2C"/>
    <w:rsid w:val="004206C3"/>
    <w:rsid w:val="00435547"/>
    <w:rsid w:val="00496E13"/>
    <w:rsid w:val="004B10AE"/>
    <w:rsid w:val="004C3976"/>
    <w:rsid w:val="004E1203"/>
    <w:rsid w:val="00517AF9"/>
    <w:rsid w:val="0057553D"/>
    <w:rsid w:val="0058027D"/>
    <w:rsid w:val="00587BB0"/>
    <w:rsid w:val="005C0B76"/>
    <w:rsid w:val="005D05AD"/>
    <w:rsid w:val="005E7C12"/>
    <w:rsid w:val="00691CD3"/>
    <w:rsid w:val="006B3ECC"/>
    <w:rsid w:val="006C006D"/>
    <w:rsid w:val="006C0373"/>
    <w:rsid w:val="006D3E7C"/>
    <w:rsid w:val="00701FB7"/>
    <w:rsid w:val="0078430A"/>
    <w:rsid w:val="00784E5C"/>
    <w:rsid w:val="007A5CA8"/>
    <w:rsid w:val="007B07E6"/>
    <w:rsid w:val="007B34F4"/>
    <w:rsid w:val="007D25FD"/>
    <w:rsid w:val="007D33F3"/>
    <w:rsid w:val="007F6C81"/>
    <w:rsid w:val="00815D23"/>
    <w:rsid w:val="00837169"/>
    <w:rsid w:val="00845776"/>
    <w:rsid w:val="00866DAD"/>
    <w:rsid w:val="0087738B"/>
    <w:rsid w:val="008A5F57"/>
    <w:rsid w:val="008B12A5"/>
    <w:rsid w:val="008C22FC"/>
    <w:rsid w:val="008E3760"/>
    <w:rsid w:val="008E3F92"/>
    <w:rsid w:val="008F18CC"/>
    <w:rsid w:val="00920E03"/>
    <w:rsid w:val="00923D4F"/>
    <w:rsid w:val="00936BA5"/>
    <w:rsid w:val="00967BCF"/>
    <w:rsid w:val="009771A3"/>
    <w:rsid w:val="009843C4"/>
    <w:rsid w:val="00991A1F"/>
    <w:rsid w:val="00991FA9"/>
    <w:rsid w:val="00993C7C"/>
    <w:rsid w:val="009A0755"/>
    <w:rsid w:val="009A113D"/>
    <w:rsid w:val="009A44F5"/>
    <w:rsid w:val="009F1806"/>
    <w:rsid w:val="00A01F33"/>
    <w:rsid w:val="00A4790D"/>
    <w:rsid w:val="00A73781"/>
    <w:rsid w:val="00A745B8"/>
    <w:rsid w:val="00AD1EC6"/>
    <w:rsid w:val="00AE5C99"/>
    <w:rsid w:val="00AE657D"/>
    <w:rsid w:val="00AF592A"/>
    <w:rsid w:val="00AF6CD3"/>
    <w:rsid w:val="00B0143A"/>
    <w:rsid w:val="00B227E4"/>
    <w:rsid w:val="00B46766"/>
    <w:rsid w:val="00B47BF1"/>
    <w:rsid w:val="00B879AB"/>
    <w:rsid w:val="00B90454"/>
    <w:rsid w:val="00B940A0"/>
    <w:rsid w:val="00B96F45"/>
    <w:rsid w:val="00BC619B"/>
    <w:rsid w:val="00BC6FF0"/>
    <w:rsid w:val="00BD6496"/>
    <w:rsid w:val="00BD7897"/>
    <w:rsid w:val="00C3483B"/>
    <w:rsid w:val="00C72B12"/>
    <w:rsid w:val="00C94EEB"/>
    <w:rsid w:val="00CA7AEB"/>
    <w:rsid w:val="00D06104"/>
    <w:rsid w:val="00D26F8F"/>
    <w:rsid w:val="00D35D44"/>
    <w:rsid w:val="00D45337"/>
    <w:rsid w:val="00D47DB9"/>
    <w:rsid w:val="00D95A11"/>
    <w:rsid w:val="00DA75AB"/>
    <w:rsid w:val="00DE0570"/>
    <w:rsid w:val="00DF6D86"/>
    <w:rsid w:val="00E05D15"/>
    <w:rsid w:val="00EB66A2"/>
    <w:rsid w:val="00EC3402"/>
    <w:rsid w:val="00F1151B"/>
    <w:rsid w:val="00F11A3B"/>
    <w:rsid w:val="00F14B0E"/>
    <w:rsid w:val="00F46D7E"/>
    <w:rsid w:val="00F7597F"/>
    <w:rsid w:val="00F90A32"/>
    <w:rsid w:val="00FC2AAC"/>
    <w:rsid w:val="00FD45F3"/>
    <w:rsid w:val="00FE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5011"/>
  <w15:chartTrackingRefBased/>
  <w15:docId w15:val="{C13EA0ED-BA2F-4ECA-8465-B4A580F6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0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A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6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D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D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D8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6B8A"/>
    <w:rPr>
      <w:color w:val="0000FF" w:themeColor="hyperlink"/>
      <w:u w:val="single"/>
    </w:rPr>
  </w:style>
  <w:style w:type="paragraph" w:customStyle="1" w:styleId="doc-ti">
    <w:name w:val="doc-ti"/>
    <w:basedOn w:val="Normal"/>
    <w:rsid w:val="003A7A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3D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D4F"/>
  </w:style>
  <w:style w:type="paragraph" w:styleId="Footer">
    <w:name w:val="footer"/>
    <w:basedOn w:val="Normal"/>
    <w:link w:val="FooterChar"/>
    <w:uiPriority w:val="99"/>
    <w:unhideWhenUsed/>
    <w:rsid w:val="00923D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D4F"/>
  </w:style>
  <w:style w:type="character" w:styleId="FollowedHyperlink">
    <w:name w:val="FollowedHyperlink"/>
    <w:basedOn w:val="DefaultParagraphFont"/>
    <w:uiPriority w:val="99"/>
    <w:semiHidden/>
    <w:unhideWhenUsed/>
    <w:rsid w:val="00435547"/>
    <w:rPr>
      <w:color w:val="800080" w:themeColor="followedHyperlink"/>
      <w:u w:val="single"/>
    </w:rPr>
  </w:style>
  <w:style w:type="paragraph" w:customStyle="1" w:styleId="Body">
    <w:name w:val="Body"/>
    <w:rsid w:val="00F46D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4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0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I.Lipovska</Vad_x012b_t_x0101_js>
    <TAP xmlns="49b0bb89-35b3-4114-9b1c-a376ef2ba045">16</TAP>
    <Kategorija xmlns="2e5bb04e-596e-45bd-9003-43ca78b1ba16">MK noteikumu projekts</Kategorij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921FF-2F29-4A0E-AA68-E3A4F0E17208}">
  <ds:schemaRefs>
    <ds:schemaRef ds:uri="http://schemas.microsoft.com/office/2006/documentManagement/types"/>
    <ds:schemaRef ds:uri="http://purl.org/dc/terms/"/>
    <ds:schemaRef ds:uri="2e5bb04e-596e-45bd-9003-43ca78b1ba1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49b0bb89-35b3-4114-9b1c-a376ef2ba04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678218-FF83-4C09-99C2-6179554F0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58D705-2596-4114-BAA2-ADAC6D009B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9D31FB-7EF2-4953-BF94-70053F0A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2006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“Piemērojamais elektroniskā rēķina standarts un tā pamatelementu izmantošanas specifikācija un aprites kārtība”</vt:lpstr>
    </vt:vector>
  </TitlesOfParts>
  <Company>Finanšu Ministrija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“Piemērojamais elektroniskā rēķina standarts un tā pamatelementu izmantošanas specifikācija un aprites kārtība”</dc:title>
  <dc:subject>Noteikumu projekts</dc:subject>
  <dc:creator>Edgars Matulis</dc:creator>
  <cp:keywords/>
  <dc:description>Edgars.Matulis@fm.gov.lv_x000d_
67095457</dc:description>
  <cp:lastModifiedBy>Leontine Babkina</cp:lastModifiedBy>
  <cp:revision>26</cp:revision>
  <cp:lastPrinted>2019-04-08T08:04:00Z</cp:lastPrinted>
  <dcterms:created xsi:type="dcterms:W3CDTF">2019-03-07T20:36:00Z</dcterms:created>
  <dcterms:modified xsi:type="dcterms:W3CDTF">2019-04-16T05:45:00Z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