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DF34" w14:textId="2A21EB94" w:rsidR="006D46AE" w:rsidRPr="00587FC8" w:rsidRDefault="00F65E32" w:rsidP="00F64A16">
      <w:pPr>
        <w:pStyle w:val="naislab"/>
        <w:spacing w:before="0" w:after="0"/>
        <w:rPr>
          <w:iCs/>
          <w:sz w:val="28"/>
          <w:szCs w:val="28"/>
        </w:rPr>
      </w:pPr>
      <w:r w:rsidRPr="00587FC8">
        <w:rPr>
          <w:iCs/>
          <w:sz w:val="28"/>
          <w:szCs w:val="28"/>
        </w:rPr>
        <w:t>Likump</w:t>
      </w:r>
      <w:r w:rsidR="006D46AE" w:rsidRPr="00587FC8">
        <w:rPr>
          <w:iCs/>
          <w:sz w:val="28"/>
          <w:szCs w:val="28"/>
        </w:rPr>
        <w:t>rojekts</w:t>
      </w:r>
    </w:p>
    <w:p w14:paraId="29361560" w14:textId="77777777" w:rsidR="00F64A16" w:rsidRPr="00587FC8" w:rsidRDefault="00F64A16" w:rsidP="00F64A16">
      <w:pPr>
        <w:pStyle w:val="naislab"/>
        <w:spacing w:before="0" w:after="0"/>
        <w:rPr>
          <w:iCs/>
          <w:sz w:val="28"/>
          <w:szCs w:val="28"/>
        </w:rPr>
      </w:pPr>
    </w:p>
    <w:p w14:paraId="4887C69A" w14:textId="77777777" w:rsidR="006D46AE" w:rsidRPr="00587FC8" w:rsidRDefault="006D46AE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587FC8">
        <w:rPr>
          <w:sz w:val="28"/>
          <w:szCs w:val="28"/>
        </w:rPr>
        <w:t>Grozījumi Personu apliecinošu dokumentu likumā</w:t>
      </w:r>
    </w:p>
    <w:p w14:paraId="1ADED4CD" w14:textId="77777777" w:rsidR="00F64A16" w:rsidRPr="00587FC8" w:rsidRDefault="00F64A16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BDACD67" w14:textId="1B41FCD2" w:rsidR="00905DE4" w:rsidRPr="00587FC8" w:rsidRDefault="006D46AE" w:rsidP="00F64A16">
      <w:pPr>
        <w:pStyle w:val="naisf"/>
        <w:spacing w:before="0" w:after="0"/>
        <w:rPr>
          <w:sz w:val="28"/>
          <w:szCs w:val="28"/>
        </w:rPr>
      </w:pPr>
      <w:r w:rsidRPr="00587FC8">
        <w:rPr>
          <w:sz w:val="28"/>
          <w:szCs w:val="28"/>
        </w:rPr>
        <w:t>Izdarīt Personu apliecinošu dokumentu likumā (</w:t>
      </w:r>
      <w:hyperlink r:id="rId8" w:tgtFrame="_blank" w:history="1">
        <w:r w:rsidRPr="00587FC8">
          <w:rPr>
            <w:sz w:val="28"/>
            <w:szCs w:val="28"/>
          </w:rPr>
          <w:t>Latvijas Vēstnesis</w:t>
        </w:r>
      </w:hyperlink>
      <w:r w:rsidRPr="00587FC8">
        <w:rPr>
          <w:sz w:val="28"/>
          <w:szCs w:val="28"/>
        </w:rPr>
        <w:t xml:space="preserve">, </w:t>
      </w:r>
      <w:r w:rsidR="00905DE4" w:rsidRPr="00587FC8">
        <w:rPr>
          <w:sz w:val="28"/>
          <w:szCs w:val="28"/>
        </w:rPr>
        <w:t>2012, 18., 84.nr.; 2014, 140.nr.</w:t>
      </w:r>
      <w:r w:rsidR="008C4E91" w:rsidRPr="00587FC8">
        <w:rPr>
          <w:sz w:val="28"/>
          <w:szCs w:val="28"/>
        </w:rPr>
        <w:t>; 2017, 132., 147.nr.</w:t>
      </w:r>
      <w:r w:rsidR="00905DE4" w:rsidRPr="00587FC8">
        <w:rPr>
          <w:sz w:val="28"/>
          <w:szCs w:val="28"/>
        </w:rPr>
        <w:t xml:space="preserve">) šādus </w:t>
      </w:r>
      <w:r w:rsidRPr="00587FC8">
        <w:rPr>
          <w:sz w:val="28"/>
          <w:szCs w:val="28"/>
        </w:rPr>
        <w:t>grozījumus:</w:t>
      </w:r>
    </w:p>
    <w:p w14:paraId="34069886" w14:textId="77777777" w:rsidR="00905DE4" w:rsidRPr="00587FC8" w:rsidRDefault="00905DE4" w:rsidP="00F64A16">
      <w:pPr>
        <w:pStyle w:val="naisf"/>
        <w:spacing w:before="0" w:after="0"/>
        <w:rPr>
          <w:sz w:val="28"/>
          <w:szCs w:val="28"/>
        </w:rPr>
      </w:pPr>
    </w:p>
    <w:p w14:paraId="577E9E89" w14:textId="7F1DA84F" w:rsidR="008E6D80" w:rsidRPr="00587FC8" w:rsidRDefault="008E6D80" w:rsidP="00F64A16">
      <w:pPr>
        <w:pStyle w:val="naisf"/>
        <w:numPr>
          <w:ilvl w:val="0"/>
          <w:numId w:val="1"/>
        </w:numPr>
        <w:spacing w:before="0" w:after="0"/>
        <w:ind w:left="0" w:firstLine="375"/>
        <w:rPr>
          <w:sz w:val="28"/>
          <w:szCs w:val="28"/>
        </w:rPr>
      </w:pPr>
      <w:r w:rsidRPr="00587FC8">
        <w:rPr>
          <w:sz w:val="28"/>
          <w:szCs w:val="28"/>
        </w:rPr>
        <w:t>14.pantā</w:t>
      </w:r>
      <w:r w:rsidR="00587FC8" w:rsidRPr="00587FC8">
        <w:rPr>
          <w:sz w:val="28"/>
          <w:szCs w:val="28"/>
        </w:rPr>
        <w:t>:</w:t>
      </w:r>
    </w:p>
    <w:p w14:paraId="7C1617AE" w14:textId="3542E624" w:rsidR="006D46AE" w:rsidRPr="00587FC8" w:rsidRDefault="008E6D80" w:rsidP="008E6D80">
      <w:pPr>
        <w:pStyle w:val="naisf"/>
        <w:spacing w:before="0" w:after="0"/>
        <w:rPr>
          <w:sz w:val="28"/>
          <w:szCs w:val="28"/>
        </w:rPr>
      </w:pPr>
      <w:r w:rsidRPr="00587FC8">
        <w:rPr>
          <w:sz w:val="28"/>
          <w:szCs w:val="28"/>
        </w:rPr>
        <w:t>aizstāt</w:t>
      </w:r>
      <w:r w:rsidR="00F5489F" w:rsidRPr="00587FC8">
        <w:rPr>
          <w:sz w:val="28"/>
          <w:szCs w:val="28"/>
        </w:rPr>
        <w:t xml:space="preserve"> otrajā daļā vārdus “Latvijas Administratīvo pārkāpumu kodeksam” ar vārdiem “Admi</w:t>
      </w:r>
      <w:r w:rsidRPr="00587FC8">
        <w:rPr>
          <w:sz w:val="28"/>
          <w:szCs w:val="28"/>
        </w:rPr>
        <w:t>nistratīvās atbildības likumam”;</w:t>
      </w:r>
    </w:p>
    <w:p w14:paraId="70242240" w14:textId="77777777" w:rsidR="008E6D80" w:rsidRPr="00587FC8" w:rsidRDefault="008E6D80" w:rsidP="008E6D80">
      <w:pPr>
        <w:pStyle w:val="naisf"/>
        <w:spacing w:before="0" w:after="0"/>
        <w:rPr>
          <w:sz w:val="28"/>
          <w:szCs w:val="28"/>
        </w:rPr>
      </w:pPr>
    </w:p>
    <w:p w14:paraId="6283B457" w14:textId="7DF4E3BF" w:rsidR="008E6D80" w:rsidRPr="00587FC8" w:rsidRDefault="008E6D80" w:rsidP="008E6D80">
      <w:pPr>
        <w:pStyle w:val="naisf"/>
        <w:spacing w:before="0" w:after="0"/>
        <w:rPr>
          <w:sz w:val="28"/>
          <w:szCs w:val="28"/>
        </w:rPr>
      </w:pPr>
      <w:r w:rsidRPr="00587FC8">
        <w:rPr>
          <w:sz w:val="28"/>
          <w:szCs w:val="28"/>
        </w:rPr>
        <w:t>izslēgt trešajā daļā vārdus “</w:t>
      </w:r>
      <w:r w:rsidR="004B5312" w:rsidRPr="00587FC8">
        <w:rPr>
          <w:sz w:val="28"/>
          <w:szCs w:val="28"/>
        </w:rPr>
        <w:t>vai administratīvais arests”.</w:t>
      </w:r>
    </w:p>
    <w:p w14:paraId="296E15F3" w14:textId="77777777" w:rsidR="006D46AE" w:rsidRPr="00587FC8" w:rsidRDefault="006D46AE" w:rsidP="00F64A16">
      <w:pPr>
        <w:pStyle w:val="naisf"/>
        <w:spacing w:before="0" w:after="0"/>
        <w:ind w:firstLine="374"/>
      </w:pPr>
    </w:p>
    <w:p w14:paraId="7F4CDC1F" w14:textId="77777777" w:rsidR="00073A88" w:rsidRPr="00587FC8" w:rsidRDefault="006D46AE" w:rsidP="00F64A16">
      <w:pPr>
        <w:pStyle w:val="naisf"/>
        <w:numPr>
          <w:ilvl w:val="0"/>
          <w:numId w:val="1"/>
        </w:numPr>
        <w:spacing w:before="0" w:after="0"/>
        <w:ind w:left="731" w:hanging="357"/>
        <w:contextualSpacing/>
        <w:rPr>
          <w:sz w:val="28"/>
          <w:szCs w:val="28"/>
        </w:rPr>
      </w:pPr>
      <w:r w:rsidRPr="00587FC8">
        <w:rPr>
          <w:sz w:val="28"/>
          <w:szCs w:val="28"/>
        </w:rPr>
        <w:t>Papildināt likumu ar 17. un 18.pantu šādā redakcijā:</w:t>
      </w:r>
    </w:p>
    <w:p w14:paraId="0C18D7DA" w14:textId="3E1E391A" w:rsidR="00372AE2" w:rsidRPr="00587FC8" w:rsidRDefault="00F5489F" w:rsidP="00F64A16">
      <w:pPr>
        <w:pStyle w:val="naisf"/>
        <w:spacing w:before="0" w:after="0"/>
        <w:rPr>
          <w:sz w:val="28"/>
          <w:szCs w:val="28"/>
        </w:rPr>
      </w:pPr>
      <w:r w:rsidRPr="00587FC8">
        <w:rPr>
          <w:sz w:val="28"/>
          <w:szCs w:val="28"/>
        </w:rPr>
        <w:t>“</w:t>
      </w:r>
      <w:r w:rsidR="006D46AE" w:rsidRPr="00587FC8">
        <w:rPr>
          <w:b/>
          <w:sz w:val="28"/>
          <w:szCs w:val="28"/>
        </w:rPr>
        <w:t xml:space="preserve">17.pants. </w:t>
      </w:r>
      <w:r w:rsidR="00372AE2" w:rsidRPr="00587FC8">
        <w:rPr>
          <w:b/>
          <w:sz w:val="28"/>
          <w:szCs w:val="28"/>
        </w:rPr>
        <w:t>Administratīvā atbildība personu apliecinošu dokumentu jomā</w:t>
      </w:r>
    </w:p>
    <w:p w14:paraId="0EDA906B" w14:textId="77777777" w:rsidR="008E34A0" w:rsidRPr="00587FC8" w:rsidRDefault="00372AE2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5"/>
        <w:rPr>
          <w:sz w:val="28"/>
          <w:szCs w:val="28"/>
        </w:rPr>
      </w:pPr>
      <w:r w:rsidRPr="00587FC8">
        <w:rPr>
          <w:sz w:val="28"/>
          <w:szCs w:val="28"/>
        </w:rPr>
        <w:t xml:space="preserve">Par dzīvošanu bez derīga personu apliecinoša dokumenta </w:t>
      </w:r>
      <w:r w:rsidR="00AE3CA1" w:rsidRPr="00587FC8">
        <w:rPr>
          <w:sz w:val="28"/>
          <w:szCs w:val="28"/>
        </w:rPr>
        <w:t>–</w:t>
      </w:r>
      <w:r w:rsidRPr="00587FC8">
        <w:rPr>
          <w:sz w:val="28"/>
          <w:szCs w:val="28"/>
        </w:rPr>
        <w:t xml:space="preserve"> </w:t>
      </w:r>
    </w:p>
    <w:p w14:paraId="301D721B" w14:textId="71E3175C" w:rsidR="00372AE2" w:rsidRPr="00587FC8" w:rsidRDefault="00AE3CA1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septiņām naudas soda vienībām.</w:t>
      </w:r>
    </w:p>
    <w:p w14:paraId="03CDD545" w14:textId="77777777" w:rsidR="00F64A16" w:rsidRPr="00587FC8" w:rsidRDefault="00F64A16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10"/>
          <w:szCs w:val="10"/>
        </w:rPr>
      </w:pPr>
    </w:p>
    <w:p w14:paraId="300410FF" w14:textId="77777777" w:rsidR="008E34A0" w:rsidRPr="00587FC8" w:rsidRDefault="00372AE2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5"/>
        <w:rPr>
          <w:sz w:val="28"/>
          <w:szCs w:val="28"/>
        </w:rPr>
      </w:pPr>
      <w:r w:rsidRPr="00587FC8">
        <w:rPr>
          <w:sz w:val="28"/>
          <w:szCs w:val="28"/>
        </w:rPr>
        <w:t xml:space="preserve"> Par personu apliecinoša dokumenta bojāšanu</w:t>
      </w:r>
      <w:r w:rsidR="00F90D88" w:rsidRPr="00587FC8">
        <w:rPr>
          <w:sz w:val="28"/>
          <w:szCs w:val="28"/>
        </w:rPr>
        <w:t xml:space="preserve"> vai tiesību aktos neparedzētu atzīmju vai sākotnējā satura izmaiņu</w:t>
      </w:r>
      <w:r w:rsidR="004250F6" w:rsidRPr="00587FC8">
        <w:rPr>
          <w:sz w:val="28"/>
          <w:szCs w:val="28"/>
        </w:rPr>
        <w:t xml:space="preserve"> izdarīšanu</w:t>
      </w:r>
      <w:r w:rsidR="00646150" w:rsidRPr="00587FC8">
        <w:rPr>
          <w:sz w:val="28"/>
          <w:szCs w:val="28"/>
        </w:rPr>
        <w:t xml:space="preserve"> </w:t>
      </w:r>
      <w:r w:rsidR="00AE3CA1" w:rsidRPr="00587FC8">
        <w:rPr>
          <w:sz w:val="28"/>
          <w:szCs w:val="28"/>
        </w:rPr>
        <w:t>–</w:t>
      </w:r>
    </w:p>
    <w:p w14:paraId="0A7B798F" w14:textId="77777777" w:rsidR="00F64A16" w:rsidRPr="00587FC8" w:rsidRDefault="00AE3CA1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septiņām naudas soda vienībām.</w:t>
      </w:r>
    </w:p>
    <w:p w14:paraId="74AF3A37" w14:textId="3DF30CFC" w:rsidR="00372AE2" w:rsidRPr="00587FC8" w:rsidRDefault="00372AE2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10"/>
          <w:szCs w:val="10"/>
        </w:rPr>
      </w:pPr>
      <w:r w:rsidRPr="00587FC8">
        <w:rPr>
          <w:sz w:val="28"/>
          <w:szCs w:val="28"/>
        </w:rPr>
        <w:t xml:space="preserve"> </w:t>
      </w:r>
    </w:p>
    <w:p w14:paraId="2F71EF04" w14:textId="0F00911F" w:rsidR="008E34A0" w:rsidRPr="00587FC8" w:rsidRDefault="00F5489F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5"/>
        <w:rPr>
          <w:sz w:val="28"/>
          <w:szCs w:val="28"/>
        </w:rPr>
      </w:pPr>
      <w:r w:rsidRPr="00587FC8">
        <w:rPr>
          <w:sz w:val="28"/>
          <w:szCs w:val="28"/>
        </w:rPr>
        <w:t xml:space="preserve">Par </w:t>
      </w:r>
      <w:r w:rsidR="006F3C49" w:rsidRPr="00587FC8">
        <w:rPr>
          <w:sz w:val="28"/>
          <w:szCs w:val="28"/>
        </w:rPr>
        <w:t xml:space="preserve">lietošanai </w:t>
      </w:r>
      <w:r w:rsidRPr="00587FC8">
        <w:rPr>
          <w:sz w:val="28"/>
          <w:szCs w:val="28"/>
        </w:rPr>
        <w:t>nederīga personu apliecinoša dokumenta nenodošanu, saņemot jaun</w:t>
      </w:r>
      <w:r w:rsidR="008E34A0" w:rsidRPr="00587FC8">
        <w:rPr>
          <w:sz w:val="28"/>
          <w:szCs w:val="28"/>
        </w:rPr>
        <w:t>u personu apliecinošu dokumentu,</w:t>
      </w:r>
      <w:r w:rsidRPr="00587FC8">
        <w:rPr>
          <w:sz w:val="28"/>
          <w:szCs w:val="28"/>
        </w:rPr>
        <w:t xml:space="preserve"> –</w:t>
      </w:r>
    </w:p>
    <w:p w14:paraId="18E1397A" w14:textId="1D227ADA" w:rsidR="00F5489F" w:rsidRPr="00587FC8" w:rsidRDefault="00F5489F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28"/>
          <w:szCs w:val="28"/>
        </w:rPr>
      </w:pPr>
      <w:r w:rsidRPr="00587FC8">
        <w:rPr>
          <w:sz w:val="28"/>
          <w:szCs w:val="28"/>
        </w:rPr>
        <w:t>piemēro brīdinājumu vai naudas sodu līdz septiņām naudas soda vienībām.</w:t>
      </w:r>
    </w:p>
    <w:p w14:paraId="3045F591" w14:textId="77777777" w:rsidR="00F64A16" w:rsidRPr="00587FC8" w:rsidRDefault="00F64A16" w:rsidP="00F64A16">
      <w:pPr>
        <w:pStyle w:val="naisf"/>
        <w:tabs>
          <w:tab w:val="left" w:pos="851"/>
        </w:tabs>
        <w:spacing w:before="0" w:after="0"/>
        <w:ind w:left="425" w:firstLine="0"/>
        <w:rPr>
          <w:sz w:val="10"/>
          <w:szCs w:val="10"/>
        </w:rPr>
      </w:pPr>
    </w:p>
    <w:p w14:paraId="40F1F6E7" w14:textId="13A0531E" w:rsidR="008E34A0" w:rsidRPr="00587FC8" w:rsidRDefault="00372AE2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6"/>
        <w:rPr>
          <w:sz w:val="28"/>
          <w:szCs w:val="28"/>
        </w:rPr>
      </w:pPr>
      <w:r w:rsidRPr="00587FC8">
        <w:rPr>
          <w:sz w:val="28"/>
          <w:szCs w:val="28"/>
        </w:rPr>
        <w:t xml:space="preserve">Par personu apliecinoša dokumenta </w:t>
      </w:r>
      <w:r w:rsidR="00E84AFC" w:rsidRPr="00587FC8">
        <w:rPr>
          <w:sz w:val="28"/>
          <w:szCs w:val="28"/>
        </w:rPr>
        <w:t>pa</w:t>
      </w:r>
      <w:r w:rsidR="008E34A0" w:rsidRPr="00587FC8">
        <w:rPr>
          <w:sz w:val="28"/>
          <w:szCs w:val="28"/>
        </w:rPr>
        <w:t>zaudēšanu</w:t>
      </w:r>
      <w:r w:rsidR="00AE3CA1" w:rsidRPr="00587FC8">
        <w:rPr>
          <w:sz w:val="28"/>
          <w:szCs w:val="28"/>
        </w:rPr>
        <w:t xml:space="preserve"> –</w:t>
      </w:r>
    </w:p>
    <w:p w14:paraId="015949F8" w14:textId="65261EBD" w:rsidR="00372AE2" w:rsidRPr="00587FC8" w:rsidRDefault="00AE3CA1" w:rsidP="00F64A16">
      <w:pPr>
        <w:pStyle w:val="naisf"/>
        <w:tabs>
          <w:tab w:val="left" w:pos="851"/>
        </w:tabs>
        <w:spacing w:before="0" w:after="0"/>
        <w:ind w:firstLine="426"/>
        <w:rPr>
          <w:sz w:val="28"/>
          <w:szCs w:val="28"/>
        </w:rPr>
      </w:pPr>
      <w:r w:rsidRPr="00587FC8">
        <w:rPr>
          <w:sz w:val="28"/>
          <w:szCs w:val="28"/>
        </w:rPr>
        <w:t>piemēro brīdinājumu</w:t>
      </w:r>
      <w:r w:rsidR="00372AE2" w:rsidRPr="00587FC8">
        <w:rPr>
          <w:sz w:val="28"/>
          <w:szCs w:val="28"/>
        </w:rPr>
        <w:t xml:space="preserve"> vai naudas sodu līdz </w:t>
      </w:r>
      <w:r w:rsidR="008E34A0" w:rsidRPr="00587FC8">
        <w:rPr>
          <w:sz w:val="28"/>
          <w:szCs w:val="28"/>
        </w:rPr>
        <w:t>četrpadsmit</w:t>
      </w:r>
      <w:r w:rsidR="00372AE2" w:rsidRPr="00587FC8">
        <w:rPr>
          <w:sz w:val="28"/>
          <w:szCs w:val="28"/>
        </w:rPr>
        <w:t xml:space="preserve"> naudas soda vienībām.</w:t>
      </w:r>
    </w:p>
    <w:p w14:paraId="06EA833C" w14:textId="77777777" w:rsidR="00F64A16" w:rsidRPr="00587FC8" w:rsidRDefault="00F64A16" w:rsidP="00F64A16">
      <w:pPr>
        <w:pStyle w:val="naisf"/>
        <w:tabs>
          <w:tab w:val="left" w:pos="851"/>
        </w:tabs>
        <w:spacing w:before="0" w:after="0"/>
        <w:ind w:firstLine="426"/>
        <w:rPr>
          <w:sz w:val="10"/>
          <w:szCs w:val="10"/>
        </w:rPr>
      </w:pPr>
    </w:p>
    <w:p w14:paraId="7FEAED27" w14:textId="658EEF1F" w:rsidR="008E34A0" w:rsidRPr="00587FC8" w:rsidRDefault="00372AE2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6"/>
        <w:rPr>
          <w:sz w:val="28"/>
          <w:szCs w:val="28"/>
        </w:rPr>
      </w:pPr>
      <w:r w:rsidRPr="00587FC8">
        <w:rPr>
          <w:sz w:val="28"/>
          <w:szCs w:val="28"/>
        </w:rPr>
        <w:t>Par</w:t>
      </w:r>
      <w:r w:rsidR="006F3C49" w:rsidRPr="00587FC8">
        <w:rPr>
          <w:sz w:val="28"/>
          <w:szCs w:val="28"/>
        </w:rPr>
        <w:t xml:space="preserve"> lietošanai</w:t>
      </w:r>
      <w:r w:rsidRPr="00587FC8">
        <w:rPr>
          <w:sz w:val="28"/>
          <w:szCs w:val="28"/>
        </w:rPr>
        <w:t xml:space="preserve"> nederīga personu apliecinoša dokumenta nenodošanu pēc tiesiskā statusa maiņas</w:t>
      </w:r>
      <w:r w:rsidR="00864B8F" w:rsidRPr="00587FC8">
        <w:rPr>
          <w:sz w:val="28"/>
          <w:szCs w:val="28"/>
        </w:rPr>
        <w:t xml:space="preserve">, </w:t>
      </w:r>
      <w:r w:rsidR="0093330D" w:rsidRPr="00587FC8">
        <w:rPr>
          <w:sz w:val="28"/>
          <w:szCs w:val="28"/>
        </w:rPr>
        <w:t>pēc iekšliet</w:t>
      </w:r>
      <w:r w:rsidR="00864B8F" w:rsidRPr="00587FC8">
        <w:rPr>
          <w:sz w:val="28"/>
          <w:szCs w:val="28"/>
        </w:rPr>
        <w:t>u ministra pieņemtā lēmuma par aizliegumu person</w:t>
      </w:r>
      <w:r w:rsidR="0093330D" w:rsidRPr="00587FC8">
        <w:rPr>
          <w:sz w:val="28"/>
          <w:szCs w:val="28"/>
        </w:rPr>
        <w:t>u apliecinoša dokumenta turētājam izceļot no Latvijas Republikas</w:t>
      </w:r>
      <w:r w:rsidRPr="00587FC8">
        <w:rPr>
          <w:sz w:val="28"/>
          <w:szCs w:val="28"/>
        </w:rPr>
        <w:t xml:space="preserve"> vai par 14 gadiem jaunākas personas personu apliecinoša dokumenta nenodošanu pēc likumiskā pārstāvja statusa zaudēšanas </w:t>
      </w:r>
      <w:r w:rsidR="007C2A1D" w:rsidRPr="00587FC8">
        <w:rPr>
          <w:sz w:val="28"/>
          <w:szCs w:val="28"/>
        </w:rPr>
        <w:t>–</w:t>
      </w:r>
    </w:p>
    <w:p w14:paraId="5C8F8F27" w14:textId="720E88A2" w:rsidR="00372AE2" w:rsidRPr="00587FC8" w:rsidRDefault="007C2A1D" w:rsidP="00F64A16">
      <w:pPr>
        <w:pStyle w:val="naisf"/>
        <w:tabs>
          <w:tab w:val="left" w:pos="851"/>
        </w:tabs>
        <w:spacing w:before="0" w:after="0"/>
        <w:ind w:left="426" w:firstLine="0"/>
        <w:rPr>
          <w:sz w:val="28"/>
          <w:szCs w:val="28"/>
        </w:rPr>
      </w:pPr>
      <w:r w:rsidRPr="00587FC8">
        <w:rPr>
          <w:sz w:val="28"/>
          <w:szCs w:val="28"/>
        </w:rPr>
        <w:t>piemēro</w:t>
      </w:r>
      <w:r w:rsidR="00C76EDB" w:rsidRPr="00587FC8">
        <w:rPr>
          <w:sz w:val="28"/>
          <w:szCs w:val="28"/>
        </w:rPr>
        <w:t xml:space="preserve"> naudas sodu no trijām līdz trīsdesmit</w:t>
      </w:r>
      <w:r w:rsidR="00372AE2" w:rsidRPr="00587FC8">
        <w:rPr>
          <w:sz w:val="28"/>
          <w:szCs w:val="28"/>
        </w:rPr>
        <w:t xml:space="preserve"> naudas soda vienībām.</w:t>
      </w:r>
    </w:p>
    <w:p w14:paraId="6DB95A2E" w14:textId="77777777" w:rsidR="00F64A16" w:rsidRPr="00587FC8" w:rsidRDefault="00F64A16" w:rsidP="00F64A16">
      <w:pPr>
        <w:pStyle w:val="naisf"/>
        <w:tabs>
          <w:tab w:val="left" w:pos="851"/>
        </w:tabs>
        <w:spacing w:before="0" w:after="0"/>
        <w:ind w:left="426" w:firstLine="0"/>
        <w:rPr>
          <w:sz w:val="10"/>
          <w:szCs w:val="10"/>
        </w:rPr>
      </w:pPr>
    </w:p>
    <w:p w14:paraId="329CA3AA" w14:textId="317186A7" w:rsidR="008E34A0" w:rsidRPr="00587FC8" w:rsidRDefault="00372AE2" w:rsidP="00F64A16">
      <w:pPr>
        <w:pStyle w:val="naisf"/>
        <w:numPr>
          <w:ilvl w:val="0"/>
          <w:numId w:val="2"/>
        </w:numPr>
        <w:tabs>
          <w:tab w:val="left" w:pos="851"/>
        </w:tabs>
        <w:spacing w:before="0" w:after="0"/>
        <w:ind w:left="0" w:firstLine="425"/>
        <w:rPr>
          <w:sz w:val="28"/>
          <w:szCs w:val="28"/>
        </w:rPr>
      </w:pPr>
      <w:r w:rsidRPr="00587FC8">
        <w:rPr>
          <w:sz w:val="28"/>
          <w:szCs w:val="28"/>
        </w:rPr>
        <w:t xml:space="preserve">Par personu apliecinoša dokumenta </w:t>
      </w:r>
      <w:r w:rsidR="00173D5D" w:rsidRPr="00587FC8">
        <w:rPr>
          <w:sz w:val="28"/>
          <w:szCs w:val="28"/>
        </w:rPr>
        <w:t>atņemšanu</w:t>
      </w:r>
      <w:r w:rsidR="0028652B" w:rsidRPr="00587FC8">
        <w:rPr>
          <w:sz w:val="28"/>
          <w:szCs w:val="28"/>
        </w:rPr>
        <w:t xml:space="preserve">, </w:t>
      </w:r>
      <w:r w:rsidRPr="00587FC8">
        <w:rPr>
          <w:sz w:val="28"/>
          <w:szCs w:val="28"/>
        </w:rPr>
        <w:t xml:space="preserve">nodošanu vai pieņemšanu ķīlā </w:t>
      </w:r>
      <w:r w:rsidR="007C2A1D" w:rsidRPr="00587FC8">
        <w:rPr>
          <w:sz w:val="28"/>
          <w:szCs w:val="28"/>
        </w:rPr>
        <w:t>–</w:t>
      </w:r>
    </w:p>
    <w:p w14:paraId="0A73A6A9" w14:textId="65C985C4" w:rsidR="00372AE2" w:rsidRPr="00587FC8" w:rsidRDefault="008E34A0" w:rsidP="00F64A16">
      <w:pPr>
        <w:pStyle w:val="naisf"/>
        <w:tabs>
          <w:tab w:val="left" w:pos="426"/>
        </w:tabs>
        <w:spacing w:before="0" w:after="0"/>
        <w:ind w:firstLine="0"/>
        <w:rPr>
          <w:sz w:val="28"/>
          <w:szCs w:val="28"/>
        </w:rPr>
      </w:pPr>
      <w:r w:rsidRPr="00587FC8">
        <w:rPr>
          <w:sz w:val="28"/>
          <w:szCs w:val="28"/>
        </w:rPr>
        <w:tab/>
      </w:r>
      <w:r w:rsidR="007C2A1D" w:rsidRPr="00587FC8">
        <w:rPr>
          <w:sz w:val="28"/>
          <w:szCs w:val="28"/>
        </w:rPr>
        <w:t>piemēro</w:t>
      </w:r>
      <w:r w:rsidR="00C76EDB" w:rsidRPr="00587FC8">
        <w:rPr>
          <w:sz w:val="28"/>
          <w:szCs w:val="28"/>
        </w:rPr>
        <w:t xml:space="preserve"> naudas sodu</w:t>
      </w:r>
      <w:r w:rsidR="00587FC8" w:rsidRPr="00587FC8">
        <w:rPr>
          <w:sz w:val="28"/>
          <w:szCs w:val="28"/>
        </w:rPr>
        <w:t xml:space="preserve"> </w:t>
      </w:r>
      <w:r w:rsidR="00587FC8" w:rsidRPr="00587FC8">
        <w:rPr>
          <w:sz w:val="28"/>
          <w:szCs w:val="28"/>
        </w:rPr>
        <w:t>fiziskajai personai</w:t>
      </w:r>
      <w:r w:rsidR="00C76EDB" w:rsidRPr="00587FC8">
        <w:rPr>
          <w:sz w:val="28"/>
          <w:szCs w:val="28"/>
        </w:rPr>
        <w:t xml:space="preserve"> no trijām līdz trīsdesmit</w:t>
      </w:r>
      <w:r w:rsidR="00372AE2" w:rsidRPr="00587FC8">
        <w:rPr>
          <w:sz w:val="28"/>
          <w:szCs w:val="28"/>
        </w:rPr>
        <w:t xml:space="preserve"> naudas soda vienībām,</w:t>
      </w:r>
      <w:r w:rsidR="00DB6E50" w:rsidRPr="00587FC8">
        <w:rPr>
          <w:sz w:val="28"/>
          <w:szCs w:val="28"/>
        </w:rPr>
        <w:t xml:space="preserve"> bet</w:t>
      </w:r>
      <w:r w:rsidR="00372AE2" w:rsidRPr="00587FC8">
        <w:rPr>
          <w:sz w:val="28"/>
          <w:szCs w:val="28"/>
        </w:rPr>
        <w:t xml:space="preserve"> juridiskajai personai </w:t>
      </w:r>
      <w:r w:rsidR="00DB6E50" w:rsidRPr="00587FC8">
        <w:rPr>
          <w:sz w:val="28"/>
          <w:szCs w:val="28"/>
        </w:rPr>
        <w:t>–</w:t>
      </w:r>
      <w:r w:rsidR="00372AE2" w:rsidRPr="00587FC8">
        <w:rPr>
          <w:sz w:val="28"/>
          <w:szCs w:val="28"/>
        </w:rPr>
        <w:t xml:space="preserve"> no trijām līdz </w:t>
      </w:r>
      <w:r w:rsidR="00C76EDB" w:rsidRPr="00587FC8">
        <w:rPr>
          <w:sz w:val="28"/>
          <w:szCs w:val="28"/>
        </w:rPr>
        <w:t>simts</w:t>
      </w:r>
      <w:r w:rsidR="00372AE2" w:rsidRPr="00587FC8">
        <w:rPr>
          <w:sz w:val="28"/>
          <w:szCs w:val="28"/>
        </w:rPr>
        <w:t xml:space="preserve"> naudas soda vienībām.</w:t>
      </w:r>
    </w:p>
    <w:p w14:paraId="7AC57830" w14:textId="77777777" w:rsidR="00F64A16" w:rsidRPr="00587FC8" w:rsidRDefault="00F64A16" w:rsidP="00F64A16">
      <w:pPr>
        <w:tabs>
          <w:tab w:val="left" w:pos="5730"/>
        </w:tabs>
        <w:spacing w:after="0" w:line="240" w:lineRule="auto"/>
        <w:rPr>
          <w:lang w:eastAsia="lv-LV"/>
        </w:rPr>
      </w:pPr>
    </w:p>
    <w:p w14:paraId="355059F0" w14:textId="25B79540" w:rsidR="00372AE2" w:rsidRPr="00587FC8" w:rsidRDefault="006D46AE" w:rsidP="00F64A16">
      <w:pPr>
        <w:pStyle w:val="naisf"/>
        <w:spacing w:before="0" w:after="0"/>
        <w:ind w:left="375" w:firstLine="0"/>
        <w:rPr>
          <w:sz w:val="28"/>
          <w:szCs w:val="28"/>
        </w:rPr>
      </w:pPr>
      <w:r w:rsidRPr="00587FC8">
        <w:rPr>
          <w:b/>
          <w:sz w:val="28"/>
          <w:szCs w:val="28"/>
        </w:rPr>
        <w:t xml:space="preserve">18.pants. </w:t>
      </w:r>
      <w:r w:rsidR="00372AE2" w:rsidRPr="00587FC8">
        <w:rPr>
          <w:b/>
          <w:sz w:val="28"/>
          <w:szCs w:val="28"/>
        </w:rPr>
        <w:t>Kompetence sodu piemērošanā</w:t>
      </w:r>
    </w:p>
    <w:p w14:paraId="2F675E8B" w14:textId="5417A8D1" w:rsidR="00AB2A90" w:rsidRPr="00587FC8" w:rsidRDefault="0028652B" w:rsidP="00F64A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dministratīvā pārkāpuma procesu par š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629C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17.pant</w:t>
      </w:r>
      <w:r w:rsidR="00E84AF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6452B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4AF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minētajiem pārkāpumiem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D6FF4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2AE2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Pilsonības un migrācijas lie</w:t>
      </w:r>
      <w:r w:rsidR="00C4576C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tu pārvalde</w:t>
      </w:r>
      <w:r w:rsidR="0056452B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FC6955" w14:textId="384A94BE" w:rsidR="005A061D" w:rsidRPr="00587FC8" w:rsidRDefault="005A061D" w:rsidP="00F64A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Administratīvā pārkāpuma procesu par šā likuma 17.panta pirmajā</w:t>
      </w:r>
      <w:r w:rsidR="008E34A0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64B8F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piektajā</w:t>
      </w:r>
      <w:r w:rsidR="00491B36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 </w:t>
      </w:r>
      <w:r w:rsidR="00670F26"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pārkāpumu veic Valsts robežsardze.</w:t>
      </w:r>
    </w:p>
    <w:p w14:paraId="24AD438C" w14:textId="33BFBBC2" w:rsidR="00DB6E50" w:rsidRPr="00587FC8" w:rsidRDefault="00DB6E50" w:rsidP="00F64A1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 procesu par šā likuma 17.panta sestajā daļā  minēto pārkāpumu veic Valsts policija.</w:t>
      </w:r>
    </w:p>
    <w:p w14:paraId="0464E8DC" w14:textId="77777777" w:rsidR="008C4E91" w:rsidRPr="00587FC8" w:rsidRDefault="008C4E91" w:rsidP="00F64A16">
      <w:pPr>
        <w:pStyle w:val="naisf"/>
        <w:tabs>
          <w:tab w:val="left" w:pos="851"/>
        </w:tabs>
        <w:spacing w:before="0" w:after="0"/>
        <w:ind w:firstLine="426"/>
        <w:rPr>
          <w:sz w:val="28"/>
          <w:szCs w:val="28"/>
        </w:rPr>
      </w:pPr>
    </w:p>
    <w:p w14:paraId="5995609D" w14:textId="3A382D0E" w:rsidR="006D46AE" w:rsidRPr="00587FC8" w:rsidRDefault="006D46AE" w:rsidP="00F64A16">
      <w:pPr>
        <w:pStyle w:val="naisf"/>
        <w:tabs>
          <w:tab w:val="left" w:pos="851"/>
        </w:tabs>
        <w:spacing w:before="0" w:after="0"/>
        <w:ind w:firstLine="426"/>
        <w:rPr>
          <w:sz w:val="28"/>
          <w:szCs w:val="28"/>
        </w:rPr>
      </w:pPr>
      <w:r w:rsidRPr="00587FC8">
        <w:rPr>
          <w:sz w:val="28"/>
          <w:szCs w:val="28"/>
        </w:rPr>
        <w:t xml:space="preserve">Likums stājas spēkā </w:t>
      </w:r>
      <w:r w:rsidR="00C76EDB" w:rsidRPr="00587FC8">
        <w:rPr>
          <w:sz w:val="28"/>
          <w:szCs w:val="28"/>
        </w:rPr>
        <w:t>vienlaikus ar Administratīvās atbildības likumu</w:t>
      </w:r>
      <w:r w:rsidRPr="00587FC8">
        <w:rPr>
          <w:sz w:val="28"/>
          <w:szCs w:val="28"/>
        </w:rPr>
        <w:t>.</w:t>
      </w:r>
    </w:p>
    <w:p w14:paraId="52A85A59" w14:textId="77777777" w:rsidR="006D46AE" w:rsidRPr="00587FC8" w:rsidRDefault="006D46AE" w:rsidP="00F64A16">
      <w:pPr>
        <w:pStyle w:val="naisf"/>
        <w:tabs>
          <w:tab w:val="left" w:pos="851"/>
        </w:tabs>
        <w:spacing w:before="0" w:after="0"/>
        <w:ind w:firstLine="426"/>
        <w:rPr>
          <w:sz w:val="28"/>
          <w:szCs w:val="28"/>
        </w:rPr>
      </w:pPr>
    </w:p>
    <w:p w14:paraId="1F9EF714" w14:textId="77777777" w:rsidR="006D46AE" w:rsidRPr="00587FC8" w:rsidRDefault="006D46AE" w:rsidP="00F64A16">
      <w:pPr>
        <w:pStyle w:val="naisf"/>
        <w:spacing w:before="0" w:after="0"/>
        <w:rPr>
          <w:sz w:val="28"/>
          <w:szCs w:val="28"/>
        </w:rPr>
      </w:pPr>
    </w:p>
    <w:p w14:paraId="39690C54" w14:textId="628E32D7" w:rsidR="008C4E91" w:rsidRPr="00587FC8" w:rsidRDefault="008C4E91" w:rsidP="00F64A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Iekšlietu ministrs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C552A0" w:rsidRPr="00587FC8">
        <w:rPr>
          <w:rFonts w:ascii="Times New Roman" w:hAnsi="Times New Roman" w:cs="Times New Roman"/>
          <w:sz w:val="28"/>
          <w:szCs w:val="28"/>
        </w:rPr>
        <w:t>S.Ģirģens</w:t>
      </w:r>
    </w:p>
    <w:p w14:paraId="0E0AC9F6" w14:textId="77777777" w:rsidR="008C4E91" w:rsidRPr="00587FC8" w:rsidRDefault="008C4E91" w:rsidP="00F64A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F294DE" w14:textId="77777777" w:rsidR="008C4E91" w:rsidRPr="00587FC8" w:rsidRDefault="008C4E91" w:rsidP="00F64A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45F2D2" w14:textId="0A5BF223" w:rsidR="008C4E91" w:rsidRPr="00587FC8" w:rsidRDefault="008C4E91" w:rsidP="00F64A16">
      <w:pPr>
        <w:spacing w:after="0" w:line="240" w:lineRule="auto"/>
        <w:jc w:val="both"/>
        <w:rPr>
          <w:sz w:val="28"/>
          <w:szCs w:val="28"/>
        </w:rPr>
      </w:pP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Vīza: valsts sekretārs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</w:t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87F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D.Trofimovs</w:t>
      </w:r>
    </w:p>
    <w:p w14:paraId="55814AE3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5C22D62E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3F7F9C3F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1D99E831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346D6855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6448581F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466995E5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477FE973" w14:textId="77777777" w:rsidR="008C4E91" w:rsidRPr="00587FC8" w:rsidRDefault="008C4E91" w:rsidP="00F64A16">
      <w:pPr>
        <w:pStyle w:val="HTMLPreformatted"/>
        <w:jc w:val="both"/>
        <w:rPr>
          <w:rFonts w:ascii="Times New Roman" w:hAnsi="Times New Roman" w:cs="Times New Roman"/>
          <w:lang w:val="lv-LV" w:eastAsia="en-US"/>
        </w:rPr>
      </w:pPr>
    </w:p>
    <w:p w14:paraId="112BBAEB" w14:textId="77777777" w:rsidR="008C4E91" w:rsidRPr="00587FC8" w:rsidRDefault="008C4E91" w:rsidP="00F64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FC8">
        <w:rPr>
          <w:rFonts w:ascii="Times New Roman" w:hAnsi="Times New Roman" w:cs="Times New Roman"/>
          <w:sz w:val="20"/>
          <w:szCs w:val="20"/>
        </w:rPr>
        <w:t>Stone, 67219425</w:t>
      </w:r>
    </w:p>
    <w:p w14:paraId="55AE908D" w14:textId="77777777" w:rsidR="008C4E91" w:rsidRPr="00C76EDB" w:rsidRDefault="006B1283" w:rsidP="00F64A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C4E91" w:rsidRPr="00587FC8">
          <w:rPr>
            <w:rStyle w:val="Hyperlink"/>
            <w:rFonts w:ascii="Times New Roman" w:hAnsi="Times New Roman" w:cs="Times New Roman"/>
            <w:sz w:val="20"/>
            <w:u w:val="none"/>
          </w:rPr>
          <w:t>kristine.stone@pmlp.gov.lv</w:t>
        </w:r>
      </w:hyperlink>
    </w:p>
    <w:p w14:paraId="31AC6FFD" w14:textId="7D22C192" w:rsidR="00073A88" w:rsidRDefault="00073A88" w:rsidP="00F6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C5A648D" w14:textId="1BF9D866" w:rsidR="00F5489F" w:rsidRPr="00C76EDB" w:rsidRDefault="00F5489F" w:rsidP="00E01672">
      <w:pPr>
        <w:pStyle w:val="naisf"/>
        <w:tabs>
          <w:tab w:val="left" w:pos="851"/>
        </w:tabs>
        <w:spacing w:before="0" w:after="0"/>
        <w:rPr>
          <w:sz w:val="28"/>
          <w:szCs w:val="28"/>
        </w:rPr>
      </w:pPr>
    </w:p>
    <w:p w14:paraId="50E3C070" w14:textId="77777777" w:rsidR="00F5489F" w:rsidRPr="00C76EDB" w:rsidRDefault="00F5489F" w:rsidP="00F6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sectPr w:rsidR="00F5489F" w:rsidRPr="00C76EDB" w:rsidSect="008C4E91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5C6B" w14:textId="77777777" w:rsidR="006B1283" w:rsidRDefault="006B1283" w:rsidP="00124AC9">
      <w:pPr>
        <w:spacing w:after="0" w:line="240" w:lineRule="auto"/>
      </w:pPr>
      <w:r>
        <w:separator/>
      </w:r>
    </w:p>
  </w:endnote>
  <w:endnote w:type="continuationSeparator" w:id="0">
    <w:p w14:paraId="50DC6DBB" w14:textId="77777777" w:rsidR="006B1283" w:rsidRDefault="006B1283" w:rsidP="001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9F28" w14:textId="48BE1118" w:rsidR="00124AC9" w:rsidRDefault="00502220">
    <w:pPr>
      <w:pStyle w:val="Footer"/>
    </w:pPr>
    <w:r>
      <w:rPr>
        <w:rFonts w:ascii="Times New Roman" w:hAnsi="Times New Roman" w:cs="Times New Roman"/>
        <w:sz w:val="20"/>
        <w:szCs w:val="20"/>
      </w:rPr>
      <w:t>IEMLik_</w:t>
    </w:r>
    <w:r w:rsidR="00587FC8">
      <w:rPr>
        <w:rFonts w:ascii="Times New Roman" w:hAnsi="Times New Roman" w:cs="Times New Roman"/>
        <w:sz w:val="20"/>
        <w:szCs w:val="20"/>
      </w:rPr>
      <w:t>21</w:t>
    </w:r>
    <w:r w:rsidR="00E149EF">
      <w:rPr>
        <w:rFonts w:ascii="Times New Roman" w:hAnsi="Times New Roman" w:cs="Times New Roman"/>
        <w:sz w:val="20"/>
        <w:szCs w:val="20"/>
      </w:rPr>
      <w:t>03</w:t>
    </w:r>
    <w:r w:rsidR="00AE3CA1">
      <w:rPr>
        <w:rFonts w:ascii="Times New Roman" w:hAnsi="Times New Roman" w:cs="Times New Roman"/>
        <w:sz w:val="20"/>
        <w:szCs w:val="20"/>
      </w:rPr>
      <w:t>19</w:t>
    </w:r>
    <w:r w:rsidR="008C4E91">
      <w:rPr>
        <w:rFonts w:ascii="Times New Roman" w:hAnsi="Times New Roman" w:cs="Times New Roman"/>
        <w:sz w:val="20"/>
        <w:szCs w:val="20"/>
      </w:rPr>
      <w:t>_PADL_admin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8853" w14:textId="074ED363" w:rsidR="008C4E91" w:rsidRDefault="008C4E91">
    <w:pPr>
      <w:pStyle w:val="Footer"/>
    </w:pPr>
    <w:r>
      <w:rPr>
        <w:rFonts w:ascii="Times New Roman" w:hAnsi="Times New Roman" w:cs="Times New Roman"/>
        <w:sz w:val="20"/>
        <w:szCs w:val="20"/>
      </w:rPr>
      <w:t>IEMLik_</w:t>
    </w:r>
    <w:r w:rsidR="00587FC8">
      <w:rPr>
        <w:rFonts w:ascii="Times New Roman" w:hAnsi="Times New Roman" w:cs="Times New Roman"/>
        <w:sz w:val="20"/>
        <w:szCs w:val="20"/>
      </w:rPr>
      <w:t>21</w:t>
    </w:r>
    <w:r w:rsidR="00E149EF">
      <w:rPr>
        <w:rFonts w:ascii="Times New Roman" w:hAnsi="Times New Roman" w:cs="Times New Roman"/>
        <w:sz w:val="20"/>
        <w:szCs w:val="20"/>
      </w:rPr>
      <w:t>03</w:t>
    </w:r>
    <w:r w:rsidR="00AE3CA1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_PADL_admin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7162" w14:textId="77777777" w:rsidR="006B1283" w:rsidRDefault="006B1283" w:rsidP="00124AC9">
      <w:pPr>
        <w:spacing w:after="0" w:line="240" w:lineRule="auto"/>
      </w:pPr>
      <w:r>
        <w:separator/>
      </w:r>
    </w:p>
  </w:footnote>
  <w:footnote w:type="continuationSeparator" w:id="0">
    <w:p w14:paraId="53DC6635" w14:textId="77777777" w:rsidR="006B1283" w:rsidRDefault="006B1283" w:rsidP="001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4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1A8FB4" w14:textId="031D941E" w:rsidR="008C4E91" w:rsidRDefault="008C4E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F5756" w14:textId="77777777" w:rsidR="008C4E91" w:rsidRDefault="008C4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3BB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82279F5"/>
    <w:multiLevelType w:val="hybridMultilevel"/>
    <w:tmpl w:val="74E058C0"/>
    <w:lvl w:ilvl="0" w:tplc="C6B487B4">
      <w:start w:val="1"/>
      <w:numFmt w:val="decimal"/>
      <w:lvlText w:val="(%1)"/>
      <w:lvlJc w:val="left"/>
      <w:pPr>
        <w:ind w:left="965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462798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1CC603C"/>
    <w:multiLevelType w:val="hybridMultilevel"/>
    <w:tmpl w:val="3E38526E"/>
    <w:lvl w:ilvl="0" w:tplc="35A41D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6AE"/>
    <w:rsid w:val="00012BE0"/>
    <w:rsid w:val="0001784C"/>
    <w:rsid w:val="00073A88"/>
    <w:rsid w:val="000D6FF4"/>
    <w:rsid w:val="00114A79"/>
    <w:rsid w:val="00124AC9"/>
    <w:rsid w:val="00165917"/>
    <w:rsid w:val="00173D5D"/>
    <w:rsid w:val="00197BE2"/>
    <w:rsid w:val="001B2DC8"/>
    <w:rsid w:val="001D6C45"/>
    <w:rsid w:val="001E6AE9"/>
    <w:rsid w:val="00240010"/>
    <w:rsid w:val="00247D07"/>
    <w:rsid w:val="0028652B"/>
    <w:rsid w:val="002865A7"/>
    <w:rsid w:val="002956FE"/>
    <w:rsid w:val="00303DC0"/>
    <w:rsid w:val="003249FD"/>
    <w:rsid w:val="0033775B"/>
    <w:rsid w:val="003629C4"/>
    <w:rsid w:val="00372AE2"/>
    <w:rsid w:val="00374668"/>
    <w:rsid w:val="003D7064"/>
    <w:rsid w:val="004219C7"/>
    <w:rsid w:val="004250F6"/>
    <w:rsid w:val="0043636C"/>
    <w:rsid w:val="00455DEE"/>
    <w:rsid w:val="00485095"/>
    <w:rsid w:val="00491B36"/>
    <w:rsid w:val="004A7D1E"/>
    <w:rsid w:val="004B461D"/>
    <w:rsid w:val="004B5312"/>
    <w:rsid w:val="004F72FE"/>
    <w:rsid w:val="00502220"/>
    <w:rsid w:val="005556EF"/>
    <w:rsid w:val="0056452B"/>
    <w:rsid w:val="005757BC"/>
    <w:rsid w:val="00587FC8"/>
    <w:rsid w:val="005A061D"/>
    <w:rsid w:val="005B402F"/>
    <w:rsid w:val="00625743"/>
    <w:rsid w:val="00625DBC"/>
    <w:rsid w:val="00646150"/>
    <w:rsid w:val="00670F26"/>
    <w:rsid w:val="00677862"/>
    <w:rsid w:val="00681215"/>
    <w:rsid w:val="00692626"/>
    <w:rsid w:val="00694FA9"/>
    <w:rsid w:val="006B1283"/>
    <w:rsid w:val="006B79CB"/>
    <w:rsid w:val="006C6AB1"/>
    <w:rsid w:val="006D46AE"/>
    <w:rsid w:val="006E6EA4"/>
    <w:rsid w:val="006F3C49"/>
    <w:rsid w:val="00741E44"/>
    <w:rsid w:val="00742FA5"/>
    <w:rsid w:val="00752942"/>
    <w:rsid w:val="007646CA"/>
    <w:rsid w:val="00766BA3"/>
    <w:rsid w:val="007B1BB9"/>
    <w:rsid w:val="007C2A1D"/>
    <w:rsid w:val="007F2758"/>
    <w:rsid w:val="007F4BE9"/>
    <w:rsid w:val="00801A25"/>
    <w:rsid w:val="00812552"/>
    <w:rsid w:val="00820D07"/>
    <w:rsid w:val="0084387C"/>
    <w:rsid w:val="00864B8F"/>
    <w:rsid w:val="008A5294"/>
    <w:rsid w:val="008C4E91"/>
    <w:rsid w:val="008D598E"/>
    <w:rsid w:val="008D7B1D"/>
    <w:rsid w:val="008E34A0"/>
    <w:rsid w:val="008E6D80"/>
    <w:rsid w:val="008E7364"/>
    <w:rsid w:val="00900368"/>
    <w:rsid w:val="00905DE4"/>
    <w:rsid w:val="00926267"/>
    <w:rsid w:val="0093330D"/>
    <w:rsid w:val="00943DA6"/>
    <w:rsid w:val="00945909"/>
    <w:rsid w:val="009825BB"/>
    <w:rsid w:val="009D3A39"/>
    <w:rsid w:val="009D700F"/>
    <w:rsid w:val="009F3809"/>
    <w:rsid w:val="00A008E0"/>
    <w:rsid w:val="00A02467"/>
    <w:rsid w:val="00A157B5"/>
    <w:rsid w:val="00A21BDF"/>
    <w:rsid w:val="00A31A4A"/>
    <w:rsid w:val="00A63FE8"/>
    <w:rsid w:val="00A76DC5"/>
    <w:rsid w:val="00A833EE"/>
    <w:rsid w:val="00A85C82"/>
    <w:rsid w:val="00AA4DE7"/>
    <w:rsid w:val="00AA6980"/>
    <w:rsid w:val="00AB2A90"/>
    <w:rsid w:val="00AE28CB"/>
    <w:rsid w:val="00AE3CA1"/>
    <w:rsid w:val="00AF5F69"/>
    <w:rsid w:val="00B45D26"/>
    <w:rsid w:val="00B62F1F"/>
    <w:rsid w:val="00B652BE"/>
    <w:rsid w:val="00B949C5"/>
    <w:rsid w:val="00C41D7A"/>
    <w:rsid w:val="00C4576C"/>
    <w:rsid w:val="00C551AC"/>
    <w:rsid w:val="00C552A0"/>
    <w:rsid w:val="00C574C2"/>
    <w:rsid w:val="00C656EB"/>
    <w:rsid w:val="00C76EDB"/>
    <w:rsid w:val="00C96F31"/>
    <w:rsid w:val="00CA413E"/>
    <w:rsid w:val="00CB178C"/>
    <w:rsid w:val="00CD6C7A"/>
    <w:rsid w:val="00D54822"/>
    <w:rsid w:val="00DB6E50"/>
    <w:rsid w:val="00DE6A27"/>
    <w:rsid w:val="00E01672"/>
    <w:rsid w:val="00E149EF"/>
    <w:rsid w:val="00E633C1"/>
    <w:rsid w:val="00E7078F"/>
    <w:rsid w:val="00E84AFC"/>
    <w:rsid w:val="00EC62D1"/>
    <w:rsid w:val="00ED7828"/>
    <w:rsid w:val="00F119E6"/>
    <w:rsid w:val="00F20CF8"/>
    <w:rsid w:val="00F5489F"/>
    <w:rsid w:val="00F6355F"/>
    <w:rsid w:val="00F64A16"/>
    <w:rsid w:val="00F65E32"/>
    <w:rsid w:val="00F70293"/>
    <w:rsid w:val="00F90D88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BC911"/>
  <w15:docId w15:val="{EEA78304-48C9-4AE1-B51D-F8D13E7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09"/>
  </w:style>
  <w:style w:type="paragraph" w:styleId="Heading3">
    <w:name w:val="heading 3"/>
    <w:basedOn w:val="Normal"/>
    <w:link w:val="Heading3Char"/>
    <w:qFormat/>
    <w:rsid w:val="006D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6A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6D46A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D46A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7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73A8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C9"/>
  </w:style>
  <w:style w:type="paragraph" w:styleId="Footer">
    <w:name w:val="footer"/>
    <w:basedOn w:val="Normal"/>
    <w:link w:val="FooterChar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4AC9"/>
  </w:style>
  <w:style w:type="paragraph" w:customStyle="1" w:styleId="tv213">
    <w:name w:val="tv213"/>
    <w:basedOn w:val="Normal"/>
    <w:rsid w:val="0024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C4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434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e.stone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21C4-99AB-4B44-AB2C-C8871DC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Kupce</dc:creator>
  <cp:keywords/>
  <dc:description/>
  <cp:lastModifiedBy>Kristine Stone</cp:lastModifiedBy>
  <cp:revision>42</cp:revision>
  <cp:lastPrinted>2019-01-28T06:39:00Z</cp:lastPrinted>
  <dcterms:created xsi:type="dcterms:W3CDTF">2015-07-10T09:50:00Z</dcterms:created>
  <dcterms:modified xsi:type="dcterms:W3CDTF">2019-03-21T10:41:00Z</dcterms:modified>
</cp:coreProperties>
</file>