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215" w:rsidRDefault="00874215" w:rsidP="00874215">
      <w:pPr>
        <w:spacing w:before="75" w:after="75"/>
        <w:jc w:val="center"/>
        <w:outlineLvl w:val="0"/>
        <w:rPr>
          <w:rFonts w:eastAsia="Times New Roman" w:cs="Times New Roman"/>
          <w:b/>
          <w:sz w:val="28"/>
          <w:szCs w:val="28"/>
          <w:lang w:eastAsia="lv-LV"/>
        </w:rPr>
      </w:pPr>
      <w:bookmarkStart w:id="0" w:name="_GoBack"/>
      <w:bookmarkEnd w:id="0"/>
      <w:r w:rsidRPr="00986DBF">
        <w:rPr>
          <w:rFonts w:eastAsia="Times New Roman" w:cs="Times New Roman"/>
          <w:b/>
          <w:sz w:val="28"/>
          <w:szCs w:val="28"/>
          <w:lang w:eastAsia="lv-LV"/>
        </w:rPr>
        <w:t>Minist</w:t>
      </w:r>
      <w:r w:rsidR="006A3202" w:rsidRPr="00986DBF">
        <w:rPr>
          <w:rFonts w:eastAsia="Times New Roman" w:cs="Times New Roman"/>
          <w:b/>
          <w:sz w:val="28"/>
          <w:szCs w:val="28"/>
          <w:lang w:eastAsia="lv-LV"/>
        </w:rPr>
        <w:t>ru kabineta noteikumu projekta “</w:t>
      </w:r>
      <w:r w:rsidR="00761FA2" w:rsidRPr="00986DBF">
        <w:rPr>
          <w:rFonts w:eastAsia="Times New Roman" w:cs="Times New Roman"/>
          <w:b/>
          <w:sz w:val="28"/>
          <w:szCs w:val="28"/>
          <w:lang w:eastAsia="lv-LV"/>
        </w:rPr>
        <w:t xml:space="preserve">Valsts pārbaudījumu informācijas sistēmas </w:t>
      </w:r>
      <w:r w:rsidR="00E71AD4" w:rsidRPr="00986DBF">
        <w:rPr>
          <w:rFonts w:eastAsia="Times New Roman" w:cs="Times New Roman"/>
          <w:b/>
          <w:sz w:val="28"/>
          <w:szCs w:val="28"/>
          <w:lang w:eastAsia="lv-LV"/>
        </w:rPr>
        <w:t>noteikumi</w:t>
      </w:r>
      <w:r w:rsidR="006A3202" w:rsidRPr="00986DBF">
        <w:rPr>
          <w:rFonts w:eastAsia="Times New Roman" w:cs="Times New Roman"/>
          <w:b/>
          <w:sz w:val="28"/>
          <w:szCs w:val="28"/>
          <w:lang w:eastAsia="lv-LV"/>
        </w:rPr>
        <w:t>”</w:t>
      </w:r>
      <w:r w:rsidRPr="00986DBF">
        <w:rPr>
          <w:rFonts w:eastAsia="Times New Roman" w:cs="Times New Roman"/>
          <w:b/>
          <w:sz w:val="28"/>
          <w:szCs w:val="28"/>
          <w:lang w:eastAsia="lv-LV"/>
        </w:rPr>
        <w:t xml:space="preserve"> sākotnējās ietekmes novērtējuma ziņojums (anotācija)</w:t>
      </w:r>
    </w:p>
    <w:p w:rsidR="001922BC" w:rsidRDefault="001922BC" w:rsidP="00874215">
      <w:pPr>
        <w:spacing w:before="75" w:after="75"/>
        <w:jc w:val="center"/>
        <w:outlineLvl w:val="0"/>
        <w:rPr>
          <w:rFonts w:eastAsia="Times New Roman" w:cs="Times New Roman"/>
          <w:b/>
          <w:sz w:val="28"/>
          <w:szCs w:val="28"/>
          <w:lang w:eastAsia="lv-LV"/>
        </w:rPr>
      </w:pPr>
    </w:p>
    <w:tbl>
      <w:tblPr>
        <w:tblW w:w="878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6"/>
        <w:gridCol w:w="5953"/>
      </w:tblGrid>
      <w:tr w:rsidR="001922BC" w:rsidTr="00EA0F02">
        <w:trPr>
          <w:cantSplit/>
          <w:trHeight w:val="335"/>
        </w:trPr>
        <w:tc>
          <w:tcPr>
            <w:tcW w:w="87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22BC" w:rsidRDefault="001922BC">
            <w:pPr>
              <w:spacing w:after="200" w:line="276" w:lineRule="auto"/>
              <w:jc w:val="center"/>
              <w:rPr>
                <w:rFonts w:eastAsia="Times New Roman" w:cs="Times New Roman"/>
                <w:b/>
                <w:i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iCs/>
                <w:sz w:val="28"/>
                <w:szCs w:val="28"/>
              </w:rPr>
              <w:t>Tiesību akta projekta anotācijas kopsavilkums</w:t>
            </w:r>
          </w:p>
        </w:tc>
      </w:tr>
      <w:tr w:rsidR="001922BC" w:rsidTr="00EA0F02">
        <w:trPr>
          <w:cantSplit/>
          <w:trHeight w:val="103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2BC" w:rsidRDefault="001922BC" w:rsidP="00EA0F02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Mērķis, risinājums un projekta spēkā stāšanās laiks (500 zīmes bez atstarpēm)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2BC" w:rsidRDefault="001922BC" w:rsidP="004F16A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Ministru kabineta noteikumu projekta “</w:t>
            </w:r>
            <w:r w:rsidRPr="001922BC">
              <w:rPr>
                <w:rFonts w:ascii="Times New Roman" w:eastAsia="Times New Roman" w:hAnsi="Times New Roman" w:cs="Times New Roman"/>
                <w:sz w:val="28"/>
                <w:szCs w:val="28"/>
              </w:rPr>
              <w:t>Valsts pārbaudījumu informācijas sistēmas noteikumi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 (turpmāk – projekts) mērķis ir noteikt</w:t>
            </w:r>
            <w:r w:rsidRPr="00192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Valsts pārbaudījumu informācijas sistēmā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922BC">
              <w:rPr>
                <w:rFonts w:ascii="Times New Roman" w:eastAsia="Times New Roman" w:hAnsi="Times New Roman" w:cs="Times New Roman"/>
                <w:sz w:val="28"/>
                <w:szCs w:val="28"/>
              </w:rPr>
              <w:t>(turpmāk – informācijas sistēma) ierakstāmo ziņu apjomu, kārtību, kādā ziņas tajā iekļaujamas, kā arī kārtību, kādā nodrošināma tajā ietverto datu pieejamība</w:t>
            </w:r>
            <w:r w:rsidR="004F16A9">
              <w:t xml:space="preserve"> </w:t>
            </w:r>
            <w:r w:rsidR="004F16A9" w:rsidRPr="004F16A9">
              <w:rPr>
                <w:rFonts w:ascii="Times New Roman" w:eastAsia="Times New Roman" w:hAnsi="Times New Roman" w:cs="Times New Roman"/>
                <w:sz w:val="28"/>
                <w:szCs w:val="28"/>
              </w:rPr>
              <w:t>attiecībā uz valsts pārbaudījumiem vispārējās izglītības programmās un vispārizglītojošajos mācību priekšmetos profesionālās izglītības programmās (turpmāk – pārbaudījumi)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92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Projekts </w:t>
            </w:r>
            <w:r w:rsidRPr="00436D95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stāsies spēkā Oficiālo publikāciju un tiesiskās informācijas likumā noteiktajā kārtībā</w:t>
            </w: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</w:tr>
    </w:tbl>
    <w:p w:rsidR="00C67A84" w:rsidRPr="00986DBF" w:rsidRDefault="00C67A84">
      <w:pPr>
        <w:rPr>
          <w:rFonts w:cs="Times New Roman"/>
          <w:sz w:val="28"/>
          <w:szCs w:val="28"/>
        </w:rPr>
      </w:pPr>
    </w:p>
    <w:tbl>
      <w:tblPr>
        <w:tblW w:w="8806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5687"/>
      </w:tblGrid>
      <w:tr w:rsidR="00C67A84" w:rsidRPr="00986DBF" w:rsidTr="00B85A55">
        <w:tc>
          <w:tcPr>
            <w:tcW w:w="8806" w:type="dxa"/>
            <w:gridSpan w:val="3"/>
            <w:shd w:val="clear" w:color="auto" w:fill="FFFFFF"/>
          </w:tcPr>
          <w:p w:rsidR="00C67A84" w:rsidRPr="00986DBF" w:rsidRDefault="00265E37" w:rsidP="00265E37">
            <w:pPr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  <w:t>I Tiesību akta projekta izstrādes nepieciešamība</w:t>
            </w:r>
          </w:p>
        </w:tc>
      </w:tr>
      <w:tr w:rsidR="00265E37" w:rsidRPr="00986DBF" w:rsidTr="00F85295">
        <w:tc>
          <w:tcPr>
            <w:tcW w:w="426" w:type="dxa"/>
            <w:shd w:val="clear" w:color="auto" w:fill="FFFFFF"/>
          </w:tcPr>
          <w:p w:rsidR="00265E37" w:rsidRPr="00986DBF" w:rsidRDefault="00265E37" w:rsidP="00265E37">
            <w:pPr>
              <w:ind w:left="180" w:hanging="180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2693" w:type="dxa"/>
            <w:shd w:val="clear" w:color="auto" w:fill="FFFFFF"/>
          </w:tcPr>
          <w:p w:rsidR="00265E37" w:rsidRPr="00986DBF" w:rsidRDefault="00265E37" w:rsidP="00265E37">
            <w:pPr>
              <w:ind w:firstLine="17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5687" w:type="dxa"/>
            <w:shd w:val="clear" w:color="auto" w:fill="FFFFFF"/>
          </w:tcPr>
          <w:p w:rsidR="00265E37" w:rsidRPr="00986DBF" w:rsidRDefault="001922BC" w:rsidP="00A57DB5">
            <w:pPr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>
              <w:rPr>
                <w:rFonts w:eastAsia="Times New Roman" w:cs="Times New Roman"/>
                <w:sz w:val="28"/>
                <w:szCs w:val="28"/>
                <w:lang w:eastAsia="lv-LV"/>
              </w:rPr>
              <w:t>P</w:t>
            </w:r>
            <w:r w:rsidR="00E71AD4"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rojekts </w:t>
            </w:r>
            <w:r w:rsidR="00265E37"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izstrādāts, pamatojoties uz </w:t>
            </w:r>
            <w:r w:rsidR="00A2438E"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Izglītības </w:t>
            </w:r>
            <w:r w:rsidR="00A2438E" w:rsidRPr="0047583D">
              <w:rPr>
                <w:rFonts w:eastAsia="Times New Roman" w:cs="Times New Roman"/>
                <w:sz w:val="28"/>
                <w:szCs w:val="28"/>
                <w:lang w:eastAsia="lv-LV"/>
              </w:rPr>
              <w:t>likuma</w:t>
            </w:r>
            <w:r w:rsidR="00492F0C" w:rsidRPr="0047583D">
              <w:t xml:space="preserve"> </w:t>
            </w:r>
            <w:r w:rsidR="00492F0C" w:rsidRPr="0047583D">
              <w:rPr>
                <w:rFonts w:eastAsia="Times New Roman" w:cs="Times New Roman"/>
                <w:sz w:val="28"/>
                <w:szCs w:val="28"/>
                <w:lang w:eastAsia="lv-LV"/>
              </w:rPr>
              <w:t>35.</w:t>
            </w:r>
            <w:r w:rsidR="00492F0C" w:rsidRPr="0047583D">
              <w:rPr>
                <w:rFonts w:eastAsia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  <w:r w:rsidR="00492F0C" w:rsidRPr="0047583D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 panta </w:t>
            </w:r>
            <w:r w:rsidR="00A57DB5">
              <w:rPr>
                <w:rFonts w:eastAsia="Times New Roman" w:cs="Times New Roman"/>
                <w:sz w:val="28"/>
                <w:szCs w:val="28"/>
                <w:lang w:eastAsia="lv-LV"/>
              </w:rPr>
              <w:t>ses</w:t>
            </w:r>
            <w:r w:rsidR="00A858D4" w:rsidRPr="0047583D">
              <w:rPr>
                <w:rFonts w:eastAsia="Times New Roman" w:cs="Times New Roman"/>
                <w:sz w:val="28"/>
                <w:szCs w:val="28"/>
                <w:lang w:eastAsia="lv-LV"/>
              </w:rPr>
              <w:t>t</w:t>
            </w:r>
            <w:r w:rsidR="003E7A41" w:rsidRPr="0047583D">
              <w:rPr>
                <w:rFonts w:eastAsia="Times New Roman" w:cs="Times New Roman"/>
                <w:sz w:val="28"/>
                <w:szCs w:val="28"/>
                <w:lang w:eastAsia="lv-LV"/>
              </w:rPr>
              <w:t>o</w:t>
            </w:r>
            <w:r w:rsidR="00A858D4" w:rsidRPr="0047583D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 daļ</w:t>
            </w:r>
            <w:r w:rsidR="003E7A41" w:rsidRPr="0047583D">
              <w:rPr>
                <w:rFonts w:eastAsia="Times New Roman" w:cs="Times New Roman"/>
                <w:sz w:val="28"/>
                <w:szCs w:val="28"/>
                <w:lang w:eastAsia="lv-LV"/>
              </w:rPr>
              <w:t>u</w:t>
            </w:r>
            <w:r w:rsidR="00492F0C" w:rsidRPr="0047583D">
              <w:rPr>
                <w:rFonts w:eastAsia="Times New Roman" w:cs="Times New Roman"/>
                <w:sz w:val="28"/>
                <w:szCs w:val="28"/>
                <w:lang w:eastAsia="lv-LV"/>
              </w:rPr>
              <w:t>.</w:t>
            </w:r>
          </w:p>
        </w:tc>
      </w:tr>
      <w:tr w:rsidR="00265E37" w:rsidRPr="00986DBF" w:rsidTr="00F85295">
        <w:tc>
          <w:tcPr>
            <w:tcW w:w="426" w:type="dxa"/>
            <w:shd w:val="clear" w:color="auto" w:fill="FFFFFF"/>
          </w:tcPr>
          <w:p w:rsidR="00265E37" w:rsidRPr="00986DBF" w:rsidRDefault="00265E37" w:rsidP="00265E37">
            <w:pPr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2693" w:type="dxa"/>
            <w:shd w:val="clear" w:color="auto" w:fill="FFFFFF"/>
          </w:tcPr>
          <w:p w:rsidR="00265E37" w:rsidRPr="00986DBF" w:rsidRDefault="00265E37" w:rsidP="00265E37">
            <w:pPr>
              <w:tabs>
                <w:tab w:val="left" w:pos="170"/>
              </w:tabs>
              <w:ind w:firstLine="17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5687" w:type="dxa"/>
            <w:shd w:val="clear" w:color="auto" w:fill="FFFFFF"/>
          </w:tcPr>
          <w:p w:rsidR="00D20E51" w:rsidRPr="00986DBF" w:rsidRDefault="00265E37" w:rsidP="00D20E51">
            <w:pPr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Valsts pārbaudes darbu</w:t>
            </w:r>
            <w:r w:rsidR="001333B6"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 </w:t>
            </w: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norises kārtība noteikta Ministru kabineta 2013.</w:t>
            </w:r>
            <w:r w:rsidR="00D62D92">
              <w:rPr>
                <w:rFonts w:eastAsia="Times New Roman" w:cs="Times New Roman"/>
                <w:sz w:val="28"/>
                <w:szCs w:val="28"/>
                <w:lang w:eastAsia="lv-LV"/>
              </w:rPr>
              <w:t> </w:t>
            </w: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gada 17.</w:t>
            </w:r>
            <w:r w:rsidR="00D62D92">
              <w:rPr>
                <w:rFonts w:eastAsia="Times New Roman" w:cs="Times New Roman"/>
                <w:sz w:val="28"/>
                <w:szCs w:val="28"/>
                <w:lang w:eastAsia="lv-LV"/>
              </w:rPr>
              <w:t> </w:t>
            </w: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decembra noteikumos Nr.</w:t>
            </w:r>
            <w:r w:rsidR="00D62D92">
              <w:rPr>
                <w:rFonts w:eastAsia="Times New Roman" w:cs="Times New Roman"/>
                <w:sz w:val="28"/>
                <w:szCs w:val="28"/>
                <w:lang w:eastAsia="lv-LV"/>
              </w:rPr>
              <w:t> </w:t>
            </w: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1510 „Valsts pārbaudījumu norises kārtība” </w:t>
            </w:r>
            <w:r w:rsidR="00D62D92">
              <w:rPr>
                <w:rFonts w:eastAsia="Times New Roman" w:cs="Times New Roman"/>
                <w:sz w:val="28"/>
                <w:szCs w:val="28"/>
                <w:lang w:eastAsia="lv-LV"/>
              </w:rPr>
              <w:t>(turpmāk – MK noteikumi</w:t>
            </w:r>
            <w:r w:rsidR="00D62D92">
              <w:rPr>
                <w:rFonts w:eastAsia="Times New Roman" w:cs="Times New Roman"/>
                <w:sz w:val="28"/>
                <w:szCs w:val="28"/>
                <w:lang w:eastAsia="lv-LV"/>
              </w:rPr>
              <w:br/>
            </w:r>
            <w:r w:rsidR="00A2438E"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Nr.</w:t>
            </w:r>
            <w:r w:rsidR="00D62D92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 </w:t>
            </w:r>
            <w:r w:rsidR="00A2438E"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1510) </w:t>
            </w: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un Ministru kabineta 2010.</w:t>
            </w:r>
            <w:r w:rsidR="00D62D92">
              <w:rPr>
                <w:rFonts w:eastAsia="Times New Roman" w:cs="Times New Roman"/>
                <w:sz w:val="28"/>
                <w:szCs w:val="28"/>
                <w:lang w:eastAsia="lv-LV"/>
              </w:rPr>
              <w:t> </w:t>
            </w: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gada 6.</w:t>
            </w:r>
            <w:r w:rsidR="00D62D92">
              <w:rPr>
                <w:rFonts w:eastAsia="Times New Roman" w:cs="Times New Roman"/>
                <w:sz w:val="28"/>
                <w:szCs w:val="28"/>
                <w:lang w:eastAsia="lv-LV"/>
              </w:rPr>
              <w:t> </w:t>
            </w: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aprīļa noteikumos Nr.</w:t>
            </w:r>
            <w:r w:rsidR="00D62D92">
              <w:rPr>
                <w:rFonts w:eastAsia="Times New Roman" w:cs="Times New Roman"/>
                <w:sz w:val="28"/>
                <w:szCs w:val="28"/>
                <w:lang w:eastAsia="lv-LV"/>
              </w:rPr>
              <w:t> </w:t>
            </w: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335 „Noteikumi par centralizēto eksāmenu saturu un norises kārtību”</w:t>
            </w:r>
            <w:r w:rsidR="00133A4F"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 (turpmāk – MK noteikumi Nr.</w:t>
            </w:r>
            <w:r w:rsidR="00D62D92">
              <w:rPr>
                <w:rFonts w:eastAsia="Times New Roman" w:cs="Times New Roman"/>
                <w:sz w:val="28"/>
                <w:szCs w:val="28"/>
                <w:lang w:eastAsia="lv-LV"/>
              </w:rPr>
              <w:t> </w:t>
            </w:r>
            <w:r w:rsidR="00133A4F"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335)</w:t>
            </w:r>
            <w:r w:rsidR="00352801">
              <w:rPr>
                <w:rFonts w:eastAsia="Times New Roman" w:cs="Times New Roman"/>
                <w:sz w:val="28"/>
                <w:szCs w:val="28"/>
                <w:lang w:eastAsia="lv-LV"/>
              </w:rPr>
              <w:t>.</w:t>
            </w:r>
            <w:r w:rsidR="00D20E51"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 MK noteikumos Nr.</w:t>
            </w:r>
            <w:r w:rsidR="00D62D92">
              <w:rPr>
                <w:rFonts w:eastAsia="Times New Roman" w:cs="Times New Roman"/>
                <w:sz w:val="28"/>
                <w:szCs w:val="28"/>
                <w:lang w:eastAsia="lv-LV"/>
              </w:rPr>
              <w:t> </w:t>
            </w:r>
            <w:r w:rsidR="00D20E51"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1510 informācijas sistēmas izmantošana pārbaudījumos tika noteikta </w:t>
            </w:r>
            <w:r w:rsidR="00D20E51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ar </w:t>
            </w:r>
            <w:r w:rsidR="00D20E51"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Ministru kabineta 2017.</w:t>
            </w:r>
            <w:r w:rsidR="00D62D92">
              <w:rPr>
                <w:rFonts w:eastAsia="Times New Roman" w:cs="Times New Roman"/>
                <w:sz w:val="28"/>
                <w:szCs w:val="28"/>
                <w:lang w:eastAsia="lv-LV"/>
              </w:rPr>
              <w:t> </w:t>
            </w:r>
            <w:r w:rsidR="00D20E51"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gada 8.</w:t>
            </w:r>
            <w:r w:rsidR="00D62D92">
              <w:rPr>
                <w:rFonts w:eastAsia="Times New Roman" w:cs="Times New Roman"/>
                <w:sz w:val="28"/>
                <w:szCs w:val="28"/>
                <w:lang w:eastAsia="lv-LV"/>
              </w:rPr>
              <w:t> </w:t>
            </w:r>
            <w:r w:rsidR="00D20E51"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augusta </w:t>
            </w:r>
            <w:r w:rsidR="00DE3947"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noteikum</w:t>
            </w:r>
            <w:r w:rsidR="00DE3947">
              <w:rPr>
                <w:rFonts w:eastAsia="Times New Roman" w:cs="Times New Roman"/>
                <w:sz w:val="28"/>
                <w:szCs w:val="28"/>
                <w:lang w:eastAsia="lv-LV"/>
              </w:rPr>
              <w:t>iem</w:t>
            </w:r>
            <w:r w:rsidR="00DE3947"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 </w:t>
            </w:r>
            <w:r w:rsidR="00D20E51"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Nr.</w:t>
            </w:r>
            <w:r w:rsidR="00D62D92">
              <w:rPr>
                <w:rFonts w:eastAsia="Times New Roman" w:cs="Times New Roman"/>
                <w:sz w:val="28"/>
                <w:szCs w:val="28"/>
                <w:lang w:eastAsia="lv-LV"/>
              </w:rPr>
              <w:t> </w:t>
            </w:r>
            <w:r w:rsidR="00D20E51"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469 “Grozījumi Ministru kabineta 2013.</w:t>
            </w:r>
            <w:r w:rsidR="00D62D92">
              <w:rPr>
                <w:rFonts w:eastAsia="Times New Roman" w:cs="Times New Roman"/>
                <w:sz w:val="28"/>
                <w:szCs w:val="28"/>
                <w:lang w:eastAsia="lv-LV"/>
              </w:rPr>
              <w:t> </w:t>
            </w:r>
            <w:r w:rsidR="00D20E51"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gada 17.</w:t>
            </w:r>
            <w:r w:rsidR="00D62D92">
              <w:rPr>
                <w:rFonts w:eastAsia="Times New Roman" w:cs="Times New Roman"/>
                <w:sz w:val="28"/>
                <w:szCs w:val="28"/>
                <w:lang w:eastAsia="lv-LV"/>
              </w:rPr>
              <w:t> </w:t>
            </w:r>
            <w:r w:rsidR="00D20E51"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decembra noteikumos Nr.</w:t>
            </w:r>
            <w:r w:rsidR="00D62D92">
              <w:rPr>
                <w:rFonts w:eastAsia="Times New Roman" w:cs="Times New Roman"/>
                <w:sz w:val="28"/>
                <w:szCs w:val="28"/>
                <w:lang w:eastAsia="lv-LV"/>
              </w:rPr>
              <w:t> </w:t>
            </w:r>
            <w:r w:rsidR="00D20E51"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1510 “Valsts pārbaudījumu norises kārtība””. MK noteikumos Nr.</w:t>
            </w:r>
            <w:r w:rsidR="00D62D92">
              <w:rPr>
                <w:rFonts w:eastAsia="Times New Roman" w:cs="Times New Roman"/>
                <w:sz w:val="28"/>
                <w:szCs w:val="28"/>
                <w:lang w:eastAsia="lv-LV"/>
              </w:rPr>
              <w:t> </w:t>
            </w:r>
            <w:r w:rsidR="00D20E51"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335 nav noteikta kārtība, kādā lieto informācijas sistēmu.</w:t>
            </w:r>
          </w:p>
          <w:p w:rsidR="00352801" w:rsidRPr="00986DBF" w:rsidRDefault="00D20E51" w:rsidP="00265E37">
            <w:pPr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Ņemot vērā Ministru kabinetam doto deleģējumu, </w:t>
            </w:r>
            <w:r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Izglītības un zinātnes </w:t>
            </w: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ministrija</w:t>
            </w:r>
            <w:r w:rsidR="00693780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 </w:t>
            </w:r>
            <w:r w:rsidR="00693780"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(turpmāk – </w:t>
            </w:r>
            <w:r w:rsidR="00693780"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lastRenderedPageBreak/>
              <w:t>ministrija)</w:t>
            </w: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 ir sagatavojusi projektu, kas nosaka informācijas sistēmas darbības normatīvo regulējumu.</w:t>
            </w:r>
          </w:p>
          <w:p w:rsidR="00C77982" w:rsidRPr="00A57DB5" w:rsidRDefault="00AC4331" w:rsidP="00265E37">
            <w:pPr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Pārbaudījumu norisē, to organizēšanā un iegūto datu apkopošanā līdz 2016./2017.</w:t>
            </w:r>
            <w:r w:rsidR="00D62D92">
              <w:rPr>
                <w:rFonts w:eastAsia="Times New Roman" w:cs="Times New Roman"/>
                <w:sz w:val="28"/>
                <w:szCs w:val="28"/>
                <w:lang w:eastAsia="lv-LV"/>
              </w:rPr>
              <w:t> </w:t>
            </w: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mācību gadam Valsts izglītības satura centrā (turpmāk – centrs) tika lietotas piecas atsevišķas informācijas sistēmas. Lielais sistēmu skaits apgrūtināja to administrēšanu, sarežģīja datu apstrādes procesu un valsts pārbaudījumu, to skaitā centralizēto </w:t>
            </w:r>
            <w:r w:rsidR="00D4095C"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eksāmenu organizēšanu. </w:t>
            </w:r>
            <w:r w:rsidR="00693780">
              <w:rPr>
                <w:rFonts w:eastAsia="Times New Roman" w:cs="Times New Roman"/>
                <w:sz w:val="28"/>
                <w:szCs w:val="28"/>
                <w:lang w:eastAsia="lv-LV"/>
              </w:rPr>
              <w:t>M</w:t>
            </w: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inistrijai</w:t>
            </w:r>
            <w:r w:rsidR="00D4095C"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 </w:t>
            </w: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īstenojot projektu Nr.</w:t>
            </w:r>
            <w:r w:rsidR="00D62D92">
              <w:rPr>
                <w:rFonts w:eastAsia="Times New Roman" w:cs="Times New Roman"/>
                <w:sz w:val="28"/>
                <w:szCs w:val="28"/>
                <w:lang w:eastAsia="lv-LV"/>
              </w:rPr>
              <w:t> </w:t>
            </w: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3DP/3.2.2.1.1/09/IPIA/IUMEPLS/020 "Valsts pārbaudījumu informācijas sistēmas 2.</w:t>
            </w:r>
            <w:r w:rsidR="00D62D92">
              <w:rPr>
                <w:rFonts w:eastAsia="Times New Roman" w:cs="Times New Roman"/>
                <w:sz w:val="28"/>
                <w:szCs w:val="28"/>
                <w:lang w:eastAsia="lv-LV"/>
              </w:rPr>
              <w:t> </w:t>
            </w: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kārta", tika </w:t>
            </w:r>
            <w:r w:rsidR="00D4095C"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plānots ar 2017./2018.</w:t>
            </w:r>
            <w:r w:rsidR="00D62D92">
              <w:rPr>
                <w:rFonts w:eastAsia="Times New Roman" w:cs="Times New Roman"/>
                <w:sz w:val="28"/>
                <w:szCs w:val="28"/>
                <w:lang w:eastAsia="lv-LV"/>
              </w:rPr>
              <w:t> </w:t>
            </w:r>
            <w:r w:rsidR="00D4095C"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mācību gadu apvienot iepriekš informācijas sistēmu funkcionalitāti vienā informācijas sistēmā, </w:t>
            </w: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nodrošinot efektīvāku informācijas apriti un precīzāku datu apstrādi p</w:t>
            </w:r>
            <w:r w:rsidR="00D4095C"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ārbaudījumu norises kontekstā. No 2018./2019.</w:t>
            </w:r>
            <w:r w:rsidR="00D62D92">
              <w:rPr>
                <w:rFonts w:eastAsia="Times New Roman" w:cs="Times New Roman"/>
                <w:sz w:val="28"/>
                <w:szCs w:val="28"/>
                <w:lang w:eastAsia="lv-LV"/>
              </w:rPr>
              <w:t> </w:t>
            </w:r>
            <w:r w:rsidR="00D4095C"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mācību gada</w:t>
            </w: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 pārbaudījumu organizēšanā un norisē tiks izmantota tikai informācijas sistēma</w:t>
            </w:r>
            <w:r w:rsidR="00E10368"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.</w:t>
            </w:r>
            <w:r w:rsidR="00352801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 </w:t>
            </w:r>
            <w:r w:rsidR="00E77B8F" w:rsidRPr="00A57DB5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Projekts paredz, ka informācijas sistēmā </w:t>
            </w:r>
            <w:r w:rsidR="0094799C" w:rsidRPr="00A57DB5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iekļauta </w:t>
            </w:r>
            <w:r w:rsidR="00E77B8F" w:rsidRPr="00A57DB5">
              <w:rPr>
                <w:rFonts w:eastAsia="Times New Roman" w:cs="Times New Roman"/>
                <w:sz w:val="28"/>
                <w:szCs w:val="28"/>
                <w:lang w:eastAsia="lv-LV"/>
              </w:rPr>
              <w:t>i</w:t>
            </w:r>
            <w:r w:rsidR="0094799C" w:rsidRPr="00A57DB5">
              <w:rPr>
                <w:rFonts w:eastAsia="Times New Roman" w:cs="Times New Roman"/>
                <w:sz w:val="28"/>
                <w:szCs w:val="28"/>
                <w:lang w:eastAsia="lv-LV"/>
              </w:rPr>
              <w:t>nformācija</w:t>
            </w:r>
            <w:r w:rsidR="008C6EAC" w:rsidRPr="00A57DB5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 par</w:t>
            </w:r>
            <w:r w:rsidR="0094799C" w:rsidRPr="00A57DB5">
              <w:rPr>
                <w:rFonts w:eastAsia="Times New Roman" w:cs="Times New Roman"/>
                <w:sz w:val="28"/>
                <w:szCs w:val="28"/>
                <w:lang w:eastAsia="lv-LV"/>
              </w:rPr>
              <w:t>:</w:t>
            </w:r>
            <w:r w:rsidR="00575FE3" w:rsidRPr="00A57DB5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 </w:t>
            </w:r>
            <w:r w:rsidR="00D20E51">
              <w:rPr>
                <w:rFonts w:cs="Times New Roman"/>
                <w:spacing w:val="-3"/>
                <w:sz w:val="28"/>
                <w:szCs w:val="28"/>
              </w:rPr>
              <w:t>personu</w:t>
            </w:r>
            <w:r w:rsidR="00455F4A" w:rsidRPr="00A57DB5">
              <w:rPr>
                <w:rFonts w:cs="Times New Roman"/>
                <w:spacing w:val="-3"/>
                <w:sz w:val="28"/>
                <w:szCs w:val="28"/>
              </w:rPr>
              <w:t>,</w:t>
            </w:r>
            <w:r w:rsidR="00386D0B" w:rsidRPr="00A57DB5">
              <w:rPr>
                <w:rFonts w:cs="Times New Roman"/>
                <w:spacing w:val="-3"/>
                <w:sz w:val="28"/>
                <w:szCs w:val="28"/>
              </w:rPr>
              <w:t xml:space="preserve"> kur</w:t>
            </w:r>
            <w:r w:rsidR="00D20E51">
              <w:rPr>
                <w:rFonts w:cs="Times New Roman"/>
                <w:spacing w:val="-3"/>
                <w:sz w:val="28"/>
                <w:szCs w:val="28"/>
              </w:rPr>
              <w:t>ai</w:t>
            </w:r>
            <w:r w:rsidR="00386D0B" w:rsidRPr="00A57DB5">
              <w:rPr>
                <w:rFonts w:cs="Times New Roman"/>
                <w:spacing w:val="-3"/>
                <w:sz w:val="28"/>
                <w:szCs w:val="28"/>
              </w:rPr>
              <w:t xml:space="preserve"> </w:t>
            </w:r>
            <w:r w:rsidR="00D20E51">
              <w:rPr>
                <w:rFonts w:cs="Times New Roman"/>
                <w:spacing w:val="-3"/>
                <w:sz w:val="28"/>
                <w:szCs w:val="28"/>
              </w:rPr>
              <w:t>jākārto</w:t>
            </w:r>
            <w:r w:rsidR="00B003D4">
              <w:rPr>
                <w:rFonts w:cs="Times New Roman"/>
                <w:spacing w:val="-3"/>
                <w:sz w:val="28"/>
                <w:szCs w:val="28"/>
              </w:rPr>
              <w:t xml:space="preserve"> </w:t>
            </w:r>
            <w:r w:rsidR="00386D0B" w:rsidRPr="00A57DB5">
              <w:rPr>
                <w:rFonts w:cs="Times New Roman"/>
                <w:spacing w:val="-3"/>
                <w:sz w:val="28"/>
                <w:szCs w:val="28"/>
              </w:rPr>
              <w:t>pārbaudīju</w:t>
            </w:r>
            <w:r w:rsidR="003202BC" w:rsidRPr="00A57DB5">
              <w:rPr>
                <w:rFonts w:cs="Times New Roman"/>
                <w:spacing w:val="-3"/>
                <w:sz w:val="28"/>
                <w:szCs w:val="28"/>
              </w:rPr>
              <w:t>m</w:t>
            </w:r>
            <w:r w:rsidR="00386D0B" w:rsidRPr="00A57DB5">
              <w:rPr>
                <w:rFonts w:cs="Times New Roman"/>
                <w:spacing w:val="-3"/>
                <w:sz w:val="28"/>
                <w:szCs w:val="28"/>
              </w:rPr>
              <w:t>i</w:t>
            </w:r>
            <w:r w:rsidR="00C13419" w:rsidRPr="00A57DB5">
              <w:rPr>
                <w:rFonts w:cs="Times New Roman"/>
                <w:spacing w:val="-3"/>
                <w:sz w:val="28"/>
                <w:szCs w:val="28"/>
              </w:rPr>
              <w:t>;</w:t>
            </w:r>
            <w:r w:rsidR="00833904" w:rsidRPr="00A57DB5">
              <w:rPr>
                <w:rFonts w:cs="Times New Roman"/>
                <w:spacing w:val="-3"/>
                <w:sz w:val="28"/>
                <w:szCs w:val="28"/>
              </w:rPr>
              <w:t xml:space="preserve"> </w:t>
            </w:r>
            <w:r w:rsidR="00833904" w:rsidRPr="00A57DB5">
              <w:rPr>
                <w:rFonts w:eastAsia="Times New Roman" w:cs="Times New Roman"/>
                <w:sz w:val="28"/>
                <w:szCs w:val="28"/>
                <w:lang w:eastAsia="lv-LV"/>
              </w:rPr>
              <w:t>pārbaudījumiem</w:t>
            </w:r>
            <w:r w:rsidR="00C13419" w:rsidRPr="00A57DB5">
              <w:rPr>
                <w:rFonts w:eastAsia="Times New Roman" w:cs="Times New Roman"/>
                <w:sz w:val="28"/>
                <w:szCs w:val="28"/>
                <w:lang w:eastAsia="lv-LV"/>
              </w:rPr>
              <w:t>;</w:t>
            </w:r>
            <w:r w:rsidR="00833904" w:rsidRPr="00A57DB5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 </w:t>
            </w:r>
            <w:r w:rsidR="002F49B9" w:rsidRPr="00A57DB5">
              <w:rPr>
                <w:rFonts w:cs="Times New Roman"/>
                <w:sz w:val="28"/>
                <w:szCs w:val="28"/>
              </w:rPr>
              <w:t xml:space="preserve">vispārējās vidējās un </w:t>
            </w:r>
            <w:r w:rsidR="002F49B9" w:rsidRPr="00A57DB5">
              <w:rPr>
                <w:rFonts w:eastAsia="Times New Roman" w:cs="Times New Roman"/>
                <w:sz w:val="28"/>
                <w:szCs w:val="28"/>
                <w:lang w:eastAsia="lv-LV"/>
              </w:rPr>
              <w:t>pamatizglītības sertifikātu un tā saņēmēju</w:t>
            </w:r>
            <w:r w:rsidR="00C13419" w:rsidRPr="00A57DB5">
              <w:rPr>
                <w:rFonts w:eastAsia="Times New Roman" w:cs="Times New Roman"/>
                <w:sz w:val="28"/>
                <w:szCs w:val="28"/>
                <w:lang w:eastAsia="lv-LV"/>
              </w:rPr>
              <w:t>;</w:t>
            </w:r>
            <w:r w:rsidR="00833904" w:rsidRPr="00A57DB5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 i</w:t>
            </w:r>
            <w:r w:rsidR="00F615B6" w:rsidRPr="00A57DB5">
              <w:rPr>
                <w:rFonts w:cs="Times New Roman"/>
                <w:spacing w:val="-3"/>
                <w:sz w:val="28"/>
                <w:szCs w:val="28"/>
              </w:rPr>
              <w:t>zglītības iestādi, kur</w:t>
            </w:r>
            <w:r w:rsidR="00D20E51">
              <w:rPr>
                <w:rFonts w:cs="Times New Roman"/>
                <w:spacing w:val="-3"/>
                <w:sz w:val="28"/>
                <w:szCs w:val="28"/>
              </w:rPr>
              <w:t>ā</w:t>
            </w:r>
            <w:r w:rsidR="00F615B6" w:rsidRPr="00A57DB5">
              <w:rPr>
                <w:rFonts w:cs="Times New Roman"/>
                <w:spacing w:val="-3"/>
                <w:sz w:val="28"/>
                <w:szCs w:val="28"/>
              </w:rPr>
              <w:t xml:space="preserve"> </w:t>
            </w:r>
            <w:r w:rsidR="00D20E51">
              <w:rPr>
                <w:rFonts w:cs="Times New Roman"/>
                <w:spacing w:val="-3"/>
                <w:sz w:val="28"/>
                <w:szCs w:val="28"/>
              </w:rPr>
              <w:t>kārto</w:t>
            </w:r>
            <w:r w:rsidR="00833904" w:rsidRPr="00A57DB5">
              <w:rPr>
                <w:rFonts w:cs="Times New Roman"/>
                <w:spacing w:val="-3"/>
                <w:sz w:val="28"/>
                <w:szCs w:val="28"/>
              </w:rPr>
              <w:t xml:space="preserve"> </w:t>
            </w:r>
            <w:r w:rsidR="00F615B6" w:rsidRPr="00A57DB5">
              <w:rPr>
                <w:rFonts w:cs="Times New Roman"/>
                <w:spacing w:val="-3"/>
                <w:sz w:val="28"/>
                <w:szCs w:val="28"/>
              </w:rPr>
              <w:t>pārbaudījum</w:t>
            </w:r>
            <w:r w:rsidR="00D20E51">
              <w:rPr>
                <w:rFonts w:cs="Times New Roman"/>
                <w:spacing w:val="-3"/>
                <w:sz w:val="28"/>
                <w:szCs w:val="28"/>
              </w:rPr>
              <w:t>us</w:t>
            </w:r>
            <w:r w:rsidR="00F615B6" w:rsidRPr="00A57DB5">
              <w:rPr>
                <w:rFonts w:cs="Times New Roman"/>
                <w:spacing w:val="-3"/>
                <w:sz w:val="28"/>
                <w:szCs w:val="28"/>
              </w:rPr>
              <w:t xml:space="preserve"> un izglītības iestādes pedagogu</w:t>
            </w:r>
            <w:r w:rsidR="00D20E51">
              <w:rPr>
                <w:rFonts w:cs="Times New Roman"/>
                <w:spacing w:val="-3"/>
                <w:sz w:val="28"/>
                <w:szCs w:val="28"/>
              </w:rPr>
              <w:t>, kurš nodr</w:t>
            </w:r>
            <w:r w:rsidR="00EC2B99">
              <w:rPr>
                <w:rFonts w:cs="Times New Roman"/>
                <w:spacing w:val="-3"/>
                <w:sz w:val="28"/>
                <w:szCs w:val="28"/>
              </w:rPr>
              <w:t>ošinājis pārbaudes procesu un viņa</w:t>
            </w:r>
            <w:r w:rsidR="00D20E51">
              <w:rPr>
                <w:rFonts w:cs="Times New Roman"/>
                <w:spacing w:val="-3"/>
                <w:sz w:val="28"/>
                <w:szCs w:val="28"/>
              </w:rPr>
              <w:t xml:space="preserve"> vērtētajiem pārbaudījumu uzdevumiem</w:t>
            </w:r>
            <w:r w:rsidR="00F615B6" w:rsidRPr="00A57DB5">
              <w:rPr>
                <w:rFonts w:cs="Times New Roman"/>
                <w:spacing w:val="-3"/>
                <w:sz w:val="28"/>
                <w:szCs w:val="28"/>
              </w:rPr>
              <w:t>.</w:t>
            </w:r>
          </w:p>
          <w:p w:rsidR="008C6EAC" w:rsidRPr="00986DBF" w:rsidRDefault="00D4095C" w:rsidP="00265E37">
            <w:pPr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Projekts nosaka institūcijas, kas nodrošina datu iekļaušanu un aktualizāciju informācijas sistēmā</w:t>
            </w:r>
            <w:r w:rsidR="002704FD"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, kā arī paredz informāciju, kas tiek saņemta informācijas sistēmā no Valsts izglītības informācijas sistēmas, izmantojot automātisko datu apmaiņas mehānismu</w:t>
            </w:r>
            <w:r w:rsidR="005B6980"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.</w:t>
            </w: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 </w:t>
            </w:r>
          </w:p>
          <w:p w:rsidR="00B85A55" w:rsidRPr="00986DBF" w:rsidRDefault="00EB2A99" w:rsidP="00133A4F">
            <w:pPr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Projekts nosaka normatīvo regulējumu attiecībā uz </w:t>
            </w:r>
            <w:r w:rsidR="00C2624E"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pašvaldības un </w:t>
            </w:r>
            <w:r w:rsidR="00C85C86"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izglītības iestādes </w:t>
            </w: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piekļuves tiesībām </w:t>
            </w:r>
            <w:r w:rsidR="006E5DA5"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informācijas sistēmai un </w:t>
            </w:r>
            <w:r w:rsidR="00963F9B"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informāciju, kas jāievada</w:t>
            </w:r>
            <w:r w:rsidR="005B6980"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 informācijas sistēmā</w:t>
            </w:r>
            <w:r w:rsidR="00C85C86"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.</w:t>
            </w:r>
          </w:p>
          <w:p w:rsidR="005B098F" w:rsidRDefault="005B098F" w:rsidP="003202BC">
            <w:pPr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Statistiskie dati tiek publicēti atvērto datu veidā centra tīmekļvietnē pēc attiecīgā mācību gada pārbaudījumu norises, ievērojot nosacījumu, ka </w:t>
            </w: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lastRenderedPageBreak/>
              <w:t>publicētā informācija nesniedz iespēju identificēt konkrētas personas.</w:t>
            </w:r>
          </w:p>
          <w:p w:rsidR="000B117F" w:rsidRPr="004F16A9" w:rsidRDefault="00576E57" w:rsidP="00DE3947">
            <w:pPr>
              <w:ind w:firstLine="658"/>
              <w:jc w:val="both"/>
              <w:rPr>
                <w:rFonts w:eastAsia="Calibri" w:cs="Times New Roman"/>
                <w:sz w:val="28"/>
                <w:szCs w:val="28"/>
              </w:rPr>
            </w:pPr>
            <w:r w:rsidRPr="004F16A9">
              <w:rPr>
                <w:rFonts w:cs="Times New Roman"/>
                <w:sz w:val="28"/>
                <w:szCs w:val="28"/>
              </w:rPr>
              <w:t>Projekts izstrādāts, lai nodrošinātu Izglītības likumā</w:t>
            </w:r>
            <w:r w:rsidR="00D1087F" w:rsidRPr="004F16A9">
              <w:rPr>
                <w:rFonts w:cs="Times New Roman"/>
                <w:sz w:val="28"/>
                <w:szCs w:val="28"/>
              </w:rPr>
              <w:t xml:space="preserve"> pārejas noteikumu </w:t>
            </w:r>
            <w:r w:rsidR="00DE3947" w:rsidRPr="004F16A9">
              <w:rPr>
                <w:rFonts w:cs="Times New Roman"/>
                <w:sz w:val="28"/>
                <w:szCs w:val="28"/>
              </w:rPr>
              <w:t>8</w:t>
            </w:r>
            <w:r w:rsidR="00DE3947">
              <w:rPr>
                <w:rFonts w:cs="Times New Roman"/>
                <w:sz w:val="28"/>
                <w:szCs w:val="28"/>
              </w:rPr>
              <w:t>4</w:t>
            </w:r>
            <w:r w:rsidR="00D1087F" w:rsidRPr="004F16A9">
              <w:rPr>
                <w:rFonts w:cs="Times New Roman"/>
                <w:sz w:val="28"/>
                <w:szCs w:val="28"/>
              </w:rPr>
              <w:t>.</w:t>
            </w:r>
            <w:r w:rsidR="00D62D92">
              <w:rPr>
                <w:rFonts w:cs="Times New Roman"/>
                <w:sz w:val="28"/>
                <w:szCs w:val="28"/>
              </w:rPr>
              <w:t> </w:t>
            </w:r>
            <w:r w:rsidR="00D1087F" w:rsidRPr="004F16A9">
              <w:rPr>
                <w:rFonts w:cs="Times New Roman"/>
                <w:sz w:val="28"/>
                <w:szCs w:val="28"/>
              </w:rPr>
              <w:t>punktā</w:t>
            </w:r>
            <w:r w:rsidRPr="004F16A9">
              <w:rPr>
                <w:rFonts w:cs="Times New Roman"/>
                <w:sz w:val="28"/>
                <w:szCs w:val="28"/>
              </w:rPr>
              <w:t xml:space="preserve"> noteikto</w:t>
            </w:r>
            <w:r w:rsidR="00A858D4" w:rsidRPr="004F16A9">
              <w:rPr>
                <w:rFonts w:eastAsia="Times New Roman" w:cs="Times New Roman"/>
                <w:sz w:val="28"/>
                <w:szCs w:val="28"/>
                <w:lang w:eastAsia="lv-LV"/>
              </w:rPr>
              <w:t>, ka</w:t>
            </w:r>
            <w:r w:rsidR="00865E27" w:rsidRPr="004F16A9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 </w:t>
            </w:r>
            <w:r w:rsidR="004F16A9" w:rsidRPr="004F16A9">
              <w:rPr>
                <w:rFonts w:eastAsia="Times New Roman" w:cs="Times New Roman"/>
                <w:sz w:val="28"/>
                <w:szCs w:val="28"/>
                <w:lang w:eastAsia="lv-LV"/>
              </w:rPr>
              <w:t>Ministru kabinets līdz 2019. gada 31. maijam izdod šā likuma 35.</w:t>
            </w:r>
            <w:r w:rsidR="004F16A9" w:rsidRPr="004F16A9">
              <w:rPr>
                <w:rFonts w:eastAsia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  <w:r w:rsidR="004F16A9" w:rsidRPr="004F16A9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 panta sestajā daļā minētos noteikumus attiecībā uz valsts pārbaudījumiem vispārējā izglītībā un līdz 2021. gada </w:t>
            </w:r>
            <w:r w:rsidR="00DE3947">
              <w:rPr>
                <w:rFonts w:eastAsia="Times New Roman" w:cs="Times New Roman"/>
                <w:sz w:val="28"/>
                <w:szCs w:val="28"/>
                <w:lang w:eastAsia="lv-LV"/>
              </w:rPr>
              <w:t>31. maijam</w:t>
            </w:r>
            <w:r w:rsidR="004F16A9" w:rsidRPr="004F16A9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 – šā likuma 35.</w:t>
            </w:r>
            <w:r w:rsidR="004F16A9" w:rsidRPr="004F16A9">
              <w:rPr>
                <w:rFonts w:eastAsia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  <w:r w:rsidR="004F16A9" w:rsidRPr="004F16A9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 panta sestajā daļā minētos noteikumus attiecībā uz valsts pārbaudījumiem profesionāl</w:t>
            </w:r>
            <w:r w:rsidR="00DE3947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ās kvalifikācijas iegūšanai </w:t>
            </w:r>
            <w:r w:rsidR="004F16A9" w:rsidRPr="004F16A9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un valsts valodas prasmes pārbaudījumiem. </w:t>
            </w:r>
            <w:r w:rsidR="00D1087F" w:rsidRPr="004F16A9">
              <w:rPr>
                <w:rFonts w:eastAsia="Calibri" w:cs="Times New Roman"/>
                <w:sz w:val="28"/>
                <w:szCs w:val="28"/>
              </w:rPr>
              <w:t xml:space="preserve">Regulējums </w:t>
            </w:r>
            <w:r w:rsidR="00D1087F" w:rsidRPr="004F16A9">
              <w:rPr>
                <w:sz w:val="28"/>
                <w:szCs w:val="28"/>
              </w:rPr>
              <w:t>attiecībā uz pārbaudījumiem profesionāl</w:t>
            </w:r>
            <w:r w:rsidR="00DE3947">
              <w:rPr>
                <w:sz w:val="28"/>
                <w:szCs w:val="28"/>
              </w:rPr>
              <w:t xml:space="preserve">ās kvalifikācijas iegūšanai </w:t>
            </w:r>
            <w:r w:rsidR="00D1087F" w:rsidRPr="004F16A9">
              <w:rPr>
                <w:sz w:val="28"/>
                <w:szCs w:val="28"/>
              </w:rPr>
              <w:t>un valsts valodas prasmes pārbaudījumiem</w:t>
            </w:r>
            <w:r w:rsidR="00D1087F" w:rsidRPr="004F16A9" w:rsidDel="00D1087F">
              <w:rPr>
                <w:rFonts w:eastAsia="Calibri" w:cs="Times New Roman"/>
                <w:bCs/>
                <w:sz w:val="28"/>
                <w:szCs w:val="28"/>
              </w:rPr>
              <w:t xml:space="preserve"> </w:t>
            </w:r>
            <w:r w:rsidR="00340E9A" w:rsidRPr="004F16A9">
              <w:rPr>
                <w:rFonts w:eastAsia="Calibri" w:cs="Times New Roman"/>
                <w:sz w:val="28"/>
                <w:szCs w:val="28"/>
              </w:rPr>
              <w:t>tiks iekļ</w:t>
            </w:r>
            <w:r w:rsidR="0047583D" w:rsidRPr="004F16A9">
              <w:rPr>
                <w:rFonts w:eastAsia="Calibri" w:cs="Times New Roman"/>
                <w:sz w:val="28"/>
                <w:szCs w:val="28"/>
              </w:rPr>
              <w:t>aut</w:t>
            </w:r>
            <w:r w:rsidR="00340E9A" w:rsidRPr="004F16A9">
              <w:rPr>
                <w:rFonts w:eastAsia="Calibri" w:cs="Times New Roman"/>
                <w:sz w:val="28"/>
                <w:szCs w:val="28"/>
              </w:rPr>
              <w:t>s informācijas sistēmas noteikumos ar atsevišķiem grozījumiem</w:t>
            </w:r>
            <w:r w:rsidR="008A64ED" w:rsidRPr="0047583D">
              <w:rPr>
                <w:rFonts w:eastAsia="Calibri" w:cs="Times New Roman"/>
                <w:sz w:val="28"/>
                <w:szCs w:val="28"/>
              </w:rPr>
              <w:t>.</w:t>
            </w:r>
          </w:p>
        </w:tc>
      </w:tr>
      <w:tr w:rsidR="00080E9F" w:rsidRPr="00986DBF" w:rsidTr="00F85295">
        <w:tc>
          <w:tcPr>
            <w:tcW w:w="426" w:type="dxa"/>
            <w:shd w:val="clear" w:color="auto" w:fill="FFFFFF"/>
          </w:tcPr>
          <w:p w:rsidR="00080E9F" w:rsidRPr="00986DBF" w:rsidRDefault="00080E9F" w:rsidP="00080E9F">
            <w:pPr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2693" w:type="dxa"/>
            <w:shd w:val="clear" w:color="auto" w:fill="FFFFFF"/>
          </w:tcPr>
          <w:p w:rsidR="00080E9F" w:rsidRPr="00986DBF" w:rsidRDefault="00080E9F" w:rsidP="00080E9F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5687" w:type="dxa"/>
            <w:shd w:val="clear" w:color="auto" w:fill="FFFFFF"/>
          </w:tcPr>
          <w:p w:rsidR="00080E9F" w:rsidRPr="00986DBF" w:rsidRDefault="00B3497C" w:rsidP="00963F9B">
            <w:pPr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986DBF">
              <w:rPr>
                <w:rFonts w:cs="Times New Roman"/>
                <w:sz w:val="28"/>
                <w:szCs w:val="28"/>
              </w:rPr>
              <w:t>Centrs un ministrija</w:t>
            </w:r>
            <w:r w:rsidR="00080E9F" w:rsidRPr="00986DBF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  <w:tr w:rsidR="00080E9F" w:rsidRPr="00986DBF" w:rsidTr="00F85295">
        <w:tc>
          <w:tcPr>
            <w:tcW w:w="426" w:type="dxa"/>
            <w:shd w:val="clear" w:color="auto" w:fill="FFFFFF"/>
          </w:tcPr>
          <w:p w:rsidR="00080E9F" w:rsidRPr="00986DBF" w:rsidRDefault="00AF4FD5" w:rsidP="00080E9F">
            <w:pPr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4</w:t>
            </w:r>
            <w:r w:rsidR="00080E9F"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2693" w:type="dxa"/>
            <w:shd w:val="clear" w:color="auto" w:fill="FFFFFF"/>
          </w:tcPr>
          <w:p w:rsidR="00080E9F" w:rsidRPr="00986DBF" w:rsidRDefault="00080E9F" w:rsidP="00080E9F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5687" w:type="dxa"/>
            <w:shd w:val="clear" w:color="auto" w:fill="FFFFFF"/>
          </w:tcPr>
          <w:p w:rsidR="00080E9F" w:rsidRPr="00986DBF" w:rsidRDefault="00080E9F" w:rsidP="00080E9F">
            <w:pPr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Nav</w:t>
            </w:r>
            <w:r w:rsidR="00B3497C" w:rsidRPr="00986DBF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</w:tbl>
    <w:p w:rsidR="00080E9F" w:rsidRPr="00986DBF" w:rsidRDefault="00080E9F">
      <w:pPr>
        <w:rPr>
          <w:rFonts w:cs="Times New Roman"/>
          <w:sz w:val="28"/>
          <w:szCs w:val="28"/>
        </w:rPr>
      </w:pPr>
    </w:p>
    <w:tbl>
      <w:tblPr>
        <w:tblW w:w="8806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5687"/>
      </w:tblGrid>
      <w:tr w:rsidR="00080E9F" w:rsidRPr="00986DBF" w:rsidTr="00124DC5">
        <w:tc>
          <w:tcPr>
            <w:tcW w:w="8806" w:type="dxa"/>
            <w:gridSpan w:val="3"/>
            <w:shd w:val="clear" w:color="auto" w:fill="FFFFFF"/>
          </w:tcPr>
          <w:p w:rsidR="00080E9F" w:rsidRPr="00986DBF" w:rsidRDefault="00080E9F" w:rsidP="00080E9F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  <w:t>II Tiesību akta projekta ietekme uz sabiedrību, tautsaimniecības attīstību un administratīvo slogu</w:t>
            </w:r>
          </w:p>
        </w:tc>
      </w:tr>
      <w:tr w:rsidR="00080E9F" w:rsidRPr="00986DBF" w:rsidTr="00F85295">
        <w:tc>
          <w:tcPr>
            <w:tcW w:w="426" w:type="dxa"/>
            <w:shd w:val="clear" w:color="auto" w:fill="FFFFFF"/>
          </w:tcPr>
          <w:p w:rsidR="00080E9F" w:rsidRPr="00986DBF" w:rsidRDefault="00080E9F" w:rsidP="00080E9F">
            <w:pPr>
              <w:ind w:left="181" w:hanging="181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2693" w:type="dxa"/>
            <w:shd w:val="clear" w:color="auto" w:fill="FFFFFF"/>
          </w:tcPr>
          <w:p w:rsidR="00080E9F" w:rsidRPr="00986DBF" w:rsidRDefault="00080E9F" w:rsidP="00080E9F">
            <w:pPr>
              <w:ind w:left="17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5687" w:type="dxa"/>
            <w:shd w:val="clear" w:color="auto" w:fill="FFFFFF"/>
          </w:tcPr>
          <w:p w:rsidR="001F0384" w:rsidRPr="00986DBF" w:rsidRDefault="001F0384" w:rsidP="00C05687">
            <w:pPr>
              <w:jc w:val="both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Izglītojamie, kur</w:t>
            </w:r>
            <w:r w:rsidR="0049668B" w:rsidRPr="00986DBF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 xml:space="preserve">i kārto </w:t>
            </w:r>
            <w:r w:rsidR="00963F9B" w:rsidRPr="00986DBF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noteiktos pārbaudījumus pamatizglītībā un vispārējā vidējā izglītībā</w:t>
            </w:r>
            <w:r w:rsidRPr="00986DBF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  <w:p w:rsidR="00080E9F" w:rsidRPr="00986DBF" w:rsidRDefault="00080E9F" w:rsidP="00C05687">
            <w:pPr>
              <w:jc w:val="both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 xml:space="preserve">Izglītības </w:t>
            </w:r>
            <w:r w:rsidR="006855EC" w:rsidRPr="00986DBF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iestādes (t.sk.</w:t>
            </w:r>
            <w:r w:rsidRPr="00986DBF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 xml:space="preserve"> pamatskolas, vidusskolas un profesio</w:t>
            </w:r>
            <w:r w:rsidR="00DE1AB5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nālās izglītības iestādes) – 888</w:t>
            </w:r>
            <w:r w:rsidRPr="00986DBF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  <w:p w:rsidR="00080E9F" w:rsidRPr="00986DBF" w:rsidRDefault="00080E9F" w:rsidP="00C05687">
            <w:pPr>
              <w:jc w:val="both"/>
              <w:rPr>
                <w:rFonts w:eastAsia="Times New Roman" w:cs="Times New Roman"/>
                <w:i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Augstākās izglītības iestādes – 4, p</w:t>
            </w: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ašvaldības izglītības speciālisti vai izglītības pārvaldes iestādes – 109.</w:t>
            </w:r>
          </w:p>
        </w:tc>
      </w:tr>
      <w:tr w:rsidR="00080E9F" w:rsidRPr="00986DBF" w:rsidTr="00F85295">
        <w:tc>
          <w:tcPr>
            <w:tcW w:w="426" w:type="dxa"/>
            <w:shd w:val="clear" w:color="auto" w:fill="FFFFFF"/>
          </w:tcPr>
          <w:p w:rsidR="00080E9F" w:rsidRPr="00986DBF" w:rsidRDefault="00080E9F" w:rsidP="00080E9F">
            <w:pPr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2693" w:type="dxa"/>
            <w:shd w:val="clear" w:color="auto" w:fill="FFFFFF"/>
          </w:tcPr>
          <w:p w:rsidR="00080E9F" w:rsidRPr="00986DBF" w:rsidRDefault="00080E9F" w:rsidP="00080E9F">
            <w:pPr>
              <w:ind w:left="17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5687" w:type="dxa"/>
            <w:shd w:val="clear" w:color="auto" w:fill="FFFFFF"/>
          </w:tcPr>
          <w:p w:rsidR="00080E9F" w:rsidRPr="00986DBF" w:rsidRDefault="00561ECC" w:rsidP="00561ECC">
            <w:pPr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Ņemot vērā, ka iepriekš tika lietotas vairākas informācijas sistēmas, bet projekts paredz vienas informācijas sistēmas lietošanu, s</w:t>
            </w:r>
            <w:r w:rsidR="00080E9F"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abiedrības grupām un institūcijām projekta tiesiskais regulējums nemaina tiesības un pienākumus, kā arī veicamās darbības.</w:t>
            </w:r>
          </w:p>
        </w:tc>
      </w:tr>
      <w:tr w:rsidR="00080E9F" w:rsidRPr="00986DBF" w:rsidTr="00F85295">
        <w:tc>
          <w:tcPr>
            <w:tcW w:w="426" w:type="dxa"/>
            <w:shd w:val="clear" w:color="auto" w:fill="FFFFFF"/>
          </w:tcPr>
          <w:p w:rsidR="00080E9F" w:rsidRPr="00986DBF" w:rsidRDefault="00080E9F" w:rsidP="00080E9F">
            <w:pPr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2693" w:type="dxa"/>
            <w:shd w:val="clear" w:color="auto" w:fill="FFFFFF"/>
          </w:tcPr>
          <w:p w:rsidR="00080E9F" w:rsidRPr="00986DBF" w:rsidRDefault="00080E9F" w:rsidP="00080E9F">
            <w:pPr>
              <w:ind w:left="17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Administratīvo izmaksu monetārs novērtējums </w:t>
            </w:r>
          </w:p>
        </w:tc>
        <w:tc>
          <w:tcPr>
            <w:tcW w:w="5687" w:type="dxa"/>
            <w:shd w:val="clear" w:color="auto" w:fill="FFFFFF"/>
          </w:tcPr>
          <w:p w:rsidR="00080E9F" w:rsidRPr="00986DBF" w:rsidRDefault="00080E9F" w:rsidP="00835FEB">
            <w:pPr>
              <w:jc w:val="both"/>
              <w:rPr>
                <w:rFonts w:eastAsia="Times New Roman" w:cs="Times New Roman"/>
                <w:i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Piešķirto budžeta līdzekļu ietvaros.</w:t>
            </w:r>
            <w:r w:rsidR="00561ECC"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 P</w:t>
            </w:r>
            <w:r w:rsidR="00561ECC" w:rsidRPr="00986DBF">
              <w:rPr>
                <w:rFonts w:cs="Times New Roman"/>
                <w:sz w:val="28"/>
                <w:szCs w:val="28"/>
              </w:rPr>
              <w:t>rojektā ietvertajam tiesiskajam regulējumam</w:t>
            </w:r>
            <w:r w:rsidR="00561ECC"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 nav tādas</w:t>
            </w:r>
            <w:r w:rsidR="00561ECC" w:rsidRPr="00986DBF">
              <w:rPr>
                <w:rFonts w:cs="Times New Roman"/>
                <w:sz w:val="28"/>
                <w:szCs w:val="28"/>
              </w:rPr>
              <w:t xml:space="preserve"> </w:t>
            </w:r>
            <w:r w:rsidR="00561ECC"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administratīvās izmaksas (naudas izteiksmē), kas gada laikā mērķgrupai, ko veido fiziskas </w:t>
            </w:r>
            <w:r w:rsidR="00561ECC"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lastRenderedPageBreak/>
              <w:t xml:space="preserve">personas, pārsniedz 200 </w:t>
            </w:r>
            <w:proofErr w:type="spellStart"/>
            <w:r w:rsidR="00561ECC" w:rsidRPr="0047583D">
              <w:rPr>
                <w:rFonts w:eastAsia="Times New Roman" w:cs="Times New Roman"/>
                <w:i/>
                <w:sz w:val="28"/>
                <w:szCs w:val="28"/>
                <w:lang w:eastAsia="lv-LV"/>
              </w:rPr>
              <w:t>euro</w:t>
            </w:r>
            <w:proofErr w:type="spellEnd"/>
            <w:r w:rsidR="00561ECC"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, bet </w:t>
            </w:r>
            <w:proofErr w:type="spellStart"/>
            <w:r w:rsidR="00561ECC"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mērķgrupai</w:t>
            </w:r>
            <w:proofErr w:type="spellEnd"/>
            <w:r w:rsidR="00561ECC"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, kuru veido juridiskas personas, – 2000 </w:t>
            </w:r>
            <w:proofErr w:type="spellStart"/>
            <w:r w:rsidR="00561ECC" w:rsidRPr="0047583D">
              <w:rPr>
                <w:rFonts w:eastAsia="Times New Roman" w:cs="Times New Roman"/>
                <w:i/>
                <w:sz w:val="28"/>
                <w:szCs w:val="28"/>
                <w:lang w:eastAsia="lv-LV"/>
              </w:rPr>
              <w:t>euro</w:t>
            </w:r>
            <w:proofErr w:type="spellEnd"/>
            <w:r w:rsidR="00561ECC"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.</w:t>
            </w:r>
          </w:p>
        </w:tc>
      </w:tr>
      <w:tr w:rsidR="00080E9F" w:rsidRPr="00986DBF" w:rsidTr="00F85295">
        <w:tc>
          <w:tcPr>
            <w:tcW w:w="426" w:type="dxa"/>
            <w:shd w:val="clear" w:color="auto" w:fill="FFFFFF"/>
          </w:tcPr>
          <w:p w:rsidR="00080E9F" w:rsidRPr="00986DBF" w:rsidRDefault="00080E9F" w:rsidP="00080E9F">
            <w:pPr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lastRenderedPageBreak/>
              <w:t>4.</w:t>
            </w:r>
          </w:p>
        </w:tc>
        <w:tc>
          <w:tcPr>
            <w:tcW w:w="2693" w:type="dxa"/>
            <w:shd w:val="clear" w:color="auto" w:fill="FFFFFF"/>
          </w:tcPr>
          <w:p w:rsidR="00080E9F" w:rsidRPr="00986DBF" w:rsidRDefault="00080E9F" w:rsidP="00080E9F">
            <w:pPr>
              <w:ind w:left="17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Atbilstības izmaksu monetārs novērtējums</w:t>
            </w:r>
          </w:p>
        </w:tc>
        <w:tc>
          <w:tcPr>
            <w:tcW w:w="5687" w:type="dxa"/>
            <w:shd w:val="clear" w:color="auto" w:fill="FFFFFF"/>
          </w:tcPr>
          <w:p w:rsidR="00080E9F" w:rsidRPr="00986DBF" w:rsidRDefault="00080E9F" w:rsidP="00080E9F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bCs/>
                <w:sz w:val="28"/>
                <w:szCs w:val="28"/>
              </w:rPr>
              <w:t>Projekts šo jomu neskar.</w:t>
            </w:r>
          </w:p>
        </w:tc>
      </w:tr>
      <w:tr w:rsidR="00080E9F" w:rsidRPr="00986DBF" w:rsidTr="00F85295">
        <w:tc>
          <w:tcPr>
            <w:tcW w:w="426" w:type="dxa"/>
            <w:shd w:val="clear" w:color="auto" w:fill="FFFFFF"/>
          </w:tcPr>
          <w:p w:rsidR="00080E9F" w:rsidRPr="00986DBF" w:rsidRDefault="00080E9F" w:rsidP="00080E9F">
            <w:pPr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2693" w:type="dxa"/>
            <w:shd w:val="clear" w:color="auto" w:fill="FFFFFF"/>
          </w:tcPr>
          <w:p w:rsidR="00080E9F" w:rsidRPr="00986DBF" w:rsidRDefault="00080E9F" w:rsidP="00080E9F">
            <w:pPr>
              <w:ind w:left="17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Cita informācija.</w:t>
            </w:r>
          </w:p>
        </w:tc>
        <w:tc>
          <w:tcPr>
            <w:tcW w:w="5687" w:type="dxa"/>
            <w:shd w:val="clear" w:color="auto" w:fill="FFFFFF"/>
          </w:tcPr>
          <w:p w:rsidR="00080E9F" w:rsidRPr="00986DBF" w:rsidRDefault="00080E9F" w:rsidP="00080E9F">
            <w:pPr>
              <w:rPr>
                <w:rFonts w:eastAsia="Times New Roman" w:cs="Times New Roman"/>
                <w:i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Nav</w:t>
            </w:r>
            <w:r w:rsidR="00B3497C" w:rsidRPr="00986DBF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</w:tbl>
    <w:p w:rsidR="00080E9F" w:rsidRPr="00986DBF" w:rsidRDefault="00080E9F">
      <w:pPr>
        <w:rPr>
          <w:rFonts w:cs="Times New Roman"/>
          <w:sz w:val="28"/>
          <w:szCs w:val="28"/>
        </w:rPr>
      </w:pPr>
    </w:p>
    <w:tbl>
      <w:tblPr>
        <w:tblW w:w="8806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806"/>
      </w:tblGrid>
      <w:tr w:rsidR="00080E9F" w:rsidRPr="00986DBF" w:rsidTr="00124DC5">
        <w:tc>
          <w:tcPr>
            <w:tcW w:w="8806" w:type="dxa"/>
            <w:shd w:val="clear" w:color="auto" w:fill="FFFFFF"/>
          </w:tcPr>
          <w:p w:rsidR="00080E9F" w:rsidRPr="00986DBF" w:rsidRDefault="00080E9F" w:rsidP="00080E9F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986DBF">
              <w:rPr>
                <w:rFonts w:cs="Times New Roman"/>
                <w:b/>
                <w:bCs/>
                <w:sz w:val="28"/>
                <w:szCs w:val="28"/>
              </w:rPr>
              <w:t>III. Tiesību akta projekta ietekme uz valsts budžetu un pašvaldību budžetiem</w:t>
            </w:r>
          </w:p>
        </w:tc>
      </w:tr>
      <w:tr w:rsidR="00080E9F" w:rsidRPr="00986DBF" w:rsidTr="00124DC5">
        <w:tc>
          <w:tcPr>
            <w:tcW w:w="8806" w:type="dxa"/>
            <w:shd w:val="clear" w:color="auto" w:fill="FFFFFF"/>
          </w:tcPr>
          <w:p w:rsidR="00080E9F" w:rsidRPr="00986DBF" w:rsidRDefault="00080E9F" w:rsidP="00080E9F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986DBF">
              <w:rPr>
                <w:rFonts w:cs="Times New Roman"/>
                <w:bCs/>
                <w:sz w:val="28"/>
                <w:szCs w:val="28"/>
              </w:rPr>
              <w:t>Projekts šo jomu neskar.</w:t>
            </w:r>
          </w:p>
        </w:tc>
      </w:tr>
    </w:tbl>
    <w:p w:rsidR="00963F9B" w:rsidRPr="00986DBF" w:rsidRDefault="00963F9B">
      <w:pPr>
        <w:rPr>
          <w:rFonts w:cs="Times New Roman"/>
          <w:sz w:val="28"/>
          <w:szCs w:val="28"/>
        </w:rPr>
      </w:pPr>
    </w:p>
    <w:tbl>
      <w:tblPr>
        <w:tblW w:w="8806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5687"/>
      </w:tblGrid>
      <w:tr w:rsidR="00080E9F" w:rsidRPr="00986DBF" w:rsidTr="00124DC5">
        <w:tc>
          <w:tcPr>
            <w:tcW w:w="8806" w:type="dxa"/>
            <w:gridSpan w:val="3"/>
            <w:shd w:val="clear" w:color="auto" w:fill="FFFFFF"/>
          </w:tcPr>
          <w:p w:rsidR="00080E9F" w:rsidRPr="00986DBF" w:rsidRDefault="00080E9F" w:rsidP="00080E9F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986DBF">
              <w:rPr>
                <w:rFonts w:cs="Times New Roman"/>
                <w:b/>
                <w:bCs/>
                <w:sz w:val="28"/>
                <w:szCs w:val="28"/>
              </w:rPr>
              <w:t>IV. Tiesību akta projekta ietekme uz spēkā esošo tiesību normu sistēmu</w:t>
            </w:r>
          </w:p>
        </w:tc>
      </w:tr>
      <w:tr w:rsidR="00963F9B" w:rsidRPr="00986DBF" w:rsidTr="00963F9B">
        <w:trPr>
          <w:trHeight w:val="89"/>
        </w:trPr>
        <w:tc>
          <w:tcPr>
            <w:tcW w:w="426" w:type="dxa"/>
            <w:shd w:val="clear" w:color="auto" w:fill="FFFFFF"/>
          </w:tcPr>
          <w:p w:rsidR="00963F9B" w:rsidRPr="00986DBF" w:rsidRDefault="00963F9B" w:rsidP="00080E9F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2693" w:type="dxa"/>
            <w:shd w:val="clear" w:color="auto" w:fill="FFFFFF"/>
          </w:tcPr>
          <w:p w:rsidR="00963F9B" w:rsidRPr="00986DBF" w:rsidRDefault="00963F9B" w:rsidP="00124DC5">
            <w:pPr>
              <w:rPr>
                <w:rFonts w:cs="Times New Roman"/>
                <w:iCs/>
                <w:sz w:val="28"/>
                <w:szCs w:val="28"/>
              </w:rPr>
            </w:pPr>
            <w:r w:rsidRPr="00986DBF">
              <w:rPr>
                <w:rFonts w:cs="Times New Roman"/>
                <w:iCs/>
                <w:sz w:val="28"/>
                <w:szCs w:val="28"/>
              </w:rPr>
              <w:t>Saistītie tiesību aktu projekti</w:t>
            </w:r>
          </w:p>
        </w:tc>
        <w:tc>
          <w:tcPr>
            <w:tcW w:w="5687" w:type="dxa"/>
            <w:shd w:val="clear" w:color="auto" w:fill="FFFFFF"/>
          </w:tcPr>
          <w:p w:rsidR="0092458B" w:rsidRPr="00986DBF" w:rsidRDefault="0092458B" w:rsidP="001A2CDC">
            <w:pPr>
              <w:jc w:val="both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 xml:space="preserve">Ņemot vērā, ka projektā ietvertais tiesiskais regulējums ir </w:t>
            </w:r>
            <w:r w:rsidR="00EF46BF" w:rsidRPr="00986DBF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 xml:space="preserve">saistīts </w:t>
            </w:r>
            <w:r w:rsidRPr="00986DBF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arī</w:t>
            </w:r>
            <w:r w:rsidR="00E71AD4" w:rsidRPr="00986DBF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 xml:space="preserve"> ar </w:t>
            </w:r>
            <w:r w:rsidR="00124DC5" w:rsidRPr="00986DBF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MK noteikumiem Nr.335</w:t>
            </w:r>
            <w:r w:rsidR="00E71AD4" w:rsidRPr="00986DBF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, kuros paredzēta informācijas sistēmas lietošana</w:t>
            </w:r>
            <w:r w:rsidRPr="00986DBF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 xml:space="preserve">, </w:t>
            </w:r>
            <w:r w:rsidR="001A2CDC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un Ministru kabineta 2010. gada</w:t>
            </w:r>
            <w:r w:rsidR="001A2CDC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br/>
              <w:t>17. augusta noteikumiem Nr. 788 “</w:t>
            </w:r>
            <w:r w:rsidR="001A2CDC" w:rsidRPr="001A2CDC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Valsts izglītības informācijas sistēmas saturs, uzturēšanas un aktualizācijas kārtība</w:t>
            </w:r>
            <w:r w:rsidR="001A2CDC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 xml:space="preserve">”, </w:t>
            </w:r>
            <w:r w:rsidR="00E71AD4" w:rsidRPr="00986DBF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 xml:space="preserve">projekts Ministru kabinetā jāizskata vienlaikus ar </w:t>
            </w:r>
            <w:r w:rsidR="00124DC5" w:rsidRPr="00986DBF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Mini</w:t>
            </w:r>
            <w:r w:rsidR="001A2CDC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stru kabineta noteikumu projektiem</w:t>
            </w:r>
            <w:r w:rsidR="00124DC5" w:rsidRPr="00986DBF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 xml:space="preserve"> “Grozījumi Ministru kabineta 2010.</w:t>
            </w:r>
            <w:r w:rsidR="00D62D92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124DC5" w:rsidRPr="00986DBF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gada 6.</w:t>
            </w:r>
            <w:r w:rsidR="00D62D92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124DC5" w:rsidRPr="00986DBF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aprīļa noteikumos Nr.</w:t>
            </w:r>
            <w:r w:rsidR="00D62D92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124DC5" w:rsidRPr="00986DBF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335 “Noteikumi par centralizēto eksāmenu saturu un norises kārtību””</w:t>
            </w:r>
            <w:r w:rsidR="001A2CDC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 xml:space="preserve"> un “Grozījumi </w:t>
            </w:r>
            <w:r w:rsidR="001A2CDC" w:rsidRPr="001A2CDC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Ministru kabineta 2010.</w:t>
            </w:r>
            <w:r w:rsidR="001A2CDC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 g</w:t>
            </w:r>
            <w:r w:rsidR="001A2CDC" w:rsidRPr="001A2CDC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ada</w:t>
            </w:r>
            <w:r w:rsidR="001A2CDC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br/>
              <w:t>17. augusta noteikumos</w:t>
            </w:r>
            <w:r w:rsidR="001A2CDC" w:rsidRPr="001A2CDC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 xml:space="preserve"> Nr. 788 “Valsts izglītības informācijas sistēmas saturs, uzturēšanas un aktualizācijas kārtība”</w:t>
            </w:r>
            <w:r w:rsidR="00D04DEF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”</w:t>
            </w:r>
            <w:r w:rsidR="00E71AD4" w:rsidRPr="00986DBF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  <w:tr w:rsidR="00963F9B" w:rsidRPr="00986DBF" w:rsidTr="00963F9B">
        <w:trPr>
          <w:trHeight w:val="89"/>
        </w:trPr>
        <w:tc>
          <w:tcPr>
            <w:tcW w:w="426" w:type="dxa"/>
            <w:shd w:val="clear" w:color="auto" w:fill="FFFFFF"/>
          </w:tcPr>
          <w:p w:rsidR="00963F9B" w:rsidRPr="00986DBF" w:rsidRDefault="00963F9B" w:rsidP="00080E9F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2693" w:type="dxa"/>
            <w:shd w:val="clear" w:color="auto" w:fill="FFFFFF"/>
          </w:tcPr>
          <w:p w:rsidR="00963F9B" w:rsidRPr="00986DBF" w:rsidRDefault="00963F9B" w:rsidP="00124DC5">
            <w:pPr>
              <w:rPr>
                <w:rFonts w:cs="Times New Roman"/>
                <w:iCs/>
                <w:sz w:val="28"/>
                <w:szCs w:val="28"/>
              </w:rPr>
            </w:pPr>
            <w:r w:rsidRPr="00986DBF">
              <w:rPr>
                <w:rFonts w:cs="Times New Roman"/>
                <w:iCs/>
                <w:sz w:val="28"/>
                <w:szCs w:val="28"/>
              </w:rPr>
              <w:t>Atbildīgā institūcija</w:t>
            </w:r>
          </w:p>
        </w:tc>
        <w:tc>
          <w:tcPr>
            <w:tcW w:w="5687" w:type="dxa"/>
            <w:shd w:val="clear" w:color="auto" w:fill="FFFFFF"/>
          </w:tcPr>
          <w:p w:rsidR="00963F9B" w:rsidRPr="00986DBF" w:rsidRDefault="000D3CEB" w:rsidP="00963F9B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0D3CEB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Centrs un ministrija.</w:t>
            </w:r>
          </w:p>
        </w:tc>
      </w:tr>
      <w:tr w:rsidR="00963F9B" w:rsidRPr="00986DBF" w:rsidTr="00963F9B">
        <w:trPr>
          <w:trHeight w:val="89"/>
        </w:trPr>
        <w:tc>
          <w:tcPr>
            <w:tcW w:w="426" w:type="dxa"/>
            <w:shd w:val="clear" w:color="auto" w:fill="FFFFFF"/>
          </w:tcPr>
          <w:p w:rsidR="00963F9B" w:rsidRPr="00986DBF" w:rsidRDefault="00963F9B" w:rsidP="00080E9F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2693" w:type="dxa"/>
            <w:shd w:val="clear" w:color="auto" w:fill="FFFFFF"/>
          </w:tcPr>
          <w:p w:rsidR="00963F9B" w:rsidRPr="00986DBF" w:rsidRDefault="00963F9B" w:rsidP="00124DC5">
            <w:pPr>
              <w:rPr>
                <w:rFonts w:cs="Times New Roman"/>
                <w:iCs/>
                <w:sz w:val="28"/>
                <w:szCs w:val="28"/>
              </w:rPr>
            </w:pPr>
            <w:r w:rsidRPr="00986DBF">
              <w:rPr>
                <w:rFonts w:cs="Times New Roman"/>
                <w:iCs/>
                <w:sz w:val="28"/>
                <w:szCs w:val="28"/>
              </w:rPr>
              <w:t>Cita informācija</w:t>
            </w:r>
          </w:p>
        </w:tc>
        <w:tc>
          <w:tcPr>
            <w:tcW w:w="5687" w:type="dxa"/>
            <w:shd w:val="clear" w:color="auto" w:fill="FFFFFF"/>
          </w:tcPr>
          <w:p w:rsidR="00963F9B" w:rsidRPr="00986DBF" w:rsidRDefault="00963F9B" w:rsidP="00963F9B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Nav.</w:t>
            </w:r>
          </w:p>
        </w:tc>
      </w:tr>
    </w:tbl>
    <w:p w:rsidR="00963F9B" w:rsidRPr="00986DBF" w:rsidRDefault="00963F9B">
      <w:pPr>
        <w:rPr>
          <w:rFonts w:cs="Times New Roman"/>
          <w:sz w:val="28"/>
          <w:szCs w:val="28"/>
        </w:rPr>
      </w:pPr>
    </w:p>
    <w:tbl>
      <w:tblPr>
        <w:tblW w:w="8806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806"/>
      </w:tblGrid>
      <w:tr w:rsidR="00080E9F" w:rsidRPr="00986DBF" w:rsidTr="00124DC5">
        <w:tc>
          <w:tcPr>
            <w:tcW w:w="8806" w:type="dxa"/>
            <w:shd w:val="clear" w:color="auto" w:fill="FFFFFF"/>
            <w:vAlign w:val="center"/>
          </w:tcPr>
          <w:p w:rsidR="00080E9F" w:rsidRPr="00986DBF" w:rsidRDefault="00080E9F" w:rsidP="00080E9F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86DBF">
              <w:rPr>
                <w:rFonts w:cs="Times New Roman"/>
                <w:b/>
                <w:bCs/>
                <w:sz w:val="28"/>
                <w:szCs w:val="28"/>
              </w:rPr>
              <w:t>V. Tiesību akta projekta atbilstība Latvijas Republikas starptautiskajām saistībām</w:t>
            </w:r>
          </w:p>
        </w:tc>
      </w:tr>
      <w:tr w:rsidR="00080E9F" w:rsidRPr="00986DBF" w:rsidTr="00124DC5">
        <w:tc>
          <w:tcPr>
            <w:tcW w:w="8806" w:type="dxa"/>
            <w:shd w:val="clear" w:color="auto" w:fill="FFFFFF"/>
            <w:vAlign w:val="center"/>
          </w:tcPr>
          <w:p w:rsidR="00080E9F" w:rsidRPr="00986DBF" w:rsidRDefault="00080E9F" w:rsidP="00080E9F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986DBF">
              <w:rPr>
                <w:rFonts w:cs="Times New Roman"/>
                <w:bCs/>
                <w:sz w:val="28"/>
                <w:szCs w:val="28"/>
              </w:rPr>
              <w:t>Projekts šo jomu neskar.</w:t>
            </w:r>
          </w:p>
        </w:tc>
      </w:tr>
    </w:tbl>
    <w:p w:rsidR="00080E9F" w:rsidRPr="00986DBF" w:rsidRDefault="00080E9F">
      <w:pPr>
        <w:rPr>
          <w:rFonts w:cs="Times New Roman"/>
          <w:sz w:val="28"/>
          <w:szCs w:val="28"/>
        </w:rPr>
      </w:pPr>
    </w:p>
    <w:tbl>
      <w:tblPr>
        <w:tblW w:w="8806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5687"/>
      </w:tblGrid>
      <w:tr w:rsidR="00080E9F" w:rsidRPr="00986DBF" w:rsidTr="00124DC5">
        <w:tc>
          <w:tcPr>
            <w:tcW w:w="8806" w:type="dxa"/>
            <w:gridSpan w:val="3"/>
            <w:shd w:val="clear" w:color="auto" w:fill="FFFFFF"/>
          </w:tcPr>
          <w:p w:rsidR="00080E9F" w:rsidRPr="00986DBF" w:rsidRDefault="00080E9F" w:rsidP="00080E9F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  <w:t>VI Sabiedrības līdzdalība un komunikācijas aktivitātes</w:t>
            </w:r>
          </w:p>
        </w:tc>
      </w:tr>
      <w:tr w:rsidR="00080E9F" w:rsidRPr="00986DBF" w:rsidTr="00C05687">
        <w:tc>
          <w:tcPr>
            <w:tcW w:w="426" w:type="dxa"/>
            <w:shd w:val="clear" w:color="auto" w:fill="FFFFFF"/>
          </w:tcPr>
          <w:p w:rsidR="00080E9F" w:rsidRPr="00986DBF" w:rsidRDefault="00080E9F" w:rsidP="00080E9F">
            <w:pPr>
              <w:ind w:left="180" w:hanging="180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2693" w:type="dxa"/>
            <w:shd w:val="clear" w:color="auto" w:fill="FFFFFF"/>
          </w:tcPr>
          <w:p w:rsidR="00080E9F" w:rsidRPr="00986DBF" w:rsidRDefault="00080E9F" w:rsidP="00080E9F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5687" w:type="dxa"/>
            <w:shd w:val="clear" w:color="auto" w:fill="FFFFFF"/>
          </w:tcPr>
          <w:p w:rsidR="00080E9F" w:rsidRPr="00986DBF" w:rsidRDefault="00E71AD4" w:rsidP="00B003D4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 w:rsidRPr="00986DBF">
              <w:rPr>
                <w:rFonts w:cs="Times New Roman"/>
                <w:sz w:val="28"/>
                <w:szCs w:val="28"/>
              </w:rPr>
              <w:t>Sabiedrības pārstāvji varēs lī</w:t>
            </w:r>
            <w:r w:rsidR="006D3F48" w:rsidRPr="00986DBF">
              <w:rPr>
                <w:rFonts w:cs="Times New Roman"/>
                <w:sz w:val="28"/>
                <w:szCs w:val="28"/>
              </w:rPr>
              <w:t>dzdarboties projekta izstrādē</w:t>
            </w:r>
            <w:r w:rsidRPr="00986DBF">
              <w:rPr>
                <w:rFonts w:cs="Times New Roman"/>
                <w:sz w:val="28"/>
                <w:szCs w:val="28"/>
              </w:rPr>
              <w:t xml:space="preserve"> pēc tā publiskošanas ministrijas tīmekļa vietnē un </w:t>
            </w:r>
            <w:r w:rsidR="006D3F48" w:rsidRPr="00986DBF">
              <w:rPr>
                <w:rFonts w:cs="Times New Roman"/>
                <w:sz w:val="28"/>
                <w:szCs w:val="28"/>
              </w:rPr>
              <w:t xml:space="preserve">Ministru kabineta </w:t>
            </w:r>
            <w:r w:rsidRPr="00986DBF">
              <w:rPr>
                <w:rFonts w:cs="Times New Roman"/>
                <w:sz w:val="28"/>
                <w:szCs w:val="28"/>
              </w:rPr>
              <w:t>tīmekļa vietnē www.mk.gov.lv.</w:t>
            </w:r>
          </w:p>
        </w:tc>
      </w:tr>
      <w:tr w:rsidR="00080E9F" w:rsidRPr="00986DBF" w:rsidTr="00355690">
        <w:tc>
          <w:tcPr>
            <w:tcW w:w="426" w:type="dxa"/>
            <w:shd w:val="clear" w:color="auto" w:fill="FFFFFF"/>
          </w:tcPr>
          <w:p w:rsidR="00080E9F" w:rsidRPr="00986DBF" w:rsidRDefault="00080E9F" w:rsidP="00080E9F">
            <w:pPr>
              <w:ind w:left="180" w:hanging="180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lastRenderedPageBreak/>
              <w:t>2.</w:t>
            </w:r>
          </w:p>
        </w:tc>
        <w:tc>
          <w:tcPr>
            <w:tcW w:w="2693" w:type="dxa"/>
            <w:shd w:val="clear" w:color="auto" w:fill="FFFFFF"/>
          </w:tcPr>
          <w:p w:rsidR="00080E9F" w:rsidRPr="00986DBF" w:rsidRDefault="00080E9F" w:rsidP="00080E9F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Sabiedrības līdzdalība projekta izstrādē</w:t>
            </w:r>
          </w:p>
        </w:tc>
        <w:tc>
          <w:tcPr>
            <w:tcW w:w="5687" w:type="dxa"/>
            <w:shd w:val="clear" w:color="auto" w:fill="FFFFFF"/>
          </w:tcPr>
          <w:p w:rsidR="00080E9F" w:rsidRPr="00986DBF" w:rsidRDefault="00693780" w:rsidP="00693780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350954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Pēc projekta ievietošanas </w:t>
            </w:r>
            <w:r w:rsidR="00D04DEF">
              <w:rPr>
                <w:rFonts w:eastAsia="Times New Roman" w:cs="Times New Roman"/>
                <w:sz w:val="28"/>
                <w:szCs w:val="28"/>
                <w:lang w:eastAsia="en-GB"/>
              </w:rPr>
              <w:t>2019. gada 26</w:t>
            </w:r>
            <w:r w:rsidR="00D62D92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. martā </w:t>
            </w:r>
            <w:r w:rsidRPr="00350954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Izglītības un zinātnes ministrijas un </w:t>
            </w:r>
            <w:r w:rsidRPr="00350954">
              <w:rPr>
                <w:rFonts w:cs="Times New Roman"/>
                <w:sz w:val="28"/>
                <w:szCs w:val="28"/>
              </w:rPr>
              <w:t>Ministru kabineta tīmekļa vietnē</w:t>
            </w:r>
            <w:r w:rsidRPr="00350954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sabiedrības pārstāvji varēs izteikt savu viedokli par noteikumu projektu rakstveidā.</w:t>
            </w:r>
          </w:p>
        </w:tc>
      </w:tr>
      <w:tr w:rsidR="00080E9F" w:rsidRPr="00986DBF" w:rsidTr="00355690">
        <w:tc>
          <w:tcPr>
            <w:tcW w:w="426" w:type="dxa"/>
            <w:shd w:val="clear" w:color="auto" w:fill="FFFFFF"/>
          </w:tcPr>
          <w:p w:rsidR="00080E9F" w:rsidRPr="00986DBF" w:rsidRDefault="00080E9F" w:rsidP="00080E9F">
            <w:pPr>
              <w:ind w:left="180" w:hanging="180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2693" w:type="dxa"/>
            <w:shd w:val="clear" w:color="auto" w:fill="FFFFFF"/>
          </w:tcPr>
          <w:p w:rsidR="00080E9F" w:rsidRPr="00986DBF" w:rsidRDefault="00080E9F" w:rsidP="00080E9F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Sabiedrības līdzdalības rezultāti</w:t>
            </w:r>
          </w:p>
        </w:tc>
        <w:tc>
          <w:tcPr>
            <w:tcW w:w="5687" w:type="dxa"/>
            <w:shd w:val="clear" w:color="auto" w:fill="FFFFFF"/>
          </w:tcPr>
          <w:p w:rsidR="00727CBD" w:rsidRPr="00986DBF" w:rsidRDefault="00D62D92" w:rsidP="009C0AEE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>
              <w:rPr>
                <w:rFonts w:eastAsia="Times New Roman" w:cs="Times New Roman"/>
                <w:sz w:val="28"/>
                <w:szCs w:val="28"/>
                <w:lang w:eastAsia="lv-LV"/>
              </w:rPr>
              <w:t>Sadaļa tiks papildināta</w:t>
            </w:r>
            <w:r w:rsidR="009C0AEE">
              <w:rPr>
                <w:rFonts w:eastAsia="Times New Roman" w:cs="Times New Roman"/>
                <w:sz w:val="28"/>
                <w:szCs w:val="28"/>
                <w:lang w:eastAsia="lv-LV"/>
              </w:rPr>
              <w:t>.</w:t>
            </w:r>
          </w:p>
        </w:tc>
      </w:tr>
      <w:tr w:rsidR="00080E9F" w:rsidRPr="00986DBF" w:rsidTr="00F85295">
        <w:tc>
          <w:tcPr>
            <w:tcW w:w="426" w:type="dxa"/>
            <w:shd w:val="clear" w:color="auto" w:fill="FFFFFF"/>
          </w:tcPr>
          <w:p w:rsidR="00080E9F" w:rsidRPr="00986DBF" w:rsidRDefault="00080E9F" w:rsidP="00080E9F">
            <w:pPr>
              <w:ind w:left="180" w:hanging="180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2693" w:type="dxa"/>
            <w:shd w:val="clear" w:color="auto" w:fill="FFFFFF"/>
          </w:tcPr>
          <w:p w:rsidR="00080E9F" w:rsidRPr="00986DBF" w:rsidRDefault="00080E9F" w:rsidP="00080E9F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5687" w:type="dxa"/>
            <w:shd w:val="clear" w:color="auto" w:fill="FFFFFF"/>
          </w:tcPr>
          <w:p w:rsidR="00080E9F" w:rsidRPr="00986DBF" w:rsidRDefault="00080E9F" w:rsidP="00080E9F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Nav.</w:t>
            </w:r>
          </w:p>
        </w:tc>
      </w:tr>
    </w:tbl>
    <w:p w:rsidR="00080E9F" w:rsidRPr="00986DBF" w:rsidRDefault="00080E9F">
      <w:pPr>
        <w:rPr>
          <w:rFonts w:cs="Times New Roman"/>
          <w:sz w:val="28"/>
          <w:szCs w:val="28"/>
        </w:rPr>
      </w:pPr>
    </w:p>
    <w:tbl>
      <w:tblPr>
        <w:tblW w:w="8806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5687"/>
      </w:tblGrid>
      <w:tr w:rsidR="00080E9F" w:rsidRPr="00986DBF" w:rsidTr="00124DC5">
        <w:tc>
          <w:tcPr>
            <w:tcW w:w="8806" w:type="dxa"/>
            <w:gridSpan w:val="3"/>
            <w:shd w:val="clear" w:color="auto" w:fill="FFFFFF"/>
          </w:tcPr>
          <w:p w:rsidR="00080E9F" w:rsidRPr="00986DBF" w:rsidRDefault="00080E9F" w:rsidP="00080E9F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  <w:t>VII Tiesību akta projekta izpildes nodrošināšana un tās ietekme uz institūcijām</w:t>
            </w:r>
          </w:p>
        </w:tc>
      </w:tr>
      <w:tr w:rsidR="00080E9F" w:rsidRPr="00986DBF" w:rsidTr="00F85295">
        <w:tc>
          <w:tcPr>
            <w:tcW w:w="426" w:type="dxa"/>
            <w:shd w:val="clear" w:color="auto" w:fill="FFFFFF"/>
          </w:tcPr>
          <w:p w:rsidR="00080E9F" w:rsidRPr="00986DBF" w:rsidRDefault="00080E9F" w:rsidP="00080E9F">
            <w:pPr>
              <w:ind w:left="181" w:hanging="181"/>
              <w:jc w:val="center"/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2693" w:type="dxa"/>
            <w:shd w:val="clear" w:color="auto" w:fill="FFFFFF"/>
          </w:tcPr>
          <w:p w:rsidR="00080E9F" w:rsidRPr="00986DBF" w:rsidRDefault="00080E9F" w:rsidP="00080E9F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Projekta izpildē iesaistītās institūcijas </w:t>
            </w:r>
          </w:p>
        </w:tc>
        <w:tc>
          <w:tcPr>
            <w:tcW w:w="5687" w:type="dxa"/>
            <w:shd w:val="clear" w:color="auto" w:fill="FFFFFF"/>
          </w:tcPr>
          <w:p w:rsidR="00080E9F" w:rsidRPr="00986DBF" w:rsidRDefault="00607E46" w:rsidP="00607E46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bCs/>
                <w:iCs/>
                <w:sz w:val="28"/>
                <w:szCs w:val="28"/>
                <w:lang w:eastAsia="lv-LV"/>
              </w:rPr>
              <w:t>Ministrija, centrs, i</w:t>
            </w:r>
            <w:r w:rsidR="00DE1AB5">
              <w:rPr>
                <w:rFonts w:eastAsia="Times New Roman" w:cs="Times New Roman"/>
                <w:bCs/>
                <w:iCs/>
                <w:sz w:val="28"/>
                <w:szCs w:val="28"/>
                <w:lang w:eastAsia="lv-LV"/>
              </w:rPr>
              <w:t>zglītības iestādes – 888</w:t>
            </w:r>
            <w:r w:rsidR="00080E9F" w:rsidRPr="00986DBF">
              <w:rPr>
                <w:rFonts w:eastAsia="Times New Roman" w:cs="Times New Roman"/>
                <w:bCs/>
                <w:iCs/>
                <w:sz w:val="28"/>
                <w:szCs w:val="28"/>
                <w:lang w:eastAsia="lv-LV"/>
              </w:rPr>
              <w:t>, kuras īsteno vispārējās pamatizglītības programmas, vispārējās vidējās izglītības programmas, profesionālās vidējās izglītības un arodizglītības programmas, p</w:t>
            </w:r>
            <w:r w:rsidR="00080E9F" w:rsidRPr="00986DBF"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  <w:t>ašvaldības izglītības speciālisti vai izglītības pārvaldes iestādes – 109, augstākās izglītības iestādes – 4, ar kurām Centrs ir noslēdzis līgumu par valsts pārbaudījumu norises organizēšanu.</w:t>
            </w:r>
          </w:p>
        </w:tc>
      </w:tr>
      <w:tr w:rsidR="00080E9F" w:rsidRPr="00986DBF" w:rsidTr="00F85295">
        <w:tc>
          <w:tcPr>
            <w:tcW w:w="426" w:type="dxa"/>
            <w:shd w:val="clear" w:color="auto" w:fill="FFFFFF"/>
          </w:tcPr>
          <w:p w:rsidR="00080E9F" w:rsidRPr="00986DBF" w:rsidRDefault="00080E9F" w:rsidP="00080E9F">
            <w:pPr>
              <w:jc w:val="center"/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2693" w:type="dxa"/>
            <w:shd w:val="clear" w:color="auto" w:fill="FFFFFF"/>
          </w:tcPr>
          <w:p w:rsidR="00080E9F" w:rsidRPr="00986DBF" w:rsidRDefault="00080E9F" w:rsidP="00080E9F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Projekta izpildes ietekme uz pārvaldes funkcijām un institucionālo struktūru.</w:t>
            </w:r>
          </w:p>
          <w:p w:rsidR="00080E9F" w:rsidRPr="00986DBF" w:rsidRDefault="00080E9F" w:rsidP="00080E9F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5687" w:type="dxa"/>
            <w:shd w:val="clear" w:color="auto" w:fill="FFFFFF"/>
          </w:tcPr>
          <w:p w:rsidR="00080E9F" w:rsidRPr="00986DBF" w:rsidRDefault="00080E9F" w:rsidP="00080E9F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bCs/>
                <w:iCs/>
                <w:sz w:val="28"/>
                <w:szCs w:val="28"/>
                <w:lang w:eastAsia="lv-LV"/>
              </w:rPr>
              <w:t>Projekta izpilde nepaplašina un nesašaurina iesaistīto institūciju funkcijas.</w:t>
            </w:r>
          </w:p>
          <w:p w:rsidR="00080E9F" w:rsidRPr="00986DBF" w:rsidRDefault="00080E9F" w:rsidP="00080E9F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Projekta izpilde tiks nodrošināta esošo institūciju ietvaros.</w:t>
            </w:r>
          </w:p>
        </w:tc>
      </w:tr>
      <w:tr w:rsidR="00080E9F" w:rsidRPr="00986DBF" w:rsidTr="00F85295">
        <w:tc>
          <w:tcPr>
            <w:tcW w:w="426" w:type="dxa"/>
            <w:tcBorders>
              <w:bottom w:val="single" w:sz="4" w:space="0" w:color="000000" w:themeColor="text1"/>
            </w:tcBorders>
            <w:shd w:val="clear" w:color="auto" w:fill="FFFFFF"/>
          </w:tcPr>
          <w:p w:rsidR="00080E9F" w:rsidRPr="00986DBF" w:rsidRDefault="00080E9F" w:rsidP="00080E9F">
            <w:pPr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FFFFFF"/>
          </w:tcPr>
          <w:p w:rsidR="00080E9F" w:rsidRPr="00986DBF" w:rsidRDefault="00080E9F" w:rsidP="00080E9F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Cita informācija.</w:t>
            </w:r>
          </w:p>
        </w:tc>
        <w:tc>
          <w:tcPr>
            <w:tcW w:w="5687" w:type="dxa"/>
            <w:shd w:val="clear" w:color="auto" w:fill="FFFFFF"/>
          </w:tcPr>
          <w:p w:rsidR="00080E9F" w:rsidRPr="00986DBF" w:rsidRDefault="00080E9F" w:rsidP="00080E9F">
            <w:pPr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Nav</w:t>
            </w:r>
            <w:r w:rsidR="00B3497C"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.</w:t>
            </w:r>
          </w:p>
        </w:tc>
      </w:tr>
    </w:tbl>
    <w:p w:rsidR="00986DBF" w:rsidRPr="00986DBF" w:rsidRDefault="00986DBF" w:rsidP="001B4291">
      <w:pPr>
        <w:keepNext/>
        <w:tabs>
          <w:tab w:val="right" w:pos="8364"/>
        </w:tabs>
        <w:ind w:firstLine="426"/>
        <w:outlineLvl w:val="4"/>
        <w:rPr>
          <w:rFonts w:eastAsia="Times New Roman" w:cs="Times New Roman"/>
          <w:sz w:val="28"/>
          <w:szCs w:val="28"/>
        </w:rPr>
      </w:pPr>
    </w:p>
    <w:p w:rsidR="00986DBF" w:rsidRPr="00986DBF" w:rsidRDefault="00986DBF" w:rsidP="0047583D">
      <w:pPr>
        <w:pStyle w:val="naisf"/>
        <w:tabs>
          <w:tab w:val="right" w:pos="8364"/>
        </w:tabs>
        <w:rPr>
          <w:sz w:val="28"/>
          <w:szCs w:val="28"/>
        </w:rPr>
      </w:pPr>
      <w:r w:rsidRPr="00986DBF">
        <w:rPr>
          <w:sz w:val="28"/>
          <w:szCs w:val="28"/>
        </w:rPr>
        <w:t>Izglītības un zinātnes ministr</w:t>
      </w:r>
      <w:r w:rsidR="00340E9A">
        <w:rPr>
          <w:sz w:val="28"/>
          <w:szCs w:val="28"/>
        </w:rPr>
        <w:t>e</w:t>
      </w:r>
      <w:r w:rsidR="0047583D">
        <w:rPr>
          <w:sz w:val="28"/>
          <w:szCs w:val="28"/>
        </w:rPr>
        <w:tab/>
      </w:r>
      <w:r w:rsidR="00340E9A" w:rsidRPr="00340E9A">
        <w:rPr>
          <w:sz w:val="28"/>
          <w:szCs w:val="28"/>
        </w:rPr>
        <w:t>Ilga Šuplinska</w:t>
      </w:r>
    </w:p>
    <w:p w:rsidR="00C05687" w:rsidRPr="00986DBF" w:rsidRDefault="00C05687" w:rsidP="00AF4FD5">
      <w:pPr>
        <w:tabs>
          <w:tab w:val="right" w:pos="8364"/>
        </w:tabs>
        <w:ind w:firstLine="426"/>
        <w:rPr>
          <w:rFonts w:eastAsia="Times New Roman" w:cs="Times New Roman"/>
          <w:sz w:val="28"/>
          <w:szCs w:val="28"/>
          <w:lang w:eastAsia="lv-LV"/>
        </w:rPr>
      </w:pPr>
    </w:p>
    <w:p w:rsidR="00C871F7" w:rsidRPr="00986DBF" w:rsidRDefault="00874215" w:rsidP="00AF4FD5">
      <w:pPr>
        <w:tabs>
          <w:tab w:val="right" w:pos="8364"/>
        </w:tabs>
        <w:ind w:firstLine="426"/>
        <w:rPr>
          <w:rFonts w:eastAsia="Calibri" w:cs="Times New Roman"/>
          <w:sz w:val="28"/>
          <w:szCs w:val="28"/>
        </w:rPr>
      </w:pPr>
      <w:r w:rsidRPr="00986DBF">
        <w:rPr>
          <w:rFonts w:eastAsia="Times New Roman" w:cs="Times New Roman"/>
          <w:sz w:val="28"/>
          <w:szCs w:val="28"/>
          <w:lang w:eastAsia="lv-LV"/>
        </w:rPr>
        <w:t xml:space="preserve">Vizē: </w:t>
      </w:r>
      <w:r w:rsidRPr="00986DBF">
        <w:rPr>
          <w:rFonts w:eastAsia="Calibri" w:cs="Times New Roman"/>
          <w:sz w:val="28"/>
          <w:szCs w:val="28"/>
        </w:rPr>
        <w:t>Valsts sekretāre</w:t>
      </w:r>
      <w:r w:rsidRPr="00986DBF">
        <w:rPr>
          <w:rFonts w:eastAsia="Calibri" w:cs="Times New Roman"/>
          <w:sz w:val="28"/>
          <w:szCs w:val="28"/>
        </w:rPr>
        <w:tab/>
      </w:r>
      <w:r w:rsidRPr="00986DBF">
        <w:rPr>
          <w:rFonts w:eastAsia="Times New Roman" w:cs="Times New Roman"/>
          <w:bCs/>
          <w:sz w:val="28"/>
          <w:szCs w:val="28"/>
        </w:rPr>
        <w:t>L</w:t>
      </w:r>
      <w:r w:rsidR="002704FD" w:rsidRPr="00986DBF">
        <w:rPr>
          <w:rFonts w:eastAsia="Times New Roman" w:cs="Times New Roman"/>
          <w:bCs/>
          <w:sz w:val="28"/>
          <w:szCs w:val="28"/>
        </w:rPr>
        <w:t xml:space="preserve">īga </w:t>
      </w:r>
      <w:r w:rsidRPr="00986DBF">
        <w:rPr>
          <w:rFonts w:eastAsia="Times New Roman" w:cs="Times New Roman"/>
          <w:bCs/>
          <w:sz w:val="28"/>
          <w:szCs w:val="28"/>
        </w:rPr>
        <w:t>Lejiņa</w:t>
      </w:r>
    </w:p>
    <w:p w:rsidR="00212369" w:rsidRDefault="00212369" w:rsidP="00874215">
      <w:pPr>
        <w:rPr>
          <w:rFonts w:eastAsia="Times New Roman" w:cs="Times New Roman"/>
          <w:sz w:val="28"/>
          <w:szCs w:val="28"/>
          <w:lang w:eastAsia="lv-LV"/>
        </w:rPr>
      </w:pPr>
    </w:p>
    <w:p w:rsidR="00B003D4" w:rsidRDefault="00B003D4" w:rsidP="00874215">
      <w:pPr>
        <w:rPr>
          <w:rFonts w:eastAsia="Times New Roman" w:cs="Times New Roman"/>
          <w:sz w:val="28"/>
          <w:szCs w:val="28"/>
          <w:lang w:eastAsia="lv-LV"/>
        </w:rPr>
      </w:pPr>
    </w:p>
    <w:p w:rsidR="00B003D4" w:rsidRDefault="00B003D4" w:rsidP="00874215">
      <w:pPr>
        <w:rPr>
          <w:rFonts w:eastAsia="Times New Roman" w:cs="Times New Roman"/>
          <w:sz w:val="28"/>
          <w:szCs w:val="28"/>
          <w:lang w:eastAsia="lv-LV"/>
        </w:rPr>
      </w:pPr>
    </w:p>
    <w:p w:rsidR="00EA0F02" w:rsidRPr="00986DBF" w:rsidRDefault="00EA0F02" w:rsidP="00874215">
      <w:pPr>
        <w:rPr>
          <w:rFonts w:eastAsia="Times New Roman" w:cs="Times New Roman"/>
          <w:sz w:val="28"/>
          <w:szCs w:val="28"/>
          <w:lang w:eastAsia="lv-LV"/>
        </w:rPr>
      </w:pPr>
    </w:p>
    <w:p w:rsidR="00874215" w:rsidRPr="00986DBF" w:rsidRDefault="00874215">
      <w:pPr>
        <w:rPr>
          <w:rFonts w:eastAsia="Times New Roman" w:cs="Times New Roman"/>
          <w:szCs w:val="24"/>
          <w:lang w:eastAsia="lv-LV"/>
        </w:rPr>
      </w:pPr>
      <w:proofErr w:type="spellStart"/>
      <w:r w:rsidRPr="00986DBF">
        <w:rPr>
          <w:rFonts w:eastAsia="Times New Roman" w:cs="Times New Roman"/>
          <w:szCs w:val="24"/>
          <w:lang w:eastAsia="lv-LV"/>
        </w:rPr>
        <w:t>I.Kamarūte</w:t>
      </w:r>
      <w:proofErr w:type="spellEnd"/>
      <w:r w:rsidR="00212369">
        <w:rPr>
          <w:rFonts w:eastAsia="Times New Roman" w:cs="Times New Roman"/>
          <w:szCs w:val="24"/>
          <w:lang w:eastAsia="lv-LV"/>
        </w:rPr>
        <w:t xml:space="preserve"> </w:t>
      </w:r>
      <w:r w:rsidRPr="00986DBF">
        <w:rPr>
          <w:rFonts w:eastAsia="Times New Roman" w:cs="Times New Roman"/>
          <w:szCs w:val="24"/>
          <w:lang w:eastAsia="lv-LV"/>
        </w:rPr>
        <w:t>67814478,</w:t>
      </w:r>
      <w:r w:rsidR="00355690" w:rsidRPr="00986DBF">
        <w:rPr>
          <w:rFonts w:eastAsia="Times New Roman" w:cs="Times New Roman"/>
          <w:szCs w:val="24"/>
          <w:lang w:eastAsia="lv-LV"/>
        </w:rPr>
        <w:t xml:space="preserve"> </w:t>
      </w:r>
      <w:r w:rsidRPr="00986DBF">
        <w:rPr>
          <w:rFonts w:eastAsia="Times New Roman" w:cs="Times New Roman"/>
          <w:szCs w:val="24"/>
          <w:lang w:eastAsia="lv-LV"/>
        </w:rPr>
        <w:t>ingrida.kamarute@visc.gov.lv</w:t>
      </w:r>
    </w:p>
    <w:sectPr w:rsidR="00874215" w:rsidRPr="00986DBF" w:rsidSect="00C0623E">
      <w:headerReference w:type="default" r:id="rId7"/>
      <w:footerReference w:type="default" r:id="rId8"/>
      <w:footerReference w:type="first" r:id="rId9"/>
      <w:pgSz w:w="11906" w:h="16838"/>
      <w:pgMar w:top="1418" w:right="1797" w:bottom="1418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DAA" w:rsidRDefault="00FD2DAA" w:rsidP="00874215">
      <w:r>
        <w:separator/>
      </w:r>
    </w:p>
  </w:endnote>
  <w:endnote w:type="continuationSeparator" w:id="0">
    <w:p w:rsidR="00FD2DAA" w:rsidRDefault="00FD2DAA" w:rsidP="0087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215" w:rsidRPr="00874215" w:rsidRDefault="00B90930" w:rsidP="00874215">
    <w:pPr>
      <w:tabs>
        <w:tab w:val="center" w:pos="4153"/>
        <w:tab w:val="right" w:pos="8306"/>
      </w:tabs>
      <w:jc w:val="both"/>
      <w:rPr>
        <w:rFonts w:eastAsia="Times New Roman" w:cs="Times New Roman"/>
        <w:szCs w:val="24"/>
        <w:lang w:eastAsia="lv-LV"/>
      </w:rPr>
    </w:pPr>
    <w:r>
      <w:rPr>
        <w:rFonts w:eastAsia="Times New Roman" w:cs="Times New Roman"/>
        <w:sz w:val="20"/>
        <w:szCs w:val="24"/>
        <w:lang w:eastAsia="lv-LV"/>
      </w:rPr>
      <w:t>I</w:t>
    </w:r>
    <w:r w:rsidR="00F85295">
      <w:rPr>
        <w:rFonts w:eastAsia="Times New Roman" w:cs="Times New Roman"/>
        <w:sz w:val="20"/>
        <w:szCs w:val="24"/>
        <w:lang w:eastAsia="lv-LV"/>
      </w:rPr>
      <w:t>ZMAnot_</w:t>
    </w:r>
    <w:r w:rsidR="001A2CDC">
      <w:rPr>
        <w:rFonts w:eastAsia="Times New Roman" w:cs="Times New Roman"/>
        <w:sz w:val="20"/>
        <w:szCs w:val="24"/>
        <w:lang w:eastAsia="lv-LV"/>
      </w:rPr>
      <w:t>25</w:t>
    </w:r>
    <w:r w:rsidR="00BC0291">
      <w:rPr>
        <w:rFonts w:eastAsia="Times New Roman" w:cs="Times New Roman"/>
        <w:sz w:val="20"/>
        <w:szCs w:val="24"/>
        <w:lang w:eastAsia="lv-LV"/>
      </w:rPr>
      <w:t>0319</w:t>
    </w:r>
    <w:r w:rsidR="006A3202">
      <w:rPr>
        <w:rFonts w:eastAsia="Times New Roman" w:cs="Times New Roman"/>
        <w:sz w:val="20"/>
        <w:szCs w:val="24"/>
        <w:lang w:eastAsia="lv-LV"/>
      </w:rPr>
      <w:t>_vpis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5B6" w:rsidRPr="00F615B6" w:rsidRDefault="00B90930" w:rsidP="00606925">
    <w:pPr>
      <w:tabs>
        <w:tab w:val="center" w:pos="4153"/>
        <w:tab w:val="right" w:pos="8306"/>
      </w:tabs>
      <w:jc w:val="both"/>
      <w:rPr>
        <w:rFonts w:eastAsia="Times New Roman" w:cs="Times New Roman"/>
        <w:sz w:val="20"/>
        <w:szCs w:val="24"/>
        <w:lang w:eastAsia="lv-LV"/>
      </w:rPr>
    </w:pPr>
    <w:r>
      <w:rPr>
        <w:rFonts w:eastAsia="Times New Roman" w:cs="Times New Roman"/>
        <w:sz w:val="20"/>
        <w:szCs w:val="24"/>
        <w:lang w:eastAsia="lv-LV"/>
      </w:rPr>
      <w:t>I</w:t>
    </w:r>
    <w:r w:rsidR="00F85295">
      <w:rPr>
        <w:rFonts w:eastAsia="Times New Roman" w:cs="Times New Roman"/>
        <w:sz w:val="20"/>
        <w:szCs w:val="24"/>
        <w:lang w:eastAsia="lv-LV"/>
      </w:rPr>
      <w:t>ZMAnot_</w:t>
    </w:r>
    <w:r w:rsidR="001A2CDC">
      <w:rPr>
        <w:rFonts w:eastAsia="Times New Roman" w:cs="Times New Roman"/>
        <w:sz w:val="20"/>
        <w:szCs w:val="24"/>
        <w:lang w:eastAsia="lv-LV"/>
      </w:rPr>
      <w:t>25</w:t>
    </w:r>
    <w:r w:rsidR="00BC0291">
      <w:rPr>
        <w:rFonts w:eastAsia="Times New Roman" w:cs="Times New Roman"/>
        <w:sz w:val="20"/>
        <w:szCs w:val="24"/>
        <w:lang w:eastAsia="lv-LV"/>
      </w:rPr>
      <w:t>0319</w:t>
    </w:r>
    <w:r w:rsidR="006A3202">
      <w:rPr>
        <w:rFonts w:eastAsia="Times New Roman" w:cs="Times New Roman"/>
        <w:sz w:val="20"/>
        <w:szCs w:val="24"/>
        <w:lang w:eastAsia="lv-LV"/>
      </w:rPr>
      <w:t>_vpis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DAA" w:rsidRDefault="00FD2DAA" w:rsidP="00874215">
      <w:r>
        <w:separator/>
      </w:r>
    </w:p>
  </w:footnote>
  <w:footnote w:type="continuationSeparator" w:id="0">
    <w:p w:rsidR="00FD2DAA" w:rsidRDefault="00FD2DAA" w:rsidP="00874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86281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874215" w:rsidRDefault="0087421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764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74215" w:rsidRDefault="008742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15"/>
    <w:rsid w:val="000245AE"/>
    <w:rsid w:val="00051FBF"/>
    <w:rsid w:val="00063CA5"/>
    <w:rsid w:val="00065555"/>
    <w:rsid w:val="00080E9F"/>
    <w:rsid w:val="00090C34"/>
    <w:rsid w:val="000958D1"/>
    <w:rsid w:val="000B0089"/>
    <w:rsid w:val="000B117F"/>
    <w:rsid w:val="000C0C3D"/>
    <w:rsid w:val="000C5AFC"/>
    <w:rsid w:val="000D3CEB"/>
    <w:rsid w:val="00102549"/>
    <w:rsid w:val="00124DC5"/>
    <w:rsid w:val="001333B6"/>
    <w:rsid w:val="00133A4F"/>
    <w:rsid w:val="00135F25"/>
    <w:rsid w:val="00140E48"/>
    <w:rsid w:val="001436F3"/>
    <w:rsid w:val="00186024"/>
    <w:rsid w:val="001922BC"/>
    <w:rsid w:val="00192980"/>
    <w:rsid w:val="001A2CDC"/>
    <w:rsid w:val="001B3A15"/>
    <w:rsid w:val="001B4291"/>
    <w:rsid w:val="001D4F2D"/>
    <w:rsid w:val="001F0384"/>
    <w:rsid w:val="00212369"/>
    <w:rsid w:val="002468AC"/>
    <w:rsid w:val="002565E6"/>
    <w:rsid w:val="00265E37"/>
    <w:rsid w:val="002704FD"/>
    <w:rsid w:val="0028622A"/>
    <w:rsid w:val="00287646"/>
    <w:rsid w:val="00290D7E"/>
    <w:rsid w:val="002E0270"/>
    <w:rsid w:val="002F49B9"/>
    <w:rsid w:val="003202BC"/>
    <w:rsid w:val="00333795"/>
    <w:rsid w:val="003343FB"/>
    <w:rsid w:val="00340E9A"/>
    <w:rsid w:val="00352801"/>
    <w:rsid w:val="00355690"/>
    <w:rsid w:val="00386D0B"/>
    <w:rsid w:val="003C5154"/>
    <w:rsid w:val="003E4977"/>
    <w:rsid w:val="003E6E90"/>
    <w:rsid w:val="003E7A41"/>
    <w:rsid w:val="003F176D"/>
    <w:rsid w:val="0041177E"/>
    <w:rsid w:val="00436B43"/>
    <w:rsid w:val="00446434"/>
    <w:rsid w:val="00455F4A"/>
    <w:rsid w:val="0046258F"/>
    <w:rsid w:val="0047583D"/>
    <w:rsid w:val="00492F0C"/>
    <w:rsid w:val="0049668B"/>
    <w:rsid w:val="004A6114"/>
    <w:rsid w:val="004B06E4"/>
    <w:rsid w:val="004B398B"/>
    <w:rsid w:val="004C76A8"/>
    <w:rsid w:val="004F16A9"/>
    <w:rsid w:val="004F325B"/>
    <w:rsid w:val="005103CF"/>
    <w:rsid w:val="0052151C"/>
    <w:rsid w:val="00527AC7"/>
    <w:rsid w:val="00533602"/>
    <w:rsid w:val="00561ECC"/>
    <w:rsid w:val="00575FE3"/>
    <w:rsid w:val="00576B32"/>
    <w:rsid w:val="00576E57"/>
    <w:rsid w:val="0059238B"/>
    <w:rsid w:val="005A0168"/>
    <w:rsid w:val="005B098F"/>
    <w:rsid w:val="005B09BF"/>
    <w:rsid w:val="005B6980"/>
    <w:rsid w:val="005C201A"/>
    <w:rsid w:val="005D1491"/>
    <w:rsid w:val="005E100B"/>
    <w:rsid w:val="006018D3"/>
    <w:rsid w:val="00606925"/>
    <w:rsid w:val="00607E46"/>
    <w:rsid w:val="00623D02"/>
    <w:rsid w:val="006250DD"/>
    <w:rsid w:val="00626D6D"/>
    <w:rsid w:val="00626D84"/>
    <w:rsid w:val="00626E10"/>
    <w:rsid w:val="00675EF5"/>
    <w:rsid w:val="006855EC"/>
    <w:rsid w:val="00690FD4"/>
    <w:rsid w:val="00691F71"/>
    <w:rsid w:val="00693780"/>
    <w:rsid w:val="0069579D"/>
    <w:rsid w:val="006A13C9"/>
    <w:rsid w:val="006A3202"/>
    <w:rsid w:val="006C50E6"/>
    <w:rsid w:val="006D3F48"/>
    <w:rsid w:val="006D47BE"/>
    <w:rsid w:val="006D56BA"/>
    <w:rsid w:val="006E5DA5"/>
    <w:rsid w:val="006F3298"/>
    <w:rsid w:val="006F594D"/>
    <w:rsid w:val="006F7802"/>
    <w:rsid w:val="00700802"/>
    <w:rsid w:val="00713317"/>
    <w:rsid w:val="00727CBD"/>
    <w:rsid w:val="00745CE8"/>
    <w:rsid w:val="007503D4"/>
    <w:rsid w:val="00761FA2"/>
    <w:rsid w:val="0077437E"/>
    <w:rsid w:val="007A1D2A"/>
    <w:rsid w:val="007B08AD"/>
    <w:rsid w:val="007C773F"/>
    <w:rsid w:val="00815804"/>
    <w:rsid w:val="00820AE3"/>
    <w:rsid w:val="00822DC9"/>
    <w:rsid w:val="00833904"/>
    <w:rsid w:val="00835FEB"/>
    <w:rsid w:val="00856F6E"/>
    <w:rsid w:val="00865348"/>
    <w:rsid w:val="00865E27"/>
    <w:rsid w:val="008733EF"/>
    <w:rsid w:val="00874215"/>
    <w:rsid w:val="008744F0"/>
    <w:rsid w:val="008819D2"/>
    <w:rsid w:val="008A2FE1"/>
    <w:rsid w:val="008A64ED"/>
    <w:rsid w:val="008C6EAC"/>
    <w:rsid w:val="008D6E78"/>
    <w:rsid w:val="008E392E"/>
    <w:rsid w:val="008E4C9B"/>
    <w:rsid w:val="008E6512"/>
    <w:rsid w:val="008F117F"/>
    <w:rsid w:val="008F739C"/>
    <w:rsid w:val="00900C1C"/>
    <w:rsid w:val="0092458B"/>
    <w:rsid w:val="009260B2"/>
    <w:rsid w:val="009344CE"/>
    <w:rsid w:val="00936AE7"/>
    <w:rsid w:val="0094799C"/>
    <w:rsid w:val="00963F9B"/>
    <w:rsid w:val="00967EC9"/>
    <w:rsid w:val="00976869"/>
    <w:rsid w:val="00986DBF"/>
    <w:rsid w:val="009A225C"/>
    <w:rsid w:val="009A5C02"/>
    <w:rsid w:val="009C0AEE"/>
    <w:rsid w:val="009C5947"/>
    <w:rsid w:val="009D2120"/>
    <w:rsid w:val="009E7260"/>
    <w:rsid w:val="00A06E55"/>
    <w:rsid w:val="00A07244"/>
    <w:rsid w:val="00A2438E"/>
    <w:rsid w:val="00A30D2D"/>
    <w:rsid w:val="00A57DB5"/>
    <w:rsid w:val="00A8517D"/>
    <w:rsid w:val="00A858D4"/>
    <w:rsid w:val="00AB2FB4"/>
    <w:rsid w:val="00AC4331"/>
    <w:rsid w:val="00AF4FD5"/>
    <w:rsid w:val="00B003D4"/>
    <w:rsid w:val="00B2403D"/>
    <w:rsid w:val="00B3497C"/>
    <w:rsid w:val="00B36351"/>
    <w:rsid w:val="00B76802"/>
    <w:rsid w:val="00B85A55"/>
    <w:rsid w:val="00B90930"/>
    <w:rsid w:val="00BA2486"/>
    <w:rsid w:val="00BC0291"/>
    <w:rsid w:val="00BD0177"/>
    <w:rsid w:val="00BF5C70"/>
    <w:rsid w:val="00C05687"/>
    <w:rsid w:val="00C0623E"/>
    <w:rsid w:val="00C13419"/>
    <w:rsid w:val="00C2624E"/>
    <w:rsid w:val="00C32494"/>
    <w:rsid w:val="00C65304"/>
    <w:rsid w:val="00C67A84"/>
    <w:rsid w:val="00C77982"/>
    <w:rsid w:val="00C85C86"/>
    <w:rsid w:val="00C871F7"/>
    <w:rsid w:val="00C97DE1"/>
    <w:rsid w:val="00CA3031"/>
    <w:rsid w:val="00CA5F78"/>
    <w:rsid w:val="00CE2219"/>
    <w:rsid w:val="00CF71CD"/>
    <w:rsid w:val="00D04CF3"/>
    <w:rsid w:val="00D04DEF"/>
    <w:rsid w:val="00D1087F"/>
    <w:rsid w:val="00D20E51"/>
    <w:rsid w:val="00D4095C"/>
    <w:rsid w:val="00D62D92"/>
    <w:rsid w:val="00D755EA"/>
    <w:rsid w:val="00DD7F0E"/>
    <w:rsid w:val="00DE1AB5"/>
    <w:rsid w:val="00DE3947"/>
    <w:rsid w:val="00DF11C9"/>
    <w:rsid w:val="00E057CF"/>
    <w:rsid w:val="00E10368"/>
    <w:rsid w:val="00E1694E"/>
    <w:rsid w:val="00E25E01"/>
    <w:rsid w:val="00E37F81"/>
    <w:rsid w:val="00E475DF"/>
    <w:rsid w:val="00E70E52"/>
    <w:rsid w:val="00E71AD4"/>
    <w:rsid w:val="00E7313B"/>
    <w:rsid w:val="00E77B8F"/>
    <w:rsid w:val="00E830AF"/>
    <w:rsid w:val="00E83D15"/>
    <w:rsid w:val="00EA0F02"/>
    <w:rsid w:val="00EA150C"/>
    <w:rsid w:val="00EA70D2"/>
    <w:rsid w:val="00EB2A99"/>
    <w:rsid w:val="00EC2B99"/>
    <w:rsid w:val="00ED1810"/>
    <w:rsid w:val="00ED3666"/>
    <w:rsid w:val="00ED3757"/>
    <w:rsid w:val="00ED4C43"/>
    <w:rsid w:val="00EF3CC7"/>
    <w:rsid w:val="00EF46BF"/>
    <w:rsid w:val="00F030F7"/>
    <w:rsid w:val="00F615B6"/>
    <w:rsid w:val="00F70C3A"/>
    <w:rsid w:val="00F85295"/>
    <w:rsid w:val="00F87674"/>
    <w:rsid w:val="00F9536B"/>
    <w:rsid w:val="00FD2DAA"/>
    <w:rsid w:val="00FD7418"/>
    <w:rsid w:val="00FE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D9FEBC-4175-4E4D-BEFD-A6E74C49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2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215"/>
  </w:style>
  <w:style w:type="paragraph" w:styleId="Footer">
    <w:name w:val="footer"/>
    <w:basedOn w:val="Normal"/>
    <w:link w:val="FooterChar"/>
    <w:uiPriority w:val="99"/>
    <w:unhideWhenUsed/>
    <w:rsid w:val="008742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215"/>
  </w:style>
  <w:style w:type="paragraph" w:customStyle="1" w:styleId="RakstzCharCharRakstzCharCharRakstz">
    <w:name w:val="Rakstz. Char Char Rakstz. Char Char Rakstz."/>
    <w:basedOn w:val="Normal"/>
    <w:rsid w:val="0033379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75E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E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E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E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E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E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EF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117F"/>
    <w:rPr>
      <w:rFonts w:asciiTheme="minorHAnsi" w:hAnsiTheme="minorHAnsi"/>
      <w:sz w:val="22"/>
    </w:rPr>
  </w:style>
  <w:style w:type="paragraph" w:customStyle="1" w:styleId="naisf">
    <w:name w:val="naisf"/>
    <w:basedOn w:val="Normal"/>
    <w:rsid w:val="00986DBF"/>
    <w:pPr>
      <w:spacing w:before="75" w:after="75"/>
      <w:ind w:firstLine="375"/>
      <w:jc w:val="both"/>
    </w:pPr>
    <w:rPr>
      <w:rFonts w:eastAsia="Times New Roman" w:cs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9B2EC-26E8-4649-A425-E36A092CE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5479</Words>
  <Characters>3124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"Valsts pārbaudījumu informācijas sistēmas noteikumi" sākotnējās ietekmes novērtējuma ziņojums (anotācija)</vt:lpstr>
    </vt:vector>
  </TitlesOfParts>
  <Manager>Valsts izglītības satura centrs</Manager>
  <Company>Izglītības un zinātnes ministrija</Company>
  <LinksUpToDate>false</LinksUpToDate>
  <CharactersWithSpaces>8586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"Valsts pārbaudījumu informācijas sistēmas noteikumi" sākotnējās ietekmes novērtējuma ziņojums (anotācija)</dc:title>
  <dc:subject>anotācija</dc:subject>
  <dc:creator>Ingrida Kamarute</dc:creator>
  <cp:lastModifiedBy>Sandra Obodova</cp:lastModifiedBy>
  <cp:revision>3</cp:revision>
  <cp:lastPrinted>2019-02-01T08:07:00Z</cp:lastPrinted>
  <dcterms:created xsi:type="dcterms:W3CDTF">2019-04-02T07:37:00Z</dcterms:created>
  <dcterms:modified xsi:type="dcterms:W3CDTF">2019-04-02T07:37:00Z</dcterms:modified>
</cp:coreProperties>
</file>