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28" w:rsidRPr="008D69C9" w:rsidRDefault="000D6028" w:rsidP="000D6028">
      <w:pPr>
        <w:tabs>
          <w:tab w:val="center" w:pos="4153"/>
          <w:tab w:val="right" w:pos="8306"/>
        </w:tabs>
        <w:spacing w:after="0" w:line="240" w:lineRule="auto"/>
        <w:jc w:val="center"/>
        <w:rPr>
          <w:rFonts w:ascii="Times New Roman" w:eastAsia="Times New Roman" w:hAnsi="Times New Roman" w:cs="Times New Roman"/>
          <w:b/>
          <w:sz w:val="28"/>
          <w:szCs w:val="28"/>
        </w:rPr>
      </w:pPr>
      <w:bookmarkStart w:id="0" w:name="OLE_LINK1"/>
      <w:bookmarkStart w:id="1" w:name="OLE_LINK5"/>
      <w:r w:rsidRPr="008D69C9">
        <w:rPr>
          <w:rFonts w:ascii="Times New Roman" w:eastAsia="Times New Roman" w:hAnsi="Times New Roman" w:cs="Times New Roman"/>
          <w:b/>
          <w:sz w:val="28"/>
          <w:szCs w:val="28"/>
        </w:rPr>
        <w:t xml:space="preserve">Ministru kabineta noteikumu projekta </w:t>
      </w:r>
    </w:p>
    <w:p w:rsidR="000D6028" w:rsidRPr="008D69C9" w:rsidRDefault="000D6028" w:rsidP="000D6028">
      <w:pPr>
        <w:tabs>
          <w:tab w:val="center" w:pos="4153"/>
          <w:tab w:val="right" w:pos="8306"/>
        </w:tabs>
        <w:spacing w:after="0" w:line="240" w:lineRule="auto"/>
        <w:jc w:val="center"/>
        <w:rPr>
          <w:rFonts w:ascii="Times New Roman" w:eastAsia="Times New Roman" w:hAnsi="Times New Roman" w:cs="Times New Roman"/>
          <w:b/>
          <w:sz w:val="28"/>
          <w:szCs w:val="28"/>
        </w:rPr>
      </w:pPr>
      <w:r w:rsidRPr="008D69C9">
        <w:rPr>
          <w:rFonts w:ascii="Times New Roman" w:eastAsia="Times New Roman" w:hAnsi="Times New Roman" w:cs="Times New Roman"/>
          <w:b/>
          <w:sz w:val="28"/>
          <w:szCs w:val="28"/>
        </w:rPr>
        <w:t>„</w:t>
      </w:r>
      <w:bookmarkStart w:id="2" w:name="OLE_LINK3"/>
      <w:bookmarkStart w:id="3" w:name="OLE_LINK4"/>
      <w:r w:rsidRPr="008D69C9">
        <w:rPr>
          <w:rFonts w:ascii="Times New Roman" w:eastAsia="Times New Roman" w:hAnsi="Times New Roman" w:cs="Times New Roman"/>
          <w:b/>
          <w:sz w:val="28"/>
          <w:szCs w:val="28"/>
        </w:rPr>
        <w:t>Grozījumi Ministru kabineta 2013.gada 1.oktobra noteikumos Nr.1029</w:t>
      </w:r>
    </w:p>
    <w:p w:rsidR="004F5394" w:rsidRDefault="000D6028">
      <w:pPr>
        <w:tabs>
          <w:tab w:val="center" w:pos="4153"/>
          <w:tab w:val="right" w:pos="8306"/>
        </w:tabs>
        <w:spacing w:after="0" w:line="240" w:lineRule="auto"/>
        <w:jc w:val="center"/>
        <w:rPr>
          <w:rFonts w:ascii="Times New Roman" w:eastAsia="Times New Roman" w:hAnsi="Times New Roman" w:cs="Times New Roman"/>
          <w:b/>
          <w:bCs/>
          <w:sz w:val="28"/>
          <w:szCs w:val="28"/>
        </w:rPr>
      </w:pPr>
      <w:r w:rsidRPr="008D69C9">
        <w:rPr>
          <w:rFonts w:ascii="Times New Roman" w:eastAsia="Times New Roman" w:hAnsi="Times New Roman" w:cs="Times New Roman"/>
          <w:b/>
          <w:sz w:val="28"/>
          <w:szCs w:val="28"/>
        </w:rPr>
        <w:t>„</w:t>
      </w:r>
      <w:bookmarkStart w:id="4" w:name="OLE_LINK9"/>
      <w:bookmarkStart w:id="5" w:name="OLE_LINK11"/>
      <w:r w:rsidRPr="008D69C9">
        <w:rPr>
          <w:rFonts w:ascii="Times New Roman" w:eastAsia="Times New Roman" w:hAnsi="Times New Roman" w:cs="Times New Roman"/>
          <w:b/>
          <w:sz w:val="28"/>
          <w:szCs w:val="28"/>
        </w:rPr>
        <w:t xml:space="preserve">Īpaši aizsargājamā kultūras pieminekļa - Turaidas </w:t>
      </w:r>
      <w:proofErr w:type="spellStart"/>
      <w:r w:rsidRPr="008D69C9">
        <w:rPr>
          <w:rFonts w:ascii="Times New Roman" w:eastAsia="Times New Roman" w:hAnsi="Times New Roman" w:cs="Times New Roman"/>
          <w:b/>
          <w:sz w:val="28"/>
          <w:szCs w:val="28"/>
        </w:rPr>
        <w:t>muzejrezervāta</w:t>
      </w:r>
      <w:proofErr w:type="spellEnd"/>
      <w:r w:rsidRPr="008D69C9">
        <w:rPr>
          <w:rFonts w:ascii="Times New Roman" w:eastAsia="Times New Roman" w:hAnsi="Times New Roman" w:cs="Times New Roman"/>
          <w:b/>
          <w:sz w:val="28"/>
          <w:szCs w:val="28"/>
        </w:rPr>
        <w:t xml:space="preserve"> – publisko maksas </w:t>
      </w:r>
      <w:r w:rsidR="002D54AB">
        <w:rPr>
          <w:rFonts w:ascii="Times New Roman" w:eastAsia="Times New Roman" w:hAnsi="Times New Roman" w:cs="Times New Roman"/>
          <w:b/>
          <w:sz w:val="28"/>
          <w:szCs w:val="28"/>
        </w:rPr>
        <w:t>pakalpojumu cenrādis</w:t>
      </w:r>
      <w:bookmarkEnd w:id="2"/>
      <w:bookmarkEnd w:id="3"/>
      <w:bookmarkEnd w:id="4"/>
      <w:bookmarkEnd w:id="5"/>
      <w:r w:rsidR="002D54AB">
        <w:rPr>
          <w:rFonts w:ascii="Times New Roman" w:eastAsia="Times New Roman" w:hAnsi="Times New Roman" w:cs="Times New Roman"/>
          <w:b/>
          <w:sz w:val="28"/>
          <w:szCs w:val="28"/>
        </w:rPr>
        <w:t>”</w:t>
      </w:r>
      <w:r w:rsidR="005B0B82">
        <w:rPr>
          <w:rFonts w:ascii="Times New Roman" w:eastAsia="Times New Roman" w:hAnsi="Times New Roman" w:cs="Times New Roman"/>
          <w:b/>
          <w:sz w:val="28"/>
          <w:szCs w:val="28"/>
        </w:rPr>
        <w:t>”</w:t>
      </w:r>
      <w:r w:rsidR="002D54AB">
        <w:rPr>
          <w:rFonts w:ascii="Times New Roman" w:eastAsia="Times New Roman" w:hAnsi="Times New Roman" w:cs="Times New Roman"/>
          <w:b/>
          <w:sz w:val="28"/>
          <w:szCs w:val="28"/>
        </w:rPr>
        <w:t xml:space="preserve"> </w:t>
      </w:r>
      <w:r w:rsidR="002D54AB">
        <w:rPr>
          <w:rFonts w:ascii="Times New Roman" w:eastAsia="Times New Roman" w:hAnsi="Times New Roman" w:cs="Times New Roman"/>
          <w:b/>
          <w:bCs/>
          <w:sz w:val="28"/>
          <w:szCs w:val="28"/>
        </w:rPr>
        <w:t xml:space="preserve">sākotnējās ietekmes </w:t>
      </w:r>
    </w:p>
    <w:p w:rsidR="004F5394" w:rsidRDefault="002D54AB">
      <w:pPr>
        <w:tabs>
          <w:tab w:val="center" w:pos="4153"/>
          <w:tab w:val="right" w:pos="8306"/>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novērtējuma ziņojums (anotācija)</w:t>
      </w:r>
    </w:p>
    <w:bookmarkEnd w:id="0"/>
    <w:bookmarkEnd w:id="1"/>
    <w:p w:rsidR="004F5394" w:rsidRDefault="004F5394">
      <w:pPr>
        <w:spacing w:after="0" w:line="240" w:lineRule="auto"/>
        <w:rPr>
          <w:rFonts w:ascii="Times New Roman" w:hAnsi="Times New Roman" w:cs="Times New Roman"/>
          <w:sz w:val="28"/>
          <w:szCs w:val="28"/>
        </w:rPr>
      </w:pPr>
    </w:p>
    <w:tbl>
      <w:tblPr>
        <w:tblStyle w:val="Reatabula"/>
        <w:tblW w:w="906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415"/>
        <w:gridCol w:w="5652"/>
      </w:tblGrid>
      <w:tr w:rsidR="00822E78" w:rsidTr="0092391D">
        <w:trPr>
          <w:tblCellSpacing w:w="20" w:type="dxa"/>
          <w:jc w:val="center"/>
        </w:trPr>
        <w:tc>
          <w:tcPr>
            <w:tcW w:w="9067" w:type="dxa"/>
            <w:gridSpan w:val="2"/>
          </w:tcPr>
          <w:p w:rsidR="00822E78" w:rsidRDefault="00822E78" w:rsidP="00822E78">
            <w:pPr>
              <w:jc w:val="center"/>
            </w:pPr>
            <w:r w:rsidRPr="00A55C27">
              <w:rPr>
                <w:rFonts w:ascii="Times New Roman" w:eastAsia="Times New Roman" w:hAnsi="Times New Roman" w:cs="Times New Roman"/>
                <w:b/>
                <w:bCs/>
                <w:iCs/>
                <w:sz w:val="28"/>
                <w:szCs w:val="28"/>
                <w:lang w:eastAsia="lv-LV"/>
              </w:rPr>
              <w:t>Tiesību akta projekta anotācijas kopsavilkums</w:t>
            </w:r>
          </w:p>
        </w:tc>
      </w:tr>
      <w:tr w:rsidR="00822E78" w:rsidRPr="000401EB" w:rsidTr="0092391D">
        <w:trPr>
          <w:tblCellSpacing w:w="20" w:type="dxa"/>
          <w:jc w:val="center"/>
        </w:trPr>
        <w:tc>
          <w:tcPr>
            <w:tcW w:w="3397" w:type="dxa"/>
          </w:tcPr>
          <w:p w:rsidR="004F5394" w:rsidRDefault="002D54AB">
            <w:pPr>
              <w:rPr>
                <w:rFonts w:ascii="Times New Roman" w:hAnsi="Times New Roman" w:cs="Times New Roman"/>
                <w:sz w:val="28"/>
                <w:szCs w:val="28"/>
              </w:rPr>
            </w:pPr>
            <w:r>
              <w:rPr>
                <w:rFonts w:ascii="Times New Roman" w:eastAsia="Times New Roman" w:hAnsi="Times New Roman" w:cs="Times New Roman"/>
                <w:iCs/>
                <w:sz w:val="28"/>
                <w:szCs w:val="28"/>
                <w:lang w:eastAsia="lv-LV"/>
              </w:rPr>
              <w:t>Mērķis, risinājums un projekta spēkā stāšanās laiks (500 zīmes bez atstarpēm)</w:t>
            </w:r>
          </w:p>
        </w:tc>
        <w:tc>
          <w:tcPr>
            <w:tcW w:w="5670" w:type="dxa"/>
          </w:tcPr>
          <w:p w:rsidR="004F5394" w:rsidRDefault="002D54AB">
            <w:pPr>
              <w:jc w:val="both"/>
              <w:rPr>
                <w:rFonts w:ascii="Times New Roman" w:hAnsi="Times New Roman" w:cs="Times New Roman"/>
                <w:sz w:val="28"/>
                <w:szCs w:val="28"/>
              </w:rPr>
            </w:pPr>
            <w:r>
              <w:rPr>
                <w:rFonts w:ascii="Times New Roman" w:hAnsi="Times New Roman" w:cs="Times New Roman"/>
                <w:sz w:val="28"/>
                <w:szCs w:val="28"/>
              </w:rPr>
              <w:t xml:space="preserve">Ministru kabineta noteikumu projekts „Grozījumi Ministru kabineta 2013.gada 1.oktobra noteikumos Nr.1029 „Īpaši aizsargājamā kultūras pieminekļa – Turaidas </w:t>
            </w:r>
            <w:proofErr w:type="spellStart"/>
            <w:r>
              <w:rPr>
                <w:rFonts w:ascii="Times New Roman" w:hAnsi="Times New Roman" w:cs="Times New Roman"/>
                <w:sz w:val="28"/>
                <w:szCs w:val="28"/>
              </w:rPr>
              <w:t>muzejrezervāta</w:t>
            </w:r>
            <w:proofErr w:type="spellEnd"/>
            <w:r>
              <w:rPr>
                <w:rFonts w:ascii="Times New Roman" w:hAnsi="Times New Roman" w:cs="Times New Roman"/>
                <w:sz w:val="28"/>
                <w:szCs w:val="28"/>
              </w:rPr>
              <w:t xml:space="preserve"> – publisko pakalpojumu cenrādis”</w:t>
            </w:r>
            <w:r w:rsidR="000401EB">
              <w:rPr>
                <w:rFonts w:ascii="Times New Roman" w:hAnsi="Times New Roman" w:cs="Times New Roman"/>
                <w:sz w:val="28"/>
                <w:szCs w:val="28"/>
              </w:rPr>
              <w:t>”</w:t>
            </w:r>
            <w:r>
              <w:rPr>
                <w:rFonts w:ascii="Times New Roman" w:hAnsi="Times New Roman" w:cs="Times New Roman"/>
                <w:sz w:val="28"/>
                <w:szCs w:val="28"/>
              </w:rPr>
              <w:t xml:space="preserve"> (turpmāk – Projekts) sagatavots, lai aktualizētu Īpaši aizsargājamā kultūras pieminekļa – Turaidas </w:t>
            </w:r>
            <w:proofErr w:type="spellStart"/>
            <w:r>
              <w:rPr>
                <w:rFonts w:ascii="Times New Roman" w:hAnsi="Times New Roman" w:cs="Times New Roman"/>
                <w:sz w:val="28"/>
                <w:szCs w:val="28"/>
              </w:rPr>
              <w:t>muzejrezervāta</w:t>
            </w:r>
            <w:proofErr w:type="spellEnd"/>
            <w:r>
              <w:rPr>
                <w:rFonts w:ascii="Times New Roman" w:hAnsi="Times New Roman" w:cs="Times New Roman"/>
                <w:sz w:val="28"/>
                <w:szCs w:val="28"/>
              </w:rPr>
              <w:t xml:space="preserve"> (turpmāk – </w:t>
            </w:r>
            <w:r>
              <w:rPr>
                <w:rFonts w:ascii="Times New Roman" w:hAnsi="Times New Roman" w:cs="Times New Roman"/>
                <w:bCs/>
                <w:sz w:val="28"/>
                <w:szCs w:val="28"/>
              </w:rPr>
              <w:t>muzejs)</w:t>
            </w:r>
            <w:r w:rsidR="0092391D">
              <w:rPr>
                <w:rFonts w:ascii="Times New Roman" w:hAnsi="Times New Roman" w:cs="Times New Roman"/>
                <w:sz w:val="28"/>
                <w:szCs w:val="28"/>
              </w:rPr>
              <w:t xml:space="preserve"> pakalpojumu cenrādi</w:t>
            </w:r>
            <w:r>
              <w:rPr>
                <w:rFonts w:ascii="Times New Roman" w:hAnsi="Times New Roman" w:cs="Times New Roman"/>
                <w:sz w:val="28"/>
                <w:szCs w:val="28"/>
              </w:rPr>
              <w:t>.</w:t>
            </w:r>
          </w:p>
        </w:tc>
      </w:tr>
    </w:tbl>
    <w:p w:rsidR="004F5394" w:rsidRDefault="004F5394">
      <w:pPr>
        <w:spacing w:after="0" w:line="240" w:lineRule="auto"/>
        <w:rPr>
          <w:rFonts w:ascii="Times New Roman" w:hAnsi="Times New Roman" w:cs="Times New Roman"/>
          <w:sz w:val="28"/>
          <w:szCs w:val="28"/>
        </w:rPr>
      </w:pPr>
    </w:p>
    <w:tbl>
      <w:tblPr>
        <w:tblStyle w:val="Reatabula"/>
        <w:tblW w:w="4848"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24"/>
        <w:gridCol w:w="2684"/>
        <w:gridCol w:w="5703"/>
      </w:tblGrid>
      <w:tr w:rsidR="000D6028" w:rsidRPr="000401EB" w:rsidTr="0092391D">
        <w:trPr>
          <w:trHeight w:val="468"/>
          <w:tblCellSpacing w:w="20" w:type="dxa"/>
          <w:jc w:val="center"/>
        </w:trPr>
        <w:tc>
          <w:tcPr>
            <w:tcW w:w="4956" w:type="pct"/>
            <w:gridSpan w:val="3"/>
          </w:tcPr>
          <w:p w:rsidR="004F5394" w:rsidRDefault="002D54AB">
            <w:pPr>
              <w:jc w:val="center"/>
              <w:rPr>
                <w:rFonts w:ascii="Times New Roman" w:hAnsi="Times New Roman" w:cs="Times New Roman"/>
                <w:sz w:val="28"/>
                <w:szCs w:val="28"/>
              </w:rPr>
            </w:pPr>
            <w:r>
              <w:rPr>
                <w:rFonts w:ascii="Times New Roman" w:hAnsi="Times New Roman" w:cs="Times New Roman"/>
                <w:b/>
                <w:bCs/>
                <w:sz w:val="28"/>
                <w:szCs w:val="28"/>
              </w:rPr>
              <w:t>I. Tiesību akta projekta izstrādes nepieciešamība</w:t>
            </w:r>
          </w:p>
        </w:tc>
      </w:tr>
      <w:tr w:rsidR="000D6028" w:rsidRPr="000401EB" w:rsidTr="0092391D">
        <w:trPr>
          <w:tblCellSpacing w:w="20" w:type="dxa"/>
          <w:jc w:val="center"/>
        </w:trPr>
        <w:tc>
          <w:tcPr>
            <w:tcW w:w="368" w:type="pct"/>
          </w:tcPr>
          <w:p w:rsidR="004F5394" w:rsidRDefault="002D54AB">
            <w:pPr>
              <w:jc w:val="center"/>
              <w:rPr>
                <w:rFonts w:ascii="Times New Roman" w:hAnsi="Times New Roman" w:cs="Times New Roman"/>
                <w:sz w:val="28"/>
                <w:szCs w:val="28"/>
              </w:rPr>
            </w:pPr>
            <w:r>
              <w:rPr>
                <w:rFonts w:ascii="Times New Roman" w:hAnsi="Times New Roman" w:cs="Times New Roman"/>
                <w:sz w:val="28"/>
                <w:szCs w:val="28"/>
              </w:rPr>
              <w:t>1.</w:t>
            </w:r>
          </w:p>
        </w:tc>
        <w:tc>
          <w:tcPr>
            <w:tcW w:w="1464" w:type="pct"/>
          </w:tcPr>
          <w:p w:rsidR="004F5394" w:rsidRDefault="002D54AB">
            <w:pPr>
              <w:pStyle w:val="naislab"/>
              <w:spacing w:before="0" w:after="0"/>
              <w:jc w:val="both"/>
              <w:rPr>
                <w:sz w:val="28"/>
                <w:szCs w:val="28"/>
              </w:rPr>
            </w:pPr>
            <w:r>
              <w:rPr>
                <w:sz w:val="28"/>
                <w:szCs w:val="28"/>
              </w:rPr>
              <w:t>Pamatojums</w:t>
            </w:r>
          </w:p>
        </w:tc>
        <w:tc>
          <w:tcPr>
            <w:tcW w:w="3081" w:type="pct"/>
          </w:tcPr>
          <w:p w:rsidR="004F5394" w:rsidRDefault="002D54AB">
            <w:pPr>
              <w:pStyle w:val="naiskr"/>
              <w:spacing w:before="0" w:after="0"/>
              <w:ind w:right="-1"/>
              <w:jc w:val="both"/>
              <w:rPr>
                <w:sz w:val="28"/>
                <w:szCs w:val="28"/>
              </w:rPr>
            </w:pPr>
            <w:r>
              <w:rPr>
                <w:sz w:val="28"/>
                <w:szCs w:val="28"/>
              </w:rPr>
              <w:t>Projekts sagatavots saskaņā ar Likuma par budžetu un finanšu vadību 5.panta devīto daļu, kas nosaka, ka Ministru kabinets izdod noteikumus par valsts tiešās pārvaldes iestāžu sniegto maksas pakalpojumu cenrāžu apstiprināšanu un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18.punktam.</w:t>
            </w:r>
          </w:p>
        </w:tc>
      </w:tr>
      <w:tr w:rsidR="000D6028" w:rsidRPr="0032660B" w:rsidTr="0092391D">
        <w:trPr>
          <w:tblCellSpacing w:w="20" w:type="dxa"/>
          <w:jc w:val="center"/>
        </w:trPr>
        <w:tc>
          <w:tcPr>
            <w:tcW w:w="368" w:type="pct"/>
          </w:tcPr>
          <w:p w:rsidR="000D6028" w:rsidRPr="0032660B" w:rsidRDefault="000D6028" w:rsidP="00C235EC">
            <w:pPr>
              <w:pStyle w:val="naiskr"/>
              <w:spacing w:before="0" w:after="0"/>
              <w:jc w:val="center"/>
              <w:rPr>
                <w:sz w:val="28"/>
                <w:szCs w:val="28"/>
              </w:rPr>
            </w:pPr>
            <w:r w:rsidRPr="0032660B">
              <w:rPr>
                <w:sz w:val="28"/>
                <w:szCs w:val="28"/>
              </w:rPr>
              <w:t>2.</w:t>
            </w:r>
          </w:p>
        </w:tc>
        <w:tc>
          <w:tcPr>
            <w:tcW w:w="1464" w:type="pct"/>
          </w:tcPr>
          <w:p w:rsidR="000D6028" w:rsidRPr="0032660B" w:rsidRDefault="000D6028" w:rsidP="00C235EC">
            <w:pPr>
              <w:rPr>
                <w:rFonts w:ascii="Times New Roman" w:hAnsi="Times New Roman" w:cs="Times New Roman"/>
                <w:sz w:val="28"/>
                <w:szCs w:val="28"/>
              </w:rPr>
            </w:pPr>
            <w:r w:rsidRPr="0032660B">
              <w:rPr>
                <w:rFonts w:ascii="Times New Roman" w:hAnsi="Times New Roman" w:cs="Times New Roman"/>
                <w:sz w:val="28"/>
                <w:szCs w:val="28"/>
              </w:rPr>
              <w:t>Pašreizējā situācija un problēmas, kuru risināšanai tiesību akta projekts izstrādāts, tiesiskā regulējuma mērķis un būtība</w:t>
            </w:r>
          </w:p>
        </w:tc>
        <w:tc>
          <w:tcPr>
            <w:tcW w:w="3081" w:type="pct"/>
          </w:tcPr>
          <w:p w:rsidR="00012A53" w:rsidRPr="00372004" w:rsidRDefault="00822E78" w:rsidP="00F95406">
            <w:pPr>
              <w:pStyle w:val="Kjene"/>
              <w:jc w:val="both"/>
              <w:rPr>
                <w:rFonts w:ascii="Times New Roman" w:hAnsi="Times New Roman" w:cs="Times New Roman"/>
                <w:sz w:val="28"/>
                <w:szCs w:val="28"/>
              </w:rPr>
            </w:pPr>
            <w:r w:rsidRPr="00372004">
              <w:rPr>
                <w:rFonts w:ascii="Times New Roman" w:hAnsi="Times New Roman" w:cs="Times New Roman"/>
                <w:bCs/>
                <w:sz w:val="28"/>
                <w:szCs w:val="28"/>
              </w:rPr>
              <w:t xml:space="preserve">Pašlaik </w:t>
            </w:r>
            <w:r w:rsidR="005450FE" w:rsidRPr="00372004">
              <w:rPr>
                <w:rFonts w:ascii="Times New Roman" w:hAnsi="Times New Roman" w:cs="Times New Roman"/>
                <w:sz w:val="28"/>
                <w:szCs w:val="28"/>
              </w:rPr>
              <w:t xml:space="preserve">muzejs </w:t>
            </w:r>
            <w:r w:rsidR="000D6028" w:rsidRPr="00372004">
              <w:rPr>
                <w:rFonts w:ascii="Times New Roman" w:hAnsi="Times New Roman" w:cs="Times New Roman"/>
                <w:sz w:val="28"/>
                <w:szCs w:val="28"/>
              </w:rPr>
              <w:t xml:space="preserve">nodrošina maksas pakalpojumus atbilstoši Ministru kabineta 2013.gada 1.oktobra noteikumiem Nr.1029 „Īpaši aizsargājamā kultūras pieminekļa – Turaidas </w:t>
            </w:r>
            <w:proofErr w:type="spellStart"/>
            <w:r w:rsidR="000D6028" w:rsidRPr="00372004">
              <w:rPr>
                <w:rFonts w:ascii="Times New Roman" w:hAnsi="Times New Roman" w:cs="Times New Roman"/>
                <w:sz w:val="28"/>
                <w:szCs w:val="28"/>
              </w:rPr>
              <w:t>muzejrezervāta</w:t>
            </w:r>
            <w:proofErr w:type="spellEnd"/>
            <w:r w:rsidR="000D6028" w:rsidRPr="00372004">
              <w:rPr>
                <w:rFonts w:ascii="Times New Roman" w:hAnsi="Times New Roman" w:cs="Times New Roman"/>
                <w:sz w:val="28"/>
                <w:szCs w:val="28"/>
              </w:rPr>
              <w:t xml:space="preserve"> – publisko pakalpojumu cenrādis”</w:t>
            </w:r>
            <w:r w:rsidRPr="00372004">
              <w:rPr>
                <w:rFonts w:ascii="Times New Roman" w:hAnsi="Times New Roman" w:cs="Times New Roman"/>
                <w:sz w:val="28"/>
                <w:szCs w:val="28"/>
              </w:rPr>
              <w:t xml:space="preserve"> (</w:t>
            </w:r>
            <w:r w:rsidR="005450FE" w:rsidRPr="00372004">
              <w:rPr>
                <w:rFonts w:ascii="Times New Roman" w:hAnsi="Times New Roman" w:cs="Times New Roman"/>
                <w:sz w:val="28"/>
                <w:szCs w:val="28"/>
              </w:rPr>
              <w:t>turpmāk – cenrādis</w:t>
            </w:r>
            <w:r w:rsidR="00556184" w:rsidRPr="00372004">
              <w:rPr>
                <w:rFonts w:ascii="Times New Roman" w:hAnsi="Times New Roman" w:cs="Times New Roman"/>
                <w:sz w:val="28"/>
                <w:szCs w:val="28"/>
              </w:rPr>
              <w:t>)</w:t>
            </w:r>
            <w:r w:rsidR="00951212" w:rsidRPr="00372004">
              <w:rPr>
                <w:rFonts w:ascii="Times New Roman" w:hAnsi="Times New Roman" w:cs="Times New Roman"/>
                <w:sz w:val="28"/>
                <w:szCs w:val="28"/>
              </w:rPr>
              <w:t>.</w:t>
            </w:r>
          </w:p>
          <w:p w:rsidR="00370B45" w:rsidRPr="00372004" w:rsidRDefault="00370B45" w:rsidP="00726112">
            <w:pPr>
              <w:pStyle w:val="naiskr"/>
              <w:spacing w:before="0" w:after="0"/>
              <w:jc w:val="both"/>
              <w:rPr>
                <w:sz w:val="28"/>
                <w:szCs w:val="28"/>
              </w:rPr>
            </w:pPr>
          </w:p>
          <w:p w:rsidR="00230AAF" w:rsidRPr="00372004" w:rsidRDefault="00726112" w:rsidP="007C1350">
            <w:pPr>
              <w:pStyle w:val="naiskr"/>
              <w:spacing w:before="0" w:after="0"/>
              <w:jc w:val="both"/>
              <w:rPr>
                <w:sz w:val="28"/>
                <w:szCs w:val="28"/>
              </w:rPr>
            </w:pPr>
            <w:r w:rsidRPr="00372004">
              <w:rPr>
                <w:sz w:val="28"/>
                <w:szCs w:val="28"/>
              </w:rPr>
              <w:t>Pamatojoties uz sabiedrības interesēm</w:t>
            </w:r>
            <w:r w:rsidR="008D7F0D" w:rsidRPr="00372004">
              <w:rPr>
                <w:sz w:val="28"/>
                <w:szCs w:val="28"/>
              </w:rPr>
              <w:t xml:space="preserve"> un pieprasījumu, ir paplašināts muzeja piedāvājums</w:t>
            </w:r>
            <w:r w:rsidRPr="00372004">
              <w:rPr>
                <w:sz w:val="28"/>
                <w:szCs w:val="28"/>
              </w:rPr>
              <w:t xml:space="preserve"> ar jauniem muzeja </w:t>
            </w:r>
            <w:r w:rsidR="0032660B" w:rsidRPr="00372004">
              <w:rPr>
                <w:sz w:val="28"/>
                <w:szCs w:val="28"/>
              </w:rPr>
              <w:t xml:space="preserve">pakalpojumiem, kas ietver muzeja pētnieciskā </w:t>
            </w:r>
            <w:r w:rsidR="0032660B" w:rsidRPr="00372004">
              <w:rPr>
                <w:sz w:val="28"/>
                <w:szCs w:val="28"/>
              </w:rPr>
              <w:lastRenderedPageBreak/>
              <w:t>un krājuma darba rezultātus</w:t>
            </w:r>
            <w:r w:rsidR="00E25298" w:rsidRPr="00372004">
              <w:rPr>
                <w:sz w:val="28"/>
                <w:szCs w:val="28"/>
              </w:rPr>
              <w:t>, sniedzot apmeklētājiem hronoloģiski tematisku vēstījumu par Latvijas valsts izveidi.</w:t>
            </w:r>
          </w:p>
          <w:p w:rsidR="00E25298" w:rsidRPr="00372004" w:rsidRDefault="00E25298" w:rsidP="005C666D">
            <w:pPr>
              <w:tabs>
                <w:tab w:val="left" w:pos="5136"/>
                <w:tab w:val="left" w:pos="8931"/>
              </w:tabs>
              <w:ind w:right="42"/>
              <w:jc w:val="both"/>
              <w:rPr>
                <w:rFonts w:ascii="Times New Roman" w:hAnsi="Times New Roman" w:cs="Times New Roman"/>
                <w:sz w:val="28"/>
                <w:szCs w:val="28"/>
              </w:rPr>
            </w:pPr>
          </w:p>
          <w:p w:rsidR="00600CD0" w:rsidRPr="00372004" w:rsidRDefault="00951212" w:rsidP="005C666D">
            <w:pPr>
              <w:tabs>
                <w:tab w:val="left" w:pos="5136"/>
                <w:tab w:val="left" w:pos="8931"/>
              </w:tabs>
              <w:ind w:right="42"/>
              <w:jc w:val="both"/>
              <w:rPr>
                <w:rFonts w:ascii="Times New Roman" w:hAnsi="Times New Roman" w:cs="Times New Roman"/>
                <w:sz w:val="28"/>
                <w:szCs w:val="28"/>
              </w:rPr>
            </w:pPr>
            <w:r w:rsidRPr="00372004">
              <w:rPr>
                <w:rFonts w:ascii="Times New Roman" w:hAnsi="Times New Roman" w:cs="Times New Roman"/>
                <w:sz w:val="28"/>
                <w:szCs w:val="28"/>
              </w:rPr>
              <w:t xml:space="preserve">Projekta mērķis ir </w:t>
            </w:r>
            <w:r w:rsidR="00AB2996" w:rsidRPr="00372004">
              <w:rPr>
                <w:rFonts w:ascii="Times New Roman" w:hAnsi="Times New Roman" w:cs="Times New Roman"/>
                <w:sz w:val="28"/>
                <w:szCs w:val="28"/>
              </w:rPr>
              <w:t>papildināt cenrādi ar jauniem</w:t>
            </w:r>
            <w:r w:rsidR="003735EA" w:rsidRPr="00372004">
              <w:rPr>
                <w:rFonts w:ascii="Times New Roman" w:hAnsi="Times New Roman" w:cs="Times New Roman"/>
                <w:sz w:val="28"/>
                <w:szCs w:val="28"/>
              </w:rPr>
              <w:t xml:space="preserve"> muzeja</w:t>
            </w:r>
            <w:r w:rsidR="00AB2996" w:rsidRPr="00372004">
              <w:rPr>
                <w:rFonts w:ascii="Times New Roman" w:hAnsi="Times New Roman" w:cs="Times New Roman"/>
                <w:sz w:val="28"/>
                <w:szCs w:val="28"/>
              </w:rPr>
              <w:t xml:space="preserve"> </w:t>
            </w:r>
            <w:r w:rsidR="006D57E7" w:rsidRPr="00372004">
              <w:rPr>
                <w:rFonts w:ascii="Times New Roman" w:hAnsi="Times New Roman" w:cs="Times New Roman"/>
                <w:sz w:val="28"/>
                <w:szCs w:val="28"/>
              </w:rPr>
              <w:t xml:space="preserve">publiskajiem maksas </w:t>
            </w:r>
            <w:r w:rsidR="00AB2996" w:rsidRPr="00372004">
              <w:rPr>
                <w:rFonts w:ascii="Times New Roman" w:hAnsi="Times New Roman" w:cs="Times New Roman"/>
                <w:sz w:val="28"/>
                <w:szCs w:val="28"/>
              </w:rPr>
              <w:t xml:space="preserve">pakalpojumiem un veikt precizējumus esošo muzeja publisko maksas </w:t>
            </w:r>
            <w:r w:rsidR="00F74897" w:rsidRPr="00372004">
              <w:rPr>
                <w:rFonts w:ascii="Times New Roman" w:hAnsi="Times New Roman" w:cs="Times New Roman"/>
                <w:sz w:val="28"/>
                <w:szCs w:val="28"/>
              </w:rPr>
              <w:t>pakalpojumu nosaukumos</w:t>
            </w:r>
            <w:r w:rsidR="003735EA" w:rsidRPr="00372004">
              <w:rPr>
                <w:rFonts w:ascii="Times New Roman" w:hAnsi="Times New Roman" w:cs="Times New Roman"/>
                <w:sz w:val="28"/>
                <w:szCs w:val="28"/>
              </w:rPr>
              <w:t xml:space="preserve">, lai </w:t>
            </w:r>
            <w:r w:rsidR="00F74897" w:rsidRPr="00372004">
              <w:rPr>
                <w:rFonts w:ascii="Times New Roman" w:hAnsi="Times New Roman" w:cs="Times New Roman"/>
                <w:sz w:val="28"/>
                <w:szCs w:val="28"/>
              </w:rPr>
              <w:t>labāk atklātu pakalpojumu</w:t>
            </w:r>
            <w:r w:rsidR="003735EA" w:rsidRPr="00372004">
              <w:rPr>
                <w:rFonts w:ascii="Times New Roman" w:hAnsi="Times New Roman" w:cs="Times New Roman"/>
                <w:sz w:val="28"/>
                <w:szCs w:val="28"/>
              </w:rPr>
              <w:t xml:space="preserve"> pieejamību. </w:t>
            </w:r>
            <w:r w:rsidRPr="00372004">
              <w:rPr>
                <w:rFonts w:ascii="Times New Roman" w:hAnsi="Times New Roman" w:cs="Times New Roman"/>
                <w:sz w:val="28"/>
                <w:szCs w:val="28"/>
              </w:rPr>
              <w:t>P</w:t>
            </w:r>
            <w:r w:rsidR="00600CD0" w:rsidRPr="00372004">
              <w:rPr>
                <w:rFonts w:ascii="Times New Roman" w:hAnsi="Times New Roman" w:cs="Times New Roman"/>
                <w:sz w:val="28"/>
                <w:szCs w:val="28"/>
              </w:rPr>
              <w:t>rojekts sagatavots</w:t>
            </w:r>
            <w:r w:rsidR="00600CD0" w:rsidRPr="00372004">
              <w:rPr>
                <w:rFonts w:ascii="Times New Roman" w:hAnsi="Times New Roman" w:cs="Times New Roman"/>
                <w:bCs/>
                <w:sz w:val="28"/>
                <w:szCs w:val="28"/>
              </w:rPr>
              <w:t>, ievērojot, ka maksa par muzeja publisko pakalpojumu nedrīkst pārsniegt muzeja funkciju veikšana</w:t>
            </w:r>
            <w:r w:rsidR="00E25298" w:rsidRPr="00372004">
              <w:rPr>
                <w:rFonts w:ascii="Times New Roman" w:hAnsi="Times New Roman" w:cs="Times New Roman"/>
                <w:bCs/>
                <w:sz w:val="28"/>
                <w:szCs w:val="28"/>
              </w:rPr>
              <w:t>i nepieciešamo izdevumu apjomu.</w:t>
            </w:r>
          </w:p>
          <w:p w:rsidR="00370B45" w:rsidRPr="00372004" w:rsidRDefault="00370B45" w:rsidP="00D91CAF">
            <w:pPr>
              <w:pStyle w:val="naiskr"/>
              <w:spacing w:before="0" w:after="0"/>
              <w:jc w:val="both"/>
              <w:rPr>
                <w:sz w:val="28"/>
                <w:szCs w:val="28"/>
              </w:rPr>
            </w:pPr>
          </w:p>
          <w:p w:rsidR="00D91CAF" w:rsidRPr="00372004" w:rsidRDefault="00183C74" w:rsidP="00D91CAF">
            <w:pPr>
              <w:pStyle w:val="naiskr"/>
              <w:spacing w:before="0" w:after="0"/>
              <w:jc w:val="both"/>
              <w:rPr>
                <w:sz w:val="28"/>
                <w:szCs w:val="28"/>
              </w:rPr>
            </w:pPr>
            <w:r w:rsidRPr="00372004">
              <w:rPr>
                <w:sz w:val="28"/>
                <w:szCs w:val="28"/>
              </w:rPr>
              <w:t>P</w:t>
            </w:r>
            <w:r w:rsidR="009D4BC2" w:rsidRPr="00372004">
              <w:rPr>
                <w:sz w:val="28"/>
                <w:szCs w:val="28"/>
              </w:rPr>
              <w:t xml:space="preserve">rojekta </w:t>
            </w:r>
            <w:r w:rsidR="00FB1C4D" w:rsidRPr="00372004">
              <w:rPr>
                <w:sz w:val="28"/>
                <w:szCs w:val="28"/>
              </w:rPr>
              <w:t>1.</w:t>
            </w:r>
            <w:r w:rsidR="007C1350" w:rsidRPr="00372004">
              <w:rPr>
                <w:sz w:val="28"/>
                <w:szCs w:val="28"/>
              </w:rPr>
              <w:t>1</w:t>
            </w:r>
            <w:r w:rsidR="009D4BC2" w:rsidRPr="00372004">
              <w:rPr>
                <w:sz w:val="28"/>
                <w:szCs w:val="28"/>
              </w:rPr>
              <w:t xml:space="preserve">. un </w:t>
            </w:r>
            <w:r w:rsidR="00FB1C4D" w:rsidRPr="00372004">
              <w:rPr>
                <w:sz w:val="28"/>
                <w:szCs w:val="28"/>
              </w:rPr>
              <w:t>1.</w:t>
            </w:r>
            <w:r w:rsidR="007C1350" w:rsidRPr="00372004">
              <w:rPr>
                <w:sz w:val="28"/>
                <w:szCs w:val="28"/>
              </w:rPr>
              <w:t>2</w:t>
            </w:r>
            <w:r w:rsidR="00704E9D" w:rsidRPr="00372004">
              <w:rPr>
                <w:sz w:val="28"/>
                <w:szCs w:val="28"/>
              </w:rPr>
              <w:t>.</w:t>
            </w:r>
            <w:r w:rsidR="00FB1C4D" w:rsidRPr="00372004">
              <w:rPr>
                <w:sz w:val="28"/>
                <w:szCs w:val="28"/>
              </w:rPr>
              <w:t>apakš</w:t>
            </w:r>
            <w:r w:rsidR="00704E9D" w:rsidRPr="00372004">
              <w:rPr>
                <w:sz w:val="28"/>
                <w:szCs w:val="28"/>
              </w:rPr>
              <w:t>punkts</w:t>
            </w:r>
            <w:r w:rsidR="00D91CAF" w:rsidRPr="00372004">
              <w:rPr>
                <w:sz w:val="28"/>
                <w:szCs w:val="28"/>
              </w:rPr>
              <w:t xml:space="preserve"> </w:t>
            </w:r>
            <w:r w:rsidR="00FB1C4D" w:rsidRPr="00372004">
              <w:rPr>
                <w:sz w:val="28"/>
                <w:szCs w:val="28"/>
              </w:rPr>
              <w:t>papildina</w:t>
            </w:r>
            <w:r w:rsidR="00D91CAF" w:rsidRPr="00372004">
              <w:rPr>
                <w:sz w:val="28"/>
                <w:szCs w:val="28"/>
              </w:rPr>
              <w:t xml:space="preserve"> </w:t>
            </w:r>
            <w:r w:rsidR="008F05C1" w:rsidRPr="00372004">
              <w:rPr>
                <w:sz w:val="28"/>
                <w:szCs w:val="28"/>
              </w:rPr>
              <w:t xml:space="preserve">muzeja </w:t>
            </w:r>
            <w:r w:rsidR="00D91CAF" w:rsidRPr="00372004">
              <w:rPr>
                <w:sz w:val="28"/>
                <w:szCs w:val="28"/>
              </w:rPr>
              <w:t>publisko maksas pakalpojumu cenrādi ar jauniem maksas pakalpojumiem</w:t>
            </w:r>
            <w:r w:rsidR="004A51BF" w:rsidRPr="00372004">
              <w:rPr>
                <w:sz w:val="28"/>
                <w:szCs w:val="28"/>
              </w:rPr>
              <w:t xml:space="preserve">, kas </w:t>
            </w:r>
            <w:r w:rsidR="00FB1C4D" w:rsidRPr="00372004">
              <w:rPr>
                <w:sz w:val="28"/>
                <w:szCs w:val="28"/>
              </w:rPr>
              <w:t>vairo</w:t>
            </w:r>
            <w:r w:rsidR="004A51BF" w:rsidRPr="00372004">
              <w:rPr>
                <w:sz w:val="28"/>
                <w:szCs w:val="28"/>
              </w:rPr>
              <w:t xml:space="preserve"> muzeja </w:t>
            </w:r>
            <w:r w:rsidR="00F1158F" w:rsidRPr="00372004">
              <w:rPr>
                <w:sz w:val="28"/>
                <w:szCs w:val="28"/>
              </w:rPr>
              <w:t xml:space="preserve">kopējo </w:t>
            </w:r>
            <w:r w:rsidR="004A51BF" w:rsidRPr="00372004">
              <w:rPr>
                <w:sz w:val="28"/>
                <w:szCs w:val="28"/>
              </w:rPr>
              <w:t>piedāvājumu sabiedrībai</w:t>
            </w:r>
            <w:r w:rsidR="00D91CAF" w:rsidRPr="00372004">
              <w:rPr>
                <w:sz w:val="28"/>
                <w:szCs w:val="28"/>
              </w:rPr>
              <w:t>:</w:t>
            </w:r>
          </w:p>
          <w:p w:rsidR="00D91CAF" w:rsidRPr="00372004" w:rsidRDefault="0092391D" w:rsidP="00BC0812">
            <w:pPr>
              <w:pStyle w:val="naiskr"/>
              <w:numPr>
                <w:ilvl w:val="0"/>
                <w:numId w:val="1"/>
              </w:numPr>
              <w:spacing w:before="0" w:after="0"/>
              <w:ind w:left="549" w:hanging="425"/>
              <w:jc w:val="both"/>
              <w:rPr>
                <w:sz w:val="28"/>
                <w:szCs w:val="28"/>
              </w:rPr>
            </w:pPr>
            <w:r w:rsidRPr="00372004">
              <w:rPr>
                <w:sz w:val="28"/>
                <w:szCs w:val="28"/>
              </w:rPr>
              <w:t>m</w:t>
            </w:r>
            <w:r w:rsidR="008F05C1" w:rsidRPr="00372004">
              <w:rPr>
                <w:sz w:val="28"/>
                <w:szCs w:val="28"/>
              </w:rPr>
              <w:t xml:space="preserve">uzeja ekspozīcijas </w:t>
            </w:r>
            <w:r w:rsidR="00F1158F" w:rsidRPr="00372004">
              <w:rPr>
                <w:sz w:val="28"/>
                <w:szCs w:val="28"/>
              </w:rPr>
              <w:t>„</w:t>
            </w:r>
            <w:r w:rsidR="008F05C1" w:rsidRPr="00372004">
              <w:rPr>
                <w:sz w:val="28"/>
                <w:szCs w:val="28"/>
              </w:rPr>
              <w:t xml:space="preserve">Ceļā uz Latvijas valsti: Klaušinieks. Saimnieks. Pilsonis” apmeklējums </w:t>
            </w:r>
            <w:r w:rsidR="008F05C1" w:rsidRPr="00372004">
              <w:rPr>
                <w:bCs/>
                <w:sz w:val="28"/>
                <w:szCs w:val="28"/>
              </w:rPr>
              <w:t>(no 1.maija līdz 31.oktobrim).</w:t>
            </w:r>
            <w:r w:rsidR="008F05C1" w:rsidRPr="00372004">
              <w:rPr>
                <w:sz w:val="28"/>
                <w:szCs w:val="28"/>
              </w:rPr>
              <w:t xml:space="preserve"> (Projekta </w:t>
            </w:r>
            <w:r w:rsidR="00F1158F" w:rsidRPr="00372004">
              <w:rPr>
                <w:sz w:val="28"/>
                <w:szCs w:val="28"/>
              </w:rPr>
              <w:t>1.</w:t>
            </w:r>
            <w:r w:rsidR="007C1350" w:rsidRPr="00372004">
              <w:rPr>
                <w:sz w:val="28"/>
                <w:szCs w:val="28"/>
              </w:rPr>
              <w:t>1</w:t>
            </w:r>
            <w:r w:rsidR="008F05C1" w:rsidRPr="00372004">
              <w:rPr>
                <w:sz w:val="28"/>
                <w:szCs w:val="28"/>
              </w:rPr>
              <w:t>.</w:t>
            </w:r>
            <w:r w:rsidR="00F1158F" w:rsidRPr="00372004">
              <w:rPr>
                <w:sz w:val="28"/>
                <w:szCs w:val="28"/>
              </w:rPr>
              <w:t>apakš</w:t>
            </w:r>
            <w:r w:rsidR="008F05C1" w:rsidRPr="00372004">
              <w:rPr>
                <w:sz w:val="28"/>
                <w:szCs w:val="28"/>
              </w:rPr>
              <w:t>punkts);</w:t>
            </w:r>
          </w:p>
          <w:p w:rsidR="008F05C1" w:rsidRPr="00372004" w:rsidRDefault="0092391D" w:rsidP="00BC0812">
            <w:pPr>
              <w:pStyle w:val="naiskr"/>
              <w:numPr>
                <w:ilvl w:val="0"/>
                <w:numId w:val="1"/>
              </w:numPr>
              <w:spacing w:before="0" w:after="0"/>
              <w:ind w:left="549" w:hanging="425"/>
              <w:jc w:val="both"/>
              <w:rPr>
                <w:sz w:val="28"/>
                <w:szCs w:val="28"/>
              </w:rPr>
            </w:pPr>
            <w:r w:rsidRPr="00372004">
              <w:rPr>
                <w:sz w:val="28"/>
                <w:szCs w:val="28"/>
              </w:rPr>
              <w:t>p</w:t>
            </w:r>
            <w:r w:rsidR="008F05C1" w:rsidRPr="00372004">
              <w:rPr>
                <w:sz w:val="28"/>
                <w:szCs w:val="28"/>
              </w:rPr>
              <w:t xml:space="preserve">rogramma </w:t>
            </w:r>
            <w:r w:rsidR="00F1158F" w:rsidRPr="00372004">
              <w:rPr>
                <w:sz w:val="28"/>
                <w:szCs w:val="28"/>
              </w:rPr>
              <w:t>„</w:t>
            </w:r>
            <w:r w:rsidR="008F05C1" w:rsidRPr="00372004">
              <w:rPr>
                <w:sz w:val="28"/>
                <w:szCs w:val="28"/>
              </w:rPr>
              <w:t>Kas ir klaušinieks” 1</w:t>
            </w:r>
            <w:r w:rsidRPr="00372004">
              <w:rPr>
                <w:sz w:val="28"/>
                <w:szCs w:val="28"/>
              </w:rPr>
              <w:t>.</w:t>
            </w:r>
            <w:r w:rsidR="00F1158F" w:rsidRPr="00372004">
              <w:rPr>
                <w:sz w:val="28"/>
                <w:szCs w:val="28"/>
              </w:rPr>
              <w:t xml:space="preserve"> </w:t>
            </w:r>
            <w:r w:rsidR="007A0CA7" w:rsidRPr="00372004">
              <w:rPr>
                <w:sz w:val="28"/>
                <w:szCs w:val="28"/>
              </w:rPr>
              <w:t xml:space="preserve">– </w:t>
            </w:r>
            <w:r w:rsidR="008F05C1" w:rsidRPr="00372004">
              <w:rPr>
                <w:sz w:val="28"/>
                <w:szCs w:val="28"/>
              </w:rPr>
              <w:t xml:space="preserve">4.klasei (Projekta </w:t>
            </w:r>
            <w:r w:rsidR="003C137F" w:rsidRPr="00372004">
              <w:rPr>
                <w:sz w:val="28"/>
                <w:szCs w:val="28"/>
              </w:rPr>
              <w:t>1.2</w:t>
            </w:r>
            <w:r w:rsidR="008F05C1" w:rsidRPr="00372004">
              <w:rPr>
                <w:sz w:val="28"/>
                <w:szCs w:val="28"/>
              </w:rPr>
              <w:t>.</w:t>
            </w:r>
            <w:r w:rsidR="006F07E3" w:rsidRPr="00372004">
              <w:rPr>
                <w:sz w:val="28"/>
                <w:szCs w:val="28"/>
              </w:rPr>
              <w:t>apakš</w:t>
            </w:r>
            <w:r w:rsidR="008F05C1" w:rsidRPr="00372004">
              <w:rPr>
                <w:sz w:val="28"/>
                <w:szCs w:val="28"/>
              </w:rPr>
              <w:t>punkts)</w:t>
            </w:r>
            <w:r w:rsidR="00F95406" w:rsidRPr="00372004">
              <w:rPr>
                <w:sz w:val="28"/>
                <w:szCs w:val="28"/>
              </w:rPr>
              <w:t>;</w:t>
            </w:r>
          </w:p>
          <w:p w:rsidR="00F95406" w:rsidRPr="00372004" w:rsidRDefault="0092391D" w:rsidP="00BC0812">
            <w:pPr>
              <w:pStyle w:val="naiskr"/>
              <w:numPr>
                <w:ilvl w:val="0"/>
                <w:numId w:val="1"/>
              </w:numPr>
              <w:spacing w:before="0" w:after="0"/>
              <w:ind w:left="549" w:hanging="425"/>
              <w:jc w:val="both"/>
              <w:rPr>
                <w:sz w:val="28"/>
                <w:szCs w:val="28"/>
              </w:rPr>
            </w:pPr>
            <w:r w:rsidRPr="00372004">
              <w:rPr>
                <w:sz w:val="28"/>
                <w:szCs w:val="28"/>
              </w:rPr>
              <w:t>p</w:t>
            </w:r>
            <w:r w:rsidR="00F95406" w:rsidRPr="00372004">
              <w:rPr>
                <w:sz w:val="28"/>
                <w:szCs w:val="28"/>
              </w:rPr>
              <w:t xml:space="preserve">rogramma </w:t>
            </w:r>
            <w:r w:rsidR="006F07E3" w:rsidRPr="00372004">
              <w:rPr>
                <w:sz w:val="28"/>
                <w:szCs w:val="28"/>
              </w:rPr>
              <w:t>„1</w:t>
            </w:r>
            <w:r w:rsidR="00F95406" w:rsidRPr="00372004">
              <w:rPr>
                <w:sz w:val="28"/>
                <w:szCs w:val="28"/>
              </w:rPr>
              <w:t>9.gadsimts lielo pārmaiņu laiks – modernizācija” 5</w:t>
            </w:r>
            <w:r w:rsidRPr="00372004">
              <w:rPr>
                <w:sz w:val="28"/>
                <w:szCs w:val="28"/>
              </w:rPr>
              <w:t>.</w:t>
            </w:r>
            <w:r w:rsidR="006F07E3" w:rsidRPr="00372004">
              <w:rPr>
                <w:sz w:val="28"/>
                <w:szCs w:val="28"/>
              </w:rPr>
              <w:t xml:space="preserve"> </w:t>
            </w:r>
            <w:r w:rsidR="0056462F" w:rsidRPr="00372004">
              <w:rPr>
                <w:sz w:val="28"/>
                <w:szCs w:val="28"/>
              </w:rPr>
              <w:t xml:space="preserve">– </w:t>
            </w:r>
            <w:r w:rsidR="00F95406" w:rsidRPr="00372004">
              <w:rPr>
                <w:sz w:val="28"/>
                <w:szCs w:val="28"/>
              </w:rPr>
              <w:t xml:space="preserve">9.klasei </w:t>
            </w:r>
            <w:r w:rsidR="00BC0812" w:rsidRPr="00372004">
              <w:rPr>
                <w:sz w:val="28"/>
                <w:szCs w:val="28"/>
              </w:rPr>
              <w:t>(</w:t>
            </w:r>
            <w:r w:rsidR="00F95406" w:rsidRPr="00372004">
              <w:rPr>
                <w:sz w:val="28"/>
                <w:szCs w:val="28"/>
              </w:rPr>
              <w:t xml:space="preserve">Projekta </w:t>
            </w:r>
            <w:r w:rsidR="0056462F" w:rsidRPr="00372004">
              <w:rPr>
                <w:sz w:val="28"/>
                <w:szCs w:val="28"/>
              </w:rPr>
              <w:t>1</w:t>
            </w:r>
            <w:r w:rsidR="00F95406" w:rsidRPr="00372004">
              <w:rPr>
                <w:sz w:val="28"/>
                <w:szCs w:val="28"/>
              </w:rPr>
              <w:t>.</w:t>
            </w:r>
            <w:r w:rsidR="003C137F" w:rsidRPr="00372004">
              <w:rPr>
                <w:sz w:val="28"/>
                <w:szCs w:val="28"/>
              </w:rPr>
              <w:t>2</w:t>
            </w:r>
            <w:r w:rsidR="0056462F" w:rsidRPr="00372004">
              <w:rPr>
                <w:sz w:val="28"/>
                <w:szCs w:val="28"/>
              </w:rPr>
              <w:t>.apakš</w:t>
            </w:r>
            <w:r w:rsidR="00F95406" w:rsidRPr="00372004">
              <w:rPr>
                <w:sz w:val="28"/>
                <w:szCs w:val="28"/>
              </w:rPr>
              <w:t>punkts);</w:t>
            </w:r>
          </w:p>
          <w:p w:rsidR="00F95406" w:rsidRPr="00372004" w:rsidRDefault="0092391D" w:rsidP="00BC0812">
            <w:pPr>
              <w:pStyle w:val="naiskr"/>
              <w:numPr>
                <w:ilvl w:val="0"/>
                <w:numId w:val="1"/>
              </w:numPr>
              <w:spacing w:before="0" w:after="0"/>
              <w:ind w:left="549" w:hanging="425"/>
              <w:jc w:val="both"/>
              <w:rPr>
                <w:sz w:val="28"/>
                <w:szCs w:val="28"/>
              </w:rPr>
            </w:pPr>
            <w:r w:rsidRPr="00372004">
              <w:rPr>
                <w:sz w:val="28"/>
                <w:szCs w:val="28"/>
              </w:rPr>
              <w:t>p</w:t>
            </w:r>
            <w:r w:rsidR="00F95406" w:rsidRPr="00372004">
              <w:rPr>
                <w:sz w:val="28"/>
                <w:szCs w:val="28"/>
              </w:rPr>
              <w:t>rogramma</w:t>
            </w:r>
            <w:r w:rsidR="00C62ADC" w:rsidRPr="00372004">
              <w:rPr>
                <w:sz w:val="28"/>
                <w:szCs w:val="28"/>
              </w:rPr>
              <w:t xml:space="preserve"> „</w:t>
            </w:r>
            <w:r w:rsidR="00F95406" w:rsidRPr="00372004">
              <w:rPr>
                <w:sz w:val="28"/>
                <w:szCs w:val="28"/>
              </w:rPr>
              <w:t>Turaidas ziņas” 10</w:t>
            </w:r>
            <w:r w:rsidRPr="00372004">
              <w:rPr>
                <w:sz w:val="28"/>
                <w:szCs w:val="28"/>
              </w:rPr>
              <w:t>.</w:t>
            </w:r>
            <w:r w:rsidR="00C62ADC" w:rsidRPr="00372004">
              <w:rPr>
                <w:sz w:val="28"/>
                <w:szCs w:val="28"/>
              </w:rPr>
              <w:t xml:space="preserve"> </w:t>
            </w:r>
            <w:r w:rsidRPr="00372004">
              <w:rPr>
                <w:sz w:val="28"/>
                <w:szCs w:val="28"/>
              </w:rPr>
              <w:t>–</w:t>
            </w:r>
            <w:r w:rsidR="00C62ADC" w:rsidRPr="00372004">
              <w:rPr>
                <w:sz w:val="28"/>
                <w:szCs w:val="28"/>
              </w:rPr>
              <w:t xml:space="preserve"> </w:t>
            </w:r>
            <w:r w:rsidR="00F95406" w:rsidRPr="00372004">
              <w:rPr>
                <w:sz w:val="28"/>
                <w:szCs w:val="28"/>
              </w:rPr>
              <w:t xml:space="preserve">12.klasei </w:t>
            </w:r>
            <w:r w:rsidR="00BC0812" w:rsidRPr="00372004">
              <w:rPr>
                <w:sz w:val="28"/>
                <w:szCs w:val="28"/>
              </w:rPr>
              <w:t>(</w:t>
            </w:r>
            <w:r w:rsidR="00F95406" w:rsidRPr="00372004">
              <w:rPr>
                <w:sz w:val="28"/>
                <w:szCs w:val="28"/>
              </w:rPr>
              <w:t xml:space="preserve">Projekta </w:t>
            </w:r>
            <w:r w:rsidR="00AC0E6B" w:rsidRPr="00372004">
              <w:rPr>
                <w:sz w:val="28"/>
                <w:szCs w:val="28"/>
              </w:rPr>
              <w:t>1</w:t>
            </w:r>
            <w:r w:rsidR="00F95406" w:rsidRPr="00372004">
              <w:rPr>
                <w:sz w:val="28"/>
                <w:szCs w:val="28"/>
              </w:rPr>
              <w:t>.</w:t>
            </w:r>
            <w:r w:rsidR="003C137F" w:rsidRPr="00372004">
              <w:rPr>
                <w:sz w:val="28"/>
                <w:szCs w:val="28"/>
              </w:rPr>
              <w:t>2</w:t>
            </w:r>
            <w:r w:rsidR="00AC0E6B" w:rsidRPr="00372004">
              <w:rPr>
                <w:sz w:val="28"/>
                <w:szCs w:val="28"/>
              </w:rPr>
              <w:t>.apakš</w:t>
            </w:r>
            <w:r w:rsidR="00F95406" w:rsidRPr="00372004">
              <w:rPr>
                <w:sz w:val="28"/>
                <w:szCs w:val="28"/>
              </w:rPr>
              <w:t>punkts).</w:t>
            </w:r>
          </w:p>
          <w:p w:rsidR="003166FB" w:rsidRPr="00372004" w:rsidRDefault="003166FB" w:rsidP="004A51BF">
            <w:pPr>
              <w:tabs>
                <w:tab w:val="left" w:pos="5136"/>
                <w:tab w:val="left" w:pos="8931"/>
              </w:tabs>
              <w:ind w:right="42"/>
              <w:jc w:val="both"/>
              <w:rPr>
                <w:rFonts w:ascii="Times New Roman" w:eastAsia="Times New Roman" w:hAnsi="Times New Roman" w:cs="Times New Roman"/>
                <w:sz w:val="28"/>
                <w:szCs w:val="28"/>
                <w:lang w:eastAsia="lv-LV"/>
              </w:rPr>
            </w:pPr>
          </w:p>
          <w:p w:rsidR="00F95406" w:rsidRPr="00372004" w:rsidRDefault="00BC0812" w:rsidP="004A51BF">
            <w:pPr>
              <w:tabs>
                <w:tab w:val="left" w:pos="5136"/>
                <w:tab w:val="left" w:pos="8931"/>
              </w:tabs>
              <w:ind w:right="42"/>
              <w:jc w:val="both"/>
              <w:rPr>
                <w:rFonts w:ascii="Times New Roman" w:hAnsi="Times New Roman" w:cs="Times New Roman"/>
                <w:sz w:val="28"/>
                <w:szCs w:val="28"/>
              </w:rPr>
            </w:pPr>
            <w:r w:rsidRPr="00372004">
              <w:rPr>
                <w:rFonts w:ascii="Times New Roman" w:eastAsia="Times New Roman" w:hAnsi="Times New Roman" w:cs="Times New Roman"/>
                <w:sz w:val="28"/>
                <w:szCs w:val="28"/>
                <w:lang w:eastAsia="lv-LV"/>
              </w:rPr>
              <w:t xml:space="preserve">Muzeja pieejamību </w:t>
            </w:r>
            <w:r w:rsidR="007F19A9" w:rsidRPr="00372004">
              <w:rPr>
                <w:rFonts w:ascii="Times New Roman" w:eastAsia="Times New Roman" w:hAnsi="Times New Roman" w:cs="Times New Roman"/>
                <w:sz w:val="28"/>
                <w:szCs w:val="28"/>
                <w:lang w:eastAsia="lv-LV"/>
              </w:rPr>
              <w:t xml:space="preserve">sabiedrībai </w:t>
            </w:r>
            <w:r w:rsidRPr="00372004">
              <w:rPr>
                <w:rFonts w:ascii="Times New Roman" w:eastAsia="Times New Roman" w:hAnsi="Times New Roman" w:cs="Times New Roman"/>
                <w:sz w:val="28"/>
                <w:szCs w:val="28"/>
                <w:lang w:eastAsia="lv-LV"/>
              </w:rPr>
              <w:t>sekmē muzeja speciālistu un darbinieku veiktais pētniecības, krājuma, izglītojoš</w:t>
            </w:r>
            <w:r w:rsidR="007F19A9" w:rsidRPr="00372004">
              <w:rPr>
                <w:rFonts w:ascii="Times New Roman" w:eastAsia="Times New Roman" w:hAnsi="Times New Roman" w:cs="Times New Roman"/>
                <w:sz w:val="28"/>
                <w:szCs w:val="28"/>
                <w:lang w:eastAsia="lv-LV"/>
              </w:rPr>
              <w:t>ais</w:t>
            </w:r>
            <w:r w:rsidRPr="00372004">
              <w:rPr>
                <w:rFonts w:ascii="Times New Roman" w:eastAsia="Times New Roman" w:hAnsi="Times New Roman" w:cs="Times New Roman"/>
                <w:sz w:val="28"/>
                <w:szCs w:val="28"/>
                <w:lang w:eastAsia="lv-LV"/>
              </w:rPr>
              <w:t xml:space="preserve"> un apmeklētāju apkalpošanas</w:t>
            </w:r>
            <w:r w:rsidR="007F19A9" w:rsidRPr="00372004">
              <w:rPr>
                <w:rFonts w:ascii="Times New Roman" w:eastAsia="Times New Roman" w:hAnsi="Times New Roman" w:cs="Times New Roman"/>
                <w:sz w:val="28"/>
                <w:szCs w:val="28"/>
                <w:lang w:eastAsia="lv-LV"/>
              </w:rPr>
              <w:t xml:space="preserve"> darbs</w:t>
            </w:r>
            <w:r w:rsidRPr="00372004">
              <w:rPr>
                <w:rFonts w:ascii="Times New Roman" w:eastAsia="Times New Roman" w:hAnsi="Times New Roman" w:cs="Times New Roman"/>
                <w:sz w:val="28"/>
                <w:szCs w:val="28"/>
                <w:lang w:eastAsia="lv-LV"/>
              </w:rPr>
              <w:t xml:space="preserve">, ēku – </w:t>
            </w:r>
            <w:r w:rsidR="007F19A9" w:rsidRPr="00372004">
              <w:rPr>
                <w:rFonts w:ascii="Times New Roman" w:eastAsia="Times New Roman" w:hAnsi="Times New Roman" w:cs="Times New Roman"/>
                <w:sz w:val="28"/>
                <w:szCs w:val="28"/>
                <w:lang w:eastAsia="lv-LV"/>
              </w:rPr>
              <w:t xml:space="preserve">kultūras </w:t>
            </w:r>
            <w:r w:rsidRPr="00372004">
              <w:rPr>
                <w:rFonts w:ascii="Times New Roman" w:eastAsia="Times New Roman" w:hAnsi="Times New Roman" w:cs="Times New Roman"/>
                <w:sz w:val="28"/>
                <w:szCs w:val="28"/>
                <w:lang w:eastAsia="lv-LV"/>
              </w:rPr>
              <w:t>pieminekļu saglabāšanas</w:t>
            </w:r>
            <w:r w:rsidR="007F19A9" w:rsidRPr="00372004">
              <w:rPr>
                <w:rFonts w:ascii="Times New Roman" w:eastAsia="Times New Roman" w:hAnsi="Times New Roman" w:cs="Times New Roman"/>
                <w:sz w:val="28"/>
                <w:szCs w:val="28"/>
                <w:lang w:eastAsia="lv-LV"/>
              </w:rPr>
              <w:t>, kā arī</w:t>
            </w:r>
            <w:r w:rsidRPr="00372004">
              <w:rPr>
                <w:rFonts w:ascii="Times New Roman" w:eastAsia="Times New Roman" w:hAnsi="Times New Roman" w:cs="Times New Roman"/>
                <w:sz w:val="28"/>
                <w:szCs w:val="28"/>
                <w:lang w:eastAsia="lv-LV"/>
              </w:rPr>
              <w:t xml:space="preserve"> kultūrvides sakopšanas darbs. </w:t>
            </w:r>
            <w:r w:rsidR="000D6028" w:rsidRPr="00372004">
              <w:rPr>
                <w:rFonts w:ascii="Times New Roman" w:hAnsi="Times New Roman" w:cs="Times New Roman"/>
                <w:sz w:val="28"/>
                <w:szCs w:val="28"/>
              </w:rPr>
              <w:t>Muzejs apmeklētājiem ir atvērts visu gadu katru dienu, atbilstoši noteiktajam darba laikam vasaras un ziemas sezonā</w:t>
            </w:r>
            <w:r w:rsidR="004A51BF" w:rsidRPr="00372004">
              <w:rPr>
                <w:rFonts w:ascii="Times New Roman" w:eastAsia="Times New Roman" w:hAnsi="Times New Roman" w:cs="Times New Roman"/>
                <w:sz w:val="28"/>
                <w:szCs w:val="28"/>
                <w:lang w:eastAsia="lv-LV"/>
              </w:rPr>
              <w:t xml:space="preserve">. </w:t>
            </w:r>
            <w:r w:rsidR="00F95406" w:rsidRPr="00372004">
              <w:rPr>
                <w:rFonts w:ascii="Times New Roman" w:hAnsi="Times New Roman" w:cs="Times New Roman"/>
                <w:sz w:val="28"/>
                <w:szCs w:val="28"/>
              </w:rPr>
              <w:t xml:space="preserve">Apmeklētāji galvenokārt </w:t>
            </w:r>
            <w:r w:rsidR="007C1350" w:rsidRPr="00372004">
              <w:rPr>
                <w:rFonts w:ascii="Times New Roman" w:hAnsi="Times New Roman" w:cs="Times New Roman"/>
                <w:sz w:val="28"/>
                <w:szCs w:val="28"/>
              </w:rPr>
              <w:t xml:space="preserve">muzejā </w:t>
            </w:r>
            <w:r w:rsidR="00F95406" w:rsidRPr="00372004">
              <w:rPr>
                <w:rFonts w:ascii="Times New Roman" w:hAnsi="Times New Roman" w:cs="Times New Roman"/>
                <w:sz w:val="28"/>
                <w:szCs w:val="28"/>
              </w:rPr>
              <w:t>ierodas aktīvā tūrisma sezonā, t.i., vasaras sezonā no 1.maija līdz 31.oktobrim. Līdz ar aktīvās tūrisma sezonas beigām apmeklētāju skaits un muzeja publisko maksas pakalpojumu piep</w:t>
            </w:r>
            <w:r w:rsidR="00EE481F" w:rsidRPr="00372004">
              <w:rPr>
                <w:rFonts w:ascii="Times New Roman" w:hAnsi="Times New Roman" w:cs="Times New Roman"/>
                <w:sz w:val="28"/>
                <w:szCs w:val="28"/>
              </w:rPr>
              <w:t>ras</w:t>
            </w:r>
            <w:r w:rsidR="00664D28" w:rsidRPr="00372004">
              <w:rPr>
                <w:rFonts w:ascii="Times New Roman" w:hAnsi="Times New Roman" w:cs="Times New Roman"/>
                <w:sz w:val="28"/>
                <w:szCs w:val="28"/>
              </w:rPr>
              <w:t xml:space="preserve">ījums samazinās. </w:t>
            </w:r>
            <w:r w:rsidR="005B0B82" w:rsidRPr="00372004">
              <w:rPr>
                <w:rFonts w:ascii="Times New Roman" w:hAnsi="Times New Roman" w:cs="Times New Roman"/>
                <w:sz w:val="28"/>
                <w:szCs w:val="28"/>
              </w:rPr>
              <w:t>J</w:t>
            </w:r>
            <w:r w:rsidR="00F95406" w:rsidRPr="00372004">
              <w:rPr>
                <w:rFonts w:ascii="Times New Roman" w:hAnsi="Times New Roman" w:cs="Times New Roman"/>
                <w:sz w:val="28"/>
                <w:szCs w:val="28"/>
              </w:rPr>
              <w:t>auno muzeja pakalpojum</w:t>
            </w:r>
            <w:r w:rsidR="00664D28" w:rsidRPr="00372004">
              <w:rPr>
                <w:rFonts w:ascii="Times New Roman" w:hAnsi="Times New Roman" w:cs="Times New Roman"/>
                <w:sz w:val="28"/>
                <w:szCs w:val="28"/>
              </w:rPr>
              <w:t>u pieejamība</w:t>
            </w:r>
            <w:r w:rsidR="00EE481F" w:rsidRPr="00372004">
              <w:rPr>
                <w:rFonts w:ascii="Times New Roman" w:hAnsi="Times New Roman" w:cs="Times New Roman"/>
                <w:sz w:val="28"/>
                <w:szCs w:val="28"/>
              </w:rPr>
              <w:t xml:space="preserve"> </w:t>
            </w:r>
            <w:r w:rsidR="00664D28" w:rsidRPr="00372004">
              <w:rPr>
                <w:rFonts w:ascii="Times New Roman" w:hAnsi="Times New Roman" w:cs="Times New Roman"/>
                <w:sz w:val="28"/>
                <w:szCs w:val="28"/>
              </w:rPr>
              <w:t xml:space="preserve">ir </w:t>
            </w:r>
            <w:r w:rsidR="00664D28" w:rsidRPr="00372004">
              <w:rPr>
                <w:rFonts w:ascii="Times New Roman" w:hAnsi="Times New Roman" w:cs="Times New Roman"/>
                <w:sz w:val="28"/>
                <w:szCs w:val="28"/>
              </w:rPr>
              <w:lastRenderedPageBreak/>
              <w:t xml:space="preserve">noteikta tieši aktīvā tūrisma sezonā no 1.maija līdz 31.oktobrim, lai sekmētu </w:t>
            </w:r>
            <w:r w:rsidR="00DA6C16" w:rsidRPr="00372004">
              <w:rPr>
                <w:rFonts w:ascii="Times New Roman" w:hAnsi="Times New Roman" w:cs="Times New Roman"/>
                <w:sz w:val="28"/>
                <w:szCs w:val="28"/>
              </w:rPr>
              <w:t>muzeja pakalpojumu</w:t>
            </w:r>
            <w:r w:rsidR="00664D28" w:rsidRPr="00372004">
              <w:rPr>
                <w:rFonts w:ascii="Times New Roman" w:hAnsi="Times New Roman" w:cs="Times New Roman"/>
                <w:sz w:val="28"/>
                <w:szCs w:val="28"/>
              </w:rPr>
              <w:t xml:space="preserve"> pieejamību </w:t>
            </w:r>
            <w:r w:rsidR="00EE481F" w:rsidRPr="00372004">
              <w:rPr>
                <w:rFonts w:ascii="Times New Roman" w:hAnsi="Times New Roman" w:cs="Times New Roman"/>
                <w:sz w:val="28"/>
                <w:szCs w:val="28"/>
              </w:rPr>
              <w:t>lielākam apmeklētāju skaitam un d</w:t>
            </w:r>
            <w:r w:rsidR="00704E9D" w:rsidRPr="00372004">
              <w:rPr>
                <w:rFonts w:ascii="Times New Roman" w:hAnsi="Times New Roman" w:cs="Times New Roman"/>
                <w:sz w:val="28"/>
                <w:szCs w:val="28"/>
              </w:rPr>
              <w:t>ažādākām apmeklētāju mērķgrupām,</w:t>
            </w:r>
            <w:r w:rsidR="00F95406" w:rsidRPr="00372004">
              <w:rPr>
                <w:rFonts w:ascii="Times New Roman" w:hAnsi="Times New Roman" w:cs="Times New Roman"/>
                <w:sz w:val="28"/>
                <w:szCs w:val="28"/>
              </w:rPr>
              <w:t xml:space="preserve"> </w:t>
            </w:r>
            <w:r w:rsidR="00704E9D" w:rsidRPr="00372004">
              <w:rPr>
                <w:rFonts w:ascii="Times New Roman" w:hAnsi="Times New Roman" w:cs="Times New Roman"/>
                <w:sz w:val="28"/>
                <w:szCs w:val="28"/>
              </w:rPr>
              <w:t>t.sk. skolu jaunatnes mērķauditorijai, kas muzeja pakalpojumus izmanto galvenokārt maijā</w:t>
            </w:r>
            <w:r w:rsidR="005B4B71" w:rsidRPr="00372004">
              <w:rPr>
                <w:rFonts w:ascii="Times New Roman" w:hAnsi="Times New Roman" w:cs="Times New Roman"/>
                <w:sz w:val="28"/>
                <w:szCs w:val="28"/>
              </w:rPr>
              <w:t xml:space="preserve"> </w:t>
            </w:r>
            <w:r w:rsidR="0055637A" w:rsidRPr="00372004">
              <w:rPr>
                <w:rFonts w:ascii="Times New Roman" w:hAnsi="Times New Roman" w:cs="Times New Roman"/>
                <w:sz w:val="28"/>
                <w:szCs w:val="28"/>
              </w:rPr>
              <w:t xml:space="preserve">– </w:t>
            </w:r>
            <w:r w:rsidR="00704E9D" w:rsidRPr="00372004">
              <w:rPr>
                <w:rFonts w:ascii="Times New Roman" w:hAnsi="Times New Roman" w:cs="Times New Roman"/>
                <w:sz w:val="28"/>
                <w:szCs w:val="28"/>
              </w:rPr>
              <w:t>jūnijā un septembrī</w:t>
            </w:r>
            <w:r w:rsidR="005B4B71" w:rsidRPr="00372004">
              <w:rPr>
                <w:rFonts w:ascii="Times New Roman" w:hAnsi="Times New Roman" w:cs="Times New Roman"/>
                <w:sz w:val="28"/>
                <w:szCs w:val="28"/>
              </w:rPr>
              <w:t xml:space="preserve"> </w:t>
            </w:r>
            <w:r w:rsidR="0055637A" w:rsidRPr="00372004">
              <w:rPr>
                <w:rFonts w:ascii="Times New Roman" w:hAnsi="Times New Roman" w:cs="Times New Roman"/>
                <w:sz w:val="28"/>
                <w:szCs w:val="28"/>
              </w:rPr>
              <w:t xml:space="preserve">– </w:t>
            </w:r>
            <w:r w:rsidR="00704E9D" w:rsidRPr="00372004">
              <w:rPr>
                <w:rFonts w:ascii="Times New Roman" w:hAnsi="Times New Roman" w:cs="Times New Roman"/>
                <w:sz w:val="28"/>
                <w:szCs w:val="28"/>
              </w:rPr>
              <w:t>oktobrī</w:t>
            </w:r>
            <w:r w:rsidR="007C1350" w:rsidRPr="00372004">
              <w:rPr>
                <w:rFonts w:ascii="Times New Roman" w:hAnsi="Times New Roman" w:cs="Times New Roman"/>
                <w:sz w:val="28"/>
                <w:szCs w:val="28"/>
              </w:rPr>
              <w:t xml:space="preserve">, kā arī </w:t>
            </w:r>
            <w:r w:rsidR="0025645C" w:rsidRPr="00372004">
              <w:rPr>
                <w:rFonts w:ascii="Times New Roman" w:hAnsi="Times New Roman" w:cs="Times New Roman"/>
                <w:sz w:val="28"/>
                <w:szCs w:val="28"/>
              </w:rPr>
              <w:t xml:space="preserve">plānoto </w:t>
            </w:r>
            <w:r w:rsidR="007C1350" w:rsidRPr="00372004">
              <w:rPr>
                <w:rFonts w:ascii="Times New Roman" w:hAnsi="Times New Roman" w:cs="Times New Roman"/>
                <w:sz w:val="28"/>
                <w:szCs w:val="28"/>
              </w:rPr>
              <w:t>pašu ieņ</w:t>
            </w:r>
            <w:r w:rsidR="0025645C" w:rsidRPr="00372004">
              <w:rPr>
                <w:rFonts w:ascii="Times New Roman" w:hAnsi="Times New Roman" w:cs="Times New Roman"/>
                <w:sz w:val="28"/>
                <w:szCs w:val="28"/>
              </w:rPr>
              <w:t>ēmumu pieaugumu.</w:t>
            </w:r>
          </w:p>
          <w:p w:rsidR="003166FB" w:rsidRPr="00372004" w:rsidRDefault="003166FB" w:rsidP="00370B45">
            <w:pPr>
              <w:tabs>
                <w:tab w:val="left" w:pos="5136"/>
                <w:tab w:val="left" w:pos="8931"/>
              </w:tabs>
              <w:ind w:right="42"/>
              <w:jc w:val="both"/>
              <w:rPr>
                <w:rFonts w:ascii="Times New Roman" w:hAnsi="Times New Roman" w:cs="Times New Roman"/>
                <w:sz w:val="28"/>
                <w:szCs w:val="28"/>
              </w:rPr>
            </w:pPr>
          </w:p>
          <w:p w:rsidR="00106FAF" w:rsidRPr="00372004" w:rsidRDefault="00726112" w:rsidP="00370B45">
            <w:pPr>
              <w:tabs>
                <w:tab w:val="left" w:pos="5136"/>
                <w:tab w:val="left" w:pos="8931"/>
              </w:tabs>
              <w:ind w:right="42"/>
              <w:jc w:val="both"/>
              <w:rPr>
                <w:rFonts w:ascii="Times New Roman" w:hAnsi="Times New Roman" w:cs="Times New Roman"/>
                <w:sz w:val="28"/>
                <w:szCs w:val="28"/>
              </w:rPr>
            </w:pPr>
            <w:r w:rsidRPr="00372004">
              <w:rPr>
                <w:rFonts w:ascii="Times New Roman" w:hAnsi="Times New Roman" w:cs="Times New Roman"/>
                <w:sz w:val="28"/>
                <w:szCs w:val="28"/>
              </w:rPr>
              <w:t xml:space="preserve">Lai rosinātu interesi dažādu sociālo grupu un paaudžu cilvēkiem par </w:t>
            </w:r>
            <w:r w:rsidR="000B613B" w:rsidRPr="00372004">
              <w:rPr>
                <w:rFonts w:ascii="Times New Roman" w:hAnsi="Times New Roman" w:cs="Times New Roman"/>
                <w:sz w:val="28"/>
                <w:szCs w:val="28"/>
              </w:rPr>
              <w:t xml:space="preserve">muzeja </w:t>
            </w:r>
            <w:r w:rsidRPr="00372004">
              <w:rPr>
                <w:rFonts w:ascii="Times New Roman" w:hAnsi="Times New Roman" w:cs="Times New Roman"/>
                <w:sz w:val="28"/>
                <w:szCs w:val="28"/>
              </w:rPr>
              <w:t>ekspozīcijas pieejamību, kā arī</w:t>
            </w:r>
            <w:r w:rsidR="00370B45" w:rsidRPr="00372004">
              <w:rPr>
                <w:rFonts w:ascii="Times New Roman" w:hAnsi="Times New Roman" w:cs="Times New Roman"/>
                <w:sz w:val="28"/>
                <w:szCs w:val="28"/>
              </w:rPr>
              <w:t>,</w:t>
            </w:r>
            <w:r w:rsidRPr="00372004">
              <w:rPr>
                <w:rFonts w:ascii="Times New Roman" w:hAnsi="Times New Roman" w:cs="Times New Roman"/>
                <w:bCs/>
                <w:sz w:val="28"/>
                <w:szCs w:val="28"/>
              </w:rPr>
              <w:t xml:space="preserve"> ņemot vērā ar </w:t>
            </w:r>
            <w:r w:rsidR="000B613B" w:rsidRPr="00372004">
              <w:rPr>
                <w:rFonts w:ascii="Times New Roman" w:hAnsi="Times New Roman" w:cs="Times New Roman"/>
                <w:bCs/>
                <w:sz w:val="28"/>
                <w:szCs w:val="28"/>
              </w:rPr>
              <w:t xml:space="preserve">muzeja </w:t>
            </w:r>
            <w:r w:rsidRPr="00372004">
              <w:rPr>
                <w:rFonts w:ascii="Times New Roman" w:hAnsi="Times New Roman" w:cs="Times New Roman"/>
                <w:bCs/>
                <w:sz w:val="28"/>
                <w:szCs w:val="28"/>
              </w:rPr>
              <w:t xml:space="preserve">pakalpojumu sniegšanu saistītās faktiskās izmaksas un </w:t>
            </w:r>
            <w:r w:rsidR="001A43F0" w:rsidRPr="00372004">
              <w:rPr>
                <w:rFonts w:ascii="Times New Roman" w:hAnsi="Times New Roman" w:cs="Times New Roman"/>
                <w:sz w:val="28"/>
                <w:szCs w:val="28"/>
              </w:rPr>
              <w:t>muzeja budžeta iespējas</w:t>
            </w:r>
            <w:r w:rsidR="00370B45" w:rsidRPr="00372004">
              <w:rPr>
                <w:rFonts w:ascii="Times New Roman" w:hAnsi="Times New Roman" w:cs="Times New Roman"/>
                <w:sz w:val="28"/>
                <w:szCs w:val="28"/>
              </w:rPr>
              <w:t>,</w:t>
            </w:r>
            <w:r w:rsidR="000B613B" w:rsidRPr="00372004">
              <w:rPr>
                <w:rFonts w:ascii="Times New Roman" w:hAnsi="Times New Roman" w:cs="Times New Roman"/>
                <w:sz w:val="28"/>
                <w:szCs w:val="28"/>
              </w:rPr>
              <w:t xml:space="preserve"> </w:t>
            </w:r>
            <w:r w:rsidR="0062068C" w:rsidRPr="00372004">
              <w:rPr>
                <w:rFonts w:ascii="Times New Roman" w:hAnsi="Times New Roman" w:cs="Times New Roman"/>
                <w:sz w:val="28"/>
                <w:szCs w:val="28"/>
              </w:rPr>
              <w:t xml:space="preserve">muzeja </w:t>
            </w:r>
            <w:r w:rsidR="000B613B" w:rsidRPr="00372004">
              <w:rPr>
                <w:rFonts w:ascii="Times New Roman" w:hAnsi="Times New Roman" w:cs="Times New Roman"/>
                <w:sz w:val="28"/>
                <w:szCs w:val="28"/>
              </w:rPr>
              <w:t xml:space="preserve">jaunās ekspozīcijas </w:t>
            </w:r>
            <w:r w:rsidR="002D54AB" w:rsidRPr="00372004">
              <w:rPr>
                <w:rFonts w:ascii="Times New Roman" w:hAnsi="Times New Roman" w:cs="Times New Roman"/>
                <w:sz w:val="28"/>
                <w:szCs w:val="28"/>
              </w:rPr>
              <w:t>„Ceļā uz Latvijas valsti: Klaušinieks. Saimnieks. Pilsonis”</w:t>
            </w:r>
            <w:r w:rsidR="000B613B" w:rsidRPr="00372004">
              <w:rPr>
                <w:rFonts w:ascii="Times New Roman" w:hAnsi="Times New Roman" w:cs="Times New Roman"/>
                <w:sz w:val="28"/>
                <w:szCs w:val="28"/>
              </w:rPr>
              <w:t xml:space="preserve"> </w:t>
            </w:r>
            <w:r w:rsidR="0062068C" w:rsidRPr="00372004">
              <w:rPr>
                <w:rFonts w:ascii="Times New Roman" w:hAnsi="Times New Roman" w:cs="Times New Roman"/>
                <w:sz w:val="28"/>
                <w:szCs w:val="28"/>
              </w:rPr>
              <w:t xml:space="preserve">apskatei </w:t>
            </w:r>
            <w:r w:rsidR="00106FAF" w:rsidRPr="00372004">
              <w:rPr>
                <w:rFonts w:ascii="Times New Roman" w:hAnsi="Times New Roman" w:cs="Times New Roman"/>
                <w:sz w:val="28"/>
                <w:szCs w:val="28"/>
              </w:rPr>
              <w:t xml:space="preserve">ieejas maksas cenas </w:t>
            </w:r>
            <w:r w:rsidR="000B613B" w:rsidRPr="00372004">
              <w:rPr>
                <w:rFonts w:ascii="Times New Roman" w:hAnsi="Times New Roman" w:cs="Times New Roman"/>
                <w:sz w:val="28"/>
                <w:szCs w:val="28"/>
              </w:rPr>
              <w:t xml:space="preserve">ir noteiktas </w:t>
            </w:r>
            <w:r w:rsidR="00106FAF" w:rsidRPr="00372004">
              <w:rPr>
                <w:rFonts w:ascii="Times New Roman" w:hAnsi="Times New Roman" w:cs="Times New Roman"/>
                <w:sz w:val="28"/>
                <w:szCs w:val="28"/>
              </w:rPr>
              <w:t xml:space="preserve">atbilstoši katrai apmeklētāju </w:t>
            </w:r>
            <w:r w:rsidR="00A6051F" w:rsidRPr="00372004">
              <w:rPr>
                <w:rFonts w:ascii="Times New Roman" w:hAnsi="Times New Roman" w:cs="Times New Roman"/>
                <w:sz w:val="28"/>
                <w:szCs w:val="28"/>
              </w:rPr>
              <w:t>mērķgrupai.</w:t>
            </w:r>
            <w:r w:rsidR="00AF6EF6" w:rsidRPr="00372004">
              <w:rPr>
                <w:rFonts w:ascii="Times New Roman" w:hAnsi="Times New Roman" w:cs="Times New Roman"/>
                <w:sz w:val="28"/>
                <w:szCs w:val="28"/>
              </w:rPr>
              <w:t xml:space="preserve"> Projekta </w:t>
            </w:r>
            <w:r w:rsidR="004E44DB" w:rsidRPr="00372004">
              <w:rPr>
                <w:rFonts w:ascii="Times New Roman" w:hAnsi="Times New Roman" w:cs="Times New Roman"/>
                <w:sz w:val="28"/>
                <w:szCs w:val="28"/>
              </w:rPr>
              <w:t>1.</w:t>
            </w:r>
            <w:r w:rsidR="007C1350" w:rsidRPr="00372004">
              <w:rPr>
                <w:rFonts w:ascii="Times New Roman" w:hAnsi="Times New Roman" w:cs="Times New Roman"/>
                <w:sz w:val="28"/>
                <w:szCs w:val="28"/>
              </w:rPr>
              <w:t>1</w:t>
            </w:r>
            <w:r w:rsidR="00AF6EF6" w:rsidRPr="00372004">
              <w:rPr>
                <w:rFonts w:ascii="Times New Roman" w:hAnsi="Times New Roman" w:cs="Times New Roman"/>
                <w:sz w:val="28"/>
                <w:szCs w:val="28"/>
              </w:rPr>
              <w:t>.</w:t>
            </w:r>
            <w:r w:rsidR="004E44DB" w:rsidRPr="00372004">
              <w:rPr>
                <w:rFonts w:ascii="Times New Roman" w:hAnsi="Times New Roman" w:cs="Times New Roman"/>
                <w:sz w:val="28"/>
                <w:szCs w:val="28"/>
              </w:rPr>
              <w:t>apakš</w:t>
            </w:r>
            <w:r w:rsidR="00AF6EF6" w:rsidRPr="00372004">
              <w:rPr>
                <w:rFonts w:ascii="Times New Roman" w:hAnsi="Times New Roman" w:cs="Times New Roman"/>
                <w:sz w:val="28"/>
                <w:szCs w:val="28"/>
              </w:rPr>
              <w:t xml:space="preserve">punktā ir </w:t>
            </w:r>
            <w:r w:rsidR="004E44DB" w:rsidRPr="00372004">
              <w:rPr>
                <w:rFonts w:ascii="Times New Roman" w:hAnsi="Times New Roman" w:cs="Times New Roman"/>
                <w:sz w:val="28"/>
                <w:szCs w:val="28"/>
              </w:rPr>
              <w:t>noteikts</w:t>
            </w:r>
            <w:r w:rsidR="00AF6EF6" w:rsidRPr="00372004">
              <w:rPr>
                <w:rFonts w:ascii="Times New Roman" w:hAnsi="Times New Roman" w:cs="Times New Roman"/>
                <w:sz w:val="28"/>
                <w:szCs w:val="28"/>
              </w:rPr>
              <w:t xml:space="preserve">, ka </w:t>
            </w:r>
            <w:r w:rsidR="00B3475E" w:rsidRPr="00372004">
              <w:rPr>
                <w:rFonts w:ascii="Times New Roman" w:hAnsi="Times New Roman" w:cs="Times New Roman"/>
                <w:sz w:val="28"/>
                <w:szCs w:val="28"/>
              </w:rPr>
              <w:t xml:space="preserve">ieejas maksa </w:t>
            </w:r>
            <w:r w:rsidR="00A931A0" w:rsidRPr="00372004">
              <w:rPr>
                <w:rFonts w:ascii="Times New Roman" w:hAnsi="Times New Roman" w:cs="Times New Roman"/>
                <w:sz w:val="28"/>
                <w:szCs w:val="28"/>
              </w:rPr>
              <w:t xml:space="preserve">par šīs ekspozīcijas apskati </w:t>
            </w:r>
            <w:r w:rsidR="00AF6EF6" w:rsidRPr="00372004">
              <w:rPr>
                <w:rFonts w:ascii="Times New Roman" w:hAnsi="Times New Roman" w:cs="Times New Roman"/>
                <w:sz w:val="28"/>
                <w:szCs w:val="28"/>
              </w:rPr>
              <w:t xml:space="preserve">pieaugušajiem būs </w:t>
            </w:r>
            <w:r w:rsidR="00EA7574" w:rsidRPr="00372004">
              <w:rPr>
                <w:rFonts w:ascii="Times New Roman" w:hAnsi="Times New Roman" w:cs="Times New Roman"/>
                <w:sz w:val="28"/>
                <w:szCs w:val="28"/>
              </w:rPr>
              <w:t>–</w:t>
            </w:r>
            <w:r w:rsidR="004E44DB" w:rsidRPr="00372004">
              <w:rPr>
                <w:rFonts w:ascii="Times New Roman" w:hAnsi="Times New Roman" w:cs="Times New Roman"/>
                <w:sz w:val="28"/>
                <w:szCs w:val="28"/>
              </w:rPr>
              <w:t xml:space="preserve"> </w:t>
            </w:r>
            <w:r w:rsidR="00AF6EF6" w:rsidRPr="00372004">
              <w:rPr>
                <w:rFonts w:ascii="Times New Roman" w:hAnsi="Times New Roman" w:cs="Times New Roman"/>
                <w:sz w:val="28"/>
                <w:szCs w:val="28"/>
              </w:rPr>
              <w:t xml:space="preserve">3,00 </w:t>
            </w:r>
            <w:r w:rsidR="00AF6EF6" w:rsidRPr="00372004">
              <w:rPr>
                <w:rFonts w:ascii="Times New Roman" w:hAnsi="Times New Roman" w:cs="Times New Roman"/>
                <w:i/>
                <w:sz w:val="28"/>
                <w:szCs w:val="28"/>
              </w:rPr>
              <w:t>euro</w:t>
            </w:r>
            <w:r w:rsidR="00AF6EF6" w:rsidRPr="00372004">
              <w:rPr>
                <w:rFonts w:ascii="Times New Roman" w:hAnsi="Times New Roman" w:cs="Times New Roman"/>
                <w:sz w:val="28"/>
                <w:szCs w:val="28"/>
              </w:rPr>
              <w:t xml:space="preserve">, pensionāriem – 2,00 </w:t>
            </w:r>
            <w:r w:rsidR="00AF6EF6" w:rsidRPr="00372004">
              <w:rPr>
                <w:rFonts w:ascii="Times New Roman" w:hAnsi="Times New Roman" w:cs="Times New Roman"/>
                <w:i/>
                <w:sz w:val="28"/>
                <w:szCs w:val="28"/>
              </w:rPr>
              <w:t>euro</w:t>
            </w:r>
            <w:r w:rsidR="00AF6EF6" w:rsidRPr="00372004">
              <w:rPr>
                <w:rFonts w:ascii="Times New Roman" w:hAnsi="Times New Roman" w:cs="Times New Roman"/>
                <w:sz w:val="28"/>
                <w:szCs w:val="28"/>
              </w:rPr>
              <w:t xml:space="preserve">, pilna laika studentiem </w:t>
            </w:r>
            <w:r w:rsidR="00DA5D0B" w:rsidRPr="00372004">
              <w:rPr>
                <w:rFonts w:ascii="Times New Roman" w:hAnsi="Times New Roman" w:cs="Times New Roman"/>
                <w:sz w:val="28"/>
                <w:szCs w:val="28"/>
              </w:rPr>
              <w:t xml:space="preserve">– </w:t>
            </w:r>
            <w:r w:rsidR="00AF6EF6" w:rsidRPr="00372004">
              <w:rPr>
                <w:rFonts w:ascii="Times New Roman" w:hAnsi="Times New Roman" w:cs="Times New Roman"/>
                <w:sz w:val="28"/>
                <w:szCs w:val="28"/>
              </w:rPr>
              <w:t xml:space="preserve">1,50 </w:t>
            </w:r>
            <w:r w:rsidR="00AF6EF6" w:rsidRPr="00372004">
              <w:rPr>
                <w:rFonts w:ascii="Times New Roman" w:hAnsi="Times New Roman" w:cs="Times New Roman"/>
                <w:i/>
                <w:sz w:val="28"/>
                <w:szCs w:val="28"/>
              </w:rPr>
              <w:t>euro</w:t>
            </w:r>
            <w:r w:rsidR="00AF6EF6" w:rsidRPr="00372004">
              <w:rPr>
                <w:rFonts w:ascii="Times New Roman" w:hAnsi="Times New Roman" w:cs="Times New Roman"/>
                <w:sz w:val="28"/>
                <w:szCs w:val="28"/>
              </w:rPr>
              <w:t>,</w:t>
            </w:r>
            <w:r w:rsidR="00AF6EF6" w:rsidRPr="00372004">
              <w:rPr>
                <w:rFonts w:ascii="Times New Roman" w:hAnsi="Times New Roman" w:cs="Times New Roman"/>
                <w:i/>
                <w:sz w:val="28"/>
                <w:szCs w:val="28"/>
              </w:rPr>
              <w:t xml:space="preserve"> </w:t>
            </w:r>
            <w:r w:rsidR="00AF6EF6" w:rsidRPr="00372004">
              <w:rPr>
                <w:rFonts w:ascii="Times New Roman" w:hAnsi="Times New Roman" w:cs="Times New Roman"/>
                <w:sz w:val="28"/>
                <w:szCs w:val="28"/>
              </w:rPr>
              <w:t xml:space="preserve">skolēniem </w:t>
            </w:r>
            <w:r w:rsidR="00DA5D0B" w:rsidRPr="00372004">
              <w:rPr>
                <w:rFonts w:ascii="Times New Roman" w:hAnsi="Times New Roman" w:cs="Times New Roman"/>
                <w:sz w:val="28"/>
                <w:szCs w:val="28"/>
              </w:rPr>
              <w:t>–</w:t>
            </w:r>
            <w:r w:rsidR="00DA5D0B" w:rsidRPr="00372004">
              <w:rPr>
                <w:rFonts w:ascii="Times New Roman" w:hAnsi="Times New Roman" w:cs="Times New Roman"/>
                <w:i/>
                <w:sz w:val="28"/>
                <w:szCs w:val="28"/>
              </w:rPr>
              <w:t xml:space="preserve"> </w:t>
            </w:r>
            <w:r w:rsidR="00AF6EF6" w:rsidRPr="00372004">
              <w:rPr>
                <w:rFonts w:ascii="Times New Roman" w:hAnsi="Times New Roman" w:cs="Times New Roman"/>
                <w:sz w:val="28"/>
                <w:szCs w:val="28"/>
              </w:rPr>
              <w:t>0,50</w:t>
            </w:r>
            <w:r w:rsidR="009E75C3" w:rsidRPr="00372004">
              <w:rPr>
                <w:rFonts w:ascii="Times New Roman" w:hAnsi="Times New Roman" w:cs="Times New Roman"/>
                <w:sz w:val="28"/>
                <w:szCs w:val="28"/>
              </w:rPr>
              <w:t> </w:t>
            </w:r>
            <w:r w:rsidR="00AF6EF6" w:rsidRPr="00372004">
              <w:rPr>
                <w:rFonts w:ascii="Times New Roman" w:hAnsi="Times New Roman" w:cs="Times New Roman"/>
                <w:i/>
                <w:sz w:val="28"/>
                <w:szCs w:val="28"/>
              </w:rPr>
              <w:t>euro</w:t>
            </w:r>
            <w:r w:rsidR="00AF6EF6" w:rsidRPr="00372004">
              <w:rPr>
                <w:rFonts w:ascii="Times New Roman" w:hAnsi="Times New Roman" w:cs="Times New Roman"/>
                <w:sz w:val="28"/>
                <w:szCs w:val="28"/>
              </w:rPr>
              <w:t xml:space="preserve"> un personām ar III grupas invaliditāti </w:t>
            </w:r>
            <w:r w:rsidR="009E75C3" w:rsidRPr="00372004">
              <w:rPr>
                <w:rFonts w:ascii="Times New Roman" w:hAnsi="Times New Roman" w:cs="Times New Roman"/>
                <w:sz w:val="28"/>
                <w:szCs w:val="28"/>
              </w:rPr>
              <w:t xml:space="preserve">– </w:t>
            </w:r>
            <w:r w:rsidR="00AF6EF6" w:rsidRPr="00372004">
              <w:rPr>
                <w:rFonts w:ascii="Times New Roman" w:hAnsi="Times New Roman" w:cs="Times New Roman"/>
                <w:sz w:val="28"/>
                <w:szCs w:val="28"/>
              </w:rPr>
              <w:t>0,30</w:t>
            </w:r>
            <w:r w:rsidR="00AF6EF6" w:rsidRPr="00372004">
              <w:rPr>
                <w:rFonts w:ascii="Times New Roman" w:hAnsi="Times New Roman" w:cs="Times New Roman"/>
                <w:i/>
                <w:sz w:val="28"/>
                <w:szCs w:val="28"/>
              </w:rPr>
              <w:t xml:space="preserve"> euro</w:t>
            </w:r>
            <w:r w:rsidR="00AF6EF6" w:rsidRPr="00372004">
              <w:rPr>
                <w:rFonts w:ascii="Times New Roman" w:hAnsi="Times New Roman" w:cs="Times New Roman"/>
                <w:sz w:val="28"/>
                <w:szCs w:val="28"/>
              </w:rPr>
              <w:t>.</w:t>
            </w:r>
            <w:r w:rsidR="001A43F0" w:rsidRPr="00372004">
              <w:rPr>
                <w:rFonts w:ascii="Times New Roman" w:hAnsi="Times New Roman" w:cs="Times New Roman"/>
                <w:sz w:val="28"/>
                <w:szCs w:val="28"/>
              </w:rPr>
              <w:t xml:space="preserve"> </w:t>
            </w:r>
          </w:p>
          <w:p w:rsidR="00370B45" w:rsidRPr="00372004" w:rsidRDefault="00370B45" w:rsidP="00BC0812">
            <w:pPr>
              <w:tabs>
                <w:tab w:val="left" w:pos="5136"/>
                <w:tab w:val="left" w:pos="8931"/>
              </w:tabs>
              <w:ind w:right="42"/>
              <w:jc w:val="both"/>
              <w:rPr>
                <w:rFonts w:ascii="Times New Roman" w:hAnsi="Times New Roman" w:cs="Times New Roman"/>
                <w:sz w:val="28"/>
                <w:szCs w:val="28"/>
              </w:rPr>
            </w:pPr>
          </w:p>
          <w:p w:rsidR="00EE481F" w:rsidRPr="00372004" w:rsidRDefault="00A6051F" w:rsidP="00BC0812">
            <w:pPr>
              <w:tabs>
                <w:tab w:val="left" w:pos="5136"/>
                <w:tab w:val="left" w:pos="8931"/>
              </w:tabs>
              <w:ind w:right="42"/>
              <w:jc w:val="both"/>
              <w:rPr>
                <w:rFonts w:ascii="Times New Roman" w:hAnsi="Times New Roman" w:cs="Times New Roman"/>
                <w:sz w:val="28"/>
                <w:szCs w:val="28"/>
              </w:rPr>
            </w:pPr>
            <w:r w:rsidRPr="00372004">
              <w:rPr>
                <w:rFonts w:ascii="Times New Roman" w:hAnsi="Times New Roman" w:cs="Times New Roman"/>
                <w:sz w:val="28"/>
                <w:szCs w:val="28"/>
              </w:rPr>
              <w:t>Lai palielinātu izglītības iestāžu ieinteres</w:t>
            </w:r>
            <w:r w:rsidR="009D4BC2" w:rsidRPr="00372004">
              <w:rPr>
                <w:rFonts w:ascii="Times New Roman" w:hAnsi="Times New Roman" w:cs="Times New Roman"/>
                <w:sz w:val="28"/>
                <w:szCs w:val="28"/>
              </w:rPr>
              <w:t xml:space="preserve">ētību apmeklēt muzeju, Projekta </w:t>
            </w:r>
            <w:r w:rsidR="00DA078B" w:rsidRPr="00372004">
              <w:rPr>
                <w:rFonts w:ascii="Times New Roman" w:hAnsi="Times New Roman" w:cs="Times New Roman"/>
                <w:sz w:val="28"/>
                <w:szCs w:val="28"/>
              </w:rPr>
              <w:t>1.2</w:t>
            </w:r>
            <w:r w:rsidR="009D4BC2" w:rsidRPr="00372004">
              <w:rPr>
                <w:rFonts w:ascii="Times New Roman" w:hAnsi="Times New Roman" w:cs="Times New Roman"/>
                <w:sz w:val="28"/>
                <w:szCs w:val="28"/>
              </w:rPr>
              <w:t>.</w:t>
            </w:r>
            <w:r w:rsidR="00DA078B" w:rsidRPr="00372004">
              <w:rPr>
                <w:rFonts w:ascii="Times New Roman" w:hAnsi="Times New Roman" w:cs="Times New Roman"/>
                <w:sz w:val="28"/>
                <w:szCs w:val="28"/>
              </w:rPr>
              <w:t>apakš</w:t>
            </w:r>
            <w:r w:rsidR="009D4BC2" w:rsidRPr="00372004">
              <w:rPr>
                <w:rFonts w:ascii="Times New Roman" w:hAnsi="Times New Roman" w:cs="Times New Roman"/>
                <w:sz w:val="28"/>
                <w:szCs w:val="28"/>
              </w:rPr>
              <w:t xml:space="preserve">punktā </w:t>
            </w:r>
            <w:r w:rsidRPr="00372004">
              <w:rPr>
                <w:rFonts w:ascii="Times New Roman" w:hAnsi="Times New Roman" w:cs="Times New Roman"/>
                <w:sz w:val="28"/>
                <w:szCs w:val="28"/>
              </w:rPr>
              <w:t>paredzēts pievērst lielāku uzmanību</w:t>
            </w:r>
            <w:r w:rsidR="00664D28" w:rsidRPr="00372004">
              <w:rPr>
                <w:rFonts w:ascii="Times New Roman" w:hAnsi="Times New Roman" w:cs="Times New Roman"/>
                <w:sz w:val="28"/>
                <w:szCs w:val="28"/>
              </w:rPr>
              <w:t xml:space="preserve"> skolu jaunatnei</w:t>
            </w:r>
            <w:r w:rsidRPr="00372004">
              <w:rPr>
                <w:rFonts w:ascii="Times New Roman" w:hAnsi="Times New Roman" w:cs="Times New Roman"/>
                <w:sz w:val="28"/>
                <w:szCs w:val="28"/>
              </w:rPr>
              <w:t xml:space="preserve">, kas apmeklē muzeju mācību iestāžu organizētās ekskursijās, </w:t>
            </w:r>
            <w:r w:rsidR="00BC0812" w:rsidRPr="00372004">
              <w:rPr>
                <w:rFonts w:ascii="Times New Roman" w:hAnsi="Times New Roman" w:cs="Times New Roman"/>
                <w:sz w:val="28"/>
                <w:szCs w:val="28"/>
              </w:rPr>
              <w:t>arī</w:t>
            </w:r>
            <w:r w:rsidR="00370B45" w:rsidRPr="00372004">
              <w:rPr>
                <w:rFonts w:ascii="Times New Roman" w:hAnsi="Times New Roman" w:cs="Times New Roman"/>
                <w:sz w:val="28"/>
                <w:szCs w:val="28"/>
              </w:rPr>
              <w:t xml:space="preserve"> projekta </w:t>
            </w:r>
            <w:r w:rsidR="00DA078B" w:rsidRPr="00372004">
              <w:rPr>
                <w:rFonts w:ascii="Times New Roman" w:hAnsi="Times New Roman" w:cs="Times New Roman"/>
                <w:sz w:val="28"/>
                <w:szCs w:val="28"/>
              </w:rPr>
              <w:t>„</w:t>
            </w:r>
            <w:r w:rsidR="0041146A" w:rsidRPr="00372004">
              <w:rPr>
                <w:rFonts w:ascii="Times New Roman" w:hAnsi="Times New Roman" w:cs="Times New Roman"/>
                <w:sz w:val="28"/>
                <w:szCs w:val="28"/>
              </w:rPr>
              <w:t>Latvijas skolas soma”</w:t>
            </w:r>
            <w:r w:rsidR="00BC0812" w:rsidRPr="00372004">
              <w:rPr>
                <w:rFonts w:ascii="Times New Roman" w:hAnsi="Times New Roman" w:cs="Times New Roman"/>
                <w:sz w:val="28"/>
                <w:szCs w:val="28"/>
              </w:rPr>
              <w:t xml:space="preserve"> ietvaros</w:t>
            </w:r>
            <w:r w:rsidR="00664D28" w:rsidRPr="00372004">
              <w:rPr>
                <w:rFonts w:ascii="Times New Roman" w:hAnsi="Times New Roman" w:cs="Times New Roman"/>
                <w:sz w:val="28"/>
                <w:szCs w:val="28"/>
              </w:rPr>
              <w:t xml:space="preserve">. </w:t>
            </w:r>
            <w:r w:rsidR="00704E9D" w:rsidRPr="00372004">
              <w:rPr>
                <w:rFonts w:ascii="Times New Roman" w:hAnsi="Times New Roman" w:cs="Times New Roman"/>
                <w:sz w:val="28"/>
                <w:szCs w:val="28"/>
              </w:rPr>
              <w:t xml:space="preserve">Pamatojoties </w:t>
            </w:r>
            <w:r w:rsidR="00106FAF" w:rsidRPr="00372004">
              <w:rPr>
                <w:rFonts w:ascii="Times New Roman" w:hAnsi="Times New Roman" w:cs="Times New Roman"/>
                <w:sz w:val="28"/>
                <w:szCs w:val="28"/>
              </w:rPr>
              <w:t>uz</w:t>
            </w:r>
            <w:r w:rsidR="00704E9D" w:rsidRPr="00372004">
              <w:rPr>
                <w:rFonts w:ascii="Times New Roman" w:hAnsi="Times New Roman" w:cs="Times New Roman"/>
                <w:sz w:val="28"/>
                <w:szCs w:val="28"/>
              </w:rPr>
              <w:t xml:space="preserve"> ekspozīcijas </w:t>
            </w:r>
            <w:r w:rsidR="00DA078B" w:rsidRPr="00372004">
              <w:rPr>
                <w:rFonts w:ascii="Times New Roman" w:hAnsi="Times New Roman" w:cs="Times New Roman"/>
                <w:sz w:val="28"/>
                <w:szCs w:val="28"/>
              </w:rPr>
              <w:t>„</w:t>
            </w:r>
            <w:r w:rsidR="00704E9D" w:rsidRPr="00372004">
              <w:rPr>
                <w:rFonts w:ascii="Times New Roman" w:hAnsi="Times New Roman" w:cs="Times New Roman"/>
                <w:sz w:val="28"/>
                <w:szCs w:val="28"/>
              </w:rPr>
              <w:t xml:space="preserve">Ceļā uz Latvijas valsti: Klaušinieks. Saimnieks. Pilsonis” tematiku, ir izstrādātas trīs jaunas </w:t>
            </w:r>
            <w:r w:rsidR="00DA078B" w:rsidRPr="00372004">
              <w:rPr>
                <w:rFonts w:ascii="Times New Roman" w:hAnsi="Times New Roman" w:cs="Times New Roman"/>
                <w:sz w:val="28"/>
                <w:szCs w:val="28"/>
              </w:rPr>
              <w:t xml:space="preserve">muzeja </w:t>
            </w:r>
            <w:r w:rsidR="00704E9D" w:rsidRPr="00372004">
              <w:rPr>
                <w:rFonts w:ascii="Times New Roman" w:hAnsi="Times New Roman" w:cs="Times New Roman"/>
                <w:sz w:val="28"/>
                <w:szCs w:val="28"/>
              </w:rPr>
              <w:t xml:space="preserve">izglītojošās programmas </w:t>
            </w:r>
            <w:r w:rsidR="00BC0812" w:rsidRPr="00372004">
              <w:rPr>
                <w:rFonts w:ascii="Times New Roman" w:hAnsi="Times New Roman" w:cs="Times New Roman"/>
                <w:sz w:val="28"/>
                <w:szCs w:val="28"/>
              </w:rPr>
              <w:t>skolēniem (1</w:t>
            </w:r>
            <w:r w:rsidR="0092391D" w:rsidRPr="00372004">
              <w:rPr>
                <w:rFonts w:ascii="Times New Roman" w:hAnsi="Times New Roman" w:cs="Times New Roman"/>
                <w:sz w:val="28"/>
                <w:szCs w:val="28"/>
              </w:rPr>
              <w:t>.</w:t>
            </w:r>
            <w:r w:rsidR="00DA078B" w:rsidRPr="00372004">
              <w:rPr>
                <w:rFonts w:ascii="Times New Roman" w:hAnsi="Times New Roman" w:cs="Times New Roman"/>
                <w:sz w:val="28"/>
                <w:szCs w:val="28"/>
              </w:rPr>
              <w:t xml:space="preserve"> </w:t>
            </w:r>
            <w:r w:rsidR="001F02A0" w:rsidRPr="00372004">
              <w:rPr>
                <w:rFonts w:ascii="Times New Roman" w:hAnsi="Times New Roman" w:cs="Times New Roman"/>
                <w:sz w:val="28"/>
                <w:szCs w:val="28"/>
              </w:rPr>
              <w:t xml:space="preserve">– </w:t>
            </w:r>
            <w:r w:rsidR="00BC0812" w:rsidRPr="00372004">
              <w:rPr>
                <w:rFonts w:ascii="Times New Roman" w:hAnsi="Times New Roman" w:cs="Times New Roman"/>
                <w:sz w:val="28"/>
                <w:szCs w:val="28"/>
              </w:rPr>
              <w:t>4.klasei, 5</w:t>
            </w:r>
            <w:r w:rsidR="0092391D" w:rsidRPr="00372004">
              <w:rPr>
                <w:rFonts w:ascii="Times New Roman" w:hAnsi="Times New Roman" w:cs="Times New Roman"/>
                <w:sz w:val="28"/>
                <w:szCs w:val="28"/>
              </w:rPr>
              <w:t>.</w:t>
            </w:r>
            <w:r w:rsidR="00DA078B" w:rsidRPr="00372004">
              <w:rPr>
                <w:rFonts w:ascii="Times New Roman" w:hAnsi="Times New Roman" w:cs="Times New Roman"/>
                <w:sz w:val="28"/>
                <w:szCs w:val="28"/>
              </w:rPr>
              <w:t xml:space="preserve"> </w:t>
            </w:r>
            <w:r w:rsidR="001F02A0" w:rsidRPr="00372004">
              <w:rPr>
                <w:rFonts w:ascii="Times New Roman" w:hAnsi="Times New Roman" w:cs="Times New Roman"/>
                <w:sz w:val="28"/>
                <w:szCs w:val="28"/>
              </w:rPr>
              <w:t xml:space="preserve">– </w:t>
            </w:r>
            <w:r w:rsidR="00BC0812" w:rsidRPr="00372004">
              <w:rPr>
                <w:rFonts w:ascii="Times New Roman" w:hAnsi="Times New Roman" w:cs="Times New Roman"/>
                <w:sz w:val="28"/>
                <w:szCs w:val="28"/>
              </w:rPr>
              <w:t>9.klasei</w:t>
            </w:r>
            <w:r w:rsidR="00704E9D" w:rsidRPr="00372004">
              <w:rPr>
                <w:rFonts w:ascii="Times New Roman" w:hAnsi="Times New Roman" w:cs="Times New Roman"/>
                <w:sz w:val="28"/>
                <w:szCs w:val="28"/>
              </w:rPr>
              <w:t xml:space="preserve"> un 10.</w:t>
            </w:r>
            <w:r w:rsidR="00DA078B" w:rsidRPr="00372004">
              <w:rPr>
                <w:rFonts w:ascii="Times New Roman" w:hAnsi="Times New Roman" w:cs="Times New Roman"/>
                <w:sz w:val="28"/>
                <w:szCs w:val="28"/>
              </w:rPr>
              <w:t xml:space="preserve"> </w:t>
            </w:r>
            <w:r w:rsidR="001F02A0" w:rsidRPr="00372004">
              <w:rPr>
                <w:rFonts w:ascii="Times New Roman" w:hAnsi="Times New Roman" w:cs="Times New Roman"/>
                <w:sz w:val="28"/>
                <w:szCs w:val="28"/>
              </w:rPr>
              <w:t xml:space="preserve">– </w:t>
            </w:r>
            <w:r w:rsidR="00704E9D" w:rsidRPr="00372004">
              <w:rPr>
                <w:rFonts w:ascii="Times New Roman" w:hAnsi="Times New Roman" w:cs="Times New Roman"/>
                <w:sz w:val="28"/>
                <w:szCs w:val="28"/>
              </w:rPr>
              <w:t>12.klasei</w:t>
            </w:r>
            <w:r w:rsidR="00BC0812" w:rsidRPr="00372004">
              <w:rPr>
                <w:rFonts w:ascii="Times New Roman" w:hAnsi="Times New Roman" w:cs="Times New Roman"/>
                <w:sz w:val="28"/>
                <w:szCs w:val="28"/>
              </w:rPr>
              <w:t>),</w:t>
            </w:r>
            <w:r w:rsidR="00106FAF" w:rsidRPr="00372004">
              <w:rPr>
                <w:rFonts w:ascii="Times New Roman" w:hAnsi="Times New Roman" w:cs="Times New Roman"/>
                <w:sz w:val="28"/>
                <w:szCs w:val="28"/>
              </w:rPr>
              <w:t xml:space="preserve"> kurās</w:t>
            </w:r>
            <w:r w:rsidR="00704E9D" w:rsidRPr="00372004">
              <w:rPr>
                <w:rFonts w:ascii="Times New Roman" w:hAnsi="Times New Roman" w:cs="Times New Roman"/>
                <w:sz w:val="28"/>
                <w:szCs w:val="28"/>
              </w:rPr>
              <w:t xml:space="preserve"> ar informācijas tehnoloģiju un multimediju palīdzību interaktīvā veidā tiek </w:t>
            </w:r>
            <w:r w:rsidR="00106FAF" w:rsidRPr="00372004">
              <w:rPr>
                <w:rFonts w:ascii="Times New Roman" w:hAnsi="Times New Roman" w:cs="Times New Roman"/>
                <w:sz w:val="28"/>
                <w:szCs w:val="28"/>
              </w:rPr>
              <w:t xml:space="preserve">rosināta interese par Latvijas vēsturi un </w:t>
            </w:r>
            <w:r w:rsidR="00704E9D" w:rsidRPr="00372004">
              <w:rPr>
                <w:rFonts w:ascii="Times New Roman" w:hAnsi="Times New Roman" w:cs="Times New Roman"/>
                <w:sz w:val="28"/>
                <w:szCs w:val="28"/>
              </w:rPr>
              <w:t>radīta muzeja krājuma un pētniecības darba</w:t>
            </w:r>
            <w:r w:rsidR="00106FAF" w:rsidRPr="00372004">
              <w:rPr>
                <w:rFonts w:ascii="Times New Roman" w:hAnsi="Times New Roman" w:cs="Times New Roman"/>
                <w:sz w:val="28"/>
                <w:szCs w:val="28"/>
              </w:rPr>
              <w:t xml:space="preserve"> pieejamība</w:t>
            </w:r>
            <w:r w:rsidR="00E71EF4" w:rsidRPr="00372004">
              <w:rPr>
                <w:rFonts w:ascii="Times New Roman" w:hAnsi="Times New Roman" w:cs="Times New Roman"/>
                <w:sz w:val="28"/>
                <w:szCs w:val="28"/>
              </w:rPr>
              <w:t>.</w:t>
            </w:r>
          </w:p>
          <w:p w:rsidR="009A52A7" w:rsidRPr="00D409BA" w:rsidRDefault="009A52A7" w:rsidP="009A52A7">
            <w:pPr>
              <w:jc w:val="both"/>
              <w:rPr>
                <w:rFonts w:ascii="Times New Roman" w:eastAsia="Times New Roman" w:hAnsi="Times New Roman" w:cs="Times New Roman"/>
                <w:sz w:val="28"/>
                <w:szCs w:val="28"/>
                <w:lang w:eastAsia="lv-LV"/>
              </w:rPr>
            </w:pPr>
          </w:p>
          <w:p w:rsidR="009A52A7" w:rsidRPr="00D07B8A" w:rsidRDefault="009A52A7" w:rsidP="004C477C">
            <w:pPr>
              <w:tabs>
                <w:tab w:val="center" w:pos="4153"/>
                <w:tab w:val="right" w:pos="8306"/>
              </w:tabs>
              <w:jc w:val="both"/>
              <w:rPr>
                <w:rFonts w:ascii="Times New Roman" w:eastAsia="Times New Roman" w:hAnsi="Times New Roman" w:cs="Times New Roman"/>
                <w:sz w:val="28"/>
                <w:szCs w:val="28"/>
                <w:lang w:eastAsia="lv-LV"/>
              </w:rPr>
            </w:pPr>
            <w:r w:rsidRPr="00D409BA">
              <w:rPr>
                <w:rFonts w:ascii="Times New Roman" w:eastAsia="Times New Roman" w:hAnsi="Times New Roman" w:cs="Times New Roman"/>
                <w:sz w:val="28"/>
                <w:szCs w:val="28"/>
                <w:lang w:eastAsia="lv-LV"/>
              </w:rPr>
              <w:t xml:space="preserve">Atbilstoši Ministru kabineta 2017.gada 4.jūlija noteikumu Nr.399 </w:t>
            </w:r>
            <w:r w:rsidR="00D409BA">
              <w:rPr>
                <w:rFonts w:ascii="Times New Roman" w:eastAsia="Times New Roman" w:hAnsi="Times New Roman" w:cs="Times New Roman"/>
                <w:sz w:val="28"/>
                <w:szCs w:val="28"/>
                <w:lang w:eastAsia="lv-LV"/>
              </w:rPr>
              <w:t>„</w:t>
            </w:r>
            <w:r w:rsidRPr="00D409BA">
              <w:rPr>
                <w:rFonts w:ascii="Times New Roman" w:eastAsia="Times New Roman" w:hAnsi="Times New Roman" w:cs="Times New Roman"/>
                <w:sz w:val="28"/>
                <w:szCs w:val="28"/>
                <w:lang w:eastAsia="lv-LV"/>
              </w:rPr>
              <w:t xml:space="preserve">Valsts pārvaldes </w:t>
            </w:r>
            <w:r w:rsidRPr="00D409BA">
              <w:rPr>
                <w:rFonts w:ascii="Times New Roman" w:eastAsia="Times New Roman" w:hAnsi="Times New Roman" w:cs="Times New Roman"/>
                <w:sz w:val="28"/>
                <w:szCs w:val="28"/>
                <w:lang w:eastAsia="lv-LV"/>
              </w:rPr>
              <w:lastRenderedPageBreak/>
              <w:t>pakalpojumu uzskaites, kvalitātes kontroles un sniegšanas kārtība” (turpmāk – MK noteikumi Nr.399) 9.</w:t>
            </w:r>
            <w:r w:rsidR="009B35FD">
              <w:rPr>
                <w:rFonts w:ascii="Times New Roman" w:eastAsia="Times New Roman" w:hAnsi="Times New Roman" w:cs="Times New Roman"/>
                <w:sz w:val="28"/>
                <w:szCs w:val="28"/>
                <w:lang w:eastAsia="lv-LV"/>
              </w:rPr>
              <w:t>punktā noteiktajam</w:t>
            </w:r>
            <w:r w:rsidRPr="00D409BA">
              <w:rPr>
                <w:rFonts w:ascii="Times New Roman" w:eastAsia="Times New Roman" w:hAnsi="Times New Roman" w:cs="Times New Roman"/>
                <w:sz w:val="28"/>
                <w:szCs w:val="28"/>
                <w:lang w:eastAsia="lv-LV"/>
              </w:rPr>
              <w:t xml:space="preserve"> </w:t>
            </w:r>
            <w:r w:rsidR="00084021">
              <w:rPr>
                <w:rFonts w:ascii="Times New Roman" w:eastAsia="Times New Roman" w:hAnsi="Times New Roman" w:cs="Times New Roman"/>
                <w:sz w:val="28"/>
                <w:szCs w:val="28"/>
                <w:lang w:eastAsia="lv-LV"/>
              </w:rPr>
              <w:t xml:space="preserve">valsts pārvaldes pakalpojumu katalogā </w:t>
            </w:r>
            <w:hyperlink r:id="rId8" w:history="1">
              <w:r w:rsidR="00084021" w:rsidRPr="00084021">
                <w:rPr>
                  <w:rStyle w:val="Hipersaite"/>
                  <w:rFonts w:ascii="Times New Roman" w:hAnsi="Times New Roman" w:cs="Times New Roman"/>
                  <w:sz w:val="28"/>
                  <w:szCs w:val="28"/>
                </w:rPr>
                <w:t>www.latvija.lv</w:t>
              </w:r>
            </w:hyperlink>
            <w:r w:rsidR="00084021" w:rsidRPr="00084021">
              <w:rPr>
                <w:rFonts w:ascii="Times New Roman" w:hAnsi="Times New Roman" w:cs="Times New Roman"/>
                <w:sz w:val="28"/>
                <w:szCs w:val="28"/>
              </w:rPr>
              <w:t xml:space="preserve"> </w:t>
            </w:r>
            <w:r w:rsidR="00D07B8A">
              <w:rPr>
                <w:rFonts w:ascii="Times New Roman" w:eastAsia="Times New Roman" w:hAnsi="Times New Roman" w:cs="Times New Roman"/>
                <w:sz w:val="28"/>
                <w:szCs w:val="28"/>
                <w:lang w:eastAsia="lv-LV"/>
              </w:rPr>
              <w:t>par Projekta 1.1. un 1.2.apakšpunktā noteiktajiem</w:t>
            </w:r>
            <w:r w:rsidR="00084021" w:rsidRPr="00084021">
              <w:rPr>
                <w:rFonts w:ascii="Times New Roman" w:eastAsia="Times New Roman" w:hAnsi="Times New Roman" w:cs="Times New Roman"/>
                <w:sz w:val="28"/>
                <w:szCs w:val="28"/>
                <w:lang w:eastAsia="lv-LV"/>
              </w:rPr>
              <w:t xml:space="preserve"> pakalpojum</w:t>
            </w:r>
            <w:r w:rsidR="00D07B8A">
              <w:rPr>
                <w:rFonts w:ascii="Times New Roman" w:eastAsia="Times New Roman" w:hAnsi="Times New Roman" w:cs="Times New Roman"/>
                <w:sz w:val="28"/>
                <w:szCs w:val="28"/>
                <w:lang w:eastAsia="lv-LV"/>
              </w:rPr>
              <w:t>iem</w:t>
            </w:r>
            <w:r w:rsidR="00084021" w:rsidRPr="00084021">
              <w:rPr>
                <w:rFonts w:ascii="Times New Roman" w:eastAsia="Times New Roman" w:hAnsi="Times New Roman" w:cs="Times New Roman"/>
                <w:sz w:val="28"/>
                <w:szCs w:val="28"/>
                <w:lang w:eastAsia="lv-LV"/>
              </w:rPr>
              <w:t xml:space="preserve"> tiks iekļauti šādi </w:t>
            </w:r>
            <w:r w:rsidR="00D07B8A">
              <w:rPr>
                <w:rFonts w:ascii="Times New Roman" w:eastAsia="Times New Roman" w:hAnsi="Times New Roman" w:cs="Times New Roman"/>
                <w:sz w:val="28"/>
                <w:szCs w:val="28"/>
                <w:lang w:eastAsia="lv-LV"/>
              </w:rPr>
              <w:t xml:space="preserve">pakalpojumu </w:t>
            </w:r>
            <w:r w:rsidR="00084021" w:rsidRPr="00084021">
              <w:rPr>
                <w:rFonts w:ascii="Times New Roman" w:eastAsia="Times New Roman" w:hAnsi="Times New Roman" w:cs="Times New Roman"/>
                <w:sz w:val="28"/>
                <w:szCs w:val="28"/>
                <w:lang w:eastAsia="lv-LV"/>
              </w:rPr>
              <w:t>apraksti:</w:t>
            </w:r>
          </w:p>
          <w:p w:rsidR="009A52A7" w:rsidRPr="002B574F" w:rsidRDefault="009A52A7" w:rsidP="004C477C">
            <w:pPr>
              <w:pStyle w:val="Sarakstarindkopa"/>
              <w:numPr>
                <w:ilvl w:val="0"/>
                <w:numId w:val="3"/>
              </w:numPr>
              <w:ind w:left="13" w:firstLine="255"/>
              <w:jc w:val="both"/>
              <w:rPr>
                <w:rFonts w:ascii="Times New Roman" w:eastAsia="Times New Roman" w:hAnsi="Times New Roman" w:cs="Times New Roman"/>
                <w:sz w:val="28"/>
                <w:szCs w:val="28"/>
                <w:lang w:eastAsia="lv-LV"/>
              </w:rPr>
            </w:pPr>
            <w:r w:rsidRPr="00D409BA">
              <w:rPr>
                <w:rFonts w:ascii="Times New Roman" w:eastAsia="Times New Roman" w:hAnsi="Times New Roman" w:cs="Times New Roman"/>
                <w:sz w:val="28"/>
                <w:szCs w:val="28"/>
                <w:lang w:eastAsia="lv-LV"/>
              </w:rPr>
              <w:t xml:space="preserve">muzeja ekspozīcijas „Ceļā uz Latvijas valsti: Klaušinieks. Saimnieks. Pilsonis” apmeklējums </w:t>
            </w:r>
            <w:r w:rsidRPr="00D409BA">
              <w:rPr>
                <w:rFonts w:ascii="Times New Roman" w:eastAsia="Times New Roman" w:hAnsi="Times New Roman" w:cs="Times New Roman"/>
                <w:bCs/>
                <w:sz w:val="28"/>
                <w:szCs w:val="28"/>
                <w:lang w:eastAsia="lv-LV"/>
              </w:rPr>
              <w:t xml:space="preserve">(no 1.maija līdz 31.oktobrim) – pastāvīga ekspozīcija, kas </w:t>
            </w:r>
            <w:r w:rsidRPr="00D409BA">
              <w:rPr>
                <w:rFonts w:ascii="Times New Roman" w:eastAsia="Times New Roman" w:hAnsi="Times New Roman" w:cs="Times New Roman"/>
                <w:sz w:val="28"/>
                <w:szCs w:val="28"/>
                <w:lang w:eastAsia="lv-LV"/>
              </w:rPr>
              <w:t>iekārtota vēsturiskā vidē – atjaunotajā Turaidas muižas Klaušinieku mājā un vēsta par laiku no dzimtbūšanas atcelšanas Vidzemē 1819.gadā līdz Latvijas Republikas Agrārreformas likuma</w:t>
            </w:r>
            <w:r w:rsidR="00D07B8A">
              <w:rPr>
                <w:rFonts w:ascii="Times New Roman" w:eastAsia="Times New Roman" w:hAnsi="Times New Roman" w:cs="Times New Roman"/>
                <w:sz w:val="28"/>
                <w:szCs w:val="28"/>
                <w:lang w:eastAsia="lv-LV"/>
              </w:rPr>
              <w:t xml:space="preserve"> pieņemšanai</w:t>
            </w:r>
            <w:r w:rsidRPr="00D409BA">
              <w:rPr>
                <w:rFonts w:ascii="Times New Roman" w:eastAsia="Times New Roman" w:hAnsi="Times New Roman" w:cs="Times New Roman"/>
                <w:sz w:val="28"/>
                <w:szCs w:val="28"/>
                <w:lang w:eastAsia="lv-LV"/>
              </w:rPr>
              <w:t xml:space="preserve"> 1920.gadā, akcentējot </w:t>
            </w:r>
            <w:r w:rsidR="00084021" w:rsidRPr="00084021">
              <w:rPr>
                <w:rFonts w:ascii="Times New Roman" w:eastAsia="Times New Roman" w:hAnsi="Times New Roman" w:cs="Times New Roman"/>
                <w:sz w:val="28"/>
                <w:szCs w:val="28"/>
                <w:lang w:eastAsia="lv-LV"/>
              </w:rPr>
              <w:t xml:space="preserve">individuālās un tautas brīvības attīstību Vidzemē Latvijas un Eiropas vēstures kontekstā </w:t>
            </w:r>
            <w:r w:rsidR="002B574F">
              <w:rPr>
                <w:rFonts w:ascii="Times New Roman" w:eastAsia="Times New Roman" w:hAnsi="Times New Roman" w:cs="Times New Roman"/>
                <w:sz w:val="28"/>
                <w:szCs w:val="28"/>
                <w:lang w:eastAsia="lv-LV"/>
              </w:rPr>
              <w:t xml:space="preserve">(Projekta 1.1.apakšpunkts). </w:t>
            </w:r>
            <w:r w:rsidR="00084021" w:rsidRPr="00084021">
              <w:rPr>
                <w:rFonts w:ascii="Times New Roman" w:hAnsi="Times New Roman" w:cs="Times New Roman"/>
                <w:sz w:val="28"/>
                <w:szCs w:val="28"/>
              </w:rPr>
              <w:t>Pakalpojum</w:t>
            </w:r>
            <w:r w:rsidR="009B35FD">
              <w:rPr>
                <w:rFonts w:ascii="Times New Roman" w:hAnsi="Times New Roman" w:cs="Times New Roman"/>
                <w:sz w:val="28"/>
                <w:szCs w:val="28"/>
              </w:rPr>
              <w:t>a sniegšanas kanāls – klātienes;</w:t>
            </w:r>
          </w:p>
          <w:p w:rsidR="009A52A7" w:rsidRPr="002B574F" w:rsidRDefault="00084021" w:rsidP="004C477C">
            <w:pPr>
              <w:numPr>
                <w:ilvl w:val="0"/>
                <w:numId w:val="3"/>
              </w:numPr>
              <w:ind w:left="13" w:firstLine="284"/>
              <w:jc w:val="both"/>
              <w:rPr>
                <w:rFonts w:ascii="Times New Roman" w:eastAsia="Times New Roman" w:hAnsi="Times New Roman" w:cs="Times New Roman"/>
                <w:sz w:val="28"/>
                <w:szCs w:val="28"/>
                <w:lang w:eastAsia="lv-LV"/>
              </w:rPr>
            </w:pPr>
            <w:r w:rsidRPr="00084021">
              <w:rPr>
                <w:rFonts w:ascii="Times New Roman" w:eastAsia="Times New Roman" w:hAnsi="Times New Roman" w:cs="Times New Roman"/>
                <w:sz w:val="28"/>
                <w:szCs w:val="28"/>
                <w:lang w:eastAsia="lv-LV"/>
              </w:rPr>
              <w:t>programma „Kas</w:t>
            </w:r>
            <w:r w:rsidR="009A52A7" w:rsidRPr="00D409BA">
              <w:rPr>
                <w:rFonts w:ascii="Times New Roman" w:eastAsia="Times New Roman" w:hAnsi="Times New Roman" w:cs="Times New Roman"/>
                <w:sz w:val="28"/>
                <w:szCs w:val="28"/>
                <w:lang w:eastAsia="lv-LV"/>
              </w:rPr>
              <w:t xml:space="preserve"> ir klaušinieks” 1.–4.klasei </w:t>
            </w:r>
            <w:r w:rsidR="009A4CF9">
              <w:rPr>
                <w:rFonts w:ascii="Times New Roman" w:eastAsia="Times New Roman" w:hAnsi="Times New Roman" w:cs="Times New Roman"/>
                <w:sz w:val="28"/>
                <w:szCs w:val="28"/>
                <w:lang w:eastAsia="lv-LV"/>
              </w:rPr>
              <w:t>–</w:t>
            </w:r>
            <w:r w:rsidR="009A4CF9" w:rsidRPr="00D409BA">
              <w:rPr>
                <w:rFonts w:ascii="Times New Roman" w:eastAsia="Times New Roman" w:hAnsi="Times New Roman" w:cs="Times New Roman"/>
                <w:sz w:val="28"/>
                <w:szCs w:val="28"/>
                <w:lang w:eastAsia="lv-LV"/>
              </w:rPr>
              <w:t xml:space="preserve"> </w:t>
            </w:r>
            <w:r w:rsidR="009A52A7" w:rsidRPr="00D409BA">
              <w:rPr>
                <w:rFonts w:ascii="Times New Roman" w:eastAsia="Times New Roman" w:hAnsi="Times New Roman" w:cs="Times New Roman"/>
                <w:sz w:val="28"/>
                <w:szCs w:val="28"/>
                <w:lang w:eastAsia="lv-LV"/>
              </w:rPr>
              <w:t>i</w:t>
            </w:r>
            <w:r w:rsidR="009A52A7" w:rsidRPr="00D409BA">
              <w:rPr>
                <w:rFonts w:ascii="Times New Roman" w:hAnsi="Times New Roman" w:cs="Times New Roman"/>
                <w:sz w:val="28"/>
                <w:szCs w:val="28"/>
              </w:rPr>
              <w:t>zglī</w:t>
            </w:r>
            <w:r w:rsidR="009B35FD">
              <w:rPr>
                <w:rFonts w:ascii="Times New Roman" w:hAnsi="Times New Roman" w:cs="Times New Roman"/>
                <w:sz w:val="28"/>
                <w:szCs w:val="28"/>
              </w:rPr>
              <w:t>tojoša programma skolēniem par „</w:t>
            </w:r>
            <w:r w:rsidR="009A52A7" w:rsidRPr="00D409BA">
              <w:rPr>
                <w:rFonts w:ascii="Times New Roman" w:hAnsi="Times New Roman" w:cs="Times New Roman"/>
                <w:sz w:val="28"/>
                <w:szCs w:val="28"/>
              </w:rPr>
              <w:t xml:space="preserve">klaušu laika” vēsturiskajiem apstākļiem, klaušinieku darbiem un zemnieku darba rīkiem, sadzīvi un sociālo stāvokli. Ar praktiskiem uzdevumiem, amata prasmju demonstrējumiem, spēlēm un sarunām tiek sekmēts skolēnos vērīgums un asprātība, radošums, uzņēmība un godīgums, veicinātas prasmes, kuras bija nepieciešamas gan klaušiniekiem un ir </w:t>
            </w:r>
            <w:r w:rsidRPr="00084021">
              <w:rPr>
                <w:rFonts w:ascii="Times New Roman" w:hAnsi="Times New Roman" w:cs="Times New Roman"/>
                <w:sz w:val="28"/>
                <w:szCs w:val="28"/>
              </w:rPr>
              <w:t>noderīgas arī mūsdienās</w:t>
            </w:r>
            <w:r w:rsidR="000B6CA0">
              <w:rPr>
                <w:rFonts w:ascii="Times New Roman" w:hAnsi="Times New Roman" w:cs="Times New Roman"/>
                <w:sz w:val="28"/>
                <w:szCs w:val="28"/>
              </w:rPr>
              <w:t xml:space="preserve"> </w:t>
            </w:r>
            <w:r w:rsidR="000B6CA0">
              <w:rPr>
                <w:rFonts w:ascii="Times New Roman" w:eastAsia="Times New Roman" w:hAnsi="Times New Roman" w:cs="Times New Roman"/>
                <w:sz w:val="28"/>
                <w:szCs w:val="28"/>
                <w:lang w:eastAsia="lv-LV"/>
              </w:rPr>
              <w:t>(Projekta 1.2.apakšpunkts)</w:t>
            </w:r>
            <w:r w:rsidRPr="00084021">
              <w:rPr>
                <w:rFonts w:ascii="Times New Roman" w:hAnsi="Times New Roman" w:cs="Times New Roman"/>
                <w:sz w:val="28"/>
                <w:szCs w:val="28"/>
              </w:rPr>
              <w:t>. Pakalpojum</w:t>
            </w:r>
            <w:r w:rsidR="009B35FD">
              <w:rPr>
                <w:rFonts w:ascii="Times New Roman" w:hAnsi="Times New Roman" w:cs="Times New Roman"/>
                <w:sz w:val="28"/>
                <w:szCs w:val="28"/>
              </w:rPr>
              <w:t>a sniegšanas kanāls – klātienes;</w:t>
            </w:r>
          </w:p>
          <w:p w:rsidR="009A52A7" w:rsidRPr="002B574F" w:rsidRDefault="00084021" w:rsidP="004C477C">
            <w:pPr>
              <w:numPr>
                <w:ilvl w:val="0"/>
                <w:numId w:val="3"/>
              </w:numPr>
              <w:ind w:left="13" w:firstLine="284"/>
              <w:jc w:val="both"/>
              <w:rPr>
                <w:rFonts w:ascii="Times New Roman" w:eastAsia="Times New Roman" w:hAnsi="Times New Roman" w:cs="Times New Roman"/>
                <w:sz w:val="28"/>
                <w:szCs w:val="28"/>
                <w:lang w:eastAsia="lv-LV"/>
              </w:rPr>
            </w:pPr>
            <w:r w:rsidRPr="00084021">
              <w:rPr>
                <w:rFonts w:ascii="Times New Roman" w:eastAsia="Times New Roman" w:hAnsi="Times New Roman" w:cs="Times New Roman"/>
                <w:sz w:val="28"/>
                <w:szCs w:val="28"/>
                <w:lang w:eastAsia="lv-LV"/>
              </w:rPr>
              <w:t>programma „19.gadsimts lielo pārmaiņu laiks – modernizācija” 5.</w:t>
            </w:r>
            <w:r w:rsidR="009A52A7" w:rsidRPr="00D409BA">
              <w:rPr>
                <w:rFonts w:ascii="Times New Roman" w:eastAsia="Times New Roman" w:hAnsi="Times New Roman" w:cs="Times New Roman"/>
                <w:sz w:val="28"/>
                <w:szCs w:val="28"/>
                <w:lang w:eastAsia="lv-LV"/>
              </w:rPr>
              <w:t xml:space="preserve"> – 9.klasei </w:t>
            </w:r>
            <w:r w:rsidR="009A4CF9">
              <w:rPr>
                <w:rFonts w:ascii="Times New Roman" w:eastAsia="Times New Roman" w:hAnsi="Times New Roman" w:cs="Times New Roman"/>
                <w:sz w:val="28"/>
                <w:szCs w:val="28"/>
                <w:lang w:eastAsia="lv-LV"/>
              </w:rPr>
              <w:t>–</w:t>
            </w:r>
            <w:r w:rsidR="009A4CF9" w:rsidRPr="00D409BA">
              <w:rPr>
                <w:rFonts w:ascii="Times New Roman" w:eastAsia="Times New Roman" w:hAnsi="Times New Roman" w:cs="Times New Roman"/>
                <w:sz w:val="28"/>
                <w:szCs w:val="28"/>
                <w:lang w:eastAsia="lv-LV"/>
              </w:rPr>
              <w:t xml:space="preserve"> </w:t>
            </w:r>
            <w:r w:rsidR="009A52A7" w:rsidRPr="00D409BA">
              <w:rPr>
                <w:rFonts w:ascii="Times New Roman" w:hAnsi="Times New Roman" w:cs="Times New Roman"/>
                <w:sz w:val="28"/>
                <w:szCs w:val="28"/>
                <w:shd w:val="clear" w:color="auto" w:fill="FFFFFF"/>
              </w:rPr>
              <w:t xml:space="preserve">izglītojoša programma par </w:t>
            </w:r>
            <w:r w:rsidR="009A52A7" w:rsidRPr="00D409BA">
              <w:rPr>
                <w:rFonts w:ascii="Times New Roman" w:hAnsi="Times New Roman" w:cs="Times New Roman"/>
                <w:sz w:val="28"/>
                <w:szCs w:val="28"/>
              </w:rPr>
              <w:t>tehnisko un sociālo modernizāciju un latviešu valodas attīstību 19.gadsimtā. Programmā, izmantojot spēles elementus un interaktīvas nodarbes, tiek sniegta</w:t>
            </w:r>
            <w:r w:rsidR="00372004" w:rsidRPr="00D409BA">
              <w:rPr>
                <w:rFonts w:ascii="Times New Roman" w:hAnsi="Times New Roman" w:cs="Times New Roman"/>
                <w:sz w:val="28"/>
                <w:szCs w:val="28"/>
              </w:rPr>
              <w:t xml:space="preserve"> informācija</w:t>
            </w:r>
            <w:r w:rsidR="009A52A7" w:rsidRPr="00D409BA">
              <w:rPr>
                <w:rFonts w:ascii="Times New Roman" w:hAnsi="Times New Roman" w:cs="Times New Roman"/>
                <w:sz w:val="28"/>
                <w:szCs w:val="28"/>
              </w:rPr>
              <w:t xml:space="preserve"> par saimnieciskām, politiskām un sociālām pārmaiņām, kas cieši saistītas ar tehnikas un dažādu enerģijas ieguves veidu attīstību, kā arī rosināta jauniešu interese par latviešu valodas nozīmi valsts un kultūras pastāvēšanā, nacionālas valsts izveides </w:t>
            </w:r>
            <w:r w:rsidRPr="00084021">
              <w:rPr>
                <w:rFonts w:ascii="Times New Roman" w:hAnsi="Times New Roman" w:cs="Times New Roman"/>
                <w:sz w:val="28"/>
                <w:szCs w:val="28"/>
              </w:rPr>
              <w:lastRenderedPageBreak/>
              <w:t>procesos</w:t>
            </w:r>
            <w:r w:rsidR="000B6CA0">
              <w:rPr>
                <w:rFonts w:ascii="Times New Roman" w:hAnsi="Times New Roman" w:cs="Times New Roman"/>
                <w:sz w:val="28"/>
                <w:szCs w:val="28"/>
              </w:rPr>
              <w:t xml:space="preserve"> </w:t>
            </w:r>
            <w:r w:rsidR="000B6CA0">
              <w:rPr>
                <w:rFonts w:ascii="Times New Roman" w:eastAsia="Times New Roman" w:hAnsi="Times New Roman" w:cs="Times New Roman"/>
                <w:sz w:val="28"/>
                <w:szCs w:val="28"/>
                <w:lang w:eastAsia="lv-LV"/>
              </w:rPr>
              <w:t>(Projekta 1.2.apakšpunkts)</w:t>
            </w:r>
            <w:r w:rsidRPr="00084021">
              <w:rPr>
                <w:rFonts w:ascii="Times New Roman" w:hAnsi="Times New Roman" w:cs="Times New Roman"/>
                <w:sz w:val="28"/>
                <w:szCs w:val="28"/>
              </w:rPr>
              <w:t>. Pakalpojum</w:t>
            </w:r>
            <w:r w:rsidR="009B35FD">
              <w:rPr>
                <w:rFonts w:ascii="Times New Roman" w:hAnsi="Times New Roman" w:cs="Times New Roman"/>
                <w:sz w:val="28"/>
                <w:szCs w:val="28"/>
              </w:rPr>
              <w:t>a sniegšanas kanāls – klātienes;</w:t>
            </w:r>
          </w:p>
          <w:p w:rsidR="009A52A7" w:rsidRPr="002B574F" w:rsidRDefault="00084021" w:rsidP="004C477C">
            <w:pPr>
              <w:numPr>
                <w:ilvl w:val="0"/>
                <w:numId w:val="3"/>
              </w:numPr>
              <w:ind w:left="13" w:firstLine="284"/>
              <w:jc w:val="both"/>
              <w:rPr>
                <w:rFonts w:ascii="Times New Roman" w:eastAsia="Times New Roman" w:hAnsi="Times New Roman" w:cs="Times New Roman"/>
                <w:sz w:val="28"/>
                <w:szCs w:val="28"/>
                <w:lang w:eastAsia="lv-LV"/>
              </w:rPr>
            </w:pPr>
            <w:r w:rsidRPr="00084021">
              <w:rPr>
                <w:rFonts w:ascii="Times New Roman" w:eastAsia="Times New Roman" w:hAnsi="Times New Roman" w:cs="Times New Roman"/>
                <w:sz w:val="28"/>
                <w:szCs w:val="28"/>
                <w:lang w:eastAsia="lv-LV"/>
              </w:rPr>
              <w:t>programma „Turaidas ziņas” 10.–12.klasei – i</w:t>
            </w:r>
            <w:r w:rsidRPr="00084021">
              <w:rPr>
                <w:rFonts w:ascii="Times New Roman" w:hAnsi="Times New Roman" w:cs="Times New Roman"/>
                <w:bCs/>
                <w:sz w:val="28"/>
                <w:szCs w:val="28"/>
              </w:rPr>
              <w:t>zglītojoša</w:t>
            </w:r>
            <w:r w:rsidR="009A52A7" w:rsidRPr="00D409BA">
              <w:rPr>
                <w:rFonts w:ascii="Times New Roman" w:hAnsi="Times New Roman" w:cs="Times New Roman"/>
                <w:bCs/>
                <w:sz w:val="28"/>
                <w:szCs w:val="28"/>
              </w:rPr>
              <w:t xml:space="preserve"> programma </w:t>
            </w:r>
            <w:r w:rsidR="009A52A7" w:rsidRPr="00D409BA">
              <w:rPr>
                <w:rFonts w:ascii="Times New Roman" w:hAnsi="Times New Roman" w:cs="Times New Roman"/>
                <w:sz w:val="28"/>
                <w:szCs w:val="28"/>
              </w:rPr>
              <w:t xml:space="preserve">par Latvijas valsts izveidi, sniedzot informāciju un rosinot tematiskas sarunas: kas ir valsts, tradīcijas, izglītība, kur sakņojas tautas identitātes spēks un kādu vēsturisko ceļu nogājušas iepriekšējās paaudzes līdz Latvijas valsts nodibināšanai. Programmā ir ietverta lomu spēle, kas sniedz padziļinātas zināšanas par demokrātiskas valsts pilsoņa tiesībām un </w:t>
            </w:r>
            <w:r w:rsidRPr="00084021">
              <w:rPr>
                <w:rFonts w:ascii="Times New Roman" w:hAnsi="Times New Roman" w:cs="Times New Roman"/>
                <w:sz w:val="28"/>
                <w:szCs w:val="28"/>
              </w:rPr>
              <w:t>pienākumu, izpratni par katra pilsoņa nepieciešamību piedalīties vēlēšanās un kā veidojas kopējie vēlēšanu rezultāti</w:t>
            </w:r>
            <w:r w:rsidR="005809FF">
              <w:rPr>
                <w:rFonts w:ascii="Times New Roman" w:hAnsi="Times New Roman" w:cs="Times New Roman"/>
                <w:sz w:val="28"/>
                <w:szCs w:val="28"/>
              </w:rPr>
              <w:t xml:space="preserve"> </w:t>
            </w:r>
            <w:r w:rsidR="005809FF">
              <w:rPr>
                <w:rFonts w:ascii="Times New Roman" w:eastAsia="Times New Roman" w:hAnsi="Times New Roman" w:cs="Times New Roman"/>
                <w:sz w:val="28"/>
                <w:szCs w:val="28"/>
                <w:lang w:eastAsia="lv-LV"/>
              </w:rPr>
              <w:t>(Projekta 1.2.apakšpunkts)</w:t>
            </w:r>
            <w:r w:rsidRPr="00084021">
              <w:rPr>
                <w:rFonts w:ascii="Times New Roman" w:hAnsi="Times New Roman" w:cs="Times New Roman"/>
                <w:sz w:val="28"/>
                <w:szCs w:val="28"/>
              </w:rPr>
              <w:t>. Pakalpojuma sniegšanas kanāls – klātienes.</w:t>
            </w:r>
          </w:p>
          <w:p w:rsidR="009A52A7" w:rsidRPr="002B574F" w:rsidRDefault="009A52A7" w:rsidP="004C477C">
            <w:pPr>
              <w:rPr>
                <w:rFonts w:ascii="Times New Roman" w:eastAsia="Times New Roman" w:hAnsi="Times New Roman" w:cs="Times New Roman"/>
                <w:sz w:val="28"/>
                <w:szCs w:val="28"/>
                <w:lang w:eastAsia="lv-LV"/>
              </w:rPr>
            </w:pPr>
          </w:p>
          <w:p w:rsidR="009A52A7" w:rsidRPr="00D409BA" w:rsidRDefault="009A52A7" w:rsidP="004C477C">
            <w:pPr>
              <w:jc w:val="both"/>
              <w:rPr>
                <w:rFonts w:ascii="Times New Roman" w:eastAsia="Times New Roman" w:hAnsi="Times New Roman" w:cs="Times New Roman"/>
                <w:sz w:val="28"/>
                <w:szCs w:val="28"/>
                <w:lang w:eastAsia="lv-LV"/>
              </w:rPr>
            </w:pPr>
            <w:r w:rsidRPr="00D409BA">
              <w:rPr>
                <w:rFonts w:ascii="Times New Roman" w:eastAsia="Times New Roman" w:hAnsi="Times New Roman" w:cs="Times New Roman"/>
                <w:sz w:val="28"/>
                <w:szCs w:val="28"/>
                <w:lang w:eastAsia="lv-LV"/>
              </w:rPr>
              <w:t xml:space="preserve">Saskaņā ar minētajiem muzeja pakalpojumu aprakstiem, </w:t>
            </w:r>
            <w:r w:rsidR="009A4CF9">
              <w:rPr>
                <w:rFonts w:ascii="Times New Roman" w:eastAsia="Times New Roman" w:hAnsi="Times New Roman" w:cs="Times New Roman"/>
                <w:sz w:val="28"/>
                <w:szCs w:val="28"/>
                <w:lang w:eastAsia="lv-LV"/>
              </w:rPr>
              <w:t>Projekta 1.1. un 1.2.apakšpunktā noteiktos</w:t>
            </w:r>
            <w:r w:rsidR="009A4CF9" w:rsidRPr="00D07B8A">
              <w:rPr>
                <w:rFonts w:ascii="Times New Roman" w:eastAsia="Times New Roman" w:hAnsi="Times New Roman" w:cs="Times New Roman"/>
                <w:sz w:val="28"/>
                <w:szCs w:val="28"/>
                <w:lang w:eastAsia="lv-LV"/>
              </w:rPr>
              <w:t xml:space="preserve"> </w:t>
            </w:r>
            <w:r w:rsidRPr="00D409BA">
              <w:rPr>
                <w:rFonts w:ascii="Times New Roman" w:eastAsia="Times New Roman" w:hAnsi="Times New Roman" w:cs="Times New Roman"/>
                <w:sz w:val="28"/>
                <w:szCs w:val="28"/>
                <w:lang w:eastAsia="lv-LV"/>
              </w:rPr>
              <w:t xml:space="preserve">pakalpojumus nav paredzēts sniegt elektroniski, jo tos ir </w:t>
            </w:r>
            <w:r w:rsidR="002B574F">
              <w:rPr>
                <w:rFonts w:ascii="Times New Roman" w:eastAsia="Times New Roman" w:hAnsi="Times New Roman" w:cs="Times New Roman"/>
                <w:sz w:val="28"/>
                <w:szCs w:val="28"/>
                <w:lang w:eastAsia="lv-LV"/>
              </w:rPr>
              <w:t>var</w:t>
            </w:r>
            <w:r w:rsidRPr="00D409BA">
              <w:rPr>
                <w:rFonts w:ascii="Times New Roman" w:eastAsia="Times New Roman" w:hAnsi="Times New Roman" w:cs="Times New Roman"/>
                <w:sz w:val="28"/>
                <w:szCs w:val="28"/>
                <w:lang w:eastAsia="lv-LV"/>
              </w:rPr>
              <w:t xml:space="preserve"> sniegt tikai tiešā komunikācijā </w:t>
            </w:r>
            <w:r w:rsidR="009A4CF9">
              <w:rPr>
                <w:rFonts w:ascii="Times New Roman" w:eastAsia="Times New Roman" w:hAnsi="Times New Roman" w:cs="Times New Roman"/>
                <w:sz w:val="28"/>
                <w:szCs w:val="28"/>
                <w:lang w:eastAsia="lv-LV"/>
              </w:rPr>
              <w:t xml:space="preserve">klātienē muzejā </w:t>
            </w:r>
            <w:r w:rsidRPr="00D409BA">
              <w:rPr>
                <w:rFonts w:ascii="Times New Roman" w:eastAsia="Times New Roman" w:hAnsi="Times New Roman" w:cs="Times New Roman"/>
                <w:sz w:val="28"/>
                <w:szCs w:val="28"/>
                <w:lang w:eastAsia="lv-LV"/>
              </w:rPr>
              <w:t>ar mērķauditoriju.</w:t>
            </w:r>
          </w:p>
          <w:p w:rsidR="001977E2" w:rsidRDefault="001977E2">
            <w:pPr>
              <w:jc w:val="both"/>
              <w:rPr>
                <w:rFonts w:ascii="Times New Roman" w:eastAsia="Times New Roman" w:hAnsi="Times New Roman" w:cs="Times New Roman"/>
                <w:sz w:val="28"/>
                <w:szCs w:val="28"/>
                <w:lang w:eastAsia="lv-LV"/>
              </w:rPr>
            </w:pPr>
          </w:p>
          <w:p w:rsidR="001977E2" w:rsidRDefault="003C137F">
            <w:pPr>
              <w:jc w:val="both"/>
              <w:rPr>
                <w:rFonts w:ascii="Times New Roman" w:hAnsi="Times New Roman" w:cs="Times New Roman"/>
                <w:sz w:val="28"/>
                <w:szCs w:val="28"/>
              </w:rPr>
            </w:pPr>
            <w:bookmarkStart w:id="6" w:name="_GoBack"/>
            <w:bookmarkEnd w:id="6"/>
            <w:r w:rsidRPr="00D409BA">
              <w:rPr>
                <w:rFonts w:ascii="Times New Roman" w:hAnsi="Times New Roman" w:cs="Times New Roman"/>
                <w:sz w:val="28"/>
                <w:szCs w:val="28"/>
              </w:rPr>
              <w:t xml:space="preserve">Atbilstoši MK noteikumu Nr.399 17.punktam apmeklētāji </w:t>
            </w:r>
            <w:r w:rsidR="00AB0002">
              <w:rPr>
                <w:rFonts w:ascii="Times New Roman" w:eastAsia="Times New Roman" w:hAnsi="Times New Roman" w:cs="Times New Roman"/>
                <w:sz w:val="28"/>
                <w:szCs w:val="28"/>
                <w:lang w:eastAsia="lv-LV"/>
              </w:rPr>
              <w:t xml:space="preserve">Projekta 1.1. un 1.2.apakšpunktā noteiktos </w:t>
            </w:r>
            <w:r w:rsidRPr="00D409BA">
              <w:rPr>
                <w:rFonts w:ascii="Times New Roman" w:hAnsi="Times New Roman" w:cs="Times New Roman"/>
                <w:sz w:val="28"/>
                <w:szCs w:val="28"/>
              </w:rPr>
              <w:t>muzeja pakalpojumus var pieprasīt, izmantojot kanālus: klātienes – ierodoties muzejā un klātienē, komunicējot ar atbildīgo speciālistu vai, iesniedzot iesniegumu par pakalpojuma pieprasīšanu, un neklātienes – izmantojot e-pastu, telefonu un pasta starpniecības pakalpojumus.</w:t>
            </w:r>
            <w:r w:rsidRPr="00D409BA">
              <w:rPr>
                <w:rFonts w:ascii="Times New Roman" w:eastAsia="Times New Roman" w:hAnsi="Times New Roman" w:cs="Times New Roman"/>
                <w:sz w:val="28"/>
                <w:szCs w:val="28"/>
                <w:lang w:eastAsia="lv-LV"/>
              </w:rPr>
              <w:t xml:space="preserve"> Speciāla kanāla izveide nav nepieciešama.</w:t>
            </w:r>
          </w:p>
          <w:p w:rsidR="001977E2" w:rsidRDefault="001977E2">
            <w:pPr>
              <w:tabs>
                <w:tab w:val="left" w:pos="5136"/>
                <w:tab w:val="left" w:pos="8931"/>
              </w:tabs>
              <w:ind w:right="42"/>
              <w:jc w:val="both"/>
              <w:rPr>
                <w:rFonts w:ascii="Times New Roman" w:hAnsi="Times New Roman" w:cs="Times New Roman"/>
                <w:sz w:val="28"/>
                <w:szCs w:val="28"/>
              </w:rPr>
            </w:pPr>
          </w:p>
          <w:p w:rsidR="001977E2" w:rsidRDefault="00E71EF4">
            <w:pPr>
              <w:tabs>
                <w:tab w:val="left" w:pos="5136"/>
                <w:tab w:val="left" w:pos="8931"/>
              </w:tabs>
              <w:ind w:right="42"/>
              <w:jc w:val="both"/>
              <w:rPr>
                <w:rFonts w:ascii="Times New Roman" w:hAnsi="Times New Roman" w:cs="Times New Roman"/>
                <w:bCs/>
                <w:sz w:val="28"/>
                <w:szCs w:val="28"/>
              </w:rPr>
            </w:pPr>
            <w:r w:rsidRPr="00372004">
              <w:rPr>
                <w:rFonts w:ascii="Times New Roman" w:hAnsi="Times New Roman" w:cs="Times New Roman"/>
                <w:sz w:val="28"/>
                <w:szCs w:val="28"/>
              </w:rPr>
              <w:t>Projekta 2.punkts nosaka, ka jaunie muzeja pakalpojumi sabiedrībai būs pieejami no 2019.gada 4.maija (pēc ekspozīcijas „Ceļā uz Latvijas valsti: Klaušinieks. Saimnieks. Pilsonis” atklāšanas).</w:t>
            </w:r>
          </w:p>
          <w:p w:rsidR="001977E2" w:rsidRDefault="001977E2">
            <w:pPr>
              <w:tabs>
                <w:tab w:val="left" w:pos="1134"/>
                <w:tab w:val="left" w:pos="5136"/>
              </w:tabs>
              <w:jc w:val="both"/>
              <w:rPr>
                <w:rFonts w:ascii="Times New Roman" w:hAnsi="Times New Roman" w:cs="Times New Roman"/>
                <w:sz w:val="28"/>
                <w:szCs w:val="28"/>
              </w:rPr>
            </w:pPr>
          </w:p>
          <w:p w:rsidR="001977E2" w:rsidRDefault="000D6028">
            <w:pPr>
              <w:tabs>
                <w:tab w:val="left" w:pos="1134"/>
                <w:tab w:val="left" w:pos="5136"/>
              </w:tabs>
              <w:jc w:val="both"/>
              <w:rPr>
                <w:rFonts w:ascii="Times New Roman" w:hAnsi="Times New Roman" w:cs="Times New Roman"/>
                <w:sz w:val="28"/>
                <w:szCs w:val="28"/>
              </w:rPr>
            </w:pPr>
            <w:r w:rsidRPr="00372004">
              <w:rPr>
                <w:rFonts w:ascii="Times New Roman" w:hAnsi="Times New Roman" w:cs="Times New Roman"/>
                <w:sz w:val="28"/>
                <w:szCs w:val="28"/>
              </w:rPr>
              <w:t xml:space="preserve">Projektā norādītajiem pakalpojumiem, kas saistīti </w:t>
            </w:r>
            <w:r w:rsidRPr="00372004">
              <w:rPr>
                <w:rFonts w:ascii="Times New Roman" w:eastAsia="Calibri" w:hAnsi="Times New Roman" w:cs="Times New Roman"/>
                <w:sz w:val="28"/>
                <w:szCs w:val="28"/>
              </w:rPr>
              <w:t>ar kultūras vēstures izpēti, zinātni vai izglītību</w:t>
            </w:r>
            <w:r w:rsidR="0092391D" w:rsidRPr="00372004">
              <w:rPr>
                <w:rFonts w:ascii="Times New Roman" w:eastAsia="Calibri" w:hAnsi="Times New Roman" w:cs="Times New Roman"/>
                <w:sz w:val="28"/>
                <w:szCs w:val="28"/>
              </w:rPr>
              <w:t>,</w:t>
            </w:r>
            <w:r w:rsidRPr="00372004">
              <w:rPr>
                <w:rFonts w:ascii="Times New Roman" w:hAnsi="Times New Roman" w:cs="Times New Roman"/>
                <w:sz w:val="28"/>
                <w:szCs w:val="28"/>
              </w:rPr>
              <w:t xml:space="preserve"> pievienotās vērtības nodoklis netiek </w:t>
            </w:r>
            <w:r w:rsidRPr="00372004">
              <w:rPr>
                <w:rFonts w:ascii="Times New Roman" w:hAnsi="Times New Roman" w:cs="Times New Roman"/>
                <w:sz w:val="28"/>
                <w:szCs w:val="28"/>
              </w:rPr>
              <w:lastRenderedPageBreak/>
              <w:t xml:space="preserve">piemērots saskaņā ar </w:t>
            </w:r>
            <w:hyperlink r:id="rId9" w:tgtFrame="_blank" w:history="1">
              <w:r w:rsidRPr="00372004">
                <w:rPr>
                  <w:rFonts w:ascii="Times New Roman" w:hAnsi="Times New Roman" w:cs="Times New Roman"/>
                  <w:sz w:val="28"/>
                  <w:szCs w:val="28"/>
                </w:rPr>
                <w:t>Pievienotās vērtības nodokļa likuma</w:t>
              </w:r>
            </w:hyperlink>
            <w:r w:rsidRPr="00372004">
              <w:rPr>
                <w:rFonts w:ascii="Times New Roman" w:hAnsi="Times New Roman" w:cs="Times New Roman"/>
                <w:sz w:val="28"/>
                <w:szCs w:val="28"/>
              </w:rPr>
              <w:t xml:space="preserve"> </w:t>
            </w:r>
            <w:hyperlink r:id="rId10" w:anchor="p52" w:tgtFrame="_blank" w:history="1">
              <w:r w:rsidRPr="00372004">
                <w:rPr>
                  <w:rFonts w:ascii="Times New Roman" w:hAnsi="Times New Roman" w:cs="Times New Roman"/>
                  <w:sz w:val="28"/>
                  <w:szCs w:val="28"/>
                </w:rPr>
                <w:t>52.panta</w:t>
              </w:r>
            </w:hyperlink>
            <w:r w:rsidRPr="00372004">
              <w:rPr>
                <w:rFonts w:ascii="Times New Roman" w:hAnsi="Times New Roman" w:cs="Times New Roman"/>
                <w:sz w:val="28"/>
                <w:szCs w:val="28"/>
              </w:rPr>
              <w:t xml:space="preserve"> pirmās daļas 17.punk</w:t>
            </w:r>
            <w:r w:rsidR="0092391D" w:rsidRPr="00372004">
              <w:rPr>
                <w:rFonts w:ascii="Times New Roman" w:hAnsi="Times New Roman" w:cs="Times New Roman"/>
                <w:sz w:val="28"/>
                <w:szCs w:val="28"/>
              </w:rPr>
              <w:t>ta d)</w:t>
            </w:r>
            <w:r w:rsidRPr="00372004">
              <w:rPr>
                <w:rFonts w:ascii="Times New Roman" w:hAnsi="Times New Roman" w:cs="Times New Roman"/>
                <w:sz w:val="28"/>
                <w:szCs w:val="28"/>
              </w:rPr>
              <w:t xml:space="preserve"> apakšpunktu (sk. noteikumu pielikuma 1.piezīme). </w:t>
            </w:r>
          </w:p>
        </w:tc>
      </w:tr>
      <w:tr w:rsidR="000D6028" w:rsidRPr="0032660B" w:rsidTr="0092391D">
        <w:trPr>
          <w:tblCellSpacing w:w="20" w:type="dxa"/>
          <w:jc w:val="center"/>
        </w:trPr>
        <w:tc>
          <w:tcPr>
            <w:tcW w:w="368" w:type="pct"/>
          </w:tcPr>
          <w:p w:rsidR="000D6028" w:rsidRPr="0032660B" w:rsidRDefault="000D6028" w:rsidP="00C235EC">
            <w:pPr>
              <w:pStyle w:val="naiskr"/>
              <w:spacing w:before="0" w:after="0"/>
              <w:jc w:val="center"/>
              <w:rPr>
                <w:sz w:val="28"/>
                <w:szCs w:val="28"/>
              </w:rPr>
            </w:pPr>
            <w:r w:rsidRPr="0032660B">
              <w:rPr>
                <w:sz w:val="28"/>
                <w:szCs w:val="28"/>
              </w:rPr>
              <w:lastRenderedPageBreak/>
              <w:t>3.</w:t>
            </w:r>
          </w:p>
        </w:tc>
        <w:tc>
          <w:tcPr>
            <w:tcW w:w="1464" w:type="pct"/>
          </w:tcPr>
          <w:p w:rsidR="004F5394" w:rsidRDefault="00CD1A33">
            <w:pPr>
              <w:rPr>
                <w:rFonts w:ascii="Times New Roman" w:hAnsi="Times New Roman" w:cs="Times New Roman"/>
                <w:sz w:val="28"/>
                <w:szCs w:val="28"/>
              </w:rPr>
            </w:pPr>
            <w:r w:rsidRPr="00A55C27">
              <w:rPr>
                <w:rFonts w:ascii="Times New Roman" w:eastAsia="Times New Roman" w:hAnsi="Times New Roman" w:cs="Times New Roman"/>
                <w:iCs/>
                <w:sz w:val="28"/>
                <w:szCs w:val="28"/>
                <w:lang w:eastAsia="lv-LV"/>
              </w:rPr>
              <w:t>Projekta izstrādē iesaistītās institūcijas un publiskas personas kapitālsabiedrības</w:t>
            </w:r>
            <w:r w:rsidRPr="0032660B" w:rsidDel="00CD1A33">
              <w:rPr>
                <w:rFonts w:ascii="Times New Roman" w:hAnsi="Times New Roman" w:cs="Times New Roman"/>
                <w:sz w:val="28"/>
                <w:szCs w:val="28"/>
              </w:rPr>
              <w:t xml:space="preserve"> </w:t>
            </w:r>
          </w:p>
        </w:tc>
        <w:tc>
          <w:tcPr>
            <w:tcW w:w="3081" w:type="pct"/>
          </w:tcPr>
          <w:p w:rsidR="000D6028" w:rsidRPr="0032660B" w:rsidRDefault="00CF24B4" w:rsidP="00C235EC">
            <w:pPr>
              <w:pStyle w:val="Kjene"/>
              <w:rPr>
                <w:rFonts w:ascii="Times New Roman" w:hAnsi="Times New Roman" w:cs="Times New Roman"/>
                <w:bCs/>
                <w:sz w:val="28"/>
                <w:szCs w:val="28"/>
              </w:rPr>
            </w:pPr>
            <w:r w:rsidRPr="0032660B">
              <w:rPr>
                <w:rFonts w:ascii="Times New Roman" w:hAnsi="Times New Roman" w:cs="Times New Roman"/>
                <w:sz w:val="28"/>
                <w:szCs w:val="28"/>
              </w:rPr>
              <w:t>Muzejs</w:t>
            </w:r>
            <w:r w:rsidR="000D6028" w:rsidRPr="0032660B">
              <w:rPr>
                <w:rFonts w:ascii="Times New Roman" w:hAnsi="Times New Roman" w:cs="Times New Roman"/>
                <w:sz w:val="28"/>
                <w:szCs w:val="28"/>
              </w:rPr>
              <w:t>, Kultūras ministrija</w:t>
            </w:r>
            <w:r w:rsidR="0092391D">
              <w:rPr>
                <w:rFonts w:ascii="Times New Roman" w:hAnsi="Times New Roman" w:cs="Times New Roman"/>
                <w:sz w:val="28"/>
                <w:szCs w:val="28"/>
              </w:rPr>
              <w:t>.</w:t>
            </w:r>
          </w:p>
        </w:tc>
      </w:tr>
      <w:tr w:rsidR="000D6028" w:rsidRPr="0032660B" w:rsidTr="0092391D">
        <w:trPr>
          <w:tblCellSpacing w:w="20" w:type="dxa"/>
          <w:jc w:val="center"/>
        </w:trPr>
        <w:tc>
          <w:tcPr>
            <w:tcW w:w="368" w:type="pct"/>
          </w:tcPr>
          <w:p w:rsidR="000D6028" w:rsidRPr="0032660B" w:rsidRDefault="000D6028" w:rsidP="00C235EC">
            <w:pPr>
              <w:pStyle w:val="naiskr"/>
              <w:spacing w:before="0" w:after="0"/>
              <w:jc w:val="center"/>
              <w:rPr>
                <w:sz w:val="28"/>
                <w:szCs w:val="28"/>
              </w:rPr>
            </w:pPr>
            <w:r w:rsidRPr="0032660B">
              <w:rPr>
                <w:sz w:val="28"/>
                <w:szCs w:val="28"/>
              </w:rPr>
              <w:t>4.</w:t>
            </w:r>
          </w:p>
        </w:tc>
        <w:tc>
          <w:tcPr>
            <w:tcW w:w="1464" w:type="pct"/>
          </w:tcPr>
          <w:p w:rsidR="000D6028" w:rsidRPr="0032660B" w:rsidRDefault="000D6028" w:rsidP="00C235EC">
            <w:pPr>
              <w:rPr>
                <w:rFonts w:ascii="Times New Roman" w:hAnsi="Times New Roman" w:cs="Times New Roman"/>
                <w:sz w:val="28"/>
                <w:szCs w:val="28"/>
              </w:rPr>
            </w:pPr>
            <w:r w:rsidRPr="0032660B">
              <w:rPr>
                <w:rFonts w:ascii="Times New Roman" w:hAnsi="Times New Roman" w:cs="Times New Roman"/>
                <w:sz w:val="28"/>
                <w:szCs w:val="28"/>
              </w:rPr>
              <w:t>Cita informācija</w:t>
            </w:r>
          </w:p>
        </w:tc>
        <w:tc>
          <w:tcPr>
            <w:tcW w:w="3081" w:type="pct"/>
          </w:tcPr>
          <w:p w:rsidR="000D6028" w:rsidRPr="0032660B" w:rsidRDefault="000D6028" w:rsidP="00C235EC">
            <w:pPr>
              <w:pStyle w:val="Kjene"/>
              <w:rPr>
                <w:rFonts w:ascii="Times New Roman" w:hAnsi="Times New Roman" w:cs="Times New Roman"/>
                <w:sz w:val="28"/>
                <w:szCs w:val="28"/>
              </w:rPr>
            </w:pPr>
            <w:r w:rsidRPr="0032660B">
              <w:rPr>
                <w:rFonts w:ascii="Times New Roman" w:hAnsi="Times New Roman" w:cs="Times New Roman"/>
                <w:sz w:val="28"/>
                <w:szCs w:val="28"/>
              </w:rPr>
              <w:t>Nav</w:t>
            </w:r>
          </w:p>
        </w:tc>
      </w:tr>
    </w:tbl>
    <w:p w:rsidR="000D6028" w:rsidRPr="0032660B" w:rsidRDefault="000D6028" w:rsidP="000D6028">
      <w:pPr>
        <w:spacing w:after="0" w:line="240" w:lineRule="auto"/>
        <w:rPr>
          <w:rFonts w:ascii="Times New Roman" w:hAnsi="Times New Roman" w:cs="Times New Roman"/>
          <w:sz w:val="28"/>
          <w:szCs w:val="28"/>
        </w:rPr>
      </w:pPr>
    </w:p>
    <w:tbl>
      <w:tblPr>
        <w:tblStyle w:val="Reatabula"/>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796"/>
        <w:gridCol w:w="2766"/>
        <w:gridCol w:w="5682"/>
      </w:tblGrid>
      <w:tr w:rsidR="000D6028" w:rsidRPr="0032660B" w:rsidTr="0092391D">
        <w:trPr>
          <w:tblCellSpacing w:w="20" w:type="dxa"/>
          <w:jc w:val="center"/>
        </w:trPr>
        <w:tc>
          <w:tcPr>
            <w:tcW w:w="9164" w:type="dxa"/>
            <w:gridSpan w:val="3"/>
          </w:tcPr>
          <w:p w:rsidR="000D6028" w:rsidRPr="0032660B" w:rsidRDefault="000D6028" w:rsidP="00C235EC">
            <w:pPr>
              <w:jc w:val="center"/>
              <w:rPr>
                <w:rFonts w:ascii="Times New Roman" w:hAnsi="Times New Roman" w:cs="Times New Roman"/>
                <w:b/>
                <w:sz w:val="28"/>
                <w:szCs w:val="28"/>
              </w:rPr>
            </w:pPr>
            <w:r w:rsidRPr="0032660B">
              <w:rPr>
                <w:rFonts w:ascii="Times New Roman" w:hAnsi="Times New Roman" w:cs="Times New Roman"/>
                <w:b/>
                <w:sz w:val="28"/>
                <w:szCs w:val="28"/>
              </w:rPr>
              <w:t>II. Tiesību akta projekta ietekme uz sabiedrību, tautsaimniecības attīstību un administratīvo slogu</w:t>
            </w:r>
          </w:p>
        </w:tc>
      </w:tr>
      <w:tr w:rsidR="000D6028" w:rsidRPr="0032660B" w:rsidTr="0092391D">
        <w:trPr>
          <w:tblCellSpacing w:w="20" w:type="dxa"/>
          <w:jc w:val="center"/>
        </w:trPr>
        <w:tc>
          <w:tcPr>
            <w:tcW w:w="736" w:type="dxa"/>
          </w:tcPr>
          <w:p w:rsidR="000D6028" w:rsidRPr="0032660B" w:rsidRDefault="000D6028" w:rsidP="00C235EC">
            <w:pPr>
              <w:jc w:val="center"/>
              <w:rPr>
                <w:rFonts w:ascii="Times New Roman" w:hAnsi="Times New Roman" w:cs="Times New Roman"/>
                <w:sz w:val="28"/>
                <w:szCs w:val="28"/>
              </w:rPr>
            </w:pPr>
            <w:r w:rsidRPr="0032660B">
              <w:rPr>
                <w:rFonts w:ascii="Times New Roman" w:hAnsi="Times New Roman" w:cs="Times New Roman"/>
                <w:sz w:val="28"/>
                <w:szCs w:val="28"/>
              </w:rPr>
              <w:t>1.</w:t>
            </w:r>
          </w:p>
        </w:tc>
        <w:tc>
          <w:tcPr>
            <w:tcW w:w="2726" w:type="dxa"/>
          </w:tcPr>
          <w:p w:rsidR="000D6028" w:rsidRPr="0032660B" w:rsidRDefault="000D6028" w:rsidP="00C235EC">
            <w:pPr>
              <w:rPr>
                <w:rFonts w:ascii="Times New Roman" w:hAnsi="Times New Roman" w:cs="Times New Roman"/>
                <w:sz w:val="28"/>
                <w:szCs w:val="28"/>
              </w:rPr>
            </w:pPr>
            <w:r w:rsidRPr="0032660B">
              <w:rPr>
                <w:rFonts w:ascii="Times New Roman" w:hAnsi="Times New Roman" w:cs="Times New Roman"/>
                <w:sz w:val="28"/>
                <w:szCs w:val="28"/>
              </w:rPr>
              <w:t>Sabiedrības mērķgrupas, kuras tiesiskais regulējums ietekmē vai varētu ietekmēt</w:t>
            </w:r>
          </w:p>
        </w:tc>
        <w:tc>
          <w:tcPr>
            <w:tcW w:w="5622" w:type="dxa"/>
          </w:tcPr>
          <w:p w:rsidR="004F5394" w:rsidRDefault="006D7935">
            <w:pPr>
              <w:jc w:val="both"/>
              <w:rPr>
                <w:rFonts w:ascii="Times New Roman" w:hAnsi="Times New Roman" w:cs="Times New Roman"/>
                <w:sz w:val="28"/>
                <w:szCs w:val="28"/>
              </w:rPr>
            </w:pPr>
            <w:r w:rsidRPr="008C5004">
              <w:rPr>
                <w:rFonts w:ascii="Times New Roman" w:hAnsi="Times New Roman" w:cs="Times New Roman"/>
                <w:sz w:val="28"/>
                <w:szCs w:val="28"/>
              </w:rPr>
              <w:t xml:space="preserve">Projekta tiesiskais regulējums attieksies uz </w:t>
            </w:r>
            <w:r>
              <w:rPr>
                <w:rFonts w:ascii="Times New Roman" w:hAnsi="Times New Roman" w:cs="Times New Roman"/>
                <w:sz w:val="28"/>
                <w:szCs w:val="28"/>
              </w:rPr>
              <w:t>m</w:t>
            </w:r>
            <w:r w:rsidR="00FC30A9" w:rsidRPr="0032660B">
              <w:rPr>
                <w:rFonts w:ascii="Times New Roman" w:hAnsi="Times New Roman" w:cs="Times New Roman"/>
                <w:sz w:val="28"/>
                <w:szCs w:val="28"/>
              </w:rPr>
              <w:t>uzej</w:t>
            </w:r>
            <w:r w:rsidR="003C17E8" w:rsidRPr="0032660B">
              <w:rPr>
                <w:rFonts w:ascii="Times New Roman" w:hAnsi="Times New Roman" w:cs="Times New Roman"/>
                <w:sz w:val="28"/>
                <w:szCs w:val="28"/>
              </w:rPr>
              <w:t xml:space="preserve">a </w:t>
            </w:r>
            <w:r>
              <w:rPr>
                <w:rFonts w:ascii="Times New Roman" w:hAnsi="Times New Roman" w:cs="Times New Roman"/>
                <w:sz w:val="28"/>
                <w:szCs w:val="28"/>
              </w:rPr>
              <w:t>apmeklētājiem –</w:t>
            </w:r>
            <w:r w:rsidR="00FC30A9" w:rsidRPr="0032660B">
              <w:rPr>
                <w:rFonts w:ascii="Times New Roman" w:hAnsi="Times New Roman" w:cs="Times New Roman"/>
                <w:sz w:val="28"/>
                <w:szCs w:val="28"/>
              </w:rPr>
              <w:t xml:space="preserve"> tūristi</w:t>
            </w:r>
            <w:r>
              <w:rPr>
                <w:rFonts w:ascii="Times New Roman" w:hAnsi="Times New Roman" w:cs="Times New Roman"/>
                <w:sz w:val="28"/>
                <w:szCs w:val="28"/>
              </w:rPr>
              <w:t>em</w:t>
            </w:r>
            <w:r w:rsidR="00FC30A9" w:rsidRPr="0032660B">
              <w:rPr>
                <w:rFonts w:ascii="Times New Roman" w:hAnsi="Times New Roman" w:cs="Times New Roman"/>
                <w:sz w:val="28"/>
                <w:szCs w:val="28"/>
              </w:rPr>
              <w:t xml:space="preserve"> no Latvijas un ārvalstīm (studenti</w:t>
            </w:r>
            <w:r w:rsidR="006D248C">
              <w:rPr>
                <w:rFonts w:ascii="Times New Roman" w:hAnsi="Times New Roman" w:cs="Times New Roman"/>
                <w:sz w:val="28"/>
                <w:szCs w:val="28"/>
              </w:rPr>
              <w:t>em</w:t>
            </w:r>
            <w:r w:rsidR="00FC30A9" w:rsidRPr="0032660B">
              <w:rPr>
                <w:rFonts w:ascii="Times New Roman" w:hAnsi="Times New Roman" w:cs="Times New Roman"/>
                <w:sz w:val="28"/>
                <w:szCs w:val="28"/>
              </w:rPr>
              <w:t>, skolēni</w:t>
            </w:r>
            <w:r w:rsidR="006D248C">
              <w:rPr>
                <w:rFonts w:ascii="Times New Roman" w:hAnsi="Times New Roman" w:cs="Times New Roman"/>
                <w:sz w:val="28"/>
                <w:szCs w:val="28"/>
              </w:rPr>
              <w:t>em</w:t>
            </w:r>
            <w:r w:rsidR="00FC30A9" w:rsidRPr="0032660B">
              <w:rPr>
                <w:rFonts w:ascii="Times New Roman" w:hAnsi="Times New Roman" w:cs="Times New Roman"/>
                <w:sz w:val="28"/>
                <w:szCs w:val="28"/>
              </w:rPr>
              <w:t>, pensionāri</w:t>
            </w:r>
            <w:r w:rsidR="006D248C">
              <w:rPr>
                <w:rFonts w:ascii="Times New Roman" w:hAnsi="Times New Roman" w:cs="Times New Roman"/>
                <w:sz w:val="28"/>
                <w:szCs w:val="28"/>
              </w:rPr>
              <w:t>em</w:t>
            </w:r>
            <w:r w:rsidR="00FC30A9" w:rsidRPr="0032660B">
              <w:rPr>
                <w:rFonts w:ascii="Times New Roman" w:hAnsi="Times New Roman" w:cs="Times New Roman"/>
                <w:sz w:val="28"/>
                <w:szCs w:val="28"/>
              </w:rPr>
              <w:t xml:space="preserve"> u.c. interesentu mērķgrupas). 2018.gad</w:t>
            </w:r>
            <w:r w:rsidR="0092391D">
              <w:rPr>
                <w:rFonts w:ascii="Times New Roman" w:hAnsi="Times New Roman" w:cs="Times New Roman"/>
                <w:sz w:val="28"/>
                <w:szCs w:val="28"/>
              </w:rPr>
              <w:t>ā muzeju ir apmeklējuši 273 312 </w:t>
            </w:r>
            <w:r w:rsidR="00FC30A9" w:rsidRPr="0032660B">
              <w:rPr>
                <w:rFonts w:ascii="Times New Roman" w:hAnsi="Times New Roman" w:cs="Times New Roman"/>
                <w:sz w:val="28"/>
                <w:szCs w:val="28"/>
              </w:rPr>
              <w:t>apmeklētāji, salīdzinot ar 2017.gadu, to skait</w:t>
            </w:r>
            <w:r w:rsidR="0092391D">
              <w:rPr>
                <w:rFonts w:ascii="Times New Roman" w:hAnsi="Times New Roman" w:cs="Times New Roman"/>
                <w:sz w:val="28"/>
                <w:szCs w:val="28"/>
              </w:rPr>
              <w:t>s ir pieaudzis par 3 % jeb 7 960 </w:t>
            </w:r>
            <w:r w:rsidR="00FC30A9" w:rsidRPr="0032660B">
              <w:rPr>
                <w:rFonts w:ascii="Times New Roman" w:hAnsi="Times New Roman" w:cs="Times New Roman"/>
                <w:sz w:val="28"/>
                <w:szCs w:val="28"/>
              </w:rPr>
              <w:t>apmeklētājiem.</w:t>
            </w:r>
          </w:p>
        </w:tc>
      </w:tr>
      <w:tr w:rsidR="000D6028" w:rsidRPr="0032660B" w:rsidTr="0092391D">
        <w:trPr>
          <w:tblCellSpacing w:w="20" w:type="dxa"/>
          <w:jc w:val="center"/>
        </w:trPr>
        <w:tc>
          <w:tcPr>
            <w:tcW w:w="736" w:type="dxa"/>
          </w:tcPr>
          <w:p w:rsidR="000D6028" w:rsidRPr="0032660B" w:rsidRDefault="000D6028" w:rsidP="00C235EC">
            <w:pPr>
              <w:jc w:val="center"/>
              <w:rPr>
                <w:rFonts w:ascii="Times New Roman" w:hAnsi="Times New Roman" w:cs="Times New Roman"/>
                <w:sz w:val="28"/>
                <w:szCs w:val="28"/>
              </w:rPr>
            </w:pPr>
            <w:r w:rsidRPr="0032660B">
              <w:rPr>
                <w:rFonts w:ascii="Times New Roman" w:hAnsi="Times New Roman" w:cs="Times New Roman"/>
                <w:sz w:val="28"/>
                <w:szCs w:val="28"/>
              </w:rPr>
              <w:t>2.</w:t>
            </w:r>
          </w:p>
        </w:tc>
        <w:tc>
          <w:tcPr>
            <w:tcW w:w="2726" w:type="dxa"/>
          </w:tcPr>
          <w:p w:rsidR="000D6028" w:rsidRPr="0032660B" w:rsidRDefault="000D6028" w:rsidP="00C235EC">
            <w:pPr>
              <w:rPr>
                <w:rFonts w:ascii="Times New Roman" w:hAnsi="Times New Roman" w:cs="Times New Roman"/>
                <w:sz w:val="28"/>
                <w:szCs w:val="28"/>
              </w:rPr>
            </w:pPr>
            <w:r w:rsidRPr="0032660B">
              <w:rPr>
                <w:rFonts w:ascii="Times New Roman" w:hAnsi="Times New Roman" w:cs="Times New Roman"/>
                <w:sz w:val="28"/>
                <w:szCs w:val="28"/>
              </w:rPr>
              <w:t>Tiesiskā regulējuma ietekme uz tautsaimniecību un administratīvo slogu</w:t>
            </w:r>
          </w:p>
        </w:tc>
        <w:tc>
          <w:tcPr>
            <w:tcW w:w="5622" w:type="dxa"/>
          </w:tcPr>
          <w:p w:rsidR="000D6028" w:rsidRPr="0032660B" w:rsidRDefault="000D6028" w:rsidP="0092391D">
            <w:pPr>
              <w:pStyle w:val="Bezatstarpm"/>
              <w:jc w:val="both"/>
              <w:rPr>
                <w:rFonts w:ascii="Times New Roman" w:hAnsi="Times New Roman" w:cs="Times New Roman"/>
                <w:sz w:val="28"/>
                <w:szCs w:val="28"/>
              </w:rPr>
            </w:pPr>
            <w:r w:rsidRPr="0032660B">
              <w:rPr>
                <w:rFonts w:ascii="Times New Roman" w:hAnsi="Times New Roman" w:cs="Times New Roman"/>
                <w:sz w:val="28"/>
                <w:szCs w:val="28"/>
              </w:rPr>
              <w:t>Projektā noteiktās publisko maksas pakalpojumu cenas ir vienādas vai pat zemākas par līdzīgu pakalpojumu cenām citās iestādēs, tādēļ Projektā noteiktais tiesiskais regulējums būtiski neietekmēs muzeja pieejamību sabiedrībai.</w:t>
            </w:r>
            <w:r w:rsidR="0092391D">
              <w:rPr>
                <w:rFonts w:ascii="Times New Roman" w:hAnsi="Times New Roman" w:cs="Times New Roman"/>
                <w:sz w:val="28"/>
                <w:szCs w:val="28"/>
              </w:rPr>
              <w:t xml:space="preserve"> </w:t>
            </w:r>
            <w:r w:rsidRPr="0032660B">
              <w:rPr>
                <w:rFonts w:ascii="Times New Roman" w:hAnsi="Times New Roman" w:cs="Times New Roman"/>
                <w:sz w:val="28"/>
                <w:szCs w:val="28"/>
              </w:rPr>
              <w:t>Projekta tiesiskais regulējums sabiedrības grupām un institūcijām nemaina tiesības un pienā</w:t>
            </w:r>
            <w:r w:rsidR="0092391D">
              <w:rPr>
                <w:rFonts w:ascii="Times New Roman" w:hAnsi="Times New Roman" w:cs="Times New Roman"/>
                <w:sz w:val="28"/>
                <w:szCs w:val="28"/>
              </w:rPr>
              <w:t>kumus, kā arī veicamās darbības, l</w:t>
            </w:r>
            <w:r w:rsidRPr="0032660B">
              <w:rPr>
                <w:rFonts w:ascii="Times New Roman" w:hAnsi="Times New Roman" w:cs="Times New Roman"/>
                <w:sz w:val="28"/>
                <w:szCs w:val="28"/>
              </w:rPr>
              <w:t>īdz ar to administratīvais slogs nemainās.</w:t>
            </w:r>
          </w:p>
        </w:tc>
      </w:tr>
      <w:tr w:rsidR="000D6028" w:rsidRPr="008D69C9" w:rsidTr="0092391D">
        <w:trPr>
          <w:tblCellSpacing w:w="20" w:type="dxa"/>
          <w:jc w:val="center"/>
        </w:trPr>
        <w:tc>
          <w:tcPr>
            <w:tcW w:w="736" w:type="dxa"/>
          </w:tcPr>
          <w:p w:rsidR="000D6028" w:rsidRPr="008D69C9" w:rsidRDefault="000D6028" w:rsidP="00C235EC">
            <w:pPr>
              <w:jc w:val="center"/>
              <w:rPr>
                <w:rFonts w:ascii="Times New Roman" w:hAnsi="Times New Roman" w:cs="Times New Roman"/>
                <w:sz w:val="28"/>
                <w:szCs w:val="28"/>
              </w:rPr>
            </w:pPr>
            <w:r w:rsidRPr="008D69C9">
              <w:rPr>
                <w:rFonts w:ascii="Times New Roman" w:hAnsi="Times New Roman" w:cs="Times New Roman"/>
                <w:sz w:val="28"/>
                <w:szCs w:val="28"/>
              </w:rPr>
              <w:t>3.</w:t>
            </w:r>
          </w:p>
        </w:tc>
        <w:tc>
          <w:tcPr>
            <w:tcW w:w="2726" w:type="dxa"/>
          </w:tcPr>
          <w:p w:rsidR="000D6028" w:rsidRPr="008D69C9" w:rsidRDefault="000D6028" w:rsidP="00C235EC">
            <w:pPr>
              <w:jc w:val="both"/>
              <w:rPr>
                <w:rFonts w:ascii="Times New Roman" w:hAnsi="Times New Roman" w:cs="Times New Roman"/>
                <w:sz w:val="28"/>
                <w:szCs w:val="28"/>
              </w:rPr>
            </w:pPr>
            <w:r w:rsidRPr="008D69C9">
              <w:rPr>
                <w:rFonts w:ascii="Times New Roman" w:hAnsi="Times New Roman" w:cs="Times New Roman"/>
                <w:sz w:val="28"/>
                <w:szCs w:val="28"/>
              </w:rPr>
              <w:t>Administratīvo izmaksu monetārs novērtējums</w:t>
            </w:r>
          </w:p>
        </w:tc>
        <w:tc>
          <w:tcPr>
            <w:tcW w:w="5622" w:type="dxa"/>
          </w:tcPr>
          <w:p w:rsidR="000D6028" w:rsidRPr="008D69C9" w:rsidRDefault="000D6028" w:rsidP="00C235EC">
            <w:pPr>
              <w:ind w:right="140"/>
              <w:jc w:val="both"/>
              <w:rPr>
                <w:rFonts w:ascii="Times New Roman" w:hAnsi="Times New Roman" w:cs="Times New Roman"/>
                <w:sz w:val="28"/>
                <w:szCs w:val="28"/>
              </w:rPr>
            </w:pPr>
            <w:r w:rsidRPr="008D69C9">
              <w:rPr>
                <w:rFonts w:ascii="Times New Roman" w:hAnsi="Times New Roman" w:cs="Times New Roman"/>
                <w:sz w:val="28"/>
                <w:szCs w:val="28"/>
              </w:rPr>
              <w:t>Projekts šo jomu neskar.</w:t>
            </w:r>
          </w:p>
        </w:tc>
      </w:tr>
      <w:tr w:rsidR="009D483E" w:rsidRPr="008D69C9" w:rsidTr="0092391D">
        <w:trPr>
          <w:tblCellSpacing w:w="20" w:type="dxa"/>
          <w:jc w:val="center"/>
        </w:trPr>
        <w:tc>
          <w:tcPr>
            <w:tcW w:w="736" w:type="dxa"/>
          </w:tcPr>
          <w:p w:rsidR="009D483E" w:rsidRPr="008D69C9" w:rsidRDefault="009D483E" w:rsidP="00AD5889">
            <w:pPr>
              <w:jc w:val="center"/>
              <w:rPr>
                <w:rFonts w:ascii="Times New Roman" w:hAnsi="Times New Roman" w:cs="Times New Roman"/>
                <w:sz w:val="28"/>
                <w:szCs w:val="28"/>
              </w:rPr>
            </w:pPr>
            <w:r>
              <w:rPr>
                <w:rFonts w:ascii="Times New Roman" w:hAnsi="Times New Roman" w:cs="Times New Roman"/>
                <w:sz w:val="28"/>
                <w:szCs w:val="28"/>
              </w:rPr>
              <w:t>4</w:t>
            </w:r>
            <w:r w:rsidRPr="008D69C9">
              <w:rPr>
                <w:rFonts w:ascii="Times New Roman" w:hAnsi="Times New Roman" w:cs="Times New Roman"/>
                <w:sz w:val="28"/>
                <w:szCs w:val="28"/>
              </w:rPr>
              <w:t>.</w:t>
            </w:r>
          </w:p>
        </w:tc>
        <w:tc>
          <w:tcPr>
            <w:tcW w:w="2726" w:type="dxa"/>
          </w:tcPr>
          <w:p w:rsidR="004F5394" w:rsidRDefault="009D483E">
            <w:pPr>
              <w:jc w:val="both"/>
              <w:rPr>
                <w:rFonts w:ascii="Times New Roman" w:hAnsi="Times New Roman" w:cs="Times New Roman"/>
                <w:sz w:val="28"/>
                <w:szCs w:val="28"/>
              </w:rPr>
            </w:pPr>
            <w:r w:rsidRPr="008D69C9">
              <w:rPr>
                <w:rFonts w:ascii="Times New Roman" w:hAnsi="Times New Roman" w:cs="Times New Roman"/>
                <w:sz w:val="28"/>
                <w:szCs w:val="28"/>
              </w:rPr>
              <w:t>A</w:t>
            </w:r>
            <w:r>
              <w:rPr>
                <w:rFonts w:ascii="Times New Roman" w:hAnsi="Times New Roman" w:cs="Times New Roman"/>
                <w:sz w:val="28"/>
                <w:szCs w:val="28"/>
              </w:rPr>
              <w:t>tbilstības</w:t>
            </w:r>
            <w:r w:rsidRPr="008D69C9">
              <w:rPr>
                <w:rFonts w:ascii="Times New Roman" w:hAnsi="Times New Roman" w:cs="Times New Roman"/>
                <w:sz w:val="28"/>
                <w:szCs w:val="28"/>
              </w:rPr>
              <w:t xml:space="preserve"> izmaksu monetārs novērtējums</w:t>
            </w:r>
          </w:p>
        </w:tc>
        <w:tc>
          <w:tcPr>
            <w:tcW w:w="5622" w:type="dxa"/>
          </w:tcPr>
          <w:p w:rsidR="009D483E" w:rsidRPr="008D69C9" w:rsidRDefault="009D483E" w:rsidP="00AD5889">
            <w:pPr>
              <w:ind w:right="140"/>
              <w:jc w:val="both"/>
              <w:rPr>
                <w:rFonts w:ascii="Times New Roman" w:hAnsi="Times New Roman" w:cs="Times New Roman"/>
                <w:sz w:val="28"/>
                <w:szCs w:val="28"/>
              </w:rPr>
            </w:pPr>
            <w:r w:rsidRPr="008D69C9">
              <w:rPr>
                <w:rFonts w:ascii="Times New Roman" w:hAnsi="Times New Roman" w:cs="Times New Roman"/>
                <w:sz w:val="28"/>
                <w:szCs w:val="28"/>
              </w:rPr>
              <w:t>Projekts šo jomu neskar.</w:t>
            </w:r>
          </w:p>
        </w:tc>
      </w:tr>
      <w:tr w:rsidR="000D6028" w:rsidRPr="008D69C9" w:rsidTr="0092391D">
        <w:trPr>
          <w:trHeight w:val="419"/>
          <w:tblCellSpacing w:w="20" w:type="dxa"/>
          <w:jc w:val="center"/>
        </w:trPr>
        <w:tc>
          <w:tcPr>
            <w:tcW w:w="736" w:type="dxa"/>
            <w:vAlign w:val="center"/>
          </w:tcPr>
          <w:p w:rsidR="000D6028" w:rsidRPr="008D69C9" w:rsidRDefault="009D483E" w:rsidP="00C235EC">
            <w:pPr>
              <w:jc w:val="center"/>
              <w:rPr>
                <w:rFonts w:ascii="Times New Roman" w:hAnsi="Times New Roman" w:cs="Times New Roman"/>
                <w:sz w:val="28"/>
                <w:szCs w:val="28"/>
              </w:rPr>
            </w:pPr>
            <w:r>
              <w:rPr>
                <w:rFonts w:ascii="Times New Roman" w:hAnsi="Times New Roman" w:cs="Times New Roman"/>
                <w:sz w:val="28"/>
                <w:szCs w:val="28"/>
              </w:rPr>
              <w:t>5</w:t>
            </w:r>
            <w:r w:rsidR="000D6028" w:rsidRPr="008D69C9">
              <w:rPr>
                <w:rFonts w:ascii="Times New Roman" w:hAnsi="Times New Roman" w:cs="Times New Roman"/>
                <w:sz w:val="28"/>
                <w:szCs w:val="28"/>
              </w:rPr>
              <w:t>.</w:t>
            </w:r>
          </w:p>
        </w:tc>
        <w:tc>
          <w:tcPr>
            <w:tcW w:w="2726" w:type="dxa"/>
            <w:vAlign w:val="center"/>
          </w:tcPr>
          <w:p w:rsidR="000D6028" w:rsidRPr="008D69C9" w:rsidRDefault="000D6028" w:rsidP="00C235EC">
            <w:pPr>
              <w:rPr>
                <w:rFonts w:ascii="Times New Roman" w:hAnsi="Times New Roman" w:cs="Times New Roman"/>
                <w:sz w:val="28"/>
                <w:szCs w:val="28"/>
              </w:rPr>
            </w:pPr>
            <w:r w:rsidRPr="008D69C9">
              <w:rPr>
                <w:rFonts w:ascii="Times New Roman" w:hAnsi="Times New Roman" w:cs="Times New Roman"/>
                <w:sz w:val="28"/>
                <w:szCs w:val="28"/>
              </w:rPr>
              <w:t>Cita informācija</w:t>
            </w:r>
          </w:p>
        </w:tc>
        <w:tc>
          <w:tcPr>
            <w:tcW w:w="5622" w:type="dxa"/>
          </w:tcPr>
          <w:p w:rsidR="000D6028" w:rsidRPr="008D69C9" w:rsidRDefault="000D6028" w:rsidP="00C235EC">
            <w:pPr>
              <w:ind w:right="-1"/>
              <w:rPr>
                <w:rFonts w:ascii="Times New Roman" w:hAnsi="Times New Roman" w:cs="Times New Roman"/>
                <w:sz w:val="28"/>
                <w:szCs w:val="28"/>
              </w:rPr>
            </w:pPr>
            <w:r w:rsidRPr="008D69C9">
              <w:rPr>
                <w:rFonts w:ascii="Times New Roman" w:hAnsi="Times New Roman" w:cs="Times New Roman"/>
                <w:sz w:val="28"/>
                <w:szCs w:val="28"/>
              </w:rPr>
              <w:t xml:space="preserve"> Nav</w:t>
            </w:r>
          </w:p>
        </w:tc>
      </w:tr>
    </w:tbl>
    <w:p w:rsidR="000D6028" w:rsidRDefault="000D6028" w:rsidP="000D6028">
      <w:pPr>
        <w:spacing w:after="0" w:line="240" w:lineRule="auto"/>
        <w:rPr>
          <w:rFonts w:ascii="Times New Roman" w:eastAsia="Times New Roman" w:hAnsi="Times New Roman" w:cs="Times New Roman"/>
          <w:sz w:val="28"/>
          <w:szCs w:val="28"/>
          <w:lang w:eastAsia="lv-LV"/>
        </w:rPr>
      </w:pPr>
    </w:p>
    <w:p w:rsidR="009B35FD" w:rsidRDefault="009B35FD" w:rsidP="000D6028">
      <w:pPr>
        <w:spacing w:after="0" w:line="240" w:lineRule="auto"/>
        <w:rPr>
          <w:rFonts w:ascii="Times New Roman" w:eastAsia="Times New Roman" w:hAnsi="Times New Roman" w:cs="Times New Roman"/>
          <w:sz w:val="28"/>
          <w:szCs w:val="28"/>
          <w:lang w:eastAsia="lv-LV"/>
        </w:rPr>
      </w:pPr>
    </w:p>
    <w:p w:rsidR="009B35FD" w:rsidRPr="009653DB" w:rsidRDefault="009B35FD" w:rsidP="000D6028">
      <w:pPr>
        <w:spacing w:after="0" w:line="240" w:lineRule="auto"/>
        <w:rPr>
          <w:rFonts w:ascii="Times New Roman" w:eastAsia="Times New Roman" w:hAnsi="Times New Roman" w:cs="Times New Roman"/>
          <w:sz w:val="28"/>
          <w:szCs w:val="28"/>
          <w:lang w:eastAsia="lv-LV"/>
        </w:rPr>
      </w:pPr>
    </w:p>
    <w:tbl>
      <w:tblPr>
        <w:tblW w:w="914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61"/>
        <w:gridCol w:w="1035"/>
        <w:gridCol w:w="1136"/>
        <w:gridCol w:w="1105"/>
        <w:gridCol w:w="964"/>
        <w:gridCol w:w="1020"/>
        <w:gridCol w:w="992"/>
        <w:gridCol w:w="1134"/>
      </w:tblGrid>
      <w:tr w:rsidR="0084472F" w:rsidRPr="00A55C27" w:rsidTr="007C1350">
        <w:trPr>
          <w:tblCellSpacing w:w="15" w:type="dxa"/>
        </w:trPr>
        <w:tc>
          <w:tcPr>
            <w:tcW w:w="9087" w:type="dxa"/>
            <w:gridSpan w:val="8"/>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5B0B82">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84472F" w:rsidRPr="00A55C27" w:rsidTr="007C1350">
        <w:trPr>
          <w:tblCellSpacing w:w="15"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5B0B82">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Rādītāji</w:t>
            </w:r>
          </w:p>
        </w:tc>
        <w:tc>
          <w:tcPr>
            <w:tcW w:w="21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201</w:t>
            </w:r>
            <w:r w:rsidR="00F05B44">
              <w:rPr>
                <w:rFonts w:ascii="Times New Roman" w:eastAsia="Times New Roman" w:hAnsi="Times New Roman" w:cs="Times New Roman"/>
                <w:iCs/>
                <w:sz w:val="28"/>
                <w:szCs w:val="28"/>
                <w:lang w:eastAsia="lv-LV"/>
              </w:rPr>
              <w:t>9</w:t>
            </w:r>
          </w:p>
        </w:tc>
        <w:tc>
          <w:tcPr>
            <w:tcW w:w="5170" w:type="dxa"/>
            <w:gridSpan w:val="5"/>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Turpmākie trīs gadi (</w:t>
            </w:r>
            <w:r w:rsidRPr="00A55C27">
              <w:rPr>
                <w:rFonts w:ascii="Times New Roman" w:eastAsia="Times New Roman" w:hAnsi="Times New Roman" w:cs="Times New Roman"/>
                <w:i/>
                <w:iCs/>
                <w:sz w:val="28"/>
                <w:szCs w:val="28"/>
                <w:lang w:eastAsia="lv-LV"/>
              </w:rPr>
              <w:t>euro</w:t>
            </w:r>
            <w:r w:rsidRPr="00A55C27">
              <w:rPr>
                <w:rFonts w:ascii="Times New Roman" w:eastAsia="Times New Roman" w:hAnsi="Times New Roman" w:cs="Times New Roman"/>
                <w:iCs/>
                <w:sz w:val="28"/>
                <w:szCs w:val="28"/>
                <w:lang w:eastAsia="lv-LV"/>
              </w:rPr>
              <w:t>)</w:t>
            </w:r>
          </w:p>
        </w:tc>
      </w:tr>
      <w:tr w:rsidR="0084472F" w:rsidRPr="00A55C27" w:rsidTr="00F05B44">
        <w:trPr>
          <w:tblCellSpacing w:w="15"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5B0B82">
            <w:pPr>
              <w:spacing w:after="0" w:line="240" w:lineRule="auto"/>
              <w:rPr>
                <w:rFonts w:ascii="Times New Roman" w:eastAsia="Times New Roman" w:hAnsi="Times New Roman" w:cs="Times New Roman"/>
                <w:iCs/>
                <w:sz w:val="28"/>
                <w:szCs w:val="28"/>
                <w:lang w:eastAsia="lv-LV"/>
              </w:rPr>
            </w:pPr>
          </w:p>
        </w:tc>
        <w:tc>
          <w:tcPr>
            <w:tcW w:w="2141" w:type="dxa"/>
            <w:gridSpan w:val="2"/>
            <w:vMerge/>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5B0B82">
            <w:pPr>
              <w:spacing w:after="0" w:line="240" w:lineRule="auto"/>
              <w:rPr>
                <w:rFonts w:ascii="Times New Roman" w:eastAsia="Times New Roman" w:hAnsi="Times New Roman" w:cs="Times New Roman"/>
                <w:iCs/>
                <w:sz w:val="28"/>
                <w:szCs w:val="28"/>
                <w:lang w:eastAsia="lv-LV"/>
              </w:rPr>
            </w:pPr>
          </w:p>
        </w:tc>
        <w:tc>
          <w:tcPr>
            <w:tcW w:w="2039" w:type="dxa"/>
            <w:gridSpan w:val="2"/>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w:t>
            </w:r>
            <w:r w:rsidR="00F05B44">
              <w:rPr>
                <w:rFonts w:ascii="Times New Roman" w:eastAsia="Times New Roman" w:hAnsi="Times New Roman" w:cs="Times New Roman"/>
                <w:iCs/>
                <w:sz w:val="28"/>
                <w:szCs w:val="28"/>
                <w:lang w:eastAsia="lv-LV"/>
              </w:rPr>
              <w:t>20</w:t>
            </w:r>
          </w:p>
        </w:tc>
        <w:tc>
          <w:tcPr>
            <w:tcW w:w="1982" w:type="dxa"/>
            <w:gridSpan w:val="2"/>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202</w:t>
            </w:r>
            <w:r w:rsidR="00F05B44">
              <w:rPr>
                <w:rFonts w:ascii="Times New Roman" w:eastAsia="Times New Roman" w:hAnsi="Times New Roman" w:cs="Times New Roman"/>
                <w:iCs/>
                <w:sz w:val="28"/>
                <w:szCs w:val="28"/>
                <w:lang w:eastAsia="lv-LV"/>
              </w:rPr>
              <w:t>1</w:t>
            </w:r>
          </w:p>
        </w:tc>
        <w:tc>
          <w:tcPr>
            <w:tcW w:w="1089"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202</w:t>
            </w:r>
            <w:r w:rsidR="00F05B44">
              <w:rPr>
                <w:rFonts w:ascii="Times New Roman" w:eastAsia="Times New Roman" w:hAnsi="Times New Roman" w:cs="Times New Roman"/>
                <w:iCs/>
                <w:sz w:val="28"/>
                <w:szCs w:val="28"/>
                <w:lang w:eastAsia="lv-LV"/>
              </w:rPr>
              <w:t>2</w:t>
            </w:r>
          </w:p>
        </w:tc>
      </w:tr>
      <w:tr w:rsidR="0084472F" w:rsidRPr="00A55C27" w:rsidTr="00F05B44">
        <w:trPr>
          <w:tblCellSpacing w:w="15"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5B0B82">
            <w:pPr>
              <w:spacing w:after="0" w:line="240" w:lineRule="auto"/>
              <w:rPr>
                <w:rFonts w:ascii="Times New Roman" w:eastAsia="Times New Roman" w:hAnsi="Times New Roman" w:cs="Times New Roman"/>
                <w:iCs/>
                <w:sz w:val="28"/>
                <w:szCs w:val="28"/>
                <w:lang w:eastAsia="lv-LV"/>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izmaiņas kārtējā gadā, salīdzinot ar valsts budžetu kārtējam gadam</w:t>
            </w:r>
          </w:p>
        </w:tc>
        <w:tc>
          <w:tcPr>
            <w:tcW w:w="1075"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saskaņā ar vidēja termiņa budžeta ietvaru</w:t>
            </w:r>
          </w:p>
        </w:tc>
        <w:tc>
          <w:tcPr>
            <w:tcW w:w="934"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F05B4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izmaiņas, salīdzinot ar vidēja termiņa budžeta ietvaru </w:t>
            </w:r>
            <w:r w:rsidR="00F05B44">
              <w:rPr>
                <w:rFonts w:ascii="Times New Roman" w:eastAsia="Times New Roman" w:hAnsi="Times New Roman" w:cs="Times New Roman"/>
                <w:iCs/>
                <w:sz w:val="28"/>
                <w:szCs w:val="28"/>
                <w:lang w:eastAsia="lv-LV"/>
              </w:rPr>
              <w:t>2020.</w:t>
            </w:r>
            <w:r w:rsidRPr="00A55C27">
              <w:rPr>
                <w:rFonts w:ascii="Times New Roman" w:eastAsia="Times New Roman" w:hAnsi="Times New Roman" w:cs="Times New Roman"/>
                <w:iCs/>
                <w:sz w:val="28"/>
                <w:szCs w:val="28"/>
                <w:lang w:eastAsia="lv-LV"/>
              </w:rPr>
              <w:t xml:space="preserve"> gadam</w:t>
            </w:r>
          </w:p>
        </w:tc>
        <w:tc>
          <w:tcPr>
            <w:tcW w:w="990"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F05B4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izmaiņas, salīdzinot ar vidēja termiņa budžeta ietvaru </w:t>
            </w:r>
            <w:r w:rsidR="00F05B44">
              <w:rPr>
                <w:rFonts w:ascii="Times New Roman" w:eastAsia="Times New Roman" w:hAnsi="Times New Roman" w:cs="Times New Roman"/>
                <w:iCs/>
                <w:sz w:val="28"/>
                <w:szCs w:val="28"/>
                <w:lang w:eastAsia="lv-LV"/>
              </w:rPr>
              <w:t>2021.</w:t>
            </w:r>
            <w:r w:rsidRPr="00A55C27">
              <w:rPr>
                <w:rFonts w:ascii="Times New Roman" w:eastAsia="Times New Roman" w:hAnsi="Times New Roman" w:cs="Times New Roman"/>
                <w:iCs/>
                <w:sz w:val="28"/>
                <w:szCs w:val="28"/>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F05B4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izmaiņas, salīdzinot ar vidēja termiņa budžeta ietvaru </w:t>
            </w:r>
            <w:r w:rsidR="00F05B44">
              <w:rPr>
                <w:rFonts w:ascii="Times New Roman" w:eastAsia="Times New Roman" w:hAnsi="Times New Roman" w:cs="Times New Roman"/>
                <w:iCs/>
                <w:sz w:val="28"/>
                <w:szCs w:val="28"/>
                <w:lang w:eastAsia="lv-LV"/>
              </w:rPr>
              <w:t>2021.</w:t>
            </w:r>
            <w:r w:rsidRPr="00A55C27">
              <w:rPr>
                <w:rFonts w:ascii="Times New Roman" w:eastAsia="Times New Roman" w:hAnsi="Times New Roman" w:cs="Times New Roman"/>
                <w:iCs/>
                <w:sz w:val="28"/>
                <w:szCs w:val="28"/>
                <w:lang w:eastAsia="lv-LV"/>
              </w:rPr>
              <w:t xml:space="preserve"> gadam</w:t>
            </w:r>
          </w:p>
        </w:tc>
      </w:tr>
      <w:tr w:rsidR="0084472F"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7C1350">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7C1350">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7C1350">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075"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7C1350">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934"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7C1350">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7C1350">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7C1350">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84472F" w:rsidP="007C1350">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8</w:t>
            </w:r>
          </w:p>
        </w:tc>
      </w:tr>
      <w:tr w:rsidR="0084472F"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84472F" w:rsidRPr="00A55C27" w:rsidRDefault="0084472F" w:rsidP="005B0B82">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 Budžeta 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84472F" w:rsidRPr="00F05B44" w:rsidRDefault="0084472F" w:rsidP="005B0B82">
            <w:pPr>
              <w:spacing w:after="0" w:line="240" w:lineRule="auto"/>
              <w:jc w:val="center"/>
              <w:rPr>
                <w:rFonts w:ascii="Times New Roman" w:eastAsia="Times New Roman" w:hAnsi="Times New Roman" w:cs="Times New Roman"/>
                <w:lang w:eastAsia="lv-LV"/>
              </w:rPr>
            </w:pPr>
            <w:r w:rsidRPr="00F05B44">
              <w:rPr>
                <w:rFonts w:ascii="Times New Roman" w:hAnsi="Times New Roman" w:cs="Times New Roman"/>
              </w:rPr>
              <w:t>1</w:t>
            </w:r>
            <w:r w:rsidR="005B0B82" w:rsidRPr="00F05B44">
              <w:rPr>
                <w:rFonts w:ascii="Times New Roman" w:hAnsi="Times New Roman" w:cs="Times New Roman"/>
              </w:rPr>
              <w:t> 500 594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84472F" w:rsidRPr="00A76898" w:rsidRDefault="00697EDB" w:rsidP="005B0B82">
            <w:pPr>
              <w:spacing w:after="0"/>
              <w:jc w:val="center"/>
              <w:rPr>
                <w:rFonts w:ascii="Times New Roman" w:hAnsi="Times New Roman" w:cs="Times New Roman"/>
                <w:sz w:val="28"/>
                <w:szCs w:val="28"/>
              </w:rPr>
            </w:pPr>
            <w:r>
              <w:rPr>
                <w:rFonts w:ascii="Times New Roman" w:hAnsi="Times New Roman" w:cs="Times New Roman"/>
                <w:sz w:val="28"/>
                <w:szCs w:val="28"/>
              </w:rPr>
              <w:t>29 000</w:t>
            </w:r>
          </w:p>
        </w:tc>
        <w:tc>
          <w:tcPr>
            <w:tcW w:w="1075" w:type="dxa"/>
            <w:tcBorders>
              <w:top w:val="outset" w:sz="6" w:space="0" w:color="auto"/>
              <w:left w:val="outset" w:sz="6" w:space="0" w:color="auto"/>
              <w:bottom w:val="outset" w:sz="6" w:space="0" w:color="auto"/>
              <w:right w:val="outset" w:sz="6" w:space="0" w:color="auto"/>
            </w:tcBorders>
            <w:vAlign w:val="center"/>
            <w:hideMark/>
          </w:tcPr>
          <w:p w:rsidR="0084472F" w:rsidRPr="00F05B44" w:rsidRDefault="0084472F" w:rsidP="005B0B82">
            <w:pPr>
              <w:spacing w:after="0" w:line="240" w:lineRule="auto"/>
              <w:jc w:val="center"/>
              <w:rPr>
                <w:rFonts w:ascii="Times New Roman" w:eastAsia="Times New Roman" w:hAnsi="Times New Roman" w:cs="Times New Roman"/>
                <w:iCs/>
                <w:lang w:eastAsia="lv-LV"/>
              </w:rPr>
            </w:pPr>
            <w:r w:rsidRPr="00F05B44">
              <w:rPr>
                <w:rFonts w:ascii="Times New Roman" w:eastAsia="Times New Roman" w:hAnsi="Times New Roman" w:cs="Times New Roman"/>
                <w:lang w:eastAsia="lv-LV"/>
              </w:rPr>
              <w:t>1</w:t>
            </w:r>
            <w:r w:rsidR="005B0B82" w:rsidRPr="00F05B44">
              <w:rPr>
                <w:rFonts w:ascii="Times New Roman" w:eastAsia="Times New Roman" w:hAnsi="Times New Roman" w:cs="Times New Roman"/>
                <w:lang w:eastAsia="lv-LV"/>
              </w:rPr>
              <w:t> 500 594</w:t>
            </w:r>
          </w:p>
        </w:tc>
        <w:tc>
          <w:tcPr>
            <w:tcW w:w="934"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5B0B82" w:rsidP="005B0B82">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35 3</w:t>
            </w:r>
            <w:r w:rsidR="00697EDB">
              <w:rPr>
                <w:rFonts w:ascii="Times New Roman" w:hAnsi="Times New Roman" w:cs="Times New Roman"/>
                <w:sz w:val="28"/>
                <w:szCs w:val="28"/>
              </w:rPr>
              <w:t>00</w:t>
            </w:r>
          </w:p>
        </w:tc>
        <w:tc>
          <w:tcPr>
            <w:tcW w:w="990" w:type="dxa"/>
            <w:tcBorders>
              <w:top w:val="outset" w:sz="6" w:space="0" w:color="auto"/>
              <w:left w:val="outset" w:sz="6" w:space="0" w:color="auto"/>
              <w:bottom w:val="outset" w:sz="6" w:space="0" w:color="auto"/>
              <w:right w:val="outset" w:sz="6" w:space="0" w:color="auto"/>
            </w:tcBorders>
            <w:vAlign w:val="center"/>
            <w:hideMark/>
          </w:tcPr>
          <w:p w:rsidR="0084472F" w:rsidRPr="00F05B44" w:rsidRDefault="005B0B82" w:rsidP="005B0B82">
            <w:pPr>
              <w:spacing w:after="0" w:line="240" w:lineRule="auto"/>
              <w:jc w:val="center"/>
              <w:rPr>
                <w:rFonts w:ascii="Times New Roman" w:eastAsia="Times New Roman" w:hAnsi="Times New Roman" w:cs="Times New Roman"/>
                <w:iCs/>
                <w:lang w:eastAsia="lv-LV"/>
              </w:rPr>
            </w:pPr>
            <w:r w:rsidRPr="00F05B44">
              <w:rPr>
                <w:rFonts w:ascii="Times New Roman" w:eastAsia="Times New Roman" w:hAnsi="Times New Roman" w:cs="Times New Roman"/>
                <w:lang w:eastAsia="lv-LV"/>
              </w:rPr>
              <w:t>1 500 594</w:t>
            </w:r>
          </w:p>
        </w:tc>
        <w:tc>
          <w:tcPr>
            <w:tcW w:w="962"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5B0B82" w:rsidP="005B0B82">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35 3</w:t>
            </w:r>
            <w:r w:rsidR="00697EDB">
              <w:rPr>
                <w:rFonts w:ascii="Times New Roman" w:hAnsi="Times New Roman" w:cs="Times New Roman"/>
                <w:sz w:val="28"/>
                <w:szCs w:val="28"/>
              </w:rPr>
              <w:t>00</w:t>
            </w:r>
          </w:p>
        </w:tc>
        <w:tc>
          <w:tcPr>
            <w:tcW w:w="1089" w:type="dxa"/>
            <w:tcBorders>
              <w:top w:val="outset" w:sz="6" w:space="0" w:color="auto"/>
              <w:left w:val="outset" w:sz="6" w:space="0" w:color="auto"/>
              <w:bottom w:val="outset" w:sz="6" w:space="0" w:color="auto"/>
              <w:right w:val="outset" w:sz="6" w:space="0" w:color="auto"/>
            </w:tcBorders>
            <w:vAlign w:val="center"/>
            <w:hideMark/>
          </w:tcPr>
          <w:p w:rsidR="0084472F" w:rsidRPr="00A55C27" w:rsidRDefault="005B0B82" w:rsidP="007C1350">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35 </w:t>
            </w:r>
            <w:r w:rsidR="00697EDB">
              <w:rPr>
                <w:rFonts w:ascii="Times New Roman" w:hAnsi="Times New Roman" w:cs="Times New Roman"/>
                <w:sz w:val="28"/>
                <w:szCs w:val="28"/>
              </w:rPr>
              <w:t>300</w:t>
            </w:r>
          </w:p>
        </w:tc>
      </w:tr>
      <w:tr w:rsidR="005B0B82"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B0B82" w:rsidRPr="00A55C27" w:rsidRDefault="005B0B82" w:rsidP="005B0B82">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005" w:type="dxa"/>
            <w:tcBorders>
              <w:top w:val="outset" w:sz="6" w:space="0" w:color="auto"/>
              <w:left w:val="outset" w:sz="6" w:space="0" w:color="auto"/>
              <w:bottom w:val="outset" w:sz="6" w:space="0" w:color="auto"/>
              <w:right w:val="outset" w:sz="6" w:space="0" w:color="auto"/>
            </w:tcBorders>
            <w:vAlign w:val="center"/>
          </w:tcPr>
          <w:p w:rsidR="005B0B82" w:rsidRPr="00F05B44" w:rsidRDefault="005B0B82" w:rsidP="005B0B82">
            <w:pPr>
              <w:spacing w:after="0" w:line="240" w:lineRule="auto"/>
              <w:jc w:val="center"/>
              <w:rPr>
                <w:rFonts w:ascii="Times New Roman" w:eastAsia="Times New Roman" w:hAnsi="Times New Roman" w:cs="Times New Roman"/>
                <w:lang w:eastAsia="lv-LV"/>
              </w:rPr>
            </w:pPr>
            <w:r w:rsidRPr="00F05B44">
              <w:rPr>
                <w:rFonts w:ascii="Times New Roman" w:hAnsi="Times New Roman" w:cs="Times New Roman"/>
              </w:rPr>
              <w:t>1 500 594</w:t>
            </w:r>
          </w:p>
        </w:tc>
        <w:tc>
          <w:tcPr>
            <w:tcW w:w="1106" w:type="dxa"/>
            <w:tcBorders>
              <w:top w:val="outset" w:sz="6" w:space="0" w:color="auto"/>
              <w:left w:val="outset" w:sz="6" w:space="0" w:color="auto"/>
              <w:bottom w:val="outset" w:sz="6" w:space="0" w:color="auto"/>
              <w:right w:val="outset" w:sz="6" w:space="0" w:color="auto"/>
            </w:tcBorders>
            <w:vAlign w:val="center"/>
          </w:tcPr>
          <w:p w:rsidR="005B0B82" w:rsidRPr="00A55C27" w:rsidRDefault="00697EDB" w:rsidP="005B0B82">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29 000</w:t>
            </w:r>
          </w:p>
        </w:tc>
        <w:tc>
          <w:tcPr>
            <w:tcW w:w="1075" w:type="dxa"/>
            <w:tcBorders>
              <w:top w:val="outset" w:sz="6" w:space="0" w:color="auto"/>
              <w:left w:val="outset" w:sz="6" w:space="0" w:color="auto"/>
              <w:bottom w:val="outset" w:sz="6" w:space="0" w:color="auto"/>
              <w:right w:val="outset" w:sz="6" w:space="0" w:color="auto"/>
            </w:tcBorders>
            <w:vAlign w:val="center"/>
          </w:tcPr>
          <w:p w:rsidR="005B0B82" w:rsidRPr="00F05B44" w:rsidRDefault="005B0B82" w:rsidP="005B0B82">
            <w:pPr>
              <w:spacing w:after="0" w:line="240" w:lineRule="auto"/>
              <w:jc w:val="center"/>
              <w:rPr>
                <w:rFonts w:ascii="Times New Roman" w:eastAsia="Times New Roman" w:hAnsi="Times New Roman" w:cs="Times New Roman"/>
                <w:lang w:eastAsia="lv-LV"/>
              </w:rPr>
            </w:pPr>
            <w:r w:rsidRPr="00F05B44">
              <w:rPr>
                <w:rFonts w:ascii="Times New Roman" w:eastAsia="Times New Roman" w:hAnsi="Times New Roman" w:cs="Times New Roman"/>
                <w:lang w:eastAsia="lv-LV"/>
              </w:rPr>
              <w:t>1 500 594</w:t>
            </w:r>
          </w:p>
        </w:tc>
        <w:tc>
          <w:tcPr>
            <w:tcW w:w="934" w:type="dxa"/>
            <w:tcBorders>
              <w:top w:val="outset" w:sz="6" w:space="0" w:color="auto"/>
              <w:left w:val="outset" w:sz="6" w:space="0" w:color="auto"/>
              <w:bottom w:val="outset" w:sz="6" w:space="0" w:color="auto"/>
              <w:right w:val="outset" w:sz="6" w:space="0" w:color="auto"/>
            </w:tcBorders>
            <w:vAlign w:val="center"/>
          </w:tcPr>
          <w:p w:rsidR="005B0B82" w:rsidRPr="00A55C27" w:rsidRDefault="005B0B82" w:rsidP="005B0B82">
            <w:pPr>
              <w:spacing w:after="0" w:line="240" w:lineRule="auto"/>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35 3</w:t>
            </w:r>
            <w:r w:rsidR="00697EDB">
              <w:rPr>
                <w:rFonts w:ascii="Times New Roman" w:hAnsi="Times New Roman" w:cs="Times New Roman"/>
                <w:sz w:val="28"/>
                <w:szCs w:val="28"/>
              </w:rPr>
              <w:t>00</w:t>
            </w:r>
          </w:p>
        </w:tc>
        <w:tc>
          <w:tcPr>
            <w:tcW w:w="990" w:type="dxa"/>
            <w:tcBorders>
              <w:top w:val="outset" w:sz="6" w:space="0" w:color="auto"/>
              <w:left w:val="outset" w:sz="6" w:space="0" w:color="auto"/>
              <w:bottom w:val="outset" w:sz="6" w:space="0" w:color="auto"/>
              <w:right w:val="outset" w:sz="6" w:space="0" w:color="auto"/>
            </w:tcBorders>
            <w:vAlign w:val="center"/>
          </w:tcPr>
          <w:p w:rsidR="005B0B82" w:rsidRPr="00F05B44" w:rsidRDefault="005B0B82" w:rsidP="005B0B82">
            <w:pPr>
              <w:spacing w:after="0" w:line="240" w:lineRule="auto"/>
              <w:jc w:val="center"/>
              <w:rPr>
                <w:rFonts w:ascii="Times New Roman" w:eastAsia="Times New Roman" w:hAnsi="Times New Roman" w:cs="Times New Roman"/>
                <w:iCs/>
                <w:lang w:eastAsia="lv-LV"/>
              </w:rPr>
            </w:pPr>
            <w:r w:rsidRPr="00F05B44">
              <w:rPr>
                <w:rFonts w:ascii="Times New Roman" w:eastAsia="Times New Roman" w:hAnsi="Times New Roman" w:cs="Times New Roman"/>
                <w:lang w:eastAsia="lv-LV"/>
              </w:rPr>
              <w:t>1 500 594</w:t>
            </w:r>
          </w:p>
        </w:tc>
        <w:tc>
          <w:tcPr>
            <w:tcW w:w="962" w:type="dxa"/>
            <w:tcBorders>
              <w:top w:val="outset" w:sz="6" w:space="0" w:color="auto"/>
              <w:left w:val="outset" w:sz="6" w:space="0" w:color="auto"/>
              <w:bottom w:val="outset" w:sz="6" w:space="0" w:color="auto"/>
              <w:right w:val="outset" w:sz="6" w:space="0" w:color="auto"/>
            </w:tcBorders>
            <w:vAlign w:val="center"/>
          </w:tcPr>
          <w:p w:rsidR="005B0B82" w:rsidRPr="00A55C27" w:rsidRDefault="005B0B82" w:rsidP="005B0B82">
            <w:pPr>
              <w:spacing w:after="0" w:line="240" w:lineRule="auto"/>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35 3</w:t>
            </w:r>
            <w:r w:rsidR="00697EDB">
              <w:rPr>
                <w:rFonts w:ascii="Times New Roman" w:hAnsi="Times New Roman" w:cs="Times New Roman"/>
                <w:sz w:val="28"/>
                <w:szCs w:val="28"/>
              </w:rPr>
              <w:t>00</w:t>
            </w:r>
          </w:p>
        </w:tc>
        <w:tc>
          <w:tcPr>
            <w:tcW w:w="1089" w:type="dxa"/>
            <w:tcBorders>
              <w:top w:val="outset" w:sz="6" w:space="0" w:color="auto"/>
              <w:left w:val="outset" w:sz="6" w:space="0" w:color="auto"/>
              <w:bottom w:val="outset" w:sz="6" w:space="0" w:color="auto"/>
              <w:right w:val="outset" w:sz="6" w:space="0" w:color="auto"/>
            </w:tcBorders>
            <w:vAlign w:val="center"/>
          </w:tcPr>
          <w:p w:rsidR="005B0B82" w:rsidRPr="00A55C27" w:rsidRDefault="005B0B82" w:rsidP="005B0B82">
            <w:pPr>
              <w:spacing w:after="0" w:line="240" w:lineRule="auto"/>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35 3</w:t>
            </w:r>
            <w:r w:rsidR="00697EDB">
              <w:rPr>
                <w:rFonts w:ascii="Times New Roman" w:hAnsi="Times New Roman" w:cs="Times New Roman"/>
                <w:sz w:val="28"/>
                <w:szCs w:val="28"/>
              </w:rPr>
              <w:t>00</w:t>
            </w:r>
          </w:p>
        </w:tc>
      </w:tr>
      <w:tr w:rsidR="005B0B82"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B0B82" w:rsidRPr="00A55C27" w:rsidRDefault="005B0B82" w:rsidP="005B0B82">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B0B82" w:rsidRPr="00A55C27" w:rsidRDefault="005B0B82"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B0B82" w:rsidRPr="00A55C27" w:rsidRDefault="005B0B82"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5B0B82" w:rsidRPr="00A55C27" w:rsidRDefault="005B0B82"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5B0B82" w:rsidRPr="00A55C27" w:rsidRDefault="005B0B82"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5B0B82" w:rsidRPr="00A55C27" w:rsidRDefault="005B0B82"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B0B82" w:rsidRPr="00A55C27" w:rsidRDefault="005B0B82"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5B0B82" w:rsidRPr="00A55C27" w:rsidRDefault="005B0B82"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5B0B82"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5B0B82" w:rsidRPr="00A55C27" w:rsidRDefault="005B0B82" w:rsidP="005B0B82">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5B0B82" w:rsidRPr="00A55C27" w:rsidRDefault="005B0B82"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5B0B82" w:rsidRPr="00A55C27" w:rsidRDefault="005B0B82"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5B0B82" w:rsidRPr="00A55C27" w:rsidRDefault="005B0B82"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5B0B82" w:rsidRPr="00A55C27" w:rsidRDefault="005B0B82"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5B0B82" w:rsidRPr="00A55C27" w:rsidRDefault="005B0B82"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B0B82" w:rsidRPr="00A55C27" w:rsidRDefault="005B0B82"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5B0B82" w:rsidRPr="00A55C27" w:rsidRDefault="005B0B82"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4F2FE4"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 Budžeta izdevumi</w:t>
            </w:r>
          </w:p>
        </w:tc>
        <w:tc>
          <w:tcPr>
            <w:tcW w:w="1005" w:type="dxa"/>
            <w:tcBorders>
              <w:top w:val="outset" w:sz="6" w:space="0" w:color="auto"/>
              <w:left w:val="outset" w:sz="6" w:space="0" w:color="auto"/>
              <w:bottom w:val="outset" w:sz="6" w:space="0" w:color="auto"/>
              <w:right w:val="outset" w:sz="6" w:space="0" w:color="auto"/>
            </w:tcBorders>
            <w:vAlign w:val="center"/>
          </w:tcPr>
          <w:p w:rsidR="004F2FE4" w:rsidRPr="00F05B44" w:rsidRDefault="004F2FE4" w:rsidP="004F2FE4">
            <w:pPr>
              <w:spacing w:after="0" w:line="240" w:lineRule="auto"/>
              <w:jc w:val="center"/>
              <w:rPr>
                <w:rFonts w:ascii="Times New Roman" w:eastAsia="Times New Roman" w:hAnsi="Times New Roman" w:cs="Times New Roman"/>
                <w:iCs/>
                <w:lang w:eastAsia="lv-LV"/>
              </w:rPr>
            </w:pPr>
            <w:r w:rsidRPr="00F05B44">
              <w:rPr>
                <w:rFonts w:ascii="Times New Roman" w:hAnsi="Times New Roman" w:cs="Times New Roman"/>
              </w:rPr>
              <w:t>1 500 594</w:t>
            </w:r>
          </w:p>
        </w:tc>
        <w:tc>
          <w:tcPr>
            <w:tcW w:w="1106" w:type="dxa"/>
            <w:tcBorders>
              <w:top w:val="outset" w:sz="6" w:space="0" w:color="auto"/>
              <w:left w:val="outset" w:sz="6" w:space="0" w:color="auto"/>
              <w:bottom w:val="outset" w:sz="6" w:space="0" w:color="auto"/>
              <w:right w:val="outset" w:sz="6" w:space="0" w:color="auto"/>
            </w:tcBorders>
            <w:vAlign w:val="center"/>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29 </w:t>
            </w:r>
            <w:r w:rsidR="00697EDB">
              <w:rPr>
                <w:rFonts w:ascii="Times New Roman" w:hAnsi="Times New Roman" w:cs="Times New Roman"/>
                <w:sz w:val="28"/>
                <w:szCs w:val="28"/>
              </w:rPr>
              <w:t>000</w:t>
            </w:r>
          </w:p>
        </w:tc>
        <w:tc>
          <w:tcPr>
            <w:tcW w:w="1075" w:type="dxa"/>
            <w:tcBorders>
              <w:top w:val="outset" w:sz="6" w:space="0" w:color="auto"/>
              <w:left w:val="outset" w:sz="6" w:space="0" w:color="auto"/>
              <w:bottom w:val="outset" w:sz="6" w:space="0" w:color="auto"/>
              <w:right w:val="outset" w:sz="6" w:space="0" w:color="auto"/>
            </w:tcBorders>
            <w:vAlign w:val="center"/>
          </w:tcPr>
          <w:p w:rsidR="004F2FE4" w:rsidRPr="00F05B44" w:rsidRDefault="004F2FE4" w:rsidP="004F2FE4">
            <w:pPr>
              <w:spacing w:after="0" w:line="240" w:lineRule="auto"/>
              <w:jc w:val="center"/>
              <w:rPr>
                <w:rFonts w:ascii="Times New Roman" w:eastAsia="Times New Roman" w:hAnsi="Times New Roman" w:cs="Times New Roman"/>
                <w:iCs/>
                <w:lang w:eastAsia="lv-LV"/>
              </w:rPr>
            </w:pPr>
            <w:r w:rsidRPr="00F05B44">
              <w:rPr>
                <w:rFonts w:ascii="Times New Roman" w:eastAsia="Times New Roman" w:hAnsi="Times New Roman" w:cs="Times New Roman"/>
                <w:lang w:eastAsia="lv-LV"/>
              </w:rPr>
              <w:t>1 500 594</w:t>
            </w:r>
          </w:p>
        </w:tc>
        <w:tc>
          <w:tcPr>
            <w:tcW w:w="934" w:type="dxa"/>
            <w:tcBorders>
              <w:top w:val="outset" w:sz="6" w:space="0" w:color="auto"/>
              <w:left w:val="outset" w:sz="6" w:space="0" w:color="auto"/>
              <w:bottom w:val="outset" w:sz="6" w:space="0" w:color="auto"/>
              <w:right w:val="outset" w:sz="6" w:space="0" w:color="auto"/>
            </w:tcBorders>
            <w:vAlign w:val="center"/>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35 3</w:t>
            </w:r>
            <w:r w:rsidR="00697EDB">
              <w:rPr>
                <w:rFonts w:ascii="Times New Roman" w:hAnsi="Times New Roman" w:cs="Times New Roman"/>
                <w:sz w:val="28"/>
                <w:szCs w:val="28"/>
              </w:rPr>
              <w:t>00</w:t>
            </w:r>
          </w:p>
        </w:tc>
        <w:tc>
          <w:tcPr>
            <w:tcW w:w="990" w:type="dxa"/>
            <w:tcBorders>
              <w:top w:val="outset" w:sz="6" w:space="0" w:color="auto"/>
              <w:left w:val="outset" w:sz="6" w:space="0" w:color="auto"/>
              <w:bottom w:val="outset" w:sz="6" w:space="0" w:color="auto"/>
              <w:right w:val="outset" w:sz="6" w:space="0" w:color="auto"/>
            </w:tcBorders>
            <w:vAlign w:val="center"/>
          </w:tcPr>
          <w:p w:rsidR="004F2FE4" w:rsidRPr="00F05B44" w:rsidRDefault="004F2FE4" w:rsidP="004F2FE4">
            <w:pPr>
              <w:spacing w:after="0" w:line="240" w:lineRule="auto"/>
              <w:jc w:val="center"/>
              <w:rPr>
                <w:rFonts w:ascii="Times New Roman" w:eastAsia="Times New Roman" w:hAnsi="Times New Roman" w:cs="Times New Roman"/>
                <w:iCs/>
                <w:lang w:eastAsia="lv-LV"/>
              </w:rPr>
            </w:pPr>
            <w:r w:rsidRPr="00F05B44">
              <w:rPr>
                <w:rFonts w:ascii="Times New Roman" w:eastAsia="Times New Roman" w:hAnsi="Times New Roman" w:cs="Times New Roman"/>
                <w:lang w:eastAsia="lv-LV"/>
              </w:rPr>
              <w:t>1 500 594</w:t>
            </w:r>
          </w:p>
        </w:tc>
        <w:tc>
          <w:tcPr>
            <w:tcW w:w="962" w:type="dxa"/>
            <w:tcBorders>
              <w:top w:val="outset" w:sz="6" w:space="0" w:color="auto"/>
              <w:left w:val="outset" w:sz="6" w:space="0" w:color="auto"/>
              <w:bottom w:val="outset" w:sz="6" w:space="0" w:color="auto"/>
              <w:right w:val="outset" w:sz="6" w:space="0" w:color="auto"/>
            </w:tcBorders>
            <w:vAlign w:val="center"/>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35 3</w:t>
            </w:r>
            <w:r w:rsidR="00697EDB">
              <w:rPr>
                <w:rFonts w:ascii="Times New Roman" w:hAnsi="Times New Roman" w:cs="Times New Roman"/>
                <w:sz w:val="28"/>
                <w:szCs w:val="28"/>
              </w:rPr>
              <w:t>00</w:t>
            </w:r>
          </w:p>
        </w:tc>
        <w:tc>
          <w:tcPr>
            <w:tcW w:w="1089" w:type="dxa"/>
            <w:tcBorders>
              <w:top w:val="outset" w:sz="6" w:space="0" w:color="auto"/>
              <w:left w:val="outset" w:sz="6" w:space="0" w:color="auto"/>
              <w:bottom w:val="outset" w:sz="6" w:space="0" w:color="auto"/>
              <w:right w:val="outset" w:sz="6" w:space="0" w:color="auto"/>
            </w:tcBorders>
            <w:vAlign w:val="center"/>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35 3</w:t>
            </w:r>
            <w:r w:rsidR="00697EDB">
              <w:rPr>
                <w:rFonts w:ascii="Times New Roman" w:hAnsi="Times New Roman" w:cs="Times New Roman"/>
                <w:sz w:val="28"/>
                <w:szCs w:val="28"/>
              </w:rPr>
              <w:t>00</w:t>
            </w:r>
          </w:p>
        </w:tc>
      </w:tr>
      <w:tr w:rsidR="004F2FE4"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2.1. valsts pamatbudžets</w:t>
            </w:r>
          </w:p>
        </w:tc>
        <w:tc>
          <w:tcPr>
            <w:tcW w:w="1005" w:type="dxa"/>
            <w:tcBorders>
              <w:top w:val="outset" w:sz="6" w:space="0" w:color="auto"/>
              <w:left w:val="outset" w:sz="6" w:space="0" w:color="auto"/>
              <w:bottom w:val="outset" w:sz="6" w:space="0" w:color="auto"/>
              <w:right w:val="outset" w:sz="6" w:space="0" w:color="auto"/>
            </w:tcBorders>
            <w:vAlign w:val="center"/>
          </w:tcPr>
          <w:p w:rsidR="004F2FE4" w:rsidRPr="00F05B44" w:rsidRDefault="004F2FE4" w:rsidP="004F2FE4">
            <w:pPr>
              <w:spacing w:after="0" w:line="240" w:lineRule="auto"/>
              <w:jc w:val="center"/>
              <w:rPr>
                <w:rFonts w:ascii="Times New Roman" w:eastAsia="Times New Roman" w:hAnsi="Times New Roman" w:cs="Times New Roman"/>
                <w:iCs/>
                <w:lang w:eastAsia="lv-LV"/>
              </w:rPr>
            </w:pPr>
            <w:r w:rsidRPr="00F05B44">
              <w:rPr>
                <w:rFonts w:ascii="Times New Roman" w:hAnsi="Times New Roman" w:cs="Times New Roman"/>
              </w:rPr>
              <w:t>1 500 594</w:t>
            </w:r>
          </w:p>
        </w:tc>
        <w:tc>
          <w:tcPr>
            <w:tcW w:w="1106" w:type="dxa"/>
            <w:tcBorders>
              <w:top w:val="outset" w:sz="6" w:space="0" w:color="auto"/>
              <w:left w:val="outset" w:sz="6" w:space="0" w:color="auto"/>
              <w:bottom w:val="outset" w:sz="6" w:space="0" w:color="auto"/>
              <w:right w:val="outset" w:sz="6" w:space="0" w:color="auto"/>
            </w:tcBorders>
            <w:vAlign w:val="center"/>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29 </w:t>
            </w:r>
            <w:r w:rsidR="00697EDB">
              <w:rPr>
                <w:rFonts w:ascii="Times New Roman" w:hAnsi="Times New Roman" w:cs="Times New Roman"/>
                <w:sz w:val="28"/>
                <w:szCs w:val="28"/>
              </w:rPr>
              <w:t>000</w:t>
            </w:r>
          </w:p>
        </w:tc>
        <w:tc>
          <w:tcPr>
            <w:tcW w:w="1075" w:type="dxa"/>
            <w:tcBorders>
              <w:top w:val="outset" w:sz="6" w:space="0" w:color="auto"/>
              <w:left w:val="outset" w:sz="6" w:space="0" w:color="auto"/>
              <w:bottom w:val="outset" w:sz="6" w:space="0" w:color="auto"/>
              <w:right w:val="outset" w:sz="6" w:space="0" w:color="auto"/>
            </w:tcBorders>
            <w:vAlign w:val="center"/>
          </w:tcPr>
          <w:p w:rsidR="004F2FE4" w:rsidRPr="00F05B44" w:rsidRDefault="004F2FE4" w:rsidP="004F2FE4">
            <w:pPr>
              <w:spacing w:after="0" w:line="240" w:lineRule="auto"/>
              <w:jc w:val="center"/>
              <w:rPr>
                <w:rFonts w:ascii="Times New Roman" w:eastAsia="Times New Roman" w:hAnsi="Times New Roman" w:cs="Times New Roman"/>
                <w:iCs/>
                <w:lang w:eastAsia="lv-LV"/>
              </w:rPr>
            </w:pPr>
            <w:r w:rsidRPr="00F05B44">
              <w:rPr>
                <w:rFonts w:ascii="Times New Roman" w:eastAsia="Times New Roman" w:hAnsi="Times New Roman" w:cs="Times New Roman"/>
                <w:lang w:eastAsia="lv-LV"/>
              </w:rPr>
              <w:t>1 500 594</w:t>
            </w:r>
          </w:p>
        </w:tc>
        <w:tc>
          <w:tcPr>
            <w:tcW w:w="934" w:type="dxa"/>
            <w:tcBorders>
              <w:top w:val="outset" w:sz="6" w:space="0" w:color="auto"/>
              <w:left w:val="outset" w:sz="6" w:space="0" w:color="auto"/>
              <w:bottom w:val="outset" w:sz="6" w:space="0" w:color="auto"/>
              <w:right w:val="outset" w:sz="6" w:space="0" w:color="auto"/>
            </w:tcBorders>
            <w:vAlign w:val="center"/>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35 3</w:t>
            </w:r>
            <w:r w:rsidR="00697EDB">
              <w:rPr>
                <w:rFonts w:ascii="Times New Roman" w:hAnsi="Times New Roman" w:cs="Times New Roman"/>
                <w:sz w:val="28"/>
                <w:szCs w:val="28"/>
              </w:rPr>
              <w:t>00</w:t>
            </w:r>
          </w:p>
        </w:tc>
        <w:tc>
          <w:tcPr>
            <w:tcW w:w="990" w:type="dxa"/>
            <w:tcBorders>
              <w:top w:val="outset" w:sz="6" w:space="0" w:color="auto"/>
              <w:left w:val="outset" w:sz="6" w:space="0" w:color="auto"/>
              <w:bottom w:val="outset" w:sz="6" w:space="0" w:color="auto"/>
              <w:right w:val="outset" w:sz="6" w:space="0" w:color="auto"/>
            </w:tcBorders>
            <w:vAlign w:val="center"/>
          </w:tcPr>
          <w:p w:rsidR="004F2FE4" w:rsidRPr="00F05B44" w:rsidRDefault="004F2FE4" w:rsidP="004F2FE4">
            <w:pPr>
              <w:spacing w:after="0" w:line="240" w:lineRule="auto"/>
              <w:jc w:val="center"/>
              <w:rPr>
                <w:rFonts w:ascii="Times New Roman" w:eastAsia="Times New Roman" w:hAnsi="Times New Roman" w:cs="Times New Roman"/>
                <w:iCs/>
                <w:lang w:eastAsia="lv-LV"/>
              </w:rPr>
            </w:pPr>
            <w:r w:rsidRPr="00F05B44">
              <w:rPr>
                <w:rFonts w:ascii="Times New Roman" w:eastAsia="Times New Roman" w:hAnsi="Times New Roman" w:cs="Times New Roman"/>
                <w:lang w:eastAsia="lv-LV"/>
              </w:rPr>
              <w:t>1 500 594</w:t>
            </w:r>
          </w:p>
        </w:tc>
        <w:tc>
          <w:tcPr>
            <w:tcW w:w="962" w:type="dxa"/>
            <w:tcBorders>
              <w:top w:val="outset" w:sz="6" w:space="0" w:color="auto"/>
              <w:left w:val="outset" w:sz="6" w:space="0" w:color="auto"/>
              <w:bottom w:val="outset" w:sz="6" w:space="0" w:color="auto"/>
              <w:right w:val="outset" w:sz="6" w:space="0" w:color="auto"/>
            </w:tcBorders>
            <w:vAlign w:val="center"/>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35 3</w:t>
            </w:r>
            <w:r w:rsidR="00697EDB">
              <w:rPr>
                <w:rFonts w:ascii="Times New Roman" w:hAnsi="Times New Roman" w:cs="Times New Roman"/>
                <w:sz w:val="28"/>
                <w:szCs w:val="28"/>
              </w:rPr>
              <w:t>00</w:t>
            </w:r>
          </w:p>
        </w:tc>
        <w:tc>
          <w:tcPr>
            <w:tcW w:w="1089" w:type="dxa"/>
            <w:tcBorders>
              <w:top w:val="outset" w:sz="6" w:space="0" w:color="auto"/>
              <w:left w:val="outset" w:sz="6" w:space="0" w:color="auto"/>
              <w:bottom w:val="outset" w:sz="6" w:space="0" w:color="auto"/>
              <w:right w:val="outset" w:sz="6" w:space="0" w:color="auto"/>
            </w:tcBorders>
            <w:vAlign w:val="center"/>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35 3</w:t>
            </w:r>
            <w:r w:rsidR="00697EDB">
              <w:rPr>
                <w:rFonts w:ascii="Times New Roman" w:hAnsi="Times New Roman" w:cs="Times New Roman"/>
                <w:sz w:val="28"/>
                <w:szCs w:val="28"/>
              </w:rPr>
              <w:t>00</w:t>
            </w:r>
          </w:p>
        </w:tc>
      </w:tr>
      <w:tr w:rsidR="004F2FE4"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2.2. valsts speciālais </w:t>
            </w:r>
            <w:r w:rsidRPr="00A55C27">
              <w:rPr>
                <w:rFonts w:ascii="Times New Roman" w:eastAsia="Times New Roman" w:hAnsi="Times New Roman" w:cs="Times New Roman"/>
                <w:iCs/>
                <w:sz w:val="28"/>
                <w:szCs w:val="28"/>
                <w:lang w:eastAsia="lv-LV"/>
              </w:rPr>
              <w:lastRenderedPageBreak/>
              <w: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lastRenderedPageBreak/>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4F2FE4"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2.3.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4F2FE4"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 Finansiālā ietekme</w:t>
            </w:r>
          </w:p>
        </w:tc>
        <w:tc>
          <w:tcPr>
            <w:tcW w:w="1005"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4F2FE4"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4F2FE4"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3.2.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4F2FE4"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4F2FE4"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934"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4F2FE4"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 Precizēta finansiālā ietekme</w:t>
            </w:r>
          </w:p>
        </w:tc>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p>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p>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p>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p>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p>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vMerge w:val="restart"/>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p>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p>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p>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p>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p>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934"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p>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p>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p>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p>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p>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4F2FE4"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5.1. valsts pamatbudžets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vMerge/>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p>
        </w:tc>
        <w:tc>
          <w:tcPr>
            <w:tcW w:w="934"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90" w:type="dxa"/>
            <w:vMerge/>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4F2FE4"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5.2. speciālais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vMerge/>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p>
        </w:tc>
        <w:tc>
          <w:tcPr>
            <w:tcW w:w="934"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90" w:type="dxa"/>
            <w:vMerge/>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4F2FE4" w:rsidRPr="00A55C27" w:rsidTr="00F05B44">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5.3. pašvaldību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vMerge/>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p>
        </w:tc>
        <w:tc>
          <w:tcPr>
            <w:tcW w:w="934"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90" w:type="dxa"/>
            <w:vMerge/>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4F2FE4" w:rsidRPr="00A55C27" w:rsidTr="007C135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6. Detalizēts ieņēmumu un izdevumu aprēķins (ja nepieciešams, detalizētu </w:t>
            </w:r>
            <w:r w:rsidRPr="00A55C27">
              <w:rPr>
                <w:rFonts w:ascii="Times New Roman" w:eastAsia="Times New Roman" w:hAnsi="Times New Roman" w:cs="Times New Roman"/>
                <w:iCs/>
                <w:sz w:val="28"/>
                <w:szCs w:val="28"/>
                <w:lang w:eastAsia="lv-LV"/>
              </w:rPr>
              <w:lastRenderedPageBreak/>
              <w:t>ieņēmumu un izdevumu aprēķinu var pievienot anotācijas pielikumā)</w:t>
            </w:r>
          </w:p>
        </w:tc>
        <w:tc>
          <w:tcPr>
            <w:tcW w:w="7341" w:type="dxa"/>
            <w:gridSpan w:val="7"/>
            <w:vMerge w:val="restart"/>
            <w:tcBorders>
              <w:top w:val="outset" w:sz="6" w:space="0" w:color="auto"/>
              <w:left w:val="outset" w:sz="6" w:space="0" w:color="auto"/>
              <w:bottom w:val="outset" w:sz="6" w:space="0" w:color="auto"/>
              <w:right w:val="outset" w:sz="6" w:space="0" w:color="auto"/>
            </w:tcBorders>
            <w:hideMark/>
          </w:tcPr>
          <w:p w:rsidR="004F2FE4" w:rsidRDefault="004F2FE4" w:rsidP="004F2FE4">
            <w:pPr>
              <w:spacing w:after="0" w:line="240" w:lineRule="auto"/>
              <w:ind w:left="87"/>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lastRenderedPageBreak/>
              <w:t>Detalizēts aprēķins sniegts</w:t>
            </w:r>
            <w:r w:rsidRPr="006C621D">
              <w:rPr>
                <w:rFonts w:ascii="Times New Roman" w:hAnsi="Times New Roman" w:cs="Times New Roman"/>
                <w:sz w:val="28"/>
                <w:szCs w:val="28"/>
              </w:rPr>
              <w:t xml:space="preserve"> Projekta sākotnējās ietekmes novērtējuma ziņojuma</w:t>
            </w:r>
            <w:r w:rsidRPr="00396808">
              <w:rPr>
                <w:rFonts w:ascii="Times New Roman" w:hAnsi="Times New Roman" w:cs="Times New Roman"/>
                <w:sz w:val="28"/>
                <w:szCs w:val="28"/>
              </w:rPr>
              <w:t xml:space="preserve"> </w:t>
            </w:r>
            <w:r>
              <w:rPr>
                <w:rFonts w:ascii="Times New Roman" w:hAnsi="Times New Roman" w:cs="Times New Roman"/>
                <w:sz w:val="28"/>
                <w:szCs w:val="28"/>
              </w:rPr>
              <w:t>(</w:t>
            </w:r>
            <w:r w:rsidRPr="00396808">
              <w:rPr>
                <w:rFonts w:ascii="Times New Roman" w:hAnsi="Times New Roman" w:cs="Times New Roman"/>
                <w:sz w:val="28"/>
                <w:szCs w:val="28"/>
              </w:rPr>
              <w:t>anotācijas</w:t>
            </w:r>
            <w:r>
              <w:rPr>
                <w:rFonts w:ascii="Times New Roman" w:hAnsi="Times New Roman" w:cs="Times New Roman"/>
                <w:sz w:val="28"/>
                <w:szCs w:val="28"/>
              </w:rPr>
              <w:t>)</w:t>
            </w:r>
            <w:r w:rsidRPr="00396808">
              <w:rPr>
                <w:rFonts w:ascii="Times New Roman" w:hAnsi="Times New Roman" w:cs="Times New Roman"/>
                <w:sz w:val="28"/>
                <w:szCs w:val="28"/>
              </w:rPr>
              <w:t xml:space="preserve"> pielikumā, kurā norādīta publisko maksas pakalpojumu cenu kalkulācija</w:t>
            </w:r>
            <w:r>
              <w:rPr>
                <w:rFonts w:ascii="Times New Roman" w:hAnsi="Times New Roman" w:cs="Times New Roman"/>
                <w:sz w:val="28"/>
                <w:szCs w:val="28"/>
              </w:rPr>
              <w:t>.</w:t>
            </w:r>
          </w:p>
        </w:tc>
      </w:tr>
      <w:tr w:rsidR="004F2FE4" w:rsidRPr="00A55C27" w:rsidTr="007C135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6.1. detalizēts ieņēmumu aprēķins</w:t>
            </w:r>
          </w:p>
        </w:tc>
        <w:tc>
          <w:tcPr>
            <w:tcW w:w="7341" w:type="dxa"/>
            <w:gridSpan w:val="7"/>
            <w:vMerge/>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p>
        </w:tc>
      </w:tr>
      <w:tr w:rsidR="004F2FE4" w:rsidRPr="00A55C27" w:rsidTr="007C135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6.2. detalizēts izdevumu aprēķins</w:t>
            </w:r>
          </w:p>
        </w:tc>
        <w:tc>
          <w:tcPr>
            <w:tcW w:w="7341" w:type="dxa"/>
            <w:gridSpan w:val="7"/>
            <w:vMerge/>
            <w:tcBorders>
              <w:top w:val="outset" w:sz="6" w:space="0" w:color="auto"/>
              <w:left w:val="outset" w:sz="6" w:space="0" w:color="auto"/>
              <w:bottom w:val="outset" w:sz="6" w:space="0" w:color="auto"/>
              <w:right w:val="outset" w:sz="6" w:space="0" w:color="auto"/>
            </w:tcBorders>
            <w:vAlign w:val="center"/>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p>
        </w:tc>
      </w:tr>
      <w:tr w:rsidR="004F2FE4" w:rsidRPr="00A55C27" w:rsidTr="007C135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 Amata vietu skaita izmaiņas</w:t>
            </w:r>
          </w:p>
        </w:tc>
        <w:tc>
          <w:tcPr>
            <w:tcW w:w="7341" w:type="dxa"/>
            <w:gridSpan w:val="7"/>
            <w:tcBorders>
              <w:top w:val="outset" w:sz="6" w:space="0" w:color="auto"/>
              <w:left w:val="outset" w:sz="6" w:space="0" w:color="auto"/>
              <w:bottom w:val="outset" w:sz="6" w:space="0" w:color="auto"/>
              <w:right w:val="outset" w:sz="6" w:space="0" w:color="auto"/>
            </w:tcBorders>
            <w:hideMark/>
          </w:tcPr>
          <w:p w:rsidR="004F2FE4" w:rsidRPr="00A55C27" w:rsidRDefault="004F2FE4" w:rsidP="004F2FE4">
            <w:pPr>
              <w:spacing w:after="0" w:line="240" w:lineRule="auto"/>
              <w:ind w:left="87"/>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4F2FE4" w:rsidRPr="007B7A5A" w:rsidTr="007C1350">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4F2FE4" w:rsidRDefault="004F2FE4" w:rsidP="004F2FE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8. Cita informācija</w:t>
            </w:r>
          </w:p>
        </w:tc>
        <w:tc>
          <w:tcPr>
            <w:tcW w:w="7341" w:type="dxa"/>
            <w:gridSpan w:val="7"/>
            <w:tcBorders>
              <w:top w:val="outset" w:sz="6" w:space="0" w:color="auto"/>
              <w:left w:val="outset" w:sz="6" w:space="0" w:color="auto"/>
              <w:bottom w:val="outset" w:sz="6" w:space="0" w:color="auto"/>
              <w:right w:val="outset" w:sz="6" w:space="0" w:color="auto"/>
            </w:tcBorders>
            <w:hideMark/>
          </w:tcPr>
          <w:p w:rsidR="004F2FE4" w:rsidRPr="007C1350" w:rsidRDefault="004F2FE4" w:rsidP="00EA17DA">
            <w:pPr>
              <w:pStyle w:val="Bezatstarpm"/>
              <w:jc w:val="both"/>
              <w:rPr>
                <w:rFonts w:ascii="Times New Roman" w:hAnsi="Times New Roman" w:cs="Times New Roman"/>
                <w:sz w:val="28"/>
                <w:szCs w:val="28"/>
              </w:rPr>
            </w:pPr>
            <w:r w:rsidRPr="007C1350">
              <w:rPr>
                <w:rFonts w:ascii="Times New Roman" w:hAnsi="Times New Roman" w:cs="Times New Roman"/>
                <w:sz w:val="28"/>
                <w:szCs w:val="28"/>
              </w:rPr>
              <w:t xml:space="preserve">2019.gadā finanšu resursi muzeja izdevumu segšanai sastāda 1 500 594 </w:t>
            </w:r>
            <w:r w:rsidRPr="007C1350">
              <w:rPr>
                <w:rFonts w:ascii="Times New Roman" w:hAnsi="Times New Roman" w:cs="Times New Roman"/>
                <w:i/>
                <w:sz w:val="28"/>
                <w:szCs w:val="28"/>
              </w:rPr>
              <w:t>euro</w:t>
            </w:r>
            <w:r w:rsidRPr="007C1350">
              <w:rPr>
                <w:rFonts w:ascii="Times New Roman" w:hAnsi="Times New Roman" w:cs="Times New Roman"/>
                <w:sz w:val="28"/>
                <w:szCs w:val="28"/>
              </w:rPr>
              <w:t xml:space="preserve"> apmērā, tajā skaitā ieņēmumi no muzeja maksas pakalpojumiem un citi pašu ieņēmumi veido 940 000  </w:t>
            </w:r>
            <w:r w:rsidRPr="007C1350">
              <w:rPr>
                <w:rFonts w:ascii="Times New Roman" w:hAnsi="Times New Roman" w:cs="Times New Roman"/>
                <w:i/>
                <w:sz w:val="28"/>
                <w:szCs w:val="28"/>
              </w:rPr>
              <w:t>euro</w:t>
            </w:r>
            <w:r w:rsidRPr="007C1350">
              <w:rPr>
                <w:rFonts w:ascii="Times New Roman" w:hAnsi="Times New Roman" w:cs="Times New Roman"/>
                <w:sz w:val="28"/>
                <w:szCs w:val="28"/>
              </w:rPr>
              <w:t xml:space="preserve"> (63</w:t>
            </w:r>
            <w:r w:rsidR="00EA17DA">
              <w:rPr>
                <w:rFonts w:ascii="Times New Roman" w:hAnsi="Times New Roman" w:cs="Times New Roman"/>
                <w:sz w:val="28"/>
                <w:szCs w:val="28"/>
              </w:rPr>
              <w:t> </w:t>
            </w:r>
            <w:r w:rsidRPr="007C1350">
              <w:rPr>
                <w:rFonts w:ascii="Times New Roman" w:hAnsi="Times New Roman" w:cs="Times New Roman"/>
                <w:sz w:val="28"/>
                <w:szCs w:val="28"/>
              </w:rPr>
              <w:t xml:space="preserve">% no muzeja resursiem izdevumu segšanai) un valsts budžeta dotācija no vispārējiem ieņēmumiem ir 560 594 </w:t>
            </w:r>
            <w:r w:rsidRPr="007C1350">
              <w:rPr>
                <w:rFonts w:ascii="Times New Roman" w:hAnsi="Times New Roman" w:cs="Times New Roman"/>
                <w:i/>
                <w:sz w:val="28"/>
                <w:szCs w:val="28"/>
              </w:rPr>
              <w:t>euro</w:t>
            </w:r>
            <w:r w:rsidRPr="007C1350">
              <w:rPr>
                <w:rFonts w:ascii="Times New Roman" w:hAnsi="Times New Roman" w:cs="Times New Roman"/>
                <w:sz w:val="28"/>
                <w:szCs w:val="28"/>
              </w:rPr>
              <w:t xml:space="preserve"> (37 % no muzeja resursiem izdevumu segšanai).</w:t>
            </w:r>
            <w:r>
              <w:rPr>
                <w:rFonts w:ascii="Times New Roman" w:hAnsi="Times New Roman" w:cs="Times New Roman"/>
                <w:sz w:val="28"/>
                <w:szCs w:val="28"/>
              </w:rPr>
              <w:t xml:space="preserve"> </w:t>
            </w:r>
            <w:r w:rsidRPr="007C1350">
              <w:rPr>
                <w:rFonts w:ascii="Times New Roman" w:hAnsi="Times New Roman" w:cs="Times New Roman"/>
                <w:sz w:val="28"/>
                <w:szCs w:val="28"/>
              </w:rPr>
              <w:t>Ņ</w:t>
            </w:r>
            <w:r w:rsidR="00EA17DA">
              <w:rPr>
                <w:rFonts w:ascii="Times New Roman" w:hAnsi="Times New Roman" w:cs="Times New Roman"/>
                <w:sz w:val="28"/>
                <w:szCs w:val="28"/>
              </w:rPr>
              <w:t>emot vērā cenrādī iekļauto jauno</w:t>
            </w:r>
            <w:r w:rsidRPr="007C1350">
              <w:rPr>
                <w:rFonts w:ascii="Times New Roman" w:hAnsi="Times New Roman" w:cs="Times New Roman"/>
                <w:sz w:val="28"/>
                <w:szCs w:val="28"/>
              </w:rPr>
              <w:t xml:space="preserve"> muzeja maksas pakalpojumu cenas, tiek plānots pašu ieņēmumu pieaugums </w:t>
            </w:r>
            <w:r>
              <w:rPr>
                <w:rFonts w:ascii="Times New Roman" w:hAnsi="Times New Roman" w:cs="Times New Roman"/>
                <w:sz w:val="28"/>
                <w:szCs w:val="28"/>
              </w:rPr>
              <w:t xml:space="preserve">2019.gadā </w:t>
            </w:r>
            <w:r w:rsidRPr="007C1350">
              <w:rPr>
                <w:rFonts w:ascii="Times New Roman" w:hAnsi="Times New Roman" w:cs="Times New Roman"/>
                <w:sz w:val="28"/>
                <w:szCs w:val="28"/>
              </w:rPr>
              <w:t xml:space="preserve">par 29 </w:t>
            </w:r>
            <w:r w:rsidR="00697EDB">
              <w:rPr>
                <w:rFonts w:ascii="Times New Roman" w:hAnsi="Times New Roman" w:cs="Times New Roman"/>
                <w:sz w:val="28"/>
                <w:szCs w:val="28"/>
              </w:rPr>
              <w:t>000</w:t>
            </w:r>
            <w:r w:rsidRPr="007C1350">
              <w:rPr>
                <w:rFonts w:ascii="Times New Roman" w:hAnsi="Times New Roman" w:cs="Times New Roman"/>
                <w:sz w:val="28"/>
                <w:szCs w:val="28"/>
              </w:rPr>
              <w:t xml:space="preserve"> </w:t>
            </w:r>
            <w:r w:rsidRPr="007C1350">
              <w:rPr>
                <w:rFonts w:ascii="Times New Roman" w:hAnsi="Times New Roman" w:cs="Times New Roman"/>
                <w:i/>
                <w:sz w:val="28"/>
                <w:szCs w:val="28"/>
              </w:rPr>
              <w:t>euro</w:t>
            </w:r>
            <w:r w:rsidRPr="007C1350">
              <w:rPr>
                <w:rFonts w:ascii="Times New Roman" w:hAnsi="Times New Roman" w:cs="Times New Roman"/>
                <w:sz w:val="28"/>
                <w:szCs w:val="28"/>
              </w:rPr>
              <w:t>,</w:t>
            </w:r>
            <w:r>
              <w:rPr>
                <w:rFonts w:ascii="Times New Roman" w:hAnsi="Times New Roman" w:cs="Times New Roman"/>
                <w:sz w:val="28"/>
                <w:szCs w:val="28"/>
              </w:rPr>
              <w:t xml:space="preserve"> </w:t>
            </w:r>
            <w:r w:rsidRPr="007C1350">
              <w:rPr>
                <w:rFonts w:ascii="Times New Roman" w:hAnsi="Times New Roman" w:cs="Times New Roman"/>
                <w:sz w:val="28"/>
                <w:szCs w:val="28"/>
              </w:rPr>
              <w:t>savukārt 20</w:t>
            </w:r>
            <w:r>
              <w:rPr>
                <w:rFonts w:ascii="Times New Roman" w:hAnsi="Times New Roman" w:cs="Times New Roman"/>
                <w:sz w:val="28"/>
                <w:szCs w:val="28"/>
              </w:rPr>
              <w:t>20</w:t>
            </w:r>
            <w:r w:rsidRPr="007C1350">
              <w:rPr>
                <w:rFonts w:ascii="Times New Roman" w:hAnsi="Times New Roman" w:cs="Times New Roman"/>
                <w:sz w:val="28"/>
                <w:szCs w:val="28"/>
              </w:rPr>
              <w:t xml:space="preserve">.gadā un turpmākajos gados katru gadu par </w:t>
            </w:r>
            <w:r>
              <w:rPr>
                <w:rFonts w:ascii="Times New Roman" w:hAnsi="Times New Roman" w:cs="Times New Roman"/>
                <w:sz w:val="28"/>
                <w:szCs w:val="28"/>
              </w:rPr>
              <w:t>35</w:t>
            </w:r>
            <w:r w:rsidR="00EA17DA">
              <w:rPr>
                <w:rFonts w:ascii="Times New Roman" w:hAnsi="Times New Roman" w:cs="Times New Roman"/>
                <w:sz w:val="28"/>
                <w:szCs w:val="28"/>
              </w:rPr>
              <w:t> </w:t>
            </w:r>
            <w:r>
              <w:rPr>
                <w:rFonts w:ascii="Times New Roman" w:hAnsi="Times New Roman" w:cs="Times New Roman"/>
                <w:sz w:val="28"/>
                <w:szCs w:val="28"/>
              </w:rPr>
              <w:t>3</w:t>
            </w:r>
            <w:r w:rsidR="00697EDB">
              <w:rPr>
                <w:rFonts w:ascii="Times New Roman" w:hAnsi="Times New Roman" w:cs="Times New Roman"/>
                <w:sz w:val="28"/>
                <w:szCs w:val="28"/>
              </w:rPr>
              <w:t>00</w:t>
            </w:r>
            <w:r w:rsidR="00EA17DA">
              <w:rPr>
                <w:rFonts w:ascii="Times New Roman" w:hAnsi="Times New Roman" w:cs="Times New Roman"/>
                <w:sz w:val="28"/>
                <w:szCs w:val="28"/>
              </w:rPr>
              <w:t> </w:t>
            </w:r>
            <w:r w:rsidRPr="007C1350">
              <w:rPr>
                <w:rFonts w:ascii="Times New Roman" w:hAnsi="Times New Roman" w:cs="Times New Roman"/>
                <w:i/>
                <w:sz w:val="28"/>
                <w:szCs w:val="28"/>
              </w:rPr>
              <w:t>euro</w:t>
            </w:r>
            <w:r w:rsidRPr="007C1350">
              <w:rPr>
                <w:rFonts w:ascii="Times New Roman" w:hAnsi="Times New Roman" w:cs="Times New Roman"/>
                <w:sz w:val="28"/>
                <w:szCs w:val="28"/>
              </w:rPr>
              <w:t>. Pašu ieņēmumu plānotais palielinājums 201</w:t>
            </w:r>
            <w:r>
              <w:rPr>
                <w:rFonts w:ascii="Times New Roman" w:hAnsi="Times New Roman" w:cs="Times New Roman"/>
                <w:sz w:val="28"/>
                <w:szCs w:val="28"/>
              </w:rPr>
              <w:t>9</w:t>
            </w:r>
            <w:r w:rsidRPr="007C1350">
              <w:rPr>
                <w:rFonts w:ascii="Times New Roman" w:hAnsi="Times New Roman" w:cs="Times New Roman"/>
                <w:sz w:val="28"/>
                <w:szCs w:val="28"/>
              </w:rPr>
              <w:t>.gadā</w:t>
            </w:r>
            <w:r w:rsidR="007C1350" w:rsidRPr="00C2146C">
              <w:rPr>
                <w:rFonts w:ascii="Times New Roman" w:hAnsi="Times New Roman" w:cs="Times New Roman"/>
                <w:sz w:val="28"/>
                <w:szCs w:val="28"/>
              </w:rPr>
              <w:t xml:space="preserve"> un turpmākajos gados </w:t>
            </w:r>
            <w:r w:rsidR="007C1350">
              <w:rPr>
                <w:rFonts w:ascii="Times New Roman" w:hAnsi="Times New Roman" w:cs="Times New Roman"/>
                <w:sz w:val="28"/>
                <w:szCs w:val="28"/>
              </w:rPr>
              <w:t>t</w:t>
            </w:r>
            <w:r w:rsidRPr="007C1350">
              <w:rPr>
                <w:rFonts w:ascii="Times New Roman" w:hAnsi="Times New Roman" w:cs="Times New Roman"/>
                <w:sz w:val="28"/>
                <w:szCs w:val="28"/>
              </w:rPr>
              <w:t xml:space="preserve">iks novirzīts </w:t>
            </w:r>
            <w:r w:rsidR="0024574E">
              <w:rPr>
                <w:rFonts w:ascii="Times New Roman" w:hAnsi="Times New Roman" w:cs="Times New Roman"/>
                <w:sz w:val="28"/>
                <w:szCs w:val="28"/>
              </w:rPr>
              <w:t xml:space="preserve">muzeja </w:t>
            </w:r>
            <w:r w:rsidRPr="007C1350">
              <w:rPr>
                <w:rFonts w:ascii="Times New Roman" w:hAnsi="Times New Roman" w:cs="Times New Roman"/>
                <w:sz w:val="28"/>
                <w:szCs w:val="28"/>
              </w:rPr>
              <w:t>ekspozīcij</w:t>
            </w:r>
            <w:r>
              <w:rPr>
                <w:rFonts w:ascii="Times New Roman" w:hAnsi="Times New Roman" w:cs="Times New Roman"/>
                <w:sz w:val="28"/>
                <w:szCs w:val="28"/>
              </w:rPr>
              <w:t xml:space="preserve">as </w:t>
            </w:r>
            <w:r w:rsidRPr="00822E78">
              <w:rPr>
                <w:rFonts w:ascii="Times New Roman" w:hAnsi="Times New Roman" w:cs="Times New Roman"/>
                <w:sz w:val="28"/>
                <w:szCs w:val="28"/>
              </w:rPr>
              <w:t>„</w:t>
            </w:r>
            <w:r w:rsidRPr="0032660B">
              <w:rPr>
                <w:rFonts w:ascii="Times New Roman" w:hAnsi="Times New Roman" w:cs="Times New Roman"/>
                <w:sz w:val="28"/>
                <w:szCs w:val="28"/>
              </w:rPr>
              <w:t>Ceļā uz Latvijas valsti: Klaušinieks. Saimnieks. Pilsonis”</w:t>
            </w:r>
            <w:r w:rsidR="007C1350" w:rsidRPr="0032660B">
              <w:rPr>
                <w:rFonts w:ascii="Times New Roman" w:hAnsi="Times New Roman" w:cs="Times New Roman"/>
                <w:sz w:val="28"/>
                <w:szCs w:val="28"/>
              </w:rPr>
              <w:t xml:space="preserve"> </w:t>
            </w:r>
            <w:r w:rsidRPr="007C1350">
              <w:rPr>
                <w:rFonts w:ascii="Times New Roman" w:hAnsi="Times New Roman" w:cs="Times New Roman"/>
                <w:sz w:val="28"/>
                <w:szCs w:val="28"/>
              </w:rPr>
              <w:t>pieejamības un uzturēšanas izmaksu segšanai, t.i., atbilstoša mikroklimata nodrošināšanai, apsardzes pakalpojumu</w:t>
            </w:r>
            <w:r w:rsidR="008F34A7">
              <w:rPr>
                <w:rFonts w:ascii="Times New Roman" w:hAnsi="Times New Roman" w:cs="Times New Roman"/>
                <w:sz w:val="28"/>
                <w:szCs w:val="28"/>
              </w:rPr>
              <w:t>, elektrības</w:t>
            </w:r>
            <w:r w:rsidRPr="007C1350">
              <w:rPr>
                <w:rFonts w:ascii="Times New Roman" w:hAnsi="Times New Roman" w:cs="Times New Roman"/>
                <w:sz w:val="28"/>
                <w:szCs w:val="28"/>
              </w:rPr>
              <w:t xml:space="preserve"> un </w:t>
            </w:r>
            <w:r w:rsidR="008F34A7">
              <w:rPr>
                <w:rFonts w:ascii="Times New Roman" w:hAnsi="Times New Roman" w:cs="Times New Roman"/>
                <w:sz w:val="28"/>
                <w:szCs w:val="28"/>
              </w:rPr>
              <w:t xml:space="preserve">citu </w:t>
            </w:r>
            <w:r w:rsidRPr="007C1350">
              <w:rPr>
                <w:rFonts w:ascii="Times New Roman" w:hAnsi="Times New Roman" w:cs="Times New Roman"/>
                <w:sz w:val="28"/>
                <w:szCs w:val="28"/>
              </w:rPr>
              <w:t>komunālo maksājumu segšanai, darbinieku atlīdzībai un citiem ar publisko maksas pakalpojumu sniegšanu saistītiem izdevumiem.</w:t>
            </w:r>
          </w:p>
        </w:tc>
      </w:tr>
    </w:tbl>
    <w:p w:rsidR="004F5394" w:rsidRDefault="004F5394">
      <w:pPr>
        <w:spacing w:after="0" w:line="240" w:lineRule="auto"/>
        <w:rPr>
          <w:rFonts w:ascii="Times New Roman" w:hAnsi="Times New Roman" w:cs="Times New Roman"/>
          <w:sz w:val="28"/>
          <w:szCs w:val="28"/>
        </w:rPr>
      </w:pPr>
    </w:p>
    <w:tbl>
      <w:tblPr>
        <w:tblW w:w="914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147"/>
      </w:tblGrid>
      <w:tr w:rsidR="00A5521B" w:rsidRPr="007B7A5A" w:rsidTr="007C1350">
        <w:trPr>
          <w:tblCellSpacing w:w="15" w:type="dxa"/>
        </w:trPr>
        <w:tc>
          <w:tcPr>
            <w:tcW w:w="9087" w:type="dxa"/>
            <w:tcBorders>
              <w:top w:val="outset" w:sz="6" w:space="0" w:color="auto"/>
              <w:left w:val="outset" w:sz="6" w:space="0" w:color="auto"/>
              <w:bottom w:val="outset" w:sz="6" w:space="0" w:color="auto"/>
              <w:right w:val="outset" w:sz="6" w:space="0" w:color="auto"/>
            </w:tcBorders>
            <w:vAlign w:val="center"/>
            <w:hideMark/>
          </w:tcPr>
          <w:p w:rsidR="004F5394" w:rsidRDefault="002D54AB">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b/>
                <w:bCs/>
                <w:iCs/>
                <w:sz w:val="28"/>
                <w:szCs w:val="28"/>
                <w:lang w:eastAsia="lv-LV"/>
              </w:rPr>
              <w:t>IV. Tiesību akta projekta ietekme uz spēkā esošo tiesību normu sistēmu</w:t>
            </w:r>
          </w:p>
        </w:tc>
      </w:tr>
      <w:tr w:rsidR="00A5521B" w:rsidTr="007C1350">
        <w:trPr>
          <w:trHeight w:val="427"/>
          <w:tblCellSpacing w:w="15" w:type="dxa"/>
        </w:trPr>
        <w:tc>
          <w:tcPr>
            <w:tcW w:w="9087" w:type="dxa"/>
            <w:tcBorders>
              <w:top w:val="outset" w:sz="6" w:space="0" w:color="auto"/>
              <w:left w:val="outset" w:sz="6" w:space="0" w:color="auto"/>
              <w:right w:val="outset" w:sz="6" w:space="0" w:color="auto"/>
            </w:tcBorders>
            <w:vAlign w:val="center"/>
            <w:hideMark/>
          </w:tcPr>
          <w:p w:rsidR="00A5521B" w:rsidRDefault="00A5521B" w:rsidP="005B0B82">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Projekts šo jomu neskar.</w:t>
            </w:r>
          </w:p>
        </w:tc>
      </w:tr>
    </w:tbl>
    <w:p w:rsidR="00A5521B" w:rsidRDefault="00A5521B" w:rsidP="00A5521B">
      <w:pPr>
        <w:spacing w:after="0" w:line="240" w:lineRule="auto"/>
        <w:rPr>
          <w:rFonts w:ascii="Times New Roman" w:hAnsi="Times New Roman" w:cs="Times New Roman"/>
          <w:sz w:val="28"/>
          <w:szCs w:val="28"/>
        </w:rPr>
      </w:pPr>
    </w:p>
    <w:tbl>
      <w:tblPr>
        <w:tblW w:w="937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47"/>
        <w:gridCol w:w="227"/>
      </w:tblGrid>
      <w:tr w:rsidR="00A5521B" w:rsidRPr="00A55C27" w:rsidTr="009B35FD">
        <w:trPr>
          <w:gridAfter w:val="1"/>
          <w:wAfter w:w="182" w:type="dxa"/>
          <w:tblCellSpacing w:w="15" w:type="dxa"/>
        </w:trPr>
        <w:tc>
          <w:tcPr>
            <w:tcW w:w="9102" w:type="dxa"/>
            <w:tcBorders>
              <w:top w:val="outset" w:sz="6" w:space="0" w:color="auto"/>
              <w:left w:val="outset" w:sz="6" w:space="0" w:color="auto"/>
              <w:bottom w:val="outset" w:sz="6" w:space="0" w:color="auto"/>
              <w:right w:val="outset" w:sz="6" w:space="0" w:color="auto"/>
            </w:tcBorders>
            <w:vAlign w:val="center"/>
            <w:hideMark/>
          </w:tcPr>
          <w:p w:rsidR="00A5521B" w:rsidRPr="00A55C27" w:rsidRDefault="00A5521B" w:rsidP="005B0B82">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A5521B" w:rsidRPr="00A55C27" w:rsidTr="009B35FD">
        <w:trPr>
          <w:gridAfter w:val="1"/>
          <w:wAfter w:w="182" w:type="dxa"/>
          <w:trHeight w:val="440"/>
          <w:tblCellSpacing w:w="15" w:type="dxa"/>
        </w:trPr>
        <w:tc>
          <w:tcPr>
            <w:tcW w:w="9102" w:type="dxa"/>
            <w:tcBorders>
              <w:top w:val="outset" w:sz="6" w:space="0" w:color="auto"/>
              <w:left w:val="outset" w:sz="6" w:space="0" w:color="auto"/>
              <w:right w:val="outset" w:sz="6" w:space="0" w:color="auto"/>
            </w:tcBorders>
            <w:vAlign w:val="center"/>
            <w:hideMark/>
          </w:tcPr>
          <w:p w:rsidR="00A5521B" w:rsidRPr="00A55C27" w:rsidRDefault="00A5521B" w:rsidP="005B0B82">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r w:rsidR="00A5521B" w:rsidRPr="00E968BE" w:rsidTr="009B35FD">
        <w:trPr>
          <w:tblCellSpacing w:w="15" w:type="dxa"/>
        </w:trPr>
        <w:tc>
          <w:tcPr>
            <w:tcW w:w="9314" w:type="dxa"/>
            <w:gridSpan w:val="2"/>
            <w:tcBorders>
              <w:top w:val="outset" w:sz="6" w:space="0" w:color="auto"/>
              <w:left w:val="outset" w:sz="6" w:space="0" w:color="auto"/>
              <w:bottom w:val="outset" w:sz="6" w:space="0" w:color="auto"/>
              <w:right w:val="outset" w:sz="6" w:space="0" w:color="auto"/>
            </w:tcBorders>
            <w:vAlign w:val="center"/>
            <w:hideMark/>
          </w:tcPr>
          <w:p w:rsidR="00A5521B" w:rsidRPr="00E968BE" w:rsidRDefault="00A5521B" w:rsidP="005B0B82">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b/>
                <w:bCs/>
                <w:iCs/>
                <w:sz w:val="28"/>
                <w:szCs w:val="28"/>
                <w:lang w:eastAsia="lv-LV"/>
              </w:rPr>
              <w:lastRenderedPageBreak/>
              <w:t>VI. Sabiedrības līdzdalība un komunikācijas aktivitātes</w:t>
            </w:r>
          </w:p>
        </w:tc>
      </w:tr>
      <w:tr w:rsidR="00A5521B" w:rsidRPr="00E968BE" w:rsidTr="009B35FD">
        <w:trPr>
          <w:trHeight w:val="425"/>
          <w:tblCellSpacing w:w="15" w:type="dxa"/>
        </w:trPr>
        <w:tc>
          <w:tcPr>
            <w:tcW w:w="9314" w:type="dxa"/>
            <w:gridSpan w:val="2"/>
            <w:tcBorders>
              <w:top w:val="outset" w:sz="6" w:space="0" w:color="auto"/>
              <w:left w:val="outset" w:sz="6" w:space="0" w:color="auto"/>
              <w:right w:val="outset" w:sz="6" w:space="0" w:color="auto"/>
            </w:tcBorders>
            <w:vAlign w:val="center"/>
            <w:hideMark/>
          </w:tcPr>
          <w:p w:rsidR="00A5521B" w:rsidRPr="00E968BE" w:rsidRDefault="00A5521B" w:rsidP="005B0B82">
            <w:pPr>
              <w:spacing w:after="0" w:line="240" w:lineRule="auto"/>
              <w:jc w:val="center"/>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bl>
    <w:p w:rsidR="000D6028" w:rsidRPr="006C621D" w:rsidRDefault="000D6028" w:rsidP="000D6028">
      <w:pPr>
        <w:spacing w:after="0" w:line="240" w:lineRule="auto"/>
        <w:rPr>
          <w:rFonts w:ascii="Times New Roman" w:eastAsia="Times New Roman" w:hAnsi="Times New Roman" w:cs="Times New Roman"/>
          <w:i/>
          <w:sz w:val="28"/>
          <w:szCs w:val="28"/>
          <w:lang w:eastAsia="lv-LV"/>
        </w:rPr>
      </w:pPr>
    </w:p>
    <w:tbl>
      <w:tblPr>
        <w:tblStyle w:val="Reatabula"/>
        <w:tblW w:w="5042"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91"/>
        <w:gridCol w:w="3611"/>
        <w:gridCol w:w="5074"/>
      </w:tblGrid>
      <w:tr w:rsidR="000D6028" w:rsidRPr="006C621D" w:rsidTr="007C1350">
        <w:trPr>
          <w:tblCellSpacing w:w="20" w:type="dxa"/>
        </w:trPr>
        <w:tc>
          <w:tcPr>
            <w:tcW w:w="4957" w:type="pct"/>
            <w:gridSpan w:val="3"/>
          </w:tcPr>
          <w:p w:rsidR="000D6028" w:rsidRPr="006C621D" w:rsidRDefault="000D6028" w:rsidP="00C235EC">
            <w:pPr>
              <w:jc w:val="center"/>
              <w:rPr>
                <w:rFonts w:ascii="Times New Roman" w:hAnsi="Times New Roman" w:cs="Times New Roman"/>
                <w:sz w:val="28"/>
                <w:szCs w:val="28"/>
              </w:rPr>
            </w:pPr>
            <w:r w:rsidRPr="006C621D">
              <w:rPr>
                <w:rFonts w:ascii="Times New Roman" w:hAnsi="Times New Roman" w:cs="Times New Roman"/>
                <w:b/>
                <w:bCs/>
                <w:sz w:val="28"/>
                <w:szCs w:val="28"/>
              </w:rPr>
              <w:t>VII. Tiesību akta projekta izpildes nodrošināšana un tās ietekme uz institūcijām</w:t>
            </w:r>
          </w:p>
        </w:tc>
      </w:tr>
      <w:tr w:rsidR="000D6028" w:rsidRPr="006C621D" w:rsidTr="007C1350">
        <w:trPr>
          <w:tblCellSpacing w:w="20" w:type="dxa"/>
        </w:trPr>
        <w:tc>
          <w:tcPr>
            <w:tcW w:w="389" w:type="pct"/>
          </w:tcPr>
          <w:p w:rsidR="000D6028" w:rsidRPr="006C621D" w:rsidRDefault="000D6028" w:rsidP="00C235EC">
            <w:pPr>
              <w:jc w:val="center"/>
              <w:rPr>
                <w:rFonts w:ascii="Times New Roman" w:hAnsi="Times New Roman" w:cs="Times New Roman"/>
                <w:sz w:val="28"/>
                <w:szCs w:val="28"/>
              </w:rPr>
            </w:pPr>
            <w:r w:rsidRPr="006C621D">
              <w:rPr>
                <w:rFonts w:ascii="Times New Roman" w:hAnsi="Times New Roman" w:cs="Times New Roman"/>
                <w:sz w:val="28"/>
                <w:szCs w:val="28"/>
              </w:rPr>
              <w:t>1.</w:t>
            </w:r>
          </w:p>
        </w:tc>
        <w:tc>
          <w:tcPr>
            <w:tcW w:w="1900" w:type="pct"/>
          </w:tcPr>
          <w:p w:rsidR="000D6028" w:rsidRPr="006C621D" w:rsidRDefault="000D6028" w:rsidP="00C235EC">
            <w:pPr>
              <w:ind w:right="169"/>
              <w:jc w:val="both"/>
              <w:rPr>
                <w:rFonts w:ascii="Times New Roman" w:hAnsi="Times New Roman" w:cs="Times New Roman"/>
                <w:sz w:val="28"/>
                <w:szCs w:val="28"/>
              </w:rPr>
            </w:pPr>
            <w:r w:rsidRPr="006C621D">
              <w:rPr>
                <w:rFonts w:ascii="Times New Roman" w:hAnsi="Times New Roman" w:cs="Times New Roman"/>
                <w:sz w:val="28"/>
                <w:szCs w:val="28"/>
              </w:rPr>
              <w:t>Projekta izpildē iesaistītās institūcijas</w:t>
            </w:r>
          </w:p>
        </w:tc>
        <w:tc>
          <w:tcPr>
            <w:tcW w:w="2625" w:type="pct"/>
          </w:tcPr>
          <w:p w:rsidR="004F5394" w:rsidRDefault="00F05B44">
            <w:pPr>
              <w:ind w:left="-108"/>
              <w:jc w:val="both"/>
              <w:rPr>
                <w:rFonts w:ascii="Times New Roman" w:hAnsi="Times New Roman" w:cs="Times New Roman"/>
                <w:sz w:val="28"/>
                <w:szCs w:val="28"/>
              </w:rPr>
            </w:pPr>
            <w:r>
              <w:rPr>
                <w:rFonts w:ascii="Times New Roman" w:hAnsi="Times New Roman" w:cs="Times New Roman"/>
                <w:sz w:val="28"/>
                <w:szCs w:val="28"/>
              </w:rPr>
              <w:t xml:space="preserve"> M</w:t>
            </w:r>
            <w:r w:rsidR="00AF6EF6" w:rsidRPr="00AF6EF6">
              <w:rPr>
                <w:rFonts w:ascii="Times New Roman" w:hAnsi="Times New Roman" w:cs="Times New Roman"/>
                <w:sz w:val="28"/>
                <w:szCs w:val="28"/>
              </w:rPr>
              <w:t>uzejs</w:t>
            </w:r>
            <w:r w:rsidR="002520A6">
              <w:rPr>
                <w:rFonts w:ascii="Times New Roman" w:hAnsi="Times New Roman" w:cs="Times New Roman"/>
                <w:iCs/>
                <w:sz w:val="28"/>
                <w:szCs w:val="28"/>
              </w:rPr>
              <w:t>.</w:t>
            </w:r>
          </w:p>
        </w:tc>
      </w:tr>
      <w:tr w:rsidR="000D6028" w:rsidRPr="008D69C9" w:rsidTr="007C1350">
        <w:trPr>
          <w:tblCellSpacing w:w="20" w:type="dxa"/>
        </w:trPr>
        <w:tc>
          <w:tcPr>
            <w:tcW w:w="389" w:type="pct"/>
          </w:tcPr>
          <w:p w:rsidR="000D6028" w:rsidRPr="006C621D" w:rsidRDefault="000D6028" w:rsidP="00C235EC">
            <w:pPr>
              <w:jc w:val="center"/>
              <w:rPr>
                <w:rFonts w:ascii="Times New Roman" w:hAnsi="Times New Roman" w:cs="Times New Roman"/>
                <w:sz w:val="28"/>
                <w:szCs w:val="28"/>
              </w:rPr>
            </w:pPr>
            <w:r w:rsidRPr="006C621D">
              <w:rPr>
                <w:rFonts w:ascii="Times New Roman" w:hAnsi="Times New Roman" w:cs="Times New Roman"/>
                <w:sz w:val="28"/>
                <w:szCs w:val="28"/>
              </w:rPr>
              <w:t>2.</w:t>
            </w:r>
          </w:p>
        </w:tc>
        <w:tc>
          <w:tcPr>
            <w:tcW w:w="1900" w:type="pct"/>
          </w:tcPr>
          <w:p w:rsidR="004F5394" w:rsidRDefault="002520A6">
            <w:pPr>
              <w:ind w:right="169" w:hanging="126"/>
              <w:jc w:val="both"/>
              <w:rPr>
                <w:rFonts w:ascii="Times New Roman" w:hAnsi="Times New Roman" w:cs="Times New Roman"/>
                <w:sz w:val="28"/>
                <w:szCs w:val="28"/>
              </w:rPr>
            </w:pPr>
            <w:r>
              <w:rPr>
                <w:rFonts w:ascii="Times New Roman" w:eastAsia="Times New Roman" w:hAnsi="Times New Roman" w:cs="Times New Roman"/>
                <w:iCs/>
                <w:sz w:val="28"/>
                <w:szCs w:val="28"/>
                <w:lang w:eastAsia="lv-LV"/>
              </w:rPr>
              <w:t xml:space="preserve">  </w:t>
            </w:r>
            <w:r w:rsidRPr="00396808">
              <w:rPr>
                <w:rFonts w:ascii="Times New Roman" w:eastAsia="Times New Roman" w:hAnsi="Times New Roman" w:cs="Times New Roman"/>
                <w:iCs/>
                <w:sz w:val="28"/>
                <w:szCs w:val="28"/>
                <w:lang w:eastAsia="lv-LV"/>
              </w:rPr>
              <w:t>Projekta izpildes ietekme uz pārvaldes funkcijām un institucionālo struktūru.</w:t>
            </w:r>
            <w:r w:rsidRPr="0039680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625" w:type="pct"/>
          </w:tcPr>
          <w:p w:rsidR="000D6028" w:rsidRPr="006C621D" w:rsidRDefault="00F05B44" w:rsidP="00C235EC">
            <w:pPr>
              <w:tabs>
                <w:tab w:val="center" w:pos="4153"/>
                <w:tab w:val="right" w:pos="8306"/>
              </w:tabs>
              <w:ind w:left="-108"/>
              <w:jc w:val="both"/>
              <w:rPr>
                <w:rFonts w:ascii="Times New Roman" w:hAnsi="Times New Roman" w:cs="Times New Roman"/>
                <w:sz w:val="28"/>
                <w:szCs w:val="28"/>
              </w:rPr>
            </w:pPr>
            <w:r>
              <w:rPr>
                <w:rFonts w:ascii="Times New Roman" w:hAnsi="Times New Roman" w:cs="Times New Roman"/>
                <w:sz w:val="28"/>
                <w:szCs w:val="28"/>
              </w:rPr>
              <w:t xml:space="preserve"> </w:t>
            </w:r>
            <w:r w:rsidR="000D6028" w:rsidRPr="006C621D">
              <w:rPr>
                <w:rFonts w:ascii="Times New Roman" w:hAnsi="Times New Roman" w:cs="Times New Roman"/>
                <w:sz w:val="28"/>
                <w:szCs w:val="28"/>
              </w:rPr>
              <w:t>Projekts šo jomu neskar.</w:t>
            </w:r>
          </w:p>
        </w:tc>
      </w:tr>
      <w:tr w:rsidR="000D6028" w:rsidRPr="008D69C9" w:rsidTr="007C1350">
        <w:trPr>
          <w:trHeight w:val="468"/>
          <w:tblCellSpacing w:w="20" w:type="dxa"/>
        </w:trPr>
        <w:tc>
          <w:tcPr>
            <w:tcW w:w="389" w:type="pct"/>
            <w:vAlign w:val="center"/>
          </w:tcPr>
          <w:p w:rsidR="000D6028" w:rsidRPr="006C621D" w:rsidRDefault="000D6028" w:rsidP="00C235EC">
            <w:pPr>
              <w:jc w:val="center"/>
              <w:rPr>
                <w:rFonts w:ascii="Times New Roman" w:hAnsi="Times New Roman" w:cs="Times New Roman"/>
                <w:sz w:val="28"/>
                <w:szCs w:val="28"/>
              </w:rPr>
            </w:pPr>
            <w:r w:rsidRPr="006C621D">
              <w:rPr>
                <w:rFonts w:ascii="Times New Roman" w:hAnsi="Times New Roman" w:cs="Times New Roman"/>
                <w:sz w:val="28"/>
                <w:szCs w:val="28"/>
              </w:rPr>
              <w:t>3.</w:t>
            </w:r>
          </w:p>
        </w:tc>
        <w:tc>
          <w:tcPr>
            <w:tcW w:w="1900" w:type="pct"/>
            <w:vAlign w:val="center"/>
          </w:tcPr>
          <w:p w:rsidR="000D6028" w:rsidRPr="006C621D" w:rsidRDefault="000D6028" w:rsidP="00C235EC">
            <w:pPr>
              <w:ind w:right="49"/>
              <w:jc w:val="both"/>
              <w:rPr>
                <w:rFonts w:ascii="Times New Roman" w:hAnsi="Times New Roman" w:cs="Times New Roman"/>
                <w:sz w:val="28"/>
                <w:szCs w:val="28"/>
              </w:rPr>
            </w:pPr>
            <w:r w:rsidRPr="006C621D">
              <w:rPr>
                <w:rFonts w:ascii="Times New Roman" w:hAnsi="Times New Roman" w:cs="Times New Roman"/>
                <w:sz w:val="28"/>
                <w:szCs w:val="28"/>
              </w:rPr>
              <w:t>Cita informācija</w:t>
            </w:r>
          </w:p>
        </w:tc>
        <w:tc>
          <w:tcPr>
            <w:tcW w:w="2625" w:type="pct"/>
          </w:tcPr>
          <w:p w:rsidR="000D6028" w:rsidRPr="006C621D" w:rsidRDefault="000D6028" w:rsidP="00F05B44">
            <w:pPr>
              <w:ind w:left="13"/>
              <w:rPr>
                <w:rFonts w:ascii="Times New Roman" w:hAnsi="Times New Roman" w:cs="Times New Roman"/>
                <w:sz w:val="28"/>
                <w:szCs w:val="28"/>
              </w:rPr>
            </w:pPr>
            <w:r w:rsidRPr="006C621D">
              <w:rPr>
                <w:rFonts w:ascii="Times New Roman" w:hAnsi="Times New Roman" w:cs="Times New Roman"/>
                <w:sz w:val="28"/>
                <w:szCs w:val="28"/>
              </w:rPr>
              <w:t>Nav</w:t>
            </w:r>
          </w:p>
        </w:tc>
      </w:tr>
    </w:tbl>
    <w:p w:rsidR="00F805D9" w:rsidRDefault="00F805D9" w:rsidP="000D6028">
      <w:pPr>
        <w:tabs>
          <w:tab w:val="right" w:pos="8647"/>
        </w:tabs>
        <w:spacing w:after="0" w:line="240" w:lineRule="auto"/>
        <w:ind w:left="142"/>
        <w:jc w:val="both"/>
        <w:rPr>
          <w:rFonts w:ascii="Times New Roman" w:hAnsi="Times New Roman" w:cs="Times New Roman"/>
          <w:bCs/>
          <w:sz w:val="28"/>
          <w:szCs w:val="28"/>
        </w:rPr>
      </w:pPr>
    </w:p>
    <w:p w:rsidR="00F805D9" w:rsidRDefault="00F805D9" w:rsidP="000D6028">
      <w:pPr>
        <w:tabs>
          <w:tab w:val="right" w:pos="8647"/>
        </w:tabs>
        <w:spacing w:after="0" w:line="240" w:lineRule="auto"/>
        <w:ind w:left="142"/>
        <w:jc w:val="both"/>
        <w:rPr>
          <w:rFonts w:ascii="Times New Roman" w:hAnsi="Times New Roman" w:cs="Times New Roman"/>
          <w:bCs/>
          <w:sz w:val="28"/>
          <w:szCs w:val="28"/>
        </w:rPr>
      </w:pPr>
    </w:p>
    <w:p w:rsidR="000D6028" w:rsidRPr="00E402C1" w:rsidRDefault="000D6028" w:rsidP="000D6028">
      <w:pPr>
        <w:tabs>
          <w:tab w:val="right" w:pos="8647"/>
        </w:tabs>
        <w:spacing w:after="0" w:line="240" w:lineRule="auto"/>
        <w:ind w:left="142"/>
        <w:jc w:val="both"/>
        <w:rPr>
          <w:rFonts w:ascii="Times New Roman" w:hAnsi="Times New Roman" w:cs="Times New Roman"/>
          <w:bCs/>
          <w:sz w:val="28"/>
          <w:szCs w:val="28"/>
        </w:rPr>
      </w:pPr>
      <w:r w:rsidRPr="00E402C1">
        <w:rPr>
          <w:rFonts w:ascii="Times New Roman" w:hAnsi="Times New Roman" w:cs="Times New Roman"/>
          <w:bCs/>
          <w:sz w:val="28"/>
          <w:szCs w:val="28"/>
        </w:rPr>
        <w:t>Kultūras ministre</w:t>
      </w:r>
      <w:r w:rsidRPr="00E402C1">
        <w:rPr>
          <w:rFonts w:ascii="Times New Roman" w:hAnsi="Times New Roman" w:cs="Times New Roman"/>
          <w:bCs/>
          <w:sz w:val="28"/>
          <w:szCs w:val="28"/>
        </w:rPr>
        <w:tab/>
        <w:t>D.Melbārde</w:t>
      </w:r>
    </w:p>
    <w:p w:rsidR="004F5394" w:rsidRDefault="004F5394">
      <w:pPr>
        <w:spacing w:after="0" w:line="240" w:lineRule="auto"/>
        <w:rPr>
          <w:rFonts w:ascii="Times New Roman" w:hAnsi="Times New Roman" w:cs="Times New Roman"/>
          <w:sz w:val="28"/>
          <w:szCs w:val="28"/>
        </w:rPr>
      </w:pPr>
    </w:p>
    <w:p w:rsidR="004F5394" w:rsidRDefault="0092391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Vīza: Valsts sekretāre</w:t>
      </w:r>
      <w:r w:rsidR="000D6028" w:rsidRPr="00E402C1">
        <w:rPr>
          <w:rFonts w:ascii="Times New Roman" w:hAnsi="Times New Roman" w:cs="Times New Roman"/>
          <w:sz w:val="28"/>
          <w:szCs w:val="28"/>
        </w:rPr>
        <w:tab/>
      </w:r>
      <w:r w:rsidR="000D6028" w:rsidRPr="00E402C1">
        <w:rPr>
          <w:rFonts w:ascii="Times New Roman" w:hAnsi="Times New Roman" w:cs="Times New Roman"/>
          <w:sz w:val="28"/>
          <w:szCs w:val="28"/>
        </w:rPr>
        <w:tab/>
      </w:r>
      <w:r w:rsidR="0032660B">
        <w:rPr>
          <w:rFonts w:ascii="Times New Roman" w:hAnsi="Times New Roman" w:cs="Times New Roman"/>
          <w:sz w:val="28"/>
          <w:szCs w:val="28"/>
        </w:rPr>
        <w:tab/>
      </w:r>
      <w:r w:rsidR="0032660B">
        <w:rPr>
          <w:rFonts w:ascii="Times New Roman" w:hAnsi="Times New Roman" w:cs="Times New Roman"/>
          <w:sz w:val="28"/>
          <w:szCs w:val="28"/>
        </w:rPr>
        <w:tab/>
      </w:r>
      <w:r w:rsidR="0032660B">
        <w:rPr>
          <w:rFonts w:ascii="Times New Roman" w:hAnsi="Times New Roman" w:cs="Times New Roman"/>
          <w:sz w:val="28"/>
          <w:szCs w:val="28"/>
        </w:rPr>
        <w:tab/>
      </w:r>
      <w:r w:rsidR="0032660B">
        <w:rPr>
          <w:rFonts w:ascii="Times New Roman" w:hAnsi="Times New Roman" w:cs="Times New Roman"/>
          <w:sz w:val="28"/>
          <w:szCs w:val="28"/>
        </w:rPr>
        <w:tab/>
      </w:r>
      <w:r w:rsidR="0032660B">
        <w:rPr>
          <w:rFonts w:ascii="Times New Roman" w:hAnsi="Times New Roman" w:cs="Times New Roman"/>
          <w:sz w:val="28"/>
          <w:szCs w:val="28"/>
        </w:rPr>
        <w:tab/>
        <w:t>D.Vilsone</w:t>
      </w:r>
    </w:p>
    <w:p w:rsidR="000D6028" w:rsidRDefault="000D6028" w:rsidP="000D6028">
      <w:pPr>
        <w:spacing w:after="0" w:line="240" w:lineRule="auto"/>
        <w:rPr>
          <w:rFonts w:ascii="Times New Roman" w:eastAsia="Times New Roman" w:hAnsi="Times New Roman" w:cs="Times New Roman"/>
          <w:lang w:eastAsia="lv-LV"/>
        </w:rPr>
      </w:pPr>
      <w:bookmarkStart w:id="7" w:name="OLE_LINK7"/>
      <w:bookmarkStart w:id="8" w:name="OLE_LINK8"/>
    </w:p>
    <w:p w:rsidR="00F805D9" w:rsidRDefault="00F805D9" w:rsidP="000D6028">
      <w:pPr>
        <w:spacing w:after="0" w:line="240" w:lineRule="auto"/>
        <w:rPr>
          <w:rFonts w:ascii="Times New Roman" w:eastAsia="Times New Roman" w:hAnsi="Times New Roman" w:cs="Times New Roman"/>
          <w:lang w:eastAsia="lv-LV"/>
        </w:rPr>
      </w:pPr>
    </w:p>
    <w:p w:rsidR="00F805D9" w:rsidRDefault="00F805D9" w:rsidP="000D6028">
      <w:pPr>
        <w:spacing w:after="0" w:line="240" w:lineRule="auto"/>
        <w:rPr>
          <w:rFonts w:ascii="Times New Roman" w:eastAsia="Times New Roman" w:hAnsi="Times New Roman" w:cs="Times New Roman"/>
          <w:lang w:eastAsia="lv-LV"/>
        </w:rPr>
      </w:pPr>
    </w:p>
    <w:p w:rsidR="00F805D9" w:rsidRDefault="00F805D9" w:rsidP="000D6028">
      <w:pPr>
        <w:spacing w:after="0" w:line="240" w:lineRule="auto"/>
        <w:rPr>
          <w:rFonts w:ascii="Times New Roman" w:eastAsia="Times New Roman" w:hAnsi="Times New Roman" w:cs="Times New Roman"/>
          <w:lang w:eastAsia="lv-LV"/>
        </w:rPr>
      </w:pPr>
    </w:p>
    <w:p w:rsidR="00F805D9" w:rsidRDefault="00F805D9" w:rsidP="000D6028">
      <w:pPr>
        <w:spacing w:after="0" w:line="240" w:lineRule="auto"/>
        <w:rPr>
          <w:rFonts w:ascii="Times New Roman" w:eastAsia="Times New Roman" w:hAnsi="Times New Roman" w:cs="Times New Roman"/>
          <w:lang w:eastAsia="lv-LV"/>
        </w:rPr>
      </w:pPr>
    </w:p>
    <w:p w:rsidR="00F805D9" w:rsidRDefault="00F805D9" w:rsidP="000D6028">
      <w:pPr>
        <w:spacing w:after="0" w:line="240" w:lineRule="auto"/>
        <w:rPr>
          <w:rFonts w:ascii="Times New Roman" w:eastAsia="Times New Roman" w:hAnsi="Times New Roman" w:cs="Times New Roman"/>
          <w:lang w:eastAsia="lv-LV"/>
        </w:rPr>
      </w:pPr>
    </w:p>
    <w:p w:rsidR="00F805D9" w:rsidRDefault="00F805D9" w:rsidP="000D6028">
      <w:pPr>
        <w:spacing w:after="0" w:line="240" w:lineRule="auto"/>
        <w:rPr>
          <w:rFonts w:ascii="Times New Roman" w:eastAsia="Times New Roman" w:hAnsi="Times New Roman" w:cs="Times New Roman"/>
          <w:lang w:eastAsia="lv-LV"/>
        </w:rPr>
      </w:pPr>
    </w:p>
    <w:p w:rsidR="00F805D9" w:rsidRDefault="00F805D9" w:rsidP="000D6028">
      <w:pPr>
        <w:spacing w:after="0" w:line="240" w:lineRule="auto"/>
        <w:rPr>
          <w:rFonts w:ascii="Times New Roman" w:eastAsia="Times New Roman" w:hAnsi="Times New Roman" w:cs="Times New Roman"/>
          <w:lang w:eastAsia="lv-LV"/>
        </w:rPr>
      </w:pPr>
    </w:p>
    <w:p w:rsidR="00F805D9" w:rsidRDefault="00F805D9" w:rsidP="000D6028">
      <w:pPr>
        <w:spacing w:after="0" w:line="240" w:lineRule="auto"/>
        <w:rPr>
          <w:rFonts w:ascii="Times New Roman" w:eastAsia="Times New Roman" w:hAnsi="Times New Roman" w:cs="Times New Roman"/>
          <w:lang w:eastAsia="lv-LV"/>
        </w:rPr>
      </w:pPr>
    </w:p>
    <w:p w:rsidR="00F805D9" w:rsidRDefault="00F805D9" w:rsidP="000D6028">
      <w:pPr>
        <w:spacing w:after="0" w:line="240" w:lineRule="auto"/>
        <w:rPr>
          <w:rFonts w:ascii="Times New Roman" w:eastAsia="Times New Roman" w:hAnsi="Times New Roman" w:cs="Times New Roman"/>
          <w:lang w:eastAsia="lv-LV"/>
        </w:rPr>
      </w:pPr>
    </w:p>
    <w:p w:rsidR="00F805D9" w:rsidRDefault="00F805D9" w:rsidP="000D6028">
      <w:pPr>
        <w:spacing w:after="0" w:line="240" w:lineRule="auto"/>
        <w:rPr>
          <w:rFonts w:ascii="Times New Roman" w:eastAsia="Times New Roman" w:hAnsi="Times New Roman" w:cs="Times New Roman"/>
          <w:lang w:eastAsia="lv-LV"/>
        </w:rPr>
      </w:pPr>
    </w:p>
    <w:p w:rsidR="00F805D9" w:rsidRDefault="00F805D9" w:rsidP="000D6028">
      <w:pPr>
        <w:spacing w:after="0" w:line="240" w:lineRule="auto"/>
        <w:rPr>
          <w:rFonts w:ascii="Times New Roman" w:eastAsia="Times New Roman" w:hAnsi="Times New Roman" w:cs="Times New Roman"/>
          <w:lang w:eastAsia="lv-LV"/>
        </w:rPr>
      </w:pPr>
    </w:p>
    <w:p w:rsidR="00F805D9" w:rsidRDefault="00F805D9" w:rsidP="000D6028">
      <w:pPr>
        <w:spacing w:after="0" w:line="240" w:lineRule="auto"/>
        <w:rPr>
          <w:rFonts w:ascii="Times New Roman" w:eastAsia="Times New Roman" w:hAnsi="Times New Roman" w:cs="Times New Roman"/>
          <w:lang w:eastAsia="lv-LV"/>
        </w:rPr>
      </w:pPr>
    </w:p>
    <w:p w:rsidR="002520A6" w:rsidRPr="00166913" w:rsidRDefault="002520A6" w:rsidP="002520A6">
      <w:pPr>
        <w:spacing w:after="0" w:line="240" w:lineRule="auto"/>
        <w:jc w:val="both"/>
        <w:rPr>
          <w:rFonts w:ascii="Times New Roman" w:hAnsi="Times New Roman" w:cs="Times New Roman"/>
          <w:sz w:val="20"/>
          <w:szCs w:val="20"/>
        </w:rPr>
      </w:pPr>
      <w:bookmarkStart w:id="9" w:name="OLE_LINK2"/>
      <w:bookmarkStart w:id="10" w:name="OLE_LINK10"/>
      <w:bookmarkStart w:id="11" w:name="OLE_LINK12"/>
      <w:bookmarkStart w:id="12" w:name="OLE_LINK13"/>
      <w:r w:rsidRPr="00166913">
        <w:rPr>
          <w:rFonts w:ascii="Times New Roman" w:eastAsia="Times New Roman" w:hAnsi="Times New Roman" w:cs="Times New Roman"/>
          <w:sz w:val="20"/>
          <w:szCs w:val="20"/>
          <w:lang w:eastAsia="lv-LV"/>
        </w:rPr>
        <w:t>Jurkāne 67</w:t>
      </w:r>
      <w:r>
        <w:rPr>
          <w:rFonts w:ascii="Times New Roman" w:eastAsia="Times New Roman" w:hAnsi="Times New Roman" w:cs="Times New Roman"/>
          <w:sz w:val="20"/>
          <w:szCs w:val="20"/>
          <w:lang w:eastAsia="lv-LV"/>
        </w:rPr>
        <w:t>971797</w:t>
      </w:r>
    </w:p>
    <w:p w:rsidR="004F5394" w:rsidRDefault="00A345E2">
      <w:pPr>
        <w:pStyle w:val="StyleRight"/>
        <w:ind w:firstLine="0"/>
        <w:jc w:val="left"/>
      </w:pPr>
      <w:hyperlink r:id="rId11" w:history="1">
        <w:r w:rsidR="002520A6" w:rsidRPr="00166913">
          <w:rPr>
            <w:color w:val="0000FF"/>
            <w:sz w:val="20"/>
            <w:szCs w:val="20"/>
            <w:u w:val="single"/>
            <w:lang w:eastAsia="lv-LV"/>
          </w:rPr>
          <w:t>turaida.muzejs@apollo.lv</w:t>
        </w:r>
      </w:hyperlink>
      <w:bookmarkEnd w:id="7"/>
      <w:bookmarkEnd w:id="8"/>
      <w:bookmarkEnd w:id="9"/>
      <w:bookmarkEnd w:id="10"/>
      <w:bookmarkEnd w:id="11"/>
      <w:bookmarkEnd w:id="12"/>
    </w:p>
    <w:sectPr w:rsidR="004F5394" w:rsidSect="007441FC">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CF9" w:rsidRDefault="009A4CF9" w:rsidP="00036B4B">
      <w:pPr>
        <w:spacing w:after="0" w:line="240" w:lineRule="auto"/>
      </w:pPr>
      <w:r>
        <w:separator/>
      </w:r>
    </w:p>
  </w:endnote>
  <w:endnote w:type="continuationSeparator" w:id="0">
    <w:p w:rsidR="009A4CF9" w:rsidRDefault="009A4CF9" w:rsidP="00036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F9" w:rsidRPr="00036B4B" w:rsidRDefault="009A4CF9" w:rsidP="00036B4B">
    <w:pPr>
      <w:pStyle w:val="Kjene"/>
      <w:rPr>
        <w:rFonts w:ascii="Times New Roman" w:hAnsi="Times New Roman" w:cs="Times New Roman"/>
        <w:sz w:val="20"/>
        <w:szCs w:val="20"/>
      </w:rPr>
    </w:pPr>
    <w:r w:rsidRPr="002D54AB">
      <w:rPr>
        <w:rFonts w:ascii="Times New Roman" w:hAnsi="Times New Roman" w:cs="Times New Roman"/>
        <w:sz w:val="20"/>
        <w:szCs w:val="20"/>
      </w:rPr>
      <w:t>KMAnot_</w:t>
    </w:r>
    <w:r w:rsidR="00A87593">
      <w:rPr>
        <w:rFonts w:ascii="Times New Roman" w:hAnsi="Times New Roman" w:cs="Times New Roman"/>
        <w:sz w:val="20"/>
        <w:szCs w:val="20"/>
      </w:rPr>
      <w:t>04</w:t>
    </w:r>
    <w:r w:rsidRPr="002D54AB">
      <w:rPr>
        <w:rFonts w:ascii="Times New Roman" w:hAnsi="Times New Roman" w:cs="Times New Roman"/>
        <w:sz w:val="20"/>
        <w:szCs w:val="20"/>
      </w:rPr>
      <w:t>0</w:t>
    </w:r>
    <w:r w:rsidR="00A87593">
      <w:rPr>
        <w:rFonts w:ascii="Times New Roman" w:hAnsi="Times New Roman" w:cs="Times New Roman"/>
        <w:sz w:val="20"/>
        <w:szCs w:val="20"/>
      </w:rPr>
      <w:t>4</w:t>
    </w:r>
    <w:r w:rsidRPr="002D54AB">
      <w:rPr>
        <w:rFonts w:ascii="Times New Roman" w:hAnsi="Times New Roman" w:cs="Times New Roman"/>
        <w:sz w:val="20"/>
        <w:szCs w:val="20"/>
      </w:rPr>
      <w:t>19_groz_cenradis_Turaida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CF9" w:rsidRPr="00C235EC" w:rsidRDefault="009A4CF9">
    <w:pPr>
      <w:pStyle w:val="Kjene"/>
      <w:rPr>
        <w:rFonts w:ascii="Times New Roman" w:hAnsi="Times New Roman" w:cs="Times New Roman"/>
        <w:sz w:val="20"/>
        <w:szCs w:val="20"/>
      </w:rPr>
    </w:pPr>
    <w:r w:rsidRPr="002D54AB">
      <w:rPr>
        <w:rFonts w:ascii="Times New Roman" w:hAnsi="Times New Roman" w:cs="Times New Roman"/>
        <w:sz w:val="20"/>
        <w:szCs w:val="20"/>
      </w:rPr>
      <w:t>KMAnot_</w:t>
    </w:r>
    <w:r w:rsidR="00A87593">
      <w:rPr>
        <w:rFonts w:ascii="Times New Roman" w:hAnsi="Times New Roman" w:cs="Times New Roman"/>
        <w:sz w:val="20"/>
        <w:szCs w:val="20"/>
      </w:rPr>
      <w:t>04</w:t>
    </w:r>
    <w:r w:rsidRPr="002D54AB">
      <w:rPr>
        <w:rFonts w:ascii="Times New Roman" w:hAnsi="Times New Roman" w:cs="Times New Roman"/>
        <w:sz w:val="20"/>
        <w:szCs w:val="20"/>
      </w:rPr>
      <w:t>0</w:t>
    </w:r>
    <w:r w:rsidR="00A87593">
      <w:rPr>
        <w:rFonts w:ascii="Times New Roman" w:hAnsi="Times New Roman" w:cs="Times New Roman"/>
        <w:sz w:val="20"/>
        <w:szCs w:val="20"/>
      </w:rPr>
      <w:t>4</w:t>
    </w:r>
    <w:r w:rsidRPr="002D54AB">
      <w:rPr>
        <w:rFonts w:ascii="Times New Roman" w:hAnsi="Times New Roman" w:cs="Times New Roman"/>
        <w:sz w:val="20"/>
        <w:szCs w:val="20"/>
      </w:rPr>
      <w:t>19_groz_cenradis_Turaida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CF9" w:rsidRDefault="009A4CF9" w:rsidP="00036B4B">
      <w:pPr>
        <w:spacing w:after="0" w:line="240" w:lineRule="auto"/>
      </w:pPr>
      <w:r>
        <w:separator/>
      </w:r>
    </w:p>
  </w:footnote>
  <w:footnote w:type="continuationSeparator" w:id="0">
    <w:p w:rsidR="009A4CF9" w:rsidRDefault="009A4CF9" w:rsidP="00036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502856"/>
      <w:docPartObj>
        <w:docPartGallery w:val="Page Numbers (Top of Page)"/>
        <w:docPartUnique/>
      </w:docPartObj>
    </w:sdtPr>
    <w:sdtContent>
      <w:p w:rsidR="009A4CF9" w:rsidRPr="00CE544D" w:rsidRDefault="00A345E2">
        <w:pPr>
          <w:pStyle w:val="Galvene"/>
          <w:jc w:val="center"/>
          <w:rPr>
            <w:rFonts w:ascii="Times New Roman" w:hAnsi="Times New Roman" w:cs="Times New Roman"/>
          </w:rPr>
        </w:pPr>
        <w:r w:rsidRPr="002D54AB">
          <w:rPr>
            <w:rFonts w:ascii="Times New Roman" w:hAnsi="Times New Roman" w:cs="Times New Roman"/>
          </w:rPr>
          <w:fldChar w:fldCharType="begin"/>
        </w:r>
        <w:r w:rsidR="009A4CF9" w:rsidRPr="002D54AB">
          <w:rPr>
            <w:rFonts w:ascii="Times New Roman" w:hAnsi="Times New Roman" w:cs="Times New Roman"/>
          </w:rPr>
          <w:instrText xml:space="preserve"> PAGE   \* MERGEFORMAT </w:instrText>
        </w:r>
        <w:r w:rsidRPr="002D54AB">
          <w:rPr>
            <w:rFonts w:ascii="Times New Roman" w:hAnsi="Times New Roman" w:cs="Times New Roman"/>
          </w:rPr>
          <w:fldChar w:fldCharType="separate"/>
        </w:r>
        <w:r w:rsidR="00136C5B">
          <w:rPr>
            <w:rFonts w:ascii="Times New Roman" w:hAnsi="Times New Roman" w:cs="Times New Roman"/>
            <w:noProof/>
          </w:rPr>
          <w:t>10</w:t>
        </w:r>
        <w:r w:rsidRPr="002D54A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A7EC6"/>
    <w:multiLevelType w:val="hybridMultilevel"/>
    <w:tmpl w:val="10B8A3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0355166"/>
    <w:multiLevelType w:val="hybridMultilevel"/>
    <w:tmpl w:val="78666C02"/>
    <w:lvl w:ilvl="0" w:tplc="490820A4">
      <w:start w:val="1"/>
      <w:numFmt w:val="decimal"/>
      <w:lvlText w:val="%1)"/>
      <w:lvlJc w:val="left"/>
      <w:pPr>
        <w:ind w:left="628" w:hanging="360"/>
      </w:pPr>
      <w:rPr>
        <w:rFonts w:hint="default"/>
      </w:rPr>
    </w:lvl>
    <w:lvl w:ilvl="1" w:tplc="04260019" w:tentative="1">
      <w:start w:val="1"/>
      <w:numFmt w:val="lowerLetter"/>
      <w:lvlText w:val="%2."/>
      <w:lvlJc w:val="left"/>
      <w:pPr>
        <w:ind w:left="1348" w:hanging="360"/>
      </w:pPr>
    </w:lvl>
    <w:lvl w:ilvl="2" w:tplc="0426001B" w:tentative="1">
      <w:start w:val="1"/>
      <w:numFmt w:val="lowerRoman"/>
      <w:lvlText w:val="%3."/>
      <w:lvlJc w:val="right"/>
      <w:pPr>
        <w:ind w:left="2068" w:hanging="180"/>
      </w:pPr>
    </w:lvl>
    <w:lvl w:ilvl="3" w:tplc="0426000F" w:tentative="1">
      <w:start w:val="1"/>
      <w:numFmt w:val="decimal"/>
      <w:lvlText w:val="%4."/>
      <w:lvlJc w:val="left"/>
      <w:pPr>
        <w:ind w:left="2788" w:hanging="360"/>
      </w:pPr>
    </w:lvl>
    <w:lvl w:ilvl="4" w:tplc="04260019" w:tentative="1">
      <w:start w:val="1"/>
      <w:numFmt w:val="lowerLetter"/>
      <w:lvlText w:val="%5."/>
      <w:lvlJc w:val="left"/>
      <w:pPr>
        <w:ind w:left="3508" w:hanging="360"/>
      </w:pPr>
    </w:lvl>
    <w:lvl w:ilvl="5" w:tplc="0426001B" w:tentative="1">
      <w:start w:val="1"/>
      <w:numFmt w:val="lowerRoman"/>
      <w:lvlText w:val="%6."/>
      <w:lvlJc w:val="right"/>
      <w:pPr>
        <w:ind w:left="4228" w:hanging="180"/>
      </w:pPr>
    </w:lvl>
    <w:lvl w:ilvl="6" w:tplc="0426000F" w:tentative="1">
      <w:start w:val="1"/>
      <w:numFmt w:val="decimal"/>
      <w:lvlText w:val="%7."/>
      <w:lvlJc w:val="left"/>
      <w:pPr>
        <w:ind w:left="4948" w:hanging="360"/>
      </w:pPr>
    </w:lvl>
    <w:lvl w:ilvl="7" w:tplc="04260019" w:tentative="1">
      <w:start w:val="1"/>
      <w:numFmt w:val="lowerLetter"/>
      <w:lvlText w:val="%8."/>
      <w:lvlJc w:val="left"/>
      <w:pPr>
        <w:ind w:left="5668" w:hanging="360"/>
      </w:pPr>
    </w:lvl>
    <w:lvl w:ilvl="8" w:tplc="0426001B" w:tentative="1">
      <w:start w:val="1"/>
      <w:numFmt w:val="lowerRoman"/>
      <w:lvlText w:val="%9."/>
      <w:lvlJc w:val="right"/>
      <w:pPr>
        <w:ind w:left="6388" w:hanging="180"/>
      </w:pPr>
    </w:lvl>
  </w:abstractNum>
  <w:abstractNum w:abstractNumId="2">
    <w:nsid w:val="56CD4EC9"/>
    <w:multiLevelType w:val="hybridMultilevel"/>
    <w:tmpl w:val="40CC39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6028"/>
    <w:rsid w:val="00012A53"/>
    <w:rsid w:val="0002573A"/>
    <w:rsid w:val="00036B4B"/>
    <w:rsid w:val="000401EB"/>
    <w:rsid w:val="000801C0"/>
    <w:rsid w:val="00082B14"/>
    <w:rsid w:val="00084021"/>
    <w:rsid w:val="000846E2"/>
    <w:rsid w:val="000A2FDC"/>
    <w:rsid w:val="000B613B"/>
    <w:rsid w:val="000B6CA0"/>
    <w:rsid w:val="000D6028"/>
    <w:rsid w:val="0010598A"/>
    <w:rsid w:val="00106FAF"/>
    <w:rsid w:val="00136C5B"/>
    <w:rsid w:val="00140C9F"/>
    <w:rsid w:val="001564C8"/>
    <w:rsid w:val="00183C74"/>
    <w:rsid w:val="001977E2"/>
    <w:rsid w:val="001A43F0"/>
    <w:rsid w:val="001B0009"/>
    <w:rsid w:val="001C238F"/>
    <w:rsid w:val="001F02A0"/>
    <w:rsid w:val="00230AAF"/>
    <w:rsid w:val="0024574E"/>
    <w:rsid w:val="00251045"/>
    <w:rsid w:val="002520A6"/>
    <w:rsid w:val="0025645C"/>
    <w:rsid w:val="00265DA7"/>
    <w:rsid w:val="002B3113"/>
    <w:rsid w:val="002B574F"/>
    <w:rsid w:val="002D54AB"/>
    <w:rsid w:val="0031140F"/>
    <w:rsid w:val="003166FB"/>
    <w:rsid w:val="00322D83"/>
    <w:rsid w:val="0032660B"/>
    <w:rsid w:val="00370B45"/>
    <w:rsid w:val="00372004"/>
    <w:rsid w:val="003735EA"/>
    <w:rsid w:val="00396CF5"/>
    <w:rsid w:val="003C137F"/>
    <w:rsid w:val="003C17E8"/>
    <w:rsid w:val="0041146A"/>
    <w:rsid w:val="004140A7"/>
    <w:rsid w:val="004A51BF"/>
    <w:rsid w:val="004B0980"/>
    <w:rsid w:val="004C477C"/>
    <w:rsid w:val="004D447E"/>
    <w:rsid w:val="004E44DB"/>
    <w:rsid w:val="004F2FE4"/>
    <w:rsid w:val="004F5394"/>
    <w:rsid w:val="00523D6C"/>
    <w:rsid w:val="00536F33"/>
    <w:rsid w:val="005450FE"/>
    <w:rsid w:val="00556184"/>
    <w:rsid w:val="0055637A"/>
    <w:rsid w:val="00556D7F"/>
    <w:rsid w:val="0056462F"/>
    <w:rsid w:val="005809FF"/>
    <w:rsid w:val="00596341"/>
    <w:rsid w:val="005B0B82"/>
    <w:rsid w:val="005B4B71"/>
    <w:rsid w:val="005C666D"/>
    <w:rsid w:val="005E1CD9"/>
    <w:rsid w:val="00600CD0"/>
    <w:rsid w:val="0062068C"/>
    <w:rsid w:val="00654FBD"/>
    <w:rsid w:val="00664D28"/>
    <w:rsid w:val="00697EDB"/>
    <w:rsid w:val="006A33CB"/>
    <w:rsid w:val="006A7644"/>
    <w:rsid w:val="006C03D8"/>
    <w:rsid w:val="006D248C"/>
    <w:rsid w:val="006D57E7"/>
    <w:rsid w:val="006D7935"/>
    <w:rsid w:val="006F07E3"/>
    <w:rsid w:val="00704E9D"/>
    <w:rsid w:val="00726112"/>
    <w:rsid w:val="00734B21"/>
    <w:rsid w:val="007441FC"/>
    <w:rsid w:val="00777DC7"/>
    <w:rsid w:val="00783569"/>
    <w:rsid w:val="007A038D"/>
    <w:rsid w:val="007A0CA7"/>
    <w:rsid w:val="007B046A"/>
    <w:rsid w:val="007B7A5A"/>
    <w:rsid w:val="007C1350"/>
    <w:rsid w:val="007F19A9"/>
    <w:rsid w:val="00822E78"/>
    <w:rsid w:val="0084393B"/>
    <w:rsid w:val="0084472F"/>
    <w:rsid w:val="008708EE"/>
    <w:rsid w:val="00873641"/>
    <w:rsid w:val="00891C20"/>
    <w:rsid w:val="008C2282"/>
    <w:rsid w:val="008D7F0D"/>
    <w:rsid w:val="008E159E"/>
    <w:rsid w:val="008F05C1"/>
    <w:rsid w:val="008F34A7"/>
    <w:rsid w:val="0092391D"/>
    <w:rsid w:val="009375B5"/>
    <w:rsid w:val="0094669F"/>
    <w:rsid w:val="00951212"/>
    <w:rsid w:val="009563FF"/>
    <w:rsid w:val="009653DB"/>
    <w:rsid w:val="009A4CF9"/>
    <w:rsid w:val="009A52A7"/>
    <w:rsid w:val="009B35FD"/>
    <w:rsid w:val="009C4E3E"/>
    <w:rsid w:val="009D483E"/>
    <w:rsid w:val="009D4BC2"/>
    <w:rsid w:val="009E1958"/>
    <w:rsid w:val="009E75C3"/>
    <w:rsid w:val="00A345E2"/>
    <w:rsid w:val="00A5521B"/>
    <w:rsid w:val="00A6051F"/>
    <w:rsid w:val="00A87593"/>
    <w:rsid w:val="00A91B16"/>
    <w:rsid w:val="00A931A0"/>
    <w:rsid w:val="00AB0002"/>
    <w:rsid w:val="00AB2996"/>
    <w:rsid w:val="00AC0E6B"/>
    <w:rsid w:val="00AD22D3"/>
    <w:rsid w:val="00AD5889"/>
    <w:rsid w:val="00AF6EF6"/>
    <w:rsid w:val="00B073BB"/>
    <w:rsid w:val="00B3475E"/>
    <w:rsid w:val="00B73FE0"/>
    <w:rsid w:val="00B762BA"/>
    <w:rsid w:val="00B829DC"/>
    <w:rsid w:val="00BB5CC8"/>
    <w:rsid w:val="00BC0812"/>
    <w:rsid w:val="00C235EC"/>
    <w:rsid w:val="00C41595"/>
    <w:rsid w:val="00C57A53"/>
    <w:rsid w:val="00C62ADC"/>
    <w:rsid w:val="00C66C3C"/>
    <w:rsid w:val="00C85005"/>
    <w:rsid w:val="00C9035B"/>
    <w:rsid w:val="00CD1A33"/>
    <w:rsid w:val="00CD4102"/>
    <w:rsid w:val="00CE544D"/>
    <w:rsid w:val="00CF24B4"/>
    <w:rsid w:val="00D07B8A"/>
    <w:rsid w:val="00D1504F"/>
    <w:rsid w:val="00D409BA"/>
    <w:rsid w:val="00D91CAF"/>
    <w:rsid w:val="00DA078B"/>
    <w:rsid w:val="00DA5D0B"/>
    <w:rsid w:val="00DA6C16"/>
    <w:rsid w:val="00DE6B89"/>
    <w:rsid w:val="00DF4383"/>
    <w:rsid w:val="00DF5A36"/>
    <w:rsid w:val="00E070A0"/>
    <w:rsid w:val="00E25298"/>
    <w:rsid w:val="00E35766"/>
    <w:rsid w:val="00E71EF4"/>
    <w:rsid w:val="00E74EF8"/>
    <w:rsid w:val="00EA17DA"/>
    <w:rsid w:val="00EA7574"/>
    <w:rsid w:val="00EB1C4A"/>
    <w:rsid w:val="00EE481F"/>
    <w:rsid w:val="00EF2827"/>
    <w:rsid w:val="00F05B44"/>
    <w:rsid w:val="00F1158F"/>
    <w:rsid w:val="00F146BB"/>
    <w:rsid w:val="00F461EC"/>
    <w:rsid w:val="00F74897"/>
    <w:rsid w:val="00F805D9"/>
    <w:rsid w:val="00F95406"/>
    <w:rsid w:val="00FB1C4D"/>
    <w:rsid w:val="00FB1CAE"/>
    <w:rsid w:val="00FC30A9"/>
    <w:rsid w:val="00FF1C0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D602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D6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lab">
    <w:name w:val="naislab"/>
    <w:basedOn w:val="Parastais"/>
    <w:rsid w:val="000D6028"/>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Parastais"/>
    <w:rsid w:val="000D6028"/>
    <w:pPr>
      <w:spacing w:before="75" w:after="75" w:line="240" w:lineRule="auto"/>
    </w:pPr>
    <w:rPr>
      <w:rFonts w:ascii="Times New Roman" w:eastAsia="Times New Roman" w:hAnsi="Times New Roman" w:cs="Times New Roman"/>
      <w:sz w:val="24"/>
      <w:szCs w:val="24"/>
      <w:lang w:eastAsia="lv-LV"/>
    </w:rPr>
  </w:style>
  <w:style w:type="paragraph" w:styleId="Kjene">
    <w:name w:val="footer"/>
    <w:basedOn w:val="Parastais"/>
    <w:link w:val="KjeneRakstz"/>
    <w:uiPriority w:val="99"/>
    <w:unhideWhenUsed/>
    <w:rsid w:val="000D602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D6028"/>
  </w:style>
  <w:style w:type="paragraph" w:styleId="Bezatstarpm">
    <w:name w:val="No Spacing"/>
    <w:uiPriority w:val="1"/>
    <w:qFormat/>
    <w:rsid w:val="000D6028"/>
    <w:pPr>
      <w:spacing w:after="0" w:line="240" w:lineRule="auto"/>
    </w:pPr>
  </w:style>
  <w:style w:type="paragraph" w:customStyle="1" w:styleId="naisnod">
    <w:name w:val="naisnod"/>
    <w:basedOn w:val="Parastais"/>
    <w:rsid w:val="0031140F"/>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Parastais"/>
    <w:rsid w:val="00D91CA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aisWeb">
    <w:name w:val="Normal (Web)"/>
    <w:basedOn w:val="Parastais"/>
    <w:rsid w:val="00AB29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ais"/>
    <w:link w:val="BalontekstsRakstz"/>
    <w:uiPriority w:val="99"/>
    <w:semiHidden/>
    <w:unhideWhenUsed/>
    <w:rsid w:val="00B347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475E"/>
    <w:rPr>
      <w:rFonts w:ascii="Segoe UI" w:hAnsi="Segoe UI" w:cs="Segoe UI"/>
      <w:sz w:val="18"/>
      <w:szCs w:val="18"/>
    </w:rPr>
  </w:style>
  <w:style w:type="paragraph" w:styleId="Galvene">
    <w:name w:val="header"/>
    <w:basedOn w:val="Parastais"/>
    <w:link w:val="GalveneRakstz"/>
    <w:uiPriority w:val="99"/>
    <w:unhideWhenUsed/>
    <w:rsid w:val="00036B4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36B4B"/>
  </w:style>
  <w:style w:type="character" w:styleId="Komentraatsauce">
    <w:name w:val="annotation reference"/>
    <w:basedOn w:val="Noklusjumarindkopasfonts"/>
    <w:uiPriority w:val="99"/>
    <w:semiHidden/>
    <w:unhideWhenUsed/>
    <w:rsid w:val="00AD5889"/>
    <w:rPr>
      <w:sz w:val="16"/>
      <w:szCs w:val="16"/>
    </w:rPr>
  </w:style>
  <w:style w:type="paragraph" w:styleId="Komentrateksts">
    <w:name w:val="annotation text"/>
    <w:basedOn w:val="Parastais"/>
    <w:link w:val="KomentratekstsRakstz"/>
    <w:uiPriority w:val="99"/>
    <w:semiHidden/>
    <w:unhideWhenUsed/>
    <w:rsid w:val="00AD588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D5889"/>
    <w:rPr>
      <w:sz w:val="20"/>
      <w:szCs w:val="20"/>
    </w:rPr>
  </w:style>
  <w:style w:type="paragraph" w:styleId="Komentratma">
    <w:name w:val="annotation subject"/>
    <w:basedOn w:val="Komentrateksts"/>
    <w:next w:val="Komentrateksts"/>
    <w:link w:val="KomentratmaRakstz"/>
    <w:uiPriority w:val="99"/>
    <w:semiHidden/>
    <w:unhideWhenUsed/>
    <w:rsid w:val="00AD5889"/>
    <w:rPr>
      <w:b/>
      <w:bCs/>
    </w:rPr>
  </w:style>
  <w:style w:type="character" w:customStyle="1" w:styleId="KomentratmaRakstz">
    <w:name w:val="Komentāra tēma Rakstz."/>
    <w:basedOn w:val="KomentratekstsRakstz"/>
    <w:link w:val="Komentratma"/>
    <w:uiPriority w:val="99"/>
    <w:semiHidden/>
    <w:rsid w:val="00AD5889"/>
    <w:rPr>
      <w:b/>
      <w:bCs/>
      <w:sz w:val="20"/>
      <w:szCs w:val="20"/>
    </w:rPr>
  </w:style>
  <w:style w:type="character" w:styleId="Hipersaite">
    <w:name w:val="Hyperlink"/>
    <w:basedOn w:val="Noklusjumarindkopasfonts"/>
    <w:uiPriority w:val="99"/>
    <w:unhideWhenUsed/>
    <w:rsid w:val="00C41595"/>
    <w:rPr>
      <w:color w:val="0563C1" w:themeColor="hyperlink"/>
      <w:u w:val="single"/>
    </w:rPr>
  </w:style>
  <w:style w:type="paragraph" w:customStyle="1" w:styleId="StyleRight">
    <w:name w:val="Style Right"/>
    <w:basedOn w:val="Parastais"/>
    <w:rsid w:val="002520A6"/>
    <w:pPr>
      <w:spacing w:after="120" w:line="240" w:lineRule="auto"/>
      <w:ind w:firstLine="720"/>
      <w:jc w:val="right"/>
    </w:pPr>
    <w:rPr>
      <w:rFonts w:ascii="Times New Roman" w:eastAsia="Times New Roman" w:hAnsi="Times New Roman" w:cs="Times New Roman"/>
      <w:sz w:val="28"/>
      <w:szCs w:val="28"/>
    </w:rPr>
  </w:style>
  <w:style w:type="paragraph" w:styleId="Sarakstarindkopa">
    <w:name w:val="List Paragraph"/>
    <w:basedOn w:val="Parastais"/>
    <w:uiPriority w:val="34"/>
    <w:qFormat/>
    <w:rsid w:val="00FF1C04"/>
    <w:pPr>
      <w:ind w:left="720"/>
      <w:contextualSpacing/>
    </w:pPr>
  </w:style>
</w:styles>
</file>

<file path=word/webSettings.xml><?xml version="1.0" encoding="utf-8"?>
<w:webSettings xmlns:r="http://schemas.openxmlformats.org/officeDocument/2006/relationships" xmlns:w="http://schemas.openxmlformats.org/wordprocessingml/2006/main">
  <w:divs>
    <w:div w:id="90323128">
      <w:bodyDiv w:val="1"/>
      <w:marLeft w:val="0"/>
      <w:marRight w:val="0"/>
      <w:marTop w:val="0"/>
      <w:marBottom w:val="0"/>
      <w:divBdr>
        <w:top w:val="none" w:sz="0" w:space="0" w:color="auto"/>
        <w:left w:val="none" w:sz="0" w:space="0" w:color="auto"/>
        <w:bottom w:val="none" w:sz="0" w:space="0" w:color="auto"/>
        <w:right w:val="none" w:sz="0" w:space="0" w:color="auto"/>
      </w:divBdr>
      <w:divsChild>
        <w:div w:id="124783533">
          <w:marLeft w:val="0"/>
          <w:marRight w:val="0"/>
          <w:marTop w:val="0"/>
          <w:marBottom w:val="0"/>
          <w:divBdr>
            <w:top w:val="none" w:sz="0" w:space="0" w:color="auto"/>
            <w:left w:val="none" w:sz="0" w:space="0" w:color="auto"/>
            <w:bottom w:val="none" w:sz="0" w:space="0" w:color="auto"/>
            <w:right w:val="none" w:sz="0" w:space="0" w:color="auto"/>
          </w:divBdr>
          <w:divsChild>
            <w:div w:id="807626759">
              <w:marLeft w:val="0"/>
              <w:marRight w:val="0"/>
              <w:marTop w:val="0"/>
              <w:marBottom w:val="0"/>
              <w:divBdr>
                <w:top w:val="none" w:sz="0" w:space="0" w:color="auto"/>
                <w:left w:val="none" w:sz="0" w:space="0" w:color="auto"/>
                <w:bottom w:val="none" w:sz="0" w:space="0" w:color="auto"/>
                <w:right w:val="none" w:sz="0" w:space="0" w:color="auto"/>
              </w:divBdr>
              <w:divsChild>
                <w:div w:id="1466122696">
                  <w:marLeft w:val="0"/>
                  <w:marRight w:val="0"/>
                  <w:marTop w:val="0"/>
                  <w:marBottom w:val="0"/>
                  <w:divBdr>
                    <w:top w:val="none" w:sz="0" w:space="0" w:color="auto"/>
                    <w:left w:val="none" w:sz="0" w:space="0" w:color="auto"/>
                    <w:bottom w:val="none" w:sz="0" w:space="0" w:color="auto"/>
                    <w:right w:val="none" w:sz="0" w:space="0" w:color="auto"/>
                  </w:divBdr>
                  <w:divsChild>
                    <w:div w:id="1060405142">
                      <w:marLeft w:val="0"/>
                      <w:marRight w:val="0"/>
                      <w:marTop w:val="0"/>
                      <w:marBottom w:val="0"/>
                      <w:divBdr>
                        <w:top w:val="none" w:sz="0" w:space="0" w:color="auto"/>
                        <w:left w:val="none" w:sz="0" w:space="0" w:color="auto"/>
                        <w:bottom w:val="none" w:sz="0" w:space="0" w:color="auto"/>
                        <w:right w:val="none" w:sz="0" w:space="0" w:color="auto"/>
                      </w:divBdr>
                      <w:divsChild>
                        <w:div w:id="1292514312">
                          <w:marLeft w:val="0"/>
                          <w:marRight w:val="0"/>
                          <w:marTop w:val="0"/>
                          <w:marBottom w:val="0"/>
                          <w:divBdr>
                            <w:top w:val="none" w:sz="0" w:space="0" w:color="auto"/>
                            <w:left w:val="none" w:sz="0" w:space="0" w:color="auto"/>
                            <w:bottom w:val="none" w:sz="0" w:space="0" w:color="auto"/>
                            <w:right w:val="none" w:sz="0" w:space="0" w:color="auto"/>
                          </w:divBdr>
                          <w:divsChild>
                            <w:div w:id="219677702">
                              <w:marLeft w:val="0"/>
                              <w:marRight w:val="0"/>
                              <w:marTop w:val="480"/>
                              <w:marBottom w:val="240"/>
                              <w:divBdr>
                                <w:top w:val="none" w:sz="0" w:space="0" w:color="auto"/>
                                <w:left w:val="none" w:sz="0" w:space="0" w:color="auto"/>
                                <w:bottom w:val="none" w:sz="0" w:space="0" w:color="auto"/>
                                <w:right w:val="none" w:sz="0" w:space="0" w:color="auto"/>
                              </w:divBdr>
                            </w:div>
                            <w:div w:id="186740558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aida.muzejs@apollo.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253451-pievienotas-vertibas-nodokla-likums" TargetMode="External"/><Relationship Id="rId4" Type="http://schemas.openxmlformats.org/officeDocument/2006/relationships/settings" Target="settings.xml"/><Relationship Id="rId9" Type="http://schemas.openxmlformats.org/officeDocument/2006/relationships/hyperlink" Target="http://likumi.lv/ta/id/253451-pievienotas-vertibas-nodokla-likums"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58AF-D73E-4700-BCB2-DF16D8F7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9040</Words>
  <Characters>5154</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Īpaši aizsargājamā kultūras pieminekļa - Turaidas muzejrezervāta – publisko maksas pakalpojumu cenrādis</vt:lpstr>
    </vt:vector>
  </TitlesOfParts>
  <Company>LR Kultūras Ministrija</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Nr.1029„Īpaši aizsargājamā kultūras pieminekļa - Turaidas muzejrezervāta – publisko maksas pakalpojumu cenrādis”” sākotnējās ietekmes novērtējuma ziņojums (anotācija)</dc:title>
  <dc:subject>Anotācija</dc:subject>
  <dc:creator>Anna Jurkāne</dc:creator>
  <cp:keywords>KMAnot_040419_groz_cenradis_Turaida</cp:keywords>
  <dc:description>Jurkāne 67971797
turaida.muzejs@apollo.lv</dc:description>
  <cp:lastModifiedBy>Dzintra Rozīte</cp:lastModifiedBy>
  <cp:revision>17</cp:revision>
  <cp:lastPrinted>2019-02-13T11:55:00Z</cp:lastPrinted>
  <dcterms:created xsi:type="dcterms:W3CDTF">2019-03-20T12:22:00Z</dcterms:created>
  <dcterms:modified xsi:type="dcterms:W3CDTF">2019-04-11T07:33:00Z</dcterms:modified>
</cp:coreProperties>
</file>