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436" w:rsidRPr="00462507" w:rsidRDefault="00234436" w:rsidP="00234436">
      <w:pPr>
        <w:shd w:val="clear" w:color="auto" w:fill="FFFFFF"/>
        <w:spacing w:line="240" w:lineRule="auto"/>
        <w:jc w:val="center"/>
        <w:rPr>
          <w:rFonts w:ascii="Times New Roman" w:hAnsi="Times New Roman"/>
          <w:b/>
          <w:sz w:val="28"/>
          <w:szCs w:val="28"/>
        </w:rPr>
      </w:pPr>
      <w:r w:rsidRPr="00462507">
        <w:rPr>
          <w:rFonts w:ascii="Times New Roman" w:hAnsi="Times New Roman"/>
          <w:b/>
          <w:sz w:val="28"/>
          <w:szCs w:val="28"/>
        </w:rPr>
        <w:t xml:space="preserve">Ministru kabineta noteikumu </w:t>
      </w:r>
      <w:r w:rsidRPr="00234436">
        <w:rPr>
          <w:rFonts w:ascii="Times New Roman" w:hAnsi="Times New Roman"/>
          <w:b/>
          <w:sz w:val="28"/>
          <w:szCs w:val="28"/>
        </w:rPr>
        <w:t>projekta „</w:t>
      </w:r>
      <w:r w:rsidRPr="00234436">
        <w:rPr>
          <w:rFonts w:ascii="Times New Roman" w:hAnsi="Times New Roman"/>
          <w:b/>
          <w:bCs/>
          <w:color w:val="414142"/>
          <w:sz w:val="28"/>
          <w:szCs w:val="28"/>
          <w:lang w:eastAsia="lv-LV"/>
        </w:rPr>
        <w:t xml:space="preserve">Noteikumi par ikmēneša piemaksu pie vecuma un invaliditātes pensijas” </w:t>
      </w:r>
      <w:r w:rsidRPr="00234436">
        <w:rPr>
          <w:rFonts w:ascii="Times New Roman" w:hAnsi="Times New Roman"/>
          <w:b/>
          <w:sz w:val="28"/>
          <w:szCs w:val="28"/>
        </w:rPr>
        <w:t>sākotnēj</w:t>
      </w:r>
      <w:r w:rsidRPr="00462507">
        <w:rPr>
          <w:rFonts w:ascii="Times New Roman" w:hAnsi="Times New Roman"/>
          <w:b/>
          <w:sz w:val="28"/>
          <w:szCs w:val="28"/>
        </w:rPr>
        <w:t>ās ietekmes novērtējuma ziņojums (anotācija)</w:t>
      </w:r>
    </w:p>
    <w:p w:rsidR="00234436" w:rsidRPr="00475819" w:rsidRDefault="00234436" w:rsidP="00234436">
      <w:pPr>
        <w:spacing w:after="0" w:line="240" w:lineRule="auto"/>
        <w:rPr>
          <w:rFonts w:ascii="Times New Roman" w:hAnsi="Times New Roman"/>
          <w:iCs/>
          <w:noProof/>
          <w:color w:val="000000"/>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3053"/>
        <w:gridCol w:w="6168"/>
      </w:tblGrid>
      <w:tr w:rsidR="00234436" w:rsidRPr="00986D03" w:rsidTr="0087118C">
        <w:trPr>
          <w:tblCellSpacing w:w="15" w:type="dxa"/>
        </w:trPr>
        <w:tc>
          <w:tcPr>
            <w:tcW w:w="0" w:type="auto"/>
            <w:gridSpan w:val="2"/>
            <w:tcBorders>
              <w:top w:val="outset" w:sz="6" w:space="0" w:color="auto"/>
              <w:bottom w:val="outset" w:sz="6" w:space="0" w:color="auto"/>
            </w:tcBorders>
            <w:vAlign w:val="center"/>
          </w:tcPr>
          <w:p w:rsidR="00234436" w:rsidRPr="00986D03" w:rsidRDefault="00234436" w:rsidP="0087118C">
            <w:pPr>
              <w:spacing w:after="0" w:line="276" w:lineRule="auto"/>
              <w:rPr>
                <w:rFonts w:ascii="Times New Roman" w:hAnsi="Times New Roman"/>
                <w:b/>
                <w:bCs/>
                <w:iCs/>
                <w:sz w:val="26"/>
                <w:szCs w:val="26"/>
                <w:lang w:val="sv-SE"/>
              </w:rPr>
            </w:pPr>
            <w:r w:rsidRPr="00986D03">
              <w:rPr>
                <w:rFonts w:ascii="Times New Roman" w:hAnsi="Times New Roman"/>
                <w:b/>
                <w:bCs/>
                <w:iCs/>
                <w:sz w:val="26"/>
                <w:szCs w:val="26"/>
                <w:lang w:val="sv-SE"/>
              </w:rPr>
              <w:t>Tiesību akta projekta anotācijas kopsavilkums</w:t>
            </w:r>
          </w:p>
        </w:tc>
      </w:tr>
      <w:tr w:rsidR="00234436" w:rsidRPr="00986D03" w:rsidTr="0087118C">
        <w:trPr>
          <w:tblCellSpacing w:w="15" w:type="dxa"/>
        </w:trPr>
        <w:tc>
          <w:tcPr>
            <w:tcW w:w="1631" w:type="pct"/>
            <w:tcBorders>
              <w:top w:val="outset" w:sz="6" w:space="0" w:color="auto"/>
              <w:bottom w:val="outset" w:sz="6" w:space="0" w:color="auto"/>
              <w:right w:val="outset" w:sz="6" w:space="0" w:color="auto"/>
            </w:tcBorders>
          </w:tcPr>
          <w:p w:rsidR="00234436" w:rsidRPr="00986D03" w:rsidRDefault="00234436" w:rsidP="0087118C">
            <w:pPr>
              <w:spacing w:after="0" w:line="276" w:lineRule="auto"/>
              <w:rPr>
                <w:rFonts w:ascii="Times New Roman" w:hAnsi="Times New Roman"/>
                <w:iCs/>
                <w:sz w:val="26"/>
                <w:szCs w:val="26"/>
                <w:lang w:val="sv-SE"/>
              </w:rPr>
            </w:pPr>
            <w:r w:rsidRPr="00986D03">
              <w:rPr>
                <w:rFonts w:ascii="Times New Roman" w:hAnsi="Times New Roman"/>
                <w:iCs/>
                <w:sz w:val="26"/>
                <w:szCs w:val="26"/>
                <w:lang w:val="sv-SE"/>
              </w:rPr>
              <w:t xml:space="preserve">Mērķis, risinājums un projekta spēkā stāšanās laiks </w:t>
            </w:r>
          </w:p>
        </w:tc>
        <w:tc>
          <w:tcPr>
            <w:tcW w:w="3321" w:type="pct"/>
            <w:tcBorders>
              <w:top w:val="outset" w:sz="6" w:space="0" w:color="auto"/>
              <w:left w:val="outset" w:sz="6" w:space="0" w:color="auto"/>
              <w:bottom w:val="outset" w:sz="6" w:space="0" w:color="auto"/>
            </w:tcBorders>
          </w:tcPr>
          <w:p w:rsidR="00234436" w:rsidRPr="00986D03" w:rsidRDefault="00234436" w:rsidP="00234436">
            <w:pPr>
              <w:shd w:val="clear" w:color="auto" w:fill="FFFFFF"/>
              <w:spacing w:line="240" w:lineRule="auto"/>
              <w:jc w:val="both"/>
              <w:rPr>
                <w:rFonts w:ascii="Times New Roman" w:hAnsi="Times New Roman"/>
                <w:iCs/>
                <w:noProof/>
                <w:color w:val="000000"/>
                <w:sz w:val="26"/>
                <w:szCs w:val="26"/>
                <w:lang w:eastAsia="lv-LV"/>
              </w:rPr>
            </w:pPr>
            <w:r w:rsidRPr="00986D03">
              <w:rPr>
                <w:rFonts w:ascii="Times New Roman" w:hAnsi="Times New Roman"/>
                <w:iCs/>
                <w:noProof/>
                <w:color w:val="000000"/>
                <w:sz w:val="26"/>
                <w:szCs w:val="26"/>
                <w:lang w:eastAsia="lv-LV"/>
              </w:rPr>
              <w:t>Ministru kabineta noteikumu projekts „</w:t>
            </w:r>
            <w:r w:rsidRPr="00986D03">
              <w:rPr>
                <w:rFonts w:ascii="Times New Roman" w:hAnsi="Times New Roman"/>
                <w:bCs/>
                <w:color w:val="414142"/>
                <w:sz w:val="26"/>
                <w:szCs w:val="26"/>
                <w:lang w:eastAsia="lv-LV"/>
              </w:rPr>
              <w:t>Noteikumi par ikmēneša piemaksu pie vecuma un invaliditātes pensijas</w:t>
            </w:r>
            <w:r w:rsidRPr="00986D03">
              <w:rPr>
                <w:rFonts w:ascii="Times New Roman" w:hAnsi="Times New Roman"/>
                <w:iCs/>
                <w:noProof/>
                <w:color w:val="000000"/>
                <w:sz w:val="26"/>
                <w:szCs w:val="26"/>
                <w:lang w:eastAsia="lv-LV"/>
              </w:rPr>
              <w:t xml:space="preserve">” (turpmāk – noteikumu projekts) izstrādāts, lai </w:t>
            </w:r>
            <w:r w:rsidR="00E61E0D" w:rsidRPr="00986D03">
              <w:rPr>
                <w:rFonts w:ascii="Times New Roman" w:hAnsi="Times New Roman"/>
                <w:iCs/>
                <w:noProof/>
                <w:color w:val="000000"/>
                <w:sz w:val="26"/>
                <w:szCs w:val="26"/>
                <w:lang w:eastAsia="lv-LV"/>
              </w:rPr>
              <w:t xml:space="preserve">no 2019.gada 1.oktobra </w:t>
            </w:r>
            <w:r w:rsidRPr="00986D03">
              <w:rPr>
                <w:rFonts w:ascii="Times New Roman" w:hAnsi="Times New Roman"/>
                <w:iCs/>
                <w:noProof/>
                <w:color w:val="000000"/>
                <w:sz w:val="26"/>
                <w:szCs w:val="26"/>
                <w:lang w:eastAsia="lv-LV"/>
              </w:rPr>
              <w:t xml:space="preserve">noteiktu </w:t>
            </w:r>
            <w:r w:rsidR="00E61E0D" w:rsidRPr="00986D03">
              <w:rPr>
                <w:rFonts w:ascii="Times New Roman" w:hAnsi="Times New Roman"/>
                <w:iCs/>
                <w:noProof/>
                <w:color w:val="000000"/>
                <w:sz w:val="26"/>
                <w:szCs w:val="26"/>
                <w:lang w:eastAsia="lv-LV"/>
              </w:rPr>
              <w:t xml:space="preserve">jaunu kārtību </w:t>
            </w:r>
            <w:r w:rsidRPr="00986D03">
              <w:rPr>
                <w:rFonts w:ascii="Times New Roman" w:hAnsi="Times New Roman"/>
                <w:color w:val="414142"/>
                <w:sz w:val="26"/>
                <w:szCs w:val="26"/>
                <w:lang w:eastAsia="lv-LV"/>
              </w:rPr>
              <w:t>ikmēneša piemaksas apmēr</w:t>
            </w:r>
            <w:r w:rsidR="00E61E0D" w:rsidRPr="00986D03">
              <w:rPr>
                <w:rFonts w:ascii="Times New Roman" w:hAnsi="Times New Roman"/>
                <w:color w:val="414142"/>
                <w:sz w:val="26"/>
                <w:szCs w:val="26"/>
                <w:lang w:eastAsia="lv-LV"/>
              </w:rPr>
              <w:t>a</w:t>
            </w:r>
            <w:r w:rsidRPr="00986D03">
              <w:rPr>
                <w:rFonts w:ascii="Times New Roman" w:hAnsi="Times New Roman"/>
                <w:color w:val="414142"/>
                <w:sz w:val="26"/>
                <w:szCs w:val="26"/>
                <w:lang w:eastAsia="lv-LV"/>
              </w:rPr>
              <w:t xml:space="preserve"> pie vecuma un invaliditātes pensijas par vienu apdrošināšanas stāža gadu, kas uzkrāts līdz 1995.gada 31.decembrim</w:t>
            </w:r>
            <w:r w:rsidR="00E61E0D" w:rsidRPr="00986D03">
              <w:rPr>
                <w:rFonts w:ascii="Times New Roman" w:hAnsi="Times New Roman"/>
                <w:color w:val="414142"/>
                <w:sz w:val="26"/>
                <w:szCs w:val="26"/>
                <w:lang w:eastAsia="lv-LV"/>
              </w:rPr>
              <w:t xml:space="preserve"> (turpmāk – piemaksa) aprēķināšanai</w:t>
            </w:r>
            <w:r w:rsidRPr="00986D03">
              <w:rPr>
                <w:rFonts w:ascii="Times New Roman" w:hAnsi="Times New Roman"/>
                <w:color w:val="414142"/>
                <w:sz w:val="26"/>
                <w:szCs w:val="26"/>
                <w:lang w:eastAsia="lv-LV"/>
              </w:rPr>
              <w:t xml:space="preserve">, kā arī </w:t>
            </w:r>
            <w:r w:rsidR="00E61E0D" w:rsidRPr="00986D03">
              <w:rPr>
                <w:rFonts w:ascii="Times New Roman" w:hAnsi="Times New Roman"/>
                <w:color w:val="414142"/>
                <w:sz w:val="26"/>
                <w:szCs w:val="26"/>
                <w:lang w:eastAsia="lv-LV"/>
              </w:rPr>
              <w:t xml:space="preserve">noteiktu šīs </w:t>
            </w:r>
            <w:r w:rsidRPr="00986D03">
              <w:rPr>
                <w:rFonts w:ascii="Times New Roman" w:hAnsi="Times New Roman"/>
                <w:color w:val="414142"/>
                <w:sz w:val="26"/>
                <w:szCs w:val="26"/>
                <w:lang w:eastAsia="lv-LV"/>
              </w:rPr>
              <w:t>piemaksas piešķiršanas, pārskatīšanas un izmaksas kārtību.</w:t>
            </w:r>
          </w:p>
          <w:p w:rsidR="00234436" w:rsidRPr="00986D03" w:rsidRDefault="00234436" w:rsidP="00234436">
            <w:pPr>
              <w:spacing w:after="0" w:line="240" w:lineRule="auto"/>
              <w:jc w:val="both"/>
              <w:rPr>
                <w:sz w:val="26"/>
                <w:szCs w:val="26"/>
              </w:rPr>
            </w:pPr>
            <w:r w:rsidRPr="00986D03">
              <w:rPr>
                <w:rFonts w:ascii="Times New Roman" w:hAnsi="Times New Roman"/>
                <w:iCs/>
                <w:noProof/>
                <w:color w:val="000000"/>
                <w:sz w:val="26"/>
                <w:szCs w:val="26"/>
                <w:lang w:eastAsia="lv-LV"/>
              </w:rPr>
              <w:t>Noteikumi stāsies spēkā 2019. gada 1.oktobrī.</w:t>
            </w:r>
          </w:p>
        </w:tc>
      </w:tr>
    </w:tbl>
    <w:p w:rsidR="00234436" w:rsidRPr="00475819" w:rsidRDefault="00234436" w:rsidP="00234436">
      <w:pPr>
        <w:spacing w:after="0" w:line="240" w:lineRule="auto"/>
        <w:rPr>
          <w:rFonts w:ascii="Times New Roman" w:hAnsi="Times New Roman"/>
          <w:iCs/>
          <w:noProof/>
          <w:color w:val="000000"/>
          <w:sz w:val="24"/>
          <w:szCs w:val="24"/>
          <w:lang w:eastAsia="lv-LV"/>
        </w:rPr>
      </w:pPr>
      <w:r w:rsidRPr="00475819">
        <w:rPr>
          <w:rFonts w:ascii="Times New Roman" w:hAnsi="Times New Roman"/>
          <w:iCs/>
          <w:noProof/>
          <w:color w:val="000000"/>
          <w:sz w:val="24"/>
          <w:szCs w:val="24"/>
          <w:lang w:eastAsia="lv-LV"/>
        </w:rPr>
        <w:t xml:space="preserve"> </w:t>
      </w:r>
    </w:p>
    <w:tbl>
      <w:tblPr>
        <w:tblW w:w="5000" w:type="pct"/>
        <w:tblCellSpacing w:w="15" w:type="dxa"/>
        <w:tblInd w:w="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591"/>
        <w:gridCol w:w="2460"/>
        <w:gridCol w:w="6170"/>
      </w:tblGrid>
      <w:tr w:rsidR="00234436" w:rsidRPr="00986D03" w:rsidTr="0087118C">
        <w:trPr>
          <w:tblCellSpacing w:w="15" w:type="dxa"/>
        </w:trPr>
        <w:tc>
          <w:tcPr>
            <w:tcW w:w="0" w:type="auto"/>
            <w:gridSpan w:val="3"/>
            <w:tcBorders>
              <w:top w:val="outset" w:sz="6" w:space="0" w:color="auto"/>
              <w:bottom w:val="outset" w:sz="6" w:space="0" w:color="auto"/>
            </w:tcBorders>
            <w:vAlign w:val="center"/>
          </w:tcPr>
          <w:p w:rsidR="00234436" w:rsidRPr="00986D03" w:rsidRDefault="00234436" w:rsidP="0087118C">
            <w:pPr>
              <w:spacing w:after="0" w:line="240" w:lineRule="auto"/>
              <w:rPr>
                <w:rFonts w:ascii="Times New Roman" w:hAnsi="Times New Roman"/>
                <w:b/>
                <w:bCs/>
                <w:iCs/>
                <w:noProof/>
                <w:color w:val="000000"/>
                <w:sz w:val="26"/>
                <w:szCs w:val="26"/>
                <w:lang w:eastAsia="lv-LV"/>
              </w:rPr>
            </w:pPr>
            <w:r w:rsidRPr="00986D03">
              <w:rPr>
                <w:rFonts w:ascii="Times New Roman" w:hAnsi="Times New Roman"/>
                <w:b/>
                <w:bCs/>
                <w:iCs/>
                <w:noProof/>
                <w:color w:val="000000"/>
                <w:sz w:val="26"/>
                <w:szCs w:val="26"/>
                <w:lang w:eastAsia="lv-LV"/>
              </w:rPr>
              <w:t>I. Tiesību akta projekta izstrādes nepieciešamība</w:t>
            </w:r>
          </w:p>
        </w:tc>
      </w:tr>
      <w:tr w:rsidR="00234436" w:rsidRPr="00986D03" w:rsidTr="0087118C">
        <w:trPr>
          <w:tblCellSpacing w:w="15" w:type="dxa"/>
        </w:trPr>
        <w:tc>
          <w:tcPr>
            <w:tcW w:w="296" w:type="pct"/>
            <w:tcBorders>
              <w:top w:val="outset" w:sz="6" w:space="0" w:color="auto"/>
              <w:bottom w:val="outset" w:sz="6" w:space="0" w:color="auto"/>
              <w:right w:val="outset" w:sz="6" w:space="0" w:color="auto"/>
            </w:tcBorders>
          </w:tcPr>
          <w:p w:rsidR="00234436" w:rsidRPr="00986D03" w:rsidRDefault="00234436" w:rsidP="0087118C">
            <w:pPr>
              <w:spacing w:after="0" w:line="240" w:lineRule="auto"/>
              <w:rPr>
                <w:rFonts w:ascii="Times New Roman" w:hAnsi="Times New Roman"/>
                <w:iCs/>
                <w:noProof/>
                <w:color w:val="000000"/>
                <w:sz w:val="26"/>
                <w:szCs w:val="26"/>
                <w:lang w:eastAsia="lv-LV"/>
              </w:rPr>
            </w:pPr>
            <w:r w:rsidRPr="00986D03">
              <w:rPr>
                <w:rFonts w:ascii="Times New Roman" w:hAnsi="Times New Roman"/>
                <w:iCs/>
                <w:noProof/>
                <w:color w:val="000000"/>
                <w:sz w:val="26"/>
                <w:szCs w:val="26"/>
                <w:lang w:eastAsia="lv-LV"/>
              </w:rPr>
              <w:t>1.</w:t>
            </w:r>
          </w:p>
        </w:tc>
        <w:tc>
          <w:tcPr>
            <w:tcW w:w="1318" w:type="pct"/>
            <w:tcBorders>
              <w:top w:val="outset" w:sz="6" w:space="0" w:color="auto"/>
              <w:left w:val="outset" w:sz="6" w:space="0" w:color="auto"/>
              <w:bottom w:val="outset" w:sz="6" w:space="0" w:color="auto"/>
              <w:right w:val="outset" w:sz="6" w:space="0" w:color="auto"/>
            </w:tcBorders>
          </w:tcPr>
          <w:p w:rsidR="00234436" w:rsidRPr="00986D03" w:rsidRDefault="00234436" w:rsidP="0087118C">
            <w:pPr>
              <w:spacing w:after="0" w:line="240" w:lineRule="auto"/>
              <w:rPr>
                <w:rFonts w:ascii="Times New Roman" w:hAnsi="Times New Roman"/>
                <w:iCs/>
                <w:noProof/>
                <w:color w:val="000000"/>
                <w:sz w:val="26"/>
                <w:szCs w:val="26"/>
                <w:lang w:eastAsia="lv-LV"/>
              </w:rPr>
            </w:pPr>
            <w:r w:rsidRPr="00986D03">
              <w:rPr>
                <w:rFonts w:ascii="Times New Roman" w:hAnsi="Times New Roman"/>
                <w:iCs/>
                <w:noProof/>
                <w:color w:val="000000"/>
                <w:sz w:val="26"/>
                <w:szCs w:val="26"/>
                <w:lang w:eastAsia="lv-LV"/>
              </w:rPr>
              <w:t>Pamatojums</w:t>
            </w:r>
          </w:p>
        </w:tc>
        <w:tc>
          <w:tcPr>
            <w:tcW w:w="3321" w:type="pct"/>
            <w:tcBorders>
              <w:top w:val="outset" w:sz="6" w:space="0" w:color="auto"/>
              <w:left w:val="outset" w:sz="6" w:space="0" w:color="auto"/>
              <w:bottom w:val="outset" w:sz="6" w:space="0" w:color="auto"/>
            </w:tcBorders>
          </w:tcPr>
          <w:p w:rsidR="00DD4D10" w:rsidRPr="0081357B" w:rsidRDefault="00E61E0D" w:rsidP="0087118C">
            <w:pPr>
              <w:spacing w:after="0" w:line="240" w:lineRule="auto"/>
              <w:jc w:val="both"/>
              <w:rPr>
                <w:rFonts w:ascii="Times New Roman" w:hAnsi="Times New Roman"/>
                <w:iCs/>
                <w:sz w:val="26"/>
                <w:szCs w:val="26"/>
                <w:lang w:eastAsia="lv-LV"/>
              </w:rPr>
            </w:pPr>
            <w:r w:rsidRPr="00986D03">
              <w:rPr>
                <w:rFonts w:ascii="Times New Roman" w:hAnsi="Times New Roman"/>
                <w:iCs/>
                <w:noProof/>
                <w:sz w:val="26"/>
                <w:szCs w:val="26"/>
                <w:lang w:eastAsia="lv-LV"/>
              </w:rPr>
              <w:t>Ar 2018.gada 27.septembra likumu „Grozījumi likumā „Par valsts pensijām” l</w:t>
            </w:r>
            <w:r w:rsidR="00DD4D10" w:rsidRPr="00986D03">
              <w:rPr>
                <w:rFonts w:ascii="Times New Roman" w:hAnsi="Times New Roman"/>
                <w:iCs/>
                <w:noProof/>
                <w:sz w:val="26"/>
                <w:szCs w:val="26"/>
                <w:lang w:eastAsia="lv-LV"/>
              </w:rPr>
              <w:t xml:space="preserve">ikuma „Par </w:t>
            </w:r>
            <w:r w:rsidR="00DD4D10" w:rsidRPr="0081357B">
              <w:rPr>
                <w:rFonts w:ascii="Times New Roman" w:hAnsi="Times New Roman"/>
                <w:iCs/>
                <w:noProof/>
                <w:sz w:val="26"/>
                <w:szCs w:val="26"/>
                <w:lang w:eastAsia="lv-LV"/>
              </w:rPr>
              <w:t>valsts pe</w:t>
            </w:r>
            <w:r w:rsidR="0053636F" w:rsidRPr="0081357B">
              <w:rPr>
                <w:rFonts w:ascii="Times New Roman" w:hAnsi="Times New Roman"/>
                <w:iCs/>
                <w:noProof/>
                <w:sz w:val="26"/>
                <w:szCs w:val="26"/>
                <w:lang w:eastAsia="lv-LV"/>
              </w:rPr>
              <w:t>n</w:t>
            </w:r>
            <w:r w:rsidR="00DD4D10" w:rsidRPr="0081357B">
              <w:rPr>
                <w:rFonts w:ascii="Times New Roman" w:hAnsi="Times New Roman"/>
                <w:iCs/>
                <w:noProof/>
                <w:sz w:val="26"/>
                <w:szCs w:val="26"/>
                <w:lang w:eastAsia="lv-LV"/>
              </w:rPr>
              <w:t xml:space="preserve">sijām” </w:t>
            </w:r>
            <w:r w:rsidR="00E24929" w:rsidRPr="0081357B">
              <w:rPr>
                <w:rFonts w:ascii="Times New Roman" w:hAnsi="Times New Roman"/>
                <w:iCs/>
                <w:noProof/>
                <w:sz w:val="26"/>
                <w:szCs w:val="26"/>
                <w:lang w:eastAsia="lv-LV"/>
              </w:rPr>
              <w:t xml:space="preserve">(turpmāk – Likums) </w:t>
            </w:r>
            <w:r w:rsidR="00DD4D10" w:rsidRPr="0081357B">
              <w:rPr>
                <w:rFonts w:ascii="Times New Roman" w:hAnsi="Times New Roman"/>
                <w:iCs/>
                <w:noProof/>
                <w:sz w:val="26"/>
                <w:szCs w:val="26"/>
                <w:lang w:eastAsia="lv-LV"/>
              </w:rPr>
              <w:t>pārejas noteikum</w:t>
            </w:r>
            <w:r w:rsidRPr="0081357B">
              <w:rPr>
                <w:rFonts w:ascii="Times New Roman" w:hAnsi="Times New Roman"/>
                <w:iCs/>
                <w:noProof/>
                <w:sz w:val="26"/>
                <w:szCs w:val="26"/>
                <w:lang w:eastAsia="lv-LV"/>
              </w:rPr>
              <w:t xml:space="preserve">i papildināti ar </w:t>
            </w:r>
            <w:hyperlink r:id="rId8" w:anchor="p41" w:history="1">
              <w:r w:rsidR="00DD4D10" w:rsidRPr="0081357B">
                <w:rPr>
                  <w:rFonts w:ascii="Times New Roman" w:hAnsi="Times New Roman"/>
                  <w:bCs/>
                  <w:sz w:val="26"/>
                  <w:szCs w:val="26"/>
                </w:rPr>
                <w:t xml:space="preserve"> 41.</w:t>
              </w:r>
              <w:r w:rsidR="00DD4D10" w:rsidRPr="0081357B">
                <w:rPr>
                  <w:rFonts w:ascii="Times New Roman" w:hAnsi="Times New Roman"/>
                  <w:bCs/>
                  <w:sz w:val="26"/>
                  <w:szCs w:val="26"/>
                  <w:vertAlign w:val="superscript"/>
                </w:rPr>
                <w:t>5</w:t>
              </w:r>
              <w:r w:rsidR="00DD4D10" w:rsidRPr="0081357B">
                <w:rPr>
                  <w:rFonts w:ascii="Times New Roman" w:hAnsi="Times New Roman"/>
                  <w:bCs/>
                  <w:sz w:val="26"/>
                  <w:szCs w:val="26"/>
                </w:rPr>
                <w:t xml:space="preserve"> </w:t>
              </w:r>
              <w:r w:rsidR="00DD4D10" w:rsidRPr="0081357B">
                <w:rPr>
                  <w:rFonts w:ascii="Times New Roman" w:hAnsi="Times New Roman"/>
                  <w:iCs/>
                  <w:sz w:val="26"/>
                  <w:szCs w:val="26"/>
                  <w:lang w:eastAsia="lv-LV"/>
                </w:rPr>
                <w:t>punkt</w:t>
              </w:r>
            </w:hyperlink>
            <w:r w:rsidRPr="0081357B">
              <w:rPr>
                <w:rFonts w:ascii="Times New Roman" w:hAnsi="Times New Roman"/>
                <w:iCs/>
                <w:sz w:val="26"/>
                <w:szCs w:val="26"/>
                <w:lang w:eastAsia="lv-LV"/>
              </w:rPr>
              <w:t>u, kas paredz jaunu kārtību piemaksas apmēra noteikšanai</w:t>
            </w:r>
            <w:r w:rsidR="00DD4D10" w:rsidRPr="0081357B">
              <w:rPr>
                <w:rFonts w:ascii="Times New Roman" w:hAnsi="Times New Roman"/>
                <w:iCs/>
                <w:sz w:val="26"/>
                <w:szCs w:val="26"/>
                <w:lang w:eastAsia="lv-LV"/>
              </w:rPr>
              <w:t>.</w:t>
            </w:r>
          </w:p>
          <w:p w:rsidR="0053636F" w:rsidRPr="00986D03" w:rsidRDefault="0053636F" w:rsidP="0053636F">
            <w:pPr>
              <w:spacing w:after="0" w:line="240" w:lineRule="auto"/>
              <w:jc w:val="both"/>
              <w:rPr>
                <w:rFonts w:ascii="Times New Roman" w:hAnsi="Times New Roman"/>
                <w:iCs/>
                <w:sz w:val="26"/>
                <w:szCs w:val="26"/>
                <w:lang w:eastAsia="lv-LV"/>
              </w:rPr>
            </w:pPr>
          </w:p>
          <w:p w:rsidR="00234436" w:rsidRPr="00986D03" w:rsidRDefault="00E61E0D" w:rsidP="0053636F">
            <w:pPr>
              <w:spacing w:after="0" w:line="240" w:lineRule="auto"/>
              <w:jc w:val="both"/>
              <w:rPr>
                <w:rFonts w:ascii="Times New Roman" w:hAnsi="Times New Roman"/>
                <w:iCs/>
                <w:noProof/>
                <w:sz w:val="26"/>
                <w:szCs w:val="26"/>
                <w:lang w:eastAsia="lv-LV"/>
              </w:rPr>
            </w:pPr>
            <w:r w:rsidRPr="00986D03">
              <w:rPr>
                <w:rFonts w:ascii="Times New Roman" w:hAnsi="Times New Roman"/>
                <w:iCs/>
                <w:sz w:val="26"/>
                <w:szCs w:val="26"/>
                <w:lang w:eastAsia="lv-LV"/>
              </w:rPr>
              <w:t>Likuma pārejas noteikumu 73.punktā Ministru kabinetam dot</w:t>
            </w:r>
            <w:r w:rsidR="005E7344" w:rsidRPr="00986D03">
              <w:rPr>
                <w:rFonts w:ascii="Times New Roman" w:hAnsi="Times New Roman"/>
                <w:iCs/>
                <w:sz w:val="26"/>
                <w:szCs w:val="26"/>
                <w:lang w:eastAsia="lv-LV"/>
              </w:rPr>
              <w:t xml:space="preserve">s </w:t>
            </w:r>
            <w:r w:rsidRPr="00986D03">
              <w:rPr>
                <w:rFonts w:ascii="Times New Roman" w:hAnsi="Times New Roman"/>
                <w:iCs/>
                <w:sz w:val="26"/>
                <w:szCs w:val="26"/>
                <w:lang w:eastAsia="lv-LV"/>
              </w:rPr>
              <w:t>uzdevum</w:t>
            </w:r>
            <w:r w:rsidR="005E7344" w:rsidRPr="00986D03">
              <w:rPr>
                <w:rFonts w:ascii="Times New Roman" w:hAnsi="Times New Roman"/>
                <w:iCs/>
                <w:sz w:val="26"/>
                <w:szCs w:val="26"/>
                <w:lang w:eastAsia="lv-LV"/>
              </w:rPr>
              <w:t>s</w:t>
            </w:r>
            <w:r w:rsidR="008F5A01" w:rsidRPr="00986D03">
              <w:rPr>
                <w:rFonts w:ascii="Times New Roman" w:hAnsi="Times New Roman"/>
                <w:iCs/>
                <w:noProof/>
                <w:sz w:val="26"/>
                <w:szCs w:val="26"/>
                <w:lang w:eastAsia="lv-LV"/>
              </w:rPr>
              <w:t xml:space="preserve"> līdz 2019.gada 1.maijam </w:t>
            </w:r>
            <w:r w:rsidR="00C74E20" w:rsidRPr="00986D03">
              <w:rPr>
                <w:rFonts w:ascii="Times New Roman" w:hAnsi="Times New Roman"/>
                <w:iCs/>
                <w:noProof/>
                <w:sz w:val="26"/>
                <w:szCs w:val="26"/>
                <w:lang w:eastAsia="lv-LV"/>
              </w:rPr>
              <w:t xml:space="preserve"> izdot Likuma</w:t>
            </w:r>
            <w:r w:rsidR="008F5A01" w:rsidRPr="00986D03">
              <w:rPr>
                <w:rFonts w:ascii="Times New Roman" w:hAnsi="Times New Roman"/>
                <w:iCs/>
                <w:noProof/>
                <w:sz w:val="26"/>
                <w:szCs w:val="26"/>
                <w:lang w:eastAsia="lv-LV"/>
              </w:rPr>
              <w:t xml:space="preserve"> </w:t>
            </w:r>
            <w:r w:rsidR="0053636F" w:rsidRPr="00986D03">
              <w:rPr>
                <w:rFonts w:ascii="Times New Roman" w:hAnsi="Times New Roman"/>
                <w:iCs/>
                <w:noProof/>
                <w:sz w:val="26"/>
                <w:szCs w:val="26"/>
                <w:lang w:eastAsia="lv-LV"/>
              </w:rPr>
              <w:t>pārejas noteikumu</w:t>
            </w:r>
            <w:hyperlink r:id="rId9" w:anchor="p41" w:history="1">
              <w:r w:rsidR="008F5A01" w:rsidRPr="00986D03">
                <w:rPr>
                  <w:rFonts w:ascii="Times New Roman" w:hAnsi="Times New Roman"/>
                  <w:bCs/>
                  <w:sz w:val="26"/>
                  <w:szCs w:val="26"/>
                </w:rPr>
                <w:t xml:space="preserve"> 41.</w:t>
              </w:r>
              <w:r w:rsidR="008F5A01" w:rsidRPr="00986D03">
                <w:rPr>
                  <w:rFonts w:ascii="Times New Roman" w:hAnsi="Times New Roman"/>
                  <w:bCs/>
                  <w:sz w:val="26"/>
                  <w:szCs w:val="26"/>
                  <w:vertAlign w:val="superscript"/>
                </w:rPr>
                <w:t>5</w:t>
              </w:r>
              <w:r w:rsidR="008F5A01" w:rsidRPr="00986D03">
                <w:rPr>
                  <w:rFonts w:ascii="Times New Roman" w:hAnsi="Times New Roman"/>
                  <w:bCs/>
                  <w:sz w:val="26"/>
                  <w:szCs w:val="26"/>
                </w:rPr>
                <w:t xml:space="preserve"> </w:t>
              </w:r>
              <w:r w:rsidR="008F5A01" w:rsidRPr="00986D03">
                <w:rPr>
                  <w:rFonts w:ascii="Times New Roman" w:hAnsi="Times New Roman"/>
                  <w:iCs/>
                  <w:sz w:val="26"/>
                  <w:szCs w:val="26"/>
                  <w:lang w:eastAsia="lv-LV"/>
                </w:rPr>
                <w:t>p</w:t>
              </w:r>
            </w:hyperlink>
            <w:r w:rsidR="0053636F" w:rsidRPr="00986D03">
              <w:rPr>
                <w:rFonts w:ascii="Times New Roman" w:hAnsi="Times New Roman"/>
                <w:iCs/>
                <w:sz w:val="26"/>
                <w:szCs w:val="26"/>
                <w:lang w:eastAsia="lv-LV"/>
              </w:rPr>
              <w:t>unktā</w:t>
            </w:r>
            <w:r w:rsidR="008F5A01" w:rsidRPr="00986D03">
              <w:rPr>
                <w:rFonts w:ascii="Times New Roman" w:hAnsi="Times New Roman"/>
                <w:iCs/>
                <w:sz w:val="26"/>
                <w:szCs w:val="26"/>
                <w:lang w:eastAsia="lv-LV"/>
              </w:rPr>
              <w:t xml:space="preserve"> minēto tiesību akta projektu</w:t>
            </w:r>
            <w:r w:rsidR="00C74E20" w:rsidRPr="00986D03">
              <w:rPr>
                <w:rFonts w:ascii="Times New Roman" w:hAnsi="Times New Roman"/>
                <w:iCs/>
                <w:sz w:val="26"/>
                <w:szCs w:val="26"/>
                <w:lang w:eastAsia="lv-LV"/>
              </w:rPr>
              <w:t xml:space="preserve"> (</w:t>
            </w:r>
            <w:r w:rsidR="005E7344" w:rsidRPr="00986D03">
              <w:rPr>
                <w:rFonts w:ascii="Times New Roman" w:hAnsi="Times New Roman"/>
                <w:iCs/>
                <w:noProof/>
                <w:sz w:val="26"/>
                <w:szCs w:val="26"/>
                <w:lang w:eastAsia="lv-LV"/>
              </w:rPr>
              <w:t>2018.gada 9.oktobra Ministru prezidenta rezolūcija Nr.12/2018-JUR-125</w:t>
            </w:r>
            <w:r w:rsidR="00C74E20" w:rsidRPr="00986D03">
              <w:rPr>
                <w:rFonts w:ascii="Times New Roman" w:hAnsi="Times New Roman"/>
                <w:iCs/>
                <w:noProof/>
                <w:sz w:val="26"/>
                <w:szCs w:val="26"/>
                <w:lang w:eastAsia="lv-LV"/>
              </w:rPr>
              <w:t>)</w:t>
            </w:r>
            <w:r w:rsidR="008F5A01" w:rsidRPr="00986D03">
              <w:rPr>
                <w:rFonts w:ascii="Times New Roman" w:hAnsi="Times New Roman"/>
                <w:iCs/>
                <w:sz w:val="26"/>
                <w:szCs w:val="26"/>
                <w:lang w:eastAsia="lv-LV"/>
              </w:rPr>
              <w:t>.</w:t>
            </w:r>
          </w:p>
        </w:tc>
      </w:tr>
      <w:tr w:rsidR="00234436" w:rsidRPr="00986D03" w:rsidTr="0087118C">
        <w:trPr>
          <w:tblCellSpacing w:w="15" w:type="dxa"/>
        </w:trPr>
        <w:tc>
          <w:tcPr>
            <w:tcW w:w="296" w:type="pct"/>
            <w:tcBorders>
              <w:top w:val="outset" w:sz="6" w:space="0" w:color="auto"/>
              <w:bottom w:val="outset" w:sz="6" w:space="0" w:color="auto"/>
              <w:right w:val="outset" w:sz="6" w:space="0" w:color="auto"/>
            </w:tcBorders>
          </w:tcPr>
          <w:p w:rsidR="00234436" w:rsidRPr="00986D03" w:rsidRDefault="00234436" w:rsidP="0087118C">
            <w:pPr>
              <w:spacing w:after="0" w:line="240" w:lineRule="auto"/>
              <w:rPr>
                <w:rFonts w:ascii="Times New Roman" w:hAnsi="Times New Roman"/>
                <w:iCs/>
                <w:noProof/>
                <w:color w:val="000000"/>
                <w:sz w:val="26"/>
                <w:szCs w:val="26"/>
                <w:lang w:eastAsia="lv-LV"/>
              </w:rPr>
            </w:pPr>
            <w:r w:rsidRPr="00986D03">
              <w:rPr>
                <w:rFonts w:ascii="Times New Roman" w:hAnsi="Times New Roman"/>
                <w:iCs/>
                <w:noProof/>
                <w:color w:val="000000"/>
                <w:sz w:val="26"/>
                <w:szCs w:val="26"/>
                <w:lang w:eastAsia="lv-LV"/>
              </w:rPr>
              <w:t>2.</w:t>
            </w:r>
          </w:p>
        </w:tc>
        <w:tc>
          <w:tcPr>
            <w:tcW w:w="1318" w:type="pct"/>
            <w:tcBorders>
              <w:top w:val="outset" w:sz="6" w:space="0" w:color="auto"/>
              <w:left w:val="outset" w:sz="6" w:space="0" w:color="auto"/>
              <w:bottom w:val="outset" w:sz="6" w:space="0" w:color="auto"/>
              <w:right w:val="outset" w:sz="6" w:space="0" w:color="auto"/>
            </w:tcBorders>
          </w:tcPr>
          <w:p w:rsidR="00234436" w:rsidRPr="00986D03" w:rsidRDefault="00234436" w:rsidP="0087118C">
            <w:pPr>
              <w:spacing w:after="0" w:line="240" w:lineRule="auto"/>
              <w:rPr>
                <w:rFonts w:ascii="Times New Roman" w:hAnsi="Times New Roman"/>
                <w:iCs/>
                <w:noProof/>
                <w:color w:val="000000"/>
                <w:sz w:val="26"/>
                <w:szCs w:val="26"/>
                <w:lang w:eastAsia="lv-LV"/>
              </w:rPr>
            </w:pPr>
            <w:r w:rsidRPr="00986D03">
              <w:rPr>
                <w:rFonts w:ascii="Times New Roman" w:hAnsi="Times New Roman"/>
                <w:iCs/>
                <w:noProof/>
                <w:color w:val="000000"/>
                <w:sz w:val="26"/>
                <w:szCs w:val="26"/>
                <w:lang w:eastAsia="lv-LV"/>
              </w:rPr>
              <w:t>Pašreizējā situācija un problēmas, kuru risināšanai tiesību akta projekts izstrādāts, tiesiskā regulējuma mērķis un būtība</w:t>
            </w:r>
          </w:p>
        </w:tc>
        <w:tc>
          <w:tcPr>
            <w:tcW w:w="3321" w:type="pct"/>
            <w:tcBorders>
              <w:top w:val="outset" w:sz="6" w:space="0" w:color="auto"/>
              <w:left w:val="outset" w:sz="6" w:space="0" w:color="auto"/>
              <w:bottom w:val="outset" w:sz="6" w:space="0" w:color="auto"/>
            </w:tcBorders>
          </w:tcPr>
          <w:p w:rsidR="00AF6141" w:rsidRPr="00986D03" w:rsidRDefault="00E24929" w:rsidP="00F757C0">
            <w:pPr>
              <w:pStyle w:val="tv213"/>
              <w:shd w:val="clear" w:color="auto" w:fill="FFFFFF"/>
              <w:spacing w:before="0" w:beforeAutospacing="0" w:after="0" w:afterAutospacing="0"/>
              <w:ind w:firstLine="301"/>
              <w:jc w:val="both"/>
              <w:rPr>
                <w:color w:val="414142"/>
                <w:sz w:val="26"/>
                <w:szCs w:val="26"/>
              </w:rPr>
            </w:pPr>
            <w:r w:rsidRPr="00986D03">
              <w:rPr>
                <w:iCs/>
                <w:noProof/>
                <w:color w:val="000000"/>
                <w:sz w:val="26"/>
                <w:szCs w:val="26"/>
              </w:rPr>
              <w:t>Likuma pārejas noteikumu 41.punkts nosaka</w:t>
            </w:r>
            <w:r w:rsidR="00AF6141" w:rsidRPr="00986D03">
              <w:rPr>
                <w:iCs/>
                <w:noProof/>
                <w:color w:val="000000"/>
                <w:sz w:val="26"/>
                <w:szCs w:val="26"/>
              </w:rPr>
              <w:t xml:space="preserve">, ka </w:t>
            </w:r>
            <w:r w:rsidR="00AF6141" w:rsidRPr="00986D03">
              <w:rPr>
                <w:color w:val="414142"/>
                <w:sz w:val="26"/>
                <w:szCs w:val="26"/>
              </w:rPr>
              <w:t xml:space="preserve">Latvijā un Eiropas Ekonomikas zonas dalībvalstīs dzīvojošiem vecuma un invaliditātes pensijas saņēmējiem par </w:t>
            </w:r>
            <w:r w:rsidR="00C74E20" w:rsidRPr="00986D03">
              <w:rPr>
                <w:color w:val="414142"/>
                <w:sz w:val="26"/>
                <w:szCs w:val="26"/>
              </w:rPr>
              <w:t xml:space="preserve">katru </w:t>
            </w:r>
            <w:r w:rsidR="00AF6141" w:rsidRPr="00986D03">
              <w:rPr>
                <w:color w:val="414142"/>
                <w:sz w:val="26"/>
                <w:szCs w:val="26"/>
              </w:rPr>
              <w:t>apdrošināšanas stāž</w:t>
            </w:r>
            <w:r w:rsidR="00C74E20" w:rsidRPr="00986D03">
              <w:rPr>
                <w:color w:val="414142"/>
                <w:sz w:val="26"/>
                <w:szCs w:val="26"/>
              </w:rPr>
              <w:t>a gad</w:t>
            </w:r>
            <w:r w:rsidR="00AF6141" w:rsidRPr="00986D03">
              <w:rPr>
                <w:color w:val="414142"/>
                <w:sz w:val="26"/>
                <w:szCs w:val="26"/>
              </w:rPr>
              <w:t>u, kas uzkrāts līdz 1995.gada 31.decembrim un ņemts vērā, piešķirot (pārrēķinot) pensiju, līdz 2011.gada 31.decembrim piešķir piemaksu</w:t>
            </w:r>
            <w:r w:rsidR="00C74E20" w:rsidRPr="00986D03">
              <w:rPr>
                <w:color w:val="414142"/>
                <w:sz w:val="26"/>
                <w:szCs w:val="26"/>
              </w:rPr>
              <w:t>.</w:t>
            </w:r>
            <w:r w:rsidR="00AF6141" w:rsidRPr="00986D03">
              <w:rPr>
                <w:color w:val="414142"/>
                <w:sz w:val="26"/>
                <w:szCs w:val="26"/>
              </w:rPr>
              <w:t xml:space="preserve"> Ministru kabinets, iesniedzot Saeimai gadskārtējo valsts budžeta projektu, valsts pamatbudžetā ar 2014.gada 1.janvāri paredz valsts budžeta uzturēšanas izdevumu transfertu no valsts pamatbudžeta uz valsts speciālo budžetu, lai nodrošinātu līdz 2011.gada 31.decembrim piešķirto piemaksu pie vecuma un invaliditātes pensijas izmaksas </w:t>
            </w:r>
            <w:r w:rsidR="00CF6797" w:rsidRPr="00986D03">
              <w:rPr>
                <w:color w:val="414142"/>
                <w:sz w:val="26"/>
                <w:szCs w:val="26"/>
              </w:rPr>
              <w:t xml:space="preserve">- </w:t>
            </w:r>
            <w:r w:rsidR="00AF6141" w:rsidRPr="00986D03">
              <w:rPr>
                <w:color w:val="414142"/>
                <w:sz w:val="26"/>
                <w:szCs w:val="26"/>
              </w:rPr>
              <w:t>attiecīgi no valsts pensiju speciālā budžeta un invaliditātes, maternitātes un slimības speciālā budžeta.</w:t>
            </w:r>
            <w:r w:rsidR="00043FBD" w:rsidRPr="00986D03">
              <w:rPr>
                <w:color w:val="414142"/>
                <w:sz w:val="26"/>
                <w:szCs w:val="26"/>
              </w:rPr>
              <w:t xml:space="preserve"> </w:t>
            </w:r>
            <w:r w:rsidR="00AF6141" w:rsidRPr="00986D03">
              <w:rPr>
                <w:color w:val="414142"/>
                <w:sz w:val="26"/>
                <w:szCs w:val="26"/>
              </w:rPr>
              <w:t xml:space="preserve">Ministru kabinets nosaka kārtību, kādā piešķir un izmaksā piemaksu, kā arī nosaka </w:t>
            </w:r>
            <w:r w:rsidR="00AF6141" w:rsidRPr="00986D03">
              <w:rPr>
                <w:color w:val="414142"/>
                <w:sz w:val="26"/>
                <w:szCs w:val="26"/>
              </w:rPr>
              <w:lastRenderedPageBreak/>
              <w:t>tās apmēru</w:t>
            </w:r>
            <w:r w:rsidR="00043FBD" w:rsidRPr="00986D03">
              <w:rPr>
                <w:color w:val="414142"/>
                <w:sz w:val="26"/>
                <w:szCs w:val="26"/>
              </w:rPr>
              <w:t>.</w:t>
            </w:r>
          </w:p>
          <w:p w:rsidR="00043FBD" w:rsidRPr="00986D03" w:rsidRDefault="00043FBD" w:rsidP="00555887">
            <w:pPr>
              <w:pStyle w:val="tv213"/>
              <w:shd w:val="clear" w:color="auto" w:fill="FFFFFF"/>
              <w:spacing w:before="0" w:beforeAutospacing="0" w:after="0" w:afterAutospacing="0"/>
              <w:ind w:firstLine="301"/>
              <w:jc w:val="both"/>
              <w:rPr>
                <w:color w:val="414142"/>
                <w:sz w:val="26"/>
                <w:szCs w:val="26"/>
              </w:rPr>
            </w:pPr>
            <w:r w:rsidRPr="00986D03">
              <w:rPr>
                <w:color w:val="414142"/>
                <w:sz w:val="26"/>
                <w:szCs w:val="26"/>
              </w:rPr>
              <w:t>Likuma pārejas noteikumu 41.</w:t>
            </w:r>
            <w:r w:rsidRPr="00986D03">
              <w:rPr>
                <w:color w:val="414142"/>
                <w:sz w:val="26"/>
                <w:szCs w:val="26"/>
                <w:vertAlign w:val="superscript"/>
              </w:rPr>
              <w:t>5</w:t>
            </w:r>
            <w:r w:rsidR="00CF6797" w:rsidRPr="00986D03">
              <w:rPr>
                <w:color w:val="414142"/>
                <w:sz w:val="26"/>
                <w:szCs w:val="26"/>
              </w:rPr>
              <w:t> punktā</w:t>
            </w:r>
            <w:r w:rsidRPr="00986D03">
              <w:rPr>
                <w:color w:val="414142"/>
                <w:sz w:val="26"/>
                <w:szCs w:val="26"/>
              </w:rPr>
              <w:t xml:space="preserve"> noteikts, ka</w:t>
            </w:r>
            <w:r w:rsidR="00300596" w:rsidRPr="00986D03">
              <w:rPr>
                <w:color w:val="414142"/>
                <w:sz w:val="26"/>
                <w:szCs w:val="26"/>
              </w:rPr>
              <w:t>,</w:t>
            </w:r>
            <w:r w:rsidRPr="00986D03">
              <w:rPr>
                <w:color w:val="414142"/>
                <w:sz w:val="26"/>
                <w:szCs w:val="26"/>
              </w:rPr>
              <w:t xml:space="preserve"> </w:t>
            </w:r>
            <w:r w:rsidR="00300596" w:rsidRPr="00986D03">
              <w:rPr>
                <w:color w:val="414142"/>
                <w:sz w:val="26"/>
                <w:szCs w:val="26"/>
              </w:rPr>
              <w:t xml:space="preserve">sākot ar 2019.gada 1.oktobri, </w:t>
            </w:r>
            <w:r w:rsidRPr="00986D03">
              <w:rPr>
                <w:color w:val="414142"/>
                <w:sz w:val="26"/>
                <w:szCs w:val="26"/>
              </w:rPr>
              <w:t>katra gada 1. oktobrī</w:t>
            </w:r>
            <w:proofErr w:type="gramStart"/>
            <w:r w:rsidRPr="00986D03">
              <w:rPr>
                <w:color w:val="414142"/>
                <w:sz w:val="26"/>
                <w:szCs w:val="26"/>
              </w:rPr>
              <w:t xml:space="preserve">  </w:t>
            </w:r>
            <w:proofErr w:type="gramEnd"/>
            <w:r w:rsidRPr="00986D03">
              <w:rPr>
                <w:color w:val="414142"/>
                <w:sz w:val="26"/>
                <w:szCs w:val="26"/>
              </w:rPr>
              <w:t xml:space="preserve">apmēru piemaksai pie vecuma un invaliditātes pensijas par vienu apdrošināšanas stāža gadu, kas uzkrāts līdz 1995. gada 31. decembrim, </w:t>
            </w:r>
            <w:r w:rsidR="00300596" w:rsidRPr="00986D03">
              <w:rPr>
                <w:color w:val="414142"/>
                <w:sz w:val="26"/>
                <w:szCs w:val="26"/>
              </w:rPr>
              <w:t xml:space="preserve">noteiks, </w:t>
            </w:r>
            <w:r w:rsidRPr="00986D03">
              <w:rPr>
                <w:color w:val="414142"/>
                <w:sz w:val="26"/>
                <w:szCs w:val="26"/>
              </w:rPr>
              <w:t>iepriekš noteiktajam piemaksas apmēram piemērojot faktisko patēriņa cenu indeksu un 50 procentus no apdrošināšanas iemaksu algu summas reālā pieauguma procentiem, kas noteikti atbilstoši Ministru kabineta paredzētajai kārtībai, kādā pārskata valsts pensijas apmēru. Ministru kabinets nosaka piemaksas apmēra aprēķināšanas, noteikšanas un pārskatīšanas kārtību.</w:t>
            </w:r>
          </w:p>
          <w:p w:rsidR="002B57EE" w:rsidRPr="00986D03" w:rsidRDefault="002B57EE" w:rsidP="00C56F9F">
            <w:pPr>
              <w:shd w:val="clear" w:color="auto" w:fill="FFFFFF"/>
              <w:spacing w:after="0" w:line="240" w:lineRule="auto"/>
              <w:ind w:firstLine="300"/>
              <w:jc w:val="both"/>
              <w:rPr>
                <w:rFonts w:ascii="Times New Roman" w:hAnsi="Times New Roman"/>
                <w:color w:val="414142"/>
                <w:sz w:val="26"/>
                <w:szCs w:val="26"/>
                <w:lang w:eastAsia="lv-LV"/>
              </w:rPr>
            </w:pPr>
            <w:r w:rsidRPr="00986D03">
              <w:rPr>
                <w:rFonts w:ascii="Times New Roman" w:hAnsi="Times New Roman"/>
                <w:color w:val="414142"/>
                <w:sz w:val="26"/>
                <w:szCs w:val="26"/>
                <w:lang w:eastAsia="lv-LV"/>
              </w:rPr>
              <w:t>Pašreiz piemaksas piešķiršanas un izmaksas kārtību nosaka Ministru kabineta 2008.gada 16.decembra noteikumi Nr.1024 “Noteikumi par ikmēneša piemaksu pie vecuma un invaliditātes pensijas”.</w:t>
            </w:r>
          </w:p>
          <w:p w:rsidR="00C56F9F" w:rsidRPr="00986D03" w:rsidRDefault="002B57EE" w:rsidP="00C56F9F">
            <w:pPr>
              <w:shd w:val="clear" w:color="auto" w:fill="FFFFFF"/>
              <w:spacing w:after="0" w:line="240" w:lineRule="auto"/>
              <w:ind w:firstLine="300"/>
              <w:jc w:val="both"/>
              <w:rPr>
                <w:rFonts w:ascii="Times New Roman" w:hAnsi="Times New Roman"/>
                <w:sz w:val="26"/>
                <w:szCs w:val="26"/>
                <w:lang w:eastAsia="lv-LV"/>
              </w:rPr>
            </w:pPr>
            <w:r w:rsidRPr="00986D03">
              <w:rPr>
                <w:rFonts w:ascii="Times New Roman" w:hAnsi="Times New Roman"/>
                <w:color w:val="414142"/>
                <w:sz w:val="26"/>
                <w:szCs w:val="26"/>
                <w:lang w:eastAsia="lv-LV"/>
              </w:rPr>
              <w:t xml:space="preserve"> </w:t>
            </w:r>
            <w:r w:rsidR="00CF6797" w:rsidRPr="00986D03">
              <w:rPr>
                <w:rFonts w:ascii="Times New Roman" w:hAnsi="Times New Roman"/>
                <w:color w:val="414142"/>
                <w:sz w:val="26"/>
                <w:szCs w:val="26"/>
                <w:lang w:eastAsia="lv-LV"/>
              </w:rPr>
              <w:t>Līdz 2019.gada 30.septembrim</w:t>
            </w:r>
            <w:r w:rsidR="00555887" w:rsidRPr="00986D03">
              <w:rPr>
                <w:rFonts w:ascii="Times New Roman" w:hAnsi="Times New Roman"/>
                <w:color w:val="414142"/>
                <w:sz w:val="26"/>
                <w:szCs w:val="26"/>
                <w:lang w:eastAsia="lv-LV"/>
              </w:rPr>
              <w:t xml:space="preserve"> piemaksas apmērs par vienu apdrošināšanas stāža gadu </w:t>
            </w:r>
            <w:r w:rsidR="005272FA" w:rsidRPr="00986D03">
              <w:rPr>
                <w:rFonts w:ascii="Times New Roman" w:hAnsi="Times New Roman"/>
                <w:color w:val="414142"/>
                <w:sz w:val="26"/>
                <w:szCs w:val="26"/>
                <w:lang w:eastAsia="lv-LV"/>
              </w:rPr>
              <w:t xml:space="preserve">no 2014.gada 1.janvāra </w:t>
            </w:r>
            <w:r w:rsidR="00C56F9F" w:rsidRPr="00986D03">
              <w:rPr>
                <w:rFonts w:ascii="Times New Roman" w:hAnsi="Times New Roman"/>
                <w:color w:val="414142"/>
                <w:sz w:val="26"/>
                <w:szCs w:val="26"/>
                <w:lang w:eastAsia="lv-LV"/>
              </w:rPr>
              <w:t>ir</w:t>
            </w:r>
            <w:r w:rsidR="005272FA" w:rsidRPr="00986D03">
              <w:rPr>
                <w:rFonts w:ascii="Times New Roman" w:hAnsi="Times New Roman"/>
                <w:color w:val="414142"/>
                <w:sz w:val="26"/>
                <w:szCs w:val="26"/>
                <w:lang w:eastAsia="lv-LV"/>
              </w:rPr>
              <w:t xml:space="preserve"> </w:t>
            </w:r>
            <w:r w:rsidR="00300596" w:rsidRPr="00986D03">
              <w:rPr>
                <w:rFonts w:ascii="Times New Roman" w:hAnsi="Times New Roman"/>
                <w:color w:val="414142"/>
                <w:sz w:val="26"/>
                <w:szCs w:val="26"/>
                <w:lang w:eastAsia="lv-LV"/>
              </w:rPr>
              <w:t>viens </w:t>
            </w:r>
            <w:proofErr w:type="spellStart"/>
            <w:r w:rsidR="00300596" w:rsidRPr="00986D03">
              <w:rPr>
                <w:rFonts w:ascii="Times New Roman" w:hAnsi="Times New Roman"/>
                <w:i/>
                <w:iCs/>
                <w:color w:val="414142"/>
                <w:sz w:val="26"/>
                <w:szCs w:val="26"/>
                <w:lang w:eastAsia="lv-LV"/>
              </w:rPr>
              <w:t>euro</w:t>
            </w:r>
            <w:proofErr w:type="spellEnd"/>
            <w:r w:rsidR="00300596" w:rsidRPr="00986D03">
              <w:rPr>
                <w:rFonts w:ascii="Times New Roman" w:hAnsi="Times New Roman"/>
                <w:color w:val="414142"/>
                <w:sz w:val="26"/>
                <w:szCs w:val="26"/>
                <w:lang w:eastAsia="lv-LV"/>
              </w:rPr>
              <w:t xml:space="preserve">, </w:t>
            </w:r>
            <w:r w:rsidR="00C56F9F" w:rsidRPr="00986D03">
              <w:rPr>
                <w:rFonts w:ascii="Times New Roman" w:hAnsi="Times New Roman"/>
                <w:iCs/>
                <w:sz w:val="26"/>
                <w:szCs w:val="26"/>
                <w:lang w:eastAsia="lv-LV"/>
              </w:rPr>
              <w:t>bet</w:t>
            </w:r>
            <w:r w:rsidR="00C56F9F" w:rsidRPr="00986D03">
              <w:rPr>
                <w:rFonts w:ascii="Times New Roman" w:hAnsi="Times New Roman"/>
                <w:sz w:val="26"/>
                <w:szCs w:val="26"/>
                <w:lang w:eastAsia="lv-LV"/>
              </w:rPr>
              <w:t xml:space="preserve"> personām, kurām vecuma pensija piešķirta līdz 1996.gada 31.decembrim</w:t>
            </w:r>
            <w:r w:rsidR="00C56F9F" w:rsidRPr="00986D03">
              <w:rPr>
                <w:rFonts w:ascii="Times New Roman" w:hAnsi="Times New Roman"/>
                <w:i/>
                <w:iCs/>
                <w:sz w:val="26"/>
                <w:szCs w:val="26"/>
                <w:lang w:eastAsia="lv-LV"/>
              </w:rPr>
              <w:t xml:space="preserve"> </w:t>
            </w:r>
            <w:r w:rsidR="00C56F9F" w:rsidRPr="00986D03">
              <w:rPr>
                <w:rFonts w:ascii="Times New Roman" w:hAnsi="Times New Roman"/>
                <w:iCs/>
                <w:sz w:val="26"/>
                <w:szCs w:val="26"/>
                <w:lang w:eastAsia="lv-LV"/>
              </w:rPr>
              <w:t xml:space="preserve">vai kurām </w:t>
            </w:r>
            <w:r w:rsidR="00C56F9F" w:rsidRPr="00986D03">
              <w:rPr>
                <w:rFonts w:ascii="Times New Roman" w:hAnsi="Times New Roman"/>
                <w:sz w:val="26"/>
                <w:szCs w:val="26"/>
              </w:rPr>
              <w:t xml:space="preserve">invaliditātes pensija piešķirta un vecuma pensijas piešķiršanai nepieciešamais vecums sasniegts līdz 1996.gada 31.decembrim un personas turpina saņemt invaliditātes pensiju vai vecuma pensiju, piemaksas apmērs periodā no 2018.gada 1.jūlija līdz 2019.gada 30.septembrim </w:t>
            </w:r>
            <w:r w:rsidR="00C56F9F" w:rsidRPr="00986D03">
              <w:rPr>
                <w:rFonts w:ascii="Times New Roman" w:hAnsi="Times New Roman"/>
                <w:sz w:val="26"/>
                <w:szCs w:val="26"/>
                <w:lang w:eastAsia="lv-LV"/>
              </w:rPr>
              <w:t>ir 1.50 </w:t>
            </w:r>
            <w:proofErr w:type="spellStart"/>
            <w:r w:rsidR="00C56F9F" w:rsidRPr="00986D03">
              <w:rPr>
                <w:rFonts w:ascii="Times New Roman" w:hAnsi="Times New Roman"/>
                <w:i/>
                <w:iCs/>
                <w:sz w:val="26"/>
                <w:szCs w:val="26"/>
                <w:lang w:eastAsia="lv-LV"/>
              </w:rPr>
              <w:t>euro</w:t>
            </w:r>
            <w:proofErr w:type="spellEnd"/>
            <w:r w:rsidR="00C56F9F" w:rsidRPr="00986D03">
              <w:rPr>
                <w:rFonts w:ascii="Times New Roman" w:hAnsi="Times New Roman"/>
                <w:i/>
                <w:iCs/>
                <w:sz w:val="26"/>
                <w:szCs w:val="26"/>
                <w:lang w:eastAsia="lv-LV"/>
              </w:rPr>
              <w:t>.</w:t>
            </w:r>
            <w:bookmarkStart w:id="0" w:name="p-259246"/>
            <w:bookmarkStart w:id="1" w:name="p22"/>
            <w:bookmarkEnd w:id="0"/>
            <w:bookmarkEnd w:id="1"/>
          </w:p>
          <w:p w:rsidR="005864B9" w:rsidRPr="00986D03" w:rsidRDefault="005864B9" w:rsidP="00C56F9F">
            <w:pPr>
              <w:shd w:val="clear" w:color="auto" w:fill="FFFFFF"/>
              <w:spacing w:after="0" w:line="240" w:lineRule="auto"/>
              <w:ind w:firstLine="301"/>
              <w:jc w:val="both"/>
              <w:rPr>
                <w:rFonts w:ascii="Times New Roman" w:hAnsi="Times New Roman"/>
                <w:color w:val="414142"/>
                <w:sz w:val="26"/>
                <w:szCs w:val="26"/>
              </w:rPr>
            </w:pPr>
            <w:r w:rsidRPr="00986D03">
              <w:rPr>
                <w:rFonts w:ascii="Times New Roman" w:hAnsi="Times New Roman"/>
                <w:color w:val="414142"/>
                <w:sz w:val="26"/>
                <w:szCs w:val="26"/>
              </w:rPr>
              <w:t>Tā kā piemaksas apmēra aprēķināšana ar 2019.gada 1.oktobri būtiski mainīsies un iespējamie grozījumi Ministru kabineta 2008.gada 16.decembra noteikumos Nr.1024 “Noteikumi par ikmēneša piemaksu pie vecuma un invaliditātes pensijas” pārsniegtu pusi no noteikumu apjoma, nepieciešams sagatavot jaunus noteikumus par piemaksām pie vecuma un invaliditātes pensijām.</w:t>
            </w:r>
          </w:p>
          <w:p w:rsidR="002B57EE" w:rsidRPr="00986D03" w:rsidRDefault="00B0771B" w:rsidP="00555887">
            <w:pPr>
              <w:shd w:val="clear" w:color="auto" w:fill="FFFFFF"/>
              <w:spacing w:after="0" w:line="240" w:lineRule="auto"/>
              <w:ind w:firstLine="301"/>
              <w:jc w:val="both"/>
              <w:rPr>
                <w:rFonts w:ascii="Times New Roman" w:hAnsi="Times New Roman"/>
                <w:color w:val="414142"/>
                <w:sz w:val="26"/>
                <w:szCs w:val="26"/>
              </w:rPr>
            </w:pPr>
            <w:r w:rsidRPr="00986D03">
              <w:rPr>
                <w:rFonts w:ascii="Times New Roman" w:hAnsi="Times New Roman"/>
                <w:color w:val="414142"/>
                <w:sz w:val="26"/>
                <w:szCs w:val="26"/>
              </w:rPr>
              <w:t xml:space="preserve">Noteikumu projekts nosaka, ka Valsts sociālās apdrošināšanas aģentūra (turpmāk – VSAA) aprēķina un </w:t>
            </w:r>
            <w:r w:rsidR="00555887" w:rsidRPr="00986D03">
              <w:rPr>
                <w:rFonts w:ascii="Times New Roman" w:hAnsi="Times New Roman"/>
                <w:color w:val="414142"/>
                <w:sz w:val="26"/>
                <w:szCs w:val="26"/>
              </w:rPr>
              <w:t xml:space="preserve">katra gada </w:t>
            </w:r>
            <w:r w:rsidR="00CF6797" w:rsidRPr="00986D03">
              <w:rPr>
                <w:rFonts w:ascii="Times New Roman" w:hAnsi="Times New Roman"/>
                <w:color w:val="414142"/>
                <w:sz w:val="26"/>
                <w:szCs w:val="26"/>
              </w:rPr>
              <w:t>1.</w:t>
            </w:r>
            <w:r w:rsidR="00555887" w:rsidRPr="00986D03">
              <w:rPr>
                <w:rFonts w:ascii="Times New Roman" w:hAnsi="Times New Roman"/>
                <w:color w:val="414142"/>
                <w:sz w:val="26"/>
                <w:szCs w:val="26"/>
              </w:rPr>
              <w:t xml:space="preserve">oktobrī </w:t>
            </w:r>
            <w:r w:rsidRPr="00986D03">
              <w:rPr>
                <w:rFonts w:ascii="Times New Roman" w:hAnsi="Times New Roman"/>
                <w:color w:val="414142"/>
                <w:sz w:val="26"/>
                <w:szCs w:val="26"/>
              </w:rPr>
              <w:t xml:space="preserve">nosaka piemaksas apmēru </w:t>
            </w:r>
            <w:r w:rsidRPr="00986D03">
              <w:rPr>
                <w:rFonts w:ascii="Times New Roman" w:hAnsi="Times New Roman"/>
                <w:color w:val="414142"/>
                <w:sz w:val="26"/>
                <w:szCs w:val="26"/>
                <w:lang w:eastAsia="lv-LV"/>
              </w:rPr>
              <w:t>par vienu apdrošināšanas stāža gadu, kas uzkrāts līdz 1995.gada 31.decembrim</w:t>
            </w:r>
            <w:r w:rsidRPr="00986D03">
              <w:rPr>
                <w:rFonts w:ascii="Times New Roman" w:hAnsi="Times New Roman"/>
                <w:color w:val="414142"/>
                <w:sz w:val="26"/>
                <w:szCs w:val="26"/>
              </w:rPr>
              <w:t xml:space="preserve">. </w:t>
            </w:r>
            <w:bookmarkStart w:id="2" w:name="p-521369"/>
            <w:bookmarkEnd w:id="2"/>
            <w:r w:rsidR="002B57EE" w:rsidRPr="00986D03">
              <w:rPr>
                <w:rFonts w:ascii="Times New Roman" w:hAnsi="Times New Roman"/>
                <w:color w:val="414142"/>
                <w:sz w:val="26"/>
                <w:szCs w:val="26"/>
                <w:lang w:eastAsia="lv-LV"/>
              </w:rPr>
              <w:t>Piemaksas apmērs ir atkarīgs no apdrošināšanas stāža (pilnos gados), kas uzkrāts līdz 1995.gada 31.decembrim un par kuru Latvijā ir aprēķināta vecuma vai invaliditātes pensija.</w:t>
            </w:r>
          </w:p>
          <w:p w:rsidR="00B0771B" w:rsidRPr="00986D03" w:rsidRDefault="00B0771B" w:rsidP="00555887">
            <w:pPr>
              <w:shd w:val="clear" w:color="auto" w:fill="FFFFFF"/>
              <w:spacing w:after="0" w:line="240" w:lineRule="auto"/>
              <w:ind w:firstLine="301"/>
              <w:jc w:val="both"/>
              <w:rPr>
                <w:rFonts w:ascii="Times New Roman" w:hAnsi="Times New Roman"/>
                <w:color w:val="414142"/>
                <w:sz w:val="26"/>
                <w:szCs w:val="26"/>
                <w:lang w:eastAsia="lv-LV"/>
              </w:rPr>
            </w:pPr>
            <w:r w:rsidRPr="00986D03">
              <w:rPr>
                <w:rFonts w:ascii="Times New Roman" w:hAnsi="Times New Roman"/>
                <w:color w:val="414142"/>
                <w:sz w:val="26"/>
                <w:szCs w:val="26"/>
              </w:rPr>
              <w:t xml:space="preserve">Piemaksas apmēra par vienu apdrošināšanas stāža gadu aprēķināšanai piemērojamo indeksu aprēķina, ņemot vērā faktisko patēriņa cenu indeksu un 50 procentus no apdrošināšanas iemaksu algu summas reālā pieauguma procentiem, izmantojot </w:t>
            </w:r>
            <w:r w:rsidR="002B57EE" w:rsidRPr="00986D03">
              <w:rPr>
                <w:rFonts w:ascii="Times New Roman" w:hAnsi="Times New Roman"/>
                <w:color w:val="414142"/>
                <w:sz w:val="26"/>
                <w:szCs w:val="26"/>
              </w:rPr>
              <w:t xml:space="preserve">2014.gada 15.jūlija </w:t>
            </w:r>
            <w:r w:rsidRPr="00986D03">
              <w:rPr>
                <w:rFonts w:ascii="Times New Roman" w:hAnsi="Times New Roman"/>
                <w:color w:val="414142"/>
                <w:sz w:val="26"/>
                <w:szCs w:val="26"/>
              </w:rPr>
              <w:lastRenderedPageBreak/>
              <w:t>Ministru kabineta noteikumos</w:t>
            </w:r>
            <w:r w:rsidR="002B57EE" w:rsidRPr="00986D03">
              <w:rPr>
                <w:rFonts w:ascii="Times New Roman" w:hAnsi="Times New Roman"/>
                <w:color w:val="414142"/>
                <w:sz w:val="26"/>
                <w:szCs w:val="26"/>
              </w:rPr>
              <w:t xml:space="preserve"> Nr.398 „Noteikumi </w:t>
            </w:r>
            <w:r w:rsidRPr="00986D03">
              <w:rPr>
                <w:rFonts w:ascii="Times New Roman" w:hAnsi="Times New Roman"/>
                <w:color w:val="414142"/>
                <w:sz w:val="26"/>
                <w:szCs w:val="26"/>
              </w:rPr>
              <w:t>par valsts pensijas apmēra pārskatīšanu</w:t>
            </w:r>
            <w:r w:rsidR="002B57EE" w:rsidRPr="00986D03">
              <w:rPr>
                <w:rFonts w:ascii="Times New Roman" w:hAnsi="Times New Roman"/>
                <w:color w:val="414142"/>
                <w:sz w:val="26"/>
                <w:szCs w:val="26"/>
              </w:rPr>
              <w:t>”</w:t>
            </w:r>
            <w:r w:rsidRPr="00986D03">
              <w:rPr>
                <w:rFonts w:ascii="Times New Roman" w:hAnsi="Times New Roman"/>
                <w:color w:val="414142"/>
                <w:sz w:val="26"/>
                <w:szCs w:val="26"/>
              </w:rPr>
              <w:t xml:space="preserve"> noteikto kārtību un, pamatojoties uz VSAA rīcībā esošajiem datiem un Centrālās statistikas pārvaldes statistikas datiem. </w:t>
            </w:r>
          </w:p>
          <w:p w:rsidR="00B0771B" w:rsidRPr="00986D03" w:rsidRDefault="00CF6797" w:rsidP="00F757C0">
            <w:pPr>
              <w:shd w:val="clear" w:color="auto" w:fill="FFFFFF"/>
              <w:spacing w:after="0" w:line="240" w:lineRule="auto"/>
              <w:ind w:firstLine="301"/>
              <w:jc w:val="both"/>
              <w:rPr>
                <w:rFonts w:ascii="Times New Roman" w:hAnsi="Times New Roman"/>
                <w:color w:val="414142"/>
                <w:sz w:val="26"/>
                <w:szCs w:val="26"/>
                <w:lang w:eastAsia="lv-LV"/>
              </w:rPr>
            </w:pPr>
            <w:r w:rsidRPr="00986D03">
              <w:rPr>
                <w:rFonts w:ascii="Times New Roman" w:hAnsi="Times New Roman"/>
                <w:color w:val="414142"/>
                <w:sz w:val="26"/>
                <w:szCs w:val="26"/>
                <w:lang w:eastAsia="lv-LV"/>
              </w:rPr>
              <w:t>Kopējo p</w:t>
            </w:r>
            <w:r w:rsidR="00B0771B" w:rsidRPr="00986D03">
              <w:rPr>
                <w:rFonts w:ascii="Times New Roman" w:hAnsi="Times New Roman"/>
                <w:color w:val="414142"/>
                <w:sz w:val="26"/>
                <w:szCs w:val="26"/>
                <w:lang w:eastAsia="lv-LV"/>
              </w:rPr>
              <w:t xml:space="preserve">iemaksas apmēru pie konkrētās vecuma vai invaliditātes pensijas </w:t>
            </w:r>
            <w:r w:rsidR="002B57EE" w:rsidRPr="00986D03">
              <w:rPr>
                <w:rFonts w:ascii="Times New Roman" w:hAnsi="Times New Roman"/>
                <w:color w:val="414142"/>
                <w:sz w:val="26"/>
                <w:szCs w:val="26"/>
                <w:lang w:eastAsia="lv-LV"/>
              </w:rPr>
              <w:t xml:space="preserve">VSAA </w:t>
            </w:r>
            <w:r w:rsidR="00896CC2" w:rsidRPr="00986D03">
              <w:rPr>
                <w:rFonts w:ascii="Times New Roman" w:hAnsi="Times New Roman"/>
                <w:color w:val="414142"/>
                <w:sz w:val="26"/>
                <w:szCs w:val="26"/>
                <w:lang w:eastAsia="lv-LV"/>
              </w:rPr>
              <w:t xml:space="preserve">nosaka, </w:t>
            </w:r>
            <w:r w:rsidR="00B0771B" w:rsidRPr="00986D03">
              <w:rPr>
                <w:rFonts w:ascii="Times New Roman" w:hAnsi="Times New Roman"/>
                <w:color w:val="414142"/>
                <w:sz w:val="26"/>
                <w:szCs w:val="26"/>
                <w:lang w:eastAsia="lv-LV"/>
              </w:rPr>
              <w:t xml:space="preserve">reizinot </w:t>
            </w:r>
            <w:r w:rsidRPr="00986D03">
              <w:rPr>
                <w:rFonts w:ascii="Times New Roman" w:hAnsi="Times New Roman"/>
                <w:color w:val="414142"/>
                <w:sz w:val="26"/>
                <w:szCs w:val="26"/>
                <w:lang w:eastAsia="lv-LV"/>
              </w:rPr>
              <w:t xml:space="preserve">noteikto </w:t>
            </w:r>
            <w:r w:rsidR="00B0771B" w:rsidRPr="00986D03">
              <w:rPr>
                <w:rFonts w:ascii="Times New Roman" w:hAnsi="Times New Roman"/>
                <w:color w:val="414142"/>
                <w:sz w:val="26"/>
                <w:szCs w:val="26"/>
              </w:rPr>
              <w:t xml:space="preserve">piemaksas apmēru </w:t>
            </w:r>
            <w:r w:rsidR="00B0771B" w:rsidRPr="00986D03">
              <w:rPr>
                <w:rFonts w:ascii="Times New Roman" w:hAnsi="Times New Roman"/>
                <w:color w:val="414142"/>
                <w:sz w:val="26"/>
                <w:szCs w:val="26"/>
                <w:lang w:eastAsia="lv-LV"/>
              </w:rPr>
              <w:t xml:space="preserve">par vienu apdrošināšanas stāža gadu ar </w:t>
            </w:r>
            <w:r w:rsidR="00896CC2" w:rsidRPr="00986D03">
              <w:rPr>
                <w:rFonts w:ascii="Times New Roman" w:hAnsi="Times New Roman"/>
                <w:color w:val="414142"/>
                <w:sz w:val="26"/>
                <w:szCs w:val="26"/>
                <w:lang w:eastAsia="lv-LV"/>
              </w:rPr>
              <w:t>personas līdz 1995.gada 31.decembrim uzkrāto</w:t>
            </w:r>
            <w:r w:rsidR="00B0771B" w:rsidRPr="00986D03">
              <w:rPr>
                <w:rFonts w:ascii="Times New Roman" w:hAnsi="Times New Roman"/>
                <w:color w:val="414142"/>
                <w:sz w:val="26"/>
                <w:szCs w:val="26"/>
                <w:lang w:eastAsia="lv-LV"/>
              </w:rPr>
              <w:t xml:space="preserve"> apdrošināšanas stāžu.</w:t>
            </w:r>
            <w:r w:rsidR="00EC2E6C" w:rsidRPr="00986D03">
              <w:rPr>
                <w:rFonts w:ascii="Times New Roman" w:hAnsi="Times New Roman"/>
                <w:color w:val="414142"/>
                <w:sz w:val="26"/>
                <w:szCs w:val="26"/>
                <w:lang w:eastAsia="lv-LV"/>
              </w:rPr>
              <w:t xml:space="preserve"> Ja apdrošināšanas stāžs, kas uzkrāts līdz 1995.gada 31.decembrim, pēc piemaksas piešķiršanas tiek pārskatīts un atbilstoši pārrēķināta vecuma vai invaliditātes pensija, attiecīgi pārrēķina arī piemaksu.</w:t>
            </w:r>
          </w:p>
          <w:p w:rsidR="00EC2E6C" w:rsidRPr="00986D03" w:rsidRDefault="00EC2E6C" w:rsidP="00F757C0">
            <w:pPr>
              <w:shd w:val="clear" w:color="auto" w:fill="FFFFFF"/>
              <w:spacing w:after="0" w:line="240" w:lineRule="auto"/>
              <w:ind w:firstLine="301"/>
              <w:jc w:val="both"/>
              <w:rPr>
                <w:rFonts w:ascii="Times New Roman" w:hAnsi="Times New Roman"/>
                <w:color w:val="414142"/>
                <w:sz w:val="26"/>
                <w:szCs w:val="26"/>
                <w:lang w:eastAsia="lv-LV"/>
              </w:rPr>
            </w:pPr>
            <w:r w:rsidRPr="00986D03">
              <w:rPr>
                <w:rFonts w:ascii="Times New Roman" w:hAnsi="Times New Roman"/>
                <w:color w:val="414142"/>
                <w:sz w:val="26"/>
                <w:szCs w:val="26"/>
                <w:lang w:eastAsia="lv-LV"/>
              </w:rPr>
              <w:t xml:space="preserve">Piemaksu izmaksā vienlaikus ar vecuma vai invaliditātes pensiju. Piemaksu pārtrauc izmaksāt, ja vecuma vai invaliditātes pensijas saņēmējs izbrauc uz pastāvīgu dzīvi </w:t>
            </w:r>
            <w:r w:rsidR="00273D5F">
              <w:rPr>
                <w:rFonts w:ascii="Times New Roman" w:hAnsi="Times New Roman"/>
                <w:color w:val="414142"/>
                <w:sz w:val="26"/>
                <w:szCs w:val="26"/>
                <w:lang w:eastAsia="lv-LV"/>
              </w:rPr>
              <w:t>ārpus</w:t>
            </w:r>
            <w:r w:rsidRPr="00986D03">
              <w:rPr>
                <w:rFonts w:ascii="Times New Roman" w:hAnsi="Times New Roman"/>
                <w:color w:val="414142"/>
                <w:sz w:val="26"/>
                <w:szCs w:val="26"/>
                <w:lang w:eastAsia="lv-LV"/>
              </w:rPr>
              <w:t xml:space="preserve"> Eiropas Ekonomikas zonas dalībvalst</w:t>
            </w:r>
            <w:r w:rsidR="00273D5F">
              <w:rPr>
                <w:rFonts w:ascii="Times New Roman" w:hAnsi="Times New Roman"/>
                <w:color w:val="414142"/>
                <w:sz w:val="26"/>
                <w:szCs w:val="26"/>
                <w:lang w:eastAsia="lv-LV"/>
              </w:rPr>
              <w:t>īm</w:t>
            </w:r>
            <w:r w:rsidRPr="00986D03">
              <w:rPr>
                <w:rFonts w:ascii="Times New Roman" w:hAnsi="Times New Roman"/>
                <w:color w:val="414142"/>
                <w:sz w:val="26"/>
                <w:szCs w:val="26"/>
                <w:lang w:eastAsia="lv-LV"/>
              </w:rPr>
              <w:t>.</w:t>
            </w:r>
          </w:p>
          <w:p w:rsidR="00EC2E6C" w:rsidRPr="00986D03" w:rsidRDefault="00EC2E6C" w:rsidP="00480DFA">
            <w:pPr>
              <w:shd w:val="clear" w:color="auto" w:fill="FFFFFF"/>
              <w:spacing w:after="0" w:line="240" w:lineRule="auto"/>
              <w:ind w:firstLine="301"/>
              <w:jc w:val="both"/>
              <w:rPr>
                <w:rFonts w:ascii="Times New Roman" w:hAnsi="Times New Roman"/>
                <w:color w:val="414142"/>
                <w:sz w:val="26"/>
                <w:szCs w:val="26"/>
                <w:lang w:eastAsia="lv-LV"/>
              </w:rPr>
            </w:pPr>
            <w:r w:rsidRPr="00986D03">
              <w:rPr>
                <w:rFonts w:ascii="Times New Roman" w:hAnsi="Times New Roman"/>
                <w:color w:val="414142"/>
                <w:sz w:val="26"/>
                <w:szCs w:val="26"/>
                <w:lang w:eastAsia="lv-LV"/>
              </w:rPr>
              <w:t xml:space="preserve">Ja piemaksa noteikta pie priekšlaicīgi piešķirtās vecuma pensijas, tad piemaksu, tāpat kā pensiju, līdz vecuma pensijas piešķiršanai nepieciešamā vecuma sasniegšanai izmaksā 50 procentu apmērā, ja persona šajā laikā nav sociāli apdrošināta un negūst ienākumus. </w:t>
            </w:r>
          </w:p>
          <w:p w:rsidR="00234436" w:rsidRPr="00986D03" w:rsidRDefault="00F757C0" w:rsidP="00480DFA">
            <w:pPr>
              <w:shd w:val="clear" w:color="auto" w:fill="FFFFFF"/>
              <w:spacing w:after="0" w:line="240" w:lineRule="auto"/>
              <w:ind w:firstLine="300"/>
              <w:jc w:val="both"/>
              <w:rPr>
                <w:rFonts w:ascii="Times New Roman" w:hAnsi="Times New Roman"/>
                <w:sz w:val="26"/>
                <w:szCs w:val="26"/>
                <w:lang w:eastAsia="lv-LV"/>
              </w:rPr>
            </w:pPr>
            <w:r w:rsidRPr="00986D03">
              <w:rPr>
                <w:rFonts w:ascii="Times New Roman" w:hAnsi="Times New Roman"/>
                <w:color w:val="414142"/>
                <w:sz w:val="26"/>
                <w:szCs w:val="26"/>
                <w:lang w:eastAsia="lv-LV"/>
              </w:rPr>
              <w:t xml:space="preserve">Ar šī noteikumu projekta spēkā stāšanos (2019.gada 1.oktobrī) spēku zaudē Ministru kabineta </w:t>
            </w:r>
            <w:r w:rsidR="00480DFA" w:rsidRPr="00986D03">
              <w:rPr>
                <w:rFonts w:ascii="Times New Roman" w:hAnsi="Times New Roman"/>
                <w:sz w:val="26"/>
                <w:szCs w:val="26"/>
                <w:lang w:eastAsia="lv-LV"/>
              </w:rPr>
              <w:t>2008.gada 16.decembra noteikumi Nr.1024 “</w:t>
            </w:r>
            <w:hyperlink r:id="rId10" w:tgtFrame="_blank" w:history="1">
              <w:r w:rsidR="00480DFA" w:rsidRPr="00986D03">
                <w:rPr>
                  <w:rFonts w:ascii="Times New Roman" w:hAnsi="Times New Roman"/>
                  <w:sz w:val="26"/>
                  <w:szCs w:val="26"/>
                  <w:lang w:eastAsia="lv-LV"/>
                </w:rPr>
                <w:t>Noteikumi par ikmēneša piemaksu pie vecuma un invaliditātes pensijas</w:t>
              </w:r>
            </w:hyperlink>
            <w:r w:rsidR="00480DFA" w:rsidRPr="00986D03">
              <w:rPr>
                <w:rFonts w:ascii="Times New Roman" w:hAnsi="Times New Roman"/>
                <w:sz w:val="26"/>
                <w:szCs w:val="26"/>
                <w:lang w:eastAsia="lv-LV"/>
              </w:rPr>
              <w:t>” (Latvijas Vēstnesis, 2008, 198.nr.; 2010, 57.nr.; 2013, 159.nr.).</w:t>
            </w:r>
          </w:p>
        </w:tc>
      </w:tr>
      <w:tr w:rsidR="00234436" w:rsidRPr="00986D03" w:rsidTr="0087118C">
        <w:trPr>
          <w:tblCellSpacing w:w="15" w:type="dxa"/>
        </w:trPr>
        <w:tc>
          <w:tcPr>
            <w:tcW w:w="296" w:type="pct"/>
            <w:tcBorders>
              <w:top w:val="outset" w:sz="6" w:space="0" w:color="auto"/>
              <w:bottom w:val="outset" w:sz="6" w:space="0" w:color="auto"/>
              <w:right w:val="outset" w:sz="6" w:space="0" w:color="auto"/>
            </w:tcBorders>
          </w:tcPr>
          <w:p w:rsidR="00234436" w:rsidRPr="00986D03" w:rsidRDefault="00234436" w:rsidP="0087118C">
            <w:pPr>
              <w:spacing w:after="0" w:line="240" w:lineRule="auto"/>
              <w:rPr>
                <w:rFonts w:ascii="Times New Roman" w:hAnsi="Times New Roman"/>
                <w:iCs/>
                <w:noProof/>
                <w:color w:val="000000"/>
                <w:sz w:val="26"/>
                <w:szCs w:val="26"/>
                <w:lang w:eastAsia="lv-LV"/>
              </w:rPr>
            </w:pPr>
            <w:r w:rsidRPr="00986D03">
              <w:rPr>
                <w:rFonts w:ascii="Times New Roman" w:hAnsi="Times New Roman"/>
                <w:iCs/>
                <w:noProof/>
                <w:color w:val="000000"/>
                <w:sz w:val="26"/>
                <w:szCs w:val="26"/>
                <w:lang w:eastAsia="lv-LV"/>
              </w:rPr>
              <w:lastRenderedPageBreak/>
              <w:t>3.</w:t>
            </w:r>
          </w:p>
        </w:tc>
        <w:tc>
          <w:tcPr>
            <w:tcW w:w="1318" w:type="pct"/>
            <w:tcBorders>
              <w:top w:val="outset" w:sz="6" w:space="0" w:color="auto"/>
              <w:left w:val="outset" w:sz="6" w:space="0" w:color="auto"/>
              <w:bottom w:val="outset" w:sz="6" w:space="0" w:color="auto"/>
              <w:right w:val="outset" w:sz="6" w:space="0" w:color="auto"/>
            </w:tcBorders>
          </w:tcPr>
          <w:p w:rsidR="00234436" w:rsidRPr="00986D03" w:rsidRDefault="00234436" w:rsidP="0087118C">
            <w:pPr>
              <w:spacing w:after="0" w:line="240" w:lineRule="auto"/>
              <w:rPr>
                <w:rFonts w:ascii="Times New Roman" w:hAnsi="Times New Roman"/>
                <w:iCs/>
                <w:noProof/>
                <w:color w:val="000000"/>
                <w:sz w:val="26"/>
                <w:szCs w:val="26"/>
                <w:lang w:eastAsia="lv-LV"/>
              </w:rPr>
            </w:pPr>
            <w:r w:rsidRPr="00986D03">
              <w:rPr>
                <w:rFonts w:ascii="Times New Roman" w:hAnsi="Times New Roman"/>
                <w:iCs/>
                <w:noProof/>
                <w:color w:val="000000"/>
                <w:sz w:val="26"/>
                <w:szCs w:val="26"/>
                <w:lang w:eastAsia="lv-LV"/>
              </w:rPr>
              <w:t>Projekta izstrādē iesaistītās institūcijas un publiskas personas kapitālsabiedrības</w:t>
            </w:r>
          </w:p>
        </w:tc>
        <w:tc>
          <w:tcPr>
            <w:tcW w:w="3321" w:type="pct"/>
            <w:tcBorders>
              <w:top w:val="outset" w:sz="6" w:space="0" w:color="auto"/>
              <w:left w:val="outset" w:sz="6" w:space="0" w:color="auto"/>
              <w:bottom w:val="outset" w:sz="6" w:space="0" w:color="auto"/>
            </w:tcBorders>
          </w:tcPr>
          <w:p w:rsidR="00234436" w:rsidRPr="00986D03" w:rsidRDefault="00297024" w:rsidP="00473613">
            <w:pPr>
              <w:spacing w:after="0" w:line="240" w:lineRule="auto"/>
              <w:jc w:val="both"/>
              <w:rPr>
                <w:rFonts w:ascii="Times New Roman" w:hAnsi="Times New Roman"/>
                <w:iCs/>
                <w:noProof/>
                <w:color w:val="000000"/>
                <w:sz w:val="26"/>
                <w:szCs w:val="26"/>
                <w:lang w:eastAsia="lv-LV"/>
              </w:rPr>
            </w:pPr>
            <w:r w:rsidRPr="00986D03">
              <w:rPr>
                <w:rFonts w:ascii="Times New Roman" w:hAnsi="Times New Roman"/>
                <w:iCs/>
                <w:sz w:val="26"/>
                <w:szCs w:val="26"/>
              </w:rPr>
              <w:t xml:space="preserve">Noteikumu projekta izstrādē tika ņemts vērā VSAA viedoklis, jo VSAA nodrošina piemaksu piešķiršanu, aprēķināšanu un izmaksu. </w:t>
            </w:r>
            <w:r w:rsidRPr="00986D03">
              <w:rPr>
                <w:rFonts w:ascii="Times New Roman" w:eastAsia="Times New Roman" w:hAnsi="Times New Roman"/>
                <w:iCs/>
                <w:sz w:val="26"/>
                <w:szCs w:val="26"/>
                <w:lang w:eastAsia="lv-LV"/>
              </w:rPr>
              <w:t xml:space="preserve"> </w:t>
            </w:r>
          </w:p>
        </w:tc>
      </w:tr>
      <w:tr w:rsidR="00234436" w:rsidRPr="00986D03" w:rsidTr="0087118C">
        <w:trPr>
          <w:tblCellSpacing w:w="15" w:type="dxa"/>
        </w:trPr>
        <w:tc>
          <w:tcPr>
            <w:tcW w:w="296" w:type="pct"/>
            <w:tcBorders>
              <w:top w:val="outset" w:sz="6" w:space="0" w:color="auto"/>
              <w:bottom w:val="outset" w:sz="6" w:space="0" w:color="auto"/>
              <w:right w:val="outset" w:sz="6" w:space="0" w:color="auto"/>
            </w:tcBorders>
          </w:tcPr>
          <w:p w:rsidR="00234436" w:rsidRPr="00986D03" w:rsidRDefault="00234436" w:rsidP="0087118C">
            <w:pPr>
              <w:spacing w:after="0" w:line="240" w:lineRule="auto"/>
              <w:rPr>
                <w:rFonts w:ascii="Times New Roman" w:hAnsi="Times New Roman"/>
                <w:iCs/>
                <w:noProof/>
                <w:color w:val="000000"/>
                <w:sz w:val="26"/>
                <w:szCs w:val="26"/>
                <w:lang w:eastAsia="lv-LV"/>
              </w:rPr>
            </w:pPr>
            <w:r w:rsidRPr="00986D03">
              <w:rPr>
                <w:rFonts w:ascii="Times New Roman" w:hAnsi="Times New Roman"/>
                <w:iCs/>
                <w:noProof/>
                <w:color w:val="000000"/>
                <w:sz w:val="26"/>
                <w:szCs w:val="26"/>
                <w:lang w:eastAsia="lv-LV"/>
              </w:rPr>
              <w:t>4.</w:t>
            </w:r>
          </w:p>
        </w:tc>
        <w:tc>
          <w:tcPr>
            <w:tcW w:w="1318" w:type="pct"/>
            <w:tcBorders>
              <w:top w:val="outset" w:sz="6" w:space="0" w:color="auto"/>
              <w:left w:val="outset" w:sz="6" w:space="0" w:color="auto"/>
              <w:bottom w:val="outset" w:sz="6" w:space="0" w:color="auto"/>
              <w:right w:val="outset" w:sz="6" w:space="0" w:color="auto"/>
            </w:tcBorders>
          </w:tcPr>
          <w:p w:rsidR="00234436" w:rsidRPr="00986D03" w:rsidRDefault="00234436" w:rsidP="0087118C">
            <w:pPr>
              <w:spacing w:after="0" w:line="240" w:lineRule="auto"/>
              <w:rPr>
                <w:rFonts w:ascii="Times New Roman" w:hAnsi="Times New Roman"/>
                <w:iCs/>
                <w:noProof/>
                <w:color w:val="000000"/>
                <w:sz w:val="26"/>
                <w:szCs w:val="26"/>
                <w:lang w:eastAsia="lv-LV"/>
              </w:rPr>
            </w:pPr>
            <w:r w:rsidRPr="00986D03">
              <w:rPr>
                <w:rFonts w:ascii="Times New Roman" w:hAnsi="Times New Roman"/>
                <w:iCs/>
                <w:noProof/>
                <w:color w:val="000000"/>
                <w:sz w:val="26"/>
                <w:szCs w:val="26"/>
                <w:lang w:eastAsia="lv-LV"/>
              </w:rPr>
              <w:t>Cita informācija</w:t>
            </w:r>
          </w:p>
        </w:tc>
        <w:tc>
          <w:tcPr>
            <w:tcW w:w="3321" w:type="pct"/>
            <w:tcBorders>
              <w:top w:val="outset" w:sz="6" w:space="0" w:color="auto"/>
              <w:left w:val="outset" w:sz="6" w:space="0" w:color="auto"/>
              <w:bottom w:val="outset" w:sz="6" w:space="0" w:color="auto"/>
            </w:tcBorders>
          </w:tcPr>
          <w:p w:rsidR="00234436" w:rsidRPr="00986D03" w:rsidRDefault="00234436" w:rsidP="0087118C">
            <w:pPr>
              <w:spacing w:after="0" w:line="240" w:lineRule="auto"/>
              <w:rPr>
                <w:rFonts w:ascii="Times New Roman" w:hAnsi="Times New Roman"/>
                <w:iCs/>
                <w:noProof/>
                <w:color w:val="000000"/>
                <w:sz w:val="26"/>
                <w:szCs w:val="26"/>
                <w:lang w:eastAsia="lv-LV"/>
              </w:rPr>
            </w:pPr>
            <w:r w:rsidRPr="00986D03">
              <w:rPr>
                <w:rFonts w:ascii="Times New Roman" w:hAnsi="Times New Roman"/>
                <w:iCs/>
                <w:noProof/>
                <w:color w:val="000000"/>
                <w:sz w:val="26"/>
                <w:szCs w:val="26"/>
                <w:lang w:eastAsia="lv-LV"/>
              </w:rPr>
              <w:t>Nav.</w:t>
            </w:r>
          </w:p>
        </w:tc>
      </w:tr>
    </w:tbl>
    <w:p w:rsidR="00234436" w:rsidRPr="00986D03" w:rsidRDefault="00234436" w:rsidP="00234436">
      <w:pPr>
        <w:spacing w:after="0" w:line="240" w:lineRule="auto"/>
        <w:rPr>
          <w:rFonts w:ascii="Times New Roman" w:hAnsi="Times New Roman"/>
          <w:iCs/>
          <w:noProof/>
          <w:color w:val="000000"/>
          <w:sz w:val="26"/>
          <w:szCs w:val="26"/>
          <w:lang w:eastAsia="lv-LV"/>
        </w:rPr>
      </w:pPr>
      <w:r w:rsidRPr="00986D03">
        <w:rPr>
          <w:rFonts w:ascii="Times New Roman" w:hAnsi="Times New Roman"/>
          <w:iCs/>
          <w:noProof/>
          <w:color w:val="000000"/>
          <w:sz w:val="26"/>
          <w:szCs w:val="2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591"/>
        <w:gridCol w:w="2460"/>
        <w:gridCol w:w="6170"/>
      </w:tblGrid>
      <w:tr w:rsidR="00234436" w:rsidRPr="00986D03" w:rsidTr="0087118C">
        <w:trPr>
          <w:tblCellSpacing w:w="15" w:type="dxa"/>
        </w:trPr>
        <w:tc>
          <w:tcPr>
            <w:tcW w:w="0" w:type="auto"/>
            <w:gridSpan w:val="3"/>
            <w:tcBorders>
              <w:top w:val="outset" w:sz="6" w:space="0" w:color="auto"/>
              <w:bottom w:val="outset" w:sz="6" w:space="0" w:color="auto"/>
            </w:tcBorders>
            <w:vAlign w:val="center"/>
          </w:tcPr>
          <w:p w:rsidR="00234436" w:rsidRPr="00986D03" w:rsidRDefault="00234436" w:rsidP="0087118C">
            <w:pPr>
              <w:spacing w:after="0" w:line="240" w:lineRule="auto"/>
              <w:rPr>
                <w:rFonts w:ascii="Times New Roman" w:hAnsi="Times New Roman"/>
                <w:b/>
                <w:bCs/>
                <w:iCs/>
                <w:noProof/>
                <w:color w:val="000000"/>
                <w:sz w:val="26"/>
                <w:szCs w:val="26"/>
                <w:lang w:eastAsia="lv-LV"/>
              </w:rPr>
            </w:pPr>
            <w:r w:rsidRPr="00986D03">
              <w:rPr>
                <w:rFonts w:ascii="Times New Roman" w:hAnsi="Times New Roman"/>
                <w:b/>
                <w:bCs/>
                <w:iCs/>
                <w:noProof/>
                <w:color w:val="000000"/>
                <w:sz w:val="26"/>
                <w:szCs w:val="26"/>
                <w:lang w:eastAsia="lv-LV"/>
              </w:rPr>
              <w:t>II. Tiesību akta projekta ietekme uz sabiedrību, tautsaimniecības attīstību un administratīvo slogu</w:t>
            </w:r>
          </w:p>
        </w:tc>
      </w:tr>
      <w:tr w:rsidR="00F757C0" w:rsidRPr="00986D03" w:rsidTr="0087118C">
        <w:trPr>
          <w:tblCellSpacing w:w="15" w:type="dxa"/>
        </w:trPr>
        <w:tc>
          <w:tcPr>
            <w:tcW w:w="296" w:type="pct"/>
            <w:tcBorders>
              <w:top w:val="outset" w:sz="6" w:space="0" w:color="auto"/>
              <w:bottom w:val="outset" w:sz="6" w:space="0" w:color="auto"/>
              <w:right w:val="outset" w:sz="6" w:space="0" w:color="auto"/>
            </w:tcBorders>
          </w:tcPr>
          <w:p w:rsidR="00F757C0" w:rsidRPr="00986D03" w:rsidRDefault="00F757C0" w:rsidP="0087118C">
            <w:pPr>
              <w:spacing w:after="0" w:line="240" w:lineRule="auto"/>
              <w:rPr>
                <w:rFonts w:ascii="Times New Roman" w:hAnsi="Times New Roman"/>
                <w:iCs/>
                <w:noProof/>
                <w:color w:val="000000"/>
                <w:sz w:val="26"/>
                <w:szCs w:val="26"/>
                <w:lang w:eastAsia="lv-LV"/>
              </w:rPr>
            </w:pPr>
            <w:r w:rsidRPr="00986D03">
              <w:rPr>
                <w:rFonts w:ascii="Times New Roman" w:hAnsi="Times New Roman"/>
                <w:iCs/>
                <w:noProof/>
                <w:color w:val="000000"/>
                <w:sz w:val="26"/>
                <w:szCs w:val="26"/>
                <w:lang w:eastAsia="lv-LV"/>
              </w:rPr>
              <w:t>1.</w:t>
            </w:r>
          </w:p>
        </w:tc>
        <w:tc>
          <w:tcPr>
            <w:tcW w:w="1318" w:type="pct"/>
            <w:tcBorders>
              <w:top w:val="outset" w:sz="6" w:space="0" w:color="auto"/>
              <w:left w:val="outset" w:sz="6" w:space="0" w:color="auto"/>
              <w:bottom w:val="outset" w:sz="6" w:space="0" w:color="auto"/>
              <w:right w:val="outset" w:sz="6" w:space="0" w:color="auto"/>
            </w:tcBorders>
          </w:tcPr>
          <w:p w:rsidR="00F757C0" w:rsidRPr="00986D03" w:rsidRDefault="00F757C0" w:rsidP="0087118C">
            <w:pPr>
              <w:spacing w:after="0" w:line="240" w:lineRule="auto"/>
              <w:rPr>
                <w:rFonts w:ascii="Times New Roman" w:hAnsi="Times New Roman"/>
                <w:iCs/>
                <w:noProof/>
                <w:color w:val="000000"/>
                <w:sz w:val="26"/>
                <w:szCs w:val="26"/>
                <w:lang w:eastAsia="lv-LV"/>
              </w:rPr>
            </w:pPr>
            <w:r w:rsidRPr="00986D03">
              <w:rPr>
                <w:rFonts w:ascii="Times New Roman" w:hAnsi="Times New Roman"/>
                <w:iCs/>
                <w:noProof/>
                <w:color w:val="000000"/>
                <w:sz w:val="26"/>
                <w:szCs w:val="26"/>
                <w:lang w:eastAsia="lv-LV"/>
              </w:rPr>
              <w:t>Sabiedrības mērķgrupas, kuras tiesiskais regulējums ietekmē vai varētu ietekmēt</w:t>
            </w:r>
          </w:p>
        </w:tc>
        <w:tc>
          <w:tcPr>
            <w:tcW w:w="3321" w:type="pct"/>
            <w:tcBorders>
              <w:top w:val="outset" w:sz="6" w:space="0" w:color="auto"/>
              <w:left w:val="outset" w:sz="6" w:space="0" w:color="auto"/>
              <w:bottom w:val="outset" w:sz="6" w:space="0" w:color="auto"/>
            </w:tcBorders>
          </w:tcPr>
          <w:p w:rsidR="00F757C0" w:rsidRPr="00986D03" w:rsidRDefault="00F757C0" w:rsidP="00F757C0">
            <w:pPr>
              <w:pStyle w:val="naiskr"/>
              <w:spacing w:before="0" w:after="0"/>
              <w:jc w:val="both"/>
              <w:rPr>
                <w:sz w:val="26"/>
                <w:szCs w:val="26"/>
              </w:rPr>
            </w:pPr>
            <w:r w:rsidRPr="00986D03">
              <w:rPr>
                <w:sz w:val="26"/>
                <w:szCs w:val="26"/>
              </w:rPr>
              <w:t>Noteikumu projekta mērķgrupa ir personas, kurām saskaņā ar Likumu ir tiesības uz piemaksu pie pensijas.</w:t>
            </w:r>
          </w:p>
          <w:p w:rsidR="00F757C0" w:rsidRPr="00986D03" w:rsidRDefault="00F757C0" w:rsidP="0087118C">
            <w:pPr>
              <w:pStyle w:val="naiskr"/>
              <w:spacing w:before="0" w:after="0"/>
              <w:ind w:left="-17" w:firstLine="377"/>
              <w:jc w:val="both"/>
              <w:rPr>
                <w:sz w:val="26"/>
                <w:szCs w:val="26"/>
              </w:rPr>
            </w:pPr>
            <w:r w:rsidRPr="00986D03">
              <w:rPr>
                <w:sz w:val="26"/>
                <w:szCs w:val="26"/>
              </w:rPr>
              <w:t xml:space="preserve">Pēc VSAA sniegtās informācijas </w:t>
            </w:r>
            <w:r w:rsidR="00454DB4" w:rsidRPr="00986D03">
              <w:rPr>
                <w:sz w:val="26"/>
                <w:szCs w:val="26"/>
              </w:rPr>
              <w:t xml:space="preserve">2018.gada novembrī </w:t>
            </w:r>
            <w:r w:rsidR="00CF6797" w:rsidRPr="00986D03">
              <w:rPr>
                <w:sz w:val="26"/>
                <w:szCs w:val="26"/>
              </w:rPr>
              <w:t>bija</w:t>
            </w:r>
            <w:r w:rsidR="00454DB4" w:rsidRPr="00986D03">
              <w:rPr>
                <w:sz w:val="26"/>
                <w:szCs w:val="26"/>
              </w:rPr>
              <w:t xml:space="preserve"> 453,3 tūkst. vecuma pensijas saņēmēju, n</w:t>
            </w:r>
            <w:r w:rsidR="00CF6797" w:rsidRPr="00986D03">
              <w:rPr>
                <w:sz w:val="26"/>
                <w:szCs w:val="26"/>
              </w:rPr>
              <w:t>o kuriem 354,4 tūkst. (78%) saņēma</w:t>
            </w:r>
            <w:r w:rsidR="00454DB4" w:rsidRPr="00986D03">
              <w:rPr>
                <w:sz w:val="26"/>
                <w:szCs w:val="26"/>
              </w:rPr>
              <w:t xml:space="preserve"> piemaksu. Piemaksas vidējais piešķirtais apmērs </w:t>
            </w:r>
            <w:r w:rsidR="00CF6797" w:rsidRPr="00986D03">
              <w:rPr>
                <w:sz w:val="26"/>
                <w:szCs w:val="26"/>
              </w:rPr>
              <w:t>-</w:t>
            </w:r>
            <w:r w:rsidR="00454DB4" w:rsidRPr="00986D03">
              <w:rPr>
                <w:sz w:val="26"/>
                <w:szCs w:val="26"/>
              </w:rPr>
              <w:t xml:space="preserve"> </w:t>
            </w:r>
            <w:r w:rsidR="00555887" w:rsidRPr="00986D03">
              <w:rPr>
                <w:sz w:val="26"/>
                <w:szCs w:val="26"/>
              </w:rPr>
              <w:t xml:space="preserve">38,07 </w:t>
            </w:r>
            <w:proofErr w:type="spellStart"/>
            <w:r w:rsidR="00555887" w:rsidRPr="00986D03">
              <w:rPr>
                <w:i/>
                <w:sz w:val="26"/>
                <w:szCs w:val="26"/>
              </w:rPr>
              <w:t>eu</w:t>
            </w:r>
            <w:r w:rsidR="00454DB4" w:rsidRPr="00986D03">
              <w:rPr>
                <w:i/>
                <w:sz w:val="26"/>
                <w:szCs w:val="26"/>
              </w:rPr>
              <w:t>ro</w:t>
            </w:r>
            <w:proofErr w:type="spellEnd"/>
            <w:r w:rsidR="00454DB4" w:rsidRPr="00986D03">
              <w:rPr>
                <w:sz w:val="26"/>
                <w:szCs w:val="26"/>
              </w:rPr>
              <w:t>.</w:t>
            </w:r>
          </w:p>
          <w:p w:rsidR="00F757C0" w:rsidRPr="00986D03" w:rsidRDefault="00454DB4" w:rsidP="005864B9">
            <w:pPr>
              <w:pStyle w:val="naiskr"/>
              <w:spacing w:before="0" w:after="0"/>
              <w:ind w:left="-17" w:firstLine="377"/>
              <w:jc w:val="both"/>
              <w:rPr>
                <w:sz w:val="26"/>
                <w:szCs w:val="26"/>
                <w:highlight w:val="yellow"/>
              </w:rPr>
            </w:pPr>
            <w:r w:rsidRPr="00986D03">
              <w:rPr>
                <w:sz w:val="26"/>
                <w:szCs w:val="26"/>
              </w:rPr>
              <w:t xml:space="preserve">Invaliditātes pensiju saņēmēji 2018.gada novembrī </w:t>
            </w:r>
            <w:r w:rsidR="00CF6797" w:rsidRPr="00986D03">
              <w:rPr>
                <w:sz w:val="26"/>
                <w:szCs w:val="26"/>
              </w:rPr>
              <w:t>-</w:t>
            </w:r>
            <w:r w:rsidRPr="00986D03">
              <w:rPr>
                <w:sz w:val="26"/>
                <w:szCs w:val="26"/>
              </w:rPr>
              <w:t xml:space="preserve"> 74,8 tūkst., </w:t>
            </w:r>
            <w:r w:rsidR="00CF6797" w:rsidRPr="00986D03">
              <w:rPr>
                <w:sz w:val="26"/>
                <w:szCs w:val="26"/>
              </w:rPr>
              <w:t>no kuriem 33,5 tūkst. (45%) saņēma</w:t>
            </w:r>
            <w:r w:rsidRPr="00986D03">
              <w:rPr>
                <w:sz w:val="26"/>
                <w:szCs w:val="26"/>
              </w:rPr>
              <w:t xml:space="preserve"> </w:t>
            </w:r>
            <w:r w:rsidRPr="00986D03">
              <w:rPr>
                <w:sz w:val="26"/>
                <w:szCs w:val="26"/>
              </w:rPr>
              <w:lastRenderedPageBreak/>
              <w:t xml:space="preserve">piemaksu. Piemaksas vidējais piešķirtais apmērs </w:t>
            </w:r>
            <w:r w:rsidR="00CF6797" w:rsidRPr="00986D03">
              <w:rPr>
                <w:sz w:val="26"/>
                <w:szCs w:val="26"/>
              </w:rPr>
              <w:t>-</w:t>
            </w:r>
            <w:r w:rsidRPr="00986D03">
              <w:rPr>
                <w:sz w:val="26"/>
                <w:szCs w:val="26"/>
              </w:rPr>
              <w:t>r 12,12</w:t>
            </w:r>
            <w:r w:rsidR="00555887" w:rsidRPr="00986D03">
              <w:rPr>
                <w:sz w:val="26"/>
                <w:szCs w:val="26"/>
              </w:rPr>
              <w:t xml:space="preserve"> </w:t>
            </w:r>
            <w:proofErr w:type="spellStart"/>
            <w:r w:rsidR="00555887" w:rsidRPr="00986D03">
              <w:rPr>
                <w:i/>
                <w:sz w:val="26"/>
                <w:szCs w:val="26"/>
              </w:rPr>
              <w:t>eu</w:t>
            </w:r>
            <w:r w:rsidRPr="00986D03">
              <w:rPr>
                <w:i/>
                <w:sz w:val="26"/>
                <w:szCs w:val="26"/>
              </w:rPr>
              <w:t>ro</w:t>
            </w:r>
            <w:proofErr w:type="spellEnd"/>
            <w:r w:rsidRPr="00986D03">
              <w:rPr>
                <w:sz w:val="26"/>
                <w:szCs w:val="26"/>
              </w:rPr>
              <w:t>.</w:t>
            </w:r>
          </w:p>
        </w:tc>
      </w:tr>
      <w:tr w:rsidR="00297024" w:rsidRPr="00986D03" w:rsidTr="0087118C">
        <w:trPr>
          <w:tblCellSpacing w:w="15" w:type="dxa"/>
        </w:trPr>
        <w:tc>
          <w:tcPr>
            <w:tcW w:w="296" w:type="pct"/>
            <w:tcBorders>
              <w:top w:val="outset" w:sz="6" w:space="0" w:color="auto"/>
              <w:bottom w:val="outset" w:sz="6" w:space="0" w:color="auto"/>
              <w:right w:val="outset" w:sz="6" w:space="0" w:color="auto"/>
            </w:tcBorders>
          </w:tcPr>
          <w:p w:rsidR="00297024" w:rsidRPr="00986D03" w:rsidRDefault="00297024" w:rsidP="0087118C">
            <w:pPr>
              <w:spacing w:after="0" w:line="240" w:lineRule="auto"/>
              <w:rPr>
                <w:rFonts w:ascii="Times New Roman" w:hAnsi="Times New Roman"/>
                <w:iCs/>
                <w:noProof/>
                <w:color w:val="000000"/>
                <w:sz w:val="26"/>
                <w:szCs w:val="26"/>
                <w:lang w:eastAsia="lv-LV"/>
              </w:rPr>
            </w:pPr>
            <w:r w:rsidRPr="00986D03">
              <w:rPr>
                <w:rFonts w:ascii="Times New Roman" w:hAnsi="Times New Roman"/>
                <w:iCs/>
                <w:noProof/>
                <w:color w:val="000000"/>
                <w:sz w:val="26"/>
                <w:szCs w:val="26"/>
                <w:lang w:eastAsia="lv-LV"/>
              </w:rPr>
              <w:lastRenderedPageBreak/>
              <w:t>2.</w:t>
            </w:r>
          </w:p>
        </w:tc>
        <w:tc>
          <w:tcPr>
            <w:tcW w:w="1318" w:type="pct"/>
            <w:tcBorders>
              <w:top w:val="outset" w:sz="6" w:space="0" w:color="auto"/>
              <w:left w:val="outset" w:sz="6" w:space="0" w:color="auto"/>
              <w:bottom w:val="outset" w:sz="6" w:space="0" w:color="auto"/>
              <w:right w:val="outset" w:sz="6" w:space="0" w:color="auto"/>
            </w:tcBorders>
          </w:tcPr>
          <w:p w:rsidR="00297024" w:rsidRPr="00986D03" w:rsidRDefault="00297024" w:rsidP="0087118C">
            <w:pPr>
              <w:spacing w:after="0" w:line="240" w:lineRule="auto"/>
              <w:rPr>
                <w:rFonts w:ascii="Times New Roman" w:hAnsi="Times New Roman"/>
                <w:iCs/>
                <w:noProof/>
                <w:color w:val="000000"/>
                <w:sz w:val="26"/>
                <w:szCs w:val="26"/>
                <w:lang w:eastAsia="lv-LV"/>
              </w:rPr>
            </w:pPr>
            <w:r w:rsidRPr="00986D03">
              <w:rPr>
                <w:rFonts w:ascii="Times New Roman" w:hAnsi="Times New Roman"/>
                <w:iCs/>
                <w:noProof/>
                <w:color w:val="000000"/>
                <w:sz w:val="26"/>
                <w:szCs w:val="26"/>
                <w:lang w:eastAsia="lv-LV"/>
              </w:rPr>
              <w:t>Tiesiskā regulējuma ietekme uz tautsaimniecību un administratīvo slogu</w:t>
            </w:r>
          </w:p>
        </w:tc>
        <w:tc>
          <w:tcPr>
            <w:tcW w:w="3321" w:type="pct"/>
            <w:tcBorders>
              <w:top w:val="outset" w:sz="6" w:space="0" w:color="auto"/>
              <w:left w:val="outset" w:sz="6" w:space="0" w:color="auto"/>
              <w:bottom w:val="outset" w:sz="6" w:space="0" w:color="auto"/>
            </w:tcBorders>
          </w:tcPr>
          <w:p w:rsidR="00297024" w:rsidRPr="00986D03" w:rsidRDefault="00297024" w:rsidP="0087118C">
            <w:pPr>
              <w:spacing w:after="0" w:line="240" w:lineRule="auto"/>
              <w:jc w:val="both"/>
              <w:rPr>
                <w:rFonts w:ascii="Times New Roman" w:eastAsia="Times New Roman" w:hAnsi="Times New Roman"/>
                <w:sz w:val="26"/>
                <w:szCs w:val="26"/>
                <w:lang w:eastAsia="lv-LV"/>
              </w:rPr>
            </w:pPr>
            <w:r w:rsidRPr="00986D03">
              <w:rPr>
                <w:rFonts w:ascii="Times New Roman" w:hAnsi="Times New Roman"/>
                <w:iCs/>
                <w:sz w:val="26"/>
                <w:szCs w:val="26"/>
              </w:rPr>
              <w:t xml:space="preserve">Noteikumu projekta tiesiskais regulējums nemaina sabiedrības tiesības un pienākumus, kā arī veicamās darbības. Noteikumu projekts </w:t>
            </w:r>
            <w:r w:rsidRPr="00986D03">
              <w:rPr>
                <w:rFonts w:ascii="Times New Roman" w:eastAsia="Times New Roman" w:hAnsi="Times New Roman"/>
                <w:iCs/>
                <w:sz w:val="26"/>
                <w:szCs w:val="26"/>
                <w:lang w:eastAsia="lv-LV"/>
              </w:rPr>
              <w:t>nerada papildus administratīvo slogu.</w:t>
            </w:r>
          </w:p>
        </w:tc>
      </w:tr>
      <w:tr w:rsidR="00234436" w:rsidRPr="00986D03" w:rsidTr="0087118C">
        <w:trPr>
          <w:tblCellSpacing w:w="15" w:type="dxa"/>
        </w:trPr>
        <w:tc>
          <w:tcPr>
            <w:tcW w:w="296" w:type="pct"/>
            <w:tcBorders>
              <w:top w:val="outset" w:sz="6" w:space="0" w:color="auto"/>
              <w:bottom w:val="outset" w:sz="6" w:space="0" w:color="auto"/>
              <w:right w:val="outset" w:sz="6" w:space="0" w:color="auto"/>
            </w:tcBorders>
          </w:tcPr>
          <w:p w:rsidR="00234436" w:rsidRPr="00986D03" w:rsidRDefault="00234436" w:rsidP="0087118C">
            <w:pPr>
              <w:spacing w:after="0" w:line="240" w:lineRule="auto"/>
              <w:rPr>
                <w:rFonts w:ascii="Times New Roman" w:hAnsi="Times New Roman"/>
                <w:iCs/>
                <w:noProof/>
                <w:color w:val="000000"/>
                <w:sz w:val="26"/>
                <w:szCs w:val="26"/>
                <w:lang w:eastAsia="lv-LV"/>
              </w:rPr>
            </w:pPr>
            <w:r w:rsidRPr="00986D03">
              <w:rPr>
                <w:rFonts w:ascii="Times New Roman" w:hAnsi="Times New Roman"/>
                <w:iCs/>
                <w:noProof/>
                <w:color w:val="000000"/>
                <w:sz w:val="26"/>
                <w:szCs w:val="26"/>
                <w:lang w:eastAsia="lv-LV"/>
              </w:rPr>
              <w:t>3.</w:t>
            </w:r>
          </w:p>
        </w:tc>
        <w:tc>
          <w:tcPr>
            <w:tcW w:w="1318" w:type="pct"/>
            <w:tcBorders>
              <w:top w:val="outset" w:sz="6" w:space="0" w:color="auto"/>
              <w:left w:val="outset" w:sz="6" w:space="0" w:color="auto"/>
              <w:bottom w:val="outset" w:sz="6" w:space="0" w:color="auto"/>
              <w:right w:val="outset" w:sz="6" w:space="0" w:color="auto"/>
            </w:tcBorders>
          </w:tcPr>
          <w:p w:rsidR="00234436" w:rsidRPr="00986D03" w:rsidRDefault="00234436" w:rsidP="0087118C">
            <w:pPr>
              <w:spacing w:after="0" w:line="240" w:lineRule="auto"/>
              <w:rPr>
                <w:rFonts w:ascii="Times New Roman" w:hAnsi="Times New Roman"/>
                <w:iCs/>
                <w:noProof/>
                <w:color w:val="000000"/>
                <w:sz w:val="26"/>
                <w:szCs w:val="26"/>
                <w:lang w:eastAsia="lv-LV"/>
              </w:rPr>
            </w:pPr>
            <w:r w:rsidRPr="00986D03">
              <w:rPr>
                <w:rFonts w:ascii="Times New Roman" w:hAnsi="Times New Roman"/>
                <w:iCs/>
                <w:noProof/>
                <w:color w:val="000000"/>
                <w:sz w:val="26"/>
                <w:szCs w:val="26"/>
                <w:lang w:eastAsia="lv-LV"/>
              </w:rPr>
              <w:t>Administratīvo izmaksu monetārs novērtējums</w:t>
            </w:r>
          </w:p>
        </w:tc>
        <w:tc>
          <w:tcPr>
            <w:tcW w:w="3321" w:type="pct"/>
            <w:tcBorders>
              <w:top w:val="outset" w:sz="6" w:space="0" w:color="auto"/>
              <w:left w:val="outset" w:sz="6" w:space="0" w:color="auto"/>
              <w:bottom w:val="outset" w:sz="6" w:space="0" w:color="auto"/>
            </w:tcBorders>
          </w:tcPr>
          <w:p w:rsidR="00234436" w:rsidRPr="00986D03" w:rsidRDefault="00234436" w:rsidP="0087118C">
            <w:pPr>
              <w:spacing w:after="0" w:line="240" w:lineRule="auto"/>
              <w:rPr>
                <w:rFonts w:ascii="Times New Roman" w:hAnsi="Times New Roman"/>
                <w:iCs/>
                <w:noProof/>
                <w:color w:val="000000"/>
                <w:sz w:val="26"/>
                <w:szCs w:val="26"/>
                <w:lang w:eastAsia="lv-LV"/>
              </w:rPr>
            </w:pPr>
            <w:r w:rsidRPr="00986D03">
              <w:rPr>
                <w:rFonts w:ascii="Times New Roman" w:hAnsi="Times New Roman"/>
                <w:iCs/>
                <w:noProof/>
                <w:color w:val="000000"/>
                <w:sz w:val="26"/>
                <w:szCs w:val="26"/>
                <w:lang w:eastAsia="lv-LV"/>
              </w:rPr>
              <w:t>Noteikumu projekts šo jomu neskar.</w:t>
            </w:r>
          </w:p>
        </w:tc>
      </w:tr>
      <w:tr w:rsidR="00234436" w:rsidRPr="00986D03" w:rsidTr="0087118C">
        <w:trPr>
          <w:tblCellSpacing w:w="15" w:type="dxa"/>
        </w:trPr>
        <w:tc>
          <w:tcPr>
            <w:tcW w:w="296" w:type="pct"/>
            <w:tcBorders>
              <w:top w:val="outset" w:sz="6" w:space="0" w:color="auto"/>
              <w:bottom w:val="outset" w:sz="6" w:space="0" w:color="auto"/>
              <w:right w:val="outset" w:sz="6" w:space="0" w:color="auto"/>
            </w:tcBorders>
          </w:tcPr>
          <w:p w:rsidR="00234436" w:rsidRPr="00986D03" w:rsidRDefault="00234436" w:rsidP="0087118C">
            <w:pPr>
              <w:spacing w:after="0" w:line="240" w:lineRule="auto"/>
              <w:rPr>
                <w:rFonts w:ascii="Times New Roman" w:hAnsi="Times New Roman"/>
                <w:iCs/>
                <w:noProof/>
                <w:color w:val="000000"/>
                <w:sz w:val="26"/>
                <w:szCs w:val="26"/>
                <w:lang w:eastAsia="lv-LV"/>
              </w:rPr>
            </w:pPr>
            <w:r w:rsidRPr="00986D03">
              <w:rPr>
                <w:rFonts w:ascii="Times New Roman" w:hAnsi="Times New Roman"/>
                <w:iCs/>
                <w:noProof/>
                <w:color w:val="000000"/>
                <w:sz w:val="26"/>
                <w:szCs w:val="26"/>
                <w:lang w:eastAsia="lv-LV"/>
              </w:rPr>
              <w:t>4.</w:t>
            </w:r>
          </w:p>
        </w:tc>
        <w:tc>
          <w:tcPr>
            <w:tcW w:w="1318" w:type="pct"/>
            <w:tcBorders>
              <w:top w:val="outset" w:sz="6" w:space="0" w:color="auto"/>
              <w:left w:val="outset" w:sz="6" w:space="0" w:color="auto"/>
              <w:bottom w:val="outset" w:sz="6" w:space="0" w:color="auto"/>
              <w:right w:val="outset" w:sz="6" w:space="0" w:color="auto"/>
            </w:tcBorders>
          </w:tcPr>
          <w:p w:rsidR="00234436" w:rsidRPr="00986D03" w:rsidRDefault="00234436" w:rsidP="0087118C">
            <w:pPr>
              <w:spacing w:after="0" w:line="240" w:lineRule="auto"/>
              <w:rPr>
                <w:rFonts w:ascii="Times New Roman" w:hAnsi="Times New Roman"/>
                <w:iCs/>
                <w:noProof/>
                <w:color w:val="000000"/>
                <w:sz w:val="26"/>
                <w:szCs w:val="26"/>
                <w:lang w:eastAsia="lv-LV"/>
              </w:rPr>
            </w:pPr>
            <w:r w:rsidRPr="00986D03">
              <w:rPr>
                <w:rFonts w:ascii="Times New Roman" w:hAnsi="Times New Roman"/>
                <w:iCs/>
                <w:noProof/>
                <w:color w:val="000000"/>
                <w:sz w:val="26"/>
                <w:szCs w:val="26"/>
                <w:lang w:eastAsia="lv-LV"/>
              </w:rPr>
              <w:t>Atbilstības izmaksu monetārs novērtējums</w:t>
            </w:r>
          </w:p>
        </w:tc>
        <w:tc>
          <w:tcPr>
            <w:tcW w:w="3321" w:type="pct"/>
            <w:tcBorders>
              <w:top w:val="outset" w:sz="6" w:space="0" w:color="auto"/>
              <w:left w:val="outset" w:sz="6" w:space="0" w:color="auto"/>
              <w:bottom w:val="outset" w:sz="6" w:space="0" w:color="auto"/>
            </w:tcBorders>
          </w:tcPr>
          <w:p w:rsidR="00234436" w:rsidRPr="00986D03" w:rsidRDefault="00234436" w:rsidP="0087118C">
            <w:pPr>
              <w:spacing w:after="0" w:line="240" w:lineRule="auto"/>
              <w:rPr>
                <w:rFonts w:ascii="Times New Roman" w:hAnsi="Times New Roman"/>
                <w:iCs/>
                <w:noProof/>
                <w:color w:val="000000"/>
                <w:sz w:val="26"/>
                <w:szCs w:val="26"/>
                <w:lang w:eastAsia="lv-LV"/>
              </w:rPr>
            </w:pPr>
            <w:r w:rsidRPr="00986D03">
              <w:rPr>
                <w:rFonts w:ascii="Times New Roman" w:hAnsi="Times New Roman"/>
                <w:iCs/>
                <w:noProof/>
                <w:color w:val="000000"/>
                <w:sz w:val="26"/>
                <w:szCs w:val="26"/>
                <w:lang w:eastAsia="lv-LV"/>
              </w:rPr>
              <w:t>Noteikumu projekts šo jomu neskar.</w:t>
            </w:r>
          </w:p>
        </w:tc>
      </w:tr>
      <w:tr w:rsidR="00234436" w:rsidRPr="00986D03" w:rsidTr="0087118C">
        <w:trPr>
          <w:tblCellSpacing w:w="15" w:type="dxa"/>
        </w:trPr>
        <w:tc>
          <w:tcPr>
            <w:tcW w:w="296" w:type="pct"/>
            <w:tcBorders>
              <w:top w:val="outset" w:sz="6" w:space="0" w:color="auto"/>
              <w:bottom w:val="outset" w:sz="6" w:space="0" w:color="auto"/>
              <w:right w:val="outset" w:sz="6" w:space="0" w:color="auto"/>
            </w:tcBorders>
          </w:tcPr>
          <w:p w:rsidR="00234436" w:rsidRPr="00986D03" w:rsidRDefault="00234436" w:rsidP="0087118C">
            <w:pPr>
              <w:spacing w:after="0" w:line="240" w:lineRule="auto"/>
              <w:rPr>
                <w:rFonts w:ascii="Times New Roman" w:hAnsi="Times New Roman"/>
                <w:iCs/>
                <w:noProof/>
                <w:color w:val="000000"/>
                <w:sz w:val="26"/>
                <w:szCs w:val="26"/>
                <w:lang w:eastAsia="lv-LV"/>
              </w:rPr>
            </w:pPr>
            <w:r w:rsidRPr="00986D03">
              <w:rPr>
                <w:rFonts w:ascii="Times New Roman" w:hAnsi="Times New Roman"/>
                <w:iCs/>
                <w:noProof/>
                <w:color w:val="000000"/>
                <w:sz w:val="26"/>
                <w:szCs w:val="26"/>
                <w:lang w:eastAsia="lv-LV"/>
              </w:rPr>
              <w:t>5.</w:t>
            </w:r>
          </w:p>
        </w:tc>
        <w:tc>
          <w:tcPr>
            <w:tcW w:w="1318" w:type="pct"/>
            <w:tcBorders>
              <w:top w:val="outset" w:sz="6" w:space="0" w:color="auto"/>
              <w:left w:val="outset" w:sz="6" w:space="0" w:color="auto"/>
              <w:bottom w:val="outset" w:sz="6" w:space="0" w:color="auto"/>
              <w:right w:val="outset" w:sz="6" w:space="0" w:color="auto"/>
            </w:tcBorders>
          </w:tcPr>
          <w:p w:rsidR="00234436" w:rsidRPr="00986D03" w:rsidRDefault="00234436" w:rsidP="0087118C">
            <w:pPr>
              <w:spacing w:after="0" w:line="240" w:lineRule="auto"/>
              <w:rPr>
                <w:rFonts w:ascii="Times New Roman" w:hAnsi="Times New Roman"/>
                <w:iCs/>
                <w:noProof/>
                <w:color w:val="000000"/>
                <w:sz w:val="26"/>
                <w:szCs w:val="26"/>
                <w:lang w:eastAsia="lv-LV"/>
              </w:rPr>
            </w:pPr>
            <w:r w:rsidRPr="00986D03">
              <w:rPr>
                <w:rFonts w:ascii="Times New Roman" w:hAnsi="Times New Roman"/>
                <w:iCs/>
                <w:noProof/>
                <w:color w:val="000000"/>
                <w:sz w:val="26"/>
                <w:szCs w:val="26"/>
                <w:lang w:eastAsia="lv-LV"/>
              </w:rPr>
              <w:t>Cita informācija</w:t>
            </w:r>
          </w:p>
        </w:tc>
        <w:tc>
          <w:tcPr>
            <w:tcW w:w="3321" w:type="pct"/>
            <w:tcBorders>
              <w:top w:val="outset" w:sz="6" w:space="0" w:color="auto"/>
              <w:left w:val="outset" w:sz="6" w:space="0" w:color="auto"/>
              <w:bottom w:val="outset" w:sz="6" w:space="0" w:color="auto"/>
            </w:tcBorders>
          </w:tcPr>
          <w:p w:rsidR="00234436" w:rsidRPr="00986D03" w:rsidRDefault="00234436" w:rsidP="0087118C">
            <w:pPr>
              <w:spacing w:after="0" w:line="240" w:lineRule="auto"/>
              <w:rPr>
                <w:rFonts w:ascii="Times New Roman" w:hAnsi="Times New Roman"/>
                <w:iCs/>
                <w:noProof/>
                <w:color w:val="000000"/>
                <w:sz w:val="26"/>
                <w:szCs w:val="26"/>
                <w:lang w:eastAsia="lv-LV"/>
              </w:rPr>
            </w:pPr>
            <w:r w:rsidRPr="00986D03">
              <w:rPr>
                <w:rFonts w:ascii="Times New Roman" w:hAnsi="Times New Roman"/>
                <w:iCs/>
                <w:noProof/>
                <w:color w:val="000000"/>
                <w:sz w:val="26"/>
                <w:szCs w:val="26"/>
                <w:lang w:eastAsia="lv-LV"/>
              </w:rPr>
              <w:t>Nav.</w:t>
            </w:r>
          </w:p>
        </w:tc>
      </w:tr>
    </w:tbl>
    <w:p w:rsidR="00234436" w:rsidRPr="00986D03" w:rsidRDefault="00234436" w:rsidP="00234436">
      <w:pPr>
        <w:spacing w:after="0" w:line="240" w:lineRule="auto"/>
        <w:rPr>
          <w:rFonts w:ascii="Times New Roman" w:hAnsi="Times New Roman"/>
          <w:iCs/>
          <w:noProof/>
          <w:color w:val="000000"/>
          <w:sz w:val="26"/>
          <w:szCs w:val="26"/>
          <w:lang w:eastAsia="lv-LV"/>
        </w:rPr>
      </w:pPr>
      <w:r w:rsidRPr="00986D03">
        <w:rPr>
          <w:rFonts w:ascii="Times New Roman" w:hAnsi="Times New Roman"/>
          <w:iCs/>
          <w:noProof/>
          <w:color w:val="000000"/>
          <w:sz w:val="26"/>
          <w:szCs w:val="26"/>
          <w:lang w:eastAsia="lv-LV"/>
        </w:rPr>
        <w:t> </w:t>
      </w:r>
    </w:p>
    <w:tbl>
      <w:tblPr>
        <w:tblW w:w="9301" w:type="dxa"/>
        <w:jc w:val="center"/>
        <w:tblInd w:w="682" w:type="dxa"/>
        <w:tblLayout w:type="fixed"/>
        <w:tblLook w:val="04A0" w:firstRow="1" w:lastRow="0" w:firstColumn="1" w:lastColumn="0" w:noHBand="0" w:noVBand="1"/>
      </w:tblPr>
      <w:tblGrid>
        <w:gridCol w:w="9301"/>
      </w:tblGrid>
      <w:tr w:rsidR="00945FDB" w:rsidRPr="00986D03" w:rsidTr="00473613">
        <w:trPr>
          <w:trHeight w:val="315"/>
          <w:jc w:val="center"/>
        </w:trPr>
        <w:tc>
          <w:tcPr>
            <w:tcW w:w="9301" w:type="dxa"/>
            <w:tcBorders>
              <w:top w:val="single" w:sz="8" w:space="0" w:color="414142"/>
              <w:left w:val="single" w:sz="8" w:space="0" w:color="414142"/>
              <w:bottom w:val="single" w:sz="8" w:space="0" w:color="414142"/>
              <w:right w:val="single" w:sz="8" w:space="0" w:color="414142"/>
            </w:tcBorders>
            <w:shd w:val="clear" w:color="auto" w:fill="auto"/>
            <w:vAlign w:val="center"/>
            <w:hideMark/>
          </w:tcPr>
          <w:p w:rsidR="00945FDB" w:rsidRPr="00986D03" w:rsidRDefault="00945FDB" w:rsidP="0087118C">
            <w:pPr>
              <w:spacing w:after="0" w:line="240" w:lineRule="auto"/>
              <w:jc w:val="center"/>
              <w:rPr>
                <w:rFonts w:ascii="Times New Roman" w:eastAsia="Times New Roman" w:hAnsi="Times New Roman"/>
                <w:b/>
                <w:bCs/>
                <w:color w:val="000000"/>
                <w:sz w:val="26"/>
                <w:szCs w:val="26"/>
                <w:lang w:eastAsia="lv-LV"/>
              </w:rPr>
            </w:pPr>
            <w:r w:rsidRPr="00986D03">
              <w:rPr>
                <w:rFonts w:ascii="Times New Roman" w:eastAsia="Times New Roman" w:hAnsi="Times New Roman"/>
                <w:b/>
                <w:bCs/>
                <w:color w:val="000000"/>
                <w:sz w:val="26"/>
                <w:szCs w:val="26"/>
                <w:lang w:eastAsia="lv-LV"/>
              </w:rPr>
              <w:t>III. Tiesību akta projekta ietekme uz valsts budžetu un pašvaldību budžetiem</w:t>
            </w:r>
          </w:p>
        </w:tc>
      </w:tr>
      <w:tr w:rsidR="00473613" w:rsidRPr="00986D03" w:rsidTr="00473613">
        <w:trPr>
          <w:trHeight w:val="315"/>
          <w:jc w:val="center"/>
        </w:trPr>
        <w:tc>
          <w:tcPr>
            <w:tcW w:w="9301" w:type="dxa"/>
            <w:tcBorders>
              <w:top w:val="single" w:sz="8" w:space="0" w:color="414142"/>
              <w:left w:val="single" w:sz="8" w:space="0" w:color="414142"/>
              <w:bottom w:val="single" w:sz="8" w:space="0" w:color="414142"/>
              <w:right w:val="single" w:sz="8" w:space="0" w:color="414142"/>
            </w:tcBorders>
            <w:shd w:val="clear" w:color="auto" w:fill="auto"/>
            <w:vAlign w:val="center"/>
          </w:tcPr>
          <w:p w:rsidR="00473613" w:rsidRPr="00986D03" w:rsidRDefault="00473613" w:rsidP="0087118C">
            <w:pPr>
              <w:spacing w:after="0" w:line="240" w:lineRule="auto"/>
              <w:jc w:val="center"/>
              <w:rPr>
                <w:rFonts w:ascii="Times New Roman" w:eastAsia="Times New Roman" w:hAnsi="Times New Roman"/>
                <w:b/>
                <w:bCs/>
                <w:color w:val="000000"/>
                <w:sz w:val="26"/>
                <w:szCs w:val="26"/>
                <w:lang w:eastAsia="lv-LV"/>
              </w:rPr>
            </w:pPr>
            <w:r w:rsidRPr="00986D03">
              <w:rPr>
                <w:rFonts w:ascii="Times New Roman" w:hAnsi="Times New Roman"/>
                <w:bCs/>
                <w:iCs/>
                <w:color w:val="414142"/>
                <w:sz w:val="26"/>
                <w:szCs w:val="26"/>
                <w:lang w:eastAsia="lv-LV"/>
              </w:rPr>
              <w:t>Noteikumu projekts šo jomu neskar</w:t>
            </w:r>
            <w:r w:rsidR="003756C7" w:rsidRPr="00986D03">
              <w:rPr>
                <w:rFonts w:ascii="Times New Roman" w:hAnsi="Times New Roman"/>
                <w:bCs/>
                <w:iCs/>
                <w:color w:val="414142"/>
                <w:sz w:val="26"/>
                <w:szCs w:val="26"/>
                <w:lang w:eastAsia="lv-LV"/>
              </w:rPr>
              <w:t>.</w:t>
            </w:r>
          </w:p>
        </w:tc>
      </w:tr>
    </w:tbl>
    <w:p w:rsidR="00945FDB" w:rsidRPr="00986D03" w:rsidRDefault="00945FDB" w:rsidP="00234436">
      <w:pPr>
        <w:spacing w:after="0" w:line="240" w:lineRule="auto"/>
        <w:rPr>
          <w:rFonts w:ascii="Times New Roman" w:hAnsi="Times New Roman"/>
          <w:iCs/>
          <w:noProof/>
          <w:color w:val="000000"/>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9221"/>
      </w:tblGrid>
      <w:tr w:rsidR="00234436" w:rsidRPr="00986D03" w:rsidTr="0087118C">
        <w:trPr>
          <w:tblCellSpacing w:w="15" w:type="dxa"/>
        </w:trPr>
        <w:tc>
          <w:tcPr>
            <w:tcW w:w="0" w:type="auto"/>
            <w:tcBorders>
              <w:top w:val="outset" w:sz="6" w:space="0" w:color="auto"/>
              <w:bottom w:val="outset" w:sz="6" w:space="0" w:color="auto"/>
            </w:tcBorders>
            <w:vAlign w:val="center"/>
          </w:tcPr>
          <w:p w:rsidR="00234436" w:rsidRPr="00986D03" w:rsidRDefault="00234436" w:rsidP="0087118C">
            <w:pPr>
              <w:spacing w:after="0" w:line="240" w:lineRule="auto"/>
              <w:jc w:val="center"/>
              <w:rPr>
                <w:rFonts w:ascii="Times New Roman" w:hAnsi="Times New Roman"/>
                <w:b/>
                <w:bCs/>
                <w:iCs/>
                <w:color w:val="414142"/>
                <w:sz w:val="26"/>
                <w:szCs w:val="26"/>
                <w:lang w:eastAsia="lv-LV"/>
              </w:rPr>
            </w:pPr>
            <w:r w:rsidRPr="00986D03">
              <w:rPr>
                <w:rFonts w:ascii="Times New Roman" w:hAnsi="Times New Roman"/>
                <w:b/>
                <w:bCs/>
                <w:iCs/>
                <w:color w:val="414142"/>
                <w:sz w:val="26"/>
                <w:szCs w:val="26"/>
                <w:lang w:eastAsia="lv-LV"/>
              </w:rPr>
              <w:t>IV. Tiesību akta projekta ietekme uz spēkā esošo tiesību normu sistēmu</w:t>
            </w:r>
          </w:p>
        </w:tc>
      </w:tr>
      <w:tr w:rsidR="00234436" w:rsidRPr="00986D03" w:rsidTr="0087118C">
        <w:trPr>
          <w:tblCellSpacing w:w="15" w:type="dxa"/>
        </w:trPr>
        <w:tc>
          <w:tcPr>
            <w:tcW w:w="0" w:type="auto"/>
            <w:tcBorders>
              <w:top w:val="outset" w:sz="6" w:space="0" w:color="auto"/>
              <w:bottom w:val="outset" w:sz="6" w:space="0" w:color="auto"/>
            </w:tcBorders>
            <w:vAlign w:val="center"/>
          </w:tcPr>
          <w:p w:rsidR="00234436" w:rsidRPr="00986D03" w:rsidRDefault="00234436" w:rsidP="0087118C">
            <w:pPr>
              <w:spacing w:after="0" w:line="240" w:lineRule="auto"/>
              <w:jc w:val="center"/>
              <w:rPr>
                <w:rFonts w:ascii="Times New Roman" w:hAnsi="Times New Roman"/>
                <w:bCs/>
                <w:iCs/>
                <w:color w:val="414142"/>
                <w:sz w:val="26"/>
                <w:szCs w:val="26"/>
                <w:lang w:eastAsia="lv-LV"/>
              </w:rPr>
            </w:pPr>
            <w:r w:rsidRPr="00986D03">
              <w:rPr>
                <w:rFonts w:ascii="Times New Roman" w:hAnsi="Times New Roman"/>
                <w:bCs/>
                <w:iCs/>
                <w:color w:val="414142"/>
                <w:sz w:val="26"/>
                <w:szCs w:val="26"/>
                <w:lang w:eastAsia="lv-LV"/>
              </w:rPr>
              <w:t>Noteikumu projekts šo jomu neskar</w:t>
            </w:r>
            <w:r w:rsidR="003756C7" w:rsidRPr="00986D03">
              <w:rPr>
                <w:rFonts w:ascii="Times New Roman" w:hAnsi="Times New Roman"/>
                <w:bCs/>
                <w:iCs/>
                <w:color w:val="414142"/>
                <w:sz w:val="26"/>
                <w:szCs w:val="26"/>
                <w:lang w:eastAsia="lv-LV"/>
              </w:rPr>
              <w:t>.</w:t>
            </w:r>
          </w:p>
        </w:tc>
      </w:tr>
    </w:tbl>
    <w:p w:rsidR="00234436" w:rsidRPr="00986D03" w:rsidRDefault="00234436" w:rsidP="00234436">
      <w:pPr>
        <w:spacing w:after="0" w:line="240" w:lineRule="auto"/>
        <w:rPr>
          <w:rFonts w:ascii="Times New Roman" w:hAnsi="Times New Roman"/>
          <w:iCs/>
          <w:color w:val="414142"/>
          <w:sz w:val="26"/>
          <w:szCs w:val="26"/>
          <w:lang w:eastAsia="lv-LV"/>
        </w:rPr>
      </w:pPr>
      <w:r w:rsidRPr="00986D03">
        <w:rPr>
          <w:rFonts w:ascii="Times New Roman" w:hAnsi="Times New Roman"/>
          <w:iCs/>
          <w:color w:val="414142"/>
          <w:sz w:val="26"/>
          <w:szCs w:val="2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9221"/>
      </w:tblGrid>
      <w:tr w:rsidR="00234436" w:rsidRPr="00986D03" w:rsidTr="0087118C">
        <w:trPr>
          <w:tblCellSpacing w:w="15" w:type="dxa"/>
        </w:trPr>
        <w:tc>
          <w:tcPr>
            <w:tcW w:w="0" w:type="auto"/>
            <w:tcBorders>
              <w:top w:val="outset" w:sz="6" w:space="0" w:color="auto"/>
              <w:bottom w:val="outset" w:sz="6" w:space="0" w:color="auto"/>
            </w:tcBorders>
            <w:vAlign w:val="center"/>
          </w:tcPr>
          <w:p w:rsidR="00234436" w:rsidRPr="00986D03" w:rsidRDefault="00234436" w:rsidP="0087118C">
            <w:pPr>
              <w:spacing w:after="0" w:line="240" w:lineRule="auto"/>
              <w:jc w:val="center"/>
              <w:rPr>
                <w:rFonts w:ascii="Times New Roman" w:hAnsi="Times New Roman"/>
                <w:b/>
                <w:bCs/>
                <w:iCs/>
                <w:color w:val="414142"/>
                <w:sz w:val="26"/>
                <w:szCs w:val="26"/>
                <w:lang w:eastAsia="lv-LV"/>
              </w:rPr>
            </w:pPr>
            <w:r w:rsidRPr="00986D03">
              <w:rPr>
                <w:rFonts w:ascii="Times New Roman" w:hAnsi="Times New Roman"/>
                <w:b/>
                <w:bCs/>
                <w:iCs/>
                <w:color w:val="414142"/>
                <w:sz w:val="26"/>
                <w:szCs w:val="26"/>
                <w:lang w:eastAsia="lv-LV"/>
              </w:rPr>
              <w:t>V. Tiesību akta projekta atbilstība Latvijas Republikas starptautiskajām saistībām</w:t>
            </w:r>
          </w:p>
        </w:tc>
      </w:tr>
      <w:tr w:rsidR="00234436" w:rsidRPr="00986D03" w:rsidTr="0087118C">
        <w:trPr>
          <w:tblCellSpacing w:w="15" w:type="dxa"/>
        </w:trPr>
        <w:tc>
          <w:tcPr>
            <w:tcW w:w="0" w:type="auto"/>
            <w:tcBorders>
              <w:top w:val="outset" w:sz="6" w:space="0" w:color="auto"/>
              <w:bottom w:val="outset" w:sz="6" w:space="0" w:color="auto"/>
            </w:tcBorders>
            <w:vAlign w:val="center"/>
          </w:tcPr>
          <w:p w:rsidR="00234436" w:rsidRPr="00986D03" w:rsidRDefault="00234436" w:rsidP="0087118C">
            <w:pPr>
              <w:spacing w:after="0" w:line="240" w:lineRule="auto"/>
              <w:jc w:val="center"/>
              <w:rPr>
                <w:rFonts w:ascii="Times New Roman" w:hAnsi="Times New Roman"/>
                <w:bCs/>
                <w:iCs/>
                <w:color w:val="414142"/>
                <w:sz w:val="26"/>
                <w:szCs w:val="26"/>
                <w:lang w:eastAsia="lv-LV"/>
              </w:rPr>
            </w:pPr>
            <w:r w:rsidRPr="00986D03">
              <w:rPr>
                <w:rFonts w:ascii="Times New Roman" w:hAnsi="Times New Roman"/>
                <w:bCs/>
                <w:iCs/>
                <w:color w:val="414142"/>
                <w:sz w:val="26"/>
                <w:szCs w:val="26"/>
                <w:lang w:eastAsia="lv-LV"/>
              </w:rPr>
              <w:t>Noteikumu projekts šo jomu neskar</w:t>
            </w:r>
            <w:r w:rsidR="003756C7" w:rsidRPr="00986D03">
              <w:rPr>
                <w:rFonts w:ascii="Times New Roman" w:hAnsi="Times New Roman"/>
                <w:bCs/>
                <w:iCs/>
                <w:color w:val="414142"/>
                <w:sz w:val="26"/>
                <w:szCs w:val="26"/>
                <w:lang w:eastAsia="lv-LV"/>
              </w:rPr>
              <w:t>.</w:t>
            </w:r>
          </w:p>
        </w:tc>
      </w:tr>
    </w:tbl>
    <w:p w:rsidR="00234436" w:rsidRPr="00986D03" w:rsidRDefault="00234436" w:rsidP="00234436">
      <w:pPr>
        <w:spacing w:after="0" w:line="240" w:lineRule="auto"/>
        <w:rPr>
          <w:rFonts w:ascii="Times New Roman" w:hAnsi="Times New Roman"/>
          <w:iCs/>
          <w:color w:val="414142"/>
          <w:sz w:val="26"/>
          <w:szCs w:val="26"/>
          <w:lang w:eastAsia="lv-LV"/>
        </w:rPr>
      </w:pPr>
      <w:r w:rsidRPr="00986D03">
        <w:rPr>
          <w:rFonts w:ascii="Times New Roman" w:hAnsi="Times New Roman"/>
          <w:iCs/>
          <w:color w:val="414142"/>
          <w:sz w:val="26"/>
          <w:szCs w:val="2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591"/>
        <w:gridCol w:w="3124"/>
        <w:gridCol w:w="5506"/>
      </w:tblGrid>
      <w:tr w:rsidR="00234436" w:rsidRPr="00986D03" w:rsidTr="0087118C">
        <w:trPr>
          <w:tblCellSpacing w:w="15" w:type="dxa"/>
        </w:trPr>
        <w:tc>
          <w:tcPr>
            <w:tcW w:w="0" w:type="auto"/>
            <w:gridSpan w:val="3"/>
            <w:tcBorders>
              <w:top w:val="outset" w:sz="6" w:space="0" w:color="auto"/>
              <w:bottom w:val="outset" w:sz="6" w:space="0" w:color="auto"/>
            </w:tcBorders>
            <w:vAlign w:val="center"/>
          </w:tcPr>
          <w:p w:rsidR="00234436" w:rsidRPr="00986D03" w:rsidRDefault="00234436" w:rsidP="0087118C">
            <w:pPr>
              <w:spacing w:after="0" w:line="240" w:lineRule="auto"/>
              <w:rPr>
                <w:rFonts w:ascii="Times New Roman" w:hAnsi="Times New Roman"/>
                <w:b/>
                <w:bCs/>
                <w:iCs/>
                <w:noProof/>
                <w:color w:val="000000"/>
                <w:sz w:val="26"/>
                <w:szCs w:val="26"/>
                <w:lang w:eastAsia="lv-LV"/>
              </w:rPr>
            </w:pPr>
            <w:r w:rsidRPr="00986D03">
              <w:rPr>
                <w:rFonts w:ascii="Times New Roman" w:hAnsi="Times New Roman"/>
                <w:b/>
                <w:bCs/>
                <w:iCs/>
                <w:noProof/>
                <w:color w:val="000000"/>
                <w:sz w:val="26"/>
                <w:szCs w:val="26"/>
                <w:lang w:eastAsia="lv-LV"/>
              </w:rPr>
              <w:t>VI. Sabiedrības līdzdalība un komunikācijas aktivitātes</w:t>
            </w:r>
          </w:p>
        </w:tc>
      </w:tr>
      <w:tr w:rsidR="00546030" w:rsidRPr="00986D03" w:rsidTr="0087118C">
        <w:trPr>
          <w:tblCellSpacing w:w="15" w:type="dxa"/>
        </w:trPr>
        <w:tc>
          <w:tcPr>
            <w:tcW w:w="296" w:type="pct"/>
            <w:tcBorders>
              <w:top w:val="outset" w:sz="6" w:space="0" w:color="auto"/>
              <w:bottom w:val="outset" w:sz="6" w:space="0" w:color="auto"/>
              <w:right w:val="outset" w:sz="6" w:space="0" w:color="auto"/>
            </w:tcBorders>
          </w:tcPr>
          <w:p w:rsidR="00546030" w:rsidRPr="00986D03" w:rsidRDefault="00546030" w:rsidP="0087118C">
            <w:pPr>
              <w:spacing w:after="0" w:line="240" w:lineRule="auto"/>
              <w:rPr>
                <w:rFonts w:ascii="Times New Roman" w:hAnsi="Times New Roman"/>
                <w:iCs/>
                <w:noProof/>
                <w:color w:val="000000"/>
                <w:sz w:val="26"/>
                <w:szCs w:val="26"/>
                <w:lang w:eastAsia="lv-LV"/>
              </w:rPr>
            </w:pPr>
            <w:r w:rsidRPr="00986D03">
              <w:rPr>
                <w:rFonts w:ascii="Times New Roman" w:hAnsi="Times New Roman"/>
                <w:iCs/>
                <w:noProof/>
                <w:color w:val="000000"/>
                <w:sz w:val="26"/>
                <w:szCs w:val="26"/>
                <w:lang w:eastAsia="lv-LV"/>
              </w:rPr>
              <w:t>1.</w:t>
            </w:r>
          </w:p>
        </w:tc>
        <w:tc>
          <w:tcPr>
            <w:tcW w:w="1678" w:type="pct"/>
            <w:tcBorders>
              <w:top w:val="outset" w:sz="6" w:space="0" w:color="auto"/>
              <w:left w:val="outset" w:sz="6" w:space="0" w:color="auto"/>
              <w:bottom w:val="outset" w:sz="6" w:space="0" w:color="auto"/>
              <w:right w:val="outset" w:sz="6" w:space="0" w:color="auto"/>
            </w:tcBorders>
          </w:tcPr>
          <w:p w:rsidR="00546030" w:rsidRPr="00986D03" w:rsidRDefault="00546030" w:rsidP="0087118C">
            <w:pPr>
              <w:spacing w:after="0" w:line="240" w:lineRule="auto"/>
              <w:rPr>
                <w:rFonts w:ascii="Times New Roman" w:hAnsi="Times New Roman"/>
                <w:iCs/>
                <w:noProof/>
                <w:color w:val="000000"/>
                <w:sz w:val="26"/>
                <w:szCs w:val="26"/>
                <w:lang w:eastAsia="lv-LV"/>
              </w:rPr>
            </w:pPr>
            <w:r w:rsidRPr="00986D03">
              <w:rPr>
                <w:rFonts w:ascii="Times New Roman" w:hAnsi="Times New Roman"/>
                <w:iCs/>
                <w:noProof/>
                <w:color w:val="000000"/>
                <w:sz w:val="26"/>
                <w:szCs w:val="26"/>
                <w:lang w:eastAsia="lv-LV"/>
              </w:rPr>
              <w:t>Plānotās sabiedrības līdzdalības un komunikācijas aktivitātes saistībā ar projektu</w:t>
            </w:r>
          </w:p>
        </w:tc>
        <w:tc>
          <w:tcPr>
            <w:tcW w:w="2961" w:type="pct"/>
            <w:tcBorders>
              <w:top w:val="outset" w:sz="6" w:space="0" w:color="auto"/>
              <w:left w:val="outset" w:sz="6" w:space="0" w:color="auto"/>
              <w:bottom w:val="outset" w:sz="6" w:space="0" w:color="auto"/>
            </w:tcBorders>
          </w:tcPr>
          <w:p w:rsidR="00546030" w:rsidRPr="00986D03" w:rsidRDefault="00546030" w:rsidP="00546030">
            <w:pPr>
              <w:spacing w:after="0" w:line="240" w:lineRule="auto"/>
              <w:jc w:val="both"/>
              <w:rPr>
                <w:rFonts w:ascii="Times New Roman" w:eastAsia="Times New Roman" w:hAnsi="Times New Roman"/>
                <w:i/>
                <w:sz w:val="26"/>
                <w:szCs w:val="26"/>
                <w:lang w:eastAsia="lv-LV"/>
              </w:rPr>
            </w:pPr>
            <w:r w:rsidRPr="00986D03">
              <w:rPr>
                <w:rFonts w:ascii="Times New Roman" w:eastAsia="Times New Roman" w:hAnsi="Times New Roman"/>
                <w:sz w:val="26"/>
                <w:szCs w:val="26"/>
                <w:lang w:eastAsia="lv-LV"/>
              </w:rPr>
              <w:t xml:space="preserve">Noteikumu projekts </w:t>
            </w:r>
            <w:proofErr w:type="gramStart"/>
            <w:r w:rsidRPr="00986D03">
              <w:rPr>
                <w:rFonts w:ascii="Times New Roman" w:eastAsia="Times New Roman" w:hAnsi="Times New Roman"/>
                <w:sz w:val="26"/>
                <w:szCs w:val="26"/>
                <w:lang w:eastAsia="lv-LV"/>
              </w:rPr>
              <w:t>2018.gada 18.decembrī publicēts Labklājības ministrijas tīmekļa vietnē sadaļā “LM dokumentu projekti”</w:t>
            </w:r>
            <w:proofErr w:type="gramEnd"/>
            <w:r w:rsidRPr="00986D03">
              <w:rPr>
                <w:rFonts w:ascii="Times New Roman" w:eastAsia="Times New Roman" w:hAnsi="Times New Roman"/>
                <w:sz w:val="26"/>
                <w:szCs w:val="26"/>
                <w:lang w:eastAsia="lv-LV"/>
              </w:rPr>
              <w:t xml:space="preserve">, ar lūgumu sniegt priekšlikumus par noteikumu projektu līdz 2019.gada 14.janvārim, tādējādi dodot iespēju sabiedrībai līdzdarboties noteikumu projekta izstrādes procesā. </w:t>
            </w:r>
          </w:p>
        </w:tc>
      </w:tr>
      <w:tr w:rsidR="00234436" w:rsidRPr="00986D03" w:rsidTr="0087118C">
        <w:trPr>
          <w:tblCellSpacing w:w="15" w:type="dxa"/>
        </w:trPr>
        <w:tc>
          <w:tcPr>
            <w:tcW w:w="296" w:type="pct"/>
            <w:tcBorders>
              <w:top w:val="outset" w:sz="6" w:space="0" w:color="auto"/>
              <w:bottom w:val="outset" w:sz="6" w:space="0" w:color="auto"/>
              <w:right w:val="outset" w:sz="6" w:space="0" w:color="auto"/>
            </w:tcBorders>
          </w:tcPr>
          <w:p w:rsidR="00234436" w:rsidRPr="00986D03" w:rsidRDefault="00234436" w:rsidP="0087118C">
            <w:pPr>
              <w:spacing w:after="0" w:line="240" w:lineRule="auto"/>
              <w:rPr>
                <w:rFonts w:ascii="Times New Roman" w:hAnsi="Times New Roman"/>
                <w:iCs/>
                <w:noProof/>
                <w:color w:val="000000"/>
                <w:sz w:val="26"/>
                <w:szCs w:val="26"/>
                <w:lang w:eastAsia="lv-LV"/>
              </w:rPr>
            </w:pPr>
            <w:r w:rsidRPr="00986D03">
              <w:rPr>
                <w:rFonts w:ascii="Times New Roman" w:hAnsi="Times New Roman"/>
                <w:iCs/>
                <w:noProof/>
                <w:color w:val="000000"/>
                <w:sz w:val="26"/>
                <w:szCs w:val="26"/>
                <w:lang w:eastAsia="lv-LV"/>
              </w:rPr>
              <w:t>2.</w:t>
            </w:r>
          </w:p>
        </w:tc>
        <w:tc>
          <w:tcPr>
            <w:tcW w:w="1678" w:type="pct"/>
            <w:tcBorders>
              <w:top w:val="outset" w:sz="6" w:space="0" w:color="auto"/>
              <w:left w:val="outset" w:sz="6" w:space="0" w:color="auto"/>
              <w:bottom w:val="outset" w:sz="6" w:space="0" w:color="auto"/>
              <w:right w:val="outset" w:sz="6" w:space="0" w:color="auto"/>
            </w:tcBorders>
          </w:tcPr>
          <w:p w:rsidR="00234436" w:rsidRPr="00986D03" w:rsidRDefault="00234436" w:rsidP="0087118C">
            <w:pPr>
              <w:spacing w:after="0" w:line="240" w:lineRule="auto"/>
              <w:rPr>
                <w:rFonts w:ascii="Times New Roman" w:hAnsi="Times New Roman"/>
                <w:iCs/>
                <w:noProof/>
                <w:color w:val="000000"/>
                <w:sz w:val="26"/>
                <w:szCs w:val="26"/>
                <w:lang w:eastAsia="lv-LV"/>
              </w:rPr>
            </w:pPr>
            <w:r w:rsidRPr="00986D03">
              <w:rPr>
                <w:rFonts w:ascii="Times New Roman" w:hAnsi="Times New Roman"/>
                <w:iCs/>
                <w:noProof/>
                <w:color w:val="000000"/>
                <w:sz w:val="26"/>
                <w:szCs w:val="26"/>
                <w:lang w:eastAsia="lv-LV"/>
              </w:rPr>
              <w:t>Sabiedrības līdzdalība projekta izstrādē</w:t>
            </w:r>
          </w:p>
        </w:tc>
        <w:tc>
          <w:tcPr>
            <w:tcW w:w="2961" w:type="pct"/>
            <w:tcBorders>
              <w:top w:val="outset" w:sz="6" w:space="0" w:color="auto"/>
              <w:left w:val="outset" w:sz="6" w:space="0" w:color="auto"/>
              <w:bottom w:val="outset" w:sz="6" w:space="0" w:color="auto"/>
            </w:tcBorders>
          </w:tcPr>
          <w:p w:rsidR="00546030" w:rsidRPr="00986D03" w:rsidRDefault="00546030" w:rsidP="00546030">
            <w:pPr>
              <w:spacing w:after="0" w:line="240" w:lineRule="auto"/>
              <w:jc w:val="both"/>
              <w:rPr>
                <w:rFonts w:ascii="Times New Roman" w:hAnsi="Times New Roman"/>
                <w:sz w:val="26"/>
                <w:szCs w:val="26"/>
              </w:rPr>
            </w:pPr>
            <w:r w:rsidRPr="00986D03">
              <w:rPr>
                <w:rFonts w:ascii="Times New Roman" w:hAnsi="Times New Roman"/>
                <w:iCs/>
                <w:noProof/>
                <w:color w:val="000000"/>
                <w:sz w:val="26"/>
                <w:szCs w:val="26"/>
                <w:lang w:eastAsia="lv-LV"/>
              </w:rPr>
              <w:t>Priek</w:t>
            </w:r>
            <w:r w:rsidR="00194942" w:rsidRPr="00986D03">
              <w:rPr>
                <w:rFonts w:ascii="Times New Roman" w:hAnsi="Times New Roman"/>
                <w:iCs/>
                <w:noProof/>
                <w:color w:val="000000"/>
                <w:sz w:val="26"/>
                <w:szCs w:val="26"/>
                <w:lang w:eastAsia="lv-LV"/>
              </w:rPr>
              <w:t>šlikums</w:t>
            </w:r>
            <w:r w:rsidRPr="00986D03">
              <w:rPr>
                <w:rFonts w:ascii="Times New Roman" w:hAnsi="Times New Roman"/>
                <w:iCs/>
                <w:noProof/>
                <w:color w:val="000000"/>
                <w:sz w:val="26"/>
                <w:szCs w:val="26"/>
                <w:lang w:eastAsia="lv-LV"/>
              </w:rPr>
              <w:t xml:space="preserve"> tika sa</w:t>
            </w:r>
            <w:r w:rsidR="00194942" w:rsidRPr="00986D03">
              <w:rPr>
                <w:rFonts w:ascii="Times New Roman" w:hAnsi="Times New Roman"/>
                <w:iCs/>
                <w:noProof/>
                <w:color w:val="000000"/>
                <w:sz w:val="26"/>
                <w:szCs w:val="26"/>
                <w:lang w:eastAsia="lv-LV"/>
              </w:rPr>
              <w:t>ņemts</w:t>
            </w:r>
            <w:r w:rsidRPr="00986D03">
              <w:rPr>
                <w:rFonts w:ascii="Times New Roman" w:hAnsi="Times New Roman"/>
                <w:iCs/>
                <w:noProof/>
                <w:color w:val="000000"/>
                <w:sz w:val="26"/>
                <w:szCs w:val="26"/>
                <w:lang w:eastAsia="lv-LV"/>
              </w:rPr>
              <w:t xml:space="preserve"> no </w:t>
            </w:r>
            <w:proofErr w:type="spellStart"/>
            <w:r w:rsidRPr="00986D03">
              <w:rPr>
                <w:rFonts w:ascii="Times New Roman" w:hAnsi="Times New Roman"/>
                <w:sz w:val="26"/>
                <w:szCs w:val="26"/>
              </w:rPr>
              <w:t>J.Zvjagincevas</w:t>
            </w:r>
            <w:proofErr w:type="spellEnd"/>
            <w:r w:rsidRPr="00986D03">
              <w:rPr>
                <w:rFonts w:ascii="Times New Roman" w:hAnsi="Times New Roman"/>
                <w:sz w:val="26"/>
                <w:szCs w:val="26"/>
              </w:rPr>
              <w:t>, kura jautā vai „to pašu "Noteikumi par ikmēneša piemaksu pie v</w:t>
            </w:r>
            <w:r w:rsidR="00194942" w:rsidRPr="00986D03">
              <w:rPr>
                <w:rFonts w:ascii="Times New Roman" w:hAnsi="Times New Roman"/>
                <w:sz w:val="26"/>
                <w:szCs w:val="26"/>
              </w:rPr>
              <w:t>ecuma un invaliditātes pensijas</w:t>
            </w:r>
            <w:r w:rsidRPr="00986D03">
              <w:rPr>
                <w:rFonts w:ascii="Times New Roman" w:hAnsi="Times New Roman"/>
                <w:sz w:val="26"/>
                <w:szCs w:val="26"/>
              </w:rPr>
              <w:t xml:space="preserve">"  </w:t>
            </w:r>
            <w:r w:rsidRPr="00986D03">
              <w:rPr>
                <w:rStyle w:val="Strong"/>
                <w:rFonts w:ascii="Times New Roman" w:hAnsi="Times New Roman"/>
                <w:b w:val="0"/>
                <w:sz w:val="26"/>
                <w:szCs w:val="26"/>
              </w:rPr>
              <w:t>PRINCIPU - ikmēneša piemaksu</w:t>
            </w:r>
            <w:r w:rsidRPr="00986D03">
              <w:rPr>
                <w:rStyle w:val="Strong"/>
                <w:rFonts w:ascii="Times New Roman" w:hAnsi="Times New Roman"/>
                <w:sz w:val="26"/>
                <w:szCs w:val="26"/>
              </w:rPr>
              <w:t xml:space="preserve"> </w:t>
            </w:r>
            <w:r w:rsidRPr="00986D03">
              <w:rPr>
                <w:rFonts w:ascii="Times New Roman" w:hAnsi="Times New Roman"/>
                <w:sz w:val="26"/>
                <w:szCs w:val="26"/>
              </w:rPr>
              <w:t>nevar izdarīt "mūžīgajam bērnam" un  vecākam ( kaut pie pensijas vai invaliditātes pensijas), kurš mūžīgi aprūpē bērnu invalīdu arī pēc 18.g.?”.</w:t>
            </w:r>
          </w:p>
          <w:p w:rsidR="00194942" w:rsidRPr="00986D03" w:rsidRDefault="00194942" w:rsidP="00546030">
            <w:pPr>
              <w:spacing w:after="0" w:line="240" w:lineRule="auto"/>
              <w:jc w:val="both"/>
              <w:rPr>
                <w:rFonts w:ascii="Times New Roman" w:hAnsi="Times New Roman"/>
                <w:sz w:val="26"/>
                <w:szCs w:val="26"/>
              </w:rPr>
            </w:pPr>
            <w:r w:rsidRPr="00986D03">
              <w:rPr>
                <w:rFonts w:ascii="Times New Roman" w:hAnsi="Times New Roman"/>
                <w:sz w:val="26"/>
                <w:szCs w:val="26"/>
              </w:rPr>
              <w:t xml:space="preserve">No Latvijas Pensionāru federācijas (LPF) tika saņemti šādi priekšlikumi: </w:t>
            </w:r>
          </w:p>
          <w:p w:rsidR="00546030" w:rsidRPr="00986D03" w:rsidRDefault="00194942" w:rsidP="00194942">
            <w:pPr>
              <w:spacing w:after="0" w:line="240" w:lineRule="auto"/>
              <w:jc w:val="both"/>
              <w:rPr>
                <w:rFonts w:ascii="Times New Roman" w:hAnsi="Times New Roman"/>
                <w:iCs/>
                <w:noProof/>
                <w:color w:val="000000"/>
                <w:sz w:val="26"/>
                <w:szCs w:val="26"/>
                <w:lang w:eastAsia="lv-LV"/>
              </w:rPr>
            </w:pPr>
            <w:r w:rsidRPr="00986D03">
              <w:rPr>
                <w:rFonts w:ascii="Times New Roman" w:eastAsiaTheme="minorHAnsi" w:hAnsi="Times New Roman"/>
                <w:color w:val="000000"/>
                <w:sz w:val="26"/>
                <w:szCs w:val="26"/>
              </w:rPr>
              <w:t xml:space="preserve">1. Noteikumos ierakstīt piemaksas juridisko </w:t>
            </w:r>
            <w:r w:rsidRPr="00986D03">
              <w:rPr>
                <w:rFonts w:ascii="Times New Roman" w:eastAsiaTheme="minorHAnsi" w:hAnsi="Times New Roman"/>
                <w:color w:val="000000"/>
                <w:sz w:val="26"/>
                <w:szCs w:val="26"/>
              </w:rPr>
              <w:lastRenderedPageBreak/>
              <w:t>statusu.</w:t>
            </w:r>
            <w:r w:rsidRPr="00986D03">
              <w:rPr>
                <w:rFonts w:ascii="Times New Roman" w:eastAsiaTheme="minorHAnsi" w:hAnsi="Times New Roman"/>
                <w:color w:val="000000"/>
                <w:sz w:val="26"/>
                <w:szCs w:val="26"/>
              </w:rPr>
              <w:br/>
              <w:t xml:space="preserve"> Noteikumu projekta anotācijā ir norādīts, ka piemaksa atbilst nodarbinātības un sociālajai politikai. Noteikumos rakstīts, ka tā nav pensijas sastāvdaļa. Kas tā ir? Sociālās palīdzības veids? Kāds? </w:t>
            </w:r>
            <w:proofErr w:type="gramStart"/>
            <w:r w:rsidRPr="00986D03">
              <w:rPr>
                <w:rFonts w:ascii="Times New Roman" w:eastAsiaTheme="minorHAnsi" w:hAnsi="Times New Roman"/>
                <w:color w:val="000000"/>
                <w:sz w:val="26"/>
                <w:szCs w:val="26"/>
              </w:rPr>
              <w:t>Kāpēc</w:t>
            </w:r>
            <w:proofErr w:type="gramEnd"/>
            <w:r w:rsidRPr="00986D03">
              <w:rPr>
                <w:rFonts w:ascii="Times New Roman" w:eastAsiaTheme="minorHAnsi" w:hAnsi="Times New Roman"/>
                <w:color w:val="000000"/>
                <w:sz w:val="26"/>
                <w:szCs w:val="26"/>
              </w:rPr>
              <w:t xml:space="preserve"> tas ir svarīgi LPF. Jau iepriekšējās Saeimas laikā LPF</w:t>
            </w:r>
            <w:proofErr w:type="gramStart"/>
            <w:r w:rsidRPr="00986D03">
              <w:rPr>
                <w:rFonts w:ascii="Times New Roman" w:eastAsiaTheme="minorHAnsi" w:hAnsi="Times New Roman"/>
                <w:color w:val="000000"/>
                <w:sz w:val="26"/>
                <w:szCs w:val="26"/>
              </w:rPr>
              <w:t xml:space="preserve">  </w:t>
            </w:r>
            <w:proofErr w:type="gramEnd"/>
            <w:r w:rsidRPr="00986D03">
              <w:rPr>
                <w:rFonts w:ascii="Times New Roman" w:eastAsiaTheme="minorHAnsi" w:hAnsi="Times New Roman"/>
                <w:color w:val="000000"/>
                <w:sz w:val="26"/>
                <w:szCs w:val="26"/>
              </w:rPr>
              <w:t>ir uzdevusi šādu jautājumu gan Saeimas Juridiskajam birojam, kas akceptēja piemaksas ierakstīšanu likuma "Par valsts pensijām " Pārejas noteikumu 41 punktā, gan Tiesībsarga birojam jautājumā uz kādu juridisko dokumentu pamata no piemaksām tiek ieturēts nodoklis, gan finanšu ministrijai lūgts izskaidrot uz kādu juridisko dokumentu pamata tā ir lēmusi , ka no piemaksām ir jāietur nodoklis, ja no sociāla atbalsta izmaksām nodokli neietur. Pēc šo noteikumu izdošanas bez piemaksu juridiskā statusa, pēc atkārtotas Saeimas Sociālo lietu komisijas un Tiesībsarga biroja konsultācijas, iespējama pensionāru individuāla sūdzība Satversmes tiesā par nelikumīga nodokļa iekasēšanu no piemaksām.</w:t>
            </w:r>
            <w:r w:rsidRPr="00986D03">
              <w:rPr>
                <w:rFonts w:ascii="Times New Roman" w:eastAsiaTheme="minorHAnsi" w:hAnsi="Times New Roman"/>
                <w:color w:val="000000"/>
                <w:sz w:val="26"/>
                <w:szCs w:val="26"/>
              </w:rPr>
              <w:br/>
              <w:t>2. Pēc LPF Valdes sapratnes, noteikumu 24.punktu vajadzētu pārnest uz Noteikumu ievada daļu, lai kļūtu saprotamāks Noteikumu mērķis</w:t>
            </w:r>
            <w:proofErr w:type="gramStart"/>
            <w:r w:rsidRPr="00986D03">
              <w:rPr>
                <w:rFonts w:ascii="Times New Roman" w:eastAsiaTheme="minorHAnsi" w:hAnsi="Times New Roman"/>
                <w:color w:val="000000"/>
                <w:sz w:val="26"/>
                <w:szCs w:val="26"/>
              </w:rPr>
              <w:t xml:space="preserve">  </w:t>
            </w:r>
            <w:proofErr w:type="gramEnd"/>
            <w:r w:rsidRPr="00986D03">
              <w:rPr>
                <w:rFonts w:ascii="Times New Roman" w:eastAsiaTheme="minorHAnsi" w:hAnsi="Times New Roman"/>
                <w:color w:val="000000"/>
                <w:sz w:val="26"/>
                <w:szCs w:val="26"/>
              </w:rPr>
              <w:t>- noteikt kārtību, kā no 2019.gada tiks indeksētas uz 2019.gada 1.janvāri spēkā esošās piemaksas.</w:t>
            </w:r>
          </w:p>
        </w:tc>
      </w:tr>
      <w:tr w:rsidR="00234436" w:rsidRPr="00986D03" w:rsidTr="0087118C">
        <w:trPr>
          <w:tblCellSpacing w:w="15" w:type="dxa"/>
        </w:trPr>
        <w:tc>
          <w:tcPr>
            <w:tcW w:w="296" w:type="pct"/>
            <w:tcBorders>
              <w:top w:val="outset" w:sz="6" w:space="0" w:color="auto"/>
              <w:bottom w:val="outset" w:sz="6" w:space="0" w:color="auto"/>
              <w:right w:val="outset" w:sz="6" w:space="0" w:color="auto"/>
            </w:tcBorders>
          </w:tcPr>
          <w:p w:rsidR="00234436" w:rsidRPr="00986D03" w:rsidRDefault="00234436" w:rsidP="0087118C">
            <w:pPr>
              <w:spacing w:after="0" w:line="240" w:lineRule="auto"/>
              <w:rPr>
                <w:rFonts w:ascii="Times New Roman" w:hAnsi="Times New Roman"/>
                <w:iCs/>
                <w:noProof/>
                <w:color w:val="000000"/>
                <w:sz w:val="26"/>
                <w:szCs w:val="26"/>
                <w:lang w:eastAsia="lv-LV"/>
              </w:rPr>
            </w:pPr>
            <w:r w:rsidRPr="00986D03">
              <w:rPr>
                <w:rFonts w:ascii="Times New Roman" w:hAnsi="Times New Roman"/>
                <w:iCs/>
                <w:noProof/>
                <w:color w:val="000000"/>
                <w:sz w:val="26"/>
                <w:szCs w:val="26"/>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tcPr>
          <w:p w:rsidR="00234436" w:rsidRPr="00986D03" w:rsidRDefault="00234436" w:rsidP="0087118C">
            <w:pPr>
              <w:spacing w:after="0" w:line="240" w:lineRule="auto"/>
              <w:rPr>
                <w:rFonts w:ascii="Times New Roman" w:hAnsi="Times New Roman"/>
                <w:iCs/>
                <w:noProof/>
                <w:color w:val="000000"/>
                <w:sz w:val="26"/>
                <w:szCs w:val="26"/>
                <w:lang w:eastAsia="lv-LV"/>
              </w:rPr>
            </w:pPr>
            <w:r w:rsidRPr="00986D03">
              <w:rPr>
                <w:rFonts w:ascii="Times New Roman" w:hAnsi="Times New Roman"/>
                <w:iCs/>
                <w:noProof/>
                <w:color w:val="000000"/>
                <w:sz w:val="26"/>
                <w:szCs w:val="26"/>
                <w:lang w:eastAsia="lv-LV"/>
              </w:rPr>
              <w:t>Sabiedrības līdzdalības rezultāti</w:t>
            </w:r>
          </w:p>
        </w:tc>
        <w:tc>
          <w:tcPr>
            <w:tcW w:w="2961" w:type="pct"/>
            <w:tcBorders>
              <w:top w:val="outset" w:sz="6" w:space="0" w:color="auto"/>
              <w:left w:val="outset" w:sz="6" w:space="0" w:color="auto"/>
              <w:bottom w:val="outset" w:sz="6" w:space="0" w:color="auto"/>
            </w:tcBorders>
          </w:tcPr>
          <w:p w:rsidR="00555887" w:rsidRPr="00DD0F30" w:rsidRDefault="00E8162C" w:rsidP="00DB3877">
            <w:pPr>
              <w:autoSpaceDE w:val="0"/>
              <w:autoSpaceDN w:val="0"/>
              <w:adjustRightInd w:val="0"/>
              <w:spacing w:after="0" w:line="240" w:lineRule="auto"/>
              <w:jc w:val="both"/>
              <w:rPr>
                <w:rFonts w:ascii="Times New Roman" w:hAnsi="Times New Roman"/>
                <w:bCs/>
                <w:color w:val="000000"/>
                <w:sz w:val="26"/>
                <w:szCs w:val="26"/>
              </w:rPr>
            </w:pPr>
            <w:r w:rsidRPr="00986D03">
              <w:rPr>
                <w:rFonts w:ascii="Times New Roman" w:hAnsi="Times New Roman"/>
                <w:iCs/>
                <w:noProof/>
                <w:color w:val="000000"/>
                <w:sz w:val="26"/>
                <w:szCs w:val="26"/>
                <w:lang w:eastAsia="lv-LV"/>
              </w:rPr>
              <w:t xml:space="preserve">Piemaksas mērķis ir </w:t>
            </w:r>
            <w:r w:rsidR="00555887" w:rsidRPr="00986D03">
              <w:rPr>
                <w:rFonts w:ascii="Times New Roman" w:hAnsi="Times New Roman"/>
                <w:bCs/>
                <w:color w:val="000000"/>
                <w:sz w:val="26"/>
                <w:szCs w:val="26"/>
              </w:rPr>
              <w:t xml:space="preserve">vairāk atbalstīt tās personas, kuru lielākā apdrošināšanas stāža daļa ir </w:t>
            </w:r>
            <w:r w:rsidR="00DB3877" w:rsidRPr="00986D03">
              <w:rPr>
                <w:rFonts w:ascii="Times New Roman" w:hAnsi="Times New Roman"/>
                <w:bCs/>
                <w:color w:val="000000"/>
                <w:sz w:val="26"/>
                <w:szCs w:val="26"/>
              </w:rPr>
              <w:t xml:space="preserve">uzkrāta </w:t>
            </w:r>
            <w:r w:rsidR="00555887" w:rsidRPr="00986D03">
              <w:rPr>
                <w:rFonts w:ascii="Times New Roman" w:hAnsi="Times New Roman"/>
                <w:bCs/>
                <w:color w:val="000000"/>
                <w:sz w:val="26"/>
                <w:szCs w:val="26"/>
              </w:rPr>
              <w:t xml:space="preserve">līdz 1995.gada 31.decembrim, kad tika ieviesta individuālā </w:t>
            </w:r>
            <w:r w:rsidR="00555887" w:rsidRPr="00DD0F30">
              <w:rPr>
                <w:rFonts w:ascii="Times New Roman" w:hAnsi="Times New Roman"/>
                <w:bCs/>
                <w:color w:val="000000"/>
                <w:sz w:val="26"/>
                <w:szCs w:val="26"/>
              </w:rPr>
              <w:t>sociālās apdrošināšanas iemaksu uzskaite. Tātad šī</w:t>
            </w:r>
            <w:r w:rsidR="0062646D" w:rsidRPr="00DD0F30">
              <w:rPr>
                <w:rFonts w:ascii="Times New Roman" w:hAnsi="Times New Roman"/>
                <w:bCs/>
                <w:color w:val="000000"/>
                <w:sz w:val="26"/>
                <w:szCs w:val="26"/>
              </w:rPr>
              <w:t>s</w:t>
            </w:r>
            <w:r w:rsidR="00555887" w:rsidRPr="00DD0F30">
              <w:rPr>
                <w:rFonts w:ascii="Times New Roman" w:hAnsi="Times New Roman"/>
                <w:bCs/>
                <w:color w:val="000000"/>
                <w:sz w:val="26"/>
                <w:szCs w:val="26"/>
              </w:rPr>
              <w:t xml:space="preserve"> piemaksa</w:t>
            </w:r>
            <w:r w:rsidR="00EF33FD" w:rsidRPr="00DD0F30">
              <w:rPr>
                <w:rFonts w:ascii="Times New Roman" w:hAnsi="Times New Roman"/>
                <w:bCs/>
                <w:color w:val="000000"/>
                <w:sz w:val="26"/>
                <w:szCs w:val="26"/>
              </w:rPr>
              <w:t>s būtība ir</w:t>
            </w:r>
            <w:r w:rsidR="00555887" w:rsidRPr="00DD0F30">
              <w:rPr>
                <w:rFonts w:ascii="Times New Roman" w:hAnsi="Times New Roman"/>
                <w:bCs/>
                <w:color w:val="000000"/>
                <w:sz w:val="26"/>
                <w:szCs w:val="26"/>
              </w:rPr>
              <w:t xml:space="preserve"> vairāk novērtē</w:t>
            </w:r>
            <w:r w:rsidR="00EF33FD" w:rsidRPr="00DD0F30">
              <w:rPr>
                <w:rFonts w:ascii="Times New Roman" w:hAnsi="Times New Roman"/>
                <w:bCs/>
                <w:color w:val="000000"/>
                <w:sz w:val="26"/>
                <w:szCs w:val="26"/>
              </w:rPr>
              <w:t>t</w:t>
            </w:r>
            <w:r w:rsidR="00555887" w:rsidRPr="00DD0F30">
              <w:rPr>
                <w:rFonts w:ascii="Times New Roman" w:hAnsi="Times New Roman"/>
                <w:bCs/>
                <w:color w:val="000000"/>
                <w:sz w:val="26"/>
                <w:szCs w:val="26"/>
              </w:rPr>
              <w:t xml:space="preserve"> tos darba gadus, kas veikti līdz 1996.gadam. Piemaksas piešķirtas pie tām vecuma un invaliditātes pensijām, kas piešķirtas līdz 2011.gada 31.decembrim. </w:t>
            </w:r>
            <w:r w:rsidR="00EF33FD" w:rsidRPr="00DD0F30">
              <w:rPr>
                <w:rFonts w:ascii="Times New Roman" w:hAnsi="Times New Roman"/>
                <w:bCs/>
                <w:color w:val="000000"/>
                <w:sz w:val="26"/>
                <w:szCs w:val="26"/>
              </w:rPr>
              <w:t xml:space="preserve">Jaunas piemaksas </w:t>
            </w:r>
            <w:proofErr w:type="gramStart"/>
            <w:r w:rsidR="00EF33FD" w:rsidRPr="00DD0F30">
              <w:rPr>
                <w:rFonts w:ascii="Times New Roman" w:hAnsi="Times New Roman"/>
                <w:bCs/>
                <w:color w:val="000000"/>
                <w:sz w:val="26"/>
                <w:szCs w:val="26"/>
              </w:rPr>
              <w:t>piešķirtas netiek</w:t>
            </w:r>
            <w:proofErr w:type="gramEnd"/>
            <w:r w:rsidR="00EF33FD" w:rsidRPr="00DD0F30">
              <w:rPr>
                <w:rFonts w:ascii="Times New Roman" w:hAnsi="Times New Roman"/>
                <w:bCs/>
                <w:color w:val="000000"/>
                <w:sz w:val="26"/>
                <w:szCs w:val="26"/>
              </w:rPr>
              <w:t>.</w:t>
            </w:r>
          </w:p>
          <w:p w:rsidR="00273D5F" w:rsidRPr="00DD0F30" w:rsidRDefault="00EF33FD" w:rsidP="00273D5F">
            <w:pPr>
              <w:autoSpaceDE w:val="0"/>
              <w:autoSpaceDN w:val="0"/>
              <w:adjustRightInd w:val="0"/>
              <w:spacing w:after="0" w:line="240" w:lineRule="auto"/>
              <w:ind w:firstLine="720"/>
              <w:jc w:val="both"/>
              <w:rPr>
                <w:rFonts w:ascii="Times New Roman" w:hAnsi="Times New Roman"/>
                <w:sz w:val="26"/>
                <w:szCs w:val="26"/>
              </w:rPr>
            </w:pPr>
            <w:r w:rsidRPr="00DD0F30">
              <w:rPr>
                <w:rFonts w:ascii="Times New Roman" w:hAnsi="Times New Roman"/>
                <w:bCs/>
                <w:color w:val="000000"/>
                <w:sz w:val="26"/>
                <w:szCs w:val="26"/>
              </w:rPr>
              <w:t xml:space="preserve">Piemaksa nav pensijas sastāvdaļa, līdz ar to gan pensija, gan pie tās noteiktā piemaksa tiek pārskatīta atsevišķi pēc dažādiem kritērijiem. Attiecībā uz iedzīvotāju ienākuma nodokļa ieturēšanu </w:t>
            </w:r>
            <w:r w:rsidRPr="00DD0F30">
              <w:rPr>
                <w:rFonts w:ascii="Times New Roman" w:hAnsi="Times New Roman"/>
                <w:bCs/>
                <w:sz w:val="26"/>
                <w:szCs w:val="26"/>
              </w:rPr>
              <w:t xml:space="preserve">arī no piemaksas, </w:t>
            </w:r>
            <w:r w:rsidRPr="00DD0F30">
              <w:rPr>
                <w:rFonts w:ascii="Times New Roman" w:hAnsi="Times New Roman"/>
                <w:sz w:val="26"/>
                <w:szCs w:val="26"/>
              </w:rPr>
              <w:t xml:space="preserve">informējam, ka valsts politikas nodokļu un nodevu sistēmas jomā izstrāde un īstenošana ir Finanšu ministrijas kompetencē. </w:t>
            </w:r>
            <w:r w:rsidR="00273D5F" w:rsidRPr="00DD0F30">
              <w:rPr>
                <w:rFonts w:ascii="Times New Roman" w:hAnsi="Times New Roman"/>
                <w:sz w:val="26"/>
                <w:szCs w:val="26"/>
              </w:rPr>
              <w:t xml:space="preserve">Saskaņā ar likuma „Par iedzīvotāju ienākuma nodokli” 12.panta piekto daļu personām, </w:t>
            </w:r>
            <w:r w:rsidR="00273D5F" w:rsidRPr="00DD0F30">
              <w:rPr>
                <w:rFonts w:ascii="Times New Roman" w:hAnsi="Times New Roman"/>
                <w:sz w:val="26"/>
                <w:szCs w:val="26"/>
              </w:rPr>
              <w:lastRenderedPageBreak/>
              <w:t>kurām piešķirta pensija (ieskaitot piemaksu pie pensijas par apdrošināšanas stāžu, kas uzkrāts līdz 1995.gada 31.decembrim) atbilstoši likumam "</w:t>
            </w:r>
            <w:hyperlink r:id="rId11" w:history="1">
              <w:r w:rsidR="00273D5F" w:rsidRPr="00DD0F30">
                <w:rPr>
                  <w:rFonts w:ascii="Times New Roman" w:hAnsi="Times New Roman"/>
                  <w:sz w:val="26"/>
                  <w:szCs w:val="26"/>
                  <w:u w:val="single"/>
                </w:rPr>
                <w:t>Par valsts pensijām</w:t>
              </w:r>
            </w:hyperlink>
            <w:r w:rsidR="00273D5F" w:rsidRPr="00DD0F30">
              <w:rPr>
                <w:rFonts w:ascii="Times New Roman" w:hAnsi="Times New Roman"/>
                <w:sz w:val="26"/>
                <w:szCs w:val="26"/>
              </w:rPr>
              <w:t xml:space="preserve">" vai izdienas pensija, vai speciālā valsts pensija atbilstoši Latvijas Republikas normatīvajiem aktiem, vai pensija atbilstoši ārvalsts normatīvajiem aktiem, neapliekamais minimums ir 3240 </w:t>
            </w:r>
            <w:proofErr w:type="spellStart"/>
            <w:r w:rsidR="00273D5F" w:rsidRPr="00DD0F30">
              <w:rPr>
                <w:rFonts w:ascii="Times New Roman" w:hAnsi="Times New Roman"/>
                <w:sz w:val="26"/>
                <w:szCs w:val="26"/>
              </w:rPr>
              <w:t>euro</w:t>
            </w:r>
            <w:proofErr w:type="spellEnd"/>
            <w:r w:rsidR="00273D5F" w:rsidRPr="00DD0F30">
              <w:rPr>
                <w:rFonts w:ascii="Times New Roman" w:hAnsi="Times New Roman"/>
                <w:sz w:val="26"/>
                <w:szCs w:val="26"/>
              </w:rPr>
              <w:t xml:space="preserve"> gadā jeb </w:t>
            </w:r>
            <w:r w:rsidR="00273D5F" w:rsidRPr="00DD0F30">
              <w:rPr>
                <w:rFonts w:ascii="Times New Roman" w:hAnsi="Times New Roman"/>
                <w:bCs/>
                <w:sz w:val="26"/>
                <w:szCs w:val="26"/>
              </w:rPr>
              <w:t xml:space="preserve">270 </w:t>
            </w:r>
            <w:proofErr w:type="spellStart"/>
            <w:r w:rsidR="00273D5F" w:rsidRPr="00DD0F30">
              <w:rPr>
                <w:rFonts w:ascii="Times New Roman" w:hAnsi="Times New Roman"/>
                <w:bCs/>
                <w:sz w:val="26"/>
                <w:szCs w:val="26"/>
              </w:rPr>
              <w:t>euro</w:t>
            </w:r>
            <w:proofErr w:type="spellEnd"/>
            <w:r w:rsidR="00273D5F" w:rsidRPr="00DD0F30">
              <w:rPr>
                <w:rFonts w:ascii="Times New Roman" w:hAnsi="Times New Roman"/>
                <w:bCs/>
                <w:sz w:val="26"/>
                <w:szCs w:val="26"/>
              </w:rPr>
              <w:t xml:space="preserve"> mēnesī.</w:t>
            </w:r>
            <w:r w:rsidR="00273D5F" w:rsidRPr="00DD0F30">
              <w:rPr>
                <w:rFonts w:ascii="Times New Roman" w:hAnsi="Times New Roman"/>
                <w:sz w:val="26"/>
                <w:szCs w:val="26"/>
              </w:rPr>
              <w:t xml:space="preserve"> Tādējādi no pensijas (ieskaitot piemaksu pie pensijas par apdrošināšanas stāžu, kas uzkrāts līdz 1995.gada 31.decembrim) summas virs 270 </w:t>
            </w:r>
            <w:proofErr w:type="spellStart"/>
            <w:r w:rsidR="00273D5F" w:rsidRPr="00DD0F30">
              <w:rPr>
                <w:rFonts w:ascii="Times New Roman" w:hAnsi="Times New Roman"/>
                <w:sz w:val="26"/>
                <w:szCs w:val="26"/>
              </w:rPr>
              <w:t>euro</w:t>
            </w:r>
            <w:proofErr w:type="spellEnd"/>
            <w:r w:rsidR="00273D5F" w:rsidRPr="00DD0F30">
              <w:rPr>
                <w:rFonts w:ascii="Times New Roman" w:hAnsi="Times New Roman"/>
                <w:sz w:val="26"/>
                <w:szCs w:val="26"/>
              </w:rPr>
              <w:t xml:space="preserve"> tiek ieturēts iedzīvotāju ienākuma nodoklis (2019.gadā – 20%). Savukārt pensijas, kas piešķirtas līdz 1996.gadam un nav pārrēķinātas pēc 1996.gada, netiek apliktas ar nodokli. </w:t>
            </w:r>
          </w:p>
          <w:p w:rsidR="00E31952" w:rsidRPr="00DD0F30" w:rsidRDefault="00273D5F" w:rsidP="00E31952">
            <w:pPr>
              <w:autoSpaceDE w:val="0"/>
              <w:autoSpaceDN w:val="0"/>
              <w:adjustRightInd w:val="0"/>
              <w:spacing w:after="0" w:line="240" w:lineRule="auto"/>
              <w:ind w:firstLine="720"/>
              <w:jc w:val="both"/>
              <w:rPr>
                <w:rFonts w:ascii="Times New Roman" w:hAnsi="Times New Roman"/>
                <w:sz w:val="26"/>
                <w:szCs w:val="26"/>
              </w:rPr>
            </w:pPr>
            <w:r w:rsidRPr="00DD0F30">
              <w:rPr>
                <w:rFonts w:ascii="Times New Roman" w:hAnsi="Times New Roman"/>
                <w:sz w:val="26"/>
                <w:szCs w:val="26"/>
              </w:rPr>
              <w:t>Lai saprastu, kāds pamats ir pensiju (kā arī pensijas + piemaksas) aplikšanai ar iedzīvotāju ienākuma nodokli, jāņem vērā tas, ka fizisko personu veiktās valsts sociālās apdrošināšanas iemaksas (agrāk sociālais nodoklis) tiek aprēķinātas no fiziskās personas ienākuma pirms tā aplikšanas ar iedzīvotāju ienākuma nodokli. Tādējādi tā ienākuma daļa, kura novirzīta sociālās apdrošināšanas budžetā, nav bijusi iepriekš aplikta ar iedzīvotāju ienākuma nodokli. Tas nozīmē, ka pensiju izmaksai nepieciešamais pensijas kapitāls ir veidojies no tāda ienākuma, par kuru iepriekš iedzīvotāju ienākuma nodoklis nav bijis jāmaksā. Pensijas (ieskaitot piemaksu) neatkarīgi no to izmaksas avota, kā arī citi pabalsti tiek pieskaitīti pie fiziskās personas ienākumiem, par kuriem ir jāmaksā iedzīvotāju ienākuma nodoklis.</w:t>
            </w:r>
          </w:p>
          <w:p w:rsidR="00273D5F" w:rsidRPr="00DD0F30" w:rsidRDefault="00DB3877" w:rsidP="00E31952">
            <w:pPr>
              <w:pStyle w:val="ListParagraph"/>
              <w:spacing w:after="0" w:line="240" w:lineRule="auto"/>
              <w:ind w:left="-11" w:firstLine="706"/>
              <w:jc w:val="both"/>
              <w:rPr>
                <w:rFonts w:ascii="Times New Roman" w:hAnsi="Times New Roman" w:cs="Times New Roman"/>
                <w:sz w:val="26"/>
                <w:szCs w:val="26"/>
                <w:lang w:val="lv-LV"/>
              </w:rPr>
            </w:pPr>
            <w:r w:rsidRPr="00DD0F30">
              <w:rPr>
                <w:rFonts w:ascii="Times New Roman" w:hAnsi="Times New Roman" w:cs="Times New Roman"/>
                <w:sz w:val="26"/>
                <w:szCs w:val="26"/>
                <w:lang w:val="lv-LV"/>
              </w:rPr>
              <w:t xml:space="preserve">Vienlaikus norādām, ka 2019.gadā ir paaugstināts pensionāra iedzīvotāju ienākuma nodokļa neapliekamais minimums no 250 uz 270 </w:t>
            </w:r>
            <w:proofErr w:type="spellStart"/>
            <w:r w:rsidRPr="00DD0F30">
              <w:rPr>
                <w:rFonts w:ascii="Times New Roman" w:hAnsi="Times New Roman" w:cs="Times New Roman"/>
                <w:sz w:val="26"/>
                <w:szCs w:val="26"/>
                <w:lang w:val="lv-LV"/>
              </w:rPr>
              <w:t>euro</w:t>
            </w:r>
            <w:proofErr w:type="spellEnd"/>
            <w:r w:rsidRPr="00DD0F30">
              <w:rPr>
                <w:rFonts w:ascii="Times New Roman" w:hAnsi="Times New Roman" w:cs="Times New Roman"/>
                <w:sz w:val="26"/>
                <w:szCs w:val="26"/>
                <w:lang w:val="lv-LV"/>
              </w:rPr>
              <w:t xml:space="preserve"> mēnesī.</w:t>
            </w:r>
            <w:r w:rsidR="00273D5F" w:rsidRPr="00DD0F30">
              <w:rPr>
                <w:rFonts w:ascii="Times New Roman" w:hAnsi="Times New Roman" w:cs="Times New Roman"/>
                <w:sz w:val="26"/>
                <w:szCs w:val="26"/>
                <w:lang w:val="lv-LV"/>
              </w:rPr>
              <w:t xml:space="preserve"> Likumā „Par iedzīvotāju ienākuma nodokli”</w:t>
            </w:r>
            <w:r w:rsidR="00E31952" w:rsidRPr="00DD0F30">
              <w:rPr>
                <w:rFonts w:ascii="Times New Roman" w:hAnsi="Times New Roman" w:cs="Times New Roman"/>
                <w:sz w:val="26"/>
                <w:szCs w:val="26"/>
                <w:lang w:val="lv-LV"/>
              </w:rPr>
              <w:t xml:space="preserve"> </w:t>
            </w:r>
            <w:r w:rsidR="00273D5F" w:rsidRPr="00DD0F30">
              <w:rPr>
                <w:rFonts w:ascii="Times New Roman" w:hAnsi="Times New Roman" w:cs="Times New Roman"/>
                <w:sz w:val="26"/>
                <w:szCs w:val="26"/>
                <w:lang w:val="lv-LV"/>
              </w:rPr>
              <w:t>jau ir iestrādāts, ka pensionāra neapliekamais minimums 2020.gadā būs 300EUR, 2021.gadā – 330EUR.</w:t>
            </w:r>
          </w:p>
          <w:p w:rsidR="00E31952" w:rsidRPr="00DD0F30" w:rsidRDefault="00E31952" w:rsidP="00E31952">
            <w:pPr>
              <w:autoSpaceDE w:val="0"/>
              <w:autoSpaceDN w:val="0"/>
              <w:adjustRightInd w:val="0"/>
              <w:spacing w:after="0" w:line="240" w:lineRule="auto"/>
              <w:ind w:firstLine="720"/>
              <w:jc w:val="both"/>
              <w:rPr>
                <w:rFonts w:ascii="Times New Roman" w:hAnsi="Times New Roman"/>
                <w:sz w:val="26"/>
                <w:szCs w:val="26"/>
              </w:rPr>
            </w:pPr>
            <w:r w:rsidRPr="00DD0F30">
              <w:rPr>
                <w:rFonts w:ascii="Times New Roman" w:hAnsi="Times New Roman"/>
                <w:sz w:val="26"/>
                <w:szCs w:val="26"/>
              </w:rPr>
              <w:t>Papildu nodokļa atvieglojumi noteikti personām ar invaliditāti, politiski represētajām personām un nacionālās pretošanās kustības dalībniekiem.</w:t>
            </w:r>
          </w:p>
          <w:p w:rsidR="00234436" w:rsidRPr="00986D03" w:rsidRDefault="00DB3877" w:rsidP="00E31952">
            <w:pPr>
              <w:autoSpaceDE w:val="0"/>
              <w:autoSpaceDN w:val="0"/>
              <w:adjustRightInd w:val="0"/>
              <w:spacing w:after="0" w:line="240" w:lineRule="auto"/>
              <w:ind w:firstLine="695"/>
              <w:jc w:val="both"/>
              <w:rPr>
                <w:rFonts w:ascii="Times New Roman" w:hAnsi="Times New Roman"/>
                <w:iCs/>
                <w:noProof/>
                <w:color w:val="000000"/>
                <w:sz w:val="26"/>
                <w:szCs w:val="26"/>
                <w:lang w:eastAsia="lv-LV"/>
              </w:rPr>
            </w:pPr>
            <w:r w:rsidRPr="00DD0F30">
              <w:rPr>
                <w:rFonts w:ascii="Times New Roman" w:hAnsi="Times New Roman"/>
                <w:iCs/>
                <w:noProof/>
                <w:sz w:val="26"/>
                <w:szCs w:val="26"/>
                <w:lang w:eastAsia="lv-LV"/>
              </w:rPr>
              <w:t xml:space="preserve">Tā </w:t>
            </w:r>
            <w:r w:rsidR="0062646D" w:rsidRPr="00DD0F30">
              <w:rPr>
                <w:rFonts w:ascii="Times New Roman" w:hAnsi="Times New Roman"/>
                <w:iCs/>
                <w:noProof/>
                <w:sz w:val="26"/>
                <w:szCs w:val="26"/>
                <w:lang w:eastAsia="lv-LV"/>
              </w:rPr>
              <w:t xml:space="preserve">kā </w:t>
            </w:r>
            <w:r w:rsidRPr="00DD0F30">
              <w:rPr>
                <w:rFonts w:ascii="Times New Roman" w:hAnsi="Times New Roman"/>
                <w:iCs/>
                <w:noProof/>
                <w:color w:val="000000"/>
                <w:sz w:val="26"/>
                <w:szCs w:val="26"/>
                <w:lang w:eastAsia="lv-LV"/>
              </w:rPr>
              <w:t>piemaksas apmērs</w:t>
            </w:r>
            <w:r w:rsidRPr="00986D03">
              <w:rPr>
                <w:rFonts w:ascii="Times New Roman" w:hAnsi="Times New Roman"/>
                <w:iCs/>
                <w:noProof/>
                <w:color w:val="000000"/>
                <w:sz w:val="26"/>
                <w:szCs w:val="26"/>
                <w:lang w:eastAsia="lv-LV"/>
              </w:rPr>
              <w:t xml:space="preserve"> par vienu apdrošināšanas stāža gadu tiks noteikts katru gadu </w:t>
            </w:r>
            <w:r w:rsidR="0062646D" w:rsidRPr="00986D03">
              <w:rPr>
                <w:rFonts w:ascii="Times New Roman" w:hAnsi="Times New Roman"/>
                <w:iCs/>
                <w:noProof/>
                <w:color w:val="000000"/>
                <w:sz w:val="26"/>
                <w:szCs w:val="26"/>
                <w:lang w:eastAsia="lv-LV"/>
              </w:rPr>
              <w:t>1.</w:t>
            </w:r>
            <w:r w:rsidRPr="00986D03">
              <w:rPr>
                <w:rFonts w:ascii="Times New Roman" w:hAnsi="Times New Roman"/>
                <w:iCs/>
                <w:noProof/>
                <w:color w:val="000000"/>
                <w:sz w:val="26"/>
                <w:szCs w:val="26"/>
                <w:lang w:eastAsia="lv-LV"/>
              </w:rPr>
              <w:t>oktobrī no jauna, tad piemaksas apmēr</w:t>
            </w:r>
            <w:r w:rsidR="0062646D" w:rsidRPr="00986D03">
              <w:rPr>
                <w:rFonts w:ascii="Times New Roman" w:hAnsi="Times New Roman"/>
                <w:iCs/>
                <w:noProof/>
                <w:color w:val="000000"/>
                <w:sz w:val="26"/>
                <w:szCs w:val="26"/>
                <w:lang w:eastAsia="lv-LV"/>
              </w:rPr>
              <w:t>am</w:t>
            </w:r>
            <w:r w:rsidRPr="00986D03">
              <w:rPr>
                <w:rFonts w:ascii="Times New Roman" w:hAnsi="Times New Roman"/>
                <w:iCs/>
                <w:noProof/>
                <w:color w:val="000000"/>
                <w:sz w:val="26"/>
                <w:szCs w:val="26"/>
                <w:lang w:eastAsia="lv-LV"/>
              </w:rPr>
              <w:t xml:space="preserve">, kāds noteikts līdz šo noteikumu spēkā stāšanās dienai, </w:t>
            </w:r>
            <w:r w:rsidRPr="00986D03">
              <w:rPr>
                <w:rFonts w:ascii="Times New Roman" w:hAnsi="Times New Roman"/>
                <w:iCs/>
                <w:noProof/>
                <w:color w:val="000000"/>
                <w:sz w:val="26"/>
                <w:szCs w:val="26"/>
                <w:lang w:eastAsia="lv-LV"/>
              </w:rPr>
              <w:lastRenderedPageBreak/>
              <w:t>jābūt iekļautam noteikumu noslēguma jautājumos nevis pamattekstā.</w:t>
            </w:r>
          </w:p>
        </w:tc>
      </w:tr>
      <w:tr w:rsidR="00234436" w:rsidRPr="00986D03" w:rsidTr="0087118C">
        <w:trPr>
          <w:tblCellSpacing w:w="15" w:type="dxa"/>
        </w:trPr>
        <w:tc>
          <w:tcPr>
            <w:tcW w:w="296" w:type="pct"/>
            <w:tcBorders>
              <w:top w:val="outset" w:sz="6" w:space="0" w:color="auto"/>
              <w:bottom w:val="outset" w:sz="6" w:space="0" w:color="auto"/>
              <w:right w:val="outset" w:sz="6" w:space="0" w:color="auto"/>
            </w:tcBorders>
          </w:tcPr>
          <w:p w:rsidR="00234436" w:rsidRPr="00986D03" w:rsidRDefault="00234436" w:rsidP="0087118C">
            <w:pPr>
              <w:spacing w:after="0" w:line="240" w:lineRule="auto"/>
              <w:rPr>
                <w:rFonts w:ascii="Times New Roman" w:hAnsi="Times New Roman"/>
                <w:iCs/>
                <w:noProof/>
                <w:color w:val="000000"/>
                <w:sz w:val="26"/>
                <w:szCs w:val="26"/>
                <w:lang w:eastAsia="lv-LV"/>
              </w:rPr>
            </w:pPr>
            <w:r w:rsidRPr="00986D03">
              <w:rPr>
                <w:rFonts w:ascii="Times New Roman" w:hAnsi="Times New Roman"/>
                <w:iCs/>
                <w:noProof/>
                <w:color w:val="000000"/>
                <w:sz w:val="26"/>
                <w:szCs w:val="26"/>
                <w:lang w:eastAsia="lv-LV"/>
              </w:rPr>
              <w:lastRenderedPageBreak/>
              <w:t>4.</w:t>
            </w:r>
          </w:p>
        </w:tc>
        <w:tc>
          <w:tcPr>
            <w:tcW w:w="1678" w:type="pct"/>
            <w:tcBorders>
              <w:top w:val="outset" w:sz="6" w:space="0" w:color="auto"/>
              <w:left w:val="outset" w:sz="6" w:space="0" w:color="auto"/>
              <w:bottom w:val="outset" w:sz="6" w:space="0" w:color="auto"/>
              <w:right w:val="outset" w:sz="6" w:space="0" w:color="auto"/>
            </w:tcBorders>
          </w:tcPr>
          <w:p w:rsidR="00234436" w:rsidRPr="00986D03" w:rsidRDefault="00234436" w:rsidP="0087118C">
            <w:pPr>
              <w:spacing w:after="0" w:line="240" w:lineRule="auto"/>
              <w:rPr>
                <w:rFonts w:ascii="Times New Roman" w:hAnsi="Times New Roman"/>
                <w:iCs/>
                <w:noProof/>
                <w:color w:val="000000"/>
                <w:sz w:val="26"/>
                <w:szCs w:val="26"/>
                <w:lang w:eastAsia="lv-LV"/>
              </w:rPr>
            </w:pPr>
            <w:r w:rsidRPr="00986D03">
              <w:rPr>
                <w:rFonts w:ascii="Times New Roman" w:hAnsi="Times New Roman"/>
                <w:iCs/>
                <w:noProof/>
                <w:color w:val="000000"/>
                <w:sz w:val="26"/>
                <w:szCs w:val="26"/>
                <w:lang w:eastAsia="lv-LV"/>
              </w:rPr>
              <w:t>Cita informācija</w:t>
            </w:r>
          </w:p>
        </w:tc>
        <w:tc>
          <w:tcPr>
            <w:tcW w:w="2961" w:type="pct"/>
            <w:tcBorders>
              <w:top w:val="outset" w:sz="6" w:space="0" w:color="auto"/>
              <w:left w:val="outset" w:sz="6" w:space="0" w:color="auto"/>
              <w:bottom w:val="outset" w:sz="6" w:space="0" w:color="auto"/>
            </w:tcBorders>
          </w:tcPr>
          <w:p w:rsidR="00234436" w:rsidRPr="00986D03" w:rsidRDefault="00234436" w:rsidP="0087118C">
            <w:pPr>
              <w:spacing w:after="0" w:line="240" w:lineRule="auto"/>
              <w:rPr>
                <w:rFonts w:ascii="Times New Roman" w:hAnsi="Times New Roman"/>
                <w:iCs/>
                <w:noProof/>
                <w:color w:val="000000"/>
                <w:sz w:val="26"/>
                <w:szCs w:val="26"/>
                <w:lang w:eastAsia="lv-LV"/>
              </w:rPr>
            </w:pPr>
            <w:r w:rsidRPr="00986D03">
              <w:rPr>
                <w:rFonts w:ascii="Times New Roman" w:hAnsi="Times New Roman"/>
                <w:iCs/>
                <w:noProof/>
                <w:color w:val="000000"/>
                <w:sz w:val="26"/>
                <w:szCs w:val="26"/>
                <w:lang w:eastAsia="lv-LV"/>
              </w:rPr>
              <w:t>Nav.</w:t>
            </w:r>
          </w:p>
        </w:tc>
      </w:tr>
    </w:tbl>
    <w:p w:rsidR="00234436" w:rsidRPr="00986D03" w:rsidRDefault="00234436" w:rsidP="00234436">
      <w:pPr>
        <w:spacing w:after="0" w:line="240" w:lineRule="auto"/>
        <w:rPr>
          <w:rFonts w:ascii="Times New Roman" w:hAnsi="Times New Roman"/>
          <w:iCs/>
          <w:noProof/>
          <w:color w:val="000000"/>
          <w:sz w:val="26"/>
          <w:szCs w:val="26"/>
          <w:lang w:eastAsia="lv-LV"/>
        </w:rPr>
      </w:pPr>
      <w:r w:rsidRPr="00986D03">
        <w:rPr>
          <w:rFonts w:ascii="Times New Roman" w:hAnsi="Times New Roman"/>
          <w:iCs/>
          <w:noProof/>
          <w:color w:val="000000"/>
          <w:sz w:val="26"/>
          <w:szCs w:val="2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591"/>
        <w:gridCol w:w="2460"/>
        <w:gridCol w:w="6170"/>
      </w:tblGrid>
      <w:tr w:rsidR="00234436" w:rsidRPr="00986D03" w:rsidTr="0087118C">
        <w:trPr>
          <w:tblCellSpacing w:w="15" w:type="dxa"/>
        </w:trPr>
        <w:tc>
          <w:tcPr>
            <w:tcW w:w="0" w:type="auto"/>
            <w:gridSpan w:val="3"/>
            <w:tcBorders>
              <w:top w:val="outset" w:sz="6" w:space="0" w:color="auto"/>
              <w:bottom w:val="outset" w:sz="6" w:space="0" w:color="auto"/>
            </w:tcBorders>
            <w:vAlign w:val="center"/>
          </w:tcPr>
          <w:p w:rsidR="00234436" w:rsidRPr="00986D03" w:rsidRDefault="00234436" w:rsidP="0087118C">
            <w:pPr>
              <w:spacing w:after="0" w:line="240" w:lineRule="auto"/>
              <w:rPr>
                <w:rFonts w:ascii="Times New Roman" w:hAnsi="Times New Roman"/>
                <w:b/>
                <w:bCs/>
                <w:iCs/>
                <w:noProof/>
                <w:color w:val="000000"/>
                <w:sz w:val="26"/>
                <w:szCs w:val="26"/>
                <w:lang w:eastAsia="lv-LV"/>
              </w:rPr>
            </w:pPr>
            <w:r w:rsidRPr="00986D03">
              <w:rPr>
                <w:rFonts w:ascii="Times New Roman" w:hAnsi="Times New Roman"/>
                <w:b/>
                <w:bCs/>
                <w:iCs/>
                <w:noProof/>
                <w:color w:val="000000"/>
                <w:sz w:val="26"/>
                <w:szCs w:val="26"/>
                <w:lang w:eastAsia="lv-LV"/>
              </w:rPr>
              <w:t>VII. Tiesību akta projekta izpildes nodrošināšana un tās ietekme uz institūcijām</w:t>
            </w:r>
          </w:p>
        </w:tc>
      </w:tr>
      <w:tr w:rsidR="00234436" w:rsidRPr="00986D03" w:rsidTr="0087118C">
        <w:trPr>
          <w:tblCellSpacing w:w="15" w:type="dxa"/>
        </w:trPr>
        <w:tc>
          <w:tcPr>
            <w:tcW w:w="296" w:type="pct"/>
            <w:tcBorders>
              <w:top w:val="outset" w:sz="6" w:space="0" w:color="auto"/>
              <w:bottom w:val="outset" w:sz="6" w:space="0" w:color="auto"/>
              <w:right w:val="outset" w:sz="6" w:space="0" w:color="auto"/>
            </w:tcBorders>
          </w:tcPr>
          <w:p w:rsidR="00234436" w:rsidRPr="00986D03" w:rsidRDefault="00234436" w:rsidP="0087118C">
            <w:pPr>
              <w:spacing w:after="0" w:line="240" w:lineRule="auto"/>
              <w:rPr>
                <w:rFonts w:ascii="Times New Roman" w:hAnsi="Times New Roman"/>
                <w:iCs/>
                <w:noProof/>
                <w:color w:val="000000"/>
                <w:sz w:val="26"/>
                <w:szCs w:val="26"/>
                <w:lang w:eastAsia="lv-LV"/>
              </w:rPr>
            </w:pPr>
            <w:r w:rsidRPr="00986D03">
              <w:rPr>
                <w:rFonts w:ascii="Times New Roman" w:hAnsi="Times New Roman"/>
                <w:iCs/>
                <w:noProof/>
                <w:color w:val="000000"/>
                <w:sz w:val="26"/>
                <w:szCs w:val="26"/>
                <w:lang w:eastAsia="lv-LV"/>
              </w:rPr>
              <w:t>1.</w:t>
            </w:r>
          </w:p>
        </w:tc>
        <w:tc>
          <w:tcPr>
            <w:tcW w:w="1318" w:type="pct"/>
            <w:tcBorders>
              <w:top w:val="outset" w:sz="6" w:space="0" w:color="auto"/>
              <w:left w:val="outset" w:sz="6" w:space="0" w:color="auto"/>
              <w:bottom w:val="outset" w:sz="6" w:space="0" w:color="auto"/>
              <w:right w:val="outset" w:sz="6" w:space="0" w:color="auto"/>
            </w:tcBorders>
          </w:tcPr>
          <w:p w:rsidR="00234436" w:rsidRPr="00986D03" w:rsidRDefault="00234436" w:rsidP="0087118C">
            <w:pPr>
              <w:spacing w:after="0" w:line="240" w:lineRule="auto"/>
              <w:rPr>
                <w:rFonts w:ascii="Times New Roman" w:hAnsi="Times New Roman"/>
                <w:iCs/>
                <w:noProof/>
                <w:color w:val="000000"/>
                <w:sz w:val="26"/>
                <w:szCs w:val="26"/>
                <w:lang w:eastAsia="lv-LV"/>
              </w:rPr>
            </w:pPr>
            <w:r w:rsidRPr="00986D03">
              <w:rPr>
                <w:rFonts w:ascii="Times New Roman" w:hAnsi="Times New Roman"/>
                <w:iCs/>
                <w:noProof/>
                <w:color w:val="000000"/>
                <w:sz w:val="26"/>
                <w:szCs w:val="26"/>
                <w:lang w:eastAsia="lv-LV"/>
              </w:rPr>
              <w:t>Projekta izpildē iesaistītās institūcijas</w:t>
            </w:r>
          </w:p>
        </w:tc>
        <w:tc>
          <w:tcPr>
            <w:tcW w:w="3321" w:type="pct"/>
            <w:tcBorders>
              <w:top w:val="outset" w:sz="6" w:space="0" w:color="auto"/>
              <w:left w:val="outset" w:sz="6" w:space="0" w:color="auto"/>
              <w:bottom w:val="outset" w:sz="6" w:space="0" w:color="auto"/>
            </w:tcBorders>
          </w:tcPr>
          <w:p w:rsidR="00234436" w:rsidRPr="00986D03" w:rsidRDefault="00234436" w:rsidP="0087118C">
            <w:pPr>
              <w:spacing w:after="0" w:line="240" w:lineRule="auto"/>
              <w:rPr>
                <w:rFonts w:ascii="Times New Roman" w:hAnsi="Times New Roman"/>
                <w:iCs/>
                <w:noProof/>
                <w:color w:val="000000"/>
                <w:sz w:val="26"/>
                <w:szCs w:val="26"/>
                <w:lang w:eastAsia="lv-LV"/>
              </w:rPr>
            </w:pPr>
            <w:r w:rsidRPr="00986D03">
              <w:rPr>
                <w:rFonts w:ascii="Times New Roman" w:hAnsi="Times New Roman"/>
                <w:iCs/>
                <w:noProof/>
                <w:color w:val="000000"/>
                <w:sz w:val="26"/>
                <w:szCs w:val="26"/>
                <w:lang w:eastAsia="lv-LV"/>
              </w:rPr>
              <w:t>VSAA.</w:t>
            </w:r>
          </w:p>
        </w:tc>
      </w:tr>
      <w:tr w:rsidR="00234436" w:rsidRPr="00986D03" w:rsidTr="0087118C">
        <w:trPr>
          <w:tblCellSpacing w:w="15" w:type="dxa"/>
        </w:trPr>
        <w:tc>
          <w:tcPr>
            <w:tcW w:w="296" w:type="pct"/>
            <w:tcBorders>
              <w:top w:val="outset" w:sz="6" w:space="0" w:color="auto"/>
              <w:bottom w:val="outset" w:sz="6" w:space="0" w:color="auto"/>
              <w:right w:val="outset" w:sz="6" w:space="0" w:color="auto"/>
            </w:tcBorders>
          </w:tcPr>
          <w:p w:rsidR="00234436" w:rsidRPr="00986D03" w:rsidRDefault="00234436" w:rsidP="0087118C">
            <w:pPr>
              <w:spacing w:after="0" w:line="240" w:lineRule="auto"/>
              <w:rPr>
                <w:rFonts w:ascii="Times New Roman" w:hAnsi="Times New Roman"/>
                <w:iCs/>
                <w:noProof/>
                <w:color w:val="000000"/>
                <w:sz w:val="26"/>
                <w:szCs w:val="26"/>
                <w:lang w:eastAsia="lv-LV"/>
              </w:rPr>
            </w:pPr>
            <w:r w:rsidRPr="00986D03">
              <w:rPr>
                <w:rFonts w:ascii="Times New Roman" w:hAnsi="Times New Roman"/>
                <w:iCs/>
                <w:noProof/>
                <w:color w:val="000000"/>
                <w:sz w:val="26"/>
                <w:szCs w:val="26"/>
                <w:lang w:eastAsia="lv-LV"/>
              </w:rPr>
              <w:t>2.</w:t>
            </w:r>
          </w:p>
        </w:tc>
        <w:tc>
          <w:tcPr>
            <w:tcW w:w="1318" w:type="pct"/>
            <w:tcBorders>
              <w:top w:val="outset" w:sz="6" w:space="0" w:color="auto"/>
              <w:left w:val="outset" w:sz="6" w:space="0" w:color="auto"/>
              <w:bottom w:val="outset" w:sz="6" w:space="0" w:color="auto"/>
              <w:right w:val="outset" w:sz="6" w:space="0" w:color="auto"/>
            </w:tcBorders>
          </w:tcPr>
          <w:p w:rsidR="00234436" w:rsidRPr="00986D03" w:rsidRDefault="00234436" w:rsidP="0087118C">
            <w:pPr>
              <w:spacing w:after="0" w:line="240" w:lineRule="auto"/>
              <w:rPr>
                <w:rFonts w:ascii="Times New Roman" w:hAnsi="Times New Roman"/>
                <w:iCs/>
                <w:noProof/>
                <w:color w:val="000000"/>
                <w:sz w:val="26"/>
                <w:szCs w:val="26"/>
                <w:lang w:eastAsia="lv-LV"/>
              </w:rPr>
            </w:pPr>
            <w:r w:rsidRPr="00986D03">
              <w:rPr>
                <w:rFonts w:ascii="Times New Roman" w:hAnsi="Times New Roman"/>
                <w:iCs/>
                <w:noProof/>
                <w:color w:val="000000"/>
                <w:sz w:val="26"/>
                <w:szCs w:val="26"/>
                <w:lang w:eastAsia="lv-LV"/>
              </w:rPr>
              <w:t>Projekta izpildes ietekme uz pārvaldes funkcijām un institucionālo struktūru.</w:t>
            </w:r>
            <w:r w:rsidRPr="00986D03">
              <w:rPr>
                <w:rFonts w:ascii="Times New Roman" w:hAnsi="Times New Roman"/>
                <w:iCs/>
                <w:noProof/>
                <w:color w:val="000000"/>
                <w:sz w:val="26"/>
                <w:szCs w:val="26"/>
                <w:lang w:eastAsia="lv-LV"/>
              </w:rPr>
              <w:br/>
              <w:t>Jaunu institūciju izveide, esošu institūciju likvidācija vai reorganizācija, to ietekme uz institūcijas cilvēkresursiem</w:t>
            </w:r>
          </w:p>
        </w:tc>
        <w:tc>
          <w:tcPr>
            <w:tcW w:w="3321" w:type="pct"/>
            <w:tcBorders>
              <w:top w:val="outset" w:sz="6" w:space="0" w:color="auto"/>
              <w:left w:val="outset" w:sz="6" w:space="0" w:color="auto"/>
              <w:bottom w:val="outset" w:sz="6" w:space="0" w:color="auto"/>
            </w:tcBorders>
          </w:tcPr>
          <w:p w:rsidR="00234436" w:rsidRPr="00986D03" w:rsidRDefault="00234436" w:rsidP="0087118C">
            <w:pPr>
              <w:spacing w:after="0" w:line="240" w:lineRule="auto"/>
              <w:rPr>
                <w:rFonts w:ascii="Times New Roman" w:hAnsi="Times New Roman"/>
                <w:iCs/>
                <w:noProof/>
                <w:color w:val="000000"/>
                <w:sz w:val="26"/>
                <w:szCs w:val="26"/>
                <w:lang w:eastAsia="lv-LV"/>
              </w:rPr>
            </w:pPr>
            <w:r w:rsidRPr="00986D03">
              <w:rPr>
                <w:rFonts w:ascii="Times New Roman" w:hAnsi="Times New Roman"/>
                <w:iCs/>
                <w:noProof/>
                <w:color w:val="000000"/>
                <w:sz w:val="26"/>
                <w:szCs w:val="26"/>
                <w:lang w:eastAsia="lv-LV"/>
              </w:rPr>
              <w:t>Nav plānota esošo institūciju likvidācija vai reorganizācija. Pēc noteikumu projekta spēkā stāšanās tā īstenošana notiks, izmantojot esošos cilvēkresursus.</w:t>
            </w:r>
          </w:p>
        </w:tc>
      </w:tr>
      <w:tr w:rsidR="00234436" w:rsidRPr="00986D03" w:rsidTr="0087118C">
        <w:trPr>
          <w:tblCellSpacing w:w="15" w:type="dxa"/>
        </w:trPr>
        <w:tc>
          <w:tcPr>
            <w:tcW w:w="296" w:type="pct"/>
            <w:tcBorders>
              <w:top w:val="outset" w:sz="6" w:space="0" w:color="auto"/>
              <w:bottom w:val="outset" w:sz="6" w:space="0" w:color="auto"/>
              <w:right w:val="outset" w:sz="6" w:space="0" w:color="auto"/>
            </w:tcBorders>
          </w:tcPr>
          <w:p w:rsidR="00234436" w:rsidRPr="00986D03" w:rsidRDefault="00234436" w:rsidP="0087118C">
            <w:pPr>
              <w:spacing w:after="0" w:line="240" w:lineRule="auto"/>
              <w:rPr>
                <w:rFonts w:ascii="Times New Roman" w:hAnsi="Times New Roman"/>
                <w:iCs/>
                <w:noProof/>
                <w:color w:val="000000"/>
                <w:sz w:val="26"/>
                <w:szCs w:val="26"/>
                <w:lang w:eastAsia="lv-LV"/>
              </w:rPr>
            </w:pPr>
            <w:r w:rsidRPr="00986D03">
              <w:rPr>
                <w:rFonts w:ascii="Times New Roman" w:hAnsi="Times New Roman"/>
                <w:iCs/>
                <w:noProof/>
                <w:color w:val="000000"/>
                <w:sz w:val="26"/>
                <w:szCs w:val="26"/>
                <w:lang w:eastAsia="lv-LV"/>
              </w:rPr>
              <w:t>3.</w:t>
            </w:r>
          </w:p>
        </w:tc>
        <w:tc>
          <w:tcPr>
            <w:tcW w:w="1318" w:type="pct"/>
            <w:tcBorders>
              <w:top w:val="outset" w:sz="6" w:space="0" w:color="auto"/>
              <w:left w:val="outset" w:sz="6" w:space="0" w:color="auto"/>
              <w:bottom w:val="outset" w:sz="6" w:space="0" w:color="auto"/>
              <w:right w:val="outset" w:sz="6" w:space="0" w:color="auto"/>
            </w:tcBorders>
          </w:tcPr>
          <w:p w:rsidR="00234436" w:rsidRPr="00986D03" w:rsidRDefault="00234436" w:rsidP="0087118C">
            <w:pPr>
              <w:spacing w:after="0" w:line="240" w:lineRule="auto"/>
              <w:rPr>
                <w:rFonts w:ascii="Times New Roman" w:hAnsi="Times New Roman"/>
                <w:iCs/>
                <w:noProof/>
                <w:color w:val="000000"/>
                <w:sz w:val="26"/>
                <w:szCs w:val="26"/>
                <w:lang w:eastAsia="lv-LV"/>
              </w:rPr>
            </w:pPr>
            <w:r w:rsidRPr="00986D03">
              <w:rPr>
                <w:rFonts w:ascii="Times New Roman" w:hAnsi="Times New Roman"/>
                <w:iCs/>
                <w:noProof/>
                <w:color w:val="000000"/>
                <w:sz w:val="26"/>
                <w:szCs w:val="26"/>
                <w:lang w:eastAsia="lv-LV"/>
              </w:rPr>
              <w:t>Cita informācija</w:t>
            </w:r>
          </w:p>
        </w:tc>
        <w:tc>
          <w:tcPr>
            <w:tcW w:w="3321" w:type="pct"/>
            <w:tcBorders>
              <w:top w:val="outset" w:sz="6" w:space="0" w:color="auto"/>
              <w:left w:val="outset" w:sz="6" w:space="0" w:color="auto"/>
              <w:bottom w:val="outset" w:sz="6" w:space="0" w:color="auto"/>
            </w:tcBorders>
          </w:tcPr>
          <w:p w:rsidR="00234436" w:rsidRPr="00986D03" w:rsidRDefault="00234436" w:rsidP="0087118C">
            <w:pPr>
              <w:spacing w:after="0" w:line="240" w:lineRule="auto"/>
              <w:rPr>
                <w:rFonts w:ascii="Times New Roman" w:hAnsi="Times New Roman"/>
                <w:iCs/>
                <w:noProof/>
                <w:color w:val="000000"/>
                <w:sz w:val="26"/>
                <w:szCs w:val="26"/>
                <w:lang w:eastAsia="lv-LV"/>
              </w:rPr>
            </w:pPr>
            <w:r w:rsidRPr="00986D03">
              <w:rPr>
                <w:rFonts w:ascii="Times New Roman" w:hAnsi="Times New Roman"/>
                <w:iCs/>
                <w:noProof/>
                <w:color w:val="000000"/>
                <w:sz w:val="26"/>
                <w:szCs w:val="26"/>
                <w:lang w:eastAsia="lv-LV"/>
              </w:rPr>
              <w:t>Nav.</w:t>
            </w:r>
          </w:p>
        </w:tc>
      </w:tr>
    </w:tbl>
    <w:p w:rsidR="00234436" w:rsidRPr="00986D03" w:rsidRDefault="00234436" w:rsidP="00234436">
      <w:pPr>
        <w:spacing w:after="0" w:line="240" w:lineRule="auto"/>
        <w:rPr>
          <w:rFonts w:ascii="Times New Roman" w:hAnsi="Times New Roman"/>
          <w:noProof/>
          <w:color w:val="000000"/>
          <w:sz w:val="26"/>
          <w:szCs w:val="26"/>
        </w:rPr>
      </w:pPr>
    </w:p>
    <w:p w:rsidR="00234436" w:rsidRPr="00986D03" w:rsidRDefault="00234436" w:rsidP="00234436">
      <w:pPr>
        <w:spacing w:after="0" w:line="240" w:lineRule="auto"/>
        <w:rPr>
          <w:rFonts w:ascii="Times New Roman" w:hAnsi="Times New Roman"/>
          <w:noProof/>
          <w:color w:val="000000"/>
          <w:sz w:val="26"/>
          <w:szCs w:val="26"/>
        </w:rPr>
      </w:pPr>
    </w:p>
    <w:p w:rsidR="00234436" w:rsidRPr="00475819" w:rsidRDefault="003756C7" w:rsidP="003756C7">
      <w:pPr>
        <w:tabs>
          <w:tab w:val="left" w:pos="5520"/>
          <w:tab w:val="left" w:pos="6237"/>
        </w:tabs>
        <w:spacing w:after="0" w:line="240" w:lineRule="auto"/>
        <w:rPr>
          <w:rFonts w:ascii="Times New Roman" w:hAnsi="Times New Roman"/>
          <w:noProof/>
          <w:color w:val="000000"/>
          <w:sz w:val="28"/>
          <w:szCs w:val="28"/>
        </w:rPr>
      </w:pPr>
      <w:r w:rsidRPr="00986D03">
        <w:rPr>
          <w:rFonts w:ascii="Times New Roman" w:hAnsi="Times New Roman"/>
          <w:noProof/>
          <w:color w:val="000000"/>
          <w:sz w:val="26"/>
          <w:szCs w:val="26"/>
        </w:rPr>
        <w:t>Labklājības ministre</w:t>
      </w:r>
      <w:r w:rsidRPr="00986D03">
        <w:rPr>
          <w:rFonts w:ascii="Times New Roman" w:hAnsi="Times New Roman"/>
          <w:noProof/>
          <w:color w:val="000000"/>
          <w:sz w:val="26"/>
          <w:szCs w:val="26"/>
        </w:rPr>
        <w:tab/>
      </w:r>
      <w:r w:rsidRPr="00986D03">
        <w:rPr>
          <w:rFonts w:ascii="Times New Roman" w:hAnsi="Times New Roman"/>
          <w:noProof/>
          <w:color w:val="000000"/>
          <w:sz w:val="26"/>
          <w:szCs w:val="26"/>
        </w:rPr>
        <w:tab/>
      </w:r>
      <w:r w:rsidRPr="00986D03">
        <w:rPr>
          <w:rFonts w:ascii="Times New Roman" w:hAnsi="Times New Roman"/>
          <w:noProof/>
          <w:color w:val="000000"/>
          <w:sz w:val="26"/>
          <w:szCs w:val="26"/>
        </w:rPr>
        <w:tab/>
      </w:r>
      <w:r w:rsidRPr="00986D03">
        <w:rPr>
          <w:rFonts w:ascii="Times New Roman" w:hAnsi="Times New Roman"/>
          <w:noProof/>
          <w:color w:val="000000"/>
          <w:sz w:val="26"/>
          <w:szCs w:val="26"/>
        </w:rPr>
        <w:tab/>
        <w:t>R.Petraviča</w:t>
      </w:r>
      <w:r w:rsidR="00234436" w:rsidRPr="00986D03">
        <w:rPr>
          <w:rFonts w:ascii="Times New Roman" w:hAnsi="Times New Roman"/>
          <w:noProof/>
          <w:color w:val="000000"/>
          <w:sz w:val="26"/>
          <w:szCs w:val="26"/>
        </w:rPr>
        <w:tab/>
      </w:r>
      <w:r w:rsidR="004B09F4">
        <w:rPr>
          <w:rFonts w:ascii="Times New Roman" w:hAnsi="Times New Roman"/>
          <w:noProof/>
          <w:color w:val="000000"/>
          <w:sz w:val="28"/>
          <w:szCs w:val="28"/>
        </w:rPr>
        <w:tab/>
      </w:r>
      <w:r w:rsidR="00234436" w:rsidRPr="00475819">
        <w:rPr>
          <w:rFonts w:ascii="Times New Roman" w:hAnsi="Times New Roman"/>
          <w:noProof/>
          <w:color w:val="000000"/>
          <w:sz w:val="28"/>
          <w:szCs w:val="28"/>
        </w:rPr>
        <w:t xml:space="preserve">                 </w:t>
      </w:r>
    </w:p>
    <w:p w:rsidR="00234436" w:rsidRPr="00475819" w:rsidRDefault="00234436" w:rsidP="00234436">
      <w:pPr>
        <w:spacing w:after="0" w:line="240" w:lineRule="auto"/>
        <w:ind w:firstLine="720"/>
        <w:rPr>
          <w:rFonts w:ascii="Times New Roman" w:hAnsi="Times New Roman"/>
          <w:noProof/>
          <w:color w:val="000000"/>
          <w:sz w:val="28"/>
          <w:szCs w:val="28"/>
        </w:rPr>
      </w:pPr>
    </w:p>
    <w:p w:rsidR="00234436" w:rsidRPr="00475819" w:rsidRDefault="00234436" w:rsidP="00234436">
      <w:pPr>
        <w:tabs>
          <w:tab w:val="left" w:pos="6237"/>
        </w:tabs>
        <w:spacing w:after="0" w:line="240" w:lineRule="auto"/>
        <w:rPr>
          <w:rFonts w:ascii="Times New Roman" w:hAnsi="Times New Roman"/>
          <w:noProof/>
          <w:color w:val="000000"/>
          <w:sz w:val="28"/>
          <w:szCs w:val="28"/>
        </w:rPr>
      </w:pPr>
    </w:p>
    <w:p w:rsidR="00234436" w:rsidRPr="00475819" w:rsidRDefault="00234436" w:rsidP="00234436">
      <w:pPr>
        <w:tabs>
          <w:tab w:val="left" w:pos="6237"/>
        </w:tabs>
        <w:spacing w:after="0" w:line="240" w:lineRule="auto"/>
        <w:ind w:firstLine="720"/>
        <w:rPr>
          <w:rFonts w:ascii="Times New Roman" w:hAnsi="Times New Roman"/>
          <w:noProof/>
          <w:color w:val="000000"/>
          <w:sz w:val="28"/>
          <w:szCs w:val="28"/>
        </w:rPr>
      </w:pPr>
    </w:p>
    <w:p w:rsidR="002E77AD" w:rsidRDefault="002E77AD" w:rsidP="00234436">
      <w:pPr>
        <w:pStyle w:val="NormalWeb"/>
        <w:spacing w:before="0" w:beforeAutospacing="0" w:after="0" w:afterAutospacing="0"/>
        <w:jc w:val="both"/>
      </w:pPr>
      <w:r>
        <w:t>06.03.2019 8:53</w:t>
      </w:r>
    </w:p>
    <w:p w:rsidR="00234436" w:rsidRPr="00944F6E" w:rsidRDefault="003852C7" w:rsidP="00234436">
      <w:pPr>
        <w:pStyle w:val="NormalWeb"/>
        <w:spacing w:before="0" w:beforeAutospacing="0" w:after="0" w:afterAutospacing="0"/>
        <w:jc w:val="both"/>
      </w:pPr>
      <w:bookmarkStart w:id="3" w:name="_GoBack"/>
      <w:bookmarkEnd w:id="3"/>
      <w:r>
        <w:t>1688</w:t>
      </w:r>
    </w:p>
    <w:p w:rsidR="00234436" w:rsidRPr="00944F6E" w:rsidRDefault="00234436" w:rsidP="00234436">
      <w:pPr>
        <w:pStyle w:val="NormalWeb"/>
        <w:spacing w:before="0" w:beforeAutospacing="0" w:after="0" w:afterAutospacing="0"/>
        <w:jc w:val="both"/>
      </w:pPr>
      <w:proofErr w:type="spellStart"/>
      <w:r>
        <w:t>D.Trušinska</w:t>
      </w:r>
      <w:proofErr w:type="spellEnd"/>
      <w:r w:rsidRPr="00944F6E">
        <w:t>, 67021</w:t>
      </w:r>
      <w:r>
        <w:t>553</w:t>
      </w:r>
    </w:p>
    <w:p w:rsidR="00234436" w:rsidRPr="00944F6E" w:rsidRDefault="00234436" w:rsidP="00234436">
      <w:pPr>
        <w:pStyle w:val="NormalWeb"/>
        <w:spacing w:before="0" w:beforeAutospacing="0" w:after="0" w:afterAutospacing="0"/>
        <w:jc w:val="both"/>
      </w:pPr>
      <w:r>
        <w:t>Dace.Trusinska</w:t>
      </w:r>
      <w:r w:rsidRPr="00944F6E">
        <w:t>@lm.gov.lv</w:t>
      </w:r>
    </w:p>
    <w:p w:rsidR="00234436" w:rsidRDefault="00234436" w:rsidP="00234436">
      <w:pPr>
        <w:tabs>
          <w:tab w:val="left" w:pos="6237"/>
        </w:tabs>
        <w:spacing w:after="0" w:line="240" w:lineRule="auto"/>
        <w:rPr>
          <w:rStyle w:val="Hyperlink"/>
          <w:rFonts w:ascii="Times New Roman" w:hAnsi="Times New Roman"/>
          <w:noProof/>
          <w:sz w:val="24"/>
          <w:szCs w:val="28"/>
        </w:rPr>
      </w:pPr>
    </w:p>
    <w:p w:rsidR="00234436" w:rsidRDefault="00234436" w:rsidP="00234436"/>
    <w:p w:rsidR="00905ACF" w:rsidRDefault="00905ACF"/>
    <w:sectPr w:rsidR="00905ACF" w:rsidSect="00B75C9C">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D68" w:rsidRDefault="006D5D68" w:rsidP="004E3BAB">
      <w:pPr>
        <w:spacing w:after="0" w:line="240" w:lineRule="auto"/>
      </w:pPr>
      <w:r>
        <w:separator/>
      </w:r>
    </w:p>
  </w:endnote>
  <w:endnote w:type="continuationSeparator" w:id="0">
    <w:p w:rsidR="006D5D68" w:rsidRDefault="006D5D68" w:rsidP="004E3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D59" w:rsidRPr="004E3BAB" w:rsidRDefault="004E3BAB" w:rsidP="004E3BAB">
    <w:pPr>
      <w:pStyle w:val="Footer"/>
      <w:rPr>
        <w:rFonts w:ascii="Times New Roman" w:hAnsi="Times New Roman"/>
        <w:sz w:val="20"/>
        <w:szCs w:val="20"/>
      </w:rPr>
    </w:pPr>
    <w:r w:rsidRPr="004E3BAB">
      <w:rPr>
        <w:rFonts w:ascii="Times New Roman" w:hAnsi="Times New Roman"/>
        <w:sz w:val="20"/>
        <w:szCs w:val="20"/>
      </w:rPr>
      <w:t>LManot_</w:t>
    </w:r>
    <w:r w:rsidR="002E77AD">
      <w:rPr>
        <w:rFonts w:ascii="Times New Roman" w:hAnsi="Times New Roman"/>
        <w:sz w:val="20"/>
        <w:szCs w:val="20"/>
      </w:rPr>
      <w:t>0603</w:t>
    </w:r>
    <w:r w:rsidR="003852C7">
      <w:rPr>
        <w:rFonts w:ascii="Times New Roman" w:hAnsi="Times New Roman"/>
        <w:sz w:val="20"/>
        <w:szCs w:val="20"/>
      </w:rPr>
      <w:t>19</w:t>
    </w:r>
    <w:r w:rsidRPr="004E3BAB">
      <w:rPr>
        <w:rFonts w:ascii="Times New Roman" w:hAnsi="Times New Roman"/>
        <w:sz w:val="20"/>
        <w:szCs w:val="20"/>
      </w:rPr>
      <w:t xml:space="preserve">; </w:t>
    </w:r>
    <w:r w:rsidRPr="004E3BAB">
      <w:rPr>
        <w:rFonts w:ascii="Times New Roman" w:hAnsi="Times New Roman"/>
        <w:bCs/>
        <w:color w:val="414142"/>
        <w:sz w:val="20"/>
        <w:szCs w:val="20"/>
        <w:lang w:eastAsia="lv-LV"/>
      </w:rPr>
      <w:t>Noteikumi par ikmēneša piemaksu pie vecuma un invaliditātes pensijas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D59" w:rsidRPr="004E3BAB" w:rsidRDefault="00E7719F" w:rsidP="0096064A">
    <w:pPr>
      <w:pStyle w:val="Footer"/>
      <w:rPr>
        <w:rFonts w:ascii="Times New Roman" w:hAnsi="Times New Roman"/>
        <w:sz w:val="20"/>
        <w:szCs w:val="20"/>
      </w:rPr>
    </w:pPr>
    <w:r w:rsidRPr="004E3BAB">
      <w:rPr>
        <w:rFonts w:ascii="Times New Roman" w:hAnsi="Times New Roman"/>
        <w:sz w:val="20"/>
        <w:szCs w:val="20"/>
      </w:rPr>
      <w:t>LManot_</w:t>
    </w:r>
    <w:r w:rsidR="002E77AD">
      <w:rPr>
        <w:rFonts w:ascii="Times New Roman" w:hAnsi="Times New Roman"/>
        <w:sz w:val="20"/>
        <w:szCs w:val="20"/>
      </w:rPr>
      <w:t>0603</w:t>
    </w:r>
    <w:r w:rsidR="003852C7">
      <w:rPr>
        <w:rFonts w:ascii="Times New Roman" w:hAnsi="Times New Roman"/>
        <w:sz w:val="20"/>
        <w:szCs w:val="20"/>
      </w:rPr>
      <w:t>19</w:t>
    </w:r>
    <w:r w:rsidRPr="004E3BAB">
      <w:rPr>
        <w:rFonts w:ascii="Times New Roman" w:hAnsi="Times New Roman"/>
        <w:sz w:val="20"/>
        <w:szCs w:val="20"/>
      </w:rPr>
      <w:t xml:space="preserve">; </w:t>
    </w:r>
    <w:r w:rsidR="004E3BAB" w:rsidRPr="004E3BAB">
      <w:rPr>
        <w:rFonts w:ascii="Times New Roman" w:hAnsi="Times New Roman"/>
        <w:bCs/>
        <w:color w:val="414142"/>
        <w:sz w:val="20"/>
        <w:szCs w:val="20"/>
        <w:lang w:eastAsia="lv-LV"/>
      </w:rPr>
      <w:t>Noteikumi par ikmēneša piemaksu pie vecuma un invaliditātes pensijas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D68" w:rsidRDefault="006D5D68" w:rsidP="004E3BAB">
      <w:pPr>
        <w:spacing w:after="0" w:line="240" w:lineRule="auto"/>
      </w:pPr>
      <w:r>
        <w:separator/>
      </w:r>
    </w:p>
  </w:footnote>
  <w:footnote w:type="continuationSeparator" w:id="0">
    <w:p w:rsidR="006D5D68" w:rsidRDefault="006D5D68" w:rsidP="004E3B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D59" w:rsidRPr="00C25B49" w:rsidRDefault="00E7719F">
    <w:pPr>
      <w:pStyle w:val="Header"/>
      <w:jc w:val="center"/>
      <w:rPr>
        <w:rFonts w:ascii="Times New Roman" w:hAnsi="Times New Roman"/>
        <w:sz w:val="24"/>
        <w:szCs w:val="20"/>
      </w:rPr>
    </w:pPr>
    <w:r w:rsidRPr="00C25B49">
      <w:rPr>
        <w:rFonts w:ascii="Times New Roman" w:hAnsi="Times New Roman"/>
        <w:sz w:val="24"/>
        <w:szCs w:val="20"/>
      </w:rPr>
      <w:fldChar w:fldCharType="begin"/>
    </w:r>
    <w:r w:rsidRPr="00C25B49">
      <w:rPr>
        <w:rFonts w:ascii="Times New Roman" w:hAnsi="Times New Roman"/>
        <w:sz w:val="24"/>
        <w:szCs w:val="20"/>
      </w:rPr>
      <w:instrText xml:space="preserve"> PAGE   \* MERGEFORMAT </w:instrText>
    </w:r>
    <w:r w:rsidRPr="00C25B49">
      <w:rPr>
        <w:rFonts w:ascii="Times New Roman" w:hAnsi="Times New Roman"/>
        <w:sz w:val="24"/>
        <w:szCs w:val="20"/>
      </w:rPr>
      <w:fldChar w:fldCharType="separate"/>
    </w:r>
    <w:r w:rsidR="002E77AD">
      <w:rPr>
        <w:rFonts w:ascii="Times New Roman" w:hAnsi="Times New Roman"/>
        <w:noProof/>
        <w:sz w:val="24"/>
        <w:szCs w:val="20"/>
      </w:rPr>
      <w:t>7</w:t>
    </w:r>
    <w:r w:rsidRPr="00C25B49">
      <w:rPr>
        <w:rFonts w:ascii="Times New Roman" w:hAnsi="Times New Roman"/>
        <w:sz w:val="24"/>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666AE0"/>
    <w:multiLevelType w:val="hybridMultilevel"/>
    <w:tmpl w:val="86F4B912"/>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436"/>
    <w:rsid w:val="000007D1"/>
    <w:rsid w:val="00002048"/>
    <w:rsid w:val="00003790"/>
    <w:rsid w:val="0000383E"/>
    <w:rsid w:val="00005F51"/>
    <w:rsid w:val="00011342"/>
    <w:rsid w:val="00013003"/>
    <w:rsid w:val="0001453B"/>
    <w:rsid w:val="000159CF"/>
    <w:rsid w:val="00016458"/>
    <w:rsid w:val="000251DA"/>
    <w:rsid w:val="0003096D"/>
    <w:rsid w:val="0003315A"/>
    <w:rsid w:val="00034C32"/>
    <w:rsid w:val="00041368"/>
    <w:rsid w:val="00043FBD"/>
    <w:rsid w:val="00044312"/>
    <w:rsid w:val="00045021"/>
    <w:rsid w:val="000453AE"/>
    <w:rsid w:val="000478B2"/>
    <w:rsid w:val="00050441"/>
    <w:rsid w:val="0005065F"/>
    <w:rsid w:val="00051A86"/>
    <w:rsid w:val="00051C61"/>
    <w:rsid w:val="00057D2E"/>
    <w:rsid w:val="000631FA"/>
    <w:rsid w:val="00064FE0"/>
    <w:rsid w:val="0007005C"/>
    <w:rsid w:val="00073F63"/>
    <w:rsid w:val="00077828"/>
    <w:rsid w:val="00081BD5"/>
    <w:rsid w:val="000852B7"/>
    <w:rsid w:val="00085402"/>
    <w:rsid w:val="00086B42"/>
    <w:rsid w:val="00087B52"/>
    <w:rsid w:val="000910D7"/>
    <w:rsid w:val="000914AE"/>
    <w:rsid w:val="00093CF3"/>
    <w:rsid w:val="000958DF"/>
    <w:rsid w:val="000975B9"/>
    <w:rsid w:val="000A0A43"/>
    <w:rsid w:val="000A4600"/>
    <w:rsid w:val="000B5206"/>
    <w:rsid w:val="000B57A7"/>
    <w:rsid w:val="000B57D0"/>
    <w:rsid w:val="000B7B4C"/>
    <w:rsid w:val="000C0120"/>
    <w:rsid w:val="000C302C"/>
    <w:rsid w:val="000C5FDE"/>
    <w:rsid w:val="000C680D"/>
    <w:rsid w:val="000D0439"/>
    <w:rsid w:val="000D1590"/>
    <w:rsid w:val="000D1E78"/>
    <w:rsid w:val="000D2757"/>
    <w:rsid w:val="000D7EB3"/>
    <w:rsid w:val="000E3E07"/>
    <w:rsid w:val="000E6C9D"/>
    <w:rsid w:val="000F1A90"/>
    <w:rsid w:val="000F283B"/>
    <w:rsid w:val="000F2970"/>
    <w:rsid w:val="000F30AB"/>
    <w:rsid w:val="000F4D42"/>
    <w:rsid w:val="000F5509"/>
    <w:rsid w:val="000F646A"/>
    <w:rsid w:val="000F6B4A"/>
    <w:rsid w:val="000F7795"/>
    <w:rsid w:val="00102775"/>
    <w:rsid w:val="00102835"/>
    <w:rsid w:val="00103B28"/>
    <w:rsid w:val="00106774"/>
    <w:rsid w:val="00110B9C"/>
    <w:rsid w:val="0011250A"/>
    <w:rsid w:val="00117DDF"/>
    <w:rsid w:val="0012069E"/>
    <w:rsid w:val="00120C62"/>
    <w:rsid w:val="001225BB"/>
    <w:rsid w:val="001229FF"/>
    <w:rsid w:val="00123B64"/>
    <w:rsid w:val="00123C42"/>
    <w:rsid w:val="001251C0"/>
    <w:rsid w:val="001256CB"/>
    <w:rsid w:val="00132401"/>
    <w:rsid w:val="00132A38"/>
    <w:rsid w:val="00132C38"/>
    <w:rsid w:val="00134ED2"/>
    <w:rsid w:val="00136B3C"/>
    <w:rsid w:val="00145599"/>
    <w:rsid w:val="00145AE7"/>
    <w:rsid w:val="00146E5F"/>
    <w:rsid w:val="0015027A"/>
    <w:rsid w:val="00152651"/>
    <w:rsid w:val="0015430F"/>
    <w:rsid w:val="00155211"/>
    <w:rsid w:val="00160473"/>
    <w:rsid w:val="00161E51"/>
    <w:rsid w:val="001677DF"/>
    <w:rsid w:val="00171268"/>
    <w:rsid w:val="0017149A"/>
    <w:rsid w:val="00180E23"/>
    <w:rsid w:val="001877A1"/>
    <w:rsid w:val="00194942"/>
    <w:rsid w:val="0019570A"/>
    <w:rsid w:val="001A0666"/>
    <w:rsid w:val="001A32C8"/>
    <w:rsid w:val="001A49F2"/>
    <w:rsid w:val="001A4F97"/>
    <w:rsid w:val="001A7073"/>
    <w:rsid w:val="001A7B85"/>
    <w:rsid w:val="001B0C2A"/>
    <w:rsid w:val="001B2115"/>
    <w:rsid w:val="001B27C5"/>
    <w:rsid w:val="001B5C66"/>
    <w:rsid w:val="001B73F2"/>
    <w:rsid w:val="001C011B"/>
    <w:rsid w:val="001C13AC"/>
    <w:rsid w:val="001C2260"/>
    <w:rsid w:val="001C7804"/>
    <w:rsid w:val="001D3509"/>
    <w:rsid w:val="001D4F8C"/>
    <w:rsid w:val="001D66EF"/>
    <w:rsid w:val="001D6B38"/>
    <w:rsid w:val="001E16AD"/>
    <w:rsid w:val="001E6583"/>
    <w:rsid w:val="001F1061"/>
    <w:rsid w:val="001F366A"/>
    <w:rsid w:val="001F64A4"/>
    <w:rsid w:val="00200EFB"/>
    <w:rsid w:val="002025C4"/>
    <w:rsid w:val="002075AD"/>
    <w:rsid w:val="00216D1B"/>
    <w:rsid w:val="00220916"/>
    <w:rsid w:val="00221E9F"/>
    <w:rsid w:val="00222BD6"/>
    <w:rsid w:val="002242B3"/>
    <w:rsid w:val="00224F59"/>
    <w:rsid w:val="00226973"/>
    <w:rsid w:val="00227139"/>
    <w:rsid w:val="002279EC"/>
    <w:rsid w:val="00227C20"/>
    <w:rsid w:val="00234436"/>
    <w:rsid w:val="002351EA"/>
    <w:rsid w:val="002432D4"/>
    <w:rsid w:val="00244629"/>
    <w:rsid w:val="00244756"/>
    <w:rsid w:val="002464A9"/>
    <w:rsid w:val="002465AC"/>
    <w:rsid w:val="0025319B"/>
    <w:rsid w:val="0025429D"/>
    <w:rsid w:val="00255179"/>
    <w:rsid w:val="00255EE7"/>
    <w:rsid w:val="00260C0D"/>
    <w:rsid w:val="00261F09"/>
    <w:rsid w:val="00264BE9"/>
    <w:rsid w:val="00271E13"/>
    <w:rsid w:val="002727D5"/>
    <w:rsid w:val="00272F11"/>
    <w:rsid w:val="00273BB1"/>
    <w:rsid w:val="00273D5F"/>
    <w:rsid w:val="00274BD0"/>
    <w:rsid w:val="00277A72"/>
    <w:rsid w:val="00280692"/>
    <w:rsid w:val="0028443A"/>
    <w:rsid w:val="00290C80"/>
    <w:rsid w:val="00290FD6"/>
    <w:rsid w:val="002919C2"/>
    <w:rsid w:val="00291EA8"/>
    <w:rsid w:val="00292C7B"/>
    <w:rsid w:val="00292DDF"/>
    <w:rsid w:val="00295C2E"/>
    <w:rsid w:val="00297024"/>
    <w:rsid w:val="002A0203"/>
    <w:rsid w:val="002A0D7F"/>
    <w:rsid w:val="002A1BD1"/>
    <w:rsid w:val="002A3886"/>
    <w:rsid w:val="002B1B6A"/>
    <w:rsid w:val="002B3D72"/>
    <w:rsid w:val="002B57EE"/>
    <w:rsid w:val="002B7543"/>
    <w:rsid w:val="002B7C4C"/>
    <w:rsid w:val="002C0859"/>
    <w:rsid w:val="002C1068"/>
    <w:rsid w:val="002C2A57"/>
    <w:rsid w:val="002C3DB1"/>
    <w:rsid w:val="002C4377"/>
    <w:rsid w:val="002C4EF1"/>
    <w:rsid w:val="002C5CAA"/>
    <w:rsid w:val="002C72D7"/>
    <w:rsid w:val="002D0FBC"/>
    <w:rsid w:val="002D58D5"/>
    <w:rsid w:val="002D6BC3"/>
    <w:rsid w:val="002D753D"/>
    <w:rsid w:val="002E77AD"/>
    <w:rsid w:val="002F1A31"/>
    <w:rsid w:val="00300596"/>
    <w:rsid w:val="00304010"/>
    <w:rsid w:val="00306B6E"/>
    <w:rsid w:val="003071F8"/>
    <w:rsid w:val="00314020"/>
    <w:rsid w:val="0031423A"/>
    <w:rsid w:val="00325132"/>
    <w:rsid w:val="003324D3"/>
    <w:rsid w:val="003338A4"/>
    <w:rsid w:val="0033493D"/>
    <w:rsid w:val="00344821"/>
    <w:rsid w:val="00344A68"/>
    <w:rsid w:val="00347F41"/>
    <w:rsid w:val="003508AC"/>
    <w:rsid w:val="003578FA"/>
    <w:rsid w:val="003651B1"/>
    <w:rsid w:val="00365AC6"/>
    <w:rsid w:val="00365BC5"/>
    <w:rsid w:val="003671D6"/>
    <w:rsid w:val="00371332"/>
    <w:rsid w:val="003756C7"/>
    <w:rsid w:val="003770FD"/>
    <w:rsid w:val="003852C7"/>
    <w:rsid w:val="00391E15"/>
    <w:rsid w:val="00392694"/>
    <w:rsid w:val="00393F09"/>
    <w:rsid w:val="003A2114"/>
    <w:rsid w:val="003A3670"/>
    <w:rsid w:val="003A3DE6"/>
    <w:rsid w:val="003A54CC"/>
    <w:rsid w:val="003A5C4D"/>
    <w:rsid w:val="003A76BA"/>
    <w:rsid w:val="003B1B92"/>
    <w:rsid w:val="003B1B9D"/>
    <w:rsid w:val="003B241F"/>
    <w:rsid w:val="003B3271"/>
    <w:rsid w:val="003B3D57"/>
    <w:rsid w:val="003B405E"/>
    <w:rsid w:val="003B518A"/>
    <w:rsid w:val="003B72BC"/>
    <w:rsid w:val="003C15F9"/>
    <w:rsid w:val="003C4417"/>
    <w:rsid w:val="003C7369"/>
    <w:rsid w:val="003D1C5A"/>
    <w:rsid w:val="003D22E1"/>
    <w:rsid w:val="003D2E11"/>
    <w:rsid w:val="003E12E1"/>
    <w:rsid w:val="003E5FDF"/>
    <w:rsid w:val="003F0A60"/>
    <w:rsid w:val="003F166A"/>
    <w:rsid w:val="003F1980"/>
    <w:rsid w:val="003F2D83"/>
    <w:rsid w:val="003F3126"/>
    <w:rsid w:val="003F66B5"/>
    <w:rsid w:val="003F7418"/>
    <w:rsid w:val="0040021E"/>
    <w:rsid w:val="00405272"/>
    <w:rsid w:val="00405EFD"/>
    <w:rsid w:val="00412455"/>
    <w:rsid w:val="00417035"/>
    <w:rsid w:val="004220D5"/>
    <w:rsid w:val="0042414D"/>
    <w:rsid w:val="00426F66"/>
    <w:rsid w:val="00431574"/>
    <w:rsid w:val="00432CEF"/>
    <w:rsid w:val="0043302D"/>
    <w:rsid w:val="00433C24"/>
    <w:rsid w:val="004401C8"/>
    <w:rsid w:val="004406B4"/>
    <w:rsid w:val="00443227"/>
    <w:rsid w:val="00444C27"/>
    <w:rsid w:val="00445425"/>
    <w:rsid w:val="004511B8"/>
    <w:rsid w:val="00452DB7"/>
    <w:rsid w:val="00453FB8"/>
    <w:rsid w:val="00454159"/>
    <w:rsid w:val="00454DB4"/>
    <w:rsid w:val="004638D6"/>
    <w:rsid w:val="0046701B"/>
    <w:rsid w:val="004672D6"/>
    <w:rsid w:val="0047156D"/>
    <w:rsid w:val="004715AD"/>
    <w:rsid w:val="00473613"/>
    <w:rsid w:val="00476D7E"/>
    <w:rsid w:val="0047789D"/>
    <w:rsid w:val="00480DFA"/>
    <w:rsid w:val="00482437"/>
    <w:rsid w:val="004833A7"/>
    <w:rsid w:val="00483DE3"/>
    <w:rsid w:val="004869CF"/>
    <w:rsid w:val="0049081D"/>
    <w:rsid w:val="00493ADB"/>
    <w:rsid w:val="00493B2F"/>
    <w:rsid w:val="00496A7A"/>
    <w:rsid w:val="00497660"/>
    <w:rsid w:val="004A3840"/>
    <w:rsid w:val="004A5697"/>
    <w:rsid w:val="004A6413"/>
    <w:rsid w:val="004A7AE1"/>
    <w:rsid w:val="004A7D9C"/>
    <w:rsid w:val="004A7E40"/>
    <w:rsid w:val="004B09F4"/>
    <w:rsid w:val="004B3CBF"/>
    <w:rsid w:val="004C2AFD"/>
    <w:rsid w:val="004C43AD"/>
    <w:rsid w:val="004C48D9"/>
    <w:rsid w:val="004C5BA8"/>
    <w:rsid w:val="004C6BDF"/>
    <w:rsid w:val="004D1803"/>
    <w:rsid w:val="004D2852"/>
    <w:rsid w:val="004D2E6B"/>
    <w:rsid w:val="004D2F15"/>
    <w:rsid w:val="004D5932"/>
    <w:rsid w:val="004D64CD"/>
    <w:rsid w:val="004E0AB0"/>
    <w:rsid w:val="004E19F0"/>
    <w:rsid w:val="004E2E28"/>
    <w:rsid w:val="004E3383"/>
    <w:rsid w:val="004E3BAB"/>
    <w:rsid w:val="004E4718"/>
    <w:rsid w:val="004E4CD6"/>
    <w:rsid w:val="004E5CCA"/>
    <w:rsid w:val="004E5D2E"/>
    <w:rsid w:val="004F00C0"/>
    <w:rsid w:val="004F0ACD"/>
    <w:rsid w:val="004F1DE7"/>
    <w:rsid w:val="004F2C07"/>
    <w:rsid w:val="004F30EA"/>
    <w:rsid w:val="004F31A8"/>
    <w:rsid w:val="004F42D9"/>
    <w:rsid w:val="004F6366"/>
    <w:rsid w:val="00500173"/>
    <w:rsid w:val="00507B8A"/>
    <w:rsid w:val="00512F96"/>
    <w:rsid w:val="005135CC"/>
    <w:rsid w:val="005146C5"/>
    <w:rsid w:val="005206BC"/>
    <w:rsid w:val="00521B97"/>
    <w:rsid w:val="00522DFF"/>
    <w:rsid w:val="00524783"/>
    <w:rsid w:val="00525ACD"/>
    <w:rsid w:val="00526569"/>
    <w:rsid w:val="00526D69"/>
    <w:rsid w:val="005272FA"/>
    <w:rsid w:val="00531678"/>
    <w:rsid w:val="00535DF3"/>
    <w:rsid w:val="0053636F"/>
    <w:rsid w:val="00536FCB"/>
    <w:rsid w:val="00540D7F"/>
    <w:rsid w:val="005418B7"/>
    <w:rsid w:val="00545C7C"/>
    <w:rsid w:val="00546030"/>
    <w:rsid w:val="0054688D"/>
    <w:rsid w:val="0054764E"/>
    <w:rsid w:val="00550A89"/>
    <w:rsid w:val="00551BF0"/>
    <w:rsid w:val="00553A93"/>
    <w:rsid w:val="00555887"/>
    <w:rsid w:val="005618ED"/>
    <w:rsid w:val="0056487A"/>
    <w:rsid w:val="0056546D"/>
    <w:rsid w:val="00565828"/>
    <w:rsid w:val="00572EEC"/>
    <w:rsid w:val="00577C5D"/>
    <w:rsid w:val="00583219"/>
    <w:rsid w:val="0058365E"/>
    <w:rsid w:val="005864B9"/>
    <w:rsid w:val="005868E2"/>
    <w:rsid w:val="00591A84"/>
    <w:rsid w:val="005925A9"/>
    <w:rsid w:val="00593EBA"/>
    <w:rsid w:val="005A0B6B"/>
    <w:rsid w:val="005A2BB6"/>
    <w:rsid w:val="005A4F91"/>
    <w:rsid w:val="005A5479"/>
    <w:rsid w:val="005A5729"/>
    <w:rsid w:val="005A6459"/>
    <w:rsid w:val="005A69D6"/>
    <w:rsid w:val="005A6E2C"/>
    <w:rsid w:val="005A6FCB"/>
    <w:rsid w:val="005B1106"/>
    <w:rsid w:val="005B1AA5"/>
    <w:rsid w:val="005B2263"/>
    <w:rsid w:val="005B2509"/>
    <w:rsid w:val="005B2B4B"/>
    <w:rsid w:val="005B2F98"/>
    <w:rsid w:val="005B7417"/>
    <w:rsid w:val="005D549E"/>
    <w:rsid w:val="005E0804"/>
    <w:rsid w:val="005E10A4"/>
    <w:rsid w:val="005E3464"/>
    <w:rsid w:val="005E3ABC"/>
    <w:rsid w:val="005E52E3"/>
    <w:rsid w:val="005E7344"/>
    <w:rsid w:val="005F0731"/>
    <w:rsid w:val="005F11A9"/>
    <w:rsid w:val="005F5584"/>
    <w:rsid w:val="005F598A"/>
    <w:rsid w:val="00600882"/>
    <w:rsid w:val="006047DC"/>
    <w:rsid w:val="006108F0"/>
    <w:rsid w:val="00612609"/>
    <w:rsid w:val="0061555B"/>
    <w:rsid w:val="00615C3E"/>
    <w:rsid w:val="00616AAC"/>
    <w:rsid w:val="00617618"/>
    <w:rsid w:val="00617865"/>
    <w:rsid w:val="00617F87"/>
    <w:rsid w:val="00620B34"/>
    <w:rsid w:val="00622EB3"/>
    <w:rsid w:val="0062646D"/>
    <w:rsid w:val="0062678B"/>
    <w:rsid w:val="00626B97"/>
    <w:rsid w:val="00626D6A"/>
    <w:rsid w:val="00626EF2"/>
    <w:rsid w:val="006272DF"/>
    <w:rsid w:val="006302D8"/>
    <w:rsid w:val="00630727"/>
    <w:rsid w:val="00631302"/>
    <w:rsid w:val="0063174D"/>
    <w:rsid w:val="00631CB3"/>
    <w:rsid w:val="00633934"/>
    <w:rsid w:val="00634643"/>
    <w:rsid w:val="006358C3"/>
    <w:rsid w:val="006462B0"/>
    <w:rsid w:val="006545E1"/>
    <w:rsid w:val="006551DE"/>
    <w:rsid w:val="00655F02"/>
    <w:rsid w:val="00656093"/>
    <w:rsid w:val="006564BB"/>
    <w:rsid w:val="00656961"/>
    <w:rsid w:val="00657532"/>
    <w:rsid w:val="00657C10"/>
    <w:rsid w:val="00666279"/>
    <w:rsid w:val="0066748D"/>
    <w:rsid w:val="00667E8F"/>
    <w:rsid w:val="00667F9D"/>
    <w:rsid w:val="006736A3"/>
    <w:rsid w:val="00674F31"/>
    <w:rsid w:val="00675DFB"/>
    <w:rsid w:val="0067727A"/>
    <w:rsid w:val="00681BC7"/>
    <w:rsid w:val="00686EF8"/>
    <w:rsid w:val="00687D79"/>
    <w:rsid w:val="00690637"/>
    <w:rsid w:val="00691795"/>
    <w:rsid w:val="00692709"/>
    <w:rsid w:val="00693DA8"/>
    <w:rsid w:val="00697061"/>
    <w:rsid w:val="006A04BF"/>
    <w:rsid w:val="006A3204"/>
    <w:rsid w:val="006A3767"/>
    <w:rsid w:val="006A389C"/>
    <w:rsid w:val="006A3DEA"/>
    <w:rsid w:val="006A43CD"/>
    <w:rsid w:val="006A43D1"/>
    <w:rsid w:val="006A5394"/>
    <w:rsid w:val="006A59C7"/>
    <w:rsid w:val="006B037A"/>
    <w:rsid w:val="006B596A"/>
    <w:rsid w:val="006B7628"/>
    <w:rsid w:val="006C0BE9"/>
    <w:rsid w:val="006C14B3"/>
    <w:rsid w:val="006C62EB"/>
    <w:rsid w:val="006D1174"/>
    <w:rsid w:val="006D238C"/>
    <w:rsid w:val="006D5D68"/>
    <w:rsid w:val="006E110E"/>
    <w:rsid w:val="006E23B2"/>
    <w:rsid w:val="006E7373"/>
    <w:rsid w:val="006F17FC"/>
    <w:rsid w:val="006F2F2C"/>
    <w:rsid w:val="006F3D25"/>
    <w:rsid w:val="00701C20"/>
    <w:rsid w:val="00702178"/>
    <w:rsid w:val="00706047"/>
    <w:rsid w:val="00706E80"/>
    <w:rsid w:val="00711CA2"/>
    <w:rsid w:val="007137C7"/>
    <w:rsid w:val="00715090"/>
    <w:rsid w:val="00716B50"/>
    <w:rsid w:val="00716EDB"/>
    <w:rsid w:val="007206A0"/>
    <w:rsid w:val="00721CD8"/>
    <w:rsid w:val="00725188"/>
    <w:rsid w:val="0072571E"/>
    <w:rsid w:val="00725C26"/>
    <w:rsid w:val="0072729D"/>
    <w:rsid w:val="00731C30"/>
    <w:rsid w:val="00732ABA"/>
    <w:rsid w:val="00733490"/>
    <w:rsid w:val="00734F47"/>
    <w:rsid w:val="00735D76"/>
    <w:rsid w:val="007401DC"/>
    <w:rsid w:val="00743C69"/>
    <w:rsid w:val="007451F4"/>
    <w:rsid w:val="00745D57"/>
    <w:rsid w:val="00746B7C"/>
    <w:rsid w:val="007508B7"/>
    <w:rsid w:val="00750D09"/>
    <w:rsid w:val="007525C5"/>
    <w:rsid w:val="0075356C"/>
    <w:rsid w:val="0075607E"/>
    <w:rsid w:val="00760642"/>
    <w:rsid w:val="00761191"/>
    <w:rsid w:val="00766256"/>
    <w:rsid w:val="00770931"/>
    <w:rsid w:val="007806B5"/>
    <w:rsid w:val="00780CB0"/>
    <w:rsid w:val="00783221"/>
    <w:rsid w:val="00784CF0"/>
    <w:rsid w:val="00787D52"/>
    <w:rsid w:val="0079231A"/>
    <w:rsid w:val="00795DF3"/>
    <w:rsid w:val="0079771A"/>
    <w:rsid w:val="007B4185"/>
    <w:rsid w:val="007B548D"/>
    <w:rsid w:val="007C452F"/>
    <w:rsid w:val="007C6908"/>
    <w:rsid w:val="007C6A68"/>
    <w:rsid w:val="007C7091"/>
    <w:rsid w:val="007C7AD3"/>
    <w:rsid w:val="007D02C0"/>
    <w:rsid w:val="007D344D"/>
    <w:rsid w:val="007D5538"/>
    <w:rsid w:val="007D5ABB"/>
    <w:rsid w:val="007D5E09"/>
    <w:rsid w:val="007F17CC"/>
    <w:rsid w:val="007F21DA"/>
    <w:rsid w:val="007F7820"/>
    <w:rsid w:val="007F7EB5"/>
    <w:rsid w:val="0080360C"/>
    <w:rsid w:val="00803EDE"/>
    <w:rsid w:val="00806204"/>
    <w:rsid w:val="00807BCE"/>
    <w:rsid w:val="00810812"/>
    <w:rsid w:val="0081357B"/>
    <w:rsid w:val="0081595C"/>
    <w:rsid w:val="0081608E"/>
    <w:rsid w:val="00820598"/>
    <w:rsid w:val="00821B64"/>
    <w:rsid w:val="00821E4E"/>
    <w:rsid w:val="008259BF"/>
    <w:rsid w:val="008266F2"/>
    <w:rsid w:val="008307B7"/>
    <w:rsid w:val="008317AF"/>
    <w:rsid w:val="00840775"/>
    <w:rsid w:val="00852400"/>
    <w:rsid w:val="00852CD8"/>
    <w:rsid w:val="008545E7"/>
    <w:rsid w:val="008554B7"/>
    <w:rsid w:val="00856A03"/>
    <w:rsid w:val="0086647B"/>
    <w:rsid w:val="00867AD1"/>
    <w:rsid w:val="00872B06"/>
    <w:rsid w:val="008751E1"/>
    <w:rsid w:val="00881F00"/>
    <w:rsid w:val="008835A9"/>
    <w:rsid w:val="00885048"/>
    <w:rsid w:val="00892440"/>
    <w:rsid w:val="00892575"/>
    <w:rsid w:val="00894316"/>
    <w:rsid w:val="00895010"/>
    <w:rsid w:val="00895EFC"/>
    <w:rsid w:val="008961D2"/>
    <w:rsid w:val="00896CC2"/>
    <w:rsid w:val="008A0BB4"/>
    <w:rsid w:val="008A157B"/>
    <w:rsid w:val="008A2BAC"/>
    <w:rsid w:val="008B4905"/>
    <w:rsid w:val="008B561A"/>
    <w:rsid w:val="008B7994"/>
    <w:rsid w:val="008C065E"/>
    <w:rsid w:val="008C3540"/>
    <w:rsid w:val="008C3E16"/>
    <w:rsid w:val="008C6038"/>
    <w:rsid w:val="008C62A0"/>
    <w:rsid w:val="008D3FFE"/>
    <w:rsid w:val="008D4FF7"/>
    <w:rsid w:val="008D57CB"/>
    <w:rsid w:val="008E1429"/>
    <w:rsid w:val="008E18BC"/>
    <w:rsid w:val="008E2054"/>
    <w:rsid w:val="008E4E50"/>
    <w:rsid w:val="008E5D8E"/>
    <w:rsid w:val="008E6551"/>
    <w:rsid w:val="008F0FC4"/>
    <w:rsid w:val="008F1A3A"/>
    <w:rsid w:val="008F4F4F"/>
    <w:rsid w:val="008F5A01"/>
    <w:rsid w:val="0090081F"/>
    <w:rsid w:val="00901762"/>
    <w:rsid w:val="009020E7"/>
    <w:rsid w:val="009041DC"/>
    <w:rsid w:val="009041FF"/>
    <w:rsid w:val="00905ACF"/>
    <w:rsid w:val="00906953"/>
    <w:rsid w:val="00906E2A"/>
    <w:rsid w:val="00906EC7"/>
    <w:rsid w:val="009074DC"/>
    <w:rsid w:val="00910038"/>
    <w:rsid w:val="009142A9"/>
    <w:rsid w:val="00915542"/>
    <w:rsid w:val="00915B2A"/>
    <w:rsid w:val="0091674B"/>
    <w:rsid w:val="00925295"/>
    <w:rsid w:val="00930514"/>
    <w:rsid w:val="00930ABC"/>
    <w:rsid w:val="009315B7"/>
    <w:rsid w:val="0093474C"/>
    <w:rsid w:val="00936A2A"/>
    <w:rsid w:val="00936F7D"/>
    <w:rsid w:val="009455D0"/>
    <w:rsid w:val="00945FDB"/>
    <w:rsid w:val="0095102F"/>
    <w:rsid w:val="00951910"/>
    <w:rsid w:val="0095309A"/>
    <w:rsid w:val="009566E1"/>
    <w:rsid w:val="00960509"/>
    <w:rsid w:val="00961067"/>
    <w:rsid w:val="009631D2"/>
    <w:rsid w:val="0096343C"/>
    <w:rsid w:val="00963DDB"/>
    <w:rsid w:val="0096626A"/>
    <w:rsid w:val="0097034B"/>
    <w:rsid w:val="009703AF"/>
    <w:rsid w:val="00974AD4"/>
    <w:rsid w:val="00977E20"/>
    <w:rsid w:val="00982381"/>
    <w:rsid w:val="00983168"/>
    <w:rsid w:val="0098688C"/>
    <w:rsid w:val="00986D03"/>
    <w:rsid w:val="009914CA"/>
    <w:rsid w:val="009924FB"/>
    <w:rsid w:val="00992C4E"/>
    <w:rsid w:val="00997490"/>
    <w:rsid w:val="009A050E"/>
    <w:rsid w:val="009A1993"/>
    <w:rsid w:val="009A27ED"/>
    <w:rsid w:val="009A396E"/>
    <w:rsid w:val="009A5222"/>
    <w:rsid w:val="009A62C8"/>
    <w:rsid w:val="009B2BFA"/>
    <w:rsid w:val="009B3351"/>
    <w:rsid w:val="009B4BE5"/>
    <w:rsid w:val="009C16F2"/>
    <w:rsid w:val="009C2C5B"/>
    <w:rsid w:val="009C7832"/>
    <w:rsid w:val="009D250B"/>
    <w:rsid w:val="009D2653"/>
    <w:rsid w:val="009D2B22"/>
    <w:rsid w:val="009D4DAF"/>
    <w:rsid w:val="009D74F2"/>
    <w:rsid w:val="009E12DB"/>
    <w:rsid w:val="009E1E8F"/>
    <w:rsid w:val="009E471C"/>
    <w:rsid w:val="009E5903"/>
    <w:rsid w:val="009E7B38"/>
    <w:rsid w:val="009F3C8A"/>
    <w:rsid w:val="009F601E"/>
    <w:rsid w:val="00A00D32"/>
    <w:rsid w:val="00A036CA"/>
    <w:rsid w:val="00A0379B"/>
    <w:rsid w:val="00A05951"/>
    <w:rsid w:val="00A10437"/>
    <w:rsid w:val="00A10C79"/>
    <w:rsid w:val="00A12A1F"/>
    <w:rsid w:val="00A1471F"/>
    <w:rsid w:val="00A15B76"/>
    <w:rsid w:val="00A172B5"/>
    <w:rsid w:val="00A21892"/>
    <w:rsid w:val="00A22EB2"/>
    <w:rsid w:val="00A23955"/>
    <w:rsid w:val="00A276A8"/>
    <w:rsid w:val="00A329A2"/>
    <w:rsid w:val="00A35349"/>
    <w:rsid w:val="00A36FB6"/>
    <w:rsid w:val="00A4132F"/>
    <w:rsid w:val="00A43C76"/>
    <w:rsid w:val="00A44828"/>
    <w:rsid w:val="00A448C7"/>
    <w:rsid w:val="00A45CA8"/>
    <w:rsid w:val="00A4751A"/>
    <w:rsid w:val="00A475C0"/>
    <w:rsid w:val="00A5264B"/>
    <w:rsid w:val="00A52BC7"/>
    <w:rsid w:val="00A563BB"/>
    <w:rsid w:val="00A62DF0"/>
    <w:rsid w:val="00A631E8"/>
    <w:rsid w:val="00A66E9D"/>
    <w:rsid w:val="00A705C7"/>
    <w:rsid w:val="00A70DED"/>
    <w:rsid w:val="00A7104F"/>
    <w:rsid w:val="00A72E00"/>
    <w:rsid w:val="00A75F2F"/>
    <w:rsid w:val="00A80E85"/>
    <w:rsid w:val="00A81FA4"/>
    <w:rsid w:val="00A82F32"/>
    <w:rsid w:val="00A84FDA"/>
    <w:rsid w:val="00A875CC"/>
    <w:rsid w:val="00A9162B"/>
    <w:rsid w:val="00A919F9"/>
    <w:rsid w:val="00AA1BEF"/>
    <w:rsid w:val="00AA1DEC"/>
    <w:rsid w:val="00AA1EE9"/>
    <w:rsid w:val="00AA32DE"/>
    <w:rsid w:val="00AA747F"/>
    <w:rsid w:val="00AB077B"/>
    <w:rsid w:val="00AB1C7E"/>
    <w:rsid w:val="00AC348C"/>
    <w:rsid w:val="00AC457A"/>
    <w:rsid w:val="00AC53B8"/>
    <w:rsid w:val="00AC5678"/>
    <w:rsid w:val="00AC6541"/>
    <w:rsid w:val="00AC7928"/>
    <w:rsid w:val="00AD4BFE"/>
    <w:rsid w:val="00AD536E"/>
    <w:rsid w:val="00AD5BC5"/>
    <w:rsid w:val="00AD60E5"/>
    <w:rsid w:val="00AD74AA"/>
    <w:rsid w:val="00AD7B09"/>
    <w:rsid w:val="00AE2415"/>
    <w:rsid w:val="00AE3131"/>
    <w:rsid w:val="00AE6084"/>
    <w:rsid w:val="00AE7040"/>
    <w:rsid w:val="00AF02AD"/>
    <w:rsid w:val="00AF03DC"/>
    <w:rsid w:val="00AF266F"/>
    <w:rsid w:val="00AF2855"/>
    <w:rsid w:val="00AF3022"/>
    <w:rsid w:val="00AF6141"/>
    <w:rsid w:val="00AF7091"/>
    <w:rsid w:val="00AF7487"/>
    <w:rsid w:val="00B00B5A"/>
    <w:rsid w:val="00B018FC"/>
    <w:rsid w:val="00B01B60"/>
    <w:rsid w:val="00B020DB"/>
    <w:rsid w:val="00B03603"/>
    <w:rsid w:val="00B04FA4"/>
    <w:rsid w:val="00B055D8"/>
    <w:rsid w:val="00B0771B"/>
    <w:rsid w:val="00B07B26"/>
    <w:rsid w:val="00B12107"/>
    <w:rsid w:val="00B13681"/>
    <w:rsid w:val="00B14AEB"/>
    <w:rsid w:val="00B15573"/>
    <w:rsid w:val="00B17214"/>
    <w:rsid w:val="00B233AC"/>
    <w:rsid w:val="00B2593D"/>
    <w:rsid w:val="00B25B35"/>
    <w:rsid w:val="00B2704D"/>
    <w:rsid w:val="00B30971"/>
    <w:rsid w:val="00B30B35"/>
    <w:rsid w:val="00B313A3"/>
    <w:rsid w:val="00B32230"/>
    <w:rsid w:val="00B344B5"/>
    <w:rsid w:val="00B34B0F"/>
    <w:rsid w:val="00B35D6B"/>
    <w:rsid w:val="00B36396"/>
    <w:rsid w:val="00B37331"/>
    <w:rsid w:val="00B42ABF"/>
    <w:rsid w:val="00B436BB"/>
    <w:rsid w:val="00B50907"/>
    <w:rsid w:val="00B5315B"/>
    <w:rsid w:val="00B53AB5"/>
    <w:rsid w:val="00B577B3"/>
    <w:rsid w:val="00B605AA"/>
    <w:rsid w:val="00B6124E"/>
    <w:rsid w:val="00B63CEB"/>
    <w:rsid w:val="00B645A1"/>
    <w:rsid w:val="00B64EE4"/>
    <w:rsid w:val="00B65C9B"/>
    <w:rsid w:val="00B67B26"/>
    <w:rsid w:val="00B70F4F"/>
    <w:rsid w:val="00B71FE1"/>
    <w:rsid w:val="00B73F50"/>
    <w:rsid w:val="00B74A8D"/>
    <w:rsid w:val="00B74BF1"/>
    <w:rsid w:val="00B81339"/>
    <w:rsid w:val="00B817FC"/>
    <w:rsid w:val="00B81F18"/>
    <w:rsid w:val="00B851B4"/>
    <w:rsid w:val="00B86028"/>
    <w:rsid w:val="00B86363"/>
    <w:rsid w:val="00B90114"/>
    <w:rsid w:val="00B91095"/>
    <w:rsid w:val="00B92C95"/>
    <w:rsid w:val="00B94D0B"/>
    <w:rsid w:val="00B964F4"/>
    <w:rsid w:val="00BA001D"/>
    <w:rsid w:val="00BB14C1"/>
    <w:rsid w:val="00BB1799"/>
    <w:rsid w:val="00BC31F6"/>
    <w:rsid w:val="00BC4ABD"/>
    <w:rsid w:val="00BC546C"/>
    <w:rsid w:val="00BC6334"/>
    <w:rsid w:val="00BD1A20"/>
    <w:rsid w:val="00BD30FC"/>
    <w:rsid w:val="00BD4F4F"/>
    <w:rsid w:val="00BD5216"/>
    <w:rsid w:val="00BD6D83"/>
    <w:rsid w:val="00BE2272"/>
    <w:rsid w:val="00BE3BEC"/>
    <w:rsid w:val="00BE4007"/>
    <w:rsid w:val="00BF02C8"/>
    <w:rsid w:val="00BF0ADA"/>
    <w:rsid w:val="00BF0B52"/>
    <w:rsid w:val="00BF1BD3"/>
    <w:rsid w:val="00BF3837"/>
    <w:rsid w:val="00BF5213"/>
    <w:rsid w:val="00C00854"/>
    <w:rsid w:val="00C01F56"/>
    <w:rsid w:val="00C02920"/>
    <w:rsid w:val="00C04ED5"/>
    <w:rsid w:val="00C0787D"/>
    <w:rsid w:val="00C10CE7"/>
    <w:rsid w:val="00C12152"/>
    <w:rsid w:val="00C14FB3"/>
    <w:rsid w:val="00C1583F"/>
    <w:rsid w:val="00C1718F"/>
    <w:rsid w:val="00C20365"/>
    <w:rsid w:val="00C2214A"/>
    <w:rsid w:val="00C2386F"/>
    <w:rsid w:val="00C25484"/>
    <w:rsid w:val="00C2675B"/>
    <w:rsid w:val="00C26D28"/>
    <w:rsid w:val="00C30EE2"/>
    <w:rsid w:val="00C37F27"/>
    <w:rsid w:val="00C400FF"/>
    <w:rsid w:val="00C42A4B"/>
    <w:rsid w:val="00C459A1"/>
    <w:rsid w:val="00C463BC"/>
    <w:rsid w:val="00C5014E"/>
    <w:rsid w:val="00C56528"/>
    <w:rsid w:val="00C56F9F"/>
    <w:rsid w:val="00C601F7"/>
    <w:rsid w:val="00C6037A"/>
    <w:rsid w:val="00C603E3"/>
    <w:rsid w:val="00C605F5"/>
    <w:rsid w:val="00C6143C"/>
    <w:rsid w:val="00C625A5"/>
    <w:rsid w:val="00C62771"/>
    <w:rsid w:val="00C71C6E"/>
    <w:rsid w:val="00C7211E"/>
    <w:rsid w:val="00C72669"/>
    <w:rsid w:val="00C74DCE"/>
    <w:rsid w:val="00C74E20"/>
    <w:rsid w:val="00C75757"/>
    <w:rsid w:val="00C76429"/>
    <w:rsid w:val="00C806AF"/>
    <w:rsid w:val="00C8157D"/>
    <w:rsid w:val="00C84088"/>
    <w:rsid w:val="00C84390"/>
    <w:rsid w:val="00C84EE4"/>
    <w:rsid w:val="00C874CB"/>
    <w:rsid w:val="00C91F19"/>
    <w:rsid w:val="00C9375A"/>
    <w:rsid w:val="00C93E48"/>
    <w:rsid w:val="00C943CA"/>
    <w:rsid w:val="00C9521A"/>
    <w:rsid w:val="00C957C1"/>
    <w:rsid w:val="00C97EBC"/>
    <w:rsid w:val="00CA0380"/>
    <w:rsid w:val="00CA1361"/>
    <w:rsid w:val="00CA150F"/>
    <w:rsid w:val="00CA4A6A"/>
    <w:rsid w:val="00CA4D3F"/>
    <w:rsid w:val="00CB17D9"/>
    <w:rsid w:val="00CB383C"/>
    <w:rsid w:val="00CB69AF"/>
    <w:rsid w:val="00CB7C96"/>
    <w:rsid w:val="00CC285D"/>
    <w:rsid w:val="00CC5928"/>
    <w:rsid w:val="00CD04E0"/>
    <w:rsid w:val="00CD10B6"/>
    <w:rsid w:val="00CD1587"/>
    <w:rsid w:val="00CD4D39"/>
    <w:rsid w:val="00CD6471"/>
    <w:rsid w:val="00CE19E0"/>
    <w:rsid w:val="00CE2583"/>
    <w:rsid w:val="00CF16C4"/>
    <w:rsid w:val="00CF1BED"/>
    <w:rsid w:val="00CF3DD8"/>
    <w:rsid w:val="00CF5008"/>
    <w:rsid w:val="00CF6797"/>
    <w:rsid w:val="00D01646"/>
    <w:rsid w:val="00D039F1"/>
    <w:rsid w:val="00D03AFF"/>
    <w:rsid w:val="00D1117D"/>
    <w:rsid w:val="00D11A33"/>
    <w:rsid w:val="00D11CF6"/>
    <w:rsid w:val="00D12984"/>
    <w:rsid w:val="00D13199"/>
    <w:rsid w:val="00D140F6"/>
    <w:rsid w:val="00D15C5B"/>
    <w:rsid w:val="00D20094"/>
    <w:rsid w:val="00D20EB2"/>
    <w:rsid w:val="00D25573"/>
    <w:rsid w:val="00D33271"/>
    <w:rsid w:val="00D3753A"/>
    <w:rsid w:val="00D37FB3"/>
    <w:rsid w:val="00D4078A"/>
    <w:rsid w:val="00D413DF"/>
    <w:rsid w:val="00D41E42"/>
    <w:rsid w:val="00D42E84"/>
    <w:rsid w:val="00D45456"/>
    <w:rsid w:val="00D5049E"/>
    <w:rsid w:val="00D50A53"/>
    <w:rsid w:val="00D51CD8"/>
    <w:rsid w:val="00D51D29"/>
    <w:rsid w:val="00D53231"/>
    <w:rsid w:val="00D53C15"/>
    <w:rsid w:val="00D53EF1"/>
    <w:rsid w:val="00D5525D"/>
    <w:rsid w:val="00D563A3"/>
    <w:rsid w:val="00D649A7"/>
    <w:rsid w:val="00D72144"/>
    <w:rsid w:val="00D7528F"/>
    <w:rsid w:val="00D75E1E"/>
    <w:rsid w:val="00D7660B"/>
    <w:rsid w:val="00D801AF"/>
    <w:rsid w:val="00D81EBE"/>
    <w:rsid w:val="00D8494A"/>
    <w:rsid w:val="00D9041A"/>
    <w:rsid w:val="00D93AD9"/>
    <w:rsid w:val="00D94B6A"/>
    <w:rsid w:val="00D95D63"/>
    <w:rsid w:val="00D95F8B"/>
    <w:rsid w:val="00D9607E"/>
    <w:rsid w:val="00D97758"/>
    <w:rsid w:val="00DA0352"/>
    <w:rsid w:val="00DA4F10"/>
    <w:rsid w:val="00DA70D3"/>
    <w:rsid w:val="00DB1312"/>
    <w:rsid w:val="00DB3877"/>
    <w:rsid w:val="00DB474E"/>
    <w:rsid w:val="00DB674B"/>
    <w:rsid w:val="00DB7BF8"/>
    <w:rsid w:val="00DC100F"/>
    <w:rsid w:val="00DC41D0"/>
    <w:rsid w:val="00DD0F30"/>
    <w:rsid w:val="00DD36E2"/>
    <w:rsid w:val="00DD4D10"/>
    <w:rsid w:val="00DE4F44"/>
    <w:rsid w:val="00DE5F1B"/>
    <w:rsid w:val="00DE6432"/>
    <w:rsid w:val="00DF105F"/>
    <w:rsid w:val="00DF51A0"/>
    <w:rsid w:val="00DF5B63"/>
    <w:rsid w:val="00DF5E56"/>
    <w:rsid w:val="00DF609F"/>
    <w:rsid w:val="00DF725A"/>
    <w:rsid w:val="00DF73C2"/>
    <w:rsid w:val="00DF7AC3"/>
    <w:rsid w:val="00E01043"/>
    <w:rsid w:val="00E026A1"/>
    <w:rsid w:val="00E03073"/>
    <w:rsid w:val="00E03369"/>
    <w:rsid w:val="00E052C0"/>
    <w:rsid w:val="00E0601C"/>
    <w:rsid w:val="00E07025"/>
    <w:rsid w:val="00E119F0"/>
    <w:rsid w:val="00E12EB6"/>
    <w:rsid w:val="00E14190"/>
    <w:rsid w:val="00E15D73"/>
    <w:rsid w:val="00E24929"/>
    <w:rsid w:val="00E2588B"/>
    <w:rsid w:val="00E25F52"/>
    <w:rsid w:val="00E31952"/>
    <w:rsid w:val="00E33221"/>
    <w:rsid w:val="00E40719"/>
    <w:rsid w:val="00E41EFF"/>
    <w:rsid w:val="00E42C10"/>
    <w:rsid w:val="00E44912"/>
    <w:rsid w:val="00E45EFC"/>
    <w:rsid w:val="00E471ED"/>
    <w:rsid w:val="00E47B83"/>
    <w:rsid w:val="00E47F3C"/>
    <w:rsid w:val="00E50004"/>
    <w:rsid w:val="00E51F10"/>
    <w:rsid w:val="00E53818"/>
    <w:rsid w:val="00E55218"/>
    <w:rsid w:val="00E55B0C"/>
    <w:rsid w:val="00E55FA2"/>
    <w:rsid w:val="00E615B6"/>
    <w:rsid w:val="00E61AF1"/>
    <w:rsid w:val="00E61E0D"/>
    <w:rsid w:val="00E62F64"/>
    <w:rsid w:val="00E63730"/>
    <w:rsid w:val="00E63DD6"/>
    <w:rsid w:val="00E6490F"/>
    <w:rsid w:val="00E6552A"/>
    <w:rsid w:val="00E65E73"/>
    <w:rsid w:val="00E70D31"/>
    <w:rsid w:val="00E7274C"/>
    <w:rsid w:val="00E73DA5"/>
    <w:rsid w:val="00E747D8"/>
    <w:rsid w:val="00E76268"/>
    <w:rsid w:val="00E76A48"/>
    <w:rsid w:val="00E7719F"/>
    <w:rsid w:val="00E8162C"/>
    <w:rsid w:val="00E846D2"/>
    <w:rsid w:val="00E86C0F"/>
    <w:rsid w:val="00E91E80"/>
    <w:rsid w:val="00E93DFB"/>
    <w:rsid w:val="00E95284"/>
    <w:rsid w:val="00E956E5"/>
    <w:rsid w:val="00E96E01"/>
    <w:rsid w:val="00EA37B5"/>
    <w:rsid w:val="00EA7718"/>
    <w:rsid w:val="00EB44DC"/>
    <w:rsid w:val="00EB46CC"/>
    <w:rsid w:val="00EC11A8"/>
    <w:rsid w:val="00EC2E6C"/>
    <w:rsid w:val="00ED17E0"/>
    <w:rsid w:val="00ED180F"/>
    <w:rsid w:val="00ED2EEF"/>
    <w:rsid w:val="00ED38C0"/>
    <w:rsid w:val="00ED7571"/>
    <w:rsid w:val="00EE4792"/>
    <w:rsid w:val="00EE7778"/>
    <w:rsid w:val="00EF33FD"/>
    <w:rsid w:val="00F018EA"/>
    <w:rsid w:val="00F02475"/>
    <w:rsid w:val="00F0458B"/>
    <w:rsid w:val="00F04B39"/>
    <w:rsid w:val="00F055A1"/>
    <w:rsid w:val="00F066F6"/>
    <w:rsid w:val="00F070FD"/>
    <w:rsid w:val="00F103D7"/>
    <w:rsid w:val="00F12E90"/>
    <w:rsid w:val="00F14FD3"/>
    <w:rsid w:val="00F150C5"/>
    <w:rsid w:val="00F16672"/>
    <w:rsid w:val="00F22A37"/>
    <w:rsid w:val="00F23E99"/>
    <w:rsid w:val="00F24CD6"/>
    <w:rsid w:val="00F30D68"/>
    <w:rsid w:val="00F3188C"/>
    <w:rsid w:val="00F332A2"/>
    <w:rsid w:val="00F35D29"/>
    <w:rsid w:val="00F36E68"/>
    <w:rsid w:val="00F36F55"/>
    <w:rsid w:val="00F3793D"/>
    <w:rsid w:val="00F406DF"/>
    <w:rsid w:val="00F4165A"/>
    <w:rsid w:val="00F434F4"/>
    <w:rsid w:val="00F44D8F"/>
    <w:rsid w:val="00F47CE2"/>
    <w:rsid w:val="00F52110"/>
    <w:rsid w:val="00F5460A"/>
    <w:rsid w:val="00F54FE7"/>
    <w:rsid w:val="00F57F00"/>
    <w:rsid w:val="00F60525"/>
    <w:rsid w:val="00F60566"/>
    <w:rsid w:val="00F60EC9"/>
    <w:rsid w:val="00F62117"/>
    <w:rsid w:val="00F632E4"/>
    <w:rsid w:val="00F67568"/>
    <w:rsid w:val="00F70E49"/>
    <w:rsid w:val="00F714D0"/>
    <w:rsid w:val="00F717B2"/>
    <w:rsid w:val="00F73DB1"/>
    <w:rsid w:val="00F757C0"/>
    <w:rsid w:val="00F76882"/>
    <w:rsid w:val="00F81C56"/>
    <w:rsid w:val="00F83298"/>
    <w:rsid w:val="00F853CF"/>
    <w:rsid w:val="00F864B5"/>
    <w:rsid w:val="00F8698D"/>
    <w:rsid w:val="00F942C8"/>
    <w:rsid w:val="00FA045E"/>
    <w:rsid w:val="00FA1C82"/>
    <w:rsid w:val="00FA2563"/>
    <w:rsid w:val="00FA29AD"/>
    <w:rsid w:val="00FA2E26"/>
    <w:rsid w:val="00FA681D"/>
    <w:rsid w:val="00FA78B9"/>
    <w:rsid w:val="00FB099D"/>
    <w:rsid w:val="00FB1D81"/>
    <w:rsid w:val="00FB2659"/>
    <w:rsid w:val="00FB5C1D"/>
    <w:rsid w:val="00FC588F"/>
    <w:rsid w:val="00FC625C"/>
    <w:rsid w:val="00FC7DB6"/>
    <w:rsid w:val="00FC7FA1"/>
    <w:rsid w:val="00FD0F03"/>
    <w:rsid w:val="00FD28F6"/>
    <w:rsid w:val="00FD334C"/>
    <w:rsid w:val="00FD4503"/>
    <w:rsid w:val="00FD6D78"/>
    <w:rsid w:val="00FE1A39"/>
    <w:rsid w:val="00FE2DB8"/>
    <w:rsid w:val="00FE3BE6"/>
    <w:rsid w:val="00FE4F1D"/>
    <w:rsid w:val="00FE5C8C"/>
    <w:rsid w:val="00FF11DA"/>
    <w:rsid w:val="00FF2B0C"/>
    <w:rsid w:val="00FF64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436"/>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34436"/>
    <w:rPr>
      <w:rFonts w:cs="Times New Roman"/>
      <w:color w:val="0000FF"/>
      <w:u w:val="single"/>
    </w:rPr>
  </w:style>
  <w:style w:type="paragraph" w:styleId="Header">
    <w:name w:val="header"/>
    <w:basedOn w:val="Normal"/>
    <w:link w:val="HeaderChar"/>
    <w:uiPriority w:val="99"/>
    <w:rsid w:val="00234436"/>
    <w:pPr>
      <w:tabs>
        <w:tab w:val="center" w:pos="4153"/>
        <w:tab w:val="right" w:pos="8306"/>
      </w:tabs>
      <w:spacing w:after="0" w:line="240" w:lineRule="auto"/>
    </w:pPr>
  </w:style>
  <w:style w:type="character" w:customStyle="1" w:styleId="HeaderChar">
    <w:name w:val="Header Char"/>
    <w:basedOn w:val="DefaultParagraphFont"/>
    <w:link w:val="Header"/>
    <w:uiPriority w:val="99"/>
    <w:rsid w:val="00234436"/>
    <w:rPr>
      <w:rFonts w:ascii="Calibri" w:eastAsia="Calibri" w:hAnsi="Calibri" w:cs="Times New Roman"/>
    </w:rPr>
  </w:style>
  <w:style w:type="paragraph" w:styleId="Footer">
    <w:name w:val="footer"/>
    <w:basedOn w:val="Normal"/>
    <w:link w:val="FooterChar"/>
    <w:uiPriority w:val="99"/>
    <w:rsid w:val="00234436"/>
    <w:pPr>
      <w:tabs>
        <w:tab w:val="center" w:pos="4153"/>
        <w:tab w:val="right" w:pos="8306"/>
      </w:tabs>
      <w:spacing w:after="0" w:line="240" w:lineRule="auto"/>
    </w:pPr>
  </w:style>
  <w:style w:type="character" w:customStyle="1" w:styleId="FooterChar">
    <w:name w:val="Footer Char"/>
    <w:basedOn w:val="DefaultParagraphFont"/>
    <w:link w:val="Footer"/>
    <w:uiPriority w:val="99"/>
    <w:rsid w:val="00234436"/>
    <w:rPr>
      <w:rFonts w:ascii="Calibri" w:eastAsia="Calibri" w:hAnsi="Calibri" w:cs="Times New Roman"/>
    </w:rPr>
  </w:style>
  <w:style w:type="paragraph" w:styleId="NormalWeb">
    <w:name w:val="Normal (Web)"/>
    <w:aliases w:val="sākums"/>
    <w:basedOn w:val="Normal"/>
    <w:uiPriority w:val="99"/>
    <w:rsid w:val="0023443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western">
    <w:name w:val="western"/>
    <w:basedOn w:val="Normal"/>
    <w:rsid w:val="00234436"/>
    <w:pPr>
      <w:spacing w:before="100" w:beforeAutospacing="1" w:after="142" w:line="288" w:lineRule="auto"/>
    </w:pPr>
    <w:rPr>
      <w:rFonts w:eastAsia="Times New Roman"/>
      <w:color w:val="000000"/>
      <w:lang w:eastAsia="lv-LV"/>
    </w:rPr>
  </w:style>
  <w:style w:type="paragraph" w:customStyle="1" w:styleId="tv213">
    <w:name w:val="tv213"/>
    <w:basedOn w:val="Normal"/>
    <w:rsid w:val="00AF614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Normal"/>
    <w:rsid w:val="00F757C0"/>
    <w:pPr>
      <w:spacing w:before="75" w:after="75" w:line="240" w:lineRule="auto"/>
    </w:pPr>
    <w:rPr>
      <w:rFonts w:ascii="Times New Roman" w:eastAsia="Times New Roman" w:hAnsi="Times New Roman"/>
      <w:sz w:val="24"/>
      <w:szCs w:val="24"/>
      <w:lang w:eastAsia="lv-LV"/>
    </w:rPr>
  </w:style>
  <w:style w:type="character" w:styleId="Strong">
    <w:name w:val="Strong"/>
    <w:basedOn w:val="DefaultParagraphFont"/>
    <w:uiPriority w:val="22"/>
    <w:qFormat/>
    <w:rsid w:val="00546030"/>
    <w:rPr>
      <w:b/>
      <w:bCs/>
    </w:rPr>
  </w:style>
  <w:style w:type="character" w:styleId="CommentReference">
    <w:name w:val="annotation reference"/>
    <w:basedOn w:val="DefaultParagraphFont"/>
    <w:uiPriority w:val="99"/>
    <w:semiHidden/>
    <w:unhideWhenUsed/>
    <w:rsid w:val="00E61E0D"/>
    <w:rPr>
      <w:sz w:val="16"/>
      <w:szCs w:val="16"/>
    </w:rPr>
  </w:style>
  <w:style w:type="paragraph" w:styleId="CommentText">
    <w:name w:val="annotation text"/>
    <w:basedOn w:val="Normal"/>
    <w:link w:val="CommentTextChar"/>
    <w:uiPriority w:val="99"/>
    <w:semiHidden/>
    <w:unhideWhenUsed/>
    <w:rsid w:val="00E61E0D"/>
    <w:pPr>
      <w:spacing w:line="240" w:lineRule="auto"/>
    </w:pPr>
    <w:rPr>
      <w:sz w:val="20"/>
      <w:szCs w:val="20"/>
    </w:rPr>
  </w:style>
  <w:style w:type="character" w:customStyle="1" w:styleId="CommentTextChar">
    <w:name w:val="Comment Text Char"/>
    <w:basedOn w:val="DefaultParagraphFont"/>
    <w:link w:val="CommentText"/>
    <w:uiPriority w:val="99"/>
    <w:semiHidden/>
    <w:rsid w:val="00E61E0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61E0D"/>
    <w:rPr>
      <w:b/>
      <w:bCs/>
    </w:rPr>
  </w:style>
  <w:style w:type="character" w:customStyle="1" w:styleId="CommentSubjectChar">
    <w:name w:val="Comment Subject Char"/>
    <w:basedOn w:val="CommentTextChar"/>
    <w:link w:val="CommentSubject"/>
    <w:uiPriority w:val="99"/>
    <w:semiHidden/>
    <w:rsid w:val="00E61E0D"/>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E61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E0D"/>
    <w:rPr>
      <w:rFonts w:ascii="Tahoma" w:eastAsia="Calibri" w:hAnsi="Tahoma" w:cs="Tahoma"/>
      <w:sz w:val="16"/>
      <w:szCs w:val="16"/>
    </w:rPr>
  </w:style>
  <w:style w:type="paragraph" w:styleId="ListParagraph">
    <w:name w:val="List Paragraph"/>
    <w:aliases w:val="2,Akapit z listą BS,H&amp;P List Paragraph,Strip"/>
    <w:basedOn w:val="Normal"/>
    <w:link w:val="ListParagraphChar"/>
    <w:uiPriority w:val="34"/>
    <w:qFormat/>
    <w:rsid w:val="00273D5F"/>
    <w:pPr>
      <w:spacing w:after="200" w:line="276" w:lineRule="auto"/>
      <w:ind w:left="720"/>
      <w:contextualSpacing/>
    </w:pPr>
    <w:rPr>
      <w:rFonts w:ascii="Arial" w:eastAsiaTheme="minorHAnsi" w:hAnsi="Arial" w:cs="Arial"/>
      <w:sz w:val="40"/>
      <w:szCs w:val="40"/>
      <w:lang w:val="en-US"/>
    </w:rPr>
  </w:style>
  <w:style w:type="character" w:customStyle="1" w:styleId="ListParagraphChar">
    <w:name w:val="List Paragraph Char"/>
    <w:aliases w:val="2 Char,Akapit z listą BS Char,H&amp;P List Paragraph Char,Strip Char"/>
    <w:link w:val="ListParagraph"/>
    <w:uiPriority w:val="34"/>
    <w:locked/>
    <w:rsid w:val="00273D5F"/>
    <w:rPr>
      <w:rFonts w:ascii="Arial" w:hAnsi="Arial" w:cs="Arial"/>
      <w:sz w:val="40"/>
      <w:szCs w:val="4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436"/>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34436"/>
    <w:rPr>
      <w:rFonts w:cs="Times New Roman"/>
      <w:color w:val="0000FF"/>
      <w:u w:val="single"/>
    </w:rPr>
  </w:style>
  <w:style w:type="paragraph" w:styleId="Header">
    <w:name w:val="header"/>
    <w:basedOn w:val="Normal"/>
    <w:link w:val="HeaderChar"/>
    <w:uiPriority w:val="99"/>
    <w:rsid w:val="00234436"/>
    <w:pPr>
      <w:tabs>
        <w:tab w:val="center" w:pos="4153"/>
        <w:tab w:val="right" w:pos="8306"/>
      </w:tabs>
      <w:spacing w:after="0" w:line="240" w:lineRule="auto"/>
    </w:pPr>
  </w:style>
  <w:style w:type="character" w:customStyle="1" w:styleId="HeaderChar">
    <w:name w:val="Header Char"/>
    <w:basedOn w:val="DefaultParagraphFont"/>
    <w:link w:val="Header"/>
    <w:uiPriority w:val="99"/>
    <w:rsid w:val="00234436"/>
    <w:rPr>
      <w:rFonts w:ascii="Calibri" w:eastAsia="Calibri" w:hAnsi="Calibri" w:cs="Times New Roman"/>
    </w:rPr>
  </w:style>
  <w:style w:type="paragraph" w:styleId="Footer">
    <w:name w:val="footer"/>
    <w:basedOn w:val="Normal"/>
    <w:link w:val="FooterChar"/>
    <w:uiPriority w:val="99"/>
    <w:rsid w:val="00234436"/>
    <w:pPr>
      <w:tabs>
        <w:tab w:val="center" w:pos="4153"/>
        <w:tab w:val="right" w:pos="8306"/>
      </w:tabs>
      <w:spacing w:after="0" w:line="240" w:lineRule="auto"/>
    </w:pPr>
  </w:style>
  <w:style w:type="character" w:customStyle="1" w:styleId="FooterChar">
    <w:name w:val="Footer Char"/>
    <w:basedOn w:val="DefaultParagraphFont"/>
    <w:link w:val="Footer"/>
    <w:uiPriority w:val="99"/>
    <w:rsid w:val="00234436"/>
    <w:rPr>
      <w:rFonts w:ascii="Calibri" w:eastAsia="Calibri" w:hAnsi="Calibri" w:cs="Times New Roman"/>
    </w:rPr>
  </w:style>
  <w:style w:type="paragraph" w:styleId="NormalWeb">
    <w:name w:val="Normal (Web)"/>
    <w:aliases w:val="sākums"/>
    <w:basedOn w:val="Normal"/>
    <w:uiPriority w:val="99"/>
    <w:rsid w:val="0023443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western">
    <w:name w:val="western"/>
    <w:basedOn w:val="Normal"/>
    <w:rsid w:val="00234436"/>
    <w:pPr>
      <w:spacing w:before="100" w:beforeAutospacing="1" w:after="142" w:line="288" w:lineRule="auto"/>
    </w:pPr>
    <w:rPr>
      <w:rFonts w:eastAsia="Times New Roman"/>
      <w:color w:val="000000"/>
      <w:lang w:eastAsia="lv-LV"/>
    </w:rPr>
  </w:style>
  <w:style w:type="paragraph" w:customStyle="1" w:styleId="tv213">
    <w:name w:val="tv213"/>
    <w:basedOn w:val="Normal"/>
    <w:rsid w:val="00AF614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Normal"/>
    <w:rsid w:val="00F757C0"/>
    <w:pPr>
      <w:spacing w:before="75" w:after="75" w:line="240" w:lineRule="auto"/>
    </w:pPr>
    <w:rPr>
      <w:rFonts w:ascii="Times New Roman" w:eastAsia="Times New Roman" w:hAnsi="Times New Roman"/>
      <w:sz w:val="24"/>
      <w:szCs w:val="24"/>
      <w:lang w:eastAsia="lv-LV"/>
    </w:rPr>
  </w:style>
  <w:style w:type="character" w:styleId="Strong">
    <w:name w:val="Strong"/>
    <w:basedOn w:val="DefaultParagraphFont"/>
    <w:uiPriority w:val="22"/>
    <w:qFormat/>
    <w:rsid w:val="00546030"/>
    <w:rPr>
      <w:b/>
      <w:bCs/>
    </w:rPr>
  </w:style>
  <w:style w:type="character" w:styleId="CommentReference">
    <w:name w:val="annotation reference"/>
    <w:basedOn w:val="DefaultParagraphFont"/>
    <w:uiPriority w:val="99"/>
    <w:semiHidden/>
    <w:unhideWhenUsed/>
    <w:rsid w:val="00E61E0D"/>
    <w:rPr>
      <w:sz w:val="16"/>
      <w:szCs w:val="16"/>
    </w:rPr>
  </w:style>
  <w:style w:type="paragraph" w:styleId="CommentText">
    <w:name w:val="annotation text"/>
    <w:basedOn w:val="Normal"/>
    <w:link w:val="CommentTextChar"/>
    <w:uiPriority w:val="99"/>
    <w:semiHidden/>
    <w:unhideWhenUsed/>
    <w:rsid w:val="00E61E0D"/>
    <w:pPr>
      <w:spacing w:line="240" w:lineRule="auto"/>
    </w:pPr>
    <w:rPr>
      <w:sz w:val="20"/>
      <w:szCs w:val="20"/>
    </w:rPr>
  </w:style>
  <w:style w:type="character" w:customStyle="1" w:styleId="CommentTextChar">
    <w:name w:val="Comment Text Char"/>
    <w:basedOn w:val="DefaultParagraphFont"/>
    <w:link w:val="CommentText"/>
    <w:uiPriority w:val="99"/>
    <w:semiHidden/>
    <w:rsid w:val="00E61E0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61E0D"/>
    <w:rPr>
      <w:b/>
      <w:bCs/>
    </w:rPr>
  </w:style>
  <w:style w:type="character" w:customStyle="1" w:styleId="CommentSubjectChar">
    <w:name w:val="Comment Subject Char"/>
    <w:basedOn w:val="CommentTextChar"/>
    <w:link w:val="CommentSubject"/>
    <w:uiPriority w:val="99"/>
    <w:semiHidden/>
    <w:rsid w:val="00E61E0D"/>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E61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E0D"/>
    <w:rPr>
      <w:rFonts w:ascii="Tahoma" w:eastAsia="Calibri" w:hAnsi="Tahoma" w:cs="Tahoma"/>
      <w:sz w:val="16"/>
      <w:szCs w:val="16"/>
    </w:rPr>
  </w:style>
  <w:style w:type="paragraph" w:styleId="ListParagraph">
    <w:name w:val="List Paragraph"/>
    <w:aliases w:val="2,Akapit z listą BS,H&amp;P List Paragraph,Strip"/>
    <w:basedOn w:val="Normal"/>
    <w:link w:val="ListParagraphChar"/>
    <w:uiPriority w:val="34"/>
    <w:qFormat/>
    <w:rsid w:val="00273D5F"/>
    <w:pPr>
      <w:spacing w:after="200" w:line="276" w:lineRule="auto"/>
      <w:ind w:left="720"/>
      <w:contextualSpacing/>
    </w:pPr>
    <w:rPr>
      <w:rFonts w:ascii="Arial" w:eastAsiaTheme="minorHAnsi" w:hAnsi="Arial" w:cs="Arial"/>
      <w:sz w:val="40"/>
      <w:szCs w:val="40"/>
      <w:lang w:val="en-US"/>
    </w:rPr>
  </w:style>
  <w:style w:type="character" w:customStyle="1" w:styleId="ListParagraphChar">
    <w:name w:val="List Paragraph Char"/>
    <w:aliases w:val="2 Char,Akapit z listą BS Char,H&amp;P List Paragraph Char,Strip Char"/>
    <w:link w:val="ListParagraph"/>
    <w:uiPriority w:val="34"/>
    <w:locked/>
    <w:rsid w:val="00273D5F"/>
    <w:rPr>
      <w:rFonts w:ascii="Arial" w:hAnsi="Arial" w:cs="Arial"/>
      <w:sz w:val="40"/>
      <w:szCs w:val="4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851532">
      <w:bodyDiv w:val="1"/>
      <w:marLeft w:val="0"/>
      <w:marRight w:val="0"/>
      <w:marTop w:val="0"/>
      <w:marBottom w:val="0"/>
      <w:divBdr>
        <w:top w:val="none" w:sz="0" w:space="0" w:color="auto"/>
        <w:left w:val="none" w:sz="0" w:space="0" w:color="auto"/>
        <w:bottom w:val="none" w:sz="0" w:space="0" w:color="auto"/>
        <w:right w:val="none" w:sz="0" w:space="0" w:color="auto"/>
      </w:divBdr>
    </w:div>
    <w:div w:id="981421991">
      <w:bodyDiv w:val="1"/>
      <w:marLeft w:val="0"/>
      <w:marRight w:val="0"/>
      <w:marTop w:val="0"/>
      <w:marBottom w:val="0"/>
      <w:divBdr>
        <w:top w:val="none" w:sz="0" w:space="0" w:color="auto"/>
        <w:left w:val="none" w:sz="0" w:space="0" w:color="auto"/>
        <w:bottom w:val="none" w:sz="0" w:space="0" w:color="auto"/>
        <w:right w:val="none" w:sz="0" w:space="0" w:color="auto"/>
      </w:divBdr>
    </w:div>
    <w:div w:id="118791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85424"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ikumi.lv/doc.php?id=3804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122434-noteikumi-par-ikmenesa-piemaksu-pie-vecuma-pensijas" TargetMode="External"/><Relationship Id="rId4" Type="http://schemas.openxmlformats.org/officeDocument/2006/relationships/settings" Target="settings.xml"/><Relationship Id="rId9" Type="http://schemas.openxmlformats.org/officeDocument/2006/relationships/hyperlink" Target="https://likumi.lv/ta/id/18542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7</Pages>
  <Words>8761</Words>
  <Characters>4995</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Noteikumi par ikmēneša piemaksu pie vecuma un invaliditātes pensijas</vt:lpstr>
    </vt:vector>
  </TitlesOfParts>
  <Company/>
  <LinksUpToDate>false</LinksUpToDate>
  <CharactersWithSpaces>13729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ikmēneša piemaksu pie vecuma un invaliditātes pensijas</dc:title>
  <dc:subject>anotācija</dc:subject>
  <dc:creator>Dace Trusinska</dc:creator>
  <dc:description>D.Trušinska, 67021553
Dace.Trusinska@lm.gov.lv</dc:description>
  <cp:lastModifiedBy>Dace Trusinska</cp:lastModifiedBy>
  <cp:revision>33</cp:revision>
  <dcterms:created xsi:type="dcterms:W3CDTF">2019-01-16T07:28:00Z</dcterms:created>
  <dcterms:modified xsi:type="dcterms:W3CDTF">2019-03-06T06:53:00Z</dcterms:modified>
</cp:coreProperties>
</file>