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BB704" w14:textId="77777777" w:rsidR="008C3C46" w:rsidRPr="00A31CE0" w:rsidRDefault="008C3C46" w:rsidP="008C3C46">
      <w:pPr>
        <w:shd w:val="clear" w:color="auto" w:fill="FFFFFF"/>
        <w:spacing w:before="130" w:line="260" w:lineRule="exact"/>
        <w:jc w:val="center"/>
        <w:rPr>
          <w:b/>
          <w:bCs/>
        </w:rPr>
      </w:pPr>
      <w:r w:rsidRPr="00A31CE0">
        <w:rPr>
          <w:b/>
          <w:bCs/>
        </w:rPr>
        <w:t xml:space="preserve">Likumprojekta “Grozījumi </w:t>
      </w:r>
      <w:r>
        <w:rPr>
          <w:b/>
          <w:bCs/>
        </w:rPr>
        <w:t>Bezdarbnieku un darba meklētāju atbalsta likumā</w:t>
      </w:r>
      <w:r w:rsidRPr="00A31CE0">
        <w:rPr>
          <w:b/>
          <w:bCs/>
        </w:rPr>
        <w:t>” sākotnējās ietekmes novērtējuma ziņojums (anotācija)</w:t>
      </w:r>
    </w:p>
    <w:p w14:paraId="2A28FE1B" w14:textId="77777777" w:rsidR="008C3C46" w:rsidRPr="00A31CE0" w:rsidRDefault="008C3C46" w:rsidP="008C3C46">
      <w:pPr>
        <w:pStyle w:val="Title"/>
        <w:spacing w:before="130" w:line="260" w:lineRule="exact"/>
        <w:ind w:firstLine="539"/>
        <w:jc w:val="both"/>
        <w:rPr>
          <w:sz w:val="24"/>
          <w:szCs w:val="24"/>
        </w:rPr>
      </w:pPr>
    </w:p>
    <w:p w14:paraId="01A909A2" w14:textId="77777777" w:rsidR="007475BA" w:rsidRDefault="007475BA" w:rsidP="00573664">
      <w:pPr>
        <w:jc w:val="center"/>
        <w:rPr>
          <w:b/>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91"/>
        <w:gridCol w:w="5840"/>
      </w:tblGrid>
      <w:tr w:rsidR="007475BA" w:rsidRPr="00347817" w14:paraId="46DB95DA" w14:textId="77777777" w:rsidTr="00AA36C0">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E34BB1" w14:textId="77777777" w:rsidR="007475BA" w:rsidRPr="00347817" w:rsidRDefault="00AA36C0" w:rsidP="008C3C46">
            <w:pPr>
              <w:pStyle w:val="tvhtml"/>
              <w:spacing w:line="293" w:lineRule="atLeast"/>
              <w:jc w:val="center"/>
              <w:rPr>
                <w:b/>
                <w:bCs/>
              </w:rPr>
            </w:pPr>
            <w:r w:rsidRPr="00E5323B">
              <w:rPr>
                <w:b/>
                <w:bCs/>
                <w:iCs/>
                <w:color w:val="414142"/>
                <w:lang w:val="sv-SE"/>
              </w:rPr>
              <w:t>Tiesību akta projekta anotācijas kopsavilkums</w:t>
            </w:r>
          </w:p>
        </w:tc>
      </w:tr>
      <w:tr w:rsidR="00AA36C0" w:rsidRPr="00347817" w14:paraId="7695E794" w14:textId="77777777" w:rsidTr="00AA36C0">
        <w:tc>
          <w:tcPr>
            <w:tcW w:w="1802" w:type="pct"/>
            <w:tcBorders>
              <w:top w:val="outset" w:sz="6" w:space="0" w:color="414142"/>
              <w:left w:val="outset" w:sz="6" w:space="0" w:color="414142"/>
              <w:bottom w:val="outset" w:sz="6" w:space="0" w:color="414142"/>
              <w:right w:val="outset" w:sz="6" w:space="0" w:color="414142"/>
            </w:tcBorders>
            <w:shd w:val="clear" w:color="auto" w:fill="FFFFFF"/>
            <w:hideMark/>
          </w:tcPr>
          <w:p w14:paraId="7110953F" w14:textId="77777777" w:rsidR="00AA36C0" w:rsidRPr="00347817" w:rsidRDefault="00AA36C0" w:rsidP="008C3C46">
            <w:r w:rsidRPr="00E5323B">
              <w:rPr>
                <w:iCs/>
                <w:color w:val="414142"/>
                <w:lang w:val="sv-SE"/>
              </w:rPr>
              <w:t>Mērķis, risinājums un projekta spēkā stāšanās laiks (500 zīmes bez atstarpēm)</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243A95EA" w14:textId="3F4AFF48" w:rsidR="00AA36C0" w:rsidRPr="00347817" w:rsidRDefault="00142E17" w:rsidP="00142E17">
            <w:pPr>
              <w:jc w:val="both"/>
            </w:pPr>
            <w:r>
              <w:t>Likump</w:t>
            </w:r>
            <w:r w:rsidR="008C3C46" w:rsidRPr="008C3C46">
              <w:t xml:space="preserve">rojekta mērķis ir izpildīt Ministru kabineta 2018.gada 29.maija </w:t>
            </w:r>
            <w:proofErr w:type="spellStart"/>
            <w:r w:rsidR="008C3C46" w:rsidRPr="008C3C46">
              <w:t>protokollēmumā</w:t>
            </w:r>
            <w:proofErr w:type="spellEnd"/>
            <w:r w:rsidR="008C3C46" w:rsidRPr="008C3C46">
              <w:t xml:space="preserve"> Nr.26 13.§ doto uzdevumu precizēt deleģējumu Ministru kabinetam noteikt darbiekārtošanas pakalpojumu sniedzēju, kas sniedz pakalpojumus Eiropas Nodarbinātības dienestu tīkla (EURES) dalībnieka statusā, statusa piešķiršanas, uzraudzības, apturēšanas un anulēšanas kārtību, kā arī pienākumus.</w:t>
            </w:r>
            <w:r w:rsidR="00937152">
              <w:t xml:space="preserve"> Saskaņā ar </w:t>
            </w:r>
            <w:proofErr w:type="spellStart"/>
            <w:r w:rsidR="00937152">
              <w:t>protokollēmumā</w:t>
            </w:r>
            <w:proofErr w:type="spellEnd"/>
            <w:r w:rsidR="00937152">
              <w:t xml:space="preserve"> noteikto </w:t>
            </w:r>
            <w:r>
              <w:t>likum</w:t>
            </w:r>
            <w:r w:rsidR="00937152">
              <w:t>projektu plānots iesniegt izskatīšanai Ministru kabinetā līdz 2019.gada 28.februārim.</w:t>
            </w:r>
          </w:p>
        </w:tc>
      </w:tr>
    </w:tbl>
    <w:p w14:paraId="6FE21418" w14:textId="77777777" w:rsidR="00573664" w:rsidRPr="00347817" w:rsidRDefault="00DA7915" w:rsidP="00DA7915">
      <w:pPr>
        <w:rPr>
          <w:b/>
        </w:rPr>
      </w:pPr>
      <w:r>
        <w:rPr>
          <w:b/>
        </w:rPr>
        <w:t xml:space="preserve"> </w:t>
      </w:r>
    </w:p>
    <w:p w14:paraId="4F29DC52" w14:textId="23A21651" w:rsidR="00573664" w:rsidRPr="00347817" w:rsidRDefault="00142E17" w:rsidP="00070A7F">
      <w:pPr>
        <w:tabs>
          <w:tab w:val="left" w:pos="5550"/>
        </w:tabs>
        <w:rPr>
          <w:i/>
          <w:iCs/>
        </w:rPr>
      </w:pPr>
      <w:r>
        <w:rPr>
          <w:i/>
          <w:iCs/>
        </w:rPr>
        <w:tab/>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81E5D" w:rsidRPr="00347817" w14:paraId="63B0CEEA" w14:textId="77777777" w:rsidTr="0016638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3F61C85" w14:textId="77777777" w:rsidR="00573664" w:rsidRPr="00347817" w:rsidRDefault="00573664" w:rsidP="00166387">
            <w:pPr>
              <w:spacing w:before="100" w:beforeAutospacing="1" w:after="100" w:afterAutospacing="1" w:line="293" w:lineRule="atLeast"/>
              <w:jc w:val="center"/>
              <w:rPr>
                <w:b/>
                <w:bCs/>
              </w:rPr>
            </w:pPr>
            <w:r w:rsidRPr="00347817">
              <w:rPr>
                <w:b/>
                <w:bCs/>
              </w:rPr>
              <w:t>I. Tiesību akta projekta izstrādes nepieciešamība</w:t>
            </w:r>
          </w:p>
        </w:tc>
      </w:tr>
      <w:tr w:rsidR="00081E5D" w:rsidRPr="00347817" w14:paraId="30C59CF7" w14:textId="77777777" w:rsidTr="00166387">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10FED47B" w14:textId="77777777" w:rsidR="00573664" w:rsidRPr="00347817" w:rsidRDefault="00573664" w:rsidP="00166387">
            <w:pPr>
              <w:spacing w:before="100" w:beforeAutospacing="1" w:after="100" w:afterAutospacing="1" w:line="293" w:lineRule="atLeast"/>
              <w:jc w:val="center"/>
            </w:pPr>
            <w:r w:rsidRPr="00347817">
              <w:t>1.</w:t>
            </w:r>
          </w:p>
        </w:tc>
        <w:tc>
          <w:tcPr>
            <w:tcW w:w="1550" w:type="pct"/>
            <w:tcBorders>
              <w:top w:val="outset" w:sz="6" w:space="0" w:color="414142"/>
              <w:left w:val="outset" w:sz="6" w:space="0" w:color="414142"/>
              <w:bottom w:val="outset" w:sz="6" w:space="0" w:color="414142"/>
              <w:right w:val="outset" w:sz="6" w:space="0" w:color="414142"/>
            </w:tcBorders>
            <w:hideMark/>
          </w:tcPr>
          <w:p w14:paraId="1B2A34A0" w14:textId="77777777" w:rsidR="00573664" w:rsidRPr="00347817" w:rsidRDefault="00573664" w:rsidP="00166387">
            <w:r w:rsidRPr="00347817">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3D318B9B" w14:textId="7D709BFC" w:rsidR="00573664" w:rsidRPr="00347817" w:rsidRDefault="008C3C46" w:rsidP="00B63F04">
            <w:pPr>
              <w:jc w:val="both"/>
            </w:pPr>
            <w:r>
              <w:t xml:space="preserve">Ministru kabineta </w:t>
            </w:r>
            <w:r w:rsidR="00937152" w:rsidRPr="00937152">
              <w:t>2</w:t>
            </w:r>
            <w:r w:rsidR="00654960">
              <w:t xml:space="preserve">018.gada 29.maija </w:t>
            </w:r>
            <w:proofErr w:type="spellStart"/>
            <w:r w:rsidR="00654960">
              <w:t>protokollēmuma</w:t>
            </w:r>
            <w:proofErr w:type="spellEnd"/>
            <w:r w:rsidR="00937152" w:rsidRPr="00937152">
              <w:t xml:space="preserve"> Nr.26 13.§ </w:t>
            </w:r>
            <w:r>
              <w:t>uzdevums</w:t>
            </w:r>
            <w:r w:rsidR="00937152">
              <w:t>.</w:t>
            </w:r>
          </w:p>
        </w:tc>
      </w:tr>
      <w:tr w:rsidR="00081E5D" w:rsidRPr="00347817" w14:paraId="07CA431A" w14:textId="77777777" w:rsidTr="0016638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8237989" w14:textId="77777777" w:rsidR="00573664" w:rsidRPr="00347817" w:rsidRDefault="00573664" w:rsidP="00166387">
            <w:pPr>
              <w:spacing w:before="100" w:beforeAutospacing="1" w:after="100" w:afterAutospacing="1" w:line="293" w:lineRule="atLeast"/>
              <w:jc w:val="center"/>
            </w:pPr>
            <w:r w:rsidRPr="00347817">
              <w:t>2.</w:t>
            </w:r>
          </w:p>
        </w:tc>
        <w:tc>
          <w:tcPr>
            <w:tcW w:w="1550" w:type="pct"/>
            <w:tcBorders>
              <w:top w:val="outset" w:sz="6" w:space="0" w:color="414142"/>
              <w:left w:val="outset" w:sz="6" w:space="0" w:color="414142"/>
              <w:bottom w:val="outset" w:sz="6" w:space="0" w:color="414142"/>
              <w:right w:val="outset" w:sz="6" w:space="0" w:color="414142"/>
            </w:tcBorders>
            <w:hideMark/>
          </w:tcPr>
          <w:p w14:paraId="73FA5362" w14:textId="77777777" w:rsidR="00573664" w:rsidRPr="00347817" w:rsidRDefault="00573664" w:rsidP="00166387">
            <w:r w:rsidRPr="00347817">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655DD5E7" w14:textId="77777777" w:rsidR="008C3C46" w:rsidRDefault="008C3C46" w:rsidP="008C3C46">
            <w:pPr>
              <w:jc w:val="both"/>
            </w:pPr>
            <w:r>
              <w:t xml:space="preserve">1. </w:t>
            </w:r>
            <w:r w:rsidRPr="00A8070A">
              <w:t>Eiropas Nodarbinātības dienestu tīkls (EURES) (turpmāk – EURES) ir sadarbības tīkls, ko patlaban veido Eiropas Savienības dalībvalstu nodarbinātības dienesti. EURES nodrošina padomdevēju tīklu, kas var sniegt informāciju un palīdzību darba meklētājiem un darba devējiem, sazinoties personīgi. EURES padomdevēji – konsultanti ir apmācīti speciālisti, kas sniedz informācijas, ieteikumu un darbā pieņemšanas pamatpakalpojumus darba meklētājiem un darba devējiem, kas ieinteresēti Eiropas darba t</w:t>
            </w:r>
            <w:r>
              <w:t>irgū. 2018.gada 13.maijā stājās</w:t>
            </w:r>
            <w:r w:rsidRPr="00A8070A">
              <w:t xml:space="preserve"> spēkā Regula Nr.2016/589</w:t>
            </w:r>
            <w:r>
              <w:t xml:space="preserve"> (turpmāk – Regula Nr.2016/589)</w:t>
            </w:r>
            <w:r w:rsidRPr="00A8070A">
              <w:t>, kas paredz paplašināt EURES tīkl</w:t>
            </w:r>
            <w:r>
              <w:t>u, iesaistot tajā arī privātos</w:t>
            </w:r>
            <w:r w:rsidRPr="00A8070A">
              <w:t xml:space="preserve"> pakalpojumu sniedzējus. Regulas Nr.2016/589 11.panta 1.punkts nosaka dalībvalstīm pienākumu līdz 2018.gada 13.maijam izveidot sistēmu, lai uzņemtu organizācijas par EURES dalībniekiem</w:t>
            </w:r>
            <w:r>
              <w:t xml:space="preserve"> un partneriem</w:t>
            </w:r>
            <w:r w:rsidRPr="00A8070A">
              <w:t>, pārraudzītu to darbību un to, kā tie ievēro piemērojamos tiesību aktus un vajadzības gadījumā, lai atsauktu to uzņemšanu.</w:t>
            </w:r>
          </w:p>
          <w:p w14:paraId="5BE3F022" w14:textId="77777777" w:rsidR="008C3C46" w:rsidRDefault="008C3C46" w:rsidP="008C3C46">
            <w:pPr>
              <w:jc w:val="both"/>
            </w:pPr>
            <w:r>
              <w:t xml:space="preserve">2018.gada 29.maijā pieņemti grozījumi Ministru kabineta </w:t>
            </w:r>
            <w:r w:rsidRPr="00CC112A">
              <w:t>2007.gada 3.jūlija</w:t>
            </w:r>
            <w:r>
              <w:t xml:space="preserve"> noteikumos Nr.458 „Komersantu darbiekārtošanas pakalpojumu sniedzēju – licencēšanas un uzraudzības kārtība”, kas nodrošina Regulā Nr.2016/589 noteiktā dalībvalstu pienākuma izpildi. Minētie grozījumi paredz, ka EURES pakalpojumus pilnā apjomā varēs sniegt tikai licencētie darbiekārtošanas pakalpojumu sniedzēji, attiecinot uz tiem darbiekārtošanas pakalpojumu licencēšanas sistēmu. </w:t>
            </w:r>
          </w:p>
          <w:p w14:paraId="528033CC" w14:textId="77777777" w:rsidR="008C3C46" w:rsidRDefault="008C3C46" w:rsidP="008C3C46">
            <w:pPr>
              <w:jc w:val="both"/>
            </w:pPr>
            <w:r>
              <w:t xml:space="preserve">Savukārt regulējums organizāciju uzņemšanai par EURES partneriem, </w:t>
            </w:r>
            <w:r w:rsidRPr="003F309F">
              <w:t>kas ir tiesīgi sniegt</w:t>
            </w:r>
            <w:r>
              <w:t xml:space="preserve"> vienīgi</w:t>
            </w:r>
            <w:r w:rsidRPr="003F309F">
              <w:t xml:space="preserve"> atsevišķus Regulā Nr.2016/589 paredzētos pakalpojumus darb</w:t>
            </w:r>
            <w:r>
              <w:t xml:space="preserve">a devējiem un </w:t>
            </w:r>
            <w:r>
              <w:lastRenderedPageBreak/>
              <w:t xml:space="preserve">darba meklētājiem, un līdz ar to nav uzskatāmi par darbiekārtošanas pakalpojumu sniedzējiem </w:t>
            </w:r>
            <w:r w:rsidRPr="003F309F">
              <w:t>atbilstoši Likuma 17.panta pirmajā daļā noteiktai definīcijai,</w:t>
            </w:r>
            <w:r>
              <w:t xml:space="preserve"> </w:t>
            </w:r>
            <w:r w:rsidRPr="003F309F">
              <w:t>ir iekļauts Ministru kabineta 2011.gada 25.janvāra Ministru</w:t>
            </w:r>
            <w:r>
              <w:t xml:space="preserve"> </w:t>
            </w:r>
            <w:r w:rsidRPr="003F309F">
              <w:t>kabineta noteikumos Nr.75 „Noteikumi par aktīvo</w:t>
            </w:r>
            <w:r>
              <w:t xml:space="preserve"> </w:t>
            </w:r>
            <w:r w:rsidRPr="003F309F">
              <w:t>nodarbinātības pasākumu un preventīvo bezdarba samazināšanas pasākumu organizēšanas un finansēšanas kārtību un pasākumu īstenotāju izvēles principiem”</w:t>
            </w:r>
            <w:r>
              <w:t>.</w:t>
            </w:r>
          </w:p>
          <w:p w14:paraId="1B500515" w14:textId="104A0E47" w:rsidR="008C3C46" w:rsidRDefault="008C3C46" w:rsidP="008C3C46">
            <w:pPr>
              <w:jc w:val="both"/>
            </w:pPr>
            <w:r>
              <w:t xml:space="preserve">Ievērojot, ka Bezdarbnieku un darba meklētāju atbalsta likumā (turpmāk </w:t>
            </w:r>
            <w:r w:rsidR="000E5FD9">
              <w:t>–</w:t>
            </w:r>
            <w:r>
              <w:t xml:space="preserve"> Likums) nav ietverts atsevišķs deleģējums EURES dalībnieku sistēmas izveidošanai,</w:t>
            </w:r>
            <w:proofErr w:type="gramStart"/>
            <w:r>
              <w:t xml:space="preserve">  </w:t>
            </w:r>
            <w:proofErr w:type="gramEnd"/>
            <w:r w:rsidRPr="006E17C9">
              <w:t>tiesiskās skaidrības noteikšanai</w:t>
            </w:r>
            <w:r>
              <w:t xml:space="preserve"> nepieciešams papildināt Likuma 4.pantu ar četrpadsmito </w:t>
            </w:r>
            <w:r w:rsidR="0096075E">
              <w:t xml:space="preserve">un piecpadsmito </w:t>
            </w:r>
            <w:r>
              <w:t xml:space="preserve">daļu. </w:t>
            </w:r>
          </w:p>
          <w:p w14:paraId="67DFC6A6" w14:textId="77777777" w:rsidR="008C3C46" w:rsidRDefault="008C3C46" w:rsidP="008C3C46">
            <w:pPr>
              <w:jc w:val="both"/>
            </w:pPr>
          </w:p>
          <w:p w14:paraId="0ED4CE36" w14:textId="77777777" w:rsidR="008C3C46" w:rsidRDefault="008C3C46" w:rsidP="008C3C46">
            <w:pPr>
              <w:jc w:val="both"/>
            </w:pPr>
            <w:r>
              <w:t xml:space="preserve">2. 2013.gadā 13.jūnijā Likumā pieņemti grozījumi, kas tajā skaitā precizēja līdz tam brīdim lietoto jēdzienu ‘pilna valsts apgādība’. Minētais jēdziens nebija definēts nevienā normatīvajā aktā un līdz ar to jēdziena iztulkošana un satura atklāšana bija atstāta tiesību normu piemērotāju ziņā. Vienlaikus atbilstoši tiesu praksei ar pilnu valsts apgādību bija jāsaprot personas pamatvajadzību apmierināšana (ēdiens, apģērbs, mājoklis, veselības aprūpe un obligātā izglītība) </w:t>
            </w:r>
            <w:r w:rsidRPr="006930FD">
              <w:rPr>
                <w:i/>
              </w:rPr>
              <w:t xml:space="preserve">(sk., piemēram, Satversmes tiesas 2012. gada </w:t>
            </w:r>
            <w:r w:rsidRPr="006930FD">
              <w:rPr>
                <w:i/>
              </w:rPr>
              <w:br/>
              <w:t>21. jūnija sprieduma lietā Nr. 2011-20-01).</w:t>
            </w:r>
          </w:p>
          <w:p w14:paraId="14F7A36B" w14:textId="77777777" w:rsidR="008C3C46" w:rsidRDefault="008C3C46" w:rsidP="008C3C46">
            <w:pPr>
              <w:jc w:val="both"/>
            </w:pPr>
            <w:r>
              <w:t>Lai precīzi noteiktu tiesību normas saturu ar 2013.gada 13.jūnija grozījumiem Likumā jēdziens ‘pilna valsts apgādība’ tika aizstāts ar konkrētam iestādēm, kurās uzturētās personas nevar iegūt bezdarbnieka statusu. No Likuma 10.panta pirmās daļas 9.punkta izriet, ka bezdarbnieka statusu nevar iegūt personas, kuras atrodas ieslodzījuma vietā (</w:t>
            </w:r>
            <w:r w:rsidRPr="00AD313A">
              <w:t>izņemot brīvības atņemšanas</w:t>
            </w:r>
            <w:r>
              <w:t xml:space="preserve"> soda izciešanu atklātā cietumā) vai</w:t>
            </w:r>
            <w:r w:rsidRPr="00AD313A">
              <w:t xml:space="preserve"> ilgstošas sociālās aprūpes vai sociālās rehabilitācijas institūcijā, kurā pakalpojumus pilnībā finansē no valsts vai pašvaldības budžeta.</w:t>
            </w:r>
            <w:r>
              <w:t xml:space="preserve"> Vienlaikus Sociālo pakalpojumu un sociālās palīdzības likumā tiek lietots termins „ilgstošas sociālās aprūpes un sociālās rehabilitācijas” – </w:t>
            </w:r>
            <w:r w:rsidRPr="00077218">
              <w:t>sociālā institūcija, kas nodrošina personai, kura vecuma vai veselības stāvokļa dēļ nespēj sevi aprūpēt, kā arī bāreņiem un bez vecāku gādības palikušiem bērniem mājokli, pilnu a</w:t>
            </w:r>
            <w:r>
              <w:t>prūpi un sociālo rehabilitāciju. Lai savstarpēji saskaņotu normatīvajos aktos izmantoto terminoloģiju, nepieciešams veikt tehnisku grozījumu, precizējot Likuma 10.panta pirmās daļas 9.punktu.</w:t>
            </w:r>
          </w:p>
          <w:p w14:paraId="3403329B" w14:textId="3DB0F093" w:rsidR="00070A7F" w:rsidRDefault="00070A7F" w:rsidP="008C3C46">
            <w:pPr>
              <w:jc w:val="both"/>
            </w:pPr>
            <w:r>
              <w:t>Turklāt a</w:t>
            </w:r>
            <w:r w:rsidRPr="00070A7F">
              <w:t>tbilstoši Sociālo pakalpojumu un so</w:t>
            </w:r>
            <w:r>
              <w:t>ciālās palīdzības likuma normām</w:t>
            </w:r>
            <w:r w:rsidRPr="00070A7F">
              <w:t xml:space="preserve"> klienta pienākums ir maksāt par </w:t>
            </w:r>
            <w:r>
              <w:t>saņemto sociālo pakalpojumu, tajā</w:t>
            </w:r>
            <w:r w:rsidRPr="00070A7F">
              <w:t xml:space="preserve"> skaitā par </w:t>
            </w:r>
            <w:r>
              <w:t xml:space="preserve">atrašanos aprūpes institūcijā. </w:t>
            </w:r>
            <w:r w:rsidRPr="00070A7F">
              <w:t xml:space="preserve">Šajā gadījumā klients par saņemto pakalpojumu maksā 90% no pensijas un citiem ienākumiem. Tāpat likums nosaka, ka gadījumos, ja </w:t>
            </w:r>
            <w:r w:rsidRPr="00070A7F">
              <w:lastRenderedPageBreak/>
              <w:t>klientam nav minēto ienākumu, atkarībā no viņa piederības pie kādas no iedzīvotāju grupām, samaksu par saņemto pakalpojumu pilnībā vai daļēji sedz no valsts budžeta vai no klienta apgādnieku un pašvaldības budžeta. Aprūpes institūcijā personai nodrošinātais pakalpojuma apjoms nemainās atkarībā no tā, cik</w:t>
            </w:r>
            <w:r>
              <w:t xml:space="preserve"> liela izmaksu daļa tiek </w:t>
            </w:r>
            <w:r w:rsidRPr="00070A7F">
              <w:t>no paša klienta ienākumiem</w:t>
            </w:r>
            <w:r>
              <w:t>. Ievērojot minēto, nosacījums, ka pakalpojumi tiek pilnībā finansēti no valsts vai pašvaldības budžeta nav precīzs un papildus Likuma 10.panta pirmās daļas 9.punktā nepieciešams noteikt, ka minētā norma ir attiecināma uz gadījumiem, kad pakalpojumi tiek pilnībā vai daļēji finansēti no valsts vai pašvaldības budžeta.</w:t>
            </w:r>
          </w:p>
          <w:p w14:paraId="72E12164" w14:textId="77777777" w:rsidR="00747418" w:rsidRDefault="00747418" w:rsidP="008C3C46">
            <w:pPr>
              <w:jc w:val="both"/>
            </w:pPr>
          </w:p>
          <w:p w14:paraId="7B450361" w14:textId="770AE12F" w:rsidR="008C3C46" w:rsidRDefault="008C3C46" w:rsidP="008C3C46">
            <w:pPr>
              <w:jc w:val="both"/>
            </w:pPr>
            <w:r>
              <w:t xml:space="preserve">3. No Likuma 12.panta pirmās daļas izriet, ka bezdarbniekam ir tiesības strādāt (iegūt darba ņēmēja vai pašnodarbinātā statusu) uz laiku līdz diviem mēnešiem, saglabājot bezdarbnieka statusu. Šāds noteikums ir paredzēts, lai veicinātu darba piedāvājumu pieņemšanu un </w:t>
            </w:r>
            <w:r w:rsidR="00EF52AF">
              <w:t>ie</w:t>
            </w:r>
            <w:r>
              <w:t xml:space="preserve">drošinātu bezdarbniekus iesaistīties darba tirgū. Vienlaikus šādas </w:t>
            </w:r>
            <w:r w:rsidR="00EF52AF">
              <w:t xml:space="preserve">iespējas pārlieku </w:t>
            </w:r>
            <w:r>
              <w:t xml:space="preserve">bieža izmantošana neveicina </w:t>
            </w:r>
            <w:r w:rsidR="00EF52AF">
              <w:t xml:space="preserve">nodarbinātības </w:t>
            </w:r>
            <w:r>
              <w:t xml:space="preserve">stabilitāti, kā arī īstermiņa darba attiecību </w:t>
            </w:r>
            <w:r w:rsidR="00EF52AF">
              <w:t xml:space="preserve">veicināšana var </w:t>
            </w:r>
            <w:r>
              <w:t>negatīvi ietekmē</w:t>
            </w:r>
            <w:r w:rsidR="00EF52AF">
              <w:t>t kopīgo</w:t>
            </w:r>
            <w:r>
              <w:t xml:space="preserve"> </w:t>
            </w:r>
            <w:proofErr w:type="gramStart"/>
            <w:r>
              <w:t>darba vietu</w:t>
            </w:r>
            <w:proofErr w:type="gramEnd"/>
            <w:r>
              <w:t xml:space="preserve"> kvalitāti</w:t>
            </w:r>
            <w:r w:rsidR="00EF52AF">
              <w:t xml:space="preserve"> un produktivitāti tautsaimniecībā</w:t>
            </w:r>
            <w:r>
              <w:t>. Praksē Nodarbinātības valsts aģentūra</w:t>
            </w:r>
            <w:r w:rsidR="000E5FD9">
              <w:t xml:space="preserve"> (turpmāk – aģentūra)</w:t>
            </w:r>
            <w:r>
              <w:t xml:space="preserve"> saskaras ar gadījumiem, ka</w:t>
            </w:r>
            <w:r w:rsidR="00EF52AF">
              <w:t>d</w:t>
            </w:r>
            <w:r>
              <w:t xml:space="preserve"> bezdarbnieki izmanto minēto atkāpi ar biežu regularitāti, vienlaikus ir gadījumi, kad bezdarbnieki noslēdz vairākus īs</w:t>
            </w:r>
            <w:r w:rsidR="00EF52AF">
              <w:t xml:space="preserve">a termiņa </w:t>
            </w:r>
            <w:r>
              <w:t>darba līgumus uz noteiktu laiku ar nelieliem starpposmiem.</w:t>
            </w:r>
            <w:r w:rsidR="00D17C40">
              <w:t xml:space="preserve"> Ievērojot, ka katrā kalendāra mēnesī ir atšķirīgs dienu skaits, atsevišķos gadījumos divu mēnešu perioda aprēķināšana rada sarežģījumus. </w:t>
            </w:r>
            <w:r w:rsidR="006D7193">
              <w:t>Tādējādi, lai</w:t>
            </w:r>
            <w:r>
              <w:t xml:space="preserve"> risinātu radušos situāciju un piemērotu skaidru pieeju darba ņēmēja vai pašnodarbināt</w:t>
            </w:r>
            <w:r w:rsidR="00D71503">
              <w:t>ā</w:t>
            </w:r>
            <w:r>
              <w:t xml:space="preserve"> statusa īslaicīgu periodu aprēķināšanai, paredzēts aizstāt šobrīd noteikto divu mēnešu periodu ar </w:t>
            </w:r>
            <w:r w:rsidR="006D7193">
              <w:t xml:space="preserve">ekvivalentu periodu, kas tiks uzskaitīts </w:t>
            </w:r>
            <w:r w:rsidR="006A0468">
              <w:t xml:space="preserve">kalendāra </w:t>
            </w:r>
            <w:r w:rsidR="006D7193">
              <w:t xml:space="preserve">dienās, – </w:t>
            </w:r>
            <w:r>
              <w:t>60 dienu periodu. Turklāt, lai novērstu atkāpes pārmērīgu izmantošanu un atsevišķos gadījumos negodprātīgu rīcību regulāri dibināt īslaicīgas darba tiesiskās attiecības, vienlaikus saglabājot bezdarbnieka statusu, paredzēts noteikt, ka turpmāk bezdarbnieks divreiz 12 mēnešu periodā</w:t>
            </w:r>
            <w:r w:rsidR="00E235EA">
              <w:t xml:space="preserve"> no bezdarbnieka statusa piešķiršanas die</w:t>
            </w:r>
            <w:r w:rsidR="00090215">
              <w:t>nas</w:t>
            </w:r>
            <w:r w:rsidR="00E235EA">
              <w:t xml:space="preserve"> </w:t>
            </w:r>
            <w:r>
              <w:t>varēs iegūt darba ņēmēja vai pašnodarbinātā statusu uz laiku, kas kopā</w:t>
            </w:r>
            <w:r w:rsidR="00745E20">
              <w:t xml:space="preserve"> </w:t>
            </w:r>
            <w:r w:rsidR="00E235EA">
              <w:t>12 mēnešu periodā</w:t>
            </w:r>
            <w:r w:rsidR="007C0A1F">
              <w:t xml:space="preserve"> </w:t>
            </w:r>
            <w:r>
              <w:t xml:space="preserve">nepārsniedz 60 kalendāra dienas, saglabājot bezdarbnieka statusu. </w:t>
            </w:r>
          </w:p>
          <w:p w14:paraId="219F9355" w14:textId="77777777" w:rsidR="008C3C46" w:rsidRDefault="008C3C46" w:rsidP="008C3C46">
            <w:pPr>
              <w:jc w:val="both"/>
            </w:pPr>
          </w:p>
          <w:p w14:paraId="15C5CD51" w14:textId="650B4008" w:rsidR="00501491" w:rsidRDefault="008C3C46" w:rsidP="008C3C46">
            <w:pPr>
              <w:jc w:val="both"/>
            </w:pPr>
            <w:r>
              <w:t xml:space="preserve">4. Nodarbinātības veicināšanas nolūkā viena no aģentūras funkcijām ir uzskaitīt darba devēju pieteiktās brīvas </w:t>
            </w:r>
            <w:proofErr w:type="gramStart"/>
            <w:r>
              <w:t>darba vietas</w:t>
            </w:r>
            <w:proofErr w:type="gramEnd"/>
            <w:r>
              <w:t xml:space="preserve">. Darba devēji, izņemot Likuma </w:t>
            </w:r>
            <w:r w:rsidRPr="00654CB6">
              <w:rPr>
                <w:bCs/>
              </w:rPr>
              <w:t>8.</w:t>
            </w:r>
            <w:r w:rsidRPr="00654CB6">
              <w:rPr>
                <w:bCs/>
                <w:vertAlign w:val="superscript"/>
              </w:rPr>
              <w:t>1</w:t>
            </w:r>
            <w:r w:rsidRPr="00654CB6">
              <w:rPr>
                <w:b/>
                <w:bCs/>
                <w:vertAlign w:val="superscript"/>
              </w:rPr>
              <w:t> </w:t>
            </w:r>
            <w:r>
              <w:t xml:space="preserve"> pantā minētos, piesaka brīvas </w:t>
            </w:r>
            <w:proofErr w:type="gramStart"/>
            <w:r>
              <w:t>darba vietas</w:t>
            </w:r>
            <w:proofErr w:type="gramEnd"/>
            <w:r>
              <w:t xml:space="preserve"> aģentūras CV/vakanču portālā uz brīvprātības pamata. </w:t>
            </w:r>
            <w:r w:rsidRPr="00937152">
              <w:t xml:space="preserve">Pirms vakances publicēšanas to </w:t>
            </w:r>
            <w:r w:rsidRPr="00937152">
              <w:lastRenderedPageBreak/>
              <w:t>apstiprina aģentūras darbinieks.</w:t>
            </w:r>
            <w:r>
              <w:t xml:space="preserve"> Vienlaikus atbilstoši imigrācijas jomu regulējošo normatīvo aktu prasībām, lai saņemtu atļauju nodarbināt Latvijā ārzemnieku trešās valsts pilsoni, darba devējam </w:t>
            </w:r>
            <w:r w:rsidR="00610598">
              <w:t xml:space="preserve">ir </w:t>
            </w:r>
            <w:r>
              <w:t xml:space="preserve">pienākums publicēt informāciju par brīvu </w:t>
            </w:r>
            <w:proofErr w:type="gramStart"/>
            <w:r>
              <w:t>darba vietu</w:t>
            </w:r>
            <w:proofErr w:type="gramEnd"/>
            <w:r>
              <w:t xml:space="preserve"> aģentūrā (darba atļauju ārzemniekam var izsniegt tikai gadījumā, ja darba devējs nespēj piemeklēt atbilstošu kandidātu no Latvijas iedzīvotāju vidus). Darba tirgus politika primāri ir vērsta uz Latvijas bezdarbnieku un darba meklētāju nodarbinātības vecināšanu, kuriem seko Eiropas Savienības pilsoņi, savukārt </w:t>
            </w:r>
            <w:proofErr w:type="gramStart"/>
            <w:r>
              <w:t>darba spēka</w:t>
            </w:r>
            <w:proofErr w:type="gramEnd"/>
            <w:r>
              <w:t xml:space="preserve"> piesaistīšana no trešajām valstīm ir pieļaujama atsevišķos gadījumos, kad esošais darba spēka resurss nav pietiekams darba devēja vajadzību nodrošināšanai. Aģentūra regulāri saskaras ar situācijām, kad darba devēji izvirza pretendentiem acīmredzami neatbilstošas vai pārmērīgas prasības. Tomēr šobrīd aģentūrai trūkst tiesiskā pamatā, lai lūgtu darba devējiem precizēt darba sludinājuma saturu. Daudzi da</w:t>
            </w:r>
            <w:r w:rsidR="0092261D">
              <w:t>r</w:t>
            </w:r>
            <w:bookmarkStart w:id="0" w:name="_GoBack"/>
            <w:bookmarkEnd w:id="0"/>
            <w:r>
              <w:t>ba d</w:t>
            </w:r>
            <w:r w:rsidR="00745E20">
              <w:t>e</w:t>
            </w:r>
            <w:r>
              <w:t>vēji aģentūras aicinājumus veikt precizējumus uztver izteikti negatīvi.</w:t>
            </w:r>
            <w:r w:rsidR="00B86529">
              <w:t xml:space="preserve"> </w:t>
            </w:r>
            <w:r w:rsidR="00B86529" w:rsidRPr="00B86529">
              <w:t xml:space="preserve">Vienlaikus arī Pilsonības un migrācijas lietu pārvalde veic darba atļaujas saņemšanai iesniegto dokumentu izvērtēšanu pēc būtības un neatbilstības gadījumā var tos noraidīt, tādējādi aģentūras savlaicīgā iesaistīšanās darba sludinājumu satura izvērtēšanā, veicinātu atbilstošāku un ātrāku </w:t>
            </w:r>
            <w:proofErr w:type="gramStart"/>
            <w:r w:rsidR="00B86529" w:rsidRPr="00B86529">
              <w:t>darba vietu</w:t>
            </w:r>
            <w:proofErr w:type="gramEnd"/>
            <w:r w:rsidR="00B86529" w:rsidRPr="00B86529">
              <w:t xml:space="preserve"> aizpildīšanu.</w:t>
            </w:r>
          </w:p>
          <w:p w14:paraId="1CC98FBC" w14:textId="66DEB8B2" w:rsidR="008C3C46" w:rsidRDefault="008C3C46" w:rsidP="008C3C46">
            <w:pPr>
              <w:jc w:val="both"/>
            </w:pPr>
            <w:r>
              <w:t>Ievērojot radušos situāciju, lai nodrošinātu aģentūras funkciju efektīvāku izpildi</w:t>
            </w:r>
            <w:r w:rsidR="00B86529">
              <w:t>, kā arī</w:t>
            </w:r>
            <w:r>
              <w:t xml:space="preserve"> veicinātu bezdarbnieku, darba meklē</w:t>
            </w:r>
            <w:r w:rsidR="0028008E">
              <w:t>tā</w:t>
            </w:r>
            <w:r>
              <w:t>ju, kā arī ekonomiski neaktīvu iedzīvotāju iesaistīšanos darba tirgū</w:t>
            </w:r>
            <w:r w:rsidR="00B86529">
              <w:t xml:space="preserve"> un efektīvāku darba tirgus funkcionēšanu</w:t>
            </w:r>
            <w:r>
              <w:t xml:space="preserve">, Likuma </w:t>
            </w:r>
            <w:r w:rsidRPr="0071728E">
              <w:t>6.</w:t>
            </w:r>
            <w:r>
              <w:t xml:space="preserve">pantā paredzēts nostiprināt aģentūras tiesības nepieciešamības gadījumā pieprasīt darba devējam iesniegt papildu informāciju vai skaidrojumu par </w:t>
            </w:r>
            <w:r w:rsidR="00501491">
              <w:t xml:space="preserve">pieteikto </w:t>
            </w:r>
            <w:r>
              <w:t>vakanci un tās saturu.</w:t>
            </w:r>
            <w:r w:rsidR="00501491">
              <w:t xml:space="preserve"> </w:t>
            </w:r>
          </w:p>
          <w:p w14:paraId="0D65CF13" w14:textId="77777777" w:rsidR="00501491" w:rsidRDefault="00501491" w:rsidP="008C3C46">
            <w:pPr>
              <w:jc w:val="both"/>
            </w:pPr>
          </w:p>
          <w:p w14:paraId="7B9BD252" w14:textId="77777777" w:rsidR="008C3C46" w:rsidRDefault="008C3C46" w:rsidP="008C3C46">
            <w:pPr>
              <w:jc w:val="both"/>
            </w:pPr>
          </w:p>
          <w:p w14:paraId="23E09F62" w14:textId="1903A6FD" w:rsidR="00937152" w:rsidRPr="00937152" w:rsidRDefault="008C3C46" w:rsidP="00937152">
            <w:pPr>
              <w:jc w:val="both"/>
            </w:pPr>
            <w:r>
              <w:t>5. Atbilstoši Likuma 12.panta piektajai daļai persona, kura bezdarbnieka statusu zaudējusi, jo ir ieguvusi darba ņēmēja vai pašnodarbinātā statusu, sasniegusi vecumu, kas dod tiesības saņemt vecuma pensiju, nonākusi ieslodzījuma vietā vai ilgstošas sociālās aprūpes un sociālās rehabilitācijas institūcijā vai ir atjaunota darbā ar tiesas</w:t>
            </w:r>
            <w:r w:rsidR="00937152">
              <w:t xml:space="preserve"> </w:t>
            </w:r>
            <w:r w:rsidR="00937152" w:rsidRPr="00937152">
              <w:t xml:space="preserve">spriedumu, ir tiesības pabeigt Likuma 3.panta pirmās daļas 1. un 3.punktā minētā aktīvā nodarbinātības pasākuma laikā iesāktās apmācības programmas. No minētās normas var secināt, ka pārējos gadījumos pēc bezdarbnieka statusa zaudēšanas personas nav tiesīga pabeigt dalību aģentūras organizētajos nodarbinātības pasākumos. Šāds ierobežojums ir pamatojams ar lietderīgu valsts un Eiropas Sociālā fonda budžeta līdzekļu izlietošanu un nepamatotu izdevumu rašanās novēršanu. Vienlaikus saskaņā ar </w:t>
            </w:r>
            <w:r w:rsidR="00937152" w:rsidRPr="00937152">
              <w:lastRenderedPageBreak/>
              <w:t>Administratīvā procesa likuma 80.pantā nostiprināto principu iesniegums par administratīvā akta apstrīdēšanu aptur tā darbību no dienas, kad iesniegums saņemts iestādē. Administratīvā akta apturēšanas gadījumā personai tiek atjaunotas tiesības baudīt visas bezdarbniekam noteiktās tiesības, tajā skaitā pretendēt uz dalību aģentūras organizētajos nodarbinātības pasākumos, kas varētu radīt finansējuma nepamatotas izlietošanas risku. Lai novērstu potenciāli nelietderīgu valsts un Eiropas Sociālā fonda finansējuma izlietojumu</w:t>
            </w:r>
            <w:r w:rsidR="000E5FD9">
              <w:t>,</w:t>
            </w:r>
            <w:r w:rsidR="00937152" w:rsidRPr="00937152">
              <w:t xml:space="preserve"> līdzīgi kā likumā „Par valsts sociālo apdrošināšanu” Likuma 12.pantu nepieciešams papildināt ar sesto sadaļu, kas paredz, ka lēmuma par bezdarbnieka statusa zaudēšanu apstrīdēšana vai pārsūdzēšana neaptur tā darbību. Analoģiski nepieciešams papildināt arī regulējumu par darba meklētāja statusa zaudēšanu.</w:t>
            </w:r>
          </w:p>
          <w:p w14:paraId="7B4F355C" w14:textId="77777777" w:rsidR="00937152" w:rsidRPr="00937152" w:rsidRDefault="00937152" w:rsidP="00937152">
            <w:pPr>
              <w:jc w:val="both"/>
            </w:pPr>
          </w:p>
          <w:p w14:paraId="28BF048F" w14:textId="47318A06" w:rsidR="00937152" w:rsidRPr="00937152" w:rsidRDefault="00937152" w:rsidP="00937152">
            <w:pPr>
              <w:jc w:val="both"/>
            </w:pPr>
            <w:r w:rsidRPr="00937152">
              <w:t>6. Atbilstoši Likumā noteiktajam mērķim tā darbība ir vērsta uz atbalsta sniegšanu bezdarbniekiem, darba meklētājiem un bezdarba riskam pakļautajām personām. Bezdarba riskam pakļautās personas ir personas, kas neatbilst bezdarbnieka vai darba meklētāja statusa</w:t>
            </w:r>
            <w:r w:rsidR="00747418">
              <w:t xml:space="preserve"> piešķiršanai</w:t>
            </w:r>
            <w:r w:rsidRPr="00937152">
              <w:t xml:space="preserve"> izvirzītajām prasībām, tajā </w:t>
            </w:r>
            <w:r w:rsidR="00747418">
              <w:t xml:space="preserve">skaitā </w:t>
            </w:r>
            <w:r w:rsidRPr="00937152">
              <w:t>ir ekonomiski neaktīv</w:t>
            </w:r>
            <w:r w:rsidR="00142E17">
              <w:t>as</w:t>
            </w:r>
            <w:r w:rsidRPr="00937152">
              <w:t xml:space="preserve">, tomēr tām ir nozīmīgs potenciāls darba tirgū. Likuma 16.pantā ir noteikts, kādos aģentūras organizētajos nodarbinātības pasākumos var piedalīties bezdarba riskam pakļautās personas. Vienlaikus Likums skaidri </w:t>
            </w:r>
            <w:r w:rsidR="00142E17" w:rsidRPr="00937152">
              <w:t>nedefinē</w:t>
            </w:r>
            <w:r w:rsidRPr="00937152">
              <w:t xml:space="preserve"> bezdarba riskam pakļauto personu loku un vienīgi Ministru kabineta 2011.gada 25.janvāra noteikumos Nr.75 “Noteikumi par aktīvo nodarbinātības pasākumu un preventīvo bezdarba samazināšanas pasākumu organizēšanas un finansēšanas kārtību un pasākumu īstenotāju izvēles principiem” noteikt</w:t>
            </w:r>
            <w:r w:rsidR="00747418">
              <w:t>ā</w:t>
            </w:r>
            <w:r w:rsidRPr="00937152">
              <w:t>s prasības dalībai konkrētajos preventīvajos bezdarba samazināšanas pasākumos ļauj indikatīvi iezīmēt minēto personu loku.</w:t>
            </w:r>
          </w:p>
          <w:p w14:paraId="55914D1F" w14:textId="2AEA9415" w:rsidR="00B6168E" w:rsidRDefault="00E15574" w:rsidP="00937152">
            <w:pPr>
              <w:jc w:val="both"/>
            </w:pPr>
            <w:r>
              <w:t xml:space="preserve">Bezdarba riskam pakļautajām personām netiek </w:t>
            </w:r>
            <w:r w:rsidR="00437762">
              <w:t>piešķirts atsevišķs statuss un to tiesības, kā arī pienākumi izriet no konkrēta nodarbinātības pasākuma īstenošanas noteikumiem. Vienlaikus, l</w:t>
            </w:r>
            <w:r w:rsidR="00937152" w:rsidRPr="00937152">
              <w:t xml:space="preserve">ai </w:t>
            </w:r>
            <w:r w:rsidR="00747418">
              <w:t>precīzāk definētu</w:t>
            </w:r>
            <w:r w:rsidR="00937152" w:rsidRPr="00937152">
              <w:t xml:space="preserve"> bezdarba riskam pakļauto personu</w:t>
            </w:r>
            <w:r w:rsidR="00747418">
              <w:t xml:space="preserve"> </w:t>
            </w:r>
            <w:r w:rsidR="00142E17">
              <w:t>loku</w:t>
            </w:r>
            <w:r w:rsidR="00D17C40">
              <w:t>,</w:t>
            </w:r>
            <w:r w:rsidR="00937152" w:rsidRPr="00937152">
              <w:t xml:space="preserve"> Likumu paredzēts papildināt ar bezdarba riskam pakļauto personu uzska</w:t>
            </w:r>
            <w:r w:rsidR="00C712B5">
              <w:t>i</w:t>
            </w:r>
            <w:r w:rsidR="00937152" w:rsidRPr="00937152">
              <w:t>tījumu. Par bezdarba riskam pakļautajām personām ir uzskatāmas gan nodarbinātās personas (personas, kas ir sasniegušas 50 gadu vecumu, personas, kur</w:t>
            </w:r>
            <w:r w:rsidR="00D17C40">
              <w:t>ā</w:t>
            </w:r>
            <w:r w:rsidR="00937152" w:rsidRPr="00937152">
              <w:t>m ir noteikta invaliditāte vai prognozējamā invaliditāte</w:t>
            </w:r>
            <w:r w:rsidR="00437762">
              <w:t xml:space="preserve"> vai ilgstoša pārejoša darbnespēja</w:t>
            </w:r>
            <w:r w:rsidR="00602297">
              <w:t>, kas pārsniedz četru mēnešu periodu</w:t>
            </w:r>
            <w:r w:rsidR="00937152" w:rsidRPr="00937152">
              <w:t>,</w:t>
            </w:r>
            <w:r w:rsidR="006F4205">
              <w:t xml:space="preserve"> </w:t>
            </w:r>
            <w:r w:rsidR="00937152" w:rsidRPr="00937152">
              <w:t xml:space="preserve">personas, kurām ir zems izglītības līmenis vai </w:t>
            </w:r>
            <w:r w:rsidR="00D17C40">
              <w:t>darba tirgu</w:t>
            </w:r>
            <w:r w:rsidR="00747418">
              <w:t>s prasībām neatbilstošas</w:t>
            </w:r>
            <w:r w:rsidR="00D17C40">
              <w:t xml:space="preserve"> </w:t>
            </w:r>
            <w:r w:rsidR="00937152" w:rsidRPr="00937152">
              <w:t xml:space="preserve">prasmes, personas, </w:t>
            </w:r>
            <w:r w:rsidR="00747418">
              <w:t>kurām ir uzteikts darba līgums</w:t>
            </w:r>
            <w:r w:rsidR="00937152">
              <w:t>), gan skolēni</w:t>
            </w:r>
            <w:r w:rsidR="0071109B">
              <w:t xml:space="preserve"> un studenti</w:t>
            </w:r>
            <w:r w:rsidR="00937152">
              <w:t xml:space="preserve">, kas vēl tikai iegūst pirmo darba pieredzi, gan ekonomiski neaktīvās personas, kuru </w:t>
            </w:r>
            <w:r w:rsidR="00937152">
              <w:lastRenderedPageBreak/>
              <w:t>aktivizēšana ir būtiska ekonomiskās aktivitātes veicināšanai</w:t>
            </w:r>
            <w:r w:rsidR="00437762">
              <w:t xml:space="preserve"> –</w:t>
            </w:r>
            <w:r w:rsidR="00937152">
              <w:t xml:space="preserve"> personas, kurām nav darba pieredzes</w:t>
            </w:r>
            <w:r w:rsidR="00437762">
              <w:t xml:space="preserve"> (par personām bez darba pieredzes ir uzskatāmas personas, kurām kopējā darba pieredze ir mazāka par trīs mēnešiem), personas, kuras izcieš sodu ieslodzījuma vietā (jo īpaši personas pirms atbrīvošanas no ieslodzījuma vietas un aktīvas darba meklēšanas uzsākšanas)</w:t>
            </w:r>
            <w:r w:rsidR="00937152">
              <w:t>.</w:t>
            </w:r>
            <w:r w:rsidR="00BE03FE">
              <w:t xml:space="preserve"> Papildus nepieciešams attiecīgi precizēt Likuma V nodaļas nosaukumu.</w:t>
            </w:r>
          </w:p>
          <w:p w14:paraId="73B9110F" w14:textId="77777777" w:rsidR="00517158" w:rsidRDefault="00517158" w:rsidP="00937152">
            <w:pPr>
              <w:jc w:val="both"/>
            </w:pPr>
          </w:p>
          <w:p w14:paraId="1DD06BE8" w14:textId="2E28175F" w:rsidR="00517158" w:rsidRDefault="00517158" w:rsidP="00937152">
            <w:pPr>
              <w:jc w:val="both"/>
            </w:pPr>
            <w:r>
              <w:t>7. Saskaņā ar 2009.gada 1.jūlija grozījumiem likumā „Par tiesu varu” tiesu piesēdētāju institūts tika likvidēts, līdz ar to nepieciešams veikt attiecīgus grozījumus Likuma 14. un 16.pantā.</w:t>
            </w:r>
          </w:p>
          <w:p w14:paraId="708CD6EC" w14:textId="77777777" w:rsidR="003856AB" w:rsidRDefault="003856AB" w:rsidP="00937152">
            <w:pPr>
              <w:jc w:val="both"/>
            </w:pPr>
          </w:p>
          <w:p w14:paraId="661E07A1" w14:textId="0188A9A7" w:rsidR="003856AB" w:rsidRDefault="003856AB" w:rsidP="00937152">
            <w:pPr>
              <w:jc w:val="both"/>
            </w:pPr>
            <w:r>
              <w:t xml:space="preserve">8. Likuma 10. un 15.pantā ir noteikts, ka persona var iesniegt iesniegumu bezdarbnieka vai darba meklētāja statusa piešķiršanai vienotajā valsts un pašvaldību pakalpojumu portālā </w:t>
            </w:r>
            <w:hyperlink r:id="rId9" w:history="1">
              <w:r w:rsidRPr="00587DBE">
                <w:rPr>
                  <w:rStyle w:val="Hyperlink"/>
                </w:rPr>
                <w:t>www.latvija.lv</w:t>
              </w:r>
            </w:hyperlink>
            <w:r>
              <w:t>, lietojot portālā pieejamos autentifikācijas līdzekļus, t.sk. banku autentifikācijas līdzek</w:t>
            </w:r>
            <w:r w:rsidR="00747418">
              <w:t>ļus</w:t>
            </w:r>
            <w:r w:rsidR="009F02AC">
              <w:t>. Vienlaikus iespēja iesniegt iesniegumu bezdarbnieka vai darba meklētāja statusa piešķiršanai ir nodrošināta arī aģentūras CV/vakanču portālā, tomēr šobrīd elektroniskā veidā iesniegumu iespējams iesniegt tikai droša elektroniskā paraksta ieguvējiem. Ņemot vērā, ka aģentūras pārziņā esošajā CV/vakanču portālā (</w:t>
            </w:r>
            <w:hyperlink r:id="rId10" w:history="1">
              <w:r w:rsidR="009F02AC" w:rsidRPr="00587DBE">
                <w:rPr>
                  <w:rStyle w:val="Hyperlink"/>
                </w:rPr>
                <w:t>https://cvvp.nva.gov.lv</w:t>
              </w:r>
            </w:hyperlink>
            <w:r w:rsidR="009F02AC">
              <w:t>) personai iespējams vienuviet gan iegūt informāciju par brīvajām darba viet</w:t>
            </w:r>
            <w:r w:rsidR="00747418">
              <w:t>ām un</w:t>
            </w:r>
            <w:r w:rsidR="009F02AC">
              <w:t xml:space="preserve"> aģentūras pakalpojumiem, gan izmantot atsevišķus pakalpojumu</w:t>
            </w:r>
            <w:r w:rsidR="00747418">
              <w:t>s</w:t>
            </w:r>
            <w:r w:rsidR="009F02AC">
              <w:t xml:space="preserve"> e-vidē un reģistrēt savu CV, darba meklētāju ērtībai, lai paplašinātu to personu loku, kas potenciāli varētu izmantot CV/vakanču portāla priekšrocības un iesniegt aģentūrā iesniegumu bezdarbnieka vai darba meklētāja statusa piešķiršanai, lietojot arī bankas piešķirtos autentifikācijas līdzekļus, plānots attiecīgi papildināt Likuma 10. un 15.pantu. </w:t>
            </w:r>
          </w:p>
          <w:p w14:paraId="7A8BF19C" w14:textId="77777777" w:rsidR="003B6365" w:rsidRDefault="003B6365" w:rsidP="00937152">
            <w:pPr>
              <w:jc w:val="both"/>
            </w:pPr>
          </w:p>
          <w:p w14:paraId="299E3560" w14:textId="665FBD51" w:rsidR="003B6365" w:rsidRDefault="003B6365" w:rsidP="00937152">
            <w:pPr>
              <w:jc w:val="both"/>
            </w:pPr>
            <w:r>
              <w:t xml:space="preserve">9. </w:t>
            </w:r>
            <w:r w:rsidRPr="003B6365">
              <w:t xml:space="preserve">Likuma </w:t>
            </w:r>
            <w:r w:rsidRPr="003B6365">
              <w:rPr>
                <w:bCs/>
              </w:rPr>
              <w:t>8.</w:t>
            </w:r>
            <w:r w:rsidRPr="003B6365">
              <w:rPr>
                <w:bCs/>
                <w:vertAlign w:val="superscript"/>
              </w:rPr>
              <w:t>1 </w:t>
            </w:r>
            <w:r>
              <w:t xml:space="preserve">pantā ir noteikts valsts un pašvaldību institūciju, kā arī kapitālsabiedrību, kurās valsts vai pašvaldības daļa pamatkapitālā atsevišķi vai kopumā pārsniedz 50 procentus, pienākums publicēt informāciju par atklātiem pretendentu konkursiem aģentūras CV/vakanču portālā, norādot tajā skaitā pieteikšanās </w:t>
            </w:r>
            <w:r w:rsidR="00F407DA">
              <w:t>termiņu</w:t>
            </w:r>
            <w:r>
              <w:t xml:space="preserve">, kas atbilstoši spēkā esošajai redakcijai nedrīkst būt īsāk par 10 un garāks par 20 dienām. </w:t>
            </w:r>
            <w:r w:rsidR="00F407DA">
              <w:t>Vienlaikus, ievērojot, ka</w:t>
            </w:r>
            <w:proofErr w:type="gramStart"/>
            <w:r w:rsidR="00F407DA">
              <w:t xml:space="preserve">  </w:t>
            </w:r>
            <w:proofErr w:type="gramEnd"/>
            <w:r w:rsidR="00F407DA">
              <w:t xml:space="preserve">atbilstoši 2018.gada 21.jūnijā pieņemtajiem grozījumiem </w:t>
            </w:r>
            <w:r w:rsidR="001E273C">
              <w:t xml:space="preserve">no 2019.gada 1.janvāra </w:t>
            </w:r>
            <w:r w:rsidR="00F407DA">
              <w:t>Valsts civildienesta likuma 8.pantā</w:t>
            </w:r>
            <w:r w:rsidR="006F4205">
              <w:t xml:space="preserve"> noteiktais</w:t>
            </w:r>
            <w:r w:rsidR="00F407DA">
              <w:t xml:space="preserve"> pretendentu pieteikšanas maksimālais termiņš </w:t>
            </w:r>
            <w:r w:rsidR="00553382">
              <w:t xml:space="preserve">ir 30 dienas, </w:t>
            </w:r>
            <w:r w:rsidR="001E273C">
              <w:t xml:space="preserve">lai savstarpēji saskaņotu normatīvajos aktos noteiktos termiņus, nepieciešams attiecīgi precizēt Likuma </w:t>
            </w:r>
            <w:r w:rsidR="001E273C" w:rsidRPr="001E273C">
              <w:rPr>
                <w:bCs/>
              </w:rPr>
              <w:t>8.</w:t>
            </w:r>
            <w:r w:rsidR="001E273C" w:rsidRPr="001E273C">
              <w:rPr>
                <w:bCs/>
                <w:vertAlign w:val="superscript"/>
              </w:rPr>
              <w:t>1 </w:t>
            </w:r>
            <w:r w:rsidR="001E273C" w:rsidRPr="001E273C">
              <w:t>pant</w:t>
            </w:r>
            <w:r w:rsidR="001E273C">
              <w:t>a 2.punktu.</w:t>
            </w:r>
          </w:p>
          <w:p w14:paraId="3C9B2B4B" w14:textId="77777777" w:rsidR="00517158" w:rsidRDefault="00517158" w:rsidP="00937152">
            <w:pPr>
              <w:jc w:val="both"/>
              <w:rPr>
                <w:bCs/>
              </w:rPr>
            </w:pPr>
          </w:p>
          <w:p w14:paraId="79C739DB" w14:textId="6B6625DD" w:rsidR="000D0B6D" w:rsidRPr="005679F1" w:rsidRDefault="001E273C" w:rsidP="000D0B6D">
            <w:pPr>
              <w:jc w:val="both"/>
            </w:pPr>
            <w:r>
              <w:rPr>
                <w:bCs/>
              </w:rPr>
              <w:t>10</w:t>
            </w:r>
            <w:r w:rsidR="000D0B6D">
              <w:rPr>
                <w:bCs/>
              </w:rPr>
              <w:t xml:space="preserve">. </w:t>
            </w:r>
            <w:r w:rsidR="006F4205">
              <w:t>2018.gadā a</w:t>
            </w:r>
            <w:r w:rsidR="000D0B6D">
              <w:t>ģentūra uzsāka d</w:t>
            </w:r>
            <w:r w:rsidR="000D0B6D" w:rsidRPr="009F15CF">
              <w:t xml:space="preserve">arbības programmas “Izaugsme un nodarbinātība” 2.1.1. specifiskā atbalsta mērķa „Nodrošināt publisko datu </w:t>
            </w:r>
            <w:proofErr w:type="spellStart"/>
            <w:r w:rsidR="000D0B6D" w:rsidRPr="009F15CF">
              <w:t>atkalizmantošanas</w:t>
            </w:r>
            <w:proofErr w:type="spellEnd"/>
            <w:r w:rsidR="000D0B6D" w:rsidRPr="009F15CF">
              <w:t xml:space="preserve"> pieaugumu un efektīvu publiskās pārvaldes un privātā sektora mijiedarbību” 2.2.1.1. pasākuma „Centralizētu publiskās pārvaldes IKT platformu izveide, publiskās pārvaldes procesu optimizēšana un attīstība” projekta </w:t>
            </w:r>
            <w:r w:rsidR="000D0B6D" w:rsidRPr="00606218">
              <w:t>„Darbaspēka piedāvājuma un pieprasījuma prognozēšanas un monitoringa sistēmas izveide”</w:t>
            </w:r>
            <w:r w:rsidR="000D0B6D" w:rsidRPr="009F15CF">
              <w:t xml:space="preserve"> </w:t>
            </w:r>
            <w:r w:rsidR="000D0B6D">
              <w:t>(</w:t>
            </w:r>
            <w:r w:rsidR="000D0B6D" w:rsidRPr="009F15CF">
              <w:t>Nr. 2.2.1.1/17/I/032</w:t>
            </w:r>
            <w:r w:rsidR="000D0B6D">
              <w:t xml:space="preserve">) īstenošanu. </w:t>
            </w:r>
            <w:r w:rsidR="000D0B6D" w:rsidRPr="009F15CF">
              <w:t>Pr</w:t>
            </w:r>
            <w:r w:rsidR="000D0B6D">
              <w:t xml:space="preserve">ojekta mērķis ir nodrošināt </w:t>
            </w:r>
            <w:r w:rsidR="006F4205">
              <w:t>a</w:t>
            </w:r>
            <w:r w:rsidR="000D0B6D">
              <w:t xml:space="preserve">ģentūras </w:t>
            </w:r>
            <w:r w:rsidR="000D0B6D" w:rsidRPr="009F15CF">
              <w:t xml:space="preserve">klientiem (darba devējiem, apmācību veicējiem, darba meklētājiem un bezdarbniekiem) ērtus, mūsdienu prasībām atbilstošus un funkcionāli pilnvērtīgus publiskos pakalpojumus, nodrošināt informāciju kvalitatīvai lēmumu pieņemšanai nodarbinātības politikas plānotājiem u.c. publiskās pārvaldes iestādēm, uzlabot </w:t>
            </w:r>
            <w:r w:rsidR="006F4205">
              <w:t>a</w:t>
            </w:r>
            <w:r w:rsidR="000D0B6D">
              <w:t>ģentūras</w:t>
            </w:r>
            <w:r w:rsidR="000D0B6D" w:rsidRPr="009F15CF">
              <w:t xml:space="preserve"> darbības efektivitāti, izmantojot informācijas un komunikācijas tehnoloģiju sniegtās iespējas, kā</w:t>
            </w:r>
            <w:r w:rsidR="000D0B6D">
              <w:t xml:space="preserve"> arī radīt priekšnosacījumus </w:t>
            </w:r>
            <w:r w:rsidR="006F4205">
              <w:t>a</w:t>
            </w:r>
            <w:r w:rsidR="000D0B6D">
              <w:t>ģentūras</w:t>
            </w:r>
            <w:r w:rsidR="000D0B6D" w:rsidRPr="009F15CF">
              <w:t xml:space="preserve"> rīcībā esošās informācijas izmantošanai gan citām publiskās pārvaldes iestādēm, gan uzņēmējiem un iedzīvotājiem.</w:t>
            </w:r>
            <w:r w:rsidR="000D0B6D">
              <w:t xml:space="preserve"> Projekta īstenošanas periods ir no 2018.gada 13.augusta līdz 2021.gada 13.janvārim. </w:t>
            </w:r>
            <w:r w:rsidR="000D0B6D" w:rsidRPr="005679F1">
              <w:t xml:space="preserve">Projekta ietvaros tiks pilnveidoti šādi </w:t>
            </w:r>
            <w:r w:rsidR="006F4205">
              <w:t>a</w:t>
            </w:r>
            <w:r w:rsidR="000D0B6D">
              <w:t>ģentūras</w:t>
            </w:r>
            <w:proofErr w:type="gramStart"/>
            <w:r w:rsidR="000D0B6D">
              <w:t xml:space="preserve"> </w:t>
            </w:r>
            <w:r w:rsidR="000D0B6D" w:rsidRPr="005679F1">
              <w:t xml:space="preserve"> </w:t>
            </w:r>
            <w:proofErr w:type="gramEnd"/>
            <w:r w:rsidR="000D0B6D" w:rsidRPr="005679F1">
              <w:t>pamatdarbības procesi:</w:t>
            </w:r>
          </w:p>
          <w:p w14:paraId="6B0378E6" w14:textId="62FD3DC8" w:rsidR="000D0B6D" w:rsidRPr="005679F1" w:rsidRDefault="00D64C70" w:rsidP="000D0B6D">
            <w:pPr>
              <w:numPr>
                <w:ilvl w:val="0"/>
                <w:numId w:val="30"/>
              </w:numPr>
              <w:ind w:left="0" w:firstLine="26"/>
              <w:jc w:val="both"/>
            </w:pPr>
            <w:r>
              <w:t>d</w:t>
            </w:r>
            <w:r w:rsidR="000D0B6D" w:rsidRPr="005679F1">
              <w:t>arba tirgus īstermiņa prognožu sagatavošana un īstermiņa, vidēja termiņa un ilgtermiņa prognožu atspoguļošana</w:t>
            </w:r>
            <w:r w:rsidR="000D0B6D">
              <w:t xml:space="preserve"> – tiks </w:t>
            </w:r>
            <w:r w:rsidR="000D0B6D" w:rsidRPr="005679F1">
              <w:t>izveido</w:t>
            </w:r>
            <w:r w:rsidR="000D0B6D">
              <w:t>ta</w:t>
            </w:r>
            <w:r w:rsidR="000D0B6D" w:rsidRPr="005679F1">
              <w:t xml:space="preserve"> darba tirgus prognožu atspoguļošanas platform</w:t>
            </w:r>
            <w:r w:rsidR="000D0B6D">
              <w:t>a</w:t>
            </w:r>
            <w:r w:rsidR="000D0B6D" w:rsidRPr="005679F1">
              <w:t xml:space="preserve"> (aptverot ne tikai īstermiņa, bet arī vidēja termiņa un ilgtermiņa prognozes), kā arī darba meklētājiem būs iespējas e-pakalpojumā precīzāk salāgot vakances ar savām prasmēm;</w:t>
            </w:r>
          </w:p>
          <w:p w14:paraId="7F41F095" w14:textId="407C1EDA" w:rsidR="000D0B6D" w:rsidRPr="005679F1" w:rsidRDefault="00D64C70" w:rsidP="000D0B6D">
            <w:pPr>
              <w:numPr>
                <w:ilvl w:val="0"/>
                <w:numId w:val="30"/>
              </w:numPr>
              <w:ind w:left="0" w:firstLine="26"/>
              <w:jc w:val="both"/>
            </w:pPr>
            <w:r>
              <w:t>l</w:t>
            </w:r>
            <w:r w:rsidR="00570807">
              <w:t>īgumu slēgšana un n</w:t>
            </w:r>
            <w:r w:rsidR="000D0B6D" w:rsidRPr="005679F1">
              <w:t xml:space="preserve">orēķini ar </w:t>
            </w:r>
            <w:r w:rsidR="000D0B6D">
              <w:t xml:space="preserve">pasākumu īstenotājiem (t.sk. </w:t>
            </w:r>
            <w:r w:rsidR="000D0B6D" w:rsidRPr="005679F1">
              <w:t>darba devējiem, apmācību pakalpojumu sniedzējiem</w:t>
            </w:r>
            <w:r w:rsidR="000D0B6D">
              <w:t xml:space="preserve">) </w:t>
            </w:r>
            <w:r w:rsidR="00570807">
              <w:t>–</w:t>
            </w:r>
            <w:r w:rsidR="000D0B6D" w:rsidRPr="00975AF5">
              <w:t xml:space="preserve"> </w:t>
            </w:r>
            <w:r w:rsidR="00570807">
              <w:t>tik</w:t>
            </w:r>
            <w:r w:rsidR="000D0B6D" w:rsidRPr="005679F1">
              <w:t>s</w:t>
            </w:r>
            <w:r w:rsidR="00570807">
              <w:t xml:space="preserve"> nodrošināta</w:t>
            </w:r>
            <w:r w:rsidR="000D0B6D" w:rsidRPr="005679F1">
              <w:t xml:space="preserve"> iespēja iesniegt norēķinu dokumentus par sniegtajiem pakalpojumiem elektroniski portālā</w:t>
            </w:r>
            <w:r w:rsidR="000D0B6D">
              <w:t>, kā arī sistēmā digitalizēt norēķinus pamatojošo dokumentu sagatavošanu</w:t>
            </w:r>
            <w:r w:rsidR="000D0B6D" w:rsidRPr="005679F1">
              <w:t>;</w:t>
            </w:r>
          </w:p>
          <w:p w14:paraId="1FB78D06" w14:textId="0BD6CDD7" w:rsidR="000D0B6D" w:rsidRPr="005679F1" w:rsidRDefault="00D64C70" w:rsidP="000D0B6D">
            <w:pPr>
              <w:numPr>
                <w:ilvl w:val="0"/>
                <w:numId w:val="30"/>
              </w:numPr>
              <w:ind w:left="0" w:firstLine="26"/>
              <w:jc w:val="both"/>
            </w:pPr>
            <w:r>
              <w:t>s</w:t>
            </w:r>
            <w:r w:rsidR="000D0B6D" w:rsidRPr="005679F1">
              <w:t>tatistikas datu sagatavošana par nodarbinātību, apstrāde un atvērto datu pārvaldība</w:t>
            </w:r>
            <w:r w:rsidR="000D0B6D" w:rsidRPr="00145416">
              <w:t xml:space="preserve"> </w:t>
            </w:r>
            <w:r w:rsidR="000D0B6D">
              <w:t>- t</w:t>
            </w:r>
            <w:r w:rsidR="000D0B6D" w:rsidRPr="005679F1">
              <w:t>iks optimizēts statistikas datu sagatavošanas un apstrādes process un no jauna izstrādāts a</w:t>
            </w:r>
            <w:r w:rsidR="000D0B6D">
              <w:t>tvērto datu pārvaldības process</w:t>
            </w:r>
            <w:r w:rsidR="000D0B6D" w:rsidRPr="005679F1">
              <w:t>;</w:t>
            </w:r>
          </w:p>
          <w:p w14:paraId="5FA9F39F" w14:textId="795C398A" w:rsidR="000D0B6D" w:rsidRPr="005679F1" w:rsidRDefault="00D64C70" w:rsidP="000D0B6D">
            <w:pPr>
              <w:numPr>
                <w:ilvl w:val="0"/>
                <w:numId w:val="30"/>
              </w:numPr>
              <w:ind w:left="-26" w:firstLine="52"/>
              <w:jc w:val="both"/>
            </w:pPr>
            <w:r>
              <w:t>v</w:t>
            </w:r>
            <w:r w:rsidR="000D0B6D" w:rsidRPr="005679F1">
              <w:t>akanču un darba meklētāju prasmju salāgošana</w:t>
            </w:r>
            <w:r w:rsidR="000D0B6D">
              <w:t xml:space="preserve"> – tiks pilnveidoti </w:t>
            </w:r>
            <w:r w:rsidR="006F4205">
              <w:t>esošie a</w:t>
            </w:r>
            <w:r w:rsidR="000D0B6D" w:rsidRPr="005679F1">
              <w:t>ģentūras e-pakalpojumi uzņēmējiem, iedzīvotājiem (tai skaitā darba meklētājiem)</w:t>
            </w:r>
            <w:r w:rsidR="000D0B6D">
              <w:t>.</w:t>
            </w:r>
          </w:p>
          <w:p w14:paraId="2ED46AF0" w14:textId="4F770341" w:rsidR="000D0B6D" w:rsidRDefault="000D0B6D" w:rsidP="000D0B6D">
            <w:pPr>
              <w:jc w:val="both"/>
            </w:pPr>
            <w:r>
              <w:t xml:space="preserve">Aģentūras pamatdarbības procesu digitalizēšana, paredzot līgumu ar </w:t>
            </w:r>
            <w:r w:rsidRPr="00AE5469">
              <w:t>aktīvo nodarbinātības un preventīvo bezdarba s</w:t>
            </w:r>
            <w:r>
              <w:t>amazināšanas pasākumu īstenotājiem</w:t>
            </w:r>
            <w:r w:rsidRPr="00AE5469">
              <w:t xml:space="preserve"> un dalībniek</w:t>
            </w:r>
            <w:r w:rsidR="004E2FAE">
              <w:t>iem</w:t>
            </w:r>
            <w:proofErr w:type="gramStart"/>
            <w:r w:rsidR="004E2FAE">
              <w:t xml:space="preserve">  </w:t>
            </w:r>
            <w:proofErr w:type="gramEnd"/>
            <w:r w:rsidR="004E2FAE">
              <w:t>noslēgšanu</w:t>
            </w:r>
            <w:r>
              <w:t xml:space="preserve"> BURVIS, kā arī līgumu izpildi pamatojošo dokumentu </w:t>
            </w:r>
            <w:r w:rsidR="009E26B0">
              <w:t xml:space="preserve">(pieņemšanas – nodošanas aktu, rēķinu, pamatojošo dokumentu </w:t>
            </w:r>
            <w:proofErr w:type="spellStart"/>
            <w:r w:rsidR="009E26B0">
              <w:t>u.c</w:t>
            </w:r>
            <w:proofErr w:type="spellEnd"/>
            <w:r w:rsidR="009E26B0">
              <w:t xml:space="preserve">) </w:t>
            </w:r>
            <w:r w:rsidR="00F57C4E">
              <w:t>sagatavošanu un iesniegšanu</w:t>
            </w:r>
            <w:r>
              <w:t xml:space="preserve"> </w:t>
            </w:r>
            <w:r>
              <w:lastRenderedPageBreak/>
              <w:t>BURVIS, ieskaitot tās tīmekļa portālu,</w:t>
            </w:r>
            <w:r w:rsidR="004E2FAE">
              <w:t xml:space="preserve"> izmantojot tajā pieejamos autentifikācijas līdzekļus,</w:t>
            </w:r>
            <w:r>
              <w:t xml:space="preserve"> ļaus samazināt administratīvo slogu pasākumu īstenotājiem, kā arī optimizēt </w:t>
            </w:r>
            <w:r w:rsidR="006F4205">
              <w:t>a</w:t>
            </w:r>
            <w:r>
              <w:t>ģentūras resursus, jo būtiski samazināsies informācijas sistēmās manuāli ievadāmās informācijas apjoms, kas savukārt samazinās  kļūdu rašanos norēķinu procesā un mazinās maksājumu kavējumu risku.</w:t>
            </w:r>
          </w:p>
          <w:p w14:paraId="74535A3D" w14:textId="631ED26F" w:rsidR="009E26B0" w:rsidRDefault="009E26B0" w:rsidP="000D0B6D">
            <w:pPr>
              <w:jc w:val="both"/>
            </w:pPr>
            <w:r>
              <w:t>Lai nodrošinātu efektīvu sistēmas iespēju izmantošanu,</w:t>
            </w:r>
            <w:r w:rsidR="00494FE1">
              <w:t xml:space="preserve"> saskaņā ar Dokumentu juridiskā spēka 4.panta pirmās daļas 3.punktā noteikto,</w:t>
            </w:r>
            <w:r>
              <w:t xml:space="preserve"> nepieciešams pa</w:t>
            </w:r>
            <w:r w:rsidR="00494FE1">
              <w:t>pildināt Likuma 9.pantu ar ceturto</w:t>
            </w:r>
            <w:r>
              <w:t xml:space="preserve"> daļu, nosakot, ka BURVIS iesniegtajiem dokumentiem ir juridisks spēks </w:t>
            </w:r>
            <w:r w:rsidR="00E15574">
              <w:t>ar</w:t>
            </w:r>
            <w:r w:rsidR="00FD5A90">
              <w:t>ī, ja tajos nav iekļauts paraksta rekvizīts.</w:t>
            </w:r>
          </w:p>
          <w:p w14:paraId="35068CFC" w14:textId="77777777" w:rsidR="00E15574" w:rsidRDefault="00E15574" w:rsidP="000D0B6D">
            <w:pPr>
              <w:jc w:val="both"/>
              <w:rPr>
                <w:bCs/>
              </w:rPr>
            </w:pPr>
          </w:p>
          <w:p w14:paraId="3101746B" w14:textId="3D062FB4" w:rsidR="001D3259" w:rsidRDefault="000D0B6D" w:rsidP="00E332F8">
            <w:pPr>
              <w:jc w:val="both"/>
              <w:rPr>
                <w:bCs/>
              </w:rPr>
            </w:pPr>
            <w:r>
              <w:rPr>
                <w:bCs/>
              </w:rPr>
              <w:t>11.</w:t>
            </w:r>
            <w:r w:rsidR="00E332F8">
              <w:rPr>
                <w:bCs/>
              </w:rPr>
              <w:t> Atbilstoši Likuma 17.panta otrās daļas prasībām</w:t>
            </w:r>
            <w:r w:rsidR="00E332F8" w:rsidRPr="00E332F8">
              <w:rPr>
                <w:bCs/>
              </w:rPr>
              <w:t xml:space="preserve"> sniegt darbiekārtošanas pakalpojumus (izņemot kuģa apkalpes komplektēšanu) atļauts komersantiem, kuriem </w:t>
            </w:r>
            <w:r w:rsidR="008162EF">
              <w:rPr>
                <w:bCs/>
              </w:rPr>
              <w:t>aģentūra</w:t>
            </w:r>
            <w:r w:rsidR="00E332F8" w:rsidRPr="00E332F8">
              <w:rPr>
                <w:bCs/>
              </w:rPr>
              <w:t xml:space="preserve"> izsniegusi attie</w:t>
            </w:r>
            <w:r w:rsidR="00E332F8">
              <w:rPr>
                <w:bCs/>
              </w:rPr>
              <w:t>cīgu licenci, savukārt d</w:t>
            </w:r>
            <w:r w:rsidR="00E332F8" w:rsidRPr="00E332F8">
              <w:rPr>
                <w:bCs/>
              </w:rPr>
              <w:t xml:space="preserve">arbiekārtošanas pakalpojumu veidi ir noteikti </w:t>
            </w:r>
            <w:r w:rsidR="00E332F8">
              <w:rPr>
                <w:bCs/>
              </w:rPr>
              <w:t>Likuma</w:t>
            </w:r>
            <w:r w:rsidR="00E332F8" w:rsidRPr="00E332F8">
              <w:rPr>
                <w:bCs/>
              </w:rPr>
              <w:t xml:space="preserve"> 17.panta pirmajā daļā. Viens no darbiekār</w:t>
            </w:r>
            <w:r w:rsidR="00E332F8">
              <w:rPr>
                <w:bCs/>
              </w:rPr>
              <w:t>tošanas pakalpojumu veidiem ir L</w:t>
            </w:r>
            <w:r w:rsidR="00E332F8" w:rsidRPr="00E332F8">
              <w:rPr>
                <w:bCs/>
              </w:rPr>
              <w:t>ikuma 17.panta pirmās daļas 1.punkta “c” apakšpunktā noteiktais - pakalpojumi darba devējiem potenciālo darbinieku atlasei, izņemot pakalpojumus, kas saistīti ar darba sludinājumu izvietošanu un reklāmu, ja vien šādas reklāmas mērķis nav darbiekārtošanas pakalpojumu sniegšana (turpmāk – personāla atlases pakalpojumi).</w:t>
            </w:r>
          </w:p>
          <w:p w14:paraId="7144A88D" w14:textId="251025E1" w:rsidR="00E332F8" w:rsidRDefault="001D3259" w:rsidP="001D3259">
            <w:pPr>
              <w:jc w:val="both"/>
              <w:rPr>
                <w:bCs/>
              </w:rPr>
            </w:pPr>
            <w:r>
              <w:rPr>
                <w:bCs/>
              </w:rPr>
              <w:t xml:space="preserve">Personāla </w:t>
            </w:r>
            <w:r w:rsidRPr="001D3259">
              <w:rPr>
                <w:bCs/>
              </w:rPr>
              <w:t>atlase</w:t>
            </w:r>
            <w:r>
              <w:rPr>
                <w:bCs/>
              </w:rPr>
              <w:t>s pakalpojumi</w:t>
            </w:r>
            <w:r w:rsidRPr="001D3259">
              <w:rPr>
                <w:bCs/>
              </w:rPr>
              <w:t xml:space="preserve"> ir darbiekārtošanas pakalpojumu veids, kas nav saistīts ar darba meklēšanas pakalpojumiem (konsultēšanu, darbiekārtošanas jautājumos, informēšanu par brīvajām </w:t>
            </w:r>
            <w:proofErr w:type="gramStart"/>
            <w:r w:rsidRPr="001D3259">
              <w:rPr>
                <w:bCs/>
              </w:rPr>
              <w:t>darba vietām</w:t>
            </w:r>
            <w:proofErr w:type="gramEnd"/>
            <w:r w:rsidRPr="001D3259">
              <w:rPr>
                <w:bCs/>
              </w:rPr>
              <w:t>, utt.), un primāri ir orientēt</w:t>
            </w:r>
            <w:r w:rsidR="008162EF">
              <w:rPr>
                <w:bCs/>
              </w:rPr>
              <w:t>i</w:t>
            </w:r>
            <w:r w:rsidRPr="001D3259">
              <w:rPr>
                <w:bCs/>
              </w:rPr>
              <w:t xml:space="preserve"> uz pakalp</w:t>
            </w:r>
            <w:r>
              <w:rPr>
                <w:bCs/>
              </w:rPr>
              <w:t>ojumu sniegšanu darba devējiem.</w:t>
            </w:r>
            <w:r w:rsidR="00747418">
              <w:rPr>
                <w:bCs/>
              </w:rPr>
              <w:t xml:space="preserve"> </w:t>
            </w:r>
            <w:r>
              <w:rPr>
                <w:bCs/>
              </w:rPr>
              <w:t xml:space="preserve">Atbilstoši </w:t>
            </w:r>
            <w:r w:rsidR="008162EF">
              <w:rPr>
                <w:bCs/>
              </w:rPr>
              <w:t>a</w:t>
            </w:r>
            <w:r>
              <w:rPr>
                <w:bCs/>
              </w:rPr>
              <w:t>ģentūras apkopotajai praksei</w:t>
            </w:r>
            <w:r w:rsidRPr="001D3259">
              <w:rPr>
                <w:bCs/>
              </w:rPr>
              <w:t xml:space="preserve"> nav sastopami gadījumi, kad, sniedzot </w:t>
            </w:r>
            <w:r>
              <w:rPr>
                <w:bCs/>
              </w:rPr>
              <w:t xml:space="preserve">personāla atlases pakalpojumus darbam </w:t>
            </w:r>
            <w:r w:rsidRPr="001D3259">
              <w:rPr>
                <w:bCs/>
              </w:rPr>
              <w:t>Latvijā</w:t>
            </w:r>
            <w:r w:rsidR="00747418">
              <w:rPr>
                <w:bCs/>
              </w:rPr>
              <w:t>,</w:t>
            </w:r>
            <w:r w:rsidRPr="001D3259">
              <w:rPr>
                <w:bCs/>
              </w:rPr>
              <w:t xml:space="preserve"> darbiekārtošanas pakalpojumu sniedzējs būtiski</w:t>
            </w:r>
            <w:r w:rsidR="00747418">
              <w:rPr>
                <w:bCs/>
              </w:rPr>
              <w:t xml:space="preserve"> apdraudētu</w:t>
            </w:r>
            <w:r w:rsidRPr="001D3259">
              <w:rPr>
                <w:bCs/>
              </w:rPr>
              <w:t xml:space="preserve"> darbiekārtošanas pakalpojumu saņēmēju likumīgās intereses. Pēdējo 10 gadu laikā nav reģistrēta neviena darba meklētāja sūdzība par komersantiem, kas sniedz personāla atlases pakalp</w:t>
            </w:r>
            <w:r>
              <w:rPr>
                <w:bCs/>
              </w:rPr>
              <w:t xml:space="preserve">ojumus Latvijā, kā arī </w:t>
            </w:r>
            <w:r w:rsidR="008162EF">
              <w:rPr>
                <w:bCs/>
              </w:rPr>
              <w:t>a</w:t>
            </w:r>
            <w:r>
              <w:rPr>
                <w:bCs/>
              </w:rPr>
              <w:t>ģentūras</w:t>
            </w:r>
            <w:r w:rsidRPr="001D3259">
              <w:rPr>
                <w:bCs/>
              </w:rPr>
              <w:t xml:space="preserve"> īstenotās uzraudzības ietvaros šādi gadījumi nav konstatēti. Turklāt darba meklētāji, kas nemeklē darbu ārvalstīs un piesakās personāla atlases pakalpojumu sniedzēju publicētajām vakancēm</w:t>
            </w:r>
            <w:r>
              <w:rPr>
                <w:bCs/>
              </w:rPr>
              <w:t xml:space="preserve"> darbam Latvijā</w:t>
            </w:r>
            <w:r w:rsidRPr="001D3259">
              <w:rPr>
                <w:bCs/>
              </w:rPr>
              <w:t>, netiek pakļauti tādiem būtiskiem riskiem kā ceļš un uzturēšanās ārvalstī, kā arī ar to saistītie</w:t>
            </w:r>
            <w:r>
              <w:rPr>
                <w:bCs/>
              </w:rPr>
              <w:t>m</w:t>
            </w:r>
            <w:r w:rsidRPr="001D3259">
              <w:rPr>
                <w:bCs/>
              </w:rPr>
              <w:t xml:space="preserve"> izdevumi</w:t>
            </w:r>
            <w:r>
              <w:rPr>
                <w:bCs/>
              </w:rPr>
              <w:t>em</w:t>
            </w:r>
            <w:r w:rsidRPr="001D3259">
              <w:rPr>
                <w:bCs/>
              </w:rPr>
              <w:t>.</w:t>
            </w:r>
            <w:r>
              <w:rPr>
                <w:bCs/>
              </w:rPr>
              <w:t xml:space="preserve"> </w:t>
            </w:r>
            <w:r w:rsidR="00EF71E9">
              <w:rPr>
                <w:bCs/>
              </w:rPr>
              <w:t xml:space="preserve">Savukārt normatīvo aktu pārkāpumu gadījumā personai ir </w:t>
            </w:r>
            <w:r w:rsidR="00747418">
              <w:rPr>
                <w:bCs/>
              </w:rPr>
              <w:t xml:space="preserve">nodrošināta </w:t>
            </w:r>
            <w:r w:rsidR="00EF71E9">
              <w:rPr>
                <w:bCs/>
              </w:rPr>
              <w:t xml:space="preserve">iespēja vērsties </w:t>
            </w:r>
            <w:r w:rsidR="00D25329">
              <w:rPr>
                <w:bCs/>
              </w:rPr>
              <w:t xml:space="preserve">citās kompetentajās iestādēs (piemēram, Valsts darba inspekcijā, Valsts ieņēmumu dienestā, Valsts policijā). </w:t>
            </w:r>
            <w:r>
              <w:rPr>
                <w:bCs/>
              </w:rPr>
              <w:t>Turklāt ir b</w:t>
            </w:r>
            <w:r w:rsidRPr="001D3259">
              <w:rPr>
                <w:bCs/>
              </w:rPr>
              <w:t xml:space="preserve">ūtiski, ka darba meklētājam, kas piesakās uz personālā atlases uzņēmuma publicēto darba sludinājumu, nerodas ar darbiekārtošanu </w:t>
            </w:r>
            <w:r w:rsidRPr="001D3259">
              <w:rPr>
                <w:bCs/>
              </w:rPr>
              <w:lastRenderedPageBreak/>
              <w:t>saistītie izdevumi, jo atlīdzība par pretendentu izvērtēšanu tiek saņemta no darba devēja, kas pieņem lēmumu par darba attiecību nodibināšanu ar atbilstošiem kandidātiem.</w:t>
            </w:r>
          </w:p>
          <w:p w14:paraId="3F39A10C" w14:textId="7CA24815" w:rsidR="001D3259" w:rsidRDefault="00C712B5" w:rsidP="001D3259">
            <w:pPr>
              <w:jc w:val="both"/>
              <w:rPr>
                <w:bCs/>
              </w:rPr>
            </w:pPr>
            <w:r>
              <w:rPr>
                <w:bCs/>
              </w:rPr>
              <w:t>Vienlaikus, izvērtējot personāla</w:t>
            </w:r>
            <w:r w:rsidR="001D3259">
              <w:rPr>
                <w:bCs/>
              </w:rPr>
              <w:t xml:space="preserve"> atlases pakalpojuma būtību, darba meklētāju potenciālā apdraudējuma risku un normatīvajos aktos noteiktās prasības licences saņēmējiem, var secināt, ka minēto pakalpojumu sniedzēju licencēšana un uzraudzība rada pārmērīgu administratīvo slogu personāla atlases pakalpojumu sniedzējiem, kā arī palielina aģentūras administratīvo slogu. </w:t>
            </w:r>
          </w:p>
          <w:p w14:paraId="431E986C" w14:textId="78B436C0" w:rsidR="00EF71E9" w:rsidRPr="00347817" w:rsidRDefault="000E1F41" w:rsidP="0000022E">
            <w:pPr>
              <w:jc w:val="both"/>
              <w:rPr>
                <w:bCs/>
              </w:rPr>
            </w:pPr>
            <w:r w:rsidRPr="000E1F41">
              <w:rPr>
                <w:bCs/>
              </w:rPr>
              <w:t xml:space="preserve">Uz 16.11.2018. </w:t>
            </w:r>
            <w:r w:rsidR="0000022E">
              <w:rPr>
                <w:bCs/>
              </w:rPr>
              <w:t xml:space="preserve">aģentūrā ir reģistrēti </w:t>
            </w:r>
            <w:r>
              <w:rPr>
                <w:bCs/>
              </w:rPr>
              <w:t>29 uzņēmumi, kuriem ir izsniegta licence tikai personāla atlases pakalpojumu sniegšanai Latvijā</w:t>
            </w:r>
            <w:r w:rsidR="008162EF">
              <w:rPr>
                <w:bCs/>
              </w:rPr>
              <w:t>,</w:t>
            </w:r>
            <w:r>
              <w:rPr>
                <w:bCs/>
              </w:rPr>
              <w:t xml:space="preserve"> un šo uzņēmumu </w:t>
            </w:r>
            <w:r w:rsidR="00D25329">
              <w:rPr>
                <w:bCs/>
              </w:rPr>
              <w:t>pārstāvji</w:t>
            </w:r>
            <w:r w:rsidR="00EF71E9">
              <w:rPr>
                <w:bCs/>
              </w:rPr>
              <w:t xml:space="preserve"> vairākkārtēji izteica aicinājumus izskatīt iespēju atcelt licencēšanas prasību personāla atlases pakalpojumu sniedz</w:t>
            </w:r>
            <w:r w:rsidR="00D25329">
              <w:rPr>
                <w:bCs/>
              </w:rPr>
              <w:t>ējiem darbam L</w:t>
            </w:r>
            <w:r w:rsidR="00EF71E9">
              <w:rPr>
                <w:bCs/>
              </w:rPr>
              <w:t>atvijā.</w:t>
            </w:r>
            <w:r w:rsidR="00D25329">
              <w:rPr>
                <w:bCs/>
              </w:rPr>
              <w:t xml:space="preserve"> </w:t>
            </w:r>
            <w:r w:rsidR="003856AB">
              <w:rPr>
                <w:bCs/>
              </w:rPr>
              <w:t xml:space="preserve">Ievērojot iepriekš minētos apsvērumus, kā arī kopējo tendenci palielināties to licences saņēmēju skaitam, kas sniedz citus darbiekārtošanas pakalpojumu veidus, tajā skaitā ārvalstīs, </w:t>
            </w:r>
            <w:r w:rsidR="0000022E">
              <w:rPr>
                <w:bCs/>
              </w:rPr>
              <w:t xml:space="preserve">tiks precizēta </w:t>
            </w:r>
            <w:r w:rsidR="003856AB">
              <w:rPr>
                <w:bCs/>
              </w:rPr>
              <w:t>Likuma 17.</w:t>
            </w:r>
            <w:r w:rsidR="0000022E">
              <w:rPr>
                <w:bCs/>
              </w:rPr>
              <w:t>panta otrā</w:t>
            </w:r>
            <w:r w:rsidR="003856AB">
              <w:rPr>
                <w:bCs/>
              </w:rPr>
              <w:t xml:space="preserve"> da</w:t>
            </w:r>
            <w:r w:rsidR="0000022E">
              <w:rPr>
                <w:bCs/>
              </w:rPr>
              <w:t>ļa</w:t>
            </w:r>
            <w:r w:rsidR="003856AB">
              <w:rPr>
                <w:bCs/>
              </w:rPr>
              <w:t>, nosakot, ka uzņēmumiem, kas sniedz personāla atlases pakalpojumus darbam Latvijā</w:t>
            </w:r>
            <w:r w:rsidR="00C712B5">
              <w:rPr>
                <w:bCs/>
              </w:rPr>
              <w:t>,</w:t>
            </w:r>
            <w:r w:rsidR="003856AB">
              <w:rPr>
                <w:bCs/>
              </w:rPr>
              <w:t xml:space="preserve"> turpmāk nebūs nepieciešams saņemt licenci darbiekārtošanas pakalpojumu sniegšanai. </w:t>
            </w:r>
          </w:p>
        </w:tc>
      </w:tr>
      <w:tr w:rsidR="00081E5D" w:rsidRPr="00347817" w14:paraId="4C173611" w14:textId="77777777" w:rsidTr="0016638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57CE414" w14:textId="261745EA" w:rsidR="00573664" w:rsidRPr="00347817" w:rsidRDefault="00573664" w:rsidP="00166387">
            <w:pPr>
              <w:spacing w:before="100" w:beforeAutospacing="1" w:after="100" w:afterAutospacing="1" w:line="293" w:lineRule="atLeast"/>
              <w:jc w:val="center"/>
            </w:pPr>
            <w:r w:rsidRPr="00347817">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346D6D7" w14:textId="77777777" w:rsidR="00573664" w:rsidRPr="00347817" w:rsidRDefault="00573664" w:rsidP="00166387">
            <w:r w:rsidRPr="00347817">
              <w:t>Projekta izstrādē iesaistītās institūcijas</w:t>
            </w:r>
            <w:r w:rsidR="00235192">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5FACCE72" w14:textId="77777777" w:rsidR="00573664" w:rsidRPr="00347817" w:rsidRDefault="00573664" w:rsidP="00166387">
            <w:r w:rsidRPr="00347817">
              <w:t xml:space="preserve">Nodarbinātības valsts aģentūra </w:t>
            </w:r>
          </w:p>
          <w:p w14:paraId="0378CB2D" w14:textId="77777777" w:rsidR="009C501B" w:rsidRPr="00347817" w:rsidRDefault="009C501B" w:rsidP="00166387"/>
        </w:tc>
      </w:tr>
      <w:tr w:rsidR="00081E5D" w:rsidRPr="00347817" w14:paraId="2FC2F3CA" w14:textId="77777777" w:rsidTr="00166387">
        <w:tc>
          <w:tcPr>
            <w:tcW w:w="250" w:type="pct"/>
            <w:tcBorders>
              <w:top w:val="outset" w:sz="6" w:space="0" w:color="414142"/>
              <w:left w:val="outset" w:sz="6" w:space="0" w:color="414142"/>
              <w:bottom w:val="outset" w:sz="6" w:space="0" w:color="414142"/>
              <w:right w:val="outset" w:sz="6" w:space="0" w:color="414142"/>
            </w:tcBorders>
            <w:hideMark/>
          </w:tcPr>
          <w:p w14:paraId="31821746" w14:textId="77777777" w:rsidR="00573664" w:rsidRPr="00347817" w:rsidRDefault="00573664" w:rsidP="00166387">
            <w:pPr>
              <w:spacing w:before="100" w:beforeAutospacing="1" w:after="100" w:afterAutospacing="1" w:line="293" w:lineRule="atLeast"/>
              <w:jc w:val="center"/>
            </w:pPr>
            <w:r w:rsidRPr="00347817">
              <w:t>4.</w:t>
            </w:r>
          </w:p>
        </w:tc>
        <w:tc>
          <w:tcPr>
            <w:tcW w:w="1550" w:type="pct"/>
            <w:tcBorders>
              <w:top w:val="outset" w:sz="6" w:space="0" w:color="414142"/>
              <w:left w:val="outset" w:sz="6" w:space="0" w:color="414142"/>
              <w:bottom w:val="outset" w:sz="6" w:space="0" w:color="414142"/>
              <w:right w:val="outset" w:sz="6" w:space="0" w:color="414142"/>
            </w:tcBorders>
            <w:hideMark/>
          </w:tcPr>
          <w:p w14:paraId="66C39DE3" w14:textId="77777777" w:rsidR="00573664" w:rsidRPr="00347817" w:rsidRDefault="00573664" w:rsidP="00166387">
            <w:r w:rsidRPr="00347817">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98CF5E9" w14:textId="77777777" w:rsidR="00B43C2F" w:rsidRPr="00347817" w:rsidRDefault="00573664" w:rsidP="0085127E">
            <w:r w:rsidRPr="00347817">
              <w:t>Nav</w:t>
            </w:r>
          </w:p>
        </w:tc>
      </w:tr>
    </w:tbl>
    <w:p w14:paraId="650F67DE" w14:textId="77777777" w:rsidR="00573664" w:rsidRPr="00347817" w:rsidRDefault="00573664" w:rsidP="00B63F04">
      <w:pPr>
        <w:shd w:val="clear" w:color="auto" w:fill="FFFFFF"/>
        <w:spacing w:after="100" w:afterAutospacing="1" w:line="293" w:lineRule="atLeast"/>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1"/>
        <w:gridCol w:w="5923"/>
      </w:tblGrid>
      <w:tr w:rsidR="00081E5D" w:rsidRPr="00347817" w14:paraId="68F7FE38" w14:textId="77777777" w:rsidTr="004E118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10A789" w14:textId="77777777" w:rsidR="00573664" w:rsidRPr="00347817" w:rsidRDefault="00573664" w:rsidP="00166387">
            <w:pPr>
              <w:spacing w:before="100" w:beforeAutospacing="1" w:after="100" w:afterAutospacing="1" w:line="293" w:lineRule="atLeast"/>
              <w:jc w:val="center"/>
              <w:rPr>
                <w:b/>
                <w:bCs/>
              </w:rPr>
            </w:pPr>
            <w:r w:rsidRPr="00347817">
              <w:rPr>
                <w:b/>
                <w:bCs/>
              </w:rPr>
              <w:t>II. Tiesību akta projekta ietekme uz sabiedrību, tautsaimniecības attīstību un administratīvo slogu</w:t>
            </w:r>
          </w:p>
        </w:tc>
      </w:tr>
      <w:tr w:rsidR="00081E5D" w:rsidRPr="00347817" w14:paraId="3D3DF95A" w14:textId="77777777" w:rsidTr="004E118F">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0CE0A72D" w14:textId="77777777" w:rsidR="00573664" w:rsidRPr="00347817" w:rsidRDefault="00573664" w:rsidP="00166387">
            <w:r w:rsidRPr="00347817">
              <w:t>1.</w:t>
            </w:r>
          </w:p>
        </w:tc>
        <w:tc>
          <w:tcPr>
            <w:tcW w:w="1537" w:type="pct"/>
            <w:tcBorders>
              <w:top w:val="outset" w:sz="6" w:space="0" w:color="414142"/>
              <w:left w:val="outset" w:sz="6" w:space="0" w:color="414142"/>
              <w:bottom w:val="outset" w:sz="6" w:space="0" w:color="414142"/>
              <w:right w:val="outset" w:sz="6" w:space="0" w:color="414142"/>
            </w:tcBorders>
            <w:hideMark/>
          </w:tcPr>
          <w:p w14:paraId="217A345A" w14:textId="77777777" w:rsidR="00573664" w:rsidRPr="00347817" w:rsidRDefault="00573664" w:rsidP="00166387">
            <w:r w:rsidRPr="00347817">
              <w:t>Sabiedrības mērķgrupas, kuras tiesiskais regulējums ietekmē vai varētu ietekmēt</w:t>
            </w:r>
          </w:p>
        </w:tc>
        <w:tc>
          <w:tcPr>
            <w:tcW w:w="3216" w:type="pct"/>
            <w:tcBorders>
              <w:top w:val="outset" w:sz="6" w:space="0" w:color="414142"/>
              <w:left w:val="outset" w:sz="6" w:space="0" w:color="414142"/>
              <w:bottom w:val="outset" w:sz="6" w:space="0" w:color="414142"/>
              <w:right w:val="outset" w:sz="6" w:space="0" w:color="414142"/>
            </w:tcBorders>
            <w:hideMark/>
          </w:tcPr>
          <w:p w14:paraId="683733B7" w14:textId="671499D7" w:rsidR="004D1BBA" w:rsidRDefault="00142E17" w:rsidP="00937152">
            <w:pPr>
              <w:jc w:val="both"/>
            </w:pPr>
            <w:r>
              <w:t>Likum</w:t>
            </w:r>
            <w:r w:rsidR="00573664" w:rsidRPr="00347817">
              <w:t>projekts attiecas uz</w:t>
            </w:r>
            <w:r w:rsidR="00937152">
              <w:t xml:space="preserve"> </w:t>
            </w:r>
            <w:r w:rsidR="004D1BBA">
              <w:t>darba meklētājiem (visas darbspējīga vecuma personas, kā arī pensijas vecumu sasnieg</w:t>
            </w:r>
            <w:r w:rsidR="00937152">
              <w:t>ušas personas, kas meklē darbu)</w:t>
            </w:r>
            <w:r w:rsidR="0000022E">
              <w:t xml:space="preserve"> un darbiekārtošanas pakalpojumu sniedzējiem, kas sniedz personāla atlases pakalpojumus darbam Latvijā.</w:t>
            </w:r>
          </w:p>
          <w:p w14:paraId="28C7D736" w14:textId="77777777" w:rsidR="00CE5DF9" w:rsidRDefault="00CE5DF9" w:rsidP="00166387">
            <w:pPr>
              <w:jc w:val="both"/>
            </w:pPr>
          </w:p>
          <w:p w14:paraId="15980365" w14:textId="77777777" w:rsidR="00CE5DF9" w:rsidRPr="00CE5DF9" w:rsidRDefault="00CE5DF9" w:rsidP="00CE5DF9">
            <w:pPr>
              <w:jc w:val="both"/>
              <w:rPr>
                <w:iCs/>
              </w:rPr>
            </w:pPr>
            <w:r w:rsidRPr="00CE5DF9">
              <w:rPr>
                <w:iCs/>
              </w:rPr>
              <w:t>Atbilstoši Aģentūras statistiskajai informācijai:</w:t>
            </w:r>
          </w:p>
          <w:p w14:paraId="03C6E5D4" w14:textId="7791A628" w:rsidR="00CB5A4B" w:rsidRDefault="00CB5A4B" w:rsidP="00CB5A4B">
            <w:pPr>
              <w:jc w:val="both"/>
            </w:pPr>
            <w:r>
              <w:t>- 2018</w:t>
            </w:r>
            <w:r w:rsidRPr="00CB5A4B">
              <w:t xml:space="preserve">.gada </w:t>
            </w:r>
            <w:r w:rsidR="00D17C40">
              <w:t xml:space="preserve">oktobra </w:t>
            </w:r>
            <w:r w:rsidRPr="00CB5A4B">
              <w:t xml:space="preserve">sākumā </w:t>
            </w:r>
            <w:r w:rsidR="00937152">
              <w:t>5</w:t>
            </w:r>
            <w:r w:rsidR="0000022E">
              <w:t>7116</w:t>
            </w:r>
            <w:r w:rsidRPr="00CB5A4B">
              <w:t xml:space="preserve"> personas atradās bezdarbnieka statusā, savukārt </w:t>
            </w:r>
            <w:r w:rsidRPr="0011691E">
              <w:t>136</w:t>
            </w:r>
            <w:r w:rsidRPr="00CB5A4B">
              <w:t xml:space="preserve"> personas atradās darba meklētāja statusā</w:t>
            </w:r>
            <w:r w:rsidR="00D17C40">
              <w:t>.</w:t>
            </w:r>
          </w:p>
          <w:p w14:paraId="2FEDEE93" w14:textId="2788F412" w:rsidR="0000022E" w:rsidRDefault="0000022E" w:rsidP="00CB5A4B">
            <w:pPr>
              <w:jc w:val="both"/>
            </w:pPr>
            <w:r>
              <w:t>- 2018.gada novembrī 158 komersantiem ir aģentūras izsniegtā licence darbiekārtošanas pakalpojumu sniegšanai, no tiem 29 komersa</w:t>
            </w:r>
            <w:r w:rsidR="00C712B5">
              <w:t>ntiem ir licence tikai personāla</w:t>
            </w:r>
            <w:r>
              <w:t xml:space="preserve"> atlases pakalpojumu sniegšanai darbam Latvijā.</w:t>
            </w:r>
          </w:p>
          <w:p w14:paraId="006BA8F9" w14:textId="77777777" w:rsidR="00166387" w:rsidRPr="00347817" w:rsidRDefault="00166387" w:rsidP="00166387"/>
        </w:tc>
      </w:tr>
      <w:tr w:rsidR="00081E5D" w:rsidRPr="00347817" w14:paraId="4190835D" w14:textId="77777777" w:rsidTr="00EF5116">
        <w:trPr>
          <w:trHeight w:val="238"/>
        </w:trPr>
        <w:tc>
          <w:tcPr>
            <w:tcW w:w="248" w:type="pct"/>
            <w:tcBorders>
              <w:top w:val="outset" w:sz="6" w:space="0" w:color="414142"/>
              <w:left w:val="outset" w:sz="6" w:space="0" w:color="414142"/>
              <w:bottom w:val="outset" w:sz="6" w:space="0" w:color="414142"/>
              <w:right w:val="outset" w:sz="6" w:space="0" w:color="414142"/>
            </w:tcBorders>
            <w:hideMark/>
          </w:tcPr>
          <w:p w14:paraId="0D93C193" w14:textId="77777777" w:rsidR="00573664" w:rsidRPr="00347817" w:rsidRDefault="00573664" w:rsidP="00166387">
            <w:r w:rsidRPr="00347817">
              <w:t>2.</w:t>
            </w:r>
          </w:p>
        </w:tc>
        <w:tc>
          <w:tcPr>
            <w:tcW w:w="1537" w:type="pct"/>
            <w:tcBorders>
              <w:top w:val="outset" w:sz="6" w:space="0" w:color="414142"/>
              <w:left w:val="outset" w:sz="6" w:space="0" w:color="414142"/>
              <w:bottom w:val="outset" w:sz="6" w:space="0" w:color="414142"/>
              <w:right w:val="outset" w:sz="6" w:space="0" w:color="414142"/>
            </w:tcBorders>
            <w:hideMark/>
          </w:tcPr>
          <w:p w14:paraId="7875D51A" w14:textId="77777777" w:rsidR="00573664" w:rsidRPr="00347817" w:rsidRDefault="00573664" w:rsidP="00166387">
            <w:r w:rsidRPr="00347817">
              <w:t>Tiesiskā regulējuma ietekme uz tautsaimniecību un administratīvo slogu</w:t>
            </w:r>
          </w:p>
        </w:tc>
        <w:tc>
          <w:tcPr>
            <w:tcW w:w="3216" w:type="pct"/>
            <w:tcBorders>
              <w:top w:val="outset" w:sz="6" w:space="0" w:color="414142"/>
              <w:left w:val="outset" w:sz="6" w:space="0" w:color="414142"/>
              <w:bottom w:val="outset" w:sz="6" w:space="0" w:color="414142"/>
              <w:right w:val="outset" w:sz="6" w:space="0" w:color="414142"/>
            </w:tcBorders>
            <w:hideMark/>
          </w:tcPr>
          <w:p w14:paraId="5B7D4932" w14:textId="77777777" w:rsidR="005376B6" w:rsidRDefault="005376B6" w:rsidP="005376B6">
            <w:pPr>
              <w:jc w:val="both"/>
              <w:rPr>
                <w:iCs/>
              </w:rPr>
            </w:pPr>
            <w:r w:rsidRPr="005376B6">
              <w:rPr>
                <w:iCs/>
              </w:rPr>
              <w:t>Tiesiskais regulējums neietekmē administratīvo slogu darba meklētājiem.</w:t>
            </w:r>
          </w:p>
          <w:p w14:paraId="49460AE4" w14:textId="2C5C9C73" w:rsidR="0000022E" w:rsidRPr="005376B6" w:rsidRDefault="0000022E" w:rsidP="005376B6">
            <w:pPr>
              <w:jc w:val="both"/>
              <w:rPr>
                <w:iCs/>
              </w:rPr>
            </w:pPr>
            <w:r>
              <w:rPr>
                <w:iCs/>
              </w:rPr>
              <w:t xml:space="preserve">Tiesiskais regulējums samazinās administratīvo slogu komersantiem, kas sniedz personāla atlases pakalpojumus </w:t>
            </w:r>
            <w:r>
              <w:rPr>
                <w:iCs/>
              </w:rPr>
              <w:lastRenderedPageBreak/>
              <w:t>darbam Latvijā.</w:t>
            </w:r>
          </w:p>
          <w:p w14:paraId="706DDBA7" w14:textId="77777777" w:rsidR="00573664" w:rsidRPr="00347817" w:rsidRDefault="005376B6" w:rsidP="005376B6">
            <w:pPr>
              <w:pStyle w:val="ListParagraph"/>
              <w:spacing w:after="0"/>
              <w:ind w:left="0"/>
              <w:jc w:val="both"/>
              <w:rPr>
                <w:rFonts w:ascii="Times New Roman" w:hAnsi="Times New Roman"/>
                <w:sz w:val="24"/>
                <w:szCs w:val="24"/>
              </w:rPr>
            </w:pPr>
            <w:r w:rsidRPr="005376B6">
              <w:rPr>
                <w:rFonts w:ascii="Times New Roman" w:eastAsia="Times New Roman" w:hAnsi="Times New Roman"/>
                <w:iCs/>
                <w:sz w:val="24"/>
                <w:szCs w:val="24"/>
                <w:lang w:eastAsia="lv-LV"/>
              </w:rPr>
              <w:t>Tiesiskais regulējums nerada būtisku ietekmi uz tautsaimniecību.</w:t>
            </w:r>
          </w:p>
        </w:tc>
      </w:tr>
      <w:tr w:rsidR="00081E5D" w:rsidRPr="00347817" w14:paraId="01DB969E" w14:textId="77777777" w:rsidTr="004E118F">
        <w:trPr>
          <w:trHeight w:val="510"/>
        </w:trPr>
        <w:tc>
          <w:tcPr>
            <w:tcW w:w="248" w:type="pct"/>
            <w:tcBorders>
              <w:top w:val="outset" w:sz="6" w:space="0" w:color="414142"/>
              <w:left w:val="outset" w:sz="6" w:space="0" w:color="414142"/>
              <w:bottom w:val="outset" w:sz="6" w:space="0" w:color="414142"/>
              <w:right w:val="outset" w:sz="6" w:space="0" w:color="414142"/>
            </w:tcBorders>
            <w:hideMark/>
          </w:tcPr>
          <w:p w14:paraId="600C5DA0" w14:textId="77777777" w:rsidR="00573664" w:rsidRPr="00347817" w:rsidRDefault="00573664" w:rsidP="00166387">
            <w:r w:rsidRPr="00347817">
              <w:lastRenderedPageBreak/>
              <w:t>3.</w:t>
            </w:r>
          </w:p>
        </w:tc>
        <w:tc>
          <w:tcPr>
            <w:tcW w:w="1537" w:type="pct"/>
            <w:tcBorders>
              <w:top w:val="outset" w:sz="6" w:space="0" w:color="414142"/>
              <w:left w:val="outset" w:sz="6" w:space="0" w:color="414142"/>
              <w:bottom w:val="outset" w:sz="6" w:space="0" w:color="414142"/>
              <w:right w:val="outset" w:sz="6" w:space="0" w:color="414142"/>
            </w:tcBorders>
            <w:hideMark/>
          </w:tcPr>
          <w:p w14:paraId="5570B0F8" w14:textId="77777777" w:rsidR="00573664" w:rsidRPr="00347817" w:rsidRDefault="00573664" w:rsidP="00166387">
            <w:r w:rsidRPr="00347817">
              <w:t>Administratīvo izmaksu monetārs novērtējums</w:t>
            </w:r>
          </w:p>
        </w:tc>
        <w:tc>
          <w:tcPr>
            <w:tcW w:w="3216" w:type="pct"/>
            <w:tcBorders>
              <w:top w:val="outset" w:sz="6" w:space="0" w:color="414142"/>
              <w:left w:val="outset" w:sz="6" w:space="0" w:color="414142"/>
              <w:bottom w:val="outset" w:sz="6" w:space="0" w:color="414142"/>
              <w:right w:val="outset" w:sz="6" w:space="0" w:color="414142"/>
            </w:tcBorders>
            <w:hideMark/>
          </w:tcPr>
          <w:p w14:paraId="5F41FEDF" w14:textId="5FA7CD20" w:rsidR="00A17ADD" w:rsidRPr="00347817" w:rsidRDefault="005376B6" w:rsidP="00937152">
            <w:pPr>
              <w:pStyle w:val="ListParagraph"/>
              <w:ind w:left="0"/>
              <w:jc w:val="both"/>
            </w:pPr>
            <w:r w:rsidRPr="005376B6">
              <w:rPr>
                <w:rFonts w:ascii="Times New Roman" w:eastAsia="Times New Roman" w:hAnsi="Times New Roman"/>
                <w:iCs/>
                <w:sz w:val="24"/>
                <w:szCs w:val="24"/>
                <w:lang w:eastAsia="lv-LV"/>
              </w:rPr>
              <w:t xml:space="preserve">Tiesiskajā regulējumā ietvertās administratīvās izmaksas vienai </w:t>
            </w:r>
            <w:r w:rsidR="00937152">
              <w:rPr>
                <w:rFonts w:ascii="Times New Roman" w:eastAsia="Times New Roman" w:hAnsi="Times New Roman"/>
                <w:iCs/>
                <w:sz w:val="24"/>
                <w:szCs w:val="24"/>
                <w:lang w:eastAsia="lv-LV"/>
              </w:rPr>
              <w:t>fiziskai personai nepārsniedz 200</w:t>
            </w:r>
            <w:r w:rsidRPr="005376B6">
              <w:rPr>
                <w:rFonts w:ascii="Times New Roman" w:eastAsia="Times New Roman" w:hAnsi="Times New Roman"/>
                <w:iCs/>
                <w:sz w:val="24"/>
                <w:szCs w:val="24"/>
                <w:lang w:eastAsia="lv-LV"/>
              </w:rPr>
              <w:t xml:space="preserve"> </w:t>
            </w:r>
            <w:proofErr w:type="spellStart"/>
            <w:r w:rsidRPr="005376B6">
              <w:rPr>
                <w:rFonts w:ascii="Times New Roman" w:eastAsia="Times New Roman" w:hAnsi="Times New Roman"/>
                <w:i/>
                <w:iCs/>
                <w:sz w:val="24"/>
                <w:szCs w:val="24"/>
                <w:lang w:eastAsia="lv-LV"/>
              </w:rPr>
              <w:t>euro</w:t>
            </w:r>
            <w:proofErr w:type="spellEnd"/>
            <w:r w:rsidRPr="005376B6">
              <w:rPr>
                <w:rFonts w:ascii="Times New Roman" w:eastAsia="Times New Roman" w:hAnsi="Times New Roman"/>
                <w:iCs/>
                <w:sz w:val="24"/>
                <w:szCs w:val="24"/>
                <w:lang w:eastAsia="lv-LV"/>
              </w:rPr>
              <w:t xml:space="preserve"> gadā</w:t>
            </w:r>
            <w:r w:rsidR="0000022E">
              <w:rPr>
                <w:rFonts w:ascii="Times New Roman" w:eastAsia="Times New Roman" w:hAnsi="Times New Roman"/>
                <w:iCs/>
                <w:sz w:val="24"/>
                <w:szCs w:val="24"/>
                <w:lang w:eastAsia="lv-LV"/>
              </w:rPr>
              <w:t xml:space="preserve">, bet juridiskai personai nepārsniedz 2000 </w:t>
            </w:r>
            <w:proofErr w:type="spellStart"/>
            <w:r w:rsidR="0000022E" w:rsidRPr="0011691E">
              <w:rPr>
                <w:rFonts w:ascii="Times New Roman" w:eastAsia="Times New Roman" w:hAnsi="Times New Roman"/>
                <w:i/>
                <w:iCs/>
                <w:sz w:val="24"/>
                <w:szCs w:val="24"/>
                <w:lang w:eastAsia="lv-LV"/>
              </w:rPr>
              <w:t>euro</w:t>
            </w:r>
            <w:proofErr w:type="spellEnd"/>
            <w:r w:rsidR="0000022E">
              <w:rPr>
                <w:rFonts w:ascii="Times New Roman" w:eastAsia="Times New Roman" w:hAnsi="Times New Roman"/>
                <w:iCs/>
                <w:sz w:val="24"/>
                <w:szCs w:val="24"/>
                <w:lang w:eastAsia="lv-LV"/>
              </w:rPr>
              <w:t xml:space="preserve"> gadā</w:t>
            </w:r>
            <w:r w:rsidRPr="005376B6">
              <w:rPr>
                <w:rFonts w:ascii="Times New Roman" w:eastAsia="Times New Roman" w:hAnsi="Times New Roman"/>
                <w:iCs/>
                <w:sz w:val="24"/>
                <w:szCs w:val="24"/>
                <w:lang w:eastAsia="lv-LV"/>
              </w:rPr>
              <w:t xml:space="preserve"> un neietekmē institūciju administratīvās izmaksas.</w:t>
            </w:r>
          </w:p>
        </w:tc>
      </w:tr>
      <w:tr w:rsidR="00235192" w:rsidRPr="00347817" w14:paraId="45C4EDE7" w14:textId="77777777" w:rsidTr="004E118F">
        <w:trPr>
          <w:trHeight w:val="345"/>
        </w:trPr>
        <w:tc>
          <w:tcPr>
            <w:tcW w:w="248" w:type="pct"/>
            <w:tcBorders>
              <w:top w:val="outset" w:sz="6" w:space="0" w:color="414142"/>
              <w:left w:val="outset" w:sz="6" w:space="0" w:color="414142"/>
              <w:bottom w:val="outset" w:sz="6" w:space="0" w:color="414142"/>
              <w:right w:val="outset" w:sz="6" w:space="0" w:color="414142"/>
            </w:tcBorders>
          </w:tcPr>
          <w:p w14:paraId="602DEA90" w14:textId="77777777" w:rsidR="00235192" w:rsidRPr="00347817" w:rsidRDefault="00235192" w:rsidP="00166387">
            <w:r>
              <w:t>4.</w:t>
            </w:r>
          </w:p>
        </w:tc>
        <w:tc>
          <w:tcPr>
            <w:tcW w:w="1537" w:type="pct"/>
            <w:tcBorders>
              <w:top w:val="outset" w:sz="6" w:space="0" w:color="414142"/>
              <w:left w:val="outset" w:sz="6" w:space="0" w:color="414142"/>
              <w:bottom w:val="outset" w:sz="6" w:space="0" w:color="414142"/>
              <w:right w:val="outset" w:sz="6" w:space="0" w:color="414142"/>
            </w:tcBorders>
          </w:tcPr>
          <w:p w14:paraId="5C8C74DF" w14:textId="77777777" w:rsidR="00235192" w:rsidRPr="00347817" w:rsidRDefault="00235192" w:rsidP="00166387">
            <w:r>
              <w:t>Atbilstības izmaksu monetārs novērtējums</w:t>
            </w:r>
          </w:p>
        </w:tc>
        <w:tc>
          <w:tcPr>
            <w:tcW w:w="3216" w:type="pct"/>
            <w:tcBorders>
              <w:top w:val="outset" w:sz="6" w:space="0" w:color="414142"/>
              <w:left w:val="outset" w:sz="6" w:space="0" w:color="414142"/>
              <w:bottom w:val="outset" w:sz="6" w:space="0" w:color="414142"/>
              <w:right w:val="outset" w:sz="6" w:space="0" w:color="414142"/>
            </w:tcBorders>
          </w:tcPr>
          <w:p w14:paraId="136C88B3" w14:textId="1C5EC9F0" w:rsidR="00235192" w:rsidRDefault="00142E17">
            <w:r>
              <w:t>Likump</w:t>
            </w:r>
            <w:r w:rsidR="00235192">
              <w:t>rojekts šo jomu neskar</w:t>
            </w:r>
          </w:p>
        </w:tc>
      </w:tr>
      <w:tr w:rsidR="00081E5D" w:rsidRPr="00347817" w14:paraId="45AA3210" w14:textId="77777777" w:rsidTr="004E118F">
        <w:trPr>
          <w:trHeight w:val="345"/>
        </w:trPr>
        <w:tc>
          <w:tcPr>
            <w:tcW w:w="248" w:type="pct"/>
            <w:tcBorders>
              <w:top w:val="outset" w:sz="6" w:space="0" w:color="414142"/>
              <w:left w:val="outset" w:sz="6" w:space="0" w:color="414142"/>
              <w:bottom w:val="outset" w:sz="6" w:space="0" w:color="414142"/>
              <w:right w:val="outset" w:sz="6" w:space="0" w:color="414142"/>
            </w:tcBorders>
            <w:hideMark/>
          </w:tcPr>
          <w:p w14:paraId="2EE79D92" w14:textId="77777777" w:rsidR="00573664" w:rsidRPr="00347817" w:rsidRDefault="00235192" w:rsidP="00166387">
            <w:r>
              <w:t>5</w:t>
            </w:r>
            <w:r w:rsidR="00573664" w:rsidRPr="00347817">
              <w:t>.</w:t>
            </w:r>
          </w:p>
        </w:tc>
        <w:tc>
          <w:tcPr>
            <w:tcW w:w="1537" w:type="pct"/>
            <w:tcBorders>
              <w:top w:val="outset" w:sz="6" w:space="0" w:color="414142"/>
              <w:left w:val="outset" w:sz="6" w:space="0" w:color="414142"/>
              <w:bottom w:val="outset" w:sz="6" w:space="0" w:color="414142"/>
              <w:right w:val="outset" w:sz="6" w:space="0" w:color="414142"/>
            </w:tcBorders>
            <w:hideMark/>
          </w:tcPr>
          <w:p w14:paraId="0694BE0A" w14:textId="77777777" w:rsidR="00573664" w:rsidRPr="00347817" w:rsidRDefault="00573664" w:rsidP="00166387">
            <w:r w:rsidRPr="00347817">
              <w:t>Cita informācija</w:t>
            </w:r>
          </w:p>
        </w:tc>
        <w:tc>
          <w:tcPr>
            <w:tcW w:w="3216" w:type="pct"/>
            <w:tcBorders>
              <w:top w:val="outset" w:sz="6" w:space="0" w:color="414142"/>
              <w:left w:val="outset" w:sz="6" w:space="0" w:color="414142"/>
              <w:bottom w:val="outset" w:sz="6" w:space="0" w:color="414142"/>
              <w:right w:val="outset" w:sz="6" w:space="0" w:color="414142"/>
            </w:tcBorders>
            <w:hideMark/>
          </w:tcPr>
          <w:p w14:paraId="134B2A80" w14:textId="77777777" w:rsidR="00573664" w:rsidRPr="00347817" w:rsidRDefault="007551B1" w:rsidP="00937152">
            <w:pPr>
              <w:jc w:val="both"/>
            </w:pPr>
            <w:r>
              <w:t xml:space="preserve">Tiesiskā regulējuma izpilde tiks nodrošināta aģentūras pamatbudžeta </w:t>
            </w:r>
            <w:r w:rsidR="00937152">
              <w:t>ietvaros.</w:t>
            </w:r>
          </w:p>
        </w:tc>
      </w:tr>
    </w:tbl>
    <w:p w14:paraId="2D4F672E" w14:textId="77777777" w:rsidR="00573664" w:rsidRDefault="00573664" w:rsidP="00F05369">
      <w:pPr>
        <w:shd w:val="clear" w:color="auto" w:fill="FFFFFF"/>
        <w:spacing w:before="100" w:beforeAutospacing="1" w:line="293" w:lineRule="atLeast"/>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F05369" w:rsidRPr="00BC3F74" w14:paraId="69B4259A" w14:textId="77777777" w:rsidTr="008C3C46">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A36219B" w14:textId="77777777" w:rsidR="00F05369" w:rsidRDefault="00F05369" w:rsidP="008C3C46">
            <w:pPr>
              <w:spacing w:before="100" w:beforeAutospacing="1" w:after="100" w:afterAutospacing="1" w:line="293" w:lineRule="atLeast"/>
              <w:jc w:val="center"/>
              <w:rPr>
                <w:b/>
                <w:bCs/>
              </w:rPr>
            </w:pPr>
            <w:r>
              <w:rPr>
                <w:b/>
                <w:bCs/>
              </w:rPr>
              <w:t>III. Tiesību akta projekta ietekme uz valsts budžetu un pašvaldību budžetiem</w:t>
            </w:r>
          </w:p>
        </w:tc>
      </w:tr>
      <w:tr w:rsidR="00F05369" w14:paraId="674FFDDC" w14:textId="77777777" w:rsidTr="008C3C46">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F136D2C" w14:textId="7B75C730" w:rsidR="00F05369" w:rsidRDefault="00142E17">
            <w:pPr>
              <w:spacing w:before="100" w:beforeAutospacing="1" w:after="100" w:afterAutospacing="1" w:line="293" w:lineRule="atLeast"/>
              <w:jc w:val="center"/>
              <w:rPr>
                <w:b/>
                <w:bCs/>
                <w:color w:val="414142"/>
              </w:rPr>
            </w:pPr>
            <w:r>
              <w:t>Likump</w:t>
            </w:r>
            <w:r w:rsidR="00F05369">
              <w:t>rojekts šo jomu neskar</w:t>
            </w:r>
          </w:p>
        </w:tc>
      </w:tr>
    </w:tbl>
    <w:p w14:paraId="02CAC8B4" w14:textId="77777777" w:rsidR="00573664" w:rsidRPr="00347817" w:rsidRDefault="00573664" w:rsidP="00F05369">
      <w:pPr>
        <w:shd w:val="clear" w:color="auto" w:fill="FFFFFF"/>
        <w:spacing w:before="100" w:beforeAutospacing="1" w:line="293" w:lineRule="atLeast"/>
      </w:pPr>
      <w:r w:rsidRPr="00347817">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081E5D" w:rsidRPr="00347817" w14:paraId="788916A4" w14:textId="77777777" w:rsidTr="00166387">
        <w:trPr>
          <w:trHeight w:val="45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824475" w14:textId="77777777" w:rsidR="00573664" w:rsidRPr="00347817" w:rsidRDefault="00573664" w:rsidP="00166387">
            <w:pPr>
              <w:spacing w:before="100" w:beforeAutospacing="1" w:after="100" w:afterAutospacing="1" w:line="293" w:lineRule="atLeast"/>
              <w:jc w:val="center"/>
              <w:rPr>
                <w:b/>
                <w:bCs/>
              </w:rPr>
            </w:pPr>
            <w:r w:rsidRPr="00347817">
              <w:rPr>
                <w:b/>
                <w:bCs/>
              </w:rPr>
              <w:t>IV. Tiesību akta projekta ietekme uz spēkā esošo tiesību normu sistēmu</w:t>
            </w:r>
          </w:p>
        </w:tc>
      </w:tr>
      <w:tr w:rsidR="00081E5D" w:rsidRPr="00347817" w14:paraId="648AEA28" w14:textId="77777777" w:rsidTr="0016638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E369620" w14:textId="77777777" w:rsidR="00573664" w:rsidRPr="00347817" w:rsidRDefault="00573664" w:rsidP="00166387">
            <w:r w:rsidRPr="00347817">
              <w:t>1.</w:t>
            </w:r>
          </w:p>
        </w:tc>
        <w:tc>
          <w:tcPr>
            <w:tcW w:w="1450" w:type="pct"/>
            <w:tcBorders>
              <w:top w:val="outset" w:sz="6" w:space="0" w:color="414142"/>
              <w:left w:val="outset" w:sz="6" w:space="0" w:color="414142"/>
              <w:bottom w:val="outset" w:sz="6" w:space="0" w:color="414142"/>
              <w:right w:val="outset" w:sz="6" w:space="0" w:color="414142"/>
            </w:tcBorders>
            <w:hideMark/>
          </w:tcPr>
          <w:p w14:paraId="4F2A2FE7" w14:textId="77777777" w:rsidR="00573664" w:rsidRPr="00347817" w:rsidRDefault="00235192" w:rsidP="00166387">
            <w:r>
              <w:t>S</w:t>
            </w:r>
            <w:r w:rsidR="00573664" w:rsidRPr="00347817">
              <w:t>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7102F813" w14:textId="61B3059A" w:rsidR="00573664" w:rsidRDefault="00937152" w:rsidP="00937152">
            <w:pPr>
              <w:jc w:val="both"/>
            </w:pPr>
            <w:r>
              <w:t xml:space="preserve">Kārtība, kādā organizācijas tiek uzņemtas par EURES partneriem, to uzraudzības un atsaukšanas kārtība ir noteikta 2007.gada 3.jūlija Ministru kabineta noteikumos Nr.458 „Komersantu – darbiekārtošanas pakalpojumu sniedzēju – licencēšanas un uzraudzības kārtība”. Savukārt kārtība, kādā </w:t>
            </w:r>
            <w:r w:rsidR="001F58C9">
              <w:t>organizācijas</w:t>
            </w:r>
            <w:r>
              <w:t xml:space="preserve"> tiek uzņemtas</w:t>
            </w:r>
            <w:r w:rsidR="001F58C9">
              <w:t xml:space="preserve"> par EURES partneriem, </w:t>
            </w:r>
            <w:r>
              <w:t>kādā tiek pārraudzīta to darbība</w:t>
            </w:r>
            <w:r w:rsidR="001F58C9">
              <w:t xml:space="preserve"> un to, kā tie ievēro piemērojamos tiesību aktus, un </w:t>
            </w:r>
            <w:r>
              <w:t>tiek atsaukta</w:t>
            </w:r>
            <w:r w:rsidR="00C712B5">
              <w:t xml:space="preserve"> to uzņemšanu, ir</w:t>
            </w:r>
            <w:r w:rsidR="001F58C9">
              <w:t xml:space="preserve"> </w:t>
            </w:r>
            <w:r>
              <w:t>ietverta</w:t>
            </w:r>
            <w:r w:rsidR="001F58C9">
              <w:t xml:space="preserve"> Ministru kabineta 2011.gada 25.janvāra noteikumos Nr.75 „</w:t>
            </w:r>
            <w:r w:rsidR="001F58C9" w:rsidRPr="001F58C9">
              <w:t>Noteikumi par aktīvo nodarbinātības pasākumu un preventīvo bezdarba samazināšanas pasākumu organizēšanas un finansēšanas kārtību un pasākumu īstenotāju izvēles principiem</w:t>
            </w:r>
            <w:r w:rsidR="001F58C9">
              <w:t>”.</w:t>
            </w:r>
          </w:p>
          <w:p w14:paraId="207C8870" w14:textId="7789F816" w:rsidR="00070A7F" w:rsidRPr="00347817" w:rsidRDefault="00070A7F" w:rsidP="00937152">
            <w:pPr>
              <w:jc w:val="both"/>
            </w:pPr>
            <w:r>
              <w:t>Pēc likumprojekta pieņemšanas Saeimā nepieciešams veikt grozījumus iepriekš minētājos Ministra kabineta noteikumos</w:t>
            </w:r>
            <w:r w:rsidR="00437762">
              <w:t>, attiecīgi precizējot to izdošanu pamatojošas tiesību normas.</w:t>
            </w:r>
          </w:p>
        </w:tc>
      </w:tr>
      <w:tr w:rsidR="00081E5D" w:rsidRPr="00347817" w14:paraId="3408C882" w14:textId="77777777" w:rsidTr="0016638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045E695" w14:textId="77777777" w:rsidR="00573664" w:rsidRPr="00347817" w:rsidRDefault="00573664" w:rsidP="00166387">
            <w:r w:rsidRPr="00347817">
              <w:t>2.</w:t>
            </w:r>
          </w:p>
        </w:tc>
        <w:tc>
          <w:tcPr>
            <w:tcW w:w="1450" w:type="pct"/>
            <w:tcBorders>
              <w:top w:val="outset" w:sz="6" w:space="0" w:color="414142"/>
              <w:left w:val="outset" w:sz="6" w:space="0" w:color="414142"/>
              <w:bottom w:val="outset" w:sz="6" w:space="0" w:color="414142"/>
              <w:right w:val="outset" w:sz="6" w:space="0" w:color="414142"/>
            </w:tcBorders>
            <w:hideMark/>
          </w:tcPr>
          <w:p w14:paraId="54ABCB1A" w14:textId="77777777" w:rsidR="00573664" w:rsidRPr="00347817" w:rsidRDefault="00573664" w:rsidP="00166387">
            <w:r w:rsidRPr="00347817">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5D9B90A4" w14:textId="77777777" w:rsidR="00573664" w:rsidRPr="005376B6" w:rsidRDefault="005376B6" w:rsidP="00166387">
            <w:r w:rsidRPr="005376B6">
              <w:t>Labklājības ministrija</w:t>
            </w:r>
          </w:p>
        </w:tc>
      </w:tr>
      <w:tr w:rsidR="00081E5D" w:rsidRPr="00347817" w14:paraId="5F8982AA" w14:textId="77777777" w:rsidTr="00166387">
        <w:trPr>
          <w:trHeight w:val="506"/>
          <w:jc w:val="center"/>
        </w:trPr>
        <w:tc>
          <w:tcPr>
            <w:tcW w:w="250" w:type="pct"/>
            <w:tcBorders>
              <w:top w:val="outset" w:sz="6" w:space="0" w:color="414142"/>
              <w:left w:val="outset" w:sz="6" w:space="0" w:color="414142"/>
              <w:bottom w:val="outset" w:sz="6" w:space="0" w:color="414142"/>
              <w:right w:val="outset" w:sz="6" w:space="0" w:color="414142"/>
            </w:tcBorders>
            <w:hideMark/>
          </w:tcPr>
          <w:p w14:paraId="5000F067" w14:textId="77777777" w:rsidR="00573664" w:rsidRPr="00347817" w:rsidRDefault="00573664" w:rsidP="00166387">
            <w:r w:rsidRPr="00347817">
              <w:t>3.</w:t>
            </w:r>
          </w:p>
        </w:tc>
        <w:tc>
          <w:tcPr>
            <w:tcW w:w="1450" w:type="pct"/>
            <w:tcBorders>
              <w:top w:val="outset" w:sz="6" w:space="0" w:color="414142"/>
              <w:left w:val="outset" w:sz="6" w:space="0" w:color="414142"/>
              <w:bottom w:val="outset" w:sz="6" w:space="0" w:color="414142"/>
              <w:right w:val="outset" w:sz="6" w:space="0" w:color="414142"/>
            </w:tcBorders>
            <w:hideMark/>
          </w:tcPr>
          <w:p w14:paraId="4F137CB4" w14:textId="77777777" w:rsidR="00573664" w:rsidRPr="00347817" w:rsidRDefault="00573664" w:rsidP="00166387">
            <w:r w:rsidRPr="00347817">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39A3E4B3" w14:textId="77777777" w:rsidR="00573664" w:rsidRPr="00347817" w:rsidRDefault="00573664" w:rsidP="00166387">
            <w:pPr>
              <w:spacing w:before="100" w:beforeAutospacing="1" w:after="100" w:afterAutospacing="1" w:line="293" w:lineRule="atLeast"/>
            </w:pPr>
            <w:r w:rsidRPr="00347817">
              <w:t>Nav</w:t>
            </w:r>
          </w:p>
        </w:tc>
      </w:tr>
    </w:tbl>
    <w:p w14:paraId="39669338" w14:textId="77777777" w:rsidR="00E25433" w:rsidRPr="00347817" w:rsidRDefault="00573664" w:rsidP="00B63F04">
      <w:pPr>
        <w:shd w:val="clear" w:color="auto" w:fill="FFFFFF"/>
        <w:spacing w:after="100" w:afterAutospacing="1" w:line="293" w:lineRule="atLeast"/>
        <w:ind w:firstLine="300"/>
      </w:pPr>
      <w:r w:rsidRPr="00347817">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7"/>
        <w:gridCol w:w="2648"/>
        <w:gridCol w:w="6026"/>
      </w:tblGrid>
      <w:tr w:rsidR="00081E5D" w:rsidRPr="00347817" w14:paraId="0EABB4CE" w14:textId="77777777" w:rsidTr="00E25433">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2A8E8E" w14:textId="77777777" w:rsidR="00E25433" w:rsidRPr="00347817" w:rsidRDefault="00E25433">
            <w:pPr>
              <w:pStyle w:val="tvhtml"/>
              <w:spacing w:line="293" w:lineRule="atLeast"/>
              <w:jc w:val="center"/>
              <w:rPr>
                <w:b/>
                <w:bCs/>
              </w:rPr>
            </w:pPr>
            <w:r w:rsidRPr="00347817">
              <w:rPr>
                <w:b/>
                <w:bCs/>
              </w:rPr>
              <w:t>V. Tiesību akta projekta atbilstība Latvijas Republikas starptautiskajām saistībām</w:t>
            </w:r>
          </w:p>
        </w:tc>
      </w:tr>
      <w:tr w:rsidR="00081E5D" w:rsidRPr="00347817" w14:paraId="5CB07EF8" w14:textId="77777777" w:rsidTr="00E25433">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6C4406CB" w14:textId="77777777" w:rsidR="00E25433" w:rsidRPr="00347817" w:rsidRDefault="00E25433">
            <w:r w:rsidRPr="00347817">
              <w:t>1.</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08C59049" w14:textId="77777777" w:rsidR="00E25433" w:rsidRPr="00347817" w:rsidRDefault="00E25433">
            <w:r w:rsidRPr="00347817">
              <w:t>Saistības pret Eiropas Savienību</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1E3D01C9" w14:textId="77777777" w:rsidR="00E25433" w:rsidRDefault="007E546D" w:rsidP="000822A1">
            <w:pPr>
              <w:jc w:val="both"/>
            </w:pPr>
            <w:r w:rsidRPr="00347817">
              <w:t xml:space="preserve">Eiropas Parlamenta un Padomes </w:t>
            </w:r>
            <w:r w:rsidR="00F42FF4" w:rsidRPr="00F42FF4">
              <w:t>2016.gada 13.aprīļa Regula (ES) Nr. 2016/589 par Eiropas Nodarbinātības dienestu tīklu (EURES), darba ņēmēju piekļuvi mobilitātes pakalpojumiem un turpmāku darba tirgu integrāciju un ar ko groza Regulas (ES) Nr. 492/2011 un (ES) Nr. 1296/2013</w:t>
            </w:r>
            <w:r w:rsidRPr="00347817">
              <w:t xml:space="preserve"> ir saistoša visiem </w:t>
            </w:r>
            <w:r w:rsidRPr="00347817">
              <w:lastRenderedPageBreak/>
              <w:t xml:space="preserve">tiesību subjektiem un </w:t>
            </w:r>
            <w:r w:rsidR="00F42FF4">
              <w:t>tā ir tieši piemērojama no 2018</w:t>
            </w:r>
            <w:r w:rsidRPr="00347817">
              <w:t>.</w:t>
            </w:r>
            <w:r w:rsidR="00F15FB6" w:rsidRPr="00347817">
              <w:t> </w:t>
            </w:r>
            <w:r w:rsidR="00F42FF4">
              <w:t xml:space="preserve">gada </w:t>
            </w:r>
            <w:r w:rsidRPr="00347817">
              <w:t>1</w:t>
            </w:r>
            <w:r w:rsidR="00F42FF4">
              <w:t>3</w:t>
            </w:r>
            <w:r w:rsidRPr="00347817">
              <w:t>.</w:t>
            </w:r>
            <w:r w:rsidR="00F15FB6" w:rsidRPr="00347817">
              <w:t> </w:t>
            </w:r>
            <w:r w:rsidR="00F42FF4">
              <w:t>maija</w:t>
            </w:r>
            <w:r w:rsidRPr="00347817">
              <w:t>.</w:t>
            </w:r>
          </w:p>
          <w:p w14:paraId="257A3784" w14:textId="77777777" w:rsidR="001F58C9" w:rsidRPr="00347817" w:rsidRDefault="001F58C9" w:rsidP="00FC5B72">
            <w:pPr>
              <w:jc w:val="both"/>
            </w:pPr>
          </w:p>
        </w:tc>
      </w:tr>
      <w:tr w:rsidR="00081E5D" w:rsidRPr="00347817" w14:paraId="146E0871" w14:textId="77777777" w:rsidTr="00E25433">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A03DCE3" w14:textId="77777777" w:rsidR="00E25433" w:rsidRPr="00347817" w:rsidRDefault="00E25433">
            <w:r w:rsidRPr="00347817">
              <w:lastRenderedPageBreak/>
              <w:t>2.</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013DE6C8" w14:textId="77777777" w:rsidR="00E25433" w:rsidRPr="00347817" w:rsidRDefault="00E25433">
            <w:r w:rsidRPr="00347817">
              <w:t>Citas starptautiskās saistības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3ECB32F0" w14:textId="706775D2" w:rsidR="00E25433" w:rsidRPr="005376B6" w:rsidRDefault="00142E17">
            <w:r>
              <w:t>Likump</w:t>
            </w:r>
            <w:r w:rsidR="007E546D" w:rsidRPr="005376B6">
              <w:t>rojekts šo jomu neskar</w:t>
            </w:r>
          </w:p>
        </w:tc>
      </w:tr>
      <w:tr w:rsidR="00081E5D" w:rsidRPr="00347817" w14:paraId="3590967D" w14:textId="77777777" w:rsidTr="007E546D">
        <w:trPr>
          <w:trHeight w:val="376"/>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5C46A187" w14:textId="77777777" w:rsidR="00E25433" w:rsidRPr="00347817" w:rsidRDefault="00E25433">
            <w:r w:rsidRPr="00347817">
              <w:t>3.</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1CAFA704" w14:textId="77777777" w:rsidR="00E25433" w:rsidRPr="00347817" w:rsidRDefault="00E25433">
            <w:r w:rsidRPr="00347817">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19A6F84E" w14:textId="77777777" w:rsidR="00E25433" w:rsidRPr="00347817" w:rsidRDefault="007E546D">
            <w:pPr>
              <w:pStyle w:val="tvhtml"/>
              <w:spacing w:line="293" w:lineRule="atLeast"/>
            </w:pPr>
            <w:r w:rsidRPr="00347817">
              <w:t>Nav</w:t>
            </w:r>
          </w:p>
        </w:tc>
      </w:tr>
    </w:tbl>
    <w:p w14:paraId="06E9FE33" w14:textId="77777777" w:rsidR="00E25433" w:rsidRPr="00347817" w:rsidRDefault="00E25433" w:rsidP="00B63F04">
      <w:pPr>
        <w:pStyle w:val="tvhtml"/>
        <w:shd w:val="clear" w:color="auto" w:fill="FFFFFF"/>
        <w:spacing w:before="0" w:beforeAutospacing="0" w:line="293" w:lineRule="atLeast"/>
        <w:ind w:firstLine="300"/>
      </w:pPr>
      <w:r w:rsidRPr="00347817">
        <w:t> </w:t>
      </w:r>
    </w:p>
    <w:tbl>
      <w:tblPr>
        <w:tblW w:w="5117"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980"/>
        <w:gridCol w:w="2343"/>
        <w:gridCol w:w="2557"/>
        <w:gridCol w:w="2465"/>
      </w:tblGrid>
      <w:tr w:rsidR="00081E5D" w:rsidRPr="00347817" w14:paraId="2549AED9" w14:textId="77777777" w:rsidTr="0088022A">
        <w:trPr>
          <w:jc w:val="center"/>
        </w:trPr>
        <w:tc>
          <w:tcPr>
            <w:tcW w:w="9345" w:type="dxa"/>
            <w:gridSpan w:val="4"/>
            <w:tcBorders>
              <w:top w:val="outset" w:sz="6" w:space="0" w:color="414142"/>
              <w:left w:val="outset" w:sz="6" w:space="0" w:color="414142"/>
              <w:bottom w:val="outset" w:sz="6" w:space="0" w:color="414142"/>
              <w:right w:val="outset" w:sz="6" w:space="0" w:color="414142"/>
            </w:tcBorders>
            <w:vAlign w:val="center"/>
            <w:hideMark/>
          </w:tcPr>
          <w:p w14:paraId="59C99443" w14:textId="77777777" w:rsidR="00E25433" w:rsidRPr="00347817" w:rsidRDefault="00E25433">
            <w:pPr>
              <w:pStyle w:val="tvhtml"/>
              <w:spacing w:line="293" w:lineRule="atLeast"/>
              <w:jc w:val="center"/>
              <w:rPr>
                <w:b/>
                <w:bCs/>
              </w:rPr>
            </w:pPr>
            <w:r w:rsidRPr="00347817">
              <w:rPr>
                <w:b/>
                <w:bCs/>
              </w:rPr>
              <w:t>1.tabula</w:t>
            </w:r>
            <w:r w:rsidRPr="00347817">
              <w:rPr>
                <w:b/>
                <w:bCs/>
              </w:rPr>
              <w:br/>
              <w:t>Tiesību akta projekta atbilstība ES tiesību aktiem</w:t>
            </w:r>
          </w:p>
        </w:tc>
      </w:tr>
      <w:tr w:rsidR="00081E5D" w:rsidRPr="00347817" w14:paraId="0773568C" w14:textId="77777777" w:rsidTr="0088022A">
        <w:trPr>
          <w:jc w:val="center"/>
        </w:trPr>
        <w:tc>
          <w:tcPr>
            <w:tcW w:w="1980" w:type="dxa"/>
            <w:tcBorders>
              <w:top w:val="outset" w:sz="6" w:space="0" w:color="414142"/>
              <w:left w:val="outset" w:sz="6" w:space="0" w:color="414142"/>
              <w:bottom w:val="outset" w:sz="6" w:space="0" w:color="414142"/>
              <w:right w:val="outset" w:sz="6" w:space="0" w:color="414142"/>
            </w:tcBorders>
            <w:hideMark/>
          </w:tcPr>
          <w:p w14:paraId="16C592E0" w14:textId="77777777" w:rsidR="00E25433" w:rsidRPr="00347817" w:rsidRDefault="00E25433">
            <w:r w:rsidRPr="00347817">
              <w:t>Attiecīgā ES tiesību akta datums, numurs un nosaukums</w:t>
            </w:r>
          </w:p>
        </w:tc>
        <w:tc>
          <w:tcPr>
            <w:tcW w:w="7365" w:type="dxa"/>
            <w:gridSpan w:val="3"/>
            <w:tcBorders>
              <w:top w:val="outset" w:sz="6" w:space="0" w:color="414142"/>
              <w:left w:val="outset" w:sz="6" w:space="0" w:color="414142"/>
              <w:bottom w:val="outset" w:sz="6" w:space="0" w:color="414142"/>
              <w:right w:val="outset" w:sz="6" w:space="0" w:color="414142"/>
            </w:tcBorders>
            <w:hideMark/>
          </w:tcPr>
          <w:p w14:paraId="34A05F43" w14:textId="77777777" w:rsidR="00E25433" w:rsidRPr="00347817" w:rsidRDefault="00F42FF4" w:rsidP="00F42FF4">
            <w:r w:rsidRPr="00F42FF4">
              <w:t xml:space="preserve">Eiropas Parlamenta un Padomes 2016.gada 13.aprīļa Regula (ES) Nr. 2016/589 par Eiropas Nodarbinātības dienestu tīklu (EURES), darba ņēmēju piekļuvi mobilitātes pakalpojumiem un turpmāku darba tirgu integrāciju un ar ko groza Regulas (ES) Nr. 492/2011 un (ES) Nr. 1296/2013 </w:t>
            </w:r>
            <w:r w:rsidR="00F15FB6" w:rsidRPr="00347817">
              <w:t>(turpmāk –</w:t>
            </w:r>
            <w:r>
              <w:t xml:space="preserve"> R</w:t>
            </w:r>
            <w:r w:rsidR="00F15FB6" w:rsidRPr="00347817">
              <w:t>egula Nr. </w:t>
            </w:r>
            <w:r>
              <w:t>2016/589</w:t>
            </w:r>
            <w:r w:rsidR="000822A1" w:rsidRPr="00347817">
              <w:t>).</w:t>
            </w:r>
          </w:p>
        </w:tc>
      </w:tr>
      <w:tr w:rsidR="00081E5D" w:rsidRPr="00347817" w14:paraId="77D4A766" w14:textId="77777777" w:rsidTr="0088022A">
        <w:trPr>
          <w:jc w:val="center"/>
        </w:trPr>
        <w:tc>
          <w:tcPr>
            <w:tcW w:w="1980" w:type="dxa"/>
            <w:tcBorders>
              <w:top w:val="outset" w:sz="6" w:space="0" w:color="414142"/>
              <w:left w:val="outset" w:sz="6" w:space="0" w:color="414142"/>
              <w:bottom w:val="outset" w:sz="6" w:space="0" w:color="414142"/>
              <w:right w:val="outset" w:sz="6" w:space="0" w:color="414142"/>
            </w:tcBorders>
            <w:vAlign w:val="center"/>
            <w:hideMark/>
          </w:tcPr>
          <w:p w14:paraId="6ECBFE17" w14:textId="77777777" w:rsidR="00E25433" w:rsidRPr="00347817" w:rsidRDefault="00E25433">
            <w:pPr>
              <w:pStyle w:val="tvhtml"/>
              <w:spacing w:line="293" w:lineRule="atLeast"/>
              <w:jc w:val="center"/>
            </w:pPr>
            <w:r w:rsidRPr="00347817">
              <w:t>A</w:t>
            </w:r>
          </w:p>
        </w:tc>
        <w:tc>
          <w:tcPr>
            <w:tcW w:w="2343" w:type="dxa"/>
            <w:tcBorders>
              <w:top w:val="outset" w:sz="6" w:space="0" w:color="414142"/>
              <w:left w:val="outset" w:sz="6" w:space="0" w:color="414142"/>
              <w:bottom w:val="outset" w:sz="6" w:space="0" w:color="414142"/>
              <w:right w:val="outset" w:sz="6" w:space="0" w:color="414142"/>
            </w:tcBorders>
            <w:vAlign w:val="center"/>
            <w:hideMark/>
          </w:tcPr>
          <w:p w14:paraId="22DFB244" w14:textId="77777777" w:rsidR="00E25433" w:rsidRPr="00347817" w:rsidRDefault="00E25433">
            <w:pPr>
              <w:pStyle w:val="tvhtml"/>
              <w:spacing w:line="293" w:lineRule="atLeast"/>
              <w:jc w:val="center"/>
            </w:pPr>
            <w:r w:rsidRPr="00347817">
              <w:t>B</w:t>
            </w:r>
          </w:p>
        </w:tc>
        <w:tc>
          <w:tcPr>
            <w:tcW w:w="2557" w:type="dxa"/>
            <w:tcBorders>
              <w:top w:val="outset" w:sz="6" w:space="0" w:color="414142"/>
              <w:left w:val="outset" w:sz="6" w:space="0" w:color="414142"/>
              <w:bottom w:val="outset" w:sz="6" w:space="0" w:color="414142"/>
              <w:right w:val="outset" w:sz="6" w:space="0" w:color="414142"/>
            </w:tcBorders>
            <w:vAlign w:val="center"/>
            <w:hideMark/>
          </w:tcPr>
          <w:p w14:paraId="7AC6A28E" w14:textId="77777777" w:rsidR="00E25433" w:rsidRPr="00347817" w:rsidRDefault="00E25433">
            <w:pPr>
              <w:pStyle w:val="tvhtml"/>
              <w:spacing w:line="293" w:lineRule="atLeast"/>
              <w:jc w:val="center"/>
            </w:pPr>
            <w:r w:rsidRPr="00347817">
              <w:t>C</w:t>
            </w:r>
          </w:p>
        </w:tc>
        <w:tc>
          <w:tcPr>
            <w:tcW w:w="2465" w:type="dxa"/>
            <w:tcBorders>
              <w:top w:val="outset" w:sz="6" w:space="0" w:color="414142"/>
              <w:left w:val="outset" w:sz="6" w:space="0" w:color="414142"/>
              <w:bottom w:val="outset" w:sz="6" w:space="0" w:color="414142"/>
              <w:right w:val="outset" w:sz="6" w:space="0" w:color="414142"/>
            </w:tcBorders>
            <w:vAlign w:val="center"/>
            <w:hideMark/>
          </w:tcPr>
          <w:p w14:paraId="31572935" w14:textId="77777777" w:rsidR="00E25433" w:rsidRPr="00347817" w:rsidRDefault="00E25433">
            <w:pPr>
              <w:pStyle w:val="tvhtml"/>
              <w:spacing w:line="293" w:lineRule="atLeast"/>
              <w:jc w:val="center"/>
            </w:pPr>
            <w:r w:rsidRPr="00347817">
              <w:t>D</w:t>
            </w:r>
          </w:p>
        </w:tc>
      </w:tr>
      <w:tr w:rsidR="00081E5D" w:rsidRPr="00347817" w14:paraId="395BACFC" w14:textId="77777777" w:rsidTr="0088022A">
        <w:trPr>
          <w:jc w:val="center"/>
        </w:trPr>
        <w:tc>
          <w:tcPr>
            <w:tcW w:w="1980" w:type="dxa"/>
            <w:tcBorders>
              <w:top w:val="outset" w:sz="6" w:space="0" w:color="414142"/>
              <w:left w:val="outset" w:sz="6" w:space="0" w:color="414142"/>
              <w:bottom w:val="outset" w:sz="6" w:space="0" w:color="414142"/>
              <w:right w:val="outset" w:sz="6" w:space="0" w:color="414142"/>
            </w:tcBorders>
            <w:hideMark/>
          </w:tcPr>
          <w:p w14:paraId="3426E965" w14:textId="77777777" w:rsidR="00E25433" w:rsidRPr="00347817" w:rsidRDefault="00E25433">
            <w:r w:rsidRPr="00347817">
              <w:t>Attiecīgā ES tiesību akta panta numurs (uzskaitot katru tiesību akta vienību – pantu, daļu, punktu, apakšpunktu)</w:t>
            </w:r>
          </w:p>
        </w:tc>
        <w:tc>
          <w:tcPr>
            <w:tcW w:w="2343" w:type="dxa"/>
            <w:tcBorders>
              <w:top w:val="outset" w:sz="6" w:space="0" w:color="414142"/>
              <w:left w:val="outset" w:sz="6" w:space="0" w:color="414142"/>
              <w:bottom w:val="outset" w:sz="6" w:space="0" w:color="414142"/>
              <w:right w:val="outset" w:sz="6" w:space="0" w:color="414142"/>
            </w:tcBorders>
            <w:hideMark/>
          </w:tcPr>
          <w:p w14:paraId="53D48C8D" w14:textId="77777777" w:rsidR="00E25433" w:rsidRPr="00347817" w:rsidRDefault="00E25433">
            <w:r w:rsidRPr="00347817">
              <w:t>Projekta vienība, kas pārņem vai ievieš katru šīs tabulas A ailē minēto ES tiesību akta vienību, vai tiesību akts, kur attiecīgā ES tiesību akta vienība pārņemta vai ieviesta</w:t>
            </w:r>
          </w:p>
        </w:tc>
        <w:tc>
          <w:tcPr>
            <w:tcW w:w="2557" w:type="dxa"/>
            <w:tcBorders>
              <w:top w:val="outset" w:sz="6" w:space="0" w:color="414142"/>
              <w:left w:val="outset" w:sz="6" w:space="0" w:color="414142"/>
              <w:bottom w:val="outset" w:sz="6" w:space="0" w:color="414142"/>
              <w:right w:val="outset" w:sz="6" w:space="0" w:color="414142"/>
            </w:tcBorders>
            <w:hideMark/>
          </w:tcPr>
          <w:p w14:paraId="1C20D44B" w14:textId="77777777" w:rsidR="00E25433" w:rsidRPr="00347817" w:rsidRDefault="00E25433">
            <w:r w:rsidRPr="00347817">
              <w:t>Informācija par to, vai šīs tabulas A ailē minētās ES tiesību akta vienības tiek pārņemtas vai ieviestas pilnībā vai daļēji.</w:t>
            </w:r>
          </w:p>
          <w:p w14:paraId="327CF745" w14:textId="77777777" w:rsidR="00E25433" w:rsidRPr="00347817" w:rsidRDefault="00E25433">
            <w:pPr>
              <w:pStyle w:val="tvhtml"/>
              <w:spacing w:line="293" w:lineRule="atLeast"/>
            </w:pPr>
            <w:r w:rsidRPr="00347817">
              <w:t>Ja attiecīgā ES tiesību akta vienība tiek pārņemta vai ieviesta daļēji, sniedz attiecīgu skaidrojumu, kā arī precīzi norāda, kad un kādā veidā ES tiesību akta vienība tiks pārņemta vai ieviesta pilnībā.</w:t>
            </w:r>
          </w:p>
          <w:p w14:paraId="7F26EA7A" w14:textId="77777777" w:rsidR="00E25433" w:rsidRPr="00347817" w:rsidRDefault="00E25433">
            <w:pPr>
              <w:pStyle w:val="tvhtml"/>
              <w:spacing w:line="293" w:lineRule="atLeast"/>
            </w:pPr>
            <w:r w:rsidRPr="00347817">
              <w:t>Norāda institūciju, kas ir atbildīga par šo saistību izpildi pilnībā</w:t>
            </w:r>
          </w:p>
        </w:tc>
        <w:tc>
          <w:tcPr>
            <w:tcW w:w="2465" w:type="dxa"/>
            <w:tcBorders>
              <w:top w:val="outset" w:sz="6" w:space="0" w:color="414142"/>
              <w:left w:val="outset" w:sz="6" w:space="0" w:color="414142"/>
              <w:bottom w:val="outset" w:sz="6" w:space="0" w:color="414142"/>
              <w:right w:val="outset" w:sz="6" w:space="0" w:color="414142"/>
            </w:tcBorders>
            <w:hideMark/>
          </w:tcPr>
          <w:p w14:paraId="12FE576A" w14:textId="77777777" w:rsidR="00B63F04" w:rsidRDefault="00E25433" w:rsidP="00B63F04">
            <w:r w:rsidRPr="00347817">
              <w:t>Informācija par to, vai šīs tabulas B ailē minētās projekta vienības paredz stingrākas prasības nekā šīs tabulas A ailē minētās ES tiesību akta vienības.</w:t>
            </w:r>
          </w:p>
          <w:p w14:paraId="426C322F" w14:textId="77777777" w:rsidR="00B63F04" w:rsidRDefault="00E25433" w:rsidP="00B63F04">
            <w:r w:rsidRPr="00347817">
              <w:t>Ja projekts satur stingrākas prasības nekā attiecīgais ES tiesību akts, norāda pamatojumu un samērīgumu.</w:t>
            </w:r>
          </w:p>
          <w:p w14:paraId="4BCE0326" w14:textId="77777777" w:rsidR="00E25433" w:rsidRPr="00347817" w:rsidRDefault="00E25433" w:rsidP="00B63F04">
            <w:r w:rsidRPr="00347817">
              <w:t>Norāda iespējamās alternatīvas (t.sk. alternatīvas, kas neparedz tiesiskā regulējuma izstrādi) – kādos gadījumos būtu iespējams izvairīties no stingrāku prasību noteikšanas, nekā paredzēts attiecīgajos ES tiesību aktos</w:t>
            </w:r>
          </w:p>
        </w:tc>
      </w:tr>
      <w:tr w:rsidR="000822A1" w:rsidRPr="00347817" w14:paraId="0B98A755" w14:textId="77777777" w:rsidTr="0088022A">
        <w:trPr>
          <w:jc w:val="center"/>
        </w:trPr>
        <w:tc>
          <w:tcPr>
            <w:tcW w:w="1980" w:type="dxa"/>
            <w:tcBorders>
              <w:top w:val="outset" w:sz="6" w:space="0" w:color="414142"/>
              <w:left w:val="outset" w:sz="6" w:space="0" w:color="414142"/>
              <w:bottom w:val="outset" w:sz="6" w:space="0" w:color="414142"/>
              <w:right w:val="outset" w:sz="6" w:space="0" w:color="414142"/>
            </w:tcBorders>
          </w:tcPr>
          <w:p w14:paraId="0D0813C5" w14:textId="77777777" w:rsidR="000822A1" w:rsidRPr="00347817" w:rsidRDefault="00104A5C" w:rsidP="00CF38BE">
            <w:r>
              <w:t>R</w:t>
            </w:r>
            <w:r w:rsidR="0012780E">
              <w:t>egulas Nr. 2016/589</w:t>
            </w:r>
            <w:r w:rsidR="000744A0">
              <w:t xml:space="preserve"> 11</w:t>
            </w:r>
            <w:r w:rsidR="00CF38BE" w:rsidRPr="00347817">
              <w:t>.</w:t>
            </w:r>
            <w:r w:rsidR="000744A0">
              <w:t> p</w:t>
            </w:r>
            <w:r w:rsidR="00CF38BE" w:rsidRPr="00347817">
              <w:t>ant</w:t>
            </w:r>
            <w:r w:rsidR="00937152">
              <w:t xml:space="preserve">a 1., 2., </w:t>
            </w:r>
            <w:r w:rsidR="000744A0">
              <w:t>3.</w:t>
            </w:r>
            <w:r w:rsidR="00937152">
              <w:t xml:space="preserve"> un 4. </w:t>
            </w:r>
            <w:r w:rsidR="000744A0">
              <w:t>punkts</w:t>
            </w:r>
          </w:p>
        </w:tc>
        <w:tc>
          <w:tcPr>
            <w:tcW w:w="2343" w:type="dxa"/>
            <w:tcBorders>
              <w:top w:val="outset" w:sz="6" w:space="0" w:color="414142"/>
              <w:left w:val="outset" w:sz="6" w:space="0" w:color="414142"/>
              <w:bottom w:val="outset" w:sz="6" w:space="0" w:color="414142"/>
              <w:right w:val="outset" w:sz="6" w:space="0" w:color="414142"/>
            </w:tcBorders>
          </w:tcPr>
          <w:p w14:paraId="1D2A8CCF" w14:textId="307BD6B9" w:rsidR="000822A1" w:rsidRPr="00347817" w:rsidRDefault="00142E17" w:rsidP="004D7C00">
            <w:r>
              <w:t>Likum</w:t>
            </w:r>
            <w:r w:rsidR="00CF38BE" w:rsidRPr="00347817">
              <w:t xml:space="preserve">projekta </w:t>
            </w:r>
            <w:r w:rsidR="00937152">
              <w:t>1</w:t>
            </w:r>
            <w:r w:rsidR="00F5011D">
              <w:t>.</w:t>
            </w:r>
            <w:r w:rsidR="000744A0">
              <w:t xml:space="preserve"> </w:t>
            </w:r>
            <w:r w:rsidR="00C82DCB">
              <w:t>p</w:t>
            </w:r>
            <w:r w:rsidR="000744A0">
              <w:t>unkts</w:t>
            </w:r>
            <w:r w:rsidR="00C82DCB">
              <w:t xml:space="preserve"> (</w:t>
            </w:r>
            <w:r w:rsidR="00937152">
              <w:t>Deleģējums ministru kabinetam noteikt sistēmu</w:t>
            </w:r>
            <w:r w:rsidR="00C82DCB">
              <w:t>, kādā organizācijas tiek uzņemtas par EURES dalībniekiem</w:t>
            </w:r>
            <w:r w:rsidR="00937152">
              <w:t xml:space="preserve"> un </w:t>
            </w:r>
            <w:r w:rsidR="00937152">
              <w:lastRenderedPageBreak/>
              <w:t>partneriem</w:t>
            </w:r>
            <w:r w:rsidR="00C82DCB">
              <w:t xml:space="preserve">, tiek pārraudzīta to darbība, un atsaukta to uzņemšana) </w:t>
            </w:r>
          </w:p>
        </w:tc>
        <w:tc>
          <w:tcPr>
            <w:tcW w:w="2557" w:type="dxa"/>
            <w:tcBorders>
              <w:top w:val="outset" w:sz="6" w:space="0" w:color="414142"/>
              <w:left w:val="outset" w:sz="6" w:space="0" w:color="414142"/>
              <w:bottom w:val="outset" w:sz="6" w:space="0" w:color="414142"/>
              <w:right w:val="outset" w:sz="6" w:space="0" w:color="414142"/>
            </w:tcBorders>
          </w:tcPr>
          <w:p w14:paraId="04689355" w14:textId="77777777" w:rsidR="000822A1" w:rsidRPr="00347817" w:rsidRDefault="00CF38BE">
            <w:r w:rsidRPr="00347817">
              <w:lastRenderedPageBreak/>
              <w:t>Ieviests pilnībā</w:t>
            </w:r>
          </w:p>
        </w:tc>
        <w:tc>
          <w:tcPr>
            <w:tcW w:w="2465" w:type="dxa"/>
            <w:tcBorders>
              <w:top w:val="outset" w:sz="6" w:space="0" w:color="414142"/>
              <w:left w:val="outset" w:sz="6" w:space="0" w:color="414142"/>
              <w:bottom w:val="outset" w:sz="6" w:space="0" w:color="414142"/>
              <w:right w:val="outset" w:sz="6" w:space="0" w:color="414142"/>
            </w:tcBorders>
          </w:tcPr>
          <w:p w14:paraId="3AE8C4D9" w14:textId="7D6ED9A9" w:rsidR="0088022A" w:rsidRDefault="00142E17" w:rsidP="0088022A">
            <w:r>
              <w:t>Likum</w:t>
            </w:r>
            <w:r w:rsidR="000744A0">
              <w:t xml:space="preserve">projekts </w:t>
            </w:r>
            <w:r w:rsidR="0088022A">
              <w:t>ne</w:t>
            </w:r>
            <w:r w:rsidR="00CF38BE" w:rsidRPr="00347817">
              <w:t>paredz stingrākas prasības</w:t>
            </w:r>
            <w:r w:rsidR="000744A0">
              <w:t xml:space="preserve">. </w:t>
            </w:r>
          </w:p>
          <w:p w14:paraId="0ED48FAD" w14:textId="77777777" w:rsidR="000822A1" w:rsidRPr="00347817" w:rsidRDefault="0088022A" w:rsidP="0088022A">
            <w:r>
              <w:t>Regulas 11.pantā minētā sistēma izstrādāta</w:t>
            </w:r>
            <w:r w:rsidR="000744A0">
              <w:t xml:space="preserve">, ievērojot Latvijā spēkā esošo darbiekārtošanas pakalpojumu </w:t>
            </w:r>
            <w:r w:rsidR="000744A0">
              <w:lastRenderedPageBreak/>
              <w:t xml:space="preserve">licencēšanas sistēmu. </w:t>
            </w:r>
          </w:p>
        </w:tc>
      </w:tr>
      <w:tr w:rsidR="00F43E68" w:rsidRPr="00347817" w14:paraId="05419A5D" w14:textId="77777777" w:rsidTr="0088022A">
        <w:trPr>
          <w:jc w:val="center"/>
        </w:trPr>
        <w:tc>
          <w:tcPr>
            <w:tcW w:w="1980" w:type="dxa"/>
            <w:tcBorders>
              <w:top w:val="outset" w:sz="6" w:space="0" w:color="414142"/>
              <w:left w:val="outset" w:sz="6" w:space="0" w:color="414142"/>
              <w:bottom w:val="outset" w:sz="6" w:space="0" w:color="414142"/>
              <w:right w:val="outset" w:sz="6" w:space="0" w:color="414142"/>
            </w:tcBorders>
            <w:hideMark/>
          </w:tcPr>
          <w:p w14:paraId="7A58264A" w14:textId="77777777" w:rsidR="00F43E68" w:rsidRPr="00347817" w:rsidRDefault="00F43E68">
            <w:r w:rsidRPr="00347817">
              <w:lastRenderedPageBreak/>
              <w:t>Kā ir izmantota ES tiesību aktā paredzētā rīcības brīvība dalībvalstij pārņemt vai ieviest noteiktas ES tiesību akta normas?</w:t>
            </w:r>
            <w:r w:rsidRPr="00347817">
              <w:br/>
              <w:t>Kādēļ?</w:t>
            </w:r>
          </w:p>
        </w:tc>
        <w:tc>
          <w:tcPr>
            <w:tcW w:w="7365" w:type="dxa"/>
            <w:gridSpan w:val="3"/>
            <w:tcBorders>
              <w:top w:val="outset" w:sz="6" w:space="0" w:color="414142"/>
              <w:left w:val="outset" w:sz="6" w:space="0" w:color="414142"/>
              <w:bottom w:val="outset" w:sz="6" w:space="0" w:color="414142"/>
              <w:right w:val="outset" w:sz="6" w:space="0" w:color="414142"/>
            </w:tcBorders>
            <w:hideMark/>
          </w:tcPr>
          <w:p w14:paraId="22C1F0DA" w14:textId="77777777" w:rsidR="00F43E68" w:rsidRPr="00347817" w:rsidRDefault="008E11EB" w:rsidP="00F42FF4">
            <w:pPr>
              <w:jc w:val="both"/>
            </w:pPr>
            <w:r w:rsidRPr="00347817">
              <w:t>Ir izmantota Padomes regul</w:t>
            </w:r>
            <w:r w:rsidR="00D76553">
              <w:t>as</w:t>
            </w:r>
            <w:r w:rsidRPr="00347817">
              <w:t xml:space="preserve"> Nr. </w:t>
            </w:r>
            <w:r w:rsidR="00F43E68" w:rsidRPr="00347817">
              <w:t>1309/2013</w:t>
            </w:r>
            <w:r w:rsidR="00D76553">
              <w:t xml:space="preserve"> 11.panta 1. un 2.punktā</w:t>
            </w:r>
            <w:r w:rsidR="00F43E68" w:rsidRPr="00347817">
              <w:t xml:space="preserve"> noteiktā rīcības brīvība, nosakot valsts iekšējo kārtību, kādā Latvijas Republika </w:t>
            </w:r>
            <w:r w:rsidR="00F42FF4">
              <w:t>piešķir, uzrauga un anulē EURES dalībnieka statusu.</w:t>
            </w:r>
            <w:r w:rsidR="003E2C00">
              <w:t xml:space="preserve"> Kārtība ir izveidota, balstoties uz Latvijā pastāvošo darbiekārtošanas pakalpojumu licencēšanas sistēmu.</w:t>
            </w:r>
          </w:p>
        </w:tc>
      </w:tr>
      <w:tr w:rsidR="00F43E68" w:rsidRPr="00347817" w14:paraId="52304497" w14:textId="77777777" w:rsidTr="0088022A">
        <w:trPr>
          <w:jc w:val="center"/>
        </w:trPr>
        <w:tc>
          <w:tcPr>
            <w:tcW w:w="1980" w:type="dxa"/>
            <w:tcBorders>
              <w:top w:val="outset" w:sz="6" w:space="0" w:color="414142"/>
              <w:left w:val="outset" w:sz="6" w:space="0" w:color="414142"/>
              <w:bottom w:val="outset" w:sz="6" w:space="0" w:color="414142"/>
              <w:right w:val="outset" w:sz="6" w:space="0" w:color="414142"/>
            </w:tcBorders>
            <w:hideMark/>
          </w:tcPr>
          <w:p w14:paraId="40CB99FB" w14:textId="77777777" w:rsidR="00F43E68" w:rsidRPr="00347817" w:rsidRDefault="00F43E68">
            <w:r w:rsidRPr="00347817">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65" w:type="dxa"/>
            <w:gridSpan w:val="3"/>
            <w:tcBorders>
              <w:top w:val="outset" w:sz="6" w:space="0" w:color="414142"/>
              <w:left w:val="outset" w:sz="6" w:space="0" w:color="414142"/>
              <w:bottom w:val="outset" w:sz="6" w:space="0" w:color="414142"/>
              <w:right w:val="outset" w:sz="6" w:space="0" w:color="414142"/>
            </w:tcBorders>
            <w:hideMark/>
          </w:tcPr>
          <w:p w14:paraId="5DDF14DD" w14:textId="77777777" w:rsidR="00F43E68" w:rsidRPr="00347817" w:rsidRDefault="00F42FF4" w:rsidP="00081E5D">
            <w:pPr>
              <w:jc w:val="both"/>
            </w:pPr>
            <w:r>
              <w:t>Projekts šo jomu neskar</w:t>
            </w:r>
          </w:p>
        </w:tc>
      </w:tr>
      <w:tr w:rsidR="00F43E68" w:rsidRPr="00347817" w14:paraId="2326CF24" w14:textId="77777777" w:rsidTr="0088022A">
        <w:trPr>
          <w:jc w:val="center"/>
        </w:trPr>
        <w:tc>
          <w:tcPr>
            <w:tcW w:w="1980" w:type="dxa"/>
            <w:tcBorders>
              <w:top w:val="outset" w:sz="6" w:space="0" w:color="414142"/>
              <w:left w:val="outset" w:sz="6" w:space="0" w:color="414142"/>
              <w:bottom w:val="outset" w:sz="6" w:space="0" w:color="414142"/>
              <w:right w:val="outset" w:sz="6" w:space="0" w:color="414142"/>
            </w:tcBorders>
            <w:hideMark/>
          </w:tcPr>
          <w:p w14:paraId="20C43AAF" w14:textId="77777777" w:rsidR="00F43E68" w:rsidRPr="00347817" w:rsidRDefault="00F43E68">
            <w:r w:rsidRPr="00347817">
              <w:t>Cita informācija</w:t>
            </w:r>
          </w:p>
        </w:tc>
        <w:tc>
          <w:tcPr>
            <w:tcW w:w="7365" w:type="dxa"/>
            <w:gridSpan w:val="3"/>
            <w:tcBorders>
              <w:top w:val="outset" w:sz="6" w:space="0" w:color="414142"/>
              <w:left w:val="outset" w:sz="6" w:space="0" w:color="414142"/>
              <w:bottom w:val="outset" w:sz="6" w:space="0" w:color="414142"/>
              <w:right w:val="outset" w:sz="6" w:space="0" w:color="414142"/>
            </w:tcBorders>
            <w:hideMark/>
          </w:tcPr>
          <w:p w14:paraId="230C1FA5" w14:textId="77777777" w:rsidR="00F43E68" w:rsidRPr="00347817" w:rsidRDefault="00F43E68">
            <w:pPr>
              <w:pStyle w:val="tvhtml"/>
              <w:spacing w:line="293" w:lineRule="atLeast"/>
            </w:pPr>
            <w:r w:rsidRPr="00347817">
              <w:t>Nav.</w:t>
            </w:r>
          </w:p>
        </w:tc>
      </w:tr>
      <w:tr w:rsidR="00F43E68" w:rsidRPr="00347817" w14:paraId="530EA70E" w14:textId="77777777" w:rsidTr="0088022A">
        <w:trPr>
          <w:jc w:val="center"/>
        </w:trPr>
        <w:tc>
          <w:tcPr>
            <w:tcW w:w="9345" w:type="dxa"/>
            <w:gridSpan w:val="4"/>
            <w:tcBorders>
              <w:top w:val="outset" w:sz="6" w:space="0" w:color="414142"/>
              <w:left w:val="outset" w:sz="6" w:space="0" w:color="414142"/>
              <w:bottom w:val="outset" w:sz="6" w:space="0" w:color="414142"/>
              <w:right w:val="outset" w:sz="6" w:space="0" w:color="414142"/>
            </w:tcBorders>
            <w:vAlign w:val="center"/>
            <w:hideMark/>
          </w:tcPr>
          <w:p w14:paraId="22E55585" w14:textId="77777777" w:rsidR="00F43E68" w:rsidRPr="00347817" w:rsidRDefault="00F43E68">
            <w:pPr>
              <w:pStyle w:val="tvhtml"/>
              <w:spacing w:line="293" w:lineRule="atLeast"/>
              <w:jc w:val="center"/>
              <w:rPr>
                <w:b/>
                <w:bCs/>
              </w:rPr>
            </w:pPr>
            <w:r w:rsidRPr="00347817">
              <w:rPr>
                <w:b/>
                <w:bCs/>
              </w:rPr>
              <w:t>2.tabula</w:t>
            </w:r>
            <w:r w:rsidRPr="00347817">
              <w:rPr>
                <w:b/>
                <w:bCs/>
              </w:rPr>
              <w:br/>
              <w:t>Ar tiesību akta projektu izpildītās vai uzņemtās saistības, kas izriet no starptautiskajiem tiesību aktiem vai starptautiskas institūcijas vai organizācijas dokumentiem.</w:t>
            </w:r>
            <w:r w:rsidRPr="00347817">
              <w:rPr>
                <w:b/>
                <w:bCs/>
              </w:rPr>
              <w:br/>
              <w:t>Pasākumi šo saistību izpildei</w:t>
            </w:r>
          </w:p>
        </w:tc>
      </w:tr>
      <w:tr w:rsidR="00F43E68" w:rsidRPr="00347817" w14:paraId="4C5E5057" w14:textId="77777777" w:rsidTr="0088022A">
        <w:trPr>
          <w:trHeight w:val="369"/>
          <w:jc w:val="center"/>
        </w:trPr>
        <w:tc>
          <w:tcPr>
            <w:tcW w:w="9345" w:type="dxa"/>
            <w:gridSpan w:val="4"/>
            <w:tcBorders>
              <w:top w:val="outset" w:sz="6" w:space="0" w:color="414142"/>
              <w:left w:val="outset" w:sz="6" w:space="0" w:color="414142"/>
              <w:right w:val="outset" w:sz="6" w:space="0" w:color="414142"/>
            </w:tcBorders>
            <w:vAlign w:val="center"/>
          </w:tcPr>
          <w:p w14:paraId="742BB8D2" w14:textId="20A12839" w:rsidR="00F43E68" w:rsidRPr="00235192" w:rsidRDefault="00142E17">
            <w:pPr>
              <w:jc w:val="center"/>
            </w:pPr>
            <w:r>
              <w:t>Likump</w:t>
            </w:r>
            <w:r w:rsidR="00F43E68" w:rsidRPr="00235192">
              <w:t>rojekts šo jomu neskar</w:t>
            </w:r>
          </w:p>
        </w:tc>
      </w:tr>
    </w:tbl>
    <w:p w14:paraId="593D03C7" w14:textId="77777777" w:rsidR="00573664" w:rsidRPr="00347817" w:rsidRDefault="00573664" w:rsidP="00B63F04">
      <w:pPr>
        <w:shd w:val="clear" w:color="auto" w:fill="FFFFFF"/>
        <w:spacing w:after="100" w:afterAutospacing="1" w:line="293" w:lineRule="atLeast"/>
        <w:ind w:firstLine="300"/>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081E5D" w:rsidRPr="00347817" w14:paraId="2A6F078C" w14:textId="77777777" w:rsidTr="00166387">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4C6D1E5" w14:textId="77777777" w:rsidR="00573664" w:rsidRPr="00347817" w:rsidRDefault="00573664" w:rsidP="00166387">
            <w:pPr>
              <w:spacing w:before="100" w:beforeAutospacing="1" w:after="100" w:afterAutospacing="1" w:line="293" w:lineRule="atLeast"/>
              <w:jc w:val="center"/>
              <w:rPr>
                <w:b/>
                <w:bCs/>
              </w:rPr>
            </w:pPr>
            <w:r w:rsidRPr="00347817">
              <w:rPr>
                <w:b/>
                <w:bCs/>
              </w:rPr>
              <w:t>VI. Sabiedrības līdzdalība un komunikācijas aktivitātes</w:t>
            </w:r>
          </w:p>
        </w:tc>
      </w:tr>
      <w:tr w:rsidR="00081E5D" w:rsidRPr="00347817" w14:paraId="0A791B98" w14:textId="77777777" w:rsidTr="00166387">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00815909" w14:textId="77777777" w:rsidR="00573664" w:rsidRPr="00347817" w:rsidRDefault="00573664" w:rsidP="00166387">
            <w:r w:rsidRPr="00347817">
              <w:t>1.</w:t>
            </w:r>
          </w:p>
        </w:tc>
        <w:tc>
          <w:tcPr>
            <w:tcW w:w="1500" w:type="pct"/>
            <w:tcBorders>
              <w:top w:val="outset" w:sz="6" w:space="0" w:color="414142"/>
              <w:left w:val="outset" w:sz="6" w:space="0" w:color="414142"/>
              <w:bottom w:val="outset" w:sz="6" w:space="0" w:color="414142"/>
              <w:right w:val="outset" w:sz="6" w:space="0" w:color="414142"/>
            </w:tcBorders>
            <w:hideMark/>
          </w:tcPr>
          <w:p w14:paraId="7D415335" w14:textId="77777777" w:rsidR="00573664" w:rsidRPr="00347817" w:rsidRDefault="00573664" w:rsidP="00166387">
            <w:r w:rsidRPr="00347817">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F90991E" w14:textId="3552514C" w:rsidR="00573664" w:rsidRDefault="00573664" w:rsidP="003C378A">
            <w:pPr>
              <w:jc w:val="both"/>
            </w:pPr>
            <w:r w:rsidRPr="00347817">
              <w:t xml:space="preserve">Sabiedrības līdzdalība </w:t>
            </w:r>
            <w:r w:rsidR="00142E17">
              <w:t>likum</w:t>
            </w:r>
            <w:r w:rsidRPr="00347817">
              <w:t xml:space="preserve">projekta izstrādē tika nodrošināta, </w:t>
            </w:r>
            <w:r w:rsidR="000830ED">
              <w:t xml:space="preserve">2018.gada novembrī </w:t>
            </w:r>
            <w:r w:rsidRPr="00347817">
              <w:t xml:space="preserve">ievietojot </w:t>
            </w:r>
            <w:r w:rsidR="00142E17">
              <w:t>likum</w:t>
            </w:r>
            <w:r w:rsidRPr="00347817">
              <w:t xml:space="preserve">projektu Labklājības ministrijas tīmekļa vietnē </w:t>
            </w:r>
            <w:hyperlink r:id="rId11" w:history="1">
              <w:r w:rsidRPr="00347817">
                <w:rPr>
                  <w:rStyle w:val="Hyperlink"/>
                  <w:color w:val="auto"/>
                </w:rPr>
                <w:t>www.lm.gov.lv</w:t>
              </w:r>
            </w:hyperlink>
            <w:r w:rsidRPr="00347817">
              <w:t xml:space="preserve"> </w:t>
            </w:r>
            <w:r w:rsidR="000830ED">
              <w:t>(</w:t>
            </w:r>
            <w:hyperlink r:id="rId12" w:history="1">
              <w:r w:rsidR="000830ED" w:rsidRPr="00A76E38">
                <w:rPr>
                  <w:rStyle w:val="Hyperlink"/>
                </w:rPr>
                <w:t>http://www.lm.gov.lv/lv/aktuali/lm-dokumentu-projekti</w:t>
              </w:r>
            </w:hyperlink>
            <w:r w:rsidR="000830ED">
              <w:t xml:space="preserve">) </w:t>
            </w:r>
            <w:r w:rsidRPr="00347817">
              <w:t>un aicinot sabiedrības pārstāvjus sniegt viedokli.</w:t>
            </w:r>
          </w:p>
          <w:p w14:paraId="7BAFBAFB" w14:textId="02FF4B8C" w:rsidR="00747F57" w:rsidRDefault="000830ED" w:rsidP="003C378A">
            <w:pPr>
              <w:jc w:val="both"/>
            </w:pPr>
            <w:r>
              <w:t xml:space="preserve">Papildus </w:t>
            </w:r>
            <w:r w:rsidR="00747F57" w:rsidRPr="00747F57">
              <w:t>2017.gada 9.augustā</w:t>
            </w:r>
            <w:r w:rsidR="00747F57">
              <w:t xml:space="preserve"> Labklājības ministrija organizēja tikšano</w:t>
            </w:r>
            <w:r w:rsidR="00747F57" w:rsidRPr="00747F57">
              <w:t>s ar Latvijas Personāla atlases asociāciju</w:t>
            </w:r>
            <w:r>
              <w:t xml:space="preserve"> par darbiekārtošanas pakalpojumu sniedzēju, kas sniedz personāla atlases pakalpojumus Latvijā, licencēšanas </w:t>
            </w:r>
            <w:r>
              <w:lastRenderedPageBreak/>
              <w:t xml:space="preserve">jautājumiem un, izstrādājot likumprojektu, tika ņemts vērā minētās asociācijas iepriekš izteiktais viedoklis. </w:t>
            </w:r>
          </w:p>
          <w:p w14:paraId="4E220726" w14:textId="68E1A0ED" w:rsidR="00747F57" w:rsidRPr="00347817" w:rsidRDefault="00B56B42" w:rsidP="003C378A">
            <w:pPr>
              <w:jc w:val="both"/>
            </w:pPr>
            <w:r>
              <w:t>2018.gada 11.oktobrī aģentūra</w:t>
            </w:r>
            <w:r w:rsidR="00747F57">
              <w:t xml:space="preserve"> organizēja diskusiju/semināru darbiekārtošanas pakalpojumu sniedzējiem.</w:t>
            </w:r>
          </w:p>
        </w:tc>
      </w:tr>
      <w:tr w:rsidR="00081E5D" w:rsidRPr="00347817" w14:paraId="39E3B4C3" w14:textId="77777777" w:rsidTr="00166387">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14:paraId="63244113" w14:textId="1FA5196F" w:rsidR="00573664" w:rsidRPr="00347817" w:rsidRDefault="00573664" w:rsidP="00166387">
            <w:r w:rsidRPr="00347817">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00E17236" w14:textId="77777777" w:rsidR="00573664" w:rsidRPr="00347817" w:rsidRDefault="00573664" w:rsidP="00166387">
            <w:r w:rsidRPr="00347817">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3E74234" w14:textId="77777777" w:rsidR="00573664" w:rsidRPr="00347817" w:rsidRDefault="00573664" w:rsidP="00166387">
            <w:r w:rsidRPr="00347817">
              <w:t>Nav.</w:t>
            </w:r>
          </w:p>
        </w:tc>
      </w:tr>
      <w:tr w:rsidR="00081E5D" w:rsidRPr="00347817" w14:paraId="4A3967E0" w14:textId="77777777" w:rsidTr="00166387">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6F9A630C" w14:textId="77777777" w:rsidR="00573664" w:rsidRPr="00347817" w:rsidRDefault="00573664" w:rsidP="00166387">
            <w:r w:rsidRPr="00347817">
              <w:t>3.</w:t>
            </w:r>
          </w:p>
        </w:tc>
        <w:tc>
          <w:tcPr>
            <w:tcW w:w="1500" w:type="pct"/>
            <w:tcBorders>
              <w:top w:val="outset" w:sz="6" w:space="0" w:color="414142"/>
              <w:left w:val="outset" w:sz="6" w:space="0" w:color="414142"/>
              <w:bottom w:val="outset" w:sz="6" w:space="0" w:color="414142"/>
              <w:right w:val="outset" w:sz="6" w:space="0" w:color="414142"/>
            </w:tcBorders>
            <w:hideMark/>
          </w:tcPr>
          <w:p w14:paraId="10D6A4C5" w14:textId="77777777" w:rsidR="00573664" w:rsidRPr="00347817" w:rsidRDefault="00573664" w:rsidP="00166387">
            <w:r w:rsidRPr="00347817">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57BD224" w14:textId="77777777" w:rsidR="00573664" w:rsidRPr="00347817" w:rsidRDefault="00573664" w:rsidP="00166387">
            <w:r w:rsidRPr="00347817">
              <w:t>Iebildumi/komentāri netika saņemti.</w:t>
            </w:r>
          </w:p>
        </w:tc>
      </w:tr>
      <w:tr w:rsidR="00081E5D" w:rsidRPr="00347817" w14:paraId="0F30A1D4" w14:textId="77777777" w:rsidTr="00166387">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1752CA14" w14:textId="77777777" w:rsidR="00573664" w:rsidRPr="00347817" w:rsidRDefault="00573664" w:rsidP="00166387">
            <w:r w:rsidRPr="00347817">
              <w:t>4.</w:t>
            </w:r>
          </w:p>
        </w:tc>
        <w:tc>
          <w:tcPr>
            <w:tcW w:w="1500" w:type="pct"/>
            <w:tcBorders>
              <w:top w:val="outset" w:sz="6" w:space="0" w:color="414142"/>
              <w:left w:val="outset" w:sz="6" w:space="0" w:color="414142"/>
              <w:bottom w:val="outset" w:sz="6" w:space="0" w:color="414142"/>
              <w:right w:val="outset" w:sz="6" w:space="0" w:color="414142"/>
            </w:tcBorders>
            <w:hideMark/>
          </w:tcPr>
          <w:p w14:paraId="5E1F229A" w14:textId="77777777" w:rsidR="00573664" w:rsidRPr="00347817" w:rsidRDefault="00573664" w:rsidP="00166387">
            <w:r w:rsidRPr="00347817">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B7F56C5" w14:textId="77777777" w:rsidR="00573664" w:rsidRPr="00347817" w:rsidRDefault="00573664" w:rsidP="00166387">
            <w:r w:rsidRPr="00347817">
              <w:t>Nav.</w:t>
            </w:r>
          </w:p>
        </w:tc>
      </w:tr>
    </w:tbl>
    <w:p w14:paraId="57BD08F9" w14:textId="77777777" w:rsidR="00573664" w:rsidRPr="00347817" w:rsidRDefault="00573664" w:rsidP="00B63F04">
      <w:pPr>
        <w:shd w:val="clear" w:color="auto" w:fill="FFFFFF"/>
        <w:tabs>
          <w:tab w:val="left" w:pos="3630"/>
        </w:tabs>
        <w:spacing w:before="100" w:beforeAutospacing="1" w:line="293" w:lineRule="atLeast"/>
      </w:pPr>
    </w:p>
    <w:tbl>
      <w:tblPr>
        <w:tblW w:w="507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2"/>
        <w:gridCol w:w="3520"/>
        <w:gridCol w:w="5282"/>
      </w:tblGrid>
      <w:tr w:rsidR="00081E5D" w:rsidRPr="00347817" w14:paraId="58F4DE60" w14:textId="77777777" w:rsidTr="00166387">
        <w:trPr>
          <w:trHeight w:val="42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A0E12D3" w14:textId="77777777" w:rsidR="00573664" w:rsidRPr="00347817" w:rsidRDefault="00573664" w:rsidP="00166387">
            <w:pPr>
              <w:spacing w:before="100" w:beforeAutospacing="1" w:after="100" w:afterAutospacing="1" w:line="293" w:lineRule="atLeast"/>
              <w:jc w:val="center"/>
              <w:rPr>
                <w:b/>
                <w:bCs/>
              </w:rPr>
            </w:pPr>
            <w:r w:rsidRPr="00347817">
              <w:rPr>
                <w:b/>
                <w:bCs/>
              </w:rPr>
              <w:t>VII. Tiesību akta projekta izpildes nodrošināšana un tās ietekme uz institūcijām</w:t>
            </w:r>
          </w:p>
        </w:tc>
      </w:tr>
      <w:tr w:rsidR="00081E5D" w:rsidRPr="00347817" w14:paraId="384689B6" w14:textId="77777777" w:rsidTr="00166387">
        <w:trPr>
          <w:trHeight w:val="478"/>
          <w:jc w:val="center"/>
        </w:trPr>
        <w:tc>
          <w:tcPr>
            <w:tcW w:w="249" w:type="pct"/>
            <w:tcBorders>
              <w:top w:val="outset" w:sz="6" w:space="0" w:color="414142"/>
              <w:left w:val="outset" w:sz="6" w:space="0" w:color="414142"/>
              <w:bottom w:val="outset" w:sz="6" w:space="0" w:color="414142"/>
              <w:right w:val="outset" w:sz="6" w:space="0" w:color="414142"/>
            </w:tcBorders>
            <w:hideMark/>
          </w:tcPr>
          <w:p w14:paraId="4503EBC8" w14:textId="77777777" w:rsidR="00573664" w:rsidRPr="00347817" w:rsidRDefault="00573664" w:rsidP="00166387">
            <w:r w:rsidRPr="00347817">
              <w:t>1.</w:t>
            </w:r>
          </w:p>
        </w:tc>
        <w:tc>
          <w:tcPr>
            <w:tcW w:w="1900" w:type="pct"/>
            <w:tcBorders>
              <w:top w:val="outset" w:sz="6" w:space="0" w:color="414142"/>
              <w:left w:val="outset" w:sz="6" w:space="0" w:color="414142"/>
              <w:bottom w:val="outset" w:sz="6" w:space="0" w:color="414142"/>
              <w:right w:val="outset" w:sz="6" w:space="0" w:color="414142"/>
            </w:tcBorders>
            <w:hideMark/>
          </w:tcPr>
          <w:p w14:paraId="42792881" w14:textId="77777777" w:rsidR="00573664" w:rsidRPr="00347817" w:rsidRDefault="00573664" w:rsidP="00166387">
            <w:r w:rsidRPr="00347817">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D13B654" w14:textId="4F34D15B" w:rsidR="00573664" w:rsidRPr="00347817" w:rsidRDefault="00142E17" w:rsidP="00F42FF4">
            <w:pPr>
              <w:jc w:val="both"/>
            </w:pPr>
            <w:r>
              <w:t>Likum</w:t>
            </w:r>
            <w:r w:rsidR="00573664" w:rsidRPr="00347817">
              <w:t xml:space="preserve">projekta izpildi nodrošinās </w:t>
            </w:r>
            <w:r w:rsidR="00F42FF4">
              <w:t>aģentūra</w:t>
            </w:r>
            <w:r w:rsidR="006E509B" w:rsidRPr="00347817">
              <w:t>.</w:t>
            </w:r>
          </w:p>
        </w:tc>
      </w:tr>
      <w:tr w:rsidR="00081E5D" w:rsidRPr="00347817" w14:paraId="1B4E5F0E" w14:textId="77777777" w:rsidTr="00166387">
        <w:trPr>
          <w:trHeight w:val="512"/>
          <w:jc w:val="center"/>
        </w:trPr>
        <w:tc>
          <w:tcPr>
            <w:tcW w:w="249" w:type="pct"/>
            <w:tcBorders>
              <w:top w:val="outset" w:sz="6" w:space="0" w:color="414142"/>
              <w:left w:val="outset" w:sz="6" w:space="0" w:color="414142"/>
              <w:bottom w:val="outset" w:sz="6" w:space="0" w:color="414142"/>
              <w:right w:val="outset" w:sz="6" w:space="0" w:color="414142"/>
            </w:tcBorders>
            <w:hideMark/>
          </w:tcPr>
          <w:p w14:paraId="051DD2C1" w14:textId="77777777" w:rsidR="00573664" w:rsidRPr="00347817" w:rsidRDefault="00573664" w:rsidP="00166387">
            <w:r w:rsidRPr="00347817">
              <w:t>2.</w:t>
            </w:r>
          </w:p>
        </w:tc>
        <w:tc>
          <w:tcPr>
            <w:tcW w:w="1900" w:type="pct"/>
            <w:tcBorders>
              <w:top w:val="outset" w:sz="6" w:space="0" w:color="414142"/>
              <w:left w:val="outset" w:sz="6" w:space="0" w:color="414142"/>
              <w:bottom w:val="outset" w:sz="6" w:space="0" w:color="414142"/>
              <w:right w:val="outset" w:sz="6" w:space="0" w:color="414142"/>
            </w:tcBorders>
            <w:hideMark/>
          </w:tcPr>
          <w:p w14:paraId="5B4AAECE" w14:textId="38506E2B" w:rsidR="00573664" w:rsidRPr="00347817" w:rsidRDefault="00573664" w:rsidP="00070A7F">
            <w:r w:rsidRPr="00347817">
              <w:t>Projekta izpildes ietekme uz pārvaldes funkcijām un institucionālo struktūru.</w:t>
            </w:r>
            <w:r w:rsidR="00142E17">
              <w:t xml:space="preserve"> </w:t>
            </w:r>
            <w:r w:rsidRPr="00347817">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B20FB1D" w14:textId="009F46DC" w:rsidR="00573664" w:rsidRPr="00347817" w:rsidRDefault="00142E17" w:rsidP="005376B6">
            <w:pPr>
              <w:jc w:val="both"/>
            </w:pPr>
            <w:r>
              <w:t>Likum</w:t>
            </w:r>
            <w:r w:rsidR="00573664" w:rsidRPr="00347817">
              <w:t>projekts neparedz</w:t>
            </w:r>
            <w:r w:rsidR="006E509B" w:rsidRPr="00347817">
              <w:t xml:space="preserve"> </w:t>
            </w:r>
            <w:r w:rsidR="00F42FF4">
              <w:t>izmaiņas aģentūras institucionālajā struktūrā</w:t>
            </w:r>
            <w:r w:rsidR="00573664" w:rsidRPr="00347817">
              <w:t>, kā arī neietekmē pieejamos cilvēkresursus.</w:t>
            </w:r>
            <w:r w:rsidR="00F42FF4">
              <w:t xml:space="preserve"> Aģentūra īstenos Regulas Nr.2016/589 </w:t>
            </w:r>
            <w:r w:rsidR="005376B6">
              <w:t xml:space="preserve">prasības </w:t>
            </w:r>
            <w:r w:rsidR="00805D14" w:rsidRPr="00347817">
              <w:t>esošo funkciju ietvaros.</w:t>
            </w:r>
            <w:r w:rsidR="0066298B" w:rsidRPr="00347817">
              <w:t xml:space="preserve"> </w:t>
            </w:r>
          </w:p>
        </w:tc>
      </w:tr>
      <w:tr w:rsidR="00573664" w:rsidRPr="00347817" w14:paraId="030559A3" w14:textId="77777777" w:rsidTr="00166387">
        <w:trPr>
          <w:trHeight w:val="443"/>
          <w:jc w:val="center"/>
        </w:trPr>
        <w:tc>
          <w:tcPr>
            <w:tcW w:w="249" w:type="pct"/>
            <w:tcBorders>
              <w:top w:val="outset" w:sz="6" w:space="0" w:color="414142"/>
              <w:left w:val="outset" w:sz="6" w:space="0" w:color="414142"/>
              <w:bottom w:val="outset" w:sz="6" w:space="0" w:color="414142"/>
              <w:right w:val="outset" w:sz="6" w:space="0" w:color="414142"/>
            </w:tcBorders>
            <w:hideMark/>
          </w:tcPr>
          <w:p w14:paraId="28A1558F" w14:textId="77777777" w:rsidR="00573664" w:rsidRPr="00347817" w:rsidRDefault="00573664" w:rsidP="00166387">
            <w:r w:rsidRPr="00347817">
              <w:t>3.</w:t>
            </w:r>
          </w:p>
        </w:tc>
        <w:tc>
          <w:tcPr>
            <w:tcW w:w="1900" w:type="pct"/>
            <w:tcBorders>
              <w:top w:val="outset" w:sz="6" w:space="0" w:color="414142"/>
              <w:left w:val="outset" w:sz="6" w:space="0" w:color="414142"/>
              <w:bottom w:val="outset" w:sz="6" w:space="0" w:color="414142"/>
              <w:right w:val="outset" w:sz="6" w:space="0" w:color="414142"/>
            </w:tcBorders>
            <w:hideMark/>
          </w:tcPr>
          <w:p w14:paraId="505C0EA3" w14:textId="77777777" w:rsidR="00573664" w:rsidRPr="00347817" w:rsidRDefault="00573664" w:rsidP="00166387">
            <w:r w:rsidRPr="00347817">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6AA6C30" w14:textId="77777777" w:rsidR="00573664" w:rsidRPr="00347817" w:rsidRDefault="00573664" w:rsidP="00166387">
            <w:r w:rsidRPr="00347817">
              <w:t>Nav</w:t>
            </w:r>
          </w:p>
        </w:tc>
      </w:tr>
    </w:tbl>
    <w:p w14:paraId="7F4C80C7" w14:textId="77777777" w:rsidR="00597657" w:rsidRPr="00347817" w:rsidRDefault="00597657" w:rsidP="00573664">
      <w:pPr>
        <w:jc w:val="center"/>
        <w:rPr>
          <w:i/>
        </w:rPr>
      </w:pPr>
    </w:p>
    <w:p w14:paraId="34F545D6" w14:textId="77777777" w:rsidR="00597657" w:rsidRPr="00347817" w:rsidRDefault="00597657" w:rsidP="00573664">
      <w:pPr>
        <w:jc w:val="center"/>
        <w:rPr>
          <w:i/>
        </w:rPr>
      </w:pPr>
    </w:p>
    <w:p w14:paraId="4084F0BE" w14:textId="77777777" w:rsidR="00597657" w:rsidRPr="00347817" w:rsidRDefault="00597657" w:rsidP="005376B6">
      <w:pPr>
        <w:rPr>
          <w:i/>
        </w:rPr>
      </w:pPr>
    </w:p>
    <w:p w14:paraId="4714863C" w14:textId="77777777" w:rsidR="00597657" w:rsidRPr="00347817" w:rsidRDefault="00597657" w:rsidP="00573664">
      <w:pPr>
        <w:jc w:val="center"/>
        <w:rPr>
          <w:i/>
        </w:rPr>
      </w:pPr>
    </w:p>
    <w:p w14:paraId="796E8422" w14:textId="4028CBD9" w:rsidR="00B63F04" w:rsidRDefault="00573664" w:rsidP="00B63F04">
      <w:pPr>
        <w:ind w:firstLine="720"/>
      </w:pPr>
      <w:r w:rsidRPr="00347817">
        <w:t>Labklājības ministr</w:t>
      </w:r>
      <w:r w:rsidR="00D64C70">
        <w:t>e</w:t>
      </w:r>
      <w:r w:rsidRPr="00347817">
        <w:tab/>
      </w:r>
      <w:r w:rsidRPr="00347817">
        <w:tab/>
      </w:r>
      <w:r w:rsidRPr="00347817">
        <w:tab/>
      </w:r>
      <w:r w:rsidRPr="00347817">
        <w:tab/>
      </w:r>
      <w:r w:rsidRPr="00347817">
        <w:tab/>
      </w:r>
      <w:r w:rsidRPr="00347817">
        <w:tab/>
      </w:r>
      <w:r w:rsidR="0099128E" w:rsidRPr="00347817">
        <w:tab/>
      </w:r>
      <w:r w:rsidR="0099128E" w:rsidRPr="00347817">
        <w:tab/>
      </w:r>
      <w:proofErr w:type="spellStart"/>
      <w:r w:rsidR="00D64C70">
        <w:t>R.Petraviča</w:t>
      </w:r>
      <w:proofErr w:type="spellEnd"/>
      <w:r w:rsidR="007551B1">
        <w:tab/>
      </w:r>
      <w:r w:rsidR="007551B1">
        <w:tab/>
        <w:t xml:space="preserve"> </w:t>
      </w:r>
    </w:p>
    <w:p w14:paraId="1FD0127A" w14:textId="77777777" w:rsidR="00B63F04" w:rsidRPr="00B63F04" w:rsidRDefault="00B63F04" w:rsidP="00B63F04">
      <w:pPr>
        <w:ind w:firstLine="720"/>
        <w:rPr>
          <w:lang w:eastAsia="ar-SA"/>
        </w:rPr>
      </w:pPr>
    </w:p>
    <w:p w14:paraId="0C618B32" w14:textId="77777777" w:rsidR="00B63F04" w:rsidRDefault="00B63F04" w:rsidP="00B63F04">
      <w:pPr>
        <w:suppressAutoHyphens/>
        <w:textAlignment w:val="baseline"/>
        <w:rPr>
          <w:sz w:val="20"/>
          <w:szCs w:val="20"/>
          <w:lang w:eastAsia="ar-SA"/>
        </w:rPr>
      </w:pPr>
    </w:p>
    <w:p w14:paraId="1525AB79" w14:textId="77777777" w:rsidR="00B63F04" w:rsidRDefault="00B63F04" w:rsidP="00B63F04">
      <w:pPr>
        <w:tabs>
          <w:tab w:val="center" w:pos="4535"/>
        </w:tabs>
        <w:suppressAutoHyphens/>
        <w:rPr>
          <w:lang w:eastAsia="ar-SA"/>
        </w:rPr>
      </w:pPr>
      <w:r>
        <w:rPr>
          <w:lang w:eastAsia="ar-SA"/>
        </w:rPr>
        <w:t xml:space="preserve">           Valsts sekretārs</w:t>
      </w:r>
      <w:r>
        <w:rPr>
          <w:lang w:eastAsia="ar-SA"/>
        </w:rPr>
        <w:tab/>
      </w:r>
      <w:r>
        <w:rPr>
          <w:lang w:eastAsia="ar-SA"/>
        </w:rPr>
        <w:tab/>
      </w:r>
      <w:r>
        <w:rPr>
          <w:lang w:eastAsia="ar-SA"/>
        </w:rPr>
        <w:tab/>
      </w:r>
      <w:r>
        <w:rPr>
          <w:lang w:eastAsia="ar-SA"/>
        </w:rPr>
        <w:tab/>
      </w:r>
      <w:r>
        <w:rPr>
          <w:lang w:eastAsia="ar-SA"/>
        </w:rPr>
        <w:tab/>
      </w:r>
      <w:r>
        <w:rPr>
          <w:lang w:eastAsia="ar-SA"/>
        </w:rPr>
        <w:tab/>
      </w:r>
      <w:proofErr w:type="spellStart"/>
      <w:r>
        <w:rPr>
          <w:lang w:eastAsia="ar-SA"/>
        </w:rPr>
        <w:t>I.Alliks</w:t>
      </w:r>
      <w:proofErr w:type="spellEnd"/>
    </w:p>
    <w:p w14:paraId="612FFE2C" w14:textId="77777777" w:rsidR="00B63F04" w:rsidRDefault="00B63F04" w:rsidP="00B63F04">
      <w:pPr>
        <w:suppressAutoHyphens/>
        <w:textAlignment w:val="baseline"/>
        <w:rPr>
          <w:sz w:val="20"/>
          <w:szCs w:val="20"/>
          <w:lang w:eastAsia="ar-SA"/>
        </w:rPr>
      </w:pPr>
    </w:p>
    <w:p w14:paraId="0936C730" w14:textId="77777777" w:rsidR="00B63F04" w:rsidRDefault="00B63F04" w:rsidP="00B63F04">
      <w:pPr>
        <w:suppressAutoHyphens/>
        <w:textAlignment w:val="baseline"/>
        <w:rPr>
          <w:sz w:val="20"/>
          <w:szCs w:val="20"/>
          <w:lang w:eastAsia="ar-SA"/>
        </w:rPr>
      </w:pPr>
    </w:p>
    <w:p w14:paraId="158430D1" w14:textId="77777777" w:rsidR="00B63F04" w:rsidRDefault="00B63F04" w:rsidP="00B63F04">
      <w:pPr>
        <w:suppressAutoHyphens/>
        <w:textAlignment w:val="baseline"/>
        <w:rPr>
          <w:sz w:val="20"/>
          <w:szCs w:val="20"/>
          <w:lang w:eastAsia="ar-SA"/>
        </w:rPr>
      </w:pPr>
    </w:p>
    <w:p w14:paraId="0B517422" w14:textId="77777777" w:rsidR="00B63F04" w:rsidRDefault="00B63F04" w:rsidP="00B63F04">
      <w:pPr>
        <w:suppressAutoHyphens/>
        <w:textAlignment w:val="baseline"/>
        <w:rPr>
          <w:sz w:val="20"/>
          <w:szCs w:val="20"/>
          <w:lang w:eastAsia="ar-SA"/>
        </w:rPr>
      </w:pPr>
    </w:p>
    <w:p w14:paraId="4EE0E44A" w14:textId="77777777" w:rsidR="00B63F04" w:rsidRDefault="00B63F04" w:rsidP="00B63F04">
      <w:pPr>
        <w:suppressAutoHyphens/>
        <w:textAlignment w:val="baseline"/>
        <w:rPr>
          <w:sz w:val="20"/>
          <w:szCs w:val="20"/>
          <w:lang w:eastAsia="ar-SA"/>
        </w:rPr>
      </w:pPr>
    </w:p>
    <w:p w14:paraId="24A2BD9B" w14:textId="77777777" w:rsidR="00B63F04" w:rsidRDefault="00B63F04" w:rsidP="00B63F04">
      <w:pPr>
        <w:suppressAutoHyphens/>
        <w:textAlignment w:val="baseline"/>
        <w:rPr>
          <w:sz w:val="20"/>
          <w:szCs w:val="20"/>
          <w:lang w:eastAsia="ar-SA"/>
        </w:rPr>
      </w:pPr>
    </w:p>
    <w:p w14:paraId="1250AB2B" w14:textId="77777777" w:rsidR="00B63F04" w:rsidRDefault="00B63F04" w:rsidP="00B63F04">
      <w:pPr>
        <w:suppressAutoHyphens/>
        <w:textAlignment w:val="baseline"/>
        <w:rPr>
          <w:sz w:val="20"/>
          <w:szCs w:val="20"/>
          <w:lang w:eastAsia="ar-SA"/>
        </w:rPr>
      </w:pPr>
    </w:p>
    <w:p w14:paraId="3BC34B84" w14:textId="77777777" w:rsidR="00B63F04" w:rsidRDefault="00B63F04" w:rsidP="00B63F04">
      <w:pPr>
        <w:suppressAutoHyphens/>
        <w:textAlignment w:val="baseline"/>
        <w:rPr>
          <w:sz w:val="20"/>
          <w:szCs w:val="20"/>
          <w:lang w:eastAsia="ar-SA"/>
        </w:rPr>
      </w:pPr>
    </w:p>
    <w:p w14:paraId="4E34D7F3" w14:textId="77777777" w:rsidR="00B63F04" w:rsidRDefault="00B63F04" w:rsidP="00B63F04">
      <w:pPr>
        <w:suppressAutoHyphens/>
        <w:textAlignment w:val="baseline"/>
        <w:rPr>
          <w:sz w:val="20"/>
          <w:szCs w:val="20"/>
          <w:lang w:eastAsia="ar-SA"/>
        </w:rPr>
      </w:pPr>
    </w:p>
    <w:p w14:paraId="5C4D6CAD" w14:textId="77777777" w:rsidR="00B63F04" w:rsidRDefault="00B63F04" w:rsidP="00B63F04">
      <w:pPr>
        <w:suppressAutoHyphens/>
        <w:textAlignment w:val="baseline"/>
        <w:rPr>
          <w:sz w:val="20"/>
          <w:szCs w:val="20"/>
          <w:lang w:eastAsia="ar-SA"/>
        </w:rPr>
      </w:pPr>
    </w:p>
    <w:p w14:paraId="214F1C2A" w14:textId="77777777" w:rsidR="00B63F04" w:rsidRDefault="00B63F04" w:rsidP="00B63F04">
      <w:pPr>
        <w:suppressAutoHyphens/>
        <w:textAlignment w:val="baseline"/>
        <w:rPr>
          <w:sz w:val="20"/>
          <w:szCs w:val="20"/>
          <w:lang w:eastAsia="ar-SA"/>
        </w:rPr>
      </w:pPr>
    </w:p>
    <w:p w14:paraId="72F83FA3" w14:textId="796E1439" w:rsidR="000C29B0" w:rsidRPr="00B63F04" w:rsidRDefault="00104A5C" w:rsidP="00B63F04">
      <w:pPr>
        <w:suppressAutoHyphens/>
        <w:textAlignment w:val="baseline"/>
        <w:rPr>
          <w:rFonts w:eastAsia="Arial"/>
          <w:kern w:val="1"/>
          <w:sz w:val="20"/>
          <w:szCs w:val="20"/>
          <w:lang w:eastAsia="ar-SA"/>
        </w:rPr>
      </w:pPr>
      <w:proofErr w:type="spellStart"/>
      <w:r>
        <w:rPr>
          <w:rFonts w:eastAsia="Arial"/>
          <w:kern w:val="1"/>
          <w:sz w:val="20"/>
          <w:szCs w:val="20"/>
          <w:lang w:eastAsia="ar-SA"/>
        </w:rPr>
        <w:t>Iļjina</w:t>
      </w:r>
      <w:proofErr w:type="spellEnd"/>
      <w:r w:rsidR="00B63F04">
        <w:rPr>
          <w:rFonts w:eastAsia="Arial"/>
          <w:kern w:val="1"/>
          <w:sz w:val="20"/>
          <w:szCs w:val="20"/>
          <w:lang w:eastAsia="ar-SA"/>
        </w:rPr>
        <w:t>,</w:t>
      </w:r>
      <w:r w:rsidR="002949C4" w:rsidRPr="002B5724">
        <w:rPr>
          <w:rFonts w:eastAsia="Arial"/>
          <w:kern w:val="1"/>
          <w:sz w:val="20"/>
          <w:szCs w:val="20"/>
          <w:lang w:eastAsia="ar-SA"/>
        </w:rPr>
        <w:t> </w:t>
      </w:r>
      <w:r>
        <w:rPr>
          <w:rFonts w:eastAsia="Arial"/>
          <w:kern w:val="1"/>
          <w:sz w:val="20"/>
          <w:szCs w:val="20"/>
          <w:lang w:eastAsia="ar-SA"/>
        </w:rPr>
        <w:t>67021616</w:t>
      </w:r>
      <w:r w:rsidR="00573664" w:rsidRPr="002B5724">
        <w:rPr>
          <w:sz w:val="20"/>
          <w:szCs w:val="20"/>
          <w:lang w:eastAsia="ar-SA"/>
        </w:rPr>
        <w:t xml:space="preserve"> </w:t>
      </w:r>
      <w:r w:rsidR="00B63F04">
        <w:rPr>
          <w:sz w:val="20"/>
          <w:szCs w:val="20"/>
          <w:lang w:eastAsia="ar-SA"/>
        </w:rPr>
        <w:br/>
      </w:r>
      <w:hyperlink r:id="rId13" w:history="1">
        <w:r w:rsidRPr="00A81EC2">
          <w:rPr>
            <w:rStyle w:val="Hyperlink"/>
            <w:sz w:val="20"/>
            <w:szCs w:val="20"/>
          </w:rPr>
          <w:t>Olga.Iljina</w:t>
        </w:r>
        <w:r w:rsidRPr="00A81EC2">
          <w:rPr>
            <w:rStyle w:val="Hyperlink"/>
            <w:sz w:val="20"/>
            <w:szCs w:val="20"/>
            <w:lang w:eastAsia="ar-SA"/>
          </w:rPr>
          <w:t>@lm.gov.lv</w:t>
        </w:r>
      </w:hyperlink>
      <w:proofErr w:type="gramStart"/>
      <w:r w:rsidR="00573664" w:rsidRPr="002B5724">
        <w:rPr>
          <w:sz w:val="20"/>
          <w:szCs w:val="20"/>
          <w:u w:val="single"/>
          <w:lang w:eastAsia="ar-SA"/>
        </w:rPr>
        <w:t xml:space="preserve"> </w:t>
      </w:r>
      <w:r w:rsidR="00E62370" w:rsidRPr="00347817">
        <w:t xml:space="preserve"> </w:t>
      </w:r>
      <w:proofErr w:type="gramEnd"/>
    </w:p>
    <w:sectPr w:rsidR="000C29B0" w:rsidRPr="00B63F04" w:rsidSect="00B63F04">
      <w:headerReference w:type="even" r:id="rId14"/>
      <w:headerReference w:type="default" r:id="rId15"/>
      <w:footerReference w:type="default" r:id="rId16"/>
      <w:footerReference w:type="first" r:id="rId17"/>
      <w:pgSz w:w="11906" w:h="16838"/>
      <w:pgMar w:top="1134" w:right="1134" w:bottom="1134" w:left="1701" w:header="709" w:footer="283"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CFFC02" w15:done="0"/>
  <w15:commentEx w15:paraId="2A4D342C" w15:done="0"/>
  <w15:commentEx w15:paraId="6BDBFF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D2A2E" w14:textId="77777777" w:rsidR="0080263F" w:rsidRDefault="0080263F">
      <w:r>
        <w:separator/>
      </w:r>
    </w:p>
  </w:endnote>
  <w:endnote w:type="continuationSeparator" w:id="0">
    <w:p w14:paraId="048727D5" w14:textId="77777777" w:rsidR="0080263F" w:rsidRDefault="0080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L-Book">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E7301" w14:textId="77AD5D35" w:rsidR="0000022E" w:rsidRPr="00221945" w:rsidRDefault="0000022E" w:rsidP="00221945">
    <w:pPr>
      <w:pStyle w:val="NormalWeb"/>
      <w:rPr>
        <w:sz w:val="20"/>
        <w:szCs w:val="20"/>
      </w:rPr>
    </w:pPr>
    <w:r w:rsidRPr="00DA7915">
      <w:rPr>
        <w:sz w:val="20"/>
        <w:szCs w:val="20"/>
      </w:rPr>
      <w:t>L</w:t>
    </w:r>
    <w:r>
      <w:rPr>
        <w:sz w:val="20"/>
        <w:szCs w:val="20"/>
      </w:rPr>
      <w:t>Ma</w:t>
    </w:r>
    <w:r w:rsidRPr="00DA7915">
      <w:rPr>
        <w:sz w:val="20"/>
        <w:szCs w:val="20"/>
      </w:rPr>
      <w:t>not_</w:t>
    </w:r>
    <w:r w:rsidR="008D35B5">
      <w:rPr>
        <w:sz w:val="20"/>
        <w:szCs w:val="20"/>
      </w:rPr>
      <w:t>26</w:t>
    </w:r>
    <w:r w:rsidR="007C35F1">
      <w:rPr>
        <w:sz w:val="20"/>
        <w:szCs w:val="20"/>
      </w:rPr>
      <w:t>02</w:t>
    </w:r>
    <w:r w:rsidR="002B4F9A">
      <w:rPr>
        <w:sz w:val="20"/>
        <w:szCs w:val="20"/>
      </w:rPr>
      <w:t>19</w:t>
    </w:r>
    <w:r>
      <w:rPr>
        <w:sz w:val="20"/>
        <w:szCs w:val="20"/>
      </w:rPr>
      <w:t>_BDMAL</w:t>
    </w:r>
    <w:r w:rsidRPr="00221945">
      <w:rPr>
        <w:sz w:val="20"/>
        <w:szCs w:val="20"/>
      </w:rPr>
      <w:t xml:space="preserve">; </w:t>
    </w:r>
    <w:r>
      <w:rPr>
        <w:sz w:val="20"/>
        <w:szCs w:val="20"/>
      </w:rPr>
      <w:t>Likumprojekts „</w:t>
    </w:r>
    <w:r w:rsidRPr="00221945">
      <w:rPr>
        <w:sz w:val="20"/>
        <w:szCs w:val="20"/>
      </w:rPr>
      <w:t xml:space="preserve">Grozījumi </w:t>
    </w:r>
    <w:r>
      <w:rPr>
        <w:sz w:val="20"/>
        <w:szCs w:val="20"/>
      </w:rPr>
      <w:t>Bezdarbnieku un darba meklētāju atbalsta likumā</w:t>
    </w:r>
    <w:r w:rsidRPr="00221945">
      <w:rPr>
        <w:sz w:val="20"/>
        <w:szCs w:val="20"/>
      </w:rPr>
      <w:t>”</w:t>
    </w:r>
  </w:p>
  <w:p w14:paraId="131EAB42" w14:textId="77777777" w:rsidR="0000022E" w:rsidRPr="00C0201F" w:rsidRDefault="0000022E" w:rsidP="00F2273E">
    <w:pPr>
      <w:pStyle w:val="NormalWeb"/>
      <w:spacing w:before="0" w:after="0"/>
      <w:jc w:val="both"/>
      <w:rPr>
        <w:sz w:val="20"/>
        <w:szCs w:val="20"/>
      </w:rPr>
    </w:pPr>
  </w:p>
  <w:p w14:paraId="1A9CB7CE" w14:textId="77777777" w:rsidR="0000022E" w:rsidRPr="00F2273E" w:rsidRDefault="0000022E" w:rsidP="00B8295E">
    <w:pPr>
      <w:pStyle w:val="Footer"/>
      <w:tabs>
        <w:tab w:val="clear" w:pos="4153"/>
        <w:tab w:val="clear" w:pos="8306"/>
        <w:tab w:val="left" w:pos="263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2E3FD" w14:textId="6AE81925" w:rsidR="0000022E" w:rsidRPr="00573664" w:rsidRDefault="0000022E" w:rsidP="00573664">
    <w:pPr>
      <w:jc w:val="both"/>
      <w:rPr>
        <w:sz w:val="20"/>
        <w:szCs w:val="20"/>
      </w:rPr>
    </w:pPr>
    <w:r w:rsidRPr="00573664">
      <w:rPr>
        <w:sz w:val="20"/>
        <w:szCs w:val="20"/>
      </w:rPr>
      <w:t>L</w:t>
    </w:r>
    <w:r>
      <w:rPr>
        <w:sz w:val="20"/>
        <w:szCs w:val="20"/>
      </w:rPr>
      <w:t>Ma</w:t>
    </w:r>
    <w:r w:rsidRPr="00573664">
      <w:rPr>
        <w:sz w:val="20"/>
        <w:szCs w:val="20"/>
      </w:rPr>
      <w:t>not_</w:t>
    </w:r>
    <w:r w:rsidR="008D35B5">
      <w:rPr>
        <w:sz w:val="20"/>
        <w:szCs w:val="20"/>
      </w:rPr>
      <w:t>2602</w:t>
    </w:r>
    <w:r w:rsidR="002B4F9A">
      <w:rPr>
        <w:sz w:val="20"/>
        <w:szCs w:val="20"/>
      </w:rPr>
      <w:t>19</w:t>
    </w:r>
    <w:r w:rsidRPr="00573664">
      <w:rPr>
        <w:sz w:val="20"/>
        <w:szCs w:val="20"/>
      </w:rPr>
      <w:t>_</w:t>
    </w:r>
    <w:r>
      <w:rPr>
        <w:sz w:val="20"/>
        <w:szCs w:val="20"/>
      </w:rPr>
      <w:t xml:space="preserve">BDMAL; Likumprojekts „Grozījumi Bezdarbnieku un darba meklētāju atbalsta likumā” </w:t>
    </w:r>
  </w:p>
  <w:p w14:paraId="56C10F84" w14:textId="77777777" w:rsidR="0000022E" w:rsidRPr="00C0201F" w:rsidRDefault="0000022E" w:rsidP="00F2273E">
    <w:pPr>
      <w:pStyle w:val="NormalWeb"/>
      <w:spacing w:before="0" w:after="0"/>
      <w:jc w:val="both"/>
      <w:rPr>
        <w:sz w:val="20"/>
        <w:szCs w:val="20"/>
      </w:rPr>
    </w:pPr>
  </w:p>
  <w:p w14:paraId="477D140B" w14:textId="77777777" w:rsidR="0000022E" w:rsidRPr="00F2273E" w:rsidRDefault="0000022E" w:rsidP="00F22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157C0" w14:textId="77777777" w:rsidR="0080263F" w:rsidRDefault="0080263F">
      <w:r>
        <w:separator/>
      </w:r>
    </w:p>
  </w:footnote>
  <w:footnote w:type="continuationSeparator" w:id="0">
    <w:p w14:paraId="6567EB41" w14:textId="77777777" w:rsidR="0080263F" w:rsidRDefault="00802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9E267" w14:textId="77777777" w:rsidR="0000022E" w:rsidRDefault="0000022E"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5F2DB0" w14:textId="77777777" w:rsidR="0000022E" w:rsidRDefault="000002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575DF" w14:textId="77777777" w:rsidR="0000022E" w:rsidRDefault="0000022E"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261D">
      <w:rPr>
        <w:rStyle w:val="PageNumber"/>
        <w:noProof/>
      </w:rPr>
      <w:t>4</w:t>
    </w:r>
    <w:r>
      <w:rPr>
        <w:rStyle w:val="PageNumber"/>
      </w:rPr>
      <w:fldChar w:fldCharType="end"/>
    </w:r>
  </w:p>
  <w:p w14:paraId="59D7BAE9" w14:textId="77777777" w:rsidR="0000022E" w:rsidRDefault="00000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FEC"/>
    <w:multiLevelType w:val="hybridMultilevel"/>
    <w:tmpl w:val="8EC6D078"/>
    <w:lvl w:ilvl="0" w:tplc="C3BE020A">
      <w:start w:val="1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2EB1C67"/>
    <w:multiLevelType w:val="hybridMultilevel"/>
    <w:tmpl w:val="5D1EBCE8"/>
    <w:lvl w:ilvl="0" w:tplc="E86AAB8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3330E4"/>
    <w:multiLevelType w:val="hybridMultilevel"/>
    <w:tmpl w:val="6D6C4174"/>
    <w:lvl w:ilvl="0" w:tplc="7DF21942">
      <w:start w:val="15"/>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D7C010F"/>
    <w:multiLevelType w:val="hybridMultilevel"/>
    <w:tmpl w:val="72A808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4A6066"/>
    <w:multiLevelType w:val="hybridMultilevel"/>
    <w:tmpl w:val="DBD060BA"/>
    <w:lvl w:ilvl="0" w:tplc="5F104BC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0EE474DD"/>
    <w:multiLevelType w:val="hybridMultilevel"/>
    <w:tmpl w:val="76787E7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B846A4"/>
    <w:multiLevelType w:val="multilevel"/>
    <w:tmpl w:val="032E7D48"/>
    <w:lvl w:ilvl="0">
      <w:start w:val="1"/>
      <w:numFmt w:val="decimal"/>
      <w:lvlText w:val="%1."/>
      <w:lvlJc w:val="left"/>
      <w:pPr>
        <w:ind w:left="735" w:hanging="375"/>
      </w:pPr>
      <w:rPr>
        <w:rFonts w:hint="default"/>
        <w:b/>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7">
    <w:nsid w:val="158413D4"/>
    <w:multiLevelType w:val="hybridMultilevel"/>
    <w:tmpl w:val="EF5C4C1C"/>
    <w:lvl w:ilvl="0" w:tplc="C0D096C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AE339BD"/>
    <w:multiLevelType w:val="hybridMultilevel"/>
    <w:tmpl w:val="6E285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5AF7681"/>
    <w:multiLevelType w:val="multilevel"/>
    <w:tmpl w:val="EA50C288"/>
    <w:lvl w:ilvl="0">
      <w:start w:val="1"/>
      <w:numFmt w:val="decimal"/>
      <w:lvlText w:val="%1)"/>
      <w:lvlJc w:val="left"/>
      <w:pPr>
        <w:ind w:left="1212" w:hanging="360"/>
      </w:pPr>
    </w:lvl>
    <w:lvl w:ilvl="1">
      <w:start w:val="1"/>
      <w:numFmt w:val="decimal"/>
      <w:lvlText w:val="%1.%2."/>
      <w:lvlJc w:val="left"/>
      <w:pPr>
        <w:ind w:left="1644" w:hanging="432"/>
      </w:pPr>
      <w:rPr>
        <w:rFonts w:cs="Times New Roman"/>
      </w:rPr>
    </w:lvl>
    <w:lvl w:ilvl="2">
      <w:start w:val="1"/>
      <w:numFmt w:val="decimal"/>
      <w:lvlText w:val="%1.%2.%3."/>
      <w:lvlJc w:val="left"/>
      <w:pPr>
        <w:ind w:left="2076" w:hanging="504"/>
      </w:pPr>
      <w:rPr>
        <w:rFonts w:cs="Times New Roman"/>
      </w:rPr>
    </w:lvl>
    <w:lvl w:ilvl="3">
      <w:start w:val="1"/>
      <w:numFmt w:val="decimal"/>
      <w:lvlText w:val="%1.%2.%3.%4."/>
      <w:lvlJc w:val="left"/>
      <w:pPr>
        <w:ind w:left="2580" w:hanging="648"/>
      </w:pPr>
      <w:rPr>
        <w:rFonts w:cs="Times New Roman"/>
      </w:rPr>
    </w:lvl>
    <w:lvl w:ilvl="4">
      <w:start w:val="1"/>
      <w:numFmt w:val="decimal"/>
      <w:lvlText w:val="%1.%2.%3.%4.%5."/>
      <w:lvlJc w:val="left"/>
      <w:pPr>
        <w:ind w:left="3084" w:hanging="792"/>
      </w:pPr>
      <w:rPr>
        <w:rFonts w:cs="Times New Roman"/>
      </w:rPr>
    </w:lvl>
    <w:lvl w:ilvl="5">
      <w:start w:val="1"/>
      <w:numFmt w:val="decimal"/>
      <w:lvlText w:val="%1.%2.%3.%4.%5.%6."/>
      <w:lvlJc w:val="left"/>
      <w:pPr>
        <w:ind w:left="3588" w:hanging="936"/>
      </w:pPr>
      <w:rPr>
        <w:rFonts w:cs="Times New Roman"/>
      </w:rPr>
    </w:lvl>
    <w:lvl w:ilvl="6">
      <w:start w:val="1"/>
      <w:numFmt w:val="decimal"/>
      <w:lvlText w:val="%1.%2.%3.%4.%5.%6.%7."/>
      <w:lvlJc w:val="left"/>
      <w:pPr>
        <w:ind w:left="4092" w:hanging="1080"/>
      </w:pPr>
      <w:rPr>
        <w:rFonts w:cs="Times New Roman"/>
      </w:rPr>
    </w:lvl>
    <w:lvl w:ilvl="7">
      <w:start w:val="1"/>
      <w:numFmt w:val="decimal"/>
      <w:lvlText w:val="%1.%2.%3.%4.%5.%6.%7.%8."/>
      <w:lvlJc w:val="left"/>
      <w:pPr>
        <w:ind w:left="4596" w:hanging="1224"/>
      </w:pPr>
      <w:rPr>
        <w:rFonts w:cs="Times New Roman"/>
      </w:rPr>
    </w:lvl>
    <w:lvl w:ilvl="8">
      <w:start w:val="1"/>
      <w:numFmt w:val="decimal"/>
      <w:lvlText w:val="%1.%2.%3.%4.%5.%6.%7.%8.%9."/>
      <w:lvlJc w:val="left"/>
      <w:pPr>
        <w:ind w:left="5172" w:hanging="1440"/>
      </w:pPr>
      <w:rPr>
        <w:rFonts w:cs="Times New Roman"/>
      </w:rPr>
    </w:lvl>
  </w:abstractNum>
  <w:abstractNum w:abstractNumId="1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2BD714D4"/>
    <w:multiLevelType w:val="hybridMultilevel"/>
    <w:tmpl w:val="8230EF16"/>
    <w:lvl w:ilvl="0" w:tplc="C0724C36">
      <w:start w:val="1"/>
      <w:numFmt w:val="decimal"/>
      <w:lvlText w:val="%1)"/>
      <w:lvlJc w:val="left"/>
      <w:pPr>
        <w:ind w:left="750" w:hanging="39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FE75E21"/>
    <w:multiLevelType w:val="hybridMultilevel"/>
    <w:tmpl w:val="33EC2B82"/>
    <w:lvl w:ilvl="0" w:tplc="436006C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6022677"/>
    <w:multiLevelType w:val="hybridMultilevel"/>
    <w:tmpl w:val="6FD809D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E784DE0"/>
    <w:multiLevelType w:val="hybridMultilevel"/>
    <w:tmpl w:val="417817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F59021D"/>
    <w:multiLevelType w:val="hybridMultilevel"/>
    <w:tmpl w:val="FA8EC9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324043A"/>
    <w:multiLevelType w:val="multilevel"/>
    <w:tmpl w:val="0F94FB3E"/>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7">
    <w:nsid w:val="47D56F4F"/>
    <w:multiLevelType w:val="hybridMultilevel"/>
    <w:tmpl w:val="160AFEF0"/>
    <w:lvl w:ilvl="0" w:tplc="2B12BF22">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B845E02"/>
    <w:multiLevelType w:val="hybridMultilevel"/>
    <w:tmpl w:val="94062A4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C1B75C4"/>
    <w:multiLevelType w:val="hybridMultilevel"/>
    <w:tmpl w:val="EEA01B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17A78DB"/>
    <w:multiLevelType w:val="multilevel"/>
    <w:tmpl w:val="88886B8C"/>
    <w:lvl w:ilvl="0">
      <w:start w:val="1"/>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1">
    <w:nsid w:val="5D474110"/>
    <w:multiLevelType w:val="hybridMultilevel"/>
    <w:tmpl w:val="7A0A69EC"/>
    <w:lvl w:ilvl="0" w:tplc="03F6598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5DA37AA1"/>
    <w:multiLevelType w:val="hybridMultilevel"/>
    <w:tmpl w:val="9E00CC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24">
    <w:nsid w:val="702D3FA9"/>
    <w:multiLevelType w:val="hybridMultilevel"/>
    <w:tmpl w:val="DE9470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1673D15"/>
    <w:multiLevelType w:val="multilevel"/>
    <w:tmpl w:val="DFBE027E"/>
    <w:lvl w:ilvl="0">
      <w:start w:val="1"/>
      <w:numFmt w:val="decimal"/>
      <w:lvlText w:val="%1."/>
      <w:lvlJc w:val="left"/>
      <w:pPr>
        <w:ind w:left="735" w:hanging="375"/>
      </w:pPr>
      <w:rPr>
        <w:rFonts w:hint="default"/>
        <w:b w:val="0"/>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26">
    <w:nsid w:val="740B1D3B"/>
    <w:multiLevelType w:val="hybridMultilevel"/>
    <w:tmpl w:val="D9B6B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A1303F6"/>
    <w:multiLevelType w:val="hybridMultilevel"/>
    <w:tmpl w:val="3948D742"/>
    <w:lvl w:ilvl="0" w:tplc="04260011">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7C273054"/>
    <w:multiLevelType w:val="hybridMultilevel"/>
    <w:tmpl w:val="8862B4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C761970"/>
    <w:multiLevelType w:val="hybridMultilevel"/>
    <w:tmpl w:val="2474FACC"/>
    <w:lvl w:ilvl="0" w:tplc="241EEA82">
      <w:start w:val="5"/>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5"/>
  </w:num>
  <w:num w:numId="4">
    <w:abstractNumId w:val="16"/>
  </w:num>
  <w:num w:numId="5">
    <w:abstractNumId w:val="12"/>
  </w:num>
  <w:num w:numId="6">
    <w:abstractNumId w:val="5"/>
  </w:num>
  <w:num w:numId="7">
    <w:abstractNumId w:val="21"/>
  </w:num>
  <w:num w:numId="8">
    <w:abstractNumId w:val="6"/>
  </w:num>
  <w:num w:numId="9">
    <w:abstractNumId w:val="29"/>
  </w:num>
  <w:num w:numId="10">
    <w:abstractNumId w:val="20"/>
  </w:num>
  <w:num w:numId="11">
    <w:abstractNumId w:val="27"/>
  </w:num>
  <w:num w:numId="12">
    <w:abstractNumId w:val="4"/>
  </w:num>
  <w:num w:numId="13">
    <w:abstractNumId w:val="8"/>
  </w:num>
  <w:num w:numId="14">
    <w:abstractNumId w:val="7"/>
  </w:num>
  <w:num w:numId="15">
    <w:abstractNumId w:val="2"/>
  </w:num>
  <w:num w:numId="16">
    <w:abstractNumId w:val="0"/>
  </w:num>
  <w:num w:numId="17">
    <w:abstractNumId w:val="22"/>
  </w:num>
  <w:num w:numId="18">
    <w:abstractNumId w:val="18"/>
  </w:num>
  <w:num w:numId="19">
    <w:abstractNumId w:val="13"/>
  </w:num>
  <w:num w:numId="20">
    <w:abstractNumId w:val="24"/>
  </w:num>
  <w:num w:numId="21">
    <w:abstractNumId w:val="3"/>
  </w:num>
  <w:num w:numId="22">
    <w:abstractNumId w:val="26"/>
  </w:num>
  <w:num w:numId="23">
    <w:abstractNumId w:val="14"/>
  </w:num>
  <w:num w:numId="24">
    <w:abstractNumId w:val="11"/>
  </w:num>
  <w:num w:numId="25">
    <w:abstractNumId w:val="1"/>
  </w:num>
  <w:num w:numId="26">
    <w:abstractNumId w:val="28"/>
  </w:num>
  <w:num w:numId="27">
    <w:abstractNumId w:val="23"/>
  </w:num>
  <w:num w:numId="28">
    <w:abstractNumId w:val="19"/>
  </w:num>
  <w:num w:numId="29">
    <w:abstractNumId w:val="17"/>
  </w:num>
  <w:num w:numId="3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vija Liepina">
    <w15:presenceInfo w15:providerId="AD" w15:userId="S-1-5-21-738795142-1242532775-405837587-5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85"/>
    <w:rsid w:val="0000022E"/>
    <w:rsid w:val="000003CB"/>
    <w:rsid w:val="0000091C"/>
    <w:rsid w:val="000010EF"/>
    <w:rsid w:val="00002258"/>
    <w:rsid w:val="00002A9C"/>
    <w:rsid w:val="000049FD"/>
    <w:rsid w:val="00004BE3"/>
    <w:rsid w:val="00004F5E"/>
    <w:rsid w:val="0000501A"/>
    <w:rsid w:val="00007D37"/>
    <w:rsid w:val="0001045B"/>
    <w:rsid w:val="00010C24"/>
    <w:rsid w:val="0001203B"/>
    <w:rsid w:val="000122DC"/>
    <w:rsid w:val="00012BCF"/>
    <w:rsid w:val="00014889"/>
    <w:rsid w:val="000162FD"/>
    <w:rsid w:val="00017E5D"/>
    <w:rsid w:val="00020B4F"/>
    <w:rsid w:val="000232EB"/>
    <w:rsid w:val="000251D9"/>
    <w:rsid w:val="000260C1"/>
    <w:rsid w:val="00027414"/>
    <w:rsid w:val="0003124C"/>
    <w:rsid w:val="00032FCA"/>
    <w:rsid w:val="000344C0"/>
    <w:rsid w:val="00034970"/>
    <w:rsid w:val="00035388"/>
    <w:rsid w:val="00036245"/>
    <w:rsid w:val="00036804"/>
    <w:rsid w:val="00037BB3"/>
    <w:rsid w:val="00042A52"/>
    <w:rsid w:val="00043389"/>
    <w:rsid w:val="000450B6"/>
    <w:rsid w:val="00046377"/>
    <w:rsid w:val="000463FF"/>
    <w:rsid w:val="00046760"/>
    <w:rsid w:val="000476FC"/>
    <w:rsid w:val="00047C29"/>
    <w:rsid w:val="000509A8"/>
    <w:rsid w:val="00056345"/>
    <w:rsid w:val="00057176"/>
    <w:rsid w:val="0006002A"/>
    <w:rsid w:val="0006076A"/>
    <w:rsid w:val="00060968"/>
    <w:rsid w:val="00061004"/>
    <w:rsid w:val="00065FDF"/>
    <w:rsid w:val="00067067"/>
    <w:rsid w:val="0007050B"/>
    <w:rsid w:val="0007081C"/>
    <w:rsid w:val="00070A7F"/>
    <w:rsid w:val="000713E1"/>
    <w:rsid w:val="000736E1"/>
    <w:rsid w:val="000744A0"/>
    <w:rsid w:val="0007511E"/>
    <w:rsid w:val="00076D11"/>
    <w:rsid w:val="00077C76"/>
    <w:rsid w:val="00080296"/>
    <w:rsid w:val="00081E5D"/>
    <w:rsid w:val="000822A1"/>
    <w:rsid w:val="000829C1"/>
    <w:rsid w:val="000830ED"/>
    <w:rsid w:val="0008362C"/>
    <w:rsid w:val="00084CB0"/>
    <w:rsid w:val="0008524A"/>
    <w:rsid w:val="00090215"/>
    <w:rsid w:val="000902BF"/>
    <w:rsid w:val="00093744"/>
    <w:rsid w:val="0009450F"/>
    <w:rsid w:val="00095D94"/>
    <w:rsid w:val="0009784B"/>
    <w:rsid w:val="00097E83"/>
    <w:rsid w:val="000A1D01"/>
    <w:rsid w:val="000A35D2"/>
    <w:rsid w:val="000A38B8"/>
    <w:rsid w:val="000A4764"/>
    <w:rsid w:val="000A5509"/>
    <w:rsid w:val="000A62BE"/>
    <w:rsid w:val="000A6BC9"/>
    <w:rsid w:val="000A7827"/>
    <w:rsid w:val="000B130B"/>
    <w:rsid w:val="000B4C49"/>
    <w:rsid w:val="000B67FC"/>
    <w:rsid w:val="000B6A7F"/>
    <w:rsid w:val="000B78EC"/>
    <w:rsid w:val="000C1D63"/>
    <w:rsid w:val="000C219F"/>
    <w:rsid w:val="000C23D3"/>
    <w:rsid w:val="000C29B0"/>
    <w:rsid w:val="000C37C0"/>
    <w:rsid w:val="000C4D05"/>
    <w:rsid w:val="000D0B6D"/>
    <w:rsid w:val="000D0DA0"/>
    <w:rsid w:val="000D0EC0"/>
    <w:rsid w:val="000D1449"/>
    <w:rsid w:val="000D2ABE"/>
    <w:rsid w:val="000D2C94"/>
    <w:rsid w:val="000D740B"/>
    <w:rsid w:val="000D7C1A"/>
    <w:rsid w:val="000D7FB6"/>
    <w:rsid w:val="000E0C7D"/>
    <w:rsid w:val="000E1D5C"/>
    <w:rsid w:val="000E1F41"/>
    <w:rsid w:val="000E1F9F"/>
    <w:rsid w:val="000E384F"/>
    <w:rsid w:val="000E421B"/>
    <w:rsid w:val="000E5FD9"/>
    <w:rsid w:val="000E678C"/>
    <w:rsid w:val="000F2C0D"/>
    <w:rsid w:val="000F305C"/>
    <w:rsid w:val="000F3932"/>
    <w:rsid w:val="000F3B58"/>
    <w:rsid w:val="000F40BD"/>
    <w:rsid w:val="000F5F6B"/>
    <w:rsid w:val="000F6E91"/>
    <w:rsid w:val="000F7C90"/>
    <w:rsid w:val="00102682"/>
    <w:rsid w:val="00104A39"/>
    <w:rsid w:val="00104A5C"/>
    <w:rsid w:val="00105CBE"/>
    <w:rsid w:val="0010720E"/>
    <w:rsid w:val="00111137"/>
    <w:rsid w:val="00111F3D"/>
    <w:rsid w:val="001121F2"/>
    <w:rsid w:val="00112E92"/>
    <w:rsid w:val="001141FC"/>
    <w:rsid w:val="001149F8"/>
    <w:rsid w:val="00115437"/>
    <w:rsid w:val="00116098"/>
    <w:rsid w:val="0011691E"/>
    <w:rsid w:val="00121477"/>
    <w:rsid w:val="0012151E"/>
    <w:rsid w:val="00121A7F"/>
    <w:rsid w:val="00122460"/>
    <w:rsid w:val="00122F3D"/>
    <w:rsid w:val="00124853"/>
    <w:rsid w:val="00125B86"/>
    <w:rsid w:val="00126924"/>
    <w:rsid w:val="00126C64"/>
    <w:rsid w:val="001272CE"/>
    <w:rsid w:val="0012780E"/>
    <w:rsid w:val="00130C31"/>
    <w:rsid w:val="0013127F"/>
    <w:rsid w:val="00131478"/>
    <w:rsid w:val="0013206C"/>
    <w:rsid w:val="00133BF5"/>
    <w:rsid w:val="00134B34"/>
    <w:rsid w:val="001350F4"/>
    <w:rsid w:val="00137CE3"/>
    <w:rsid w:val="001401BD"/>
    <w:rsid w:val="00141746"/>
    <w:rsid w:val="00142C33"/>
    <w:rsid w:val="00142E17"/>
    <w:rsid w:val="00143584"/>
    <w:rsid w:val="001435A8"/>
    <w:rsid w:val="001443DF"/>
    <w:rsid w:val="00144C2C"/>
    <w:rsid w:val="001459B9"/>
    <w:rsid w:val="00147461"/>
    <w:rsid w:val="00147E93"/>
    <w:rsid w:val="00152425"/>
    <w:rsid w:val="00152E95"/>
    <w:rsid w:val="00153E80"/>
    <w:rsid w:val="0015719A"/>
    <w:rsid w:val="00160A29"/>
    <w:rsid w:val="001631BE"/>
    <w:rsid w:val="00164046"/>
    <w:rsid w:val="00166387"/>
    <w:rsid w:val="0016640D"/>
    <w:rsid w:val="00167021"/>
    <w:rsid w:val="00167401"/>
    <w:rsid w:val="00170E63"/>
    <w:rsid w:val="00174A87"/>
    <w:rsid w:val="00174E56"/>
    <w:rsid w:val="0018200B"/>
    <w:rsid w:val="00182DCE"/>
    <w:rsid w:val="00182FEE"/>
    <w:rsid w:val="001835DA"/>
    <w:rsid w:val="00184B14"/>
    <w:rsid w:val="00185E65"/>
    <w:rsid w:val="001869A8"/>
    <w:rsid w:val="00191899"/>
    <w:rsid w:val="00191E0E"/>
    <w:rsid w:val="00192A57"/>
    <w:rsid w:val="0019304E"/>
    <w:rsid w:val="00194614"/>
    <w:rsid w:val="001965B1"/>
    <w:rsid w:val="00196EF2"/>
    <w:rsid w:val="001A354E"/>
    <w:rsid w:val="001A360B"/>
    <w:rsid w:val="001A51E6"/>
    <w:rsid w:val="001A6769"/>
    <w:rsid w:val="001A77C0"/>
    <w:rsid w:val="001B1E0A"/>
    <w:rsid w:val="001B2708"/>
    <w:rsid w:val="001B7328"/>
    <w:rsid w:val="001B7681"/>
    <w:rsid w:val="001C0089"/>
    <w:rsid w:val="001C0D90"/>
    <w:rsid w:val="001C509E"/>
    <w:rsid w:val="001C5B5B"/>
    <w:rsid w:val="001C5EA0"/>
    <w:rsid w:val="001C6005"/>
    <w:rsid w:val="001C67A6"/>
    <w:rsid w:val="001D0050"/>
    <w:rsid w:val="001D0AEA"/>
    <w:rsid w:val="001D1950"/>
    <w:rsid w:val="001D1C3C"/>
    <w:rsid w:val="001D247E"/>
    <w:rsid w:val="001D3259"/>
    <w:rsid w:val="001D3BDF"/>
    <w:rsid w:val="001D42CD"/>
    <w:rsid w:val="001D76B1"/>
    <w:rsid w:val="001D7806"/>
    <w:rsid w:val="001D7AD1"/>
    <w:rsid w:val="001E1307"/>
    <w:rsid w:val="001E184A"/>
    <w:rsid w:val="001E19A9"/>
    <w:rsid w:val="001E273C"/>
    <w:rsid w:val="001E5C57"/>
    <w:rsid w:val="001F2274"/>
    <w:rsid w:val="001F3077"/>
    <w:rsid w:val="001F40FF"/>
    <w:rsid w:val="001F58C9"/>
    <w:rsid w:val="001F5D7D"/>
    <w:rsid w:val="0020012B"/>
    <w:rsid w:val="00200557"/>
    <w:rsid w:val="002007E5"/>
    <w:rsid w:val="00201973"/>
    <w:rsid w:val="0020318D"/>
    <w:rsid w:val="0020569A"/>
    <w:rsid w:val="00205A93"/>
    <w:rsid w:val="00206FB6"/>
    <w:rsid w:val="002118A6"/>
    <w:rsid w:val="002142DC"/>
    <w:rsid w:val="002157A8"/>
    <w:rsid w:val="00215A6B"/>
    <w:rsid w:val="00216591"/>
    <w:rsid w:val="00216FDD"/>
    <w:rsid w:val="002175D9"/>
    <w:rsid w:val="0021789A"/>
    <w:rsid w:val="00217BCE"/>
    <w:rsid w:val="00221238"/>
    <w:rsid w:val="00221945"/>
    <w:rsid w:val="00223755"/>
    <w:rsid w:val="00224061"/>
    <w:rsid w:val="002242CB"/>
    <w:rsid w:val="0022698A"/>
    <w:rsid w:val="00226F75"/>
    <w:rsid w:val="00230730"/>
    <w:rsid w:val="0023166A"/>
    <w:rsid w:val="00231A99"/>
    <w:rsid w:val="0023232C"/>
    <w:rsid w:val="00232ACF"/>
    <w:rsid w:val="00232C33"/>
    <w:rsid w:val="00232C58"/>
    <w:rsid w:val="00233C3E"/>
    <w:rsid w:val="0023478C"/>
    <w:rsid w:val="00234C48"/>
    <w:rsid w:val="00235192"/>
    <w:rsid w:val="002354DF"/>
    <w:rsid w:val="00237649"/>
    <w:rsid w:val="00241C4F"/>
    <w:rsid w:val="00242D7D"/>
    <w:rsid w:val="002432E7"/>
    <w:rsid w:val="00245AE7"/>
    <w:rsid w:val="002500CB"/>
    <w:rsid w:val="00250408"/>
    <w:rsid w:val="00252213"/>
    <w:rsid w:val="00257250"/>
    <w:rsid w:val="00257DD4"/>
    <w:rsid w:val="002607A6"/>
    <w:rsid w:val="00261071"/>
    <w:rsid w:val="00261F5F"/>
    <w:rsid w:val="00262153"/>
    <w:rsid w:val="00262EBA"/>
    <w:rsid w:val="002640D9"/>
    <w:rsid w:val="002654CD"/>
    <w:rsid w:val="002662E3"/>
    <w:rsid w:val="002700EF"/>
    <w:rsid w:val="00270E4A"/>
    <w:rsid w:val="00271F7F"/>
    <w:rsid w:val="00273904"/>
    <w:rsid w:val="00273F99"/>
    <w:rsid w:val="002747BA"/>
    <w:rsid w:val="00275E90"/>
    <w:rsid w:val="00276E78"/>
    <w:rsid w:val="002774C8"/>
    <w:rsid w:val="00277E18"/>
    <w:rsid w:val="0028008E"/>
    <w:rsid w:val="0028162B"/>
    <w:rsid w:val="00282111"/>
    <w:rsid w:val="00284191"/>
    <w:rsid w:val="00284950"/>
    <w:rsid w:val="00290E44"/>
    <w:rsid w:val="00291E19"/>
    <w:rsid w:val="00294074"/>
    <w:rsid w:val="002949C4"/>
    <w:rsid w:val="00294E7C"/>
    <w:rsid w:val="00294E82"/>
    <w:rsid w:val="00296A90"/>
    <w:rsid w:val="00296D17"/>
    <w:rsid w:val="002A1B5B"/>
    <w:rsid w:val="002A2493"/>
    <w:rsid w:val="002A2700"/>
    <w:rsid w:val="002A496A"/>
    <w:rsid w:val="002B264A"/>
    <w:rsid w:val="002B4ECF"/>
    <w:rsid w:val="002B4F9A"/>
    <w:rsid w:val="002B4FB0"/>
    <w:rsid w:val="002B5724"/>
    <w:rsid w:val="002B6A76"/>
    <w:rsid w:val="002B6ABC"/>
    <w:rsid w:val="002C1196"/>
    <w:rsid w:val="002C1CF7"/>
    <w:rsid w:val="002C234A"/>
    <w:rsid w:val="002C4659"/>
    <w:rsid w:val="002C61BB"/>
    <w:rsid w:val="002C6249"/>
    <w:rsid w:val="002C6ABF"/>
    <w:rsid w:val="002C7334"/>
    <w:rsid w:val="002C7C67"/>
    <w:rsid w:val="002D175B"/>
    <w:rsid w:val="002D35DB"/>
    <w:rsid w:val="002D37AB"/>
    <w:rsid w:val="002D529C"/>
    <w:rsid w:val="002D5363"/>
    <w:rsid w:val="002D5586"/>
    <w:rsid w:val="002D5F03"/>
    <w:rsid w:val="002E11C5"/>
    <w:rsid w:val="002E224D"/>
    <w:rsid w:val="002E36F6"/>
    <w:rsid w:val="002E3B40"/>
    <w:rsid w:val="002E5400"/>
    <w:rsid w:val="002E721A"/>
    <w:rsid w:val="002F062E"/>
    <w:rsid w:val="002F2FD3"/>
    <w:rsid w:val="002F42A2"/>
    <w:rsid w:val="002F6608"/>
    <w:rsid w:val="00302138"/>
    <w:rsid w:val="003023A0"/>
    <w:rsid w:val="003027C8"/>
    <w:rsid w:val="00302A08"/>
    <w:rsid w:val="00302CB3"/>
    <w:rsid w:val="00302EE6"/>
    <w:rsid w:val="003042AF"/>
    <w:rsid w:val="0030522F"/>
    <w:rsid w:val="003053F0"/>
    <w:rsid w:val="00307F36"/>
    <w:rsid w:val="003125A1"/>
    <w:rsid w:val="00315AAB"/>
    <w:rsid w:val="00316BC4"/>
    <w:rsid w:val="00317665"/>
    <w:rsid w:val="003218FB"/>
    <w:rsid w:val="003251E6"/>
    <w:rsid w:val="00325D0B"/>
    <w:rsid w:val="00327684"/>
    <w:rsid w:val="00330A50"/>
    <w:rsid w:val="00330B59"/>
    <w:rsid w:val="00330E6E"/>
    <w:rsid w:val="00331033"/>
    <w:rsid w:val="00331B6A"/>
    <w:rsid w:val="0033776D"/>
    <w:rsid w:val="00337E07"/>
    <w:rsid w:val="003408CE"/>
    <w:rsid w:val="0034135A"/>
    <w:rsid w:val="0034198F"/>
    <w:rsid w:val="003461FD"/>
    <w:rsid w:val="003463D3"/>
    <w:rsid w:val="00346A87"/>
    <w:rsid w:val="00347817"/>
    <w:rsid w:val="003539EE"/>
    <w:rsid w:val="00354249"/>
    <w:rsid w:val="00354D6D"/>
    <w:rsid w:val="00357C5A"/>
    <w:rsid w:val="003626E2"/>
    <w:rsid w:val="00363056"/>
    <w:rsid w:val="00363857"/>
    <w:rsid w:val="0036402F"/>
    <w:rsid w:val="00364388"/>
    <w:rsid w:val="00365C8E"/>
    <w:rsid w:val="00365F29"/>
    <w:rsid w:val="003668DA"/>
    <w:rsid w:val="003670FB"/>
    <w:rsid w:val="003675BC"/>
    <w:rsid w:val="003679AE"/>
    <w:rsid w:val="003727AD"/>
    <w:rsid w:val="00372BBA"/>
    <w:rsid w:val="00374C27"/>
    <w:rsid w:val="003764AA"/>
    <w:rsid w:val="003804C1"/>
    <w:rsid w:val="00380F5C"/>
    <w:rsid w:val="003819E0"/>
    <w:rsid w:val="003841FF"/>
    <w:rsid w:val="003853D0"/>
    <w:rsid w:val="0038568D"/>
    <w:rsid w:val="003856AB"/>
    <w:rsid w:val="003857EF"/>
    <w:rsid w:val="00385E67"/>
    <w:rsid w:val="00385EC9"/>
    <w:rsid w:val="0038652B"/>
    <w:rsid w:val="00386C06"/>
    <w:rsid w:val="00386CC2"/>
    <w:rsid w:val="00387A3F"/>
    <w:rsid w:val="00391C74"/>
    <w:rsid w:val="00391E36"/>
    <w:rsid w:val="003948D6"/>
    <w:rsid w:val="00395AC1"/>
    <w:rsid w:val="003962C4"/>
    <w:rsid w:val="00397DA3"/>
    <w:rsid w:val="003A2F9D"/>
    <w:rsid w:val="003A3A3A"/>
    <w:rsid w:val="003A3EAA"/>
    <w:rsid w:val="003A6E33"/>
    <w:rsid w:val="003A774C"/>
    <w:rsid w:val="003A7CD2"/>
    <w:rsid w:val="003B0C8C"/>
    <w:rsid w:val="003B212C"/>
    <w:rsid w:val="003B2EEC"/>
    <w:rsid w:val="003B306A"/>
    <w:rsid w:val="003B4106"/>
    <w:rsid w:val="003B4FBA"/>
    <w:rsid w:val="003B5452"/>
    <w:rsid w:val="003B59A0"/>
    <w:rsid w:val="003B5ADB"/>
    <w:rsid w:val="003B5D70"/>
    <w:rsid w:val="003B629D"/>
    <w:rsid w:val="003B6365"/>
    <w:rsid w:val="003C0A6C"/>
    <w:rsid w:val="003C228E"/>
    <w:rsid w:val="003C36F4"/>
    <w:rsid w:val="003C378A"/>
    <w:rsid w:val="003C4869"/>
    <w:rsid w:val="003C650F"/>
    <w:rsid w:val="003C66CE"/>
    <w:rsid w:val="003C6948"/>
    <w:rsid w:val="003D0747"/>
    <w:rsid w:val="003D0A12"/>
    <w:rsid w:val="003D164C"/>
    <w:rsid w:val="003D2E74"/>
    <w:rsid w:val="003D5E86"/>
    <w:rsid w:val="003D6AB9"/>
    <w:rsid w:val="003E07C8"/>
    <w:rsid w:val="003E0BE8"/>
    <w:rsid w:val="003E1194"/>
    <w:rsid w:val="003E2C00"/>
    <w:rsid w:val="003E412C"/>
    <w:rsid w:val="003E5101"/>
    <w:rsid w:val="003E619B"/>
    <w:rsid w:val="003E6618"/>
    <w:rsid w:val="003E7D2C"/>
    <w:rsid w:val="003F2029"/>
    <w:rsid w:val="003F27FC"/>
    <w:rsid w:val="003F2D05"/>
    <w:rsid w:val="003F31D2"/>
    <w:rsid w:val="003F489F"/>
    <w:rsid w:val="003F4BB4"/>
    <w:rsid w:val="003F776C"/>
    <w:rsid w:val="003F7EB1"/>
    <w:rsid w:val="00400423"/>
    <w:rsid w:val="00402AD6"/>
    <w:rsid w:val="00403120"/>
    <w:rsid w:val="004041F2"/>
    <w:rsid w:val="00404BBC"/>
    <w:rsid w:val="00405F0D"/>
    <w:rsid w:val="0040663A"/>
    <w:rsid w:val="00407BAE"/>
    <w:rsid w:val="004111DD"/>
    <w:rsid w:val="0041151B"/>
    <w:rsid w:val="00412B60"/>
    <w:rsid w:val="00413919"/>
    <w:rsid w:val="0041662A"/>
    <w:rsid w:val="00420520"/>
    <w:rsid w:val="00420F19"/>
    <w:rsid w:val="00421529"/>
    <w:rsid w:val="00422841"/>
    <w:rsid w:val="00422B11"/>
    <w:rsid w:val="00425AAF"/>
    <w:rsid w:val="00425DFD"/>
    <w:rsid w:val="004302F9"/>
    <w:rsid w:val="00433352"/>
    <w:rsid w:val="00433D39"/>
    <w:rsid w:val="004373E9"/>
    <w:rsid w:val="00437762"/>
    <w:rsid w:val="00440807"/>
    <w:rsid w:val="00440A1F"/>
    <w:rsid w:val="00441361"/>
    <w:rsid w:val="00443853"/>
    <w:rsid w:val="00443E52"/>
    <w:rsid w:val="0044593B"/>
    <w:rsid w:val="00447FA7"/>
    <w:rsid w:val="00451C1E"/>
    <w:rsid w:val="004551D6"/>
    <w:rsid w:val="0045648D"/>
    <w:rsid w:val="004570AE"/>
    <w:rsid w:val="00460B5A"/>
    <w:rsid w:val="00461B31"/>
    <w:rsid w:val="004638EB"/>
    <w:rsid w:val="004651D5"/>
    <w:rsid w:val="00466487"/>
    <w:rsid w:val="00466776"/>
    <w:rsid w:val="004669C0"/>
    <w:rsid w:val="00467E03"/>
    <w:rsid w:val="00467E20"/>
    <w:rsid w:val="00470359"/>
    <w:rsid w:val="00470BB7"/>
    <w:rsid w:val="004726DC"/>
    <w:rsid w:val="004735DC"/>
    <w:rsid w:val="0047415A"/>
    <w:rsid w:val="004755AD"/>
    <w:rsid w:val="00475E03"/>
    <w:rsid w:val="0048071D"/>
    <w:rsid w:val="004811B1"/>
    <w:rsid w:val="00481E40"/>
    <w:rsid w:val="00484F8D"/>
    <w:rsid w:val="004859E7"/>
    <w:rsid w:val="0048663C"/>
    <w:rsid w:val="00490A53"/>
    <w:rsid w:val="00490FE9"/>
    <w:rsid w:val="00491216"/>
    <w:rsid w:val="00491392"/>
    <w:rsid w:val="00492E35"/>
    <w:rsid w:val="00494652"/>
    <w:rsid w:val="00494FE1"/>
    <w:rsid w:val="00495132"/>
    <w:rsid w:val="00497784"/>
    <w:rsid w:val="004A0240"/>
    <w:rsid w:val="004A0C94"/>
    <w:rsid w:val="004A1651"/>
    <w:rsid w:val="004A30F5"/>
    <w:rsid w:val="004A4C7A"/>
    <w:rsid w:val="004A63F0"/>
    <w:rsid w:val="004B0C0C"/>
    <w:rsid w:val="004B1AE5"/>
    <w:rsid w:val="004B2C33"/>
    <w:rsid w:val="004B2F3F"/>
    <w:rsid w:val="004B4B1A"/>
    <w:rsid w:val="004B5901"/>
    <w:rsid w:val="004B6518"/>
    <w:rsid w:val="004B69BC"/>
    <w:rsid w:val="004C129A"/>
    <w:rsid w:val="004C289C"/>
    <w:rsid w:val="004C3B75"/>
    <w:rsid w:val="004C4FE3"/>
    <w:rsid w:val="004D1BBA"/>
    <w:rsid w:val="004D2D92"/>
    <w:rsid w:val="004D4815"/>
    <w:rsid w:val="004D5BC4"/>
    <w:rsid w:val="004D6A07"/>
    <w:rsid w:val="004D7C00"/>
    <w:rsid w:val="004E0FE8"/>
    <w:rsid w:val="004E118F"/>
    <w:rsid w:val="004E1C7C"/>
    <w:rsid w:val="004E24B8"/>
    <w:rsid w:val="004E2FAE"/>
    <w:rsid w:val="004E3377"/>
    <w:rsid w:val="004E3D80"/>
    <w:rsid w:val="004E3EF8"/>
    <w:rsid w:val="004E404B"/>
    <w:rsid w:val="004E79C3"/>
    <w:rsid w:val="004F2843"/>
    <w:rsid w:val="004F3030"/>
    <w:rsid w:val="004F42E2"/>
    <w:rsid w:val="004F4524"/>
    <w:rsid w:val="004F4F50"/>
    <w:rsid w:val="00500860"/>
    <w:rsid w:val="00501491"/>
    <w:rsid w:val="00501D80"/>
    <w:rsid w:val="00502F62"/>
    <w:rsid w:val="00510F83"/>
    <w:rsid w:val="00511C62"/>
    <w:rsid w:val="0051235A"/>
    <w:rsid w:val="005131D9"/>
    <w:rsid w:val="005145C6"/>
    <w:rsid w:val="00514DA7"/>
    <w:rsid w:val="00516399"/>
    <w:rsid w:val="00517158"/>
    <w:rsid w:val="0052019A"/>
    <w:rsid w:val="0052064B"/>
    <w:rsid w:val="00521B95"/>
    <w:rsid w:val="00524303"/>
    <w:rsid w:val="00524443"/>
    <w:rsid w:val="005269A3"/>
    <w:rsid w:val="00526DD0"/>
    <w:rsid w:val="00530882"/>
    <w:rsid w:val="0053295A"/>
    <w:rsid w:val="0053299C"/>
    <w:rsid w:val="00535D7E"/>
    <w:rsid w:val="00535ED2"/>
    <w:rsid w:val="00537432"/>
    <w:rsid w:val="005376B6"/>
    <w:rsid w:val="005404D5"/>
    <w:rsid w:val="00542C64"/>
    <w:rsid w:val="005438FE"/>
    <w:rsid w:val="005439E6"/>
    <w:rsid w:val="00544231"/>
    <w:rsid w:val="00546425"/>
    <w:rsid w:val="0054664E"/>
    <w:rsid w:val="00547EAC"/>
    <w:rsid w:val="00551014"/>
    <w:rsid w:val="00551888"/>
    <w:rsid w:val="00552B24"/>
    <w:rsid w:val="00553382"/>
    <w:rsid w:val="0055440B"/>
    <w:rsid w:val="00555E7F"/>
    <w:rsid w:val="00555F29"/>
    <w:rsid w:val="00556139"/>
    <w:rsid w:val="005566C2"/>
    <w:rsid w:val="00557795"/>
    <w:rsid w:val="00562A7D"/>
    <w:rsid w:val="0056713F"/>
    <w:rsid w:val="0057031B"/>
    <w:rsid w:val="0057033A"/>
    <w:rsid w:val="0057037E"/>
    <w:rsid w:val="00570807"/>
    <w:rsid w:val="00572343"/>
    <w:rsid w:val="005727D7"/>
    <w:rsid w:val="00572E57"/>
    <w:rsid w:val="00572F13"/>
    <w:rsid w:val="00573664"/>
    <w:rsid w:val="00574D4C"/>
    <w:rsid w:val="00577FF5"/>
    <w:rsid w:val="005805BC"/>
    <w:rsid w:val="005816D7"/>
    <w:rsid w:val="00582B65"/>
    <w:rsid w:val="00585B84"/>
    <w:rsid w:val="00587020"/>
    <w:rsid w:val="005919CE"/>
    <w:rsid w:val="00592A5F"/>
    <w:rsid w:val="005944DF"/>
    <w:rsid w:val="00596450"/>
    <w:rsid w:val="00596AB6"/>
    <w:rsid w:val="00597657"/>
    <w:rsid w:val="0059781B"/>
    <w:rsid w:val="005A193A"/>
    <w:rsid w:val="005A2892"/>
    <w:rsid w:val="005A4C43"/>
    <w:rsid w:val="005A5741"/>
    <w:rsid w:val="005A7176"/>
    <w:rsid w:val="005A7D98"/>
    <w:rsid w:val="005B2BB0"/>
    <w:rsid w:val="005B3D35"/>
    <w:rsid w:val="005B7E07"/>
    <w:rsid w:val="005C01A9"/>
    <w:rsid w:val="005C12AD"/>
    <w:rsid w:val="005C20E5"/>
    <w:rsid w:val="005C3A67"/>
    <w:rsid w:val="005C4E95"/>
    <w:rsid w:val="005C56C0"/>
    <w:rsid w:val="005C5EB8"/>
    <w:rsid w:val="005C7D74"/>
    <w:rsid w:val="005D1A6A"/>
    <w:rsid w:val="005D2D54"/>
    <w:rsid w:val="005D6371"/>
    <w:rsid w:val="005D6E79"/>
    <w:rsid w:val="005D721F"/>
    <w:rsid w:val="005E2963"/>
    <w:rsid w:val="005E3305"/>
    <w:rsid w:val="005E49EB"/>
    <w:rsid w:val="005F23F9"/>
    <w:rsid w:val="005F2445"/>
    <w:rsid w:val="005F29A1"/>
    <w:rsid w:val="005F3ABB"/>
    <w:rsid w:val="005F6E36"/>
    <w:rsid w:val="005F703D"/>
    <w:rsid w:val="005F752B"/>
    <w:rsid w:val="00602297"/>
    <w:rsid w:val="0060234C"/>
    <w:rsid w:val="00605089"/>
    <w:rsid w:val="00606F3D"/>
    <w:rsid w:val="00607560"/>
    <w:rsid w:val="00610598"/>
    <w:rsid w:val="00610790"/>
    <w:rsid w:val="00611B34"/>
    <w:rsid w:val="0061393B"/>
    <w:rsid w:val="0061475F"/>
    <w:rsid w:val="00614AAD"/>
    <w:rsid w:val="00614F38"/>
    <w:rsid w:val="00617341"/>
    <w:rsid w:val="00617764"/>
    <w:rsid w:val="00620732"/>
    <w:rsid w:val="00621B75"/>
    <w:rsid w:val="00622B16"/>
    <w:rsid w:val="0062529F"/>
    <w:rsid w:val="00626053"/>
    <w:rsid w:val="00626D1A"/>
    <w:rsid w:val="0062749E"/>
    <w:rsid w:val="00627593"/>
    <w:rsid w:val="00630B60"/>
    <w:rsid w:val="00630DD3"/>
    <w:rsid w:val="006314E2"/>
    <w:rsid w:val="00631A86"/>
    <w:rsid w:val="00631C59"/>
    <w:rsid w:val="00634A1B"/>
    <w:rsid w:val="00634DB9"/>
    <w:rsid w:val="0063566C"/>
    <w:rsid w:val="00636106"/>
    <w:rsid w:val="0063621D"/>
    <w:rsid w:val="00636A4D"/>
    <w:rsid w:val="00641621"/>
    <w:rsid w:val="006437E9"/>
    <w:rsid w:val="00646EEF"/>
    <w:rsid w:val="006516A2"/>
    <w:rsid w:val="00652EBD"/>
    <w:rsid w:val="0065332C"/>
    <w:rsid w:val="00653630"/>
    <w:rsid w:val="006539B1"/>
    <w:rsid w:val="00653B3B"/>
    <w:rsid w:val="0065474E"/>
    <w:rsid w:val="00654960"/>
    <w:rsid w:val="00655A75"/>
    <w:rsid w:val="00656E7D"/>
    <w:rsid w:val="006577ED"/>
    <w:rsid w:val="0066298B"/>
    <w:rsid w:val="00665040"/>
    <w:rsid w:val="00665429"/>
    <w:rsid w:val="00665E6D"/>
    <w:rsid w:val="00672129"/>
    <w:rsid w:val="00672DAC"/>
    <w:rsid w:val="0067300A"/>
    <w:rsid w:val="006745B7"/>
    <w:rsid w:val="00675A3E"/>
    <w:rsid w:val="0067612C"/>
    <w:rsid w:val="00680B1B"/>
    <w:rsid w:val="006814CC"/>
    <w:rsid w:val="006826A6"/>
    <w:rsid w:val="006843B4"/>
    <w:rsid w:val="00684571"/>
    <w:rsid w:val="0068598D"/>
    <w:rsid w:val="0068651F"/>
    <w:rsid w:val="006870B0"/>
    <w:rsid w:val="00687B7E"/>
    <w:rsid w:val="0069030A"/>
    <w:rsid w:val="00692E1D"/>
    <w:rsid w:val="00694DC1"/>
    <w:rsid w:val="00695209"/>
    <w:rsid w:val="00695242"/>
    <w:rsid w:val="006978FC"/>
    <w:rsid w:val="006A0299"/>
    <w:rsid w:val="006A0468"/>
    <w:rsid w:val="006A0595"/>
    <w:rsid w:val="006A0C6E"/>
    <w:rsid w:val="006A1718"/>
    <w:rsid w:val="006A24D7"/>
    <w:rsid w:val="006A261A"/>
    <w:rsid w:val="006A4903"/>
    <w:rsid w:val="006A694C"/>
    <w:rsid w:val="006A6AD8"/>
    <w:rsid w:val="006A7340"/>
    <w:rsid w:val="006A7824"/>
    <w:rsid w:val="006A7D0B"/>
    <w:rsid w:val="006B05E5"/>
    <w:rsid w:val="006B09E4"/>
    <w:rsid w:val="006B1EA1"/>
    <w:rsid w:val="006B45DD"/>
    <w:rsid w:val="006B5C11"/>
    <w:rsid w:val="006B619D"/>
    <w:rsid w:val="006B63C8"/>
    <w:rsid w:val="006B6496"/>
    <w:rsid w:val="006B7319"/>
    <w:rsid w:val="006B73F1"/>
    <w:rsid w:val="006B7AAD"/>
    <w:rsid w:val="006C0CCD"/>
    <w:rsid w:val="006C1DF6"/>
    <w:rsid w:val="006C215F"/>
    <w:rsid w:val="006C2BC6"/>
    <w:rsid w:val="006C4C3F"/>
    <w:rsid w:val="006C4D29"/>
    <w:rsid w:val="006D0D0F"/>
    <w:rsid w:val="006D1046"/>
    <w:rsid w:val="006D36B9"/>
    <w:rsid w:val="006D3874"/>
    <w:rsid w:val="006D63FA"/>
    <w:rsid w:val="006D6455"/>
    <w:rsid w:val="006D7193"/>
    <w:rsid w:val="006D7ACC"/>
    <w:rsid w:val="006E23BC"/>
    <w:rsid w:val="006E258A"/>
    <w:rsid w:val="006E3120"/>
    <w:rsid w:val="006E3312"/>
    <w:rsid w:val="006E3369"/>
    <w:rsid w:val="006E4005"/>
    <w:rsid w:val="006E4BC8"/>
    <w:rsid w:val="006E509B"/>
    <w:rsid w:val="006E5460"/>
    <w:rsid w:val="006E5E4C"/>
    <w:rsid w:val="006F0111"/>
    <w:rsid w:val="006F40D5"/>
    <w:rsid w:val="006F4205"/>
    <w:rsid w:val="006F4B62"/>
    <w:rsid w:val="006F76E1"/>
    <w:rsid w:val="00700EAF"/>
    <w:rsid w:val="00703FD6"/>
    <w:rsid w:val="007041F9"/>
    <w:rsid w:val="00704395"/>
    <w:rsid w:val="00704C57"/>
    <w:rsid w:val="007109E7"/>
    <w:rsid w:val="0071109B"/>
    <w:rsid w:val="0071113B"/>
    <w:rsid w:val="0071151B"/>
    <w:rsid w:val="00711C5D"/>
    <w:rsid w:val="00716DE7"/>
    <w:rsid w:val="0072078B"/>
    <w:rsid w:val="0072181A"/>
    <w:rsid w:val="007218D4"/>
    <w:rsid w:val="0072239E"/>
    <w:rsid w:val="00722AE8"/>
    <w:rsid w:val="00723F24"/>
    <w:rsid w:val="00724239"/>
    <w:rsid w:val="00724BC7"/>
    <w:rsid w:val="007259D5"/>
    <w:rsid w:val="00730409"/>
    <w:rsid w:val="00731846"/>
    <w:rsid w:val="007337A1"/>
    <w:rsid w:val="00734A90"/>
    <w:rsid w:val="00735B9C"/>
    <w:rsid w:val="0073684E"/>
    <w:rsid w:val="00737143"/>
    <w:rsid w:val="0074072C"/>
    <w:rsid w:val="00741939"/>
    <w:rsid w:val="00741AC9"/>
    <w:rsid w:val="00742310"/>
    <w:rsid w:val="0074308C"/>
    <w:rsid w:val="00743C4D"/>
    <w:rsid w:val="007450F9"/>
    <w:rsid w:val="00745E20"/>
    <w:rsid w:val="00747418"/>
    <w:rsid w:val="007475BA"/>
    <w:rsid w:val="00747F57"/>
    <w:rsid w:val="007500F0"/>
    <w:rsid w:val="00750273"/>
    <w:rsid w:val="0075047D"/>
    <w:rsid w:val="007513BD"/>
    <w:rsid w:val="007522E3"/>
    <w:rsid w:val="007529BA"/>
    <w:rsid w:val="007551B1"/>
    <w:rsid w:val="00755242"/>
    <w:rsid w:val="007554A7"/>
    <w:rsid w:val="00757AE0"/>
    <w:rsid w:val="0076105D"/>
    <w:rsid w:val="007622CB"/>
    <w:rsid w:val="00762A81"/>
    <w:rsid w:val="0076425F"/>
    <w:rsid w:val="00765DBC"/>
    <w:rsid w:val="007668C6"/>
    <w:rsid w:val="007676EF"/>
    <w:rsid w:val="00770EA9"/>
    <w:rsid w:val="00774E5D"/>
    <w:rsid w:val="00775436"/>
    <w:rsid w:val="0077652F"/>
    <w:rsid w:val="00777C21"/>
    <w:rsid w:val="00777C36"/>
    <w:rsid w:val="00780539"/>
    <w:rsid w:val="007806D7"/>
    <w:rsid w:val="00781BA3"/>
    <w:rsid w:val="007821D3"/>
    <w:rsid w:val="007827C4"/>
    <w:rsid w:val="00783280"/>
    <w:rsid w:val="0078374D"/>
    <w:rsid w:val="00783E57"/>
    <w:rsid w:val="007840BE"/>
    <w:rsid w:val="00784868"/>
    <w:rsid w:val="00784D84"/>
    <w:rsid w:val="00790C04"/>
    <w:rsid w:val="00792B1A"/>
    <w:rsid w:val="007947B8"/>
    <w:rsid w:val="007954AB"/>
    <w:rsid w:val="007960CC"/>
    <w:rsid w:val="007974A9"/>
    <w:rsid w:val="00797CE1"/>
    <w:rsid w:val="007A2325"/>
    <w:rsid w:val="007A2C82"/>
    <w:rsid w:val="007A6706"/>
    <w:rsid w:val="007A6A56"/>
    <w:rsid w:val="007A6F6F"/>
    <w:rsid w:val="007A7792"/>
    <w:rsid w:val="007B0E2A"/>
    <w:rsid w:val="007B37AB"/>
    <w:rsid w:val="007B614D"/>
    <w:rsid w:val="007B76F6"/>
    <w:rsid w:val="007C02BE"/>
    <w:rsid w:val="007C0A1F"/>
    <w:rsid w:val="007C0E0C"/>
    <w:rsid w:val="007C35F1"/>
    <w:rsid w:val="007C3D03"/>
    <w:rsid w:val="007C4B9C"/>
    <w:rsid w:val="007C6887"/>
    <w:rsid w:val="007C6CD2"/>
    <w:rsid w:val="007C74B4"/>
    <w:rsid w:val="007D2BF6"/>
    <w:rsid w:val="007D3181"/>
    <w:rsid w:val="007D47E5"/>
    <w:rsid w:val="007D49B2"/>
    <w:rsid w:val="007D59CD"/>
    <w:rsid w:val="007D5CD5"/>
    <w:rsid w:val="007D69C2"/>
    <w:rsid w:val="007E2470"/>
    <w:rsid w:val="007E25CB"/>
    <w:rsid w:val="007E2D6E"/>
    <w:rsid w:val="007E3990"/>
    <w:rsid w:val="007E546D"/>
    <w:rsid w:val="007E7678"/>
    <w:rsid w:val="007E7854"/>
    <w:rsid w:val="007F09E1"/>
    <w:rsid w:val="007F1969"/>
    <w:rsid w:val="007F1E46"/>
    <w:rsid w:val="007F2251"/>
    <w:rsid w:val="007F2580"/>
    <w:rsid w:val="007F25C7"/>
    <w:rsid w:val="007F441A"/>
    <w:rsid w:val="007F5EE5"/>
    <w:rsid w:val="007F61D7"/>
    <w:rsid w:val="007F777B"/>
    <w:rsid w:val="007F7AD1"/>
    <w:rsid w:val="00800B7F"/>
    <w:rsid w:val="00800BD6"/>
    <w:rsid w:val="00800F76"/>
    <w:rsid w:val="008011D6"/>
    <w:rsid w:val="008013C7"/>
    <w:rsid w:val="0080263F"/>
    <w:rsid w:val="008028B0"/>
    <w:rsid w:val="00803111"/>
    <w:rsid w:val="00804992"/>
    <w:rsid w:val="00804BFE"/>
    <w:rsid w:val="00805592"/>
    <w:rsid w:val="00805A95"/>
    <w:rsid w:val="00805D14"/>
    <w:rsid w:val="00807340"/>
    <w:rsid w:val="00811C7B"/>
    <w:rsid w:val="008160D1"/>
    <w:rsid w:val="008162EF"/>
    <w:rsid w:val="008163BB"/>
    <w:rsid w:val="00820049"/>
    <w:rsid w:val="00821AAF"/>
    <w:rsid w:val="00821CC2"/>
    <w:rsid w:val="008237F8"/>
    <w:rsid w:val="00825D03"/>
    <w:rsid w:val="008277D6"/>
    <w:rsid w:val="00827930"/>
    <w:rsid w:val="0083079D"/>
    <w:rsid w:val="00830A59"/>
    <w:rsid w:val="00831A8F"/>
    <w:rsid w:val="00832AD8"/>
    <w:rsid w:val="00833D18"/>
    <w:rsid w:val="00835255"/>
    <w:rsid w:val="008373F3"/>
    <w:rsid w:val="00837455"/>
    <w:rsid w:val="00837CC7"/>
    <w:rsid w:val="00840698"/>
    <w:rsid w:val="00841AFA"/>
    <w:rsid w:val="00842C13"/>
    <w:rsid w:val="00843D78"/>
    <w:rsid w:val="00845145"/>
    <w:rsid w:val="0084516D"/>
    <w:rsid w:val="00846301"/>
    <w:rsid w:val="0084656D"/>
    <w:rsid w:val="0085127E"/>
    <w:rsid w:val="00852F2B"/>
    <w:rsid w:val="008548A1"/>
    <w:rsid w:val="008548FC"/>
    <w:rsid w:val="00855004"/>
    <w:rsid w:val="0086295C"/>
    <w:rsid w:val="008649C0"/>
    <w:rsid w:val="00864B05"/>
    <w:rsid w:val="00865A0F"/>
    <w:rsid w:val="008660C5"/>
    <w:rsid w:val="008661E6"/>
    <w:rsid w:val="008667F9"/>
    <w:rsid w:val="00866E80"/>
    <w:rsid w:val="00866EEB"/>
    <w:rsid w:val="00866F51"/>
    <w:rsid w:val="00867C92"/>
    <w:rsid w:val="00870749"/>
    <w:rsid w:val="00870C13"/>
    <w:rsid w:val="008710FF"/>
    <w:rsid w:val="00871269"/>
    <w:rsid w:val="00872702"/>
    <w:rsid w:val="008729FD"/>
    <w:rsid w:val="00873BDD"/>
    <w:rsid w:val="00874B41"/>
    <w:rsid w:val="0088022A"/>
    <w:rsid w:val="00881E55"/>
    <w:rsid w:val="00883A3C"/>
    <w:rsid w:val="00884BE0"/>
    <w:rsid w:val="0088548E"/>
    <w:rsid w:val="00885D44"/>
    <w:rsid w:val="008877FE"/>
    <w:rsid w:val="00887BC2"/>
    <w:rsid w:val="00890003"/>
    <w:rsid w:val="00893A89"/>
    <w:rsid w:val="0089528C"/>
    <w:rsid w:val="00895B62"/>
    <w:rsid w:val="00896782"/>
    <w:rsid w:val="008971DD"/>
    <w:rsid w:val="00897327"/>
    <w:rsid w:val="00897AEF"/>
    <w:rsid w:val="008A1531"/>
    <w:rsid w:val="008A1556"/>
    <w:rsid w:val="008A1E2A"/>
    <w:rsid w:val="008A1FE7"/>
    <w:rsid w:val="008A2BD9"/>
    <w:rsid w:val="008A33AD"/>
    <w:rsid w:val="008A416B"/>
    <w:rsid w:val="008A59D2"/>
    <w:rsid w:val="008A60B5"/>
    <w:rsid w:val="008A6A60"/>
    <w:rsid w:val="008B0AD5"/>
    <w:rsid w:val="008B13D8"/>
    <w:rsid w:val="008B41C2"/>
    <w:rsid w:val="008B453B"/>
    <w:rsid w:val="008B5F72"/>
    <w:rsid w:val="008B660E"/>
    <w:rsid w:val="008B7535"/>
    <w:rsid w:val="008B79E4"/>
    <w:rsid w:val="008C162D"/>
    <w:rsid w:val="008C2922"/>
    <w:rsid w:val="008C3273"/>
    <w:rsid w:val="008C38F1"/>
    <w:rsid w:val="008C3C46"/>
    <w:rsid w:val="008C7291"/>
    <w:rsid w:val="008D2234"/>
    <w:rsid w:val="008D35B5"/>
    <w:rsid w:val="008D3A8A"/>
    <w:rsid w:val="008D4549"/>
    <w:rsid w:val="008E11EB"/>
    <w:rsid w:val="008E14CF"/>
    <w:rsid w:val="008E1C68"/>
    <w:rsid w:val="008E2146"/>
    <w:rsid w:val="008E3C78"/>
    <w:rsid w:val="008E4C40"/>
    <w:rsid w:val="008E6359"/>
    <w:rsid w:val="008E69EF"/>
    <w:rsid w:val="008E6F07"/>
    <w:rsid w:val="008E7D9E"/>
    <w:rsid w:val="008F1097"/>
    <w:rsid w:val="008F10A1"/>
    <w:rsid w:val="008F1CB6"/>
    <w:rsid w:val="008F2779"/>
    <w:rsid w:val="008F4468"/>
    <w:rsid w:val="008F594F"/>
    <w:rsid w:val="008F71FD"/>
    <w:rsid w:val="009019EB"/>
    <w:rsid w:val="0090292B"/>
    <w:rsid w:val="00905103"/>
    <w:rsid w:val="00906323"/>
    <w:rsid w:val="00906500"/>
    <w:rsid w:val="00912D37"/>
    <w:rsid w:val="00912FC6"/>
    <w:rsid w:val="0091307D"/>
    <w:rsid w:val="0091403B"/>
    <w:rsid w:val="009159E6"/>
    <w:rsid w:val="00917B30"/>
    <w:rsid w:val="009212A0"/>
    <w:rsid w:val="0092261D"/>
    <w:rsid w:val="00923C70"/>
    <w:rsid w:val="009244C2"/>
    <w:rsid w:val="0092460F"/>
    <w:rsid w:val="009250EC"/>
    <w:rsid w:val="00926AD4"/>
    <w:rsid w:val="00927483"/>
    <w:rsid w:val="00930793"/>
    <w:rsid w:val="00932D58"/>
    <w:rsid w:val="009333B3"/>
    <w:rsid w:val="00935337"/>
    <w:rsid w:val="009367D8"/>
    <w:rsid w:val="009368EA"/>
    <w:rsid w:val="00936AC0"/>
    <w:rsid w:val="00937152"/>
    <w:rsid w:val="00940587"/>
    <w:rsid w:val="0094067A"/>
    <w:rsid w:val="00941405"/>
    <w:rsid w:val="009417C4"/>
    <w:rsid w:val="0094209E"/>
    <w:rsid w:val="009431A2"/>
    <w:rsid w:val="0094343E"/>
    <w:rsid w:val="00943896"/>
    <w:rsid w:val="00943EA9"/>
    <w:rsid w:val="00944630"/>
    <w:rsid w:val="00945994"/>
    <w:rsid w:val="00945D81"/>
    <w:rsid w:val="00945FFA"/>
    <w:rsid w:val="00946311"/>
    <w:rsid w:val="00946A86"/>
    <w:rsid w:val="0095077E"/>
    <w:rsid w:val="00951E0F"/>
    <w:rsid w:val="00952814"/>
    <w:rsid w:val="00952E2D"/>
    <w:rsid w:val="00953C07"/>
    <w:rsid w:val="00954B27"/>
    <w:rsid w:val="0095728B"/>
    <w:rsid w:val="0096075E"/>
    <w:rsid w:val="0096121E"/>
    <w:rsid w:val="00961F2C"/>
    <w:rsid w:val="00964074"/>
    <w:rsid w:val="00966185"/>
    <w:rsid w:val="00967917"/>
    <w:rsid w:val="00970B8C"/>
    <w:rsid w:val="00970DCD"/>
    <w:rsid w:val="00972F05"/>
    <w:rsid w:val="00977757"/>
    <w:rsid w:val="0098113F"/>
    <w:rsid w:val="009816D9"/>
    <w:rsid w:val="009823A4"/>
    <w:rsid w:val="00990CE7"/>
    <w:rsid w:val="0099128E"/>
    <w:rsid w:val="009919DC"/>
    <w:rsid w:val="00994FD8"/>
    <w:rsid w:val="009A0EE3"/>
    <w:rsid w:val="009A186A"/>
    <w:rsid w:val="009A3081"/>
    <w:rsid w:val="009A5ECB"/>
    <w:rsid w:val="009A65F3"/>
    <w:rsid w:val="009A69D2"/>
    <w:rsid w:val="009B009E"/>
    <w:rsid w:val="009B01C4"/>
    <w:rsid w:val="009B0344"/>
    <w:rsid w:val="009B0438"/>
    <w:rsid w:val="009B20CD"/>
    <w:rsid w:val="009B64D4"/>
    <w:rsid w:val="009B7085"/>
    <w:rsid w:val="009B76F8"/>
    <w:rsid w:val="009C0845"/>
    <w:rsid w:val="009C2B5A"/>
    <w:rsid w:val="009C501B"/>
    <w:rsid w:val="009C51EA"/>
    <w:rsid w:val="009C5DA7"/>
    <w:rsid w:val="009D0B26"/>
    <w:rsid w:val="009D4901"/>
    <w:rsid w:val="009D6253"/>
    <w:rsid w:val="009D691A"/>
    <w:rsid w:val="009D72F8"/>
    <w:rsid w:val="009D7FE8"/>
    <w:rsid w:val="009E1056"/>
    <w:rsid w:val="009E26B0"/>
    <w:rsid w:val="009E2A09"/>
    <w:rsid w:val="009E2B68"/>
    <w:rsid w:val="009E2C0B"/>
    <w:rsid w:val="009E514D"/>
    <w:rsid w:val="009E6F6B"/>
    <w:rsid w:val="009E773A"/>
    <w:rsid w:val="009F02AC"/>
    <w:rsid w:val="009F2E2C"/>
    <w:rsid w:val="009F5B90"/>
    <w:rsid w:val="009F5F90"/>
    <w:rsid w:val="009F6952"/>
    <w:rsid w:val="00A01E6F"/>
    <w:rsid w:val="00A043C7"/>
    <w:rsid w:val="00A05C39"/>
    <w:rsid w:val="00A07DA0"/>
    <w:rsid w:val="00A07DD9"/>
    <w:rsid w:val="00A11FE2"/>
    <w:rsid w:val="00A148CC"/>
    <w:rsid w:val="00A14F15"/>
    <w:rsid w:val="00A16EE4"/>
    <w:rsid w:val="00A17115"/>
    <w:rsid w:val="00A17ADD"/>
    <w:rsid w:val="00A20925"/>
    <w:rsid w:val="00A214A6"/>
    <w:rsid w:val="00A2162F"/>
    <w:rsid w:val="00A2211A"/>
    <w:rsid w:val="00A24503"/>
    <w:rsid w:val="00A24845"/>
    <w:rsid w:val="00A26D8B"/>
    <w:rsid w:val="00A3064A"/>
    <w:rsid w:val="00A32E82"/>
    <w:rsid w:val="00A338F3"/>
    <w:rsid w:val="00A36191"/>
    <w:rsid w:val="00A36882"/>
    <w:rsid w:val="00A36979"/>
    <w:rsid w:val="00A37061"/>
    <w:rsid w:val="00A40632"/>
    <w:rsid w:val="00A4102D"/>
    <w:rsid w:val="00A426BD"/>
    <w:rsid w:val="00A4307F"/>
    <w:rsid w:val="00A444A6"/>
    <w:rsid w:val="00A4498A"/>
    <w:rsid w:val="00A453A9"/>
    <w:rsid w:val="00A46FD8"/>
    <w:rsid w:val="00A4726E"/>
    <w:rsid w:val="00A50211"/>
    <w:rsid w:val="00A51488"/>
    <w:rsid w:val="00A5283D"/>
    <w:rsid w:val="00A550C3"/>
    <w:rsid w:val="00A55A48"/>
    <w:rsid w:val="00A56D9D"/>
    <w:rsid w:val="00A60FB1"/>
    <w:rsid w:val="00A626D3"/>
    <w:rsid w:val="00A63D50"/>
    <w:rsid w:val="00A70EE6"/>
    <w:rsid w:val="00A71BED"/>
    <w:rsid w:val="00A74ABE"/>
    <w:rsid w:val="00A75348"/>
    <w:rsid w:val="00A75613"/>
    <w:rsid w:val="00A75A87"/>
    <w:rsid w:val="00A76865"/>
    <w:rsid w:val="00A80097"/>
    <w:rsid w:val="00A81499"/>
    <w:rsid w:val="00A83812"/>
    <w:rsid w:val="00A84460"/>
    <w:rsid w:val="00A84932"/>
    <w:rsid w:val="00A8517D"/>
    <w:rsid w:val="00A85778"/>
    <w:rsid w:val="00A858DB"/>
    <w:rsid w:val="00A862E3"/>
    <w:rsid w:val="00A86740"/>
    <w:rsid w:val="00A86889"/>
    <w:rsid w:val="00A8697F"/>
    <w:rsid w:val="00A872CC"/>
    <w:rsid w:val="00A87644"/>
    <w:rsid w:val="00A87CBA"/>
    <w:rsid w:val="00A96D6E"/>
    <w:rsid w:val="00AA1C53"/>
    <w:rsid w:val="00AA36C0"/>
    <w:rsid w:val="00AA393B"/>
    <w:rsid w:val="00AA4F6B"/>
    <w:rsid w:val="00AA63A5"/>
    <w:rsid w:val="00AA6563"/>
    <w:rsid w:val="00AA6B1E"/>
    <w:rsid w:val="00AB1E26"/>
    <w:rsid w:val="00AB2740"/>
    <w:rsid w:val="00AB378C"/>
    <w:rsid w:val="00AB3821"/>
    <w:rsid w:val="00AB49FA"/>
    <w:rsid w:val="00AB4F5B"/>
    <w:rsid w:val="00AB7A33"/>
    <w:rsid w:val="00AB7A8F"/>
    <w:rsid w:val="00AC1992"/>
    <w:rsid w:val="00AC2862"/>
    <w:rsid w:val="00AC2DE8"/>
    <w:rsid w:val="00AC304C"/>
    <w:rsid w:val="00AC31ED"/>
    <w:rsid w:val="00AC36BF"/>
    <w:rsid w:val="00AC404C"/>
    <w:rsid w:val="00AC61C3"/>
    <w:rsid w:val="00AC74D7"/>
    <w:rsid w:val="00AD0027"/>
    <w:rsid w:val="00AD0EF5"/>
    <w:rsid w:val="00AD19EC"/>
    <w:rsid w:val="00AD31D2"/>
    <w:rsid w:val="00AD49BA"/>
    <w:rsid w:val="00AD4C91"/>
    <w:rsid w:val="00AD6E26"/>
    <w:rsid w:val="00AD7547"/>
    <w:rsid w:val="00AE22C5"/>
    <w:rsid w:val="00AE2584"/>
    <w:rsid w:val="00AE3C36"/>
    <w:rsid w:val="00AE406F"/>
    <w:rsid w:val="00AE7213"/>
    <w:rsid w:val="00AE7388"/>
    <w:rsid w:val="00AE768A"/>
    <w:rsid w:val="00AF2AA3"/>
    <w:rsid w:val="00AF2B6B"/>
    <w:rsid w:val="00AF4AB2"/>
    <w:rsid w:val="00AF4E96"/>
    <w:rsid w:val="00AF5E45"/>
    <w:rsid w:val="00B007D7"/>
    <w:rsid w:val="00B00D42"/>
    <w:rsid w:val="00B00EB5"/>
    <w:rsid w:val="00B037D5"/>
    <w:rsid w:val="00B04C42"/>
    <w:rsid w:val="00B059D3"/>
    <w:rsid w:val="00B0612A"/>
    <w:rsid w:val="00B06472"/>
    <w:rsid w:val="00B06829"/>
    <w:rsid w:val="00B100D6"/>
    <w:rsid w:val="00B10115"/>
    <w:rsid w:val="00B11963"/>
    <w:rsid w:val="00B12065"/>
    <w:rsid w:val="00B12838"/>
    <w:rsid w:val="00B1518D"/>
    <w:rsid w:val="00B17567"/>
    <w:rsid w:val="00B21287"/>
    <w:rsid w:val="00B23557"/>
    <w:rsid w:val="00B24E3E"/>
    <w:rsid w:val="00B26604"/>
    <w:rsid w:val="00B268A9"/>
    <w:rsid w:val="00B303BD"/>
    <w:rsid w:val="00B31752"/>
    <w:rsid w:val="00B35796"/>
    <w:rsid w:val="00B43C2F"/>
    <w:rsid w:val="00B445F0"/>
    <w:rsid w:val="00B47371"/>
    <w:rsid w:val="00B502EE"/>
    <w:rsid w:val="00B53295"/>
    <w:rsid w:val="00B53AEF"/>
    <w:rsid w:val="00B53D7D"/>
    <w:rsid w:val="00B5405A"/>
    <w:rsid w:val="00B54170"/>
    <w:rsid w:val="00B544BE"/>
    <w:rsid w:val="00B54D14"/>
    <w:rsid w:val="00B555D9"/>
    <w:rsid w:val="00B56126"/>
    <w:rsid w:val="00B56B42"/>
    <w:rsid w:val="00B61470"/>
    <w:rsid w:val="00B6168E"/>
    <w:rsid w:val="00B61D11"/>
    <w:rsid w:val="00B63F04"/>
    <w:rsid w:val="00B6462C"/>
    <w:rsid w:val="00B67995"/>
    <w:rsid w:val="00B702A6"/>
    <w:rsid w:val="00B70D19"/>
    <w:rsid w:val="00B726DA"/>
    <w:rsid w:val="00B72B3B"/>
    <w:rsid w:val="00B75B3B"/>
    <w:rsid w:val="00B76D85"/>
    <w:rsid w:val="00B80CA1"/>
    <w:rsid w:val="00B81B48"/>
    <w:rsid w:val="00B8295E"/>
    <w:rsid w:val="00B86491"/>
    <w:rsid w:val="00B86529"/>
    <w:rsid w:val="00B86F9E"/>
    <w:rsid w:val="00B9114A"/>
    <w:rsid w:val="00B92D2C"/>
    <w:rsid w:val="00B9306B"/>
    <w:rsid w:val="00B931B0"/>
    <w:rsid w:val="00B941C2"/>
    <w:rsid w:val="00B95545"/>
    <w:rsid w:val="00B96328"/>
    <w:rsid w:val="00B97923"/>
    <w:rsid w:val="00B97C72"/>
    <w:rsid w:val="00BA772B"/>
    <w:rsid w:val="00BA7BC8"/>
    <w:rsid w:val="00BB0E5B"/>
    <w:rsid w:val="00BB0FDF"/>
    <w:rsid w:val="00BB50B2"/>
    <w:rsid w:val="00BC3091"/>
    <w:rsid w:val="00BC34DF"/>
    <w:rsid w:val="00BC4041"/>
    <w:rsid w:val="00BC597F"/>
    <w:rsid w:val="00BC62F1"/>
    <w:rsid w:val="00BC6902"/>
    <w:rsid w:val="00BC7920"/>
    <w:rsid w:val="00BD0940"/>
    <w:rsid w:val="00BD2E0D"/>
    <w:rsid w:val="00BD2EB6"/>
    <w:rsid w:val="00BD34A9"/>
    <w:rsid w:val="00BD392F"/>
    <w:rsid w:val="00BD6740"/>
    <w:rsid w:val="00BD6FF3"/>
    <w:rsid w:val="00BD75C4"/>
    <w:rsid w:val="00BD7B22"/>
    <w:rsid w:val="00BE03FE"/>
    <w:rsid w:val="00BE0677"/>
    <w:rsid w:val="00BE3466"/>
    <w:rsid w:val="00BE4AB7"/>
    <w:rsid w:val="00BE52B1"/>
    <w:rsid w:val="00BE56AC"/>
    <w:rsid w:val="00BE710B"/>
    <w:rsid w:val="00BE7750"/>
    <w:rsid w:val="00BF0154"/>
    <w:rsid w:val="00BF1A20"/>
    <w:rsid w:val="00BF22D0"/>
    <w:rsid w:val="00BF2347"/>
    <w:rsid w:val="00BF43E1"/>
    <w:rsid w:val="00BF4A06"/>
    <w:rsid w:val="00BF69E3"/>
    <w:rsid w:val="00C0059A"/>
    <w:rsid w:val="00C01716"/>
    <w:rsid w:val="00C02B67"/>
    <w:rsid w:val="00C039A8"/>
    <w:rsid w:val="00C04D04"/>
    <w:rsid w:val="00C0668F"/>
    <w:rsid w:val="00C067BE"/>
    <w:rsid w:val="00C0724A"/>
    <w:rsid w:val="00C07711"/>
    <w:rsid w:val="00C103F1"/>
    <w:rsid w:val="00C11CD2"/>
    <w:rsid w:val="00C15123"/>
    <w:rsid w:val="00C17418"/>
    <w:rsid w:val="00C17795"/>
    <w:rsid w:val="00C17EFB"/>
    <w:rsid w:val="00C219E4"/>
    <w:rsid w:val="00C263CC"/>
    <w:rsid w:val="00C322DC"/>
    <w:rsid w:val="00C324C0"/>
    <w:rsid w:val="00C40B5B"/>
    <w:rsid w:val="00C42786"/>
    <w:rsid w:val="00C46D1C"/>
    <w:rsid w:val="00C47E52"/>
    <w:rsid w:val="00C50FE2"/>
    <w:rsid w:val="00C51021"/>
    <w:rsid w:val="00C52552"/>
    <w:rsid w:val="00C52A6E"/>
    <w:rsid w:val="00C53B4A"/>
    <w:rsid w:val="00C54124"/>
    <w:rsid w:val="00C556B2"/>
    <w:rsid w:val="00C56027"/>
    <w:rsid w:val="00C5638B"/>
    <w:rsid w:val="00C60642"/>
    <w:rsid w:val="00C608F8"/>
    <w:rsid w:val="00C61919"/>
    <w:rsid w:val="00C643EE"/>
    <w:rsid w:val="00C657FB"/>
    <w:rsid w:val="00C65DE1"/>
    <w:rsid w:val="00C66BD4"/>
    <w:rsid w:val="00C712B5"/>
    <w:rsid w:val="00C71966"/>
    <w:rsid w:val="00C72522"/>
    <w:rsid w:val="00C7462C"/>
    <w:rsid w:val="00C74FD9"/>
    <w:rsid w:val="00C75B7E"/>
    <w:rsid w:val="00C76E86"/>
    <w:rsid w:val="00C775F1"/>
    <w:rsid w:val="00C813D6"/>
    <w:rsid w:val="00C81D43"/>
    <w:rsid w:val="00C82DCB"/>
    <w:rsid w:val="00C858EC"/>
    <w:rsid w:val="00C85949"/>
    <w:rsid w:val="00C90E96"/>
    <w:rsid w:val="00C91328"/>
    <w:rsid w:val="00C939F3"/>
    <w:rsid w:val="00C95FA8"/>
    <w:rsid w:val="00C97816"/>
    <w:rsid w:val="00C97FC8"/>
    <w:rsid w:val="00CA06E6"/>
    <w:rsid w:val="00CA2DD6"/>
    <w:rsid w:val="00CA3A4A"/>
    <w:rsid w:val="00CA5031"/>
    <w:rsid w:val="00CA6D02"/>
    <w:rsid w:val="00CA7844"/>
    <w:rsid w:val="00CB581C"/>
    <w:rsid w:val="00CB5A4B"/>
    <w:rsid w:val="00CB70EB"/>
    <w:rsid w:val="00CB7609"/>
    <w:rsid w:val="00CC006B"/>
    <w:rsid w:val="00CC15FD"/>
    <w:rsid w:val="00CC225C"/>
    <w:rsid w:val="00CC5EA2"/>
    <w:rsid w:val="00CC7253"/>
    <w:rsid w:val="00CD0DEC"/>
    <w:rsid w:val="00CD1DE4"/>
    <w:rsid w:val="00CD2539"/>
    <w:rsid w:val="00CD33C7"/>
    <w:rsid w:val="00CD4CD8"/>
    <w:rsid w:val="00CD5210"/>
    <w:rsid w:val="00CD6908"/>
    <w:rsid w:val="00CD6CF0"/>
    <w:rsid w:val="00CD74BA"/>
    <w:rsid w:val="00CE3E52"/>
    <w:rsid w:val="00CE43FE"/>
    <w:rsid w:val="00CE48D0"/>
    <w:rsid w:val="00CE5DF9"/>
    <w:rsid w:val="00CF0C4F"/>
    <w:rsid w:val="00CF1DC1"/>
    <w:rsid w:val="00CF252A"/>
    <w:rsid w:val="00CF38BE"/>
    <w:rsid w:val="00CF47D9"/>
    <w:rsid w:val="00CF4EB2"/>
    <w:rsid w:val="00CF4F20"/>
    <w:rsid w:val="00CF5FB7"/>
    <w:rsid w:val="00CF6F3B"/>
    <w:rsid w:val="00D00B60"/>
    <w:rsid w:val="00D01A70"/>
    <w:rsid w:val="00D0203A"/>
    <w:rsid w:val="00D031C3"/>
    <w:rsid w:val="00D03785"/>
    <w:rsid w:val="00D057C9"/>
    <w:rsid w:val="00D06247"/>
    <w:rsid w:val="00D06287"/>
    <w:rsid w:val="00D0665B"/>
    <w:rsid w:val="00D0766C"/>
    <w:rsid w:val="00D077A1"/>
    <w:rsid w:val="00D10773"/>
    <w:rsid w:val="00D11F1B"/>
    <w:rsid w:val="00D12C2E"/>
    <w:rsid w:val="00D12F7B"/>
    <w:rsid w:val="00D161E1"/>
    <w:rsid w:val="00D163E4"/>
    <w:rsid w:val="00D174AE"/>
    <w:rsid w:val="00D17C40"/>
    <w:rsid w:val="00D2119B"/>
    <w:rsid w:val="00D22CD3"/>
    <w:rsid w:val="00D24B0F"/>
    <w:rsid w:val="00D25329"/>
    <w:rsid w:val="00D25CD8"/>
    <w:rsid w:val="00D25D1F"/>
    <w:rsid w:val="00D266F6"/>
    <w:rsid w:val="00D26856"/>
    <w:rsid w:val="00D30404"/>
    <w:rsid w:val="00D30B48"/>
    <w:rsid w:val="00D30EA3"/>
    <w:rsid w:val="00D3210D"/>
    <w:rsid w:val="00D323E0"/>
    <w:rsid w:val="00D32A28"/>
    <w:rsid w:val="00D335CE"/>
    <w:rsid w:val="00D338F6"/>
    <w:rsid w:val="00D3579A"/>
    <w:rsid w:val="00D40670"/>
    <w:rsid w:val="00D42001"/>
    <w:rsid w:val="00D422CD"/>
    <w:rsid w:val="00D42C66"/>
    <w:rsid w:val="00D43B25"/>
    <w:rsid w:val="00D4440C"/>
    <w:rsid w:val="00D46A70"/>
    <w:rsid w:val="00D46A7D"/>
    <w:rsid w:val="00D46E38"/>
    <w:rsid w:val="00D47CF2"/>
    <w:rsid w:val="00D508CB"/>
    <w:rsid w:val="00D51C49"/>
    <w:rsid w:val="00D52D4E"/>
    <w:rsid w:val="00D5358F"/>
    <w:rsid w:val="00D5430A"/>
    <w:rsid w:val="00D54B5C"/>
    <w:rsid w:val="00D55C5F"/>
    <w:rsid w:val="00D56ADF"/>
    <w:rsid w:val="00D57B24"/>
    <w:rsid w:val="00D63889"/>
    <w:rsid w:val="00D64328"/>
    <w:rsid w:val="00D64C70"/>
    <w:rsid w:val="00D6613B"/>
    <w:rsid w:val="00D67089"/>
    <w:rsid w:val="00D70938"/>
    <w:rsid w:val="00D71503"/>
    <w:rsid w:val="00D73391"/>
    <w:rsid w:val="00D76553"/>
    <w:rsid w:val="00D771F5"/>
    <w:rsid w:val="00D776F9"/>
    <w:rsid w:val="00D80CFB"/>
    <w:rsid w:val="00D82864"/>
    <w:rsid w:val="00D832C0"/>
    <w:rsid w:val="00D8563A"/>
    <w:rsid w:val="00D85BE5"/>
    <w:rsid w:val="00D86BFF"/>
    <w:rsid w:val="00D87023"/>
    <w:rsid w:val="00D9094B"/>
    <w:rsid w:val="00D92A9E"/>
    <w:rsid w:val="00D94595"/>
    <w:rsid w:val="00D94917"/>
    <w:rsid w:val="00D94C88"/>
    <w:rsid w:val="00D95119"/>
    <w:rsid w:val="00D95D54"/>
    <w:rsid w:val="00DA33F7"/>
    <w:rsid w:val="00DA47D2"/>
    <w:rsid w:val="00DA4B05"/>
    <w:rsid w:val="00DA7915"/>
    <w:rsid w:val="00DB0AD9"/>
    <w:rsid w:val="00DB10A6"/>
    <w:rsid w:val="00DB3435"/>
    <w:rsid w:val="00DB4594"/>
    <w:rsid w:val="00DB4DD4"/>
    <w:rsid w:val="00DB59AB"/>
    <w:rsid w:val="00DB67EF"/>
    <w:rsid w:val="00DB68A8"/>
    <w:rsid w:val="00DC0D21"/>
    <w:rsid w:val="00DC17E4"/>
    <w:rsid w:val="00DC1D36"/>
    <w:rsid w:val="00DC2FF4"/>
    <w:rsid w:val="00DC37D9"/>
    <w:rsid w:val="00DC3E55"/>
    <w:rsid w:val="00DC40B0"/>
    <w:rsid w:val="00DC4660"/>
    <w:rsid w:val="00DD0B19"/>
    <w:rsid w:val="00DD21A5"/>
    <w:rsid w:val="00DD37F8"/>
    <w:rsid w:val="00DD4313"/>
    <w:rsid w:val="00DE1E7E"/>
    <w:rsid w:val="00DE2009"/>
    <w:rsid w:val="00DE2683"/>
    <w:rsid w:val="00DE3BE9"/>
    <w:rsid w:val="00DE42E3"/>
    <w:rsid w:val="00DE4DDC"/>
    <w:rsid w:val="00DE50BB"/>
    <w:rsid w:val="00DE59D6"/>
    <w:rsid w:val="00DE7C61"/>
    <w:rsid w:val="00DF08EC"/>
    <w:rsid w:val="00DF13EE"/>
    <w:rsid w:val="00DF2A52"/>
    <w:rsid w:val="00DF4AA2"/>
    <w:rsid w:val="00DF4D5C"/>
    <w:rsid w:val="00DF67D6"/>
    <w:rsid w:val="00DF6A0A"/>
    <w:rsid w:val="00DF6BE2"/>
    <w:rsid w:val="00E0077A"/>
    <w:rsid w:val="00E00B04"/>
    <w:rsid w:val="00E054C0"/>
    <w:rsid w:val="00E0677F"/>
    <w:rsid w:val="00E100EE"/>
    <w:rsid w:val="00E1013D"/>
    <w:rsid w:val="00E1162E"/>
    <w:rsid w:val="00E12BAC"/>
    <w:rsid w:val="00E12C49"/>
    <w:rsid w:val="00E135F4"/>
    <w:rsid w:val="00E139DC"/>
    <w:rsid w:val="00E13C97"/>
    <w:rsid w:val="00E14504"/>
    <w:rsid w:val="00E146E4"/>
    <w:rsid w:val="00E15574"/>
    <w:rsid w:val="00E16155"/>
    <w:rsid w:val="00E16E8F"/>
    <w:rsid w:val="00E17099"/>
    <w:rsid w:val="00E17963"/>
    <w:rsid w:val="00E21DFF"/>
    <w:rsid w:val="00E223C9"/>
    <w:rsid w:val="00E235EA"/>
    <w:rsid w:val="00E2415E"/>
    <w:rsid w:val="00E24720"/>
    <w:rsid w:val="00E2524F"/>
    <w:rsid w:val="00E25433"/>
    <w:rsid w:val="00E25717"/>
    <w:rsid w:val="00E30A6D"/>
    <w:rsid w:val="00E314C3"/>
    <w:rsid w:val="00E31BBF"/>
    <w:rsid w:val="00E332F8"/>
    <w:rsid w:val="00E335C8"/>
    <w:rsid w:val="00E33A04"/>
    <w:rsid w:val="00E33D6A"/>
    <w:rsid w:val="00E34674"/>
    <w:rsid w:val="00E369B4"/>
    <w:rsid w:val="00E417EC"/>
    <w:rsid w:val="00E41882"/>
    <w:rsid w:val="00E41DC1"/>
    <w:rsid w:val="00E4509D"/>
    <w:rsid w:val="00E462F9"/>
    <w:rsid w:val="00E47AD9"/>
    <w:rsid w:val="00E52083"/>
    <w:rsid w:val="00E532BA"/>
    <w:rsid w:val="00E54341"/>
    <w:rsid w:val="00E560F4"/>
    <w:rsid w:val="00E57173"/>
    <w:rsid w:val="00E5756B"/>
    <w:rsid w:val="00E57C15"/>
    <w:rsid w:val="00E62370"/>
    <w:rsid w:val="00E63231"/>
    <w:rsid w:val="00E63D14"/>
    <w:rsid w:val="00E64801"/>
    <w:rsid w:val="00E65863"/>
    <w:rsid w:val="00E65CEF"/>
    <w:rsid w:val="00E70A41"/>
    <w:rsid w:val="00E70C1B"/>
    <w:rsid w:val="00E72FAB"/>
    <w:rsid w:val="00E738E0"/>
    <w:rsid w:val="00E754C8"/>
    <w:rsid w:val="00E80579"/>
    <w:rsid w:val="00E80D1B"/>
    <w:rsid w:val="00E8291C"/>
    <w:rsid w:val="00E8315F"/>
    <w:rsid w:val="00E83C51"/>
    <w:rsid w:val="00E83E73"/>
    <w:rsid w:val="00E842A4"/>
    <w:rsid w:val="00E842AB"/>
    <w:rsid w:val="00E84CFE"/>
    <w:rsid w:val="00E85268"/>
    <w:rsid w:val="00E85415"/>
    <w:rsid w:val="00E85C09"/>
    <w:rsid w:val="00E85E02"/>
    <w:rsid w:val="00E8666B"/>
    <w:rsid w:val="00E86ABB"/>
    <w:rsid w:val="00E908AD"/>
    <w:rsid w:val="00E91398"/>
    <w:rsid w:val="00E932F9"/>
    <w:rsid w:val="00E9447B"/>
    <w:rsid w:val="00EA2BDC"/>
    <w:rsid w:val="00EA2D19"/>
    <w:rsid w:val="00EA316B"/>
    <w:rsid w:val="00EA4C42"/>
    <w:rsid w:val="00EB11D4"/>
    <w:rsid w:val="00EB17CB"/>
    <w:rsid w:val="00EB1DE8"/>
    <w:rsid w:val="00EB2C5D"/>
    <w:rsid w:val="00EB2C79"/>
    <w:rsid w:val="00EB2EE7"/>
    <w:rsid w:val="00EB3DD2"/>
    <w:rsid w:val="00EB7646"/>
    <w:rsid w:val="00EB7FDB"/>
    <w:rsid w:val="00EC01E4"/>
    <w:rsid w:val="00EC0548"/>
    <w:rsid w:val="00EC17AA"/>
    <w:rsid w:val="00EC3FF5"/>
    <w:rsid w:val="00EC4CC8"/>
    <w:rsid w:val="00EC4F25"/>
    <w:rsid w:val="00EC6491"/>
    <w:rsid w:val="00EC70F1"/>
    <w:rsid w:val="00EC7D4F"/>
    <w:rsid w:val="00ED2790"/>
    <w:rsid w:val="00ED5D34"/>
    <w:rsid w:val="00ED7ABB"/>
    <w:rsid w:val="00ED7E0C"/>
    <w:rsid w:val="00EE0272"/>
    <w:rsid w:val="00EE0364"/>
    <w:rsid w:val="00EE1E2D"/>
    <w:rsid w:val="00EE51C2"/>
    <w:rsid w:val="00EE592D"/>
    <w:rsid w:val="00EE64A9"/>
    <w:rsid w:val="00EE67FE"/>
    <w:rsid w:val="00EE6861"/>
    <w:rsid w:val="00EE6B1B"/>
    <w:rsid w:val="00EE6F8F"/>
    <w:rsid w:val="00EE7953"/>
    <w:rsid w:val="00EF0684"/>
    <w:rsid w:val="00EF0EB5"/>
    <w:rsid w:val="00EF1873"/>
    <w:rsid w:val="00EF36D2"/>
    <w:rsid w:val="00EF418E"/>
    <w:rsid w:val="00EF4771"/>
    <w:rsid w:val="00EF5116"/>
    <w:rsid w:val="00EF5285"/>
    <w:rsid w:val="00EF52AF"/>
    <w:rsid w:val="00EF5D9D"/>
    <w:rsid w:val="00EF68D0"/>
    <w:rsid w:val="00EF71E9"/>
    <w:rsid w:val="00F0025D"/>
    <w:rsid w:val="00F00B0C"/>
    <w:rsid w:val="00F03087"/>
    <w:rsid w:val="00F03772"/>
    <w:rsid w:val="00F04BE4"/>
    <w:rsid w:val="00F05369"/>
    <w:rsid w:val="00F07345"/>
    <w:rsid w:val="00F075AD"/>
    <w:rsid w:val="00F07D2A"/>
    <w:rsid w:val="00F111F3"/>
    <w:rsid w:val="00F12733"/>
    <w:rsid w:val="00F13195"/>
    <w:rsid w:val="00F14670"/>
    <w:rsid w:val="00F1540B"/>
    <w:rsid w:val="00F15BB2"/>
    <w:rsid w:val="00F15FB6"/>
    <w:rsid w:val="00F169FA"/>
    <w:rsid w:val="00F170E1"/>
    <w:rsid w:val="00F2087B"/>
    <w:rsid w:val="00F2143F"/>
    <w:rsid w:val="00F2273E"/>
    <w:rsid w:val="00F23E23"/>
    <w:rsid w:val="00F242A2"/>
    <w:rsid w:val="00F25060"/>
    <w:rsid w:val="00F27C1E"/>
    <w:rsid w:val="00F31547"/>
    <w:rsid w:val="00F31A97"/>
    <w:rsid w:val="00F33D16"/>
    <w:rsid w:val="00F33D35"/>
    <w:rsid w:val="00F33DED"/>
    <w:rsid w:val="00F34B0F"/>
    <w:rsid w:val="00F3556B"/>
    <w:rsid w:val="00F35CA1"/>
    <w:rsid w:val="00F370CB"/>
    <w:rsid w:val="00F37220"/>
    <w:rsid w:val="00F3743E"/>
    <w:rsid w:val="00F37904"/>
    <w:rsid w:val="00F407DA"/>
    <w:rsid w:val="00F40F2D"/>
    <w:rsid w:val="00F41AAE"/>
    <w:rsid w:val="00F41F5F"/>
    <w:rsid w:val="00F42FF4"/>
    <w:rsid w:val="00F43DA7"/>
    <w:rsid w:val="00F43E68"/>
    <w:rsid w:val="00F44961"/>
    <w:rsid w:val="00F44E64"/>
    <w:rsid w:val="00F44EB8"/>
    <w:rsid w:val="00F45647"/>
    <w:rsid w:val="00F479CE"/>
    <w:rsid w:val="00F47DD9"/>
    <w:rsid w:val="00F5011D"/>
    <w:rsid w:val="00F501C1"/>
    <w:rsid w:val="00F520D2"/>
    <w:rsid w:val="00F5253E"/>
    <w:rsid w:val="00F52713"/>
    <w:rsid w:val="00F52C15"/>
    <w:rsid w:val="00F53F8C"/>
    <w:rsid w:val="00F5672D"/>
    <w:rsid w:val="00F57C4E"/>
    <w:rsid w:val="00F60E13"/>
    <w:rsid w:val="00F62DAB"/>
    <w:rsid w:val="00F63554"/>
    <w:rsid w:val="00F642E4"/>
    <w:rsid w:val="00F6628F"/>
    <w:rsid w:val="00F66782"/>
    <w:rsid w:val="00F6713B"/>
    <w:rsid w:val="00F677F0"/>
    <w:rsid w:val="00F71B4A"/>
    <w:rsid w:val="00F72204"/>
    <w:rsid w:val="00F7298A"/>
    <w:rsid w:val="00F75AF9"/>
    <w:rsid w:val="00F76110"/>
    <w:rsid w:val="00F808F1"/>
    <w:rsid w:val="00F80AB4"/>
    <w:rsid w:val="00F81547"/>
    <w:rsid w:val="00F82AB1"/>
    <w:rsid w:val="00F8389D"/>
    <w:rsid w:val="00F852BD"/>
    <w:rsid w:val="00F85304"/>
    <w:rsid w:val="00F87231"/>
    <w:rsid w:val="00F921EE"/>
    <w:rsid w:val="00F93284"/>
    <w:rsid w:val="00F94B4B"/>
    <w:rsid w:val="00F95E08"/>
    <w:rsid w:val="00F96154"/>
    <w:rsid w:val="00FA0679"/>
    <w:rsid w:val="00FA2E27"/>
    <w:rsid w:val="00FA589C"/>
    <w:rsid w:val="00FB0CF7"/>
    <w:rsid w:val="00FB108B"/>
    <w:rsid w:val="00FB112E"/>
    <w:rsid w:val="00FB14BA"/>
    <w:rsid w:val="00FB1AEE"/>
    <w:rsid w:val="00FB2419"/>
    <w:rsid w:val="00FB27BF"/>
    <w:rsid w:val="00FB3507"/>
    <w:rsid w:val="00FB39D9"/>
    <w:rsid w:val="00FB3CE8"/>
    <w:rsid w:val="00FB5A0F"/>
    <w:rsid w:val="00FB62D5"/>
    <w:rsid w:val="00FC26F6"/>
    <w:rsid w:val="00FC350B"/>
    <w:rsid w:val="00FC4119"/>
    <w:rsid w:val="00FC4A8F"/>
    <w:rsid w:val="00FC526B"/>
    <w:rsid w:val="00FC5B72"/>
    <w:rsid w:val="00FC62BD"/>
    <w:rsid w:val="00FC63A6"/>
    <w:rsid w:val="00FC797D"/>
    <w:rsid w:val="00FD0285"/>
    <w:rsid w:val="00FD2204"/>
    <w:rsid w:val="00FD34AB"/>
    <w:rsid w:val="00FD3531"/>
    <w:rsid w:val="00FD3B25"/>
    <w:rsid w:val="00FD3DAB"/>
    <w:rsid w:val="00FD40E3"/>
    <w:rsid w:val="00FD4626"/>
    <w:rsid w:val="00FD5A90"/>
    <w:rsid w:val="00FD5C81"/>
    <w:rsid w:val="00FD755C"/>
    <w:rsid w:val="00FE1CB8"/>
    <w:rsid w:val="00FE2265"/>
    <w:rsid w:val="00FE4096"/>
    <w:rsid w:val="00FE5D00"/>
    <w:rsid w:val="00FE60F5"/>
    <w:rsid w:val="00FE6F51"/>
    <w:rsid w:val="00FF04E8"/>
    <w:rsid w:val="00FF1422"/>
    <w:rsid w:val="00FF50CB"/>
    <w:rsid w:val="00FF573B"/>
    <w:rsid w:val="00FF7224"/>
    <w:rsid w:val="00FF78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7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BA"/>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rsid w:val="00DB4594"/>
    <w:rPr>
      <w:sz w:val="20"/>
      <w:szCs w:val="20"/>
    </w:rPr>
  </w:style>
  <w:style w:type="character" w:customStyle="1" w:styleId="CommentTextChar">
    <w:name w:val="Comment Text Char"/>
    <w:link w:val="CommentText"/>
    <w:uiPriority w:val="99"/>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99"/>
    <w:qFormat/>
    <w:rsid w:val="00827930"/>
    <w:rPr>
      <w:rFonts w:cs="Times New Roman"/>
      <w:b/>
    </w:rPr>
  </w:style>
  <w:style w:type="paragraph" w:styleId="ListParagraph">
    <w:name w:val="List Paragraph"/>
    <w:basedOn w:val="Normal"/>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 w:type="character" w:customStyle="1" w:styleId="apple-converted-space">
    <w:name w:val="apple-converted-space"/>
    <w:basedOn w:val="DefaultParagraphFont"/>
    <w:rsid w:val="00E25717"/>
  </w:style>
  <w:style w:type="paragraph" w:customStyle="1" w:styleId="Default">
    <w:name w:val="Default"/>
    <w:rsid w:val="00573664"/>
    <w:pPr>
      <w:autoSpaceDE w:val="0"/>
      <w:autoSpaceDN w:val="0"/>
      <w:adjustRightInd w:val="0"/>
    </w:pPr>
    <w:rPr>
      <w:color w:val="000000"/>
      <w:sz w:val="24"/>
      <w:szCs w:val="24"/>
    </w:rPr>
  </w:style>
  <w:style w:type="paragraph" w:customStyle="1" w:styleId="tvhtml">
    <w:name w:val="tv_html"/>
    <w:basedOn w:val="Normal"/>
    <w:rsid w:val="00E25433"/>
    <w:pPr>
      <w:spacing w:before="100" w:beforeAutospacing="1" w:after="100" w:afterAutospacing="1"/>
    </w:pPr>
  </w:style>
  <w:style w:type="paragraph" w:customStyle="1" w:styleId="naisc">
    <w:name w:val="naisc"/>
    <w:basedOn w:val="Normal"/>
    <w:rsid w:val="002A2493"/>
    <w:pPr>
      <w:spacing w:before="75" w:after="75"/>
      <w:jc w:val="center"/>
    </w:pPr>
  </w:style>
  <w:style w:type="paragraph" w:styleId="Title">
    <w:name w:val="Title"/>
    <w:basedOn w:val="Normal"/>
    <w:link w:val="TitleChar"/>
    <w:qFormat/>
    <w:rsid w:val="008C3C46"/>
    <w:pPr>
      <w:jc w:val="center"/>
    </w:pPr>
    <w:rPr>
      <w:sz w:val="28"/>
      <w:szCs w:val="20"/>
      <w:lang w:eastAsia="en-US"/>
    </w:rPr>
  </w:style>
  <w:style w:type="character" w:customStyle="1" w:styleId="TitleChar">
    <w:name w:val="Title Char"/>
    <w:basedOn w:val="DefaultParagraphFont"/>
    <w:link w:val="Title"/>
    <w:rsid w:val="008C3C46"/>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BA"/>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rsid w:val="00DB4594"/>
    <w:rPr>
      <w:sz w:val="20"/>
      <w:szCs w:val="20"/>
    </w:rPr>
  </w:style>
  <w:style w:type="character" w:customStyle="1" w:styleId="CommentTextChar">
    <w:name w:val="Comment Text Char"/>
    <w:link w:val="CommentText"/>
    <w:uiPriority w:val="99"/>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99"/>
    <w:qFormat/>
    <w:rsid w:val="00827930"/>
    <w:rPr>
      <w:rFonts w:cs="Times New Roman"/>
      <w:b/>
    </w:rPr>
  </w:style>
  <w:style w:type="paragraph" w:styleId="ListParagraph">
    <w:name w:val="List Paragraph"/>
    <w:basedOn w:val="Normal"/>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 w:type="character" w:customStyle="1" w:styleId="apple-converted-space">
    <w:name w:val="apple-converted-space"/>
    <w:basedOn w:val="DefaultParagraphFont"/>
    <w:rsid w:val="00E25717"/>
  </w:style>
  <w:style w:type="paragraph" w:customStyle="1" w:styleId="Default">
    <w:name w:val="Default"/>
    <w:rsid w:val="00573664"/>
    <w:pPr>
      <w:autoSpaceDE w:val="0"/>
      <w:autoSpaceDN w:val="0"/>
      <w:adjustRightInd w:val="0"/>
    </w:pPr>
    <w:rPr>
      <w:color w:val="000000"/>
      <w:sz w:val="24"/>
      <w:szCs w:val="24"/>
    </w:rPr>
  </w:style>
  <w:style w:type="paragraph" w:customStyle="1" w:styleId="tvhtml">
    <w:name w:val="tv_html"/>
    <w:basedOn w:val="Normal"/>
    <w:rsid w:val="00E25433"/>
    <w:pPr>
      <w:spacing w:before="100" w:beforeAutospacing="1" w:after="100" w:afterAutospacing="1"/>
    </w:pPr>
  </w:style>
  <w:style w:type="paragraph" w:customStyle="1" w:styleId="naisc">
    <w:name w:val="naisc"/>
    <w:basedOn w:val="Normal"/>
    <w:rsid w:val="002A2493"/>
    <w:pPr>
      <w:spacing w:before="75" w:after="75"/>
      <w:jc w:val="center"/>
    </w:pPr>
  </w:style>
  <w:style w:type="paragraph" w:styleId="Title">
    <w:name w:val="Title"/>
    <w:basedOn w:val="Normal"/>
    <w:link w:val="TitleChar"/>
    <w:qFormat/>
    <w:rsid w:val="008C3C46"/>
    <w:pPr>
      <w:jc w:val="center"/>
    </w:pPr>
    <w:rPr>
      <w:sz w:val="28"/>
      <w:szCs w:val="20"/>
      <w:lang w:eastAsia="en-US"/>
    </w:rPr>
  </w:style>
  <w:style w:type="character" w:customStyle="1" w:styleId="TitleChar">
    <w:name w:val="Title Char"/>
    <w:basedOn w:val="DefaultParagraphFont"/>
    <w:link w:val="Title"/>
    <w:rsid w:val="008C3C46"/>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616571222">
      <w:bodyDiv w:val="1"/>
      <w:marLeft w:val="0"/>
      <w:marRight w:val="0"/>
      <w:marTop w:val="0"/>
      <w:marBottom w:val="0"/>
      <w:divBdr>
        <w:top w:val="none" w:sz="0" w:space="0" w:color="auto"/>
        <w:left w:val="none" w:sz="0" w:space="0" w:color="auto"/>
        <w:bottom w:val="none" w:sz="0" w:space="0" w:color="auto"/>
        <w:right w:val="none" w:sz="0" w:space="0" w:color="auto"/>
      </w:divBdr>
    </w:div>
    <w:div w:id="691225379">
      <w:bodyDiv w:val="1"/>
      <w:marLeft w:val="0"/>
      <w:marRight w:val="0"/>
      <w:marTop w:val="0"/>
      <w:marBottom w:val="0"/>
      <w:divBdr>
        <w:top w:val="none" w:sz="0" w:space="0" w:color="auto"/>
        <w:left w:val="none" w:sz="0" w:space="0" w:color="auto"/>
        <w:bottom w:val="none" w:sz="0" w:space="0" w:color="auto"/>
        <w:right w:val="none" w:sz="0" w:space="0" w:color="auto"/>
      </w:divBdr>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1031106913">
      <w:bodyDiv w:val="1"/>
      <w:marLeft w:val="0"/>
      <w:marRight w:val="0"/>
      <w:marTop w:val="0"/>
      <w:marBottom w:val="0"/>
      <w:divBdr>
        <w:top w:val="none" w:sz="0" w:space="0" w:color="auto"/>
        <w:left w:val="none" w:sz="0" w:space="0" w:color="auto"/>
        <w:bottom w:val="none" w:sz="0" w:space="0" w:color="auto"/>
        <w:right w:val="none" w:sz="0" w:space="0" w:color="auto"/>
      </w:divBdr>
    </w:div>
    <w:div w:id="1231816714">
      <w:bodyDiv w:val="1"/>
      <w:marLeft w:val="0"/>
      <w:marRight w:val="0"/>
      <w:marTop w:val="0"/>
      <w:marBottom w:val="0"/>
      <w:divBdr>
        <w:top w:val="none" w:sz="0" w:space="0" w:color="auto"/>
        <w:left w:val="none" w:sz="0" w:space="0" w:color="auto"/>
        <w:bottom w:val="none" w:sz="0" w:space="0" w:color="auto"/>
        <w:right w:val="none" w:sz="0" w:space="0" w:color="auto"/>
      </w:divBdr>
      <w:divsChild>
        <w:div w:id="223024988">
          <w:marLeft w:val="0"/>
          <w:marRight w:val="0"/>
          <w:marTop w:val="0"/>
          <w:marBottom w:val="0"/>
          <w:divBdr>
            <w:top w:val="none" w:sz="0" w:space="0" w:color="auto"/>
            <w:left w:val="none" w:sz="0" w:space="0" w:color="auto"/>
            <w:bottom w:val="none" w:sz="0" w:space="0" w:color="auto"/>
            <w:right w:val="none" w:sz="0" w:space="0" w:color="auto"/>
          </w:divBdr>
        </w:div>
        <w:div w:id="738525636">
          <w:marLeft w:val="0"/>
          <w:marRight w:val="0"/>
          <w:marTop w:val="0"/>
          <w:marBottom w:val="0"/>
          <w:divBdr>
            <w:top w:val="none" w:sz="0" w:space="0" w:color="auto"/>
            <w:left w:val="none" w:sz="0" w:space="0" w:color="auto"/>
            <w:bottom w:val="none" w:sz="0" w:space="0" w:color="auto"/>
            <w:right w:val="none" w:sz="0" w:space="0" w:color="auto"/>
          </w:divBdr>
        </w:div>
      </w:divsChild>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2041323440">
      <w:bodyDiv w:val="1"/>
      <w:marLeft w:val="0"/>
      <w:marRight w:val="0"/>
      <w:marTop w:val="0"/>
      <w:marBottom w:val="0"/>
      <w:divBdr>
        <w:top w:val="none" w:sz="0" w:space="0" w:color="auto"/>
        <w:left w:val="none" w:sz="0" w:space="0" w:color="auto"/>
        <w:bottom w:val="none" w:sz="0" w:space="0" w:color="auto"/>
        <w:right w:val="none" w:sz="0" w:space="0" w:color="auto"/>
      </w:divBdr>
    </w:div>
    <w:div w:id="2097361041">
      <w:bodyDiv w:val="1"/>
      <w:marLeft w:val="0"/>
      <w:marRight w:val="0"/>
      <w:marTop w:val="0"/>
      <w:marBottom w:val="0"/>
      <w:divBdr>
        <w:top w:val="none" w:sz="0" w:space="0" w:color="auto"/>
        <w:left w:val="none" w:sz="0" w:space="0" w:color="auto"/>
        <w:bottom w:val="none" w:sz="0" w:space="0" w:color="auto"/>
        <w:right w:val="none" w:sz="0" w:space="0" w:color="auto"/>
      </w:divBdr>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lga.Iljina@lm.gov.lv"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lm.gov.lv/lv/aktuali/lm-dokumentu-projekt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m.gov.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cvvp.nva.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atvij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B23F-5963-4E72-8FCC-31CE877F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19453</Words>
  <Characters>11089</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Grozījumi Bezdarbnieku un darba meklētāju atbalsta likumā</vt:lpstr>
    </vt:vector>
  </TitlesOfParts>
  <Company>LM</Company>
  <LinksUpToDate>false</LinksUpToDate>
  <CharactersWithSpaces>30482</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Bezdarbnieku un darba meklētāju atbalsta likumā</dc:title>
  <dc:subject>Ministru kabineta noteikumu projekta anotācija</dc:subject>
  <dc:creator>Olga Iljina</dc:creator>
  <cp:keywords>Anotācija</cp:keywords>
  <cp:lastModifiedBy>Olga Iljina</cp:lastModifiedBy>
  <cp:revision>5</cp:revision>
  <cp:lastPrinted>2019-02-26T06:59:00Z</cp:lastPrinted>
  <dcterms:created xsi:type="dcterms:W3CDTF">2019-02-25T14:07:00Z</dcterms:created>
  <dcterms:modified xsi:type="dcterms:W3CDTF">2019-02-26T07:04:00Z</dcterms:modified>
</cp:coreProperties>
</file>