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A0" w:firstRow="1" w:lastRow="0" w:firstColumn="1" w:lastColumn="0" w:noHBand="0" w:noVBand="0"/>
      </w:tblPr>
      <w:tblGrid>
        <w:gridCol w:w="14480"/>
      </w:tblGrid>
      <w:tr w:rsidR="008E7ACC" w:rsidRPr="000A55A9" w:rsidTr="000A55A9">
        <w:tc>
          <w:tcPr>
            <w:tcW w:w="5000" w:type="pct"/>
            <w:tcBorders>
              <w:bottom w:val="single" w:sz="6" w:space="0" w:color="000000"/>
            </w:tcBorders>
          </w:tcPr>
          <w:p w:rsidR="008E7ACC" w:rsidRPr="000A55A9" w:rsidRDefault="008E7ACC" w:rsidP="00757554">
            <w:pPr>
              <w:jc w:val="center"/>
              <w:rPr>
                <w:b/>
                <w:bCs/>
              </w:rPr>
            </w:pPr>
            <w:r w:rsidRPr="000A55A9">
              <w:rPr>
                <w:b/>
                <w:bCs/>
              </w:rPr>
              <w:t xml:space="preserve">Izziņa par atzinumos sniegtajiem iebildumiem </w:t>
            </w:r>
            <w:r w:rsidR="000A55A9" w:rsidRPr="000A55A9">
              <w:rPr>
                <w:b/>
                <w:bCs/>
              </w:rPr>
              <w:t>Ministru kabineta noteikumu projektam</w:t>
            </w:r>
          </w:p>
          <w:p w:rsidR="000A55A9" w:rsidRPr="000A55A9" w:rsidRDefault="000A55A9" w:rsidP="000A55A9">
            <w:pPr>
              <w:pStyle w:val="Footer"/>
              <w:jc w:val="center"/>
              <w:rPr>
                <w:b/>
              </w:rPr>
            </w:pPr>
            <w:r w:rsidRPr="000A55A9">
              <w:rPr>
                <w:b/>
                <w:bCs/>
                <w:color w:val="414142"/>
              </w:rPr>
              <w:t>„Noteikumi par ikmēneša piemaksu pie vecuma un invaliditātes pensijas”</w:t>
            </w:r>
          </w:p>
          <w:p w:rsidR="000A55A9" w:rsidRPr="000A55A9" w:rsidRDefault="000A55A9" w:rsidP="00757554">
            <w:pPr>
              <w:jc w:val="center"/>
              <w:rPr>
                <w:b/>
              </w:rPr>
            </w:pPr>
          </w:p>
        </w:tc>
      </w:tr>
    </w:tbl>
    <w:p w:rsidR="008E7ACC" w:rsidRPr="00AC62C9" w:rsidRDefault="008E7ACC" w:rsidP="008E7ACC">
      <w:pPr>
        <w:pStyle w:val="naisc"/>
        <w:spacing w:before="0" w:after="0"/>
        <w:ind w:firstLine="1080"/>
      </w:pPr>
      <w:r w:rsidRPr="00AC62C9">
        <w:t>(dokumenta veids un nosaukums)</w:t>
      </w:r>
    </w:p>
    <w:p w:rsidR="008E7ACC" w:rsidRPr="00AC62C9" w:rsidRDefault="008E7ACC" w:rsidP="008E7ACC">
      <w:pPr>
        <w:pStyle w:val="naisf"/>
        <w:spacing w:before="0" w:after="0"/>
        <w:ind w:firstLine="0"/>
        <w:jc w:val="center"/>
        <w:rPr>
          <w:b/>
          <w:bCs/>
        </w:rPr>
      </w:pPr>
      <w:r w:rsidRPr="00AC62C9">
        <w:rPr>
          <w:b/>
          <w:bCs/>
        </w:rPr>
        <w:t>I. Jautājumi, par kuriem saskaņošanā vienošanās nav panākta</w:t>
      </w:r>
    </w:p>
    <w:tbl>
      <w:tblPr>
        <w:tblW w:w="4843" w:type="pct"/>
        <w:tblInd w:w="-10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836"/>
        <w:gridCol w:w="3251"/>
        <w:gridCol w:w="3128"/>
        <w:gridCol w:w="126"/>
        <w:gridCol w:w="1571"/>
        <w:gridCol w:w="2438"/>
      </w:tblGrid>
      <w:tr w:rsidR="008E7ACC" w:rsidRPr="00AC62C9" w:rsidTr="00757554">
        <w:tc>
          <w:tcPr>
            <w:tcW w:w="241" w:type="pct"/>
            <w:tcBorders>
              <w:top w:val="single" w:sz="6" w:space="0" w:color="000000"/>
              <w:left w:val="single" w:sz="6" w:space="0" w:color="000000"/>
              <w:bottom w:val="single" w:sz="6" w:space="0" w:color="000000"/>
              <w:right w:val="single" w:sz="6" w:space="0" w:color="000000"/>
            </w:tcBorders>
            <w:vAlign w:val="center"/>
          </w:tcPr>
          <w:p w:rsidR="008E7ACC" w:rsidRPr="00AC62C9" w:rsidRDefault="008E7ACC" w:rsidP="00757554">
            <w:pPr>
              <w:jc w:val="center"/>
            </w:pPr>
            <w:r w:rsidRPr="00AC62C9">
              <w:t>Nr. p.k.</w:t>
            </w:r>
          </w:p>
        </w:tc>
        <w:tc>
          <w:tcPr>
            <w:tcW w:w="1011" w:type="pct"/>
            <w:tcBorders>
              <w:top w:val="single" w:sz="6" w:space="0" w:color="000000"/>
              <w:left w:val="single" w:sz="6" w:space="0" w:color="000000"/>
              <w:bottom w:val="single" w:sz="6" w:space="0" w:color="000000"/>
              <w:right w:val="single" w:sz="6" w:space="0" w:color="000000"/>
            </w:tcBorders>
            <w:vAlign w:val="center"/>
          </w:tcPr>
          <w:p w:rsidR="008E7ACC" w:rsidRPr="00AC62C9" w:rsidRDefault="008E7ACC" w:rsidP="00757554">
            <w:pPr>
              <w:ind w:firstLine="12"/>
              <w:jc w:val="center"/>
            </w:pPr>
            <w:r w:rsidRPr="00AC62C9">
              <w:t>Saskaņošanai nosūtītā projekta redakcija (konkrēta punkta (panta) redakcija)</w:t>
            </w:r>
          </w:p>
        </w:tc>
        <w:tc>
          <w:tcPr>
            <w:tcW w:w="1159" w:type="pct"/>
            <w:tcBorders>
              <w:top w:val="single" w:sz="6" w:space="0" w:color="000000"/>
              <w:left w:val="single" w:sz="6" w:space="0" w:color="000000"/>
              <w:bottom w:val="single" w:sz="6" w:space="0" w:color="000000"/>
              <w:right w:val="single" w:sz="6" w:space="0" w:color="000000"/>
            </w:tcBorders>
            <w:vAlign w:val="center"/>
          </w:tcPr>
          <w:p w:rsidR="008E7ACC" w:rsidRPr="00AC62C9" w:rsidRDefault="008E7ACC" w:rsidP="00757554">
            <w:pPr>
              <w:ind w:right="3"/>
              <w:jc w:val="center"/>
            </w:pPr>
            <w:r w:rsidRPr="00AC62C9">
              <w:t>Atzinumā norādītais ministrijas (citas institūcijas) iebildums, kā arī saskaņošanā papildus izteiktais iebildums par projekta konkrēto punktu (pantu)</w:t>
            </w:r>
          </w:p>
        </w:tc>
        <w:tc>
          <w:tcPr>
            <w:tcW w:w="1160" w:type="pct"/>
            <w:gridSpan w:val="2"/>
            <w:tcBorders>
              <w:top w:val="single" w:sz="6" w:space="0" w:color="000000"/>
              <w:left w:val="single" w:sz="6" w:space="0" w:color="000000"/>
              <w:bottom w:val="single" w:sz="6" w:space="0" w:color="000000"/>
              <w:right w:val="single" w:sz="6" w:space="0" w:color="000000"/>
            </w:tcBorders>
            <w:vAlign w:val="center"/>
          </w:tcPr>
          <w:p w:rsidR="008E7ACC" w:rsidRPr="00AC62C9" w:rsidRDefault="008E7ACC" w:rsidP="00757554">
            <w:pPr>
              <w:ind w:firstLine="21"/>
              <w:jc w:val="center"/>
            </w:pPr>
            <w:r w:rsidRPr="00AC62C9">
              <w:t>Atbildīgās ministrijas pamatojums iebilduma noraidījumam</w:t>
            </w:r>
          </w:p>
        </w:tc>
        <w:tc>
          <w:tcPr>
            <w:tcW w:w="560" w:type="pct"/>
            <w:tcBorders>
              <w:top w:val="single" w:sz="4" w:space="0" w:color="auto"/>
              <w:left w:val="single" w:sz="4" w:space="0" w:color="auto"/>
              <w:bottom w:val="single" w:sz="4" w:space="0" w:color="auto"/>
              <w:right w:val="single" w:sz="4" w:space="0" w:color="auto"/>
            </w:tcBorders>
            <w:vAlign w:val="center"/>
          </w:tcPr>
          <w:p w:rsidR="008E7ACC" w:rsidRPr="00AC62C9" w:rsidRDefault="008E7ACC" w:rsidP="00757554">
            <w:pPr>
              <w:jc w:val="center"/>
            </w:pPr>
            <w:r w:rsidRPr="00AC62C9">
              <w:t>Atzinuma sniedzēja uzturētais iebildums, ja tas atšķiras no atzinumā norādītā iebilduma pamatojuma</w:t>
            </w:r>
          </w:p>
        </w:tc>
        <w:tc>
          <w:tcPr>
            <w:tcW w:w="869" w:type="pct"/>
            <w:tcBorders>
              <w:top w:val="single" w:sz="4" w:space="0" w:color="auto"/>
              <w:left w:val="single" w:sz="4" w:space="0" w:color="auto"/>
              <w:bottom w:val="single" w:sz="4" w:space="0" w:color="auto"/>
            </w:tcBorders>
            <w:vAlign w:val="center"/>
          </w:tcPr>
          <w:p w:rsidR="008E7ACC" w:rsidRPr="00AC62C9" w:rsidRDefault="008E7ACC" w:rsidP="00757554">
            <w:pPr>
              <w:jc w:val="center"/>
            </w:pPr>
            <w:r w:rsidRPr="00AC62C9">
              <w:t>Projekta attiecīgā punkta (panta) galīgā redakcija</w:t>
            </w:r>
          </w:p>
        </w:tc>
      </w:tr>
      <w:tr w:rsidR="008E7ACC" w:rsidRPr="00AC62C9" w:rsidTr="00757554">
        <w:tc>
          <w:tcPr>
            <w:tcW w:w="241" w:type="pct"/>
            <w:tcBorders>
              <w:top w:val="single" w:sz="6" w:space="0" w:color="000000"/>
              <w:left w:val="single" w:sz="6" w:space="0" w:color="000000"/>
              <w:bottom w:val="single" w:sz="6" w:space="0" w:color="000000"/>
              <w:right w:val="single" w:sz="6" w:space="0" w:color="000000"/>
            </w:tcBorders>
          </w:tcPr>
          <w:p w:rsidR="008E7ACC" w:rsidRPr="00AC62C9" w:rsidRDefault="008E7ACC" w:rsidP="00757554">
            <w:pPr>
              <w:jc w:val="center"/>
            </w:pPr>
            <w:r w:rsidRPr="00AC62C9">
              <w:t>1</w:t>
            </w:r>
          </w:p>
        </w:tc>
        <w:tc>
          <w:tcPr>
            <w:tcW w:w="1011" w:type="pct"/>
            <w:tcBorders>
              <w:top w:val="single" w:sz="6" w:space="0" w:color="000000"/>
              <w:left w:val="single" w:sz="6" w:space="0" w:color="000000"/>
              <w:bottom w:val="single" w:sz="6" w:space="0" w:color="000000"/>
              <w:right w:val="single" w:sz="6" w:space="0" w:color="000000"/>
            </w:tcBorders>
          </w:tcPr>
          <w:p w:rsidR="008E7ACC" w:rsidRPr="00AC62C9" w:rsidRDefault="008E7ACC" w:rsidP="00757554">
            <w:pPr>
              <w:ind w:firstLine="720"/>
              <w:jc w:val="center"/>
            </w:pPr>
            <w:r w:rsidRPr="00AC62C9">
              <w:t>2</w:t>
            </w:r>
          </w:p>
        </w:tc>
        <w:tc>
          <w:tcPr>
            <w:tcW w:w="1159" w:type="pct"/>
            <w:tcBorders>
              <w:top w:val="single" w:sz="6" w:space="0" w:color="000000"/>
              <w:left w:val="single" w:sz="6" w:space="0" w:color="000000"/>
              <w:bottom w:val="single" w:sz="6" w:space="0" w:color="000000"/>
              <w:right w:val="single" w:sz="6" w:space="0" w:color="000000"/>
            </w:tcBorders>
          </w:tcPr>
          <w:p w:rsidR="008E7ACC" w:rsidRPr="00AC62C9" w:rsidRDefault="008E7ACC" w:rsidP="00757554">
            <w:pPr>
              <w:ind w:firstLine="720"/>
              <w:jc w:val="center"/>
            </w:pPr>
            <w:r w:rsidRPr="00AC62C9">
              <w:t>3</w:t>
            </w:r>
          </w:p>
        </w:tc>
        <w:tc>
          <w:tcPr>
            <w:tcW w:w="1160" w:type="pct"/>
            <w:gridSpan w:val="2"/>
            <w:tcBorders>
              <w:top w:val="single" w:sz="6" w:space="0" w:color="000000"/>
              <w:left w:val="single" w:sz="6" w:space="0" w:color="000000"/>
              <w:bottom w:val="single" w:sz="6" w:space="0" w:color="000000"/>
              <w:right w:val="single" w:sz="6" w:space="0" w:color="000000"/>
            </w:tcBorders>
          </w:tcPr>
          <w:p w:rsidR="008E7ACC" w:rsidRPr="00AC62C9" w:rsidRDefault="008E7ACC" w:rsidP="00757554">
            <w:pPr>
              <w:ind w:firstLine="720"/>
              <w:jc w:val="center"/>
            </w:pPr>
            <w:r w:rsidRPr="00AC62C9">
              <w:t>4</w:t>
            </w:r>
          </w:p>
        </w:tc>
        <w:tc>
          <w:tcPr>
            <w:tcW w:w="560" w:type="pct"/>
            <w:tcBorders>
              <w:top w:val="single" w:sz="4" w:space="0" w:color="auto"/>
              <w:left w:val="single" w:sz="4" w:space="0" w:color="auto"/>
              <w:bottom w:val="single" w:sz="4" w:space="0" w:color="auto"/>
              <w:right w:val="single" w:sz="4" w:space="0" w:color="auto"/>
            </w:tcBorders>
          </w:tcPr>
          <w:p w:rsidR="008E7ACC" w:rsidRPr="00AC62C9" w:rsidRDefault="008E7ACC" w:rsidP="00757554">
            <w:pPr>
              <w:jc w:val="center"/>
            </w:pPr>
            <w:r w:rsidRPr="00AC62C9">
              <w:t>5</w:t>
            </w:r>
          </w:p>
        </w:tc>
        <w:tc>
          <w:tcPr>
            <w:tcW w:w="869" w:type="pct"/>
            <w:tcBorders>
              <w:top w:val="single" w:sz="4" w:space="0" w:color="auto"/>
              <w:left w:val="single" w:sz="4" w:space="0" w:color="auto"/>
              <w:bottom w:val="single" w:sz="4" w:space="0" w:color="auto"/>
            </w:tcBorders>
          </w:tcPr>
          <w:p w:rsidR="008E7ACC" w:rsidRPr="00AC62C9" w:rsidRDefault="008E7ACC" w:rsidP="00757554">
            <w:pPr>
              <w:jc w:val="center"/>
            </w:pPr>
            <w:r w:rsidRPr="00AC62C9">
              <w:t>6</w:t>
            </w:r>
          </w:p>
        </w:tc>
      </w:tr>
      <w:tr w:rsidR="008E7ACC" w:rsidRPr="00AC62C9" w:rsidTr="00804909">
        <w:trPr>
          <w:trHeight w:val="346"/>
        </w:trPr>
        <w:tc>
          <w:tcPr>
            <w:tcW w:w="241" w:type="pct"/>
            <w:tcBorders>
              <w:top w:val="single" w:sz="6" w:space="0" w:color="000000"/>
              <w:left w:val="single" w:sz="6" w:space="0" w:color="000000"/>
              <w:bottom w:val="single" w:sz="6" w:space="0" w:color="000000"/>
              <w:right w:val="single" w:sz="6" w:space="0" w:color="000000"/>
            </w:tcBorders>
          </w:tcPr>
          <w:p w:rsidR="008E7ACC" w:rsidRPr="00AC62C9" w:rsidRDefault="008E7ACC" w:rsidP="00757554">
            <w:pPr>
              <w:jc w:val="center"/>
            </w:pPr>
          </w:p>
        </w:tc>
        <w:tc>
          <w:tcPr>
            <w:tcW w:w="4759" w:type="pct"/>
            <w:gridSpan w:val="6"/>
            <w:tcBorders>
              <w:top w:val="single" w:sz="6" w:space="0" w:color="000000"/>
              <w:left w:val="single" w:sz="6" w:space="0" w:color="000000"/>
              <w:bottom w:val="single" w:sz="6" w:space="0" w:color="000000"/>
            </w:tcBorders>
          </w:tcPr>
          <w:p w:rsidR="008E7ACC" w:rsidRPr="00AC62C9" w:rsidRDefault="00284763" w:rsidP="00757554">
            <w:pPr>
              <w:jc w:val="center"/>
              <w:rPr>
                <w:b/>
                <w:bCs/>
              </w:rPr>
            </w:pPr>
            <w:r w:rsidRPr="00AC62C9">
              <w:rPr>
                <w:b/>
                <w:bCs/>
              </w:rPr>
              <w:t>Latvijas Darba devēju konfederācija (LDDK)</w:t>
            </w:r>
          </w:p>
        </w:tc>
      </w:tr>
      <w:tr w:rsidR="008E7ACC" w:rsidRPr="005D048D" w:rsidTr="00757554">
        <w:tc>
          <w:tcPr>
            <w:tcW w:w="241" w:type="pct"/>
            <w:tcBorders>
              <w:top w:val="single" w:sz="6" w:space="0" w:color="000000"/>
              <w:left w:val="single" w:sz="6" w:space="0" w:color="000000"/>
              <w:bottom w:val="single" w:sz="6" w:space="0" w:color="000000"/>
              <w:right w:val="single" w:sz="6" w:space="0" w:color="000000"/>
            </w:tcBorders>
          </w:tcPr>
          <w:p w:rsidR="008E7ACC" w:rsidRPr="005D048D" w:rsidRDefault="00804909" w:rsidP="00757554">
            <w:pPr>
              <w:jc w:val="center"/>
            </w:pPr>
            <w:r w:rsidRPr="005D048D">
              <w:t>1.</w:t>
            </w:r>
          </w:p>
        </w:tc>
        <w:tc>
          <w:tcPr>
            <w:tcW w:w="1011" w:type="pct"/>
            <w:tcBorders>
              <w:top w:val="single" w:sz="6" w:space="0" w:color="000000"/>
              <w:left w:val="single" w:sz="6" w:space="0" w:color="000000"/>
              <w:bottom w:val="single" w:sz="6" w:space="0" w:color="000000"/>
              <w:right w:val="single" w:sz="6" w:space="0" w:color="000000"/>
            </w:tcBorders>
          </w:tcPr>
          <w:p w:rsidR="008E7ACC" w:rsidRPr="005D048D" w:rsidRDefault="00804909" w:rsidP="00804909">
            <w:pPr>
              <w:jc w:val="both"/>
            </w:pPr>
            <w:r w:rsidRPr="005D048D">
              <w:t>Skat. noteikumu projektu.</w:t>
            </w:r>
          </w:p>
        </w:tc>
        <w:tc>
          <w:tcPr>
            <w:tcW w:w="1159" w:type="pct"/>
            <w:tcBorders>
              <w:top w:val="single" w:sz="6" w:space="0" w:color="000000"/>
              <w:left w:val="single" w:sz="6" w:space="0" w:color="000000"/>
              <w:bottom w:val="single" w:sz="6" w:space="0" w:color="000000"/>
              <w:right w:val="single" w:sz="6" w:space="0" w:color="000000"/>
            </w:tcBorders>
          </w:tcPr>
          <w:p w:rsidR="00210688" w:rsidRPr="005D048D" w:rsidRDefault="00210688" w:rsidP="00210688">
            <w:pPr>
              <w:pStyle w:val="naisnod"/>
              <w:spacing w:before="0" w:after="120"/>
              <w:jc w:val="both"/>
              <w:rPr>
                <w:b w:val="0"/>
              </w:rPr>
            </w:pPr>
            <w:r w:rsidRPr="005D048D">
              <w:rPr>
                <w:b w:val="0"/>
              </w:rPr>
              <w:t xml:space="preserve">LDDK </w:t>
            </w:r>
            <w:r w:rsidRPr="005D048D">
              <w:rPr>
                <w:b w:val="0"/>
                <w:u w:val="single"/>
              </w:rPr>
              <w:t>iebilst</w:t>
            </w:r>
            <w:r w:rsidRPr="005D048D">
              <w:rPr>
                <w:b w:val="0"/>
              </w:rPr>
              <w:t xml:space="preserve"> pret Projektu kopumā</w:t>
            </w:r>
          </w:p>
          <w:p w:rsidR="00210688" w:rsidRPr="005D048D" w:rsidRDefault="00210688" w:rsidP="00210688">
            <w:pPr>
              <w:jc w:val="both"/>
            </w:pPr>
            <w:r w:rsidRPr="005D048D">
              <w:t xml:space="preserve">Esošais regulējums paredz, ka personām, kuras pensionējās līdz 2011.gada 31.decembrim, par apdrošināšanas stāžu līdz 1996.gadam piešķir piemaksas no viena līdz pusotram </w:t>
            </w:r>
            <w:proofErr w:type="spellStart"/>
            <w:r w:rsidRPr="005D048D">
              <w:t>euro</w:t>
            </w:r>
            <w:proofErr w:type="spellEnd"/>
            <w:r w:rsidRPr="005D048D">
              <w:t xml:space="preserve">. Savukārt personām, kuras pensionējas pēc 2011.gada 31.decembra, piemaksas nepiešķir. Šāds modelis, ka personas darbmūža novērtējums ir būtiski atšķirīgs pēc personas dzimšanas gada </w:t>
            </w:r>
            <w:r w:rsidRPr="005D048D">
              <w:lastRenderedPageBreak/>
              <w:t>pazīmes, ir netaisnīgs un pēc būtības šī atšķirība iespēju robežās būtu samazināma. Savukārt Projekts paredz piemaksām piemērot papildu indeksus, tādā veidā vēl vairāk palielinot plaisu starp pensionāru darbmūža novērtējumu pēc personas dzimšanas gada pazīmes.</w:t>
            </w:r>
          </w:p>
          <w:p w:rsidR="008E7ACC" w:rsidRPr="005D048D" w:rsidRDefault="008E7ACC" w:rsidP="00757554">
            <w:pPr>
              <w:jc w:val="both"/>
            </w:pPr>
          </w:p>
        </w:tc>
        <w:tc>
          <w:tcPr>
            <w:tcW w:w="1115" w:type="pct"/>
            <w:tcBorders>
              <w:top w:val="single" w:sz="6" w:space="0" w:color="000000"/>
              <w:left w:val="single" w:sz="6" w:space="0" w:color="000000"/>
              <w:bottom w:val="single" w:sz="6" w:space="0" w:color="000000"/>
              <w:right w:val="single" w:sz="6" w:space="0" w:color="000000"/>
            </w:tcBorders>
          </w:tcPr>
          <w:p w:rsidR="008E7ACC" w:rsidRPr="00DD6B2E" w:rsidRDefault="00804909" w:rsidP="00757554">
            <w:pPr>
              <w:widowControl w:val="0"/>
              <w:suppressAutoHyphens/>
              <w:jc w:val="both"/>
              <w:rPr>
                <w:b/>
              </w:rPr>
            </w:pPr>
            <w:r w:rsidRPr="00DD6B2E">
              <w:rPr>
                <w:b/>
              </w:rPr>
              <w:lastRenderedPageBreak/>
              <w:t>Iebildums nav ņemts vērā.</w:t>
            </w:r>
          </w:p>
          <w:p w:rsidR="00DD6B2E" w:rsidRPr="00DD6B2E" w:rsidRDefault="00DD6B2E" w:rsidP="00DD6B2E">
            <w:pPr>
              <w:shd w:val="clear" w:color="auto" w:fill="FFFFFF"/>
              <w:spacing w:before="100" w:beforeAutospacing="1" w:after="100" w:afterAutospacing="1" w:line="254" w:lineRule="atLeast"/>
              <w:ind w:firstLine="300"/>
              <w:jc w:val="both"/>
            </w:pPr>
            <w:r w:rsidRPr="00DD6B2E">
              <w:t>Personu loks, kam ir tiesības uz piemaksu pie vecuma vai invaliditātes pensijas, ir noteikts likuma „Par valsts pensijām” pārejas noteikumu 41. un 41.</w:t>
            </w:r>
            <w:r w:rsidRPr="00DD6B2E">
              <w:rPr>
                <w:vertAlign w:val="superscript"/>
              </w:rPr>
              <w:t>1</w:t>
            </w:r>
            <w:r w:rsidRPr="00DD6B2E">
              <w:t xml:space="preserve"> punktā. Savukārt Ministru kabineta noteikumi nosaka ikmēneša piemaksas pie vecuma un invaliditātes pensijas par apdrošināšanas stāžu apmēru, kā arī piemaksas piešķiršanas, aprēķināšanas, noteikšanas, pārskatīšanas un izmaksas </w:t>
            </w:r>
            <w:r w:rsidRPr="00DD6B2E">
              <w:lastRenderedPageBreak/>
              <w:t>kārtību.</w:t>
            </w:r>
            <w:r>
              <w:t xml:space="preserve"> Noteikumu projekts nenosaka personu loku, kam būtu piešķirama piemaksa pie pensijas.</w:t>
            </w:r>
          </w:p>
          <w:p w:rsidR="00DD6B2E" w:rsidRPr="00DD6B2E" w:rsidRDefault="00DD6B2E" w:rsidP="00DD6B2E">
            <w:pPr>
              <w:widowControl w:val="0"/>
              <w:suppressAutoHyphens/>
              <w:jc w:val="both"/>
            </w:pPr>
          </w:p>
        </w:tc>
        <w:tc>
          <w:tcPr>
            <w:tcW w:w="605" w:type="pct"/>
            <w:gridSpan w:val="2"/>
            <w:tcBorders>
              <w:top w:val="single" w:sz="4" w:space="0" w:color="auto"/>
              <w:left w:val="single" w:sz="4" w:space="0" w:color="auto"/>
              <w:bottom w:val="single" w:sz="4" w:space="0" w:color="auto"/>
              <w:right w:val="single" w:sz="4" w:space="0" w:color="auto"/>
            </w:tcBorders>
          </w:tcPr>
          <w:p w:rsidR="008E7ACC" w:rsidRPr="005D048D" w:rsidRDefault="008E7ACC" w:rsidP="00757554">
            <w:pPr>
              <w:jc w:val="center"/>
            </w:pPr>
          </w:p>
        </w:tc>
        <w:tc>
          <w:tcPr>
            <w:tcW w:w="869" w:type="pct"/>
            <w:tcBorders>
              <w:top w:val="single" w:sz="4" w:space="0" w:color="auto"/>
              <w:left w:val="single" w:sz="4" w:space="0" w:color="auto"/>
              <w:bottom w:val="single" w:sz="4" w:space="0" w:color="auto"/>
            </w:tcBorders>
          </w:tcPr>
          <w:p w:rsidR="008E7ACC" w:rsidRPr="005D048D" w:rsidRDefault="00804909" w:rsidP="00757554">
            <w:pPr>
              <w:jc w:val="both"/>
            </w:pPr>
            <w:r w:rsidRPr="005D048D">
              <w:t>Skat. noteikumu projektu.</w:t>
            </w:r>
          </w:p>
        </w:tc>
      </w:tr>
      <w:tr w:rsidR="00804909" w:rsidRPr="00804909" w:rsidTr="00757554">
        <w:tc>
          <w:tcPr>
            <w:tcW w:w="241" w:type="pct"/>
            <w:tcBorders>
              <w:top w:val="single" w:sz="6" w:space="0" w:color="000000"/>
              <w:left w:val="single" w:sz="6" w:space="0" w:color="000000"/>
              <w:bottom w:val="single" w:sz="6" w:space="0" w:color="000000"/>
              <w:right w:val="single" w:sz="6" w:space="0" w:color="000000"/>
            </w:tcBorders>
          </w:tcPr>
          <w:p w:rsidR="00804909" w:rsidRPr="00804909" w:rsidRDefault="00804909" w:rsidP="00757554">
            <w:pPr>
              <w:jc w:val="center"/>
            </w:pPr>
            <w:r w:rsidRPr="00804909">
              <w:lastRenderedPageBreak/>
              <w:t>2.</w:t>
            </w:r>
          </w:p>
        </w:tc>
        <w:tc>
          <w:tcPr>
            <w:tcW w:w="1011" w:type="pct"/>
            <w:tcBorders>
              <w:top w:val="single" w:sz="6" w:space="0" w:color="000000"/>
              <w:left w:val="single" w:sz="6" w:space="0" w:color="000000"/>
              <w:bottom w:val="single" w:sz="6" w:space="0" w:color="000000"/>
              <w:right w:val="single" w:sz="6" w:space="0" w:color="000000"/>
            </w:tcBorders>
          </w:tcPr>
          <w:p w:rsidR="00804909" w:rsidRPr="00804909" w:rsidRDefault="00804909" w:rsidP="00804909">
            <w:pPr>
              <w:shd w:val="clear" w:color="auto" w:fill="FFFFFF"/>
              <w:spacing w:before="100" w:beforeAutospacing="1" w:after="100" w:afterAutospacing="1" w:line="254" w:lineRule="atLeast"/>
              <w:ind w:firstLine="300"/>
              <w:jc w:val="both"/>
            </w:pPr>
            <w:r w:rsidRPr="00804909">
              <w:t>Noteikumu projekta 2. un 7.punkts:</w:t>
            </w:r>
          </w:p>
          <w:p w:rsidR="00804909" w:rsidRPr="00804909" w:rsidRDefault="00804909" w:rsidP="00804909">
            <w:pPr>
              <w:shd w:val="clear" w:color="auto" w:fill="FFFFFF"/>
              <w:spacing w:before="100" w:beforeAutospacing="1" w:after="100" w:afterAutospacing="1" w:line="254" w:lineRule="atLeast"/>
              <w:ind w:firstLine="300"/>
              <w:jc w:val="both"/>
            </w:pPr>
            <w:r w:rsidRPr="00804909">
              <w:t>„2. Piemaksa ir atkarīga no apdrošināšanas stāža (pilnos gados), kas uzkrāts līdz 1995.gada 31.decembrim un par kuru Latvijā ir piešķirta (aprēķināta) vecuma vai invaliditātes pensija (turpmāk – apdrošināšanas stāžs), un to nosaka par katru apdrošināšanas stāža gadu.</w:t>
            </w:r>
          </w:p>
          <w:p w:rsidR="00804909" w:rsidRPr="00804909" w:rsidRDefault="00804909" w:rsidP="00804909">
            <w:pPr>
              <w:shd w:val="clear" w:color="auto" w:fill="FFFFFF"/>
              <w:spacing w:before="100" w:beforeAutospacing="1" w:after="100" w:afterAutospacing="1" w:line="254" w:lineRule="atLeast"/>
              <w:ind w:firstLine="300"/>
              <w:jc w:val="both"/>
            </w:pPr>
            <w:r w:rsidRPr="00804909">
              <w:t>7. Piemaksu piešķir aģentūra, pamatojoties uz tās rīcībā esošo šo noteikumu </w:t>
            </w:r>
            <w:hyperlink r:id="rId8" w:anchor="p2" w:history="1">
              <w:r w:rsidRPr="00804909">
                <w:t>2.punktā</w:t>
              </w:r>
            </w:hyperlink>
            <w:r w:rsidRPr="00804909">
              <w:t> </w:t>
            </w:r>
            <w:proofErr w:type="spellStart"/>
            <w:r w:rsidRPr="00804909">
              <w:t>minē</w:t>
            </w:r>
            <w:r w:rsidR="00070CC8">
              <w:t>-</w:t>
            </w:r>
            <w:r w:rsidRPr="00804909">
              <w:lastRenderedPageBreak/>
              <w:t>t</w:t>
            </w:r>
            <w:r w:rsidR="00070CC8">
              <w:t>o</w:t>
            </w:r>
            <w:proofErr w:type="spellEnd"/>
            <w:r w:rsidRPr="00804909">
              <w:t xml:space="preserve"> informāciju.”</w:t>
            </w:r>
          </w:p>
          <w:p w:rsidR="00804909" w:rsidRPr="00804909" w:rsidRDefault="00804909" w:rsidP="00757554">
            <w:pPr>
              <w:jc w:val="both"/>
            </w:pPr>
          </w:p>
        </w:tc>
        <w:tc>
          <w:tcPr>
            <w:tcW w:w="1159" w:type="pct"/>
            <w:tcBorders>
              <w:top w:val="single" w:sz="6" w:space="0" w:color="000000"/>
              <w:left w:val="single" w:sz="6" w:space="0" w:color="000000"/>
              <w:bottom w:val="single" w:sz="6" w:space="0" w:color="000000"/>
              <w:right w:val="single" w:sz="6" w:space="0" w:color="000000"/>
            </w:tcBorders>
          </w:tcPr>
          <w:p w:rsidR="00804909" w:rsidRPr="00804909" w:rsidRDefault="00804909" w:rsidP="00210688">
            <w:pPr>
              <w:pStyle w:val="naisnod"/>
              <w:spacing w:before="0" w:after="120"/>
              <w:jc w:val="both"/>
              <w:rPr>
                <w:b w:val="0"/>
              </w:rPr>
            </w:pPr>
            <w:r w:rsidRPr="00804909">
              <w:rPr>
                <w:b w:val="0"/>
              </w:rPr>
              <w:lastRenderedPageBreak/>
              <w:t xml:space="preserve">LDDK </w:t>
            </w:r>
            <w:r w:rsidRPr="00804909">
              <w:rPr>
                <w:b w:val="0"/>
                <w:u w:val="single"/>
              </w:rPr>
              <w:t>iebilst</w:t>
            </w:r>
            <w:r w:rsidRPr="00804909">
              <w:rPr>
                <w:b w:val="0"/>
              </w:rPr>
              <w:t xml:space="preserve"> pret Projekta 2.punktu un 7.punktu</w:t>
            </w:r>
          </w:p>
          <w:p w:rsidR="00804909" w:rsidRPr="00804909" w:rsidRDefault="00804909" w:rsidP="00210688">
            <w:pPr>
              <w:shd w:val="clear" w:color="auto" w:fill="FFFFFF"/>
              <w:spacing w:before="100" w:beforeAutospacing="1" w:after="100" w:afterAutospacing="1" w:line="254" w:lineRule="atLeast"/>
              <w:jc w:val="both"/>
            </w:pPr>
            <w:r w:rsidRPr="00804909">
              <w:t>Projekta 2.punktā paredzēts noteikt, ka piemaksa ir atkarīga no apdrošināšanas stāža, kas uzkrāts līdz 1995.gada 31.decembrim un to nosaka un to nosaka par katru apdrošināšanas stāža gadu. Tātad par katru personu, kurai ir stāžs, kas uzkrāts līdz 1995.gada 31.decembrim, informācijai būtu jāatspoguļojas pensijas piešķiršanas dokumentācijā.  Savukārt Projekta 7.punkts paredz noteikt, ka aģentūra piešķir piemaksu, pamatojoties uz tās rīcībā esošo šo noteikumu </w:t>
            </w:r>
            <w:hyperlink r:id="rId9" w:anchor="p2" w:history="1">
              <w:r w:rsidRPr="00804909">
                <w:t>2.punktā</w:t>
              </w:r>
            </w:hyperlink>
            <w:r w:rsidRPr="00804909">
              <w:t xml:space="preserve"> minēto </w:t>
            </w:r>
            <w:r w:rsidRPr="00804909">
              <w:lastRenderedPageBreak/>
              <w:t>informāciju.</w:t>
            </w:r>
          </w:p>
          <w:p w:rsidR="00804909" w:rsidRPr="00804909" w:rsidRDefault="00804909" w:rsidP="00210688">
            <w:pPr>
              <w:pStyle w:val="naisnod"/>
              <w:spacing w:before="0" w:after="120"/>
              <w:jc w:val="both"/>
              <w:rPr>
                <w:b w:val="0"/>
              </w:rPr>
            </w:pPr>
            <w:r w:rsidRPr="00804909">
              <w:rPr>
                <w:b w:val="0"/>
              </w:rPr>
              <w:t>Ņemot vērā, ka piedāvātais regulējums neparedz piešķirt piemaksas par katru apdrošināšanas stāža gadu, kas uzkrāts līdz 1995.gada 31.decembrim, visām personām, bet tikai tām, kuras pensionējās līdz 2011.gada 31.decembrim, LM piedāvātā redakcija ir maldinoša.</w:t>
            </w:r>
          </w:p>
        </w:tc>
        <w:tc>
          <w:tcPr>
            <w:tcW w:w="1115" w:type="pct"/>
            <w:tcBorders>
              <w:top w:val="single" w:sz="6" w:space="0" w:color="000000"/>
              <w:left w:val="single" w:sz="6" w:space="0" w:color="000000"/>
              <w:bottom w:val="single" w:sz="6" w:space="0" w:color="000000"/>
              <w:right w:val="single" w:sz="6" w:space="0" w:color="000000"/>
            </w:tcBorders>
          </w:tcPr>
          <w:p w:rsidR="00804909" w:rsidRPr="00804909" w:rsidRDefault="00804909" w:rsidP="00804909">
            <w:pPr>
              <w:widowControl w:val="0"/>
              <w:suppressAutoHyphens/>
              <w:jc w:val="both"/>
              <w:rPr>
                <w:b/>
              </w:rPr>
            </w:pPr>
            <w:r w:rsidRPr="00804909">
              <w:rPr>
                <w:b/>
              </w:rPr>
              <w:lastRenderedPageBreak/>
              <w:t>Iebildums nav ņemts vērā.</w:t>
            </w:r>
          </w:p>
          <w:p w:rsidR="00E34AE4" w:rsidRPr="00DD6B2E" w:rsidRDefault="00E34AE4" w:rsidP="00E34AE4">
            <w:pPr>
              <w:shd w:val="clear" w:color="auto" w:fill="FFFFFF"/>
              <w:spacing w:before="100" w:beforeAutospacing="1" w:after="100" w:afterAutospacing="1" w:line="254" w:lineRule="atLeast"/>
              <w:ind w:firstLine="300"/>
              <w:jc w:val="both"/>
            </w:pPr>
            <w:r w:rsidRPr="00DD6B2E">
              <w:t>Personu loks, kam ir tiesības uz piemaksu pie vecuma vai invaliditātes pensijas, ir noteikts likuma „Par valsts pensijām” pārejas noteikumu 41. un 41.</w:t>
            </w:r>
            <w:r w:rsidRPr="00DD6B2E">
              <w:rPr>
                <w:vertAlign w:val="superscript"/>
              </w:rPr>
              <w:t>1</w:t>
            </w:r>
            <w:r w:rsidRPr="00DD6B2E">
              <w:t xml:space="preserve"> punktā. Savukārt Ministru kabineta noteikumi nosaka ikmēneša piemaksas pie vecuma un invaliditātes pensijas par apdrošināšanas stāžu apmēru, kā arī piemaksas piešķiršanas, aprēķināšanas, noteikšanas, pārskatīšanas un izmaksas kārtību.</w:t>
            </w:r>
            <w:r>
              <w:t xml:space="preserve"> Noteikumu projekts nenosaka personu loku, kam būtu piešķirama piemaksa pie pensijas.</w:t>
            </w:r>
          </w:p>
          <w:p w:rsidR="00804909" w:rsidRPr="00804909" w:rsidRDefault="00804909" w:rsidP="00757554">
            <w:pPr>
              <w:widowControl w:val="0"/>
              <w:suppressAutoHyphens/>
              <w:jc w:val="both"/>
            </w:pPr>
          </w:p>
        </w:tc>
        <w:tc>
          <w:tcPr>
            <w:tcW w:w="605" w:type="pct"/>
            <w:gridSpan w:val="2"/>
            <w:tcBorders>
              <w:top w:val="single" w:sz="4" w:space="0" w:color="auto"/>
              <w:left w:val="single" w:sz="4" w:space="0" w:color="auto"/>
              <w:bottom w:val="single" w:sz="4" w:space="0" w:color="auto"/>
              <w:right w:val="single" w:sz="4" w:space="0" w:color="auto"/>
            </w:tcBorders>
          </w:tcPr>
          <w:p w:rsidR="00804909" w:rsidRPr="00804909" w:rsidRDefault="00804909" w:rsidP="00757554">
            <w:pPr>
              <w:jc w:val="center"/>
            </w:pPr>
          </w:p>
        </w:tc>
        <w:tc>
          <w:tcPr>
            <w:tcW w:w="869" w:type="pct"/>
            <w:tcBorders>
              <w:top w:val="single" w:sz="4" w:space="0" w:color="auto"/>
              <w:left w:val="single" w:sz="4" w:space="0" w:color="auto"/>
              <w:bottom w:val="single" w:sz="4" w:space="0" w:color="auto"/>
            </w:tcBorders>
          </w:tcPr>
          <w:p w:rsidR="00804909" w:rsidRPr="00804909" w:rsidRDefault="00804909" w:rsidP="00757554">
            <w:pPr>
              <w:shd w:val="clear" w:color="auto" w:fill="FFFFFF"/>
              <w:spacing w:before="100" w:beforeAutospacing="1" w:after="100" w:afterAutospacing="1" w:line="254" w:lineRule="atLeast"/>
              <w:ind w:firstLine="300"/>
              <w:jc w:val="both"/>
            </w:pPr>
            <w:r w:rsidRPr="00804909">
              <w:t>Noteikumu projekta 2. un 7.punkts:</w:t>
            </w:r>
          </w:p>
          <w:p w:rsidR="00804909" w:rsidRPr="00804909" w:rsidRDefault="00804909" w:rsidP="00757554">
            <w:pPr>
              <w:shd w:val="clear" w:color="auto" w:fill="FFFFFF"/>
              <w:spacing w:before="100" w:beforeAutospacing="1" w:after="100" w:afterAutospacing="1" w:line="254" w:lineRule="atLeast"/>
              <w:ind w:firstLine="300"/>
              <w:jc w:val="both"/>
            </w:pPr>
            <w:r w:rsidRPr="00804909">
              <w:t>„2. Piemaksa ir atkarīga no apdrošināšanas stāža (pilnos gados), kas uzkrāts līdz 1995.gada 31.decembrim un par kuru Latvijā ir piešķirta (aprēķināta) vecuma vai invaliditātes pensija (turpmāk – apdrošināšanas stāžs), un to nosaka par katru apdrošināšanas stāža gadu.</w:t>
            </w:r>
          </w:p>
          <w:p w:rsidR="00804909" w:rsidRPr="00804909" w:rsidRDefault="00804909" w:rsidP="00757554">
            <w:pPr>
              <w:shd w:val="clear" w:color="auto" w:fill="FFFFFF"/>
              <w:spacing w:before="100" w:beforeAutospacing="1" w:after="100" w:afterAutospacing="1" w:line="254" w:lineRule="atLeast"/>
              <w:ind w:firstLine="300"/>
              <w:jc w:val="both"/>
            </w:pPr>
            <w:r w:rsidRPr="00804909">
              <w:t xml:space="preserve">7. Piemaksu piešķir </w:t>
            </w:r>
            <w:r w:rsidRPr="00804909">
              <w:lastRenderedPageBreak/>
              <w:t>aģentūra, pamatojoties uz tās rīcībā esošo šo noteikumu </w:t>
            </w:r>
            <w:hyperlink r:id="rId10" w:anchor="p2" w:history="1">
              <w:r w:rsidRPr="00804909">
                <w:t>2.punktā</w:t>
              </w:r>
            </w:hyperlink>
            <w:r w:rsidRPr="00804909">
              <w:t> </w:t>
            </w:r>
            <w:r w:rsidR="00070CC8">
              <w:t xml:space="preserve"> </w:t>
            </w:r>
            <w:r w:rsidRPr="00804909">
              <w:t>minēto informāciju.”</w:t>
            </w:r>
          </w:p>
          <w:p w:rsidR="00804909" w:rsidRPr="00804909" w:rsidRDefault="00804909" w:rsidP="00757554">
            <w:pPr>
              <w:jc w:val="both"/>
            </w:pPr>
          </w:p>
        </w:tc>
      </w:tr>
    </w:tbl>
    <w:p w:rsidR="008E7ACC" w:rsidRPr="00AC62C9" w:rsidRDefault="008E7ACC" w:rsidP="008E7ACC">
      <w:pPr>
        <w:pStyle w:val="naisf"/>
        <w:spacing w:before="0" w:after="0"/>
        <w:ind w:firstLine="0"/>
        <w:rPr>
          <w:b/>
          <w:bCs/>
        </w:rPr>
      </w:pPr>
    </w:p>
    <w:p w:rsidR="008E7ACC" w:rsidRPr="00AC62C9" w:rsidRDefault="008E7ACC" w:rsidP="008E7ACC">
      <w:pPr>
        <w:pStyle w:val="naisf"/>
        <w:spacing w:before="0" w:after="0"/>
        <w:ind w:firstLine="0"/>
        <w:rPr>
          <w:b/>
          <w:bCs/>
        </w:rPr>
      </w:pPr>
      <w:r w:rsidRPr="00AC62C9">
        <w:rPr>
          <w:b/>
          <w:bCs/>
        </w:rPr>
        <w:t>Informācija par starpministriju (starpinstitūciju) sanāksmi vai elektronisko saskaņošanu:</w:t>
      </w:r>
    </w:p>
    <w:p w:rsidR="008E7ACC" w:rsidRPr="00AC62C9" w:rsidRDefault="008E7ACC" w:rsidP="008E7ACC">
      <w:pPr>
        <w:pStyle w:val="naisf"/>
        <w:spacing w:before="0" w:after="0"/>
        <w:ind w:firstLine="0"/>
        <w:rPr>
          <w:b/>
          <w:bCs/>
        </w:rPr>
      </w:pPr>
    </w:p>
    <w:p w:rsidR="008E7ACC" w:rsidRPr="00AC62C9" w:rsidRDefault="008E7ACC" w:rsidP="008E7ACC">
      <w:pPr>
        <w:pStyle w:val="naisf"/>
        <w:spacing w:before="0" w:after="0"/>
        <w:ind w:firstLine="0"/>
        <w:rPr>
          <w:b/>
          <w:bCs/>
        </w:rPr>
      </w:pPr>
    </w:p>
    <w:p w:rsidR="008E7ACC" w:rsidRPr="00AC62C9" w:rsidRDefault="008E7ACC" w:rsidP="008E7ACC">
      <w:pPr>
        <w:pStyle w:val="naisf"/>
        <w:spacing w:before="0" w:after="0"/>
        <w:ind w:firstLine="0"/>
        <w:rPr>
          <w:b/>
          <w:bCs/>
          <w:color w:val="FF0000"/>
        </w:rPr>
      </w:pPr>
    </w:p>
    <w:tbl>
      <w:tblPr>
        <w:tblW w:w="5001" w:type="pct"/>
        <w:tblInd w:w="2" w:type="dxa"/>
        <w:tblLook w:val="00A0" w:firstRow="1" w:lastRow="0" w:firstColumn="1" w:lastColumn="0" w:noHBand="0" w:noVBand="0"/>
      </w:tblPr>
      <w:tblGrid>
        <w:gridCol w:w="3044"/>
        <w:gridCol w:w="11439"/>
      </w:tblGrid>
      <w:tr w:rsidR="008E7ACC" w:rsidRPr="00AC62C9" w:rsidTr="00757554">
        <w:tc>
          <w:tcPr>
            <w:tcW w:w="1051" w:type="pct"/>
          </w:tcPr>
          <w:p w:rsidR="008E7ACC" w:rsidRPr="00AC62C9" w:rsidRDefault="008E7ACC" w:rsidP="00757554">
            <w:pPr>
              <w:pStyle w:val="naisf"/>
              <w:spacing w:before="0" w:after="0"/>
              <w:ind w:firstLine="0"/>
            </w:pPr>
            <w:r w:rsidRPr="00AC62C9">
              <w:t>Datums</w:t>
            </w:r>
          </w:p>
        </w:tc>
        <w:tc>
          <w:tcPr>
            <w:tcW w:w="3949" w:type="pct"/>
            <w:tcBorders>
              <w:bottom w:val="single" w:sz="4" w:space="0" w:color="auto"/>
            </w:tcBorders>
          </w:tcPr>
          <w:p w:rsidR="008E7ACC" w:rsidRPr="00AC62C9" w:rsidRDefault="007047CB" w:rsidP="007047CB">
            <w:r>
              <w:t>Elektroniskā saskaņošana no 2019.gada 26.februāra līdz 4.martam.</w:t>
            </w:r>
          </w:p>
        </w:tc>
      </w:tr>
      <w:tr w:rsidR="008E7ACC" w:rsidRPr="00AC62C9" w:rsidTr="00757554">
        <w:tc>
          <w:tcPr>
            <w:tcW w:w="1051" w:type="pct"/>
          </w:tcPr>
          <w:p w:rsidR="008E7ACC" w:rsidRPr="00AC62C9" w:rsidRDefault="008E7ACC" w:rsidP="00757554">
            <w:pPr>
              <w:pStyle w:val="naisf"/>
              <w:spacing w:before="0" w:after="0"/>
              <w:ind w:firstLine="0"/>
            </w:pPr>
          </w:p>
        </w:tc>
        <w:tc>
          <w:tcPr>
            <w:tcW w:w="3949" w:type="pct"/>
            <w:tcBorders>
              <w:top w:val="single" w:sz="4" w:space="0" w:color="auto"/>
            </w:tcBorders>
          </w:tcPr>
          <w:p w:rsidR="008E7ACC" w:rsidRPr="00AC62C9" w:rsidRDefault="008E7ACC" w:rsidP="00757554">
            <w:pPr>
              <w:pStyle w:val="NormalWeb"/>
              <w:spacing w:before="0" w:beforeAutospacing="0" w:after="0" w:afterAutospacing="0"/>
              <w:ind w:firstLine="720"/>
            </w:pPr>
          </w:p>
        </w:tc>
      </w:tr>
      <w:tr w:rsidR="008E7ACC" w:rsidRPr="00AC62C9" w:rsidTr="00757554">
        <w:tc>
          <w:tcPr>
            <w:tcW w:w="1051" w:type="pct"/>
          </w:tcPr>
          <w:p w:rsidR="008E7ACC" w:rsidRPr="00AC62C9" w:rsidRDefault="008E7ACC" w:rsidP="00757554">
            <w:pPr>
              <w:pStyle w:val="naiskr"/>
              <w:spacing w:before="0" w:after="0"/>
            </w:pPr>
            <w:r w:rsidRPr="00AC62C9">
              <w:t>Saskaņošanas dalībnieki</w:t>
            </w:r>
          </w:p>
        </w:tc>
        <w:tc>
          <w:tcPr>
            <w:tcW w:w="3949" w:type="pct"/>
          </w:tcPr>
          <w:p w:rsidR="008E7ACC" w:rsidRPr="00AC62C9" w:rsidRDefault="008E7ACC" w:rsidP="0021544F">
            <w:pPr>
              <w:autoSpaceDE w:val="0"/>
              <w:autoSpaceDN w:val="0"/>
              <w:adjustRightInd w:val="0"/>
              <w:jc w:val="both"/>
              <w:rPr>
                <w:color w:val="000000"/>
              </w:rPr>
            </w:pPr>
            <w:r w:rsidRPr="00AC62C9">
              <w:t xml:space="preserve">Tieslietu ministrija, Finanšu ministrija, </w:t>
            </w:r>
            <w:r w:rsidR="0021544F">
              <w:t>Latvijas Brīvo arodbiedrību savienība un</w:t>
            </w:r>
            <w:r w:rsidRPr="00AC62C9">
              <w:t xml:space="preserve"> Latvi</w:t>
            </w:r>
            <w:r w:rsidR="0021544F">
              <w:t>jas Darba devēju konfederācija</w:t>
            </w:r>
          </w:p>
        </w:tc>
      </w:tr>
      <w:tr w:rsidR="008E7ACC" w:rsidRPr="00AC62C9" w:rsidTr="00757554">
        <w:trPr>
          <w:gridAfter w:val="1"/>
          <w:wAfter w:w="3949" w:type="pct"/>
        </w:trPr>
        <w:tc>
          <w:tcPr>
            <w:tcW w:w="1051" w:type="pct"/>
          </w:tcPr>
          <w:p w:rsidR="008E7ACC" w:rsidRPr="00AC62C9" w:rsidRDefault="008E7ACC" w:rsidP="00757554">
            <w:pPr>
              <w:pStyle w:val="naiskr"/>
              <w:spacing w:before="0" w:after="0"/>
            </w:pPr>
          </w:p>
        </w:tc>
      </w:tr>
      <w:tr w:rsidR="008E7ACC" w:rsidRPr="00AC62C9" w:rsidTr="00757554">
        <w:trPr>
          <w:trHeight w:val="285"/>
        </w:trPr>
        <w:tc>
          <w:tcPr>
            <w:tcW w:w="1051" w:type="pct"/>
          </w:tcPr>
          <w:p w:rsidR="008E7ACC" w:rsidRPr="00AC62C9" w:rsidRDefault="008E7ACC" w:rsidP="00757554">
            <w:pPr>
              <w:pStyle w:val="naiskr"/>
              <w:spacing w:before="0" w:after="0"/>
            </w:pPr>
            <w:r w:rsidRPr="00AC62C9">
              <w:t>Saskaņošanas dalībnieki izskatīja šādu ministriju (citu institūciju) iebildumus</w:t>
            </w:r>
          </w:p>
        </w:tc>
        <w:tc>
          <w:tcPr>
            <w:tcW w:w="3949" w:type="pct"/>
            <w:tcBorders>
              <w:bottom w:val="single" w:sz="4" w:space="0" w:color="auto"/>
            </w:tcBorders>
          </w:tcPr>
          <w:p w:rsidR="008E7ACC" w:rsidRPr="00AC62C9" w:rsidRDefault="008E7ACC" w:rsidP="0021544F">
            <w:pPr>
              <w:pStyle w:val="naiskr"/>
              <w:spacing w:before="0" w:after="0"/>
              <w:ind w:firstLine="12"/>
            </w:pPr>
            <w:r w:rsidRPr="00AC62C9">
              <w:t>Tieslietu ministrijas</w:t>
            </w:r>
            <w:r w:rsidR="0021544F">
              <w:t xml:space="preserve"> un </w:t>
            </w:r>
            <w:r w:rsidRPr="00AC62C9">
              <w:t xml:space="preserve">Latvijas Darba devēju konfederācijas </w:t>
            </w:r>
          </w:p>
        </w:tc>
      </w:tr>
      <w:tr w:rsidR="008E7ACC" w:rsidRPr="00AC62C9" w:rsidTr="00757554">
        <w:trPr>
          <w:trHeight w:val="285"/>
        </w:trPr>
        <w:tc>
          <w:tcPr>
            <w:tcW w:w="1051" w:type="pct"/>
          </w:tcPr>
          <w:p w:rsidR="008E7ACC" w:rsidRPr="00AC62C9" w:rsidRDefault="008E7ACC" w:rsidP="00757554">
            <w:pPr>
              <w:pStyle w:val="naiskr"/>
              <w:spacing w:before="0" w:after="0"/>
            </w:pPr>
          </w:p>
        </w:tc>
        <w:tc>
          <w:tcPr>
            <w:tcW w:w="3949" w:type="pct"/>
            <w:tcBorders>
              <w:top w:val="single" w:sz="4" w:space="0" w:color="auto"/>
            </w:tcBorders>
          </w:tcPr>
          <w:p w:rsidR="008E7ACC" w:rsidRPr="00AC62C9" w:rsidRDefault="008E7ACC" w:rsidP="00757554">
            <w:pPr>
              <w:pStyle w:val="naiskr"/>
              <w:spacing w:before="0" w:after="0"/>
              <w:ind w:firstLine="12"/>
            </w:pPr>
          </w:p>
        </w:tc>
      </w:tr>
      <w:tr w:rsidR="008E7ACC" w:rsidRPr="00AC62C9" w:rsidTr="00757554">
        <w:tc>
          <w:tcPr>
            <w:tcW w:w="1051" w:type="pct"/>
          </w:tcPr>
          <w:p w:rsidR="008E7ACC" w:rsidRPr="00AC62C9" w:rsidRDefault="008E7ACC" w:rsidP="00757554">
            <w:pPr>
              <w:pStyle w:val="naiskr"/>
              <w:spacing w:before="0" w:after="0"/>
            </w:pPr>
            <w:r w:rsidRPr="00AC62C9">
              <w:t>Ministrijas (citas institūcijas), kuras nav ieradušās uz sanāksmi vai kuras nav atbildējušas uz uzaicinājumu piedalīties elektroniskajā saskaņošanā</w:t>
            </w:r>
          </w:p>
        </w:tc>
        <w:tc>
          <w:tcPr>
            <w:tcW w:w="3949" w:type="pct"/>
            <w:tcBorders>
              <w:bottom w:val="single" w:sz="4" w:space="0" w:color="auto"/>
            </w:tcBorders>
          </w:tcPr>
          <w:p w:rsidR="008E7ACC" w:rsidRPr="00AC62C9" w:rsidRDefault="008E7ACC" w:rsidP="00757554">
            <w:pPr>
              <w:pStyle w:val="naiskr"/>
              <w:spacing w:before="0" w:after="0"/>
            </w:pPr>
          </w:p>
        </w:tc>
      </w:tr>
    </w:tbl>
    <w:p w:rsidR="008E7ACC" w:rsidRPr="00AC62C9" w:rsidRDefault="008E7ACC" w:rsidP="008E7ACC">
      <w:pPr>
        <w:pStyle w:val="naisf"/>
        <w:spacing w:before="0" w:after="0"/>
        <w:ind w:firstLine="0"/>
        <w:jc w:val="center"/>
        <w:rPr>
          <w:b/>
          <w:bCs/>
        </w:rPr>
      </w:pPr>
      <w:r w:rsidRPr="00AC62C9">
        <w:rPr>
          <w:b/>
          <w:bCs/>
        </w:rPr>
        <w:lastRenderedPageBreak/>
        <w:t>II. Jautājumi, par kuriem saskaņošanā vienošanās ir panākta</w:t>
      </w:r>
    </w:p>
    <w:p w:rsidR="008E7ACC" w:rsidRPr="00AC62C9" w:rsidRDefault="008E7ACC" w:rsidP="008E7ACC">
      <w:pPr>
        <w:pStyle w:val="naisf"/>
        <w:spacing w:before="0" w:after="0"/>
        <w:ind w:firstLine="720"/>
      </w:pPr>
    </w:p>
    <w:p w:rsidR="008E7ACC" w:rsidRPr="00AC62C9" w:rsidRDefault="008E7ACC" w:rsidP="008E7ACC">
      <w:pPr>
        <w:pStyle w:val="Footer"/>
        <w:tabs>
          <w:tab w:val="clear" w:pos="4153"/>
          <w:tab w:val="clear" w:pos="8306"/>
        </w:tabs>
      </w:pPr>
    </w:p>
    <w:tbl>
      <w:tblPr>
        <w:tblW w:w="5292" w:type="pct"/>
        <w:tblInd w:w="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40"/>
        <w:gridCol w:w="34"/>
        <w:gridCol w:w="2835"/>
        <w:gridCol w:w="1438"/>
        <w:gridCol w:w="3117"/>
        <w:gridCol w:w="3127"/>
        <w:gridCol w:w="3286"/>
        <w:gridCol w:w="849"/>
      </w:tblGrid>
      <w:tr w:rsidR="008E7ACC" w:rsidRPr="00AC62C9" w:rsidTr="00985365">
        <w:tc>
          <w:tcPr>
            <w:tcW w:w="209" w:type="pct"/>
            <w:tcBorders>
              <w:top w:val="single" w:sz="6" w:space="0" w:color="000000"/>
              <w:left w:val="single" w:sz="6" w:space="0" w:color="000000"/>
              <w:bottom w:val="single" w:sz="6" w:space="0" w:color="000000"/>
              <w:right w:val="single" w:sz="6" w:space="0" w:color="000000"/>
            </w:tcBorders>
            <w:vAlign w:val="center"/>
          </w:tcPr>
          <w:p w:rsidR="008E7ACC" w:rsidRPr="00AC62C9" w:rsidRDefault="008E7ACC" w:rsidP="00757554">
            <w:pPr>
              <w:pStyle w:val="naisc"/>
              <w:spacing w:before="0" w:after="0"/>
            </w:pPr>
            <w:r w:rsidRPr="00AC62C9">
              <w:t>Nr. p.k.</w:t>
            </w:r>
          </w:p>
        </w:tc>
        <w:tc>
          <w:tcPr>
            <w:tcW w:w="936" w:type="pct"/>
            <w:gridSpan w:val="2"/>
            <w:tcBorders>
              <w:top w:val="single" w:sz="6" w:space="0" w:color="000000"/>
              <w:left w:val="single" w:sz="6" w:space="0" w:color="000000"/>
              <w:bottom w:val="single" w:sz="6" w:space="0" w:color="000000"/>
              <w:right w:val="single" w:sz="6" w:space="0" w:color="000000"/>
            </w:tcBorders>
            <w:vAlign w:val="center"/>
          </w:tcPr>
          <w:p w:rsidR="008E7ACC" w:rsidRPr="00AC62C9" w:rsidRDefault="008E7ACC" w:rsidP="00757554">
            <w:pPr>
              <w:pStyle w:val="naisc"/>
              <w:spacing w:before="0" w:after="0"/>
              <w:ind w:firstLine="12"/>
            </w:pPr>
            <w:r w:rsidRPr="00AC62C9">
              <w:t>Saskaņošanai nosūtītā projekta redakcija (konkrēta punkta (panta) redakcija)</w:t>
            </w:r>
          </w:p>
        </w:tc>
        <w:tc>
          <w:tcPr>
            <w:tcW w:w="1486" w:type="pct"/>
            <w:gridSpan w:val="2"/>
            <w:tcBorders>
              <w:top w:val="single" w:sz="6" w:space="0" w:color="000000"/>
              <w:left w:val="single" w:sz="6" w:space="0" w:color="000000"/>
              <w:bottom w:val="single" w:sz="6" w:space="0" w:color="000000"/>
              <w:right w:val="single" w:sz="6" w:space="0" w:color="000000"/>
            </w:tcBorders>
            <w:vAlign w:val="center"/>
          </w:tcPr>
          <w:p w:rsidR="008E7ACC" w:rsidRPr="00AC62C9" w:rsidRDefault="008E7ACC" w:rsidP="00757554">
            <w:pPr>
              <w:pStyle w:val="naisc"/>
              <w:spacing w:before="0" w:after="0"/>
              <w:ind w:right="3"/>
            </w:pPr>
            <w:r w:rsidRPr="00AC62C9">
              <w:t>Atzinumā norādītais ministrijas (citas institūcijas) iebildums, kā arī saskaņošanā papildus izteiktais iebildums par projekta konkrēto punktu (pantu)</w:t>
            </w:r>
          </w:p>
        </w:tc>
        <w:tc>
          <w:tcPr>
            <w:tcW w:w="1020" w:type="pct"/>
            <w:tcBorders>
              <w:top w:val="single" w:sz="6" w:space="0" w:color="000000"/>
              <w:left w:val="single" w:sz="6" w:space="0" w:color="000000"/>
              <w:bottom w:val="single" w:sz="6" w:space="0" w:color="000000"/>
              <w:right w:val="single" w:sz="6" w:space="0" w:color="000000"/>
            </w:tcBorders>
            <w:vAlign w:val="center"/>
          </w:tcPr>
          <w:p w:rsidR="008E7ACC" w:rsidRPr="00AC62C9" w:rsidRDefault="008E7ACC" w:rsidP="00757554">
            <w:pPr>
              <w:pStyle w:val="naisc"/>
              <w:spacing w:before="0" w:after="0"/>
              <w:ind w:firstLine="21"/>
            </w:pPr>
            <w:r w:rsidRPr="00AC62C9">
              <w:t>Atbildīgās ministrijas norāde par to, ka iebildums ir ņemts vērā, vai informācija par saskaņošanā panākto alternatīvo risinājumu</w:t>
            </w:r>
          </w:p>
        </w:tc>
        <w:tc>
          <w:tcPr>
            <w:tcW w:w="1349" w:type="pct"/>
            <w:gridSpan w:val="2"/>
            <w:tcBorders>
              <w:top w:val="single" w:sz="4" w:space="0" w:color="auto"/>
              <w:left w:val="single" w:sz="4" w:space="0" w:color="auto"/>
              <w:bottom w:val="single" w:sz="4" w:space="0" w:color="auto"/>
            </w:tcBorders>
            <w:vAlign w:val="center"/>
          </w:tcPr>
          <w:p w:rsidR="008E7ACC" w:rsidRPr="00AC62C9" w:rsidRDefault="008E7ACC" w:rsidP="00757554">
            <w:pPr>
              <w:jc w:val="center"/>
            </w:pPr>
            <w:r w:rsidRPr="00AC62C9">
              <w:t>Projekta attiecīgā punkta (panta) galīgā redakcija</w:t>
            </w:r>
          </w:p>
        </w:tc>
      </w:tr>
      <w:tr w:rsidR="008E7ACC" w:rsidRPr="00AC62C9" w:rsidTr="00985365">
        <w:tc>
          <w:tcPr>
            <w:tcW w:w="209" w:type="pct"/>
            <w:tcBorders>
              <w:top w:val="single" w:sz="6" w:space="0" w:color="000000"/>
              <w:left w:val="single" w:sz="6" w:space="0" w:color="000000"/>
              <w:bottom w:val="single" w:sz="6" w:space="0" w:color="000000"/>
              <w:right w:val="single" w:sz="6" w:space="0" w:color="000000"/>
            </w:tcBorders>
          </w:tcPr>
          <w:p w:rsidR="008E7ACC" w:rsidRPr="00AC62C9" w:rsidRDefault="008E7ACC" w:rsidP="00757554">
            <w:pPr>
              <w:pStyle w:val="naisc"/>
              <w:spacing w:before="0" w:after="0"/>
            </w:pPr>
            <w:r w:rsidRPr="00AC62C9">
              <w:t>1</w:t>
            </w:r>
          </w:p>
        </w:tc>
        <w:tc>
          <w:tcPr>
            <w:tcW w:w="936" w:type="pct"/>
            <w:gridSpan w:val="2"/>
            <w:tcBorders>
              <w:top w:val="single" w:sz="6" w:space="0" w:color="000000"/>
              <w:left w:val="single" w:sz="6" w:space="0" w:color="000000"/>
              <w:bottom w:val="single" w:sz="6" w:space="0" w:color="000000"/>
              <w:right w:val="single" w:sz="6" w:space="0" w:color="000000"/>
            </w:tcBorders>
          </w:tcPr>
          <w:p w:rsidR="008E7ACC" w:rsidRPr="00AC62C9" w:rsidRDefault="008E7ACC" w:rsidP="00757554">
            <w:pPr>
              <w:pStyle w:val="naisc"/>
              <w:spacing w:before="0" w:after="0"/>
              <w:ind w:firstLine="720"/>
            </w:pPr>
            <w:r w:rsidRPr="00AC62C9">
              <w:t>2</w:t>
            </w:r>
          </w:p>
        </w:tc>
        <w:tc>
          <w:tcPr>
            <w:tcW w:w="1486" w:type="pct"/>
            <w:gridSpan w:val="2"/>
            <w:tcBorders>
              <w:top w:val="single" w:sz="6" w:space="0" w:color="000000"/>
              <w:left w:val="single" w:sz="6" w:space="0" w:color="000000"/>
              <w:bottom w:val="single" w:sz="6" w:space="0" w:color="000000"/>
              <w:right w:val="single" w:sz="6" w:space="0" w:color="000000"/>
            </w:tcBorders>
          </w:tcPr>
          <w:p w:rsidR="008E7ACC" w:rsidRPr="00AC62C9" w:rsidRDefault="008E7ACC" w:rsidP="00757554">
            <w:pPr>
              <w:pStyle w:val="naisc"/>
              <w:spacing w:before="0" w:after="0"/>
              <w:ind w:firstLine="720"/>
            </w:pPr>
            <w:r w:rsidRPr="00AC62C9">
              <w:t>3</w:t>
            </w:r>
          </w:p>
        </w:tc>
        <w:tc>
          <w:tcPr>
            <w:tcW w:w="1020" w:type="pct"/>
            <w:tcBorders>
              <w:top w:val="single" w:sz="6" w:space="0" w:color="000000"/>
              <w:left w:val="single" w:sz="6" w:space="0" w:color="000000"/>
              <w:bottom w:val="single" w:sz="6" w:space="0" w:color="000000"/>
              <w:right w:val="single" w:sz="6" w:space="0" w:color="000000"/>
            </w:tcBorders>
          </w:tcPr>
          <w:p w:rsidR="008E7ACC" w:rsidRPr="00AC62C9" w:rsidRDefault="008E7ACC" w:rsidP="00757554">
            <w:pPr>
              <w:pStyle w:val="naisc"/>
              <w:spacing w:before="0" w:after="0"/>
              <w:ind w:firstLine="720"/>
            </w:pPr>
            <w:r w:rsidRPr="00AC62C9">
              <w:t>4</w:t>
            </w:r>
          </w:p>
        </w:tc>
        <w:tc>
          <w:tcPr>
            <w:tcW w:w="1349" w:type="pct"/>
            <w:gridSpan w:val="2"/>
            <w:tcBorders>
              <w:top w:val="single" w:sz="4" w:space="0" w:color="auto"/>
              <w:left w:val="single" w:sz="4" w:space="0" w:color="auto"/>
              <w:bottom w:val="single" w:sz="4" w:space="0" w:color="auto"/>
            </w:tcBorders>
          </w:tcPr>
          <w:p w:rsidR="008E7ACC" w:rsidRPr="00AC62C9" w:rsidRDefault="008E7ACC" w:rsidP="00757554">
            <w:pPr>
              <w:jc w:val="center"/>
            </w:pPr>
            <w:r w:rsidRPr="00AC62C9">
              <w:t>5</w:t>
            </w:r>
          </w:p>
        </w:tc>
      </w:tr>
      <w:tr w:rsidR="008E7ACC" w:rsidRPr="00AC62C9" w:rsidTr="00757554">
        <w:tc>
          <w:tcPr>
            <w:tcW w:w="5000" w:type="pct"/>
            <w:gridSpan w:val="8"/>
            <w:tcBorders>
              <w:left w:val="single" w:sz="6" w:space="0" w:color="000000"/>
              <w:bottom w:val="single" w:sz="4" w:space="0" w:color="auto"/>
            </w:tcBorders>
          </w:tcPr>
          <w:p w:rsidR="008E7ACC" w:rsidRPr="00AC62C9" w:rsidRDefault="00985365" w:rsidP="00757554">
            <w:pPr>
              <w:pStyle w:val="tv213"/>
              <w:spacing w:before="0" w:beforeAutospacing="0" w:after="0" w:afterAutospacing="0"/>
              <w:jc w:val="center"/>
              <w:rPr>
                <w:b/>
                <w:bCs/>
              </w:rPr>
            </w:pPr>
            <w:r>
              <w:rPr>
                <w:b/>
                <w:bCs/>
              </w:rPr>
              <w:t>Tieslietu</w:t>
            </w:r>
            <w:r w:rsidR="008E7ACC" w:rsidRPr="00AC62C9">
              <w:rPr>
                <w:b/>
                <w:bCs/>
              </w:rPr>
              <w:t xml:space="preserve"> ministrija</w:t>
            </w:r>
          </w:p>
        </w:tc>
      </w:tr>
      <w:tr w:rsidR="008E7ACC" w:rsidRPr="00AC62C9" w:rsidTr="00985365">
        <w:tc>
          <w:tcPr>
            <w:tcW w:w="220" w:type="pct"/>
            <w:gridSpan w:val="2"/>
            <w:tcBorders>
              <w:top w:val="single" w:sz="6" w:space="0" w:color="000000"/>
              <w:left w:val="single" w:sz="6" w:space="0" w:color="000000"/>
              <w:bottom w:val="single" w:sz="6" w:space="0" w:color="000000"/>
              <w:right w:val="single" w:sz="6" w:space="0" w:color="000000"/>
            </w:tcBorders>
          </w:tcPr>
          <w:p w:rsidR="008E7ACC" w:rsidRPr="00AC62C9" w:rsidRDefault="00985365" w:rsidP="00757554">
            <w:pPr>
              <w:jc w:val="center"/>
            </w:pPr>
            <w:r>
              <w:t>1.</w:t>
            </w:r>
          </w:p>
        </w:tc>
        <w:tc>
          <w:tcPr>
            <w:tcW w:w="925" w:type="pct"/>
            <w:tcBorders>
              <w:top w:val="single" w:sz="6" w:space="0" w:color="000000"/>
              <w:left w:val="single" w:sz="6" w:space="0" w:color="000000"/>
              <w:bottom w:val="single" w:sz="6" w:space="0" w:color="000000"/>
              <w:right w:val="single" w:sz="6" w:space="0" w:color="000000"/>
            </w:tcBorders>
          </w:tcPr>
          <w:p w:rsidR="005C2B17" w:rsidRDefault="005C2B17" w:rsidP="00424D8B">
            <w:pPr>
              <w:shd w:val="clear" w:color="auto" w:fill="FFFFFF"/>
              <w:spacing w:before="100" w:beforeAutospacing="1" w:after="100" w:afterAutospacing="1" w:line="254" w:lineRule="atLeast"/>
              <w:ind w:firstLine="300"/>
              <w:jc w:val="both"/>
            </w:pPr>
            <w:r>
              <w:t>Noteikumu projekta 16. un 17.punkts:</w:t>
            </w:r>
          </w:p>
          <w:p w:rsidR="00424D8B" w:rsidRPr="00424D8B" w:rsidRDefault="004C2F70" w:rsidP="00424D8B">
            <w:pPr>
              <w:shd w:val="clear" w:color="auto" w:fill="FFFFFF"/>
              <w:spacing w:before="100" w:beforeAutospacing="1" w:after="100" w:afterAutospacing="1" w:line="254" w:lineRule="atLeast"/>
              <w:ind w:firstLine="300"/>
              <w:jc w:val="both"/>
            </w:pPr>
            <w:r>
              <w:t>„</w:t>
            </w:r>
            <w:r w:rsidR="00424D8B" w:rsidRPr="00424D8B">
              <w:t xml:space="preserve">16. Piemaksu pārtrauc izmaksāt, ja vecuma vai invaliditātes pensijas saņēmējs izbrauc no Latvijas uz pastāvīgu dzīvi ārvalstīs, izņemot Eiropas Ekonomikas zonas dalībvalsti. Piemaksu pārtrauc izmaksāt ar nākamo mēnesi, kas seko mēnesim, kurā aģentūrai ir kļuvusi zināma informācija par vecuma vai invaliditātes pensijas saņēmēja izbraukšanu no Latvijas uz dzīvi ārvalstīs. Piemaksas izmaksu atjauno pēc pieprasījuma saņemšanas aģentūrā, bet </w:t>
            </w:r>
            <w:r w:rsidR="00424D8B" w:rsidRPr="00424D8B">
              <w:lastRenderedPageBreak/>
              <w:t>ne agrāk kā ar dienu, kad persona atgriezusies uz dzīvi Latvijā vai Eiropas Ekonomikas zonas dalībvalstī.</w:t>
            </w:r>
          </w:p>
          <w:p w:rsidR="00424D8B" w:rsidRPr="00424D8B" w:rsidRDefault="00424D8B" w:rsidP="00424D8B">
            <w:pPr>
              <w:shd w:val="clear" w:color="auto" w:fill="FFFFFF"/>
              <w:spacing w:before="100" w:beforeAutospacing="1" w:after="100" w:afterAutospacing="1" w:line="254" w:lineRule="atLeast"/>
              <w:ind w:firstLine="300"/>
              <w:jc w:val="both"/>
            </w:pPr>
            <w:bookmarkStart w:id="0" w:name="p14.1"/>
            <w:bookmarkStart w:id="1" w:name="p-336247"/>
            <w:bookmarkEnd w:id="0"/>
            <w:bookmarkEnd w:id="1"/>
            <w:r w:rsidRPr="00424D8B">
              <w:t>17. Ja aģentūrā tiek saņemta informācija par pensijas saņēmēja izbraukšanu uz pastāvīgu dzīvi Eiropas Ekonomikas zonas dalībvalstī, pensijas saņēmējam, kuram piemaksas izmaksa ir pārtraukta, piemaksu atjauno no piemaksas pārtraukšanas dienas, bet ne agrāk kā 12 mēnešus pirms informācijas saņemšanas dienas.</w:t>
            </w:r>
            <w:r w:rsidR="004C2F70">
              <w:t>”</w:t>
            </w:r>
          </w:p>
          <w:p w:rsidR="008E7ACC" w:rsidRPr="00424D8B" w:rsidRDefault="008E7ACC" w:rsidP="00757554">
            <w:pPr>
              <w:tabs>
                <w:tab w:val="left" w:pos="429"/>
                <w:tab w:val="left" w:pos="684"/>
                <w:tab w:val="left" w:pos="720"/>
                <w:tab w:val="left" w:pos="1959"/>
              </w:tabs>
              <w:autoSpaceDE w:val="0"/>
              <w:autoSpaceDN w:val="0"/>
              <w:adjustRightInd w:val="0"/>
              <w:ind w:firstLine="258"/>
              <w:jc w:val="both"/>
            </w:pPr>
          </w:p>
        </w:tc>
        <w:tc>
          <w:tcPr>
            <w:tcW w:w="1486" w:type="pct"/>
            <w:gridSpan w:val="2"/>
            <w:tcBorders>
              <w:top w:val="single" w:sz="6" w:space="0" w:color="000000"/>
              <w:left w:val="single" w:sz="6" w:space="0" w:color="000000"/>
              <w:bottom w:val="single" w:sz="6" w:space="0" w:color="000000"/>
              <w:right w:val="single" w:sz="6" w:space="0" w:color="000000"/>
            </w:tcBorders>
          </w:tcPr>
          <w:p w:rsidR="008E7ACC" w:rsidRPr="00AC62C9" w:rsidRDefault="00985365" w:rsidP="00CF5ED7">
            <w:pPr>
              <w:pStyle w:val="naisc"/>
              <w:tabs>
                <w:tab w:val="left" w:pos="851"/>
              </w:tabs>
              <w:spacing w:before="0" w:after="0"/>
              <w:ind w:left="32" w:right="13"/>
              <w:jc w:val="both"/>
            </w:pPr>
            <w:r w:rsidRPr="00D929CA">
              <w:lastRenderedPageBreak/>
              <w:t xml:space="preserve">Saskaņā ar noteikumu projekta 16. punkta pirmo teikumu piemaksu pārtrauc izmaksāt, ja vecuma vai invaliditātes pensijas saņēmējs izbrauc no Latvijas uz pastāvīgu dzīvi ārvalstīs, </w:t>
            </w:r>
            <w:r w:rsidRPr="00B2454E">
              <w:t>izņemot Eiropas Ekonomikas zonas dalībvalsti</w:t>
            </w:r>
            <w:r w:rsidRPr="00D929CA">
              <w:t>. Ievērojot minēto, lūdzam precizēt noteikumu projekta 17. punktu, jo no noteikumu projekta 16. punkta izriet, ka personai, pārceļoties uz dzīvi Eiropas Ekonomikas zonā, piemaksas izmaksa netiek pārtraukta. Bet gadījumā, ja ar noteikumu projekta 17. punktu plānots noregulēt gadījumu, kad personai piemaksas izmaksa tiek atjaunota sakarā ar pārcelšanos uz dzīvi no trešās valsts uz Eiropas Ekonomikas zonas dalībvalsti, lūdzam precizēt noteikumu projekta 17. punktu, to konkrēti atrunājot.</w:t>
            </w:r>
          </w:p>
        </w:tc>
        <w:tc>
          <w:tcPr>
            <w:tcW w:w="1020" w:type="pct"/>
            <w:tcBorders>
              <w:top w:val="single" w:sz="6" w:space="0" w:color="000000"/>
              <w:left w:val="single" w:sz="6" w:space="0" w:color="000000"/>
              <w:bottom w:val="single" w:sz="6" w:space="0" w:color="000000"/>
              <w:right w:val="single" w:sz="6" w:space="0" w:color="000000"/>
            </w:tcBorders>
          </w:tcPr>
          <w:p w:rsidR="008E7ACC" w:rsidRPr="004C2F70" w:rsidRDefault="004C2F70" w:rsidP="00757554">
            <w:pPr>
              <w:jc w:val="both"/>
              <w:rPr>
                <w:b/>
              </w:rPr>
            </w:pPr>
            <w:r w:rsidRPr="004C2F70">
              <w:rPr>
                <w:b/>
              </w:rPr>
              <w:t>Iebildums ņemts vērā.</w:t>
            </w:r>
          </w:p>
        </w:tc>
        <w:tc>
          <w:tcPr>
            <w:tcW w:w="1349" w:type="pct"/>
            <w:gridSpan w:val="2"/>
            <w:tcBorders>
              <w:top w:val="single" w:sz="4" w:space="0" w:color="auto"/>
              <w:left w:val="single" w:sz="4" w:space="0" w:color="auto"/>
              <w:bottom w:val="single" w:sz="4" w:space="0" w:color="auto"/>
            </w:tcBorders>
          </w:tcPr>
          <w:p w:rsidR="005C2B17" w:rsidRDefault="005C2B17" w:rsidP="005C2B17">
            <w:pPr>
              <w:shd w:val="clear" w:color="auto" w:fill="FFFFFF"/>
              <w:spacing w:before="100" w:beforeAutospacing="1" w:after="100" w:afterAutospacing="1" w:line="254" w:lineRule="atLeast"/>
              <w:ind w:firstLine="300"/>
              <w:jc w:val="both"/>
            </w:pPr>
            <w:r>
              <w:t xml:space="preserve">Precizētie noteikumu projekta 16. un </w:t>
            </w:r>
            <w:proofErr w:type="gramStart"/>
            <w:r>
              <w:t>17.punkti</w:t>
            </w:r>
            <w:proofErr w:type="gramEnd"/>
            <w:r>
              <w:t>:</w:t>
            </w:r>
          </w:p>
          <w:p w:rsidR="005C2B17" w:rsidRDefault="004C2F70" w:rsidP="005C2B17">
            <w:pPr>
              <w:shd w:val="clear" w:color="auto" w:fill="FFFFFF"/>
              <w:spacing w:before="100" w:beforeAutospacing="1" w:after="100" w:afterAutospacing="1" w:line="254" w:lineRule="atLeast"/>
              <w:ind w:firstLine="300"/>
              <w:jc w:val="both"/>
            </w:pPr>
            <w:r>
              <w:t>„</w:t>
            </w:r>
            <w:r w:rsidR="005C2B17" w:rsidRPr="005C2B17">
              <w:t>16. Piemaksu pārtrauc izmaksāt, ja vecuma vai invaliditātes pensijas saņēmējs izbrauc uz pastāvīgu dzīvi ārpus Eiropas Ekonomikas zonas dalībvalstīm. Piemaksu pārtrauc izmaksāt ar nākamo mēnesi, kas seko mēnesim, kurā aģentūrai ir kļuvusi zināma informācija par vecuma vai invaliditātes pensijas saņēmēja izbraukšanu uz pastāvīgu dzīvi ārpus Eiropas Ekonomikas zonas dalībvalstīm.</w:t>
            </w:r>
          </w:p>
          <w:p w:rsidR="005C2B17" w:rsidRPr="005C2B17" w:rsidRDefault="005C2B17" w:rsidP="005C2B17">
            <w:pPr>
              <w:shd w:val="clear" w:color="auto" w:fill="FFFFFF"/>
              <w:spacing w:before="100" w:beforeAutospacing="1" w:after="100" w:afterAutospacing="1" w:line="254" w:lineRule="atLeast"/>
              <w:ind w:firstLine="300"/>
              <w:jc w:val="both"/>
            </w:pPr>
            <w:r w:rsidRPr="005C2B17">
              <w:t xml:space="preserve"> 17. Piemaksas izmaksu atjauno, pēc pieprasījuma saņemšanas aģentūrā, ar dienu, kad persona atgriezusies uz pastāvīgu dzīvi Eiropas Ekonomikas zonas dalībvalstī, bet ne agrāk kā 12 mēnešus pirms pieprasījuma </w:t>
            </w:r>
            <w:r w:rsidRPr="005C2B17">
              <w:lastRenderedPageBreak/>
              <w:t>saņemšanas dienas.</w:t>
            </w:r>
            <w:r w:rsidR="004C2F70">
              <w:t>”</w:t>
            </w:r>
          </w:p>
          <w:p w:rsidR="008E7ACC" w:rsidRPr="005C2B17" w:rsidRDefault="008E7ACC" w:rsidP="00757554"/>
        </w:tc>
      </w:tr>
      <w:tr w:rsidR="008E7ACC" w:rsidRPr="00AC62C9" w:rsidTr="00757554">
        <w:tc>
          <w:tcPr>
            <w:tcW w:w="220" w:type="pct"/>
            <w:gridSpan w:val="2"/>
            <w:tcBorders>
              <w:top w:val="single" w:sz="6" w:space="0" w:color="000000"/>
              <w:left w:val="single" w:sz="6" w:space="0" w:color="000000"/>
              <w:bottom w:val="single" w:sz="6" w:space="0" w:color="000000"/>
              <w:right w:val="single" w:sz="6" w:space="0" w:color="000000"/>
            </w:tcBorders>
          </w:tcPr>
          <w:p w:rsidR="008E7ACC" w:rsidRPr="00AC62C9" w:rsidRDefault="00985365" w:rsidP="00757554">
            <w:pPr>
              <w:jc w:val="center"/>
            </w:pPr>
            <w:r>
              <w:lastRenderedPageBreak/>
              <w:t>2.</w:t>
            </w:r>
          </w:p>
        </w:tc>
        <w:tc>
          <w:tcPr>
            <w:tcW w:w="925" w:type="pct"/>
            <w:tcBorders>
              <w:top w:val="single" w:sz="6" w:space="0" w:color="000000"/>
              <w:left w:val="single" w:sz="6" w:space="0" w:color="000000"/>
              <w:bottom w:val="single" w:sz="6" w:space="0" w:color="000000"/>
              <w:right w:val="single" w:sz="6" w:space="0" w:color="000000"/>
            </w:tcBorders>
          </w:tcPr>
          <w:p w:rsidR="008E7ACC" w:rsidRPr="004C2F70" w:rsidRDefault="004C2F70" w:rsidP="00757554">
            <w:pPr>
              <w:jc w:val="both"/>
            </w:pPr>
            <w:r w:rsidRPr="004C2F70">
              <w:t>Noteikumu projekta19.punkts:</w:t>
            </w:r>
          </w:p>
          <w:p w:rsidR="004C2F70" w:rsidRPr="004C2F70" w:rsidRDefault="004C2F70" w:rsidP="004C2F70">
            <w:pPr>
              <w:shd w:val="clear" w:color="auto" w:fill="FFFFFF"/>
              <w:spacing w:before="100" w:beforeAutospacing="1" w:after="100" w:afterAutospacing="1" w:line="254" w:lineRule="atLeast"/>
              <w:ind w:firstLine="300"/>
              <w:jc w:val="both"/>
            </w:pPr>
            <w:r w:rsidRPr="004C2F70">
              <w:t xml:space="preserve">„19.  Šo noteikumu 18.punktā minētajiem dokumentiem jābūt legalizētiem, ja Latvijas Republikas noslēgtie starptautiskie līgumi </w:t>
            </w:r>
            <w:r w:rsidRPr="004C2F70">
              <w:lastRenderedPageBreak/>
              <w:t>neparedz citu kārtību.”</w:t>
            </w:r>
          </w:p>
          <w:p w:rsidR="004C2F70" w:rsidRPr="004C2F70" w:rsidRDefault="004C2F70" w:rsidP="00757554">
            <w:pPr>
              <w:jc w:val="both"/>
            </w:pPr>
          </w:p>
        </w:tc>
        <w:tc>
          <w:tcPr>
            <w:tcW w:w="1486" w:type="pct"/>
            <w:gridSpan w:val="2"/>
            <w:tcBorders>
              <w:top w:val="single" w:sz="6" w:space="0" w:color="000000"/>
              <w:left w:val="single" w:sz="6" w:space="0" w:color="000000"/>
              <w:bottom w:val="single" w:sz="6" w:space="0" w:color="000000"/>
              <w:right w:val="single" w:sz="6" w:space="0" w:color="000000"/>
            </w:tcBorders>
          </w:tcPr>
          <w:p w:rsidR="00985365" w:rsidRPr="00D929CA" w:rsidRDefault="00985365" w:rsidP="00CF5ED7">
            <w:pPr>
              <w:pStyle w:val="naisc"/>
              <w:tabs>
                <w:tab w:val="left" w:pos="851"/>
              </w:tabs>
              <w:spacing w:before="0" w:after="0"/>
              <w:ind w:left="32" w:right="13"/>
              <w:jc w:val="both"/>
            </w:pPr>
            <w:r w:rsidRPr="00D929CA">
              <w:lastRenderedPageBreak/>
              <w:t xml:space="preserve">Noteikumu projekta 19. punkts nosaka, ka Eiropas Ekonomikas zonas dalībvalstī dzīvojošā pensijas saņēmēja dzīvesvietu apliecinošiem dokumentiem jābūt legalizētiem. Vēršam uzmanību uz to, ka saskaņā ar Dokumentu legalizācijas likuma 3. panta otro daļu </w:t>
            </w:r>
            <w:r w:rsidRPr="00D929CA">
              <w:rPr>
                <w:shd w:val="clear" w:color="auto" w:fill="FFFFFF"/>
              </w:rPr>
              <w:t xml:space="preserve">dokumentu legalizāciju regulējošās normas nepiemēro, ja publisks dokuments ir izsniegts Eiropas Savienības, Eiropas Ekonomikas zonas valstī vai </w:t>
            </w:r>
            <w:r w:rsidRPr="00D929CA">
              <w:rPr>
                <w:shd w:val="clear" w:color="auto" w:fill="FFFFFF"/>
              </w:rPr>
              <w:lastRenderedPageBreak/>
              <w:t>Šveices Konfederācijā. Ja iestādei, kas pieņem šādu publisku dokumentu, radušās šaubas par tā autentiskumu, iestāde rakstveidā sazinās ar ārvalsts iestādi, kas publisko dokumentu ir izsniegusi vai ir atbildīga par publiskā dokumenta autentiskumu, ja Saeimas apstiprinātajos starptautiskajos līgumos vai Eiropas Savienības tiesību aktos nav noteikts citādi. Ievērojot minēto, lūdzam precizēt noteikumu projekta 19. punktu.</w:t>
            </w:r>
          </w:p>
          <w:p w:rsidR="008E7ACC" w:rsidRPr="00AC62C9" w:rsidRDefault="008E7ACC" w:rsidP="00757554">
            <w:pPr>
              <w:jc w:val="both"/>
            </w:pPr>
          </w:p>
        </w:tc>
        <w:tc>
          <w:tcPr>
            <w:tcW w:w="1020" w:type="pct"/>
            <w:tcBorders>
              <w:top w:val="single" w:sz="6" w:space="0" w:color="000000"/>
              <w:left w:val="single" w:sz="6" w:space="0" w:color="000000"/>
              <w:bottom w:val="single" w:sz="6" w:space="0" w:color="000000"/>
              <w:right w:val="single" w:sz="6" w:space="0" w:color="000000"/>
            </w:tcBorders>
          </w:tcPr>
          <w:p w:rsidR="008E7ACC" w:rsidRPr="00AC62C9" w:rsidRDefault="004C2F70" w:rsidP="00757554">
            <w:pPr>
              <w:ind w:firstLine="61"/>
              <w:jc w:val="both"/>
              <w:rPr>
                <w:b/>
                <w:bCs/>
              </w:rPr>
            </w:pPr>
            <w:r>
              <w:rPr>
                <w:b/>
                <w:bCs/>
              </w:rPr>
              <w:lastRenderedPageBreak/>
              <w:t>Iebildums ņemts vērā.</w:t>
            </w:r>
          </w:p>
        </w:tc>
        <w:tc>
          <w:tcPr>
            <w:tcW w:w="1349" w:type="pct"/>
            <w:gridSpan w:val="2"/>
            <w:tcBorders>
              <w:top w:val="single" w:sz="4" w:space="0" w:color="auto"/>
              <w:left w:val="single" w:sz="4" w:space="0" w:color="auto"/>
              <w:bottom w:val="single" w:sz="4" w:space="0" w:color="auto"/>
            </w:tcBorders>
          </w:tcPr>
          <w:p w:rsidR="008E7ACC" w:rsidRPr="00AC62C9" w:rsidRDefault="004C2F70" w:rsidP="00757554">
            <w:pPr>
              <w:jc w:val="both"/>
            </w:pPr>
            <w:r>
              <w:t>Noteikumu projekta 19.punkts izslēgts.</w:t>
            </w:r>
          </w:p>
        </w:tc>
      </w:tr>
      <w:tr w:rsidR="008E7ACC" w:rsidRPr="0069288D" w:rsidTr="00757554">
        <w:tc>
          <w:tcPr>
            <w:tcW w:w="220" w:type="pct"/>
            <w:gridSpan w:val="2"/>
            <w:tcBorders>
              <w:top w:val="single" w:sz="6" w:space="0" w:color="000000"/>
              <w:left w:val="single" w:sz="6" w:space="0" w:color="000000"/>
              <w:bottom w:val="single" w:sz="6" w:space="0" w:color="000000"/>
              <w:right w:val="single" w:sz="6" w:space="0" w:color="000000"/>
            </w:tcBorders>
          </w:tcPr>
          <w:p w:rsidR="008E7ACC" w:rsidRPr="00AC62C9" w:rsidRDefault="00985365" w:rsidP="00757554">
            <w:pPr>
              <w:jc w:val="center"/>
            </w:pPr>
            <w:r>
              <w:lastRenderedPageBreak/>
              <w:t>3.</w:t>
            </w:r>
          </w:p>
        </w:tc>
        <w:tc>
          <w:tcPr>
            <w:tcW w:w="925" w:type="pct"/>
            <w:tcBorders>
              <w:top w:val="single" w:sz="6" w:space="0" w:color="000000"/>
              <w:left w:val="single" w:sz="6" w:space="0" w:color="000000"/>
              <w:bottom w:val="single" w:sz="6" w:space="0" w:color="000000"/>
              <w:right w:val="single" w:sz="6" w:space="0" w:color="000000"/>
            </w:tcBorders>
          </w:tcPr>
          <w:p w:rsidR="008E7ACC" w:rsidRPr="0069288D" w:rsidRDefault="0069288D" w:rsidP="00757554">
            <w:pPr>
              <w:jc w:val="both"/>
            </w:pPr>
            <w:r w:rsidRPr="0069288D">
              <w:t>Noteikumu projekta 23.punkts:</w:t>
            </w:r>
          </w:p>
          <w:p w:rsidR="0069288D" w:rsidRPr="0069288D" w:rsidRDefault="0069288D" w:rsidP="0069288D">
            <w:pPr>
              <w:shd w:val="clear" w:color="auto" w:fill="FFFFFF"/>
              <w:spacing w:before="100" w:beforeAutospacing="1" w:after="100" w:afterAutospacing="1" w:line="254" w:lineRule="atLeast"/>
              <w:ind w:firstLine="300"/>
              <w:jc w:val="both"/>
            </w:pPr>
            <w:r w:rsidRPr="0069288D">
              <w:t>„23. Ja piemaksa tiek pārrēķināta, ņem vērā izmaksāto piemaksas summu.”</w:t>
            </w:r>
          </w:p>
          <w:p w:rsidR="0069288D" w:rsidRPr="0069288D" w:rsidRDefault="0069288D" w:rsidP="00757554">
            <w:pPr>
              <w:jc w:val="both"/>
            </w:pPr>
          </w:p>
        </w:tc>
        <w:tc>
          <w:tcPr>
            <w:tcW w:w="1486" w:type="pct"/>
            <w:gridSpan w:val="2"/>
            <w:tcBorders>
              <w:top w:val="single" w:sz="6" w:space="0" w:color="000000"/>
              <w:left w:val="single" w:sz="6" w:space="0" w:color="000000"/>
              <w:bottom w:val="single" w:sz="6" w:space="0" w:color="000000"/>
              <w:right w:val="single" w:sz="6" w:space="0" w:color="000000"/>
            </w:tcBorders>
          </w:tcPr>
          <w:p w:rsidR="00985365" w:rsidRPr="00D929CA" w:rsidRDefault="00985365" w:rsidP="00CF5ED7">
            <w:pPr>
              <w:pStyle w:val="naisc"/>
              <w:tabs>
                <w:tab w:val="left" w:pos="851"/>
              </w:tabs>
              <w:spacing w:before="0" w:after="0"/>
              <w:ind w:left="32" w:right="13"/>
              <w:jc w:val="both"/>
            </w:pPr>
            <w:r w:rsidRPr="00D929CA">
              <w:t>Lūdzam precizēt noteikumu projekta 23. punktu, nosakot, kādā veidā un kārtībā izmaksāto piemaksu summa tiek ņemta vērā piemaksas pārrēķināšanā.</w:t>
            </w:r>
          </w:p>
          <w:p w:rsidR="008E7ACC" w:rsidRPr="00AC62C9" w:rsidRDefault="008E7ACC" w:rsidP="00757554">
            <w:pPr>
              <w:jc w:val="both"/>
            </w:pPr>
          </w:p>
        </w:tc>
        <w:tc>
          <w:tcPr>
            <w:tcW w:w="1020" w:type="pct"/>
            <w:tcBorders>
              <w:top w:val="single" w:sz="6" w:space="0" w:color="000000"/>
              <w:left w:val="single" w:sz="6" w:space="0" w:color="000000"/>
              <w:bottom w:val="single" w:sz="6" w:space="0" w:color="000000"/>
              <w:right w:val="single" w:sz="6" w:space="0" w:color="000000"/>
            </w:tcBorders>
          </w:tcPr>
          <w:p w:rsidR="008E7ACC" w:rsidRPr="00AC62C9" w:rsidRDefault="0069288D" w:rsidP="00757554">
            <w:pPr>
              <w:ind w:firstLine="61"/>
              <w:jc w:val="both"/>
              <w:rPr>
                <w:bCs/>
              </w:rPr>
            </w:pPr>
            <w:r>
              <w:rPr>
                <w:b/>
                <w:bCs/>
              </w:rPr>
              <w:t>Iebildums ņemts vērā.</w:t>
            </w:r>
          </w:p>
        </w:tc>
        <w:tc>
          <w:tcPr>
            <w:tcW w:w="1349" w:type="pct"/>
            <w:gridSpan w:val="2"/>
            <w:tcBorders>
              <w:top w:val="single" w:sz="4" w:space="0" w:color="auto"/>
              <w:left w:val="single" w:sz="4" w:space="0" w:color="auto"/>
              <w:bottom w:val="single" w:sz="4" w:space="0" w:color="auto"/>
            </w:tcBorders>
          </w:tcPr>
          <w:p w:rsidR="008E7ACC" w:rsidRPr="0069288D" w:rsidRDefault="0069288D" w:rsidP="00757554">
            <w:pPr>
              <w:pStyle w:val="ListParagraph"/>
              <w:tabs>
                <w:tab w:val="left" w:pos="284"/>
              </w:tabs>
              <w:ind w:left="0"/>
              <w:jc w:val="both"/>
            </w:pPr>
            <w:r w:rsidRPr="0069288D">
              <w:t>Precizētais noteikumu projekta 22. punkts (iepriekš 23.punkts):</w:t>
            </w:r>
          </w:p>
          <w:p w:rsidR="0069288D" w:rsidRPr="0069288D" w:rsidRDefault="0069288D" w:rsidP="0069288D">
            <w:pPr>
              <w:shd w:val="clear" w:color="auto" w:fill="FFFFFF"/>
              <w:spacing w:before="100" w:beforeAutospacing="1" w:after="100" w:afterAutospacing="1" w:line="254" w:lineRule="atLeast"/>
              <w:ind w:firstLine="300"/>
              <w:jc w:val="both"/>
            </w:pPr>
            <w:r w:rsidRPr="0069288D">
              <w:t>„22.Ja piemaksa tiek pārrēķināta par pagājušo laiku, tad izmaksā starpību starp pārrēķināto un iepriekšējo piemaksas apmēru.”</w:t>
            </w:r>
          </w:p>
          <w:p w:rsidR="0069288D" w:rsidRPr="0069288D" w:rsidRDefault="0069288D" w:rsidP="00757554">
            <w:pPr>
              <w:pStyle w:val="ListParagraph"/>
              <w:tabs>
                <w:tab w:val="left" w:pos="284"/>
              </w:tabs>
              <w:ind w:left="0"/>
              <w:jc w:val="both"/>
            </w:pPr>
          </w:p>
        </w:tc>
      </w:tr>
      <w:tr w:rsidR="008E7ACC" w:rsidRPr="00AC62C9" w:rsidTr="00757554">
        <w:tc>
          <w:tcPr>
            <w:tcW w:w="220" w:type="pct"/>
            <w:gridSpan w:val="2"/>
            <w:tcBorders>
              <w:top w:val="single" w:sz="6" w:space="0" w:color="000000"/>
              <w:left w:val="single" w:sz="6" w:space="0" w:color="000000"/>
              <w:bottom w:val="single" w:sz="6" w:space="0" w:color="000000"/>
              <w:right w:val="single" w:sz="6" w:space="0" w:color="000000"/>
            </w:tcBorders>
          </w:tcPr>
          <w:p w:rsidR="008E7ACC" w:rsidRPr="00AC62C9" w:rsidRDefault="00985365" w:rsidP="00757554">
            <w:pPr>
              <w:jc w:val="center"/>
            </w:pPr>
            <w:r>
              <w:t>4.</w:t>
            </w:r>
          </w:p>
        </w:tc>
        <w:tc>
          <w:tcPr>
            <w:tcW w:w="925" w:type="pct"/>
            <w:tcBorders>
              <w:top w:val="single" w:sz="6" w:space="0" w:color="000000"/>
              <w:left w:val="single" w:sz="6" w:space="0" w:color="000000"/>
              <w:bottom w:val="single" w:sz="6" w:space="0" w:color="000000"/>
              <w:right w:val="single" w:sz="6" w:space="0" w:color="000000"/>
            </w:tcBorders>
          </w:tcPr>
          <w:p w:rsidR="008E7ACC" w:rsidRPr="00AC62C9" w:rsidRDefault="004A6B6D" w:rsidP="00757554">
            <w:pPr>
              <w:jc w:val="both"/>
            </w:pPr>
            <w:proofErr w:type="spellStart"/>
            <w:r>
              <w:t>Skat.anotācijas</w:t>
            </w:r>
            <w:proofErr w:type="spellEnd"/>
            <w:r>
              <w:t xml:space="preserve"> VI sadaļas 3.punktu.</w:t>
            </w:r>
          </w:p>
        </w:tc>
        <w:tc>
          <w:tcPr>
            <w:tcW w:w="1486" w:type="pct"/>
            <w:gridSpan w:val="2"/>
            <w:tcBorders>
              <w:top w:val="single" w:sz="6" w:space="0" w:color="000000"/>
              <w:left w:val="single" w:sz="6" w:space="0" w:color="000000"/>
              <w:bottom w:val="single" w:sz="6" w:space="0" w:color="000000"/>
              <w:right w:val="single" w:sz="6" w:space="0" w:color="000000"/>
            </w:tcBorders>
          </w:tcPr>
          <w:p w:rsidR="00985365" w:rsidRPr="00D929CA" w:rsidRDefault="00985365" w:rsidP="00CF5ED7">
            <w:pPr>
              <w:pStyle w:val="naisc"/>
              <w:tabs>
                <w:tab w:val="left" w:pos="851"/>
              </w:tabs>
              <w:spacing w:before="0" w:after="0"/>
              <w:ind w:left="32" w:right="13"/>
              <w:jc w:val="both"/>
            </w:pPr>
            <w:r w:rsidRPr="00D929CA">
              <w:t xml:space="preserve">Saskaņā ar noteikumu projekta anotācijas VI sadaļas 2. punktā sniegto informāciju Latvijas Pensionāru federācija ir vērsusies vairākās kompetentajās valsts iestādēs ar lūgumu skaidrot, kāds ir piemaksas pie vecuma un invaliditātes pensijas juridiskais statuss, vai tā ir sociālās palīdzības veids un kāpēc no tās tiek ieturēts nodoklis. </w:t>
            </w:r>
            <w:r w:rsidRPr="00D929CA">
              <w:rPr>
                <w:rFonts w:eastAsiaTheme="minorHAnsi"/>
                <w:color w:val="000000"/>
              </w:rPr>
              <w:t xml:space="preserve">Taču arī pēc šo noteikumu izdošanas tiek konstatēta iespējamība, ka pensionāri varētu iesniegt individuālu sūdzību Satversmes tiesā par </w:t>
            </w:r>
            <w:r w:rsidRPr="00D929CA">
              <w:rPr>
                <w:rFonts w:eastAsiaTheme="minorHAnsi"/>
                <w:color w:val="000000"/>
              </w:rPr>
              <w:lastRenderedPageBreak/>
              <w:t xml:space="preserve">nelikumīga nodokļa iekasēšanu no piemaksām. Ievērojot minēto un Ministru kabineta </w:t>
            </w:r>
            <w:r w:rsidRPr="00D929CA">
              <w:t>2009. gada 15. decembra instrukcijas Nr. 19 "Tiesību akta projekta sākotnējās ietekmes izvērtēšanas kārtība" (turpmāk – MK instrukcija Nr. 19) 4.2., 4.6., 4.7. un 14.2. un 14.3. apakšpunktu, lūdzam papildināt noteikumu projekta anotācijas VI sadaļas 3. punktu ar skaidrojošu informāciju par sabiedrības līdzdalības procesā identificētās problēmas izvērtētajiem risinājuma variantiem.</w:t>
            </w:r>
          </w:p>
          <w:p w:rsidR="008E7ACC" w:rsidRPr="00AC62C9" w:rsidRDefault="00985365" w:rsidP="00985365">
            <w:pPr>
              <w:jc w:val="both"/>
            </w:pPr>
            <w:r w:rsidRPr="00D929CA">
              <w:t>Tā kā likuma "Par valsts pensijām" pārejas noteikumu 41. un 41.</w:t>
            </w:r>
            <w:r w:rsidRPr="00D929CA">
              <w:rPr>
                <w:vertAlign w:val="superscript"/>
              </w:rPr>
              <w:t>5 </w:t>
            </w:r>
            <w:r w:rsidRPr="00D929CA">
              <w:t>punkts paredz Ministru kabinetam pilnvarojumu noteikt kārtību, kādā piešķir un izmaksā piemaksu, kā arī nosaka tās apmēru, un piemaksas apmēra aprēķināšanas, noteikšanas un pārskatīšanas kārtību, Tieslietu ministrijas ieskatā, izdodot šos noteikumus, būtu jāievieš skaidrība, vai un uz kāda tiesiska pamata no piemaksas tiek ieturēts nodoklis. Ievērojot minēto, lūdzam papildināt anotāciju ar atbilstošu skaidrojumu.</w:t>
            </w:r>
          </w:p>
        </w:tc>
        <w:tc>
          <w:tcPr>
            <w:tcW w:w="1020" w:type="pct"/>
            <w:tcBorders>
              <w:top w:val="single" w:sz="6" w:space="0" w:color="000000"/>
              <w:left w:val="single" w:sz="6" w:space="0" w:color="000000"/>
              <w:bottom w:val="single" w:sz="6" w:space="0" w:color="000000"/>
              <w:right w:val="single" w:sz="6" w:space="0" w:color="000000"/>
            </w:tcBorders>
          </w:tcPr>
          <w:p w:rsidR="008E7ACC" w:rsidRPr="00AC62C9" w:rsidRDefault="0069288D" w:rsidP="00757554">
            <w:pPr>
              <w:ind w:firstLine="61"/>
              <w:jc w:val="both"/>
              <w:rPr>
                <w:b/>
                <w:bCs/>
              </w:rPr>
            </w:pPr>
            <w:r>
              <w:rPr>
                <w:b/>
                <w:bCs/>
              </w:rPr>
              <w:lastRenderedPageBreak/>
              <w:t>Iebildums ņemts vērā.</w:t>
            </w:r>
          </w:p>
        </w:tc>
        <w:tc>
          <w:tcPr>
            <w:tcW w:w="1349" w:type="pct"/>
            <w:gridSpan w:val="2"/>
            <w:tcBorders>
              <w:top w:val="single" w:sz="4" w:space="0" w:color="auto"/>
              <w:left w:val="single" w:sz="4" w:space="0" w:color="auto"/>
              <w:bottom w:val="single" w:sz="4" w:space="0" w:color="auto"/>
            </w:tcBorders>
          </w:tcPr>
          <w:p w:rsidR="008E7ACC" w:rsidRPr="00AC62C9" w:rsidRDefault="004A6B6D" w:rsidP="00757554">
            <w:pPr>
              <w:jc w:val="both"/>
            </w:pPr>
            <w:proofErr w:type="spellStart"/>
            <w:r>
              <w:t>Skat.anotācijas</w:t>
            </w:r>
            <w:proofErr w:type="spellEnd"/>
            <w:r>
              <w:t xml:space="preserve"> VI sadaļas 3.punktu.</w:t>
            </w:r>
          </w:p>
        </w:tc>
      </w:tr>
      <w:tr w:rsidR="00CF5ED7" w:rsidRPr="003A70EC" w:rsidTr="00CF5ED7">
        <w:tc>
          <w:tcPr>
            <w:tcW w:w="5000" w:type="pct"/>
            <w:gridSpan w:val="8"/>
            <w:tcBorders>
              <w:top w:val="single" w:sz="6" w:space="0" w:color="000000"/>
              <w:left w:val="single" w:sz="6" w:space="0" w:color="000000"/>
              <w:bottom w:val="single" w:sz="6" w:space="0" w:color="000000"/>
            </w:tcBorders>
          </w:tcPr>
          <w:p w:rsidR="00CF5ED7" w:rsidRPr="003A70EC" w:rsidRDefault="003A70EC" w:rsidP="003A70EC">
            <w:pPr>
              <w:jc w:val="center"/>
              <w:rPr>
                <w:b/>
              </w:rPr>
            </w:pPr>
            <w:r w:rsidRPr="003A70EC">
              <w:rPr>
                <w:b/>
              </w:rPr>
              <w:lastRenderedPageBreak/>
              <w:t>LDDK</w:t>
            </w:r>
          </w:p>
        </w:tc>
      </w:tr>
      <w:tr w:rsidR="00CF5ED7" w:rsidRPr="00AC62C9" w:rsidTr="00757554">
        <w:tc>
          <w:tcPr>
            <w:tcW w:w="220" w:type="pct"/>
            <w:gridSpan w:val="2"/>
            <w:tcBorders>
              <w:top w:val="single" w:sz="6" w:space="0" w:color="000000"/>
              <w:left w:val="single" w:sz="6" w:space="0" w:color="000000"/>
              <w:bottom w:val="single" w:sz="6" w:space="0" w:color="000000"/>
              <w:right w:val="single" w:sz="6" w:space="0" w:color="000000"/>
            </w:tcBorders>
          </w:tcPr>
          <w:p w:rsidR="00CF5ED7" w:rsidRDefault="00CF5ED7" w:rsidP="00757554">
            <w:pPr>
              <w:jc w:val="center"/>
            </w:pPr>
            <w:r>
              <w:t>5.</w:t>
            </w:r>
          </w:p>
        </w:tc>
        <w:tc>
          <w:tcPr>
            <w:tcW w:w="925" w:type="pct"/>
            <w:tcBorders>
              <w:top w:val="single" w:sz="6" w:space="0" w:color="000000"/>
              <w:left w:val="single" w:sz="6" w:space="0" w:color="000000"/>
              <w:bottom w:val="single" w:sz="6" w:space="0" w:color="000000"/>
              <w:right w:val="single" w:sz="6" w:space="0" w:color="000000"/>
            </w:tcBorders>
          </w:tcPr>
          <w:p w:rsidR="00CF5ED7" w:rsidRPr="00070CC8" w:rsidRDefault="00CF5ED7" w:rsidP="00CF5ED7">
            <w:pPr>
              <w:shd w:val="clear" w:color="auto" w:fill="FFFFFF"/>
              <w:spacing w:before="100" w:beforeAutospacing="1" w:after="100" w:afterAutospacing="1" w:line="254" w:lineRule="atLeast"/>
              <w:ind w:firstLine="300"/>
              <w:jc w:val="both"/>
            </w:pPr>
            <w:r w:rsidRPr="00070CC8">
              <w:t>Noteikumu projekta 20.punkts:</w:t>
            </w:r>
          </w:p>
          <w:p w:rsidR="00CF5ED7" w:rsidRPr="00070CC8" w:rsidRDefault="00CF5ED7" w:rsidP="00CF5ED7">
            <w:pPr>
              <w:shd w:val="clear" w:color="auto" w:fill="FFFFFF"/>
              <w:ind w:firstLine="300"/>
              <w:jc w:val="both"/>
            </w:pPr>
            <w:r w:rsidRPr="00070CC8">
              <w:t>„20. Ja piemaksa noteikta pie priekšlaicīgi piešķirtās vecuma pensijas:</w:t>
            </w:r>
          </w:p>
          <w:p w:rsidR="00CF5ED7" w:rsidRPr="00070CC8" w:rsidRDefault="00CF5ED7" w:rsidP="00CF5ED7">
            <w:pPr>
              <w:shd w:val="clear" w:color="auto" w:fill="FFFFFF"/>
              <w:jc w:val="both"/>
            </w:pPr>
            <w:r w:rsidRPr="00070CC8">
              <w:lastRenderedPageBreak/>
              <w:t>20.1. izmaksājot piemaksu, piemēro likuma “</w:t>
            </w:r>
            <w:hyperlink r:id="rId11" w:tgtFrame="_blank" w:history="1">
              <w:r w:rsidRPr="00070CC8">
                <w:t>Par valsts pensijām</w:t>
              </w:r>
            </w:hyperlink>
            <w:r w:rsidRPr="00070CC8">
              <w:t>” 32.panta divpadsmito daļu,</w:t>
            </w:r>
          </w:p>
          <w:p w:rsidR="00CF5ED7" w:rsidRPr="00070CC8" w:rsidRDefault="00CF5ED7" w:rsidP="00CF5ED7">
            <w:pPr>
              <w:shd w:val="clear" w:color="auto" w:fill="FFFFFF"/>
              <w:jc w:val="both"/>
            </w:pPr>
            <w:r w:rsidRPr="00070CC8">
              <w:t>20.2. piemaksas saņēmējam attiecībā uz piemaksas saņemšanu ir tādi paši pienākumi, kādi noteikti likuma “</w:t>
            </w:r>
            <w:hyperlink r:id="rId12" w:tgtFrame="_blank" w:history="1">
              <w:r w:rsidRPr="00070CC8">
                <w:t>Par valsts pensijām</w:t>
              </w:r>
            </w:hyperlink>
            <w:r w:rsidRPr="00070CC8">
              <w:t>” </w:t>
            </w:r>
            <w:hyperlink r:id="rId13" w:anchor="p34" w:tgtFrame="_blank" w:history="1">
              <w:r w:rsidRPr="00070CC8">
                <w:t>34.pantā</w:t>
              </w:r>
            </w:hyperlink>
            <w:r w:rsidRPr="00070CC8">
              <w:t>.”</w:t>
            </w:r>
          </w:p>
          <w:p w:rsidR="00CF5ED7" w:rsidRDefault="00CF5ED7" w:rsidP="00757554">
            <w:pPr>
              <w:jc w:val="both"/>
            </w:pPr>
          </w:p>
        </w:tc>
        <w:tc>
          <w:tcPr>
            <w:tcW w:w="1486" w:type="pct"/>
            <w:gridSpan w:val="2"/>
            <w:tcBorders>
              <w:top w:val="single" w:sz="6" w:space="0" w:color="000000"/>
              <w:left w:val="single" w:sz="6" w:space="0" w:color="000000"/>
              <w:bottom w:val="single" w:sz="6" w:space="0" w:color="000000"/>
              <w:right w:val="single" w:sz="6" w:space="0" w:color="000000"/>
            </w:tcBorders>
          </w:tcPr>
          <w:p w:rsidR="00CF5ED7" w:rsidRPr="00070CC8" w:rsidRDefault="00CF5ED7" w:rsidP="00CF5ED7">
            <w:pPr>
              <w:pStyle w:val="naisnod"/>
              <w:spacing w:before="0" w:after="120"/>
              <w:jc w:val="both"/>
              <w:rPr>
                <w:b w:val="0"/>
              </w:rPr>
            </w:pPr>
            <w:r w:rsidRPr="00070CC8">
              <w:rPr>
                <w:b w:val="0"/>
              </w:rPr>
              <w:lastRenderedPageBreak/>
              <w:t xml:space="preserve">LDDK </w:t>
            </w:r>
            <w:r w:rsidRPr="003A70EC">
              <w:rPr>
                <w:b w:val="0"/>
              </w:rPr>
              <w:t>iebilst</w:t>
            </w:r>
            <w:r w:rsidRPr="00070CC8">
              <w:rPr>
                <w:b w:val="0"/>
              </w:rPr>
              <w:t xml:space="preserve"> pret Projekta 20.punkta pirmo apakšpunktu</w:t>
            </w:r>
          </w:p>
          <w:p w:rsidR="00CF5ED7" w:rsidRPr="00070CC8" w:rsidRDefault="00CF5ED7" w:rsidP="00CF5ED7">
            <w:pPr>
              <w:jc w:val="both"/>
            </w:pPr>
            <w:r w:rsidRPr="00070CC8">
              <w:t>Projekta 20.punkta pirmajā apakšpunktā paredzēts noteikt, ka izmaksājot piemaksu, piemēro likuma “</w:t>
            </w:r>
            <w:hyperlink r:id="rId14" w:tgtFrame="_blank" w:history="1">
              <w:r w:rsidRPr="00070CC8">
                <w:t>Par valsts pensijām</w:t>
              </w:r>
            </w:hyperlink>
            <w:r w:rsidRPr="00070CC8">
              <w:t xml:space="preserve">” 32.panta divpadsmito daļu. Ņemot vērā, ka saskaņā ar likuma Pārejas noteikumu </w:t>
            </w:r>
            <w:r w:rsidRPr="00070CC8">
              <w:lastRenderedPageBreak/>
              <w:t xml:space="preserve">41.punkta esošo redakciju personām, kuras pensionējas pēc 2011.gada 31.decembra, piemaksas nepiešķir, Projekta 20.punkta pirmajā apakšpunktā paredzētā situācija nav aktuāla un nav iekļaujama regulējumā.  </w:t>
            </w:r>
          </w:p>
          <w:p w:rsidR="00CF5ED7" w:rsidRPr="00D929CA" w:rsidRDefault="00CF5ED7" w:rsidP="00CF5ED7">
            <w:pPr>
              <w:pStyle w:val="naisc"/>
              <w:tabs>
                <w:tab w:val="left" w:pos="851"/>
              </w:tabs>
              <w:spacing w:before="0" w:after="0"/>
              <w:ind w:left="567" w:right="13"/>
              <w:jc w:val="both"/>
            </w:pPr>
          </w:p>
        </w:tc>
        <w:tc>
          <w:tcPr>
            <w:tcW w:w="1020" w:type="pct"/>
            <w:tcBorders>
              <w:top w:val="single" w:sz="6" w:space="0" w:color="000000"/>
              <w:left w:val="single" w:sz="6" w:space="0" w:color="000000"/>
              <w:bottom w:val="single" w:sz="6" w:space="0" w:color="000000"/>
              <w:right w:val="single" w:sz="6" w:space="0" w:color="000000"/>
            </w:tcBorders>
          </w:tcPr>
          <w:p w:rsidR="00CF5ED7" w:rsidRPr="00CF5ED7" w:rsidRDefault="00CF5ED7" w:rsidP="00757554">
            <w:pPr>
              <w:ind w:firstLine="61"/>
              <w:jc w:val="both"/>
              <w:rPr>
                <w:bCs/>
              </w:rPr>
            </w:pPr>
            <w:r w:rsidRPr="00CF5ED7">
              <w:rPr>
                <w:bCs/>
              </w:rPr>
              <w:lastRenderedPageBreak/>
              <w:t>Elektroniskās saskaņošanas laikā iebildums atsaukts.</w:t>
            </w:r>
          </w:p>
        </w:tc>
        <w:tc>
          <w:tcPr>
            <w:tcW w:w="1349" w:type="pct"/>
            <w:gridSpan w:val="2"/>
            <w:tcBorders>
              <w:top w:val="single" w:sz="4" w:space="0" w:color="auto"/>
              <w:left w:val="single" w:sz="4" w:space="0" w:color="auto"/>
              <w:bottom w:val="single" w:sz="4" w:space="0" w:color="auto"/>
            </w:tcBorders>
          </w:tcPr>
          <w:p w:rsidR="00CF5ED7" w:rsidRPr="00070CC8" w:rsidRDefault="00CF5ED7" w:rsidP="00CF5ED7">
            <w:pPr>
              <w:shd w:val="clear" w:color="auto" w:fill="FFFFFF"/>
              <w:spacing w:before="100" w:beforeAutospacing="1" w:after="100" w:afterAutospacing="1" w:line="254" w:lineRule="atLeast"/>
              <w:ind w:firstLine="300"/>
              <w:jc w:val="both"/>
            </w:pPr>
            <w:r w:rsidRPr="00070CC8">
              <w:t>Noteikumu projekta 19.punkts (iepriekš 20.punkts):</w:t>
            </w:r>
          </w:p>
          <w:p w:rsidR="00CF5ED7" w:rsidRPr="00070CC8" w:rsidRDefault="00CF5ED7" w:rsidP="00CF5ED7">
            <w:pPr>
              <w:shd w:val="clear" w:color="auto" w:fill="FFFFFF"/>
              <w:ind w:firstLine="300"/>
              <w:jc w:val="both"/>
            </w:pPr>
            <w:r w:rsidRPr="00070CC8">
              <w:t>„19. Ja piemaksa noteikta pie priekšlaicīgi piešķirtās vecuma pensijas:</w:t>
            </w:r>
          </w:p>
          <w:p w:rsidR="00CF5ED7" w:rsidRPr="00070CC8" w:rsidRDefault="00CF5ED7" w:rsidP="00CF5ED7">
            <w:pPr>
              <w:shd w:val="clear" w:color="auto" w:fill="FFFFFF"/>
              <w:jc w:val="both"/>
            </w:pPr>
            <w:r w:rsidRPr="00070CC8">
              <w:t>19.1. izmaksājot piemaksu, piemēro likuma “</w:t>
            </w:r>
            <w:hyperlink r:id="rId15" w:tgtFrame="_blank" w:history="1">
              <w:r w:rsidRPr="00070CC8">
                <w:t>Par valsts pensijām</w:t>
              </w:r>
            </w:hyperlink>
            <w:r w:rsidRPr="00070CC8">
              <w:t xml:space="preserve">” 32.panta </w:t>
            </w:r>
            <w:r w:rsidRPr="00070CC8">
              <w:lastRenderedPageBreak/>
              <w:t>divpadsmito daļu,</w:t>
            </w:r>
          </w:p>
          <w:p w:rsidR="00CF5ED7" w:rsidRPr="00070CC8" w:rsidRDefault="00CF5ED7" w:rsidP="00CF5ED7">
            <w:pPr>
              <w:shd w:val="clear" w:color="auto" w:fill="FFFFFF"/>
              <w:jc w:val="both"/>
            </w:pPr>
            <w:r w:rsidRPr="00070CC8">
              <w:t>19.2. piemaksas saņēmējam attiecībā uz piemaksas saņemšanu ir tādi paši pienākumi, kādi noteikti likuma “</w:t>
            </w:r>
            <w:hyperlink r:id="rId16" w:tgtFrame="_blank" w:history="1">
              <w:r w:rsidRPr="00070CC8">
                <w:t>Par valsts pensijām</w:t>
              </w:r>
            </w:hyperlink>
            <w:r w:rsidRPr="00070CC8">
              <w:t xml:space="preserve">”  </w:t>
            </w:r>
            <w:hyperlink r:id="rId17" w:anchor="p34" w:tgtFrame="_blank" w:history="1">
              <w:r w:rsidRPr="00070CC8">
                <w:t>34.pantā</w:t>
              </w:r>
            </w:hyperlink>
            <w:r w:rsidRPr="00070CC8">
              <w:t>.”</w:t>
            </w:r>
          </w:p>
          <w:p w:rsidR="00CF5ED7" w:rsidRDefault="00CF5ED7" w:rsidP="00757554">
            <w:pPr>
              <w:jc w:val="both"/>
            </w:pPr>
          </w:p>
        </w:tc>
      </w:tr>
      <w:tr w:rsidR="008E7ACC" w:rsidRPr="00AC62C9" w:rsidTr="00757554">
        <w:tblPrEx>
          <w:tblBorders>
            <w:top w:val="none" w:sz="0" w:space="0" w:color="auto"/>
            <w:left w:val="none" w:sz="0" w:space="0" w:color="auto"/>
            <w:bottom w:val="none" w:sz="0" w:space="0" w:color="auto"/>
            <w:right w:val="none" w:sz="0" w:space="0" w:color="auto"/>
          </w:tblBorders>
        </w:tblPrEx>
        <w:trPr>
          <w:gridAfter w:val="1"/>
          <w:wAfter w:w="277" w:type="pct"/>
        </w:trPr>
        <w:tc>
          <w:tcPr>
            <w:tcW w:w="1614" w:type="pct"/>
            <w:gridSpan w:val="4"/>
          </w:tcPr>
          <w:p w:rsidR="008E7ACC" w:rsidRPr="00AC62C9" w:rsidRDefault="008E7ACC" w:rsidP="00757554">
            <w:pPr>
              <w:ind w:left="360"/>
              <w:rPr>
                <w:sz w:val="16"/>
                <w:szCs w:val="16"/>
              </w:rPr>
            </w:pPr>
          </w:p>
          <w:p w:rsidR="00985365" w:rsidRDefault="00985365" w:rsidP="00757554">
            <w:pPr>
              <w:ind w:left="360"/>
            </w:pPr>
          </w:p>
          <w:p w:rsidR="00455D94" w:rsidRDefault="00455D94" w:rsidP="00757554">
            <w:pPr>
              <w:ind w:left="360"/>
            </w:pPr>
          </w:p>
          <w:p w:rsidR="00455D94" w:rsidRDefault="00455D94" w:rsidP="00757554">
            <w:pPr>
              <w:ind w:left="360"/>
            </w:pPr>
          </w:p>
          <w:p w:rsidR="008E7ACC" w:rsidRPr="00AC62C9" w:rsidRDefault="008E7ACC" w:rsidP="00757554">
            <w:pPr>
              <w:ind w:left="360"/>
            </w:pPr>
            <w:r w:rsidRPr="00AC62C9">
              <w:t>Atbildīgā amatpersona</w:t>
            </w:r>
          </w:p>
        </w:tc>
        <w:tc>
          <w:tcPr>
            <w:tcW w:w="3109" w:type="pct"/>
            <w:gridSpan w:val="3"/>
          </w:tcPr>
          <w:p w:rsidR="008E7ACC" w:rsidRPr="00AC62C9" w:rsidRDefault="008E7ACC" w:rsidP="00757554">
            <w:pPr>
              <w:ind w:firstLine="720"/>
            </w:pPr>
            <w:r w:rsidRPr="00AC62C9">
              <w:t>  </w:t>
            </w:r>
          </w:p>
          <w:p w:rsidR="008E7ACC" w:rsidRPr="00AC62C9" w:rsidRDefault="008E7ACC" w:rsidP="00757554">
            <w:pPr>
              <w:ind w:firstLine="720"/>
              <w:jc w:val="center"/>
            </w:pPr>
          </w:p>
          <w:p w:rsidR="00455D94" w:rsidRDefault="008E7ACC" w:rsidP="00757554">
            <w:pPr>
              <w:ind w:firstLine="720"/>
              <w:jc w:val="center"/>
            </w:pPr>
            <w:r w:rsidRPr="00AC62C9">
              <w:t xml:space="preserve">                                                    </w:t>
            </w:r>
          </w:p>
          <w:p w:rsidR="008E7ACC" w:rsidRPr="00AC62C9" w:rsidRDefault="008E7ACC" w:rsidP="00757554">
            <w:pPr>
              <w:ind w:firstLine="720"/>
              <w:jc w:val="center"/>
            </w:pPr>
            <w:r w:rsidRPr="00AC62C9">
              <w:t xml:space="preserve">                                </w:t>
            </w:r>
            <w:r w:rsidR="002E1449">
              <w:t xml:space="preserve">                                                                            </w:t>
            </w:r>
            <w:r>
              <w:t xml:space="preserve">Dace </w:t>
            </w:r>
            <w:proofErr w:type="spellStart"/>
            <w:r>
              <w:t>Trušinska</w:t>
            </w:r>
            <w:proofErr w:type="spellEnd"/>
          </w:p>
        </w:tc>
      </w:tr>
      <w:tr w:rsidR="008E7ACC" w:rsidRPr="00AC62C9" w:rsidTr="00757554">
        <w:tblPrEx>
          <w:tblBorders>
            <w:top w:val="none" w:sz="0" w:space="0" w:color="auto"/>
            <w:left w:val="none" w:sz="0" w:space="0" w:color="auto"/>
            <w:bottom w:val="none" w:sz="0" w:space="0" w:color="auto"/>
            <w:right w:val="none" w:sz="0" w:space="0" w:color="auto"/>
          </w:tblBorders>
        </w:tblPrEx>
        <w:trPr>
          <w:gridAfter w:val="1"/>
          <w:wAfter w:w="277" w:type="pct"/>
        </w:trPr>
        <w:tc>
          <w:tcPr>
            <w:tcW w:w="1614" w:type="pct"/>
            <w:gridSpan w:val="4"/>
          </w:tcPr>
          <w:p w:rsidR="008E7ACC" w:rsidRPr="00AC62C9" w:rsidRDefault="008E7ACC" w:rsidP="00757554">
            <w:pPr>
              <w:ind w:left="360"/>
            </w:pPr>
          </w:p>
        </w:tc>
        <w:tc>
          <w:tcPr>
            <w:tcW w:w="3109" w:type="pct"/>
            <w:gridSpan w:val="3"/>
            <w:tcBorders>
              <w:top w:val="single" w:sz="6" w:space="0" w:color="000000"/>
            </w:tcBorders>
          </w:tcPr>
          <w:p w:rsidR="008E7ACC" w:rsidRPr="00AC62C9" w:rsidRDefault="008E7ACC" w:rsidP="00757554">
            <w:pPr>
              <w:ind w:firstLine="720"/>
              <w:jc w:val="right"/>
            </w:pPr>
            <w:r w:rsidRPr="00AC62C9">
              <w:t xml:space="preserve">                                                  (vārds un uzvārds)</w:t>
            </w:r>
          </w:p>
        </w:tc>
      </w:tr>
    </w:tbl>
    <w:p w:rsidR="00EC42EB" w:rsidRDefault="00EC42EB" w:rsidP="008E7ACC">
      <w:pPr>
        <w:rPr>
          <w:sz w:val="20"/>
          <w:szCs w:val="20"/>
        </w:rPr>
      </w:pPr>
    </w:p>
    <w:p w:rsidR="00EC42EB" w:rsidRDefault="00EC42EB" w:rsidP="008E7ACC">
      <w:pPr>
        <w:rPr>
          <w:sz w:val="20"/>
          <w:szCs w:val="20"/>
        </w:rPr>
      </w:pPr>
    </w:p>
    <w:p w:rsidR="003A70EC" w:rsidRDefault="003A70EC" w:rsidP="008E7ACC">
      <w:pPr>
        <w:rPr>
          <w:sz w:val="20"/>
          <w:szCs w:val="20"/>
        </w:rPr>
      </w:pPr>
    </w:p>
    <w:p w:rsidR="003A70EC" w:rsidRDefault="003A70EC" w:rsidP="008E7ACC">
      <w:pPr>
        <w:rPr>
          <w:sz w:val="20"/>
          <w:szCs w:val="20"/>
        </w:rPr>
      </w:pPr>
      <w:bookmarkStart w:id="2" w:name="_GoBack"/>
      <w:bookmarkEnd w:id="2"/>
    </w:p>
    <w:p w:rsidR="00EC42EB" w:rsidRDefault="00EC42EB" w:rsidP="008E7ACC">
      <w:pPr>
        <w:rPr>
          <w:sz w:val="20"/>
          <w:szCs w:val="20"/>
        </w:rPr>
      </w:pPr>
    </w:p>
    <w:p w:rsidR="00807E23" w:rsidRDefault="00807E23" w:rsidP="008E7ACC">
      <w:pPr>
        <w:rPr>
          <w:sz w:val="20"/>
          <w:szCs w:val="20"/>
        </w:rPr>
      </w:pPr>
      <w:r>
        <w:rPr>
          <w:sz w:val="20"/>
          <w:szCs w:val="20"/>
        </w:rPr>
        <w:t>06.03.2019 8:54</w:t>
      </w:r>
    </w:p>
    <w:p w:rsidR="008E7ACC" w:rsidRPr="0019557A" w:rsidRDefault="00807E23" w:rsidP="008E7ACC">
      <w:pPr>
        <w:rPr>
          <w:sz w:val="20"/>
          <w:szCs w:val="20"/>
        </w:rPr>
      </w:pPr>
      <w:r>
        <w:rPr>
          <w:sz w:val="20"/>
          <w:szCs w:val="20"/>
        </w:rPr>
        <w:t>150</w:t>
      </w:r>
      <w:r w:rsidR="002E1449">
        <w:rPr>
          <w:sz w:val="20"/>
          <w:szCs w:val="20"/>
        </w:rPr>
        <w:t>7</w:t>
      </w:r>
    </w:p>
    <w:p w:rsidR="008E7ACC" w:rsidRPr="0019557A" w:rsidRDefault="008E7ACC" w:rsidP="008E7ACC">
      <w:pPr>
        <w:jc w:val="both"/>
        <w:rPr>
          <w:sz w:val="20"/>
          <w:szCs w:val="20"/>
        </w:rPr>
      </w:pPr>
      <w:r w:rsidRPr="0019557A">
        <w:rPr>
          <w:sz w:val="20"/>
          <w:szCs w:val="20"/>
        </w:rPr>
        <w:t xml:space="preserve">D.Trušinska,67021553, </w:t>
      </w:r>
      <w:hyperlink r:id="rId18" w:history="1">
        <w:r w:rsidRPr="0019557A">
          <w:rPr>
            <w:rStyle w:val="Hyperlink"/>
            <w:sz w:val="20"/>
            <w:szCs w:val="20"/>
          </w:rPr>
          <w:t>Dace.Trusinska@lm.gov.lv</w:t>
        </w:r>
      </w:hyperlink>
    </w:p>
    <w:p w:rsidR="00905ACF" w:rsidRDefault="008E7ACC">
      <w:r w:rsidRPr="0019557A">
        <w:rPr>
          <w:sz w:val="20"/>
          <w:szCs w:val="20"/>
        </w:rPr>
        <w:t>Labklājības ministrijas Sociālās apdrošināšanas departamenta vecākā eksperte</w:t>
      </w:r>
    </w:p>
    <w:sectPr w:rsidR="00905ACF" w:rsidSect="00D108E3">
      <w:headerReference w:type="default" r:id="rId19"/>
      <w:footerReference w:type="default" r:id="rId20"/>
      <w:headerReference w:type="first" r:id="rId21"/>
      <w:footerReference w:type="first" r:id="rId22"/>
      <w:type w:val="evenPage"/>
      <w:pgSz w:w="16838" w:h="11906" w:orient="landscape"/>
      <w:pgMar w:top="1701" w:right="1440"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F3C" w:rsidRDefault="00C52F3C" w:rsidP="000A55A9">
      <w:r>
        <w:separator/>
      </w:r>
    </w:p>
  </w:endnote>
  <w:endnote w:type="continuationSeparator" w:id="0">
    <w:p w:rsidR="00C52F3C" w:rsidRDefault="00C52F3C" w:rsidP="000A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8A" w:rsidRDefault="003A70EC">
    <w:pPr>
      <w:pStyle w:val="Footer"/>
    </w:pPr>
    <w:r>
      <w:t>LMizz_0603</w:t>
    </w:r>
    <w:r w:rsidR="00954F8A">
      <w:t>19; Noteikumi par ikmēneša piemaksu pie vecuma un invaliditātes pensijas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F9" w:rsidRPr="000A55A9" w:rsidRDefault="000A55A9" w:rsidP="000A55A9">
    <w:pPr>
      <w:pStyle w:val="Footer"/>
      <w:rPr>
        <w:sz w:val="20"/>
        <w:szCs w:val="20"/>
      </w:rPr>
    </w:pPr>
    <w:r w:rsidRPr="004E3BAB">
      <w:rPr>
        <w:sz w:val="20"/>
        <w:szCs w:val="20"/>
      </w:rPr>
      <w:t>LM</w:t>
    </w:r>
    <w:r>
      <w:rPr>
        <w:sz w:val="20"/>
        <w:szCs w:val="20"/>
      </w:rPr>
      <w:t>izz</w:t>
    </w:r>
    <w:r w:rsidRPr="004E3BAB">
      <w:rPr>
        <w:sz w:val="20"/>
        <w:szCs w:val="20"/>
      </w:rPr>
      <w:t>_</w:t>
    </w:r>
    <w:r w:rsidR="00565F70">
      <w:rPr>
        <w:sz w:val="20"/>
        <w:szCs w:val="20"/>
      </w:rPr>
      <w:t>0603</w:t>
    </w:r>
    <w:r>
      <w:rPr>
        <w:sz w:val="20"/>
        <w:szCs w:val="20"/>
      </w:rPr>
      <w:t>19</w:t>
    </w:r>
    <w:r w:rsidRPr="004E3BAB">
      <w:rPr>
        <w:sz w:val="20"/>
        <w:szCs w:val="20"/>
      </w:rPr>
      <w:t xml:space="preserve">; </w:t>
    </w:r>
    <w:r w:rsidRPr="004E3BAB">
      <w:rPr>
        <w:bCs/>
        <w:color w:val="414142"/>
        <w:sz w:val="20"/>
        <w:szCs w:val="20"/>
      </w:rPr>
      <w:t>Noteikumi par ikmēneša piemaksu pie vecuma un invaliditātes pensijas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F3C" w:rsidRDefault="00C52F3C" w:rsidP="000A55A9">
      <w:r>
        <w:separator/>
      </w:r>
    </w:p>
  </w:footnote>
  <w:footnote w:type="continuationSeparator" w:id="0">
    <w:p w:rsidR="00C52F3C" w:rsidRDefault="00C52F3C" w:rsidP="000A5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E3" w:rsidRDefault="00D108E3">
    <w:pPr>
      <w:pStyle w:val="Header"/>
      <w:jc w:val="center"/>
    </w:pPr>
  </w:p>
  <w:p w:rsidR="00D108E3" w:rsidRDefault="00D108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449" w:rsidRDefault="002E1449">
    <w:pPr>
      <w:pStyle w:val="Header"/>
      <w:jc w:val="center"/>
    </w:pPr>
  </w:p>
  <w:p w:rsidR="00EA144E" w:rsidRDefault="00C52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E5F8C"/>
    <w:multiLevelType w:val="hybridMultilevel"/>
    <w:tmpl w:val="2AF0883C"/>
    <w:lvl w:ilvl="0" w:tplc="4A62DEC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1B026539"/>
    <w:multiLevelType w:val="hybridMultilevel"/>
    <w:tmpl w:val="10249E36"/>
    <w:lvl w:ilvl="0" w:tplc="19229D60">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3F321EE7"/>
    <w:multiLevelType w:val="hybridMultilevel"/>
    <w:tmpl w:val="85F0E076"/>
    <w:lvl w:ilvl="0" w:tplc="B87ACC36">
      <w:start w:val="1"/>
      <w:numFmt w:val="bullet"/>
      <w:lvlText w:val="-"/>
      <w:lvlJc w:val="left"/>
      <w:pPr>
        <w:ind w:left="1287" w:hanging="360"/>
      </w:pPr>
      <w:rPr>
        <w:rFonts w:ascii="Times New Roman" w:eastAsia="Calibr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CC"/>
    <w:rsid w:val="000007D1"/>
    <w:rsid w:val="00002048"/>
    <w:rsid w:val="00003790"/>
    <w:rsid w:val="0000383E"/>
    <w:rsid w:val="00005F51"/>
    <w:rsid w:val="00011342"/>
    <w:rsid w:val="00013003"/>
    <w:rsid w:val="0001453B"/>
    <w:rsid w:val="00016458"/>
    <w:rsid w:val="000251DA"/>
    <w:rsid w:val="0003096D"/>
    <w:rsid w:val="0003315A"/>
    <w:rsid w:val="00034C32"/>
    <w:rsid w:val="00041368"/>
    <w:rsid w:val="00044312"/>
    <w:rsid w:val="00045021"/>
    <w:rsid w:val="000453AE"/>
    <w:rsid w:val="000478B2"/>
    <w:rsid w:val="00050441"/>
    <w:rsid w:val="0005065F"/>
    <w:rsid w:val="00051A86"/>
    <w:rsid w:val="00051C61"/>
    <w:rsid w:val="00057D2E"/>
    <w:rsid w:val="000631FA"/>
    <w:rsid w:val="00064FE0"/>
    <w:rsid w:val="0007005C"/>
    <w:rsid w:val="00070CC8"/>
    <w:rsid w:val="00073F63"/>
    <w:rsid w:val="00077828"/>
    <w:rsid w:val="00077DA1"/>
    <w:rsid w:val="00081BD5"/>
    <w:rsid w:val="000852B7"/>
    <w:rsid w:val="00085402"/>
    <w:rsid w:val="00086B42"/>
    <w:rsid w:val="00087B52"/>
    <w:rsid w:val="000910D7"/>
    <w:rsid w:val="000914AE"/>
    <w:rsid w:val="00093CF3"/>
    <w:rsid w:val="000958DF"/>
    <w:rsid w:val="000975B9"/>
    <w:rsid w:val="000A0A43"/>
    <w:rsid w:val="000A4600"/>
    <w:rsid w:val="000A55A9"/>
    <w:rsid w:val="000B5206"/>
    <w:rsid w:val="000B57A7"/>
    <w:rsid w:val="000B57D0"/>
    <w:rsid w:val="000B7B4C"/>
    <w:rsid w:val="000C0120"/>
    <w:rsid w:val="000C302C"/>
    <w:rsid w:val="000C5FDE"/>
    <w:rsid w:val="000C680D"/>
    <w:rsid w:val="000D0439"/>
    <w:rsid w:val="000D1590"/>
    <w:rsid w:val="000D1E78"/>
    <w:rsid w:val="000D2757"/>
    <w:rsid w:val="000D509B"/>
    <w:rsid w:val="000D7EB3"/>
    <w:rsid w:val="000E3E07"/>
    <w:rsid w:val="000E6C9D"/>
    <w:rsid w:val="000F1A90"/>
    <w:rsid w:val="000F283B"/>
    <w:rsid w:val="000F2970"/>
    <w:rsid w:val="000F30AB"/>
    <w:rsid w:val="000F4D42"/>
    <w:rsid w:val="000F5509"/>
    <w:rsid w:val="000F646A"/>
    <w:rsid w:val="000F6B4A"/>
    <w:rsid w:val="000F7795"/>
    <w:rsid w:val="00102775"/>
    <w:rsid w:val="00102835"/>
    <w:rsid w:val="00103B28"/>
    <w:rsid w:val="00106774"/>
    <w:rsid w:val="00110B9C"/>
    <w:rsid w:val="0011250A"/>
    <w:rsid w:val="00117DDF"/>
    <w:rsid w:val="0012069E"/>
    <w:rsid w:val="001225BB"/>
    <w:rsid w:val="001229FF"/>
    <w:rsid w:val="00123B64"/>
    <w:rsid w:val="00123C42"/>
    <w:rsid w:val="001251C0"/>
    <w:rsid w:val="00132401"/>
    <w:rsid w:val="00132A38"/>
    <w:rsid w:val="00132C38"/>
    <w:rsid w:val="00136B3C"/>
    <w:rsid w:val="00145599"/>
    <w:rsid w:val="00145AE7"/>
    <w:rsid w:val="00146E5F"/>
    <w:rsid w:val="0015027A"/>
    <w:rsid w:val="00152651"/>
    <w:rsid w:val="0015430F"/>
    <w:rsid w:val="00155211"/>
    <w:rsid w:val="00160473"/>
    <w:rsid w:val="00161E51"/>
    <w:rsid w:val="0016624E"/>
    <w:rsid w:val="001677DF"/>
    <w:rsid w:val="00171268"/>
    <w:rsid w:val="0017149A"/>
    <w:rsid w:val="00180E23"/>
    <w:rsid w:val="001838CD"/>
    <w:rsid w:val="001877A1"/>
    <w:rsid w:val="00191328"/>
    <w:rsid w:val="0019570A"/>
    <w:rsid w:val="001A0666"/>
    <w:rsid w:val="001A32C8"/>
    <w:rsid w:val="001A49F2"/>
    <w:rsid w:val="001A4F97"/>
    <w:rsid w:val="001A7073"/>
    <w:rsid w:val="001A7B85"/>
    <w:rsid w:val="001B0C2A"/>
    <w:rsid w:val="001B2115"/>
    <w:rsid w:val="001B27C5"/>
    <w:rsid w:val="001B5C66"/>
    <w:rsid w:val="001B73F2"/>
    <w:rsid w:val="001C011B"/>
    <w:rsid w:val="001C13AC"/>
    <w:rsid w:val="001C2260"/>
    <w:rsid w:val="001C7804"/>
    <w:rsid w:val="001D3509"/>
    <w:rsid w:val="001D4F8C"/>
    <w:rsid w:val="001D66EF"/>
    <w:rsid w:val="001D6B38"/>
    <w:rsid w:val="001E16AD"/>
    <w:rsid w:val="001E5908"/>
    <w:rsid w:val="001E6583"/>
    <w:rsid w:val="001F1061"/>
    <w:rsid w:val="001F366A"/>
    <w:rsid w:val="001F64A4"/>
    <w:rsid w:val="00200EFB"/>
    <w:rsid w:val="002025C4"/>
    <w:rsid w:val="002075AD"/>
    <w:rsid w:val="00210688"/>
    <w:rsid w:val="0021544F"/>
    <w:rsid w:val="00216D1B"/>
    <w:rsid w:val="00220916"/>
    <w:rsid w:val="00221E9F"/>
    <w:rsid w:val="00222BD6"/>
    <w:rsid w:val="002242B3"/>
    <w:rsid w:val="00224F59"/>
    <w:rsid w:val="0022616F"/>
    <w:rsid w:val="00226973"/>
    <w:rsid w:val="00227139"/>
    <w:rsid w:val="002279EC"/>
    <w:rsid w:val="00227C20"/>
    <w:rsid w:val="002351EA"/>
    <w:rsid w:val="002432D4"/>
    <w:rsid w:val="00244629"/>
    <w:rsid w:val="00244756"/>
    <w:rsid w:val="002464A9"/>
    <w:rsid w:val="002465AC"/>
    <w:rsid w:val="0025319B"/>
    <w:rsid w:val="0025429D"/>
    <w:rsid w:val="00255179"/>
    <w:rsid w:val="00255EE7"/>
    <w:rsid w:val="00260C0D"/>
    <w:rsid w:val="00261F09"/>
    <w:rsid w:val="00264BE9"/>
    <w:rsid w:val="0026516D"/>
    <w:rsid w:val="00271E13"/>
    <w:rsid w:val="002727D5"/>
    <w:rsid w:val="00272F11"/>
    <w:rsid w:val="002731D8"/>
    <w:rsid w:val="00273BB1"/>
    <w:rsid w:val="00274BD0"/>
    <w:rsid w:val="00274BFE"/>
    <w:rsid w:val="00277A72"/>
    <w:rsid w:val="00280692"/>
    <w:rsid w:val="00280D80"/>
    <w:rsid w:val="0028443A"/>
    <w:rsid w:val="00284763"/>
    <w:rsid w:val="00290C80"/>
    <w:rsid w:val="00290FD6"/>
    <w:rsid w:val="002919C2"/>
    <w:rsid w:val="00291EA8"/>
    <w:rsid w:val="00292C7B"/>
    <w:rsid w:val="00292DDF"/>
    <w:rsid w:val="00295C2E"/>
    <w:rsid w:val="002A0203"/>
    <w:rsid w:val="002A0D7F"/>
    <w:rsid w:val="002A1BD1"/>
    <w:rsid w:val="002A3886"/>
    <w:rsid w:val="002B1B6A"/>
    <w:rsid w:val="002B3D72"/>
    <w:rsid w:val="002B7543"/>
    <w:rsid w:val="002B7C4C"/>
    <w:rsid w:val="002C0859"/>
    <w:rsid w:val="002C1068"/>
    <w:rsid w:val="002C2A57"/>
    <w:rsid w:val="002C3DB1"/>
    <w:rsid w:val="002C4377"/>
    <w:rsid w:val="002C4EF1"/>
    <w:rsid w:val="002C5CAA"/>
    <w:rsid w:val="002C72D7"/>
    <w:rsid w:val="002D0FBC"/>
    <w:rsid w:val="002D58D5"/>
    <w:rsid w:val="002D6BC3"/>
    <w:rsid w:val="002D753D"/>
    <w:rsid w:val="002E1449"/>
    <w:rsid w:val="002F1A31"/>
    <w:rsid w:val="00304010"/>
    <w:rsid w:val="00306B6E"/>
    <w:rsid w:val="003071F8"/>
    <w:rsid w:val="00314020"/>
    <w:rsid w:val="0031423A"/>
    <w:rsid w:val="00325132"/>
    <w:rsid w:val="003324D3"/>
    <w:rsid w:val="003338A4"/>
    <w:rsid w:val="0033493D"/>
    <w:rsid w:val="00344821"/>
    <w:rsid w:val="00344A68"/>
    <w:rsid w:val="00347F41"/>
    <w:rsid w:val="003508AC"/>
    <w:rsid w:val="003578FA"/>
    <w:rsid w:val="003651B1"/>
    <w:rsid w:val="00365AC6"/>
    <w:rsid w:val="00365BC5"/>
    <w:rsid w:val="003671D6"/>
    <w:rsid w:val="00371332"/>
    <w:rsid w:val="003770FD"/>
    <w:rsid w:val="00391E15"/>
    <w:rsid w:val="00392694"/>
    <w:rsid w:val="00393F09"/>
    <w:rsid w:val="003A2114"/>
    <w:rsid w:val="003A2BF3"/>
    <w:rsid w:val="003A3670"/>
    <w:rsid w:val="003A3DE6"/>
    <w:rsid w:val="003A54CC"/>
    <w:rsid w:val="003A5C4D"/>
    <w:rsid w:val="003A70EC"/>
    <w:rsid w:val="003A76BA"/>
    <w:rsid w:val="003B1B92"/>
    <w:rsid w:val="003B1B9D"/>
    <w:rsid w:val="003B241F"/>
    <w:rsid w:val="003B3271"/>
    <w:rsid w:val="003B3D57"/>
    <w:rsid w:val="003B405E"/>
    <w:rsid w:val="003B518A"/>
    <w:rsid w:val="003B72BC"/>
    <w:rsid w:val="003C0C59"/>
    <w:rsid w:val="003C15F9"/>
    <w:rsid w:val="003C4417"/>
    <w:rsid w:val="003C7369"/>
    <w:rsid w:val="003D1C5A"/>
    <w:rsid w:val="003D22E1"/>
    <w:rsid w:val="003D2E11"/>
    <w:rsid w:val="003E12E1"/>
    <w:rsid w:val="003E3B47"/>
    <w:rsid w:val="003E5FDF"/>
    <w:rsid w:val="003F0A60"/>
    <w:rsid w:val="003F166A"/>
    <w:rsid w:val="003F1980"/>
    <w:rsid w:val="003F2D83"/>
    <w:rsid w:val="003F3126"/>
    <w:rsid w:val="003F66B5"/>
    <w:rsid w:val="003F7418"/>
    <w:rsid w:val="0040021E"/>
    <w:rsid w:val="00405272"/>
    <w:rsid w:val="00405EFD"/>
    <w:rsid w:val="00412455"/>
    <w:rsid w:val="00417035"/>
    <w:rsid w:val="004220D5"/>
    <w:rsid w:val="004239A6"/>
    <w:rsid w:val="0042414D"/>
    <w:rsid w:val="00424D8B"/>
    <w:rsid w:val="00426F66"/>
    <w:rsid w:val="00427754"/>
    <w:rsid w:val="00431574"/>
    <w:rsid w:val="00432CEF"/>
    <w:rsid w:val="0043302D"/>
    <w:rsid w:val="00433C24"/>
    <w:rsid w:val="004401C8"/>
    <w:rsid w:val="004406B4"/>
    <w:rsid w:val="00443227"/>
    <w:rsid w:val="00444C27"/>
    <w:rsid w:val="00445425"/>
    <w:rsid w:val="004457C3"/>
    <w:rsid w:val="004511B8"/>
    <w:rsid w:val="00452DB7"/>
    <w:rsid w:val="00453FB8"/>
    <w:rsid w:val="00454159"/>
    <w:rsid w:val="00455D94"/>
    <w:rsid w:val="004638D6"/>
    <w:rsid w:val="0046701B"/>
    <w:rsid w:val="004672D6"/>
    <w:rsid w:val="0047156D"/>
    <w:rsid w:val="004715AD"/>
    <w:rsid w:val="00471762"/>
    <w:rsid w:val="00476D7E"/>
    <w:rsid w:val="0047789D"/>
    <w:rsid w:val="00482437"/>
    <w:rsid w:val="004833A7"/>
    <w:rsid w:val="00483DE3"/>
    <w:rsid w:val="004869CF"/>
    <w:rsid w:val="0049081D"/>
    <w:rsid w:val="00493ADB"/>
    <w:rsid w:val="00493B2F"/>
    <w:rsid w:val="00496A7A"/>
    <w:rsid w:val="00497660"/>
    <w:rsid w:val="004A3840"/>
    <w:rsid w:val="004A5697"/>
    <w:rsid w:val="004A6413"/>
    <w:rsid w:val="004A6B6D"/>
    <w:rsid w:val="004A7AE1"/>
    <w:rsid w:val="004A7D9C"/>
    <w:rsid w:val="004A7E40"/>
    <w:rsid w:val="004B3CBF"/>
    <w:rsid w:val="004C2308"/>
    <w:rsid w:val="004C2AFD"/>
    <w:rsid w:val="004C2F70"/>
    <w:rsid w:val="004C43AD"/>
    <w:rsid w:val="004C48D9"/>
    <w:rsid w:val="004C5BA8"/>
    <w:rsid w:val="004C6BDF"/>
    <w:rsid w:val="004D1803"/>
    <w:rsid w:val="004D2852"/>
    <w:rsid w:val="004D2E6B"/>
    <w:rsid w:val="004D2F15"/>
    <w:rsid w:val="004D3150"/>
    <w:rsid w:val="004D5932"/>
    <w:rsid w:val="004D64CD"/>
    <w:rsid w:val="004E0AB0"/>
    <w:rsid w:val="004E19F0"/>
    <w:rsid w:val="004E2E28"/>
    <w:rsid w:val="004E3383"/>
    <w:rsid w:val="004E4718"/>
    <w:rsid w:val="004E4CD6"/>
    <w:rsid w:val="004E5CCA"/>
    <w:rsid w:val="004E5D2E"/>
    <w:rsid w:val="004F00C0"/>
    <w:rsid w:val="004F0ACD"/>
    <w:rsid w:val="004F1DE7"/>
    <w:rsid w:val="004F2C07"/>
    <w:rsid w:val="004F30EA"/>
    <w:rsid w:val="004F31A8"/>
    <w:rsid w:val="004F42D9"/>
    <w:rsid w:val="004F51DF"/>
    <w:rsid w:val="004F6366"/>
    <w:rsid w:val="00500173"/>
    <w:rsid w:val="00507B8A"/>
    <w:rsid w:val="00512F96"/>
    <w:rsid w:val="005135CC"/>
    <w:rsid w:val="005146C5"/>
    <w:rsid w:val="005206BC"/>
    <w:rsid w:val="00521B97"/>
    <w:rsid w:val="00522DFF"/>
    <w:rsid w:val="00524783"/>
    <w:rsid w:val="00525ACD"/>
    <w:rsid w:val="00526569"/>
    <w:rsid w:val="00526D69"/>
    <w:rsid w:val="00531678"/>
    <w:rsid w:val="00535DF3"/>
    <w:rsid w:val="00536FCB"/>
    <w:rsid w:val="00540D7F"/>
    <w:rsid w:val="005418B7"/>
    <w:rsid w:val="00545C7C"/>
    <w:rsid w:val="0054688D"/>
    <w:rsid w:val="0054764E"/>
    <w:rsid w:val="00550A89"/>
    <w:rsid w:val="00551BF0"/>
    <w:rsid w:val="00553A93"/>
    <w:rsid w:val="005618ED"/>
    <w:rsid w:val="0056487A"/>
    <w:rsid w:val="0056546D"/>
    <w:rsid w:val="00565828"/>
    <w:rsid w:val="00565F70"/>
    <w:rsid w:val="00572EEC"/>
    <w:rsid w:val="00577C5D"/>
    <w:rsid w:val="00583219"/>
    <w:rsid w:val="0058365E"/>
    <w:rsid w:val="005868E2"/>
    <w:rsid w:val="00591A84"/>
    <w:rsid w:val="005925A9"/>
    <w:rsid w:val="00593EBA"/>
    <w:rsid w:val="005A0B6B"/>
    <w:rsid w:val="005A2BB6"/>
    <w:rsid w:val="005A4F91"/>
    <w:rsid w:val="005A5729"/>
    <w:rsid w:val="005A6459"/>
    <w:rsid w:val="005A69D6"/>
    <w:rsid w:val="005A6E2C"/>
    <w:rsid w:val="005A6FCB"/>
    <w:rsid w:val="005B1106"/>
    <w:rsid w:val="005B1AA5"/>
    <w:rsid w:val="005B2263"/>
    <w:rsid w:val="005B2509"/>
    <w:rsid w:val="005B2B4B"/>
    <w:rsid w:val="005B2F98"/>
    <w:rsid w:val="005B7417"/>
    <w:rsid w:val="005C2B17"/>
    <w:rsid w:val="005D048D"/>
    <w:rsid w:val="005D549E"/>
    <w:rsid w:val="005E0804"/>
    <w:rsid w:val="005E10A4"/>
    <w:rsid w:val="005E3464"/>
    <w:rsid w:val="005E3ABC"/>
    <w:rsid w:val="005E52E3"/>
    <w:rsid w:val="005F0731"/>
    <w:rsid w:val="005F11A9"/>
    <w:rsid w:val="005F5584"/>
    <w:rsid w:val="005F598A"/>
    <w:rsid w:val="005F7F38"/>
    <w:rsid w:val="00600882"/>
    <w:rsid w:val="00603FD7"/>
    <w:rsid w:val="006047DC"/>
    <w:rsid w:val="006108F0"/>
    <w:rsid w:val="00612609"/>
    <w:rsid w:val="00615C3E"/>
    <w:rsid w:val="00616AAC"/>
    <w:rsid w:val="00617618"/>
    <w:rsid w:val="00617865"/>
    <w:rsid w:val="00617F87"/>
    <w:rsid w:val="00620B34"/>
    <w:rsid w:val="00622EB3"/>
    <w:rsid w:val="00626B97"/>
    <w:rsid w:val="00626D6A"/>
    <w:rsid w:val="00626EF2"/>
    <w:rsid w:val="006272DF"/>
    <w:rsid w:val="006302D8"/>
    <w:rsid w:val="00630727"/>
    <w:rsid w:val="00631302"/>
    <w:rsid w:val="0063174D"/>
    <w:rsid w:val="00631CB3"/>
    <w:rsid w:val="00633934"/>
    <w:rsid w:val="00634643"/>
    <w:rsid w:val="006358C3"/>
    <w:rsid w:val="006412DC"/>
    <w:rsid w:val="006462B0"/>
    <w:rsid w:val="006511E0"/>
    <w:rsid w:val="006545E1"/>
    <w:rsid w:val="006551DE"/>
    <w:rsid w:val="00655F02"/>
    <w:rsid w:val="00656093"/>
    <w:rsid w:val="006564BB"/>
    <w:rsid w:val="00656961"/>
    <w:rsid w:val="00657532"/>
    <w:rsid w:val="00657C10"/>
    <w:rsid w:val="00666279"/>
    <w:rsid w:val="0066748D"/>
    <w:rsid w:val="00667E8F"/>
    <w:rsid w:val="00667F9D"/>
    <w:rsid w:val="006736A3"/>
    <w:rsid w:val="00674F31"/>
    <w:rsid w:val="00675DFB"/>
    <w:rsid w:val="0067727A"/>
    <w:rsid w:val="00681BC7"/>
    <w:rsid w:val="00686EF8"/>
    <w:rsid w:val="00687D79"/>
    <w:rsid w:val="00690637"/>
    <w:rsid w:val="00691795"/>
    <w:rsid w:val="00692709"/>
    <w:rsid w:val="0069288D"/>
    <w:rsid w:val="00693DA8"/>
    <w:rsid w:val="00697061"/>
    <w:rsid w:val="006A04BF"/>
    <w:rsid w:val="006A3204"/>
    <w:rsid w:val="006A3767"/>
    <w:rsid w:val="006A389C"/>
    <w:rsid w:val="006A3DEA"/>
    <w:rsid w:val="006A43CD"/>
    <w:rsid w:val="006A43D1"/>
    <w:rsid w:val="006A5394"/>
    <w:rsid w:val="006A59C7"/>
    <w:rsid w:val="006B037A"/>
    <w:rsid w:val="006B596A"/>
    <w:rsid w:val="006B7628"/>
    <w:rsid w:val="006C0BE9"/>
    <w:rsid w:val="006C14B3"/>
    <w:rsid w:val="006C62EB"/>
    <w:rsid w:val="006D1174"/>
    <w:rsid w:val="006D238C"/>
    <w:rsid w:val="006E110E"/>
    <w:rsid w:val="006E23B2"/>
    <w:rsid w:val="006E7373"/>
    <w:rsid w:val="006F17FC"/>
    <w:rsid w:val="006F2F2C"/>
    <w:rsid w:val="006F3D25"/>
    <w:rsid w:val="00701C20"/>
    <w:rsid w:val="00702178"/>
    <w:rsid w:val="00702A45"/>
    <w:rsid w:val="007047CB"/>
    <w:rsid w:val="00706047"/>
    <w:rsid w:val="00706E80"/>
    <w:rsid w:val="00711CA2"/>
    <w:rsid w:val="007137C7"/>
    <w:rsid w:val="00715090"/>
    <w:rsid w:val="00716B50"/>
    <w:rsid w:val="00716EDB"/>
    <w:rsid w:val="007206A0"/>
    <w:rsid w:val="00721CD8"/>
    <w:rsid w:val="00725188"/>
    <w:rsid w:val="0072571E"/>
    <w:rsid w:val="00725C26"/>
    <w:rsid w:val="0072729D"/>
    <w:rsid w:val="00731C30"/>
    <w:rsid w:val="00732ABA"/>
    <w:rsid w:val="00733490"/>
    <w:rsid w:val="00734F47"/>
    <w:rsid w:val="00735D76"/>
    <w:rsid w:val="007401DC"/>
    <w:rsid w:val="00743C69"/>
    <w:rsid w:val="007451F4"/>
    <w:rsid w:val="00745D57"/>
    <w:rsid w:val="00746B7C"/>
    <w:rsid w:val="007508B7"/>
    <w:rsid w:val="00750D09"/>
    <w:rsid w:val="007525C5"/>
    <w:rsid w:val="0075356C"/>
    <w:rsid w:val="0075607E"/>
    <w:rsid w:val="00760642"/>
    <w:rsid w:val="00761191"/>
    <w:rsid w:val="00766256"/>
    <w:rsid w:val="00770931"/>
    <w:rsid w:val="007806B5"/>
    <w:rsid w:val="00780CB0"/>
    <w:rsid w:val="00783221"/>
    <w:rsid w:val="00784CF0"/>
    <w:rsid w:val="00787D52"/>
    <w:rsid w:val="0079231A"/>
    <w:rsid w:val="00795DF3"/>
    <w:rsid w:val="0079771A"/>
    <w:rsid w:val="007B4185"/>
    <w:rsid w:val="007B548D"/>
    <w:rsid w:val="007C452F"/>
    <w:rsid w:val="007C6908"/>
    <w:rsid w:val="007C6A68"/>
    <w:rsid w:val="007C7091"/>
    <w:rsid w:val="007C7AD3"/>
    <w:rsid w:val="007D02C0"/>
    <w:rsid w:val="007D344D"/>
    <w:rsid w:val="007D5538"/>
    <w:rsid w:val="007D5ABB"/>
    <w:rsid w:val="007E42CD"/>
    <w:rsid w:val="007F21DA"/>
    <w:rsid w:val="007F7820"/>
    <w:rsid w:val="007F7EB5"/>
    <w:rsid w:val="0080360C"/>
    <w:rsid w:val="00803EDE"/>
    <w:rsid w:val="00804909"/>
    <w:rsid w:val="00806204"/>
    <w:rsid w:val="00807BCE"/>
    <w:rsid w:val="00807E23"/>
    <w:rsid w:val="00810812"/>
    <w:rsid w:val="0081595C"/>
    <w:rsid w:val="0081608E"/>
    <w:rsid w:val="00820598"/>
    <w:rsid w:val="00821B64"/>
    <w:rsid w:val="00821E4E"/>
    <w:rsid w:val="0082522E"/>
    <w:rsid w:val="008259BF"/>
    <w:rsid w:val="008266F2"/>
    <w:rsid w:val="008307B7"/>
    <w:rsid w:val="008317AF"/>
    <w:rsid w:val="00840775"/>
    <w:rsid w:val="00852400"/>
    <w:rsid w:val="00852CD8"/>
    <w:rsid w:val="008545E7"/>
    <w:rsid w:val="00854A89"/>
    <w:rsid w:val="008554B7"/>
    <w:rsid w:val="00856A03"/>
    <w:rsid w:val="0086647B"/>
    <w:rsid w:val="00867AD1"/>
    <w:rsid w:val="00872B06"/>
    <w:rsid w:val="008751E1"/>
    <w:rsid w:val="00881368"/>
    <w:rsid w:val="00881F00"/>
    <w:rsid w:val="008835A9"/>
    <w:rsid w:val="00885048"/>
    <w:rsid w:val="00892440"/>
    <w:rsid w:val="00892575"/>
    <w:rsid w:val="00894316"/>
    <w:rsid w:val="00895010"/>
    <w:rsid w:val="00895EFC"/>
    <w:rsid w:val="008961D2"/>
    <w:rsid w:val="008A0BB4"/>
    <w:rsid w:val="008A157B"/>
    <w:rsid w:val="008A2BAC"/>
    <w:rsid w:val="008B4905"/>
    <w:rsid w:val="008B561A"/>
    <w:rsid w:val="008B7994"/>
    <w:rsid w:val="008C065E"/>
    <w:rsid w:val="008C3540"/>
    <w:rsid w:val="008C3E16"/>
    <w:rsid w:val="008C62A0"/>
    <w:rsid w:val="008D3FFE"/>
    <w:rsid w:val="008D4FF7"/>
    <w:rsid w:val="008D57CB"/>
    <w:rsid w:val="008E00AF"/>
    <w:rsid w:val="008E1429"/>
    <w:rsid w:val="008E18BC"/>
    <w:rsid w:val="008E2054"/>
    <w:rsid w:val="008E4E50"/>
    <w:rsid w:val="008E5D8E"/>
    <w:rsid w:val="008E6551"/>
    <w:rsid w:val="008E7ACC"/>
    <w:rsid w:val="008F0FC4"/>
    <w:rsid w:val="008F1A3A"/>
    <w:rsid w:val="008F4F4F"/>
    <w:rsid w:val="0090081F"/>
    <w:rsid w:val="00901762"/>
    <w:rsid w:val="009020E7"/>
    <w:rsid w:val="009041DC"/>
    <w:rsid w:val="009041FF"/>
    <w:rsid w:val="00905ACF"/>
    <w:rsid w:val="00906953"/>
    <w:rsid w:val="00906E2A"/>
    <w:rsid w:val="00906EC7"/>
    <w:rsid w:val="009074DC"/>
    <w:rsid w:val="009142A9"/>
    <w:rsid w:val="00915542"/>
    <w:rsid w:val="00915B2A"/>
    <w:rsid w:val="0091674B"/>
    <w:rsid w:val="00925295"/>
    <w:rsid w:val="00930514"/>
    <w:rsid w:val="00930ABC"/>
    <w:rsid w:val="009315B7"/>
    <w:rsid w:val="0093474C"/>
    <w:rsid w:val="00936A2A"/>
    <w:rsid w:val="00936F7D"/>
    <w:rsid w:val="009443F5"/>
    <w:rsid w:val="009455D0"/>
    <w:rsid w:val="0095102F"/>
    <w:rsid w:val="00951910"/>
    <w:rsid w:val="0095309A"/>
    <w:rsid w:val="00954F8A"/>
    <w:rsid w:val="009566E1"/>
    <w:rsid w:val="00960509"/>
    <w:rsid w:val="00961067"/>
    <w:rsid w:val="009631D2"/>
    <w:rsid w:val="0096343C"/>
    <w:rsid w:val="00963DDB"/>
    <w:rsid w:val="0096626A"/>
    <w:rsid w:val="0097034B"/>
    <w:rsid w:val="009703AF"/>
    <w:rsid w:val="00974AD4"/>
    <w:rsid w:val="00977E20"/>
    <w:rsid w:val="00982381"/>
    <w:rsid w:val="00983168"/>
    <w:rsid w:val="00985365"/>
    <w:rsid w:val="0098688C"/>
    <w:rsid w:val="009914CA"/>
    <w:rsid w:val="009924FB"/>
    <w:rsid w:val="00992C4E"/>
    <w:rsid w:val="009A050E"/>
    <w:rsid w:val="009A1993"/>
    <w:rsid w:val="009A27ED"/>
    <w:rsid w:val="009A396E"/>
    <w:rsid w:val="009A5222"/>
    <w:rsid w:val="009A62C8"/>
    <w:rsid w:val="009B2BFA"/>
    <w:rsid w:val="009B4BE5"/>
    <w:rsid w:val="009C16F2"/>
    <w:rsid w:val="009C2C5B"/>
    <w:rsid w:val="009C7832"/>
    <w:rsid w:val="009D250B"/>
    <w:rsid w:val="009D2653"/>
    <w:rsid w:val="009D2B22"/>
    <w:rsid w:val="009D4DAF"/>
    <w:rsid w:val="009D74F2"/>
    <w:rsid w:val="009E12DB"/>
    <w:rsid w:val="009E1E8F"/>
    <w:rsid w:val="009E471C"/>
    <w:rsid w:val="009E5903"/>
    <w:rsid w:val="009E7B38"/>
    <w:rsid w:val="009F3C8A"/>
    <w:rsid w:val="009F601E"/>
    <w:rsid w:val="00A00D32"/>
    <w:rsid w:val="00A036CA"/>
    <w:rsid w:val="00A0379B"/>
    <w:rsid w:val="00A05951"/>
    <w:rsid w:val="00A10437"/>
    <w:rsid w:val="00A10C79"/>
    <w:rsid w:val="00A12A1F"/>
    <w:rsid w:val="00A1471F"/>
    <w:rsid w:val="00A15B76"/>
    <w:rsid w:val="00A172B5"/>
    <w:rsid w:val="00A21892"/>
    <w:rsid w:val="00A22EB2"/>
    <w:rsid w:val="00A23955"/>
    <w:rsid w:val="00A276A8"/>
    <w:rsid w:val="00A329A2"/>
    <w:rsid w:val="00A35349"/>
    <w:rsid w:val="00A36FB6"/>
    <w:rsid w:val="00A4132F"/>
    <w:rsid w:val="00A43C76"/>
    <w:rsid w:val="00A44828"/>
    <w:rsid w:val="00A448C7"/>
    <w:rsid w:val="00A45CA8"/>
    <w:rsid w:val="00A4751A"/>
    <w:rsid w:val="00A475C0"/>
    <w:rsid w:val="00A52BC7"/>
    <w:rsid w:val="00A563BB"/>
    <w:rsid w:val="00A62DF0"/>
    <w:rsid w:val="00A631E8"/>
    <w:rsid w:val="00A66E9D"/>
    <w:rsid w:val="00A705C7"/>
    <w:rsid w:val="00A70DED"/>
    <w:rsid w:val="00A7104F"/>
    <w:rsid w:val="00A72E00"/>
    <w:rsid w:val="00A75F2F"/>
    <w:rsid w:val="00A80E85"/>
    <w:rsid w:val="00A81FA4"/>
    <w:rsid w:val="00A82F32"/>
    <w:rsid w:val="00A84FDA"/>
    <w:rsid w:val="00A875CC"/>
    <w:rsid w:val="00A9162B"/>
    <w:rsid w:val="00A919F9"/>
    <w:rsid w:val="00A96AC9"/>
    <w:rsid w:val="00AA1BEF"/>
    <w:rsid w:val="00AA1DEC"/>
    <w:rsid w:val="00AA1EE9"/>
    <w:rsid w:val="00AA32DE"/>
    <w:rsid w:val="00AA747F"/>
    <w:rsid w:val="00AB077B"/>
    <w:rsid w:val="00AB1C7E"/>
    <w:rsid w:val="00AC348C"/>
    <w:rsid w:val="00AC457A"/>
    <w:rsid w:val="00AC53B8"/>
    <w:rsid w:val="00AC5678"/>
    <w:rsid w:val="00AC6541"/>
    <w:rsid w:val="00AC7928"/>
    <w:rsid w:val="00AD306F"/>
    <w:rsid w:val="00AD4BFE"/>
    <w:rsid w:val="00AD536E"/>
    <w:rsid w:val="00AD5BC5"/>
    <w:rsid w:val="00AD60E5"/>
    <w:rsid w:val="00AD74AA"/>
    <w:rsid w:val="00AD7B09"/>
    <w:rsid w:val="00AE2415"/>
    <w:rsid w:val="00AE3131"/>
    <w:rsid w:val="00AE6084"/>
    <w:rsid w:val="00AE7040"/>
    <w:rsid w:val="00AF02AD"/>
    <w:rsid w:val="00AF03DC"/>
    <w:rsid w:val="00AF266F"/>
    <w:rsid w:val="00AF2855"/>
    <w:rsid w:val="00AF3022"/>
    <w:rsid w:val="00AF7091"/>
    <w:rsid w:val="00AF7487"/>
    <w:rsid w:val="00B00B5A"/>
    <w:rsid w:val="00B018FC"/>
    <w:rsid w:val="00B01B60"/>
    <w:rsid w:val="00B020DB"/>
    <w:rsid w:val="00B03603"/>
    <w:rsid w:val="00B04FA4"/>
    <w:rsid w:val="00B055D8"/>
    <w:rsid w:val="00B07B26"/>
    <w:rsid w:val="00B12107"/>
    <w:rsid w:val="00B12468"/>
    <w:rsid w:val="00B13681"/>
    <w:rsid w:val="00B14AEB"/>
    <w:rsid w:val="00B15573"/>
    <w:rsid w:val="00B17214"/>
    <w:rsid w:val="00B233AC"/>
    <w:rsid w:val="00B2454E"/>
    <w:rsid w:val="00B2593D"/>
    <w:rsid w:val="00B25B35"/>
    <w:rsid w:val="00B30971"/>
    <w:rsid w:val="00B30B35"/>
    <w:rsid w:val="00B313A3"/>
    <w:rsid w:val="00B32230"/>
    <w:rsid w:val="00B344B5"/>
    <w:rsid w:val="00B34B0F"/>
    <w:rsid w:val="00B35D6B"/>
    <w:rsid w:val="00B36396"/>
    <w:rsid w:val="00B37331"/>
    <w:rsid w:val="00B42ABF"/>
    <w:rsid w:val="00B436BB"/>
    <w:rsid w:val="00B50907"/>
    <w:rsid w:val="00B5315B"/>
    <w:rsid w:val="00B577B3"/>
    <w:rsid w:val="00B605AA"/>
    <w:rsid w:val="00B60D80"/>
    <w:rsid w:val="00B6124E"/>
    <w:rsid w:val="00B63CEB"/>
    <w:rsid w:val="00B645A1"/>
    <w:rsid w:val="00B64EE4"/>
    <w:rsid w:val="00B65C9B"/>
    <w:rsid w:val="00B67B26"/>
    <w:rsid w:val="00B70F4F"/>
    <w:rsid w:val="00B71FE1"/>
    <w:rsid w:val="00B73F50"/>
    <w:rsid w:val="00B74A8D"/>
    <w:rsid w:val="00B74BF1"/>
    <w:rsid w:val="00B81339"/>
    <w:rsid w:val="00B817FC"/>
    <w:rsid w:val="00B81F18"/>
    <w:rsid w:val="00B851B4"/>
    <w:rsid w:val="00B86028"/>
    <w:rsid w:val="00B86363"/>
    <w:rsid w:val="00B90114"/>
    <w:rsid w:val="00B91095"/>
    <w:rsid w:val="00B92C95"/>
    <w:rsid w:val="00B94D0B"/>
    <w:rsid w:val="00B964F4"/>
    <w:rsid w:val="00BA001D"/>
    <w:rsid w:val="00BB14C1"/>
    <w:rsid w:val="00BB1799"/>
    <w:rsid w:val="00BC31F6"/>
    <w:rsid w:val="00BC4ABD"/>
    <w:rsid w:val="00BC546C"/>
    <w:rsid w:val="00BC6334"/>
    <w:rsid w:val="00BD1A20"/>
    <w:rsid w:val="00BD30FC"/>
    <w:rsid w:val="00BD4F4F"/>
    <w:rsid w:val="00BD5216"/>
    <w:rsid w:val="00BD6D83"/>
    <w:rsid w:val="00BE2272"/>
    <w:rsid w:val="00BE3BEC"/>
    <w:rsid w:val="00BE4007"/>
    <w:rsid w:val="00BF02C8"/>
    <w:rsid w:val="00BF0ADA"/>
    <w:rsid w:val="00BF0B52"/>
    <w:rsid w:val="00BF1BD3"/>
    <w:rsid w:val="00BF3837"/>
    <w:rsid w:val="00BF5213"/>
    <w:rsid w:val="00C00854"/>
    <w:rsid w:val="00C01F56"/>
    <w:rsid w:val="00C02920"/>
    <w:rsid w:val="00C04ED5"/>
    <w:rsid w:val="00C0787D"/>
    <w:rsid w:val="00C10CE7"/>
    <w:rsid w:val="00C12152"/>
    <w:rsid w:val="00C14FB3"/>
    <w:rsid w:val="00C1583F"/>
    <w:rsid w:val="00C1718F"/>
    <w:rsid w:val="00C20365"/>
    <w:rsid w:val="00C2214A"/>
    <w:rsid w:val="00C2386F"/>
    <w:rsid w:val="00C25484"/>
    <w:rsid w:val="00C2675B"/>
    <w:rsid w:val="00C26D28"/>
    <w:rsid w:val="00C30EE2"/>
    <w:rsid w:val="00C37F27"/>
    <w:rsid w:val="00C400FF"/>
    <w:rsid w:val="00C42A4B"/>
    <w:rsid w:val="00C459A1"/>
    <w:rsid w:val="00C463BC"/>
    <w:rsid w:val="00C5014E"/>
    <w:rsid w:val="00C52F3C"/>
    <w:rsid w:val="00C56528"/>
    <w:rsid w:val="00C601F7"/>
    <w:rsid w:val="00C6037A"/>
    <w:rsid w:val="00C603E3"/>
    <w:rsid w:val="00C605F5"/>
    <w:rsid w:val="00C6143C"/>
    <w:rsid w:val="00C625A5"/>
    <w:rsid w:val="00C62771"/>
    <w:rsid w:val="00C71C6E"/>
    <w:rsid w:val="00C7202E"/>
    <w:rsid w:val="00C7211E"/>
    <w:rsid w:val="00C72669"/>
    <w:rsid w:val="00C74DCE"/>
    <w:rsid w:val="00C75757"/>
    <w:rsid w:val="00C76429"/>
    <w:rsid w:val="00C806AF"/>
    <w:rsid w:val="00C8157D"/>
    <w:rsid w:val="00C84088"/>
    <w:rsid w:val="00C84390"/>
    <w:rsid w:val="00C84EE4"/>
    <w:rsid w:val="00C874CB"/>
    <w:rsid w:val="00C91F19"/>
    <w:rsid w:val="00C9375A"/>
    <w:rsid w:val="00C93E48"/>
    <w:rsid w:val="00C943CA"/>
    <w:rsid w:val="00C9521A"/>
    <w:rsid w:val="00C957C1"/>
    <w:rsid w:val="00C97EBC"/>
    <w:rsid w:val="00CA0380"/>
    <w:rsid w:val="00CA1361"/>
    <w:rsid w:val="00CA150F"/>
    <w:rsid w:val="00CA4A6A"/>
    <w:rsid w:val="00CA4D3F"/>
    <w:rsid w:val="00CB17D9"/>
    <w:rsid w:val="00CB383C"/>
    <w:rsid w:val="00CB69AF"/>
    <w:rsid w:val="00CB7C96"/>
    <w:rsid w:val="00CC285D"/>
    <w:rsid w:val="00CC5928"/>
    <w:rsid w:val="00CD04E0"/>
    <w:rsid w:val="00CD10B6"/>
    <w:rsid w:val="00CD1587"/>
    <w:rsid w:val="00CD4D39"/>
    <w:rsid w:val="00CD6471"/>
    <w:rsid w:val="00CE19E0"/>
    <w:rsid w:val="00CE2583"/>
    <w:rsid w:val="00CF16C4"/>
    <w:rsid w:val="00CF1BED"/>
    <w:rsid w:val="00CF3DD8"/>
    <w:rsid w:val="00CF5008"/>
    <w:rsid w:val="00CF5ED7"/>
    <w:rsid w:val="00D01646"/>
    <w:rsid w:val="00D039F1"/>
    <w:rsid w:val="00D03AFF"/>
    <w:rsid w:val="00D108E3"/>
    <w:rsid w:val="00D1117D"/>
    <w:rsid w:val="00D11A33"/>
    <w:rsid w:val="00D11CF6"/>
    <w:rsid w:val="00D12984"/>
    <w:rsid w:val="00D13199"/>
    <w:rsid w:val="00D140F6"/>
    <w:rsid w:val="00D15C5B"/>
    <w:rsid w:val="00D20094"/>
    <w:rsid w:val="00D20EB2"/>
    <w:rsid w:val="00D25573"/>
    <w:rsid w:val="00D33271"/>
    <w:rsid w:val="00D3753A"/>
    <w:rsid w:val="00D37FB3"/>
    <w:rsid w:val="00D4078A"/>
    <w:rsid w:val="00D413DF"/>
    <w:rsid w:val="00D41E42"/>
    <w:rsid w:val="00D42E84"/>
    <w:rsid w:val="00D45456"/>
    <w:rsid w:val="00D5049E"/>
    <w:rsid w:val="00D50A53"/>
    <w:rsid w:val="00D51CD8"/>
    <w:rsid w:val="00D53231"/>
    <w:rsid w:val="00D53C15"/>
    <w:rsid w:val="00D53EF1"/>
    <w:rsid w:val="00D5525D"/>
    <w:rsid w:val="00D563A3"/>
    <w:rsid w:val="00D649A7"/>
    <w:rsid w:val="00D72144"/>
    <w:rsid w:val="00D7528F"/>
    <w:rsid w:val="00D75E1E"/>
    <w:rsid w:val="00D7660B"/>
    <w:rsid w:val="00D801AF"/>
    <w:rsid w:val="00D81EBE"/>
    <w:rsid w:val="00D8494A"/>
    <w:rsid w:val="00D9041A"/>
    <w:rsid w:val="00D93AD9"/>
    <w:rsid w:val="00D94B6A"/>
    <w:rsid w:val="00D95D63"/>
    <w:rsid w:val="00D95F8B"/>
    <w:rsid w:val="00D9607E"/>
    <w:rsid w:val="00D97758"/>
    <w:rsid w:val="00DA0352"/>
    <w:rsid w:val="00DA4F10"/>
    <w:rsid w:val="00DB1312"/>
    <w:rsid w:val="00DB474E"/>
    <w:rsid w:val="00DB674B"/>
    <w:rsid w:val="00DB7BF8"/>
    <w:rsid w:val="00DC100F"/>
    <w:rsid w:val="00DC41D0"/>
    <w:rsid w:val="00DD36E2"/>
    <w:rsid w:val="00DD6B2E"/>
    <w:rsid w:val="00DE4F44"/>
    <w:rsid w:val="00DE5F1B"/>
    <w:rsid w:val="00DE6432"/>
    <w:rsid w:val="00DF105F"/>
    <w:rsid w:val="00DF51A0"/>
    <w:rsid w:val="00DF5B63"/>
    <w:rsid w:val="00DF5E56"/>
    <w:rsid w:val="00DF609F"/>
    <w:rsid w:val="00DF725A"/>
    <w:rsid w:val="00DF73C2"/>
    <w:rsid w:val="00DF7AC3"/>
    <w:rsid w:val="00E01043"/>
    <w:rsid w:val="00E026A1"/>
    <w:rsid w:val="00E03073"/>
    <w:rsid w:val="00E03369"/>
    <w:rsid w:val="00E052C0"/>
    <w:rsid w:val="00E0601C"/>
    <w:rsid w:val="00E07025"/>
    <w:rsid w:val="00E119F0"/>
    <w:rsid w:val="00E14190"/>
    <w:rsid w:val="00E15D73"/>
    <w:rsid w:val="00E2588B"/>
    <w:rsid w:val="00E25F52"/>
    <w:rsid w:val="00E33221"/>
    <w:rsid w:val="00E34AE4"/>
    <w:rsid w:val="00E40719"/>
    <w:rsid w:val="00E41EFF"/>
    <w:rsid w:val="00E42C10"/>
    <w:rsid w:val="00E44912"/>
    <w:rsid w:val="00E45EFC"/>
    <w:rsid w:val="00E471ED"/>
    <w:rsid w:val="00E47B83"/>
    <w:rsid w:val="00E47F3C"/>
    <w:rsid w:val="00E50004"/>
    <w:rsid w:val="00E51F10"/>
    <w:rsid w:val="00E53818"/>
    <w:rsid w:val="00E55218"/>
    <w:rsid w:val="00E55B0C"/>
    <w:rsid w:val="00E55FA2"/>
    <w:rsid w:val="00E615B6"/>
    <w:rsid w:val="00E61AF1"/>
    <w:rsid w:val="00E62F64"/>
    <w:rsid w:val="00E63730"/>
    <w:rsid w:val="00E63DD6"/>
    <w:rsid w:val="00E6490F"/>
    <w:rsid w:val="00E6552A"/>
    <w:rsid w:val="00E65E73"/>
    <w:rsid w:val="00E70D31"/>
    <w:rsid w:val="00E7274C"/>
    <w:rsid w:val="00E73DA5"/>
    <w:rsid w:val="00E747D8"/>
    <w:rsid w:val="00E76268"/>
    <w:rsid w:val="00E76A48"/>
    <w:rsid w:val="00E846D2"/>
    <w:rsid w:val="00E86C0F"/>
    <w:rsid w:val="00E91E80"/>
    <w:rsid w:val="00E93DFB"/>
    <w:rsid w:val="00E95284"/>
    <w:rsid w:val="00E956E5"/>
    <w:rsid w:val="00E96E01"/>
    <w:rsid w:val="00EA37B5"/>
    <w:rsid w:val="00EA4A2F"/>
    <w:rsid w:val="00EA7718"/>
    <w:rsid w:val="00EB44DC"/>
    <w:rsid w:val="00EB46CC"/>
    <w:rsid w:val="00EC11A8"/>
    <w:rsid w:val="00EC42EB"/>
    <w:rsid w:val="00ED17E0"/>
    <w:rsid w:val="00ED180F"/>
    <w:rsid w:val="00ED2EEF"/>
    <w:rsid w:val="00ED38C0"/>
    <w:rsid w:val="00ED7571"/>
    <w:rsid w:val="00EE4792"/>
    <w:rsid w:val="00EE7778"/>
    <w:rsid w:val="00F018EA"/>
    <w:rsid w:val="00F02475"/>
    <w:rsid w:val="00F0458B"/>
    <w:rsid w:val="00F04B39"/>
    <w:rsid w:val="00F055A1"/>
    <w:rsid w:val="00F066F6"/>
    <w:rsid w:val="00F070FD"/>
    <w:rsid w:val="00F103D7"/>
    <w:rsid w:val="00F12E90"/>
    <w:rsid w:val="00F14FD3"/>
    <w:rsid w:val="00F150C5"/>
    <w:rsid w:val="00F16672"/>
    <w:rsid w:val="00F22A37"/>
    <w:rsid w:val="00F23E99"/>
    <w:rsid w:val="00F24CD6"/>
    <w:rsid w:val="00F30D68"/>
    <w:rsid w:val="00F3188C"/>
    <w:rsid w:val="00F332A2"/>
    <w:rsid w:val="00F35D29"/>
    <w:rsid w:val="00F36E68"/>
    <w:rsid w:val="00F36F55"/>
    <w:rsid w:val="00F3793D"/>
    <w:rsid w:val="00F4165A"/>
    <w:rsid w:val="00F434F4"/>
    <w:rsid w:val="00F44D8F"/>
    <w:rsid w:val="00F47CE2"/>
    <w:rsid w:val="00F52110"/>
    <w:rsid w:val="00F5460A"/>
    <w:rsid w:val="00F54FE7"/>
    <w:rsid w:val="00F57F00"/>
    <w:rsid w:val="00F60525"/>
    <w:rsid w:val="00F60566"/>
    <w:rsid w:val="00F60EC9"/>
    <w:rsid w:val="00F62117"/>
    <w:rsid w:val="00F67568"/>
    <w:rsid w:val="00F70E49"/>
    <w:rsid w:val="00F714D0"/>
    <w:rsid w:val="00F717B2"/>
    <w:rsid w:val="00F73DB1"/>
    <w:rsid w:val="00F76882"/>
    <w:rsid w:val="00F81C56"/>
    <w:rsid w:val="00F83298"/>
    <w:rsid w:val="00F853CF"/>
    <w:rsid w:val="00F864B5"/>
    <w:rsid w:val="00F8698D"/>
    <w:rsid w:val="00F942C8"/>
    <w:rsid w:val="00FA045E"/>
    <w:rsid w:val="00FA1C82"/>
    <w:rsid w:val="00FA2563"/>
    <w:rsid w:val="00FA29AD"/>
    <w:rsid w:val="00FA2E26"/>
    <w:rsid w:val="00FA681D"/>
    <w:rsid w:val="00FA78B9"/>
    <w:rsid w:val="00FB099D"/>
    <w:rsid w:val="00FB1D81"/>
    <w:rsid w:val="00FB2659"/>
    <w:rsid w:val="00FB5C1D"/>
    <w:rsid w:val="00FC23D7"/>
    <w:rsid w:val="00FC588F"/>
    <w:rsid w:val="00FC625C"/>
    <w:rsid w:val="00FC7DB6"/>
    <w:rsid w:val="00FC7FA1"/>
    <w:rsid w:val="00FD0F03"/>
    <w:rsid w:val="00FD28F6"/>
    <w:rsid w:val="00FD334C"/>
    <w:rsid w:val="00FD4503"/>
    <w:rsid w:val="00FD6D78"/>
    <w:rsid w:val="00FE1A39"/>
    <w:rsid w:val="00FE2DB8"/>
    <w:rsid w:val="00FE3BE6"/>
    <w:rsid w:val="00FE4F1D"/>
    <w:rsid w:val="00FE5C8C"/>
    <w:rsid w:val="00FF11DA"/>
    <w:rsid w:val="00FF2B0C"/>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C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8E7ACC"/>
    <w:pPr>
      <w:spacing w:before="75" w:after="75"/>
      <w:ind w:firstLine="375"/>
      <w:jc w:val="both"/>
    </w:pPr>
  </w:style>
  <w:style w:type="paragraph" w:customStyle="1" w:styleId="naisc">
    <w:name w:val="naisc"/>
    <w:basedOn w:val="Normal"/>
    <w:rsid w:val="008E7ACC"/>
    <w:pPr>
      <w:spacing w:before="75" w:after="75"/>
      <w:jc w:val="center"/>
    </w:pPr>
  </w:style>
  <w:style w:type="paragraph" w:customStyle="1" w:styleId="tv2131">
    <w:name w:val="tv2131"/>
    <w:basedOn w:val="Normal"/>
    <w:uiPriority w:val="99"/>
    <w:rsid w:val="008E7ACC"/>
    <w:pPr>
      <w:spacing w:before="240" w:line="360" w:lineRule="auto"/>
      <w:ind w:firstLine="300"/>
      <w:jc w:val="both"/>
    </w:pPr>
    <w:rPr>
      <w:rFonts w:ascii="Verdana" w:hAnsi="Verdana" w:cs="Verdana"/>
      <w:sz w:val="18"/>
      <w:szCs w:val="18"/>
    </w:rPr>
  </w:style>
  <w:style w:type="paragraph" w:customStyle="1" w:styleId="naisnod">
    <w:name w:val="naisnod"/>
    <w:basedOn w:val="Normal"/>
    <w:rsid w:val="008E7ACC"/>
    <w:pPr>
      <w:spacing w:before="600" w:after="300"/>
      <w:jc w:val="center"/>
    </w:pPr>
    <w:rPr>
      <w:b/>
      <w:bCs/>
    </w:rPr>
  </w:style>
  <w:style w:type="paragraph" w:styleId="NormalWeb">
    <w:name w:val="Normal (Web)"/>
    <w:aliases w:val="sākums"/>
    <w:basedOn w:val="Normal"/>
    <w:uiPriority w:val="99"/>
    <w:rsid w:val="008E7ACC"/>
    <w:pPr>
      <w:spacing w:before="100" w:beforeAutospacing="1" w:after="100" w:afterAutospacing="1"/>
    </w:pPr>
  </w:style>
  <w:style w:type="paragraph" w:styleId="Header">
    <w:name w:val="header"/>
    <w:basedOn w:val="Normal"/>
    <w:link w:val="HeaderChar"/>
    <w:uiPriority w:val="99"/>
    <w:rsid w:val="008E7ACC"/>
    <w:pPr>
      <w:tabs>
        <w:tab w:val="center" w:pos="4153"/>
        <w:tab w:val="right" w:pos="8306"/>
      </w:tabs>
    </w:pPr>
  </w:style>
  <w:style w:type="character" w:customStyle="1" w:styleId="HeaderChar">
    <w:name w:val="Header Char"/>
    <w:basedOn w:val="DefaultParagraphFont"/>
    <w:link w:val="Header"/>
    <w:uiPriority w:val="99"/>
    <w:rsid w:val="008E7ACC"/>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8E7ACC"/>
    <w:pPr>
      <w:tabs>
        <w:tab w:val="center" w:pos="4153"/>
        <w:tab w:val="right" w:pos="8306"/>
      </w:tabs>
    </w:pPr>
  </w:style>
  <w:style w:type="character" w:customStyle="1" w:styleId="FooterChar">
    <w:name w:val="Footer Char"/>
    <w:basedOn w:val="DefaultParagraphFont"/>
    <w:link w:val="Footer"/>
    <w:uiPriority w:val="99"/>
    <w:rsid w:val="008E7ACC"/>
    <w:rPr>
      <w:rFonts w:ascii="Times New Roman" w:eastAsia="Times New Roman" w:hAnsi="Times New Roman" w:cs="Times New Roman"/>
      <w:sz w:val="24"/>
      <w:szCs w:val="24"/>
      <w:lang w:eastAsia="lv-LV"/>
    </w:rPr>
  </w:style>
  <w:style w:type="paragraph" w:customStyle="1" w:styleId="naiskr">
    <w:name w:val="naiskr"/>
    <w:basedOn w:val="Normal"/>
    <w:uiPriority w:val="99"/>
    <w:rsid w:val="008E7ACC"/>
    <w:pPr>
      <w:spacing w:before="75" w:after="75"/>
    </w:pPr>
  </w:style>
  <w:style w:type="paragraph" w:customStyle="1" w:styleId="tv213">
    <w:name w:val="tv213"/>
    <w:basedOn w:val="Normal"/>
    <w:uiPriority w:val="99"/>
    <w:rsid w:val="008E7ACC"/>
    <w:pPr>
      <w:spacing w:before="100" w:beforeAutospacing="1" w:after="100" w:afterAutospacing="1"/>
    </w:pPr>
  </w:style>
  <w:style w:type="paragraph" w:styleId="ListParagraph">
    <w:name w:val="List Paragraph"/>
    <w:basedOn w:val="Normal"/>
    <w:uiPriority w:val="34"/>
    <w:qFormat/>
    <w:rsid w:val="008E7ACC"/>
    <w:pPr>
      <w:ind w:left="720"/>
    </w:pPr>
  </w:style>
  <w:style w:type="paragraph" w:customStyle="1" w:styleId="Teksts">
    <w:name w:val="Teksts"/>
    <w:basedOn w:val="Normal"/>
    <w:uiPriority w:val="99"/>
    <w:rsid w:val="008E7ACC"/>
    <w:pPr>
      <w:jc w:val="both"/>
    </w:pPr>
    <w:rPr>
      <w:lang w:eastAsia="en-US"/>
    </w:rPr>
  </w:style>
  <w:style w:type="character" w:styleId="Hyperlink">
    <w:name w:val="Hyperlink"/>
    <w:basedOn w:val="DefaultParagraphFont"/>
    <w:uiPriority w:val="99"/>
    <w:unhideWhenUsed/>
    <w:rsid w:val="008E7A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C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8E7ACC"/>
    <w:pPr>
      <w:spacing w:before="75" w:after="75"/>
      <w:ind w:firstLine="375"/>
      <w:jc w:val="both"/>
    </w:pPr>
  </w:style>
  <w:style w:type="paragraph" w:customStyle="1" w:styleId="naisc">
    <w:name w:val="naisc"/>
    <w:basedOn w:val="Normal"/>
    <w:rsid w:val="008E7ACC"/>
    <w:pPr>
      <w:spacing w:before="75" w:after="75"/>
      <w:jc w:val="center"/>
    </w:pPr>
  </w:style>
  <w:style w:type="paragraph" w:customStyle="1" w:styleId="tv2131">
    <w:name w:val="tv2131"/>
    <w:basedOn w:val="Normal"/>
    <w:uiPriority w:val="99"/>
    <w:rsid w:val="008E7ACC"/>
    <w:pPr>
      <w:spacing w:before="240" w:line="360" w:lineRule="auto"/>
      <w:ind w:firstLine="300"/>
      <w:jc w:val="both"/>
    </w:pPr>
    <w:rPr>
      <w:rFonts w:ascii="Verdana" w:hAnsi="Verdana" w:cs="Verdana"/>
      <w:sz w:val="18"/>
      <w:szCs w:val="18"/>
    </w:rPr>
  </w:style>
  <w:style w:type="paragraph" w:customStyle="1" w:styleId="naisnod">
    <w:name w:val="naisnod"/>
    <w:basedOn w:val="Normal"/>
    <w:rsid w:val="008E7ACC"/>
    <w:pPr>
      <w:spacing w:before="600" w:after="300"/>
      <w:jc w:val="center"/>
    </w:pPr>
    <w:rPr>
      <w:b/>
      <w:bCs/>
    </w:rPr>
  </w:style>
  <w:style w:type="paragraph" w:styleId="NormalWeb">
    <w:name w:val="Normal (Web)"/>
    <w:aliases w:val="sākums"/>
    <w:basedOn w:val="Normal"/>
    <w:uiPriority w:val="99"/>
    <w:rsid w:val="008E7ACC"/>
    <w:pPr>
      <w:spacing w:before="100" w:beforeAutospacing="1" w:after="100" w:afterAutospacing="1"/>
    </w:pPr>
  </w:style>
  <w:style w:type="paragraph" w:styleId="Header">
    <w:name w:val="header"/>
    <w:basedOn w:val="Normal"/>
    <w:link w:val="HeaderChar"/>
    <w:uiPriority w:val="99"/>
    <w:rsid w:val="008E7ACC"/>
    <w:pPr>
      <w:tabs>
        <w:tab w:val="center" w:pos="4153"/>
        <w:tab w:val="right" w:pos="8306"/>
      </w:tabs>
    </w:pPr>
  </w:style>
  <w:style w:type="character" w:customStyle="1" w:styleId="HeaderChar">
    <w:name w:val="Header Char"/>
    <w:basedOn w:val="DefaultParagraphFont"/>
    <w:link w:val="Header"/>
    <w:uiPriority w:val="99"/>
    <w:rsid w:val="008E7ACC"/>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8E7ACC"/>
    <w:pPr>
      <w:tabs>
        <w:tab w:val="center" w:pos="4153"/>
        <w:tab w:val="right" w:pos="8306"/>
      </w:tabs>
    </w:pPr>
  </w:style>
  <w:style w:type="character" w:customStyle="1" w:styleId="FooterChar">
    <w:name w:val="Footer Char"/>
    <w:basedOn w:val="DefaultParagraphFont"/>
    <w:link w:val="Footer"/>
    <w:uiPriority w:val="99"/>
    <w:rsid w:val="008E7ACC"/>
    <w:rPr>
      <w:rFonts w:ascii="Times New Roman" w:eastAsia="Times New Roman" w:hAnsi="Times New Roman" w:cs="Times New Roman"/>
      <w:sz w:val="24"/>
      <w:szCs w:val="24"/>
      <w:lang w:eastAsia="lv-LV"/>
    </w:rPr>
  </w:style>
  <w:style w:type="paragraph" w:customStyle="1" w:styleId="naiskr">
    <w:name w:val="naiskr"/>
    <w:basedOn w:val="Normal"/>
    <w:uiPriority w:val="99"/>
    <w:rsid w:val="008E7ACC"/>
    <w:pPr>
      <w:spacing w:before="75" w:after="75"/>
    </w:pPr>
  </w:style>
  <w:style w:type="paragraph" w:customStyle="1" w:styleId="tv213">
    <w:name w:val="tv213"/>
    <w:basedOn w:val="Normal"/>
    <w:uiPriority w:val="99"/>
    <w:rsid w:val="008E7ACC"/>
    <w:pPr>
      <w:spacing w:before="100" w:beforeAutospacing="1" w:after="100" w:afterAutospacing="1"/>
    </w:pPr>
  </w:style>
  <w:style w:type="paragraph" w:styleId="ListParagraph">
    <w:name w:val="List Paragraph"/>
    <w:basedOn w:val="Normal"/>
    <w:uiPriority w:val="34"/>
    <w:qFormat/>
    <w:rsid w:val="008E7ACC"/>
    <w:pPr>
      <w:ind w:left="720"/>
    </w:pPr>
  </w:style>
  <w:style w:type="paragraph" w:customStyle="1" w:styleId="Teksts">
    <w:name w:val="Teksts"/>
    <w:basedOn w:val="Normal"/>
    <w:uiPriority w:val="99"/>
    <w:rsid w:val="008E7ACC"/>
    <w:pPr>
      <w:jc w:val="both"/>
    </w:pPr>
    <w:rPr>
      <w:lang w:eastAsia="en-US"/>
    </w:rPr>
  </w:style>
  <w:style w:type="character" w:styleId="Hyperlink">
    <w:name w:val="Hyperlink"/>
    <w:basedOn w:val="DefaultParagraphFont"/>
    <w:uiPriority w:val="99"/>
    <w:unhideWhenUsed/>
    <w:rsid w:val="008E7A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85424" TargetMode="External"/><Relationship Id="rId13" Type="http://schemas.openxmlformats.org/officeDocument/2006/relationships/hyperlink" Target="https://likumi.lv/ta/id/38048-par-valsts-pensijam" TargetMode="External"/><Relationship Id="rId18" Type="http://schemas.openxmlformats.org/officeDocument/2006/relationships/hyperlink" Target="mailto:Dace.Trusinska@lm.gov.lv"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ikumi.lv/ta/id/38048-par-valsts-pensijam" TargetMode="External"/><Relationship Id="rId17" Type="http://schemas.openxmlformats.org/officeDocument/2006/relationships/hyperlink" Target="https://likumi.lv/ta/id/38048-par-valsts-pensijam" TargetMode="External"/><Relationship Id="rId2" Type="http://schemas.openxmlformats.org/officeDocument/2006/relationships/styles" Target="styles.xml"/><Relationship Id="rId16" Type="http://schemas.openxmlformats.org/officeDocument/2006/relationships/hyperlink" Target="https://likumi.lv/ta/id/38048-par-valsts-pensija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kumi.lv/ta/id/38048-par-valsts-pensij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38048-par-valsts-pensijam" TargetMode="External"/><Relationship Id="rId23" Type="http://schemas.openxmlformats.org/officeDocument/2006/relationships/fontTable" Target="fontTable.xml"/><Relationship Id="rId10" Type="http://schemas.openxmlformats.org/officeDocument/2006/relationships/hyperlink" Target="https://likumi.lv/ta/id/18542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185424" TargetMode="External"/><Relationship Id="rId14" Type="http://schemas.openxmlformats.org/officeDocument/2006/relationships/hyperlink" Target="https://likumi.lv/ta/id/38048-par-valsts-pensija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8</Pages>
  <Words>8253</Words>
  <Characters>4705</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ikmēneša piemaksu pie vecuma un invaliditātes pensijas</dc:title>
  <dc:subject>izziņa par sniegtajiem iebildumiem</dc:subject>
  <dc:creator>Dace Trusinska</dc:creator>
  <dc:description>D.Trušinska, 67021553
Dace.Trusinska@lm.gov.lv</dc:description>
  <cp:lastModifiedBy>Dace Trusinska</cp:lastModifiedBy>
  <cp:revision>32</cp:revision>
  <cp:lastPrinted>2019-02-25T12:38:00Z</cp:lastPrinted>
  <dcterms:created xsi:type="dcterms:W3CDTF">2019-02-25T08:01:00Z</dcterms:created>
  <dcterms:modified xsi:type="dcterms:W3CDTF">2019-03-06T06:54:00Z</dcterms:modified>
</cp:coreProperties>
</file>