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48AB" w14:textId="77777777" w:rsidR="006233E4" w:rsidRPr="006233E4" w:rsidRDefault="006233E4" w:rsidP="005209F5">
      <w:pPr>
        <w:pStyle w:val="Title"/>
        <w:jc w:val="right"/>
        <w:rPr>
          <w:b w:val="0"/>
        </w:rPr>
      </w:pPr>
      <w:bookmarkStart w:id="0" w:name="_GoBack"/>
      <w:bookmarkEnd w:id="0"/>
      <w:r w:rsidRPr="006233E4">
        <w:rPr>
          <w:b w:val="0"/>
        </w:rPr>
        <w:t>Projekts</w:t>
      </w:r>
    </w:p>
    <w:p w14:paraId="4401B9F0" w14:textId="77777777" w:rsidR="006233E4" w:rsidRPr="006233E4" w:rsidRDefault="006233E4" w:rsidP="006233E4">
      <w:pPr>
        <w:pStyle w:val="Title"/>
        <w:rPr>
          <w:b w:val="0"/>
        </w:rPr>
      </w:pPr>
      <w:r>
        <w:rPr>
          <w:b w:val="0"/>
        </w:rPr>
        <w:t>LATVIJAS REPUBLIKAS MINISTRU KABINETS</w:t>
      </w:r>
    </w:p>
    <w:p w14:paraId="114702BC" w14:textId="77777777" w:rsidR="0018064D" w:rsidRDefault="0018064D">
      <w:pPr>
        <w:pStyle w:val="Title"/>
      </w:pPr>
    </w:p>
    <w:p w14:paraId="6C4091E7" w14:textId="77777777" w:rsidR="0018064D" w:rsidRDefault="00FE7461" w:rsidP="006233E4">
      <w:pPr>
        <w:pStyle w:val="Title"/>
        <w:jc w:val="left"/>
        <w:rPr>
          <w:b w:val="0"/>
        </w:rPr>
      </w:pPr>
      <w:r>
        <w:rPr>
          <w:b w:val="0"/>
        </w:rPr>
        <w:t>20</w:t>
      </w:r>
      <w:r w:rsidR="008F035A">
        <w:rPr>
          <w:b w:val="0"/>
        </w:rPr>
        <w:t>19</w:t>
      </w:r>
      <w:r w:rsidR="006233E4">
        <w:rPr>
          <w:b w:val="0"/>
        </w:rPr>
        <w:t>.</w:t>
      </w:r>
      <w:r w:rsidR="008F035A">
        <w:rPr>
          <w:b w:val="0"/>
        </w:rPr>
        <w:t xml:space="preserve"> </w:t>
      </w:r>
      <w:r w:rsidR="006233E4">
        <w:rPr>
          <w:b w:val="0"/>
        </w:rPr>
        <w:t>gada __.</w:t>
      </w:r>
      <w:r>
        <w:rPr>
          <w:b w:val="0"/>
        </w:rPr>
        <w:t>________</w:t>
      </w:r>
      <w:r w:rsidR="00784D9F">
        <w:rPr>
          <w:b w:val="0"/>
        </w:rPr>
        <w:tab/>
      </w:r>
      <w:r w:rsidR="00784D9F">
        <w:rPr>
          <w:b w:val="0"/>
        </w:rPr>
        <w:tab/>
      </w:r>
      <w:r w:rsidR="00784D9F">
        <w:rPr>
          <w:b w:val="0"/>
        </w:rPr>
        <w:tab/>
      </w:r>
      <w:r w:rsidR="00784D9F">
        <w:rPr>
          <w:b w:val="0"/>
        </w:rPr>
        <w:tab/>
      </w:r>
      <w:r w:rsidR="00784D9F">
        <w:rPr>
          <w:b w:val="0"/>
        </w:rPr>
        <w:tab/>
      </w:r>
      <w:r w:rsidR="004A0102">
        <w:rPr>
          <w:b w:val="0"/>
        </w:rPr>
        <w:tab/>
      </w:r>
      <w:r w:rsidR="00784D9F">
        <w:rPr>
          <w:b w:val="0"/>
        </w:rPr>
        <w:t>Noteikumi Nr.</w:t>
      </w:r>
      <w:r w:rsidR="006233E4">
        <w:rPr>
          <w:b w:val="0"/>
        </w:rPr>
        <w:t>__</w:t>
      </w:r>
    </w:p>
    <w:p w14:paraId="042A402F" w14:textId="77777777" w:rsidR="006233E4" w:rsidRPr="006233E4" w:rsidRDefault="006233E4" w:rsidP="006233E4">
      <w:pPr>
        <w:pStyle w:val="Title"/>
        <w:jc w:val="left"/>
        <w:rPr>
          <w:b w:val="0"/>
        </w:rPr>
      </w:pPr>
      <w:r>
        <w:rPr>
          <w:b w:val="0"/>
        </w:rPr>
        <w:t>Rīgā</w:t>
      </w:r>
      <w:r>
        <w:rPr>
          <w:b w:val="0"/>
        </w:rPr>
        <w:tab/>
      </w:r>
      <w:r>
        <w:rPr>
          <w:b w:val="0"/>
        </w:rPr>
        <w:tab/>
      </w:r>
      <w:r>
        <w:rPr>
          <w:b w:val="0"/>
        </w:rPr>
        <w:tab/>
      </w:r>
      <w:r>
        <w:rPr>
          <w:b w:val="0"/>
        </w:rPr>
        <w:tab/>
      </w:r>
      <w:r>
        <w:rPr>
          <w:b w:val="0"/>
        </w:rPr>
        <w:tab/>
      </w:r>
      <w:r>
        <w:rPr>
          <w:b w:val="0"/>
        </w:rPr>
        <w:tab/>
      </w:r>
      <w:r w:rsidRPr="006233E4">
        <w:rPr>
          <w:b w:val="0"/>
        </w:rPr>
        <w:tab/>
      </w:r>
      <w:r w:rsidRPr="006233E4">
        <w:rPr>
          <w:b w:val="0"/>
        </w:rPr>
        <w:tab/>
      </w:r>
      <w:r w:rsidR="004A0102">
        <w:rPr>
          <w:b w:val="0"/>
        </w:rPr>
        <w:tab/>
      </w:r>
      <w:r w:rsidRPr="006233E4">
        <w:rPr>
          <w:b w:val="0"/>
        </w:rPr>
        <w:t>(prot. Nr.</w:t>
      </w:r>
      <w:r w:rsidR="004A0102">
        <w:rPr>
          <w:b w:val="0"/>
        </w:rPr>
        <w:t>___</w:t>
      </w:r>
      <w:r w:rsidRPr="006233E4">
        <w:rPr>
          <w:b w:val="0"/>
        </w:rPr>
        <w:t>.</w:t>
      </w:r>
      <w:r w:rsidR="004A0102">
        <w:rPr>
          <w:b w:val="0"/>
        </w:rPr>
        <w:t xml:space="preserve"> </w:t>
      </w:r>
      <w:r w:rsidRPr="006233E4">
        <w:rPr>
          <w:b w:val="0"/>
        </w:rPr>
        <w:t>§)</w:t>
      </w:r>
    </w:p>
    <w:p w14:paraId="63ED08E3" w14:textId="77777777" w:rsidR="0018064D" w:rsidRDefault="0018064D">
      <w:pPr>
        <w:pStyle w:val="Title"/>
      </w:pPr>
    </w:p>
    <w:p w14:paraId="177AE70D" w14:textId="77777777" w:rsidR="009E1D1E" w:rsidRDefault="009E1D1E" w:rsidP="005209F5">
      <w:pPr>
        <w:pStyle w:val="Title"/>
        <w:jc w:val="left"/>
      </w:pPr>
    </w:p>
    <w:p w14:paraId="60FE977E" w14:textId="77777777" w:rsidR="0018064D" w:rsidRDefault="0018064D" w:rsidP="00793B23">
      <w:pPr>
        <w:pStyle w:val="Title"/>
      </w:pPr>
      <w:r>
        <w:t xml:space="preserve">Noteikumi par ro-ro pasažieru kuģu un ātrgaitas pasažieru kuģu </w:t>
      </w:r>
      <w:r w:rsidR="009051A3">
        <w:t xml:space="preserve"> inspekciju </w:t>
      </w:r>
      <w:r w:rsidR="00874F8A">
        <w:t>kārtību</w:t>
      </w:r>
    </w:p>
    <w:p w14:paraId="22069857" w14:textId="77777777" w:rsidR="0018064D" w:rsidRDefault="0018064D">
      <w:pPr>
        <w:pStyle w:val="Title"/>
        <w:tabs>
          <w:tab w:val="left" w:pos="5670"/>
        </w:tabs>
        <w:jc w:val="both"/>
      </w:pPr>
    </w:p>
    <w:p w14:paraId="720EF3BB" w14:textId="77777777" w:rsidR="0018064D" w:rsidRDefault="0018064D" w:rsidP="005209F5">
      <w:pPr>
        <w:pStyle w:val="Title"/>
        <w:tabs>
          <w:tab w:val="left" w:pos="5670"/>
        </w:tabs>
        <w:jc w:val="both"/>
        <w:rPr>
          <w:b w:val="0"/>
        </w:rPr>
      </w:pPr>
      <w:r>
        <w:rPr>
          <w:b w:val="0"/>
        </w:rPr>
        <w:tab/>
        <w:t xml:space="preserve">Izdoti saskaņā ar Jūrlietu </w:t>
      </w:r>
    </w:p>
    <w:p w14:paraId="42A93AA1" w14:textId="77777777" w:rsidR="0018064D" w:rsidRDefault="0018064D">
      <w:pPr>
        <w:pStyle w:val="Title"/>
        <w:tabs>
          <w:tab w:val="left" w:pos="5670"/>
        </w:tabs>
        <w:jc w:val="both"/>
        <w:rPr>
          <w:b w:val="0"/>
        </w:rPr>
      </w:pPr>
      <w:r>
        <w:rPr>
          <w:b w:val="0"/>
        </w:rPr>
        <w:tab/>
        <w:t>pārvaldes un jūras drošības</w:t>
      </w:r>
    </w:p>
    <w:p w14:paraId="713B0954" w14:textId="77777777" w:rsidR="0018064D" w:rsidRDefault="0018064D">
      <w:pPr>
        <w:pStyle w:val="Title"/>
        <w:tabs>
          <w:tab w:val="left" w:pos="5670"/>
        </w:tabs>
        <w:jc w:val="both"/>
        <w:rPr>
          <w:b w:val="0"/>
        </w:rPr>
      </w:pPr>
      <w:r>
        <w:rPr>
          <w:b w:val="0"/>
        </w:rPr>
        <w:tab/>
        <w:t xml:space="preserve">likuma 11.panta </w:t>
      </w:r>
      <w:r w:rsidR="00075FE4">
        <w:rPr>
          <w:b w:val="0"/>
        </w:rPr>
        <w:t>ceturto daļu</w:t>
      </w:r>
    </w:p>
    <w:p w14:paraId="00E1C95D" w14:textId="77777777" w:rsidR="0018064D" w:rsidRDefault="0018064D">
      <w:pPr>
        <w:pStyle w:val="Title"/>
        <w:tabs>
          <w:tab w:val="left" w:pos="5670"/>
        </w:tabs>
        <w:jc w:val="both"/>
        <w:rPr>
          <w:b w:val="0"/>
        </w:rPr>
      </w:pPr>
    </w:p>
    <w:p w14:paraId="70F6B359" w14:textId="77777777" w:rsidR="0018064D" w:rsidRDefault="00575452" w:rsidP="005209F5">
      <w:pPr>
        <w:pStyle w:val="Title"/>
        <w:tabs>
          <w:tab w:val="left" w:pos="5670"/>
        </w:tabs>
      </w:pPr>
      <w:r>
        <w:t>I. Vispārīgie</w:t>
      </w:r>
      <w:r w:rsidR="0018064D">
        <w:rPr>
          <w:i/>
        </w:rPr>
        <w:t xml:space="preserve"> </w:t>
      </w:r>
      <w:r w:rsidR="0018064D">
        <w:t>jautāj</w:t>
      </w:r>
      <w:r>
        <w:t>umi</w:t>
      </w:r>
    </w:p>
    <w:p w14:paraId="434B50DF" w14:textId="77777777" w:rsidR="0018064D" w:rsidRDefault="0018064D">
      <w:pPr>
        <w:jc w:val="both"/>
        <w:rPr>
          <w:b/>
          <w:lang w:val="lv-LV"/>
        </w:rPr>
      </w:pPr>
    </w:p>
    <w:p w14:paraId="3B6A63D6" w14:textId="77777777" w:rsidR="00EF7875" w:rsidRDefault="00EF7875" w:rsidP="00EF7875">
      <w:pPr>
        <w:ind w:firstLine="709"/>
        <w:jc w:val="both"/>
        <w:rPr>
          <w:lang w:val="lv-LV"/>
        </w:rPr>
      </w:pPr>
      <w:r>
        <w:rPr>
          <w:lang w:val="lv-LV"/>
        </w:rPr>
        <w:t xml:space="preserve">1. </w:t>
      </w:r>
      <w:r w:rsidR="0018064D">
        <w:rPr>
          <w:lang w:val="lv-LV"/>
        </w:rPr>
        <w:t xml:space="preserve">Noteikumi nosaka kārtību, kādā </w:t>
      </w:r>
      <w:r w:rsidR="00721538">
        <w:rPr>
          <w:lang w:val="lv-LV"/>
        </w:rPr>
        <w:t>VAS “</w:t>
      </w:r>
      <w:r w:rsidR="0018064D">
        <w:rPr>
          <w:lang w:val="lv-LV"/>
        </w:rPr>
        <w:t>Latvijas</w:t>
      </w:r>
      <w:r>
        <w:rPr>
          <w:lang w:val="lv-LV"/>
        </w:rPr>
        <w:t xml:space="preserve"> Jūras administrācija</w:t>
      </w:r>
      <w:r w:rsidR="00721538">
        <w:rPr>
          <w:lang w:val="lv-LV"/>
        </w:rPr>
        <w:t>” (turpmāk – Jūras administrācija)</w:t>
      </w:r>
      <w:r>
        <w:rPr>
          <w:lang w:val="lv-LV"/>
        </w:rPr>
        <w:t xml:space="preserve"> nodrošina </w:t>
      </w:r>
      <w:r w:rsidR="002866D9">
        <w:rPr>
          <w:lang w:val="lv-LV"/>
        </w:rPr>
        <w:t xml:space="preserve">regulārā satiksmē nodarbinātu ro-ro pasažieru kuģu un ātrgaitas pasažieru kuģu </w:t>
      </w:r>
      <w:r w:rsidR="00721538">
        <w:rPr>
          <w:lang w:val="lv-LV"/>
        </w:rPr>
        <w:t xml:space="preserve">inspekciju </w:t>
      </w:r>
      <w:r w:rsidR="0018064D">
        <w:rPr>
          <w:lang w:val="lv-LV"/>
        </w:rPr>
        <w:t xml:space="preserve">sistēmu, lai garantētu to </w:t>
      </w:r>
      <w:r w:rsidR="002866D9">
        <w:rPr>
          <w:lang w:val="lv-LV"/>
        </w:rPr>
        <w:t>drošu</w:t>
      </w:r>
      <w:r w:rsidR="008D5667">
        <w:rPr>
          <w:lang w:val="lv-LV"/>
        </w:rPr>
        <w:t xml:space="preserve"> ekspluatāciju</w:t>
      </w:r>
      <w:r w:rsidR="002866D9">
        <w:rPr>
          <w:lang w:val="lv-LV"/>
        </w:rPr>
        <w:t>.</w:t>
      </w:r>
      <w:r w:rsidR="002866D9" w:rsidDel="002866D9">
        <w:rPr>
          <w:lang w:val="lv-LV"/>
        </w:rPr>
        <w:t xml:space="preserve"> </w:t>
      </w:r>
    </w:p>
    <w:p w14:paraId="7B84E700" w14:textId="77777777" w:rsidR="008D5667" w:rsidRDefault="00EF7875" w:rsidP="008D5667">
      <w:pPr>
        <w:ind w:firstLine="709"/>
        <w:jc w:val="both"/>
        <w:rPr>
          <w:lang w:val="lv-LV"/>
        </w:rPr>
      </w:pPr>
      <w:r>
        <w:rPr>
          <w:lang w:val="lv-LV"/>
        </w:rPr>
        <w:t xml:space="preserve">2. </w:t>
      </w:r>
      <w:r w:rsidR="008D5667">
        <w:rPr>
          <w:lang w:val="lv-LV"/>
        </w:rPr>
        <w:t>Noteikumi neattiecas uz ro-ro pasažieru kuģiem un ātrgaitas pasažieru kuģiem, uz kuriem attiecas normatīvie akti par ostas valsts kontroles kārtību.</w:t>
      </w:r>
    </w:p>
    <w:p w14:paraId="349ED82C" w14:textId="77777777" w:rsidR="0018064D" w:rsidRDefault="008D5667" w:rsidP="008D5667">
      <w:pPr>
        <w:ind w:firstLine="709"/>
        <w:jc w:val="both"/>
        <w:rPr>
          <w:lang w:val="lv-LV"/>
        </w:rPr>
      </w:pPr>
      <w:r>
        <w:rPr>
          <w:lang w:val="lv-LV"/>
        </w:rPr>
        <w:t xml:space="preserve">  </w:t>
      </w:r>
    </w:p>
    <w:p w14:paraId="4CD7DC7C" w14:textId="77777777" w:rsidR="0018064D" w:rsidRDefault="0018064D">
      <w:pPr>
        <w:pStyle w:val="Heading1"/>
        <w:jc w:val="center"/>
      </w:pPr>
      <w:r>
        <w:t>II. Noteikumos lietotie termini</w:t>
      </w:r>
    </w:p>
    <w:p w14:paraId="10326C59" w14:textId="77777777" w:rsidR="0018064D" w:rsidRDefault="0018064D">
      <w:pPr>
        <w:jc w:val="both"/>
        <w:rPr>
          <w:b/>
          <w:lang w:val="lv-LV"/>
        </w:rPr>
      </w:pPr>
    </w:p>
    <w:p w14:paraId="79734A00" w14:textId="77777777" w:rsidR="0018064D" w:rsidRDefault="00EF7875">
      <w:pPr>
        <w:pStyle w:val="BodyTextIndent2"/>
        <w:rPr>
          <w:noProof w:val="0"/>
          <w:u w:val="none"/>
          <w:lang w:val="lv-LV"/>
        </w:rPr>
      </w:pPr>
      <w:r>
        <w:rPr>
          <w:noProof w:val="0"/>
          <w:u w:val="none"/>
          <w:lang w:val="lv-LV"/>
        </w:rPr>
        <w:t>3</w:t>
      </w:r>
      <w:r w:rsidR="00B13B1A">
        <w:rPr>
          <w:noProof w:val="0"/>
          <w:u w:val="none"/>
          <w:lang w:val="lv-LV"/>
        </w:rPr>
        <w:t>.</w:t>
      </w:r>
      <w:r w:rsidR="00FA3441">
        <w:rPr>
          <w:noProof w:val="0"/>
          <w:u w:val="none"/>
          <w:lang w:val="lv-LV"/>
        </w:rPr>
        <w:t xml:space="preserve"> </w:t>
      </w:r>
      <w:r w:rsidR="00AE5BEE">
        <w:rPr>
          <w:noProof w:val="0"/>
          <w:u w:val="none"/>
          <w:lang w:val="lv-LV"/>
        </w:rPr>
        <w:t>Šo n</w:t>
      </w:r>
      <w:r w:rsidR="00E74753">
        <w:rPr>
          <w:noProof w:val="0"/>
          <w:u w:val="none"/>
          <w:lang w:val="lv-LV"/>
        </w:rPr>
        <w:t>oteikum</w:t>
      </w:r>
      <w:r w:rsidR="00AE5BEE">
        <w:rPr>
          <w:noProof w:val="0"/>
          <w:u w:val="none"/>
          <w:lang w:val="lv-LV"/>
        </w:rPr>
        <w:t>u</w:t>
      </w:r>
      <w:r w:rsidR="00E74753">
        <w:rPr>
          <w:noProof w:val="0"/>
          <w:u w:val="none"/>
          <w:lang w:val="lv-LV"/>
        </w:rPr>
        <w:t xml:space="preserve"> </w:t>
      </w:r>
      <w:r w:rsidR="00AE5BEE">
        <w:rPr>
          <w:noProof w:val="0"/>
          <w:u w:val="none"/>
          <w:lang w:val="lv-LV"/>
        </w:rPr>
        <w:t>izpratnē</w:t>
      </w:r>
      <w:r w:rsidR="00E74753">
        <w:rPr>
          <w:noProof w:val="0"/>
          <w:u w:val="none"/>
          <w:lang w:val="lv-LV"/>
        </w:rPr>
        <w:t>:</w:t>
      </w:r>
    </w:p>
    <w:p w14:paraId="56EAE0A1" w14:textId="77777777" w:rsidR="0018064D" w:rsidRDefault="00EF7875">
      <w:pPr>
        <w:pStyle w:val="BodyTextIndent2"/>
        <w:rPr>
          <w:noProof w:val="0"/>
          <w:u w:val="none"/>
          <w:lang w:val="lv-LV"/>
        </w:rPr>
      </w:pPr>
      <w:r>
        <w:rPr>
          <w:noProof w:val="0"/>
          <w:u w:val="none"/>
          <w:lang w:val="lv-LV"/>
        </w:rPr>
        <w:t>3</w:t>
      </w:r>
      <w:r w:rsidR="00B13B1A">
        <w:rPr>
          <w:noProof w:val="0"/>
          <w:u w:val="none"/>
          <w:lang w:val="lv-LV"/>
        </w:rPr>
        <w:t>.1.</w:t>
      </w:r>
      <w:r w:rsidR="00AD502D">
        <w:rPr>
          <w:noProof w:val="0"/>
          <w:u w:val="none"/>
          <w:lang w:val="lv-LV"/>
        </w:rPr>
        <w:t xml:space="preserve"> </w:t>
      </w:r>
      <w:r w:rsidR="0018064D">
        <w:rPr>
          <w:noProof w:val="0"/>
          <w:u w:val="none"/>
          <w:lang w:val="lv-LV"/>
        </w:rPr>
        <w:t xml:space="preserve">ro-ro pasažieru kuģis </w:t>
      </w:r>
      <w:r w:rsidR="00AE5BEE">
        <w:rPr>
          <w:noProof w:val="0"/>
          <w:u w:val="none"/>
          <w:lang w:val="lv-LV"/>
        </w:rPr>
        <w:t>-</w:t>
      </w:r>
      <w:r w:rsidR="0018064D">
        <w:rPr>
          <w:noProof w:val="0"/>
          <w:u w:val="none"/>
          <w:lang w:val="lv-LV"/>
        </w:rPr>
        <w:t xml:space="preserve"> kuģis</w:t>
      </w:r>
      <w:r w:rsidR="0075174E">
        <w:rPr>
          <w:noProof w:val="0"/>
          <w:u w:val="none"/>
          <w:lang w:val="lv-LV"/>
        </w:rPr>
        <w:t xml:space="preserve">, </w:t>
      </w:r>
      <w:r w:rsidR="00874F8A">
        <w:rPr>
          <w:noProof w:val="0"/>
          <w:u w:val="none"/>
          <w:lang w:val="lv-LV"/>
        </w:rPr>
        <w:t>kas var pārvadāt vairāk nekā 12 pasažieru un kura aprīkojums ļauj riteņu vai dzelzceļa transportlīdzekļiem uzbraukt uz kuģa un nobraukt no tā</w:t>
      </w:r>
      <w:r w:rsidR="0018064D">
        <w:rPr>
          <w:noProof w:val="0"/>
          <w:u w:val="none"/>
          <w:lang w:val="lv-LV"/>
        </w:rPr>
        <w:t>;</w:t>
      </w:r>
    </w:p>
    <w:p w14:paraId="0BB8596F" w14:textId="5EA3A284" w:rsidR="0018064D" w:rsidRDefault="00EF7875">
      <w:pPr>
        <w:jc w:val="both"/>
        <w:rPr>
          <w:lang w:val="lv-LV"/>
        </w:rPr>
      </w:pPr>
      <w:r>
        <w:rPr>
          <w:lang w:val="lv-LV"/>
        </w:rPr>
        <w:tab/>
        <w:t>3</w:t>
      </w:r>
      <w:r w:rsidR="00B13B1A">
        <w:rPr>
          <w:lang w:val="lv-LV"/>
        </w:rPr>
        <w:t>.2.</w:t>
      </w:r>
      <w:r w:rsidR="00AD502D">
        <w:rPr>
          <w:lang w:val="lv-LV"/>
        </w:rPr>
        <w:t xml:space="preserve"> </w:t>
      </w:r>
      <w:r w:rsidR="0018064D">
        <w:rPr>
          <w:lang w:val="lv-LV"/>
        </w:rPr>
        <w:t xml:space="preserve">ātrgaitas pasažieru kuģis </w:t>
      </w:r>
      <w:r w:rsidR="00C70EA3">
        <w:rPr>
          <w:lang w:val="lv-LV"/>
        </w:rPr>
        <w:t>-</w:t>
      </w:r>
      <w:r w:rsidR="0018064D">
        <w:rPr>
          <w:lang w:val="lv-LV"/>
        </w:rPr>
        <w:t xml:space="preserve"> kuģis</w:t>
      </w:r>
      <w:r w:rsidR="002B3AD9">
        <w:rPr>
          <w:lang w:val="lv-LV"/>
        </w:rPr>
        <w:t>,</w:t>
      </w:r>
      <w:r w:rsidR="00CA7DA4">
        <w:rPr>
          <w:lang w:val="lv-LV"/>
        </w:rPr>
        <w:t xml:space="preserve"> kas atbilst </w:t>
      </w:r>
      <w:r w:rsidR="002B3AD9">
        <w:rPr>
          <w:lang w:val="lv-LV"/>
        </w:rPr>
        <w:t>1974.</w:t>
      </w:r>
      <w:r w:rsidR="00C70EA3">
        <w:rPr>
          <w:lang w:val="lv-LV"/>
        </w:rPr>
        <w:t xml:space="preserve"> </w:t>
      </w:r>
      <w:r w:rsidR="0018064D">
        <w:rPr>
          <w:lang w:val="lv-LV"/>
        </w:rPr>
        <w:t xml:space="preserve">gada </w:t>
      </w:r>
      <w:r w:rsidR="00C27C0A">
        <w:rPr>
          <w:lang w:val="lv-LV"/>
        </w:rPr>
        <w:t>Starptautiskā</w:t>
      </w:r>
      <w:r w:rsidR="00C70EA3">
        <w:rPr>
          <w:lang w:val="lv-LV"/>
        </w:rPr>
        <w:t>s</w:t>
      </w:r>
      <w:r w:rsidR="00C27C0A">
        <w:rPr>
          <w:lang w:val="lv-LV"/>
        </w:rPr>
        <w:t xml:space="preserve"> konvencija</w:t>
      </w:r>
      <w:r w:rsidR="00C70EA3">
        <w:rPr>
          <w:lang w:val="lv-LV"/>
        </w:rPr>
        <w:t>s</w:t>
      </w:r>
      <w:r w:rsidR="00C27C0A">
        <w:rPr>
          <w:lang w:val="lv-LV"/>
        </w:rPr>
        <w:t xml:space="preserve"> par cilvēku dzīvības aizsardzību uz jūras</w:t>
      </w:r>
      <w:r w:rsidR="00CA7DA4">
        <w:rPr>
          <w:lang w:val="lv-LV"/>
        </w:rPr>
        <w:t xml:space="preserve"> (</w:t>
      </w:r>
      <w:r w:rsidR="00C27C0A">
        <w:rPr>
          <w:lang w:val="lv-LV"/>
        </w:rPr>
        <w:t xml:space="preserve">ar tai pievienotajiem </w:t>
      </w:r>
      <w:smartTag w:uri="schemas-tilde-lv/tildestengine" w:element="veidnes">
        <w:smartTagPr>
          <w:attr w:name="baseform" w:val="protokol|s"/>
          <w:attr w:name="id" w:val="-1"/>
          <w:attr w:name="text" w:val="protokoliem"/>
        </w:smartTagPr>
        <w:r w:rsidR="00C27C0A">
          <w:rPr>
            <w:lang w:val="lv-LV"/>
          </w:rPr>
          <w:t>protokoliem</w:t>
        </w:r>
      </w:smartTag>
      <w:r w:rsidR="00C27C0A">
        <w:rPr>
          <w:lang w:val="lv-LV"/>
        </w:rPr>
        <w:t xml:space="preserve"> un grozījumiem</w:t>
      </w:r>
      <w:r w:rsidR="00C70EA3">
        <w:rPr>
          <w:lang w:val="lv-LV"/>
        </w:rPr>
        <w:t xml:space="preserve"> </w:t>
      </w:r>
      <w:r w:rsidR="00CA7DA4">
        <w:rPr>
          <w:lang w:val="lv-LV"/>
        </w:rPr>
        <w:t xml:space="preserve">to </w:t>
      </w:r>
      <w:r w:rsidR="00C70EA3">
        <w:rPr>
          <w:lang w:val="lv-LV"/>
        </w:rPr>
        <w:t>jaunākajā redakcijā</w:t>
      </w:r>
      <w:r w:rsidR="00CA7DA4">
        <w:rPr>
          <w:lang w:val="lv-LV"/>
        </w:rPr>
        <w:t>)</w:t>
      </w:r>
      <w:r w:rsidR="00C27C0A">
        <w:rPr>
          <w:i/>
          <w:lang w:val="lv-LV"/>
        </w:rPr>
        <w:t xml:space="preserve"> </w:t>
      </w:r>
      <w:r w:rsidR="00C27C0A" w:rsidRPr="00C27C0A">
        <w:rPr>
          <w:lang w:val="lv-LV"/>
        </w:rPr>
        <w:t>(</w:t>
      </w:r>
      <w:r w:rsidR="00C27C0A">
        <w:rPr>
          <w:lang w:val="lv-LV"/>
        </w:rPr>
        <w:t xml:space="preserve">turpmāk – </w:t>
      </w:r>
      <w:r w:rsidR="00C27C0A" w:rsidRPr="005E168A">
        <w:rPr>
          <w:lang w:val="lv-LV"/>
        </w:rPr>
        <w:t xml:space="preserve">SOLAS </w:t>
      </w:r>
      <w:r w:rsidR="00C27C0A">
        <w:rPr>
          <w:lang w:val="lv-LV"/>
        </w:rPr>
        <w:t>konvencija)</w:t>
      </w:r>
      <w:r w:rsidR="002B3AD9">
        <w:rPr>
          <w:lang w:val="lv-LV"/>
        </w:rPr>
        <w:t xml:space="preserve"> X nodaļas 1.</w:t>
      </w:r>
      <w:r w:rsidR="00875014">
        <w:rPr>
          <w:lang w:val="lv-LV"/>
        </w:rPr>
        <w:t xml:space="preserve"> </w:t>
      </w:r>
      <w:r w:rsidR="0018064D">
        <w:rPr>
          <w:lang w:val="lv-LV"/>
        </w:rPr>
        <w:t>noteikum</w:t>
      </w:r>
      <w:r w:rsidR="00CA7DA4">
        <w:rPr>
          <w:lang w:val="lv-LV"/>
        </w:rPr>
        <w:t>am</w:t>
      </w:r>
      <w:r w:rsidR="0018064D">
        <w:rPr>
          <w:lang w:val="lv-LV"/>
        </w:rPr>
        <w:t xml:space="preserve"> un </w:t>
      </w:r>
      <w:r w:rsidR="00875014">
        <w:rPr>
          <w:lang w:val="lv-LV"/>
        </w:rPr>
        <w:t xml:space="preserve">kas </w:t>
      </w:r>
      <w:r w:rsidR="0018064D">
        <w:rPr>
          <w:lang w:val="lv-LV"/>
        </w:rPr>
        <w:t xml:space="preserve">pārvadā vairāk </w:t>
      </w:r>
      <w:r w:rsidR="00875014">
        <w:rPr>
          <w:lang w:val="lv-LV"/>
        </w:rPr>
        <w:t>ne</w:t>
      </w:r>
      <w:r w:rsidR="0018064D">
        <w:rPr>
          <w:lang w:val="lv-LV"/>
        </w:rPr>
        <w:t xml:space="preserve">kā 12 pasažierus; </w:t>
      </w:r>
    </w:p>
    <w:p w14:paraId="3A4B9BBD" w14:textId="4CC8C5D8" w:rsidR="002500E5" w:rsidRPr="007606B5" w:rsidRDefault="00EF7875">
      <w:pPr>
        <w:pStyle w:val="BodyTextIndent2"/>
        <w:ind w:left="-100" w:firstLine="809"/>
        <w:rPr>
          <w:noProof w:val="0"/>
          <w:u w:val="none"/>
          <w:lang w:val="lv-LV"/>
        </w:rPr>
      </w:pPr>
      <w:r w:rsidRPr="007606B5">
        <w:rPr>
          <w:noProof w:val="0"/>
          <w:u w:val="none"/>
          <w:lang w:val="lv-LV"/>
        </w:rPr>
        <w:t>3</w:t>
      </w:r>
      <w:r w:rsidR="00633A3C" w:rsidRPr="007606B5">
        <w:rPr>
          <w:noProof w:val="0"/>
          <w:u w:val="none"/>
          <w:lang w:val="lv-LV"/>
        </w:rPr>
        <w:t>.</w:t>
      </w:r>
      <w:r w:rsidR="007606B5" w:rsidRPr="007606B5">
        <w:rPr>
          <w:noProof w:val="0"/>
          <w:u w:val="none"/>
          <w:lang w:val="lv-LV"/>
        </w:rPr>
        <w:t>3</w:t>
      </w:r>
      <w:r w:rsidR="00B13B1A" w:rsidRPr="007606B5">
        <w:rPr>
          <w:noProof w:val="0"/>
          <w:u w:val="none"/>
          <w:lang w:val="lv-LV"/>
        </w:rPr>
        <w:t>.</w:t>
      </w:r>
      <w:r w:rsidR="001D70EB" w:rsidRPr="007606B5">
        <w:rPr>
          <w:noProof w:val="0"/>
          <w:u w:val="none"/>
          <w:lang w:val="lv-LV"/>
        </w:rPr>
        <w:t xml:space="preserve"> </w:t>
      </w:r>
      <w:r w:rsidR="00492EB1" w:rsidRPr="007606B5">
        <w:rPr>
          <w:noProof w:val="0"/>
          <w:u w:val="none"/>
          <w:lang w:val="lv-LV"/>
        </w:rPr>
        <w:t>K</w:t>
      </w:r>
      <w:r w:rsidR="002500E5" w:rsidRPr="007606B5">
        <w:rPr>
          <w:noProof w:val="0"/>
          <w:u w:val="none"/>
          <w:lang w:val="lv-LV"/>
        </w:rPr>
        <w:t>odekss</w:t>
      </w:r>
      <w:r w:rsidR="00492EB1" w:rsidRPr="007606B5">
        <w:rPr>
          <w:noProof w:val="0"/>
          <w:u w:val="none"/>
          <w:lang w:val="lv-LV"/>
        </w:rPr>
        <w:t xml:space="preserve"> par ātrgaitas kuģiem</w:t>
      </w:r>
      <w:r w:rsidR="002500E5" w:rsidRPr="007606B5">
        <w:rPr>
          <w:noProof w:val="0"/>
          <w:u w:val="none"/>
          <w:lang w:val="lv-LV"/>
        </w:rPr>
        <w:t xml:space="preserve"> – Starptautiskais </w:t>
      </w:r>
      <w:r w:rsidR="0024280E" w:rsidRPr="007606B5">
        <w:rPr>
          <w:noProof w:val="0"/>
          <w:u w:val="none"/>
          <w:lang w:val="lv-LV"/>
        </w:rPr>
        <w:t xml:space="preserve">kodekss par </w:t>
      </w:r>
      <w:r w:rsidR="002500E5" w:rsidRPr="007606B5">
        <w:rPr>
          <w:noProof w:val="0"/>
          <w:u w:val="none"/>
          <w:lang w:val="lv-LV"/>
        </w:rPr>
        <w:t>ātrgaitas kuģu drošīb</w:t>
      </w:r>
      <w:r w:rsidR="0024280E" w:rsidRPr="007606B5">
        <w:rPr>
          <w:noProof w:val="0"/>
          <w:u w:val="none"/>
          <w:lang w:val="lv-LV"/>
        </w:rPr>
        <w:t xml:space="preserve">u, </w:t>
      </w:r>
      <w:r w:rsidR="00ED4755">
        <w:rPr>
          <w:noProof w:val="0"/>
          <w:u w:val="none"/>
          <w:lang w:val="lv-LV"/>
        </w:rPr>
        <w:t xml:space="preserve">1994, </w:t>
      </w:r>
      <w:r w:rsidR="0024280E" w:rsidRPr="007606B5">
        <w:rPr>
          <w:noProof w:val="0"/>
          <w:u w:val="none"/>
          <w:lang w:val="lv-LV"/>
        </w:rPr>
        <w:t>kas pieņemts ar Starptautiskās Jūrniecības organizācijas (turpmāk – IMO) Kuģošanas drošības komitejas 1994. gada 20. maija Rezolūciju MSC.36(63), vai Starptautiskais kodekss par ātrgaitas kuģu drošību, 2000, kas pieņemts ar IMO Kuģošanas drošības komitejas 2000.</w:t>
      </w:r>
      <w:r w:rsidR="00A45B6B">
        <w:rPr>
          <w:noProof w:val="0"/>
          <w:u w:val="none"/>
          <w:lang w:val="lv-LV"/>
        </w:rPr>
        <w:t> </w:t>
      </w:r>
      <w:r w:rsidR="0024280E" w:rsidRPr="007606B5">
        <w:rPr>
          <w:noProof w:val="0"/>
          <w:u w:val="none"/>
          <w:lang w:val="lv-LV"/>
        </w:rPr>
        <w:t>gada 5.</w:t>
      </w:r>
      <w:r w:rsidR="00A45B6B">
        <w:rPr>
          <w:noProof w:val="0"/>
          <w:u w:val="none"/>
          <w:lang w:val="lv-LV"/>
        </w:rPr>
        <w:t> </w:t>
      </w:r>
      <w:r w:rsidR="0024280E" w:rsidRPr="007606B5">
        <w:rPr>
          <w:noProof w:val="0"/>
          <w:u w:val="none"/>
          <w:lang w:val="lv-LV"/>
        </w:rPr>
        <w:t>decembra Rezolūciju MSC.97(73), to jaunākajā redakcijā</w:t>
      </w:r>
      <w:r w:rsidR="00492EB1" w:rsidRPr="007606B5">
        <w:rPr>
          <w:noProof w:val="0"/>
          <w:u w:val="none"/>
          <w:lang w:val="lv-LV"/>
        </w:rPr>
        <w:t>;</w:t>
      </w:r>
      <w:r w:rsidR="0024280E" w:rsidRPr="007606B5">
        <w:rPr>
          <w:noProof w:val="0"/>
          <w:u w:val="none"/>
          <w:lang w:val="lv-LV"/>
        </w:rPr>
        <w:t xml:space="preserve"> </w:t>
      </w:r>
    </w:p>
    <w:p w14:paraId="01A28625" w14:textId="77777777" w:rsidR="00492EB1" w:rsidRDefault="00492EB1">
      <w:pPr>
        <w:pStyle w:val="BodyTextIndent2"/>
        <w:ind w:left="-100" w:firstLine="809"/>
        <w:rPr>
          <w:noProof w:val="0"/>
          <w:u w:val="none"/>
          <w:lang w:val="lv-LV"/>
        </w:rPr>
      </w:pPr>
      <w:r w:rsidRPr="005E168A">
        <w:rPr>
          <w:noProof w:val="0"/>
          <w:u w:val="none"/>
          <w:lang w:val="lv-LV"/>
        </w:rPr>
        <w:t>3.</w:t>
      </w:r>
      <w:r w:rsidR="002F4D51" w:rsidRPr="005E168A">
        <w:rPr>
          <w:noProof w:val="0"/>
          <w:u w:val="none"/>
          <w:lang w:val="lv-LV"/>
        </w:rPr>
        <w:t>4</w:t>
      </w:r>
      <w:r w:rsidRPr="005E168A">
        <w:rPr>
          <w:noProof w:val="0"/>
          <w:u w:val="none"/>
          <w:lang w:val="lv-LV"/>
        </w:rPr>
        <w:t xml:space="preserve">. HSSC – IMO </w:t>
      </w:r>
      <w:r w:rsidR="00874F8A">
        <w:rPr>
          <w:noProof w:val="0"/>
          <w:u w:val="none"/>
          <w:lang w:val="lv-LV"/>
        </w:rPr>
        <w:t>a</w:t>
      </w:r>
      <w:r w:rsidRPr="005E168A">
        <w:rPr>
          <w:noProof w:val="0"/>
          <w:u w:val="none"/>
          <w:lang w:val="lv-LV"/>
        </w:rPr>
        <w:t>psekojum</w:t>
      </w:r>
      <w:r w:rsidR="00874F8A">
        <w:rPr>
          <w:noProof w:val="0"/>
          <w:u w:val="none"/>
          <w:lang w:val="lv-LV"/>
        </w:rPr>
        <w:t>a</w:t>
      </w:r>
      <w:r w:rsidRPr="005E168A">
        <w:rPr>
          <w:noProof w:val="0"/>
          <w:u w:val="none"/>
          <w:lang w:val="lv-LV"/>
        </w:rPr>
        <w:t xml:space="preserve"> </w:t>
      </w:r>
      <w:r w:rsidR="00874F8A">
        <w:rPr>
          <w:noProof w:val="0"/>
          <w:u w:val="none"/>
          <w:lang w:val="lv-LV"/>
        </w:rPr>
        <w:t>vadlīnijas saskaņā ar harmonizēto apsekošanas un sertifikācijas sistēmu to jaunākajā redakcijā</w:t>
      </w:r>
      <w:r w:rsidRPr="005E168A">
        <w:rPr>
          <w:noProof w:val="0"/>
          <w:u w:val="none"/>
          <w:lang w:val="lv-LV"/>
        </w:rPr>
        <w:t>;</w:t>
      </w:r>
    </w:p>
    <w:p w14:paraId="5300DCCF" w14:textId="77777777" w:rsidR="0018064D" w:rsidRDefault="00501875">
      <w:pPr>
        <w:pStyle w:val="BodyTextIndent2"/>
        <w:ind w:left="-100" w:firstLine="809"/>
        <w:rPr>
          <w:noProof w:val="0"/>
          <w:u w:val="none"/>
          <w:lang w:val="lv-LV"/>
        </w:rPr>
      </w:pPr>
      <w:r>
        <w:rPr>
          <w:noProof w:val="0"/>
          <w:u w:val="none"/>
          <w:lang w:val="lv-LV"/>
        </w:rPr>
        <w:t>3.</w:t>
      </w:r>
      <w:r w:rsidR="005E168A">
        <w:rPr>
          <w:noProof w:val="0"/>
          <w:u w:val="none"/>
          <w:lang w:val="lv-LV"/>
        </w:rPr>
        <w:t>5</w:t>
      </w:r>
      <w:r>
        <w:rPr>
          <w:noProof w:val="0"/>
          <w:u w:val="none"/>
          <w:lang w:val="lv-LV"/>
        </w:rPr>
        <w:t xml:space="preserve">. </w:t>
      </w:r>
      <w:r w:rsidR="0018064D">
        <w:rPr>
          <w:noProof w:val="0"/>
          <w:u w:val="none"/>
          <w:lang w:val="lv-LV"/>
        </w:rPr>
        <w:t>regulār</w:t>
      </w:r>
      <w:r>
        <w:rPr>
          <w:noProof w:val="0"/>
          <w:u w:val="none"/>
          <w:lang w:val="lv-LV"/>
        </w:rPr>
        <w:t>a</w:t>
      </w:r>
      <w:r w:rsidR="0018064D">
        <w:rPr>
          <w:noProof w:val="0"/>
          <w:u w:val="none"/>
          <w:lang w:val="lv-LV"/>
        </w:rPr>
        <w:t xml:space="preserve"> </w:t>
      </w:r>
      <w:r>
        <w:rPr>
          <w:noProof w:val="0"/>
          <w:u w:val="none"/>
          <w:lang w:val="lv-LV"/>
        </w:rPr>
        <w:t>satiksme</w:t>
      </w:r>
      <w:r w:rsidR="005E168A">
        <w:rPr>
          <w:noProof w:val="0"/>
          <w:u w:val="none"/>
          <w:lang w:val="lv-LV"/>
        </w:rPr>
        <w:t xml:space="preserve"> </w:t>
      </w:r>
      <w:r>
        <w:rPr>
          <w:noProof w:val="0"/>
          <w:u w:val="none"/>
          <w:lang w:val="lv-LV"/>
        </w:rPr>
        <w:t>-</w:t>
      </w:r>
      <w:r w:rsidR="0018064D">
        <w:rPr>
          <w:noProof w:val="0"/>
          <w:u w:val="none"/>
          <w:lang w:val="lv-LV"/>
        </w:rPr>
        <w:t xml:space="preserve"> </w:t>
      </w:r>
      <w:r>
        <w:rPr>
          <w:noProof w:val="0"/>
          <w:u w:val="none"/>
          <w:lang w:val="lv-LV"/>
        </w:rPr>
        <w:t xml:space="preserve">atkārtoti </w:t>
      </w:r>
      <w:r w:rsidR="0018064D">
        <w:rPr>
          <w:noProof w:val="0"/>
          <w:u w:val="none"/>
          <w:lang w:val="lv-LV"/>
        </w:rPr>
        <w:t>ro-ro pasažieru kuģ</w:t>
      </w:r>
      <w:r>
        <w:rPr>
          <w:noProof w:val="0"/>
          <w:u w:val="none"/>
          <w:lang w:val="lv-LV"/>
        </w:rPr>
        <w:t>u</w:t>
      </w:r>
      <w:r w:rsidR="0018064D">
        <w:rPr>
          <w:noProof w:val="0"/>
          <w:u w:val="none"/>
          <w:lang w:val="lv-LV"/>
        </w:rPr>
        <w:t xml:space="preserve"> vai ātrgaitas pasažieru kuģ</w:t>
      </w:r>
      <w:r>
        <w:rPr>
          <w:noProof w:val="0"/>
          <w:u w:val="none"/>
          <w:lang w:val="lv-LV"/>
        </w:rPr>
        <w:t>u</w:t>
      </w:r>
      <w:r w:rsidR="0018064D">
        <w:rPr>
          <w:noProof w:val="0"/>
          <w:u w:val="none"/>
          <w:lang w:val="lv-LV"/>
        </w:rPr>
        <w:t xml:space="preserve"> </w:t>
      </w:r>
      <w:r w:rsidR="00581A61">
        <w:rPr>
          <w:noProof w:val="0"/>
          <w:u w:val="none"/>
          <w:lang w:val="lv-LV"/>
        </w:rPr>
        <w:t>braucieni</w:t>
      </w:r>
      <w:r w:rsidR="005E168A">
        <w:rPr>
          <w:noProof w:val="0"/>
          <w:u w:val="none"/>
          <w:lang w:val="lv-LV"/>
        </w:rPr>
        <w:t>,</w:t>
      </w:r>
      <w:r>
        <w:rPr>
          <w:noProof w:val="0"/>
          <w:u w:val="none"/>
          <w:lang w:val="lv-LV"/>
        </w:rPr>
        <w:t xml:space="preserve"> kas </w:t>
      </w:r>
      <w:r w:rsidR="0018064D">
        <w:rPr>
          <w:noProof w:val="0"/>
          <w:u w:val="none"/>
          <w:lang w:val="lv-LV"/>
        </w:rPr>
        <w:t>nodrošin</w:t>
      </w:r>
      <w:r>
        <w:rPr>
          <w:noProof w:val="0"/>
          <w:u w:val="none"/>
          <w:lang w:val="lv-LV"/>
        </w:rPr>
        <w:t>a</w:t>
      </w:r>
      <w:r w:rsidR="0018064D">
        <w:rPr>
          <w:noProof w:val="0"/>
          <w:u w:val="none"/>
          <w:lang w:val="lv-LV"/>
        </w:rPr>
        <w:t xml:space="preserve"> satiksmi starp </w:t>
      </w:r>
      <w:r>
        <w:rPr>
          <w:noProof w:val="0"/>
          <w:u w:val="none"/>
          <w:lang w:val="lv-LV"/>
        </w:rPr>
        <w:t>tām pašām</w:t>
      </w:r>
      <w:r w:rsidR="005E168A">
        <w:rPr>
          <w:noProof w:val="0"/>
          <w:u w:val="none"/>
          <w:lang w:val="lv-LV"/>
        </w:rPr>
        <w:t xml:space="preserve"> divām</w:t>
      </w:r>
      <w:r>
        <w:rPr>
          <w:noProof w:val="0"/>
          <w:u w:val="none"/>
          <w:lang w:val="lv-LV"/>
        </w:rPr>
        <w:t xml:space="preserve"> </w:t>
      </w:r>
      <w:r w:rsidR="0018064D">
        <w:rPr>
          <w:noProof w:val="0"/>
          <w:u w:val="none"/>
          <w:lang w:val="lv-LV"/>
        </w:rPr>
        <w:t xml:space="preserve">vai vairākām ostām, vai </w:t>
      </w:r>
      <w:r>
        <w:rPr>
          <w:noProof w:val="0"/>
          <w:u w:val="none"/>
          <w:lang w:val="lv-LV"/>
        </w:rPr>
        <w:t xml:space="preserve">atkārtoti reisi, kas sākas un beidzas vienā un tajā pašā ostā, nepiestājot </w:t>
      </w:r>
      <w:r w:rsidR="0018064D">
        <w:rPr>
          <w:noProof w:val="0"/>
          <w:u w:val="none"/>
          <w:lang w:val="lv-LV"/>
        </w:rPr>
        <w:t>citās ostās:</w:t>
      </w:r>
    </w:p>
    <w:p w14:paraId="6323C0D9" w14:textId="77777777" w:rsidR="0018064D" w:rsidRDefault="00EF7875">
      <w:pPr>
        <w:pStyle w:val="BodyTextIndent2"/>
        <w:ind w:left="709" w:firstLine="0"/>
        <w:rPr>
          <w:noProof w:val="0"/>
          <w:u w:val="none"/>
          <w:lang w:val="lv-LV"/>
        </w:rPr>
      </w:pPr>
      <w:r>
        <w:rPr>
          <w:noProof w:val="0"/>
          <w:u w:val="none"/>
          <w:lang w:val="lv-LV"/>
        </w:rPr>
        <w:t>3</w:t>
      </w:r>
      <w:r w:rsidR="00633A3C">
        <w:rPr>
          <w:noProof w:val="0"/>
          <w:u w:val="none"/>
          <w:lang w:val="lv-LV"/>
        </w:rPr>
        <w:t>.</w:t>
      </w:r>
      <w:r w:rsidR="005E168A">
        <w:rPr>
          <w:noProof w:val="0"/>
          <w:u w:val="none"/>
          <w:lang w:val="lv-LV"/>
        </w:rPr>
        <w:t>5</w:t>
      </w:r>
      <w:r w:rsidR="0018064D">
        <w:rPr>
          <w:noProof w:val="0"/>
          <w:u w:val="none"/>
          <w:lang w:val="lv-LV"/>
        </w:rPr>
        <w:t>.1.</w:t>
      </w:r>
      <w:r w:rsidR="001D70EB">
        <w:rPr>
          <w:noProof w:val="0"/>
          <w:u w:val="none"/>
          <w:lang w:val="lv-LV"/>
        </w:rPr>
        <w:t xml:space="preserve"> </w:t>
      </w:r>
      <w:r w:rsidR="0018064D">
        <w:rPr>
          <w:noProof w:val="0"/>
          <w:u w:val="none"/>
          <w:lang w:val="lv-LV"/>
        </w:rPr>
        <w:t>saskaņā ar publicētu satiksmes sarakstu</w:t>
      </w:r>
      <w:r w:rsidR="00501875">
        <w:rPr>
          <w:noProof w:val="0"/>
          <w:u w:val="none"/>
          <w:lang w:val="lv-LV"/>
        </w:rPr>
        <w:t>, vai</w:t>
      </w:r>
    </w:p>
    <w:p w14:paraId="6DAA2D5B" w14:textId="77777777" w:rsidR="0018064D" w:rsidRDefault="00EF7875">
      <w:pPr>
        <w:pStyle w:val="BodyTextIndent2"/>
        <w:rPr>
          <w:noProof w:val="0"/>
          <w:u w:val="none"/>
          <w:lang w:val="lv-LV"/>
        </w:rPr>
      </w:pPr>
      <w:r>
        <w:rPr>
          <w:noProof w:val="0"/>
          <w:u w:val="none"/>
          <w:lang w:val="lv-LV"/>
        </w:rPr>
        <w:lastRenderedPageBreak/>
        <w:t>3</w:t>
      </w:r>
      <w:r w:rsidR="00633A3C">
        <w:rPr>
          <w:noProof w:val="0"/>
          <w:u w:val="none"/>
          <w:lang w:val="lv-LV"/>
        </w:rPr>
        <w:t>.</w:t>
      </w:r>
      <w:r w:rsidR="005E168A">
        <w:rPr>
          <w:noProof w:val="0"/>
          <w:u w:val="none"/>
          <w:lang w:val="lv-LV"/>
        </w:rPr>
        <w:t>5</w:t>
      </w:r>
      <w:r w:rsidR="0018064D">
        <w:rPr>
          <w:noProof w:val="0"/>
          <w:u w:val="none"/>
          <w:lang w:val="lv-LV"/>
        </w:rPr>
        <w:t>.2.</w:t>
      </w:r>
      <w:r w:rsidR="001D70EB">
        <w:rPr>
          <w:noProof w:val="0"/>
          <w:u w:val="none"/>
          <w:lang w:val="lv-LV"/>
        </w:rPr>
        <w:t xml:space="preserve"> </w:t>
      </w:r>
      <w:r w:rsidR="00501875">
        <w:rPr>
          <w:noProof w:val="0"/>
          <w:u w:val="none"/>
          <w:lang w:val="lv-LV"/>
        </w:rPr>
        <w:t xml:space="preserve">ar tik regulāriem vai biežiem reisiem, kas </w:t>
      </w:r>
      <w:r w:rsidR="0018064D">
        <w:rPr>
          <w:noProof w:val="0"/>
          <w:u w:val="none"/>
          <w:lang w:val="lv-LV"/>
        </w:rPr>
        <w:t>veido atpazīstam</w:t>
      </w:r>
      <w:r w:rsidR="00501875">
        <w:rPr>
          <w:noProof w:val="0"/>
          <w:u w:val="none"/>
          <w:lang w:val="lv-LV"/>
        </w:rPr>
        <w:t>u</w:t>
      </w:r>
      <w:r w:rsidR="0018064D">
        <w:rPr>
          <w:noProof w:val="0"/>
          <w:u w:val="none"/>
          <w:lang w:val="lv-LV"/>
        </w:rPr>
        <w:t>s</w:t>
      </w:r>
      <w:r w:rsidR="00501875">
        <w:rPr>
          <w:noProof w:val="0"/>
          <w:u w:val="none"/>
          <w:lang w:val="lv-LV"/>
        </w:rPr>
        <w:t xml:space="preserve">, </w:t>
      </w:r>
      <w:r w:rsidR="0018064D">
        <w:rPr>
          <w:noProof w:val="0"/>
          <w:u w:val="none"/>
          <w:lang w:val="lv-LV"/>
        </w:rPr>
        <w:t xml:space="preserve"> sistemātisk</w:t>
      </w:r>
      <w:r w:rsidR="00501875">
        <w:rPr>
          <w:noProof w:val="0"/>
          <w:u w:val="none"/>
          <w:lang w:val="lv-LV"/>
        </w:rPr>
        <w:t>u</w:t>
      </w:r>
      <w:r w:rsidR="0018064D">
        <w:rPr>
          <w:noProof w:val="0"/>
          <w:u w:val="none"/>
          <w:lang w:val="lv-LV"/>
        </w:rPr>
        <w:t xml:space="preserve">s </w:t>
      </w:r>
      <w:r w:rsidR="00501875">
        <w:rPr>
          <w:noProof w:val="0"/>
          <w:u w:val="none"/>
          <w:lang w:val="lv-LV"/>
        </w:rPr>
        <w:t xml:space="preserve"> reisu kopumus</w:t>
      </w:r>
      <w:r w:rsidR="0018064D">
        <w:rPr>
          <w:noProof w:val="0"/>
          <w:u w:val="none"/>
          <w:lang w:val="lv-LV"/>
        </w:rPr>
        <w:t>;</w:t>
      </w:r>
    </w:p>
    <w:p w14:paraId="349AE4CF" w14:textId="77777777" w:rsidR="0018064D" w:rsidRDefault="00EF7875">
      <w:pPr>
        <w:pStyle w:val="BodyTextIndent3"/>
        <w:widowControl/>
        <w:rPr>
          <w:noProof w:val="0"/>
          <w:lang w:val="lv-LV"/>
        </w:rPr>
      </w:pPr>
      <w:r>
        <w:rPr>
          <w:noProof w:val="0"/>
          <w:lang w:val="lv-LV"/>
        </w:rPr>
        <w:t>3</w:t>
      </w:r>
      <w:r w:rsidR="00633A3C">
        <w:rPr>
          <w:noProof w:val="0"/>
          <w:lang w:val="lv-LV"/>
        </w:rPr>
        <w:t>.</w:t>
      </w:r>
      <w:r w:rsidR="005E168A">
        <w:rPr>
          <w:noProof w:val="0"/>
          <w:lang w:val="lv-LV"/>
        </w:rPr>
        <w:t>6</w:t>
      </w:r>
      <w:r w:rsidR="00B13B1A">
        <w:rPr>
          <w:noProof w:val="0"/>
          <w:lang w:val="lv-LV"/>
        </w:rPr>
        <w:t>.</w:t>
      </w:r>
      <w:r w:rsidR="001D70EB">
        <w:rPr>
          <w:noProof w:val="0"/>
          <w:lang w:val="lv-LV"/>
        </w:rPr>
        <w:t xml:space="preserve"> </w:t>
      </w:r>
      <w:r w:rsidR="0018064D">
        <w:rPr>
          <w:noProof w:val="0"/>
          <w:lang w:val="lv-LV"/>
        </w:rPr>
        <w:t xml:space="preserve">jūras rajons </w:t>
      </w:r>
      <w:r w:rsidR="00581A61">
        <w:rPr>
          <w:noProof w:val="0"/>
          <w:lang w:val="lv-LV"/>
        </w:rPr>
        <w:t>–</w:t>
      </w:r>
      <w:r w:rsidR="00501875">
        <w:rPr>
          <w:noProof w:val="0"/>
          <w:lang w:val="lv-LV"/>
        </w:rPr>
        <w:t xml:space="preserve"> </w:t>
      </w:r>
      <w:r w:rsidR="00581A61">
        <w:rPr>
          <w:noProof w:val="0"/>
          <w:lang w:val="lv-LV"/>
        </w:rPr>
        <w:t xml:space="preserve">kuģošanas rajons </w:t>
      </w:r>
      <w:r w:rsidR="00501875">
        <w:rPr>
          <w:noProof w:val="0"/>
          <w:lang w:val="lv-LV"/>
        </w:rPr>
        <w:t>vai jūras maršruts</w:t>
      </w:r>
      <w:r w:rsidR="0018064D">
        <w:rPr>
          <w:noProof w:val="0"/>
          <w:lang w:val="lv-LV"/>
        </w:rPr>
        <w:t>,</w:t>
      </w:r>
      <w:r w:rsidR="005E168A">
        <w:rPr>
          <w:noProof w:val="0"/>
          <w:lang w:val="lv-LV"/>
        </w:rPr>
        <w:t xml:space="preserve"> </w:t>
      </w:r>
      <w:r w:rsidR="0018064D">
        <w:rPr>
          <w:noProof w:val="0"/>
          <w:lang w:val="lv-LV"/>
        </w:rPr>
        <w:t xml:space="preserve">kuru nosaka </w:t>
      </w:r>
      <w:r w:rsidR="00421F08">
        <w:rPr>
          <w:noProof w:val="0"/>
          <w:lang w:val="lv-LV"/>
        </w:rPr>
        <w:t xml:space="preserve">atbilstoši </w:t>
      </w:r>
      <w:r w:rsidR="00816C86">
        <w:rPr>
          <w:noProof w:val="0"/>
          <w:lang w:val="lv-LV"/>
        </w:rPr>
        <w:t>normatīvaj</w:t>
      </w:r>
      <w:r w:rsidR="000C271B">
        <w:rPr>
          <w:noProof w:val="0"/>
          <w:lang w:val="lv-LV"/>
        </w:rPr>
        <w:t>iem</w:t>
      </w:r>
      <w:r w:rsidR="00816C86">
        <w:rPr>
          <w:noProof w:val="0"/>
          <w:lang w:val="lv-LV"/>
        </w:rPr>
        <w:t xml:space="preserve"> akt</w:t>
      </w:r>
      <w:r w:rsidR="000C271B">
        <w:rPr>
          <w:noProof w:val="0"/>
          <w:lang w:val="lv-LV"/>
        </w:rPr>
        <w:t xml:space="preserve">iem </w:t>
      </w:r>
      <w:r w:rsidR="005A38B5">
        <w:rPr>
          <w:noProof w:val="0"/>
          <w:lang w:val="lv-LV"/>
        </w:rPr>
        <w:t>par</w:t>
      </w:r>
      <w:r w:rsidR="005E168A">
        <w:rPr>
          <w:noProof w:val="0"/>
          <w:lang w:val="lv-LV"/>
        </w:rPr>
        <w:t xml:space="preserve"> </w:t>
      </w:r>
      <w:r w:rsidR="005A38B5">
        <w:rPr>
          <w:noProof w:val="0"/>
          <w:lang w:val="lv-LV"/>
        </w:rPr>
        <w:t>drošības prasībā</w:t>
      </w:r>
      <w:r w:rsidR="00421F08">
        <w:rPr>
          <w:noProof w:val="0"/>
          <w:lang w:val="lv-LV"/>
        </w:rPr>
        <w:t>m</w:t>
      </w:r>
      <w:r w:rsidR="00816C86">
        <w:rPr>
          <w:noProof w:val="0"/>
          <w:lang w:val="lv-LV"/>
        </w:rPr>
        <w:t xml:space="preserve"> </w:t>
      </w:r>
      <w:r w:rsidR="000C271B">
        <w:rPr>
          <w:noProof w:val="0"/>
          <w:lang w:val="lv-LV"/>
        </w:rPr>
        <w:t>vietējos reisos iesaistītiem pasažieru kuģiem</w:t>
      </w:r>
      <w:r w:rsidR="00421F08">
        <w:rPr>
          <w:noProof w:val="0"/>
          <w:lang w:val="lv-LV"/>
        </w:rPr>
        <w:t>;</w:t>
      </w:r>
    </w:p>
    <w:p w14:paraId="3548B0A4" w14:textId="77777777" w:rsidR="0018064D" w:rsidRDefault="00EF7875">
      <w:pPr>
        <w:tabs>
          <w:tab w:val="left" w:pos="7245"/>
        </w:tabs>
        <w:ind w:firstLine="709"/>
        <w:jc w:val="both"/>
        <w:rPr>
          <w:lang w:val="lv-LV"/>
        </w:rPr>
      </w:pPr>
      <w:r>
        <w:rPr>
          <w:lang w:val="lv-LV"/>
        </w:rPr>
        <w:t>3</w:t>
      </w:r>
      <w:r w:rsidR="00633A3C">
        <w:rPr>
          <w:lang w:val="lv-LV"/>
        </w:rPr>
        <w:t>.</w:t>
      </w:r>
      <w:r w:rsidR="005E168A">
        <w:rPr>
          <w:lang w:val="lv-LV"/>
        </w:rPr>
        <w:t>7</w:t>
      </w:r>
      <w:r w:rsidR="00B13B1A">
        <w:rPr>
          <w:lang w:val="lv-LV"/>
        </w:rPr>
        <w:t>.</w:t>
      </w:r>
      <w:r w:rsidR="001D70EB">
        <w:rPr>
          <w:lang w:val="lv-LV"/>
        </w:rPr>
        <w:t xml:space="preserve"> </w:t>
      </w:r>
      <w:r w:rsidR="0018064D">
        <w:rPr>
          <w:lang w:val="lv-LV"/>
        </w:rPr>
        <w:t>sertifikāti:</w:t>
      </w:r>
      <w:r w:rsidR="0018064D">
        <w:rPr>
          <w:lang w:val="lv-LV"/>
        </w:rPr>
        <w:tab/>
      </w:r>
    </w:p>
    <w:p w14:paraId="40AD5C72" w14:textId="77777777" w:rsidR="0018064D" w:rsidRDefault="00EF7875">
      <w:pPr>
        <w:ind w:firstLine="709"/>
        <w:jc w:val="both"/>
        <w:rPr>
          <w:lang w:val="lv-LV"/>
        </w:rPr>
      </w:pPr>
      <w:r>
        <w:rPr>
          <w:lang w:val="lv-LV"/>
        </w:rPr>
        <w:t>3</w:t>
      </w:r>
      <w:r w:rsidR="00633A3C">
        <w:rPr>
          <w:lang w:val="lv-LV"/>
        </w:rPr>
        <w:t>.</w:t>
      </w:r>
      <w:r w:rsidR="005E168A">
        <w:rPr>
          <w:lang w:val="lv-LV"/>
        </w:rPr>
        <w:t>7</w:t>
      </w:r>
      <w:r w:rsidR="00B13B1A">
        <w:rPr>
          <w:lang w:val="lv-LV"/>
        </w:rPr>
        <w:t>.1.</w:t>
      </w:r>
      <w:r w:rsidR="001D70EB">
        <w:rPr>
          <w:lang w:val="lv-LV"/>
        </w:rPr>
        <w:t xml:space="preserve"> </w:t>
      </w:r>
      <w:r w:rsidR="00874F8A">
        <w:rPr>
          <w:lang w:val="lv-LV"/>
        </w:rPr>
        <w:t xml:space="preserve">drošības sertifikāti </w:t>
      </w:r>
      <w:r w:rsidR="0018064D">
        <w:rPr>
          <w:lang w:val="lv-LV"/>
        </w:rPr>
        <w:t>ro-ro pasažieru kuģiem un ātrgaitas pasažieru kuģiem, kas veic starptautisk</w:t>
      </w:r>
      <w:r w:rsidR="001C55EA">
        <w:rPr>
          <w:lang w:val="lv-LV"/>
        </w:rPr>
        <w:t>o</w:t>
      </w:r>
      <w:r w:rsidR="0018064D">
        <w:rPr>
          <w:lang w:val="lv-LV"/>
        </w:rPr>
        <w:t xml:space="preserve">s reisus </w:t>
      </w:r>
      <w:r w:rsidR="00874F8A">
        <w:rPr>
          <w:lang w:val="lv-LV"/>
        </w:rPr>
        <w:t xml:space="preserve">un </w:t>
      </w:r>
      <w:r w:rsidR="00B13B1A">
        <w:rPr>
          <w:lang w:val="lv-LV"/>
        </w:rPr>
        <w:t>kas iz</w:t>
      </w:r>
      <w:r w:rsidR="001C55EA">
        <w:rPr>
          <w:lang w:val="lv-LV"/>
        </w:rPr>
        <w:t>doti</w:t>
      </w:r>
      <w:r w:rsidR="00B13B1A">
        <w:rPr>
          <w:lang w:val="lv-LV"/>
        </w:rPr>
        <w:t xml:space="preserve"> saskaņā ar </w:t>
      </w:r>
      <w:r w:rsidR="001C55EA">
        <w:rPr>
          <w:lang w:val="lv-LV"/>
        </w:rPr>
        <w:t xml:space="preserve">attiecīgi </w:t>
      </w:r>
      <w:r w:rsidR="0018064D" w:rsidRPr="005D4ADB">
        <w:rPr>
          <w:lang w:val="lv-LV"/>
        </w:rPr>
        <w:t xml:space="preserve">SOLAS </w:t>
      </w:r>
      <w:r w:rsidR="0018064D">
        <w:rPr>
          <w:lang w:val="lv-LV"/>
        </w:rPr>
        <w:t>konvenciju</w:t>
      </w:r>
      <w:r w:rsidR="001C55EA">
        <w:rPr>
          <w:lang w:val="lv-LV"/>
        </w:rPr>
        <w:t xml:space="preserve"> vai Kodeksu par ātrgaitas kuģiem</w:t>
      </w:r>
      <w:r w:rsidR="0018064D">
        <w:rPr>
          <w:lang w:val="lv-LV"/>
        </w:rPr>
        <w:t xml:space="preserve">, </w:t>
      </w:r>
      <w:r w:rsidR="001C55EA">
        <w:rPr>
          <w:lang w:val="lv-LV"/>
        </w:rPr>
        <w:t>ar tiem pievienot</w:t>
      </w:r>
      <w:r w:rsidR="0082589D">
        <w:rPr>
          <w:lang w:val="lv-LV"/>
        </w:rPr>
        <w:t>aj</w:t>
      </w:r>
      <w:r w:rsidR="001C55EA">
        <w:rPr>
          <w:lang w:val="lv-LV"/>
        </w:rPr>
        <w:t>iem attiecīg</w:t>
      </w:r>
      <w:r w:rsidR="0082589D">
        <w:rPr>
          <w:lang w:val="lv-LV"/>
        </w:rPr>
        <w:t>aj</w:t>
      </w:r>
      <w:r w:rsidR="001C55EA">
        <w:rPr>
          <w:lang w:val="lv-LV"/>
        </w:rPr>
        <w:t xml:space="preserve">iem </w:t>
      </w:r>
      <w:r w:rsidR="0018064D">
        <w:rPr>
          <w:lang w:val="lv-LV"/>
        </w:rPr>
        <w:t>aprīkojuma sarakst</w:t>
      </w:r>
      <w:r w:rsidR="001C55EA">
        <w:rPr>
          <w:lang w:val="lv-LV"/>
        </w:rPr>
        <w:t xml:space="preserve">iem; </w:t>
      </w:r>
    </w:p>
    <w:p w14:paraId="55C04539" w14:textId="77777777" w:rsidR="0018064D" w:rsidRDefault="00EF7875">
      <w:pPr>
        <w:ind w:firstLine="709"/>
        <w:jc w:val="both"/>
        <w:rPr>
          <w:lang w:val="lv-LV"/>
        </w:rPr>
      </w:pPr>
      <w:r>
        <w:rPr>
          <w:lang w:val="lv-LV"/>
        </w:rPr>
        <w:t>3</w:t>
      </w:r>
      <w:r w:rsidR="00633A3C">
        <w:rPr>
          <w:lang w:val="lv-LV"/>
        </w:rPr>
        <w:t>.</w:t>
      </w:r>
      <w:r w:rsidR="005D4ADB">
        <w:rPr>
          <w:lang w:val="lv-LV"/>
        </w:rPr>
        <w:t>7</w:t>
      </w:r>
      <w:r w:rsidR="00B13B1A">
        <w:rPr>
          <w:lang w:val="lv-LV"/>
        </w:rPr>
        <w:t>.2.</w:t>
      </w:r>
      <w:r w:rsidR="001D70EB">
        <w:rPr>
          <w:lang w:val="lv-LV"/>
        </w:rPr>
        <w:t xml:space="preserve"> </w:t>
      </w:r>
      <w:r w:rsidR="00874F8A">
        <w:rPr>
          <w:lang w:val="lv-LV"/>
        </w:rPr>
        <w:t xml:space="preserve">drošības sertifikāti </w:t>
      </w:r>
      <w:r w:rsidR="0018064D">
        <w:rPr>
          <w:lang w:val="lv-LV"/>
        </w:rPr>
        <w:t xml:space="preserve">ro-ro pasažieru kuģiem un ātrgaitas pasažieru kuģiem, kas veic vietējos reisus </w:t>
      </w:r>
      <w:r w:rsidR="00874F8A">
        <w:rPr>
          <w:lang w:val="lv-LV"/>
        </w:rPr>
        <w:t>un</w:t>
      </w:r>
      <w:r w:rsidR="0018064D">
        <w:rPr>
          <w:lang w:val="lv-LV"/>
        </w:rPr>
        <w:t xml:space="preserve"> kas izdoti saskaņā ar </w:t>
      </w:r>
      <w:r w:rsidR="00816C86">
        <w:rPr>
          <w:lang w:val="lv-LV"/>
        </w:rPr>
        <w:t>normatīvaj</w:t>
      </w:r>
      <w:r w:rsidR="004874F4">
        <w:rPr>
          <w:lang w:val="lv-LV"/>
        </w:rPr>
        <w:t>iem</w:t>
      </w:r>
      <w:r w:rsidR="00816C86">
        <w:rPr>
          <w:lang w:val="lv-LV"/>
        </w:rPr>
        <w:t xml:space="preserve"> akt</w:t>
      </w:r>
      <w:r w:rsidR="004874F4">
        <w:rPr>
          <w:lang w:val="lv-LV"/>
        </w:rPr>
        <w:t>iem</w:t>
      </w:r>
      <w:r w:rsidR="00816C86">
        <w:rPr>
          <w:lang w:val="lv-LV"/>
        </w:rPr>
        <w:t xml:space="preserve"> par </w:t>
      </w:r>
      <w:r w:rsidR="004874F4">
        <w:rPr>
          <w:lang w:val="lv-LV"/>
        </w:rPr>
        <w:t>drošības prasībām vietējos reisos iesaistītiem pasažieru kuģiem</w:t>
      </w:r>
      <w:r w:rsidR="00874F8A">
        <w:rPr>
          <w:lang w:val="lv-LV"/>
        </w:rPr>
        <w:t xml:space="preserve"> un ātrgaitas pasažieru kuģiem</w:t>
      </w:r>
      <w:r w:rsidR="0018064D">
        <w:rPr>
          <w:lang w:val="lv-LV"/>
        </w:rPr>
        <w:t xml:space="preserve">, ar  </w:t>
      </w:r>
      <w:r w:rsidR="004874F4">
        <w:rPr>
          <w:lang w:val="lv-LV"/>
        </w:rPr>
        <w:t>tiem pievienot</w:t>
      </w:r>
      <w:r w:rsidR="0082589D">
        <w:rPr>
          <w:lang w:val="lv-LV"/>
        </w:rPr>
        <w:t>aj</w:t>
      </w:r>
      <w:r w:rsidR="004874F4">
        <w:rPr>
          <w:lang w:val="lv-LV"/>
        </w:rPr>
        <w:t>iem attiecīg</w:t>
      </w:r>
      <w:r w:rsidR="0082589D">
        <w:rPr>
          <w:lang w:val="lv-LV"/>
        </w:rPr>
        <w:t>aj</w:t>
      </w:r>
      <w:r w:rsidR="004874F4">
        <w:rPr>
          <w:lang w:val="lv-LV"/>
        </w:rPr>
        <w:t xml:space="preserve">iem </w:t>
      </w:r>
      <w:r w:rsidR="0018064D">
        <w:rPr>
          <w:lang w:val="lv-LV"/>
        </w:rPr>
        <w:t>aprīkojuma sarakst</w:t>
      </w:r>
      <w:r w:rsidR="004874F4">
        <w:rPr>
          <w:lang w:val="lv-LV"/>
        </w:rPr>
        <w:t>iem;</w:t>
      </w:r>
    </w:p>
    <w:p w14:paraId="4C2C844E" w14:textId="77777777" w:rsidR="0018064D" w:rsidRDefault="00EF7875">
      <w:pPr>
        <w:ind w:firstLine="709"/>
        <w:jc w:val="both"/>
        <w:rPr>
          <w:lang w:val="lv-LV"/>
        </w:rPr>
      </w:pPr>
      <w:r>
        <w:rPr>
          <w:lang w:val="lv-LV"/>
        </w:rPr>
        <w:t>3</w:t>
      </w:r>
      <w:r w:rsidR="00633A3C">
        <w:rPr>
          <w:lang w:val="lv-LV"/>
        </w:rPr>
        <w:t>.8</w:t>
      </w:r>
      <w:r w:rsidR="00B13B1A">
        <w:rPr>
          <w:lang w:val="lv-LV"/>
        </w:rPr>
        <w:t>.</w:t>
      </w:r>
      <w:r w:rsidR="001D70EB">
        <w:rPr>
          <w:lang w:val="lv-LV"/>
        </w:rPr>
        <w:t xml:space="preserve"> </w:t>
      </w:r>
      <w:r w:rsidR="0018064D">
        <w:rPr>
          <w:lang w:val="lv-LV"/>
        </w:rPr>
        <w:t xml:space="preserve">karoga valsts administrācija </w:t>
      </w:r>
      <w:r w:rsidR="00551C48">
        <w:rPr>
          <w:lang w:val="lv-LV"/>
        </w:rPr>
        <w:t>–</w:t>
      </w:r>
      <w:r w:rsidR="0018064D">
        <w:rPr>
          <w:lang w:val="lv-LV"/>
        </w:rPr>
        <w:t xml:space="preserve"> tās valsts kompetentā iestāde, ar kuras karogu ro-ro pasažieru kuģis vai ātrgaitas pasažieru kuģis ir tiesīgs kuģot;</w:t>
      </w:r>
    </w:p>
    <w:p w14:paraId="62DC940D" w14:textId="77777777" w:rsidR="0018064D" w:rsidRDefault="00EF7875">
      <w:pPr>
        <w:ind w:firstLine="709"/>
        <w:jc w:val="both"/>
        <w:rPr>
          <w:lang w:val="lv-LV"/>
        </w:rPr>
      </w:pPr>
      <w:r>
        <w:rPr>
          <w:lang w:val="lv-LV"/>
        </w:rPr>
        <w:t>3</w:t>
      </w:r>
      <w:r w:rsidR="00633A3C">
        <w:rPr>
          <w:lang w:val="lv-LV"/>
        </w:rPr>
        <w:t>.</w:t>
      </w:r>
      <w:r w:rsidR="005D4ADB">
        <w:rPr>
          <w:lang w:val="lv-LV"/>
        </w:rPr>
        <w:t>9</w:t>
      </w:r>
      <w:r w:rsidR="005A38B5">
        <w:rPr>
          <w:lang w:val="lv-LV"/>
        </w:rPr>
        <w:t>.</w:t>
      </w:r>
      <w:r w:rsidR="001D70EB">
        <w:rPr>
          <w:lang w:val="lv-LV"/>
        </w:rPr>
        <w:t xml:space="preserve"> </w:t>
      </w:r>
      <w:r w:rsidR="005A38B5">
        <w:rPr>
          <w:lang w:val="lv-LV"/>
        </w:rPr>
        <w:t xml:space="preserve">vietējais reiss </w:t>
      </w:r>
      <w:r w:rsidR="000C271B">
        <w:rPr>
          <w:lang w:val="lv-LV"/>
        </w:rPr>
        <w:t>-</w:t>
      </w:r>
      <w:r w:rsidR="005A38B5">
        <w:rPr>
          <w:lang w:val="lv-LV"/>
        </w:rPr>
        <w:t xml:space="preserve"> reiss </w:t>
      </w:r>
      <w:r w:rsidR="005D4ADB">
        <w:rPr>
          <w:lang w:val="lv-LV"/>
        </w:rPr>
        <w:t>jūras</w:t>
      </w:r>
      <w:r w:rsidR="005A38B5">
        <w:rPr>
          <w:lang w:val="lv-LV"/>
        </w:rPr>
        <w:t xml:space="preserve"> rajonos no Latvijas ostas uz to pašu vai citu ostu Latvijā;</w:t>
      </w:r>
    </w:p>
    <w:p w14:paraId="4328B042" w14:textId="469E77E5" w:rsidR="002D41CD" w:rsidRDefault="00EF7875" w:rsidP="00100EB5">
      <w:pPr>
        <w:pStyle w:val="BodyTextIndent3"/>
        <w:rPr>
          <w:noProof w:val="0"/>
          <w:lang w:val="lv-LV"/>
        </w:rPr>
      </w:pPr>
      <w:r w:rsidRPr="005D4ADB">
        <w:rPr>
          <w:noProof w:val="0"/>
          <w:lang w:val="lv-LV"/>
        </w:rPr>
        <w:t>3</w:t>
      </w:r>
      <w:r w:rsidR="00633A3C" w:rsidRPr="005D4ADB">
        <w:rPr>
          <w:noProof w:val="0"/>
          <w:lang w:val="lv-LV"/>
        </w:rPr>
        <w:t>.1</w:t>
      </w:r>
      <w:r w:rsidR="005D4ADB" w:rsidRPr="005D4ADB">
        <w:rPr>
          <w:noProof w:val="0"/>
          <w:lang w:val="lv-LV"/>
        </w:rPr>
        <w:t>0</w:t>
      </w:r>
      <w:r w:rsidR="00B13B1A" w:rsidRPr="005D4ADB">
        <w:rPr>
          <w:noProof w:val="0"/>
          <w:lang w:val="lv-LV"/>
        </w:rPr>
        <w:t>.</w:t>
      </w:r>
      <w:r w:rsidR="001D70EB" w:rsidRPr="005D4ADB">
        <w:rPr>
          <w:noProof w:val="0"/>
          <w:lang w:val="lv-LV"/>
        </w:rPr>
        <w:t xml:space="preserve"> </w:t>
      </w:r>
      <w:r w:rsidR="00AB172B" w:rsidRPr="005D4ADB">
        <w:rPr>
          <w:noProof w:val="0"/>
          <w:lang w:val="lv-LV"/>
        </w:rPr>
        <w:t>sabiedrība</w:t>
      </w:r>
      <w:r w:rsidR="002D41CD" w:rsidRPr="005D4ADB">
        <w:rPr>
          <w:szCs w:val="28"/>
          <w:lang w:val="lv-LV"/>
        </w:rPr>
        <w:t xml:space="preserve"> – juridiska vai fiziska persona, kura no kuģa īpašnieka ir pārņēmusi visus Starptautisk</w:t>
      </w:r>
      <w:r w:rsidR="006F144E" w:rsidRPr="005D4ADB">
        <w:rPr>
          <w:szCs w:val="28"/>
          <w:lang w:val="lv-LV"/>
        </w:rPr>
        <w:t>ajā</w:t>
      </w:r>
      <w:r w:rsidR="002D41CD" w:rsidRPr="005D4ADB">
        <w:rPr>
          <w:szCs w:val="28"/>
          <w:lang w:val="lv-LV"/>
        </w:rPr>
        <w:t xml:space="preserve"> drošas kuģu ekspluatācijas un piesārņošanas novēršanas vadības kodeks</w:t>
      </w:r>
      <w:r w:rsidR="006F144E" w:rsidRPr="005D4ADB">
        <w:rPr>
          <w:szCs w:val="28"/>
          <w:lang w:val="lv-LV"/>
        </w:rPr>
        <w:t>ā</w:t>
      </w:r>
      <w:r w:rsidR="002D41CD" w:rsidRPr="005D4ADB">
        <w:rPr>
          <w:szCs w:val="28"/>
          <w:lang w:val="lv-LV"/>
        </w:rPr>
        <w:t xml:space="preserve"> (</w:t>
      </w:r>
      <w:r w:rsidR="002D41CD" w:rsidRPr="005D4ADB">
        <w:rPr>
          <w:iCs/>
          <w:szCs w:val="28"/>
          <w:lang w:val="lv-LV"/>
        </w:rPr>
        <w:t>ISM</w:t>
      </w:r>
      <w:r w:rsidR="002D41CD" w:rsidRPr="005D4ADB">
        <w:rPr>
          <w:szCs w:val="28"/>
          <w:lang w:val="lv-LV"/>
        </w:rPr>
        <w:t xml:space="preserve"> kodekss) noteiktos pienākumus un atbildību</w:t>
      </w:r>
      <w:r w:rsidR="00AB172B" w:rsidRPr="005D4ADB">
        <w:rPr>
          <w:szCs w:val="28"/>
          <w:lang w:val="lv-LV"/>
        </w:rPr>
        <w:t>, vai</w:t>
      </w:r>
      <w:r w:rsidR="006F144E" w:rsidRPr="005D4ADB">
        <w:rPr>
          <w:szCs w:val="28"/>
          <w:lang w:val="lv-LV"/>
        </w:rPr>
        <w:t xml:space="preserve"> gadījumos</w:t>
      </w:r>
      <w:r w:rsidR="005A1314">
        <w:rPr>
          <w:szCs w:val="28"/>
          <w:lang w:val="lv-LV"/>
        </w:rPr>
        <w:t>,</w:t>
      </w:r>
      <w:r w:rsidR="006F144E" w:rsidRPr="005D4ADB">
        <w:rPr>
          <w:szCs w:val="28"/>
          <w:lang w:val="lv-LV"/>
        </w:rPr>
        <w:t xml:space="preserve"> ja SOLAS kodeksa IX nodaļa nav piemērojama, ro-ro pasažieru kuģa vai ātrgaitas pasažieru kuģa īpašnieks vai jebkura cita juridiska vai fiziska persona, piemēram, </w:t>
      </w:r>
      <w:r w:rsidR="00AB172B" w:rsidRPr="005D4ADB">
        <w:rPr>
          <w:szCs w:val="28"/>
          <w:lang w:val="lv-LV"/>
        </w:rPr>
        <w:t>kuģa operators vai berbouta fraktētājs,</w:t>
      </w:r>
      <w:r w:rsidR="006F144E" w:rsidRPr="005D4ADB">
        <w:rPr>
          <w:szCs w:val="28"/>
          <w:lang w:val="lv-LV"/>
        </w:rPr>
        <w:t xml:space="preserve"> kas no ro-ro pasažieru kuģa vai ātrgaitas pasažieru kuģa īpašnieka ir pārņēmis atbildību par </w:t>
      </w:r>
      <w:r w:rsidR="00346EA5" w:rsidRPr="005D4ADB">
        <w:rPr>
          <w:szCs w:val="28"/>
          <w:lang w:val="lv-LV"/>
        </w:rPr>
        <w:t>kuģa</w:t>
      </w:r>
      <w:r w:rsidR="006F144E" w:rsidRPr="005D4ADB">
        <w:rPr>
          <w:szCs w:val="28"/>
          <w:lang w:val="lv-LV"/>
        </w:rPr>
        <w:t xml:space="preserve"> ekspluatāciju</w:t>
      </w:r>
      <w:r w:rsidR="00346EA5" w:rsidRPr="005D4ADB">
        <w:rPr>
          <w:szCs w:val="28"/>
          <w:lang w:val="lv-LV"/>
        </w:rPr>
        <w:t>;</w:t>
      </w:r>
      <w:r w:rsidR="006F144E">
        <w:rPr>
          <w:szCs w:val="28"/>
          <w:lang w:val="lv-LV"/>
        </w:rPr>
        <w:t xml:space="preserve"> </w:t>
      </w:r>
    </w:p>
    <w:p w14:paraId="0AFE9F48" w14:textId="77777777" w:rsidR="0018064D" w:rsidRDefault="005D4ADB" w:rsidP="005D4ADB">
      <w:pPr>
        <w:pStyle w:val="BodyTextIndent3"/>
        <w:rPr>
          <w:lang w:val="lv-LV"/>
        </w:rPr>
      </w:pPr>
      <w:r>
        <w:rPr>
          <w:noProof w:val="0"/>
          <w:lang w:val="lv-LV"/>
        </w:rPr>
        <w:t xml:space="preserve">3.11. </w:t>
      </w:r>
      <w:r w:rsidR="00346EA5">
        <w:rPr>
          <w:lang w:val="lv-LV"/>
        </w:rPr>
        <w:t>i</w:t>
      </w:r>
      <w:r w:rsidR="0018064D">
        <w:rPr>
          <w:lang w:val="lv-LV"/>
        </w:rPr>
        <w:t>nspektors</w:t>
      </w:r>
      <w:r w:rsidR="00346EA5">
        <w:rPr>
          <w:lang w:val="lv-LV"/>
        </w:rPr>
        <w:t xml:space="preserve"> </w:t>
      </w:r>
      <w:r w:rsidR="00EA1168">
        <w:rPr>
          <w:lang w:val="lv-LV"/>
        </w:rPr>
        <w:t>–</w:t>
      </w:r>
      <w:r w:rsidR="0018064D">
        <w:rPr>
          <w:lang w:val="lv-LV"/>
        </w:rPr>
        <w:t xml:space="preserve"> </w:t>
      </w:r>
      <w:r w:rsidR="001456F3">
        <w:rPr>
          <w:lang w:val="lv-LV"/>
        </w:rPr>
        <w:t>Jūras administrācija</w:t>
      </w:r>
      <w:r w:rsidR="00551C48">
        <w:rPr>
          <w:lang w:val="lv-LV"/>
        </w:rPr>
        <w:t>s</w:t>
      </w:r>
      <w:r w:rsidR="001456F3">
        <w:rPr>
          <w:lang w:val="lv-LV"/>
        </w:rPr>
        <w:t xml:space="preserve"> </w:t>
      </w:r>
      <w:r w:rsidR="00EA1168">
        <w:rPr>
          <w:lang w:val="lv-LV"/>
        </w:rPr>
        <w:t>Kuģošanas drošības inspekcijas</w:t>
      </w:r>
      <w:r w:rsidR="00EC0376">
        <w:rPr>
          <w:lang w:val="lv-LV"/>
        </w:rPr>
        <w:t xml:space="preserve"> (turpmāk – KDI)</w:t>
      </w:r>
      <w:r w:rsidR="00EA1168">
        <w:rPr>
          <w:lang w:val="lv-LV"/>
        </w:rPr>
        <w:t xml:space="preserve"> </w:t>
      </w:r>
      <w:r w:rsidR="0018064D">
        <w:rPr>
          <w:lang w:val="lv-LV"/>
        </w:rPr>
        <w:t xml:space="preserve">kuģu kontroles inspektors, </w:t>
      </w:r>
      <w:r w:rsidR="00894AF1">
        <w:rPr>
          <w:lang w:val="lv-LV"/>
        </w:rPr>
        <w:t>kuru Jūras administrācija ir pilnvarojusi veikt šajos noteikumos paredzētās inspekcijas un kur</w:t>
      </w:r>
      <w:r w:rsidR="00EC1038">
        <w:rPr>
          <w:lang w:val="lv-LV"/>
        </w:rPr>
        <w:t>š</w:t>
      </w:r>
      <w:r w:rsidR="00894AF1">
        <w:rPr>
          <w:lang w:val="lv-LV"/>
        </w:rPr>
        <w:t xml:space="preserve"> </w:t>
      </w:r>
      <w:r w:rsidR="0018064D">
        <w:rPr>
          <w:lang w:val="lv-LV"/>
        </w:rPr>
        <w:t xml:space="preserve">atbilst </w:t>
      </w:r>
      <w:r w:rsidR="00EC1038">
        <w:rPr>
          <w:lang w:val="lv-LV"/>
        </w:rPr>
        <w:t>normatīv</w:t>
      </w:r>
      <w:r>
        <w:rPr>
          <w:lang w:val="lv-LV"/>
        </w:rPr>
        <w:t>ajos</w:t>
      </w:r>
      <w:r w:rsidR="00EC1038">
        <w:rPr>
          <w:lang w:val="lv-LV"/>
        </w:rPr>
        <w:t xml:space="preserve"> akt</w:t>
      </w:r>
      <w:r>
        <w:rPr>
          <w:lang w:val="lv-LV"/>
        </w:rPr>
        <w:t>os</w:t>
      </w:r>
      <w:r w:rsidR="00EC1038">
        <w:rPr>
          <w:lang w:val="lv-LV"/>
        </w:rPr>
        <w:t xml:space="preserve"> par ostas valsts kontrol</w:t>
      </w:r>
      <w:r>
        <w:rPr>
          <w:lang w:val="lv-LV"/>
        </w:rPr>
        <w:t xml:space="preserve">es kārtību noteiktajiem </w:t>
      </w:r>
      <w:r w:rsidR="00EA1168" w:rsidRPr="005D4ADB">
        <w:rPr>
          <w:lang w:val="lv-LV"/>
        </w:rPr>
        <w:t>kritērijiem;</w:t>
      </w:r>
    </w:p>
    <w:p w14:paraId="653155AF" w14:textId="77777777" w:rsidR="00EA1168" w:rsidRDefault="005D4ADB">
      <w:pPr>
        <w:ind w:firstLine="709"/>
        <w:jc w:val="both"/>
        <w:rPr>
          <w:lang w:val="lv-LV"/>
        </w:rPr>
      </w:pPr>
      <w:r>
        <w:rPr>
          <w:lang w:val="lv-LV"/>
        </w:rPr>
        <w:t xml:space="preserve">3.12. </w:t>
      </w:r>
      <w:r w:rsidR="00BD6447">
        <w:rPr>
          <w:lang w:val="lv-LV"/>
        </w:rPr>
        <w:t>Latvijas</w:t>
      </w:r>
      <w:r w:rsidR="00BD6447" w:rsidRPr="005D4ADB">
        <w:rPr>
          <w:lang w:val="lv-LV"/>
        </w:rPr>
        <w:t xml:space="preserve"> </w:t>
      </w:r>
      <w:r w:rsidR="00EA1168" w:rsidRPr="005D4ADB">
        <w:rPr>
          <w:lang w:val="lv-LV"/>
        </w:rPr>
        <w:t xml:space="preserve">kompetentā iestāde </w:t>
      </w:r>
      <w:r w:rsidR="001456F3" w:rsidRPr="005D4ADB">
        <w:rPr>
          <w:lang w:val="lv-LV"/>
        </w:rPr>
        <w:t>–</w:t>
      </w:r>
      <w:r w:rsidR="00EA1168" w:rsidRPr="005D4ADB">
        <w:rPr>
          <w:lang w:val="lv-LV"/>
        </w:rPr>
        <w:t xml:space="preserve"> </w:t>
      </w:r>
      <w:r w:rsidR="00F65F28">
        <w:rPr>
          <w:lang w:val="lv-LV"/>
        </w:rPr>
        <w:t>Jūras administrācija</w:t>
      </w:r>
      <w:r w:rsidR="001456F3" w:rsidRPr="005D4ADB">
        <w:rPr>
          <w:lang w:val="lv-LV"/>
        </w:rPr>
        <w:t>.</w:t>
      </w:r>
    </w:p>
    <w:p w14:paraId="30B1142F" w14:textId="77777777" w:rsidR="00EA1168" w:rsidRDefault="00EA1168">
      <w:pPr>
        <w:ind w:firstLine="709"/>
        <w:jc w:val="both"/>
        <w:rPr>
          <w:lang w:val="lv-LV"/>
        </w:rPr>
      </w:pPr>
    </w:p>
    <w:p w14:paraId="14602159" w14:textId="77777777" w:rsidR="0018064D" w:rsidRDefault="0018064D">
      <w:pPr>
        <w:pStyle w:val="Heading2"/>
        <w:ind w:left="709" w:firstLine="0"/>
        <w:jc w:val="center"/>
      </w:pPr>
      <w:r>
        <w:t>III. Noteikumu piemērošana</w:t>
      </w:r>
    </w:p>
    <w:p w14:paraId="46EC17BE" w14:textId="77777777" w:rsidR="0018064D" w:rsidRDefault="0018064D">
      <w:pPr>
        <w:ind w:firstLine="709"/>
        <w:jc w:val="both"/>
        <w:rPr>
          <w:b/>
          <w:lang w:val="lv-LV"/>
        </w:rPr>
      </w:pPr>
    </w:p>
    <w:p w14:paraId="6A57A7A4" w14:textId="77777777" w:rsidR="00DF126A" w:rsidRDefault="00EF7875">
      <w:pPr>
        <w:ind w:firstLine="709"/>
        <w:jc w:val="both"/>
        <w:rPr>
          <w:lang w:val="lv-LV"/>
        </w:rPr>
      </w:pPr>
      <w:r>
        <w:rPr>
          <w:lang w:val="lv-LV"/>
        </w:rPr>
        <w:t>4</w:t>
      </w:r>
      <w:r w:rsidR="00B13B1A">
        <w:rPr>
          <w:lang w:val="lv-LV"/>
        </w:rPr>
        <w:t>.</w:t>
      </w:r>
      <w:r w:rsidR="00FA3441">
        <w:rPr>
          <w:lang w:val="lv-LV"/>
        </w:rPr>
        <w:t xml:space="preserve"> </w:t>
      </w:r>
      <w:r w:rsidR="0057570F">
        <w:rPr>
          <w:lang w:val="lv-LV"/>
        </w:rPr>
        <w:t xml:space="preserve"> </w:t>
      </w:r>
      <w:r w:rsidR="0018064D">
        <w:rPr>
          <w:lang w:val="lv-LV"/>
        </w:rPr>
        <w:t xml:space="preserve">Šos noteikumus piemēro ro-ro pasažieru kuģiem un ātrgaitas pasažieru kuģiem, kas </w:t>
      </w:r>
      <w:r w:rsidR="006C27B8">
        <w:rPr>
          <w:lang w:val="lv-LV"/>
        </w:rPr>
        <w:t>veic</w:t>
      </w:r>
      <w:r w:rsidR="00DF126A">
        <w:rPr>
          <w:lang w:val="lv-LV"/>
        </w:rPr>
        <w:t>:</w:t>
      </w:r>
    </w:p>
    <w:p w14:paraId="3FC733B1" w14:textId="77777777" w:rsidR="00DF126A" w:rsidRDefault="00DF126A">
      <w:pPr>
        <w:ind w:firstLine="709"/>
        <w:jc w:val="both"/>
        <w:rPr>
          <w:lang w:val="lv-LV"/>
        </w:rPr>
      </w:pPr>
      <w:r>
        <w:rPr>
          <w:lang w:val="lv-LV"/>
        </w:rPr>
        <w:t xml:space="preserve">4.1. </w:t>
      </w:r>
      <w:r w:rsidR="006C27B8">
        <w:rPr>
          <w:lang w:val="lv-LV"/>
        </w:rPr>
        <w:t>regulāru satiksmi starp Latvijas ostu un ostu</w:t>
      </w:r>
      <w:r w:rsidR="001456F3">
        <w:rPr>
          <w:lang w:val="lv-LV"/>
        </w:rPr>
        <w:t xml:space="preserve"> </w:t>
      </w:r>
      <w:r w:rsidR="008758FC">
        <w:rPr>
          <w:lang w:val="lv-LV"/>
        </w:rPr>
        <w:t>trešā</w:t>
      </w:r>
      <w:r w:rsidR="00A434FE">
        <w:rPr>
          <w:lang w:val="lv-LV"/>
        </w:rPr>
        <w:t xml:space="preserve"> </w:t>
      </w:r>
      <w:r w:rsidR="008758FC">
        <w:rPr>
          <w:lang w:val="lv-LV"/>
        </w:rPr>
        <w:t>valstī (</w:t>
      </w:r>
      <w:r>
        <w:rPr>
          <w:lang w:val="lv-LV"/>
        </w:rPr>
        <w:t xml:space="preserve">kas </w:t>
      </w:r>
      <w:r w:rsidR="0057570F">
        <w:rPr>
          <w:lang w:val="lv-LV"/>
        </w:rPr>
        <w:t>nav</w:t>
      </w:r>
      <w:r>
        <w:rPr>
          <w:lang w:val="lv-LV"/>
        </w:rPr>
        <w:t xml:space="preserve"> Eiropas Savienības dalībvalst</w:t>
      </w:r>
      <w:r w:rsidR="0057570F">
        <w:rPr>
          <w:lang w:val="lv-LV"/>
        </w:rPr>
        <w:t>s</w:t>
      </w:r>
      <w:r>
        <w:rPr>
          <w:lang w:val="lv-LV"/>
        </w:rPr>
        <w:t>)</w:t>
      </w:r>
      <w:r w:rsidR="006C27B8">
        <w:rPr>
          <w:lang w:val="lv-LV"/>
        </w:rPr>
        <w:t xml:space="preserve">, </w:t>
      </w:r>
      <w:r w:rsidR="008758FC">
        <w:rPr>
          <w:lang w:val="lv-LV"/>
        </w:rPr>
        <w:t xml:space="preserve">ja kuģim ir </w:t>
      </w:r>
      <w:r w:rsidR="00807DA2">
        <w:rPr>
          <w:lang w:val="lv-LV"/>
        </w:rPr>
        <w:t xml:space="preserve">Latvijas </w:t>
      </w:r>
      <w:r w:rsidR="008758FC">
        <w:rPr>
          <w:lang w:val="lv-LV"/>
        </w:rPr>
        <w:t>karogs</w:t>
      </w:r>
      <w:r w:rsidR="0057570F">
        <w:rPr>
          <w:lang w:val="lv-LV"/>
        </w:rPr>
        <w:t>,</w:t>
      </w:r>
      <w:r w:rsidR="008758FC">
        <w:rPr>
          <w:lang w:val="lv-LV"/>
        </w:rPr>
        <w:t xml:space="preserve"> </w:t>
      </w:r>
      <w:r w:rsidR="006C27B8">
        <w:rPr>
          <w:lang w:val="lv-LV"/>
        </w:rPr>
        <w:t xml:space="preserve">vai </w:t>
      </w:r>
    </w:p>
    <w:p w14:paraId="5816E378" w14:textId="77777777" w:rsidR="0018064D" w:rsidRDefault="00DF126A">
      <w:pPr>
        <w:ind w:firstLine="709"/>
        <w:jc w:val="both"/>
        <w:rPr>
          <w:lang w:val="lv-LV"/>
        </w:rPr>
      </w:pPr>
      <w:r>
        <w:rPr>
          <w:lang w:val="lv-LV"/>
        </w:rPr>
        <w:t xml:space="preserve">4.2. </w:t>
      </w:r>
      <w:r w:rsidR="006C27B8">
        <w:rPr>
          <w:lang w:val="lv-LV"/>
        </w:rPr>
        <w:t xml:space="preserve">regulārus vietējos reisus </w:t>
      </w:r>
      <w:r w:rsidR="0018064D">
        <w:rPr>
          <w:lang w:val="lv-LV"/>
        </w:rPr>
        <w:t xml:space="preserve">jūras rajonos, kas paredzēti “A klases” kuģiem. Pasažieru kuģu klases nosaka </w:t>
      </w:r>
      <w:r w:rsidR="001F3BCB">
        <w:rPr>
          <w:lang w:val="lv-LV"/>
        </w:rPr>
        <w:t xml:space="preserve">atbilstoši </w:t>
      </w:r>
      <w:r w:rsidR="00816C86">
        <w:rPr>
          <w:lang w:val="lv-LV"/>
        </w:rPr>
        <w:t>normatīv</w:t>
      </w:r>
      <w:r w:rsidR="00471017">
        <w:rPr>
          <w:lang w:val="lv-LV"/>
        </w:rPr>
        <w:t>a</w:t>
      </w:r>
      <w:r w:rsidR="0057570F">
        <w:rPr>
          <w:lang w:val="lv-LV"/>
        </w:rPr>
        <w:t>ji</w:t>
      </w:r>
      <w:r w:rsidR="00471017">
        <w:rPr>
          <w:lang w:val="lv-LV"/>
        </w:rPr>
        <w:t>em</w:t>
      </w:r>
      <w:r w:rsidR="00816C86">
        <w:rPr>
          <w:lang w:val="lv-LV"/>
        </w:rPr>
        <w:t xml:space="preserve"> akt</w:t>
      </w:r>
      <w:r w:rsidR="00471017">
        <w:rPr>
          <w:lang w:val="lv-LV"/>
        </w:rPr>
        <w:t>iem</w:t>
      </w:r>
      <w:r w:rsidR="005A38B5">
        <w:rPr>
          <w:lang w:val="lv-LV"/>
        </w:rPr>
        <w:t xml:space="preserve"> par </w:t>
      </w:r>
      <w:r w:rsidR="00471017">
        <w:rPr>
          <w:lang w:val="lv-LV"/>
        </w:rPr>
        <w:t xml:space="preserve">drošības prasībām vietējos reisos iesaistītiem pasažieru kuģiem. </w:t>
      </w:r>
    </w:p>
    <w:p w14:paraId="01214817" w14:textId="77777777" w:rsidR="0018064D" w:rsidRDefault="0018064D">
      <w:pPr>
        <w:ind w:firstLine="709"/>
        <w:jc w:val="both"/>
        <w:rPr>
          <w:lang w:val="lv-LV"/>
        </w:rPr>
      </w:pPr>
    </w:p>
    <w:p w14:paraId="74D7577E" w14:textId="77777777" w:rsidR="0018064D" w:rsidRDefault="00EF7875">
      <w:pPr>
        <w:ind w:firstLine="709"/>
        <w:jc w:val="both"/>
        <w:rPr>
          <w:b/>
          <w:lang w:val="lv-LV"/>
        </w:rPr>
      </w:pPr>
      <w:r>
        <w:rPr>
          <w:lang w:val="lv-LV"/>
        </w:rPr>
        <w:t>5</w:t>
      </w:r>
      <w:r w:rsidR="00B13B1A">
        <w:rPr>
          <w:lang w:val="lv-LV"/>
        </w:rPr>
        <w:t>.</w:t>
      </w:r>
      <w:r w:rsidR="00FA3441">
        <w:rPr>
          <w:lang w:val="lv-LV"/>
        </w:rPr>
        <w:t xml:space="preserve"> </w:t>
      </w:r>
      <w:r w:rsidR="00A434FE">
        <w:rPr>
          <w:lang w:val="lv-LV"/>
        </w:rPr>
        <w:t xml:space="preserve"> </w:t>
      </w:r>
      <w:r w:rsidR="00D04778">
        <w:rPr>
          <w:lang w:val="lv-LV"/>
        </w:rPr>
        <w:t xml:space="preserve">Šos noteikumus </w:t>
      </w:r>
      <w:r w:rsidR="0018064D">
        <w:rPr>
          <w:lang w:val="lv-LV"/>
        </w:rPr>
        <w:t xml:space="preserve">piemēro ro-ro pasažieru kuģiem un ātrgaitas pasažieru kuģiem, kas </w:t>
      </w:r>
      <w:r w:rsidR="00DF126A">
        <w:rPr>
          <w:lang w:val="lv-LV"/>
        </w:rPr>
        <w:t xml:space="preserve">veic regulārus </w:t>
      </w:r>
      <w:r w:rsidR="0018064D">
        <w:rPr>
          <w:lang w:val="lv-LV"/>
        </w:rPr>
        <w:t>vietējos reis</w:t>
      </w:r>
      <w:r w:rsidR="00DF126A">
        <w:rPr>
          <w:lang w:val="lv-LV"/>
        </w:rPr>
        <w:t>u</w:t>
      </w:r>
      <w:r w:rsidR="0018064D">
        <w:rPr>
          <w:lang w:val="lv-LV"/>
        </w:rPr>
        <w:t>s jūras rajonos, k</w:t>
      </w:r>
      <w:r w:rsidR="00A434FE">
        <w:rPr>
          <w:lang w:val="lv-LV"/>
        </w:rPr>
        <w:t>as</w:t>
      </w:r>
      <w:r w:rsidR="0018064D">
        <w:rPr>
          <w:lang w:val="lv-LV"/>
        </w:rPr>
        <w:t xml:space="preserve"> nav minēti šo noteikumu </w:t>
      </w:r>
      <w:r w:rsidR="00AE5BEE">
        <w:rPr>
          <w:lang w:val="lv-LV"/>
        </w:rPr>
        <w:t>4.2. apakš</w:t>
      </w:r>
      <w:r w:rsidR="0018064D">
        <w:rPr>
          <w:lang w:val="lv-LV"/>
        </w:rPr>
        <w:t xml:space="preserve">punktā. </w:t>
      </w:r>
    </w:p>
    <w:p w14:paraId="0444855F" w14:textId="77777777" w:rsidR="00F550C8" w:rsidRDefault="00F550C8">
      <w:pPr>
        <w:jc w:val="both"/>
        <w:rPr>
          <w:lang w:val="lv-LV"/>
        </w:rPr>
      </w:pPr>
    </w:p>
    <w:p w14:paraId="53BD519F" w14:textId="77777777" w:rsidR="00F550C8" w:rsidRDefault="00F550C8">
      <w:pPr>
        <w:jc w:val="both"/>
        <w:rPr>
          <w:lang w:val="lv-LV"/>
        </w:rPr>
      </w:pPr>
    </w:p>
    <w:p w14:paraId="20F11EE0" w14:textId="77777777" w:rsidR="0018064D" w:rsidRDefault="00F550C8" w:rsidP="00F550C8">
      <w:pPr>
        <w:jc w:val="center"/>
        <w:rPr>
          <w:b/>
          <w:lang w:val="lv-LV"/>
        </w:rPr>
      </w:pPr>
      <w:r w:rsidRPr="00F550C8">
        <w:rPr>
          <w:b/>
          <w:lang w:val="lv-LV"/>
        </w:rPr>
        <w:t>IV. Inspekcijas pirm</w:t>
      </w:r>
      <w:r>
        <w:rPr>
          <w:b/>
          <w:lang w:val="lv-LV"/>
        </w:rPr>
        <w:t>s</w:t>
      </w:r>
      <w:r w:rsidRPr="00F550C8">
        <w:rPr>
          <w:b/>
          <w:lang w:val="lv-LV"/>
        </w:rPr>
        <w:t xml:space="preserve"> darbības uzsākšanas</w:t>
      </w:r>
    </w:p>
    <w:p w14:paraId="5D3A303E" w14:textId="77777777" w:rsidR="00F550C8" w:rsidRDefault="00F550C8" w:rsidP="00F550C8">
      <w:pPr>
        <w:jc w:val="center"/>
        <w:rPr>
          <w:b/>
          <w:lang w:val="lv-LV"/>
        </w:rPr>
      </w:pPr>
    </w:p>
    <w:p w14:paraId="1C59B58F" w14:textId="77777777" w:rsidR="007D2467" w:rsidRDefault="00F550C8" w:rsidP="007D2467">
      <w:pPr>
        <w:ind w:firstLine="720"/>
        <w:jc w:val="both"/>
        <w:rPr>
          <w:lang w:val="lv-LV"/>
        </w:rPr>
      </w:pPr>
      <w:r w:rsidRPr="00F550C8">
        <w:rPr>
          <w:lang w:val="lv-LV"/>
        </w:rPr>
        <w:t xml:space="preserve">6. </w:t>
      </w:r>
      <w:r>
        <w:rPr>
          <w:lang w:val="lv-LV"/>
        </w:rPr>
        <w:t xml:space="preserve">Pirms regulārā satiksmē sāk ekspluatēt ro-ro pasažieru kuģi vai ātrgaitas pasažieru kuģi, uz kuru attiecas šie noteikumi, </w:t>
      </w:r>
      <w:r w:rsidR="007D2467">
        <w:rPr>
          <w:lang w:val="lv-LV"/>
        </w:rPr>
        <w:t>inspektors veic:</w:t>
      </w:r>
    </w:p>
    <w:p w14:paraId="3896EC2B" w14:textId="76C88EF5" w:rsidR="007D2467" w:rsidRDefault="007D2467" w:rsidP="007D2467">
      <w:pPr>
        <w:ind w:firstLine="720"/>
        <w:jc w:val="both"/>
        <w:rPr>
          <w:lang w:val="lv-LV"/>
        </w:rPr>
      </w:pPr>
      <w:r>
        <w:rPr>
          <w:lang w:val="lv-LV"/>
        </w:rPr>
        <w:t>6.1. pārbaudi par to, vai ir nodrošināta kuģa atbilstība šo noteikumu 1.</w:t>
      </w:r>
      <w:r w:rsidR="00774932">
        <w:rPr>
          <w:lang w:val="lv-LV"/>
        </w:rPr>
        <w:t> </w:t>
      </w:r>
      <w:r>
        <w:rPr>
          <w:lang w:val="lv-LV"/>
        </w:rPr>
        <w:t>pielikuma prasībām, un</w:t>
      </w:r>
    </w:p>
    <w:p w14:paraId="10EEF076" w14:textId="77777777" w:rsidR="007D2467" w:rsidRDefault="007D2467" w:rsidP="007D2467">
      <w:pPr>
        <w:ind w:firstLine="720"/>
        <w:jc w:val="both"/>
        <w:rPr>
          <w:lang w:val="lv-LV"/>
        </w:rPr>
      </w:pPr>
      <w:r>
        <w:rPr>
          <w:lang w:val="lv-LV"/>
        </w:rPr>
        <w:t xml:space="preserve">6.2. inspekciju saskaņā ar šo noteikumu 2. pielikumu, lai pārliecinātos, ka ro-ro pasažieru kuģis vai ātrgaitas pasažieru kuģis atbilst nepieciešamajām regulāras satiksmes drošas ekspluatācijas prasībām. </w:t>
      </w:r>
    </w:p>
    <w:p w14:paraId="398B933E" w14:textId="77777777" w:rsidR="00F550C8" w:rsidRPr="00F550C8" w:rsidRDefault="007D2467" w:rsidP="007D2467">
      <w:pPr>
        <w:ind w:firstLine="720"/>
        <w:jc w:val="both"/>
        <w:rPr>
          <w:lang w:val="lv-LV"/>
        </w:rPr>
      </w:pPr>
      <w:r>
        <w:rPr>
          <w:lang w:val="lv-LV"/>
        </w:rPr>
        <w:t xml:space="preserve">7. Pēc </w:t>
      </w:r>
      <w:r w:rsidR="00EC0376">
        <w:rPr>
          <w:lang w:val="lv-LV"/>
        </w:rPr>
        <w:t xml:space="preserve">KDI </w:t>
      </w:r>
      <w:r w:rsidR="000A3AC9">
        <w:rPr>
          <w:lang w:val="lv-LV"/>
        </w:rPr>
        <w:t xml:space="preserve">pieprasījuma sabiedrība </w:t>
      </w:r>
      <w:r w:rsidR="00BA7134">
        <w:rPr>
          <w:lang w:val="lv-LV"/>
        </w:rPr>
        <w:t xml:space="preserve">laicīgi, bet ne agrāk kā vienu mēnesi pirms </w:t>
      </w:r>
      <w:r w:rsidR="00230040">
        <w:rPr>
          <w:lang w:val="lv-LV"/>
        </w:rPr>
        <w:t xml:space="preserve">šajā nodaļā minētās </w:t>
      </w:r>
      <w:r w:rsidR="00BA7134">
        <w:rPr>
          <w:lang w:val="lv-LV"/>
        </w:rPr>
        <w:t>inspekcijas, sniedz pierādījumus tam, ka ir izpildītas šo noteikumu 1. pielikuma prasības.</w:t>
      </w:r>
      <w:r>
        <w:rPr>
          <w:lang w:val="lv-LV"/>
        </w:rPr>
        <w:t xml:space="preserve">  </w:t>
      </w:r>
    </w:p>
    <w:p w14:paraId="3A9C8A17" w14:textId="77777777" w:rsidR="00EB4264" w:rsidRDefault="00EB4264">
      <w:pPr>
        <w:ind w:firstLine="709"/>
        <w:jc w:val="both"/>
        <w:rPr>
          <w:lang w:val="lv-LV"/>
        </w:rPr>
      </w:pPr>
    </w:p>
    <w:p w14:paraId="226A62A8" w14:textId="77777777" w:rsidR="00EB4264" w:rsidRDefault="00EB4264" w:rsidP="00EB4264">
      <w:pPr>
        <w:pStyle w:val="Heading4"/>
        <w:tabs>
          <w:tab w:val="left" w:pos="1770"/>
          <w:tab w:val="center" w:pos="4536"/>
        </w:tabs>
        <w:rPr>
          <w:noProof w:val="0"/>
          <w:lang w:val="lv-LV"/>
        </w:rPr>
      </w:pPr>
      <w:r w:rsidRPr="001A38FC">
        <w:rPr>
          <w:noProof w:val="0"/>
          <w:lang w:val="lv-LV"/>
        </w:rPr>
        <w:t>V. Izņēmumi no pienākuma veikt inspekciju pirms darbības uzsākšanas</w:t>
      </w:r>
    </w:p>
    <w:p w14:paraId="665799C0" w14:textId="77777777" w:rsidR="00EB4264" w:rsidRDefault="00EB4264" w:rsidP="00EB4264">
      <w:pPr>
        <w:rPr>
          <w:lang w:val="lv-LV"/>
        </w:rPr>
      </w:pPr>
    </w:p>
    <w:p w14:paraId="49B248F8" w14:textId="77777777" w:rsidR="00EB4264" w:rsidRDefault="00EB4264" w:rsidP="001A38FC">
      <w:pPr>
        <w:ind w:firstLine="720"/>
        <w:jc w:val="both"/>
        <w:rPr>
          <w:lang w:val="lv-LV"/>
        </w:rPr>
      </w:pPr>
      <w:r w:rsidRPr="001A38FC">
        <w:rPr>
          <w:lang w:val="lv-LV"/>
        </w:rPr>
        <w:t>8. Šo noteikumu IV</w:t>
      </w:r>
      <w:r w:rsidR="006B37A1">
        <w:rPr>
          <w:lang w:val="lv-LV"/>
        </w:rPr>
        <w:t>.</w:t>
      </w:r>
      <w:r w:rsidRPr="001A38FC">
        <w:rPr>
          <w:lang w:val="lv-LV"/>
        </w:rPr>
        <w:t xml:space="preserve"> nodaļā minētās inspekcijas gadījumā </w:t>
      </w:r>
      <w:r w:rsidR="00EC0376">
        <w:rPr>
          <w:lang w:val="lv-LV"/>
        </w:rPr>
        <w:t>KDI</w:t>
      </w:r>
      <w:r w:rsidRPr="001A38FC">
        <w:rPr>
          <w:lang w:val="lv-LV"/>
        </w:rPr>
        <w:t xml:space="preserve"> var nepiemērot konkrētas šo noteikumu 1. un 2. pielikuma prasības vai procedūras saistībā ar jebkādu ikgadējo karoga valsts aps</w:t>
      </w:r>
      <w:r w:rsidR="00807DA2" w:rsidRPr="001A38FC">
        <w:rPr>
          <w:lang w:val="lv-LV"/>
        </w:rPr>
        <w:t>kati</w:t>
      </w:r>
      <w:r w:rsidRPr="001A38FC">
        <w:rPr>
          <w:lang w:val="lv-LV"/>
        </w:rPr>
        <w:t xml:space="preserve"> vai inspekciju, kura veikta iepriekšējo sešu mēnešu laikā ar noteikumu, ka ir ievērotas attiecīgās procedūras un apsekojumu pamatnostādnes, kas noteiktas HSSC, vai procedūras, kas izstrādātas tā paša mērķa sasniegšanai. </w:t>
      </w:r>
      <w:r w:rsidR="00EC0376">
        <w:rPr>
          <w:lang w:val="lv-LV"/>
        </w:rPr>
        <w:t xml:space="preserve">KDI </w:t>
      </w:r>
      <w:r w:rsidRPr="001A38FC">
        <w:rPr>
          <w:lang w:val="lv-LV"/>
        </w:rPr>
        <w:t>attiecīgo informāciju nosūta inspekciju datubāzei</w:t>
      </w:r>
      <w:r w:rsidR="00807DA2" w:rsidRPr="001A38FC">
        <w:rPr>
          <w:lang w:val="lv-LV"/>
        </w:rPr>
        <w:t xml:space="preserve"> saskaņā ar normatīvo aktu par ostas valsts kontrol</w:t>
      </w:r>
      <w:r w:rsidR="001A38FC">
        <w:rPr>
          <w:lang w:val="lv-LV"/>
        </w:rPr>
        <w:t>es kārtību</w:t>
      </w:r>
      <w:r w:rsidR="00807DA2" w:rsidRPr="001A38FC">
        <w:rPr>
          <w:lang w:val="lv-LV"/>
        </w:rPr>
        <w:t xml:space="preserve"> pras</w:t>
      </w:r>
      <w:r w:rsidR="00C24A5F" w:rsidRPr="001A38FC">
        <w:rPr>
          <w:lang w:val="lv-LV"/>
        </w:rPr>
        <w:t>ī</w:t>
      </w:r>
      <w:r w:rsidR="00807DA2" w:rsidRPr="001A38FC">
        <w:rPr>
          <w:lang w:val="lv-LV"/>
        </w:rPr>
        <w:t>b</w:t>
      </w:r>
      <w:r w:rsidR="00C24A5F" w:rsidRPr="001A38FC">
        <w:rPr>
          <w:lang w:val="lv-LV"/>
        </w:rPr>
        <w:t>ā</w:t>
      </w:r>
      <w:r w:rsidR="00807DA2" w:rsidRPr="001A38FC">
        <w:rPr>
          <w:lang w:val="lv-LV"/>
        </w:rPr>
        <w:t>m</w:t>
      </w:r>
      <w:r w:rsidRPr="001A38FC">
        <w:rPr>
          <w:lang w:val="lv-LV"/>
        </w:rPr>
        <w:t>.</w:t>
      </w:r>
      <w:r>
        <w:rPr>
          <w:lang w:val="lv-LV"/>
        </w:rPr>
        <w:t xml:space="preserve">  </w:t>
      </w:r>
    </w:p>
    <w:p w14:paraId="57A63359" w14:textId="7BE3F1CB" w:rsidR="0018064D" w:rsidRDefault="001A38FC">
      <w:pPr>
        <w:ind w:firstLine="709"/>
        <w:jc w:val="both"/>
        <w:rPr>
          <w:lang w:val="lv-LV"/>
        </w:rPr>
      </w:pPr>
      <w:r>
        <w:rPr>
          <w:lang w:val="lv-LV"/>
        </w:rPr>
        <w:t xml:space="preserve">9. </w:t>
      </w:r>
      <w:r w:rsidR="0018064D">
        <w:rPr>
          <w:lang w:val="lv-LV"/>
        </w:rPr>
        <w:t xml:space="preserve">Ja ro-ro pasažieru kuģi vai ātrgaitas pasažieru kuģi iesaista regulārā </w:t>
      </w:r>
      <w:r w:rsidR="00EB4264">
        <w:rPr>
          <w:lang w:val="lv-LV"/>
        </w:rPr>
        <w:t>satiksmē</w:t>
      </w:r>
      <w:r w:rsidR="00D241FB">
        <w:rPr>
          <w:lang w:val="lv-LV"/>
        </w:rPr>
        <w:t xml:space="preserve">, </w:t>
      </w:r>
      <w:r w:rsidR="00EC0376">
        <w:rPr>
          <w:lang w:val="lv-LV"/>
        </w:rPr>
        <w:t>KDI</w:t>
      </w:r>
      <w:r w:rsidR="0018064D">
        <w:rPr>
          <w:lang w:val="lv-LV"/>
        </w:rPr>
        <w:t xml:space="preserve"> izvērtē kuģa iepriekšēj</w:t>
      </w:r>
      <w:r>
        <w:rPr>
          <w:lang w:val="lv-LV"/>
        </w:rPr>
        <w:t>ās</w:t>
      </w:r>
      <w:r w:rsidR="0018064D">
        <w:rPr>
          <w:lang w:val="lv-LV"/>
        </w:rPr>
        <w:t xml:space="preserve"> regulārajos reisos veiktās pārbaudes. Ja </w:t>
      </w:r>
      <w:r w:rsidR="001560C3">
        <w:rPr>
          <w:lang w:val="lv-LV"/>
        </w:rPr>
        <w:t>K</w:t>
      </w:r>
      <w:r w:rsidR="00EC0376">
        <w:rPr>
          <w:lang w:val="lv-LV"/>
        </w:rPr>
        <w:t>DI</w:t>
      </w:r>
      <w:r w:rsidR="0018064D">
        <w:rPr>
          <w:lang w:val="lv-LV"/>
        </w:rPr>
        <w:t xml:space="preserve"> šo pārbaužu rezultātus uzskata par apmierinošiem un tie atbilst jaunajiem darbības apstākļiem, šo noteikumu </w:t>
      </w:r>
      <w:r w:rsidR="00545476">
        <w:rPr>
          <w:lang w:val="lv-LV"/>
        </w:rPr>
        <w:t>6. punktā paredzētās</w:t>
      </w:r>
      <w:r w:rsidR="005A1314">
        <w:rPr>
          <w:lang w:val="lv-LV"/>
        </w:rPr>
        <w:t xml:space="preserve"> inspekcij</w:t>
      </w:r>
      <w:r w:rsidR="00A45B6B">
        <w:rPr>
          <w:lang w:val="lv-LV"/>
        </w:rPr>
        <w:t>as</w:t>
      </w:r>
      <w:r w:rsidR="005A1314">
        <w:rPr>
          <w:lang w:val="lv-LV"/>
        </w:rPr>
        <w:t xml:space="preserve"> </w:t>
      </w:r>
      <w:r w:rsidR="0018064D">
        <w:rPr>
          <w:lang w:val="lv-LV"/>
        </w:rPr>
        <w:t>pirms attiecīgā ro-ro pasažieru kuģa vai ātrgaitas pasažieru kuģa darbības uzsākšanas jaunajā regulārajā reisā</w:t>
      </w:r>
      <w:r w:rsidR="00545476">
        <w:rPr>
          <w:lang w:val="lv-LV"/>
        </w:rPr>
        <w:t xml:space="preserve"> neveic</w:t>
      </w:r>
      <w:r w:rsidR="0018064D">
        <w:rPr>
          <w:lang w:val="lv-LV"/>
        </w:rPr>
        <w:t>.</w:t>
      </w:r>
    </w:p>
    <w:p w14:paraId="1E0CD4B2" w14:textId="5EF7E004" w:rsidR="00545476" w:rsidRDefault="001A6F00">
      <w:pPr>
        <w:ind w:firstLine="709"/>
        <w:jc w:val="both"/>
        <w:rPr>
          <w:lang w:val="lv-LV"/>
        </w:rPr>
      </w:pPr>
      <w:r>
        <w:rPr>
          <w:lang w:val="lv-LV"/>
        </w:rPr>
        <w:t xml:space="preserve">10. </w:t>
      </w:r>
      <w:r w:rsidR="00545476" w:rsidRPr="001A6F00">
        <w:rPr>
          <w:lang w:val="lv-LV"/>
        </w:rPr>
        <w:t xml:space="preserve">Pēc sabiedrības pieprasījuma </w:t>
      </w:r>
      <w:r w:rsidR="00EC0376">
        <w:rPr>
          <w:lang w:val="lv-LV"/>
        </w:rPr>
        <w:t>KDI</w:t>
      </w:r>
      <w:r w:rsidR="00545476" w:rsidRPr="001A6F00">
        <w:rPr>
          <w:lang w:val="lv-LV"/>
        </w:rPr>
        <w:t xml:space="preserve"> </w:t>
      </w:r>
      <w:r w:rsidR="00FC2BB1" w:rsidRPr="001A6F00">
        <w:rPr>
          <w:lang w:val="lv-LV"/>
        </w:rPr>
        <w:t xml:space="preserve">iepriekš </w:t>
      </w:r>
      <w:r w:rsidR="00545476" w:rsidRPr="001A6F00">
        <w:rPr>
          <w:lang w:val="lv-LV"/>
        </w:rPr>
        <w:t xml:space="preserve">var apstiprināt, ka tā piekrīt </w:t>
      </w:r>
      <w:r w:rsidR="00FC2BB1" w:rsidRPr="001A6F00">
        <w:rPr>
          <w:lang w:val="lv-LV"/>
        </w:rPr>
        <w:t xml:space="preserve">ņemt vērā </w:t>
      </w:r>
      <w:r w:rsidR="00545476" w:rsidRPr="001A6F00">
        <w:rPr>
          <w:lang w:val="lv-LV"/>
        </w:rPr>
        <w:t xml:space="preserve">iepriekšējo inspekciju un </w:t>
      </w:r>
      <w:r w:rsidR="00C24A5F" w:rsidRPr="001A6F00">
        <w:rPr>
          <w:lang w:val="lv-LV"/>
        </w:rPr>
        <w:t xml:space="preserve">apskašu </w:t>
      </w:r>
      <w:r w:rsidR="00FC2BB1" w:rsidRPr="001A6F00">
        <w:rPr>
          <w:lang w:val="lv-LV"/>
        </w:rPr>
        <w:t xml:space="preserve">rezultātus, </w:t>
      </w:r>
      <w:r w:rsidR="005A1314">
        <w:rPr>
          <w:lang w:val="lv-LV"/>
        </w:rPr>
        <w:t xml:space="preserve">ar </w:t>
      </w:r>
      <w:r w:rsidR="00874F8A">
        <w:rPr>
          <w:lang w:val="lv-LV"/>
        </w:rPr>
        <w:t>nosacījum</w:t>
      </w:r>
      <w:r w:rsidR="005A1314">
        <w:rPr>
          <w:lang w:val="lv-LV"/>
        </w:rPr>
        <w:t>u</w:t>
      </w:r>
      <w:r w:rsidR="00874F8A">
        <w:rPr>
          <w:lang w:val="lv-LV"/>
        </w:rPr>
        <w:t xml:space="preserve">, </w:t>
      </w:r>
      <w:r w:rsidR="005A1314">
        <w:rPr>
          <w:lang w:val="lv-LV"/>
        </w:rPr>
        <w:t>ka</w:t>
      </w:r>
      <w:r w:rsidR="00874F8A">
        <w:rPr>
          <w:lang w:val="lv-LV"/>
        </w:rPr>
        <w:t xml:space="preserve"> </w:t>
      </w:r>
      <w:r w:rsidR="005A1314">
        <w:rPr>
          <w:lang w:val="lv-LV"/>
        </w:rPr>
        <w:t xml:space="preserve">KDI </w:t>
      </w:r>
      <w:r w:rsidR="00874F8A">
        <w:rPr>
          <w:lang w:val="lv-LV"/>
        </w:rPr>
        <w:t>iz</w:t>
      </w:r>
      <w:r w:rsidR="00FC2BB1" w:rsidRPr="001A6F00">
        <w:rPr>
          <w:lang w:val="lv-LV"/>
        </w:rPr>
        <w:t xml:space="preserve">vērtē </w:t>
      </w:r>
      <w:r w:rsidR="00545476" w:rsidRPr="001A6F00">
        <w:rPr>
          <w:lang w:val="lv-LV"/>
        </w:rPr>
        <w:t>atbilstīb</w:t>
      </w:r>
      <w:r w:rsidR="00FC2BB1" w:rsidRPr="001A6F00">
        <w:rPr>
          <w:lang w:val="lv-LV"/>
        </w:rPr>
        <w:t>u</w:t>
      </w:r>
      <w:r w:rsidR="00545476" w:rsidRPr="001A6F00">
        <w:rPr>
          <w:lang w:val="lv-LV"/>
        </w:rPr>
        <w:t xml:space="preserve"> jaunajiem ekspluatācijas apstākļiem.</w:t>
      </w:r>
    </w:p>
    <w:p w14:paraId="6D4871B3" w14:textId="77777777" w:rsidR="0018064D" w:rsidRDefault="00EF7875">
      <w:pPr>
        <w:ind w:firstLine="709"/>
        <w:jc w:val="both"/>
        <w:rPr>
          <w:lang w:val="lv-LV"/>
        </w:rPr>
      </w:pPr>
      <w:r>
        <w:rPr>
          <w:lang w:val="lv-LV"/>
        </w:rPr>
        <w:t>1</w:t>
      </w:r>
      <w:r w:rsidR="001A6F00">
        <w:rPr>
          <w:lang w:val="lv-LV"/>
        </w:rPr>
        <w:t>1</w:t>
      </w:r>
      <w:r w:rsidR="00B13B1A">
        <w:rPr>
          <w:lang w:val="lv-LV"/>
        </w:rPr>
        <w:t>.</w:t>
      </w:r>
      <w:r w:rsidR="00FA3441">
        <w:rPr>
          <w:lang w:val="lv-LV"/>
        </w:rPr>
        <w:t xml:space="preserve"> </w:t>
      </w:r>
      <w:r w:rsidR="00277811">
        <w:rPr>
          <w:lang w:val="lv-LV"/>
        </w:rPr>
        <w:t xml:space="preserve">Ja </w:t>
      </w:r>
      <w:r w:rsidR="0018064D">
        <w:rPr>
          <w:lang w:val="lv-LV"/>
        </w:rPr>
        <w:t xml:space="preserve">neparedzētu apstākļu dēļ ro-ro pasažieru kuģis vai ātrgaitas pasažieru kuģis ir </w:t>
      </w:r>
      <w:r w:rsidR="00277811">
        <w:rPr>
          <w:lang w:val="lv-LV"/>
        </w:rPr>
        <w:t xml:space="preserve">steidzami </w:t>
      </w:r>
      <w:r w:rsidR="0018064D">
        <w:rPr>
          <w:lang w:val="lv-LV"/>
        </w:rPr>
        <w:t>jāaizvieto, lai nodrošinātu nepārtrauktu satiksmi, un nav p</w:t>
      </w:r>
      <w:r w:rsidR="00B13B1A">
        <w:rPr>
          <w:lang w:val="lv-LV"/>
        </w:rPr>
        <w:t xml:space="preserve">iemērojams </w:t>
      </w:r>
      <w:r w:rsidR="00277811">
        <w:rPr>
          <w:lang w:val="lv-LV"/>
        </w:rPr>
        <w:t xml:space="preserve">šo </w:t>
      </w:r>
      <w:r w:rsidR="00B13B1A">
        <w:rPr>
          <w:lang w:val="lv-LV"/>
        </w:rPr>
        <w:t xml:space="preserve">noteikumu </w:t>
      </w:r>
      <w:r w:rsidR="001A6F00">
        <w:rPr>
          <w:lang w:val="lv-LV"/>
        </w:rPr>
        <w:t>9.</w:t>
      </w:r>
      <w:r w:rsidR="007F5129">
        <w:rPr>
          <w:b/>
          <w:i/>
          <w:lang w:val="lv-LV"/>
        </w:rPr>
        <w:t xml:space="preserve"> </w:t>
      </w:r>
      <w:r w:rsidR="0018064D">
        <w:rPr>
          <w:lang w:val="lv-LV"/>
        </w:rPr>
        <w:t xml:space="preserve">punkts, </w:t>
      </w:r>
      <w:r w:rsidR="00986A63">
        <w:rPr>
          <w:lang w:val="lv-LV"/>
        </w:rPr>
        <w:t>K</w:t>
      </w:r>
      <w:r w:rsidR="00EC0376">
        <w:rPr>
          <w:lang w:val="lv-LV"/>
        </w:rPr>
        <w:t>DI</w:t>
      </w:r>
      <w:r w:rsidR="0018064D">
        <w:rPr>
          <w:lang w:val="lv-LV"/>
        </w:rPr>
        <w:t xml:space="preserve"> </w:t>
      </w:r>
      <w:r w:rsidR="00D2415F">
        <w:rPr>
          <w:lang w:val="lv-LV"/>
        </w:rPr>
        <w:t>atļauj</w:t>
      </w:r>
      <w:r w:rsidR="0018064D">
        <w:rPr>
          <w:lang w:val="lv-LV"/>
        </w:rPr>
        <w:t xml:space="preserve"> uzsākt attiecīgā kuģa darbību, ja</w:t>
      </w:r>
      <w:r w:rsidR="007548B4">
        <w:rPr>
          <w:lang w:val="lv-LV"/>
        </w:rPr>
        <w:t xml:space="preserve"> </w:t>
      </w:r>
      <w:r w:rsidR="0018064D">
        <w:rPr>
          <w:lang w:val="lv-LV"/>
        </w:rPr>
        <w:t>dokumentu pārbaud</w:t>
      </w:r>
      <w:r w:rsidR="00277811">
        <w:rPr>
          <w:lang w:val="lv-LV"/>
        </w:rPr>
        <w:t xml:space="preserve">ē un kuģa vizuālajā apskatē konstatē, ka </w:t>
      </w:r>
      <w:r w:rsidR="0018064D">
        <w:rPr>
          <w:lang w:val="lv-LV"/>
        </w:rPr>
        <w:t xml:space="preserve">ro-ro pasažieru kuģis vai ātrgaitas pasažieru kuģis </w:t>
      </w:r>
      <w:r w:rsidR="00277811">
        <w:rPr>
          <w:lang w:val="lv-LV"/>
        </w:rPr>
        <w:t xml:space="preserve">atbilst </w:t>
      </w:r>
      <w:r w:rsidR="00986A63">
        <w:rPr>
          <w:lang w:val="lv-LV"/>
        </w:rPr>
        <w:t xml:space="preserve">nepieciešamajām </w:t>
      </w:r>
      <w:r w:rsidR="00277811">
        <w:rPr>
          <w:lang w:val="lv-LV"/>
        </w:rPr>
        <w:t>drošas ekspluatācijas prasībām. M</w:t>
      </w:r>
      <w:r w:rsidR="0018064D">
        <w:rPr>
          <w:lang w:val="lv-LV"/>
        </w:rPr>
        <w:t xml:space="preserve">ēneša laikā </w:t>
      </w:r>
      <w:r w:rsidR="00277811">
        <w:rPr>
          <w:lang w:val="lv-LV"/>
        </w:rPr>
        <w:t>pēc</w:t>
      </w:r>
      <w:r w:rsidR="0018064D">
        <w:rPr>
          <w:lang w:val="lv-LV"/>
        </w:rPr>
        <w:t xml:space="preserve"> </w:t>
      </w:r>
      <w:r w:rsidR="00FE4D94">
        <w:rPr>
          <w:lang w:val="lv-LV"/>
        </w:rPr>
        <w:t xml:space="preserve">kuģa </w:t>
      </w:r>
      <w:r w:rsidR="0018064D">
        <w:rPr>
          <w:lang w:val="lv-LV"/>
        </w:rPr>
        <w:t xml:space="preserve">darbības uzsākšanas </w:t>
      </w:r>
      <w:r w:rsidR="00277811">
        <w:rPr>
          <w:lang w:val="lv-LV"/>
        </w:rPr>
        <w:t>K</w:t>
      </w:r>
      <w:r w:rsidR="00EC0376">
        <w:rPr>
          <w:lang w:val="lv-LV"/>
        </w:rPr>
        <w:t>DI</w:t>
      </w:r>
      <w:r w:rsidR="00277811">
        <w:rPr>
          <w:lang w:val="lv-LV"/>
        </w:rPr>
        <w:t xml:space="preserve"> </w:t>
      </w:r>
      <w:r w:rsidR="008A5669">
        <w:rPr>
          <w:lang w:val="lv-LV"/>
        </w:rPr>
        <w:t xml:space="preserve">pabeidz </w:t>
      </w:r>
      <w:r w:rsidR="00986A63">
        <w:rPr>
          <w:lang w:val="lv-LV"/>
        </w:rPr>
        <w:t xml:space="preserve">šo noteikumu 6. punktā </w:t>
      </w:r>
      <w:r w:rsidR="008A5669">
        <w:rPr>
          <w:lang w:val="lv-LV"/>
        </w:rPr>
        <w:t>paredzēto inspekciju</w:t>
      </w:r>
      <w:r w:rsidR="0018064D">
        <w:rPr>
          <w:lang w:val="lv-LV"/>
        </w:rPr>
        <w:t>.</w:t>
      </w:r>
    </w:p>
    <w:p w14:paraId="0F3ED358" w14:textId="77777777" w:rsidR="0018064D" w:rsidRDefault="0018064D">
      <w:pPr>
        <w:ind w:firstLine="709"/>
        <w:jc w:val="both"/>
        <w:rPr>
          <w:lang w:val="lv-LV"/>
        </w:rPr>
      </w:pPr>
    </w:p>
    <w:p w14:paraId="783E9F6C" w14:textId="77777777" w:rsidR="00EC0376" w:rsidRDefault="00EC0376">
      <w:pPr>
        <w:ind w:firstLine="709"/>
        <w:jc w:val="both"/>
        <w:rPr>
          <w:lang w:val="lv-LV"/>
        </w:rPr>
      </w:pPr>
    </w:p>
    <w:p w14:paraId="1576E4E1" w14:textId="77777777" w:rsidR="0018064D" w:rsidRDefault="004273DC" w:rsidP="00B579F4">
      <w:pPr>
        <w:ind w:left="709"/>
        <w:jc w:val="center"/>
        <w:rPr>
          <w:b/>
          <w:lang w:val="lv-LV"/>
        </w:rPr>
      </w:pPr>
      <w:r>
        <w:rPr>
          <w:b/>
          <w:lang w:val="lv-LV"/>
        </w:rPr>
        <w:t xml:space="preserve">VI. </w:t>
      </w:r>
      <w:r w:rsidR="0018064D">
        <w:rPr>
          <w:b/>
          <w:lang w:val="lv-LV"/>
        </w:rPr>
        <w:t xml:space="preserve">Regulārās </w:t>
      </w:r>
      <w:r w:rsidR="00986A63">
        <w:rPr>
          <w:b/>
          <w:lang w:val="lv-LV"/>
        </w:rPr>
        <w:t>inspekcijas</w:t>
      </w:r>
    </w:p>
    <w:p w14:paraId="0D373BEC" w14:textId="77777777" w:rsidR="0018064D" w:rsidRDefault="0018064D">
      <w:pPr>
        <w:ind w:firstLine="709"/>
        <w:jc w:val="both"/>
        <w:rPr>
          <w:b/>
          <w:lang w:val="lv-LV"/>
        </w:rPr>
      </w:pPr>
    </w:p>
    <w:p w14:paraId="1B027858" w14:textId="77777777" w:rsidR="0018064D" w:rsidRDefault="00EF7875">
      <w:pPr>
        <w:jc w:val="both"/>
        <w:rPr>
          <w:lang w:val="lv-LV"/>
        </w:rPr>
      </w:pPr>
      <w:r>
        <w:rPr>
          <w:lang w:val="lv-LV"/>
        </w:rPr>
        <w:tab/>
        <w:t>1</w:t>
      </w:r>
      <w:r w:rsidR="00ED5DF8">
        <w:rPr>
          <w:lang w:val="lv-LV"/>
        </w:rPr>
        <w:t>2</w:t>
      </w:r>
      <w:r w:rsidR="00B13B1A">
        <w:rPr>
          <w:lang w:val="lv-LV"/>
        </w:rPr>
        <w:t>.</w:t>
      </w:r>
      <w:r w:rsidR="00FA3441">
        <w:rPr>
          <w:lang w:val="lv-LV"/>
        </w:rPr>
        <w:t xml:space="preserve"> </w:t>
      </w:r>
      <w:r w:rsidR="00986A63">
        <w:rPr>
          <w:lang w:val="lv-LV"/>
        </w:rPr>
        <w:t>K</w:t>
      </w:r>
      <w:r w:rsidR="00EC0376">
        <w:rPr>
          <w:lang w:val="lv-LV"/>
        </w:rPr>
        <w:t>DI</w:t>
      </w:r>
      <w:r w:rsidR="00986A63">
        <w:rPr>
          <w:lang w:val="lv-LV"/>
        </w:rPr>
        <w:t xml:space="preserve"> </w:t>
      </w:r>
      <w:r w:rsidR="0018064D">
        <w:rPr>
          <w:lang w:val="lv-LV"/>
        </w:rPr>
        <w:t>reizi 12 mēnešos veic:</w:t>
      </w:r>
    </w:p>
    <w:p w14:paraId="48CF96DE" w14:textId="77777777" w:rsidR="0018064D" w:rsidRDefault="00EF7875">
      <w:pPr>
        <w:ind w:firstLine="709"/>
        <w:jc w:val="both"/>
        <w:rPr>
          <w:lang w:val="lv-LV"/>
        </w:rPr>
      </w:pPr>
      <w:r>
        <w:rPr>
          <w:lang w:val="lv-LV"/>
        </w:rPr>
        <w:t>1</w:t>
      </w:r>
      <w:r w:rsidR="00ED5DF8">
        <w:rPr>
          <w:lang w:val="lv-LV"/>
        </w:rPr>
        <w:t>2</w:t>
      </w:r>
      <w:r w:rsidR="00B13B1A">
        <w:rPr>
          <w:lang w:val="lv-LV"/>
        </w:rPr>
        <w:t>.1.</w:t>
      </w:r>
      <w:r w:rsidR="007548B4">
        <w:rPr>
          <w:lang w:val="lv-LV"/>
        </w:rPr>
        <w:t xml:space="preserve"> </w:t>
      </w:r>
      <w:r w:rsidR="00986A63">
        <w:rPr>
          <w:lang w:val="lv-LV"/>
        </w:rPr>
        <w:t xml:space="preserve">inspekciju </w:t>
      </w:r>
      <w:r w:rsidR="0018064D">
        <w:rPr>
          <w:lang w:val="lv-LV"/>
        </w:rPr>
        <w:t xml:space="preserve">saskaņā ar šo noteikumu </w:t>
      </w:r>
      <w:r w:rsidR="00471CD9">
        <w:rPr>
          <w:lang w:val="lv-LV"/>
        </w:rPr>
        <w:t>2</w:t>
      </w:r>
      <w:r w:rsidR="0061364F">
        <w:rPr>
          <w:lang w:val="lv-LV"/>
        </w:rPr>
        <w:t>.</w:t>
      </w:r>
      <w:r w:rsidR="0018064D">
        <w:rPr>
          <w:lang w:val="lv-LV"/>
        </w:rPr>
        <w:t>pielikumu;</w:t>
      </w:r>
    </w:p>
    <w:p w14:paraId="5EDBA6C0" w14:textId="72BFF978" w:rsidR="0018064D" w:rsidRDefault="00EF7875">
      <w:pPr>
        <w:pStyle w:val="BodyTextIndent3"/>
        <w:rPr>
          <w:noProof w:val="0"/>
          <w:lang w:val="lv-LV"/>
        </w:rPr>
      </w:pPr>
      <w:r>
        <w:rPr>
          <w:noProof w:val="0"/>
          <w:lang w:val="lv-LV"/>
        </w:rPr>
        <w:lastRenderedPageBreak/>
        <w:t>1</w:t>
      </w:r>
      <w:r w:rsidR="00ED5DF8">
        <w:rPr>
          <w:noProof w:val="0"/>
          <w:lang w:val="lv-LV"/>
        </w:rPr>
        <w:t>2</w:t>
      </w:r>
      <w:r w:rsidR="00B13B1A">
        <w:rPr>
          <w:noProof w:val="0"/>
          <w:lang w:val="lv-LV"/>
        </w:rPr>
        <w:t>.2.</w:t>
      </w:r>
      <w:r w:rsidR="007548B4">
        <w:rPr>
          <w:noProof w:val="0"/>
          <w:lang w:val="lv-LV"/>
        </w:rPr>
        <w:t xml:space="preserve"> </w:t>
      </w:r>
      <w:r w:rsidR="00471CD9">
        <w:rPr>
          <w:noProof w:val="0"/>
          <w:lang w:val="lv-LV"/>
        </w:rPr>
        <w:t xml:space="preserve">inspekciju </w:t>
      </w:r>
      <w:r w:rsidR="00BE7105" w:rsidRPr="00BE7105">
        <w:rPr>
          <w:lang w:val="lv-LV"/>
        </w:rPr>
        <w:t>regulārā</w:t>
      </w:r>
      <w:r w:rsidR="00471CD9">
        <w:rPr>
          <w:lang w:val="lv-LV"/>
        </w:rPr>
        <w:t>s</w:t>
      </w:r>
      <w:r w:rsidR="00724E03">
        <w:rPr>
          <w:lang w:val="lv-LV"/>
        </w:rPr>
        <w:t xml:space="preserve"> </w:t>
      </w:r>
      <w:r w:rsidR="00471CD9">
        <w:rPr>
          <w:lang w:val="lv-LV"/>
        </w:rPr>
        <w:t xml:space="preserve">satiksmes </w:t>
      </w:r>
      <w:r w:rsidR="00724E03">
        <w:rPr>
          <w:lang w:val="lv-LV"/>
        </w:rPr>
        <w:t xml:space="preserve"> laikā, </w:t>
      </w:r>
      <w:r w:rsidR="00471CD9">
        <w:rPr>
          <w:lang w:val="lv-LV"/>
        </w:rPr>
        <w:t>ko veic ne agrāk kā četrus mēnešus pirms, bet ne vēlāk kā astoņus mēnešus pēc 1</w:t>
      </w:r>
      <w:r w:rsidR="00BB638B">
        <w:rPr>
          <w:lang w:val="lv-LV"/>
        </w:rPr>
        <w:t>2</w:t>
      </w:r>
      <w:r w:rsidR="00471CD9">
        <w:rPr>
          <w:lang w:val="lv-LV"/>
        </w:rPr>
        <w:t xml:space="preserve">.1. apakšpunktā minētās inspekcijas, un tā ietver </w:t>
      </w:r>
      <w:r w:rsidR="002805CE">
        <w:rPr>
          <w:lang w:val="lv-LV"/>
        </w:rPr>
        <w:t xml:space="preserve">šo noteikumu </w:t>
      </w:r>
      <w:r w:rsidR="00724E03">
        <w:rPr>
          <w:lang w:val="lv-LV"/>
        </w:rPr>
        <w:t>3</w:t>
      </w:r>
      <w:r w:rsidR="00B13B1A">
        <w:rPr>
          <w:lang w:val="lv-LV"/>
        </w:rPr>
        <w:t>.</w:t>
      </w:r>
      <w:r w:rsidR="00724E03">
        <w:rPr>
          <w:lang w:val="lv-LV"/>
        </w:rPr>
        <w:t xml:space="preserve"> </w:t>
      </w:r>
      <w:r w:rsidR="00BE7105" w:rsidRPr="00BE7105">
        <w:rPr>
          <w:lang w:val="lv-LV"/>
        </w:rPr>
        <w:t>pielikumā norādīt</w:t>
      </w:r>
      <w:r w:rsidR="002805CE">
        <w:rPr>
          <w:lang w:val="lv-LV"/>
        </w:rPr>
        <w:t>ās</w:t>
      </w:r>
      <w:r w:rsidR="00BE7105" w:rsidRPr="00BE7105">
        <w:rPr>
          <w:lang w:val="lv-LV"/>
        </w:rPr>
        <w:t xml:space="preserve"> pārbau</w:t>
      </w:r>
      <w:r w:rsidR="002805CE">
        <w:rPr>
          <w:lang w:val="lv-LV"/>
        </w:rPr>
        <w:t>des</w:t>
      </w:r>
      <w:r w:rsidR="00BE7105" w:rsidRPr="00BE7105">
        <w:rPr>
          <w:lang w:val="lv-LV"/>
        </w:rPr>
        <w:t>,</w:t>
      </w:r>
      <w:r w:rsidR="002805CE">
        <w:rPr>
          <w:lang w:val="lv-LV"/>
        </w:rPr>
        <w:t xml:space="preserve"> un, pēc inspektora profesionālajiem ieskatiem, </w:t>
      </w:r>
      <w:r w:rsidR="006B617B">
        <w:rPr>
          <w:lang w:val="lv-LV"/>
        </w:rPr>
        <w:t xml:space="preserve">pietiekamu </w:t>
      </w:r>
      <w:r w:rsidR="002805CE">
        <w:rPr>
          <w:lang w:val="lv-LV"/>
        </w:rPr>
        <w:t xml:space="preserve">šo noteikumu </w:t>
      </w:r>
      <w:r w:rsidR="006B617B">
        <w:rPr>
          <w:lang w:val="lv-LV"/>
        </w:rPr>
        <w:t xml:space="preserve">1. un 2. pielikumā </w:t>
      </w:r>
      <w:r w:rsidR="006B617B" w:rsidRPr="008A5669">
        <w:rPr>
          <w:lang w:val="lv-LV"/>
        </w:rPr>
        <w:t xml:space="preserve">minēto </w:t>
      </w:r>
      <w:r w:rsidR="001905F5">
        <w:rPr>
          <w:lang w:val="lv-LV"/>
        </w:rPr>
        <w:t>punktu</w:t>
      </w:r>
      <w:r w:rsidR="006B37A1">
        <w:rPr>
          <w:lang w:val="lv-LV"/>
        </w:rPr>
        <w:t xml:space="preserve"> </w:t>
      </w:r>
      <w:r w:rsidR="006B617B">
        <w:rPr>
          <w:lang w:val="lv-LV"/>
        </w:rPr>
        <w:t xml:space="preserve">skaitu, </w:t>
      </w:r>
      <w:r w:rsidR="00BE7105" w:rsidRPr="00BE7105">
        <w:rPr>
          <w:lang w:val="lv-LV"/>
        </w:rPr>
        <w:t xml:space="preserve">lai pārliecinātos, ka kuģis joprojām atbilst </w:t>
      </w:r>
      <w:r w:rsidR="00FC2BB1">
        <w:rPr>
          <w:lang w:val="lv-LV"/>
        </w:rPr>
        <w:t>nepieciešamajām drošas ekspluatācijas prasībām.</w:t>
      </w:r>
      <w:r w:rsidR="00BE7105" w:rsidRPr="00BE7105">
        <w:rPr>
          <w:lang w:val="lv-LV"/>
        </w:rPr>
        <w:t xml:space="preserve"> </w:t>
      </w:r>
      <w:r w:rsidR="006B617B">
        <w:rPr>
          <w:lang w:val="lv-LV"/>
        </w:rPr>
        <w:t>Inspekciju pirms darbības uzsākšanas, kas veikta saskaņā ar šo noteikumu 6. punktu, uzskat</w:t>
      </w:r>
      <w:r w:rsidR="00B92EA7">
        <w:rPr>
          <w:lang w:val="lv-LV"/>
        </w:rPr>
        <w:t>a</w:t>
      </w:r>
      <w:r w:rsidR="006B617B">
        <w:rPr>
          <w:lang w:val="lv-LV"/>
        </w:rPr>
        <w:t xml:space="preserve"> par inspekciju 1</w:t>
      </w:r>
      <w:r w:rsidR="00BB638B">
        <w:rPr>
          <w:lang w:val="lv-LV"/>
        </w:rPr>
        <w:t>2</w:t>
      </w:r>
      <w:r w:rsidR="006B617B">
        <w:rPr>
          <w:lang w:val="lv-LV"/>
        </w:rPr>
        <w:t xml:space="preserve">.1. apakšpunkta </w:t>
      </w:r>
      <w:r w:rsidR="00E74542">
        <w:rPr>
          <w:lang w:val="lv-LV"/>
        </w:rPr>
        <w:t>izpratnē</w:t>
      </w:r>
      <w:r w:rsidR="006B617B">
        <w:rPr>
          <w:lang w:val="lv-LV"/>
        </w:rPr>
        <w:t xml:space="preserve">. </w:t>
      </w:r>
    </w:p>
    <w:p w14:paraId="2B99075E" w14:textId="77777777" w:rsidR="00B92EA7" w:rsidRDefault="00B92EA7">
      <w:pPr>
        <w:pStyle w:val="BodyTextIndent3"/>
        <w:rPr>
          <w:noProof w:val="0"/>
          <w:lang w:val="lv-LV"/>
        </w:rPr>
      </w:pPr>
    </w:p>
    <w:p w14:paraId="28BC5F0A" w14:textId="0464EEED" w:rsidR="00B92EA7" w:rsidRDefault="00B92EA7">
      <w:pPr>
        <w:pStyle w:val="BodyTextIndent3"/>
        <w:rPr>
          <w:noProof w:val="0"/>
          <w:lang w:val="lv-LV"/>
        </w:rPr>
      </w:pPr>
      <w:r w:rsidRPr="008A5669">
        <w:rPr>
          <w:noProof w:val="0"/>
          <w:lang w:val="lv-LV"/>
        </w:rPr>
        <w:t>1</w:t>
      </w:r>
      <w:r w:rsidR="00ED5DF8">
        <w:rPr>
          <w:noProof w:val="0"/>
          <w:lang w:val="lv-LV"/>
        </w:rPr>
        <w:t>3</w:t>
      </w:r>
      <w:r w:rsidRPr="008A5669">
        <w:rPr>
          <w:noProof w:val="0"/>
          <w:lang w:val="lv-LV"/>
        </w:rPr>
        <w:t>. Šo noteikumu 1</w:t>
      </w:r>
      <w:r w:rsidR="00BB638B">
        <w:rPr>
          <w:noProof w:val="0"/>
          <w:lang w:val="lv-LV"/>
        </w:rPr>
        <w:t>2</w:t>
      </w:r>
      <w:r w:rsidRPr="008A5669">
        <w:rPr>
          <w:noProof w:val="0"/>
          <w:lang w:val="lv-LV"/>
        </w:rPr>
        <w:t>.1. apakšpunktā minēto inspekciju veic vienlaikus ar ikgadējo karoga valsts pārbaudi, ievērojot attiecīgās procedūras un apsekojumu pamatnostādnes, kas noteiktas HSSC, vai procedūras, kas izstrādātas tā paša mērķa sasniegšanai.</w:t>
      </w:r>
      <w:r>
        <w:rPr>
          <w:noProof w:val="0"/>
          <w:lang w:val="lv-LV"/>
        </w:rPr>
        <w:t xml:space="preserve">  </w:t>
      </w:r>
    </w:p>
    <w:p w14:paraId="5D96DDD2" w14:textId="77777777" w:rsidR="0018064D" w:rsidRDefault="0018064D">
      <w:pPr>
        <w:pStyle w:val="BodyTextIndent3"/>
        <w:rPr>
          <w:noProof w:val="0"/>
          <w:lang w:val="lv-LV"/>
        </w:rPr>
      </w:pPr>
    </w:p>
    <w:p w14:paraId="7FC89D4C" w14:textId="77777777" w:rsidR="0018064D" w:rsidRDefault="00EF7875">
      <w:pPr>
        <w:pStyle w:val="BodyTextIndent"/>
        <w:jc w:val="both"/>
      </w:pPr>
      <w:r>
        <w:t>1</w:t>
      </w:r>
      <w:r w:rsidR="00BB638B">
        <w:t>4</w:t>
      </w:r>
      <w:r w:rsidR="00B13B1A">
        <w:t>.</w:t>
      </w:r>
      <w:r w:rsidR="00FA3441">
        <w:t xml:space="preserve"> </w:t>
      </w:r>
      <w:r w:rsidR="001560C3">
        <w:t>K</w:t>
      </w:r>
      <w:r w:rsidR="00EC0376">
        <w:t>DI</w:t>
      </w:r>
      <w:r w:rsidR="0018064D">
        <w:t xml:space="preserve"> veic </w:t>
      </w:r>
      <w:r w:rsidR="00B92EA7">
        <w:t>inspekciju</w:t>
      </w:r>
      <w:r w:rsidR="0018064D">
        <w:t xml:space="preserve"> saskaņā ar šo noteikumu </w:t>
      </w:r>
      <w:r w:rsidR="00B92EA7">
        <w:t>2</w:t>
      </w:r>
      <w:r w:rsidR="007F0AB2">
        <w:t>.</w:t>
      </w:r>
      <w:r w:rsidR="00EC0376">
        <w:t xml:space="preserve"> </w:t>
      </w:r>
      <w:r w:rsidR="007F0AB2">
        <w:t xml:space="preserve">pielikumu, </w:t>
      </w:r>
      <w:r w:rsidR="00C914CF">
        <w:t>ja ir</w:t>
      </w:r>
      <w:r w:rsidR="007F0AB2">
        <w:t xml:space="preserve"> </w:t>
      </w:r>
      <w:r w:rsidR="007F0AB2" w:rsidRPr="00C914CF">
        <w:t>veikt</w:t>
      </w:r>
      <w:r w:rsidR="006B37A1">
        <w:t>s</w:t>
      </w:r>
      <w:r w:rsidR="0018064D" w:rsidRPr="00C914CF">
        <w:t xml:space="preserve"> ro-ro pasažieru kuģa vai ātrgaitas pasažieru kuģa </w:t>
      </w:r>
      <w:r w:rsidR="006B37A1">
        <w:t xml:space="preserve">nozīmīgs remonts, </w:t>
      </w:r>
      <w:r w:rsidR="0018064D" w:rsidRPr="00C914CF">
        <w:t>pārbūve vai izmaiņas,</w:t>
      </w:r>
      <w:r w:rsidR="0018064D">
        <w:t xml:space="preserve"> kā arī ja </w:t>
      </w:r>
      <w:r w:rsidR="00C914CF">
        <w:t>mainījusies</w:t>
      </w:r>
      <w:r w:rsidR="0018064D">
        <w:t xml:space="preserve"> </w:t>
      </w:r>
      <w:r w:rsidR="006B298A">
        <w:t xml:space="preserve">kuģošanas sabiedrība </w:t>
      </w:r>
      <w:r w:rsidR="00EC0376">
        <w:t>v</w:t>
      </w:r>
      <w:r w:rsidR="0018064D">
        <w:t>ai kuģa klas</w:t>
      </w:r>
      <w:r w:rsidR="006B298A">
        <w:t>ifikācijas sabiedrība</w:t>
      </w:r>
      <w:r w:rsidR="0018064D">
        <w:t xml:space="preserve">. </w:t>
      </w:r>
      <w:r w:rsidR="00C914CF">
        <w:t xml:space="preserve">Ja mainījusies </w:t>
      </w:r>
      <w:r w:rsidR="006B298A">
        <w:t xml:space="preserve">kuģošanas sabiedrība </w:t>
      </w:r>
      <w:r w:rsidR="0018064D">
        <w:t xml:space="preserve">vai </w:t>
      </w:r>
      <w:r w:rsidR="006B298A">
        <w:t>klasifikācijas sabiedrība</w:t>
      </w:r>
      <w:r w:rsidR="0018064D">
        <w:t xml:space="preserve">, izvērtē iepriekš veiktās </w:t>
      </w:r>
      <w:r w:rsidR="00C914CF">
        <w:t>inspekcijas.</w:t>
      </w:r>
      <w:r w:rsidR="0018064D">
        <w:t xml:space="preserve"> </w:t>
      </w:r>
      <w:r w:rsidR="00C914CF">
        <w:t xml:space="preserve">Ja </w:t>
      </w:r>
      <w:r w:rsidR="0012563D" w:rsidRPr="00C914CF">
        <w:t>konstatē</w:t>
      </w:r>
      <w:r w:rsidR="0018064D">
        <w:t xml:space="preserve">, ka </w:t>
      </w:r>
      <w:r w:rsidR="00C914CF">
        <w:t>attiecīgās iz</w:t>
      </w:r>
      <w:r w:rsidR="0018064D">
        <w:t>maiņa</w:t>
      </w:r>
      <w:r w:rsidR="00C914CF">
        <w:t>s</w:t>
      </w:r>
      <w:r w:rsidR="0018064D">
        <w:t xml:space="preserve"> neietekmē </w:t>
      </w:r>
      <w:r w:rsidR="0012563D">
        <w:t xml:space="preserve">kuģa drošu ekspluatāciju, </w:t>
      </w:r>
      <w:r w:rsidR="0018064D" w:rsidRPr="00C914CF">
        <w:t xml:space="preserve">kuģi </w:t>
      </w:r>
      <w:r w:rsidR="0012563D" w:rsidRPr="00C914CF">
        <w:t>atbrīvo</w:t>
      </w:r>
      <w:r w:rsidR="0012563D">
        <w:t xml:space="preserve"> </w:t>
      </w:r>
      <w:r w:rsidR="0018064D">
        <w:t xml:space="preserve">no šajā punktā noteiktās </w:t>
      </w:r>
      <w:r w:rsidR="00E2378D">
        <w:t>inspekcijas</w:t>
      </w:r>
      <w:r w:rsidR="0018064D">
        <w:t>.</w:t>
      </w:r>
    </w:p>
    <w:p w14:paraId="4E476EE9" w14:textId="77777777" w:rsidR="0018064D" w:rsidRDefault="0018064D">
      <w:pPr>
        <w:pStyle w:val="BodyTextIndent"/>
        <w:jc w:val="both"/>
      </w:pPr>
    </w:p>
    <w:p w14:paraId="2576B5B1" w14:textId="77777777" w:rsidR="00CD336B" w:rsidRDefault="004273DC" w:rsidP="00264F42">
      <w:pPr>
        <w:pStyle w:val="Heading4"/>
        <w:widowControl/>
        <w:ind w:firstLine="709"/>
        <w:rPr>
          <w:noProof w:val="0"/>
          <w:lang w:val="lv-LV"/>
        </w:rPr>
      </w:pPr>
      <w:r>
        <w:rPr>
          <w:noProof w:val="0"/>
          <w:lang w:val="lv-LV"/>
        </w:rPr>
        <w:t>VII.</w:t>
      </w:r>
      <w:r w:rsidR="0018064D">
        <w:rPr>
          <w:noProof w:val="0"/>
          <w:lang w:val="lv-LV"/>
        </w:rPr>
        <w:t xml:space="preserve"> </w:t>
      </w:r>
      <w:r w:rsidR="00CD336B">
        <w:rPr>
          <w:noProof w:val="0"/>
          <w:lang w:val="lv-LV"/>
        </w:rPr>
        <w:t>Inspekcijas ziņojums</w:t>
      </w:r>
    </w:p>
    <w:p w14:paraId="562500FF" w14:textId="77777777" w:rsidR="00CD336B" w:rsidRDefault="00CD336B" w:rsidP="00CD336B">
      <w:pPr>
        <w:rPr>
          <w:lang w:val="lv-LV"/>
        </w:rPr>
      </w:pPr>
    </w:p>
    <w:p w14:paraId="64A40B3B" w14:textId="77777777" w:rsidR="00DE700D" w:rsidRPr="00DE700D" w:rsidRDefault="00CD336B" w:rsidP="00DE700D">
      <w:pPr>
        <w:ind w:firstLine="709"/>
        <w:jc w:val="both"/>
        <w:rPr>
          <w:lang w:val="lv-LV"/>
        </w:rPr>
      </w:pPr>
      <w:r w:rsidRPr="00DE700D">
        <w:rPr>
          <w:lang w:val="lv-LV"/>
        </w:rPr>
        <w:t>1</w:t>
      </w:r>
      <w:r w:rsidR="00BB638B">
        <w:rPr>
          <w:lang w:val="lv-LV"/>
        </w:rPr>
        <w:t>5</w:t>
      </w:r>
      <w:r w:rsidRPr="00DE700D">
        <w:rPr>
          <w:lang w:val="lv-LV"/>
        </w:rPr>
        <w:t xml:space="preserve">. Pabeidzot jebkuru inspekciju, kas veikta saskaņā ar šiem noteikumiem, inspektors sagatavo ziņojumu saskaņā ar </w:t>
      </w:r>
      <w:r w:rsidR="00DE700D" w:rsidRPr="00DE700D">
        <w:rPr>
          <w:lang w:val="lv-LV"/>
        </w:rPr>
        <w:t>normatīvajiem aktiem par ostas valsts kontroles kārtību.</w:t>
      </w:r>
    </w:p>
    <w:p w14:paraId="044FB30D" w14:textId="77777777" w:rsidR="00CD336B" w:rsidRPr="00CD336B" w:rsidRDefault="00EE2B7C" w:rsidP="00DE700D">
      <w:pPr>
        <w:ind w:firstLine="709"/>
        <w:jc w:val="both"/>
        <w:rPr>
          <w:lang w:val="lv-LV"/>
        </w:rPr>
      </w:pPr>
      <w:r w:rsidRPr="00DE700D">
        <w:rPr>
          <w:lang w:val="lv-LV"/>
        </w:rPr>
        <w:t>1</w:t>
      </w:r>
      <w:r w:rsidR="00BB638B">
        <w:rPr>
          <w:lang w:val="lv-LV"/>
        </w:rPr>
        <w:t>6</w:t>
      </w:r>
      <w:r w:rsidRPr="00DE700D">
        <w:rPr>
          <w:lang w:val="lv-LV"/>
        </w:rPr>
        <w:t xml:space="preserve">. </w:t>
      </w:r>
      <w:r w:rsidR="00DE700D" w:rsidRPr="00DE700D">
        <w:rPr>
          <w:lang w:val="lv-LV"/>
        </w:rPr>
        <w:t xml:space="preserve">Ziņojumā ietverto informāciju nosūta šo noteikumu 8. punktā minētajai inspekciju datubāzei un </w:t>
      </w:r>
      <w:r w:rsidRPr="00DE700D">
        <w:rPr>
          <w:lang w:val="lv-LV"/>
        </w:rPr>
        <w:t>z</w:t>
      </w:r>
      <w:r w:rsidR="00DD4948" w:rsidRPr="00DE700D">
        <w:rPr>
          <w:lang w:val="lv-LV"/>
        </w:rPr>
        <w:t>iņojuma kopiju izsniedz kuģa kapteinim.</w:t>
      </w:r>
      <w:r w:rsidR="00CD336B">
        <w:rPr>
          <w:lang w:val="lv-LV"/>
        </w:rPr>
        <w:t xml:space="preserve"> </w:t>
      </w:r>
    </w:p>
    <w:p w14:paraId="00949A52" w14:textId="77777777" w:rsidR="00CD336B" w:rsidRDefault="00CD336B" w:rsidP="00DE700D">
      <w:pPr>
        <w:pStyle w:val="Heading4"/>
        <w:widowControl/>
        <w:ind w:firstLine="709"/>
        <w:jc w:val="both"/>
        <w:rPr>
          <w:noProof w:val="0"/>
          <w:lang w:val="lv-LV"/>
        </w:rPr>
      </w:pPr>
    </w:p>
    <w:p w14:paraId="5FF0EFCA" w14:textId="77777777" w:rsidR="0018064D" w:rsidRDefault="0018064D">
      <w:pPr>
        <w:ind w:firstLine="709"/>
        <w:jc w:val="both"/>
        <w:rPr>
          <w:lang w:val="lv-LV"/>
        </w:rPr>
      </w:pPr>
    </w:p>
    <w:p w14:paraId="392BF479" w14:textId="77777777" w:rsidR="0018064D" w:rsidRDefault="004273DC">
      <w:pPr>
        <w:pStyle w:val="Heading7"/>
        <w:widowControl/>
      </w:pPr>
      <w:r>
        <w:t>VIII</w:t>
      </w:r>
      <w:r w:rsidR="00B579F4">
        <w:t>.</w:t>
      </w:r>
      <w:r w:rsidR="0018064D">
        <w:t xml:space="preserve"> </w:t>
      </w:r>
      <w:r w:rsidR="00AF4E88">
        <w:t xml:space="preserve">Trūkumu novēršana, </w:t>
      </w:r>
      <w:r w:rsidR="001905F5">
        <w:t>iziešanas</w:t>
      </w:r>
      <w:r w:rsidR="00AF4E88">
        <w:t xml:space="preserve"> aizliegums un inspekcijas apturēšana</w:t>
      </w:r>
    </w:p>
    <w:p w14:paraId="664E8DF6" w14:textId="77777777" w:rsidR="00EE2B7C" w:rsidRDefault="00EE2B7C" w:rsidP="00EE2B7C">
      <w:pPr>
        <w:rPr>
          <w:lang w:val="lv-LV"/>
        </w:rPr>
      </w:pPr>
    </w:p>
    <w:p w14:paraId="6EA9058F" w14:textId="3E039A38" w:rsidR="00EE2B7C" w:rsidRDefault="00AC3EC4" w:rsidP="00F35483">
      <w:pPr>
        <w:ind w:firstLine="709"/>
        <w:jc w:val="both"/>
        <w:rPr>
          <w:lang w:val="lv-LV"/>
        </w:rPr>
      </w:pPr>
      <w:r>
        <w:rPr>
          <w:lang w:val="lv-LV"/>
        </w:rPr>
        <w:t>1</w:t>
      </w:r>
      <w:r w:rsidR="00BB638B">
        <w:rPr>
          <w:lang w:val="lv-LV"/>
        </w:rPr>
        <w:t>7</w:t>
      </w:r>
      <w:r w:rsidR="00E37065">
        <w:rPr>
          <w:lang w:val="lv-LV"/>
        </w:rPr>
        <w:t xml:space="preserve">. KDI </w:t>
      </w:r>
      <w:r w:rsidR="00DC2F2B">
        <w:rPr>
          <w:lang w:val="lv-LV"/>
        </w:rPr>
        <w:t>uzrauga</w:t>
      </w:r>
      <w:r w:rsidR="00E37065">
        <w:rPr>
          <w:lang w:val="lv-LV"/>
        </w:rPr>
        <w:t xml:space="preserve">, </w:t>
      </w:r>
      <w:r w:rsidR="005A1314">
        <w:rPr>
          <w:lang w:val="lv-LV"/>
        </w:rPr>
        <w:t xml:space="preserve">vai </w:t>
      </w:r>
      <w:r w:rsidR="00636321">
        <w:rPr>
          <w:lang w:val="lv-LV"/>
        </w:rPr>
        <w:t>saskaņā ar šiem noteikumiem veikto inspekciju laikā apstiprinātie vai atklātie</w:t>
      </w:r>
      <w:r w:rsidR="00E37065">
        <w:rPr>
          <w:lang w:val="lv-LV"/>
        </w:rPr>
        <w:t xml:space="preserve"> trūkumi </w:t>
      </w:r>
      <w:r w:rsidR="00DC2F2B">
        <w:rPr>
          <w:lang w:val="lv-LV"/>
        </w:rPr>
        <w:t>ir</w:t>
      </w:r>
      <w:r w:rsidR="00E37065">
        <w:rPr>
          <w:lang w:val="lv-LV"/>
        </w:rPr>
        <w:t xml:space="preserve"> novērsti.</w:t>
      </w:r>
    </w:p>
    <w:p w14:paraId="65472E11" w14:textId="77777777" w:rsidR="00F35483" w:rsidRDefault="00F35483" w:rsidP="00F35483">
      <w:pPr>
        <w:jc w:val="both"/>
        <w:rPr>
          <w:lang w:val="lv-LV"/>
        </w:rPr>
      </w:pPr>
      <w:r>
        <w:rPr>
          <w:lang w:val="lv-LV"/>
        </w:rPr>
        <w:tab/>
      </w:r>
      <w:r w:rsidR="00BB638B">
        <w:rPr>
          <w:lang w:val="lv-LV"/>
        </w:rPr>
        <w:t>18</w:t>
      </w:r>
      <w:r w:rsidR="00EE2B7C" w:rsidRPr="00F35483">
        <w:rPr>
          <w:lang w:val="lv-LV"/>
        </w:rPr>
        <w:t xml:space="preserve">. Ja </w:t>
      </w:r>
      <w:r w:rsidR="00413E3F">
        <w:rPr>
          <w:lang w:val="lv-LV"/>
        </w:rPr>
        <w:t>insp</w:t>
      </w:r>
      <w:r w:rsidR="00B579F4">
        <w:rPr>
          <w:lang w:val="lv-LV"/>
        </w:rPr>
        <w:t>ekcijas</w:t>
      </w:r>
      <w:r w:rsidR="00413E3F">
        <w:rPr>
          <w:lang w:val="lv-LV"/>
        </w:rPr>
        <w:t xml:space="preserve"> laikā </w:t>
      </w:r>
      <w:r w:rsidR="00636321">
        <w:rPr>
          <w:lang w:val="lv-LV"/>
        </w:rPr>
        <w:t>atklāti trūkumi</w:t>
      </w:r>
      <w:r w:rsidR="00413E3F">
        <w:rPr>
          <w:lang w:val="lv-LV"/>
        </w:rPr>
        <w:t>, kas</w:t>
      </w:r>
      <w:r w:rsidR="00636321">
        <w:rPr>
          <w:lang w:val="lv-LV"/>
        </w:rPr>
        <w:t xml:space="preserve"> </w:t>
      </w:r>
      <w:r w:rsidR="00EE2B7C" w:rsidRPr="00F35483">
        <w:rPr>
          <w:lang w:val="lv-LV"/>
        </w:rPr>
        <w:t xml:space="preserve">acīmredzami apdraud </w:t>
      </w:r>
      <w:r w:rsidR="00413E3F">
        <w:rPr>
          <w:lang w:val="lv-LV"/>
        </w:rPr>
        <w:t xml:space="preserve">cilvēku </w:t>
      </w:r>
      <w:r w:rsidR="00EE2B7C" w:rsidRPr="00F35483">
        <w:rPr>
          <w:lang w:val="lv-LV"/>
        </w:rPr>
        <w:t>veselību vai drošību</w:t>
      </w:r>
      <w:r w:rsidR="00663D22" w:rsidRPr="00F35483">
        <w:rPr>
          <w:lang w:val="lv-LV"/>
        </w:rPr>
        <w:t>,</w:t>
      </w:r>
      <w:r w:rsidR="00EE2B7C" w:rsidRPr="00F35483">
        <w:rPr>
          <w:lang w:val="lv-LV"/>
        </w:rPr>
        <w:t xml:space="preserve"> vai rada tiešas briesmas </w:t>
      </w:r>
      <w:r w:rsidR="00413E3F">
        <w:rPr>
          <w:lang w:val="lv-LV"/>
        </w:rPr>
        <w:t xml:space="preserve">veselībai vai dzīvībai, </w:t>
      </w:r>
      <w:r w:rsidR="00663D22" w:rsidRPr="00F35483">
        <w:rPr>
          <w:lang w:val="lv-LV"/>
        </w:rPr>
        <w:t xml:space="preserve">ro-ro pasažieru kuģim vai ātrgaitas pasažieru </w:t>
      </w:r>
      <w:r w:rsidR="00EE2B7C" w:rsidRPr="00F35483">
        <w:rPr>
          <w:lang w:val="lv-LV"/>
        </w:rPr>
        <w:t>kuģim, tā apkalpei un pasažieriem</w:t>
      </w:r>
      <w:r w:rsidR="00663D22" w:rsidRPr="00F35483">
        <w:rPr>
          <w:lang w:val="lv-LV"/>
        </w:rPr>
        <w:t>, K</w:t>
      </w:r>
      <w:r w:rsidR="00EC0376" w:rsidRPr="00F35483">
        <w:rPr>
          <w:lang w:val="lv-LV"/>
        </w:rPr>
        <w:t>DI</w:t>
      </w:r>
      <w:r>
        <w:rPr>
          <w:lang w:val="lv-LV"/>
        </w:rPr>
        <w:t xml:space="preserve"> pieņem lēmumu par kuģa </w:t>
      </w:r>
      <w:r w:rsidR="00BB638B">
        <w:rPr>
          <w:lang w:val="lv-LV"/>
        </w:rPr>
        <w:t>iziešanas</w:t>
      </w:r>
      <w:r>
        <w:rPr>
          <w:lang w:val="lv-LV"/>
        </w:rPr>
        <w:t xml:space="preserve"> aizliegumu. </w:t>
      </w:r>
      <w:r w:rsidR="00013691">
        <w:rPr>
          <w:lang w:val="lv-LV"/>
        </w:rPr>
        <w:t>Minētā l</w:t>
      </w:r>
      <w:r>
        <w:rPr>
          <w:lang w:val="lv-LV"/>
        </w:rPr>
        <w:t xml:space="preserve">ēmuma kopiju </w:t>
      </w:r>
      <w:r w:rsidR="00013691">
        <w:rPr>
          <w:lang w:val="lv-LV"/>
        </w:rPr>
        <w:t>izsniedz kuģa kapteinim.</w:t>
      </w:r>
      <w:r w:rsidR="00EC0376" w:rsidRPr="00F35483">
        <w:rPr>
          <w:lang w:val="lv-LV"/>
        </w:rPr>
        <w:t xml:space="preserve"> </w:t>
      </w:r>
    </w:p>
    <w:p w14:paraId="76BF2A66" w14:textId="77777777" w:rsidR="0018064D" w:rsidRPr="00F35483" w:rsidRDefault="00013691" w:rsidP="00013691">
      <w:pPr>
        <w:ind w:firstLine="709"/>
        <w:jc w:val="both"/>
        <w:rPr>
          <w:lang w:val="lv-LV"/>
        </w:rPr>
      </w:pPr>
      <w:r>
        <w:rPr>
          <w:lang w:val="lv-LV"/>
        </w:rPr>
        <w:t>1</w:t>
      </w:r>
      <w:r w:rsidR="00264319">
        <w:rPr>
          <w:lang w:val="lv-LV"/>
        </w:rPr>
        <w:t>9</w:t>
      </w:r>
      <w:r>
        <w:rPr>
          <w:lang w:val="lv-LV"/>
        </w:rPr>
        <w:t xml:space="preserve">. Lēmumu par </w:t>
      </w:r>
      <w:r w:rsidR="00264319">
        <w:rPr>
          <w:lang w:val="lv-LV"/>
        </w:rPr>
        <w:t>iziešanas</w:t>
      </w:r>
      <w:r>
        <w:rPr>
          <w:lang w:val="lv-LV"/>
        </w:rPr>
        <w:t xml:space="preserve"> aizlieguma atcelšanu KDI pieņem tikai tad, kad </w:t>
      </w:r>
      <w:r w:rsidR="00663D22" w:rsidRPr="00F35483">
        <w:rPr>
          <w:lang w:val="lv-LV"/>
        </w:rPr>
        <w:t>tā konstatē, ka attiecīg</w:t>
      </w:r>
      <w:r w:rsidR="00B64D02" w:rsidRPr="00F35483">
        <w:rPr>
          <w:lang w:val="lv-LV"/>
        </w:rPr>
        <w:t>ie</w:t>
      </w:r>
      <w:r w:rsidR="00663D22" w:rsidRPr="00F35483">
        <w:rPr>
          <w:lang w:val="lv-LV"/>
        </w:rPr>
        <w:t xml:space="preserve"> </w:t>
      </w:r>
      <w:r w:rsidR="00B64D02" w:rsidRPr="00F35483">
        <w:rPr>
          <w:lang w:val="lv-LV"/>
        </w:rPr>
        <w:t>trūkumi</w:t>
      </w:r>
      <w:r w:rsidR="00663D22" w:rsidRPr="00F35483">
        <w:rPr>
          <w:lang w:val="lv-LV"/>
        </w:rPr>
        <w:t xml:space="preserve"> ir novērst</w:t>
      </w:r>
      <w:r w:rsidR="00B64D02" w:rsidRPr="00F35483">
        <w:rPr>
          <w:lang w:val="lv-LV"/>
        </w:rPr>
        <w:t>i</w:t>
      </w:r>
      <w:r w:rsidR="00663D22" w:rsidRPr="00F35483">
        <w:rPr>
          <w:lang w:val="lv-LV"/>
        </w:rPr>
        <w:t xml:space="preserve"> un </w:t>
      </w:r>
      <w:r>
        <w:rPr>
          <w:lang w:val="lv-LV"/>
        </w:rPr>
        <w:t>kuģis var atstāt ostu vai atsākt ekspluatāciju, neapdraudot ne pasažieru, ne apkalpes drošību un veselību, ne citus kuģus.</w:t>
      </w:r>
    </w:p>
    <w:p w14:paraId="1ECA7E4C" w14:textId="77777777" w:rsidR="00663D22" w:rsidRDefault="00F35483">
      <w:pPr>
        <w:ind w:firstLine="709"/>
        <w:jc w:val="both"/>
        <w:rPr>
          <w:lang w:val="lv-LV"/>
        </w:rPr>
      </w:pPr>
      <w:r>
        <w:rPr>
          <w:lang w:val="lv-LV"/>
        </w:rPr>
        <w:t>2</w:t>
      </w:r>
      <w:r w:rsidR="00264319">
        <w:rPr>
          <w:lang w:val="lv-LV"/>
        </w:rPr>
        <w:t>0</w:t>
      </w:r>
      <w:r w:rsidR="00663D22" w:rsidRPr="00F35483">
        <w:rPr>
          <w:lang w:val="lv-LV"/>
        </w:rPr>
        <w:t xml:space="preserve">. Ja šo noteikumu </w:t>
      </w:r>
      <w:r w:rsidR="00264319">
        <w:rPr>
          <w:lang w:val="lv-LV"/>
        </w:rPr>
        <w:t>18</w:t>
      </w:r>
      <w:r w:rsidR="00663D22" w:rsidRPr="00F35483">
        <w:rPr>
          <w:lang w:val="lv-LV"/>
        </w:rPr>
        <w:t>. punktā minēto</w:t>
      </w:r>
      <w:r w:rsidR="00013691">
        <w:rPr>
          <w:lang w:val="lv-LV"/>
        </w:rPr>
        <w:t>s</w:t>
      </w:r>
      <w:r w:rsidR="00663D22" w:rsidRPr="00F35483">
        <w:rPr>
          <w:lang w:val="lv-LV"/>
        </w:rPr>
        <w:t xml:space="preserve"> t</w:t>
      </w:r>
      <w:r w:rsidR="00B64D02" w:rsidRPr="00F35483">
        <w:rPr>
          <w:lang w:val="lv-LV"/>
        </w:rPr>
        <w:t>rūkumu</w:t>
      </w:r>
      <w:r w:rsidR="00013691">
        <w:rPr>
          <w:lang w:val="lv-LV"/>
        </w:rPr>
        <w:t>s</w:t>
      </w:r>
      <w:r w:rsidR="00B64D02" w:rsidRPr="00F35483">
        <w:rPr>
          <w:lang w:val="lv-LV"/>
        </w:rPr>
        <w:t xml:space="preserve"> nevar novērst</w:t>
      </w:r>
      <w:r w:rsidR="00010341">
        <w:rPr>
          <w:lang w:val="lv-LV"/>
        </w:rPr>
        <w:t xml:space="preserve"> </w:t>
      </w:r>
      <w:r w:rsidR="00B64D02" w:rsidRPr="00F35483">
        <w:rPr>
          <w:lang w:val="lv-LV"/>
        </w:rPr>
        <w:t xml:space="preserve">ostā, kurā </w:t>
      </w:r>
      <w:r w:rsidR="00013691">
        <w:rPr>
          <w:lang w:val="lv-LV"/>
        </w:rPr>
        <w:t>tie</w:t>
      </w:r>
      <w:r w:rsidR="00B64D02" w:rsidRPr="00F35483">
        <w:rPr>
          <w:lang w:val="lv-LV"/>
        </w:rPr>
        <w:t xml:space="preserve"> atklāt</w:t>
      </w:r>
      <w:r w:rsidR="00013691">
        <w:rPr>
          <w:lang w:val="lv-LV"/>
        </w:rPr>
        <w:t>i</w:t>
      </w:r>
      <w:r w:rsidR="00B64D02" w:rsidRPr="00F35483">
        <w:rPr>
          <w:lang w:val="lv-LV"/>
        </w:rPr>
        <w:t>, K</w:t>
      </w:r>
      <w:r w:rsidR="00013691">
        <w:rPr>
          <w:lang w:val="lv-LV"/>
        </w:rPr>
        <w:t>DI</w:t>
      </w:r>
      <w:r w:rsidR="00B64D02" w:rsidRPr="00F35483">
        <w:rPr>
          <w:lang w:val="lv-LV"/>
        </w:rPr>
        <w:t xml:space="preserve"> </w:t>
      </w:r>
      <w:r w:rsidR="00BE7946">
        <w:rPr>
          <w:lang w:val="lv-LV"/>
        </w:rPr>
        <w:t xml:space="preserve">var </w:t>
      </w:r>
      <w:r w:rsidR="00B64D02" w:rsidRPr="00F35483">
        <w:rPr>
          <w:lang w:val="lv-LV"/>
        </w:rPr>
        <w:t>ļau</w:t>
      </w:r>
      <w:r w:rsidR="00BE7946">
        <w:rPr>
          <w:lang w:val="lv-LV"/>
        </w:rPr>
        <w:t>t</w:t>
      </w:r>
      <w:r w:rsidR="00B64D02" w:rsidRPr="00F35483">
        <w:rPr>
          <w:lang w:val="lv-LV"/>
        </w:rPr>
        <w:t xml:space="preserve"> kuģim turpināt ceļu</w:t>
      </w:r>
      <w:r w:rsidR="00E37065" w:rsidRPr="00F35483">
        <w:rPr>
          <w:lang w:val="lv-LV"/>
        </w:rPr>
        <w:t xml:space="preserve"> </w:t>
      </w:r>
      <w:r w:rsidR="00010341" w:rsidRPr="00F35483">
        <w:rPr>
          <w:lang w:val="lv-LV"/>
        </w:rPr>
        <w:t xml:space="preserve">līdz </w:t>
      </w:r>
      <w:r w:rsidR="00BE7946">
        <w:rPr>
          <w:lang w:val="lv-LV"/>
        </w:rPr>
        <w:t xml:space="preserve">piemērotai </w:t>
      </w:r>
      <w:r w:rsidR="00010341" w:rsidRPr="00F35483">
        <w:rPr>
          <w:lang w:val="lv-LV"/>
        </w:rPr>
        <w:t xml:space="preserve">remonta rūpnīcai, kurā </w:t>
      </w:r>
      <w:r w:rsidR="00010341" w:rsidRPr="00F35483">
        <w:rPr>
          <w:lang w:val="lv-LV"/>
        </w:rPr>
        <w:lastRenderedPageBreak/>
        <w:t>trūkumu</w:t>
      </w:r>
      <w:r w:rsidR="00AC604B">
        <w:rPr>
          <w:lang w:val="lv-LV"/>
        </w:rPr>
        <w:t>s</w:t>
      </w:r>
      <w:r w:rsidR="00010341" w:rsidRPr="00F35483">
        <w:rPr>
          <w:lang w:val="lv-LV"/>
        </w:rPr>
        <w:t xml:space="preserve"> var novērst</w:t>
      </w:r>
      <w:r w:rsidR="00BE7946">
        <w:rPr>
          <w:lang w:val="lv-LV"/>
        </w:rPr>
        <w:t>.</w:t>
      </w:r>
      <w:r w:rsidR="00010341">
        <w:rPr>
          <w:lang w:val="lv-LV"/>
        </w:rPr>
        <w:t xml:space="preserve"> </w:t>
      </w:r>
      <w:r w:rsidR="00BE7946">
        <w:rPr>
          <w:lang w:val="lv-LV"/>
        </w:rPr>
        <w:t xml:space="preserve">Kuģis </w:t>
      </w:r>
      <w:r w:rsidR="00E37065" w:rsidRPr="00F35483">
        <w:rPr>
          <w:lang w:val="lv-LV"/>
        </w:rPr>
        <w:t xml:space="preserve">ievēro </w:t>
      </w:r>
      <w:r w:rsidR="00145419">
        <w:rPr>
          <w:lang w:val="lv-LV"/>
        </w:rPr>
        <w:t xml:space="preserve">nosacījumus, kādus noteikusi </w:t>
      </w:r>
      <w:r w:rsidR="00BE7946">
        <w:rPr>
          <w:lang w:val="lv-LV"/>
        </w:rPr>
        <w:t>KDI</w:t>
      </w:r>
      <w:r w:rsidR="00E37065" w:rsidRPr="00F35483">
        <w:rPr>
          <w:lang w:val="lv-LV"/>
        </w:rPr>
        <w:t xml:space="preserve">, lai kuģa </w:t>
      </w:r>
      <w:r w:rsidR="001905F5">
        <w:rPr>
          <w:lang w:val="lv-LV"/>
        </w:rPr>
        <w:t>reiss</w:t>
      </w:r>
      <w:r w:rsidR="00E37065" w:rsidRPr="00F35483">
        <w:rPr>
          <w:lang w:val="lv-LV"/>
        </w:rPr>
        <w:t xml:space="preserve"> neapdraudētu kuģošanas drošību un cilvēku veselību, kā arī neapdraudētu jūras vidi</w:t>
      </w:r>
      <w:r w:rsidR="00010341">
        <w:rPr>
          <w:lang w:val="lv-LV"/>
        </w:rPr>
        <w:t>.</w:t>
      </w:r>
    </w:p>
    <w:p w14:paraId="595BEB2C" w14:textId="77777777" w:rsidR="008C521C" w:rsidRPr="00AC604B" w:rsidRDefault="008C521C">
      <w:pPr>
        <w:ind w:firstLine="709"/>
        <w:jc w:val="both"/>
        <w:rPr>
          <w:lang w:val="lv-LV"/>
        </w:rPr>
      </w:pPr>
      <w:r w:rsidRPr="00AC604B">
        <w:rPr>
          <w:lang w:val="lv-LV"/>
        </w:rPr>
        <w:t>2</w:t>
      </w:r>
      <w:r w:rsidR="00264319">
        <w:rPr>
          <w:lang w:val="lv-LV"/>
        </w:rPr>
        <w:t>1</w:t>
      </w:r>
      <w:r w:rsidRPr="00AC604B">
        <w:rPr>
          <w:lang w:val="lv-LV"/>
        </w:rPr>
        <w:t xml:space="preserve">. </w:t>
      </w:r>
      <w:r w:rsidR="00CA32C2">
        <w:rPr>
          <w:lang w:val="lv-LV"/>
        </w:rPr>
        <w:t>G</w:t>
      </w:r>
      <w:r w:rsidRPr="00AC604B">
        <w:rPr>
          <w:lang w:val="lv-LV"/>
        </w:rPr>
        <w:t>adījumos, kad ro-ro pasažieru kuģa vai ātrgaitas pasažieru kuģa vispārējais stāvoklis acīmredzami neatbilst šo noteikumu prasībām, K</w:t>
      </w:r>
      <w:r w:rsidR="00AC604B">
        <w:rPr>
          <w:lang w:val="lv-LV"/>
        </w:rPr>
        <w:t>DI</w:t>
      </w:r>
      <w:r w:rsidRPr="00AC604B">
        <w:rPr>
          <w:lang w:val="lv-LV"/>
        </w:rPr>
        <w:t xml:space="preserve"> var apturēt minētā kuģa </w:t>
      </w:r>
      <w:r w:rsidR="00CA32C2">
        <w:rPr>
          <w:lang w:val="lv-LV"/>
        </w:rPr>
        <w:t xml:space="preserve">uzsākto </w:t>
      </w:r>
      <w:r w:rsidRPr="00AC604B">
        <w:rPr>
          <w:lang w:val="lv-LV"/>
        </w:rPr>
        <w:t>inspekciju</w:t>
      </w:r>
      <w:r w:rsidR="00E646BA">
        <w:rPr>
          <w:lang w:val="lv-LV"/>
        </w:rPr>
        <w:t xml:space="preserve"> uz laiku, kamēr</w:t>
      </w:r>
      <w:r w:rsidRPr="00AC604B">
        <w:rPr>
          <w:lang w:val="lv-LV"/>
        </w:rPr>
        <w:t xml:space="preserve"> sabiedrība veic vajadzīgos pasākumus, lai nodrošinātu, ka ro-ro pasažieru kuģis vai ātrgaitas pasažieru kuģis vairs acīmredzami neapdraud drošību vai veselību, vai nerada tiešas briesmas tā pasažieru un apkalpes dzīvībai, vai lai nodrošinātu tā atbilstību attiecīgajiem piemērojamiem starptautisko tiesību aktiem.</w:t>
      </w:r>
    </w:p>
    <w:p w14:paraId="3659CE5A" w14:textId="77777777" w:rsidR="00B51C92" w:rsidRPr="00AC604B" w:rsidRDefault="008C521C">
      <w:pPr>
        <w:ind w:firstLine="709"/>
        <w:jc w:val="both"/>
        <w:rPr>
          <w:lang w:val="lv-LV"/>
        </w:rPr>
      </w:pPr>
      <w:r w:rsidRPr="00AC604B">
        <w:rPr>
          <w:lang w:val="lv-LV"/>
        </w:rPr>
        <w:t>2</w:t>
      </w:r>
      <w:r w:rsidR="00264319">
        <w:rPr>
          <w:lang w:val="lv-LV"/>
        </w:rPr>
        <w:t>2</w:t>
      </w:r>
      <w:r w:rsidRPr="00AC604B">
        <w:rPr>
          <w:lang w:val="lv-LV"/>
        </w:rPr>
        <w:t xml:space="preserve">. </w:t>
      </w:r>
      <w:r w:rsidR="002B5BC2">
        <w:rPr>
          <w:lang w:val="lv-LV"/>
        </w:rPr>
        <w:t>Inspekcijas apturēšana saskaņā ar šo noteikumu 2</w:t>
      </w:r>
      <w:r w:rsidR="00264319">
        <w:rPr>
          <w:lang w:val="lv-LV"/>
        </w:rPr>
        <w:t>1</w:t>
      </w:r>
      <w:r w:rsidR="002B5BC2">
        <w:rPr>
          <w:lang w:val="lv-LV"/>
        </w:rPr>
        <w:t xml:space="preserve">. punktu automātiski rada pamatu </w:t>
      </w:r>
      <w:r w:rsidR="00B51C92" w:rsidRPr="00AC604B">
        <w:rPr>
          <w:lang w:val="lv-LV"/>
        </w:rPr>
        <w:t>K</w:t>
      </w:r>
      <w:r w:rsidR="00AC604B">
        <w:rPr>
          <w:lang w:val="lv-LV"/>
        </w:rPr>
        <w:t>DI</w:t>
      </w:r>
      <w:r w:rsidR="002B5BC2">
        <w:rPr>
          <w:lang w:val="lv-LV"/>
        </w:rPr>
        <w:t xml:space="preserve"> lēmuma</w:t>
      </w:r>
      <w:r w:rsidR="00CA32C2">
        <w:rPr>
          <w:lang w:val="lv-LV"/>
        </w:rPr>
        <w:t>m</w:t>
      </w:r>
      <w:r w:rsidR="002B5BC2">
        <w:rPr>
          <w:lang w:val="lv-LV"/>
        </w:rPr>
        <w:t xml:space="preserve"> par </w:t>
      </w:r>
      <w:r w:rsidR="00CA32C2">
        <w:rPr>
          <w:lang w:val="lv-LV"/>
        </w:rPr>
        <w:t>kuģa iziešanas</w:t>
      </w:r>
      <w:r w:rsidR="002B5BC2">
        <w:rPr>
          <w:lang w:val="lv-LV"/>
        </w:rPr>
        <w:t xml:space="preserve"> aizliegumu.</w:t>
      </w:r>
      <w:r w:rsidR="00B51C92" w:rsidRPr="00AC604B">
        <w:rPr>
          <w:lang w:val="lv-LV"/>
        </w:rPr>
        <w:t xml:space="preserve"> Ja inspekcija tiek atsākta un pabeigta</w:t>
      </w:r>
      <w:r w:rsidR="00CA32C2">
        <w:rPr>
          <w:lang w:val="lv-LV"/>
        </w:rPr>
        <w:t xml:space="preserve"> bez aizrādījumiem,</w:t>
      </w:r>
      <w:r w:rsidR="00B51C92" w:rsidRPr="00AC604B">
        <w:rPr>
          <w:lang w:val="lv-LV"/>
        </w:rPr>
        <w:t xml:space="preserve"> un ir izpildīts šo noteikumu </w:t>
      </w:r>
      <w:r w:rsidR="00586221" w:rsidRPr="00AC604B">
        <w:rPr>
          <w:lang w:val="lv-LV"/>
        </w:rPr>
        <w:t>2</w:t>
      </w:r>
      <w:r w:rsidR="00264319">
        <w:rPr>
          <w:lang w:val="lv-LV"/>
        </w:rPr>
        <w:t>7</w:t>
      </w:r>
      <w:r w:rsidR="00586221" w:rsidRPr="00AC604B">
        <w:rPr>
          <w:lang w:val="lv-LV"/>
        </w:rPr>
        <w:t xml:space="preserve">. </w:t>
      </w:r>
      <w:r w:rsidR="00B51C92" w:rsidRPr="00AC604B">
        <w:rPr>
          <w:lang w:val="lv-LV"/>
        </w:rPr>
        <w:t xml:space="preserve">punktā minētais, </w:t>
      </w:r>
      <w:r w:rsidR="00F35483" w:rsidRPr="00AC604B">
        <w:rPr>
          <w:lang w:val="lv-LV"/>
        </w:rPr>
        <w:t xml:space="preserve">lēmumu par </w:t>
      </w:r>
      <w:r w:rsidR="00CA32C2">
        <w:rPr>
          <w:lang w:val="lv-LV"/>
        </w:rPr>
        <w:t>iziešanas</w:t>
      </w:r>
      <w:r w:rsidR="00B51C92" w:rsidRPr="00AC604B">
        <w:rPr>
          <w:lang w:val="lv-LV"/>
        </w:rPr>
        <w:t xml:space="preserve"> aizliegum</w:t>
      </w:r>
      <w:r w:rsidR="00F35483" w:rsidRPr="00AC604B">
        <w:rPr>
          <w:lang w:val="lv-LV"/>
        </w:rPr>
        <w:t>u</w:t>
      </w:r>
      <w:r w:rsidR="00B51C92" w:rsidRPr="00AC604B">
        <w:rPr>
          <w:lang w:val="lv-LV"/>
        </w:rPr>
        <w:t xml:space="preserve"> atc</w:t>
      </w:r>
      <w:r w:rsidR="00C272A8" w:rsidRPr="00AC604B">
        <w:rPr>
          <w:lang w:val="lv-LV"/>
        </w:rPr>
        <w:t>eļ</w:t>
      </w:r>
      <w:r w:rsidR="00B51C92" w:rsidRPr="00AC604B">
        <w:rPr>
          <w:lang w:val="lv-LV"/>
        </w:rPr>
        <w:t>.</w:t>
      </w:r>
    </w:p>
    <w:p w14:paraId="2E4E2498" w14:textId="77777777" w:rsidR="00B64D02" w:rsidRPr="00EE2B7C" w:rsidRDefault="00B51C92">
      <w:pPr>
        <w:ind w:firstLine="709"/>
        <w:jc w:val="both"/>
        <w:rPr>
          <w:lang w:val="lv-LV"/>
        </w:rPr>
      </w:pPr>
      <w:r w:rsidRPr="00AC604B">
        <w:rPr>
          <w:lang w:val="lv-LV"/>
        </w:rPr>
        <w:t>2</w:t>
      </w:r>
      <w:r w:rsidR="00264319">
        <w:rPr>
          <w:lang w:val="lv-LV"/>
        </w:rPr>
        <w:t>3</w:t>
      </w:r>
      <w:r w:rsidRPr="00AC604B">
        <w:rPr>
          <w:lang w:val="lv-LV"/>
        </w:rPr>
        <w:t xml:space="preserve">. </w:t>
      </w:r>
      <w:r w:rsidR="002B5BC2">
        <w:rPr>
          <w:lang w:val="lv-LV"/>
        </w:rPr>
        <w:t xml:space="preserve">Lēmuma par kuģa </w:t>
      </w:r>
      <w:r w:rsidR="00264319">
        <w:rPr>
          <w:lang w:val="lv-LV"/>
        </w:rPr>
        <w:t>iziešanas</w:t>
      </w:r>
      <w:r w:rsidR="002B5BC2">
        <w:rPr>
          <w:lang w:val="lv-LV"/>
        </w:rPr>
        <w:t xml:space="preserve"> aizliegumu </w:t>
      </w:r>
      <w:r w:rsidR="00980C2E">
        <w:rPr>
          <w:lang w:val="lv-LV"/>
        </w:rPr>
        <w:t xml:space="preserve">izpildi nodrošina tās ostas kapteinis, kurā kuģis atrodas. </w:t>
      </w:r>
      <w:r w:rsidRPr="00AC604B">
        <w:rPr>
          <w:lang w:val="lv-LV"/>
        </w:rPr>
        <w:t>K</w:t>
      </w:r>
      <w:r w:rsidR="00AC604B">
        <w:rPr>
          <w:lang w:val="lv-LV"/>
        </w:rPr>
        <w:t>DI</w:t>
      </w:r>
      <w:r w:rsidRPr="00AC604B">
        <w:rPr>
          <w:lang w:val="lv-LV"/>
        </w:rPr>
        <w:t xml:space="preserve"> </w:t>
      </w:r>
      <w:r w:rsidR="001F4C3C" w:rsidRPr="00AC604B">
        <w:rPr>
          <w:lang w:val="lv-LV"/>
        </w:rPr>
        <w:t xml:space="preserve">var atļaut ro-ro pasažieru kuģi vai ātrgaitas pasažieru kuģi, </w:t>
      </w:r>
      <w:r w:rsidR="00AC604B">
        <w:rPr>
          <w:lang w:val="lv-LV"/>
        </w:rPr>
        <w:t xml:space="preserve">uz kuru </w:t>
      </w:r>
      <w:r w:rsidR="00CA32C2">
        <w:rPr>
          <w:lang w:val="lv-LV"/>
        </w:rPr>
        <w:t>darbojas</w:t>
      </w:r>
      <w:r w:rsidR="00AC604B">
        <w:rPr>
          <w:lang w:val="lv-LV"/>
        </w:rPr>
        <w:t xml:space="preserve"> </w:t>
      </w:r>
      <w:r w:rsidR="00CA32C2">
        <w:rPr>
          <w:lang w:val="lv-LV"/>
        </w:rPr>
        <w:t>iziešanas</w:t>
      </w:r>
      <w:r w:rsidR="00AC604B">
        <w:rPr>
          <w:lang w:val="lv-LV"/>
        </w:rPr>
        <w:t xml:space="preserve"> </w:t>
      </w:r>
      <w:r w:rsidR="001F4C3C" w:rsidRPr="00AC604B">
        <w:rPr>
          <w:lang w:val="lv-LV"/>
        </w:rPr>
        <w:t>aizliegum</w:t>
      </w:r>
      <w:r w:rsidR="00CA32C2">
        <w:rPr>
          <w:lang w:val="lv-LV"/>
        </w:rPr>
        <w:t>s</w:t>
      </w:r>
      <w:r w:rsidR="001F4C3C" w:rsidRPr="00AC604B">
        <w:rPr>
          <w:lang w:val="lv-LV"/>
        </w:rPr>
        <w:t xml:space="preserve">, pārvietot </w:t>
      </w:r>
      <w:r w:rsidR="009D042A" w:rsidRPr="00AC604B">
        <w:rPr>
          <w:lang w:val="lv-LV"/>
        </w:rPr>
        <w:t>uz citu ostas daļu, ja šāda rīcība ir droša</w:t>
      </w:r>
      <w:r w:rsidR="00980C2E">
        <w:rPr>
          <w:lang w:val="lv-LV"/>
        </w:rPr>
        <w:t xml:space="preserve"> un tā nepieciešama ostas noslogotības mazināšanai.</w:t>
      </w:r>
      <w:r w:rsidR="009D042A" w:rsidRPr="00AC604B">
        <w:rPr>
          <w:lang w:val="lv-LV"/>
        </w:rPr>
        <w:t xml:space="preserve"> </w:t>
      </w:r>
      <w:r w:rsidR="00980C2E">
        <w:rPr>
          <w:lang w:val="lv-LV"/>
        </w:rPr>
        <w:t>Ostas pārslodzes risks nevar būt par pamatu lēmum</w:t>
      </w:r>
      <w:r w:rsidR="00D8670B">
        <w:rPr>
          <w:lang w:val="lv-LV"/>
        </w:rPr>
        <w:t>a</w:t>
      </w:r>
      <w:r w:rsidR="00980C2E">
        <w:rPr>
          <w:lang w:val="lv-LV"/>
        </w:rPr>
        <w:t xml:space="preserve"> par kuģa </w:t>
      </w:r>
      <w:r w:rsidR="00264319">
        <w:rPr>
          <w:lang w:val="lv-LV"/>
        </w:rPr>
        <w:t>iziešanas</w:t>
      </w:r>
      <w:r w:rsidR="00980C2E">
        <w:rPr>
          <w:lang w:val="lv-LV"/>
        </w:rPr>
        <w:t xml:space="preserve"> aizliegumu </w:t>
      </w:r>
      <w:r w:rsidR="00D8670B">
        <w:rPr>
          <w:lang w:val="lv-LV"/>
        </w:rPr>
        <w:t xml:space="preserve">vai lēmuma </w:t>
      </w:r>
      <w:r w:rsidR="00980C2E">
        <w:rPr>
          <w:lang w:val="lv-LV"/>
        </w:rPr>
        <w:t xml:space="preserve">par </w:t>
      </w:r>
      <w:r w:rsidR="00264319">
        <w:rPr>
          <w:lang w:val="lv-LV"/>
        </w:rPr>
        <w:t>iziešanas</w:t>
      </w:r>
      <w:r w:rsidR="00980C2E">
        <w:rPr>
          <w:lang w:val="lv-LV"/>
        </w:rPr>
        <w:t xml:space="preserve"> aizlieguma atcelšanu</w:t>
      </w:r>
      <w:r w:rsidR="00D8670B">
        <w:rPr>
          <w:lang w:val="lv-LV"/>
        </w:rPr>
        <w:t xml:space="preserve"> pieņemšanai</w:t>
      </w:r>
      <w:r w:rsidR="00980C2E">
        <w:rPr>
          <w:lang w:val="lv-LV"/>
        </w:rPr>
        <w:t xml:space="preserve">. </w:t>
      </w:r>
      <w:r w:rsidR="009D042A" w:rsidRPr="00AC604B">
        <w:rPr>
          <w:lang w:val="lv-LV"/>
        </w:rPr>
        <w:t xml:space="preserve">Ostas </w:t>
      </w:r>
      <w:r w:rsidR="00980C2E">
        <w:rPr>
          <w:lang w:val="lv-LV"/>
        </w:rPr>
        <w:t xml:space="preserve">pārvalde sadarbojas ar KDI, lai </w:t>
      </w:r>
      <w:r w:rsidR="009D042A" w:rsidRPr="00AC604B">
        <w:rPr>
          <w:lang w:val="lv-LV"/>
        </w:rPr>
        <w:t>atvieglo</w:t>
      </w:r>
      <w:r w:rsidR="00980C2E">
        <w:rPr>
          <w:lang w:val="lv-LV"/>
        </w:rPr>
        <w:t xml:space="preserve">tu </w:t>
      </w:r>
      <w:r w:rsidR="009D042A" w:rsidRPr="00AC604B">
        <w:rPr>
          <w:lang w:val="lv-LV"/>
        </w:rPr>
        <w:t>šādu kuģu izvietošanu.</w:t>
      </w:r>
      <w:r w:rsidR="009D042A">
        <w:rPr>
          <w:lang w:val="lv-LV"/>
        </w:rPr>
        <w:t xml:space="preserve"> </w:t>
      </w:r>
      <w:r w:rsidR="008C521C">
        <w:rPr>
          <w:lang w:val="lv-LV"/>
        </w:rPr>
        <w:t xml:space="preserve"> </w:t>
      </w:r>
    </w:p>
    <w:p w14:paraId="06DEA327" w14:textId="77777777" w:rsidR="00D56A67" w:rsidRDefault="00D56A67">
      <w:pPr>
        <w:ind w:firstLine="709"/>
        <w:jc w:val="both"/>
        <w:rPr>
          <w:lang w:val="lv-LV"/>
        </w:rPr>
      </w:pPr>
    </w:p>
    <w:p w14:paraId="2625D108" w14:textId="77777777" w:rsidR="00FA3441" w:rsidRPr="00FA3441" w:rsidRDefault="004273DC" w:rsidP="00FA3441">
      <w:pPr>
        <w:jc w:val="center"/>
        <w:rPr>
          <w:b/>
          <w:lang w:val="lv-LV"/>
        </w:rPr>
      </w:pPr>
      <w:r>
        <w:rPr>
          <w:b/>
          <w:lang w:val="lv-LV"/>
        </w:rPr>
        <w:t>IX</w:t>
      </w:r>
      <w:r w:rsidR="00FA3441" w:rsidRPr="00FA3441">
        <w:rPr>
          <w:b/>
          <w:lang w:val="lv-LV"/>
        </w:rPr>
        <w:t xml:space="preserve">. </w:t>
      </w:r>
      <w:smartTag w:uri="schemas-tilde-lv/tildestengine" w:element="veidnes">
        <w:smartTagPr>
          <w:attr w:name="baseform" w:val="lēmum|s"/>
          <w:attr w:name="id" w:val="-1"/>
          <w:attr w:name="text" w:val="lēmumu"/>
        </w:smartTagPr>
        <w:r w:rsidR="00FA3441" w:rsidRPr="00FA3441">
          <w:rPr>
            <w:b/>
            <w:lang w:val="lv-LV"/>
          </w:rPr>
          <w:t>Lēmumu</w:t>
        </w:r>
      </w:smartTag>
      <w:r w:rsidR="00FA3441" w:rsidRPr="00FA3441">
        <w:rPr>
          <w:b/>
          <w:lang w:val="lv-LV"/>
        </w:rPr>
        <w:t xml:space="preserve"> apstrīdēšana un pārsūdzēšana</w:t>
      </w:r>
    </w:p>
    <w:p w14:paraId="13D0ECC9" w14:textId="77777777" w:rsidR="00FA3441" w:rsidRDefault="00FA3441" w:rsidP="00FA3441">
      <w:pPr>
        <w:jc w:val="center"/>
        <w:rPr>
          <w:lang w:val="lv-LV"/>
        </w:rPr>
      </w:pPr>
    </w:p>
    <w:p w14:paraId="51189C6E" w14:textId="7AED6279" w:rsidR="00FA3441" w:rsidRPr="00D82E0A" w:rsidRDefault="00980C2E" w:rsidP="00FA3441">
      <w:pPr>
        <w:pStyle w:val="BodyTextIndent3"/>
        <w:widowControl/>
        <w:rPr>
          <w:lang w:val="lv-LV"/>
        </w:rPr>
      </w:pPr>
      <w:r>
        <w:rPr>
          <w:noProof w:val="0"/>
          <w:lang w:val="lv-LV"/>
        </w:rPr>
        <w:t>2</w:t>
      </w:r>
      <w:r w:rsidR="00264319">
        <w:rPr>
          <w:noProof w:val="0"/>
          <w:lang w:val="lv-LV"/>
        </w:rPr>
        <w:t>4</w:t>
      </w:r>
      <w:r w:rsidR="00FA3441">
        <w:rPr>
          <w:noProof w:val="0"/>
          <w:lang w:val="lv-LV"/>
        </w:rPr>
        <w:t xml:space="preserve">. </w:t>
      </w:r>
      <w:r w:rsidR="00FA3441" w:rsidRPr="00D82E0A">
        <w:rPr>
          <w:noProof w:val="0"/>
          <w:lang w:val="lv-LV"/>
        </w:rPr>
        <w:t>K</w:t>
      </w:r>
      <w:r>
        <w:rPr>
          <w:noProof w:val="0"/>
          <w:lang w:val="lv-LV"/>
        </w:rPr>
        <w:t>DI</w:t>
      </w:r>
      <w:r w:rsidR="009D042A">
        <w:rPr>
          <w:noProof w:val="0"/>
          <w:lang w:val="lv-LV"/>
        </w:rPr>
        <w:t xml:space="preserve"> </w:t>
      </w:r>
      <w:r w:rsidR="00FA3441" w:rsidRPr="00D82E0A">
        <w:rPr>
          <w:noProof w:val="0"/>
          <w:lang w:val="lv-LV"/>
        </w:rPr>
        <w:t>lēmumu</w:t>
      </w:r>
      <w:r w:rsidR="00FA3441">
        <w:rPr>
          <w:noProof w:val="0"/>
          <w:lang w:val="lv-LV"/>
        </w:rPr>
        <w:t xml:space="preserve"> </w:t>
      </w:r>
      <w:r w:rsidR="009D042A">
        <w:rPr>
          <w:noProof w:val="0"/>
          <w:lang w:val="lv-LV"/>
        </w:rPr>
        <w:t xml:space="preserve">par </w:t>
      </w:r>
      <w:r w:rsidR="00CA32C2">
        <w:rPr>
          <w:noProof w:val="0"/>
          <w:lang w:val="lv-LV"/>
        </w:rPr>
        <w:t>iziešanas</w:t>
      </w:r>
      <w:r w:rsidR="009D042A">
        <w:rPr>
          <w:noProof w:val="0"/>
          <w:lang w:val="lv-LV"/>
        </w:rPr>
        <w:t xml:space="preserve"> aizliegumu </w:t>
      </w:r>
      <w:r w:rsidR="009D4D55">
        <w:rPr>
          <w:noProof w:val="0"/>
          <w:lang w:val="lv-LV"/>
        </w:rPr>
        <w:t xml:space="preserve">sabiedrība </w:t>
      </w:r>
      <w:r w:rsidR="00FA3441">
        <w:rPr>
          <w:noProof w:val="0"/>
          <w:lang w:val="lv-LV"/>
        </w:rPr>
        <w:t>var apstrīdēt</w:t>
      </w:r>
      <w:r w:rsidR="00A85E97">
        <w:rPr>
          <w:noProof w:val="0"/>
          <w:lang w:val="lv-LV"/>
        </w:rPr>
        <w:t xml:space="preserve"> un pārsūdzēt</w:t>
      </w:r>
      <w:r w:rsidR="00FA3441">
        <w:rPr>
          <w:noProof w:val="0"/>
          <w:lang w:val="lv-LV"/>
        </w:rPr>
        <w:t xml:space="preserve"> </w:t>
      </w:r>
      <w:r w:rsidR="009D4D55">
        <w:rPr>
          <w:lang w:val="lv-LV"/>
        </w:rPr>
        <w:t>Jūrlietu pārvaldes un jūras drošības likumā</w:t>
      </w:r>
      <w:r w:rsidR="00A85E97">
        <w:rPr>
          <w:lang w:val="lv-LV"/>
        </w:rPr>
        <w:t xml:space="preserve"> un Administratīvā procesa likumā</w:t>
      </w:r>
      <w:r w:rsidR="009D4D55">
        <w:rPr>
          <w:lang w:val="lv-LV"/>
        </w:rPr>
        <w:t xml:space="preserve"> noteiktajā kārtībā.</w:t>
      </w:r>
      <w:r w:rsidR="00FA3441">
        <w:rPr>
          <w:lang w:val="lv-LV"/>
        </w:rPr>
        <w:t xml:space="preserve"> </w:t>
      </w:r>
      <w:r w:rsidR="009D4D55">
        <w:rPr>
          <w:lang w:val="lv-LV"/>
        </w:rPr>
        <w:t>KDI lēmuma a</w:t>
      </w:r>
      <w:proofErr w:type="spellStart"/>
      <w:r w:rsidR="00FA3441" w:rsidRPr="00D82E0A">
        <w:rPr>
          <w:noProof w:val="0"/>
          <w:lang w:val="lv-LV"/>
        </w:rPr>
        <w:t>pstrīdēšana</w:t>
      </w:r>
      <w:proofErr w:type="spellEnd"/>
      <w:r w:rsidR="00A85E97">
        <w:rPr>
          <w:noProof w:val="0"/>
          <w:lang w:val="lv-LV"/>
        </w:rPr>
        <w:t xml:space="preserve"> un pārsūdzēšana</w:t>
      </w:r>
      <w:r w:rsidR="00FA3441" w:rsidRPr="00D82E0A">
        <w:rPr>
          <w:noProof w:val="0"/>
          <w:lang w:val="lv-LV"/>
        </w:rPr>
        <w:t xml:space="preserve"> </w:t>
      </w:r>
      <w:r w:rsidR="00A85E97">
        <w:rPr>
          <w:noProof w:val="0"/>
          <w:lang w:val="lv-LV"/>
        </w:rPr>
        <w:t>neaptur</w:t>
      </w:r>
      <w:r w:rsidR="00A85E97" w:rsidRPr="00D82E0A">
        <w:rPr>
          <w:noProof w:val="0"/>
          <w:lang w:val="lv-LV"/>
        </w:rPr>
        <w:t xml:space="preserve"> </w:t>
      </w:r>
      <w:r w:rsidR="009D4D55">
        <w:rPr>
          <w:noProof w:val="0"/>
          <w:lang w:val="lv-LV"/>
        </w:rPr>
        <w:t>lēmum</w:t>
      </w:r>
      <w:r w:rsidR="00A85E97">
        <w:rPr>
          <w:noProof w:val="0"/>
          <w:lang w:val="lv-LV"/>
        </w:rPr>
        <w:t>a darbību</w:t>
      </w:r>
      <w:r w:rsidR="00FA3441" w:rsidRPr="00D82E0A">
        <w:rPr>
          <w:noProof w:val="0"/>
          <w:lang w:val="lv-LV"/>
        </w:rPr>
        <w:t xml:space="preserve">. </w:t>
      </w:r>
    </w:p>
    <w:p w14:paraId="383617C1" w14:textId="77777777" w:rsidR="008C19E2" w:rsidRDefault="009D4D55" w:rsidP="00FA3441">
      <w:pPr>
        <w:pStyle w:val="BodyTextIndent3"/>
        <w:widowControl/>
        <w:rPr>
          <w:noProof w:val="0"/>
          <w:lang w:val="lv-LV"/>
        </w:rPr>
      </w:pPr>
      <w:r>
        <w:rPr>
          <w:lang w:val="lv-LV"/>
        </w:rPr>
        <w:t>2</w:t>
      </w:r>
      <w:r w:rsidR="00264319">
        <w:rPr>
          <w:lang w:val="lv-LV"/>
        </w:rPr>
        <w:t>5</w:t>
      </w:r>
      <w:r w:rsidR="008C19E2">
        <w:rPr>
          <w:lang w:val="lv-LV"/>
        </w:rPr>
        <w:t xml:space="preserve">. </w:t>
      </w:r>
      <w:r w:rsidR="00B00DD3">
        <w:rPr>
          <w:lang w:val="lv-LV"/>
        </w:rPr>
        <w:t xml:space="preserve">KDI </w:t>
      </w:r>
      <w:r w:rsidR="008C19E2">
        <w:rPr>
          <w:noProof w:val="0"/>
          <w:lang w:val="lv-LV"/>
        </w:rPr>
        <w:t xml:space="preserve">par </w:t>
      </w:r>
      <w:r w:rsidR="00A85E97">
        <w:rPr>
          <w:noProof w:val="0"/>
          <w:lang w:val="lv-LV"/>
        </w:rPr>
        <w:t xml:space="preserve">pieņemto lēmumu un tā </w:t>
      </w:r>
      <w:r w:rsidR="008C19E2">
        <w:rPr>
          <w:noProof w:val="0"/>
          <w:lang w:val="lv-LV"/>
        </w:rPr>
        <w:t>apstrīdēšanas</w:t>
      </w:r>
      <w:r w:rsidR="00A85E97">
        <w:rPr>
          <w:noProof w:val="0"/>
          <w:lang w:val="lv-LV"/>
        </w:rPr>
        <w:t xml:space="preserve"> un pārsūdzēšanas</w:t>
      </w:r>
      <w:r w:rsidR="008C19E2">
        <w:rPr>
          <w:noProof w:val="0"/>
          <w:lang w:val="lv-LV"/>
        </w:rPr>
        <w:t xml:space="preserve"> tiesībām informē tā ro-ro pasažieru kuģa vai ātrgaitas pasažieru kuģa kapteini, </w:t>
      </w:r>
      <w:r w:rsidR="00B00DD3">
        <w:rPr>
          <w:noProof w:val="0"/>
          <w:lang w:val="lv-LV"/>
        </w:rPr>
        <w:t xml:space="preserve">kuram izsniegts lēmums par </w:t>
      </w:r>
      <w:r w:rsidR="00CA32C2">
        <w:rPr>
          <w:noProof w:val="0"/>
          <w:lang w:val="lv-LV"/>
        </w:rPr>
        <w:t>iziešanas</w:t>
      </w:r>
      <w:r w:rsidR="00B00DD3">
        <w:rPr>
          <w:noProof w:val="0"/>
          <w:lang w:val="lv-LV"/>
        </w:rPr>
        <w:t xml:space="preserve"> aizliegumu. </w:t>
      </w:r>
      <w:r w:rsidR="008C19E2">
        <w:rPr>
          <w:noProof w:val="0"/>
          <w:lang w:val="lv-LV"/>
        </w:rPr>
        <w:t xml:space="preserve">Ja </w:t>
      </w:r>
      <w:r w:rsidR="008C19E2" w:rsidRPr="00412E80">
        <w:rPr>
          <w:noProof w:val="0"/>
          <w:lang w:val="lv-LV"/>
        </w:rPr>
        <w:t>apstrīdēšanas</w:t>
      </w:r>
      <w:r w:rsidR="00A85E97" w:rsidRPr="00412E80">
        <w:rPr>
          <w:noProof w:val="0"/>
          <w:lang w:val="lv-LV"/>
        </w:rPr>
        <w:t xml:space="preserve"> </w:t>
      </w:r>
      <w:r w:rsidR="00A85E97" w:rsidRPr="00903937">
        <w:rPr>
          <w:noProof w:val="0"/>
          <w:lang w:val="lv-LV"/>
        </w:rPr>
        <w:t>vai pārsūdzēšanas</w:t>
      </w:r>
      <w:r w:rsidR="008C19E2" w:rsidRPr="00412E80">
        <w:rPr>
          <w:noProof w:val="0"/>
          <w:lang w:val="lv-LV"/>
        </w:rPr>
        <w:t xml:space="preserve"> rezultātā </w:t>
      </w:r>
      <w:r w:rsidR="00B00DD3" w:rsidRPr="00412E80">
        <w:rPr>
          <w:noProof w:val="0"/>
          <w:lang w:val="lv-LV"/>
        </w:rPr>
        <w:t xml:space="preserve">lēmumu par </w:t>
      </w:r>
      <w:r w:rsidR="00CA32C2" w:rsidRPr="00412E80">
        <w:rPr>
          <w:noProof w:val="0"/>
          <w:lang w:val="lv-LV"/>
        </w:rPr>
        <w:t>iziešanas</w:t>
      </w:r>
      <w:r w:rsidR="008C19E2" w:rsidRPr="00412E80">
        <w:rPr>
          <w:noProof w:val="0"/>
          <w:lang w:val="lv-LV"/>
        </w:rPr>
        <w:t xml:space="preserve"> aizliegum</w:t>
      </w:r>
      <w:r w:rsidR="00B00DD3" w:rsidRPr="00412E80">
        <w:rPr>
          <w:noProof w:val="0"/>
          <w:lang w:val="lv-LV"/>
        </w:rPr>
        <w:t>u</w:t>
      </w:r>
      <w:r w:rsidR="008C19E2" w:rsidRPr="00412E80">
        <w:rPr>
          <w:noProof w:val="0"/>
          <w:lang w:val="lv-LV"/>
        </w:rPr>
        <w:t xml:space="preserve"> atceļ vai gr</w:t>
      </w:r>
      <w:r w:rsidR="008C19E2">
        <w:rPr>
          <w:noProof w:val="0"/>
          <w:lang w:val="lv-LV"/>
        </w:rPr>
        <w:t xml:space="preserve">oza, </w:t>
      </w:r>
      <w:r w:rsidR="00B00DD3">
        <w:rPr>
          <w:noProof w:val="0"/>
          <w:lang w:val="lv-LV"/>
        </w:rPr>
        <w:t xml:space="preserve">KDI </w:t>
      </w:r>
      <w:r w:rsidR="008C19E2">
        <w:rPr>
          <w:noProof w:val="0"/>
          <w:lang w:val="lv-LV"/>
        </w:rPr>
        <w:t xml:space="preserve">nekavējoties </w:t>
      </w:r>
      <w:r w:rsidR="00290781">
        <w:rPr>
          <w:noProof w:val="0"/>
          <w:lang w:val="lv-LV"/>
        </w:rPr>
        <w:t xml:space="preserve">veic attiecīgas izmaiņas </w:t>
      </w:r>
      <w:r w:rsidR="00D8670B">
        <w:rPr>
          <w:noProof w:val="0"/>
          <w:lang w:val="lv-LV"/>
        </w:rPr>
        <w:t xml:space="preserve">šo noteikumu 8. punktā minētajā </w:t>
      </w:r>
      <w:r w:rsidR="00290781">
        <w:rPr>
          <w:noProof w:val="0"/>
          <w:lang w:val="lv-LV"/>
        </w:rPr>
        <w:t>inspekciju datubāzē</w:t>
      </w:r>
      <w:r w:rsidR="00CA32C2">
        <w:rPr>
          <w:noProof w:val="0"/>
          <w:lang w:val="lv-LV"/>
        </w:rPr>
        <w:t xml:space="preserve">, </w:t>
      </w:r>
      <w:r w:rsidR="00B25527">
        <w:rPr>
          <w:noProof w:val="0"/>
          <w:lang w:val="lv-LV"/>
        </w:rPr>
        <w:t>nodrošinot informācijas apstiprināšanu 72 stundu laikā, lai to varētu publicēt</w:t>
      </w:r>
      <w:r w:rsidR="00290781">
        <w:rPr>
          <w:noProof w:val="0"/>
          <w:lang w:val="lv-LV"/>
        </w:rPr>
        <w:t>.</w:t>
      </w:r>
    </w:p>
    <w:p w14:paraId="0E3A2141" w14:textId="77777777" w:rsidR="008C19E2" w:rsidRDefault="008C19E2" w:rsidP="00FA3441">
      <w:pPr>
        <w:pStyle w:val="BodyTextIndent3"/>
        <w:widowControl/>
        <w:rPr>
          <w:noProof w:val="0"/>
          <w:lang w:val="lv-LV"/>
        </w:rPr>
      </w:pPr>
    </w:p>
    <w:p w14:paraId="671A81CB" w14:textId="77777777" w:rsidR="00FA3441" w:rsidRPr="00641531" w:rsidRDefault="004273DC" w:rsidP="008C19E2">
      <w:pPr>
        <w:pStyle w:val="BodyTextIndent3"/>
        <w:widowControl/>
        <w:jc w:val="center"/>
        <w:rPr>
          <w:b/>
          <w:noProof w:val="0"/>
          <w:lang w:val="lv-LV"/>
        </w:rPr>
      </w:pPr>
      <w:r>
        <w:rPr>
          <w:b/>
          <w:noProof w:val="0"/>
          <w:lang w:val="lv-LV"/>
        </w:rPr>
        <w:t>X</w:t>
      </w:r>
      <w:r w:rsidR="008C19E2" w:rsidRPr="00641531">
        <w:rPr>
          <w:b/>
          <w:noProof w:val="0"/>
          <w:lang w:val="lv-LV"/>
        </w:rPr>
        <w:t>. Izmaksas</w:t>
      </w:r>
    </w:p>
    <w:p w14:paraId="7EF23803" w14:textId="77777777" w:rsidR="008C19E2" w:rsidRPr="00641531" w:rsidRDefault="008C19E2" w:rsidP="008C19E2">
      <w:pPr>
        <w:pStyle w:val="BodyTextIndent3"/>
        <w:widowControl/>
        <w:jc w:val="center"/>
        <w:rPr>
          <w:b/>
          <w:noProof w:val="0"/>
          <w:lang w:val="lv-LV"/>
        </w:rPr>
      </w:pPr>
    </w:p>
    <w:p w14:paraId="2D5BC12E" w14:textId="77777777" w:rsidR="005052B4" w:rsidRPr="00641531" w:rsidRDefault="00641531" w:rsidP="005052B4">
      <w:pPr>
        <w:pStyle w:val="BodyTextIndent3"/>
        <w:widowControl/>
        <w:ind w:firstLine="720"/>
        <w:rPr>
          <w:noProof w:val="0"/>
          <w:lang w:val="lv-LV"/>
        </w:rPr>
      </w:pPr>
      <w:r w:rsidRPr="00641531">
        <w:rPr>
          <w:noProof w:val="0"/>
          <w:lang w:val="lv-LV"/>
        </w:rPr>
        <w:t>2</w:t>
      </w:r>
      <w:r w:rsidR="00264319">
        <w:rPr>
          <w:noProof w:val="0"/>
          <w:lang w:val="lv-LV"/>
        </w:rPr>
        <w:t>6</w:t>
      </w:r>
      <w:r w:rsidR="008C19E2" w:rsidRPr="00641531">
        <w:rPr>
          <w:noProof w:val="0"/>
          <w:lang w:val="lv-LV"/>
        </w:rPr>
        <w:t xml:space="preserve">. Ja šo noteikumu 6. un </w:t>
      </w:r>
      <w:r w:rsidR="005052B4" w:rsidRPr="00641531">
        <w:rPr>
          <w:noProof w:val="0"/>
          <w:lang w:val="lv-LV"/>
        </w:rPr>
        <w:t>1</w:t>
      </w:r>
      <w:r w:rsidR="00264319">
        <w:rPr>
          <w:noProof w:val="0"/>
          <w:lang w:val="lv-LV"/>
        </w:rPr>
        <w:t>2</w:t>
      </w:r>
      <w:r w:rsidR="005052B4" w:rsidRPr="00641531">
        <w:rPr>
          <w:noProof w:val="0"/>
          <w:lang w:val="lv-LV"/>
        </w:rPr>
        <w:t xml:space="preserve">. punktā minēto inspekciju laikā atklāti trūkumi, kas </w:t>
      </w:r>
      <w:r w:rsidR="00290781">
        <w:rPr>
          <w:noProof w:val="0"/>
          <w:lang w:val="lv-LV"/>
        </w:rPr>
        <w:t xml:space="preserve">pamato lēmuma par </w:t>
      </w:r>
      <w:r w:rsidR="00B25527">
        <w:rPr>
          <w:noProof w:val="0"/>
          <w:lang w:val="lv-LV"/>
        </w:rPr>
        <w:t>iziešanas</w:t>
      </w:r>
      <w:r w:rsidR="005052B4" w:rsidRPr="00641531">
        <w:rPr>
          <w:noProof w:val="0"/>
          <w:lang w:val="lv-LV"/>
        </w:rPr>
        <w:t xml:space="preserve"> aizliegum</w:t>
      </w:r>
      <w:r w:rsidR="00074ACA">
        <w:rPr>
          <w:noProof w:val="0"/>
          <w:lang w:val="lv-LV"/>
        </w:rPr>
        <w:t xml:space="preserve">u </w:t>
      </w:r>
      <w:r w:rsidR="00290781">
        <w:rPr>
          <w:noProof w:val="0"/>
          <w:lang w:val="lv-LV"/>
        </w:rPr>
        <w:t>pieņemšanu</w:t>
      </w:r>
      <w:r w:rsidR="005052B4" w:rsidRPr="00641531">
        <w:rPr>
          <w:noProof w:val="0"/>
          <w:lang w:val="lv-LV"/>
        </w:rPr>
        <w:t>, tad visas ar inspekcijām saistītās izmaksas sedz sabiedrība.</w:t>
      </w:r>
    </w:p>
    <w:p w14:paraId="340EBF61" w14:textId="15090DA1" w:rsidR="008C19E2" w:rsidRPr="008C19E2" w:rsidRDefault="00641531" w:rsidP="00097022">
      <w:pPr>
        <w:pStyle w:val="BodyTextIndent3"/>
        <w:widowControl/>
        <w:ind w:firstLine="720"/>
        <w:rPr>
          <w:lang w:val="lv-LV"/>
        </w:rPr>
      </w:pPr>
      <w:r w:rsidRPr="00641531">
        <w:rPr>
          <w:noProof w:val="0"/>
          <w:lang w:val="lv-LV"/>
        </w:rPr>
        <w:t>2</w:t>
      </w:r>
      <w:r w:rsidR="00264319">
        <w:rPr>
          <w:noProof w:val="0"/>
          <w:lang w:val="lv-LV"/>
        </w:rPr>
        <w:t>7</w:t>
      </w:r>
      <w:r w:rsidR="005052B4" w:rsidRPr="00641531">
        <w:rPr>
          <w:noProof w:val="0"/>
          <w:lang w:val="lv-LV"/>
        </w:rPr>
        <w:t xml:space="preserve">. Lēmumu par </w:t>
      </w:r>
      <w:r w:rsidR="00B25527">
        <w:rPr>
          <w:noProof w:val="0"/>
          <w:lang w:val="lv-LV"/>
        </w:rPr>
        <w:t>iziešanas</w:t>
      </w:r>
      <w:r w:rsidR="005052B4" w:rsidRPr="00641531">
        <w:rPr>
          <w:noProof w:val="0"/>
          <w:lang w:val="lv-LV"/>
        </w:rPr>
        <w:t xml:space="preserve"> aizliegumu atceļ vienīgi pēc tam, kad ir veikts pilns maksājums vai izmaksu atlīdzināšanai ir sniegts pietiekams nodrošinājums.</w:t>
      </w:r>
      <w:r w:rsidR="008C19E2">
        <w:rPr>
          <w:noProof w:val="0"/>
          <w:lang w:val="lv-LV"/>
        </w:rPr>
        <w:t xml:space="preserve"> </w:t>
      </w:r>
    </w:p>
    <w:p w14:paraId="34D0B286" w14:textId="77777777" w:rsidR="00FA3441" w:rsidRDefault="00FA3441">
      <w:pPr>
        <w:jc w:val="both"/>
        <w:rPr>
          <w:lang w:val="lv-LV"/>
        </w:rPr>
      </w:pPr>
    </w:p>
    <w:p w14:paraId="455D80B1" w14:textId="175C9CED" w:rsidR="00D8670B" w:rsidRDefault="00D8670B">
      <w:pPr>
        <w:jc w:val="center"/>
        <w:rPr>
          <w:b/>
          <w:lang w:val="lv-LV"/>
        </w:rPr>
      </w:pPr>
    </w:p>
    <w:p w14:paraId="56FCF5DB" w14:textId="77777777" w:rsidR="005925D4" w:rsidRDefault="005925D4">
      <w:pPr>
        <w:jc w:val="center"/>
        <w:rPr>
          <w:b/>
          <w:lang w:val="lv-LV"/>
        </w:rPr>
      </w:pPr>
    </w:p>
    <w:p w14:paraId="2F1EE11D" w14:textId="77777777" w:rsidR="003155CA" w:rsidRDefault="004273DC">
      <w:pPr>
        <w:jc w:val="center"/>
        <w:rPr>
          <w:b/>
          <w:lang w:val="lv-LV"/>
        </w:rPr>
      </w:pPr>
      <w:r>
        <w:rPr>
          <w:b/>
          <w:lang w:val="lv-LV"/>
        </w:rPr>
        <w:lastRenderedPageBreak/>
        <w:t>XI</w:t>
      </w:r>
      <w:r w:rsidR="00C272A8">
        <w:rPr>
          <w:b/>
          <w:lang w:val="lv-LV"/>
        </w:rPr>
        <w:t>. Noslēguma jautājum</w:t>
      </w:r>
      <w:r w:rsidR="00074ACA">
        <w:rPr>
          <w:b/>
          <w:lang w:val="lv-LV"/>
        </w:rPr>
        <w:t>i</w:t>
      </w:r>
    </w:p>
    <w:p w14:paraId="4EAEF511" w14:textId="77777777" w:rsidR="00C272A8" w:rsidRDefault="00C272A8">
      <w:pPr>
        <w:jc w:val="center"/>
        <w:rPr>
          <w:b/>
          <w:lang w:val="lv-LV"/>
        </w:rPr>
      </w:pPr>
    </w:p>
    <w:p w14:paraId="28FC7DB8" w14:textId="77777777" w:rsidR="00C272A8" w:rsidRDefault="00264319" w:rsidP="00B579F4">
      <w:pPr>
        <w:ind w:firstLine="720"/>
        <w:jc w:val="both"/>
        <w:rPr>
          <w:lang w:val="lv-LV"/>
        </w:rPr>
      </w:pPr>
      <w:r>
        <w:rPr>
          <w:lang w:val="lv-LV"/>
        </w:rPr>
        <w:t>28</w:t>
      </w:r>
      <w:r w:rsidR="009E33AF" w:rsidRPr="00645EBD">
        <w:rPr>
          <w:lang w:val="lv-LV"/>
        </w:rPr>
        <w:t>. Atzīt par spēku zaudējušiem Ministru kabineta 2006.</w:t>
      </w:r>
      <w:r w:rsidR="004273DC">
        <w:rPr>
          <w:lang w:val="lv-LV"/>
        </w:rPr>
        <w:t> </w:t>
      </w:r>
      <w:r w:rsidR="009E33AF" w:rsidRPr="00645EBD">
        <w:rPr>
          <w:lang w:val="lv-LV"/>
        </w:rPr>
        <w:t>gada 14.</w:t>
      </w:r>
      <w:r w:rsidR="004273DC">
        <w:rPr>
          <w:lang w:val="lv-LV"/>
        </w:rPr>
        <w:t> </w:t>
      </w:r>
      <w:r w:rsidR="009E33AF" w:rsidRPr="00645EBD">
        <w:rPr>
          <w:lang w:val="lv-LV"/>
        </w:rPr>
        <w:t>februāra noteikumus Nr.145 “Noteikumi par ro-ro pasažieru kuģu un ātrgaitas pasažieru kuģu drošību” (Latvijas Vēstnesis, 2006, 42. nr.).</w:t>
      </w:r>
    </w:p>
    <w:p w14:paraId="796FCEF0" w14:textId="77777777" w:rsidR="00074ACA" w:rsidRPr="00645EBD" w:rsidRDefault="00264319" w:rsidP="00B579F4">
      <w:pPr>
        <w:ind w:firstLine="720"/>
        <w:jc w:val="both"/>
        <w:rPr>
          <w:lang w:val="lv-LV"/>
        </w:rPr>
      </w:pPr>
      <w:r>
        <w:rPr>
          <w:lang w:val="lv-LV"/>
        </w:rPr>
        <w:t>29</w:t>
      </w:r>
      <w:r w:rsidR="00074ACA">
        <w:rPr>
          <w:lang w:val="lv-LV"/>
        </w:rPr>
        <w:t>. Šie noteikumi stājas spēkā 2019. gada 21. decembrī.</w:t>
      </w:r>
    </w:p>
    <w:p w14:paraId="5162B7E2" w14:textId="77777777" w:rsidR="003155CA" w:rsidRDefault="003155CA">
      <w:pPr>
        <w:jc w:val="center"/>
        <w:rPr>
          <w:b/>
          <w:lang w:val="lv-LV"/>
        </w:rPr>
      </w:pPr>
    </w:p>
    <w:p w14:paraId="53354C1E" w14:textId="77777777" w:rsidR="003155CA" w:rsidRDefault="003155CA">
      <w:pPr>
        <w:jc w:val="center"/>
        <w:rPr>
          <w:b/>
          <w:lang w:val="lv-LV"/>
        </w:rPr>
      </w:pPr>
    </w:p>
    <w:p w14:paraId="3EB5EDC5" w14:textId="77777777" w:rsidR="0018064D" w:rsidRDefault="0018064D">
      <w:pPr>
        <w:jc w:val="center"/>
        <w:rPr>
          <w:b/>
          <w:lang w:val="lv-LV"/>
        </w:rPr>
      </w:pPr>
      <w:r>
        <w:rPr>
          <w:b/>
          <w:lang w:val="lv-LV"/>
        </w:rPr>
        <w:t>Informatīvā atsauce uz Eiropas Savienības direktīvām</w:t>
      </w:r>
    </w:p>
    <w:p w14:paraId="646F745B" w14:textId="77777777" w:rsidR="0018064D" w:rsidRDefault="0018064D">
      <w:pPr>
        <w:jc w:val="both"/>
        <w:rPr>
          <w:lang w:val="lv-LV"/>
        </w:rPr>
      </w:pPr>
    </w:p>
    <w:p w14:paraId="22CFC670" w14:textId="77777777" w:rsidR="0018064D" w:rsidRDefault="0018064D">
      <w:pPr>
        <w:jc w:val="both"/>
        <w:rPr>
          <w:lang w:val="lv-LV"/>
        </w:rPr>
      </w:pPr>
      <w:r>
        <w:rPr>
          <w:lang w:val="lv-LV"/>
        </w:rPr>
        <w:tab/>
        <w:t xml:space="preserve"> Noteikumos iekļautas tiesību normas, kas izriet no </w:t>
      </w:r>
      <w:r w:rsidR="00C272A8">
        <w:rPr>
          <w:lang w:val="lv-LV"/>
        </w:rPr>
        <w:t xml:space="preserve">Eiropas Parlamenta un </w:t>
      </w:r>
      <w:r>
        <w:rPr>
          <w:lang w:val="lv-LV"/>
        </w:rPr>
        <w:t xml:space="preserve">Padomes </w:t>
      </w:r>
      <w:r w:rsidR="00C272A8">
        <w:rPr>
          <w:lang w:val="lv-LV"/>
        </w:rPr>
        <w:t xml:space="preserve">2017. gada 15. novembra </w:t>
      </w:r>
      <w:r>
        <w:rPr>
          <w:lang w:val="lv-LV"/>
        </w:rPr>
        <w:t xml:space="preserve">direktīvas </w:t>
      </w:r>
      <w:r w:rsidR="00C272A8">
        <w:rPr>
          <w:lang w:val="lv-LV"/>
        </w:rPr>
        <w:t xml:space="preserve">2017/2110 par regulārā satiksmē </w:t>
      </w:r>
      <w:r w:rsidR="009E33AF">
        <w:rPr>
          <w:lang w:val="lv-LV"/>
        </w:rPr>
        <w:t>izmantotu Ro-Ro pasažieru kuģu un ātrgaitas pasažieru kuģu drošas ekspluatācijas inspekciju sistēmu un ar ko groza Direktīvu 2009/16/EK un atceļ Padomes Direktīvu 1999/35/EK</w:t>
      </w:r>
      <w:r w:rsidR="00645EBD">
        <w:rPr>
          <w:lang w:val="lv-LV"/>
        </w:rPr>
        <w:t>.</w:t>
      </w:r>
    </w:p>
    <w:p w14:paraId="17FC8870" w14:textId="77777777" w:rsidR="0018064D" w:rsidRDefault="0018064D">
      <w:pPr>
        <w:jc w:val="both"/>
        <w:rPr>
          <w:b/>
          <w:lang w:val="lv-LV"/>
        </w:rPr>
      </w:pPr>
    </w:p>
    <w:p w14:paraId="4E0AEAAE" w14:textId="77777777" w:rsidR="003155CA" w:rsidRDefault="003155CA" w:rsidP="009E1D1E">
      <w:pPr>
        <w:pStyle w:val="naisf"/>
        <w:ind w:firstLine="720"/>
        <w:rPr>
          <w:sz w:val="28"/>
          <w:szCs w:val="28"/>
        </w:rPr>
      </w:pPr>
    </w:p>
    <w:p w14:paraId="13DA05AE" w14:textId="77777777" w:rsidR="00F06BD2" w:rsidRPr="006E773B" w:rsidRDefault="00F06BD2" w:rsidP="009E1D1E">
      <w:pPr>
        <w:pStyle w:val="naisf"/>
        <w:ind w:firstLine="720"/>
        <w:rPr>
          <w:sz w:val="28"/>
          <w:szCs w:val="28"/>
        </w:rPr>
      </w:pPr>
      <w:r w:rsidRPr="006E773B">
        <w:rPr>
          <w:sz w:val="28"/>
          <w:szCs w:val="28"/>
        </w:rPr>
        <w:t>Ministru prezidents</w:t>
      </w:r>
      <w:r w:rsidR="00662B44">
        <w:rPr>
          <w:sz w:val="28"/>
          <w:szCs w:val="28"/>
        </w:rPr>
        <w:tab/>
      </w:r>
      <w:r w:rsidR="00662B44">
        <w:rPr>
          <w:sz w:val="28"/>
          <w:szCs w:val="28"/>
        </w:rPr>
        <w:tab/>
      </w:r>
      <w:r w:rsidR="00662B44">
        <w:rPr>
          <w:sz w:val="28"/>
          <w:szCs w:val="28"/>
        </w:rPr>
        <w:tab/>
      </w:r>
      <w:r w:rsidR="00662B44">
        <w:rPr>
          <w:sz w:val="28"/>
          <w:szCs w:val="28"/>
        </w:rPr>
        <w:tab/>
      </w:r>
      <w:r w:rsidR="00662B44">
        <w:rPr>
          <w:sz w:val="28"/>
          <w:szCs w:val="28"/>
        </w:rPr>
        <w:tab/>
      </w:r>
      <w:proofErr w:type="spellStart"/>
      <w:r w:rsidR="004273DC">
        <w:rPr>
          <w:sz w:val="28"/>
          <w:szCs w:val="28"/>
        </w:rPr>
        <w:t>A.</w:t>
      </w:r>
      <w:r w:rsidR="00662B44">
        <w:rPr>
          <w:sz w:val="28"/>
          <w:szCs w:val="28"/>
        </w:rPr>
        <w:t>K.Kariņš</w:t>
      </w:r>
      <w:proofErr w:type="spellEnd"/>
      <w:r w:rsidRPr="006E773B">
        <w:rPr>
          <w:sz w:val="28"/>
          <w:szCs w:val="28"/>
        </w:rPr>
        <w:tab/>
      </w:r>
      <w:r w:rsidRPr="006E773B">
        <w:rPr>
          <w:sz w:val="28"/>
          <w:szCs w:val="28"/>
        </w:rPr>
        <w:tab/>
      </w:r>
      <w:r w:rsidRPr="006E773B">
        <w:rPr>
          <w:sz w:val="28"/>
          <w:szCs w:val="28"/>
        </w:rPr>
        <w:tab/>
      </w:r>
      <w:r w:rsidRPr="006E773B">
        <w:rPr>
          <w:sz w:val="28"/>
          <w:szCs w:val="28"/>
        </w:rPr>
        <w:tab/>
      </w:r>
      <w:r w:rsidRPr="006E773B">
        <w:rPr>
          <w:sz w:val="28"/>
          <w:szCs w:val="28"/>
        </w:rPr>
        <w:tab/>
      </w:r>
    </w:p>
    <w:p w14:paraId="2E18B057" w14:textId="77777777" w:rsidR="0029604E" w:rsidRDefault="0029604E" w:rsidP="0029604E">
      <w:pPr>
        <w:pStyle w:val="BodyTextIndent"/>
        <w:jc w:val="both"/>
      </w:pPr>
      <w:r>
        <w:t>Satiksmes ministrs</w:t>
      </w:r>
      <w:r>
        <w:tab/>
      </w:r>
      <w:r>
        <w:tab/>
      </w:r>
      <w:r>
        <w:tab/>
      </w:r>
      <w:r>
        <w:tab/>
      </w:r>
      <w:r>
        <w:tab/>
      </w:r>
      <w:r>
        <w:tab/>
      </w:r>
      <w:proofErr w:type="spellStart"/>
      <w:r>
        <w:t>T.Linkaits</w:t>
      </w:r>
      <w:proofErr w:type="spellEnd"/>
    </w:p>
    <w:p w14:paraId="0431C211" w14:textId="77777777" w:rsidR="0029604E" w:rsidRDefault="0029604E" w:rsidP="0029604E">
      <w:pPr>
        <w:pStyle w:val="BodyTextIndent"/>
        <w:jc w:val="both"/>
      </w:pPr>
    </w:p>
    <w:p w14:paraId="03EEAC18" w14:textId="77777777" w:rsidR="0029604E" w:rsidRDefault="0029604E" w:rsidP="0029604E">
      <w:pPr>
        <w:pStyle w:val="BodyTextIndent"/>
        <w:jc w:val="both"/>
      </w:pPr>
      <w:r>
        <w:t>Iesniedzējs:</w:t>
      </w:r>
      <w:r>
        <w:tab/>
      </w:r>
      <w:r>
        <w:tab/>
      </w:r>
      <w:r>
        <w:tab/>
      </w:r>
      <w:r>
        <w:tab/>
      </w:r>
      <w:r>
        <w:tab/>
      </w:r>
      <w:r>
        <w:tab/>
      </w:r>
    </w:p>
    <w:p w14:paraId="764CC4BF" w14:textId="77777777" w:rsidR="0029604E" w:rsidRPr="00097022" w:rsidRDefault="0029604E" w:rsidP="0029604E">
      <w:pPr>
        <w:tabs>
          <w:tab w:val="right" w:pos="7650"/>
        </w:tabs>
        <w:ind w:firstLine="709"/>
        <w:rPr>
          <w:szCs w:val="28"/>
          <w:lang w:val="fr-FR"/>
        </w:rPr>
      </w:pPr>
      <w:r>
        <w:rPr>
          <w:szCs w:val="28"/>
          <w:lang w:val="lv-LV"/>
        </w:rPr>
        <w:t>satiks</w:t>
      </w:r>
      <w:r>
        <w:rPr>
          <w:szCs w:val="28"/>
          <w:lang w:val="la-Latn"/>
        </w:rPr>
        <w:t>m</w:t>
      </w:r>
      <w:r>
        <w:rPr>
          <w:szCs w:val="28"/>
          <w:lang w:val="lv-LV"/>
        </w:rPr>
        <w:t xml:space="preserve">es ministrs </w:t>
      </w:r>
      <w:r>
        <w:rPr>
          <w:szCs w:val="28"/>
          <w:lang w:val="lv-LV"/>
        </w:rPr>
        <w:tab/>
      </w:r>
      <w:proofErr w:type="spellStart"/>
      <w:r>
        <w:rPr>
          <w:szCs w:val="28"/>
          <w:lang w:val="lv-LV"/>
        </w:rPr>
        <w:t>T.Linkaits</w:t>
      </w:r>
      <w:proofErr w:type="spellEnd"/>
      <w:r>
        <w:rPr>
          <w:szCs w:val="28"/>
          <w:lang w:val="lv-LV"/>
        </w:rPr>
        <w:tab/>
      </w:r>
      <w:r w:rsidRPr="00097022">
        <w:rPr>
          <w:szCs w:val="28"/>
          <w:lang w:val="fr-FR"/>
        </w:rPr>
        <w:t xml:space="preserve"> </w:t>
      </w:r>
      <w:r w:rsidRPr="00097022">
        <w:rPr>
          <w:szCs w:val="28"/>
          <w:lang w:val="fr-FR"/>
        </w:rPr>
        <w:tab/>
      </w:r>
    </w:p>
    <w:p w14:paraId="7A24BDC8" w14:textId="77777777" w:rsidR="0029604E" w:rsidRPr="00097022" w:rsidRDefault="0029604E" w:rsidP="0029604E">
      <w:pPr>
        <w:tabs>
          <w:tab w:val="left" w:pos="6804"/>
        </w:tabs>
        <w:ind w:firstLine="720"/>
        <w:rPr>
          <w:szCs w:val="28"/>
          <w:lang w:val="fr-FR"/>
        </w:rPr>
      </w:pPr>
    </w:p>
    <w:p w14:paraId="6E919F29" w14:textId="2E96511F" w:rsidR="0029604E" w:rsidRPr="00097022" w:rsidRDefault="0029604E" w:rsidP="00097022">
      <w:pPr>
        <w:tabs>
          <w:tab w:val="right" w:pos="7650"/>
        </w:tabs>
        <w:ind w:firstLine="709"/>
        <w:rPr>
          <w:szCs w:val="28"/>
          <w:lang w:val="lv-LV"/>
        </w:rPr>
      </w:pPr>
      <w:r w:rsidRPr="00097022">
        <w:rPr>
          <w:szCs w:val="28"/>
          <w:lang w:val="lv-LV"/>
        </w:rPr>
        <w:t>V</w:t>
      </w:r>
      <w:r w:rsidR="009D0C41">
        <w:rPr>
          <w:szCs w:val="28"/>
          <w:lang w:val="lv-LV"/>
        </w:rPr>
        <w:t>ī</w:t>
      </w:r>
      <w:r w:rsidRPr="00097022">
        <w:rPr>
          <w:szCs w:val="28"/>
          <w:lang w:val="lv-LV"/>
        </w:rPr>
        <w:t>z</w:t>
      </w:r>
      <w:r w:rsidR="009D0C41">
        <w:rPr>
          <w:szCs w:val="28"/>
          <w:lang w:val="lv-LV"/>
        </w:rPr>
        <w:t>a</w:t>
      </w:r>
      <w:r w:rsidRPr="00097022">
        <w:rPr>
          <w:szCs w:val="28"/>
          <w:lang w:val="lv-LV"/>
        </w:rPr>
        <w:t xml:space="preserve">: </w:t>
      </w:r>
    </w:p>
    <w:p w14:paraId="6393CB53" w14:textId="57B2F012" w:rsidR="0018064D" w:rsidRPr="00EC56AB" w:rsidRDefault="00B579F4" w:rsidP="00097022">
      <w:pPr>
        <w:tabs>
          <w:tab w:val="right" w:pos="7650"/>
        </w:tabs>
        <w:ind w:firstLine="709"/>
        <w:rPr>
          <w:szCs w:val="28"/>
          <w:lang w:val="fr-FR"/>
        </w:rPr>
      </w:pPr>
      <w:r w:rsidRPr="00097022">
        <w:rPr>
          <w:szCs w:val="28"/>
          <w:lang w:val="lv-LV"/>
        </w:rPr>
        <w:t>v</w:t>
      </w:r>
      <w:r w:rsidR="0029604E" w:rsidRPr="00097022">
        <w:rPr>
          <w:szCs w:val="28"/>
          <w:lang w:val="lv-LV"/>
        </w:rPr>
        <w:t>alsts sekretār</w:t>
      </w:r>
      <w:r w:rsidR="004273DC" w:rsidRPr="00097022">
        <w:rPr>
          <w:szCs w:val="28"/>
          <w:lang w:val="lv-LV"/>
        </w:rPr>
        <w:t xml:space="preserve">a </w:t>
      </w:r>
      <w:proofErr w:type="spellStart"/>
      <w:r w:rsidR="004273DC" w:rsidRPr="00097022">
        <w:rPr>
          <w:szCs w:val="28"/>
          <w:lang w:val="lv-LV"/>
        </w:rPr>
        <w:t>p.i</w:t>
      </w:r>
      <w:proofErr w:type="spellEnd"/>
      <w:r w:rsidR="004273DC" w:rsidRPr="00097022">
        <w:rPr>
          <w:szCs w:val="28"/>
          <w:lang w:val="lv-LV"/>
        </w:rPr>
        <w:t>.</w:t>
      </w:r>
      <w:r w:rsidR="009D0C41" w:rsidRPr="00097022">
        <w:rPr>
          <w:szCs w:val="28"/>
          <w:lang w:val="lv-LV"/>
        </w:rPr>
        <w:tab/>
      </w:r>
      <w:proofErr w:type="spellStart"/>
      <w:r w:rsidR="004273DC" w:rsidRPr="00097022">
        <w:rPr>
          <w:szCs w:val="28"/>
          <w:lang w:val="lv-LV"/>
        </w:rPr>
        <w:t>Dž.Innusa</w:t>
      </w:r>
      <w:proofErr w:type="spellEnd"/>
      <w:r w:rsidR="0029604E" w:rsidRPr="00EC56AB">
        <w:rPr>
          <w:szCs w:val="28"/>
          <w:lang w:val="fr-FR"/>
        </w:rPr>
        <w:t xml:space="preserve"> </w:t>
      </w:r>
      <w:r w:rsidR="0029604E" w:rsidRPr="00EC56AB">
        <w:rPr>
          <w:szCs w:val="28"/>
          <w:lang w:val="fr-FR"/>
        </w:rPr>
        <w:tab/>
      </w:r>
    </w:p>
    <w:p w14:paraId="37EC0A7E" w14:textId="77777777" w:rsidR="00D16465" w:rsidRPr="00EC56AB" w:rsidRDefault="00D16465">
      <w:pPr>
        <w:ind w:firstLine="720"/>
        <w:jc w:val="both"/>
        <w:rPr>
          <w:lang w:val="fr-FR"/>
        </w:rPr>
      </w:pPr>
    </w:p>
    <w:sectPr w:rsidR="00D16465" w:rsidRPr="00EC56AB" w:rsidSect="007F0589">
      <w:headerReference w:type="even" r:id="rId8"/>
      <w:headerReference w:type="default" r:id="rId9"/>
      <w:footerReference w:type="default" r:id="rId10"/>
      <w:footerReference w:type="first" r:id="rId11"/>
      <w:pgSz w:w="11907" w:h="16840" w:code="9"/>
      <w:pgMar w:top="1134" w:right="1134"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90F4" w14:textId="77777777" w:rsidR="00762B6C" w:rsidRDefault="00762B6C">
      <w:r>
        <w:separator/>
      </w:r>
    </w:p>
  </w:endnote>
  <w:endnote w:type="continuationSeparator" w:id="0">
    <w:p w14:paraId="45F95F3B" w14:textId="77777777" w:rsidR="00762B6C" w:rsidRDefault="0076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0EFD" w14:textId="06B0CC44" w:rsidR="00BB638B" w:rsidRDefault="00BB638B">
    <w:pPr>
      <w:pStyle w:val="Footer"/>
    </w:pPr>
    <w:r>
      <w:t>SMNot_</w:t>
    </w:r>
    <w:r w:rsidR="00412E80">
      <w:t>290419</w:t>
    </w:r>
    <w:r>
      <w:t>_ro-ro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A027" w14:textId="47990B7E" w:rsidR="00BB638B" w:rsidRDefault="00BB638B" w:rsidP="00F66C13">
    <w:pPr>
      <w:pStyle w:val="Footer"/>
      <w:jc w:val="both"/>
    </w:pPr>
    <w:r>
      <w:t>SMNot_</w:t>
    </w:r>
    <w:r w:rsidR="00412E80">
      <w:t>290419</w:t>
    </w:r>
    <w:r>
      <w:t>_ro-ro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7A717" w14:textId="77777777" w:rsidR="00762B6C" w:rsidRDefault="00762B6C">
      <w:r>
        <w:separator/>
      </w:r>
    </w:p>
  </w:footnote>
  <w:footnote w:type="continuationSeparator" w:id="0">
    <w:p w14:paraId="490D44C6" w14:textId="77777777" w:rsidR="00762B6C" w:rsidRDefault="00762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E05E" w14:textId="77777777" w:rsidR="00BB638B" w:rsidRDefault="00BB638B" w:rsidP="007F05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E3A8F" w14:textId="77777777" w:rsidR="00BB638B" w:rsidRDefault="00BB6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D6CA" w14:textId="77777777" w:rsidR="00BB638B" w:rsidRDefault="00BB638B" w:rsidP="007F0589">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4319">
      <w:rPr>
        <w:rStyle w:val="PageNumber"/>
        <w:noProof/>
      </w:rPr>
      <w:t>6</w:t>
    </w:r>
    <w:r>
      <w:rPr>
        <w:rStyle w:val="PageNumber"/>
      </w:rPr>
      <w:fldChar w:fldCharType="end"/>
    </w:r>
  </w:p>
  <w:p w14:paraId="2807D98D" w14:textId="77777777" w:rsidR="00BB638B" w:rsidRDefault="00BB6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1D05"/>
    <w:multiLevelType w:val="multilevel"/>
    <w:tmpl w:val="FF3E88DC"/>
    <w:lvl w:ilvl="0">
      <w:start w:val="3"/>
      <w:numFmt w:val="upperRoman"/>
      <w:lvlText w:val="%1."/>
      <w:lvlJc w:val="left"/>
      <w:pPr>
        <w:tabs>
          <w:tab w:val="num" w:pos="1429"/>
        </w:tabs>
        <w:ind w:left="1429" w:hanging="72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 w15:restartNumberingAfterBreak="0">
    <w:nsid w:val="2D0728A0"/>
    <w:multiLevelType w:val="multilevel"/>
    <w:tmpl w:val="E2521506"/>
    <w:lvl w:ilvl="0">
      <w:start w:val="8"/>
      <w:numFmt w:val="upperRoman"/>
      <w:lvlText w:val="%1."/>
      <w:lvlJc w:val="left"/>
      <w:pPr>
        <w:tabs>
          <w:tab w:val="num" w:pos="1429"/>
        </w:tabs>
        <w:ind w:left="1429" w:hanging="72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 w15:restartNumberingAfterBreak="0">
    <w:nsid w:val="3A43516D"/>
    <w:multiLevelType w:val="multilevel"/>
    <w:tmpl w:val="E9F88D4C"/>
    <w:lvl w:ilvl="0">
      <w:start w:val="2003"/>
      <w:numFmt w:val="decimal"/>
      <w:lvlText w:val="%1"/>
      <w:lvlJc w:val="left"/>
      <w:pPr>
        <w:tabs>
          <w:tab w:val="num" w:pos="1200"/>
        </w:tabs>
        <w:ind w:left="1200" w:hanging="1200"/>
      </w:pPr>
      <w:rPr>
        <w:rFonts w:hint="default"/>
      </w:rPr>
    </w:lvl>
    <w:lvl w:ilvl="1">
      <w:start w:val="6"/>
      <w:numFmt w:val="decimalZero"/>
      <w:lvlText w:val="%1.%2"/>
      <w:lvlJc w:val="left"/>
      <w:pPr>
        <w:tabs>
          <w:tab w:val="num" w:pos="1200"/>
        </w:tabs>
        <w:ind w:left="1200" w:hanging="1200"/>
      </w:pPr>
      <w:rPr>
        <w:rFonts w:hint="default"/>
      </w:rPr>
    </w:lvl>
    <w:lvl w:ilvl="2">
      <w:start w:val="1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29309EB"/>
    <w:multiLevelType w:val="hybridMultilevel"/>
    <w:tmpl w:val="604E0D94"/>
    <w:lvl w:ilvl="0" w:tplc="7278D02A">
      <w:start w:val="1"/>
      <w:numFmt w:val="decimal"/>
      <w:lvlText w:val="%1."/>
      <w:lvlJc w:val="left"/>
      <w:pPr>
        <w:tabs>
          <w:tab w:val="num" w:pos="1699"/>
        </w:tabs>
        <w:ind w:left="1699" w:hanging="99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4" w15:restartNumberingAfterBreak="0">
    <w:nsid w:val="53367A75"/>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643F2274"/>
    <w:multiLevelType w:val="multilevel"/>
    <w:tmpl w:val="E9F88D4C"/>
    <w:lvl w:ilvl="0">
      <w:start w:val="2003"/>
      <w:numFmt w:val="decimal"/>
      <w:lvlText w:val="%1"/>
      <w:lvlJc w:val="left"/>
      <w:pPr>
        <w:tabs>
          <w:tab w:val="num" w:pos="1200"/>
        </w:tabs>
        <w:ind w:left="1200" w:hanging="1200"/>
      </w:pPr>
      <w:rPr>
        <w:rFonts w:hint="default"/>
      </w:rPr>
    </w:lvl>
    <w:lvl w:ilvl="1">
      <w:start w:val="6"/>
      <w:numFmt w:val="decimalZero"/>
      <w:lvlText w:val="%1.%2"/>
      <w:lvlJc w:val="left"/>
      <w:pPr>
        <w:tabs>
          <w:tab w:val="num" w:pos="1200"/>
        </w:tabs>
        <w:ind w:left="1200" w:hanging="1200"/>
      </w:pPr>
      <w:rPr>
        <w:rFonts w:hint="default"/>
      </w:rPr>
    </w:lvl>
    <w:lvl w:ilvl="2">
      <w:start w:val="1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0CE66E7"/>
    <w:multiLevelType w:val="multilevel"/>
    <w:tmpl w:val="5B78A43E"/>
    <w:lvl w:ilvl="0">
      <w:start w:val="8"/>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4"/>
    <w:rsid w:val="00010341"/>
    <w:rsid w:val="00013691"/>
    <w:rsid w:val="000201CD"/>
    <w:rsid w:val="00036846"/>
    <w:rsid w:val="00037FA6"/>
    <w:rsid w:val="0006348F"/>
    <w:rsid w:val="00071A57"/>
    <w:rsid w:val="00074ACA"/>
    <w:rsid w:val="00075FE4"/>
    <w:rsid w:val="000825CA"/>
    <w:rsid w:val="0008594F"/>
    <w:rsid w:val="00097022"/>
    <w:rsid w:val="000A00B9"/>
    <w:rsid w:val="000A3AC9"/>
    <w:rsid w:val="000B1221"/>
    <w:rsid w:val="000B4AB2"/>
    <w:rsid w:val="000C271B"/>
    <w:rsid w:val="000D35A7"/>
    <w:rsid w:val="000E5985"/>
    <w:rsid w:val="00100EB5"/>
    <w:rsid w:val="001138AF"/>
    <w:rsid w:val="00123AB0"/>
    <w:rsid w:val="0012563D"/>
    <w:rsid w:val="00131E6C"/>
    <w:rsid w:val="00145419"/>
    <w:rsid w:val="001456F3"/>
    <w:rsid w:val="0015218B"/>
    <w:rsid w:val="001560C3"/>
    <w:rsid w:val="00175BC4"/>
    <w:rsid w:val="0018064D"/>
    <w:rsid w:val="001905F5"/>
    <w:rsid w:val="001A2132"/>
    <w:rsid w:val="001A38FC"/>
    <w:rsid w:val="001A4E3B"/>
    <w:rsid w:val="001A6F00"/>
    <w:rsid w:val="001C55EA"/>
    <w:rsid w:val="001D70EB"/>
    <w:rsid w:val="001F3BCB"/>
    <w:rsid w:val="001F4C3C"/>
    <w:rsid w:val="00201DFE"/>
    <w:rsid w:val="002168C0"/>
    <w:rsid w:val="0022251D"/>
    <w:rsid w:val="002228EE"/>
    <w:rsid w:val="00230040"/>
    <w:rsid w:val="002340AF"/>
    <w:rsid w:val="00237B43"/>
    <w:rsid w:val="0024280E"/>
    <w:rsid w:val="002500E5"/>
    <w:rsid w:val="00264319"/>
    <w:rsid w:val="00264F42"/>
    <w:rsid w:val="00277811"/>
    <w:rsid w:val="002805CE"/>
    <w:rsid w:val="002866D9"/>
    <w:rsid w:val="00290781"/>
    <w:rsid w:val="0029604E"/>
    <w:rsid w:val="002A33A7"/>
    <w:rsid w:val="002A6696"/>
    <w:rsid w:val="002B3AD9"/>
    <w:rsid w:val="002B5BC2"/>
    <w:rsid w:val="002D16AC"/>
    <w:rsid w:val="002D41CD"/>
    <w:rsid w:val="002F1EF7"/>
    <w:rsid w:val="002F4350"/>
    <w:rsid w:val="002F4D51"/>
    <w:rsid w:val="002F5E5A"/>
    <w:rsid w:val="003055E6"/>
    <w:rsid w:val="003066A8"/>
    <w:rsid w:val="003155CA"/>
    <w:rsid w:val="00325342"/>
    <w:rsid w:val="00346EA5"/>
    <w:rsid w:val="00360835"/>
    <w:rsid w:val="0036737F"/>
    <w:rsid w:val="003B295C"/>
    <w:rsid w:val="003D3461"/>
    <w:rsid w:val="003D5E5F"/>
    <w:rsid w:val="003D7CC0"/>
    <w:rsid w:val="00404C4C"/>
    <w:rsid w:val="00412E80"/>
    <w:rsid w:val="00413E3F"/>
    <w:rsid w:val="00421F08"/>
    <w:rsid w:val="004273DC"/>
    <w:rsid w:val="00441BE1"/>
    <w:rsid w:val="00453BB1"/>
    <w:rsid w:val="00471017"/>
    <w:rsid w:val="00471CD9"/>
    <w:rsid w:val="00477B63"/>
    <w:rsid w:val="004874F4"/>
    <w:rsid w:val="00492EB1"/>
    <w:rsid w:val="00492F8F"/>
    <w:rsid w:val="00497991"/>
    <w:rsid w:val="004A0102"/>
    <w:rsid w:val="004B1C78"/>
    <w:rsid w:val="004B422D"/>
    <w:rsid w:val="004C78BF"/>
    <w:rsid w:val="004D604C"/>
    <w:rsid w:val="004F2FC1"/>
    <w:rsid w:val="004F4B46"/>
    <w:rsid w:val="00501875"/>
    <w:rsid w:val="005052B4"/>
    <w:rsid w:val="0050789F"/>
    <w:rsid w:val="005209F5"/>
    <w:rsid w:val="0053557E"/>
    <w:rsid w:val="00537D78"/>
    <w:rsid w:val="00545476"/>
    <w:rsid w:val="00547432"/>
    <w:rsid w:val="00551C48"/>
    <w:rsid w:val="00575452"/>
    <w:rsid w:val="0057570F"/>
    <w:rsid w:val="00581A61"/>
    <w:rsid w:val="00586221"/>
    <w:rsid w:val="005925D4"/>
    <w:rsid w:val="005A1314"/>
    <w:rsid w:val="005A38B5"/>
    <w:rsid w:val="005B7407"/>
    <w:rsid w:val="005D1E3E"/>
    <w:rsid w:val="005D3E7A"/>
    <w:rsid w:val="005D4ADB"/>
    <w:rsid w:val="005E168A"/>
    <w:rsid w:val="005F1F63"/>
    <w:rsid w:val="00601195"/>
    <w:rsid w:val="00605D3E"/>
    <w:rsid w:val="00610066"/>
    <w:rsid w:val="006101ED"/>
    <w:rsid w:val="0061364F"/>
    <w:rsid w:val="006233E4"/>
    <w:rsid w:val="00633A3C"/>
    <w:rsid w:val="00635D89"/>
    <w:rsid w:val="00636321"/>
    <w:rsid w:val="00641531"/>
    <w:rsid w:val="00645EBD"/>
    <w:rsid w:val="006471B9"/>
    <w:rsid w:val="00662B44"/>
    <w:rsid w:val="00663D22"/>
    <w:rsid w:val="00696B2B"/>
    <w:rsid w:val="006B298A"/>
    <w:rsid w:val="006B37A1"/>
    <w:rsid w:val="006B4DB3"/>
    <w:rsid w:val="006B617B"/>
    <w:rsid w:val="006C1590"/>
    <w:rsid w:val="006C1B63"/>
    <w:rsid w:val="006C27B8"/>
    <w:rsid w:val="006D1F91"/>
    <w:rsid w:val="006E0E0A"/>
    <w:rsid w:val="006F144E"/>
    <w:rsid w:val="00715994"/>
    <w:rsid w:val="00721538"/>
    <w:rsid w:val="007222E6"/>
    <w:rsid w:val="00723E54"/>
    <w:rsid w:val="007248C6"/>
    <w:rsid w:val="00724E03"/>
    <w:rsid w:val="00727630"/>
    <w:rsid w:val="00727FD3"/>
    <w:rsid w:val="00730698"/>
    <w:rsid w:val="00735EC9"/>
    <w:rsid w:val="007422FE"/>
    <w:rsid w:val="00750900"/>
    <w:rsid w:val="0075174E"/>
    <w:rsid w:val="007548B4"/>
    <w:rsid w:val="007606B5"/>
    <w:rsid w:val="00762B6C"/>
    <w:rsid w:val="00771258"/>
    <w:rsid w:val="00774932"/>
    <w:rsid w:val="00782DAC"/>
    <w:rsid w:val="007832D8"/>
    <w:rsid w:val="00784D9F"/>
    <w:rsid w:val="0079182D"/>
    <w:rsid w:val="00793B23"/>
    <w:rsid w:val="007D2467"/>
    <w:rsid w:val="007D49AB"/>
    <w:rsid w:val="007D7EEC"/>
    <w:rsid w:val="007F0589"/>
    <w:rsid w:val="007F0AB2"/>
    <w:rsid w:val="007F5129"/>
    <w:rsid w:val="00805119"/>
    <w:rsid w:val="00807DA2"/>
    <w:rsid w:val="00816C86"/>
    <w:rsid w:val="00823346"/>
    <w:rsid w:val="0082589D"/>
    <w:rsid w:val="0083672A"/>
    <w:rsid w:val="00851426"/>
    <w:rsid w:val="00874F8A"/>
    <w:rsid w:val="00875014"/>
    <w:rsid w:val="008758FC"/>
    <w:rsid w:val="00886C6E"/>
    <w:rsid w:val="008874C2"/>
    <w:rsid w:val="00894AF1"/>
    <w:rsid w:val="0089526C"/>
    <w:rsid w:val="008A5669"/>
    <w:rsid w:val="008C19E2"/>
    <w:rsid w:val="008C521C"/>
    <w:rsid w:val="008D5667"/>
    <w:rsid w:val="008E5965"/>
    <w:rsid w:val="008F035A"/>
    <w:rsid w:val="00903937"/>
    <w:rsid w:val="009051A3"/>
    <w:rsid w:val="00926008"/>
    <w:rsid w:val="0093759D"/>
    <w:rsid w:val="0093797B"/>
    <w:rsid w:val="00961FF3"/>
    <w:rsid w:val="00980C2E"/>
    <w:rsid w:val="00980D4B"/>
    <w:rsid w:val="00986A63"/>
    <w:rsid w:val="009908D6"/>
    <w:rsid w:val="009A6E9D"/>
    <w:rsid w:val="009D042A"/>
    <w:rsid w:val="009D0C41"/>
    <w:rsid w:val="009D4D55"/>
    <w:rsid w:val="009E1D1E"/>
    <w:rsid w:val="009E33AF"/>
    <w:rsid w:val="009E73BF"/>
    <w:rsid w:val="00A070AB"/>
    <w:rsid w:val="00A07DA7"/>
    <w:rsid w:val="00A136D7"/>
    <w:rsid w:val="00A33C39"/>
    <w:rsid w:val="00A434FE"/>
    <w:rsid w:val="00A45B6B"/>
    <w:rsid w:val="00A6664D"/>
    <w:rsid w:val="00A718E0"/>
    <w:rsid w:val="00A85E97"/>
    <w:rsid w:val="00A90021"/>
    <w:rsid w:val="00AB172B"/>
    <w:rsid w:val="00AC3EC4"/>
    <w:rsid w:val="00AC604B"/>
    <w:rsid w:val="00AD502D"/>
    <w:rsid w:val="00AD6A39"/>
    <w:rsid w:val="00AE5BEE"/>
    <w:rsid w:val="00AF4E88"/>
    <w:rsid w:val="00B00DD3"/>
    <w:rsid w:val="00B13B1A"/>
    <w:rsid w:val="00B1595A"/>
    <w:rsid w:val="00B25527"/>
    <w:rsid w:val="00B34AE5"/>
    <w:rsid w:val="00B43520"/>
    <w:rsid w:val="00B51852"/>
    <w:rsid w:val="00B51C92"/>
    <w:rsid w:val="00B579F4"/>
    <w:rsid w:val="00B64D02"/>
    <w:rsid w:val="00B66FFA"/>
    <w:rsid w:val="00B72B1E"/>
    <w:rsid w:val="00B7620C"/>
    <w:rsid w:val="00B92EA7"/>
    <w:rsid w:val="00BA4B92"/>
    <w:rsid w:val="00BA7134"/>
    <w:rsid w:val="00BB4408"/>
    <w:rsid w:val="00BB638B"/>
    <w:rsid w:val="00BD6447"/>
    <w:rsid w:val="00BE7105"/>
    <w:rsid w:val="00BE7946"/>
    <w:rsid w:val="00BF1DD0"/>
    <w:rsid w:val="00C00CCC"/>
    <w:rsid w:val="00C11BF8"/>
    <w:rsid w:val="00C2176E"/>
    <w:rsid w:val="00C24A5F"/>
    <w:rsid w:val="00C272A8"/>
    <w:rsid w:val="00C27C0A"/>
    <w:rsid w:val="00C55B17"/>
    <w:rsid w:val="00C70EA3"/>
    <w:rsid w:val="00C71546"/>
    <w:rsid w:val="00C75995"/>
    <w:rsid w:val="00C75C82"/>
    <w:rsid w:val="00C77794"/>
    <w:rsid w:val="00C80267"/>
    <w:rsid w:val="00C80A69"/>
    <w:rsid w:val="00C914CF"/>
    <w:rsid w:val="00CA27E5"/>
    <w:rsid w:val="00CA32C2"/>
    <w:rsid w:val="00CA7DA4"/>
    <w:rsid w:val="00CC166B"/>
    <w:rsid w:val="00CC3B8F"/>
    <w:rsid w:val="00CD2C7D"/>
    <w:rsid w:val="00CD336B"/>
    <w:rsid w:val="00CF211B"/>
    <w:rsid w:val="00CF6907"/>
    <w:rsid w:val="00D04778"/>
    <w:rsid w:val="00D10CA3"/>
    <w:rsid w:val="00D10F74"/>
    <w:rsid w:val="00D14254"/>
    <w:rsid w:val="00D16465"/>
    <w:rsid w:val="00D2415F"/>
    <w:rsid w:val="00D241FB"/>
    <w:rsid w:val="00D43436"/>
    <w:rsid w:val="00D56A67"/>
    <w:rsid w:val="00D573CA"/>
    <w:rsid w:val="00D73052"/>
    <w:rsid w:val="00D748AE"/>
    <w:rsid w:val="00D82E0A"/>
    <w:rsid w:val="00D85792"/>
    <w:rsid w:val="00D8670B"/>
    <w:rsid w:val="00DC2F2B"/>
    <w:rsid w:val="00DC3449"/>
    <w:rsid w:val="00DC60F9"/>
    <w:rsid w:val="00DD4948"/>
    <w:rsid w:val="00DE0A66"/>
    <w:rsid w:val="00DE700D"/>
    <w:rsid w:val="00DF126A"/>
    <w:rsid w:val="00E02D72"/>
    <w:rsid w:val="00E0632E"/>
    <w:rsid w:val="00E1189C"/>
    <w:rsid w:val="00E2378D"/>
    <w:rsid w:val="00E37065"/>
    <w:rsid w:val="00E55C04"/>
    <w:rsid w:val="00E646BA"/>
    <w:rsid w:val="00E74542"/>
    <w:rsid w:val="00E74753"/>
    <w:rsid w:val="00E947E6"/>
    <w:rsid w:val="00E949E4"/>
    <w:rsid w:val="00E96BCB"/>
    <w:rsid w:val="00EA1168"/>
    <w:rsid w:val="00EB4264"/>
    <w:rsid w:val="00EC0376"/>
    <w:rsid w:val="00EC1038"/>
    <w:rsid w:val="00EC56AB"/>
    <w:rsid w:val="00ED4755"/>
    <w:rsid w:val="00ED5DF8"/>
    <w:rsid w:val="00EE1C47"/>
    <w:rsid w:val="00EE2B7C"/>
    <w:rsid w:val="00EF7875"/>
    <w:rsid w:val="00F06BD2"/>
    <w:rsid w:val="00F11A3C"/>
    <w:rsid w:val="00F2273F"/>
    <w:rsid w:val="00F335D6"/>
    <w:rsid w:val="00F35483"/>
    <w:rsid w:val="00F41DED"/>
    <w:rsid w:val="00F550C8"/>
    <w:rsid w:val="00F65F28"/>
    <w:rsid w:val="00F66C13"/>
    <w:rsid w:val="00F74B54"/>
    <w:rsid w:val="00F75CC3"/>
    <w:rsid w:val="00F90857"/>
    <w:rsid w:val="00F9374D"/>
    <w:rsid w:val="00F967A0"/>
    <w:rsid w:val="00FA3441"/>
    <w:rsid w:val="00FC2AF9"/>
    <w:rsid w:val="00FC2BB1"/>
    <w:rsid w:val="00FE00B0"/>
    <w:rsid w:val="00FE0CA1"/>
    <w:rsid w:val="00FE4AC5"/>
    <w:rsid w:val="00FE4D94"/>
    <w:rsid w:val="00FE7461"/>
    <w:rsid w:val="00FF1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3AE012D"/>
  <w15:chartTrackingRefBased/>
  <w15:docId w15:val="{9E2A5DE3-53CF-4CD8-A4FA-ADC28D07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lang w:val="en-US"/>
    </w:rPr>
  </w:style>
  <w:style w:type="paragraph" w:styleId="Heading1">
    <w:name w:val="heading 1"/>
    <w:basedOn w:val="Normal"/>
    <w:next w:val="Normal"/>
    <w:qFormat/>
    <w:pPr>
      <w:keepNext/>
      <w:jc w:val="both"/>
      <w:outlineLvl w:val="0"/>
    </w:pPr>
    <w:rPr>
      <w:b/>
      <w:lang w:val="lv-LV"/>
    </w:rPr>
  </w:style>
  <w:style w:type="paragraph" w:styleId="Heading2">
    <w:name w:val="heading 2"/>
    <w:basedOn w:val="Normal"/>
    <w:next w:val="Normal"/>
    <w:qFormat/>
    <w:pPr>
      <w:keepNext/>
      <w:ind w:firstLine="709"/>
      <w:jc w:val="both"/>
      <w:outlineLvl w:val="1"/>
    </w:pPr>
    <w:rPr>
      <w:b/>
      <w:lang w:val="lv-LV"/>
    </w:rPr>
  </w:style>
  <w:style w:type="paragraph" w:styleId="Heading4">
    <w:name w:val="heading 4"/>
    <w:basedOn w:val="Normal"/>
    <w:next w:val="Normal"/>
    <w:qFormat/>
    <w:pPr>
      <w:keepNext/>
      <w:widowControl w:val="0"/>
      <w:jc w:val="center"/>
      <w:outlineLvl w:val="3"/>
    </w:pPr>
    <w:rPr>
      <w:b/>
      <w:noProof/>
    </w:rPr>
  </w:style>
  <w:style w:type="paragraph" w:styleId="Heading7">
    <w:name w:val="heading 7"/>
    <w:basedOn w:val="Normal"/>
    <w:next w:val="Normal"/>
    <w:qFormat/>
    <w:pPr>
      <w:keepNext/>
      <w:widowControl w:val="0"/>
      <w:ind w:firstLine="709"/>
      <w:jc w:val="center"/>
      <w:outlineLvl w:val="6"/>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lang w:val="lv-LV"/>
    </w:rPr>
  </w:style>
  <w:style w:type="paragraph" w:styleId="BodyTextIndent2">
    <w:name w:val="Body Text Indent 2"/>
    <w:basedOn w:val="Normal"/>
    <w:pPr>
      <w:widowControl w:val="0"/>
      <w:ind w:firstLine="709"/>
      <w:jc w:val="both"/>
    </w:pPr>
    <w:rPr>
      <w:noProof/>
      <w:u w:val="single"/>
    </w:rPr>
  </w:style>
  <w:style w:type="paragraph" w:styleId="BodyTextIndent3">
    <w:name w:val="Body Text Indent 3"/>
    <w:basedOn w:val="Normal"/>
    <w:pPr>
      <w:widowControl w:val="0"/>
      <w:ind w:firstLine="709"/>
      <w:jc w:val="both"/>
    </w:pPr>
    <w:rPr>
      <w:noProof/>
    </w:rPr>
  </w:style>
  <w:style w:type="paragraph" w:styleId="BodyText2">
    <w:name w:val="Body Text 2"/>
    <w:basedOn w:val="Normal"/>
    <w:pPr>
      <w:keepNext/>
      <w:widowControl w:val="0"/>
      <w:jc w:val="center"/>
    </w:pPr>
    <w:rPr>
      <w:b/>
      <w:lang w:val="lv-LV"/>
    </w:rPr>
  </w:style>
  <w:style w:type="paragraph" w:styleId="BodyTextIndent">
    <w:name w:val="Body Text Indent"/>
    <w:basedOn w:val="Normal"/>
    <w:pPr>
      <w:ind w:firstLine="709"/>
    </w:pPr>
    <w:rPr>
      <w:lang w:val="lv-LV"/>
    </w:rPr>
  </w:style>
  <w:style w:type="paragraph" w:styleId="BodyText3">
    <w:name w:val="Body Text 3"/>
    <w:basedOn w:val="Normal"/>
    <w:pPr>
      <w:widowControl w:val="0"/>
      <w:jc w:val="both"/>
    </w:pPr>
    <w:rPr>
      <w:noProof/>
    </w:rPr>
  </w:style>
  <w:style w:type="character" w:styleId="PageNumber">
    <w:name w:val="page number"/>
    <w:rPr>
      <w:sz w:val="20"/>
    </w:rPr>
  </w:style>
  <w:style w:type="paragraph" w:styleId="Header">
    <w:name w:val="header"/>
    <w:basedOn w:val="Normal"/>
    <w:pPr>
      <w:widowControl w:val="0"/>
      <w:tabs>
        <w:tab w:val="center" w:pos="4153"/>
        <w:tab w:val="right" w:pos="8306"/>
      </w:tabs>
      <w:jc w:val="both"/>
    </w:pPr>
    <w:rPr>
      <w:sz w:val="22"/>
      <w:lang w:val="lv-LV"/>
    </w:rPr>
  </w:style>
  <w:style w:type="paragraph" w:styleId="Footer">
    <w:name w:val="footer"/>
    <w:basedOn w:val="Normal"/>
    <w:pPr>
      <w:tabs>
        <w:tab w:val="center" w:pos="4153"/>
        <w:tab w:val="right" w:pos="8306"/>
      </w:tabs>
    </w:pPr>
    <w:rPr>
      <w:sz w:val="20"/>
      <w:lang w:val="lv-LV"/>
    </w:rPr>
  </w:style>
  <w:style w:type="paragraph" w:customStyle="1" w:styleId="Balonteksts1">
    <w:name w:val="Balonteksts1"/>
    <w:basedOn w:val="Normal"/>
    <w:semiHidden/>
    <w:rPr>
      <w:rFonts w:ascii="Tahoma" w:hAnsi="Tahoma" w:cs="Tahoma"/>
      <w:sz w:val="16"/>
      <w:szCs w:val="16"/>
    </w:rPr>
  </w:style>
  <w:style w:type="paragraph" w:styleId="Caption">
    <w:name w:val="caption"/>
    <w:basedOn w:val="Normal"/>
    <w:next w:val="Normal"/>
    <w:qFormat/>
    <w:pPr>
      <w:framePr w:w="9049" w:h="2495" w:hSpace="181" w:wrap="notBeside" w:vAnchor="text" w:hAnchor="page" w:x="1482" w:y="2"/>
      <w:spacing w:before="240"/>
      <w:jc w:val="center"/>
    </w:pPr>
    <w:rPr>
      <w:b/>
      <w:sz w:val="32"/>
      <w:lang w:val="lv-LV"/>
    </w:rPr>
  </w:style>
  <w:style w:type="paragraph" w:customStyle="1" w:styleId="naisf">
    <w:name w:val="naisf"/>
    <w:basedOn w:val="Normal"/>
    <w:rsid w:val="00F06BD2"/>
    <w:pPr>
      <w:spacing w:before="75" w:after="75"/>
      <w:ind w:firstLine="375"/>
      <w:jc w:val="both"/>
    </w:pPr>
    <w:rPr>
      <w:sz w:val="24"/>
      <w:szCs w:val="24"/>
      <w:lang w:val="lv-LV"/>
    </w:rPr>
  </w:style>
  <w:style w:type="character" w:styleId="Hyperlink">
    <w:name w:val="Hyperlink"/>
    <w:rsid w:val="00537D78"/>
    <w:rPr>
      <w:color w:val="0000FF"/>
      <w:u w:val="single"/>
    </w:rPr>
  </w:style>
  <w:style w:type="paragraph" w:styleId="BalloonText">
    <w:name w:val="Balloon Text"/>
    <w:basedOn w:val="Normal"/>
    <w:semiHidden/>
    <w:rsid w:val="00421F08"/>
    <w:rPr>
      <w:rFonts w:ascii="Tahoma" w:hAnsi="Tahoma" w:cs="Tahoma"/>
      <w:sz w:val="16"/>
      <w:szCs w:val="16"/>
    </w:rPr>
  </w:style>
  <w:style w:type="character" w:styleId="CommentReference">
    <w:name w:val="annotation reference"/>
    <w:uiPriority w:val="99"/>
    <w:semiHidden/>
    <w:unhideWhenUsed/>
    <w:rsid w:val="00EA1168"/>
    <w:rPr>
      <w:sz w:val="16"/>
      <w:szCs w:val="16"/>
    </w:rPr>
  </w:style>
  <w:style w:type="paragraph" w:styleId="CommentText">
    <w:name w:val="annotation text"/>
    <w:basedOn w:val="Normal"/>
    <w:link w:val="CommentTextChar"/>
    <w:uiPriority w:val="99"/>
    <w:semiHidden/>
    <w:unhideWhenUsed/>
    <w:rsid w:val="00EA1168"/>
    <w:rPr>
      <w:sz w:val="20"/>
    </w:rPr>
  </w:style>
  <w:style w:type="character" w:customStyle="1" w:styleId="CommentTextChar">
    <w:name w:val="Comment Text Char"/>
    <w:link w:val="CommentText"/>
    <w:uiPriority w:val="99"/>
    <w:semiHidden/>
    <w:rsid w:val="00EA1168"/>
    <w:rPr>
      <w:lang w:eastAsia="lv-LV"/>
    </w:rPr>
  </w:style>
  <w:style w:type="paragraph" w:styleId="CommentSubject">
    <w:name w:val="annotation subject"/>
    <w:basedOn w:val="CommentText"/>
    <w:next w:val="CommentText"/>
    <w:link w:val="CommentSubjectChar"/>
    <w:uiPriority w:val="99"/>
    <w:semiHidden/>
    <w:unhideWhenUsed/>
    <w:rsid w:val="00EA1168"/>
    <w:rPr>
      <w:b/>
      <w:bCs/>
    </w:rPr>
  </w:style>
  <w:style w:type="character" w:customStyle="1" w:styleId="CommentSubjectChar">
    <w:name w:val="Comment Subject Char"/>
    <w:link w:val="CommentSubject"/>
    <w:uiPriority w:val="99"/>
    <w:semiHidden/>
    <w:rsid w:val="00EA1168"/>
    <w:rPr>
      <w:b/>
      <w:bCs/>
      <w:lang w:eastAsia="lv-LV"/>
    </w:rPr>
  </w:style>
  <w:style w:type="paragraph" w:styleId="Revision">
    <w:name w:val="Revision"/>
    <w:hidden/>
    <w:uiPriority w:val="99"/>
    <w:semiHidden/>
    <w:rsid w:val="00FE00B0"/>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5C16-A376-40E3-B514-9E84D124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11541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Ministru kabineta noteikumu projekts „Noteikumi par ro-ro pasažieru kuģu un ātrgaitas pasažieru kuģu drošību”</vt:lpstr>
    </vt:vector>
  </TitlesOfParts>
  <Company>LR Satiksmes Ministrija</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ro-ro pasažieru kuģu un ātrgaitas pasažieru kuģu drošību”</dc:title>
  <dc:subject>Noteikumu projekts</dc:subject>
  <dc:creator>Kaspars Broks</dc:creator>
  <cp:keywords/>
  <dc:description/>
  <cp:lastModifiedBy>Astra Vilnīte</cp:lastModifiedBy>
  <cp:revision>2</cp:revision>
  <cp:lastPrinted>2019-04-08T06:24:00Z</cp:lastPrinted>
  <dcterms:created xsi:type="dcterms:W3CDTF">2019-04-30T06:15:00Z</dcterms:created>
  <dcterms:modified xsi:type="dcterms:W3CDTF">2019-04-30T06:15:00Z</dcterms:modified>
</cp:coreProperties>
</file>