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80709" w14:textId="77777777" w:rsidR="00710572" w:rsidRPr="00921784" w:rsidRDefault="00710572" w:rsidP="00710572">
      <w:pPr>
        <w:pStyle w:val="Title"/>
        <w:jc w:val="right"/>
        <w:rPr>
          <w:rFonts w:ascii="Times New Roman" w:hAnsi="Times New Roman" w:cs="Times New Roman"/>
          <w:sz w:val="24"/>
          <w:szCs w:val="24"/>
        </w:rPr>
      </w:pPr>
      <w:r w:rsidRPr="00921784">
        <w:rPr>
          <w:rFonts w:ascii="Times New Roman" w:hAnsi="Times New Roman" w:cs="Times New Roman"/>
          <w:sz w:val="24"/>
          <w:szCs w:val="24"/>
        </w:rPr>
        <w:t>1.pielikums</w:t>
      </w:r>
    </w:p>
    <w:p w14:paraId="51A2A3A8"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676D577E"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par cilvēkresursu nodrošināšanu </w:t>
      </w:r>
    </w:p>
    <w:p w14:paraId="68C27974"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7BA3A93" w14:textId="77777777" w:rsidR="00710572" w:rsidRPr="00921784" w:rsidRDefault="00710572" w:rsidP="00710572">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p>
    <w:p w14:paraId="0E65CE4E" w14:textId="77777777" w:rsidR="00800890" w:rsidRDefault="00800890" w:rsidP="00800890"/>
    <w:p w14:paraId="72A842F3" w14:textId="77777777" w:rsidR="00800890" w:rsidRDefault="00800890" w:rsidP="007E6FCE">
      <w:pPr>
        <w:pStyle w:val="Heading1"/>
        <w:numPr>
          <w:ilvl w:val="0"/>
          <w:numId w:val="0"/>
        </w:numPr>
        <w:spacing w:after="240"/>
        <w:ind w:left="431"/>
        <w:jc w:val="center"/>
        <w:rPr>
          <w:rFonts w:ascii="Times New Roman" w:hAnsi="Times New Roman" w:cs="Times New Roman"/>
          <w:b/>
          <w:color w:val="auto"/>
          <w:sz w:val="24"/>
          <w:szCs w:val="24"/>
        </w:rPr>
      </w:pPr>
      <w:bookmarkStart w:id="0" w:name="_Toc1478529"/>
      <w:r w:rsidRPr="00082542">
        <w:rPr>
          <w:rFonts w:ascii="Times New Roman" w:hAnsi="Times New Roman" w:cs="Times New Roman"/>
          <w:b/>
          <w:color w:val="auto"/>
          <w:sz w:val="24"/>
          <w:szCs w:val="24"/>
        </w:rPr>
        <w:t>Elektronisko iepirkumu sistēma</w:t>
      </w:r>
      <w:bookmarkEnd w:id="0"/>
    </w:p>
    <w:p w14:paraId="3C1D6275" w14:textId="77777777" w:rsidR="00800890" w:rsidRPr="00330AC7" w:rsidRDefault="00EE14D6" w:rsidP="00800890">
      <w:pPr>
        <w:rPr>
          <w:rFonts w:ascii="Times New Roman" w:hAnsi="Times New Roman" w:cs="Times New Roman"/>
          <w:b/>
          <w:i/>
          <w:sz w:val="24"/>
          <w:szCs w:val="24"/>
        </w:rPr>
      </w:pPr>
      <w:r>
        <w:rPr>
          <w:rFonts w:ascii="Times New Roman" w:hAnsi="Times New Roman" w:cs="Times New Roman"/>
          <w:b/>
          <w:i/>
          <w:sz w:val="24"/>
          <w:szCs w:val="24"/>
        </w:rPr>
        <w:t>1</w:t>
      </w:r>
      <w:r w:rsidR="008A56B4" w:rsidRPr="00330AC7">
        <w:rPr>
          <w:rFonts w:ascii="Times New Roman" w:hAnsi="Times New Roman" w:cs="Times New Roman"/>
          <w:b/>
          <w:i/>
          <w:sz w:val="24"/>
          <w:szCs w:val="24"/>
        </w:rPr>
        <w:t xml:space="preserve">. </w:t>
      </w:r>
      <w:r w:rsidR="007E6FCE" w:rsidRPr="00330AC7">
        <w:rPr>
          <w:rFonts w:ascii="Times New Roman" w:hAnsi="Times New Roman" w:cs="Times New Roman"/>
          <w:b/>
          <w:i/>
          <w:sz w:val="24"/>
          <w:szCs w:val="24"/>
        </w:rPr>
        <w:t>Esošās situācijas apraksts</w:t>
      </w:r>
    </w:p>
    <w:p w14:paraId="4E56F7D9" w14:textId="77777777" w:rsidR="004E4DBB" w:rsidRPr="006D10A9" w:rsidRDefault="004E4DBB" w:rsidP="004E4DBB">
      <w:pPr>
        <w:pStyle w:val="VPBody"/>
        <w:rPr>
          <w:b/>
          <w:i/>
        </w:rPr>
      </w:pPr>
      <w:r>
        <w:rPr>
          <w:bCs w:val="0"/>
          <w:color w:val="000000" w:themeColor="text1"/>
        </w:rPr>
        <w:tab/>
      </w:r>
      <w:r w:rsidR="00EE14D6">
        <w:rPr>
          <w:bCs w:val="0"/>
          <w:color w:val="000000" w:themeColor="text1"/>
        </w:rPr>
        <w:t xml:space="preserve">Eiropas Savienības struktūrfondu un Kohēzijas fonda </w:t>
      </w:r>
      <w:r w:rsidRPr="00FF2F7C">
        <w:rPr>
          <w:bCs w:val="0"/>
          <w:color w:val="000000" w:themeColor="text1"/>
        </w:rPr>
        <w:t xml:space="preserve">2007. –2013. gada plānošanas perioda darbības programmas “Infrastruktūra un pakalpojumi” papildinājuma 3.2.2.1.1.apakšaktivitātes “Informācijas sistēmu un elektronisko pakalpojumu attīstība” ietvaros tika </w:t>
      </w:r>
      <w:r w:rsidR="00D6123E">
        <w:rPr>
          <w:bCs w:val="0"/>
          <w:color w:val="000000" w:themeColor="text1"/>
        </w:rPr>
        <w:t>izveidota</w:t>
      </w:r>
      <w:r w:rsidR="00D6123E" w:rsidRPr="00FF2F7C">
        <w:rPr>
          <w:bCs w:val="0"/>
          <w:color w:val="000000" w:themeColor="text1"/>
        </w:rPr>
        <w:t xml:space="preserve"> </w:t>
      </w:r>
      <w:r w:rsidRPr="00FF2F7C">
        <w:rPr>
          <w:bCs w:val="0"/>
          <w:color w:val="000000" w:themeColor="text1"/>
        </w:rPr>
        <w:t xml:space="preserve">un 2014.-2020. gada plānošanas perioda darbības programmas “Infrastruktūra un pakalpojumi” </w:t>
      </w:r>
      <w:r w:rsidR="009B5F35">
        <w:rPr>
          <w:szCs w:val="18"/>
          <w:lang w:eastAsia="lv-LV"/>
        </w:rPr>
        <w:t>d</w:t>
      </w:r>
      <w:r w:rsidR="009B5F35" w:rsidRPr="00F57287">
        <w:rPr>
          <w:szCs w:val="18"/>
          <w:lang w:eastAsia="lv-LV"/>
        </w:rPr>
        <w:t xml:space="preserve">arbības programmas “Izaugsme un nodarbinātība” </w:t>
      </w:r>
      <w:r w:rsidR="009B5F35">
        <w:rPr>
          <w:szCs w:val="18"/>
          <w:lang w:eastAsia="lv-LV"/>
        </w:rPr>
        <w:t>specifiskā atbalsta mērķa</w:t>
      </w:r>
      <w:r w:rsidR="009B5F35" w:rsidRPr="00F57287">
        <w:rPr>
          <w:szCs w:val="18"/>
          <w:lang w:eastAsia="lv-LV"/>
        </w:rPr>
        <w:t xml:space="preserve"> 2.2.1. “Nodrošināt publisko datu </w:t>
      </w:r>
      <w:proofErr w:type="spellStart"/>
      <w:r w:rsidR="009B5F35" w:rsidRPr="00F57287">
        <w:rPr>
          <w:szCs w:val="18"/>
          <w:lang w:eastAsia="lv-LV"/>
        </w:rPr>
        <w:t>atkalizmantošanas</w:t>
      </w:r>
      <w:proofErr w:type="spellEnd"/>
      <w:r w:rsidR="009B5F35" w:rsidRPr="00F57287">
        <w:rPr>
          <w:szCs w:val="18"/>
          <w:lang w:eastAsia="lv-LV"/>
        </w:rPr>
        <w:t xml:space="preserve"> pieaugumu un efektīvu publiskās pārvaldes un privātā sektora mijiedarbību”</w:t>
      </w:r>
      <w:r w:rsidRPr="00FA7D34">
        <w:rPr>
          <w:szCs w:val="18"/>
          <w:lang w:eastAsia="lv-LV"/>
        </w:rPr>
        <w:t xml:space="preserve"> 2.2.1.1. pasākuma </w:t>
      </w:r>
      <w:r w:rsidR="009B5F35" w:rsidRPr="00FA7D34">
        <w:rPr>
          <w:szCs w:val="18"/>
          <w:lang w:eastAsia="lv-LV"/>
        </w:rPr>
        <w:t>“Centralizētu publiskās pārvaldes IKT platformu izveide, publiskās pārvaldes procesu optimizēšana un attīstība”</w:t>
      </w:r>
      <w:r w:rsidR="009B5F35">
        <w:rPr>
          <w:szCs w:val="18"/>
          <w:lang w:eastAsia="lv-LV"/>
        </w:rPr>
        <w:t xml:space="preserve"> </w:t>
      </w:r>
      <w:r>
        <w:rPr>
          <w:bCs w:val="0"/>
          <w:color w:val="000000" w:themeColor="text1"/>
        </w:rPr>
        <w:t>ietvaros</w:t>
      </w:r>
      <w:r w:rsidR="007A68A8">
        <w:rPr>
          <w:bCs w:val="0"/>
          <w:color w:val="000000" w:themeColor="text1"/>
        </w:rPr>
        <w:t>, Valsts reģionālās attīstības aģentūrai (turpmāk – VRAA) īstenojot projektu</w:t>
      </w:r>
      <w:r>
        <w:rPr>
          <w:bCs w:val="0"/>
          <w:color w:val="000000" w:themeColor="text1"/>
        </w:rPr>
        <w:t xml:space="preserve"> </w:t>
      </w:r>
      <w:r w:rsidR="007A68A8" w:rsidRPr="00FA7D34">
        <w:rPr>
          <w:bCs w:val="0"/>
          <w:color w:val="000000" w:themeColor="text1"/>
        </w:rPr>
        <w:t>“E-iepirkumu un e-izsoļu platformas attīstība” Nr</w:t>
      </w:r>
      <w:r w:rsidR="007A68A8">
        <w:rPr>
          <w:b/>
          <w:bCs w:val="0"/>
          <w:color w:val="000000" w:themeColor="text1"/>
        </w:rPr>
        <w:t xml:space="preserve">. </w:t>
      </w:r>
      <w:r w:rsidR="000158DB" w:rsidRPr="006C55AB">
        <w:rPr>
          <w:szCs w:val="24"/>
        </w:rPr>
        <w:t>2.2.1.1/17/I/004</w:t>
      </w:r>
      <w:r w:rsidR="007A68A8" w:rsidRPr="006C55AB">
        <w:rPr>
          <w:bCs w:val="0"/>
        </w:rPr>
        <w:t xml:space="preserve">, (turpmāk – projekts) tiek </w:t>
      </w:r>
      <w:proofErr w:type="gramStart"/>
      <w:r w:rsidR="00306F37" w:rsidRPr="006C55AB">
        <w:rPr>
          <w:bCs w:val="0"/>
        </w:rPr>
        <w:t>pilnveidota</w:t>
      </w:r>
      <w:r w:rsidR="00F27D9C" w:rsidRPr="006C55AB">
        <w:rPr>
          <w:bCs w:val="0"/>
        </w:rPr>
        <w:t xml:space="preserve"> elektronisko iepirkumu</w:t>
      </w:r>
      <w:proofErr w:type="gramEnd"/>
      <w:r w:rsidRPr="006C55AB">
        <w:rPr>
          <w:bCs w:val="0"/>
        </w:rPr>
        <w:t>, t.sk. e-</w:t>
      </w:r>
      <w:r w:rsidRPr="00FF2F7C">
        <w:rPr>
          <w:bCs w:val="0"/>
          <w:color w:val="000000" w:themeColor="text1"/>
        </w:rPr>
        <w:t>konkursu, e-izsoļu un e-izziņu, platforma</w:t>
      </w:r>
      <w:r>
        <w:rPr>
          <w:bCs w:val="0"/>
          <w:color w:val="000000" w:themeColor="text1"/>
        </w:rPr>
        <w:t xml:space="preserve"> </w:t>
      </w:r>
      <w:r w:rsidR="007A68A8">
        <w:rPr>
          <w:bCs w:val="0"/>
          <w:color w:val="000000" w:themeColor="text1"/>
        </w:rPr>
        <w:t>(</w:t>
      </w:r>
      <w:hyperlink r:id="rId11" w:history="1">
        <w:r w:rsidR="00F27D9C" w:rsidRPr="00F27D9C">
          <w:rPr>
            <w:rStyle w:val="Hyperlink"/>
          </w:rPr>
          <w:t>www.eis.gov.lv</w:t>
        </w:r>
      </w:hyperlink>
      <w:r w:rsidR="007A68A8">
        <w:rPr>
          <w:bCs w:val="0"/>
          <w:color w:val="000000" w:themeColor="text1"/>
        </w:rPr>
        <w:t>)</w:t>
      </w:r>
      <w:r w:rsidR="00F27D9C">
        <w:rPr>
          <w:bCs w:val="0"/>
          <w:color w:val="000000" w:themeColor="text1"/>
        </w:rPr>
        <w:t xml:space="preserve"> (turpmāk – EIS)</w:t>
      </w:r>
      <w:r>
        <w:rPr>
          <w:bCs w:val="0"/>
          <w:color w:val="000000" w:themeColor="text1"/>
        </w:rPr>
        <w:t xml:space="preserve">. </w:t>
      </w:r>
      <w:r w:rsidRPr="00FF2F7C">
        <w:rPr>
          <w:bCs w:val="0"/>
          <w:color w:val="000000" w:themeColor="text1"/>
        </w:rPr>
        <w:t xml:space="preserve">Šī projekta </w:t>
      </w:r>
      <w:r w:rsidRPr="00435721">
        <w:rPr>
          <w:bCs w:val="0"/>
        </w:rPr>
        <w:t>ietvaros</w:t>
      </w:r>
      <w:r w:rsidR="0008192C" w:rsidRPr="00435721">
        <w:rPr>
          <w:bCs w:val="0"/>
        </w:rPr>
        <w:t xml:space="preserve"> līdz 2020. gada 31. jūlijam</w:t>
      </w:r>
      <w:r w:rsidRPr="00435721">
        <w:rPr>
          <w:bCs w:val="0"/>
        </w:rPr>
        <w:t xml:space="preserve"> tiek attīstīta valsts IKT koplietošanas elementu un e-pārvaldes infrastruktūras </w:t>
      </w:r>
      <w:r w:rsidRPr="00FF2F7C">
        <w:rPr>
          <w:bCs w:val="0"/>
          <w:color w:val="000000" w:themeColor="text1"/>
        </w:rPr>
        <w:t>izmantošana, pilnveidojot elektronisku datu atvēršanu un informācijas apmaiņu starp publiskās pārvaldes dalībniekiem un komersantiem.</w:t>
      </w:r>
    </w:p>
    <w:p w14:paraId="796F1566" w14:textId="77777777" w:rsidR="21AF2A1B" w:rsidRDefault="00B55D7F" w:rsidP="21AF2A1B">
      <w:pPr>
        <w:pStyle w:val="VPBody"/>
        <w:ind w:firstLine="720"/>
        <w:rPr>
          <w:color w:val="000000" w:themeColor="text1"/>
        </w:rPr>
      </w:pPr>
      <w:r>
        <w:rPr>
          <w:color w:val="000000" w:themeColor="text1"/>
        </w:rPr>
        <w:t>EIS</w:t>
      </w:r>
      <w:r w:rsidR="21AF2A1B" w:rsidRPr="21AF2A1B">
        <w:rPr>
          <w:color w:val="000000" w:themeColor="text1"/>
        </w:rPr>
        <w:t xml:space="preserve"> e-pasūtījumu apakšsistēmas lietošanas intensitāte katru gadu pieaug vidēji par 8</w:t>
      </w:r>
      <w:r w:rsidR="006E05AC">
        <w:rPr>
          <w:color w:val="000000" w:themeColor="text1"/>
        </w:rPr>
        <w:t xml:space="preserve"> </w:t>
      </w:r>
      <w:r w:rsidR="21AF2A1B" w:rsidRPr="21AF2A1B">
        <w:rPr>
          <w:color w:val="000000" w:themeColor="text1"/>
        </w:rPr>
        <w:t xml:space="preserve">% gadā </w:t>
      </w:r>
      <w:r w:rsidR="00D41AF0">
        <w:rPr>
          <w:color w:val="000000" w:themeColor="text1"/>
        </w:rPr>
        <w:t>(sk. statistikas datus</w:t>
      </w:r>
      <w:r w:rsidR="00EE14D6">
        <w:rPr>
          <w:color w:val="000000" w:themeColor="text1"/>
        </w:rPr>
        <w:t xml:space="preserve"> 1. attēlā</w:t>
      </w:r>
      <w:r w:rsidR="00D41AF0">
        <w:rPr>
          <w:color w:val="000000" w:themeColor="text1"/>
        </w:rPr>
        <w:t>):</w:t>
      </w:r>
      <w:r w:rsidR="21AF2A1B" w:rsidRPr="21AF2A1B">
        <w:rPr>
          <w:color w:val="000000" w:themeColor="text1"/>
        </w:rPr>
        <w:t xml:space="preserve"> </w:t>
      </w:r>
    </w:p>
    <w:p w14:paraId="3594D487" w14:textId="77777777" w:rsidR="00842291" w:rsidRPr="00842291" w:rsidRDefault="00FE2120" w:rsidP="00842291">
      <w:pPr>
        <w:pStyle w:val="VPBody"/>
        <w:numPr>
          <w:ilvl w:val="0"/>
          <w:numId w:val="8"/>
        </w:numPr>
        <w:jc w:val="right"/>
        <w:rPr>
          <w:i/>
          <w:color w:val="000000" w:themeColor="text1"/>
          <w:sz w:val="20"/>
          <w:szCs w:val="20"/>
        </w:rPr>
      </w:pPr>
      <w:r>
        <w:rPr>
          <w:i/>
          <w:color w:val="000000" w:themeColor="text1"/>
          <w:sz w:val="20"/>
          <w:szCs w:val="20"/>
        </w:rPr>
        <w:t>attēls</w:t>
      </w:r>
    </w:p>
    <w:p w14:paraId="29AA1D3B" w14:textId="77777777" w:rsidR="21AF2A1B" w:rsidRDefault="00762AE8" w:rsidP="00762AE8">
      <w:pPr>
        <w:pStyle w:val="VPBody"/>
      </w:pPr>
      <w:r>
        <w:rPr>
          <w:noProof/>
          <w:lang w:eastAsia="lv-LV"/>
        </w:rPr>
        <w:drawing>
          <wp:inline distT="0" distB="0" distL="0" distR="0" wp14:anchorId="3F2B23EF" wp14:editId="750E664E">
            <wp:extent cx="2591435" cy="3629025"/>
            <wp:effectExtent l="0" t="0" r="18415" b="9525"/>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0F15FB-4C01-47CE-990F-607778A471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Pr>
          <w:noProof/>
          <w:lang w:eastAsia="lv-LV"/>
        </w:rPr>
        <w:drawing>
          <wp:inline distT="0" distB="0" distL="0" distR="0" wp14:anchorId="4477C069" wp14:editId="411D6292">
            <wp:extent cx="2591435" cy="3629025"/>
            <wp:effectExtent l="0" t="0" r="18415" b="952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0CA4B6-6FBF-4D67-949C-C5387D29C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302045" w14:textId="77777777" w:rsidR="008A56B4" w:rsidRPr="00104669" w:rsidRDefault="00EE14D6" w:rsidP="00A8355A">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2</w:t>
      </w:r>
      <w:r w:rsidR="008A56B4" w:rsidRPr="00104669">
        <w:rPr>
          <w:rFonts w:ascii="Times New Roman" w:hAnsi="Times New Roman" w:cs="Times New Roman"/>
          <w:b/>
          <w:i/>
          <w:sz w:val="24"/>
          <w:szCs w:val="24"/>
        </w:rPr>
        <w:t xml:space="preserve">. </w:t>
      </w:r>
      <w:r w:rsidR="00A8355A" w:rsidRPr="00104669">
        <w:rPr>
          <w:rFonts w:ascii="Times New Roman" w:hAnsi="Times New Roman" w:cs="Times New Roman"/>
          <w:b/>
          <w:i/>
          <w:sz w:val="24"/>
          <w:szCs w:val="24"/>
        </w:rPr>
        <w:t>Administratīvo resursu ietaupījums, kas veidojas no sistēmas lietošanas</w:t>
      </w:r>
    </w:p>
    <w:p w14:paraId="1752EDFB" w14:textId="77777777" w:rsidR="008A56B4" w:rsidRDefault="41ADE32D" w:rsidP="41ADE32D">
      <w:pPr>
        <w:shd w:val="clear" w:color="auto" w:fill="FFFFFF" w:themeFill="background1"/>
        <w:ind w:firstLine="709"/>
        <w:jc w:val="both"/>
        <w:rPr>
          <w:rFonts w:ascii="Times New Roman" w:hAnsi="Times New Roman" w:cs="Times New Roman"/>
          <w:sz w:val="24"/>
          <w:szCs w:val="24"/>
        </w:rPr>
      </w:pPr>
      <w:r w:rsidRPr="41ADE32D">
        <w:rPr>
          <w:rFonts w:ascii="Times New Roman" w:hAnsi="Times New Roman" w:cs="Times New Roman"/>
          <w:sz w:val="24"/>
          <w:szCs w:val="24"/>
        </w:rPr>
        <w:t>EIS, papildus darbības tiešajiem ieguvumiem (cenu pazeminājums uz apgrozījuma rēķina, stingrākas garantijas apkalpošanas prasības u.t.t.), pastāv arī netiešie, no kuriem svarīgākais ir administratīvā sloga samazināšana iepirkumu procesa ietvaros, kas nozīmē mazāku cilvēkresursu nepieciešamību tajās institūcijās, kas izmanto EIS e-pasūtījumu apakšsistēmu iepirkumu veikšanai.</w:t>
      </w:r>
    </w:p>
    <w:p w14:paraId="638073D9" w14:textId="77777777" w:rsidR="00800890" w:rsidRDefault="00800890" w:rsidP="51029CFB">
      <w:pPr>
        <w:shd w:val="clear" w:color="auto" w:fill="FFFFFF" w:themeFill="background1"/>
        <w:ind w:firstLine="709"/>
        <w:jc w:val="both"/>
        <w:rPr>
          <w:sz w:val="24"/>
          <w:szCs w:val="24"/>
        </w:rPr>
      </w:pPr>
      <w:r>
        <w:rPr>
          <w:rFonts w:ascii="Times New Roman" w:hAnsi="Times New Roman" w:cs="Times New Roman"/>
          <w:sz w:val="24"/>
          <w:szCs w:val="24"/>
        </w:rPr>
        <w:t>Eiropas Komisijas novērtējuma ziņojumā “</w:t>
      </w:r>
      <w:proofErr w:type="spellStart"/>
      <w:r>
        <w:rPr>
          <w:rFonts w:ascii="Times New Roman" w:hAnsi="Times New Roman" w:cs="Times New Roman"/>
          <w:i/>
          <w:sz w:val="24"/>
          <w:szCs w:val="24"/>
        </w:rPr>
        <w:t>Impact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Effectiveness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EU </w:t>
      </w:r>
      <w:proofErr w:type="spellStart"/>
      <w:r>
        <w:rPr>
          <w:rFonts w:ascii="Times New Roman" w:hAnsi="Times New Roman" w:cs="Times New Roman"/>
          <w:i/>
          <w:sz w:val="24"/>
          <w:szCs w:val="24"/>
        </w:rPr>
        <w:t>Public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Procurement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Legislation</w:t>
      </w:r>
      <w:proofErr w:type="spellEnd"/>
      <w:r>
        <w:rPr>
          <w:rFonts w:ascii="Times New Roman" w:hAnsi="Times New Roman" w:cs="Times New Roman"/>
          <w:sz w:val="24"/>
          <w:szCs w:val="24"/>
        </w:rPr>
        <w:t>” (27.06.2011)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(kas joprojām ir aktuāls, jo Latvijā šobrīd spēkā esošā iepirkumu procedūru norises kārtība pēc būtības nav mainījusies salīdzinājumā ar to, kāda tā bija 2011. gadā</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norādīts, ka Latvijā vidējais cilvēkdienu skaits, ko pasūtītājs patērē vienam iepirkumam, ir 27 cilvēkdienas (sk. ziņojuma 125.lpp.). Savukārt preču vai pakalpojumu iegādei EIS e-pasūtījumu apakšsistēmā jebkuram darījumam vidēji tiek patērētas tikai 2 cilvēkdienas, līdz ar to starpība jeb kopējais efektivitātes aprēķināšanai izmantojamais administratīvā resursa ietaupījums uz vienu preču grupu (katalogu) ir 25 cilvēkdienas. </w:t>
      </w:r>
    </w:p>
    <w:p w14:paraId="51E9387A" w14:textId="77777777" w:rsidR="00800890" w:rsidRDefault="00800890" w:rsidP="41ADE32D">
      <w:pPr>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xml:space="preserve">Balstoties uz cilvēkdienu patēriņu, ir aprēķināms netiešo izdevumu ietaupījums, </w:t>
      </w:r>
      <w:proofErr w:type="gramStart"/>
      <w:r>
        <w:rPr>
          <w:rFonts w:ascii="Times New Roman" w:hAnsi="Times New Roman" w:cs="Times New Roman"/>
          <w:sz w:val="24"/>
          <w:szCs w:val="24"/>
        </w:rPr>
        <w:t>vadoties no</w:t>
      </w:r>
      <w:proofErr w:type="gramEnd"/>
      <w:r>
        <w:rPr>
          <w:rFonts w:ascii="Times New Roman" w:hAnsi="Times New Roman" w:cs="Times New Roman"/>
          <w:sz w:val="24"/>
          <w:szCs w:val="24"/>
        </w:rPr>
        <w:t xml:space="preserve"> EIS darījumu kopsummām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ar pieļāvumu, ka pasūtītāji, ja iepirkumi tiktu veikti ārpus EIS e-pasūtījumu apakšsistēmas, pārskata periodā (2018. gadā) katrs būtu rīkojuši vienu attiecīgo iepirkumu vai iepirkuma procedūru, kurā apvienotas visas vajadzības attiecīgās preču vai pakalpojumu grupas ietvaros.</w:t>
      </w:r>
    </w:p>
    <w:p w14:paraId="7B2888B1" w14:textId="77777777" w:rsidR="00800890" w:rsidRDefault="41ADE32D" w:rsidP="41ADE32D">
      <w:pPr>
        <w:shd w:val="clear" w:color="auto" w:fill="FFFFFF" w:themeFill="background1"/>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Aprēķins, kas veikts, ņemot vērā EIS darījumus, kur visu darījumu kopsumma pārskata periodā (2018. gadā) attiecīgās preču vai pakalpojumu grupas ietvaros uz katru konkrēto pasūtītāju (pašvaldību institūciju un kapitālsabiedrību darījumi aprēķinos nav ņemti vērā) pārsniedza 42 000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sk. aprēķinu</w:t>
      </w:r>
      <w:r w:rsidR="00EE14D6">
        <w:rPr>
          <w:rFonts w:ascii="Times New Roman" w:hAnsi="Times New Roman" w:cs="Times New Roman"/>
          <w:sz w:val="24"/>
          <w:szCs w:val="24"/>
        </w:rPr>
        <w:t xml:space="preserve"> 1. tabulā</w:t>
      </w:r>
      <w:r w:rsidRPr="41ADE32D">
        <w:rPr>
          <w:rFonts w:ascii="Times New Roman" w:hAnsi="Times New Roman" w:cs="Times New Roman"/>
          <w:sz w:val="24"/>
          <w:szCs w:val="24"/>
        </w:rPr>
        <w:t>:</w:t>
      </w:r>
    </w:p>
    <w:p w14:paraId="5D10EF7A" w14:textId="77777777" w:rsidR="00800890" w:rsidRPr="00E33F0E" w:rsidRDefault="41ADE32D" w:rsidP="41ADE32D">
      <w:pPr>
        <w:shd w:val="clear" w:color="auto" w:fill="FFFFFF" w:themeFill="background1"/>
        <w:spacing w:after="0"/>
        <w:ind w:left="720"/>
        <w:jc w:val="right"/>
        <w:rPr>
          <w:rFonts w:ascii="Times New Roman" w:hAnsi="Times New Roman" w:cs="Times New Roman"/>
          <w:i/>
          <w:iCs/>
          <w:sz w:val="20"/>
          <w:szCs w:val="20"/>
        </w:rPr>
      </w:pPr>
      <w:r w:rsidRPr="41ADE32D">
        <w:rPr>
          <w:rFonts w:ascii="Times New Roman" w:hAnsi="Times New Roman" w:cs="Times New Roman"/>
          <w:i/>
          <w:iCs/>
          <w:sz w:val="20"/>
          <w:szCs w:val="20"/>
        </w:rPr>
        <w:t>1. tabula</w:t>
      </w:r>
    </w:p>
    <w:tbl>
      <w:tblPr>
        <w:tblStyle w:val="TableGrid"/>
        <w:tblW w:w="8716" w:type="dxa"/>
        <w:tblLayout w:type="fixed"/>
        <w:tblLook w:val="04A0" w:firstRow="1" w:lastRow="0" w:firstColumn="1" w:lastColumn="0" w:noHBand="0" w:noVBand="1"/>
      </w:tblPr>
      <w:tblGrid>
        <w:gridCol w:w="1129"/>
        <w:gridCol w:w="1260"/>
        <w:gridCol w:w="1767"/>
        <w:gridCol w:w="1539"/>
        <w:gridCol w:w="1824"/>
        <w:gridCol w:w="1197"/>
      </w:tblGrid>
      <w:tr w:rsidR="00800890" w14:paraId="7FC753ED" w14:textId="77777777" w:rsidTr="21AF2A1B">
        <w:trPr>
          <w:trHeight w:val="675"/>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FFADA"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Valsts publiskais sektors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76DBC"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 xml:space="preserve">Darījumi EIS </w:t>
            </w:r>
            <w:r>
              <w:rPr>
                <w:rFonts w:ascii="Times New Roman" w:hAnsi="Times New Roman" w:cs="Times New Roman"/>
                <w:sz w:val="20"/>
                <w:szCs w:val="20"/>
              </w:rPr>
              <w:t>(skaits)</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9BEE8"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procedūras tiktu rīkotas ārpus EIS (cilvēkdienas)</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D9CA0" w14:textId="77777777" w:rsidR="00800890" w:rsidRDefault="21AF2A1B" w:rsidP="21AF2A1B">
            <w:pPr>
              <w:spacing w:before="60" w:after="60"/>
              <w:ind w:left="-53" w:right="-91"/>
              <w:jc w:val="center"/>
              <w:rPr>
                <w:rFonts w:ascii="Times New Roman" w:hAnsi="Times New Roman" w:cs="Times New Roman"/>
                <w:color w:val="000000" w:themeColor="text1"/>
                <w:sz w:val="20"/>
                <w:szCs w:val="20"/>
              </w:rPr>
            </w:pPr>
            <w:r w:rsidRPr="21AF2A1B">
              <w:rPr>
                <w:rFonts w:ascii="Times New Roman" w:hAnsi="Times New Roman" w:cs="Times New Roman"/>
                <w:color w:val="000000" w:themeColor="text1"/>
                <w:sz w:val="20"/>
                <w:szCs w:val="20"/>
              </w:rPr>
              <w:t>Parasto procedūru efektivitātes līmenis attiecībā pret EIS (procentos)</w:t>
            </w:r>
          </w:p>
        </w:tc>
        <w:tc>
          <w:tcPr>
            <w:tcW w:w="1824"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5B9E97DD"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Resurss, procedūras norisei (darījumam) EIS (cilvēkdienas)</w:t>
            </w:r>
          </w:p>
        </w:tc>
        <w:tc>
          <w:tcPr>
            <w:tcW w:w="1197"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6E34EF25" w14:textId="77777777" w:rsidR="00800890" w:rsidRDefault="21AF2A1B" w:rsidP="21AF2A1B">
            <w:pPr>
              <w:spacing w:before="60" w:after="60"/>
              <w:ind w:left="-53" w:right="-91"/>
              <w:jc w:val="center"/>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EIS gada ietaupījums (amata vietās)</w:t>
            </w:r>
            <w:r w:rsidR="00FE760F" w:rsidRPr="5EBA836F">
              <w:rPr>
                <w:rFonts w:ascii="Times New Roman" w:hAnsi="Times New Roman" w:cs="Times New Roman"/>
                <w:b/>
                <w:bCs/>
                <w:color w:val="000000" w:themeColor="text1"/>
                <w:sz w:val="20"/>
                <w:szCs w:val="20"/>
              </w:rPr>
              <w:t xml:space="preserve"> </w:t>
            </w:r>
            <w:r w:rsidR="00FE760F" w:rsidRPr="00FE760F">
              <w:rPr>
                <w:rFonts w:ascii="Times New Roman" w:hAnsi="Times New Roman" w:cs="Times New Roman"/>
                <w:bCs/>
                <w:color w:val="000000" w:themeColor="text1"/>
                <w:sz w:val="20"/>
                <w:szCs w:val="20"/>
                <w:vertAlign w:val="superscript"/>
              </w:rPr>
              <w:footnoteReference w:id="5"/>
            </w:r>
          </w:p>
        </w:tc>
      </w:tr>
      <w:tr w:rsidR="00800890" w14:paraId="63EB07BC" w14:textId="77777777" w:rsidTr="21AF2A1B">
        <w:trPr>
          <w:trHeight w:val="54"/>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BA41C" w14:textId="77777777" w:rsidR="00800890" w:rsidRDefault="00800890" w:rsidP="00E868FB">
            <w:pPr>
              <w:spacing w:before="60" w:after="60"/>
              <w:ind w:left="-5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Institūcijas </w:t>
            </w:r>
          </w:p>
        </w:tc>
        <w:tc>
          <w:tcPr>
            <w:tcW w:w="1260" w:type="dxa"/>
            <w:tcBorders>
              <w:top w:val="single" w:sz="4" w:space="0" w:color="auto"/>
              <w:left w:val="single" w:sz="4" w:space="0" w:color="auto"/>
              <w:bottom w:val="single" w:sz="4" w:space="0" w:color="auto"/>
              <w:right w:val="single" w:sz="4" w:space="0" w:color="auto"/>
            </w:tcBorders>
            <w:hideMark/>
          </w:tcPr>
          <w:p w14:paraId="17038723"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155</w:t>
            </w:r>
          </w:p>
        </w:tc>
        <w:tc>
          <w:tcPr>
            <w:tcW w:w="1767" w:type="dxa"/>
            <w:tcBorders>
              <w:top w:val="single" w:sz="4" w:space="0" w:color="auto"/>
              <w:left w:val="single" w:sz="4" w:space="0" w:color="auto"/>
              <w:bottom w:val="single" w:sz="4" w:space="0" w:color="auto"/>
              <w:right w:val="single" w:sz="4" w:space="0" w:color="auto"/>
            </w:tcBorders>
            <w:hideMark/>
          </w:tcPr>
          <w:p w14:paraId="7D640FB2" w14:textId="77777777" w:rsidR="00800890" w:rsidRDefault="00800890" w:rsidP="00E868FB">
            <w:pPr>
              <w:jc w:val="right"/>
              <w:rPr>
                <w:color w:val="000000"/>
              </w:rPr>
            </w:pPr>
            <w:r>
              <w:rPr>
                <w:rFonts w:ascii="Times New Roman" w:hAnsi="Times New Roman" w:cs="Times New Roman"/>
                <w:sz w:val="20"/>
                <w:szCs w:val="20"/>
              </w:rPr>
              <w:t>4185 c/d</w:t>
            </w:r>
          </w:p>
        </w:tc>
        <w:tc>
          <w:tcPr>
            <w:tcW w:w="1539" w:type="dxa"/>
            <w:tcBorders>
              <w:top w:val="single" w:sz="4" w:space="0" w:color="auto"/>
              <w:left w:val="single" w:sz="4" w:space="0" w:color="auto"/>
              <w:bottom w:val="single" w:sz="4" w:space="0" w:color="auto"/>
              <w:right w:val="single" w:sz="4" w:space="0" w:color="auto"/>
            </w:tcBorders>
            <w:hideMark/>
          </w:tcPr>
          <w:p w14:paraId="02BB1289"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7%</w:t>
            </w:r>
          </w:p>
        </w:tc>
        <w:tc>
          <w:tcPr>
            <w:tcW w:w="1824" w:type="dxa"/>
            <w:tcBorders>
              <w:top w:val="single" w:sz="4" w:space="0" w:color="auto"/>
              <w:left w:val="single" w:sz="4" w:space="0" w:color="auto"/>
              <w:bottom w:val="single" w:sz="4" w:space="0" w:color="auto"/>
              <w:right w:val="single" w:sz="18" w:space="0" w:color="auto"/>
            </w:tcBorders>
            <w:hideMark/>
          </w:tcPr>
          <w:p w14:paraId="5DC2B06A"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310 c/d</w:t>
            </w:r>
          </w:p>
        </w:tc>
        <w:tc>
          <w:tcPr>
            <w:tcW w:w="1197" w:type="dxa"/>
            <w:tcBorders>
              <w:top w:val="single" w:sz="6" w:space="0" w:color="auto"/>
              <w:left w:val="single" w:sz="18" w:space="0" w:color="auto"/>
              <w:bottom w:val="single" w:sz="6" w:space="0" w:color="auto"/>
              <w:right w:val="single" w:sz="18" w:space="0" w:color="auto"/>
            </w:tcBorders>
            <w:hideMark/>
          </w:tcPr>
          <w:p w14:paraId="10F6B784" w14:textId="77777777" w:rsidR="00800890" w:rsidRDefault="21AF2A1B" w:rsidP="21AF2A1B">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17,30 a/v</w:t>
            </w:r>
          </w:p>
        </w:tc>
      </w:tr>
      <w:tr w:rsidR="00800890" w14:paraId="1E675FAB" w14:textId="77777777" w:rsidTr="21AF2A1B">
        <w:trPr>
          <w:trHeight w:val="54"/>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DC2" w14:textId="77777777" w:rsidR="00800890" w:rsidRDefault="00800890" w:rsidP="00E868FB">
            <w:pPr>
              <w:spacing w:before="60" w:after="60"/>
              <w:ind w:left="-53" w:right="-91"/>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Kapitāl-sabiedrības</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4DACBFC"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61</w:t>
            </w:r>
          </w:p>
        </w:tc>
        <w:tc>
          <w:tcPr>
            <w:tcW w:w="1767" w:type="dxa"/>
            <w:tcBorders>
              <w:top w:val="single" w:sz="4" w:space="0" w:color="auto"/>
              <w:left w:val="single" w:sz="4" w:space="0" w:color="auto"/>
              <w:bottom w:val="single" w:sz="4" w:space="0" w:color="auto"/>
              <w:right w:val="single" w:sz="4" w:space="0" w:color="auto"/>
            </w:tcBorders>
            <w:hideMark/>
          </w:tcPr>
          <w:p w14:paraId="18D05A97"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1782 c/d</w:t>
            </w:r>
          </w:p>
        </w:tc>
        <w:tc>
          <w:tcPr>
            <w:tcW w:w="1539" w:type="dxa"/>
            <w:tcBorders>
              <w:top w:val="single" w:sz="4" w:space="0" w:color="auto"/>
              <w:left w:val="single" w:sz="4" w:space="0" w:color="auto"/>
              <w:bottom w:val="single" w:sz="4" w:space="0" w:color="auto"/>
              <w:right w:val="single" w:sz="4" w:space="0" w:color="auto"/>
            </w:tcBorders>
            <w:hideMark/>
          </w:tcPr>
          <w:p w14:paraId="0C3016BE"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7%</w:t>
            </w:r>
          </w:p>
        </w:tc>
        <w:tc>
          <w:tcPr>
            <w:tcW w:w="1824" w:type="dxa"/>
            <w:tcBorders>
              <w:top w:val="single" w:sz="4" w:space="0" w:color="auto"/>
              <w:left w:val="single" w:sz="4" w:space="0" w:color="auto"/>
              <w:bottom w:val="single" w:sz="4" w:space="0" w:color="auto"/>
              <w:right w:val="single" w:sz="18" w:space="0" w:color="auto"/>
            </w:tcBorders>
            <w:hideMark/>
          </w:tcPr>
          <w:p w14:paraId="2BE5403B"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132 c/d</w:t>
            </w:r>
          </w:p>
        </w:tc>
        <w:tc>
          <w:tcPr>
            <w:tcW w:w="1197" w:type="dxa"/>
            <w:tcBorders>
              <w:top w:val="single" w:sz="6" w:space="0" w:color="auto"/>
              <w:left w:val="single" w:sz="18" w:space="0" w:color="auto"/>
              <w:bottom w:val="single" w:sz="6" w:space="0" w:color="auto"/>
              <w:right w:val="single" w:sz="18" w:space="0" w:color="auto"/>
            </w:tcBorders>
            <w:hideMark/>
          </w:tcPr>
          <w:p w14:paraId="14DDDCAC" w14:textId="77777777" w:rsidR="00800890" w:rsidRDefault="21AF2A1B" w:rsidP="21AF2A1B">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7,37 a/v</w:t>
            </w:r>
          </w:p>
        </w:tc>
      </w:tr>
      <w:tr w:rsidR="00800890" w14:paraId="32921873" w14:textId="77777777" w:rsidTr="21AF2A1B">
        <w:tc>
          <w:tcPr>
            <w:tcW w:w="7519" w:type="dxa"/>
            <w:gridSpan w:val="5"/>
            <w:tcBorders>
              <w:top w:val="single" w:sz="4" w:space="0" w:color="auto"/>
              <w:left w:val="nil"/>
              <w:bottom w:val="nil"/>
              <w:right w:val="single" w:sz="18" w:space="0" w:color="auto"/>
            </w:tcBorders>
            <w:hideMark/>
          </w:tcPr>
          <w:p w14:paraId="7ECDEAE6" w14:textId="77777777" w:rsidR="00800890" w:rsidRDefault="00800890" w:rsidP="00E868FB">
            <w:pPr>
              <w:spacing w:before="60" w:after="60"/>
              <w:ind w:right="-47"/>
              <w:jc w:val="right"/>
              <w:rPr>
                <w:rFonts w:ascii="Times New Roman" w:hAnsi="Times New Roman" w:cs="Times New Roman"/>
                <w:b/>
                <w:color w:val="000000"/>
                <w:sz w:val="20"/>
                <w:szCs w:val="20"/>
              </w:rPr>
            </w:pPr>
            <w:r>
              <w:rPr>
                <w:rFonts w:ascii="Times New Roman" w:hAnsi="Times New Roman" w:cs="Times New Roman"/>
                <w:b/>
                <w:color w:val="000000"/>
                <w:sz w:val="20"/>
                <w:szCs w:val="20"/>
              </w:rPr>
              <w:t>kopā:</w:t>
            </w:r>
          </w:p>
        </w:tc>
        <w:tc>
          <w:tcPr>
            <w:tcW w:w="1197"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hideMark/>
          </w:tcPr>
          <w:p w14:paraId="3CB97A35" w14:textId="77777777" w:rsidR="00800890" w:rsidRDefault="21AF2A1B" w:rsidP="21AF2A1B">
            <w:pPr>
              <w:spacing w:before="60" w:after="60"/>
              <w:ind w:left="-50" w:right="10"/>
              <w:jc w:val="right"/>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24,67 a/v</w:t>
            </w:r>
          </w:p>
        </w:tc>
      </w:tr>
    </w:tbl>
    <w:p w14:paraId="29C0BB69" w14:textId="77777777" w:rsidR="00800890" w:rsidRDefault="00800890" w:rsidP="51029CFB">
      <w:pPr>
        <w:shd w:val="clear" w:color="auto" w:fill="FFFFFF" w:themeFill="background1"/>
        <w:ind w:firstLine="720"/>
        <w:jc w:val="both"/>
        <w:rPr>
          <w:rFonts w:ascii="Times New Roman" w:hAnsi="Times New Roman" w:cs="Times New Roman"/>
          <w:sz w:val="24"/>
          <w:szCs w:val="24"/>
        </w:rPr>
      </w:pPr>
    </w:p>
    <w:p w14:paraId="61E2777F" w14:textId="77777777" w:rsidR="00800890" w:rsidRDefault="41ADE32D" w:rsidP="41ADE32D">
      <w:pPr>
        <w:shd w:val="clear" w:color="auto" w:fill="FFFFFF" w:themeFill="background1"/>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Aprēķins, kas veikts, ņemot vērā EIS darījumus, kur visu darījumu kopsumma pārskata periodā (2018. gadā) attiecīgās preču vai pakalpojumu grupas ietvaros uz katru konkrēto pasūtītāju sasniedza vismaz 10 000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xml:space="preserve">, bet ne vairāk kā 42 000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sk. aprēķinu</w:t>
      </w:r>
      <w:r w:rsidR="00EE14D6">
        <w:rPr>
          <w:rFonts w:ascii="Times New Roman" w:hAnsi="Times New Roman" w:cs="Times New Roman"/>
          <w:sz w:val="24"/>
          <w:szCs w:val="24"/>
        </w:rPr>
        <w:t xml:space="preserve"> 2. tabulā</w:t>
      </w:r>
      <w:r w:rsidRPr="41ADE32D">
        <w:rPr>
          <w:rFonts w:ascii="Times New Roman" w:hAnsi="Times New Roman" w:cs="Times New Roman"/>
          <w:sz w:val="24"/>
          <w:szCs w:val="24"/>
        </w:rPr>
        <w:t>:</w:t>
      </w:r>
    </w:p>
    <w:p w14:paraId="480F207F" w14:textId="77777777" w:rsidR="00800890" w:rsidRPr="00E33F0E" w:rsidRDefault="41ADE32D" w:rsidP="41ADE32D">
      <w:pPr>
        <w:shd w:val="clear" w:color="auto" w:fill="FFFFFF" w:themeFill="background1"/>
        <w:spacing w:after="0"/>
        <w:ind w:left="360"/>
        <w:jc w:val="right"/>
        <w:rPr>
          <w:rFonts w:ascii="Times New Roman" w:hAnsi="Times New Roman" w:cs="Times New Roman"/>
          <w:i/>
          <w:iCs/>
          <w:sz w:val="20"/>
          <w:szCs w:val="20"/>
        </w:rPr>
      </w:pPr>
      <w:r w:rsidRPr="41ADE32D">
        <w:rPr>
          <w:rFonts w:ascii="Times New Roman" w:hAnsi="Times New Roman" w:cs="Times New Roman"/>
          <w:i/>
          <w:iCs/>
          <w:sz w:val="20"/>
          <w:szCs w:val="20"/>
        </w:rPr>
        <w:t>2. tabula</w:t>
      </w:r>
    </w:p>
    <w:tbl>
      <w:tblPr>
        <w:tblStyle w:val="TableGrid"/>
        <w:tblW w:w="0" w:type="dxa"/>
        <w:tblLayout w:type="fixed"/>
        <w:tblLook w:val="04A0" w:firstRow="1" w:lastRow="0" w:firstColumn="1" w:lastColumn="0" w:noHBand="0" w:noVBand="1"/>
      </w:tblPr>
      <w:tblGrid>
        <w:gridCol w:w="1135"/>
        <w:gridCol w:w="1254"/>
        <w:gridCol w:w="1767"/>
        <w:gridCol w:w="1539"/>
        <w:gridCol w:w="1824"/>
        <w:gridCol w:w="1197"/>
      </w:tblGrid>
      <w:tr w:rsidR="00800890" w14:paraId="3BFF734D" w14:textId="77777777" w:rsidTr="21AF2A1B">
        <w:trPr>
          <w:trHeight w:val="675"/>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E8E6B"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color w:val="000000"/>
                <w:sz w:val="20"/>
                <w:szCs w:val="20"/>
              </w:rPr>
              <w:t>Valsts publiskais sektors</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A5006"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 xml:space="preserve">Darījumi EIS </w:t>
            </w:r>
            <w:r>
              <w:rPr>
                <w:rFonts w:ascii="Times New Roman" w:hAnsi="Times New Roman" w:cs="Times New Roman"/>
                <w:sz w:val="20"/>
                <w:szCs w:val="20"/>
              </w:rPr>
              <w:t>(skaits)</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CD603"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iepirkumi tiktu rīkoti ārpus EIS (cilvēkdienas)</w:t>
            </w:r>
          </w:p>
        </w:tc>
        <w:tc>
          <w:tcPr>
            <w:tcW w:w="1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B1724" w14:textId="77777777" w:rsidR="00800890" w:rsidRDefault="21AF2A1B" w:rsidP="21AF2A1B">
            <w:pPr>
              <w:spacing w:before="60" w:after="60"/>
              <w:ind w:left="-53" w:right="-91"/>
              <w:jc w:val="center"/>
              <w:rPr>
                <w:rFonts w:ascii="Times New Roman" w:hAnsi="Times New Roman" w:cs="Times New Roman"/>
                <w:color w:val="000000" w:themeColor="text1"/>
                <w:sz w:val="20"/>
                <w:szCs w:val="20"/>
              </w:rPr>
            </w:pPr>
            <w:r w:rsidRPr="21AF2A1B">
              <w:rPr>
                <w:rFonts w:ascii="Times New Roman" w:hAnsi="Times New Roman" w:cs="Times New Roman"/>
                <w:color w:val="000000" w:themeColor="text1"/>
                <w:sz w:val="20"/>
                <w:szCs w:val="20"/>
              </w:rPr>
              <w:t>Parasto iepirkumu efektivitātes līmenis attiecībā pret EIS (procentos)</w:t>
            </w:r>
          </w:p>
        </w:tc>
        <w:tc>
          <w:tcPr>
            <w:tcW w:w="1824" w:type="dxa"/>
            <w:tcBorders>
              <w:top w:val="single" w:sz="4" w:space="0" w:color="auto"/>
              <w:left w:val="single" w:sz="4" w:space="0" w:color="auto"/>
              <w:bottom w:val="single" w:sz="4" w:space="0" w:color="auto"/>
              <w:right w:val="single" w:sz="18" w:space="0" w:color="auto"/>
            </w:tcBorders>
            <w:shd w:val="clear" w:color="auto" w:fill="D9D9D9" w:themeFill="background1" w:themeFillShade="D9"/>
            <w:hideMark/>
          </w:tcPr>
          <w:p w14:paraId="2353A90E" w14:textId="77777777" w:rsidR="00800890" w:rsidRDefault="00800890" w:rsidP="002268A4">
            <w:pPr>
              <w:spacing w:before="60" w:after="60"/>
              <w:ind w:left="-53" w:right="-91"/>
              <w:jc w:val="center"/>
              <w:rPr>
                <w:rFonts w:ascii="Times New Roman" w:hAnsi="Times New Roman" w:cs="Times New Roman"/>
                <w:color w:val="000000"/>
                <w:sz w:val="20"/>
                <w:szCs w:val="20"/>
              </w:rPr>
            </w:pPr>
            <w:r>
              <w:rPr>
                <w:rFonts w:ascii="Times New Roman" w:hAnsi="Times New Roman" w:cs="Times New Roman"/>
                <w:bCs/>
                <w:color w:val="000000"/>
                <w:sz w:val="20"/>
                <w:szCs w:val="20"/>
              </w:rPr>
              <w:t>Resurss, iepirkuma norisei (darījumam) EIS (cilvēkdienas)</w:t>
            </w:r>
          </w:p>
        </w:tc>
        <w:tc>
          <w:tcPr>
            <w:tcW w:w="1197"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5B8943EB" w14:textId="77777777" w:rsidR="00800890" w:rsidRDefault="21AF2A1B" w:rsidP="21AF2A1B">
            <w:pPr>
              <w:spacing w:before="60" w:after="60"/>
              <w:ind w:left="-53" w:right="-91"/>
              <w:jc w:val="center"/>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EIS gada ietaupījums (amata vietās)</w:t>
            </w:r>
          </w:p>
        </w:tc>
      </w:tr>
      <w:tr w:rsidR="00800890" w14:paraId="3D1C5C75" w14:textId="77777777" w:rsidTr="21AF2A1B">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71E26" w14:textId="77777777" w:rsidR="00800890" w:rsidRDefault="00800890" w:rsidP="00E868FB">
            <w:pPr>
              <w:spacing w:before="60" w:after="60"/>
              <w:ind w:left="-53" w:right="-91"/>
              <w:rPr>
                <w:rFonts w:ascii="Times New Roman" w:hAnsi="Times New Roman" w:cs="Times New Roman"/>
                <w:color w:val="000000"/>
                <w:sz w:val="20"/>
                <w:szCs w:val="20"/>
              </w:rPr>
            </w:pPr>
            <w:r>
              <w:rPr>
                <w:rFonts w:ascii="Times New Roman" w:hAnsi="Times New Roman" w:cs="Times New Roman"/>
                <w:color w:val="000000"/>
                <w:sz w:val="20"/>
                <w:szCs w:val="20"/>
              </w:rPr>
              <w:t xml:space="preserve">Institūcijas </w:t>
            </w:r>
          </w:p>
        </w:tc>
        <w:tc>
          <w:tcPr>
            <w:tcW w:w="1254" w:type="dxa"/>
            <w:tcBorders>
              <w:top w:val="single" w:sz="4" w:space="0" w:color="auto"/>
              <w:left w:val="single" w:sz="4" w:space="0" w:color="auto"/>
              <w:bottom w:val="single" w:sz="4" w:space="0" w:color="auto"/>
              <w:right w:val="single" w:sz="4" w:space="0" w:color="auto"/>
            </w:tcBorders>
            <w:hideMark/>
          </w:tcPr>
          <w:p w14:paraId="104C7518"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235</w:t>
            </w:r>
          </w:p>
        </w:tc>
        <w:tc>
          <w:tcPr>
            <w:tcW w:w="1767" w:type="dxa"/>
            <w:tcBorders>
              <w:top w:val="single" w:sz="4" w:space="0" w:color="auto"/>
              <w:left w:val="single" w:sz="4" w:space="0" w:color="auto"/>
              <w:bottom w:val="single" w:sz="4" w:space="0" w:color="auto"/>
              <w:right w:val="single" w:sz="4" w:space="0" w:color="auto"/>
            </w:tcBorders>
            <w:hideMark/>
          </w:tcPr>
          <w:p w14:paraId="6034D2AA"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2115 c/d</w:t>
            </w:r>
          </w:p>
        </w:tc>
        <w:tc>
          <w:tcPr>
            <w:tcW w:w="1539" w:type="dxa"/>
            <w:tcBorders>
              <w:top w:val="single" w:sz="4" w:space="0" w:color="auto"/>
              <w:left w:val="single" w:sz="4" w:space="0" w:color="auto"/>
              <w:bottom w:val="single" w:sz="4" w:space="0" w:color="auto"/>
              <w:right w:val="single" w:sz="4" w:space="0" w:color="auto"/>
            </w:tcBorders>
            <w:hideMark/>
          </w:tcPr>
          <w:p w14:paraId="65829F65"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22%</w:t>
            </w:r>
          </w:p>
        </w:tc>
        <w:tc>
          <w:tcPr>
            <w:tcW w:w="1824" w:type="dxa"/>
            <w:tcBorders>
              <w:top w:val="single" w:sz="4" w:space="0" w:color="auto"/>
              <w:left w:val="single" w:sz="4" w:space="0" w:color="auto"/>
              <w:bottom w:val="single" w:sz="4" w:space="0" w:color="auto"/>
              <w:right w:val="single" w:sz="18" w:space="0" w:color="auto"/>
            </w:tcBorders>
            <w:hideMark/>
          </w:tcPr>
          <w:p w14:paraId="5F29C526"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470 c/d</w:t>
            </w:r>
          </w:p>
        </w:tc>
        <w:tc>
          <w:tcPr>
            <w:tcW w:w="1197" w:type="dxa"/>
            <w:tcBorders>
              <w:top w:val="single" w:sz="6" w:space="0" w:color="auto"/>
              <w:left w:val="single" w:sz="18" w:space="0" w:color="auto"/>
              <w:bottom w:val="single" w:sz="6" w:space="0" w:color="auto"/>
              <w:right w:val="single" w:sz="18" w:space="0" w:color="auto"/>
            </w:tcBorders>
            <w:hideMark/>
          </w:tcPr>
          <w:p w14:paraId="607D2C61" w14:textId="77777777" w:rsidR="00800890" w:rsidRDefault="21AF2A1B" w:rsidP="21AF2A1B">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7,34 a/v</w:t>
            </w:r>
          </w:p>
        </w:tc>
      </w:tr>
      <w:tr w:rsidR="00800890" w14:paraId="4F3BACCD" w14:textId="77777777" w:rsidTr="21AF2A1B">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3B878" w14:textId="77777777" w:rsidR="00800890" w:rsidRDefault="00800890" w:rsidP="00E868FB">
            <w:pPr>
              <w:spacing w:before="60" w:after="60"/>
              <w:ind w:left="-53" w:right="-91"/>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Kapitāl-sabiedrības</w:t>
            </w:r>
            <w:proofErr w:type="spellEnd"/>
          </w:p>
          <w:p w14:paraId="03987D68" w14:textId="77777777" w:rsidR="00800890" w:rsidRDefault="00800890" w:rsidP="00E868FB">
            <w:pPr>
              <w:spacing w:before="60" w:after="60"/>
              <w:ind w:left="-53" w:right="-91"/>
              <w:rPr>
                <w:rFonts w:ascii="Times New Roman" w:hAnsi="Times New Roman" w:cs="Times New Roman"/>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14:paraId="0C0FBFE6"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65</w:t>
            </w:r>
          </w:p>
        </w:tc>
        <w:tc>
          <w:tcPr>
            <w:tcW w:w="1767" w:type="dxa"/>
            <w:tcBorders>
              <w:top w:val="single" w:sz="4" w:space="0" w:color="auto"/>
              <w:left w:val="single" w:sz="4" w:space="0" w:color="auto"/>
              <w:bottom w:val="single" w:sz="4" w:space="0" w:color="auto"/>
              <w:right w:val="single" w:sz="4" w:space="0" w:color="auto"/>
            </w:tcBorders>
            <w:hideMark/>
          </w:tcPr>
          <w:p w14:paraId="5341881C"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585 c/d</w:t>
            </w:r>
          </w:p>
        </w:tc>
        <w:tc>
          <w:tcPr>
            <w:tcW w:w="1539" w:type="dxa"/>
            <w:tcBorders>
              <w:top w:val="single" w:sz="4" w:space="0" w:color="auto"/>
              <w:left w:val="single" w:sz="4" w:space="0" w:color="auto"/>
              <w:bottom w:val="single" w:sz="4" w:space="0" w:color="auto"/>
              <w:right w:val="single" w:sz="4" w:space="0" w:color="auto"/>
            </w:tcBorders>
            <w:hideMark/>
          </w:tcPr>
          <w:p w14:paraId="140F84CC"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22%</w:t>
            </w:r>
          </w:p>
        </w:tc>
        <w:tc>
          <w:tcPr>
            <w:tcW w:w="1824" w:type="dxa"/>
            <w:tcBorders>
              <w:top w:val="single" w:sz="4" w:space="0" w:color="auto"/>
              <w:left w:val="single" w:sz="4" w:space="0" w:color="auto"/>
              <w:bottom w:val="single" w:sz="4" w:space="0" w:color="auto"/>
              <w:right w:val="single" w:sz="18" w:space="0" w:color="auto"/>
            </w:tcBorders>
            <w:hideMark/>
          </w:tcPr>
          <w:p w14:paraId="32664BCB" w14:textId="77777777" w:rsidR="00800890" w:rsidRDefault="00800890"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130 c/d</w:t>
            </w:r>
          </w:p>
        </w:tc>
        <w:tc>
          <w:tcPr>
            <w:tcW w:w="1197" w:type="dxa"/>
            <w:tcBorders>
              <w:top w:val="single" w:sz="6" w:space="0" w:color="auto"/>
              <w:left w:val="single" w:sz="18" w:space="0" w:color="auto"/>
              <w:bottom w:val="single" w:sz="6" w:space="0" w:color="auto"/>
              <w:right w:val="single" w:sz="18" w:space="0" w:color="auto"/>
            </w:tcBorders>
          </w:tcPr>
          <w:p w14:paraId="197681BE" w14:textId="77777777" w:rsidR="00800890" w:rsidRDefault="21AF2A1B" w:rsidP="21AF2A1B">
            <w:pPr>
              <w:spacing w:before="60" w:after="60"/>
              <w:ind w:left="-53" w:right="10"/>
              <w:jc w:val="right"/>
              <w:rPr>
                <w:rFonts w:ascii="Times New Roman" w:hAnsi="Times New Roman" w:cs="Times New Roman"/>
                <w:sz w:val="20"/>
                <w:szCs w:val="20"/>
              </w:rPr>
            </w:pPr>
            <w:r w:rsidRPr="21AF2A1B">
              <w:rPr>
                <w:rFonts w:ascii="Times New Roman" w:hAnsi="Times New Roman" w:cs="Times New Roman"/>
                <w:sz w:val="20"/>
                <w:szCs w:val="20"/>
              </w:rPr>
              <w:t>2,03 a/v</w:t>
            </w:r>
          </w:p>
          <w:p w14:paraId="725C0513" w14:textId="77777777" w:rsidR="00800890" w:rsidRDefault="00800890" w:rsidP="00E868FB">
            <w:pPr>
              <w:spacing w:before="60" w:after="60"/>
              <w:ind w:left="-53" w:right="10"/>
              <w:jc w:val="right"/>
              <w:rPr>
                <w:rFonts w:ascii="Times New Roman" w:hAnsi="Times New Roman" w:cs="Times New Roman"/>
                <w:sz w:val="20"/>
                <w:szCs w:val="20"/>
              </w:rPr>
            </w:pPr>
          </w:p>
        </w:tc>
      </w:tr>
      <w:tr w:rsidR="00800890" w14:paraId="5C7F5751" w14:textId="77777777" w:rsidTr="21AF2A1B">
        <w:tc>
          <w:tcPr>
            <w:tcW w:w="7519" w:type="dxa"/>
            <w:gridSpan w:val="5"/>
            <w:tcBorders>
              <w:top w:val="single" w:sz="4" w:space="0" w:color="auto"/>
              <w:left w:val="nil"/>
              <w:bottom w:val="nil"/>
              <w:right w:val="single" w:sz="18" w:space="0" w:color="auto"/>
            </w:tcBorders>
            <w:hideMark/>
          </w:tcPr>
          <w:p w14:paraId="3F611AE6" w14:textId="77777777" w:rsidR="00800890" w:rsidRDefault="00800890" w:rsidP="00E868FB">
            <w:pPr>
              <w:spacing w:before="60" w:after="60"/>
              <w:ind w:right="-47"/>
              <w:jc w:val="right"/>
              <w:rPr>
                <w:rFonts w:ascii="Times New Roman" w:hAnsi="Times New Roman" w:cs="Times New Roman"/>
                <w:b/>
                <w:color w:val="000000"/>
                <w:sz w:val="20"/>
                <w:szCs w:val="20"/>
              </w:rPr>
            </w:pPr>
            <w:r>
              <w:rPr>
                <w:rFonts w:ascii="Times New Roman" w:hAnsi="Times New Roman" w:cs="Times New Roman"/>
                <w:b/>
                <w:color w:val="000000"/>
                <w:sz w:val="20"/>
                <w:szCs w:val="20"/>
              </w:rPr>
              <w:t>kopā:</w:t>
            </w:r>
          </w:p>
        </w:tc>
        <w:tc>
          <w:tcPr>
            <w:tcW w:w="1197"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hideMark/>
          </w:tcPr>
          <w:p w14:paraId="0B51CF03" w14:textId="77777777" w:rsidR="00800890" w:rsidRDefault="21AF2A1B" w:rsidP="21AF2A1B">
            <w:pPr>
              <w:spacing w:before="60" w:after="60"/>
              <w:ind w:left="-50" w:right="10"/>
              <w:jc w:val="right"/>
              <w:rPr>
                <w:rFonts w:ascii="Times New Roman" w:hAnsi="Times New Roman" w:cs="Times New Roman"/>
                <w:b/>
                <w:bCs/>
                <w:color w:val="000000" w:themeColor="text1"/>
                <w:sz w:val="20"/>
                <w:szCs w:val="20"/>
              </w:rPr>
            </w:pPr>
            <w:r w:rsidRPr="21AF2A1B">
              <w:rPr>
                <w:rFonts w:ascii="Times New Roman" w:hAnsi="Times New Roman" w:cs="Times New Roman"/>
                <w:b/>
                <w:bCs/>
                <w:color w:val="000000" w:themeColor="text1"/>
                <w:sz w:val="20"/>
                <w:szCs w:val="20"/>
              </w:rPr>
              <w:t>9,37 a/v</w:t>
            </w:r>
          </w:p>
        </w:tc>
      </w:tr>
    </w:tbl>
    <w:p w14:paraId="1C45A53B" w14:textId="77777777" w:rsidR="00DA3036" w:rsidRDefault="00DA3036" w:rsidP="41ADE32D">
      <w:pPr>
        <w:shd w:val="clear" w:color="auto" w:fill="FFFFFF" w:themeFill="background1"/>
        <w:spacing w:before="120" w:after="120"/>
        <w:ind w:firstLine="720"/>
        <w:jc w:val="both"/>
        <w:rPr>
          <w:rFonts w:ascii="Times New Roman" w:hAnsi="Times New Roman" w:cs="Times New Roman"/>
          <w:sz w:val="24"/>
          <w:szCs w:val="24"/>
        </w:rPr>
      </w:pPr>
    </w:p>
    <w:p w14:paraId="36E08401" w14:textId="77777777" w:rsidR="00800890" w:rsidRPr="004F3650" w:rsidRDefault="41ADE32D" w:rsidP="00544E99">
      <w:pPr>
        <w:shd w:val="clear" w:color="auto" w:fill="FFFFFF" w:themeFill="background1"/>
        <w:spacing w:after="0"/>
        <w:ind w:firstLine="720"/>
        <w:jc w:val="both"/>
        <w:rPr>
          <w:rFonts w:ascii="Times New Roman" w:hAnsi="Times New Roman" w:cs="Times New Roman"/>
          <w:b/>
          <w:bCs/>
          <w:sz w:val="24"/>
          <w:szCs w:val="24"/>
        </w:rPr>
      </w:pPr>
      <w:r w:rsidRPr="41ADE32D">
        <w:rPr>
          <w:rFonts w:ascii="Times New Roman" w:hAnsi="Times New Roman" w:cs="Times New Roman"/>
          <w:sz w:val="24"/>
          <w:szCs w:val="24"/>
        </w:rPr>
        <w:t xml:space="preserve">Tādējādi EIS e-pasūtījumu apakšsistēmas nodrošinātais kopējais ietaupījums pārskata periodā (2018. gadā) ir </w:t>
      </w:r>
      <w:r w:rsidRPr="41ADE32D">
        <w:rPr>
          <w:rFonts w:ascii="Times New Roman" w:hAnsi="Times New Roman" w:cs="Times New Roman"/>
          <w:b/>
          <w:bCs/>
          <w:sz w:val="24"/>
          <w:szCs w:val="24"/>
        </w:rPr>
        <w:t>vismaz</w:t>
      </w:r>
      <w:r w:rsidRPr="41ADE32D">
        <w:rPr>
          <w:rFonts w:ascii="Times New Roman" w:hAnsi="Times New Roman" w:cs="Times New Roman"/>
          <w:sz w:val="24"/>
          <w:szCs w:val="24"/>
        </w:rPr>
        <w:t xml:space="preserve"> </w:t>
      </w:r>
      <w:r w:rsidRPr="41ADE32D">
        <w:rPr>
          <w:rFonts w:ascii="Times New Roman" w:hAnsi="Times New Roman" w:cs="Times New Roman"/>
          <w:b/>
          <w:bCs/>
          <w:sz w:val="24"/>
          <w:szCs w:val="24"/>
        </w:rPr>
        <w:t>34,04 amata vietas</w:t>
      </w:r>
      <w:r w:rsidRPr="41ADE32D">
        <w:rPr>
          <w:rFonts w:ascii="Times New Roman" w:hAnsi="Times New Roman" w:cs="Times New Roman"/>
          <w:sz w:val="24"/>
          <w:szCs w:val="24"/>
        </w:rPr>
        <w:t xml:space="preserve">, no kurām 20 iepirkumu speciālistu vietas (2.amatu saime, 8. mēnešalgu grupa, III A līmenis), kas veido </w:t>
      </w:r>
      <w:r w:rsidRPr="41ADE32D">
        <w:rPr>
          <w:rFonts w:ascii="Times New Roman" w:eastAsia="Times New Roman" w:hAnsi="Times New Roman" w:cs="Times New Roman"/>
          <w:sz w:val="24"/>
          <w:szCs w:val="24"/>
        </w:rPr>
        <w:t>325 513</w:t>
      </w:r>
      <w:r w:rsidRPr="41ADE32D">
        <w:rPr>
          <w:rFonts w:ascii="Times New Roman" w:hAnsi="Times New Roman" w:cs="Times New Roman"/>
          <w:sz w:val="24"/>
          <w:szCs w:val="24"/>
        </w:rPr>
        <w:t xml:space="preserve"> </w:t>
      </w:r>
      <w:proofErr w:type="spellStart"/>
      <w:r w:rsidR="00EF320D">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xml:space="preserve"> ietaupījumu, 10 iepirkumu ekspertu vietas (2.amatu saime, 9. mēnešalgu grupa, III B līmenis), kas veido </w:t>
      </w:r>
      <w:r w:rsidRPr="41ADE32D">
        <w:rPr>
          <w:rFonts w:ascii="Times New Roman" w:eastAsia="Times New Roman" w:hAnsi="Times New Roman" w:cs="Times New Roman"/>
          <w:sz w:val="24"/>
          <w:szCs w:val="24"/>
        </w:rPr>
        <w:t>177 201</w:t>
      </w:r>
      <w:r w:rsidRPr="41ADE32D">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xml:space="preserve"> ietaupījumu, 4,04 iepirkumu juristu vietas (21.amatu saime, 10. mēnešalgu grupa, III B līmenis), kas veido </w:t>
      </w:r>
      <w:r w:rsidRPr="41ADE32D">
        <w:rPr>
          <w:rFonts w:ascii="Times New Roman" w:eastAsia="Times New Roman" w:hAnsi="Times New Roman" w:cs="Times New Roman"/>
          <w:sz w:val="24"/>
          <w:szCs w:val="24"/>
        </w:rPr>
        <w:t>77 424</w:t>
      </w:r>
      <w:r w:rsidRPr="41ADE32D">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Pr="41ADE32D">
        <w:rPr>
          <w:rFonts w:ascii="Times New Roman" w:hAnsi="Times New Roman" w:cs="Times New Roman"/>
          <w:sz w:val="24"/>
          <w:szCs w:val="24"/>
        </w:rPr>
        <w:t xml:space="preserve"> ietaupījumu, kā arī darba vietu uzt</w:t>
      </w:r>
      <w:r w:rsidR="005F5A52">
        <w:rPr>
          <w:rFonts w:ascii="Times New Roman" w:hAnsi="Times New Roman" w:cs="Times New Roman"/>
          <w:sz w:val="24"/>
          <w:szCs w:val="24"/>
        </w:rPr>
        <w:t xml:space="preserve">urēšanas izmaksas 106 579 </w:t>
      </w:r>
      <w:proofErr w:type="spellStart"/>
      <w:r w:rsidR="00F56358">
        <w:rPr>
          <w:rFonts w:ascii="Times New Roman" w:eastAsia="Times New Roman" w:hAnsi="Times New Roman" w:cs="Times New Roman"/>
          <w:i/>
          <w:sz w:val="24"/>
          <w:szCs w:val="24"/>
        </w:rPr>
        <w:t>euro</w:t>
      </w:r>
      <w:proofErr w:type="spellEnd"/>
      <w:r w:rsidR="005F5A52">
        <w:rPr>
          <w:rFonts w:ascii="Times New Roman" w:hAnsi="Times New Roman" w:cs="Times New Roman"/>
          <w:sz w:val="24"/>
          <w:szCs w:val="24"/>
        </w:rPr>
        <w:t xml:space="preserve">, </w:t>
      </w:r>
      <w:r w:rsidRPr="41ADE32D">
        <w:rPr>
          <w:rFonts w:ascii="Times New Roman" w:hAnsi="Times New Roman" w:cs="Times New Roman"/>
          <w:b/>
          <w:bCs/>
          <w:sz w:val="24"/>
          <w:szCs w:val="24"/>
        </w:rPr>
        <w:t xml:space="preserve">kopumā 686 717 </w:t>
      </w:r>
      <w:proofErr w:type="spellStart"/>
      <w:r w:rsidR="00F56358" w:rsidRPr="00F56358">
        <w:rPr>
          <w:rFonts w:ascii="Times New Roman" w:eastAsia="Times New Roman" w:hAnsi="Times New Roman" w:cs="Times New Roman"/>
          <w:b/>
          <w:i/>
          <w:sz w:val="24"/>
          <w:szCs w:val="24"/>
        </w:rPr>
        <w:t>euro</w:t>
      </w:r>
      <w:proofErr w:type="spellEnd"/>
      <w:r w:rsidRPr="41ADE32D">
        <w:rPr>
          <w:rFonts w:ascii="Times New Roman" w:hAnsi="Times New Roman" w:cs="Times New Roman"/>
          <w:b/>
          <w:bCs/>
          <w:sz w:val="24"/>
          <w:szCs w:val="24"/>
        </w:rPr>
        <w:t xml:space="preserve"> ietaupījums.</w:t>
      </w:r>
    </w:p>
    <w:p w14:paraId="5E34DD59" w14:textId="77777777" w:rsidR="00DA3036" w:rsidRDefault="00DA3036" w:rsidP="00544E99">
      <w:pPr>
        <w:spacing w:after="0"/>
        <w:rPr>
          <w:rFonts w:ascii="Times New Roman" w:hAnsi="Times New Roman" w:cs="Times New Roman"/>
          <w:b/>
          <w:i/>
          <w:sz w:val="24"/>
          <w:szCs w:val="24"/>
        </w:rPr>
      </w:pPr>
    </w:p>
    <w:p w14:paraId="2D1C8802" w14:textId="77777777" w:rsidR="006C55AB" w:rsidRPr="00104669" w:rsidRDefault="00EE14D6" w:rsidP="006C55AB">
      <w:pPr>
        <w:spacing w:after="120"/>
        <w:rPr>
          <w:rFonts w:ascii="Times New Roman" w:hAnsi="Times New Roman" w:cs="Times New Roman"/>
          <w:b/>
          <w:i/>
          <w:sz w:val="24"/>
          <w:szCs w:val="24"/>
        </w:rPr>
      </w:pPr>
      <w:r>
        <w:rPr>
          <w:rFonts w:ascii="Times New Roman" w:hAnsi="Times New Roman" w:cs="Times New Roman"/>
          <w:b/>
          <w:i/>
          <w:sz w:val="24"/>
          <w:szCs w:val="24"/>
        </w:rPr>
        <w:t>3</w:t>
      </w:r>
      <w:r w:rsidR="00FC1BD6" w:rsidRPr="00104669">
        <w:rPr>
          <w:rFonts w:ascii="Times New Roman" w:hAnsi="Times New Roman" w:cs="Times New Roman"/>
          <w:b/>
          <w:i/>
          <w:sz w:val="24"/>
          <w:szCs w:val="24"/>
        </w:rPr>
        <w:t xml:space="preserve">. </w:t>
      </w:r>
      <w:r w:rsidR="00104669" w:rsidRPr="00104669">
        <w:rPr>
          <w:rFonts w:ascii="Times New Roman" w:hAnsi="Times New Roman" w:cs="Times New Roman"/>
          <w:b/>
          <w:i/>
          <w:sz w:val="24"/>
          <w:szCs w:val="24"/>
        </w:rPr>
        <w:t>Sistēmai šobrīd pieejamais cilvēkresursu apjoms</w:t>
      </w:r>
    </w:p>
    <w:p w14:paraId="3A9A850D" w14:textId="77777777" w:rsidR="00800890" w:rsidRDefault="007E3F61" w:rsidP="006C55AB">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Ministru kabineta (turpmāk –</w:t>
      </w:r>
      <w:r w:rsidR="00F93FB1">
        <w:rPr>
          <w:rFonts w:ascii="Times New Roman" w:hAnsi="Times New Roman" w:cs="Times New Roman"/>
          <w:sz w:val="24"/>
          <w:szCs w:val="24"/>
        </w:rPr>
        <w:t xml:space="preserve"> </w:t>
      </w:r>
      <w:r w:rsidR="00800890">
        <w:rPr>
          <w:rFonts w:ascii="Times New Roman" w:hAnsi="Times New Roman" w:cs="Times New Roman"/>
          <w:sz w:val="24"/>
          <w:szCs w:val="24"/>
        </w:rPr>
        <w:t>MK</w:t>
      </w:r>
      <w:r>
        <w:rPr>
          <w:rFonts w:ascii="Times New Roman" w:hAnsi="Times New Roman" w:cs="Times New Roman"/>
          <w:sz w:val="24"/>
          <w:szCs w:val="24"/>
        </w:rPr>
        <w:t>)</w:t>
      </w:r>
      <w:r w:rsidR="00800890">
        <w:rPr>
          <w:rFonts w:ascii="Times New Roman" w:hAnsi="Times New Roman" w:cs="Times New Roman"/>
          <w:sz w:val="24"/>
          <w:szCs w:val="24"/>
        </w:rPr>
        <w:t xml:space="preserve"> 2017. gada 28. februāra noteikumi Nr. 108 “Publisko elektronisko iepirkumu noteikumi” paredz 13 centralizēti iepērkamās preču un pakalpojumu grupas, no kurām VRAA ir piekritīgas 11</w:t>
      </w:r>
      <w:r w:rsidR="00800890">
        <w:rPr>
          <w:rStyle w:val="FootnoteReference"/>
          <w:rFonts w:ascii="Times New Roman" w:hAnsi="Times New Roman" w:cs="Times New Roman"/>
          <w:sz w:val="24"/>
          <w:szCs w:val="24"/>
        </w:rPr>
        <w:footnoteReference w:id="6"/>
      </w:r>
      <w:r w:rsidR="00800890">
        <w:rPr>
          <w:rFonts w:ascii="Times New Roman" w:hAnsi="Times New Roman" w:cs="Times New Roman"/>
          <w:sz w:val="24"/>
          <w:szCs w:val="24"/>
        </w:rPr>
        <w:t xml:space="preserve">. </w:t>
      </w:r>
      <w:r w:rsidR="00306F37">
        <w:rPr>
          <w:rFonts w:ascii="Times New Roman" w:hAnsi="Times New Roman" w:cs="Times New Roman"/>
          <w:sz w:val="24"/>
          <w:szCs w:val="24"/>
        </w:rPr>
        <w:t xml:space="preserve">Minētajos </w:t>
      </w:r>
      <w:r w:rsidR="00800890">
        <w:rPr>
          <w:rFonts w:ascii="Times New Roman" w:hAnsi="Times New Roman" w:cs="Times New Roman"/>
          <w:sz w:val="24"/>
          <w:szCs w:val="24"/>
        </w:rPr>
        <w:t>MK noteikumos piekritīgo preču grupu nodrošināšanā VRAA ir iesaistīti desmit darbinieki</w:t>
      </w:r>
      <w:r w:rsidR="00800890">
        <w:rPr>
          <w:rStyle w:val="FootnoteReference"/>
          <w:rFonts w:ascii="Times New Roman" w:hAnsi="Times New Roman" w:cs="Times New Roman"/>
          <w:sz w:val="24"/>
          <w:szCs w:val="24"/>
        </w:rPr>
        <w:footnoteReference w:id="7"/>
      </w:r>
      <w:r w:rsidR="00800890">
        <w:rPr>
          <w:rFonts w:ascii="Times New Roman" w:hAnsi="Times New Roman" w:cs="Times New Roman"/>
          <w:sz w:val="24"/>
          <w:szCs w:val="24"/>
        </w:rPr>
        <w:t xml:space="preserve">, kas veido </w:t>
      </w:r>
      <w:r w:rsidR="00800890">
        <w:rPr>
          <w:rFonts w:ascii="Times New Roman" w:hAnsi="Times New Roman" w:cs="Times New Roman"/>
          <w:sz w:val="24"/>
          <w:szCs w:val="24"/>
        </w:rPr>
        <w:lastRenderedPageBreak/>
        <w:t>0,9 cilvēka slodzes uz vienu preču grupu</w:t>
      </w:r>
      <w:r w:rsidR="00800890">
        <w:rPr>
          <w:rStyle w:val="FootnoteReference"/>
          <w:rFonts w:ascii="Times New Roman" w:hAnsi="Times New Roman" w:cs="Times New Roman"/>
          <w:sz w:val="24"/>
          <w:szCs w:val="24"/>
        </w:rPr>
        <w:footnoteReference w:id="8"/>
      </w:r>
      <w:r w:rsidR="00842291">
        <w:rPr>
          <w:rFonts w:ascii="Times New Roman" w:hAnsi="Times New Roman" w:cs="Times New Roman"/>
          <w:sz w:val="24"/>
          <w:szCs w:val="24"/>
        </w:rPr>
        <w:t>. Pie minētā</w:t>
      </w:r>
      <w:r w:rsidR="00800890">
        <w:rPr>
          <w:rFonts w:ascii="Times New Roman" w:hAnsi="Times New Roman" w:cs="Times New Roman"/>
          <w:sz w:val="24"/>
          <w:szCs w:val="24"/>
        </w:rPr>
        <w:t xml:space="preserve"> papildus atsevišķi pieskaitāmas vēl 0,3 cilvēka slodzes uz vienu preču grupu, vispārīgo vienošanos regulējuma izveidē</w:t>
      </w:r>
      <w:r w:rsidR="00842291">
        <w:rPr>
          <w:rFonts w:ascii="Times New Roman" w:hAnsi="Times New Roman" w:cs="Times New Roman"/>
          <w:sz w:val="24"/>
          <w:szCs w:val="24"/>
        </w:rPr>
        <w:t>,</w:t>
      </w:r>
      <w:r w:rsidR="00800890">
        <w:rPr>
          <w:rFonts w:ascii="Times New Roman" w:hAnsi="Times New Roman" w:cs="Times New Roman"/>
          <w:sz w:val="24"/>
          <w:szCs w:val="24"/>
        </w:rPr>
        <w:t xml:space="preserve"> kā arī elektronisko preču un pakalpojumu katalogu tehniskās izveides un tehniskā atbalsta nodrošināšanā</w:t>
      </w:r>
      <w:r w:rsidR="00800890">
        <w:rPr>
          <w:rStyle w:val="FootnoteReference"/>
          <w:rFonts w:ascii="Times New Roman" w:hAnsi="Times New Roman" w:cs="Times New Roman"/>
          <w:sz w:val="24"/>
          <w:szCs w:val="24"/>
        </w:rPr>
        <w:footnoteReference w:id="9"/>
      </w:r>
      <w:r w:rsidR="00800890">
        <w:rPr>
          <w:rFonts w:ascii="Times New Roman" w:hAnsi="Times New Roman" w:cs="Times New Roman"/>
          <w:sz w:val="24"/>
          <w:szCs w:val="24"/>
        </w:rPr>
        <w:t xml:space="preserve">. </w:t>
      </w:r>
      <w:r w:rsidR="007B4855">
        <w:rPr>
          <w:rFonts w:ascii="Times New Roman" w:hAnsi="Times New Roman" w:cs="Times New Roman"/>
          <w:sz w:val="24"/>
          <w:szCs w:val="24"/>
        </w:rPr>
        <w:t>Minēto darbinieku izmaksas (atalgojums un darba vietu uzturēšana) tiek segtas no VRAA budžeta</w:t>
      </w:r>
      <w:r w:rsidR="00D6123E">
        <w:rPr>
          <w:rFonts w:ascii="Times New Roman" w:hAnsi="Times New Roman" w:cs="Times New Roman"/>
          <w:sz w:val="24"/>
          <w:szCs w:val="24"/>
        </w:rPr>
        <w:t>, kā arī daļēji (divi darbinieki) no</w:t>
      </w:r>
      <w:r w:rsidR="00BD79A2">
        <w:rPr>
          <w:rFonts w:ascii="Times New Roman" w:hAnsi="Times New Roman" w:cs="Times New Roman"/>
          <w:sz w:val="24"/>
          <w:szCs w:val="24"/>
        </w:rPr>
        <w:t xml:space="preserve"> </w:t>
      </w:r>
      <w:r w:rsidR="008B6487">
        <w:rPr>
          <w:rFonts w:ascii="Times New Roman" w:hAnsi="Times New Roman" w:cs="Times New Roman"/>
          <w:sz w:val="24"/>
          <w:szCs w:val="24"/>
        </w:rPr>
        <w:t xml:space="preserve">Eiropas reģionālās attīstības fonda (turpmāk – </w:t>
      </w:r>
      <w:r w:rsidR="00BD79A2">
        <w:rPr>
          <w:rFonts w:ascii="Times New Roman" w:hAnsi="Times New Roman" w:cs="Times New Roman"/>
          <w:sz w:val="24"/>
          <w:szCs w:val="24"/>
        </w:rPr>
        <w:t>ERAF</w:t>
      </w:r>
      <w:r w:rsidR="008B6487">
        <w:rPr>
          <w:rFonts w:ascii="Times New Roman" w:hAnsi="Times New Roman" w:cs="Times New Roman"/>
          <w:sz w:val="24"/>
          <w:szCs w:val="24"/>
        </w:rPr>
        <w:t>)</w:t>
      </w:r>
      <w:r w:rsidR="00BD79A2">
        <w:rPr>
          <w:rFonts w:ascii="Times New Roman" w:hAnsi="Times New Roman" w:cs="Times New Roman"/>
          <w:sz w:val="24"/>
          <w:szCs w:val="24"/>
        </w:rPr>
        <w:t xml:space="preserve"> p</w:t>
      </w:r>
      <w:r w:rsidR="00BD79A2" w:rsidRPr="00BB1A29">
        <w:rPr>
          <w:rFonts w:ascii="Times New Roman" w:hAnsi="Times New Roman" w:cs="Times New Roman"/>
          <w:sz w:val="24"/>
          <w:szCs w:val="24"/>
        </w:rPr>
        <w:t xml:space="preserve">rojekta “E-iepirkumu un e-izsoļu platformas attīstība” </w:t>
      </w:r>
      <w:r w:rsidR="008B6487">
        <w:rPr>
          <w:rFonts w:ascii="Times New Roman" w:hAnsi="Times New Roman" w:cs="Times New Roman"/>
          <w:sz w:val="24"/>
          <w:szCs w:val="24"/>
        </w:rPr>
        <w:t xml:space="preserve">(līgums </w:t>
      </w:r>
      <w:r w:rsidR="00BD79A2" w:rsidRPr="00BB1A29">
        <w:rPr>
          <w:rFonts w:ascii="Times New Roman" w:hAnsi="Times New Roman" w:cs="Times New Roman"/>
          <w:sz w:val="24"/>
          <w:szCs w:val="24"/>
        </w:rPr>
        <w:t>Nr. 2.2.1.1/17/I/004</w:t>
      </w:r>
      <w:r w:rsidR="008B6487">
        <w:rPr>
          <w:rFonts w:ascii="Times New Roman" w:hAnsi="Times New Roman" w:cs="Times New Roman"/>
          <w:sz w:val="24"/>
          <w:szCs w:val="24"/>
        </w:rPr>
        <w:t>)</w:t>
      </w:r>
      <w:r w:rsidR="00D6123E">
        <w:rPr>
          <w:rFonts w:ascii="Times New Roman" w:hAnsi="Times New Roman" w:cs="Times New Roman"/>
          <w:sz w:val="24"/>
          <w:szCs w:val="24"/>
        </w:rPr>
        <w:t xml:space="preserve"> līdzekļiem attiecībā uz sistēmas analīzi un pilnveidošanu</w:t>
      </w:r>
      <w:r w:rsidR="007B4855">
        <w:rPr>
          <w:rFonts w:ascii="Times New Roman" w:hAnsi="Times New Roman" w:cs="Times New Roman"/>
          <w:sz w:val="24"/>
          <w:szCs w:val="24"/>
        </w:rPr>
        <w:t>.</w:t>
      </w:r>
    </w:p>
    <w:p w14:paraId="54EF12C5" w14:textId="77777777" w:rsidR="008E3B57" w:rsidRPr="008E3B57" w:rsidRDefault="00EE14D6" w:rsidP="008E3B57">
      <w:pPr>
        <w:spacing w:before="240"/>
        <w:rPr>
          <w:rFonts w:ascii="Times New Roman" w:hAnsi="Times New Roman" w:cs="Times New Roman"/>
          <w:b/>
          <w:i/>
          <w:sz w:val="24"/>
          <w:szCs w:val="24"/>
        </w:rPr>
      </w:pPr>
      <w:r>
        <w:rPr>
          <w:rFonts w:ascii="Times New Roman" w:hAnsi="Times New Roman" w:cs="Times New Roman"/>
          <w:b/>
          <w:i/>
          <w:sz w:val="24"/>
          <w:szCs w:val="24"/>
        </w:rPr>
        <w:t>4</w:t>
      </w:r>
      <w:r w:rsidR="007A6BB1">
        <w:rPr>
          <w:rFonts w:ascii="Times New Roman" w:hAnsi="Times New Roman" w:cs="Times New Roman"/>
          <w:b/>
          <w:i/>
          <w:sz w:val="24"/>
          <w:szCs w:val="24"/>
        </w:rPr>
        <w:t>. P</w:t>
      </w:r>
      <w:r w:rsidR="008E3B57" w:rsidRPr="008E3B57">
        <w:rPr>
          <w:rFonts w:ascii="Times New Roman" w:hAnsi="Times New Roman" w:cs="Times New Roman"/>
          <w:b/>
          <w:i/>
          <w:sz w:val="24"/>
          <w:szCs w:val="24"/>
        </w:rPr>
        <w:t>apildu</w:t>
      </w:r>
      <w:r w:rsidR="008E3B57">
        <w:rPr>
          <w:rFonts w:ascii="Times New Roman" w:hAnsi="Times New Roman" w:cs="Times New Roman"/>
          <w:b/>
          <w:i/>
          <w:sz w:val="24"/>
          <w:szCs w:val="24"/>
        </w:rPr>
        <w:t>s nepieciešam</w:t>
      </w:r>
      <w:r w:rsidR="007A6BB1">
        <w:rPr>
          <w:rFonts w:ascii="Times New Roman" w:hAnsi="Times New Roman" w:cs="Times New Roman"/>
          <w:b/>
          <w:i/>
          <w:sz w:val="24"/>
          <w:szCs w:val="24"/>
        </w:rPr>
        <w:t>ie cilvēkresursi</w:t>
      </w:r>
      <w:r w:rsidR="008E3B57" w:rsidRPr="008E3B57">
        <w:rPr>
          <w:rFonts w:ascii="Times New Roman" w:hAnsi="Times New Roman" w:cs="Times New Roman"/>
          <w:b/>
          <w:i/>
          <w:sz w:val="24"/>
          <w:szCs w:val="24"/>
        </w:rPr>
        <w:t xml:space="preserve"> risinājuma uzturēšan</w:t>
      </w:r>
      <w:r w:rsidR="007A6BB1">
        <w:rPr>
          <w:rFonts w:ascii="Times New Roman" w:hAnsi="Times New Roman" w:cs="Times New Roman"/>
          <w:b/>
          <w:i/>
          <w:sz w:val="24"/>
          <w:szCs w:val="24"/>
        </w:rPr>
        <w:t>ai</w:t>
      </w:r>
    </w:p>
    <w:p w14:paraId="72B0019B" w14:textId="77777777" w:rsidR="00D2453C" w:rsidRDefault="4FAB51A6" w:rsidP="41ADE32D">
      <w:pPr>
        <w:shd w:val="clear" w:color="auto" w:fill="FFFFFF" w:themeFill="background1"/>
        <w:spacing w:after="120"/>
        <w:ind w:firstLine="720"/>
        <w:jc w:val="both"/>
        <w:rPr>
          <w:rFonts w:ascii="Times New Roman" w:hAnsi="Times New Roman" w:cs="Times New Roman"/>
          <w:sz w:val="24"/>
          <w:szCs w:val="24"/>
        </w:rPr>
      </w:pPr>
      <w:r w:rsidRPr="4FAB51A6">
        <w:rPr>
          <w:rFonts w:ascii="Times New Roman" w:hAnsi="Times New Roman" w:cs="Times New Roman"/>
          <w:sz w:val="24"/>
          <w:szCs w:val="24"/>
        </w:rPr>
        <w:t xml:space="preserve">Lai pilnvērtīgi nodrošinātu VRAA uzturēto EIS e-katalogu darbību 11 preču grupām VRAA nepieciešami 13 darbinieki, t.i., papildus 3 amata vietas nepieciešamas, lai atjaunotu EIS e-katalogu darījumu rezultātā piegādāto preču izlases kārtā veicamās kontroles (pārbaudes) uz vietas pie pasūtītājiem, kas tika pārtrauktas 2016. gadā, kad attiecīgi resursi tika novirzīti no EIS e-pasūtījumu apakšsistēmas uz e-konkursu </w:t>
      </w:r>
      <w:r w:rsidRPr="00E933FC">
        <w:rPr>
          <w:rFonts w:ascii="Times New Roman" w:hAnsi="Times New Roman" w:cs="Times New Roman"/>
          <w:sz w:val="24"/>
          <w:szCs w:val="24"/>
        </w:rPr>
        <w:t>apakšsistēmas uzturēšanu un atbalstu (jo pēc attiecīgā ERAF projekta</w:t>
      </w:r>
      <w:r w:rsidR="008D241F" w:rsidRPr="00E933FC">
        <w:rPr>
          <w:rStyle w:val="FootnoteReference"/>
          <w:rFonts w:ascii="Times New Roman" w:hAnsi="Times New Roman" w:cs="Times New Roman"/>
          <w:sz w:val="24"/>
          <w:szCs w:val="24"/>
        </w:rPr>
        <w:footnoteReference w:id="10"/>
      </w:r>
      <w:r w:rsidRPr="00E933FC">
        <w:rPr>
          <w:rFonts w:ascii="Times New Roman" w:hAnsi="Times New Roman" w:cs="Times New Roman"/>
          <w:sz w:val="24"/>
          <w:szCs w:val="24"/>
        </w:rPr>
        <w:t xml:space="preserve"> noslēguma apakšsistēmas uzturēšanai netika piešķirti resursi tādā apjomā, kāds tika plānots attiecīgajā informatīvajā ziņojumā</w:t>
      </w:r>
      <w:r w:rsidR="00B70582" w:rsidRPr="00E933FC">
        <w:rPr>
          <w:rFonts w:ascii="Times New Roman" w:hAnsi="Times New Roman" w:cs="Times New Roman"/>
          <w:sz w:val="24"/>
          <w:szCs w:val="24"/>
          <w:vertAlign w:val="superscript"/>
        </w:rPr>
        <w:footnoteReference w:id="11"/>
      </w:r>
      <w:r w:rsidRPr="00E933FC">
        <w:rPr>
          <w:rFonts w:ascii="Times New Roman" w:hAnsi="Times New Roman" w:cs="Times New Roman"/>
          <w:sz w:val="24"/>
          <w:szCs w:val="24"/>
        </w:rPr>
        <w:t xml:space="preserve"> pirms attiecīgā ERAF projekta uzsākšanas) un, lai atjaunotu darbu pie EIS e-katalogos iekļauto preču standartu veidošanas</w:t>
      </w:r>
      <w:r w:rsidR="00DC20CD">
        <w:rPr>
          <w:rFonts w:ascii="Times New Roman" w:hAnsi="Times New Roman" w:cs="Times New Roman"/>
          <w:sz w:val="24"/>
          <w:szCs w:val="24"/>
        </w:rPr>
        <w:t>.</w:t>
      </w:r>
    </w:p>
    <w:p w14:paraId="653A82AE" w14:textId="77777777" w:rsidR="008549DC" w:rsidRDefault="00D5142C" w:rsidP="41ADE32D">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537911">
        <w:rPr>
          <w:rFonts w:ascii="Times New Roman" w:hAnsi="Times New Roman" w:cs="Times New Roman"/>
          <w:sz w:val="24"/>
          <w:szCs w:val="24"/>
        </w:rPr>
        <w:t xml:space="preserve">pēc </w:t>
      </w:r>
      <w:r w:rsidR="004D301B">
        <w:rPr>
          <w:rFonts w:ascii="Times New Roman" w:hAnsi="Times New Roman" w:cs="Times New Roman"/>
          <w:sz w:val="24"/>
          <w:szCs w:val="24"/>
        </w:rPr>
        <w:t xml:space="preserve">EIS e-konkursu apakšsistēmas palaišanas ekspluatācijā </w:t>
      </w:r>
      <w:r>
        <w:rPr>
          <w:rFonts w:ascii="Times New Roman" w:hAnsi="Times New Roman" w:cs="Times New Roman"/>
          <w:sz w:val="24"/>
          <w:szCs w:val="24"/>
        </w:rPr>
        <w:t>ir notikušas vairākas izmaiņas publisko</w:t>
      </w:r>
      <w:r w:rsidR="00537911">
        <w:rPr>
          <w:rFonts w:ascii="Times New Roman" w:hAnsi="Times New Roman" w:cs="Times New Roman"/>
          <w:sz w:val="24"/>
          <w:szCs w:val="24"/>
        </w:rPr>
        <w:t>s</w:t>
      </w:r>
      <w:r>
        <w:rPr>
          <w:rFonts w:ascii="Times New Roman" w:hAnsi="Times New Roman" w:cs="Times New Roman"/>
          <w:sz w:val="24"/>
          <w:szCs w:val="24"/>
        </w:rPr>
        <w:t xml:space="preserve"> iepirkumus regulējošajos tiesību aktos</w:t>
      </w:r>
      <w:r w:rsidR="00537911">
        <w:rPr>
          <w:rFonts w:ascii="Times New Roman" w:hAnsi="Times New Roman" w:cs="Times New Roman"/>
          <w:sz w:val="24"/>
          <w:szCs w:val="24"/>
        </w:rPr>
        <w:t>,</w:t>
      </w:r>
      <w:r>
        <w:rPr>
          <w:rFonts w:ascii="Times New Roman" w:hAnsi="Times New Roman" w:cs="Times New Roman"/>
          <w:sz w:val="24"/>
          <w:szCs w:val="24"/>
        </w:rPr>
        <w:t xml:space="preserve"> būtiski paplašinot EIS lietošanu un nepieciešamību pēc sistēmas funkcionalitātes izmaiņām, </w:t>
      </w:r>
      <w:r w:rsidR="007C6D4D">
        <w:rPr>
          <w:rFonts w:ascii="Times New Roman" w:hAnsi="Times New Roman" w:cs="Times New Roman"/>
          <w:sz w:val="24"/>
          <w:szCs w:val="24"/>
        </w:rPr>
        <w:t>piemēram</w:t>
      </w:r>
      <w:r>
        <w:rPr>
          <w:rFonts w:ascii="Times New Roman" w:hAnsi="Times New Roman" w:cs="Times New Roman"/>
          <w:sz w:val="24"/>
          <w:szCs w:val="24"/>
        </w:rPr>
        <w:t>:</w:t>
      </w:r>
    </w:p>
    <w:p w14:paraId="10B4324B"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sidRPr="00537911">
        <w:rPr>
          <w:rFonts w:ascii="Times New Roman" w:hAnsi="Times New Roman" w:cs="Times New Roman"/>
          <w:sz w:val="24"/>
          <w:szCs w:val="24"/>
        </w:rPr>
        <w:t>p</w:t>
      </w:r>
      <w:r>
        <w:rPr>
          <w:rFonts w:ascii="Times New Roman" w:hAnsi="Times New Roman" w:cs="Times New Roman"/>
          <w:sz w:val="24"/>
          <w:szCs w:val="24"/>
        </w:rPr>
        <w:t>a</w:t>
      </w:r>
      <w:r w:rsidRPr="00537911">
        <w:rPr>
          <w:rFonts w:ascii="Times New Roman" w:hAnsi="Times New Roman" w:cs="Times New Roman"/>
          <w:sz w:val="24"/>
          <w:szCs w:val="24"/>
        </w:rPr>
        <w:t>redzēts</w:t>
      </w:r>
      <w:r>
        <w:rPr>
          <w:rFonts w:ascii="Times New Roman" w:hAnsi="Times New Roman" w:cs="Times New Roman"/>
          <w:sz w:val="24"/>
          <w:szCs w:val="24"/>
        </w:rPr>
        <w:t>, ka pircēja profils būs tikai EIS</w:t>
      </w:r>
      <w:r w:rsidR="00565CE1">
        <w:rPr>
          <w:rFonts w:ascii="Times New Roman" w:hAnsi="Times New Roman" w:cs="Times New Roman"/>
          <w:sz w:val="24"/>
          <w:szCs w:val="24"/>
        </w:rPr>
        <w:t xml:space="preserve"> ar visu profilam piemītošo funkcionalitāti</w:t>
      </w:r>
      <w:r>
        <w:rPr>
          <w:rFonts w:ascii="Times New Roman" w:hAnsi="Times New Roman" w:cs="Times New Roman"/>
          <w:sz w:val="24"/>
          <w:szCs w:val="24"/>
        </w:rPr>
        <w:t>;</w:t>
      </w:r>
    </w:p>
    <w:p w14:paraId="6BFA1BFE"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paredzēta noslēgto līgumu publicēšana pircēja profilā;</w:t>
      </w:r>
    </w:p>
    <w:p w14:paraId="7510DAAD" w14:textId="77777777" w:rsidR="00D5142C" w:rsidRDefault="00D5142C"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paplašināts EIS e-izziņu apakšsistēmā gatavojamajās izziņās ietvertais pārbaudāmais informācijas apjoms</w:t>
      </w:r>
      <w:r w:rsidR="00565CE1">
        <w:rPr>
          <w:rFonts w:ascii="Times New Roman" w:hAnsi="Times New Roman" w:cs="Times New Roman"/>
          <w:sz w:val="24"/>
          <w:szCs w:val="24"/>
        </w:rPr>
        <w:t>;</w:t>
      </w:r>
    </w:p>
    <w:p w14:paraId="22A22559" w14:textId="77777777" w:rsidR="007C6D4D" w:rsidRDefault="007C6D4D" w:rsidP="00D5142C">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t xml:space="preserve">paredzēta </w:t>
      </w:r>
      <w:proofErr w:type="spellStart"/>
      <w:r>
        <w:rPr>
          <w:rFonts w:ascii="Times New Roman" w:hAnsi="Times New Roman" w:cs="Times New Roman"/>
          <w:sz w:val="24"/>
          <w:szCs w:val="24"/>
        </w:rPr>
        <w:t>zem</w:t>
      </w:r>
      <w:r w:rsidR="00537911">
        <w:rPr>
          <w:rFonts w:ascii="Times New Roman" w:hAnsi="Times New Roman" w:cs="Times New Roman"/>
          <w:sz w:val="24"/>
          <w:szCs w:val="24"/>
        </w:rPr>
        <w:t>s</w:t>
      </w:r>
      <w:r>
        <w:rPr>
          <w:rFonts w:ascii="Times New Roman" w:hAnsi="Times New Roman" w:cs="Times New Roman"/>
          <w:sz w:val="24"/>
          <w:szCs w:val="24"/>
        </w:rPr>
        <w:t>liekšņu</w:t>
      </w:r>
      <w:proofErr w:type="spellEnd"/>
      <w:r>
        <w:rPr>
          <w:rFonts w:ascii="Times New Roman" w:hAnsi="Times New Roman" w:cs="Times New Roman"/>
          <w:sz w:val="24"/>
          <w:szCs w:val="24"/>
        </w:rPr>
        <w:t xml:space="preserve"> iepirkumu veikšana EIS ar elektronisku piedāvājumu iesniegšanu;</w:t>
      </w:r>
    </w:p>
    <w:p w14:paraId="417F7C9B" w14:textId="38253861" w:rsidR="00565CE1" w:rsidRPr="00537911" w:rsidRDefault="00565CE1" w:rsidP="00537911">
      <w:pPr>
        <w:pStyle w:val="ListParagraph"/>
        <w:numPr>
          <w:ilvl w:val="0"/>
          <w:numId w:val="12"/>
        </w:numPr>
        <w:shd w:val="clear" w:color="auto" w:fill="FFFFFF" w:themeFill="background1"/>
        <w:spacing w:after="120"/>
        <w:ind w:left="360"/>
        <w:jc w:val="both"/>
        <w:rPr>
          <w:rFonts w:ascii="Times New Roman" w:hAnsi="Times New Roman" w:cs="Times New Roman"/>
          <w:sz w:val="24"/>
          <w:szCs w:val="24"/>
        </w:rPr>
      </w:pPr>
      <w:r>
        <w:rPr>
          <w:rFonts w:ascii="Times New Roman" w:hAnsi="Times New Roman" w:cs="Times New Roman"/>
          <w:sz w:val="24"/>
          <w:szCs w:val="24"/>
        </w:rPr>
        <w:lastRenderedPageBreak/>
        <w:t>paredzēta Eiropas vienotā iepirkuma procedūras dokumenta (turpmāk – ESPD) izmantošana iepirkuma procedūrās</w:t>
      </w:r>
      <w:r w:rsidR="00145673">
        <w:rPr>
          <w:rFonts w:ascii="Times New Roman" w:hAnsi="Times New Roman" w:cs="Times New Roman"/>
          <w:sz w:val="24"/>
          <w:szCs w:val="24"/>
        </w:rPr>
        <w:t xml:space="preserve">. </w:t>
      </w:r>
      <w:proofErr w:type="gramStart"/>
      <w:r w:rsidR="00145673">
        <w:rPr>
          <w:rFonts w:ascii="Times New Roman" w:hAnsi="Times New Roman" w:cs="Times New Roman"/>
          <w:sz w:val="24"/>
          <w:szCs w:val="24"/>
        </w:rPr>
        <w:t>T</w:t>
      </w:r>
      <w:r>
        <w:rPr>
          <w:rFonts w:ascii="Times New Roman" w:hAnsi="Times New Roman" w:cs="Times New Roman"/>
          <w:sz w:val="24"/>
          <w:szCs w:val="24"/>
        </w:rPr>
        <w:t>a</w:t>
      </w:r>
      <w:r w:rsidR="001C0A87">
        <w:rPr>
          <w:rFonts w:ascii="Times New Roman" w:hAnsi="Times New Roman" w:cs="Times New Roman"/>
          <w:sz w:val="24"/>
          <w:szCs w:val="24"/>
        </w:rPr>
        <w:t>i</w:t>
      </w:r>
      <w:r>
        <w:rPr>
          <w:rFonts w:ascii="Times New Roman" w:hAnsi="Times New Roman" w:cs="Times New Roman"/>
          <w:sz w:val="24"/>
          <w:szCs w:val="24"/>
        </w:rPr>
        <w:t xml:space="preserve"> pat laikā</w:t>
      </w:r>
      <w:proofErr w:type="gramEnd"/>
      <w:r>
        <w:rPr>
          <w:rFonts w:ascii="Times New Roman" w:hAnsi="Times New Roman" w:cs="Times New Roman"/>
          <w:sz w:val="24"/>
          <w:szCs w:val="24"/>
        </w:rPr>
        <w:t xml:space="preserve"> Eiropas </w:t>
      </w:r>
      <w:r w:rsidR="00537911">
        <w:rPr>
          <w:rFonts w:ascii="Times New Roman" w:hAnsi="Times New Roman" w:cs="Times New Roman"/>
          <w:sz w:val="24"/>
          <w:szCs w:val="24"/>
        </w:rPr>
        <w:t>S</w:t>
      </w:r>
      <w:r>
        <w:rPr>
          <w:rFonts w:ascii="Times New Roman" w:hAnsi="Times New Roman" w:cs="Times New Roman"/>
          <w:sz w:val="24"/>
          <w:szCs w:val="24"/>
        </w:rPr>
        <w:t>avienības tiesību akt</w:t>
      </w:r>
      <w:r w:rsidR="008B6487">
        <w:rPr>
          <w:rFonts w:ascii="Times New Roman" w:hAnsi="Times New Roman" w:cs="Times New Roman"/>
          <w:sz w:val="24"/>
          <w:szCs w:val="24"/>
        </w:rPr>
        <w:t>os</w:t>
      </w:r>
      <w:r w:rsidR="00BD79A2">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noteikts, ka ESPD n</w:t>
      </w:r>
      <w:r w:rsidRPr="00565CE1">
        <w:rPr>
          <w:rFonts w:ascii="Times New Roman" w:hAnsi="Times New Roman" w:cs="Times New Roman"/>
          <w:sz w:val="24"/>
          <w:szCs w:val="24"/>
        </w:rPr>
        <w:t xml:space="preserve">o 2018. gada </w:t>
      </w:r>
      <w:r w:rsidR="001F5E56">
        <w:rPr>
          <w:rFonts w:ascii="Times New Roman" w:hAnsi="Times New Roman" w:cs="Times New Roman"/>
          <w:sz w:val="24"/>
          <w:szCs w:val="24"/>
        </w:rPr>
        <w:t>18. aprīļa</w:t>
      </w:r>
      <w:r w:rsidRPr="00565CE1">
        <w:rPr>
          <w:rFonts w:ascii="Times New Roman" w:hAnsi="Times New Roman" w:cs="Times New Roman"/>
          <w:sz w:val="24"/>
          <w:szCs w:val="24"/>
        </w:rPr>
        <w:t xml:space="preserve"> </w:t>
      </w:r>
      <w:r>
        <w:rPr>
          <w:rFonts w:ascii="Times New Roman" w:hAnsi="Times New Roman" w:cs="Times New Roman"/>
          <w:sz w:val="24"/>
          <w:szCs w:val="24"/>
        </w:rPr>
        <w:t>s</w:t>
      </w:r>
      <w:r w:rsidRPr="00565CE1">
        <w:rPr>
          <w:rFonts w:ascii="Times New Roman" w:hAnsi="Times New Roman" w:cs="Times New Roman"/>
          <w:sz w:val="24"/>
          <w:szCs w:val="24"/>
        </w:rPr>
        <w:t>agatavo</w:t>
      </w:r>
      <w:r>
        <w:rPr>
          <w:rFonts w:ascii="Times New Roman" w:hAnsi="Times New Roman" w:cs="Times New Roman"/>
          <w:sz w:val="24"/>
          <w:szCs w:val="24"/>
        </w:rPr>
        <w:t>jams</w:t>
      </w:r>
      <w:r w:rsidRPr="00565CE1">
        <w:rPr>
          <w:rFonts w:ascii="Times New Roman" w:hAnsi="Times New Roman" w:cs="Times New Roman"/>
          <w:sz w:val="24"/>
          <w:szCs w:val="24"/>
        </w:rPr>
        <w:t xml:space="preserve"> tikai elektroniskā formā</w:t>
      </w:r>
      <w:r w:rsidR="00145673">
        <w:rPr>
          <w:rFonts w:ascii="Times New Roman" w:hAnsi="Times New Roman" w:cs="Times New Roman"/>
          <w:sz w:val="24"/>
          <w:szCs w:val="24"/>
        </w:rPr>
        <w:t>.</w:t>
      </w:r>
      <w:r>
        <w:rPr>
          <w:rFonts w:ascii="Times New Roman" w:hAnsi="Times New Roman" w:cs="Times New Roman"/>
          <w:sz w:val="24"/>
          <w:szCs w:val="24"/>
        </w:rPr>
        <w:t xml:space="preserve"> </w:t>
      </w:r>
      <w:r w:rsidR="00145673">
        <w:rPr>
          <w:rFonts w:ascii="Times New Roman" w:hAnsi="Times New Roman" w:cs="Times New Roman"/>
          <w:sz w:val="24"/>
          <w:szCs w:val="24"/>
        </w:rPr>
        <w:t>I</w:t>
      </w:r>
      <w:r>
        <w:rPr>
          <w:rFonts w:ascii="Times New Roman" w:hAnsi="Times New Roman" w:cs="Times New Roman"/>
          <w:sz w:val="24"/>
          <w:szCs w:val="24"/>
        </w:rPr>
        <w:t xml:space="preserve">evērojot, ka Eiropas </w:t>
      </w:r>
      <w:r w:rsidR="00145673">
        <w:rPr>
          <w:rFonts w:ascii="Times New Roman" w:hAnsi="Times New Roman" w:cs="Times New Roman"/>
          <w:sz w:val="24"/>
          <w:szCs w:val="24"/>
        </w:rPr>
        <w:t>K</w:t>
      </w:r>
      <w:r>
        <w:rPr>
          <w:rFonts w:ascii="Times New Roman" w:hAnsi="Times New Roman" w:cs="Times New Roman"/>
          <w:sz w:val="24"/>
          <w:szCs w:val="24"/>
        </w:rPr>
        <w:t>omisijas nodrošinātais ESPD elektroniskās izveides un gatavošanas rīks vairs nebūs ieejams 2019.</w:t>
      </w:r>
      <w:r w:rsidR="00537911">
        <w:rPr>
          <w:rFonts w:ascii="Times New Roman" w:hAnsi="Times New Roman" w:cs="Times New Roman"/>
          <w:sz w:val="24"/>
          <w:szCs w:val="24"/>
        </w:rPr>
        <w:t xml:space="preserve"> </w:t>
      </w:r>
      <w:r>
        <w:rPr>
          <w:rFonts w:ascii="Times New Roman" w:hAnsi="Times New Roman" w:cs="Times New Roman"/>
          <w:sz w:val="24"/>
          <w:szCs w:val="24"/>
        </w:rPr>
        <w:t>gada aprīlī, līdzvērtīgi ESPD rīku izveides pienākums turpmāk ir dalībvalstīm</w:t>
      </w:r>
      <w:r>
        <w:rPr>
          <w:rStyle w:val="FootnoteReference"/>
          <w:rFonts w:ascii="Times New Roman" w:hAnsi="Times New Roman" w:cs="Times New Roman"/>
          <w:sz w:val="24"/>
          <w:szCs w:val="24"/>
        </w:rPr>
        <w:footnoteReference w:id="13"/>
      </w:r>
      <w:r w:rsidR="007C6D4D">
        <w:rPr>
          <w:rFonts w:ascii="Times New Roman" w:hAnsi="Times New Roman" w:cs="Times New Roman"/>
          <w:sz w:val="24"/>
          <w:szCs w:val="24"/>
        </w:rPr>
        <w:t xml:space="preserve"> un Latvijas gadījumā šād</w:t>
      </w:r>
      <w:r w:rsidR="00537911">
        <w:rPr>
          <w:rFonts w:ascii="Times New Roman" w:hAnsi="Times New Roman" w:cs="Times New Roman"/>
          <w:sz w:val="24"/>
          <w:szCs w:val="24"/>
        </w:rPr>
        <w:t>a</w:t>
      </w:r>
      <w:r w:rsidR="007C6D4D">
        <w:rPr>
          <w:rFonts w:ascii="Times New Roman" w:hAnsi="Times New Roman" w:cs="Times New Roman"/>
          <w:sz w:val="24"/>
          <w:szCs w:val="24"/>
        </w:rPr>
        <w:t xml:space="preserve"> rīka izstrāde noris EIS ietvaros</w:t>
      </w:r>
      <w:r>
        <w:rPr>
          <w:rFonts w:ascii="Times New Roman" w:hAnsi="Times New Roman" w:cs="Times New Roman"/>
          <w:sz w:val="24"/>
          <w:szCs w:val="24"/>
        </w:rPr>
        <w:t>.</w:t>
      </w:r>
    </w:p>
    <w:p w14:paraId="52DC25C4" w14:textId="77777777" w:rsidR="00800890" w:rsidRPr="003959DD" w:rsidRDefault="00565CE1" w:rsidP="41ADE32D">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Nekāds papildus finansējums, jo īpaši </w:t>
      </w:r>
      <w:r w:rsidR="004D301B">
        <w:rPr>
          <w:rFonts w:ascii="Times New Roman" w:hAnsi="Times New Roman" w:cs="Times New Roman"/>
          <w:sz w:val="24"/>
          <w:szCs w:val="24"/>
        </w:rPr>
        <w:t>administratīvie resursi</w:t>
      </w:r>
      <w:r w:rsidR="00080C00">
        <w:rPr>
          <w:rFonts w:ascii="Times New Roman" w:hAnsi="Times New Roman" w:cs="Times New Roman"/>
          <w:sz w:val="24"/>
          <w:szCs w:val="24"/>
        </w:rPr>
        <w:t>,</w:t>
      </w:r>
      <w:r w:rsidR="004D301B">
        <w:rPr>
          <w:rFonts w:ascii="Times New Roman" w:hAnsi="Times New Roman" w:cs="Times New Roman"/>
          <w:sz w:val="24"/>
          <w:szCs w:val="24"/>
        </w:rPr>
        <w:t xml:space="preserve"> </w:t>
      </w:r>
      <w:r>
        <w:rPr>
          <w:rFonts w:ascii="Times New Roman" w:hAnsi="Times New Roman" w:cs="Times New Roman"/>
          <w:sz w:val="24"/>
          <w:szCs w:val="24"/>
        </w:rPr>
        <w:t xml:space="preserve">VRAA kapacitātes celšanai, </w:t>
      </w:r>
      <w:r w:rsidR="007C6D4D">
        <w:rPr>
          <w:rFonts w:ascii="Times New Roman" w:hAnsi="Times New Roman" w:cs="Times New Roman"/>
          <w:sz w:val="24"/>
          <w:szCs w:val="24"/>
        </w:rPr>
        <w:t xml:space="preserve">kas nepieciešams ne tikai minēto izmaiņu ieviešanai, bet arī turpmākajai attīstībai un atbalstam, nav ticis piešķirts, kā rezultātā </w:t>
      </w:r>
      <w:r w:rsidR="41ADE32D" w:rsidRPr="41ADE32D">
        <w:rPr>
          <w:rFonts w:ascii="Times New Roman" w:hAnsi="Times New Roman" w:cs="Times New Roman"/>
          <w:sz w:val="24"/>
          <w:szCs w:val="24"/>
        </w:rPr>
        <w:t>šobrīd</w:t>
      </w:r>
      <w:r w:rsidR="007C6D4D">
        <w:rPr>
          <w:rFonts w:ascii="Times New Roman" w:hAnsi="Times New Roman" w:cs="Times New Roman"/>
          <w:sz w:val="24"/>
          <w:szCs w:val="24"/>
        </w:rPr>
        <w:t xml:space="preserve"> ir izveidojusies situācija</w:t>
      </w:r>
      <w:proofErr w:type="gramStart"/>
      <w:r w:rsidR="007C6D4D">
        <w:rPr>
          <w:rFonts w:ascii="Times New Roman" w:hAnsi="Times New Roman" w:cs="Times New Roman"/>
          <w:sz w:val="24"/>
          <w:szCs w:val="24"/>
        </w:rPr>
        <w:t xml:space="preserve"> kurā</w:t>
      </w:r>
      <w:r w:rsidR="41ADE32D" w:rsidRPr="41ADE32D">
        <w:rPr>
          <w:rFonts w:ascii="Times New Roman" w:hAnsi="Times New Roman" w:cs="Times New Roman"/>
          <w:sz w:val="24"/>
          <w:szCs w:val="24"/>
        </w:rPr>
        <w:t xml:space="preserve"> bez jau 3 trūkstošajām darba vietām ir prognozējams pat 5 darba vietu iztrūkums jau no esošajām darba vietām</w:t>
      </w:r>
      <w:proofErr w:type="gramEnd"/>
      <w:r w:rsidR="41ADE32D" w:rsidRPr="41ADE32D">
        <w:rPr>
          <w:rFonts w:ascii="Times New Roman" w:hAnsi="Times New Roman" w:cs="Times New Roman"/>
          <w:sz w:val="24"/>
          <w:szCs w:val="24"/>
        </w:rPr>
        <w:t>, jo:</w:t>
      </w:r>
    </w:p>
    <w:p w14:paraId="62A1B9C6" w14:textId="48766414" w:rsidR="008549DC" w:rsidRPr="00537911" w:rsidRDefault="41ADE32D" w:rsidP="008549DC">
      <w:pPr>
        <w:pStyle w:val="ListParagraph"/>
        <w:numPr>
          <w:ilvl w:val="0"/>
          <w:numId w:val="2"/>
        </w:numPr>
        <w:shd w:val="clear" w:color="auto" w:fill="FFFFFF" w:themeFill="background1"/>
        <w:spacing w:after="120" w:line="240" w:lineRule="auto"/>
        <w:ind w:left="360"/>
        <w:jc w:val="both"/>
        <w:rPr>
          <w:sz w:val="24"/>
          <w:szCs w:val="24"/>
        </w:rPr>
      </w:pPr>
      <w:r w:rsidRPr="41ADE32D">
        <w:rPr>
          <w:rFonts w:ascii="Times New Roman" w:hAnsi="Times New Roman" w:cs="Times New Roman"/>
          <w:sz w:val="24"/>
          <w:szCs w:val="24"/>
        </w:rPr>
        <w:t>4 darba vietām finansējums ir līdz 2020. gada 30. jūlijam</w:t>
      </w:r>
      <w:r w:rsidR="007B4855">
        <w:rPr>
          <w:rFonts w:ascii="Times New Roman" w:hAnsi="Times New Roman" w:cs="Times New Roman"/>
          <w:sz w:val="24"/>
          <w:szCs w:val="24"/>
        </w:rPr>
        <w:t xml:space="preserve">, kad beigsies </w:t>
      </w:r>
      <w:r w:rsidR="00121ACC">
        <w:rPr>
          <w:rFonts w:ascii="Times New Roman" w:hAnsi="Times New Roman" w:cs="Times New Roman"/>
          <w:sz w:val="24"/>
          <w:szCs w:val="24"/>
        </w:rPr>
        <w:t xml:space="preserve">Eiropas Reģionālās attīstības fonda </w:t>
      </w:r>
      <w:r w:rsidR="007B4855">
        <w:rPr>
          <w:rFonts w:ascii="Times New Roman" w:hAnsi="Times New Roman" w:cs="Times New Roman"/>
          <w:sz w:val="24"/>
          <w:szCs w:val="24"/>
        </w:rPr>
        <w:t>projekta finansējums</w:t>
      </w:r>
      <w:r w:rsidR="001F5E56">
        <w:rPr>
          <w:rFonts w:ascii="Times New Roman" w:hAnsi="Times New Roman" w:cs="Times New Roman"/>
          <w:sz w:val="24"/>
          <w:szCs w:val="24"/>
        </w:rPr>
        <w:t xml:space="preserve">. Uzsverams, ka </w:t>
      </w:r>
      <w:r w:rsidR="007B4855">
        <w:rPr>
          <w:rFonts w:ascii="Times New Roman" w:hAnsi="Times New Roman" w:cs="Times New Roman"/>
          <w:sz w:val="24"/>
          <w:szCs w:val="24"/>
        </w:rPr>
        <w:t>sistēmai kritiski nepieciešami</w:t>
      </w:r>
      <w:r w:rsidR="00300B1D">
        <w:rPr>
          <w:rFonts w:ascii="Times New Roman" w:hAnsi="Times New Roman" w:cs="Times New Roman"/>
          <w:sz w:val="24"/>
          <w:szCs w:val="24"/>
        </w:rPr>
        <w:t>e</w:t>
      </w:r>
      <w:r w:rsidR="007B4855">
        <w:rPr>
          <w:rFonts w:ascii="Times New Roman" w:hAnsi="Times New Roman" w:cs="Times New Roman"/>
          <w:sz w:val="24"/>
          <w:szCs w:val="24"/>
        </w:rPr>
        <w:t xml:space="preserve"> darbi</w:t>
      </w:r>
      <w:r w:rsidR="00B64F8C">
        <w:rPr>
          <w:rFonts w:ascii="Times New Roman" w:hAnsi="Times New Roman" w:cs="Times New Roman"/>
          <w:sz w:val="24"/>
          <w:szCs w:val="24"/>
        </w:rPr>
        <w:t xml:space="preserve"> (jo īpaši lietojamības uzlabojumi, sistēmas pilnveidošana atbilstoši normatīvo aktu izmaiņām, sistēmas darbības analīze, t.sk. nepilnību un kļūdu identificēšana, kā arī sistēmas pielāgošanā lietotāju specifiskajām prasībām, t.sk. integrācija ar saistītājām nacionālajām un Eiropas līmeņa sistēmām un </w:t>
      </w:r>
      <w:r w:rsidR="008549DC">
        <w:rPr>
          <w:rFonts w:ascii="Times New Roman" w:hAnsi="Times New Roman" w:cs="Times New Roman"/>
          <w:sz w:val="24"/>
          <w:szCs w:val="24"/>
        </w:rPr>
        <w:t>atbilstošu standartu pārņemšana)</w:t>
      </w:r>
      <w:r w:rsidR="007B4855">
        <w:rPr>
          <w:rFonts w:ascii="Times New Roman" w:hAnsi="Times New Roman" w:cs="Times New Roman"/>
          <w:sz w:val="24"/>
          <w:szCs w:val="24"/>
        </w:rPr>
        <w:t xml:space="preserve">, kurus projekta ietvaros </w:t>
      </w:r>
      <w:r w:rsidR="001F5E56">
        <w:rPr>
          <w:rFonts w:ascii="Times New Roman" w:hAnsi="Times New Roman" w:cs="Times New Roman"/>
          <w:sz w:val="24"/>
          <w:szCs w:val="24"/>
        </w:rPr>
        <w:t xml:space="preserve">šobrīd </w:t>
      </w:r>
      <w:r w:rsidR="007B4855">
        <w:rPr>
          <w:rFonts w:ascii="Times New Roman" w:hAnsi="Times New Roman" w:cs="Times New Roman"/>
          <w:sz w:val="24"/>
          <w:szCs w:val="24"/>
        </w:rPr>
        <w:t>veic minētie</w:t>
      </w:r>
      <w:r w:rsidR="00300B1D">
        <w:rPr>
          <w:rFonts w:ascii="Times New Roman" w:hAnsi="Times New Roman" w:cs="Times New Roman"/>
          <w:sz w:val="24"/>
          <w:szCs w:val="24"/>
        </w:rPr>
        <w:t xml:space="preserve"> 4</w:t>
      </w:r>
      <w:r w:rsidR="007B4855">
        <w:rPr>
          <w:rFonts w:ascii="Times New Roman" w:hAnsi="Times New Roman" w:cs="Times New Roman"/>
          <w:sz w:val="24"/>
          <w:szCs w:val="24"/>
        </w:rPr>
        <w:t xml:space="preserve"> darbinieki, </w:t>
      </w:r>
      <w:r w:rsidR="001F5E56">
        <w:rPr>
          <w:rFonts w:ascii="Times New Roman" w:hAnsi="Times New Roman" w:cs="Times New Roman"/>
          <w:sz w:val="24"/>
          <w:szCs w:val="24"/>
        </w:rPr>
        <w:t xml:space="preserve">arī pēc projekta noslēguma </w:t>
      </w:r>
      <w:r w:rsidR="007B4855">
        <w:rPr>
          <w:rFonts w:ascii="Times New Roman" w:hAnsi="Times New Roman" w:cs="Times New Roman"/>
          <w:sz w:val="24"/>
          <w:szCs w:val="24"/>
        </w:rPr>
        <w:t>saglabāsies visu t</w:t>
      </w:r>
      <w:r w:rsidR="002F244E">
        <w:rPr>
          <w:rFonts w:ascii="Times New Roman" w:hAnsi="Times New Roman" w:cs="Times New Roman"/>
          <w:sz w:val="24"/>
          <w:szCs w:val="24"/>
        </w:rPr>
        <w:t>urpmāko sistēmas darbības laiku</w:t>
      </w:r>
      <w:proofErr w:type="gramStart"/>
      <w:r w:rsidR="002F244E">
        <w:rPr>
          <w:rFonts w:ascii="Times New Roman" w:hAnsi="Times New Roman" w:cs="Times New Roman"/>
          <w:sz w:val="24"/>
          <w:szCs w:val="24"/>
        </w:rPr>
        <w:t xml:space="preserve"> </w:t>
      </w:r>
      <w:bookmarkStart w:id="1" w:name="_GoBack"/>
      <w:bookmarkEnd w:id="1"/>
      <w:r w:rsidR="007B4855">
        <w:rPr>
          <w:rFonts w:ascii="Times New Roman" w:hAnsi="Times New Roman" w:cs="Times New Roman"/>
          <w:sz w:val="24"/>
          <w:szCs w:val="24"/>
        </w:rPr>
        <w:t>un</w:t>
      </w:r>
      <w:proofErr w:type="gramEnd"/>
      <w:r w:rsidR="007B4855">
        <w:rPr>
          <w:rFonts w:ascii="Times New Roman" w:hAnsi="Times New Roman" w:cs="Times New Roman"/>
          <w:sz w:val="24"/>
          <w:szCs w:val="24"/>
        </w:rPr>
        <w:t xml:space="preserve"> bez attiecīgo funkciju veikšanas sistēmas funkcionēšana nav iespējama</w:t>
      </w:r>
      <w:r w:rsidR="001F5E56">
        <w:rPr>
          <w:rFonts w:ascii="Times New Roman" w:hAnsi="Times New Roman" w:cs="Times New Roman"/>
          <w:sz w:val="24"/>
          <w:szCs w:val="24"/>
        </w:rPr>
        <w:t>;</w:t>
      </w:r>
    </w:p>
    <w:p w14:paraId="7160DE82" w14:textId="77777777" w:rsidR="00800890" w:rsidRPr="008549DC" w:rsidRDefault="008549DC" w:rsidP="005F0943">
      <w:pPr>
        <w:pStyle w:val="ListParagraph"/>
        <w:numPr>
          <w:ilvl w:val="0"/>
          <w:numId w:val="2"/>
        </w:numPr>
        <w:shd w:val="clear" w:color="auto" w:fill="FFFFFF" w:themeFill="background1"/>
        <w:spacing w:after="0" w:line="240" w:lineRule="auto"/>
        <w:ind w:left="360"/>
        <w:jc w:val="both"/>
        <w:rPr>
          <w:sz w:val="24"/>
          <w:szCs w:val="24"/>
        </w:rPr>
      </w:pPr>
      <w:r w:rsidRPr="008549DC">
        <w:rPr>
          <w:rFonts w:ascii="Times New Roman" w:hAnsi="Times New Roman" w:cs="Times New Roman"/>
          <w:sz w:val="24"/>
          <w:szCs w:val="24"/>
        </w:rPr>
        <w:t>1 darba vietai finansējums no VRAA budžeta ir tikai līdz 2019. gada 18. jūlijam</w:t>
      </w:r>
      <w:r w:rsidR="41ADE32D" w:rsidRPr="008549DC">
        <w:rPr>
          <w:rFonts w:ascii="Times New Roman" w:hAnsi="Times New Roman" w:cs="Times New Roman"/>
          <w:sz w:val="24"/>
          <w:szCs w:val="24"/>
        </w:rPr>
        <w:t>.</w:t>
      </w:r>
    </w:p>
    <w:p w14:paraId="2C450B8D" w14:textId="77777777" w:rsidR="00435721" w:rsidRDefault="00435721" w:rsidP="005F0943">
      <w:pPr>
        <w:shd w:val="clear" w:color="auto" w:fill="FFFFFF" w:themeFill="background1"/>
        <w:spacing w:after="0" w:line="240" w:lineRule="auto"/>
        <w:ind w:firstLine="720"/>
        <w:jc w:val="both"/>
        <w:rPr>
          <w:rFonts w:ascii="Times New Roman" w:hAnsi="Times New Roman" w:cs="Times New Roman"/>
          <w:sz w:val="24"/>
          <w:szCs w:val="24"/>
        </w:rPr>
      </w:pPr>
    </w:p>
    <w:p w14:paraId="6FD8F078" w14:textId="77777777" w:rsidR="009E7B33" w:rsidRPr="009E7B33" w:rsidRDefault="41ADE32D" w:rsidP="005F0943">
      <w:pPr>
        <w:shd w:val="clear" w:color="auto" w:fill="FFFFFF" w:themeFill="background1"/>
        <w:spacing w:after="0" w:line="240" w:lineRule="auto"/>
        <w:ind w:firstLine="720"/>
        <w:jc w:val="both"/>
        <w:rPr>
          <w:rFonts w:ascii="Times New Roman" w:hAnsi="Times New Roman" w:cs="Times New Roman"/>
          <w:sz w:val="24"/>
          <w:szCs w:val="24"/>
        </w:rPr>
      </w:pPr>
      <w:r w:rsidRPr="41ADE32D">
        <w:rPr>
          <w:rFonts w:ascii="Times New Roman" w:hAnsi="Times New Roman" w:cs="Times New Roman"/>
          <w:sz w:val="24"/>
          <w:szCs w:val="24"/>
        </w:rPr>
        <w:t>Tādējādi kopējie papildus nepieciešamie cilvēkresursi, kas vajadzīgi turpmākai risinājuma uzturēšanai esošajā apjomā</w:t>
      </w:r>
      <w:r w:rsidR="00DC20CD">
        <w:rPr>
          <w:rFonts w:ascii="Times New Roman" w:hAnsi="Times New Roman" w:cs="Times New Roman"/>
          <w:sz w:val="24"/>
          <w:szCs w:val="24"/>
        </w:rPr>
        <w:t xml:space="preserve"> no 2020. līdz 2022.</w:t>
      </w:r>
      <w:r w:rsidR="001F1D88">
        <w:rPr>
          <w:rFonts w:ascii="Times New Roman" w:hAnsi="Times New Roman" w:cs="Times New Roman"/>
          <w:sz w:val="24"/>
          <w:szCs w:val="24"/>
        </w:rPr>
        <w:t xml:space="preserve"> </w:t>
      </w:r>
      <w:r w:rsidR="00DC20CD">
        <w:rPr>
          <w:rFonts w:ascii="Times New Roman" w:hAnsi="Times New Roman" w:cs="Times New Roman"/>
          <w:sz w:val="24"/>
          <w:szCs w:val="24"/>
        </w:rPr>
        <w:t>gadam</w:t>
      </w:r>
      <w:r w:rsidRPr="41ADE32D">
        <w:rPr>
          <w:rFonts w:ascii="Times New Roman" w:hAnsi="Times New Roman" w:cs="Times New Roman"/>
          <w:sz w:val="24"/>
          <w:szCs w:val="24"/>
        </w:rPr>
        <w:t>,</w:t>
      </w:r>
      <w:r w:rsidRPr="41ADE32D">
        <w:rPr>
          <w:rFonts w:ascii="Times New Roman" w:hAnsi="Times New Roman" w:cs="Times New Roman"/>
          <w:b/>
          <w:bCs/>
          <w:sz w:val="24"/>
          <w:szCs w:val="24"/>
        </w:rPr>
        <w:t xml:space="preserve"> ir 8 amata vietas</w:t>
      </w:r>
      <w:r w:rsidR="00CB24FA">
        <w:rPr>
          <w:rFonts w:ascii="Times New Roman" w:hAnsi="Times New Roman" w:cs="Times New Roman"/>
          <w:b/>
          <w:bCs/>
          <w:sz w:val="24"/>
          <w:szCs w:val="24"/>
        </w:rPr>
        <w:t xml:space="preserve"> </w:t>
      </w:r>
      <w:r w:rsidR="00CB24FA" w:rsidRPr="00635491">
        <w:rPr>
          <w:rFonts w:ascii="Times New Roman" w:hAnsi="Times New Roman" w:cs="Times New Roman"/>
          <w:bCs/>
          <w:sz w:val="24"/>
          <w:szCs w:val="24"/>
        </w:rPr>
        <w:t xml:space="preserve">(kuru finansēšanai nepieciešamo finansējumu </w:t>
      </w:r>
      <w:r w:rsidR="00DC20CD" w:rsidRPr="00635491">
        <w:rPr>
          <w:rFonts w:ascii="Times New Roman" w:hAnsi="Times New Roman" w:cs="Times New Roman"/>
          <w:bCs/>
          <w:sz w:val="24"/>
          <w:szCs w:val="24"/>
        </w:rPr>
        <w:t>skat. 3.</w:t>
      </w:r>
      <w:r w:rsidR="00CB24FA" w:rsidRPr="00CB24FA">
        <w:rPr>
          <w:rFonts w:ascii="Times New Roman" w:hAnsi="Times New Roman" w:cs="Times New Roman"/>
          <w:bCs/>
          <w:sz w:val="24"/>
          <w:szCs w:val="24"/>
        </w:rPr>
        <w:t>tabulā)</w:t>
      </w:r>
      <w:r w:rsidRPr="41ADE32D">
        <w:rPr>
          <w:rFonts w:ascii="Times New Roman" w:hAnsi="Times New Roman" w:cs="Times New Roman"/>
          <w:b/>
          <w:bCs/>
          <w:sz w:val="24"/>
          <w:szCs w:val="24"/>
        </w:rPr>
        <w:t>,</w:t>
      </w:r>
      <w:r w:rsidR="00CB24FA">
        <w:t xml:space="preserve"> </w:t>
      </w:r>
      <w:r w:rsidR="00CB24FA" w:rsidRPr="00CB24FA">
        <w:rPr>
          <w:rFonts w:ascii="Times New Roman" w:hAnsi="Times New Roman" w:cs="Times New Roman"/>
        </w:rPr>
        <w:t>taj</w:t>
      </w:r>
      <w:r w:rsidR="00CB24FA">
        <w:rPr>
          <w:rFonts w:ascii="Times New Roman" w:hAnsi="Times New Roman" w:cs="Times New Roman"/>
        </w:rPr>
        <w:t>ā skaitā</w:t>
      </w:r>
      <w:r w:rsidRPr="41ADE32D">
        <w:rPr>
          <w:rFonts w:ascii="Times New Roman" w:hAnsi="Times New Roman" w:cs="Times New Roman"/>
          <w:sz w:val="24"/>
          <w:szCs w:val="24"/>
        </w:rPr>
        <w:t>:</w:t>
      </w:r>
    </w:p>
    <w:p w14:paraId="708E1A09" w14:textId="77777777" w:rsidR="009E7B33" w:rsidRPr="009E7B33"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2 projektu vadītāji (32.</w:t>
      </w:r>
      <w:r w:rsidR="00CB3972">
        <w:rPr>
          <w:rFonts w:ascii="Times New Roman" w:hAnsi="Times New Roman" w:cs="Times New Roman"/>
          <w:sz w:val="24"/>
          <w:szCs w:val="24"/>
        </w:rPr>
        <w:t> </w:t>
      </w:r>
      <w:r w:rsidRPr="009E7B33">
        <w:rPr>
          <w:rFonts w:ascii="Times New Roman" w:hAnsi="Times New Roman" w:cs="Times New Roman"/>
          <w:sz w:val="24"/>
          <w:szCs w:val="24"/>
        </w:rPr>
        <w:t>amatu saime, 11.</w:t>
      </w:r>
      <w:r w:rsidR="00CB3972">
        <w:rPr>
          <w:rFonts w:ascii="Times New Roman" w:hAnsi="Times New Roman" w:cs="Times New Roman"/>
          <w:sz w:val="24"/>
          <w:szCs w:val="24"/>
        </w:rPr>
        <w:t> </w:t>
      </w:r>
      <w:r w:rsidRPr="009E7B33">
        <w:rPr>
          <w:rFonts w:ascii="Times New Roman" w:hAnsi="Times New Roman" w:cs="Times New Roman"/>
          <w:sz w:val="24"/>
          <w:szCs w:val="24"/>
        </w:rPr>
        <w:t xml:space="preserve">mēnešalgu grupa, III A līmenis), </w:t>
      </w:r>
      <w:r w:rsidR="00595555">
        <w:rPr>
          <w:rFonts w:ascii="Times New Roman" w:hAnsi="Times New Roman" w:cs="Times New Roman"/>
          <w:sz w:val="24"/>
          <w:szCs w:val="24"/>
        </w:rPr>
        <w:t xml:space="preserve">kam atalgojumam nepieciešami </w:t>
      </w:r>
      <w:r w:rsidRPr="009E7B33">
        <w:rPr>
          <w:rFonts w:ascii="Times New Roman" w:hAnsi="Times New Roman" w:cs="Times New Roman"/>
          <w:sz w:val="24"/>
          <w:szCs w:val="24"/>
        </w:rPr>
        <w:t xml:space="preserve">51 448 </w:t>
      </w:r>
      <w:proofErr w:type="spellStart"/>
      <w:r w:rsidR="00F56358">
        <w:rPr>
          <w:rFonts w:ascii="Times New Roman" w:eastAsia="Times New Roman" w:hAnsi="Times New Roman" w:cs="Times New Roman"/>
          <w:i/>
          <w:sz w:val="24"/>
          <w:szCs w:val="24"/>
        </w:rPr>
        <w:t>euro</w:t>
      </w:r>
      <w:proofErr w:type="spellEnd"/>
      <w:r w:rsidRPr="009E7B33">
        <w:rPr>
          <w:rFonts w:ascii="Times New Roman" w:hAnsi="Times New Roman" w:cs="Times New Roman"/>
          <w:sz w:val="24"/>
          <w:szCs w:val="24"/>
        </w:rPr>
        <w:t xml:space="preserve"> gadā</w:t>
      </w:r>
      <w:r w:rsidR="001A7C60">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1A7C60">
        <w:rPr>
          <w:rFonts w:ascii="Times New Roman" w:hAnsi="Times New Roman" w:cs="Times New Roman"/>
          <w:sz w:val="24"/>
          <w:szCs w:val="24"/>
        </w:rPr>
        <w:t>gada 1. janvāri</w:t>
      </w:r>
      <w:r w:rsidR="00CC485D">
        <w:rPr>
          <w:rFonts w:ascii="Times New Roman" w:hAnsi="Times New Roman" w:cs="Times New Roman"/>
          <w:sz w:val="24"/>
          <w:szCs w:val="24"/>
        </w:rPr>
        <w:t>)</w:t>
      </w:r>
      <w:r w:rsidRPr="009E7B33">
        <w:rPr>
          <w:rFonts w:ascii="Times New Roman" w:hAnsi="Times New Roman" w:cs="Times New Roman"/>
          <w:sz w:val="24"/>
          <w:szCs w:val="24"/>
        </w:rPr>
        <w:t>;</w:t>
      </w:r>
    </w:p>
    <w:p w14:paraId="1689C196" w14:textId="77777777" w:rsidR="009E7B33" w:rsidRPr="009E7B33" w:rsidRDefault="00CF37F4"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Pr>
          <w:rFonts w:ascii="Times New Roman" w:hAnsi="Times New Roman" w:cs="Times New Roman"/>
          <w:sz w:val="24"/>
          <w:szCs w:val="24"/>
        </w:rPr>
        <w:t>2</w:t>
      </w:r>
      <w:r w:rsidR="009E7B33" w:rsidRPr="009E7B33">
        <w:rPr>
          <w:rFonts w:ascii="Times New Roman" w:hAnsi="Times New Roman" w:cs="Times New Roman"/>
          <w:sz w:val="24"/>
          <w:szCs w:val="24"/>
        </w:rPr>
        <w:t xml:space="preserve"> vecākie konsultanti (35.</w:t>
      </w:r>
      <w:r w:rsidR="00CB3972">
        <w:rPr>
          <w:rFonts w:ascii="Times New Roman" w:hAnsi="Times New Roman" w:cs="Times New Roman"/>
          <w:sz w:val="24"/>
          <w:szCs w:val="24"/>
        </w:rPr>
        <w:t> </w:t>
      </w:r>
      <w:r w:rsidR="009E7B33" w:rsidRPr="009E7B33">
        <w:rPr>
          <w:rFonts w:ascii="Times New Roman" w:hAnsi="Times New Roman" w:cs="Times New Roman"/>
          <w:sz w:val="24"/>
          <w:szCs w:val="24"/>
        </w:rPr>
        <w:t>amatu saime, 10.</w:t>
      </w:r>
      <w:r w:rsidR="00CB3972">
        <w:rPr>
          <w:rFonts w:ascii="Times New Roman" w:hAnsi="Times New Roman" w:cs="Times New Roman"/>
          <w:sz w:val="24"/>
          <w:szCs w:val="24"/>
        </w:rPr>
        <w:t> </w:t>
      </w:r>
      <w:r w:rsidR="009E7B33" w:rsidRPr="009E7B33">
        <w:rPr>
          <w:rFonts w:ascii="Times New Roman" w:hAnsi="Times New Roman" w:cs="Times New Roman"/>
          <w:sz w:val="24"/>
          <w:szCs w:val="24"/>
        </w:rPr>
        <w:t>mēnešalgu grupa, III līmenis)</w:t>
      </w:r>
      <w:r w:rsidR="00595555">
        <w:rPr>
          <w:rFonts w:ascii="Times New Roman" w:hAnsi="Times New Roman" w:cs="Times New Roman"/>
          <w:sz w:val="24"/>
          <w:szCs w:val="24"/>
        </w:rPr>
        <w:t xml:space="preserve">, kam atalgojumam nepieciešami </w:t>
      </w:r>
      <w:r>
        <w:rPr>
          <w:rFonts w:ascii="Times New Roman" w:hAnsi="Times New Roman" w:cs="Times New Roman"/>
          <w:sz w:val="24"/>
          <w:szCs w:val="24"/>
        </w:rPr>
        <w:t>47</w:t>
      </w:r>
      <w:r w:rsidR="009E7B33" w:rsidRPr="009E7B33">
        <w:rPr>
          <w:rFonts w:ascii="Times New Roman" w:hAnsi="Times New Roman" w:cs="Times New Roman"/>
          <w:sz w:val="24"/>
          <w:szCs w:val="24"/>
        </w:rPr>
        <w:t xml:space="preserve"> </w:t>
      </w:r>
      <w:r>
        <w:rPr>
          <w:rFonts w:ascii="Times New Roman" w:hAnsi="Times New Roman" w:cs="Times New Roman"/>
          <w:sz w:val="24"/>
          <w:szCs w:val="24"/>
        </w:rPr>
        <w:t>912</w:t>
      </w:r>
      <w:r w:rsidR="009E7B33" w:rsidRPr="009E7B33">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009E7B33" w:rsidRPr="009E7B33">
        <w:rPr>
          <w:rFonts w:ascii="Times New Roman" w:hAnsi="Times New Roman" w:cs="Times New Roman"/>
          <w:sz w:val="24"/>
          <w:szCs w:val="24"/>
        </w:rPr>
        <w:t xml:space="preserve"> gadā</w:t>
      </w:r>
      <w:r w:rsidR="004B50C0">
        <w:rPr>
          <w:rFonts w:ascii="Times New Roman" w:hAnsi="Times New Roman" w:cs="Times New Roman"/>
          <w:sz w:val="24"/>
          <w:szCs w:val="24"/>
        </w:rPr>
        <w:t xml:space="preserve"> (finansējums vienai </w:t>
      </w:r>
      <w:r w:rsidR="00A749FC">
        <w:rPr>
          <w:rFonts w:ascii="Times New Roman" w:hAnsi="Times New Roman" w:cs="Times New Roman"/>
          <w:sz w:val="24"/>
          <w:szCs w:val="24"/>
        </w:rPr>
        <w:t xml:space="preserve">amata </w:t>
      </w:r>
      <w:r w:rsidR="004B50C0">
        <w:rPr>
          <w:rFonts w:ascii="Times New Roman" w:hAnsi="Times New Roman" w:cs="Times New Roman"/>
          <w:sz w:val="24"/>
          <w:szCs w:val="24"/>
        </w:rPr>
        <w:t>vietai ne</w:t>
      </w:r>
      <w:r w:rsidR="00036C99">
        <w:rPr>
          <w:rFonts w:ascii="Times New Roman" w:hAnsi="Times New Roman" w:cs="Times New Roman"/>
          <w:sz w:val="24"/>
          <w:szCs w:val="24"/>
        </w:rPr>
        <w:t>pieciešams sākot ar 2019.</w:t>
      </w:r>
      <w:r w:rsidR="00846093">
        <w:rPr>
          <w:rFonts w:ascii="Times New Roman" w:hAnsi="Times New Roman" w:cs="Times New Roman"/>
          <w:sz w:val="24"/>
          <w:szCs w:val="24"/>
        </w:rPr>
        <w:t> </w:t>
      </w:r>
      <w:r w:rsidR="00036C99">
        <w:rPr>
          <w:rFonts w:ascii="Times New Roman" w:hAnsi="Times New Roman" w:cs="Times New Roman"/>
          <w:sz w:val="24"/>
          <w:szCs w:val="24"/>
        </w:rPr>
        <w:t>gada 19. jūliju</w:t>
      </w:r>
      <w:r w:rsidR="00A749FC">
        <w:rPr>
          <w:rFonts w:ascii="Times New Roman" w:hAnsi="Times New Roman" w:cs="Times New Roman"/>
          <w:sz w:val="24"/>
          <w:szCs w:val="24"/>
        </w:rPr>
        <w:t xml:space="preserve"> un otrai amata vietai – sākot ar 2020.</w:t>
      </w:r>
      <w:r w:rsidR="000D4EA4">
        <w:rPr>
          <w:rFonts w:ascii="Times New Roman" w:hAnsi="Times New Roman" w:cs="Times New Roman"/>
          <w:sz w:val="24"/>
          <w:szCs w:val="24"/>
        </w:rPr>
        <w:t xml:space="preserve"> </w:t>
      </w:r>
      <w:r w:rsidR="00A749FC">
        <w:rPr>
          <w:rFonts w:ascii="Times New Roman" w:hAnsi="Times New Roman" w:cs="Times New Roman"/>
          <w:sz w:val="24"/>
          <w:szCs w:val="24"/>
        </w:rPr>
        <w:t>gada 1. janvāri)</w:t>
      </w:r>
      <w:r w:rsidR="009E7B33" w:rsidRPr="009E7B33">
        <w:rPr>
          <w:rFonts w:ascii="Times New Roman" w:hAnsi="Times New Roman" w:cs="Times New Roman"/>
          <w:sz w:val="24"/>
          <w:szCs w:val="24"/>
        </w:rPr>
        <w:t>;</w:t>
      </w:r>
    </w:p>
    <w:p w14:paraId="3DD443C6" w14:textId="77777777" w:rsidR="009E7B33" w:rsidRPr="00D10CE2" w:rsidRDefault="00CF37F4"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Pr>
          <w:rFonts w:ascii="Times New Roman" w:hAnsi="Times New Roman" w:cs="Times New Roman"/>
          <w:sz w:val="24"/>
          <w:szCs w:val="24"/>
        </w:rPr>
        <w:t>3</w:t>
      </w:r>
      <w:r w:rsidR="002125CB" w:rsidRPr="009E7B33">
        <w:rPr>
          <w:rFonts w:ascii="Times New Roman" w:hAnsi="Times New Roman" w:cs="Times New Roman"/>
          <w:sz w:val="24"/>
          <w:szCs w:val="24"/>
        </w:rPr>
        <w:t xml:space="preserve"> sistēmu analītiķi </w:t>
      </w:r>
      <w:r w:rsidR="002125CB" w:rsidRPr="00D10CE2">
        <w:rPr>
          <w:rFonts w:ascii="Times New Roman" w:hAnsi="Times New Roman" w:cs="Times New Roman"/>
          <w:sz w:val="24"/>
          <w:szCs w:val="24"/>
        </w:rPr>
        <w:t>(19.4</w:t>
      </w:r>
      <w:r w:rsidR="00CB3972">
        <w:rPr>
          <w:rFonts w:ascii="Times New Roman" w:hAnsi="Times New Roman" w:cs="Times New Roman"/>
          <w:sz w:val="24"/>
          <w:szCs w:val="24"/>
        </w:rPr>
        <w:t> </w:t>
      </w:r>
      <w:r w:rsidR="002125CB" w:rsidRPr="00D10CE2">
        <w:rPr>
          <w:rFonts w:ascii="Times New Roman" w:hAnsi="Times New Roman" w:cs="Times New Roman"/>
          <w:sz w:val="24"/>
          <w:szCs w:val="24"/>
        </w:rPr>
        <w:t>amatu saime, 12.</w:t>
      </w:r>
      <w:r w:rsidR="00CB3972">
        <w:rPr>
          <w:rFonts w:ascii="Times New Roman" w:hAnsi="Times New Roman" w:cs="Times New Roman"/>
          <w:sz w:val="24"/>
          <w:szCs w:val="24"/>
        </w:rPr>
        <w:t> </w:t>
      </w:r>
      <w:r w:rsidR="002125CB" w:rsidRPr="00D10CE2">
        <w:rPr>
          <w:rFonts w:ascii="Times New Roman" w:hAnsi="Times New Roman" w:cs="Times New Roman"/>
          <w:sz w:val="24"/>
          <w:szCs w:val="24"/>
        </w:rPr>
        <w:t xml:space="preserve">mēnešalgu grupa, IV līmenis), kam atalgojumam nepieciešami </w:t>
      </w:r>
      <w:r w:rsidR="00C01D5A">
        <w:rPr>
          <w:rFonts w:ascii="Times New Roman" w:hAnsi="Times New Roman" w:cs="Times New Roman"/>
          <w:sz w:val="24"/>
          <w:szCs w:val="24"/>
        </w:rPr>
        <w:t>88</w:t>
      </w:r>
      <w:r w:rsidR="002125CB" w:rsidRPr="00D10CE2">
        <w:rPr>
          <w:rFonts w:ascii="Times New Roman" w:hAnsi="Times New Roman" w:cs="Times New Roman"/>
          <w:sz w:val="24"/>
          <w:szCs w:val="24"/>
        </w:rPr>
        <w:t> </w:t>
      </w:r>
      <w:r w:rsidR="00C01D5A">
        <w:rPr>
          <w:rFonts w:ascii="Times New Roman" w:hAnsi="Times New Roman" w:cs="Times New Roman"/>
          <w:sz w:val="24"/>
          <w:szCs w:val="24"/>
        </w:rPr>
        <w:t>227</w:t>
      </w:r>
      <w:r w:rsidR="002125CB" w:rsidRPr="00D10CE2">
        <w:rPr>
          <w:rFonts w:ascii="Times New Roman" w:hAnsi="Times New Roman" w:cs="Times New Roman"/>
          <w:sz w:val="24"/>
          <w:szCs w:val="24"/>
        </w:rPr>
        <w:t xml:space="preserve"> </w:t>
      </w:r>
      <w:proofErr w:type="spellStart"/>
      <w:r w:rsidR="002125CB" w:rsidRPr="00D10CE2">
        <w:rPr>
          <w:rFonts w:ascii="Times New Roman" w:eastAsia="Times New Roman" w:hAnsi="Times New Roman" w:cs="Times New Roman"/>
          <w:i/>
          <w:sz w:val="24"/>
          <w:szCs w:val="24"/>
        </w:rPr>
        <w:t>euro</w:t>
      </w:r>
      <w:proofErr w:type="spellEnd"/>
      <w:r w:rsidR="002125CB" w:rsidRPr="00D10CE2">
        <w:rPr>
          <w:rFonts w:ascii="Times New Roman" w:hAnsi="Times New Roman" w:cs="Times New Roman"/>
          <w:sz w:val="24"/>
          <w:szCs w:val="24"/>
        </w:rPr>
        <w:t xml:space="preserve"> gadā</w:t>
      </w:r>
      <w:r w:rsidR="002B5AC9">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2B5AC9">
        <w:rPr>
          <w:rFonts w:ascii="Times New Roman" w:hAnsi="Times New Roman" w:cs="Times New Roman"/>
          <w:sz w:val="24"/>
          <w:szCs w:val="24"/>
        </w:rPr>
        <w:t>gada 31. jūliju);</w:t>
      </w:r>
    </w:p>
    <w:p w14:paraId="1338EA2F" w14:textId="77777777" w:rsidR="00BE7E21"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D10CE2">
        <w:rPr>
          <w:rFonts w:ascii="Times New Roman" w:hAnsi="Times New Roman" w:cs="Times New Roman"/>
          <w:sz w:val="24"/>
          <w:szCs w:val="24"/>
        </w:rPr>
        <w:t>1 IT projektu vadītājs (</w:t>
      </w:r>
      <w:r w:rsidR="006A0F5A" w:rsidRPr="00D10CE2">
        <w:rPr>
          <w:rFonts w:ascii="Times New Roman" w:hAnsi="Times New Roman" w:cs="Times New Roman"/>
          <w:sz w:val="24"/>
          <w:szCs w:val="24"/>
        </w:rPr>
        <w:t>32</w:t>
      </w:r>
      <w:r w:rsidR="009B3072" w:rsidRPr="00D10CE2">
        <w:rPr>
          <w:rFonts w:ascii="Times New Roman" w:hAnsi="Times New Roman" w:cs="Times New Roman"/>
          <w:sz w:val="24"/>
          <w:szCs w:val="24"/>
        </w:rPr>
        <w:t>.</w:t>
      </w:r>
      <w:r w:rsidR="00CB3972">
        <w:rPr>
          <w:rFonts w:ascii="Times New Roman" w:hAnsi="Times New Roman" w:cs="Times New Roman"/>
          <w:sz w:val="24"/>
          <w:szCs w:val="24"/>
        </w:rPr>
        <w:t> </w:t>
      </w:r>
      <w:r w:rsidRPr="00D10CE2">
        <w:rPr>
          <w:rFonts w:ascii="Times New Roman" w:hAnsi="Times New Roman" w:cs="Times New Roman"/>
          <w:sz w:val="24"/>
          <w:szCs w:val="24"/>
        </w:rPr>
        <w:t>amatu saime, 1</w:t>
      </w:r>
      <w:r w:rsidR="009B3072" w:rsidRPr="00D10CE2">
        <w:rPr>
          <w:rFonts w:ascii="Times New Roman" w:hAnsi="Times New Roman" w:cs="Times New Roman"/>
          <w:sz w:val="24"/>
          <w:szCs w:val="24"/>
        </w:rPr>
        <w:t>2</w:t>
      </w:r>
      <w:r w:rsidRPr="00D10CE2">
        <w:rPr>
          <w:rFonts w:ascii="Times New Roman" w:hAnsi="Times New Roman" w:cs="Times New Roman"/>
          <w:sz w:val="24"/>
          <w:szCs w:val="24"/>
        </w:rPr>
        <w:t>.</w:t>
      </w:r>
      <w:r w:rsidR="00CB3972">
        <w:rPr>
          <w:rFonts w:ascii="Times New Roman" w:hAnsi="Times New Roman" w:cs="Times New Roman"/>
          <w:sz w:val="24"/>
          <w:szCs w:val="24"/>
        </w:rPr>
        <w:t> </w:t>
      </w:r>
      <w:r w:rsidRPr="00D10CE2">
        <w:rPr>
          <w:rFonts w:ascii="Times New Roman" w:hAnsi="Times New Roman" w:cs="Times New Roman"/>
          <w:sz w:val="24"/>
          <w:szCs w:val="24"/>
        </w:rPr>
        <w:t>mēnešalgu grupa, II</w:t>
      </w:r>
      <w:r w:rsidR="009B3072" w:rsidRPr="00D10CE2">
        <w:rPr>
          <w:rFonts w:ascii="Times New Roman" w:hAnsi="Times New Roman" w:cs="Times New Roman"/>
          <w:sz w:val="24"/>
          <w:szCs w:val="24"/>
        </w:rPr>
        <w:t>I</w:t>
      </w:r>
      <w:r w:rsidRPr="00D10CE2">
        <w:rPr>
          <w:rFonts w:ascii="Times New Roman" w:hAnsi="Times New Roman" w:cs="Times New Roman"/>
          <w:sz w:val="24"/>
          <w:szCs w:val="24"/>
        </w:rPr>
        <w:t xml:space="preserve"> </w:t>
      </w:r>
      <w:r w:rsidR="009B3072" w:rsidRPr="00D10CE2">
        <w:rPr>
          <w:rFonts w:ascii="Times New Roman" w:hAnsi="Times New Roman" w:cs="Times New Roman"/>
          <w:sz w:val="24"/>
          <w:szCs w:val="24"/>
        </w:rPr>
        <w:t>B</w:t>
      </w:r>
      <w:r w:rsidRPr="00D10CE2">
        <w:rPr>
          <w:rFonts w:ascii="Times New Roman" w:hAnsi="Times New Roman" w:cs="Times New Roman"/>
          <w:sz w:val="24"/>
          <w:szCs w:val="24"/>
        </w:rPr>
        <w:t xml:space="preserve"> līmenis),</w:t>
      </w:r>
      <w:r w:rsidRPr="009E7B33">
        <w:rPr>
          <w:rFonts w:ascii="Times New Roman" w:hAnsi="Times New Roman" w:cs="Times New Roman"/>
          <w:sz w:val="24"/>
          <w:szCs w:val="24"/>
        </w:rPr>
        <w:t xml:space="preserve"> kam atalgojumam nepieciešami </w:t>
      </w:r>
      <w:r w:rsidR="001D5468">
        <w:rPr>
          <w:rFonts w:ascii="Times New Roman" w:hAnsi="Times New Roman" w:cs="Times New Roman"/>
          <w:sz w:val="24"/>
          <w:szCs w:val="24"/>
        </w:rPr>
        <w:t>29</w:t>
      </w:r>
      <w:r w:rsidRPr="009E7B33">
        <w:rPr>
          <w:rFonts w:ascii="Times New Roman" w:hAnsi="Times New Roman" w:cs="Times New Roman"/>
          <w:sz w:val="24"/>
          <w:szCs w:val="24"/>
        </w:rPr>
        <w:t xml:space="preserve"> </w:t>
      </w:r>
      <w:r w:rsidR="001D5468">
        <w:rPr>
          <w:rFonts w:ascii="Times New Roman" w:hAnsi="Times New Roman" w:cs="Times New Roman"/>
          <w:sz w:val="24"/>
          <w:szCs w:val="24"/>
        </w:rPr>
        <w:t>409</w:t>
      </w:r>
      <w:r w:rsidRPr="009E7B33">
        <w:rPr>
          <w:rFonts w:ascii="Times New Roman" w:hAnsi="Times New Roman" w:cs="Times New Roman"/>
          <w:sz w:val="24"/>
          <w:szCs w:val="24"/>
        </w:rPr>
        <w:t xml:space="preserve"> </w:t>
      </w:r>
      <w:proofErr w:type="spellStart"/>
      <w:r w:rsidR="00F56358">
        <w:rPr>
          <w:rFonts w:ascii="Times New Roman" w:eastAsia="Times New Roman" w:hAnsi="Times New Roman" w:cs="Times New Roman"/>
          <w:i/>
          <w:sz w:val="24"/>
          <w:szCs w:val="24"/>
        </w:rPr>
        <w:t>euro</w:t>
      </w:r>
      <w:proofErr w:type="spellEnd"/>
      <w:r w:rsidRPr="009E7B33">
        <w:rPr>
          <w:rFonts w:ascii="Times New Roman" w:hAnsi="Times New Roman" w:cs="Times New Roman"/>
          <w:sz w:val="24"/>
          <w:szCs w:val="24"/>
        </w:rPr>
        <w:t xml:space="preserve"> gadā</w:t>
      </w:r>
      <w:r w:rsidR="002B5AC9">
        <w:rPr>
          <w:rFonts w:ascii="Times New Roman" w:hAnsi="Times New Roman" w:cs="Times New Roman"/>
          <w:sz w:val="24"/>
          <w:szCs w:val="24"/>
        </w:rPr>
        <w:t xml:space="preserve"> (finansējums nepieciešams sākot ar 2020.</w:t>
      </w:r>
      <w:r w:rsidR="00846093">
        <w:rPr>
          <w:rFonts w:ascii="Times New Roman" w:hAnsi="Times New Roman" w:cs="Times New Roman"/>
          <w:sz w:val="24"/>
          <w:szCs w:val="24"/>
        </w:rPr>
        <w:t> </w:t>
      </w:r>
      <w:r w:rsidR="002B5AC9">
        <w:rPr>
          <w:rFonts w:ascii="Times New Roman" w:hAnsi="Times New Roman" w:cs="Times New Roman"/>
          <w:sz w:val="24"/>
          <w:szCs w:val="24"/>
        </w:rPr>
        <w:t>gada 31. jūliju)</w:t>
      </w:r>
      <w:r w:rsidRPr="009E7B33">
        <w:rPr>
          <w:rFonts w:ascii="Times New Roman" w:hAnsi="Times New Roman" w:cs="Times New Roman"/>
          <w:sz w:val="24"/>
          <w:szCs w:val="24"/>
        </w:rPr>
        <w:t>;</w:t>
      </w:r>
    </w:p>
    <w:p w14:paraId="097CCC18" w14:textId="77777777" w:rsidR="00BE7E21"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 xml:space="preserve">3 darba vietu izveides izmaksas 8 331 </w:t>
      </w:r>
      <w:proofErr w:type="spellStart"/>
      <w:r w:rsidR="00EF320D">
        <w:rPr>
          <w:rFonts w:ascii="Times New Roman" w:eastAsia="Times New Roman" w:hAnsi="Times New Roman" w:cs="Times New Roman"/>
          <w:i/>
          <w:sz w:val="24"/>
          <w:szCs w:val="24"/>
        </w:rPr>
        <w:t>euro</w:t>
      </w:r>
      <w:proofErr w:type="spellEnd"/>
      <w:r w:rsidR="00667BEB">
        <w:rPr>
          <w:rFonts w:ascii="Times New Roman" w:eastAsia="Times New Roman" w:hAnsi="Times New Roman" w:cs="Times New Roman"/>
          <w:i/>
          <w:sz w:val="24"/>
          <w:szCs w:val="24"/>
        </w:rPr>
        <w:t xml:space="preserve"> </w:t>
      </w:r>
      <w:r w:rsidR="00667BEB">
        <w:rPr>
          <w:rFonts w:ascii="Times New Roman" w:eastAsia="Times New Roman" w:hAnsi="Times New Roman" w:cs="Times New Roman"/>
          <w:sz w:val="24"/>
          <w:szCs w:val="24"/>
        </w:rPr>
        <w:t>(</w:t>
      </w:r>
      <w:r w:rsidR="00E11CA7">
        <w:rPr>
          <w:rFonts w:ascii="Times New Roman" w:hAnsi="Times New Roman" w:cs="Times New Roman"/>
          <w:sz w:val="24"/>
          <w:szCs w:val="24"/>
        </w:rPr>
        <w:t xml:space="preserve">finansējums </w:t>
      </w:r>
      <w:r w:rsidR="00495AF8">
        <w:rPr>
          <w:rFonts w:ascii="Times New Roman" w:hAnsi="Times New Roman" w:cs="Times New Roman"/>
          <w:sz w:val="24"/>
          <w:szCs w:val="24"/>
        </w:rPr>
        <w:t xml:space="preserve">nepieciešams </w:t>
      </w:r>
      <w:r w:rsidR="00E11CA7">
        <w:rPr>
          <w:rFonts w:ascii="Times New Roman" w:hAnsi="Times New Roman" w:cs="Times New Roman"/>
          <w:sz w:val="24"/>
          <w:szCs w:val="24"/>
        </w:rPr>
        <w:t>sākot ar 2020.</w:t>
      </w:r>
      <w:r w:rsidR="005F0943">
        <w:rPr>
          <w:rFonts w:ascii="Times New Roman" w:hAnsi="Times New Roman" w:cs="Times New Roman"/>
          <w:sz w:val="24"/>
          <w:szCs w:val="24"/>
        </w:rPr>
        <w:t xml:space="preserve"> </w:t>
      </w:r>
      <w:r w:rsidR="00E11CA7">
        <w:rPr>
          <w:rFonts w:ascii="Times New Roman" w:hAnsi="Times New Roman" w:cs="Times New Roman"/>
          <w:sz w:val="24"/>
          <w:szCs w:val="24"/>
        </w:rPr>
        <w:t>gada 1. janvāri</w:t>
      </w:r>
      <w:r w:rsidR="002A1E9B">
        <w:rPr>
          <w:rFonts w:ascii="Times New Roman" w:hAnsi="Times New Roman" w:cs="Times New Roman"/>
          <w:sz w:val="24"/>
          <w:szCs w:val="24"/>
        </w:rPr>
        <w:t>)</w:t>
      </w:r>
      <w:r w:rsidRPr="009E7B33">
        <w:rPr>
          <w:rFonts w:ascii="Times New Roman" w:hAnsi="Times New Roman" w:cs="Times New Roman"/>
          <w:sz w:val="24"/>
          <w:szCs w:val="24"/>
        </w:rPr>
        <w:t>;</w:t>
      </w:r>
    </w:p>
    <w:p w14:paraId="13AE5EFB" w14:textId="77777777" w:rsidR="00BE7E21" w:rsidRPr="008648F0" w:rsidRDefault="009E7B33" w:rsidP="00934993">
      <w:pPr>
        <w:pStyle w:val="ListParagraph"/>
        <w:numPr>
          <w:ilvl w:val="0"/>
          <w:numId w:val="3"/>
        </w:numPr>
        <w:shd w:val="clear" w:color="auto" w:fill="FFFFFF" w:themeFill="background1"/>
        <w:tabs>
          <w:tab w:val="left" w:pos="284"/>
        </w:tabs>
        <w:spacing w:after="120" w:line="240" w:lineRule="auto"/>
        <w:ind w:left="360"/>
        <w:jc w:val="both"/>
        <w:rPr>
          <w:sz w:val="24"/>
          <w:szCs w:val="24"/>
        </w:rPr>
      </w:pPr>
      <w:r w:rsidRPr="009E7B33">
        <w:rPr>
          <w:rFonts w:ascii="Times New Roman" w:hAnsi="Times New Roman" w:cs="Times New Roman"/>
          <w:sz w:val="24"/>
          <w:szCs w:val="24"/>
        </w:rPr>
        <w:t xml:space="preserve">8 amata vietu ikgadējās uzturēšanas izmaksas 25 048 </w:t>
      </w:r>
      <w:proofErr w:type="spellStart"/>
      <w:r w:rsidR="00F56358">
        <w:rPr>
          <w:rFonts w:ascii="Times New Roman" w:eastAsia="Times New Roman" w:hAnsi="Times New Roman" w:cs="Times New Roman"/>
          <w:i/>
          <w:sz w:val="24"/>
          <w:szCs w:val="24"/>
        </w:rPr>
        <w:t>euro</w:t>
      </w:r>
      <w:proofErr w:type="spellEnd"/>
      <w:r w:rsidR="002A1E9B">
        <w:rPr>
          <w:rFonts w:ascii="Times New Roman" w:eastAsia="Times New Roman" w:hAnsi="Times New Roman" w:cs="Times New Roman"/>
          <w:i/>
          <w:sz w:val="24"/>
          <w:szCs w:val="24"/>
        </w:rPr>
        <w:t xml:space="preserve"> </w:t>
      </w:r>
      <w:r w:rsidR="002A1E9B">
        <w:rPr>
          <w:rFonts w:ascii="Times New Roman" w:eastAsia="Times New Roman" w:hAnsi="Times New Roman" w:cs="Times New Roman"/>
          <w:sz w:val="24"/>
          <w:szCs w:val="24"/>
        </w:rPr>
        <w:t>(</w:t>
      </w:r>
      <w:r w:rsidR="00D0583F">
        <w:rPr>
          <w:rFonts w:ascii="Times New Roman" w:hAnsi="Times New Roman" w:cs="Times New Roman"/>
          <w:sz w:val="24"/>
          <w:szCs w:val="24"/>
        </w:rPr>
        <w:t>finansējums viena</w:t>
      </w:r>
      <w:r w:rsidR="008923FA">
        <w:rPr>
          <w:rFonts w:ascii="Times New Roman" w:hAnsi="Times New Roman" w:cs="Times New Roman"/>
          <w:sz w:val="24"/>
          <w:szCs w:val="24"/>
        </w:rPr>
        <w:t>s</w:t>
      </w:r>
      <w:r w:rsidR="00D0583F">
        <w:rPr>
          <w:rFonts w:ascii="Times New Roman" w:hAnsi="Times New Roman" w:cs="Times New Roman"/>
          <w:sz w:val="24"/>
          <w:szCs w:val="24"/>
        </w:rPr>
        <w:t xml:space="preserve"> amata vieta</w:t>
      </w:r>
      <w:r w:rsidR="008923FA">
        <w:rPr>
          <w:rFonts w:ascii="Times New Roman" w:hAnsi="Times New Roman" w:cs="Times New Roman"/>
          <w:sz w:val="24"/>
          <w:szCs w:val="24"/>
        </w:rPr>
        <w:t>s uzturēšanai</w:t>
      </w:r>
      <w:r w:rsidR="00D0583F">
        <w:rPr>
          <w:rFonts w:ascii="Times New Roman" w:hAnsi="Times New Roman" w:cs="Times New Roman"/>
          <w:sz w:val="24"/>
          <w:szCs w:val="24"/>
        </w:rPr>
        <w:t xml:space="preserve"> nepieciešams sākot ar 2019.</w:t>
      </w:r>
      <w:r w:rsidR="00846093">
        <w:rPr>
          <w:rFonts w:ascii="Times New Roman" w:hAnsi="Times New Roman" w:cs="Times New Roman"/>
          <w:sz w:val="24"/>
          <w:szCs w:val="24"/>
        </w:rPr>
        <w:t> </w:t>
      </w:r>
      <w:r w:rsidR="00D0583F">
        <w:rPr>
          <w:rFonts w:ascii="Times New Roman" w:hAnsi="Times New Roman" w:cs="Times New Roman"/>
          <w:sz w:val="24"/>
          <w:szCs w:val="24"/>
        </w:rPr>
        <w:t>gada 19. jūliju</w:t>
      </w:r>
      <w:r w:rsidR="008923FA">
        <w:rPr>
          <w:rFonts w:ascii="Times New Roman" w:hAnsi="Times New Roman" w:cs="Times New Roman"/>
          <w:sz w:val="24"/>
          <w:szCs w:val="24"/>
        </w:rPr>
        <w:t>,</w:t>
      </w:r>
      <w:r w:rsidR="00D0583F">
        <w:rPr>
          <w:rFonts w:ascii="Times New Roman" w:hAnsi="Times New Roman" w:cs="Times New Roman"/>
          <w:sz w:val="24"/>
          <w:szCs w:val="24"/>
        </w:rPr>
        <w:t xml:space="preserve"> </w:t>
      </w:r>
      <w:r w:rsidR="00FA64AE">
        <w:rPr>
          <w:rFonts w:ascii="Times New Roman" w:hAnsi="Times New Roman" w:cs="Times New Roman"/>
          <w:sz w:val="24"/>
          <w:szCs w:val="24"/>
        </w:rPr>
        <w:t>trīs</w:t>
      </w:r>
      <w:r w:rsidR="00D0583F">
        <w:rPr>
          <w:rFonts w:ascii="Times New Roman" w:hAnsi="Times New Roman" w:cs="Times New Roman"/>
          <w:sz w:val="24"/>
          <w:szCs w:val="24"/>
        </w:rPr>
        <w:t xml:space="preserve"> amata viet</w:t>
      </w:r>
      <w:r w:rsidR="00C16E50">
        <w:rPr>
          <w:rFonts w:ascii="Times New Roman" w:hAnsi="Times New Roman" w:cs="Times New Roman"/>
          <w:sz w:val="24"/>
          <w:szCs w:val="24"/>
        </w:rPr>
        <w:t xml:space="preserve">u </w:t>
      </w:r>
      <w:r w:rsidR="00C16E50">
        <w:rPr>
          <w:rFonts w:ascii="Times New Roman" w:hAnsi="Times New Roman" w:cs="Times New Roman"/>
          <w:sz w:val="24"/>
          <w:szCs w:val="24"/>
        </w:rPr>
        <w:lastRenderedPageBreak/>
        <w:t>uzturēšanai</w:t>
      </w:r>
      <w:r w:rsidR="00D0583F">
        <w:rPr>
          <w:rFonts w:ascii="Times New Roman" w:hAnsi="Times New Roman" w:cs="Times New Roman"/>
          <w:sz w:val="24"/>
          <w:szCs w:val="24"/>
        </w:rPr>
        <w:t xml:space="preserve"> – sākot ar 2020.</w:t>
      </w:r>
      <w:r w:rsidR="00846093">
        <w:rPr>
          <w:rFonts w:ascii="Times New Roman" w:hAnsi="Times New Roman" w:cs="Times New Roman"/>
          <w:sz w:val="24"/>
          <w:szCs w:val="24"/>
        </w:rPr>
        <w:t> </w:t>
      </w:r>
      <w:r w:rsidR="00D0583F">
        <w:rPr>
          <w:rFonts w:ascii="Times New Roman" w:hAnsi="Times New Roman" w:cs="Times New Roman"/>
          <w:sz w:val="24"/>
          <w:szCs w:val="24"/>
        </w:rPr>
        <w:t>gada 1. janvāri</w:t>
      </w:r>
      <w:r w:rsidR="00FB129B">
        <w:rPr>
          <w:rFonts w:ascii="Times New Roman" w:hAnsi="Times New Roman" w:cs="Times New Roman"/>
          <w:sz w:val="24"/>
          <w:szCs w:val="24"/>
        </w:rPr>
        <w:t xml:space="preserve"> un </w:t>
      </w:r>
      <w:r w:rsidR="00FA64AE">
        <w:rPr>
          <w:rFonts w:ascii="Times New Roman" w:hAnsi="Times New Roman" w:cs="Times New Roman"/>
          <w:sz w:val="24"/>
          <w:szCs w:val="24"/>
        </w:rPr>
        <w:t>četru amata vietu uzturēšanai – sākot ar 2020.</w:t>
      </w:r>
      <w:r w:rsidR="00846093">
        <w:rPr>
          <w:rFonts w:ascii="Times New Roman" w:hAnsi="Times New Roman" w:cs="Times New Roman"/>
          <w:sz w:val="24"/>
          <w:szCs w:val="24"/>
        </w:rPr>
        <w:t> </w:t>
      </w:r>
      <w:r w:rsidR="00FA64AE">
        <w:rPr>
          <w:rFonts w:ascii="Times New Roman" w:hAnsi="Times New Roman" w:cs="Times New Roman"/>
          <w:sz w:val="24"/>
          <w:szCs w:val="24"/>
        </w:rPr>
        <w:t>gada 31. jūliju)</w:t>
      </w:r>
      <w:r w:rsidRPr="009E7B33">
        <w:rPr>
          <w:rFonts w:ascii="Times New Roman" w:hAnsi="Times New Roman" w:cs="Times New Roman"/>
          <w:sz w:val="24"/>
          <w:szCs w:val="24"/>
        </w:rPr>
        <w:t>.</w:t>
      </w:r>
    </w:p>
    <w:p w14:paraId="237E87BF" w14:textId="77777777" w:rsidR="0048547A" w:rsidRDefault="0048547A" w:rsidP="0048547A">
      <w:pPr>
        <w:pStyle w:val="ListParagraph"/>
        <w:shd w:val="clear" w:color="auto" w:fill="FFFFFF" w:themeFill="background1"/>
        <w:tabs>
          <w:tab w:val="left" w:pos="284"/>
        </w:tabs>
        <w:spacing w:after="0" w:line="240" w:lineRule="auto"/>
        <w:ind w:left="1440"/>
        <w:jc w:val="right"/>
        <w:rPr>
          <w:rFonts w:ascii="Times New Roman" w:hAnsi="Times New Roman" w:cs="Times New Roman"/>
          <w:i/>
          <w:sz w:val="20"/>
          <w:szCs w:val="20"/>
        </w:rPr>
      </w:pPr>
    </w:p>
    <w:p w14:paraId="482A6594" w14:textId="77777777" w:rsidR="0048547A" w:rsidRPr="006C1413" w:rsidRDefault="0048547A" w:rsidP="00435721">
      <w:pPr>
        <w:pStyle w:val="ListParagraph"/>
        <w:shd w:val="clear" w:color="auto" w:fill="FFFFFF" w:themeFill="background1"/>
        <w:tabs>
          <w:tab w:val="left" w:pos="284"/>
        </w:tabs>
        <w:spacing w:after="12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3</w:t>
      </w:r>
      <w:r w:rsidRPr="006C1413">
        <w:rPr>
          <w:rFonts w:ascii="Times New Roman" w:hAnsi="Times New Roman" w:cs="Times New Roman"/>
          <w:i/>
          <w:sz w:val="20"/>
          <w:szCs w:val="20"/>
        </w:rPr>
        <w:t xml:space="preserve">.tabula. Nepieciešamais papildu finansējums un papildu amata vietas </w:t>
      </w:r>
    </w:p>
    <w:tbl>
      <w:tblPr>
        <w:tblStyle w:val="TableGrid"/>
        <w:tblW w:w="8358" w:type="dxa"/>
        <w:tblLayout w:type="fixed"/>
        <w:tblLook w:val="04A0" w:firstRow="1" w:lastRow="0" w:firstColumn="1" w:lastColumn="0" w:noHBand="0" w:noVBand="1"/>
      </w:tblPr>
      <w:tblGrid>
        <w:gridCol w:w="2689"/>
        <w:gridCol w:w="1984"/>
        <w:gridCol w:w="1842"/>
        <w:gridCol w:w="1843"/>
      </w:tblGrid>
      <w:tr w:rsidR="0048547A" w:rsidRPr="00F55C6F" w14:paraId="53E0F1D6" w14:textId="77777777" w:rsidTr="00653A61">
        <w:tc>
          <w:tcPr>
            <w:tcW w:w="2689" w:type="dxa"/>
          </w:tcPr>
          <w:p w14:paraId="1D87CBA4" w14:textId="77777777" w:rsidR="0048547A" w:rsidRPr="00F55C6F" w:rsidRDefault="0048547A" w:rsidP="00435721">
            <w:pPr>
              <w:spacing w:after="120"/>
              <w:jc w:val="both"/>
              <w:rPr>
                <w:rFonts w:ascii="Times New Roman" w:hAnsi="Times New Roman" w:cs="Times New Roman"/>
                <w:sz w:val="24"/>
                <w:szCs w:val="24"/>
              </w:rPr>
            </w:pPr>
          </w:p>
        </w:tc>
        <w:tc>
          <w:tcPr>
            <w:tcW w:w="1984" w:type="dxa"/>
          </w:tcPr>
          <w:p w14:paraId="7D9C0321"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2020.</w:t>
            </w:r>
            <w:r w:rsidR="00CC156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6530FDCD"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CC1560">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3858235" w14:textId="77777777" w:rsidR="0048547A" w:rsidRPr="00F55C6F" w:rsidRDefault="0048547A" w:rsidP="00435721">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CC1560">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0A68EA" w:rsidRPr="00F55C6F" w14:paraId="24122145" w14:textId="77777777" w:rsidTr="00653A61">
        <w:tc>
          <w:tcPr>
            <w:tcW w:w="2689" w:type="dxa"/>
          </w:tcPr>
          <w:p w14:paraId="77AA7CA0"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627BF6D1" w14:textId="77777777" w:rsidR="000A68EA" w:rsidRPr="00F55C6F" w:rsidRDefault="00494058" w:rsidP="000A68EA">
            <w:pPr>
              <w:jc w:val="center"/>
              <w:rPr>
                <w:rFonts w:ascii="Times New Roman" w:hAnsi="Times New Roman" w:cs="Times New Roman"/>
                <w:sz w:val="24"/>
                <w:szCs w:val="24"/>
              </w:rPr>
            </w:pPr>
            <w:r>
              <w:rPr>
                <w:rFonts w:ascii="Times New Roman" w:hAnsi="Times New Roman" w:cs="Times New Roman"/>
                <w:sz w:val="24"/>
                <w:szCs w:val="24"/>
              </w:rPr>
              <w:t>148</w:t>
            </w:r>
            <w:r w:rsidR="009A2B97">
              <w:rPr>
                <w:rFonts w:ascii="Times New Roman" w:hAnsi="Times New Roman" w:cs="Times New Roman"/>
                <w:sz w:val="24"/>
                <w:szCs w:val="24"/>
              </w:rPr>
              <w:t xml:space="preserve"> 374,88</w:t>
            </w:r>
            <w:r w:rsidR="00A2544C">
              <w:rPr>
                <w:rStyle w:val="FootnoteReference"/>
                <w:rFonts w:ascii="Times New Roman" w:hAnsi="Times New Roman" w:cs="Times New Roman"/>
                <w:sz w:val="24"/>
                <w:szCs w:val="24"/>
              </w:rPr>
              <w:footnoteReference w:id="14"/>
            </w:r>
          </w:p>
        </w:tc>
        <w:tc>
          <w:tcPr>
            <w:tcW w:w="1842" w:type="dxa"/>
          </w:tcPr>
          <w:p w14:paraId="48B890F5" w14:textId="77777777" w:rsidR="000A68EA" w:rsidRPr="00614358" w:rsidRDefault="000A68EA" w:rsidP="000A68EA">
            <w:pPr>
              <w:jc w:val="center"/>
              <w:rPr>
                <w:rFonts w:ascii="Times New Roman" w:hAnsi="Times New Roman" w:cs="Times New Roman"/>
                <w:sz w:val="24"/>
                <w:szCs w:val="24"/>
              </w:rPr>
            </w:pPr>
            <w:r>
              <w:rPr>
                <w:rFonts w:ascii="Times New Roman" w:hAnsi="Times New Roman" w:cs="Times New Roman"/>
                <w:sz w:val="24"/>
                <w:szCs w:val="24"/>
              </w:rPr>
              <w:t>216 996,65</w:t>
            </w:r>
          </w:p>
        </w:tc>
        <w:tc>
          <w:tcPr>
            <w:tcW w:w="1843" w:type="dxa"/>
          </w:tcPr>
          <w:p w14:paraId="6B9DE975" w14:textId="77777777" w:rsidR="000A68EA" w:rsidRPr="0005546C" w:rsidRDefault="000A68EA" w:rsidP="000A68EA">
            <w:pPr>
              <w:jc w:val="center"/>
              <w:rPr>
                <w:rFonts w:ascii="Times New Roman" w:eastAsia="Times New Roman" w:hAnsi="Times New Roman" w:cs="Times New Roman"/>
                <w:sz w:val="24"/>
                <w:szCs w:val="24"/>
              </w:rPr>
            </w:pPr>
            <w:r>
              <w:rPr>
                <w:rFonts w:ascii="Times New Roman" w:hAnsi="Times New Roman" w:cs="Times New Roman"/>
                <w:sz w:val="24"/>
                <w:szCs w:val="24"/>
              </w:rPr>
              <w:t>216 996,65</w:t>
            </w:r>
          </w:p>
        </w:tc>
      </w:tr>
      <w:tr w:rsidR="000A68EA" w:rsidRPr="00F55C6F" w14:paraId="3618A679" w14:textId="77777777" w:rsidTr="00653A61">
        <w:tc>
          <w:tcPr>
            <w:tcW w:w="2689" w:type="dxa"/>
          </w:tcPr>
          <w:p w14:paraId="66931FF7"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353E4702" w14:textId="77777777" w:rsidR="000A68EA" w:rsidRPr="00A2536B" w:rsidRDefault="00C14F3F" w:rsidP="000A68EA">
            <w:pPr>
              <w:jc w:val="center"/>
              <w:rPr>
                <w:rFonts w:ascii="Times New Roman" w:hAnsi="Times New Roman" w:cs="Times New Roman"/>
                <w:sz w:val="24"/>
                <w:szCs w:val="24"/>
              </w:rPr>
            </w:pPr>
            <w:r>
              <w:rPr>
                <w:rFonts w:ascii="Times New Roman" w:hAnsi="Times New Roman" w:cs="Times New Roman"/>
                <w:sz w:val="24"/>
                <w:szCs w:val="24"/>
              </w:rPr>
              <w:t>8 331</w:t>
            </w:r>
          </w:p>
        </w:tc>
        <w:tc>
          <w:tcPr>
            <w:tcW w:w="1842" w:type="dxa"/>
          </w:tcPr>
          <w:p w14:paraId="3136F05E" w14:textId="77777777" w:rsidR="000A68EA" w:rsidRPr="00F55C6F" w:rsidRDefault="000A68EA" w:rsidP="000A68EA">
            <w:pPr>
              <w:jc w:val="center"/>
              <w:rPr>
                <w:rFonts w:ascii="Times New Roman" w:hAnsi="Times New Roman" w:cs="Times New Roman"/>
                <w:sz w:val="24"/>
                <w:szCs w:val="24"/>
              </w:rPr>
            </w:pPr>
          </w:p>
        </w:tc>
        <w:tc>
          <w:tcPr>
            <w:tcW w:w="1843" w:type="dxa"/>
          </w:tcPr>
          <w:p w14:paraId="23B01B6B" w14:textId="77777777" w:rsidR="000A68EA" w:rsidRPr="00F55C6F" w:rsidRDefault="000A68EA" w:rsidP="000A68EA">
            <w:pPr>
              <w:jc w:val="center"/>
              <w:rPr>
                <w:rFonts w:ascii="Times New Roman" w:hAnsi="Times New Roman" w:cs="Times New Roman"/>
                <w:sz w:val="24"/>
                <w:szCs w:val="24"/>
              </w:rPr>
            </w:pPr>
          </w:p>
        </w:tc>
      </w:tr>
      <w:tr w:rsidR="000A68EA" w:rsidRPr="00F55C6F" w14:paraId="2882EE88" w14:textId="77777777" w:rsidTr="00653A61">
        <w:tc>
          <w:tcPr>
            <w:tcW w:w="2689" w:type="dxa"/>
          </w:tcPr>
          <w:p w14:paraId="6AB73830" w14:textId="77777777" w:rsidR="000A68EA" w:rsidRPr="00F55C6F" w:rsidRDefault="000A68EA" w:rsidP="000A68EA">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11F3672D" w14:textId="77777777" w:rsidR="009A2B97" w:rsidRPr="00F55C6F" w:rsidRDefault="009A2B97" w:rsidP="009A2B97">
            <w:pPr>
              <w:jc w:val="center"/>
              <w:rPr>
                <w:rFonts w:ascii="Times New Roman" w:hAnsi="Times New Roman" w:cs="Times New Roman"/>
                <w:sz w:val="24"/>
                <w:szCs w:val="24"/>
              </w:rPr>
            </w:pPr>
            <w:r>
              <w:rPr>
                <w:rFonts w:ascii="Times New Roman" w:hAnsi="Times New Roman" w:cs="Times New Roman"/>
                <w:sz w:val="24"/>
                <w:szCs w:val="24"/>
              </w:rPr>
              <w:t>17 742,33</w:t>
            </w:r>
            <w:r w:rsidR="00A2544C">
              <w:rPr>
                <w:rStyle w:val="FootnoteReference"/>
                <w:rFonts w:ascii="Times New Roman" w:hAnsi="Times New Roman" w:cs="Times New Roman"/>
                <w:sz w:val="24"/>
                <w:szCs w:val="24"/>
              </w:rPr>
              <w:footnoteReference w:id="15"/>
            </w:r>
          </w:p>
        </w:tc>
        <w:tc>
          <w:tcPr>
            <w:tcW w:w="1842" w:type="dxa"/>
          </w:tcPr>
          <w:p w14:paraId="41C9E5BD" w14:textId="77777777" w:rsidR="000A68EA" w:rsidRPr="00F55C6F" w:rsidRDefault="000A68EA" w:rsidP="000A68EA">
            <w:pPr>
              <w:jc w:val="center"/>
              <w:rPr>
                <w:rFonts w:ascii="Times New Roman" w:hAnsi="Times New Roman" w:cs="Times New Roman"/>
                <w:sz w:val="24"/>
                <w:szCs w:val="24"/>
              </w:rPr>
            </w:pPr>
            <w:r>
              <w:rPr>
                <w:rFonts w:ascii="Times New Roman" w:hAnsi="Times New Roman" w:cs="Times New Roman"/>
                <w:sz w:val="24"/>
                <w:szCs w:val="24"/>
              </w:rPr>
              <w:t>25 048</w:t>
            </w:r>
          </w:p>
        </w:tc>
        <w:tc>
          <w:tcPr>
            <w:tcW w:w="1843" w:type="dxa"/>
          </w:tcPr>
          <w:p w14:paraId="797F6CEE" w14:textId="77777777" w:rsidR="000A68EA" w:rsidRPr="00F55C6F" w:rsidRDefault="000A68EA" w:rsidP="000A68EA">
            <w:pPr>
              <w:jc w:val="center"/>
              <w:rPr>
                <w:rFonts w:ascii="Times New Roman" w:hAnsi="Times New Roman" w:cs="Times New Roman"/>
                <w:sz w:val="24"/>
                <w:szCs w:val="24"/>
              </w:rPr>
            </w:pPr>
            <w:r>
              <w:rPr>
                <w:rFonts w:ascii="Times New Roman" w:hAnsi="Times New Roman" w:cs="Times New Roman"/>
                <w:sz w:val="24"/>
                <w:szCs w:val="24"/>
              </w:rPr>
              <w:t>25 048</w:t>
            </w:r>
          </w:p>
        </w:tc>
      </w:tr>
      <w:tr w:rsidR="000A68EA" w:rsidRPr="00F55C6F" w14:paraId="2370A970" w14:textId="77777777" w:rsidTr="00653A61">
        <w:tc>
          <w:tcPr>
            <w:tcW w:w="2689" w:type="dxa"/>
          </w:tcPr>
          <w:p w14:paraId="4205ABDA" w14:textId="77777777" w:rsidR="000A68EA" w:rsidRPr="0005546C" w:rsidRDefault="000A68EA" w:rsidP="000A68EA">
            <w:pPr>
              <w:rPr>
                <w:rFonts w:ascii="Times New Roman" w:hAnsi="Times New Roman" w:cs="Times New Roman"/>
                <w:b/>
              </w:rPr>
            </w:pPr>
            <w:r>
              <w:rPr>
                <w:rFonts w:ascii="Times New Roman" w:hAnsi="Times New Roman" w:cs="Times New Roman"/>
                <w:b/>
              </w:rPr>
              <w:t>Finansējums kopā</w:t>
            </w:r>
          </w:p>
        </w:tc>
        <w:tc>
          <w:tcPr>
            <w:tcW w:w="1984" w:type="dxa"/>
          </w:tcPr>
          <w:p w14:paraId="6E9E98DE" w14:textId="77777777" w:rsidR="00AD7B05" w:rsidRPr="0005546C" w:rsidRDefault="00AD7B05" w:rsidP="00AD7B05">
            <w:pPr>
              <w:jc w:val="center"/>
              <w:rPr>
                <w:rFonts w:ascii="Times New Roman" w:hAnsi="Times New Roman" w:cs="Times New Roman"/>
                <w:b/>
                <w:sz w:val="24"/>
                <w:szCs w:val="24"/>
              </w:rPr>
            </w:pPr>
            <w:r>
              <w:rPr>
                <w:rFonts w:ascii="Times New Roman" w:hAnsi="Times New Roman" w:cs="Times New Roman"/>
                <w:b/>
                <w:sz w:val="24"/>
                <w:szCs w:val="24"/>
              </w:rPr>
              <w:t>1</w:t>
            </w:r>
            <w:r w:rsidR="009A2B97">
              <w:rPr>
                <w:rFonts w:ascii="Times New Roman" w:hAnsi="Times New Roman" w:cs="Times New Roman"/>
                <w:b/>
                <w:sz w:val="24"/>
                <w:szCs w:val="24"/>
              </w:rPr>
              <w:t>74</w:t>
            </w:r>
            <w:r>
              <w:rPr>
                <w:rFonts w:ascii="Times New Roman" w:hAnsi="Times New Roman" w:cs="Times New Roman"/>
                <w:b/>
                <w:sz w:val="24"/>
                <w:szCs w:val="24"/>
              </w:rPr>
              <w:t xml:space="preserve"> </w:t>
            </w:r>
            <w:r w:rsidR="00A2544C">
              <w:rPr>
                <w:rFonts w:ascii="Times New Roman" w:hAnsi="Times New Roman" w:cs="Times New Roman"/>
                <w:b/>
                <w:sz w:val="24"/>
                <w:szCs w:val="24"/>
              </w:rPr>
              <w:t>448</w:t>
            </w:r>
            <w:r>
              <w:rPr>
                <w:rFonts w:ascii="Times New Roman" w:hAnsi="Times New Roman" w:cs="Times New Roman"/>
                <w:b/>
                <w:sz w:val="24"/>
                <w:szCs w:val="24"/>
              </w:rPr>
              <w:t>,</w:t>
            </w:r>
            <w:r w:rsidR="00A2544C">
              <w:rPr>
                <w:rFonts w:ascii="Times New Roman" w:hAnsi="Times New Roman" w:cs="Times New Roman"/>
                <w:b/>
                <w:sz w:val="24"/>
                <w:szCs w:val="24"/>
              </w:rPr>
              <w:t>21</w:t>
            </w:r>
          </w:p>
        </w:tc>
        <w:tc>
          <w:tcPr>
            <w:tcW w:w="1842" w:type="dxa"/>
          </w:tcPr>
          <w:p w14:paraId="555B7236" w14:textId="77777777" w:rsidR="000A68EA" w:rsidRPr="0005546C" w:rsidRDefault="000A68EA" w:rsidP="000A68EA">
            <w:pPr>
              <w:jc w:val="center"/>
              <w:rPr>
                <w:rFonts w:ascii="Times New Roman" w:hAnsi="Times New Roman" w:cs="Times New Roman"/>
                <w:b/>
                <w:sz w:val="24"/>
                <w:szCs w:val="24"/>
              </w:rPr>
            </w:pPr>
            <w:r>
              <w:rPr>
                <w:rFonts w:ascii="Times New Roman" w:hAnsi="Times New Roman" w:cs="Times New Roman"/>
                <w:b/>
                <w:sz w:val="24"/>
                <w:szCs w:val="24"/>
              </w:rPr>
              <w:t>242</w:t>
            </w:r>
            <w:r w:rsidRPr="00393B2C">
              <w:rPr>
                <w:rFonts w:ascii="Times New Roman" w:hAnsi="Times New Roman" w:cs="Times New Roman"/>
                <w:b/>
                <w:sz w:val="24"/>
                <w:szCs w:val="24"/>
              </w:rPr>
              <w:t> </w:t>
            </w:r>
            <w:r>
              <w:rPr>
                <w:rFonts w:ascii="Times New Roman" w:hAnsi="Times New Roman" w:cs="Times New Roman"/>
                <w:b/>
                <w:sz w:val="24"/>
                <w:szCs w:val="24"/>
              </w:rPr>
              <w:t>044</w:t>
            </w:r>
            <w:r w:rsidRPr="00393B2C">
              <w:rPr>
                <w:rFonts w:ascii="Times New Roman" w:hAnsi="Times New Roman" w:cs="Times New Roman"/>
                <w:b/>
                <w:sz w:val="24"/>
                <w:szCs w:val="24"/>
              </w:rPr>
              <w:t>,</w:t>
            </w:r>
            <w:r>
              <w:rPr>
                <w:rFonts w:ascii="Times New Roman" w:hAnsi="Times New Roman" w:cs="Times New Roman"/>
                <w:b/>
                <w:sz w:val="24"/>
                <w:szCs w:val="24"/>
              </w:rPr>
              <w:t>65</w:t>
            </w:r>
          </w:p>
        </w:tc>
        <w:tc>
          <w:tcPr>
            <w:tcW w:w="1843" w:type="dxa"/>
          </w:tcPr>
          <w:p w14:paraId="30395B4F" w14:textId="77777777" w:rsidR="000A68EA" w:rsidRPr="0005546C" w:rsidRDefault="000A68EA" w:rsidP="000A68EA">
            <w:pPr>
              <w:jc w:val="center"/>
              <w:rPr>
                <w:rFonts w:ascii="Times New Roman" w:hAnsi="Times New Roman" w:cs="Times New Roman"/>
                <w:b/>
                <w:sz w:val="24"/>
                <w:szCs w:val="24"/>
              </w:rPr>
            </w:pPr>
            <w:r>
              <w:rPr>
                <w:rFonts w:ascii="Times New Roman" w:hAnsi="Times New Roman" w:cs="Times New Roman"/>
                <w:b/>
                <w:sz w:val="24"/>
                <w:szCs w:val="24"/>
              </w:rPr>
              <w:t>242</w:t>
            </w:r>
            <w:r w:rsidRPr="00393B2C">
              <w:rPr>
                <w:rFonts w:ascii="Times New Roman" w:hAnsi="Times New Roman" w:cs="Times New Roman"/>
                <w:b/>
                <w:sz w:val="24"/>
                <w:szCs w:val="24"/>
              </w:rPr>
              <w:t> </w:t>
            </w:r>
            <w:r>
              <w:rPr>
                <w:rFonts w:ascii="Times New Roman" w:hAnsi="Times New Roman" w:cs="Times New Roman"/>
                <w:b/>
                <w:sz w:val="24"/>
                <w:szCs w:val="24"/>
              </w:rPr>
              <w:t>044</w:t>
            </w:r>
            <w:r w:rsidRPr="00393B2C">
              <w:rPr>
                <w:rFonts w:ascii="Times New Roman" w:hAnsi="Times New Roman" w:cs="Times New Roman"/>
                <w:b/>
                <w:sz w:val="24"/>
                <w:szCs w:val="24"/>
              </w:rPr>
              <w:t>,</w:t>
            </w:r>
            <w:r>
              <w:rPr>
                <w:rFonts w:ascii="Times New Roman" w:hAnsi="Times New Roman" w:cs="Times New Roman"/>
                <w:b/>
                <w:sz w:val="24"/>
                <w:szCs w:val="24"/>
              </w:rPr>
              <w:t>65</w:t>
            </w:r>
          </w:p>
        </w:tc>
      </w:tr>
      <w:tr w:rsidR="0048547A" w:rsidRPr="00F55C6F" w14:paraId="455E663C" w14:textId="77777777" w:rsidTr="00653A61">
        <w:tc>
          <w:tcPr>
            <w:tcW w:w="2689" w:type="dxa"/>
          </w:tcPr>
          <w:p w14:paraId="3420E8F5" w14:textId="77777777" w:rsidR="0048547A" w:rsidRDefault="0048547A" w:rsidP="00653A61">
            <w:pPr>
              <w:rPr>
                <w:rFonts w:ascii="Times New Roman" w:hAnsi="Times New Roman" w:cs="Times New Roman"/>
                <w:b/>
              </w:rPr>
            </w:pPr>
            <w:r>
              <w:rPr>
                <w:rFonts w:ascii="Times New Roman" w:hAnsi="Times New Roman" w:cs="Times New Roman"/>
                <w:b/>
              </w:rPr>
              <w:t>Amata vietu skaits</w:t>
            </w:r>
          </w:p>
        </w:tc>
        <w:tc>
          <w:tcPr>
            <w:tcW w:w="1984" w:type="dxa"/>
          </w:tcPr>
          <w:p w14:paraId="6D95CC7A" w14:textId="77777777" w:rsidR="0048547A" w:rsidRPr="0005546C" w:rsidRDefault="00AD7B05" w:rsidP="00653A61">
            <w:pPr>
              <w:jc w:val="center"/>
              <w:rPr>
                <w:rFonts w:ascii="Times New Roman" w:hAnsi="Times New Roman" w:cs="Times New Roman"/>
                <w:b/>
                <w:sz w:val="24"/>
                <w:szCs w:val="24"/>
              </w:rPr>
            </w:pPr>
            <w:r>
              <w:rPr>
                <w:rFonts w:ascii="Times New Roman" w:hAnsi="Times New Roman" w:cs="Times New Roman"/>
                <w:b/>
                <w:sz w:val="24"/>
                <w:szCs w:val="24"/>
              </w:rPr>
              <w:t>8</w:t>
            </w:r>
            <w:r>
              <w:rPr>
                <w:rStyle w:val="FootnoteReference"/>
                <w:rFonts w:ascii="Times New Roman" w:hAnsi="Times New Roman" w:cs="Times New Roman"/>
                <w:b/>
                <w:sz w:val="24"/>
                <w:szCs w:val="24"/>
              </w:rPr>
              <w:footnoteReference w:id="16"/>
            </w:r>
          </w:p>
        </w:tc>
        <w:tc>
          <w:tcPr>
            <w:tcW w:w="1842" w:type="dxa"/>
          </w:tcPr>
          <w:p w14:paraId="26D25D7B" w14:textId="77777777" w:rsidR="0048547A" w:rsidRPr="0005546C" w:rsidRDefault="00130905" w:rsidP="00653A61">
            <w:pPr>
              <w:jc w:val="center"/>
              <w:rPr>
                <w:rFonts w:ascii="Times New Roman" w:hAnsi="Times New Roman" w:cs="Times New Roman"/>
                <w:b/>
                <w:sz w:val="24"/>
                <w:szCs w:val="24"/>
              </w:rPr>
            </w:pPr>
            <w:r>
              <w:rPr>
                <w:rFonts w:ascii="Times New Roman" w:hAnsi="Times New Roman" w:cs="Times New Roman"/>
                <w:b/>
                <w:sz w:val="24"/>
                <w:szCs w:val="24"/>
              </w:rPr>
              <w:t>8</w:t>
            </w:r>
          </w:p>
        </w:tc>
        <w:tc>
          <w:tcPr>
            <w:tcW w:w="1843" w:type="dxa"/>
          </w:tcPr>
          <w:p w14:paraId="6F590695" w14:textId="77777777" w:rsidR="0048547A" w:rsidRPr="0005546C" w:rsidRDefault="00130905" w:rsidP="00653A61">
            <w:pPr>
              <w:jc w:val="center"/>
              <w:rPr>
                <w:rFonts w:ascii="Times New Roman" w:hAnsi="Times New Roman" w:cs="Times New Roman"/>
                <w:b/>
                <w:sz w:val="24"/>
                <w:szCs w:val="24"/>
              </w:rPr>
            </w:pPr>
            <w:r>
              <w:rPr>
                <w:rFonts w:ascii="Times New Roman" w:hAnsi="Times New Roman" w:cs="Times New Roman"/>
                <w:b/>
                <w:sz w:val="24"/>
                <w:szCs w:val="24"/>
              </w:rPr>
              <w:t>8</w:t>
            </w:r>
          </w:p>
        </w:tc>
      </w:tr>
    </w:tbl>
    <w:p w14:paraId="5184D90C" w14:textId="77777777" w:rsidR="006428F9" w:rsidRDefault="006428F9" w:rsidP="008648F0">
      <w:pPr>
        <w:shd w:val="clear" w:color="auto" w:fill="FFFFFF" w:themeFill="background1"/>
        <w:tabs>
          <w:tab w:val="left" w:pos="284"/>
        </w:tabs>
        <w:spacing w:after="0" w:line="240" w:lineRule="auto"/>
        <w:jc w:val="both"/>
        <w:rPr>
          <w:sz w:val="24"/>
          <w:szCs w:val="24"/>
        </w:rPr>
      </w:pPr>
    </w:p>
    <w:p w14:paraId="7087859C" w14:textId="77777777" w:rsidR="0083419E" w:rsidRPr="006315C0" w:rsidRDefault="41ADE32D" w:rsidP="41ADE32D">
      <w:pPr>
        <w:shd w:val="clear" w:color="auto" w:fill="FFFFFF" w:themeFill="background1"/>
        <w:spacing w:before="120" w:after="120"/>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Papildus jāpieskaita arī turpmāk aprakstītie nepieciešamie resursi, kas izriet no zemāk aprakstītājām iepirkumu centralizācijas iniciatīvām. </w:t>
      </w:r>
    </w:p>
    <w:p w14:paraId="1A1DB33A" w14:textId="77777777" w:rsidR="00800890" w:rsidRDefault="41ADE32D" w:rsidP="41ADE32D">
      <w:pPr>
        <w:shd w:val="clear" w:color="auto" w:fill="FFFFFF" w:themeFill="background1"/>
        <w:spacing w:after="120"/>
        <w:ind w:firstLine="720"/>
        <w:jc w:val="both"/>
        <w:rPr>
          <w:rFonts w:ascii="Times New Roman" w:hAnsi="Times New Roman" w:cs="Times New Roman"/>
          <w:sz w:val="24"/>
          <w:szCs w:val="24"/>
        </w:rPr>
      </w:pPr>
      <w:r w:rsidRPr="41ADE32D">
        <w:rPr>
          <w:rFonts w:ascii="Times New Roman" w:hAnsi="Times New Roman" w:cs="Times New Roman"/>
          <w:sz w:val="24"/>
          <w:szCs w:val="24"/>
        </w:rPr>
        <w:t xml:space="preserve">2018. gada 13. decembra </w:t>
      </w:r>
      <w:r w:rsidR="00CB24FA">
        <w:rPr>
          <w:rFonts w:ascii="Times New Roman" w:hAnsi="Times New Roman" w:cs="Times New Roman"/>
          <w:sz w:val="24"/>
          <w:szCs w:val="24"/>
        </w:rPr>
        <w:t>V</w:t>
      </w:r>
      <w:r w:rsidRPr="41ADE32D">
        <w:rPr>
          <w:rFonts w:ascii="Times New Roman" w:hAnsi="Times New Roman" w:cs="Times New Roman"/>
          <w:sz w:val="24"/>
          <w:szCs w:val="24"/>
        </w:rPr>
        <w:t xml:space="preserve">alsts sekretāru sanāksmē tika </w:t>
      </w:r>
      <w:r w:rsidR="00B05702">
        <w:rPr>
          <w:rFonts w:ascii="Times New Roman" w:hAnsi="Times New Roman" w:cs="Times New Roman"/>
          <w:sz w:val="24"/>
          <w:szCs w:val="24"/>
        </w:rPr>
        <w:t xml:space="preserve">skatīts jautājums par valsts pārvaldes cilvēkresursu politikas aktualitātēm un atbalsta funkciju centralizāciju </w:t>
      </w:r>
      <w:r w:rsidR="00CB24FA" w:rsidRPr="007B0F5F">
        <w:rPr>
          <w:rFonts w:ascii="Times New Roman" w:hAnsi="Times New Roman" w:cs="Times New Roman"/>
          <w:sz w:val="24"/>
          <w:szCs w:val="24"/>
        </w:rPr>
        <w:t>(</w:t>
      </w:r>
      <w:r w:rsidR="007B0F5F" w:rsidRPr="007B0F5F">
        <w:rPr>
          <w:rFonts w:ascii="Times New Roman" w:hAnsi="Times New Roman" w:cs="Times New Roman"/>
          <w:sz w:val="24"/>
          <w:szCs w:val="24"/>
        </w:rPr>
        <w:t>protokols</w:t>
      </w:r>
      <w:r w:rsidR="00CB24FA" w:rsidRPr="007B0F5F">
        <w:rPr>
          <w:rFonts w:ascii="Times New Roman" w:hAnsi="Times New Roman" w:cs="Times New Roman"/>
          <w:sz w:val="24"/>
          <w:szCs w:val="24"/>
        </w:rPr>
        <w:t xml:space="preserve"> Nr.49 36</w:t>
      </w:r>
      <w:r w:rsidR="00CB24FA" w:rsidRPr="00B05702">
        <w:rPr>
          <w:rFonts w:ascii="Times New Roman" w:hAnsi="Times New Roman" w:cs="Times New Roman"/>
          <w:sz w:val="24"/>
          <w:szCs w:val="24"/>
        </w:rPr>
        <w:t>.§</w:t>
      </w:r>
      <w:r w:rsidR="00CB24FA" w:rsidRPr="00635491">
        <w:rPr>
          <w:rFonts w:ascii="Times New Roman" w:hAnsi="Times New Roman" w:cs="Times New Roman"/>
          <w:sz w:val="24"/>
          <w:szCs w:val="24"/>
        </w:rPr>
        <w:t xml:space="preserve"> 7.punkts)</w:t>
      </w:r>
      <w:r w:rsidR="00B05702">
        <w:rPr>
          <w:rFonts w:ascii="Times New Roman" w:hAnsi="Times New Roman" w:cs="Times New Roman"/>
          <w:sz w:val="24"/>
          <w:szCs w:val="24"/>
        </w:rPr>
        <w:t>, kā arī attiecībā uz centralizētajiem iepirkumiem noteikts šāds institūciju atbildības sadalījums</w:t>
      </w:r>
      <w:r w:rsidR="00CB24FA" w:rsidRPr="00635491">
        <w:rPr>
          <w:sz w:val="24"/>
          <w:szCs w:val="24"/>
        </w:rPr>
        <w:t xml:space="preserve"> </w:t>
      </w:r>
      <w:r w:rsidR="007B0F5F">
        <w:rPr>
          <w:rFonts w:ascii="Times New Roman" w:hAnsi="Times New Roman" w:cs="Times New Roman"/>
          <w:sz w:val="24"/>
          <w:szCs w:val="24"/>
        </w:rPr>
        <w:t>:</w:t>
      </w:r>
      <w:bookmarkStart w:id="2" w:name="36"/>
      <w:bookmarkEnd w:id="2"/>
    </w:p>
    <w:p w14:paraId="00716DCC" w14:textId="77777777" w:rsidR="00800890" w:rsidRDefault="00257B42" w:rsidP="41ADE32D">
      <w:pPr>
        <w:pStyle w:val="ListParagraph"/>
        <w:numPr>
          <w:ilvl w:val="0"/>
          <w:numId w:val="1"/>
        </w:numPr>
        <w:shd w:val="clear" w:color="auto" w:fill="FFFFFF" w:themeFill="background1"/>
        <w:spacing w:after="0" w:line="240" w:lineRule="auto"/>
        <w:ind w:left="360"/>
        <w:jc w:val="both"/>
        <w:rPr>
          <w:sz w:val="24"/>
          <w:szCs w:val="24"/>
        </w:rPr>
      </w:pPr>
      <w:r w:rsidRPr="41ADE32D">
        <w:rPr>
          <w:rFonts w:ascii="Times New Roman" w:hAnsi="Times New Roman" w:cs="Times New Roman"/>
          <w:sz w:val="24"/>
          <w:szCs w:val="24"/>
        </w:rPr>
        <w:t>Ai</w:t>
      </w:r>
      <w:r>
        <w:rPr>
          <w:rFonts w:ascii="Times New Roman" w:hAnsi="Times New Roman" w:cs="Times New Roman"/>
          <w:sz w:val="24"/>
          <w:szCs w:val="24"/>
        </w:rPr>
        <w:t>zsardzības ministrijai</w:t>
      </w:r>
      <w:r w:rsidRPr="41ADE32D">
        <w:rPr>
          <w:rFonts w:ascii="Times New Roman" w:hAnsi="Times New Roman" w:cs="Times New Roman"/>
          <w:sz w:val="24"/>
          <w:szCs w:val="24"/>
        </w:rPr>
        <w:t xml:space="preserve"> </w:t>
      </w:r>
      <w:r w:rsidR="41ADE32D" w:rsidRPr="41ADE32D">
        <w:rPr>
          <w:rFonts w:ascii="Times New Roman" w:hAnsi="Times New Roman" w:cs="Times New Roman"/>
          <w:sz w:val="24"/>
          <w:szCs w:val="24"/>
        </w:rPr>
        <w:t>un Valsts militāro objektu un iepirkumu centram organizēt centralizētu degvielas iepirkumu;</w:t>
      </w:r>
    </w:p>
    <w:p w14:paraId="1A8DE7A7" w14:textId="77777777" w:rsidR="00800890" w:rsidRDefault="41ADE32D" w:rsidP="41ADE32D">
      <w:pPr>
        <w:pStyle w:val="ListParagraph"/>
        <w:numPr>
          <w:ilvl w:val="0"/>
          <w:numId w:val="1"/>
        </w:numPr>
        <w:shd w:val="clear" w:color="auto" w:fill="FFFFFF" w:themeFill="background1"/>
        <w:spacing w:after="0" w:line="240" w:lineRule="auto"/>
        <w:ind w:left="360"/>
        <w:jc w:val="both"/>
        <w:rPr>
          <w:sz w:val="24"/>
          <w:szCs w:val="24"/>
        </w:rPr>
      </w:pPr>
      <w:r w:rsidRPr="41ADE32D">
        <w:rPr>
          <w:rFonts w:ascii="Times New Roman" w:hAnsi="Times New Roman" w:cs="Times New Roman"/>
          <w:sz w:val="24"/>
          <w:szCs w:val="24"/>
        </w:rPr>
        <w:t>Iz</w:t>
      </w:r>
      <w:r w:rsidR="00257B42">
        <w:rPr>
          <w:rFonts w:ascii="Times New Roman" w:hAnsi="Times New Roman" w:cs="Times New Roman"/>
          <w:sz w:val="24"/>
          <w:szCs w:val="24"/>
        </w:rPr>
        <w:t>glītības un zinātnes ministrijai</w:t>
      </w:r>
      <w:r w:rsidRPr="41ADE32D">
        <w:rPr>
          <w:rFonts w:ascii="Times New Roman" w:hAnsi="Times New Roman" w:cs="Times New Roman"/>
          <w:sz w:val="24"/>
          <w:szCs w:val="24"/>
        </w:rPr>
        <w:t>, V</w:t>
      </w:r>
      <w:r w:rsidR="00257B42">
        <w:rPr>
          <w:rFonts w:ascii="Times New Roman" w:hAnsi="Times New Roman" w:cs="Times New Roman"/>
          <w:sz w:val="24"/>
          <w:szCs w:val="24"/>
        </w:rPr>
        <w:t>eselības ministrijai</w:t>
      </w:r>
      <w:r w:rsidRPr="41ADE32D">
        <w:rPr>
          <w:rFonts w:ascii="Times New Roman" w:hAnsi="Times New Roman" w:cs="Times New Roman"/>
          <w:sz w:val="24"/>
          <w:szCs w:val="24"/>
        </w:rPr>
        <w:t xml:space="preserve">, </w:t>
      </w:r>
      <w:r w:rsidR="00257B42" w:rsidRPr="41ADE32D">
        <w:rPr>
          <w:rFonts w:ascii="Times New Roman" w:hAnsi="Times New Roman" w:cs="Times New Roman"/>
          <w:sz w:val="24"/>
          <w:szCs w:val="24"/>
        </w:rPr>
        <w:t>Z</w:t>
      </w:r>
      <w:r w:rsidR="00257B42">
        <w:rPr>
          <w:rFonts w:ascii="Times New Roman" w:hAnsi="Times New Roman" w:cs="Times New Roman"/>
          <w:sz w:val="24"/>
          <w:szCs w:val="24"/>
        </w:rPr>
        <w:t>emkopības mi</w:t>
      </w:r>
      <w:r w:rsidR="000819C3">
        <w:rPr>
          <w:rFonts w:ascii="Times New Roman" w:hAnsi="Times New Roman" w:cs="Times New Roman"/>
          <w:sz w:val="24"/>
          <w:szCs w:val="24"/>
        </w:rPr>
        <w:t>n</w:t>
      </w:r>
      <w:r w:rsidR="00257B42">
        <w:rPr>
          <w:rFonts w:ascii="Times New Roman" w:hAnsi="Times New Roman" w:cs="Times New Roman"/>
          <w:sz w:val="24"/>
          <w:szCs w:val="24"/>
        </w:rPr>
        <w:t>istrijai</w:t>
      </w:r>
      <w:r w:rsidRPr="41ADE32D">
        <w:rPr>
          <w:rFonts w:ascii="Times New Roman" w:hAnsi="Times New Roman" w:cs="Times New Roman"/>
          <w:sz w:val="24"/>
          <w:szCs w:val="24"/>
        </w:rPr>
        <w:t>, augstskolām un zinātniskajiem institūtiem organizēt centralizētu laboratorijas materiālu, reaģentu un ķimikāliju iepirkumu;</w:t>
      </w:r>
    </w:p>
    <w:p w14:paraId="50FCC284" w14:textId="77777777" w:rsidR="00800890" w:rsidRDefault="00257B42" w:rsidP="41ADE32D">
      <w:pPr>
        <w:pStyle w:val="ListParagraph"/>
        <w:numPr>
          <w:ilvl w:val="0"/>
          <w:numId w:val="1"/>
        </w:numPr>
        <w:shd w:val="clear" w:color="auto" w:fill="FFFFFF" w:themeFill="background1"/>
        <w:spacing w:after="120" w:line="240" w:lineRule="auto"/>
        <w:ind w:left="360"/>
        <w:jc w:val="both"/>
        <w:rPr>
          <w:sz w:val="24"/>
          <w:szCs w:val="24"/>
        </w:rPr>
      </w:pPr>
      <w:r w:rsidRPr="41ADE32D">
        <w:rPr>
          <w:rFonts w:ascii="Times New Roman" w:hAnsi="Times New Roman" w:cs="Times New Roman"/>
          <w:sz w:val="24"/>
          <w:szCs w:val="24"/>
        </w:rPr>
        <w:t>E</w:t>
      </w:r>
      <w:r>
        <w:rPr>
          <w:rFonts w:ascii="Times New Roman" w:hAnsi="Times New Roman" w:cs="Times New Roman"/>
          <w:sz w:val="24"/>
          <w:szCs w:val="24"/>
        </w:rPr>
        <w:t>konomikas ministrijai</w:t>
      </w:r>
      <w:r w:rsidR="41ADE32D" w:rsidRPr="41ADE32D">
        <w:rPr>
          <w:rFonts w:ascii="Times New Roman" w:hAnsi="Times New Roman" w:cs="Times New Roman"/>
          <w:sz w:val="24"/>
          <w:szCs w:val="24"/>
        </w:rPr>
        <w:t xml:space="preserve">, </w:t>
      </w:r>
      <w:r w:rsidRPr="41ADE32D">
        <w:rPr>
          <w:rFonts w:ascii="Times New Roman" w:hAnsi="Times New Roman" w:cs="Times New Roman"/>
          <w:sz w:val="24"/>
          <w:szCs w:val="24"/>
        </w:rPr>
        <w:t>I</w:t>
      </w:r>
      <w:r>
        <w:rPr>
          <w:rFonts w:ascii="Times New Roman" w:hAnsi="Times New Roman" w:cs="Times New Roman"/>
          <w:sz w:val="24"/>
          <w:szCs w:val="24"/>
        </w:rPr>
        <w:t>epirkumu uzraudzības birojam</w:t>
      </w:r>
      <w:r w:rsidR="41ADE32D" w:rsidRPr="41ADE32D">
        <w:rPr>
          <w:rFonts w:ascii="Times New Roman" w:hAnsi="Times New Roman" w:cs="Times New Roman"/>
          <w:sz w:val="24"/>
          <w:szCs w:val="24"/>
        </w:rPr>
        <w:t>, VRAA, nozares ekspertiem sagatavot elektroenerģijas iepirkuma dokumentus un izvērtēt iespēju veikt centralizētu elektroenerģijas iepirkumu ministriju un padotības iestāžu vajadzībām.</w:t>
      </w:r>
    </w:p>
    <w:p w14:paraId="0BBF26EC" w14:textId="626938E2" w:rsidR="00DC34FC" w:rsidRPr="00DC34FC" w:rsidRDefault="0048502D" w:rsidP="00DC34FC">
      <w:pPr>
        <w:shd w:val="clear" w:color="auto" w:fill="FFFFFF" w:themeFill="background1"/>
        <w:spacing w:after="120"/>
        <w:ind w:firstLine="720"/>
        <w:jc w:val="both"/>
        <w:rPr>
          <w:rFonts w:ascii="Times New Roman" w:hAnsi="Times New Roman" w:cs="Times New Roman"/>
          <w:sz w:val="24"/>
          <w:szCs w:val="24"/>
        </w:rPr>
      </w:pPr>
      <w:r>
        <w:rPr>
          <w:rFonts w:ascii="Times New Roman" w:hAnsi="Times New Roman" w:cs="Times New Roman"/>
          <w:sz w:val="24"/>
          <w:szCs w:val="24"/>
        </w:rPr>
        <w:t>Tādējādi VARAM papildus norāda, ka</w:t>
      </w:r>
      <w:r w:rsidR="001008D8">
        <w:rPr>
          <w:rFonts w:ascii="Times New Roman" w:hAnsi="Times New Roman" w:cs="Times New Roman"/>
          <w:sz w:val="24"/>
          <w:szCs w:val="24"/>
        </w:rPr>
        <w:t xml:space="preserve"> tad, kad</w:t>
      </w:r>
      <w:r w:rsidR="41ADE32D" w:rsidRPr="41ADE32D">
        <w:rPr>
          <w:rFonts w:ascii="Times New Roman" w:hAnsi="Times New Roman" w:cs="Times New Roman"/>
          <w:sz w:val="24"/>
          <w:szCs w:val="24"/>
        </w:rPr>
        <w:t xml:space="preserve"> M</w:t>
      </w:r>
      <w:r>
        <w:rPr>
          <w:rFonts w:ascii="Times New Roman" w:hAnsi="Times New Roman" w:cs="Times New Roman"/>
          <w:sz w:val="24"/>
          <w:szCs w:val="24"/>
        </w:rPr>
        <w:t>K</w:t>
      </w:r>
      <w:r w:rsidR="41ADE32D" w:rsidRPr="41ADE32D">
        <w:rPr>
          <w:rFonts w:ascii="Times New Roman" w:hAnsi="Times New Roman" w:cs="Times New Roman"/>
          <w:sz w:val="24"/>
          <w:szCs w:val="24"/>
        </w:rPr>
        <w:t xml:space="preserve"> noteikumos</w:t>
      </w:r>
      <w:r w:rsidR="00D7298A">
        <w:rPr>
          <w:rStyle w:val="FootnoteReference"/>
          <w:rFonts w:ascii="Times New Roman" w:hAnsi="Times New Roman" w:cs="Times New Roman"/>
          <w:sz w:val="24"/>
          <w:szCs w:val="24"/>
        </w:rPr>
        <w:footnoteReference w:id="17"/>
      </w:r>
      <w:r w:rsidR="41ADE32D" w:rsidRPr="41ADE32D">
        <w:rPr>
          <w:rFonts w:ascii="Times New Roman" w:hAnsi="Times New Roman" w:cs="Times New Roman"/>
          <w:sz w:val="24"/>
          <w:szCs w:val="24"/>
        </w:rPr>
        <w:t xml:space="preserve"> </w:t>
      </w:r>
      <w:r w:rsidRPr="41ADE32D">
        <w:rPr>
          <w:rFonts w:ascii="Times New Roman" w:hAnsi="Times New Roman" w:cs="Times New Roman"/>
          <w:sz w:val="24"/>
          <w:szCs w:val="24"/>
        </w:rPr>
        <w:t>ti</w:t>
      </w:r>
      <w:r>
        <w:rPr>
          <w:rFonts w:ascii="Times New Roman" w:hAnsi="Times New Roman" w:cs="Times New Roman"/>
          <w:sz w:val="24"/>
          <w:szCs w:val="24"/>
        </w:rPr>
        <w:t>ks</w:t>
      </w:r>
      <w:r w:rsidRPr="41ADE32D">
        <w:rPr>
          <w:rFonts w:ascii="Times New Roman" w:hAnsi="Times New Roman" w:cs="Times New Roman"/>
          <w:sz w:val="24"/>
          <w:szCs w:val="24"/>
        </w:rPr>
        <w:t xml:space="preserve"> </w:t>
      </w:r>
      <w:r>
        <w:rPr>
          <w:rFonts w:ascii="Times New Roman" w:hAnsi="Times New Roman" w:cs="Times New Roman"/>
          <w:sz w:val="24"/>
          <w:szCs w:val="24"/>
        </w:rPr>
        <w:t xml:space="preserve">ietvertas jaunas preču grupas </w:t>
      </w:r>
      <w:r w:rsidR="41ADE32D" w:rsidRPr="41ADE32D">
        <w:rPr>
          <w:rFonts w:ascii="Times New Roman" w:hAnsi="Times New Roman" w:cs="Times New Roman"/>
          <w:sz w:val="24"/>
          <w:szCs w:val="24"/>
        </w:rPr>
        <w:t>(piemēram, ja iepriekš</w:t>
      </w:r>
      <w:r w:rsidR="00B05702">
        <w:rPr>
          <w:rFonts w:ascii="Times New Roman" w:hAnsi="Times New Roman" w:cs="Times New Roman"/>
          <w:sz w:val="24"/>
          <w:szCs w:val="24"/>
        </w:rPr>
        <w:t xml:space="preserve"> </w:t>
      </w:r>
      <w:r w:rsidR="41ADE32D" w:rsidRPr="41ADE32D">
        <w:rPr>
          <w:rFonts w:ascii="Times New Roman" w:hAnsi="Times New Roman" w:cs="Times New Roman"/>
          <w:sz w:val="24"/>
          <w:szCs w:val="24"/>
        </w:rPr>
        <w:t xml:space="preserve">minētajā </w:t>
      </w:r>
      <w:r w:rsidR="00B05702">
        <w:rPr>
          <w:rFonts w:ascii="Times New Roman" w:hAnsi="Times New Roman" w:cs="Times New Roman"/>
          <w:sz w:val="24"/>
          <w:szCs w:val="24"/>
        </w:rPr>
        <w:t>V</w:t>
      </w:r>
      <w:r w:rsidR="41ADE32D" w:rsidRPr="41ADE32D">
        <w:rPr>
          <w:rFonts w:ascii="Times New Roman" w:hAnsi="Times New Roman" w:cs="Times New Roman"/>
          <w:sz w:val="24"/>
          <w:szCs w:val="24"/>
        </w:rPr>
        <w:t xml:space="preserve">alsts sekretāru sanāksmes </w:t>
      </w:r>
      <w:r w:rsidR="00B05702">
        <w:rPr>
          <w:rFonts w:ascii="Times New Roman" w:hAnsi="Times New Roman" w:cs="Times New Roman"/>
          <w:sz w:val="24"/>
          <w:szCs w:val="24"/>
        </w:rPr>
        <w:t xml:space="preserve">protokolā </w:t>
      </w:r>
      <w:r w:rsidR="41ADE32D" w:rsidRPr="41ADE32D">
        <w:rPr>
          <w:rFonts w:ascii="Times New Roman" w:hAnsi="Times New Roman" w:cs="Times New Roman"/>
          <w:sz w:val="24"/>
          <w:szCs w:val="24"/>
        </w:rPr>
        <w:t xml:space="preserve">nosauktās preču grupas tiks noteiktas kā obligātas) vai </w:t>
      </w:r>
      <w:r>
        <w:rPr>
          <w:rFonts w:ascii="Times New Roman" w:hAnsi="Times New Roman" w:cs="Times New Roman"/>
          <w:sz w:val="24"/>
          <w:szCs w:val="24"/>
        </w:rPr>
        <w:t xml:space="preserve">MK </w:t>
      </w:r>
      <w:r w:rsidR="41ADE32D" w:rsidRPr="41ADE32D">
        <w:rPr>
          <w:rFonts w:ascii="Times New Roman" w:hAnsi="Times New Roman" w:cs="Times New Roman"/>
          <w:sz w:val="24"/>
          <w:szCs w:val="24"/>
        </w:rPr>
        <w:t>noteikumos jau esoš</w:t>
      </w:r>
      <w:r w:rsidR="00920DB4">
        <w:rPr>
          <w:rFonts w:ascii="Times New Roman" w:hAnsi="Times New Roman" w:cs="Times New Roman"/>
          <w:sz w:val="24"/>
          <w:szCs w:val="24"/>
        </w:rPr>
        <w:t>ās</w:t>
      </w:r>
      <w:r w:rsidR="41ADE32D" w:rsidRPr="41ADE32D">
        <w:rPr>
          <w:rFonts w:ascii="Times New Roman" w:hAnsi="Times New Roman" w:cs="Times New Roman"/>
          <w:sz w:val="24"/>
          <w:szCs w:val="24"/>
        </w:rPr>
        <w:t xml:space="preserve"> grup</w:t>
      </w:r>
      <w:r w:rsidR="00920DB4">
        <w:rPr>
          <w:rFonts w:ascii="Times New Roman" w:hAnsi="Times New Roman" w:cs="Times New Roman"/>
          <w:sz w:val="24"/>
          <w:szCs w:val="24"/>
        </w:rPr>
        <w:t>as</w:t>
      </w:r>
      <w:r w:rsidR="41ADE32D" w:rsidRPr="41ADE32D">
        <w:rPr>
          <w:rFonts w:ascii="Times New Roman" w:hAnsi="Times New Roman" w:cs="Times New Roman"/>
          <w:sz w:val="24"/>
          <w:szCs w:val="24"/>
        </w:rPr>
        <w:t xml:space="preserve">, kas šobrīd nav piekritīgas </w:t>
      </w:r>
      <w:r w:rsidR="41ADE32D" w:rsidRPr="00DC34FC">
        <w:rPr>
          <w:rFonts w:ascii="Times New Roman" w:hAnsi="Times New Roman" w:cs="Times New Roman"/>
          <w:sz w:val="24"/>
          <w:szCs w:val="24"/>
        </w:rPr>
        <w:t xml:space="preserve">VRAA, </w:t>
      </w:r>
      <w:r w:rsidR="00920DB4">
        <w:rPr>
          <w:rFonts w:ascii="Times New Roman" w:hAnsi="Times New Roman" w:cs="Times New Roman"/>
          <w:sz w:val="24"/>
          <w:szCs w:val="24"/>
        </w:rPr>
        <w:t xml:space="preserve">tiks </w:t>
      </w:r>
      <w:r w:rsidR="41ADE32D" w:rsidRPr="00DC34FC">
        <w:rPr>
          <w:rFonts w:ascii="Times New Roman" w:hAnsi="Times New Roman" w:cs="Times New Roman"/>
          <w:sz w:val="24"/>
          <w:szCs w:val="24"/>
        </w:rPr>
        <w:t>nodo</w:t>
      </w:r>
      <w:r w:rsidR="00920DB4">
        <w:rPr>
          <w:rFonts w:ascii="Times New Roman" w:hAnsi="Times New Roman" w:cs="Times New Roman"/>
          <w:sz w:val="24"/>
          <w:szCs w:val="24"/>
        </w:rPr>
        <w:t>tas</w:t>
      </w:r>
      <w:r w:rsidR="41ADE32D" w:rsidRPr="00DC34FC">
        <w:rPr>
          <w:rFonts w:ascii="Times New Roman" w:hAnsi="Times New Roman" w:cs="Times New Roman"/>
          <w:sz w:val="24"/>
          <w:szCs w:val="24"/>
        </w:rPr>
        <w:t xml:space="preserve"> VRAA kompetencē, VRAA </w:t>
      </w:r>
      <w:r>
        <w:rPr>
          <w:rFonts w:ascii="Times New Roman" w:hAnsi="Times New Roman" w:cs="Times New Roman"/>
          <w:sz w:val="24"/>
          <w:szCs w:val="24"/>
        </w:rPr>
        <w:t>būs nepieciešami</w:t>
      </w:r>
      <w:r w:rsidR="41ADE32D" w:rsidRPr="00DC34FC">
        <w:rPr>
          <w:rFonts w:ascii="Times New Roman" w:hAnsi="Times New Roman" w:cs="Times New Roman"/>
          <w:sz w:val="24"/>
          <w:szCs w:val="24"/>
        </w:rPr>
        <w:t xml:space="preserve"> finanšu resursi vienā no šādiem apjomiem:</w:t>
      </w:r>
    </w:p>
    <w:p w14:paraId="3F44E92D" w14:textId="77777777" w:rsidR="00DC34FC" w:rsidRDefault="00DC34FC" w:rsidP="00DC34FC">
      <w:pPr>
        <w:shd w:val="clear" w:color="auto" w:fill="FFFFFF" w:themeFill="background1"/>
        <w:spacing w:after="120"/>
        <w:ind w:firstLine="720"/>
        <w:jc w:val="both"/>
        <w:rPr>
          <w:rFonts w:ascii="Times New Roman" w:hAnsi="Times New Roman" w:cs="Times New Roman"/>
          <w:sz w:val="24"/>
          <w:szCs w:val="24"/>
        </w:rPr>
      </w:pPr>
      <w:r w:rsidRPr="004608CD">
        <w:rPr>
          <w:rFonts w:ascii="Times New Roman" w:hAnsi="Times New Roman" w:cs="Times New Roman"/>
          <w:sz w:val="24"/>
          <w:szCs w:val="24"/>
          <w:u w:val="single"/>
        </w:rPr>
        <w:t xml:space="preserve">1. </w:t>
      </w:r>
      <w:r w:rsidR="41ADE32D" w:rsidRPr="004608CD">
        <w:rPr>
          <w:rFonts w:ascii="Times New Roman" w:hAnsi="Times New Roman" w:cs="Times New Roman"/>
          <w:sz w:val="24"/>
          <w:szCs w:val="24"/>
          <w:u w:val="single"/>
        </w:rPr>
        <w:t>Ja MK noteikumos ti</w:t>
      </w:r>
      <w:r w:rsidR="0048502D">
        <w:rPr>
          <w:rFonts w:ascii="Times New Roman" w:hAnsi="Times New Roman" w:cs="Times New Roman"/>
          <w:sz w:val="24"/>
          <w:szCs w:val="24"/>
          <w:u w:val="single"/>
        </w:rPr>
        <w:t>ks</w:t>
      </w:r>
      <w:r w:rsidR="41ADE32D" w:rsidRPr="004608CD">
        <w:rPr>
          <w:rFonts w:ascii="Times New Roman" w:hAnsi="Times New Roman" w:cs="Times New Roman"/>
          <w:sz w:val="24"/>
          <w:szCs w:val="24"/>
          <w:u w:val="single"/>
        </w:rPr>
        <w:t xml:space="preserve"> ietverta jauna preču vai pakalpojumu grupa, kas nododama VRAA</w:t>
      </w:r>
      <w:r w:rsidR="41ADE32D" w:rsidRPr="00DC34FC">
        <w:rPr>
          <w:rFonts w:ascii="Times New Roman" w:hAnsi="Times New Roman" w:cs="Times New Roman"/>
          <w:sz w:val="24"/>
          <w:szCs w:val="24"/>
        </w:rPr>
        <w:t xml:space="preserve"> – VRAA </w:t>
      </w:r>
      <w:r w:rsidR="0048502D">
        <w:rPr>
          <w:rFonts w:ascii="Times New Roman" w:hAnsi="Times New Roman" w:cs="Times New Roman"/>
          <w:sz w:val="24"/>
          <w:szCs w:val="24"/>
        </w:rPr>
        <w:t>būs nepiecieš</w:t>
      </w:r>
      <w:r w:rsidR="41ADE32D" w:rsidRPr="00DC34FC">
        <w:rPr>
          <w:rFonts w:ascii="Times New Roman" w:hAnsi="Times New Roman" w:cs="Times New Roman"/>
          <w:sz w:val="24"/>
          <w:szCs w:val="24"/>
        </w:rPr>
        <w:t>ami finanšu resursi ne mazāk kā 1,2 cilvēka slodzei uz katru šādu grupu (1 projektu vadītājs (32.amatu saime, 11. mēnešalgu grupa, III A līmenis)</w:t>
      </w:r>
      <w:r w:rsidR="00E933FC" w:rsidRPr="00DC34FC">
        <w:rPr>
          <w:rFonts w:ascii="Times New Roman" w:hAnsi="Times New Roman" w:cs="Times New Roman"/>
          <w:sz w:val="24"/>
          <w:szCs w:val="24"/>
        </w:rPr>
        <w:t xml:space="preserve">, kam atalgojumam nepieciešami </w:t>
      </w:r>
      <w:r w:rsidR="41ADE32D" w:rsidRPr="00DC34FC">
        <w:rPr>
          <w:rFonts w:ascii="Times New Roman" w:hAnsi="Times New Roman" w:cs="Times New Roman"/>
          <w:sz w:val="24"/>
          <w:szCs w:val="24"/>
        </w:rPr>
        <w:t xml:space="preserve">25 724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gadā) un 1 sistēmu analītiķis (19.4 amatu saime, </w:t>
      </w:r>
      <w:r w:rsidR="00F87776">
        <w:rPr>
          <w:rFonts w:ascii="Times New Roman" w:hAnsi="Times New Roman" w:cs="Times New Roman"/>
          <w:sz w:val="24"/>
          <w:szCs w:val="24"/>
        </w:rPr>
        <w:t>12</w:t>
      </w:r>
      <w:r w:rsidR="41ADE32D" w:rsidRPr="00DC34FC">
        <w:rPr>
          <w:rFonts w:ascii="Times New Roman" w:hAnsi="Times New Roman" w:cs="Times New Roman"/>
          <w:sz w:val="24"/>
          <w:szCs w:val="24"/>
        </w:rPr>
        <w:t>. mēnešalgu grupa, I</w:t>
      </w:r>
      <w:r w:rsidR="00266C95">
        <w:rPr>
          <w:rFonts w:ascii="Times New Roman" w:hAnsi="Times New Roman" w:cs="Times New Roman"/>
          <w:sz w:val="24"/>
          <w:szCs w:val="24"/>
        </w:rPr>
        <w:t>V</w:t>
      </w:r>
      <w:r w:rsidR="41ADE32D" w:rsidRPr="00DC34FC">
        <w:rPr>
          <w:rFonts w:ascii="Times New Roman" w:hAnsi="Times New Roman" w:cs="Times New Roman"/>
          <w:sz w:val="24"/>
          <w:szCs w:val="24"/>
        </w:rPr>
        <w:t xml:space="preserve"> līmenis), kam atalgojumam nepieciešami </w:t>
      </w:r>
      <w:r w:rsidR="00093638">
        <w:rPr>
          <w:rFonts w:ascii="Times New Roman" w:hAnsi="Times New Roman" w:cs="Times New Roman"/>
          <w:sz w:val="24"/>
          <w:szCs w:val="24"/>
        </w:rPr>
        <w:t>29 409</w:t>
      </w:r>
      <w:r w:rsidR="41ADE32D" w:rsidRPr="00DC34FC">
        <w:rPr>
          <w:rFonts w:ascii="Times New Roman" w:hAnsi="Times New Roman" w:cs="Times New Roman"/>
          <w:sz w:val="24"/>
          <w:szCs w:val="24"/>
        </w:rPr>
        <w:t xml:space="preserve">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gadā), kā arī 2 darba vietu izveides izmaksas 5 554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un ikgadējās uzturēšanas izmaksas 6 262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w:t>
      </w:r>
    </w:p>
    <w:p w14:paraId="51B23B17" w14:textId="77777777" w:rsidR="00800890" w:rsidRPr="00DC34FC" w:rsidRDefault="00DC34FC" w:rsidP="00DC34FC">
      <w:pPr>
        <w:shd w:val="clear" w:color="auto" w:fill="FFFFFF" w:themeFill="background1"/>
        <w:spacing w:after="120"/>
        <w:ind w:firstLine="720"/>
        <w:jc w:val="both"/>
        <w:rPr>
          <w:rFonts w:ascii="Times New Roman" w:hAnsi="Times New Roman" w:cs="Times New Roman"/>
          <w:sz w:val="24"/>
          <w:szCs w:val="24"/>
        </w:rPr>
      </w:pPr>
      <w:r w:rsidRPr="004608CD">
        <w:rPr>
          <w:rFonts w:ascii="Times New Roman" w:hAnsi="Times New Roman" w:cs="Times New Roman"/>
          <w:sz w:val="24"/>
          <w:szCs w:val="24"/>
          <w:u w:val="single"/>
        </w:rPr>
        <w:lastRenderedPageBreak/>
        <w:t xml:space="preserve">2. </w:t>
      </w:r>
      <w:r w:rsidR="41ADE32D" w:rsidRPr="004608CD">
        <w:rPr>
          <w:rFonts w:ascii="Times New Roman" w:hAnsi="Times New Roman" w:cs="Times New Roman"/>
          <w:sz w:val="24"/>
          <w:szCs w:val="24"/>
          <w:u w:val="single"/>
        </w:rPr>
        <w:t>Ja VRAA ti</w:t>
      </w:r>
      <w:r w:rsidR="0048502D">
        <w:rPr>
          <w:rFonts w:ascii="Times New Roman" w:hAnsi="Times New Roman" w:cs="Times New Roman"/>
          <w:sz w:val="24"/>
          <w:szCs w:val="24"/>
          <w:u w:val="single"/>
        </w:rPr>
        <w:t>ks</w:t>
      </w:r>
      <w:r w:rsidR="41ADE32D" w:rsidRPr="004608CD">
        <w:rPr>
          <w:rFonts w:ascii="Times New Roman" w:hAnsi="Times New Roman" w:cs="Times New Roman"/>
          <w:sz w:val="24"/>
          <w:szCs w:val="24"/>
          <w:u w:val="single"/>
        </w:rPr>
        <w:t xml:space="preserve"> deleģētas MK noteikumos šobrīd jau esošās preču grupas, kas piekritīgas citām institūcijām</w:t>
      </w:r>
      <w:r w:rsidR="41ADE32D" w:rsidRPr="00DC34FC">
        <w:rPr>
          <w:rFonts w:ascii="Times New Roman" w:hAnsi="Times New Roman" w:cs="Times New Roman"/>
          <w:sz w:val="24"/>
          <w:szCs w:val="24"/>
        </w:rPr>
        <w:t xml:space="preserve"> – VRAA</w:t>
      </w:r>
      <w:r w:rsidR="0048502D">
        <w:rPr>
          <w:rFonts w:ascii="Times New Roman" w:hAnsi="Times New Roman" w:cs="Times New Roman"/>
          <w:sz w:val="24"/>
          <w:szCs w:val="24"/>
        </w:rPr>
        <w:t xml:space="preserve"> būs</w:t>
      </w:r>
      <w:r w:rsidR="41ADE32D" w:rsidRPr="00DC34FC">
        <w:rPr>
          <w:rFonts w:ascii="Times New Roman" w:hAnsi="Times New Roman" w:cs="Times New Roman"/>
          <w:sz w:val="24"/>
          <w:szCs w:val="24"/>
        </w:rPr>
        <w:t xml:space="preserve"> </w:t>
      </w:r>
      <w:r w:rsidR="0048502D">
        <w:rPr>
          <w:rFonts w:ascii="Times New Roman" w:hAnsi="Times New Roman" w:cs="Times New Roman"/>
          <w:sz w:val="24"/>
          <w:szCs w:val="24"/>
        </w:rPr>
        <w:t>nepiecieš</w:t>
      </w:r>
      <w:r w:rsidR="41ADE32D" w:rsidRPr="00DC34FC">
        <w:rPr>
          <w:rFonts w:ascii="Times New Roman" w:hAnsi="Times New Roman" w:cs="Times New Roman"/>
          <w:sz w:val="24"/>
          <w:szCs w:val="24"/>
        </w:rPr>
        <w:t>ami finanšu resursi ne mazāk kā 0,9 cilvēka slodzēm uz katru šādu grupu (1 projektu vadītājs (32.amatu saime, 11. mēnešalgu grupa, III A līmenis)</w:t>
      </w:r>
      <w:r w:rsidR="00E933FC" w:rsidRPr="00DC34FC">
        <w:rPr>
          <w:rFonts w:ascii="Times New Roman" w:hAnsi="Times New Roman" w:cs="Times New Roman"/>
          <w:sz w:val="24"/>
          <w:szCs w:val="24"/>
        </w:rPr>
        <w:t xml:space="preserve">, kam atalgojumam nepieciešami </w:t>
      </w:r>
      <w:r w:rsidR="41ADE32D" w:rsidRPr="00DC34FC">
        <w:rPr>
          <w:rFonts w:ascii="Times New Roman" w:hAnsi="Times New Roman" w:cs="Times New Roman"/>
          <w:sz w:val="24"/>
          <w:szCs w:val="24"/>
        </w:rPr>
        <w:t xml:space="preserve">25 724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gadā), kā arī 1 darba vietas izveides izmaksas 2 777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un ikgadējās uzturēšanas izmaksas 3 131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w:t>
      </w:r>
    </w:p>
    <w:p w14:paraId="3D91AFBB" w14:textId="77777777" w:rsidR="00800890" w:rsidRPr="00DC34FC" w:rsidRDefault="00DC34FC" w:rsidP="00DC34FC">
      <w:pPr>
        <w:shd w:val="clear" w:color="auto" w:fill="FFFFFF" w:themeFill="background1"/>
        <w:spacing w:after="0" w:line="240" w:lineRule="auto"/>
        <w:ind w:firstLine="720"/>
        <w:jc w:val="both"/>
        <w:rPr>
          <w:sz w:val="24"/>
          <w:szCs w:val="24"/>
        </w:rPr>
      </w:pPr>
      <w:r w:rsidRPr="004608CD">
        <w:rPr>
          <w:rFonts w:ascii="Times New Roman" w:hAnsi="Times New Roman" w:cs="Times New Roman"/>
          <w:sz w:val="24"/>
          <w:szCs w:val="24"/>
          <w:u w:val="single"/>
        </w:rPr>
        <w:t xml:space="preserve">3. </w:t>
      </w:r>
      <w:r w:rsidR="41ADE32D" w:rsidRPr="004608CD">
        <w:rPr>
          <w:rFonts w:ascii="Times New Roman" w:hAnsi="Times New Roman" w:cs="Times New Roman"/>
          <w:sz w:val="24"/>
          <w:szCs w:val="24"/>
          <w:u w:val="single"/>
        </w:rPr>
        <w:t>Ja MK noteikumos ti</w:t>
      </w:r>
      <w:r w:rsidR="0048502D">
        <w:rPr>
          <w:rFonts w:ascii="Times New Roman" w:hAnsi="Times New Roman" w:cs="Times New Roman"/>
          <w:sz w:val="24"/>
          <w:szCs w:val="24"/>
          <w:u w:val="single"/>
        </w:rPr>
        <w:t>ks</w:t>
      </w:r>
      <w:r w:rsidR="41ADE32D" w:rsidRPr="004608CD">
        <w:rPr>
          <w:rFonts w:ascii="Times New Roman" w:hAnsi="Times New Roman" w:cs="Times New Roman"/>
          <w:sz w:val="24"/>
          <w:szCs w:val="24"/>
          <w:u w:val="single"/>
        </w:rPr>
        <w:t xml:space="preserve"> ietverta jauna preču vai pakalpojumu grupa, kas nododama citai kompetentai institūcijai, kam VRAA nodrošinās elektronisko preču un pakalpojumu kataloga tehnisko izveidi un atbalstu</w:t>
      </w:r>
      <w:r w:rsidR="41ADE32D" w:rsidRPr="00DC34FC">
        <w:rPr>
          <w:rFonts w:ascii="Times New Roman" w:hAnsi="Times New Roman" w:cs="Times New Roman"/>
          <w:sz w:val="24"/>
          <w:szCs w:val="24"/>
        </w:rPr>
        <w:t xml:space="preserve"> – VRAA </w:t>
      </w:r>
      <w:r w:rsidR="0048502D">
        <w:rPr>
          <w:rFonts w:ascii="Times New Roman" w:hAnsi="Times New Roman" w:cs="Times New Roman"/>
          <w:sz w:val="24"/>
          <w:szCs w:val="24"/>
        </w:rPr>
        <w:t>būs nepiecieš</w:t>
      </w:r>
      <w:r w:rsidR="41ADE32D" w:rsidRPr="00DC34FC">
        <w:rPr>
          <w:rFonts w:ascii="Times New Roman" w:hAnsi="Times New Roman" w:cs="Times New Roman"/>
          <w:sz w:val="24"/>
          <w:szCs w:val="24"/>
        </w:rPr>
        <w:t>ami finanšu resursi ne mazāk kā 0,3 cilvēka slodzēm uz vienu šādu grupu (1 sistēmu analītiķis (19.4 amatu saime, 1</w:t>
      </w:r>
      <w:r w:rsidR="00E13471">
        <w:rPr>
          <w:rFonts w:ascii="Times New Roman" w:hAnsi="Times New Roman" w:cs="Times New Roman"/>
          <w:sz w:val="24"/>
          <w:szCs w:val="24"/>
        </w:rPr>
        <w:t>2</w:t>
      </w:r>
      <w:r w:rsidR="41ADE32D" w:rsidRPr="00DC34FC">
        <w:rPr>
          <w:rFonts w:ascii="Times New Roman" w:hAnsi="Times New Roman" w:cs="Times New Roman"/>
          <w:sz w:val="24"/>
          <w:szCs w:val="24"/>
        </w:rPr>
        <w:t xml:space="preserve">. mēnešalgu grupa, </w:t>
      </w:r>
      <w:r w:rsidR="00E13471">
        <w:rPr>
          <w:rFonts w:ascii="Times New Roman" w:hAnsi="Times New Roman" w:cs="Times New Roman"/>
          <w:sz w:val="24"/>
          <w:szCs w:val="24"/>
        </w:rPr>
        <w:t>IV</w:t>
      </w:r>
      <w:r w:rsidR="41ADE32D" w:rsidRPr="00DC34FC">
        <w:rPr>
          <w:rFonts w:ascii="Times New Roman" w:hAnsi="Times New Roman" w:cs="Times New Roman"/>
          <w:sz w:val="24"/>
          <w:szCs w:val="24"/>
        </w:rPr>
        <w:t xml:space="preserve"> līmenis), kam atalgojumam nepieciešami </w:t>
      </w:r>
      <w:r w:rsidR="00246B58">
        <w:rPr>
          <w:rFonts w:ascii="Times New Roman" w:hAnsi="Times New Roman" w:cs="Times New Roman"/>
          <w:sz w:val="24"/>
          <w:szCs w:val="24"/>
        </w:rPr>
        <w:t>29 409</w:t>
      </w:r>
      <w:r w:rsidR="00246B58" w:rsidRPr="00DC34FC">
        <w:rPr>
          <w:rFonts w:ascii="Times New Roman" w:hAnsi="Times New Roman" w:cs="Times New Roman"/>
          <w:sz w:val="24"/>
          <w:szCs w:val="24"/>
        </w:rPr>
        <w:t xml:space="preserve">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gadā), kā arī 1 darba vietas izveides izmaksas 2 777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 xml:space="preserve"> un ikgadējās uzturēšanas izmaksas 3 131 </w:t>
      </w:r>
      <w:proofErr w:type="spellStart"/>
      <w:r w:rsidR="00942432" w:rsidRPr="00DC34FC">
        <w:rPr>
          <w:rFonts w:ascii="Times New Roman" w:eastAsia="Times New Roman" w:hAnsi="Times New Roman" w:cs="Times New Roman"/>
          <w:i/>
          <w:sz w:val="24"/>
          <w:szCs w:val="24"/>
        </w:rPr>
        <w:t>euro</w:t>
      </w:r>
      <w:proofErr w:type="spellEnd"/>
      <w:r w:rsidR="41ADE32D" w:rsidRPr="00DC34FC">
        <w:rPr>
          <w:rFonts w:ascii="Times New Roman" w:hAnsi="Times New Roman" w:cs="Times New Roman"/>
          <w:sz w:val="24"/>
          <w:szCs w:val="24"/>
        </w:rPr>
        <w:t>.</w:t>
      </w:r>
    </w:p>
    <w:p w14:paraId="190F72A0" w14:textId="77777777" w:rsidR="00800890" w:rsidRDefault="00800890" w:rsidP="00800890"/>
    <w:p w14:paraId="00AD27DD" w14:textId="77777777" w:rsidR="00280AE9" w:rsidRDefault="00280AE9" w:rsidP="00800890"/>
    <w:p w14:paraId="0DDF048F" w14:textId="77777777" w:rsidR="008600E8" w:rsidRPr="002E5A05" w:rsidRDefault="008600E8" w:rsidP="008600E8">
      <w:pPr>
        <w:jc w:val="both"/>
        <w:rPr>
          <w:rFonts w:ascii="Times New Roman" w:hAnsi="Times New Roman" w:cs="Times New Roman"/>
          <w:sz w:val="24"/>
          <w:szCs w:val="24"/>
        </w:rPr>
      </w:pPr>
      <w:r w:rsidRPr="002E5A05">
        <w:rPr>
          <w:rFonts w:ascii="Times New Roman" w:hAnsi="Times New Roman" w:cs="Times New Roman"/>
          <w:sz w:val="24"/>
          <w:szCs w:val="24"/>
        </w:rPr>
        <w:t>Vides aizsardzības un reģionālās attīstības ministrs</w:t>
      </w:r>
      <w:r w:rsidRPr="002E5A05">
        <w:rPr>
          <w:rFonts w:ascii="Times New Roman" w:hAnsi="Times New Roman" w:cs="Times New Roman"/>
          <w:sz w:val="24"/>
          <w:szCs w:val="24"/>
        </w:rPr>
        <w:tab/>
      </w:r>
      <w:r w:rsidRPr="002E5A05">
        <w:rPr>
          <w:rFonts w:ascii="Times New Roman" w:hAnsi="Times New Roman" w:cs="Times New Roman"/>
          <w:sz w:val="24"/>
          <w:szCs w:val="24"/>
        </w:rPr>
        <w:tab/>
      </w:r>
      <w:proofErr w:type="gramStart"/>
      <w:r w:rsidR="00116E88" w:rsidRPr="002E5A05">
        <w:rPr>
          <w:rFonts w:ascii="Times New Roman" w:hAnsi="Times New Roman" w:cs="Times New Roman"/>
          <w:sz w:val="24"/>
          <w:szCs w:val="24"/>
        </w:rPr>
        <w:t xml:space="preserve">                    </w:t>
      </w:r>
      <w:r w:rsidRPr="002E5A05">
        <w:rPr>
          <w:rFonts w:ascii="Times New Roman" w:hAnsi="Times New Roman" w:cs="Times New Roman"/>
          <w:sz w:val="24"/>
          <w:szCs w:val="24"/>
        </w:rPr>
        <w:t xml:space="preserve">  </w:t>
      </w:r>
      <w:r w:rsidR="002E5A05">
        <w:rPr>
          <w:rFonts w:ascii="Times New Roman" w:hAnsi="Times New Roman" w:cs="Times New Roman"/>
          <w:sz w:val="24"/>
          <w:szCs w:val="24"/>
        </w:rPr>
        <w:t xml:space="preserve">           </w:t>
      </w:r>
      <w:proofErr w:type="gramEnd"/>
      <w:r w:rsidRPr="002E5A05">
        <w:rPr>
          <w:rFonts w:ascii="Times New Roman" w:hAnsi="Times New Roman" w:cs="Times New Roman"/>
          <w:sz w:val="24"/>
          <w:szCs w:val="24"/>
        </w:rPr>
        <w:t>J.</w:t>
      </w:r>
      <w:r w:rsidR="00116E88" w:rsidRPr="002E5A05">
        <w:rPr>
          <w:rFonts w:ascii="Times New Roman" w:hAnsi="Times New Roman" w:cs="Times New Roman"/>
          <w:sz w:val="24"/>
          <w:szCs w:val="24"/>
        </w:rPr>
        <w:t xml:space="preserve"> </w:t>
      </w:r>
      <w:r w:rsidRPr="002E5A05">
        <w:rPr>
          <w:rFonts w:ascii="Times New Roman" w:hAnsi="Times New Roman" w:cs="Times New Roman"/>
          <w:sz w:val="24"/>
          <w:szCs w:val="24"/>
        </w:rPr>
        <w:t>Pūce</w:t>
      </w:r>
    </w:p>
    <w:p w14:paraId="3FBE8910" w14:textId="77777777" w:rsidR="008600E8" w:rsidRDefault="008600E8" w:rsidP="008600E8">
      <w:pPr>
        <w:spacing w:after="0" w:line="240" w:lineRule="auto"/>
        <w:rPr>
          <w:rFonts w:ascii="Times New Roman" w:hAnsi="Times New Roman" w:cs="Times New Roman"/>
          <w:sz w:val="20"/>
          <w:szCs w:val="20"/>
        </w:rPr>
      </w:pPr>
    </w:p>
    <w:p w14:paraId="0B9D091D" w14:textId="77777777" w:rsidR="00280AE9" w:rsidRDefault="00280AE9" w:rsidP="008600E8">
      <w:pPr>
        <w:spacing w:after="0" w:line="240" w:lineRule="auto"/>
        <w:rPr>
          <w:rFonts w:ascii="Times New Roman" w:hAnsi="Times New Roman" w:cs="Times New Roman"/>
          <w:sz w:val="20"/>
          <w:szCs w:val="20"/>
        </w:rPr>
      </w:pPr>
    </w:p>
    <w:p w14:paraId="227354AF" w14:textId="77777777" w:rsidR="00280AE9" w:rsidRDefault="00280AE9" w:rsidP="008600E8">
      <w:pPr>
        <w:spacing w:after="0" w:line="240" w:lineRule="auto"/>
        <w:rPr>
          <w:rFonts w:ascii="Times New Roman" w:hAnsi="Times New Roman" w:cs="Times New Roman"/>
          <w:sz w:val="20"/>
          <w:szCs w:val="20"/>
        </w:rPr>
      </w:pPr>
    </w:p>
    <w:p w14:paraId="3D848B6D" w14:textId="77777777" w:rsidR="00280AE9" w:rsidRDefault="00280AE9" w:rsidP="008600E8">
      <w:pPr>
        <w:spacing w:after="0" w:line="240" w:lineRule="auto"/>
        <w:rPr>
          <w:rFonts w:ascii="Times New Roman" w:hAnsi="Times New Roman" w:cs="Times New Roman"/>
          <w:sz w:val="20"/>
          <w:szCs w:val="20"/>
        </w:rPr>
      </w:pPr>
    </w:p>
    <w:p w14:paraId="20E5A3E0" w14:textId="77777777" w:rsidR="00280AE9" w:rsidRDefault="00280AE9" w:rsidP="008600E8">
      <w:pPr>
        <w:spacing w:after="0" w:line="240" w:lineRule="auto"/>
        <w:rPr>
          <w:rFonts w:ascii="Times New Roman" w:hAnsi="Times New Roman" w:cs="Times New Roman"/>
          <w:sz w:val="20"/>
          <w:szCs w:val="20"/>
        </w:rPr>
      </w:pPr>
    </w:p>
    <w:p w14:paraId="24CC8299" w14:textId="77777777" w:rsidR="00280AE9" w:rsidRDefault="00280AE9" w:rsidP="008600E8">
      <w:pPr>
        <w:spacing w:after="0" w:line="240" w:lineRule="auto"/>
        <w:rPr>
          <w:rFonts w:ascii="Times New Roman" w:hAnsi="Times New Roman" w:cs="Times New Roman"/>
          <w:sz w:val="20"/>
          <w:szCs w:val="20"/>
        </w:rPr>
      </w:pPr>
    </w:p>
    <w:p w14:paraId="54BAE03A" w14:textId="77777777" w:rsidR="00280AE9" w:rsidRDefault="00280AE9" w:rsidP="008600E8">
      <w:pPr>
        <w:spacing w:after="0" w:line="240" w:lineRule="auto"/>
        <w:rPr>
          <w:rFonts w:ascii="Times New Roman" w:hAnsi="Times New Roman" w:cs="Times New Roman"/>
          <w:sz w:val="20"/>
          <w:szCs w:val="20"/>
        </w:rPr>
      </w:pPr>
    </w:p>
    <w:p w14:paraId="2038F733" w14:textId="77777777" w:rsidR="00280AE9" w:rsidRDefault="00280AE9" w:rsidP="008600E8">
      <w:pPr>
        <w:spacing w:after="0" w:line="240" w:lineRule="auto"/>
        <w:rPr>
          <w:rFonts w:ascii="Times New Roman" w:hAnsi="Times New Roman" w:cs="Times New Roman"/>
          <w:sz w:val="20"/>
          <w:szCs w:val="20"/>
        </w:rPr>
      </w:pPr>
    </w:p>
    <w:p w14:paraId="4470291B" w14:textId="77777777" w:rsidR="00280AE9" w:rsidRDefault="00280AE9" w:rsidP="008600E8">
      <w:pPr>
        <w:spacing w:after="0" w:line="240" w:lineRule="auto"/>
        <w:rPr>
          <w:rFonts w:ascii="Times New Roman" w:hAnsi="Times New Roman" w:cs="Times New Roman"/>
          <w:sz w:val="20"/>
          <w:szCs w:val="20"/>
        </w:rPr>
      </w:pPr>
    </w:p>
    <w:p w14:paraId="1DE5D8E3" w14:textId="77777777" w:rsidR="00280AE9" w:rsidRDefault="00280AE9" w:rsidP="008600E8">
      <w:pPr>
        <w:spacing w:after="0" w:line="240" w:lineRule="auto"/>
        <w:rPr>
          <w:rFonts w:ascii="Times New Roman" w:hAnsi="Times New Roman" w:cs="Times New Roman"/>
          <w:sz w:val="20"/>
          <w:szCs w:val="20"/>
        </w:rPr>
      </w:pPr>
    </w:p>
    <w:p w14:paraId="15BE3B68" w14:textId="77777777" w:rsidR="008B6487" w:rsidRDefault="008B6487" w:rsidP="008600E8">
      <w:pPr>
        <w:spacing w:after="0" w:line="240" w:lineRule="auto"/>
        <w:rPr>
          <w:rFonts w:ascii="Times New Roman" w:hAnsi="Times New Roman" w:cs="Times New Roman"/>
          <w:sz w:val="20"/>
          <w:szCs w:val="20"/>
        </w:rPr>
      </w:pPr>
    </w:p>
    <w:p w14:paraId="3DF9CE70" w14:textId="77777777" w:rsidR="008B6487" w:rsidRDefault="008B6487" w:rsidP="008600E8">
      <w:pPr>
        <w:spacing w:after="0" w:line="240" w:lineRule="auto"/>
        <w:rPr>
          <w:rFonts w:ascii="Times New Roman" w:hAnsi="Times New Roman" w:cs="Times New Roman"/>
          <w:sz w:val="20"/>
          <w:szCs w:val="20"/>
        </w:rPr>
      </w:pPr>
    </w:p>
    <w:p w14:paraId="3371675E" w14:textId="77777777" w:rsidR="008B6487" w:rsidRDefault="008B6487" w:rsidP="008600E8">
      <w:pPr>
        <w:spacing w:after="0" w:line="240" w:lineRule="auto"/>
        <w:rPr>
          <w:rFonts w:ascii="Times New Roman" w:hAnsi="Times New Roman" w:cs="Times New Roman"/>
          <w:sz w:val="20"/>
          <w:szCs w:val="20"/>
        </w:rPr>
      </w:pPr>
    </w:p>
    <w:p w14:paraId="20976255" w14:textId="77777777" w:rsidR="008B6487" w:rsidRDefault="008B6487" w:rsidP="008600E8">
      <w:pPr>
        <w:spacing w:after="0" w:line="240" w:lineRule="auto"/>
        <w:rPr>
          <w:rFonts w:ascii="Times New Roman" w:hAnsi="Times New Roman" w:cs="Times New Roman"/>
          <w:sz w:val="20"/>
          <w:szCs w:val="20"/>
        </w:rPr>
      </w:pPr>
    </w:p>
    <w:p w14:paraId="6AA420E8" w14:textId="77777777" w:rsidR="008B6487" w:rsidRDefault="008B6487" w:rsidP="008600E8">
      <w:pPr>
        <w:spacing w:after="0" w:line="240" w:lineRule="auto"/>
        <w:rPr>
          <w:rFonts w:ascii="Times New Roman" w:hAnsi="Times New Roman" w:cs="Times New Roman"/>
          <w:sz w:val="20"/>
          <w:szCs w:val="20"/>
        </w:rPr>
      </w:pPr>
    </w:p>
    <w:p w14:paraId="358F4FCE" w14:textId="77777777" w:rsidR="008B6487" w:rsidRDefault="008B6487" w:rsidP="008600E8">
      <w:pPr>
        <w:spacing w:after="0" w:line="240" w:lineRule="auto"/>
        <w:rPr>
          <w:rFonts w:ascii="Times New Roman" w:hAnsi="Times New Roman" w:cs="Times New Roman"/>
          <w:sz w:val="20"/>
          <w:szCs w:val="20"/>
        </w:rPr>
      </w:pPr>
    </w:p>
    <w:p w14:paraId="55F55E69" w14:textId="77777777" w:rsidR="008B6487" w:rsidRDefault="008B6487" w:rsidP="008600E8">
      <w:pPr>
        <w:spacing w:after="0" w:line="240" w:lineRule="auto"/>
        <w:rPr>
          <w:rFonts w:ascii="Times New Roman" w:hAnsi="Times New Roman" w:cs="Times New Roman"/>
          <w:sz w:val="20"/>
          <w:szCs w:val="20"/>
        </w:rPr>
      </w:pPr>
    </w:p>
    <w:p w14:paraId="4133D469" w14:textId="77777777" w:rsidR="008B6487" w:rsidRDefault="008B6487" w:rsidP="008600E8">
      <w:pPr>
        <w:spacing w:after="0" w:line="240" w:lineRule="auto"/>
        <w:rPr>
          <w:rFonts w:ascii="Times New Roman" w:hAnsi="Times New Roman" w:cs="Times New Roman"/>
          <w:sz w:val="20"/>
          <w:szCs w:val="20"/>
        </w:rPr>
      </w:pPr>
    </w:p>
    <w:p w14:paraId="7C689A0E" w14:textId="77777777" w:rsidR="008B6487" w:rsidRPr="00280AE9" w:rsidRDefault="008B6487" w:rsidP="008600E8">
      <w:pPr>
        <w:spacing w:after="0" w:line="240" w:lineRule="auto"/>
        <w:rPr>
          <w:rFonts w:ascii="Times New Roman" w:hAnsi="Times New Roman" w:cs="Times New Roman"/>
          <w:sz w:val="20"/>
          <w:szCs w:val="20"/>
        </w:rPr>
      </w:pPr>
    </w:p>
    <w:p w14:paraId="53EB0A17" w14:textId="77777777" w:rsidR="00DA3036" w:rsidRDefault="00DA3036" w:rsidP="008600E8">
      <w:pPr>
        <w:spacing w:after="0" w:line="240" w:lineRule="auto"/>
        <w:rPr>
          <w:rFonts w:ascii="Times New Roman" w:hAnsi="Times New Roman" w:cs="Times New Roman"/>
          <w:sz w:val="20"/>
          <w:szCs w:val="20"/>
          <w:lang w:val="de-DE"/>
        </w:rPr>
      </w:pPr>
    </w:p>
    <w:p w14:paraId="7AEEE9B2" w14:textId="77777777" w:rsidR="00357F28" w:rsidRDefault="00357F28" w:rsidP="008600E8">
      <w:pPr>
        <w:spacing w:after="0" w:line="240" w:lineRule="auto"/>
        <w:rPr>
          <w:rFonts w:ascii="Times New Roman" w:hAnsi="Times New Roman" w:cs="Times New Roman"/>
          <w:sz w:val="20"/>
          <w:szCs w:val="20"/>
          <w:lang w:val="de-DE"/>
        </w:rPr>
      </w:pPr>
    </w:p>
    <w:p w14:paraId="61EC41C4" w14:textId="77777777" w:rsidR="004F1156" w:rsidRDefault="004F1156" w:rsidP="008600E8">
      <w:pPr>
        <w:spacing w:after="0" w:line="240" w:lineRule="auto"/>
        <w:rPr>
          <w:rFonts w:ascii="Times New Roman" w:hAnsi="Times New Roman" w:cs="Times New Roman"/>
          <w:sz w:val="20"/>
          <w:szCs w:val="20"/>
          <w:lang w:val="de-DE"/>
        </w:rPr>
      </w:pPr>
    </w:p>
    <w:p w14:paraId="3FA3E3E7" w14:textId="77777777" w:rsidR="004F1156" w:rsidRDefault="004F1156" w:rsidP="008600E8">
      <w:pPr>
        <w:spacing w:after="0" w:line="240" w:lineRule="auto"/>
        <w:rPr>
          <w:rFonts w:ascii="Times New Roman" w:hAnsi="Times New Roman" w:cs="Times New Roman"/>
          <w:sz w:val="20"/>
          <w:szCs w:val="20"/>
          <w:lang w:val="de-DE"/>
        </w:rPr>
      </w:pPr>
    </w:p>
    <w:p w14:paraId="0D6AFDBF" w14:textId="77777777" w:rsidR="004F1156" w:rsidRDefault="004F1156" w:rsidP="008600E8">
      <w:pPr>
        <w:spacing w:after="0" w:line="240" w:lineRule="auto"/>
        <w:rPr>
          <w:rFonts w:ascii="Times New Roman" w:hAnsi="Times New Roman" w:cs="Times New Roman"/>
          <w:sz w:val="20"/>
          <w:szCs w:val="20"/>
          <w:lang w:val="de-DE"/>
        </w:rPr>
      </w:pPr>
    </w:p>
    <w:p w14:paraId="5C954048" w14:textId="77777777" w:rsidR="004F1156" w:rsidRDefault="004F1156" w:rsidP="008600E8">
      <w:pPr>
        <w:spacing w:after="0" w:line="240" w:lineRule="auto"/>
        <w:rPr>
          <w:rFonts w:ascii="Times New Roman" w:hAnsi="Times New Roman" w:cs="Times New Roman"/>
          <w:sz w:val="20"/>
          <w:szCs w:val="20"/>
          <w:lang w:val="de-DE"/>
        </w:rPr>
      </w:pPr>
    </w:p>
    <w:p w14:paraId="64CFF753" w14:textId="77777777" w:rsidR="004F1156" w:rsidRDefault="004F1156" w:rsidP="008600E8">
      <w:pPr>
        <w:spacing w:after="0" w:line="240" w:lineRule="auto"/>
        <w:rPr>
          <w:rFonts w:ascii="Times New Roman" w:hAnsi="Times New Roman" w:cs="Times New Roman"/>
          <w:sz w:val="20"/>
          <w:szCs w:val="20"/>
          <w:lang w:val="de-DE"/>
        </w:rPr>
      </w:pPr>
    </w:p>
    <w:p w14:paraId="19501DF2" w14:textId="77777777" w:rsidR="004F1156" w:rsidRDefault="004F1156" w:rsidP="008600E8">
      <w:pPr>
        <w:spacing w:after="0" w:line="240" w:lineRule="auto"/>
        <w:rPr>
          <w:rFonts w:ascii="Times New Roman" w:hAnsi="Times New Roman" w:cs="Times New Roman"/>
          <w:sz w:val="20"/>
          <w:szCs w:val="20"/>
          <w:lang w:val="de-DE"/>
        </w:rPr>
      </w:pPr>
    </w:p>
    <w:p w14:paraId="31998AE2" w14:textId="77777777" w:rsidR="004F1156" w:rsidRDefault="004F1156" w:rsidP="008600E8">
      <w:pPr>
        <w:spacing w:after="0" w:line="240" w:lineRule="auto"/>
        <w:rPr>
          <w:rFonts w:ascii="Times New Roman" w:hAnsi="Times New Roman" w:cs="Times New Roman"/>
          <w:sz w:val="20"/>
          <w:szCs w:val="20"/>
          <w:lang w:val="de-DE"/>
        </w:rPr>
      </w:pPr>
    </w:p>
    <w:p w14:paraId="6A71BBE4" w14:textId="77777777" w:rsidR="004F1156" w:rsidRPr="004D5AD3" w:rsidRDefault="004F1156" w:rsidP="008600E8">
      <w:pPr>
        <w:spacing w:after="0" w:line="240" w:lineRule="auto"/>
        <w:rPr>
          <w:rFonts w:ascii="Times New Roman" w:hAnsi="Times New Roman" w:cs="Times New Roman"/>
          <w:sz w:val="20"/>
          <w:szCs w:val="20"/>
          <w:lang w:val="de-DE"/>
        </w:rPr>
      </w:pPr>
    </w:p>
    <w:p w14:paraId="3A884D99" w14:textId="77777777" w:rsidR="008600E8" w:rsidRDefault="008600E8" w:rsidP="008600E8">
      <w:pPr>
        <w:spacing w:after="0" w:line="240" w:lineRule="auto"/>
        <w:rPr>
          <w:rFonts w:ascii="Times New Roman" w:hAnsi="Times New Roman" w:cs="Times New Roman"/>
          <w:sz w:val="20"/>
          <w:szCs w:val="20"/>
          <w:lang w:val="de-DE"/>
        </w:rPr>
      </w:pPr>
    </w:p>
    <w:p w14:paraId="1A15AAD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4C47E627" w14:textId="77777777" w:rsidR="008600E8" w:rsidRPr="008600E8" w:rsidRDefault="002F244E" w:rsidP="008600E8">
      <w:pPr>
        <w:tabs>
          <w:tab w:val="left" w:pos="7380"/>
        </w:tabs>
        <w:spacing w:after="0" w:line="240" w:lineRule="auto"/>
        <w:ind w:right="-283"/>
        <w:jc w:val="both"/>
        <w:rPr>
          <w:rStyle w:val="Hyperlink"/>
          <w:rFonts w:ascii="Times New Roman" w:hAnsi="Times New Roman" w:cs="Times New Roman"/>
          <w:sz w:val="20"/>
          <w:szCs w:val="20"/>
        </w:rPr>
      </w:pPr>
      <w:hyperlink r:id="rId14" w:history="1">
        <w:r w:rsidR="008600E8" w:rsidRPr="00290FF1">
          <w:rPr>
            <w:rStyle w:val="Hyperlink"/>
            <w:rFonts w:ascii="Times New Roman" w:hAnsi="Times New Roman" w:cs="Times New Roman"/>
            <w:sz w:val="20"/>
            <w:szCs w:val="20"/>
          </w:rPr>
          <w:t>edgars.cirulis@vraa.gov.lv</w:t>
        </w:r>
      </w:hyperlink>
    </w:p>
    <w:p w14:paraId="7D553D28" w14:textId="77777777" w:rsidR="009F5237" w:rsidRDefault="009F5237" w:rsidP="008600E8">
      <w:pPr>
        <w:tabs>
          <w:tab w:val="left" w:pos="7380"/>
        </w:tabs>
        <w:spacing w:after="0" w:line="240" w:lineRule="auto"/>
        <w:ind w:right="-283"/>
        <w:jc w:val="both"/>
        <w:rPr>
          <w:rFonts w:ascii="Times New Roman" w:hAnsi="Times New Roman" w:cs="Times New Roman"/>
          <w:sz w:val="20"/>
          <w:szCs w:val="20"/>
        </w:rPr>
      </w:pPr>
    </w:p>
    <w:p w14:paraId="40FDC145" w14:textId="77777777" w:rsidR="004F1156" w:rsidRDefault="004F1156" w:rsidP="008600E8">
      <w:pPr>
        <w:tabs>
          <w:tab w:val="left" w:pos="7380"/>
        </w:tabs>
        <w:spacing w:after="0" w:line="240" w:lineRule="auto"/>
        <w:ind w:right="-283"/>
        <w:jc w:val="both"/>
        <w:rPr>
          <w:rFonts w:ascii="Times New Roman" w:hAnsi="Times New Roman" w:cs="Times New Roman"/>
          <w:sz w:val="20"/>
          <w:szCs w:val="20"/>
        </w:rPr>
      </w:pPr>
    </w:p>
    <w:p w14:paraId="4A182350"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1B0F909A" w14:textId="77777777" w:rsidR="008600E8" w:rsidRPr="008600E8" w:rsidRDefault="002F244E" w:rsidP="008600E8">
      <w:pPr>
        <w:tabs>
          <w:tab w:val="left" w:pos="7380"/>
        </w:tabs>
        <w:spacing w:after="0" w:line="240" w:lineRule="auto"/>
        <w:ind w:right="-283"/>
        <w:jc w:val="both"/>
        <w:rPr>
          <w:rStyle w:val="Hyperlink"/>
          <w:rFonts w:ascii="Times New Roman" w:hAnsi="Times New Roman" w:cs="Times New Roman"/>
          <w:sz w:val="20"/>
          <w:szCs w:val="20"/>
        </w:rPr>
      </w:pPr>
      <w:hyperlink r:id="rId15" w:history="1">
        <w:r w:rsidR="008600E8" w:rsidRPr="002C042C">
          <w:rPr>
            <w:rStyle w:val="Hyperlink"/>
            <w:rFonts w:ascii="Times New Roman" w:hAnsi="Times New Roman" w:cs="Times New Roman"/>
            <w:sz w:val="20"/>
            <w:szCs w:val="20"/>
          </w:rPr>
          <w:t>vineta.bruvere@varam.gov.lv</w:t>
        </w:r>
      </w:hyperlink>
    </w:p>
    <w:sectPr w:rsidR="008600E8" w:rsidRPr="008600E8" w:rsidSect="00D46CD9">
      <w:headerReference w:type="default" r:id="rId16"/>
      <w:footerReference w:type="default" r:id="rId17"/>
      <w:headerReference w:type="first" r:id="rId18"/>
      <w:footerReference w:type="first" r:id="rId19"/>
      <w:pgSz w:w="11906" w:h="16838"/>
      <w:pgMar w:top="1440" w:right="164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C9A7" w14:textId="77777777" w:rsidR="00746922" w:rsidRDefault="00746922" w:rsidP="00800890">
      <w:pPr>
        <w:spacing w:after="0" w:line="240" w:lineRule="auto"/>
      </w:pPr>
      <w:r>
        <w:separator/>
      </w:r>
    </w:p>
  </w:endnote>
  <w:endnote w:type="continuationSeparator" w:id="0">
    <w:p w14:paraId="76DA64F4" w14:textId="77777777" w:rsidR="00746922" w:rsidRDefault="00746922" w:rsidP="00800890">
      <w:pPr>
        <w:spacing w:after="0" w:line="240" w:lineRule="auto"/>
      </w:pPr>
      <w:r>
        <w:continuationSeparator/>
      </w:r>
    </w:p>
  </w:endnote>
  <w:endnote w:type="continuationNotice" w:id="1">
    <w:p w14:paraId="7D93A9FA" w14:textId="77777777" w:rsidR="00746922" w:rsidRDefault="00746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32652"/>
      <w:docPartObj>
        <w:docPartGallery w:val="Page Numbers (Bottom of Page)"/>
        <w:docPartUnique/>
      </w:docPartObj>
    </w:sdtPr>
    <w:sdtEndPr>
      <w:rPr>
        <w:noProof/>
      </w:rPr>
    </w:sdtEndPr>
    <w:sdtContent>
      <w:p w14:paraId="09AB978E" w14:textId="77777777" w:rsidR="00166BB4" w:rsidRDefault="00166BB4" w:rsidP="00166BB4">
        <w:pPr>
          <w:pStyle w:val="Footer"/>
        </w:pPr>
      </w:p>
      <w:p w14:paraId="16E1CC79" w14:textId="77777777" w:rsidR="00166BB4" w:rsidRDefault="00166BB4" w:rsidP="00166BB4">
        <w:pPr>
          <w:pStyle w:val="Footer"/>
        </w:pPr>
      </w:p>
      <w:p w14:paraId="6F6E0609" w14:textId="30165F22" w:rsidR="00166BB4" w:rsidRPr="002E1281" w:rsidRDefault="00166BB4" w:rsidP="00166BB4">
        <w:pPr>
          <w:pStyle w:val="Footer"/>
          <w:rPr>
            <w:rFonts w:ascii="Times New Roman" w:hAnsi="Times New Roman" w:cs="Times New Roman"/>
            <w:sz w:val="20"/>
            <w:szCs w:val="20"/>
          </w:rPr>
        </w:pPr>
        <w:r>
          <w:rPr>
            <w:rFonts w:ascii="Times New Roman" w:hAnsi="Times New Roman" w:cs="Times New Roman"/>
            <w:sz w:val="20"/>
            <w:szCs w:val="20"/>
          </w:rPr>
          <w:t>VARAMZinp1</w:t>
        </w:r>
        <w:r w:rsidRPr="002E1281">
          <w:rPr>
            <w:rFonts w:ascii="Times New Roman" w:hAnsi="Times New Roman" w:cs="Times New Roman"/>
            <w:sz w:val="20"/>
            <w:szCs w:val="20"/>
          </w:rPr>
          <w:t xml:space="preserve">_IKT </w:t>
        </w:r>
        <w:proofErr w:type="spellStart"/>
        <w:r w:rsidRPr="002E1281">
          <w:rPr>
            <w:rFonts w:ascii="Times New Roman" w:hAnsi="Times New Roman" w:cs="Times New Roman"/>
            <w:sz w:val="20"/>
            <w:szCs w:val="20"/>
          </w:rPr>
          <w:t>platf</w:t>
        </w:r>
        <w:proofErr w:type="spellEnd"/>
        <w:r w:rsidRPr="002E1281">
          <w:rPr>
            <w:rFonts w:ascii="Times New Roman" w:hAnsi="Times New Roman" w:cs="Times New Roman"/>
            <w:sz w:val="20"/>
            <w:szCs w:val="20"/>
          </w:rPr>
          <w:t xml:space="preserve"> uztur_</w:t>
        </w:r>
        <w:r w:rsidR="00AA649E">
          <w:rPr>
            <w:rFonts w:ascii="Times New Roman" w:hAnsi="Times New Roman" w:cs="Times New Roman"/>
            <w:sz w:val="20"/>
            <w:szCs w:val="20"/>
          </w:rPr>
          <w:t>0404</w:t>
        </w:r>
        <w:r w:rsidRPr="002E1281">
          <w:rPr>
            <w:rFonts w:ascii="Times New Roman" w:hAnsi="Times New Roman" w:cs="Times New Roman"/>
            <w:sz w:val="20"/>
            <w:szCs w:val="20"/>
          </w:rPr>
          <w:t>2019</w:t>
        </w:r>
      </w:p>
      <w:p w14:paraId="6AEA7D6E" w14:textId="77777777" w:rsidR="00D46CD9" w:rsidRDefault="002F244E">
        <w:pPr>
          <w:pStyle w:val="Footer"/>
          <w:jc w:val="center"/>
        </w:pPr>
      </w:p>
    </w:sdtContent>
  </w:sdt>
  <w:p w14:paraId="40DAD009" w14:textId="77777777" w:rsidR="0712CA93" w:rsidRPr="008B03B5" w:rsidRDefault="0712CA93" w:rsidP="0712CA93">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18A4" w14:textId="77777777" w:rsidR="002E1281" w:rsidRPr="002E1281" w:rsidRDefault="002E1281">
    <w:pPr>
      <w:pStyle w:val="Footer"/>
      <w:rPr>
        <w:rFonts w:ascii="Times New Roman" w:hAnsi="Times New Roman" w:cs="Times New Roman"/>
        <w:sz w:val="20"/>
        <w:szCs w:val="20"/>
      </w:rPr>
    </w:pPr>
    <w:r>
      <w:rPr>
        <w:rFonts w:ascii="Times New Roman" w:hAnsi="Times New Roman" w:cs="Times New Roman"/>
        <w:sz w:val="20"/>
        <w:szCs w:val="20"/>
      </w:rPr>
      <w:t>VARAMZinp1</w:t>
    </w:r>
    <w:r w:rsidRPr="002E1281">
      <w:rPr>
        <w:rFonts w:ascii="Times New Roman" w:hAnsi="Times New Roman" w:cs="Times New Roman"/>
        <w:sz w:val="20"/>
        <w:szCs w:val="20"/>
      </w:rPr>
      <w:t xml:space="preserve">_IKT </w:t>
    </w:r>
    <w:proofErr w:type="spellStart"/>
    <w:r w:rsidRPr="002E1281">
      <w:rPr>
        <w:rFonts w:ascii="Times New Roman" w:hAnsi="Times New Roman" w:cs="Times New Roman"/>
        <w:sz w:val="20"/>
        <w:szCs w:val="20"/>
      </w:rPr>
      <w:t>platf</w:t>
    </w:r>
    <w:proofErr w:type="spellEnd"/>
    <w:r w:rsidRPr="002E1281">
      <w:rPr>
        <w:rFonts w:ascii="Times New Roman" w:hAnsi="Times New Roman" w:cs="Times New Roman"/>
        <w:sz w:val="20"/>
        <w:szCs w:val="20"/>
      </w:rPr>
      <w:t xml:space="preserve"> uztur_26032019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FC6C" w14:textId="77777777" w:rsidR="00746922" w:rsidRDefault="00746922" w:rsidP="00800890">
      <w:pPr>
        <w:spacing w:after="0" w:line="240" w:lineRule="auto"/>
      </w:pPr>
      <w:r>
        <w:separator/>
      </w:r>
    </w:p>
  </w:footnote>
  <w:footnote w:type="continuationSeparator" w:id="0">
    <w:p w14:paraId="500C7AA6" w14:textId="77777777" w:rsidR="00746922" w:rsidRDefault="00746922" w:rsidP="00800890">
      <w:pPr>
        <w:spacing w:after="0" w:line="240" w:lineRule="auto"/>
      </w:pPr>
      <w:r>
        <w:continuationSeparator/>
      </w:r>
    </w:p>
  </w:footnote>
  <w:footnote w:type="continuationNotice" w:id="1">
    <w:p w14:paraId="27C4F32B" w14:textId="77777777" w:rsidR="00746922" w:rsidRDefault="00746922">
      <w:pPr>
        <w:spacing w:after="0" w:line="240" w:lineRule="auto"/>
      </w:pPr>
    </w:p>
  </w:footnote>
  <w:footnote w:id="2">
    <w:p w14:paraId="1F64DDC7" w14:textId="77777777" w:rsidR="00800890" w:rsidRPr="00544E99" w:rsidRDefault="00800890" w:rsidP="00800890">
      <w:pPr>
        <w:pStyle w:val="FootnoteText"/>
        <w:ind w:left="180" w:hanging="18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vertAlign w:val="superscript"/>
        </w:rPr>
        <w:t xml:space="preserve"> </w:t>
      </w:r>
      <w:r w:rsidRPr="00544E99">
        <w:rPr>
          <w:rFonts w:ascii="Times New Roman" w:hAnsi="Times New Roman" w:cs="Times New Roman"/>
          <w:vertAlign w:val="superscript"/>
        </w:rPr>
        <w:tab/>
      </w:r>
      <w:hyperlink r:id="rId1" w:history="1">
        <w:r w:rsidRPr="00544E99">
          <w:rPr>
            <w:rStyle w:val="Hyperlink"/>
            <w:rFonts w:ascii="Times New Roman" w:hAnsi="Times New Roman" w:cs="Times New Roman"/>
          </w:rPr>
          <w:t>https://ec.europa.eu/docsroom/documents/15468/attachments/1/translations/en/renditions/native</w:t>
        </w:r>
      </w:hyperlink>
      <w:r w:rsidRPr="00544E99">
        <w:rPr>
          <w:rFonts w:ascii="Times New Roman" w:hAnsi="Times New Roman" w:cs="Times New Roman"/>
        </w:rPr>
        <w:t xml:space="preserve"> </w:t>
      </w:r>
    </w:p>
  </w:footnote>
  <w:footnote w:id="3">
    <w:p w14:paraId="7B9CD1EA" w14:textId="77777777" w:rsidR="00800890" w:rsidRPr="00544E99" w:rsidRDefault="00800890" w:rsidP="00800890">
      <w:pPr>
        <w:pStyle w:val="FootnoteText"/>
        <w:spacing w:before="60"/>
        <w:ind w:left="181" w:hanging="181"/>
        <w:jc w:val="both"/>
      </w:pPr>
      <w:r w:rsidRPr="00544E99">
        <w:rPr>
          <w:rStyle w:val="FootnoteReference"/>
        </w:rPr>
        <w:footnoteRef/>
      </w:r>
      <w:r w:rsidRPr="00544E99">
        <w:rPr>
          <w:vertAlign w:val="superscript"/>
        </w:rPr>
        <w:t xml:space="preserve"> </w:t>
      </w:r>
      <w:r w:rsidRPr="00544E99">
        <w:rPr>
          <w:vertAlign w:val="superscript"/>
        </w:rPr>
        <w:tab/>
      </w:r>
      <w:r w:rsidRPr="00544E99">
        <w:rPr>
          <w:rFonts w:ascii="Times New Roman" w:hAnsi="Times New Roman" w:cs="Times New Roman"/>
          <w:color w:val="000000"/>
        </w:rPr>
        <w:t>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apstrīdēšanas process IUB un tiesā; 6) līguma sagatavošana un noslēgšana.</w:t>
      </w:r>
    </w:p>
  </w:footnote>
  <w:footnote w:id="4">
    <w:p w14:paraId="4A2DE7CE" w14:textId="77777777" w:rsidR="00800890" w:rsidRPr="00544E99" w:rsidRDefault="00800890" w:rsidP="00800890">
      <w:pPr>
        <w:pStyle w:val="FootnoteText"/>
        <w:spacing w:before="60"/>
        <w:ind w:left="181" w:hanging="181"/>
        <w:jc w:val="both"/>
      </w:pPr>
      <w:r w:rsidRPr="00544E99">
        <w:rPr>
          <w:rFonts w:ascii="Times New Roman" w:hAnsi="Times New Roman" w:cs="Times New Roman"/>
          <w:color w:val="000000"/>
          <w:vertAlign w:val="superscript"/>
        </w:rPr>
        <w:footnoteRef/>
      </w:r>
      <w:r w:rsidRPr="00544E99">
        <w:rPr>
          <w:rFonts w:ascii="Times New Roman" w:hAnsi="Times New Roman" w:cs="Times New Roman"/>
          <w:color w:val="000000"/>
        </w:rPr>
        <w:t xml:space="preserve"> </w:t>
      </w:r>
      <w:r w:rsidRPr="00544E99">
        <w:rPr>
          <w:rFonts w:ascii="Times New Roman" w:hAnsi="Times New Roman" w:cs="Times New Roman"/>
          <w:color w:val="000000"/>
        </w:rPr>
        <w:tab/>
        <w:t xml:space="preserve">Kopsummās nav iekļauti tie EIS pasūtītāji un darījumi tajās preču un pakalpojumu grupās, kurās darījumu kopsumma uz konkrēto pasūtītāju nesasniedz 10 000 </w:t>
      </w:r>
      <w:proofErr w:type="spellStart"/>
      <w:r w:rsidR="00EF320D" w:rsidRPr="00544E99">
        <w:rPr>
          <w:rFonts w:ascii="Times New Roman" w:eastAsia="Times New Roman" w:hAnsi="Times New Roman" w:cs="Times New Roman"/>
          <w:i/>
        </w:rPr>
        <w:t>euro</w:t>
      </w:r>
      <w:proofErr w:type="spellEnd"/>
      <w:r w:rsidRPr="00544E99">
        <w:rPr>
          <w:rFonts w:ascii="Times New Roman" w:hAnsi="Times New Roman" w:cs="Times New Roman"/>
          <w:color w:val="000000"/>
        </w:rPr>
        <w:t>.</w:t>
      </w:r>
    </w:p>
  </w:footnote>
  <w:footnote w:id="5">
    <w:p w14:paraId="5E22B5F5" w14:textId="77777777" w:rsidR="00FE760F" w:rsidRPr="00544E99" w:rsidRDefault="00FE760F" w:rsidP="00FE760F">
      <w:pPr>
        <w:pStyle w:val="FootnoteText"/>
        <w:spacing w:before="60"/>
        <w:ind w:left="181" w:hanging="181"/>
        <w:jc w:val="both"/>
      </w:pPr>
      <w:r w:rsidRPr="00544E99">
        <w:rPr>
          <w:rFonts w:ascii="Times New Roman" w:hAnsi="Times New Roman" w:cs="Times New Roman"/>
          <w:color w:val="000000"/>
          <w:vertAlign w:val="superscript"/>
        </w:rPr>
        <w:footnoteRef/>
      </w:r>
      <w:r w:rsidRPr="00544E99">
        <w:rPr>
          <w:rFonts w:ascii="Times New Roman" w:hAnsi="Times New Roman" w:cs="Times New Roman"/>
          <w:color w:val="000000"/>
        </w:rPr>
        <w:t xml:space="preserve"> Amata vietu skaita aprēķinos tika izmantotas 224 cilvēkdienas</w:t>
      </w:r>
      <w:r w:rsidR="00166BB4">
        <w:rPr>
          <w:rFonts w:ascii="Times New Roman" w:hAnsi="Times New Roman" w:cs="Times New Roman"/>
          <w:color w:val="000000"/>
        </w:rPr>
        <w:t xml:space="preserve"> uz vienu amata vietu. Savukārt</w:t>
      </w:r>
      <w:r w:rsidRPr="00544E99">
        <w:rPr>
          <w:rFonts w:ascii="Times New Roman" w:hAnsi="Times New Roman" w:cs="Times New Roman"/>
          <w:color w:val="000000"/>
        </w:rPr>
        <w:t xml:space="preserve"> 224 cilvēkdienas veido 2018.</w:t>
      </w:r>
      <w:r w:rsidR="004C2EEA" w:rsidRPr="00544E99">
        <w:rPr>
          <w:rFonts w:ascii="Times New Roman" w:hAnsi="Times New Roman" w:cs="Times New Roman"/>
          <w:color w:val="000000"/>
        </w:rPr>
        <w:t xml:space="preserve"> </w:t>
      </w:r>
      <w:r w:rsidRPr="00544E99">
        <w:rPr>
          <w:rFonts w:ascii="Times New Roman" w:hAnsi="Times New Roman" w:cs="Times New Roman"/>
          <w:color w:val="000000"/>
        </w:rPr>
        <w:t>gadā darba dienu skaits – 249, no kura tika atņemtas 25 atvaļinājuma darba dienas (t.sk. atvaļinājuma papildus dienas).</w:t>
      </w:r>
    </w:p>
  </w:footnote>
  <w:footnote w:id="6">
    <w:p w14:paraId="74AB55F6" w14:textId="77777777" w:rsidR="00800890" w:rsidRPr="00544E99" w:rsidRDefault="00800890" w:rsidP="00D7298A">
      <w:pPr>
        <w:pStyle w:val="FootnoteText"/>
        <w:spacing w:after="60"/>
        <w:ind w:left="360" w:hanging="360"/>
        <w:jc w:val="both"/>
        <w:rPr>
          <w:rFonts w:ascii="Times New Roman" w:hAnsi="Times New Roman" w:cs="Times New Roman"/>
        </w:rPr>
      </w:pPr>
      <w:r>
        <w:rPr>
          <w:rStyle w:val="FootnoteReference"/>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ab/>
      </w:r>
      <w:r w:rsidRPr="00544E99">
        <w:rPr>
          <w:rFonts w:ascii="Times New Roman" w:hAnsi="Times New Roman" w:cs="Times New Roman"/>
        </w:rPr>
        <w:t>Šobrīd VRAA uztur divpadsmit preču grupas, no kurām medikamenti un medicīnas preces pēc šobrīd spēkā esošo vispārīgo vienošanos darbības beigām pāries Veselības ministrijas kompetencē.</w:t>
      </w:r>
    </w:p>
  </w:footnote>
  <w:footnote w:id="7">
    <w:p w14:paraId="6C0DB606" w14:textId="77777777" w:rsidR="00800890" w:rsidRPr="00544E99" w:rsidRDefault="00800890" w:rsidP="00D7298A">
      <w:pPr>
        <w:pStyle w:val="FootnoteText"/>
        <w:spacing w:after="60"/>
        <w:ind w:left="360" w:hanging="360"/>
        <w:jc w:val="both"/>
        <w:rPr>
          <w:rFonts w:ascii="Calibri" w:hAnsi="Calibri" w:cs="Calibri"/>
        </w:rPr>
      </w:pPr>
      <w:r w:rsidRPr="00544E99">
        <w:rPr>
          <w:rFonts w:ascii="Times New Roman" w:hAnsi="Times New Roman" w:cs="Times New Roman"/>
          <w:vertAlign w:val="superscript"/>
        </w:rPr>
        <w:footnoteRef/>
      </w:r>
      <w:r w:rsidRPr="00544E99">
        <w:rPr>
          <w:rFonts w:ascii="Times New Roman" w:hAnsi="Times New Roman" w:cs="Times New Roman"/>
        </w:rPr>
        <w:t xml:space="preserve"> </w:t>
      </w:r>
      <w:r w:rsidRPr="00544E99">
        <w:rPr>
          <w:rFonts w:ascii="Times New Roman" w:hAnsi="Times New Roman" w:cs="Times New Roman"/>
        </w:rPr>
        <w:tab/>
        <w:t>Šobrīd, preču un pakalpojumu grupu ietvaros darbojas 24 e-katalogi, kuru darbību uzrauga 6 darbinieki un, ņemot vērā e-pasūtījumu apakšsistēmā esošo darījumu skaita pieauguma tendenci (ikgadējais pieaugums ir vidēji 8% gadā), VRAA šobrīd piešķirto resursu ietvaros ir ievērojama pārslodze, lai pienācīgi nodrošinātu noslēgto vispārīgo vienošanos un piesaistīto e-katalogu izpildes uzraudzību.</w:t>
      </w:r>
    </w:p>
  </w:footnote>
  <w:footnote w:id="8">
    <w:p w14:paraId="650D0787" w14:textId="77777777" w:rsidR="00800890" w:rsidRPr="00544E99" w:rsidRDefault="00800890" w:rsidP="00D7298A">
      <w:pPr>
        <w:pStyle w:val="FootnoteText"/>
        <w:spacing w:after="60"/>
        <w:ind w:left="360" w:hanging="360"/>
        <w:jc w:val="both"/>
        <w:rPr>
          <w:rFonts w:ascii="Times New Roman" w:hAnsi="Times New Roman" w:cs="Times New Roman"/>
        </w:rPr>
      </w:pPr>
      <w:r w:rsidRPr="00544E99">
        <w:rPr>
          <w:rStyle w:val="FootnoteReference"/>
        </w:rPr>
        <w:footnoteRef/>
      </w:r>
      <w:r w:rsidRPr="00544E99">
        <w:rPr>
          <w:rFonts w:ascii="Times New Roman" w:hAnsi="Times New Roman" w:cs="Times New Roman"/>
        </w:rPr>
        <w:t xml:space="preserve"> </w:t>
      </w:r>
      <w:r w:rsidRPr="00544E99">
        <w:rPr>
          <w:rFonts w:ascii="Times New Roman" w:hAnsi="Times New Roman" w:cs="Times New Roman"/>
        </w:rPr>
        <w:tab/>
      </w:r>
      <w:r w:rsidRPr="00544E99">
        <w:rPr>
          <w:rFonts w:ascii="Times New Roman" w:hAnsi="Times New Roman" w:cs="Times New Roman"/>
          <w:color w:val="000000"/>
        </w:rPr>
        <w:t>Veicamajos darbos ietilpst ne mazāk kā šādas aktivitātes: 1) vajadzību apzināšana un tehniskās specifikācijas izstrāde, 2) centralizēto iepirkuma procedūru rīkošana, 2) noslēgto vispārīgo vienošanos izpildes uzraudzība, 3) atbalsta sniegšana elektronisko katalogu pircējiem un piegādātājiem, 4) apmācību nodrošināšana jaunu pasūtītāju un piegādātāju lietotājiem.</w:t>
      </w:r>
    </w:p>
  </w:footnote>
  <w:footnote w:id="9">
    <w:p w14:paraId="3FE6AFEB" w14:textId="77777777" w:rsidR="00800890" w:rsidRDefault="00800890" w:rsidP="00D7298A">
      <w:pPr>
        <w:pStyle w:val="FootnoteText"/>
        <w:spacing w:after="60"/>
        <w:ind w:left="360" w:hanging="360"/>
        <w:jc w:val="both"/>
        <w:rPr>
          <w:rFonts w:ascii="Calibri" w:hAnsi="Calibri" w:cs="Calibri"/>
        </w:rPr>
      </w:pPr>
      <w:r w:rsidRPr="00544E99">
        <w:rPr>
          <w:rStyle w:val="FootnoteReference"/>
        </w:rPr>
        <w:footnoteRef/>
      </w:r>
      <w:r w:rsidRPr="00544E99">
        <w:rPr>
          <w:rFonts w:ascii="Times New Roman" w:hAnsi="Times New Roman" w:cs="Times New Roman"/>
        </w:rPr>
        <w:t xml:space="preserve"> </w:t>
      </w:r>
      <w:r w:rsidRPr="00544E99">
        <w:rPr>
          <w:rFonts w:ascii="Times New Roman" w:hAnsi="Times New Roman" w:cs="Times New Roman"/>
        </w:rPr>
        <w:tab/>
        <w:t>Atbalsts tehniskās specifikācijas izstrādes laikā (ar mērķi turpmāk nodrošināt iespēju ievietot specifikācijas EIS-ā), uztur vienotu tiesisko bāzi (vienošanās redakcijas aktualizācija un skaidrojumi par vienošanās pielāgošanu konkrētajam iepirkumam), piešķiram tiesības lietotājiem strādāt ar katalogu, sniedzam atbalstu par EIS tehnisko izmantošanu un risinām tehniskās problēmas, kā arī nodrošinām EIS nepārtrauktu darbību un attīstību.</w:t>
      </w:r>
    </w:p>
  </w:footnote>
  <w:footnote w:id="10">
    <w:p w14:paraId="0FF7971A" w14:textId="77777777" w:rsidR="008D241F" w:rsidRPr="008D241F" w:rsidRDefault="008D241F" w:rsidP="00D7298A">
      <w:pPr>
        <w:pStyle w:val="FootnoteText"/>
        <w:spacing w:after="60"/>
        <w:ind w:left="360" w:hanging="360"/>
        <w:jc w:val="both"/>
        <w:rPr>
          <w:rFonts w:ascii="Times New Roman" w:hAnsi="Times New Roman" w:cs="Times New Roman"/>
          <w:sz w:val="18"/>
          <w:szCs w:val="18"/>
        </w:rPr>
      </w:pPr>
      <w:r w:rsidRPr="008D241F">
        <w:rPr>
          <w:rFonts w:ascii="Times New Roman" w:hAnsi="Times New Roman" w:cs="Times New Roman"/>
          <w:sz w:val="18"/>
          <w:szCs w:val="18"/>
          <w:vertAlign w:val="superscript"/>
        </w:rPr>
        <w:footnoteRef/>
      </w:r>
      <w:r w:rsidRPr="008D24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241F">
        <w:rPr>
          <w:rFonts w:ascii="Times New Roman" w:hAnsi="Times New Roman" w:cs="Times New Roman"/>
          <w:sz w:val="18"/>
          <w:szCs w:val="18"/>
        </w:rPr>
        <w:t>Eiropas Reģionālās attīstības fonda projekts „Elektronisko iepirkumu sistēmas e-konkursu un e-izsoļu funkcionalitātes attīstība” vienošanās Nr. 3DP/3.2.2.1.1/12/IPIA/CFLA/009/005</w:t>
      </w:r>
    </w:p>
  </w:footnote>
  <w:footnote w:id="11">
    <w:p w14:paraId="286C73EC" w14:textId="77777777" w:rsidR="4FAB51A6" w:rsidRPr="009F6E3F" w:rsidRDefault="4FAB51A6" w:rsidP="00D7298A">
      <w:pPr>
        <w:ind w:left="360" w:hanging="360"/>
        <w:jc w:val="both"/>
        <w:rPr>
          <w:rFonts w:ascii="Times New Roman" w:hAnsi="Times New Roman" w:cs="Times New Roman"/>
          <w:sz w:val="20"/>
          <w:szCs w:val="20"/>
        </w:rPr>
      </w:pPr>
      <w:r w:rsidRPr="008D241F">
        <w:rPr>
          <w:rFonts w:ascii="Times New Roman" w:hAnsi="Times New Roman" w:cs="Times New Roman"/>
          <w:sz w:val="18"/>
          <w:szCs w:val="18"/>
          <w:vertAlign w:val="superscript"/>
        </w:rPr>
        <w:footnoteRef/>
      </w:r>
      <w:r w:rsidRPr="008D241F">
        <w:rPr>
          <w:rFonts w:ascii="Times New Roman" w:hAnsi="Times New Roman" w:cs="Times New Roman"/>
          <w:sz w:val="18"/>
          <w:szCs w:val="18"/>
        </w:rPr>
        <w:t xml:space="preserve"> </w:t>
      </w:r>
      <w:r w:rsidR="009F6E3F" w:rsidRPr="008D241F">
        <w:rPr>
          <w:rFonts w:ascii="Times New Roman" w:hAnsi="Times New Roman" w:cs="Times New Roman"/>
          <w:sz w:val="18"/>
          <w:szCs w:val="18"/>
        </w:rPr>
        <w:t>Informatīvais ziņojums „Par darbības programmas "Infrastruktūra un pakalpojumi" papildinājuma 3.2.2.1.1.apakšaktivitātes "Informācijas sistēmu un elektronisko pakalpojumu attīstība" projekta „Elektronisko iepirkumu sistēmas e-konkursu un e-izsoļu funkcionalitātes attīstība” elektroniskās iepirkumu sistēmas darbības koncepcijas aprakstu”</w:t>
      </w:r>
      <w:r w:rsidR="00145673">
        <w:rPr>
          <w:rFonts w:ascii="Times New Roman" w:hAnsi="Times New Roman" w:cs="Times New Roman"/>
          <w:sz w:val="18"/>
          <w:szCs w:val="18"/>
        </w:rPr>
        <w:t xml:space="preserve"> (izskatīts MK 2012.</w:t>
      </w:r>
      <w:r w:rsidR="00F45254">
        <w:rPr>
          <w:rFonts w:ascii="Times New Roman" w:hAnsi="Times New Roman" w:cs="Times New Roman"/>
          <w:sz w:val="18"/>
          <w:szCs w:val="18"/>
        </w:rPr>
        <w:t xml:space="preserve"> </w:t>
      </w:r>
      <w:r w:rsidR="00145673">
        <w:rPr>
          <w:rFonts w:ascii="Times New Roman" w:hAnsi="Times New Roman" w:cs="Times New Roman"/>
          <w:sz w:val="18"/>
          <w:szCs w:val="18"/>
        </w:rPr>
        <w:t>gada 4.</w:t>
      </w:r>
      <w:r w:rsidR="00F45254">
        <w:rPr>
          <w:rFonts w:ascii="Times New Roman" w:hAnsi="Times New Roman" w:cs="Times New Roman"/>
          <w:sz w:val="18"/>
          <w:szCs w:val="18"/>
        </w:rPr>
        <w:t xml:space="preserve"> </w:t>
      </w:r>
      <w:r w:rsidR="00145673">
        <w:rPr>
          <w:rFonts w:ascii="Times New Roman" w:hAnsi="Times New Roman" w:cs="Times New Roman"/>
          <w:sz w:val="18"/>
          <w:szCs w:val="18"/>
        </w:rPr>
        <w:t>septembrī)</w:t>
      </w:r>
    </w:p>
  </w:footnote>
  <w:footnote w:id="12">
    <w:p w14:paraId="63A7F668" w14:textId="77777777" w:rsidR="00BD79A2" w:rsidRPr="00435721" w:rsidRDefault="00BD79A2">
      <w:pPr>
        <w:pStyle w:val="FootnoteText"/>
        <w:rPr>
          <w:rFonts w:ascii="Times New Roman" w:hAnsi="Times New Roman" w:cs="Times New Roman"/>
        </w:rPr>
      </w:pPr>
      <w:r w:rsidRPr="00435721">
        <w:rPr>
          <w:rStyle w:val="FootnoteReference"/>
          <w:rFonts w:ascii="Times New Roman" w:hAnsi="Times New Roman" w:cs="Times New Roman"/>
        </w:rPr>
        <w:footnoteRef/>
      </w:r>
      <w:r w:rsidRPr="00435721">
        <w:rPr>
          <w:rFonts w:ascii="Times New Roman" w:hAnsi="Times New Roman" w:cs="Times New Roman"/>
        </w:rPr>
        <w:t xml:space="preserve">  </w:t>
      </w:r>
      <w:hyperlink r:id="rId2" w:history="1">
        <w:r w:rsidRPr="00435721">
          <w:rPr>
            <w:rStyle w:val="Hyperlink"/>
            <w:rFonts w:ascii="Times New Roman" w:hAnsi="Times New Roman" w:cs="Times New Roman"/>
          </w:rPr>
          <w:t>https://eur-lex.europa.eu/legal-content/EN/TXT/?uri=CELEX%3A32016R0007</w:t>
        </w:r>
      </w:hyperlink>
    </w:p>
  </w:footnote>
  <w:footnote w:id="13">
    <w:p w14:paraId="3DA4CD2C" w14:textId="77777777" w:rsidR="00565CE1" w:rsidRPr="00537911" w:rsidRDefault="00565CE1">
      <w:pPr>
        <w:pStyle w:val="FootnoteText"/>
        <w:rPr>
          <w:rFonts w:ascii="Times New Roman" w:hAnsi="Times New Roman" w:cs="Times New Roman"/>
        </w:rPr>
      </w:pPr>
      <w:r w:rsidRPr="00011B9C">
        <w:rPr>
          <w:rStyle w:val="FootnoteReference"/>
          <w:rFonts w:ascii="Times New Roman" w:hAnsi="Times New Roman" w:cs="Times New Roman"/>
        </w:rPr>
        <w:footnoteRef/>
      </w:r>
      <w:r w:rsidRPr="00435721">
        <w:rPr>
          <w:rFonts w:ascii="Times New Roman" w:hAnsi="Times New Roman" w:cs="Times New Roman"/>
        </w:rPr>
        <w:t xml:space="preserve"> </w:t>
      </w:r>
      <w:hyperlink r:id="rId3" w:history="1">
        <w:r w:rsidRPr="00435721">
          <w:rPr>
            <w:rStyle w:val="Hyperlink"/>
            <w:rFonts w:ascii="Times New Roman" w:hAnsi="Times New Roman" w:cs="Times New Roman"/>
          </w:rPr>
          <w:t>https://ec.europa.eu/tools/espd/filter?lang=lv</w:t>
        </w:r>
      </w:hyperlink>
      <w:r>
        <w:rPr>
          <w:rFonts w:ascii="Times New Roman" w:hAnsi="Times New Roman" w:cs="Times New Roman"/>
        </w:rPr>
        <w:t xml:space="preserve"> </w:t>
      </w:r>
    </w:p>
  </w:footnote>
  <w:footnote w:id="14">
    <w:p w14:paraId="765FDF35" w14:textId="77777777" w:rsidR="00A2544C" w:rsidRPr="00544E99" w:rsidRDefault="00A2544C"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vietām - no 2020.</w:t>
      </w:r>
      <w:r w:rsidR="00375B49">
        <w:rPr>
          <w:rFonts w:ascii="Times New Roman" w:hAnsi="Times New Roman" w:cs="Times New Roman"/>
        </w:rPr>
        <w:t xml:space="preserve"> </w:t>
      </w:r>
      <w:r w:rsidRPr="00544E99">
        <w:rPr>
          <w:rFonts w:ascii="Times New Roman" w:hAnsi="Times New Roman" w:cs="Times New Roman"/>
        </w:rPr>
        <w:t>gada 1.</w:t>
      </w:r>
      <w:r w:rsidR="00375B49">
        <w:rPr>
          <w:rFonts w:ascii="Times New Roman" w:hAnsi="Times New Roman" w:cs="Times New Roman"/>
        </w:rPr>
        <w:t xml:space="preserve"> </w:t>
      </w:r>
      <w:r w:rsidRPr="00544E99">
        <w:rPr>
          <w:rFonts w:ascii="Times New Roman" w:hAnsi="Times New Roman" w:cs="Times New Roman"/>
        </w:rPr>
        <w:t>janvāra, 4 amata vietām - no 2020.</w:t>
      </w:r>
      <w:r w:rsidR="00375B49">
        <w:rPr>
          <w:rFonts w:ascii="Times New Roman" w:hAnsi="Times New Roman" w:cs="Times New Roman"/>
        </w:rPr>
        <w:t xml:space="preserve"> </w:t>
      </w:r>
      <w:r w:rsidRPr="00544E99">
        <w:rPr>
          <w:rFonts w:ascii="Times New Roman" w:hAnsi="Times New Roman" w:cs="Times New Roman"/>
        </w:rPr>
        <w:t>gada 1.</w:t>
      </w:r>
      <w:r w:rsidR="00375B49">
        <w:rPr>
          <w:rFonts w:ascii="Times New Roman" w:hAnsi="Times New Roman" w:cs="Times New Roman"/>
        </w:rPr>
        <w:t xml:space="preserve"> </w:t>
      </w:r>
      <w:r w:rsidRPr="00544E99">
        <w:rPr>
          <w:rFonts w:ascii="Times New Roman" w:hAnsi="Times New Roman" w:cs="Times New Roman"/>
        </w:rPr>
        <w:t>augusta</w:t>
      </w:r>
    </w:p>
  </w:footnote>
  <w:footnote w:id="15">
    <w:p w14:paraId="5702E65E" w14:textId="77777777" w:rsidR="00A2544C" w:rsidRPr="00544E99" w:rsidRDefault="00A2544C"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4 amata vietām - no 2020.</w:t>
      </w:r>
      <w:r w:rsidR="00375B49">
        <w:rPr>
          <w:rFonts w:ascii="Times New Roman" w:hAnsi="Times New Roman" w:cs="Times New Roman"/>
        </w:rPr>
        <w:t xml:space="preserve"> </w:t>
      </w:r>
      <w:r w:rsidRPr="00544E99">
        <w:rPr>
          <w:rFonts w:ascii="Times New Roman" w:hAnsi="Times New Roman" w:cs="Times New Roman"/>
        </w:rPr>
        <w:t>gada 1.</w:t>
      </w:r>
      <w:r w:rsidR="00375B49">
        <w:rPr>
          <w:rFonts w:ascii="Times New Roman" w:hAnsi="Times New Roman" w:cs="Times New Roman"/>
        </w:rPr>
        <w:t xml:space="preserve"> </w:t>
      </w:r>
      <w:r w:rsidRPr="00544E99">
        <w:rPr>
          <w:rFonts w:ascii="Times New Roman" w:hAnsi="Times New Roman" w:cs="Times New Roman"/>
        </w:rPr>
        <w:t>janvāra, 4 amata vietām - no 2020.</w:t>
      </w:r>
      <w:r w:rsidR="00375B49">
        <w:rPr>
          <w:rFonts w:ascii="Times New Roman" w:hAnsi="Times New Roman" w:cs="Times New Roman"/>
        </w:rPr>
        <w:t xml:space="preserve"> </w:t>
      </w:r>
      <w:r w:rsidRPr="00544E99">
        <w:rPr>
          <w:rFonts w:ascii="Times New Roman" w:hAnsi="Times New Roman" w:cs="Times New Roman"/>
        </w:rPr>
        <w:t>gada 1.</w:t>
      </w:r>
      <w:r w:rsidR="00375B49">
        <w:rPr>
          <w:rFonts w:ascii="Times New Roman" w:hAnsi="Times New Roman" w:cs="Times New Roman"/>
        </w:rPr>
        <w:t xml:space="preserve"> </w:t>
      </w:r>
      <w:r w:rsidRPr="00544E99">
        <w:rPr>
          <w:rFonts w:ascii="Times New Roman" w:hAnsi="Times New Roman" w:cs="Times New Roman"/>
        </w:rPr>
        <w:t>augusta</w:t>
      </w:r>
    </w:p>
  </w:footnote>
  <w:footnote w:id="16">
    <w:p w14:paraId="254C9691" w14:textId="77777777" w:rsidR="00AD7B05" w:rsidRPr="00544E99" w:rsidRDefault="00AD7B05" w:rsidP="00537911">
      <w:pPr>
        <w:pStyle w:val="FootnoteText"/>
        <w:ind w:left="360" w:hanging="360"/>
        <w:rPr>
          <w:rFonts w:ascii="Times New Roman" w:hAnsi="Times New Roman" w:cs="Times New Roman"/>
        </w:rPr>
      </w:pPr>
      <w:r w:rsidRPr="00544E99">
        <w:rPr>
          <w:rStyle w:val="FootnoteReference"/>
          <w:rFonts w:ascii="Times New Roman" w:hAnsi="Times New Roman" w:cs="Times New Roman"/>
        </w:rPr>
        <w:footnoteRef/>
      </w:r>
      <w:r w:rsidRPr="00544E99">
        <w:rPr>
          <w:rFonts w:ascii="Times New Roman" w:hAnsi="Times New Roman" w:cs="Times New Roman"/>
        </w:rPr>
        <w:t xml:space="preserve"> </w:t>
      </w:r>
      <w:r w:rsidR="00A2544C" w:rsidRPr="00544E99">
        <w:rPr>
          <w:rFonts w:ascii="Times New Roman" w:hAnsi="Times New Roman" w:cs="Times New Roman"/>
        </w:rPr>
        <w:t>4 amata vietas - no 2020.</w:t>
      </w:r>
      <w:r w:rsidR="00375B49">
        <w:rPr>
          <w:rFonts w:ascii="Times New Roman" w:hAnsi="Times New Roman" w:cs="Times New Roman"/>
        </w:rPr>
        <w:t xml:space="preserve"> </w:t>
      </w:r>
      <w:r w:rsidR="00A2544C" w:rsidRPr="00544E99">
        <w:rPr>
          <w:rFonts w:ascii="Times New Roman" w:hAnsi="Times New Roman" w:cs="Times New Roman"/>
        </w:rPr>
        <w:t>gada 1.</w:t>
      </w:r>
      <w:r w:rsidR="00375B49">
        <w:rPr>
          <w:rFonts w:ascii="Times New Roman" w:hAnsi="Times New Roman" w:cs="Times New Roman"/>
        </w:rPr>
        <w:t xml:space="preserve"> </w:t>
      </w:r>
      <w:r w:rsidR="00A2544C" w:rsidRPr="00544E99">
        <w:rPr>
          <w:rFonts w:ascii="Times New Roman" w:hAnsi="Times New Roman" w:cs="Times New Roman"/>
        </w:rPr>
        <w:t xml:space="preserve">janvāra, </w:t>
      </w:r>
      <w:r w:rsidR="002B51D0" w:rsidRPr="00544E99">
        <w:rPr>
          <w:rFonts w:ascii="Times New Roman" w:hAnsi="Times New Roman" w:cs="Times New Roman"/>
        </w:rPr>
        <w:t>4 amata viet</w:t>
      </w:r>
      <w:r w:rsidR="009F5CB8" w:rsidRPr="00544E99">
        <w:rPr>
          <w:rFonts w:ascii="Times New Roman" w:hAnsi="Times New Roman" w:cs="Times New Roman"/>
        </w:rPr>
        <w:t xml:space="preserve">as - </w:t>
      </w:r>
      <w:r w:rsidR="002B51D0" w:rsidRPr="00544E99">
        <w:rPr>
          <w:rFonts w:ascii="Times New Roman" w:hAnsi="Times New Roman" w:cs="Times New Roman"/>
        </w:rPr>
        <w:t>no 2020.</w:t>
      </w:r>
      <w:r w:rsidR="00375B49">
        <w:rPr>
          <w:rFonts w:ascii="Times New Roman" w:hAnsi="Times New Roman" w:cs="Times New Roman"/>
        </w:rPr>
        <w:t xml:space="preserve"> </w:t>
      </w:r>
      <w:r w:rsidR="002B51D0" w:rsidRPr="00544E99">
        <w:rPr>
          <w:rFonts w:ascii="Times New Roman" w:hAnsi="Times New Roman" w:cs="Times New Roman"/>
        </w:rPr>
        <w:t xml:space="preserve">gada </w:t>
      </w:r>
      <w:r w:rsidR="009F5CB8" w:rsidRPr="00544E99">
        <w:rPr>
          <w:rFonts w:ascii="Times New Roman" w:hAnsi="Times New Roman" w:cs="Times New Roman"/>
        </w:rPr>
        <w:t>1.</w:t>
      </w:r>
      <w:r w:rsidR="00375B49">
        <w:rPr>
          <w:rFonts w:ascii="Times New Roman" w:hAnsi="Times New Roman" w:cs="Times New Roman"/>
        </w:rPr>
        <w:t xml:space="preserve"> </w:t>
      </w:r>
      <w:r w:rsidR="009F5CB8" w:rsidRPr="00544E99">
        <w:rPr>
          <w:rFonts w:ascii="Times New Roman" w:hAnsi="Times New Roman" w:cs="Times New Roman"/>
        </w:rPr>
        <w:t>augusta</w:t>
      </w:r>
    </w:p>
  </w:footnote>
  <w:footnote w:id="17">
    <w:p w14:paraId="0638FA2B" w14:textId="77777777" w:rsidR="00D7298A" w:rsidRPr="00537911" w:rsidRDefault="00D7298A" w:rsidP="007D6211">
      <w:pPr>
        <w:pStyle w:val="FootnoteText"/>
        <w:jc w:val="both"/>
        <w:rPr>
          <w:rFonts w:ascii="Times New Roman" w:hAnsi="Times New Roman" w:cs="Times New Roman"/>
        </w:rPr>
      </w:pPr>
      <w:r>
        <w:rPr>
          <w:rStyle w:val="FootnoteReference"/>
        </w:rPr>
        <w:footnoteRef/>
      </w:r>
      <w:r>
        <w:t xml:space="preserve"> </w:t>
      </w:r>
      <w:r w:rsidRPr="00537911">
        <w:rPr>
          <w:rFonts w:ascii="Times New Roman" w:hAnsi="Times New Roman" w:cs="Times New Roman"/>
        </w:rPr>
        <w:t>M</w:t>
      </w:r>
      <w:r w:rsidR="0048502D">
        <w:rPr>
          <w:rFonts w:ascii="Times New Roman" w:hAnsi="Times New Roman" w:cs="Times New Roman"/>
        </w:rPr>
        <w:t>K</w:t>
      </w:r>
      <w:r w:rsidRPr="00537911">
        <w:rPr>
          <w:rFonts w:ascii="Times New Roman" w:hAnsi="Times New Roman" w:cs="Times New Roman"/>
        </w:rPr>
        <w:t xml:space="preserve"> </w:t>
      </w:r>
      <w:r w:rsidR="00C83A37">
        <w:rPr>
          <w:rFonts w:ascii="Times New Roman" w:hAnsi="Times New Roman" w:cs="Times New Roman"/>
        </w:rPr>
        <w:t>2017.</w:t>
      </w:r>
      <w:r w:rsidR="00375B49">
        <w:rPr>
          <w:rFonts w:ascii="Times New Roman" w:hAnsi="Times New Roman" w:cs="Times New Roman"/>
        </w:rPr>
        <w:t xml:space="preserve"> </w:t>
      </w:r>
      <w:r w:rsidR="00C83A37">
        <w:rPr>
          <w:rFonts w:ascii="Times New Roman" w:hAnsi="Times New Roman" w:cs="Times New Roman"/>
        </w:rPr>
        <w:t>gada 28.</w:t>
      </w:r>
      <w:r w:rsidR="00375B49">
        <w:rPr>
          <w:rFonts w:ascii="Times New Roman" w:hAnsi="Times New Roman" w:cs="Times New Roman"/>
        </w:rPr>
        <w:t xml:space="preserve"> </w:t>
      </w:r>
      <w:r w:rsidR="00C83A37">
        <w:rPr>
          <w:rFonts w:ascii="Times New Roman" w:hAnsi="Times New Roman" w:cs="Times New Roman"/>
        </w:rPr>
        <w:t xml:space="preserve">februāra </w:t>
      </w:r>
      <w:r w:rsidRPr="00537911">
        <w:rPr>
          <w:rFonts w:ascii="Times New Roman" w:hAnsi="Times New Roman" w:cs="Times New Roman"/>
        </w:rPr>
        <w:t>noteikumi Nr. 108 “Publisko elektronisko iepirkumu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121005"/>
      <w:docPartObj>
        <w:docPartGallery w:val="Page Numbers (Top of Page)"/>
        <w:docPartUnique/>
      </w:docPartObj>
    </w:sdtPr>
    <w:sdtEndPr>
      <w:rPr>
        <w:noProof/>
      </w:rPr>
    </w:sdtEndPr>
    <w:sdtContent>
      <w:p w14:paraId="2B1862A7" w14:textId="77777777" w:rsidR="00A837F4" w:rsidRDefault="00A837F4">
        <w:pPr>
          <w:pStyle w:val="Header"/>
          <w:jc w:val="center"/>
        </w:pPr>
        <w:r>
          <w:fldChar w:fldCharType="begin"/>
        </w:r>
        <w:r>
          <w:instrText xml:space="preserve"> PAGE   \* MERGEFORMAT </w:instrText>
        </w:r>
        <w:r>
          <w:fldChar w:fldCharType="separate"/>
        </w:r>
        <w:r w:rsidR="002F244E">
          <w:rPr>
            <w:noProof/>
          </w:rPr>
          <w:t>6</w:t>
        </w:r>
        <w:r>
          <w:rPr>
            <w:noProof/>
          </w:rPr>
          <w:fldChar w:fldCharType="end"/>
        </w:r>
      </w:p>
    </w:sdtContent>
  </w:sdt>
  <w:p w14:paraId="618D733D" w14:textId="77777777" w:rsidR="0712CA93" w:rsidRDefault="0712CA93" w:rsidP="0712C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B78E" w14:textId="77777777" w:rsidR="00A837F4" w:rsidRDefault="00A837F4">
    <w:pPr>
      <w:pStyle w:val="Header"/>
    </w:pPr>
  </w:p>
  <w:p w14:paraId="43509622" w14:textId="77777777" w:rsidR="007E477B" w:rsidRDefault="007E4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E85"/>
    <w:multiLevelType w:val="hybridMultilevel"/>
    <w:tmpl w:val="6A3292FA"/>
    <w:lvl w:ilvl="0" w:tplc="69DA6D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163F13E1"/>
    <w:multiLevelType w:val="hybridMultilevel"/>
    <w:tmpl w:val="6D387D60"/>
    <w:lvl w:ilvl="0" w:tplc="2EA618EC">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18C7BEB"/>
    <w:multiLevelType w:val="hybridMultilevel"/>
    <w:tmpl w:val="0472DCF8"/>
    <w:lvl w:ilvl="0" w:tplc="FC2A77C4">
      <w:start w:val="2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4062E"/>
    <w:multiLevelType w:val="hybridMultilevel"/>
    <w:tmpl w:val="89F60596"/>
    <w:lvl w:ilvl="0" w:tplc="274AA6C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F46F47"/>
    <w:multiLevelType w:val="hybridMultilevel"/>
    <w:tmpl w:val="6818E9A8"/>
    <w:lvl w:ilvl="0" w:tplc="5972F178">
      <w:start w:val="1"/>
      <w:numFmt w:val="bullet"/>
      <w:lvlText w:val=""/>
      <w:lvlJc w:val="left"/>
      <w:pPr>
        <w:ind w:left="720" w:hanging="360"/>
      </w:pPr>
      <w:rPr>
        <w:rFonts w:ascii="Wingdings" w:hAnsi="Wingdings" w:hint="default"/>
      </w:rPr>
    </w:lvl>
    <w:lvl w:ilvl="1" w:tplc="1F369E62">
      <w:start w:val="1"/>
      <w:numFmt w:val="bullet"/>
      <w:lvlText w:val="o"/>
      <w:lvlJc w:val="left"/>
      <w:pPr>
        <w:ind w:left="1440" w:hanging="360"/>
      </w:pPr>
      <w:rPr>
        <w:rFonts w:ascii="Courier New" w:hAnsi="Courier New" w:hint="default"/>
      </w:rPr>
    </w:lvl>
    <w:lvl w:ilvl="2" w:tplc="BD9CA252">
      <w:start w:val="1"/>
      <w:numFmt w:val="bullet"/>
      <w:lvlText w:val=""/>
      <w:lvlJc w:val="left"/>
      <w:pPr>
        <w:ind w:left="2160" w:hanging="360"/>
      </w:pPr>
      <w:rPr>
        <w:rFonts w:ascii="Wingdings" w:hAnsi="Wingdings" w:hint="default"/>
      </w:rPr>
    </w:lvl>
    <w:lvl w:ilvl="3" w:tplc="A7502474">
      <w:start w:val="1"/>
      <w:numFmt w:val="bullet"/>
      <w:lvlText w:val=""/>
      <w:lvlJc w:val="left"/>
      <w:pPr>
        <w:ind w:left="2880" w:hanging="360"/>
      </w:pPr>
      <w:rPr>
        <w:rFonts w:ascii="Symbol" w:hAnsi="Symbol" w:hint="default"/>
      </w:rPr>
    </w:lvl>
    <w:lvl w:ilvl="4" w:tplc="E914245A">
      <w:start w:val="1"/>
      <w:numFmt w:val="bullet"/>
      <w:lvlText w:val="o"/>
      <w:lvlJc w:val="left"/>
      <w:pPr>
        <w:ind w:left="3600" w:hanging="360"/>
      </w:pPr>
      <w:rPr>
        <w:rFonts w:ascii="Courier New" w:hAnsi="Courier New" w:hint="default"/>
      </w:rPr>
    </w:lvl>
    <w:lvl w:ilvl="5" w:tplc="002E393E">
      <w:start w:val="1"/>
      <w:numFmt w:val="bullet"/>
      <w:lvlText w:val=""/>
      <w:lvlJc w:val="left"/>
      <w:pPr>
        <w:ind w:left="4320" w:hanging="360"/>
      </w:pPr>
      <w:rPr>
        <w:rFonts w:ascii="Wingdings" w:hAnsi="Wingdings" w:hint="default"/>
      </w:rPr>
    </w:lvl>
    <w:lvl w:ilvl="6" w:tplc="483EE750">
      <w:start w:val="1"/>
      <w:numFmt w:val="bullet"/>
      <w:lvlText w:val=""/>
      <w:lvlJc w:val="left"/>
      <w:pPr>
        <w:ind w:left="5040" w:hanging="360"/>
      </w:pPr>
      <w:rPr>
        <w:rFonts w:ascii="Symbol" w:hAnsi="Symbol" w:hint="default"/>
      </w:rPr>
    </w:lvl>
    <w:lvl w:ilvl="7" w:tplc="A146628C">
      <w:start w:val="1"/>
      <w:numFmt w:val="bullet"/>
      <w:lvlText w:val="o"/>
      <w:lvlJc w:val="left"/>
      <w:pPr>
        <w:ind w:left="5760" w:hanging="360"/>
      </w:pPr>
      <w:rPr>
        <w:rFonts w:ascii="Courier New" w:hAnsi="Courier New" w:hint="default"/>
      </w:rPr>
    </w:lvl>
    <w:lvl w:ilvl="8" w:tplc="3158587A">
      <w:start w:val="1"/>
      <w:numFmt w:val="bullet"/>
      <w:lvlText w:val=""/>
      <w:lvlJc w:val="left"/>
      <w:pPr>
        <w:ind w:left="6480" w:hanging="360"/>
      </w:pPr>
      <w:rPr>
        <w:rFonts w:ascii="Wingdings" w:hAnsi="Wingdings" w:hint="default"/>
      </w:rPr>
    </w:lvl>
  </w:abstractNum>
  <w:abstractNum w:abstractNumId="7" w15:restartNumberingAfterBreak="0">
    <w:nsid w:val="5CF03845"/>
    <w:multiLevelType w:val="hybridMultilevel"/>
    <w:tmpl w:val="1428B8C6"/>
    <w:lvl w:ilvl="0" w:tplc="1E62F5F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A4D543B"/>
    <w:multiLevelType w:val="hybridMultilevel"/>
    <w:tmpl w:val="3FDADBA8"/>
    <w:lvl w:ilvl="0" w:tplc="48AA332C">
      <w:start w:val="1"/>
      <w:numFmt w:val="bullet"/>
      <w:lvlText w:val=""/>
      <w:lvlJc w:val="left"/>
      <w:pPr>
        <w:ind w:left="720" w:hanging="360"/>
      </w:pPr>
      <w:rPr>
        <w:rFonts w:ascii="Wingdings" w:hAnsi="Wingdings" w:hint="default"/>
      </w:rPr>
    </w:lvl>
    <w:lvl w:ilvl="1" w:tplc="6CD6B558">
      <w:start w:val="1"/>
      <w:numFmt w:val="bullet"/>
      <w:lvlText w:val="o"/>
      <w:lvlJc w:val="left"/>
      <w:pPr>
        <w:ind w:left="1440" w:hanging="360"/>
      </w:pPr>
      <w:rPr>
        <w:rFonts w:ascii="Courier New" w:hAnsi="Courier New" w:hint="default"/>
      </w:rPr>
    </w:lvl>
    <w:lvl w:ilvl="2" w:tplc="7B584016">
      <w:start w:val="1"/>
      <w:numFmt w:val="bullet"/>
      <w:lvlText w:val=""/>
      <w:lvlJc w:val="left"/>
      <w:pPr>
        <w:ind w:left="2160" w:hanging="360"/>
      </w:pPr>
      <w:rPr>
        <w:rFonts w:ascii="Wingdings" w:hAnsi="Wingdings" w:hint="default"/>
      </w:rPr>
    </w:lvl>
    <w:lvl w:ilvl="3" w:tplc="F87427E6">
      <w:start w:val="1"/>
      <w:numFmt w:val="bullet"/>
      <w:lvlText w:val=""/>
      <w:lvlJc w:val="left"/>
      <w:pPr>
        <w:ind w:left="2880" w:hanging="360"/>
      </w:pPr>
      <w:rPr>
        <w:rFonts w:ascii="Symbol" w:hAnsi="Symbol" w:hint="default"/>
      </w:rPr>
    </w:lvl>
    <w:lvl w:ilvl="4" w:tplc="04709BC0">
      <w:start w:val="1"/>
      <w:numFmt w:val="bullet"/>
      <w:lvlText w:val="o"/>
      <w:lvlJc w:val="left"/>
      <w:pPr>
        <w:ind w:left="3600" w:hanging="360"/>
      </w:pPr>
      <w:rPr>
        <w:rFonts w:ascii="Courier New" w:hAnsi="Courier New" w:hint="default"/>
      </w:rPr>
    </w:lvl>
    <w:lvl w:ilvl="5" w:tplc="94C6ED7C">
      <w:start w:val="1"/>
      <w:numFmt w:val="bullet"/>
      <w:lvlText w:val=""/>
      <w:lvlJc w:val="left"/>
      <w:pPr>
        <w:ind w:left="4320" w:hanging="360"/>
      </w:pPr>
      <w:rPr>
        <w:rFonts w:ascii="Wingdings" w:hAnsi="Wingdings" w:hint="default"/>
      </w:rPr>
    </w:lvl>
    <w:lvl w:ilvl="6" w:tplc="4254DCF0">
      <w:start w:val="1"/>
      <w:numFmt w:val="bullet"/>
      <w:lvlText w:val=""/>
      <w:lvlJc w:val="left"/>
      <w:pPr>
        <w:ind w:left="5040" w:hanging="360"/>
      </w:pPr>
      <w:rPr>
        <w:rFonts w:ascii="Symbol" w:hAnsi="Symbol" w:hint="default"/>
      </w:rPr>
    </w:lvl>
    <w:lvl w:ilvl="7" w:tplc="94F630A0">
      <w:start w:val="1"/>
      <w:numFmt w:val="bullet"/>
      <w:lvlText w:val="o"/>
      <w:lvlJc w:val="left"/>
      <w:pPr>
        <w:ind w:left="5760" w:hanging="360"/>
      </w:pPr>
      <w:rPr>
        <w:rFonts w:ascii="Courier New" w:hAnsi="Courier New" w:hint="default"/>
      </w:rPr>
    </w:lvl>
    <w:lvl w:ilvl="8" w:tplc="B1A22326">
      <w:start w:val="1"/>
      <w:numFmt w:val="bullet"/>
      <w:lvlText w:val=""/>
      <w:lvlJc w:val="left"/>
      <w:pPr>
        <w:ind w:left="6480" w:hanging="360"/>
      </w:pPr>
      <w:rPr>
        <w:rFonts w:ascii="Wingdings" w:hAnsi="Wingdings" w:hint="default"/>
      </w:rPr>
    </w:lvl>
  </w:abstractNum>
  <w:abstractNum w:abstractNumId="9"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C5953EF"/>
    <w:multiLevelType w:val="hybridMultilevel"/>
    <w:tmpl w:val="3BB298C8"/>
    <w:lvl w:ilvl="0" w:tplc="FFFFFFF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7B814CEB"/>
    <w:multiLevelType w:val="hybridMultilevel"/>
    <w:tmpl w:val="0DD4CE20"/>
    <w:lvl w:ilvl="0" w:tplc="274AA6C0">
      <w:start w:val="1"/>
      <w:numFmt w:val="bullet"/>
      <w:lvlText w:val=""/>
      <w:lvlJc w:val="left"/>
      <w:pPr>
        <w:ind w:left="720" w:hanging="360"/>
      </w:pPr>
      <w:rPr>
        <w:rFonts w:ascii="Wingdings" w:hAnsi="Wingdings" w:hint="default"/>
      </w:rPr>
    </w:lvl>
    <w:lvl w:ilvl="1" w:tplc="8544F87E">
      <w:start w:val="1"/>
      <w:numFmt w:val="bullet"/>
      <w:lvlText w:val="o"/>
      <w:lvlJc w:val="left"/>
      <w:pPr>
        <w:ind w:left="1440" w:hanging="360"/>
      </w:pPr>
      <w:rPr>
        <w:rFonts w:ascii="Courier New" w:hAnsi="Courier New" w:hint="default"/>
      </w:rPr>
    </w:lvl>
    <w:lvl w:ilvl="2" w:tplc="A0206C40">
      <w:start w:val="1"/>
      <w:numFmt w:val="bullet"/>
      <w:lvlText w:val=""/>
      <w:lvlJc w:val="left"/>
      <w:pPr>
        <w:ind w:left="2160" w:hanging="360"/>
      </w:pPr>
      <w:rPr>
        <w:rFonts w:ascii="Wingdings" w:hAnsi="Wingdings" w:hint="default"/>
      </w:rPr>
    </w:lvl>
    <w:lvl w:ilvl="3" w:tplc="5CA82CB0">
      <w:start w:val="1"/>
      <w:numFmt w:val="bullet"/>
      <w:lvlText w:val=""/>
      <w:lvlJc w:val="left"/>
      <w:pPr>
        <w:ind w:left="2880" w:hanging="360"/>
      </w:pPr>
      <w:rPr>
        <w:rFonts w:ascii="Symbol" w:hAnsi="Symbol" w:hint="default"/>
      </w:rPr>
    </w:lvl>
    <w:lvl w:ilvl="4" w:tplc="BFB2A8DE">
      <w:start w:val="1"/>
      <w:numFmt w:val="bullet"/>
      <w:lvlText w:val="o"/>
      <w:lvlJc w:val="left"/>
      <w:pPr>
        <w:ind w:left="3600" w:hanging="360"/>
      </w:pPr>
      <w:rPr>
        <w:rFonts w:ascii="Courier New" w:hAnsi="Courier New" w:hint="default"/>
      </w:rPr>
    </w:lvl>
    <w:lvl w:ilvl="5" w:tplc="BF7EDA70">
      <w:start w:val="1"/>
      <w:numFmt w:val="bullet"/>
      <w:lvlText w:val=""/>
      <w:lvlJc w:val="left"/>
      <w:pPr>
        <w:ind w:left="4320" w:hanging="360"/>
      </w:pPr>
      <w:rPr>
        <w:rFonts w:ascii="Wingdings" w:hAnsi="Wingdings" w:hint="default"/>
      </w:rPr>
    </w:lvl>
    <w:lvl w:ilvl="6" w:tplc="B5145732">
      <w:start w:val="1"/>
      <w:numFmt w:val="bullet"/>
      <w:lvlText w:val=""/>
      <w:lvlJc w:val="left"/>
      <w:pPr>
        <w:ind w:left="5040" w:hanging="360"/>
      </w:pPr>
      <w:rPr>
        <w:rFonts w:ascii="Symbol" w:hAnsi="Symbol" w:hint="default"/>
      </w:rPr>
    </w:lvl>
    <w:lvl w:ilvl="7" w:tplc="8B385524">
      <w:start w:val="1"/>
      <w:numFmt w:val="bullet"/>
      <w:lvlText w:val="o"/>
      <w:lvlJc w:val="left"/>
      <w:pPr>
        <w:ind w:left="5760" w:hanging="360"/>
      </w:pPr>
      <w:rPr>
        <w:rFonts w:ascii="Courier New" w:hAnsi="Courier New" w:hint="default"/>
      </w:rPr>
    </w:lvl>
    <w:lvl w:ilvl="8" w:tplc="D116EB90">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11B9C"/>
    <w:rsid w:val="000158DB"/>
    <w:rsid w:val="00027EED"/>
    <w:rsid w:val="00036C99"/>
    <w:rsid w:val="00055E8F"/>
    <w:rsid w:val="00072A3E"/>
    <w:rsid w:val="00075E99"/>
    <w:rsid w:val="00080C00"/>
    <w:rsid w:val="0008192C"/>
    <w:rsid w:val="000819C3"/>
    <w:rsid w:val="00083338"/>
    <w:rsid w:val="000900B5"/>
    <w:rsid w:val="00091144"/>
    <w:rsid w:val="000923F5"/>
    <w:rsid w:val="00093638"/>
    <w:rsid w:val="000A0229"/>
    <w:rsid w:val="000A0B32"/>
    <w:rsid w:val="000A68EA"/>
    <w:rsid w:val="000B5D5C"/>
    <w:rsid w:val="000C1DB7"/>
    <w:rsid w:val="000D4EA4"/>
    <w:rsid w:val="000F6451"/>
    <w:rsid w:val="001008D8"/>
    <w:rsid w:val="00104669"/>
    <w:rsid w:val="00106689"/>
    <w:rsid w:val="00116E88"/>
    <w:rsid w:val="00120F62"/>
    <w:rsid w:val="00121ACC"/>
    <w:rsid w:val="0012668C"/>
    <w:rsid w:val="00126F57"/>
    <w:rsid w:val="001302A2"/>
    <w:rsid w:val="00130905"/>
    <w:rsid w:val="00130A9A"/>
    <w:rsid w:val="00133693"/>
    <w:rsid w:val="00145673"/>
    <w:rsid w:val="00166BB4"/>
    <w:rsid w:val="00177B51"/>
    <w:rsid w:val="001A0C9E"/>
    <w:rsid w:val="001A7C60"/>
    <w:rsid w:val="001B5A8C"/>
    <w:rsid w:val="001B6B62"/>
    <w:rsid w:val="001C0A87"/>
    <w:rsid w:val="001C3DE1"/>
    <w:rsid w:val="001C3F6E"/>
    <w:rsid w:val="001C4153"/>
    <w:rsid w:val="001D5468"/>
    <w:rsid w:val="001E41B2"/>
    <w:rsid w:val="001E7DAF"/>
    <w:rsid w:val="001F1D88"/>
    <w:rsid w:val="001F374C"/>
    <w:rsid w:val="001F5E56"/>
    <w:rsid w:val="002125CB"/>
    <w:rsid w:val="002127E1"/>
    <w:rsid w:val="00216DDC"/>
    <w:rsid w:val="002268A4"/>
    <w:rsid w:val="00243828"/>
    <w:rsid w:val="00246B58"/>
    <w:rsid w:val="00256F35"/>
    <w:rsid w:val="00257B42"/>
    <w:rsid w:val="002601EB"/>
    <w:rsid w:val="00266C95"/>
    <w:rsid w:val="00270C22"/>
    <w:rsid w:val="00280AE9"/>
    <w:rsid w:val="00294E35"/>
    <w:rsid w:val="002A1E9B"/>
    <w:rsid w:val="002B51D0"/>
    <w:rsid w:val="002B54DF"/>
    <w:rsid w:val="002B5AC9"/>
    <w:rsid w:val="002D4F06"/>
    <w:rsid w:val="002E1281"/>
    <w:rsid w:val="002E2010"/>
    <w:rsid w:val="002E5A05"/>
    <w:rsid w:val="002F244E"/>
    <w:rsid w:val="002F57E8"/>
    <w:rsid w:val="002F5D35"/>
    <w:rsid w:val="00300B1D"/>
    <w:rsid w:val="00306F37"/>
    <w:rsid w:val="00310FF8"/>
    <w:rsid w:val="00312BDC"/>
    <w:rsid w:val="00312F97"/>
    <w:rsid w:val="00322ECC"/>
    <w:rsid w:val="00330609"/>
    <w:rsid w:val="00330AC7"/>
    <w:rsid w:val="00343034"/>
    <w:rsid w:val="00357F28"/>
    <w:rsid w:val="00363AE3"/>
    <w:rsid w:val="00373517"/>
    <w:rsid w:val="00375B49"/>
    <w:rsid w:val="00381610"/>
    <w:rsid w:val="00387EE2"/>
    <w:rsid w:val="003959DD"/>
    <w:rsid w:val="003B6D7B"/>
    <w:rsid w:val="003B7F1E"/>
    <w:rsid w:val="003C0224"/>
    <w:rsid w:val="003C22FE"/>
    <w:rsid w:val="003D3948"/>
    <w:rsid w:val="003D5ADE"/>
    <w:rsid w:val="00414FFD"/>
    <w:rsid w:val="00416F5B"/>
    <w:rsid w:val="00435721"/>
    <w:rsid w:val="00453E1B"/>
    <w:rsid w:val="004608CD"/>
    <w:rsid w:val="0048502D"/>
    <w:rsid w:val="0048547A"/>
    <w:rsid w:val="004870C0"/>
    <w:rsid w:val="00494058"/>
    <w:rsid w:val="00495AF8"/>
    <w:rsid w:val="004A31D8"/>
    <w:rsid w:val="004A3AD2"/>
    <w:rsid w:val="004B4D62"/>
    <w:rsid w:val="004B50C0"/>
    <w:rsid w:val="004C2EEA"/>
    <w:rsid w:val="004C5A7E"/>
    <w:rsid w:val="004C63F5"/>
    <w:rsid w:val="004D0E5C"/>
    <w:rsid w:val="004D301B"/>
    <w:rsid w:val="004D70BF"/>
    <w:rsid w:val="004E4DBB"/>
    <w:rsid w:val="004F1156"/>
    <w:rsid w:val="004F3650"/>
    <w:rsid w:val="005152E6"/>
    <w:rsid w:val="005378A4"/>
    <w:rsid w:val="00537911"/>
    <w:rsid w:val="0054268F"/>
    <w:rsid w:val="00544E99"/>
    <w:rsid w:val="00545D98"/>
    <w:rsid w:val="005479B1"/>
    <w:rsid w:val="00565CE1"/>
    <w:rsid w:val="005878D6"/>
    <w:rsid w:val="00591285"/>
    <w:rsid w:val="00594D1B"/>
    <w:rsid w:val="00595555"/>
    <w:rsid w:val="005A5C6D"/>
    <w:rsid w:val="005B028E"/>
    <w:rsid w:val="005B0ACC"/>
    <w:rsid w:val="005D0291"/>
    <w:rsid w:val="005E21D5"/>
    <w:rsid w:val="005E243F"/>
    <w:rsid w:val="005E343E"/>
    <w:rsid w:val="005F0943"/>
    <w:rsid w:val="005F5A52"/>
    <w:rsid w:val="005F5EB5"/>
    <w:rsid w:val="00614358"/>
    <w:rsid w:val="006315C0"/>
    <w:rsid w:val="00635491"/>
    <w:rsid w:val="006428F9"/>
    <w:rsid w:val="00651180"/>
    <w:rsid w:val="00651200"/>
    <w:rsid w:val="006526C2"/>
    <w:rsid w:val="00656EAB"/>
    <w:rsid w:val="00667BEB"/>
    <w:rsid w:val="00683398"/>
    <w:rsid w:val="0068591D"/>
    <w:rsid w:val="006A0F5A"/>
    <w:rsid w:val="006A21BD"/>
    <w:rsid w:val="006A3826"/>
    <w:rsid w:val="006C55AB"/>
    <w:rsid w:val="006C7C7E"/>
    <w:rsid w:val="006E05AC"/>
    <w:rsid w:val="006F33E3"/>
    <w:rsid w:val="00710572"/>
    <w:rsid w:val="00730206"/>
    <w:rsid w:val="00731134"/>
    <w:rsid w:val="00731E1A"/>
    <w:rsid w:val="00737778"/>
    <w:rsid w:val="0074335F"/>
    <w:rsid w:val="00746922"/>
    <w:rsid w:val="007533D2"/>
    <w:rsid w:val="00762AE8"/>
    <w:rsid w:val="007770C5"/>
    <w:rsid w:val="007821C9"/>
    <w:rsid w:val="007A0FE6"/>
    <w:rsid w:val="007A196E"/>
    <w:rsid w:val="007A68A8"/>
    <w:rsid w:val="007A6BB1"/>
    <w:rsid w:val="007B06AF"/>
    <w:rsid w:val="007B0F5F"/>
    <w:rsid w:val="007B4855"/>
    <w:rsid w:val="007C6D4D"/>
    <w:rsid w:val="007D6211"/>
    <w:rsid w:val="007E3F61"/>
    <w:rsid w:val="007E477B"/>
    <w:rsid w:val="007E6FCE"/>
    <w:rsid w:val="007F5F4F"/>
    <w:rsid w:val="00800890"/>
    <w:rsid w:val="0083419E"/>
    <w:rsid w:val="00842291"/>
    <w:rsid w:val="00846093"/>
    <w:rsid w:val="008549DC"/>
    <w:rsid w:val="00854E49"/>
    <w:rsid w:val="008600E8"/>
    <w:rsid w:val="008648F0"/>
    <w:rsid w:val="00866B64"/>
    <w:rsid w:val="00867237"/>
    <w:rsid w:val="00873D61"/>
    <w:rsid w:val="00883451"/>
    <w:rsid w:val="008923FA"/>
    <w:rsid w:val="008957BA"/>
    <w:rsid w:val="008A56B4"/>
    <w:rsid w:val="008A6CC6"/>
    <w:rsid w:val="008B03B5"/>
    <w:rsid w:val="008B5B57"/>
    <w:rsid w:val="008B6487"/>
    <w:rsid w:val="008C227A"/>
    <w:rsid w:val="008C7D1C"/>
    <w:rsid w:val="008D241F"/>
    <w:rsid w:val="008D6FD9"/>
    <w:rsid w:val="008E3B57"/>
    <w:rsid w:val="008F2774"/>
    <w:rsid w:val="008F3925"/>
    <w:rsid w:val="008F6E08"/>
    <w:rsid w:val="009037E6"/>
    <w:rsid w:val="00905886"/>
    <w:rsid w:val="00905C82"/>
    <w:rsid w:val="00916AF5"/>
    <w:rsid w:val="00920DB4"/>
    <w:rsid w:val="00934993"/>
    <w:rsid w:val="00942432"/>
    <w:rsid w:val="009462C3"/>
    <w:rsid w:val="0096777F"/>
    <w:rsid w:val="00981BF1"/>
    <w:rsid w:val="009A2B97"/>
    <w:rsid w:val="009A6E3D"/>
    <w:rsid w:val="009B3072"/>
    <w:rsid w:val="009B5A1E"/>
    <w:rsid w:val="009B5F35"/>
    <w:rsid w:val="009C5785"/>
    <w:rsid w:val="009C6A56"/>
    <w:rsid w:val="009E7B33"/>
    <w:rsid w:val="009F464E"/>
    <w:rsid w:val="009F5237"/>
    <w:rsid w:val="009F5CB8"/>
    <w:rsid w:val="009F6E3F"/>
    <w:rsid w:val="00A17C97"/>
    <w:rsid w:val="00A240C2"/>
    <w:rsid w:val="00A2544C"/>
    <w:rsid w:val="00A264DF"/>
    <w:rsid w:val="00A3634F"/>
    <w:rsid w:val="00A410D5"/>
    <w:rsid w:val="00A62B43"/>
    <w:rsid w:val="00A749FC"/>
    <w:rsid w:val="00A8355A"/>
    <w:rsid w:val="00A837F4"/>
    <w:rsid w:val="00AA189B"/>
    <w:rsid w:val="00AA649E"/>
    <w:rsid w:val="00AB525B"/>
    <w:rsid w:val="00AD239D"/>
    <w:rsid w:val="00AD7B05"/>
    <w:rsid w:val="00AD7E8D"/>
    <w:rsid w:val="00AD7EF9"/>
    <w:rsid w:val="00AE75FA"/>
    <w:rsid w:val="00AF587F"/>
    <w:rsid w:val="00B05702"/>
    <w:rsid w:val="00B17BAD"/>
    <w:rsid w:val="00B24B43"/>
    <w:rsid w:val="00B42474"/>
    <w:rsid w:val="00B55B80"/>
    <w:rsid w:val="00B55D7F"/>
    <w:rsid w:val="00B60A18"/>
    <w:rsid w:val="00B64F8C"/>
    <w:rsid w:val="00B70582"/>
    <w:rsid w:val="00B70BAD"/>
    <w:rsid w:val="00B77B69"/>
    <w:rsid w:val="00B863FB"/>
    <w:rsid w:val="00BB1A29"/>
    <w:rsid w:val="00BD1085"/>
    <w:rsid w:val="00BD79A2"/>
    <w:rsid w:val="00BE7E21"/>
    <w:rsid w:val="00C01D5A"/>
    <w:rsid w:val="00C07107"/>
    <w:rsid w:val="00C1022B"/>
    <w:rsid w:val="00C14F3F"/>
    <w:rsid w:val="00C16E50"/>
    <w:rsid w:val="00C17758"/>
    <w:rsid w:val="00C374B0"/>
    <w:rsid w:val="00C6124E"/>
    <w:rsid w:val="00C678CD"/>
    <w:rsid w:val="00C83A37"/>
    <w:rsid w:val="00C940E8"/>
    <w:rsid w:val="00CB24FA"/>
    <w:rsid w:val="00CB3972"/>
    <w:rsid w:val="00CC1560"/>
    <w:rsid w:val="00CC4498"/>
    <w:rsid w:val="00CC485D"/>
    <w:rsid w:val="00CF37F4"/>
    <w:rsid w:val="00CF70C1"/>
    <w:rsid w:val="00D0583F"/>
    <w:rsid w:val="00D10CE2"/>
    <w:rsid w:val="00D14E61"/>
    <w:rsid w:val="00D1723F"/>
    <w:rsid w:val="00D2453C"/>
    <w:rsid w:val="00D25358"/>
    <w:rsid w:val="00D30FA2"/>
    <w:rsid w:val="00D41AF0"/>
    <w:rsid w:val="00D451F0"/>
    <w:rsid w:val="00D4593E"/>
    <w:rsid w:val="00D46CD9"/>
    <w:rsid w:val="00D5142C"/>
    <w:rsid w:val="00D60225"/>
    <w:rsid w:val="00D6123E"/>
    <w:rsid w:val="00D7298A"/>
    <w:rsid w:val="00D93FE6"/>
    <w:rsid w:val="00DA3036"/>
    <w:rsid w:val="00DA5338"/>
    <w:rsid w:val="00DC20CD"/>
    <w:rsid w:val="00DC34FC"/>
    <w:rsid w:val="00DD2A42"/>
    <w:rsid w:val="00DE42F9"/>
    <w:rsid w:val="00E0286C"/>
    <w:rsid w:val="00E0463E"/>
    <w:rsid w:val="00E068D1"/>
    <w:rsid w:val="00E11CA7"/>
    <w:rsid w:val="00E13471"/>
    <w:rsid w:val="00E13922"/>
    <w:rsid w:val="00E14826"/>
    <w:rsid w:val="00E258C8"/>
    <w:rsid w:val="00E33F0E"/>
    <w:rsid w:val="00E7709F"/>
    <w:rsid w:val="00E86A58"/>
    <w:rsid w:val="00E933FC"/>
    <w:rsid w:val="00EB1594"/>
    <w:rsid w:val="00EB3620"/>
    <w:rsid w:val="00EE14D6"/>
    <w:rsid w:val="00EF320D"/>
    <w:rsid w:val="00EF74E7"/>
    <w:rsid w:val="00F24512"/>
    <w:rsid w:val="00F27D9C"/>
    <w:rsid w:val="00F32576"/>
    <w:rsid w:val="00F451AF"/>
    <w:rsid w:val="00F45254"/>
    <w:rsid w:val="00F56358"/>
    <w:rsid w:val="00F7296C"/>
    <w:rsid w:val="00F77509"/>
    <w:rsid w:val="00F80E6D"/>
    <w:rsid w:val="00F87776"/>
    <w:rsid w:val="00F93FB1"/>
    <w:rsid w:val="00FA52B6"/>
    <w:rsid w:val="00FA64AE"/>
    <w:rsid w:val="00FA7D34"/>
    <w:rsid w:val="00FB129B"/>
    <w:rsid w:val="00FC1BD6"/>
    <w:rsid w:val="00FC1F96"/>
    <w:rsid w:val="00FD6B48"/>
    <w:rsid w:val="00FE1780"/>
    <w:rsid w:val="00FE2120"/>
    <w:rsid w:val="00FE3AB1"/>
    <w:rsid w:val="00FE760F"/>
    <w:rsid w:val="00FF3289"/>
    <w:rsid w:val="0594FFD6"/>
    <w:rsid w:val="0712CA93"/>
    <w:rsid w:val="1487F3C5"/>
    <w:rsid w:val="21AF2A1B"/>
    <w:rsid w:val="41ADE32D"/>
    <w:rsid w:val="4FAB51A6"/>
    <w:rsid w:val="51029CFB"/>
    <w:rsid w:val="5EBA836F"/>
    <w:rsid w:val="6799AD5A"/>
    <w:rsid w:val="740DB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3B8E2"/>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Header">
    <w:name w:val="header"/>
    <w:basedOn w:val="Normal"/>
    <w:link w:val="HeaderChar"/>
    <w:uiPriority w:val="99"/>
    <w:unhideWhenUsed/>
    <w:rsid w:val="00072A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A3E"/>
  </w:style>
  <w:style w:type="paragraph" w:styleId="Footer">
    <w:name w:val="footer"/>
    <w:basedOn w:val="Normal"/>
    <w:link w:val="FooterChar"/>
    <w:uiPriority w:val="99"/>
    <w:unhideWhenUsed/>
    <w:rsid w:val="00072A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A3E"/>
  </w:style>
  <w:style w:type="character" w:styleId="CommentReference">
    <w:name w:val="annotation reference"/>
    <w:basedOn w:val="DefaultParagraphFont"/>
    <w:uiPriority w:val="99"/>
    <w:semiHidden/>
    <w:unhideWhenUsed/>
    <w:rsid w:val="00F80E6D"/>
    <w:rPr>
      <w:sz w:val="16"/>
      <w:szCs w:val="16"/>
    </w:rPr>
  </w:style>
  <w:style w:type="paragraph" w:styleId="CommentText">
    <w:name w:val="annotation text"/>
    <w:basedOn w:val="Normal"/>
    <w:link w:val="CommentTextChar"/>
    <w:uiPriority w:val="99"/>
    <w:semiHidden/>
    <w:unhideWhenUsed/>
    <w:rsid w:val="00F80E6D"/>
    <w:pPr>
      <w:spacing w:line="240" w:lineRule="auto"/>
    </w:pPr>
    <w:rPr>
      <w:sz w:val="20"/>
      <w:szCs w:val="20"/>
    </w:rPr>
  </w:style>
  <w:style w:type="character" w:customStyle="1" w:styleId="CommentTextChar">
    <w:name w:val="Comment Text Char"/>
    <w:basedOn w:val="DefaultParagraphFont"/>
    <w:link w:val="CommentText"/>
    <w:uiPriority w:val="99"/>
    <w:semiHidden/>
    <w:rsid w:val="00F80E6D"/>
    <w:rPr>
      <w:sz w:val="20"/>
      <w:szCs w:val="20"/>
    </w:rPr>
  </w:style>
  <w:style w:type="paragraph" w:styleId="CommentSubject">
    <w:name w:val="annotation subject"/>
    <w:basedOn w:val="CommentText"/>
    <w:next w:val="CommentText"/>
    <w:link w:val="CommentSubjectChar"/>
    <w:uiPriority w:val="99"/>
    <w:semiHidden/>
    <w:unhideWhenUsed/>
    <w:rsid w:val="00F80E6D"/>
    <w:rPr>
      <w:b/>
      <w:bCs/>
    </w:rPr>
  </w:style>
  <w:style w:type="character" w:customStyle="1" w:styleId="CommentSubjectChar">
    <w:name w:val="Comment Subject Char"/>
    <w:basedOn w:val="CommentTextChar"/>
    <w:link w:val="CommentSubject"/>
    <w:uiPriority w:val="99"/>
    <w:semiHidden/>
    <w:rsid w:val="00F80E6D"/>
    <w:rPr>
      <w:b/>
      <w:bCs/>
      <w:sz w:val="20"/>
      <w:szCs w:val="20"/>
    </w:rPr>
  </w:style>
  <w:style w:type="paragraph" w:styleId="BalloonText">
    <w:name w:val="Balloon Text"/>
    <w:basedOn w:val="Normal"/>
    <w:link w:val="BalloonTextChar"/>
    <w:uiPriority w:val="99"/>
    <w:semiHidden/>
    <w:unhideWhenUsed/>
    <w:rsid w:val="00F8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65CE1"/>
    <w:rPr>
      <w:color w:val="605E5C"/>
      <w:shd w:val="clear" w:color="auto" w:fill="E1DFDD"/>
    </w:rPr>
  </w:style>
  <w:style w:type="character" w:styleId="FollowedHyperlink">
    <w:name w:val="FollowedHyperlink"/>
    <w:basedOn w:val="DefaultParagraphFont"/>
    <w:uiPriority w:val="99"/>
    <w:semiHidden/>
    <w:unhideWhenUsed/>
    <w:rsid w:val="00BD79A2"/>
    <w:rPr>
      <w:color w:val="954F72" w:themeColor="followedHyperlink"/>
      <w:u w:val="single"/>
    </w:rPr>
  </w:style>
  <w:style w:type="character" w:customStyle="1" w:styleId="UnresolvedMention2">
    <w:name w:val="Unresolved Mention2"/>
    <w:basedOn w:val="DefaultParagraphFont"/>
    <w:uiPriority w:val="99"/>
    <w:semiHidden/>
    <w:unhideWhenUsed/>
    <w:rsid w:val="00BD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s.gov.lv" TargetMode="External"/><Relationship Id="rId5" Type="http://schemas.openxmlformats.org/officeDocument/2006/relationships/numbering" Target="numbering.xml"/><Relationship Id="rId15" Type="http://schemas.openxmlformats.org/officeDocument/2006/relationships/hyperlink" Target="mailto:vineta.bruvere@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gars.cirulis@vraa.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ools/espd/filter?lang=lv" TargetMode="External"/><Relationship Id="rId2" Type="http://schemas.openxmlformats.org/officeDocument/2006/relationships/hyperlink" Target="https://eur-lex.europa.eu/legal-content/EN/TXT/?uri=CELEX%3A32016R0007" TargetMode="External"/><Relationship Id="rId1" Type="http://schemas.openxmlformats.org/officeDocument/2006/relationships/hyperlink" Target="https://ec.europa.eu/docsroom/documents/15468/attachments/1/translations/en/renditions/nativ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s.kalejs\AppData\Local\Microsoft\Windows\INetCache\Content.Outlook\CIC6DCPB\Book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ris.kalejs\AppData\Local\Microsoft\Windows\INetCache\Content.Outlook\CIC6DCPB\Book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lv-LV" sz="900" b="1"/>
              <a:t>EIS pasūtījumu</a:t>
            </a:r>
            <a:r>
              <a:rPr lang="lv-LV" sz="900" b="1" baseline="0"/>
              <a:t> apgrozījums (milj. EUR ar PVN)</a:t>
            </a:r>
            <a:endParaRPr lang="lv-LV" sz="900" b="1"/>
          </a:p>
        </c:rich>
      </c:tx>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6080314960629921"/>
          <c:y val="0.11514162349046246"/>
          <c:w val="0.81419685039370082"/>
          <c:h val="0.66438770911211853"/>
        </c:manualLayout>
      </c:layout>
      <c:barChart>
        <c:barDir val="col"/>
        <c:grouping val="clustered"/>
        <c:varyColors val="0"/>
        <c:ser>
          <c:idx val="0"/>
          <c:order val="0"/>
          <c:tx>
            <c:strRef>
              <c:f>Sheet1!$C$10</c:f>
              <c:strCache>
                <c:ptCount val="1"/>
                <c:pt idx="0">
                  <c:v>Uz 20.feb.</c:v>
                </c:pt>
              </c:strCache>
            </c:strRef>
          </c:tx>
          <c:spPr>
            <a:solidFill>
              <a:schemeClr val="accent1">
                <a:lumMod val="60000"/>
                <a:lumOff val="40000"/>
              </a:schemeClr>
            </a:solidFill>
            <a:ln>
              <a:noFill/>
            </a:ln>
            <a:effectLst/>
          </c:spPr>
          <c:invertIfNegative val="0"/>
          <c:cat>
            <c:numRef>
              <c:f>Sheet1!$D$9:$G$9</c:f>
              <c:numCache>
                <c:formatCode>@</c:formatCode>
                <c:ptCount val="4"/>
                <c:pt idx="0">
                  <c:v>2016</c:v>
                </c:pt>
                <c:pt idx="1">
                  <c:v>2017</c:v>
                </c:pt>
                <c:pt idx="2">
                  <c:v>2018</c:v>
                </c:pt>
                <c:pt idx="3">
                  <c:v>2019</c:v>
                </c:pt>
              </c:numCache>
            </c:numRef>
          </c:cat>
          <c:val>
            <c:numRef>
              <c:f>Sheet1!$D$10:$G$10</c:f>
              <c:numCache>
                <c:formatCode>General</c:formatCode>
                <c:ptCount val="4"/>
                <c:pt idx="0">
                  <c:v>10.476286289999999</c:v>
                </c:pt>
                <c:pt idx="1">
                  <c:v>8.3477415500000003</c:v>
                </c:pt>
                <c:pt idx="2">
                  <c:v>15.03154007</c:v>
                </c:pt>
                <c:pt idx="3">
                  <c:v>20.761839519999999</c:v>
                </c:pt>
              </c:numCache>
            </c:numRef>
          </c:val>
          <c:extLst xmlns:c16r2="http://schemas.microsoft.com/office/drawing/2015/06/chart">
            <c:ext xmlns:c16="http://schemas.microsoft.com/office/drawing/2014/chart" uri="{C3380CC4-5D6E-409C-BE32-E72D297353CC}">
              <c16:uniqueId val="{00000000-D01C-4542-9528-A278CBBE10D1}"/>
            </c:ext>
          </c:extLst>
        </c:ser>
        <c:ser>
          <c:idx val="1"/>
          <c:order val="1"/>
          <c:tx>
            <c:strRef>
              <c:f>Sheet1!$C$11</c:f>
              <c:strCache>
                <c:ptCount val="1"/>
                <c:pt idx="0">
                  <c:v>Gadā</c:v>
                </c:pt>
              </c:strCache>
            </c:strRef>
          </c:tx>
          <c:spPr>
            <a:solidFill>
              <a:schemeClr val="accent1">
                <a:lumMod val="75000"/>
              </a:schemeClr>
            </a:solidFill>
            <a:ln>
              <a:noFill/>
            </a:ln>
            <a:effectLst/>
          </c:spPr>
          <c:invertIfNegative val="0"/>
          <c:trendline>
            <c:name>Tendence</c:name>
            <c:spPr>
              <a:ln w="19050" cap="rnd">
                <a:solidFill>
                  <a:schemeClr val="accent2"/>
                </a:solidFill>
                <a:prstDash val="sysDot"/>
              </a:ln>
              <a:effectLst/>
            </c:spPr>
            <c:trendlineType val="linear"/>
            <c:dispRSqr val="0"/>
            <c:dispEq val="0"/>
          </c:trendline>
          <c:cat>
            <c:numRef>
              <c:f>Sheet1!$D$9:$G$9</c:f>
              <c:numCache>
                <c:formatCode>@</c:formatCode>
                <c:ptCount val="4"/>
                <c:pt idx="0">
                  <c:v>2016</c:v>
                </c:pt>
                <c:pt idx="1">
                  <c:v>2017</c:v>
                </c:pt>
                <c:pt idx="2">
                  <c:v>2018</c:v>
                </c:pt>
                <c:pt idx="3">
                  <c:v>2019</c:v>
                </c:pt>
              </c:numCache>
            </c:numRef>
          </c:cat>
          <c:val>
            <c:numRef>
              <c:f>Sheet1!$D$11:$G$11</c:f>
              <c:numCache>
                <c:formatCode>General</c:formatCode>
                <c:ptCount val="4"/>
                <c:pt idx="0">
                  <c:v>63.280830689999995</c:v>
                </c:pt>
                <c:pt idx="1">
                  <c:v>68.407868180000008</c:v>
                </c:pt>
                <c:pt idx="2">
                  <c:v>92.398209780000002</c:v>
                </c:pt>
              </c:numCache>
            </c:numRef>
          </c:val>
          <c:extLst xmlns:c16r2="http://schemas.microsoft.com/office/drawing/2015/06/chart">
            <c:ext xmlns:c16="http://schemas.microsoft.com/office/drawing/2014/chart" uri="{C3380CC4-5D6E-409C-BE32-E72D297353CC}">
              <c16:uniqueId val="{00000002-D01C-4542-9528-A278CBBE10D1}"/>
            </c:ext>
          </c:extLst>
        </c:ser>
        <c:dLbls>
          <c:showLegendKey val="0"/>
          <c:showVal val="0"/>
          <c:showCatName val="0"/>
          <c:showSerName val="0"/>
          <c:showPercent val="0"/>
          <c:showBubbleSize val="0"/>
        </c:dLbls>
        <c:gapWidth val="219"/>
        <c:overlap val="-27"/>
        <c:axId val="421371792"/>
        <c:axId val="311061704"/>
      </c:barChart>
      <c:catAx>
        <c:axId val="421371792"/>
        <c:scaling>
          <c:orientation val="minMax"/>
        </c:scaling>
        <c:delete val="0"/>
        <c:axPos val="b"/>
        <c:numFmt formatCode="@"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1061704"/>
        <c:crosses val="autoZero"/>
        <c:auto val="1"/>
        <c:lblAlgn val="ctr"/>
        <c:lblOffset val="100"/>
        <c:noMultiLvlLbl val="0"/>
      </c:catAx>
      <c:valAx>
        <c:axId val="31106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137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lv-LV" sz="1000" b="1"/>
              <a:t>EIS</a:t>
            </a:r>
            <a:r>
              <a:rPr lang="lv-LV" sz="1000" b="1" baseline="0"/>
              <a:t> pasūtījumu piegādes (skaits)</a:t>
            </a:r>
            <a:endParaRPr lang="lv-LV" sz="1000" b="1"/>
          </a:p>
        </c:rich>
      </c:tx>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0685681871241224"/>
          <c:y val="0.10843447599353111"/>
          <c:w val="0.73923482549243946"/>
          <c:h val="0.67120019088523031"/>
        </c:manualLayout>
      </c:layout>
      <c:barChart>
        <c:barDir val="col"/>
        <c:grouping val="clustered"/>
        <c:varyColors val="0"/>
        <c:ser>
          <c:idx val="0"/>
          <c:order val="0"/>
          <c:tx>
            <c:strRef>
              <c:f>Sheet1!$C$6</c:f>
              <c:strCache>
                <c:ptCount val="1"/>
                <c:pt idx="0">
                  <c:v>Uz 20.feb.</c:v>
                </c:pt>
              </c:strCache>
            </c:strRef>
          </c:tx>
          <c:spPr>
            <a:solidFill>
              <a:srgbClr val="92D050"/>
            </a:solidFill>
            <a:ln>
              <a:noFill/>
            </a:ln>
            <a:effectLst/>
          </c:spPr>
          <c:invertIfNegative val="0"/>
          <c:cat>
            <c:numRef>
              <c:f>Sheet1!$D$5:$G$5</c:f>
              <c:numCache>
                <c:formatCode>@</c:formatCode>
                <c:ptCount val="4"/>
                <c:pt idx="0">
                  <c:v>2016</c:v>
                </c:pt>
                <c:pt idx="1">
                  <c:v>2017</c:v>
                </c:pt>
                <c:pt idx="2">
                  <c:v>2018</c:v>
                </c:pt>
                <c:pt idx="3">
                  <c:v>2019</c:v>
                </c:pt>
              </c:numCache>
            </c:numRef>
          </c:cat>
          <c:val>
            <c:numRef>
              <c:f>Sheet1!$D$6:$G$6</c:f>
              <c:numCache>
                <c:formatCode>General</c:formatCode>
                <c:ptCount val="4"/>
                <c:pt idx="0">
                  <c:v>13889</c:v>
                </c:pt>
                <c:pt idx="1">
                  <c:v>14543</c:v>
                </c:pt>
                <c:pt idx="2">
                  <c:v>16525</c:v>
                </c:pt>
                <c:pt idx="3">
                  <c:v>16759</c:v>
                </c:pt>
              </c:numCache>
            </c:numRef>
          </c:val>
          <c:extLst xmlns:c16r2="http://schemas.microsoft.com/office/drawing/2015/06/chart">
            <c:ext xmlns:c16="http://schemas.microsoft.com/office/drawing/2014/chart" uri="{C3380CC4-5D6E-409C-BE32-E72D297353CC}">
              <c16:uniqueId val="{00000000-C6D9-4C94-AF0E-A264775281A2}"/>
            </c:ext>
          </c:extLst>
        </c:ser>
        <c:ser>
          <c:idx val="1"/>
          <c:order val="1"/>
          <c:tx>
            <c:strRef>
              <c:f>Sheet1!$C$7</c:f>
              <c:strCache>
                <c:ptCount val="1"/>
                <c:pt idx="0">
                  <c:v>Gadā</c:v>
                </c:pt>
              </c:strCache>
            </c:strRef>
          </c:tx>
          <c:spPr>
            <a:solidFill>
              <a:schemeClr val="accent6">
                <a:lumMod val="75000"/>
              </a:schemeClr>
            </a:solidFill>
            <a:ln>
              <a:noFill/>
            </a:ln>
            <a:effectLst/>
          </c:spPr>
          <c:invertIfNegative val="0"/>
          <c:trendline>
            <c:name>Tendence</c:name>
            <c:spPr>
              <a:ln w="19050" cap="rnd">
                <a:solidFill>
                  <a:schemeClr val="accent4"/>
                </a:solidFill>
                <a:prstDash val="sysDot"/>
              </a:ln>
              <a:effectLst/>
            </c:spPr>
            <c:trendlineType val="linear"/>
            <c:dispRSqr val="0"/>
            <c:dispEq val="0"/>
          </c:trendline>
          <c:cat>
            <c:numRef>
              <c:f>Sheet1!$D$5:$G$5</c:f>
              <c:numCache>
                <c:formatCode>@</c:formatCode>
                <c:ptCount val="4"/>
                <c:pt idx="0">
                  <c:v>2016</c:v>
                </c:pt>
                <c:pt idx="1">
                  <c:v>2017</c:v>
                </c:pt>
                <c:pt idx="2">
                  <c:v>2018</c:v>
                </c:pt>
                <c:pt idx="3">
                  <c:v>2019</c:v>
                </c:pt>
              </c:numCache>
            </c:numRef>
          </c:cat>
          <c:val>
            <c:numRef>
              <c:f>Sheet1!$D$7:$G$7</c:f>
              <c:numCache>
                <c:formatCode>General</c:formatCode>
                <c:ptCount val="4"/>
                <c:pt idx="0">
                  <c:v>103322</c:v>
                </c:pt>
                <c:pt idx="1">
                  <c:v>111649</c:v>
                </c:pt>
                <c:pt idx="2">
                  <c:v>120271</c:v>
                </c:pt>
              </c:numCache>
            </c:numRef>
          </c:val>
          <c:extLst xmlns:c16r2="http://schemas.microsoft.com/office/drawing/2015/06/chart">
            <c:ext xmlns:c16="http://schemas.microsoft.com/office/drawing/2014/chart" uri="{C3380CC4-5D6E-409C-BE32-E72D297353CC}">
              <c16:uniqueId val="{00000002-C6D9-4C94-AF0E-A264775281A2}"/>
            </c:ext>
          </c:extLst>
        </c:ser>
        <c:dLbls>
          <c:showLegendKey val="0"/>
          <c:showVal val="0"/>
          <c:showCatName val="0"/>
          <c:showSerName val="0"/>
          <c:showPercent val="0"/>
          <c:showBubbleSize val="0"/>
        </c:dLbls>
        <c:gapWidth val="219"/>
        <c:overlap val="-27"/>
        <c:axId val="4023096"/>
        <c:axId val="4023488"/>
      </c:barChart>
      <c:catAx>
        <c:axId val="4023096"/>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3488"/>
        <c:crosses val="autoZero"/>
        <c:auto val="1"/>
        <c:lblAlgn val="ctr"/>
        <c:lblOffset val="100"/>
        <c:noMultiLvlLbl val="0"/>
      </c:catAx>
      <c:valAx>
        <c:axId val="4023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3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ae19e49af6117c4e721678e674745c92">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799a62a339e77bf61ff8505d262d540"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7DCB-2ACB-4190-9713-E20CB2A2E845}">
  <ds:schemaRefs>
    <ds:schemaRef ds:uri="http://schemas.microsoft.com/sharepoint/v3/contenttype/forms"/>
  </ds:schemaRefs>
</ds:datastoreItem>
</file>

<file path=customXml/itemProps2.xml><?xml version="1.0" encoding="utf-8"?>
<ds:datastoreItem xmlns:ds="http://schemas.openxmlformats.org/officeDocument/2006/customXml" ds:itemID="{D2979303-49E1-44C9-96CE-66A55B124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FE2FB-F186-4D31-9FB9-FB1F701E2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AC361-5B3B-4ED0-8B15-40E5BEC0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9009</Words>
  <Characters>5136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24</cp:revision>
  <cp:lastPrinted>2019-04-02T09:52:00Z</cp:lastPrinted>
  <dcterms:created xsi:type="dcterms:W3CDTF">2019-04-02T10:56:00Z</dcterms:created>
  <dcterms:modified xsi:type="dcterms:W3CDTF">2019-04-08T12:59:00Z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22</vt:lpwstr>
  </property>
  <property fmtid="{D5CDD505-2E9C-101B-9397-08002B2CF9AE}" pid="4" name="AuthorIds_UIVersion_2560">
    <vt:lpwstr>21</vt:lpwstr>
  </property>
  <property fmtid="{D5CDD505-2E9C-101B-9397-08002B2CF9AE}" pid="5" name="AuthorIds_UIVersion_1536">
    <vt:lpwstr>13</vt:lpwstr>
  </property>
</Properties>
</file>