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AB5F" w14:textId="0DAF4865" w:rsidR="00800890" w:rsidRPr="00852CBC" w:rsidRDefault="00DB73ED" w:rsidP="00800890">
      <w:pPr>
        <w:pStyle w:val="Title"/>
        <w:jc w:val="right"/>
        <w:rPr>
          <w:rFonts w:ascii="Times New Roman" w:hAnsi="Times New Roman" w:cs="Times New Roman"/>
          <w:sz w:val="24"/>
          <w:szCs w:val="24"/>
        </w:rPr>
      </w:pPr>
      <w:r>
        <w:rPr>
          <w:rFonts w:ascii="Times New Roman" w:hAnsi="Times New Roman" w:cs="Times New Roman"/>
          <w:sz w:val="24"/>
          <w:szCs w:val="24"/>
        </w:rPr>
        <w:t>4</w:t>
      </w:r>
      <w:r w:rsidR="00800890" w:rsidRPr="00852CBC">
        <w:rPr>
          <w:rFonts w:ascii="Times New Roman" w:hAnsi="Times New Roman" w:cs="Times New Roman"/>
          <w:sz w:val="24"/>
          <w:szCs w:val="24"/>
        </w:rPr>
        <w:t>.pielikums</w:t>
      </w:r>
    </w:p>
    <w:p w14:paraId="0B40EF82"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Informatīvajam ziņojumam</w:t>
      </w:r>
    </w:p>
    <w:p w14:paraId="153DCA00"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 xml:space="preserve">par cilvēkresursu nodrošināšanu </w:t>
      </w:r>
    </w:p>
    <w:p w14:paraId="685192CB"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 xml:space="preserve">valsts informācijas un komunikācijas tehnoloģiju </w:t>
      </w:r>
    </w:p>
    <w:p w14:paraId="0AC79081" w14:textId="77777777" w:rsidR="00800890" w:rsidRDefault="00800890" w:rsidP="00852CBC">
      <w:pPr>
        <w:pStyle w:val="Title"/>
        <w:jc w:val="right"/>
        <w:rPr>
          <w:rFonts w:ascii="Times New Roman" w:hAnsi="Times New Roman" w:cs="Times New Roman"/>
          <w:sz w:val="20"/>
          <w:szCs w:val="20"/>
        </w:rPr>
      </w:pPr>
      <w:r w:rsidRPr="00852CBC">
        <w:rPr>
          <w:rFonts w:ascii="Times New Roman" w:hAnsi="Times New Roman" w:cs="Times New Roman"/>
          <w:sz w:val="20"/>
          <w:szCs w:val="20"/>
        </w:rPr>
        <w:t>platformu uzturēšanai</w:t>
      </w:r>
    </w:p>
    <w:p w14:paraId="672A6659" w14:textId="77777777" w:rsidR="0048366A" w:rsidRDefault="0048366A" w:rsidP="0048366A"/>
    <w:p w14:paraId="022E698D" w14:textId="77777777" w:rsidR="0048366A" w:rsidRPr="0048366A" w:rsidRDefault="50D81A6C" w:rsidP="50D81A6C">
      <w:pPr>
        <w:pStyle w:val="Heading1"/>
        <w:numPr>
          <w:ilvl w:val="0"/>
          <w:numId w:val="0"/>
        </w:numPr>
        <w:ind w:left="432" w:hanging="432"/>
        <w:jc w:val="center"/>
        <w:rPr>
          <w:rFonts w:ascii="Times New Roman" w:hAnsi="Times New Roman" w:cs="Times New Roman"/>
          <w:b/>
          <w:bCs/>
          <w:color w:val="auto"/>
          <w:sz w:val="24"/>
          <w:szCs w:val="24"/>
        </w:rPr>
      </w:pPr>
      <w:bookmarkStart w:id="0" w:name="_Toc1478536"/>
      <w:r w:rsidRPr="50D81A6C">
        <w:rPr>
          <w:rFonts w:ascii="Times New Roman" w:hAnsi="Times New Roman" w:cs="Times New Roman"/>
          <w:b/>
          <w:bCs/>
          <w:color w:val="auto"/>
          <w:sz w:val="24"/>
          <w:szCs w:val="24"/>
        </w:rPr>
        <w:t>Valsts un pašvaldību iestāžu tīmekļvietņu vienotā platforma</w:t>
      </w:r>
      <w:bookmarkEnd w:id="0"/>
    </w:p>
    <w:p w14:paraId="19FE2620" w14:textId="4BA386A0" w:rsidR="50D81A6C" w:rsidRDefault="50D81A6C" w:rsidP="50D81A6C">
      <w:pPr>
        <w:jc w:val="both"/>
        <w:rPr>
          <w:rFonts w:ascii="Times New Roman" w:eastAsia="Times New Roman" w:hAnsi="Times New Roman" w:cs="Times New Roman"/>
        </w:rPr>
      </w:pPr>
    </w:p>
    <w:p w14:paraId="072267CD" w14:textId="18790537" w:rsidR="0066313E" w:rsidRDefault="0030182B" w:rsidP="0066313E">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0066313E" w:rsidRPr="2F64226A">
        <w:rPr>
          <w:rFonts w:ascii="Times New Roman" w:eastAsia="Times New Roman" w:hAnsi="Times New Roman" w:cs="Times New Roman"/>
          <w:b/>
          <w:bCs/>
          <w:i/>
          <w:iCs/>
          <w:sz w:val="24"/>
          <w:szCs w:val="24"/>
        </w:rPr>
        <w:t>. Esošās situācijas apraksts</w:t>
      </w:r>
    </w:p>
    <w:p w14:paraId="050973C9" w14:textId="1A12571B" w:rsidR="50D81A6C" w:rsidRDefault="00F9393E" w:rsidP="00AB316C">
      <w:pPr>
        <w:spacing w:before="240"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BC0970">
        <w:rPr>
          <w:rFonts w:ascii="Times New Roman" w:eastAsia="Times New Roman" w:hAnsi="Times New Roman" w:cs="Times New Roman"/>
          <w:sz w:val="24"/>
          <w:szCs w:val="24"/>
        </w:rPr>
        <w:t>alsts kanceleja (turpmāk – VK)</w:t>
      </w:r>
      <w:r w:rsidR="0094690C">
        <w:rPr>
          <w:rFonts w:ascii="Times New Roman" w:eastAsia="Times New Roman" w:hAnsi="Times New Roman" w:cs="Times New Roman"/>
          <w:sz w:val="24"/>
          <w:szCs w:val="24"/>
        </w:rPr>
        <w:t xml:space="preserve"> </w:t>
      </w:r>
      <w:r w:rsidR="00BC0970" w:rsidRPr="00394DB8">
        <w:rPr>
          <w:rFonts w:ascii="Times New Roman" w:eastAsia="Times New Roman" w:hAnsi="Times New Roman" w:cs="Times New Roman"/>
          <w:sz w:val="24"/>
          <w:szCs w:val="24"/>
        </w:rPr>
        <w:t xml:space="preserve">2014.-2020. gada plānošanas perioda darbības programmas “Infrastruktūra un pakalpojumi” darbības programmas “Izaugsme un nodarbinātība” specifiskā atbalsta mērķa 2.2.1. “Nodrošināt publisko datu atkalizmantošanas pieaugumu un efektīvu publiskās pārvaldes un privātā sektora mijiedarbību”. 2.2.1.1. pasākuma “Centralizētu publiskās pārvaldes IKT platformu izveide, publiskās pārvaldes procesu optimizēšana un attīstība” </w:t>
      </w:r>
      <w:r w:rsidR="00A41D50" w:rsidRPr="00F833E1">
        <w:rPr>
          <w:rFonts w:ascii="Times New Roman" w:eastAsia="Times New Roman" w:hAnsi="Times New Roman" w:cs="Times New Roman"/>
          <w:sz w:val="24"/>
          <w:szCs w:val="24"/>
        </w:rPr>
        <w:t>(l</w:t>
      </w:r>
      <w:r w:rsidR="00A41D50" w:rsidRPr="00393220">
        <w:rPr>
          <w:rFonts w:ascii="Times New Roman" w:hAnsi="Times New Roman"/>
          <w:sz w:val="24"/>
          <w:szCs w:val="24"/>
        </w:rPr>
        <w:t>īguma Nr. 2.2.1.1/17/I/016)</w:t>
      </w:r>
      <w:r w:rsidR="00394DB8" w:rsidRPr="00393220">
        <w:rPr>
          <w:rFonts w:ascii="Times New Roman" w:hAnsi="Times New Roman"/>
          <w:sz w:val="24"/>
          <w:szCs w:val="24"/>
        </w:rPr>
        <w:t xml:space="preserve"> </w:t>
      </w:r>
      <w:r w:rsidR="0094690C" w:rsidRPr="00F833E1">
        <w:rPr>
          <w:rFonts w:ascii="Times New Roman" w:eastAsia="Times New Roman" w:hAnsi="Times New Roman" w:cs="Times New Roman"/>
          <w:sz w:val="24"/>
          <w:szCs w:val="24"/>
        </w:rPr>
        <w:t>ietvaros</w:t>
      </w:r>
      <w:r w:rsidRPr="00F833E1">
        <w:rPr>
          <w:rFonts w:ascii="Times New Roman" w:eastAsia="Times New Roman" w:hAnsi="Times New Roman" w:cs="Times New Roman"/>
          <w:sz w:val="24"/>
          <w:szCs w:val="24"/>
        </w:rPr>
        <w:t xml:space="preserve"> īsteno projektu “</w:t>
      </w:r>
      <w:r w:rsidR="50D81A6C" w:rsidRPr="00F833E1">
        <w:rPr>
          <w:rFonts w:ascii="Times New Roman" w:eastAsia="Times New Roman" w:hAnsi="Times New Roman" w:cs="Times New Roman"/>
          <w:sz w:val="24"/>
          <w:szCs w:val="24"/>
        </w:rPr>
        <w:t xml:space="preserve">Valsts un pašvaldību iestāžu tīmekļvietņu </w:t>
      </w:r>
      <w:r>
        <w:rPr>
          <w:rFonts w:ascii="Times New Roman" w:eastAsia="Times New Roman" w:hAnsi="Times New Roman" w:cs="Times New Roman"/>
          <w:sz w:val="24"/>
          <w:szCs w:val="24"/>
        </w:rPr>
        <w:t xml:space="preserve">vienotā </w:t>
      </w:r>
      <w:r w:rsidR="50D81A6C" w:rsidRPr="50D81A6C">
        <w:rPr>
          <w:rFonts w:ascii="Times New Roman" w:eastAsia="Times New Roman" w:hAnsi="Times New Roman" w:cs="Times New Roman"/>
          <w:sz w:val="24"/>
          <w:szCs w:val="24"/>
        </w:rPr>
        <w:t>platforma</w:t>
      </w:r>
      <w:r>
        <w:rPr>
          <w:rFonts w:ascii="Times New Roman" w:eastAsia="Times New Roman" w:hAnsi="Times New Roman" w:cs="Times New Roman"/>
          <w:sz w:val="24"/>
          <w:szCs w:val="24"/>
        </w:rPr>
        <w:t xml:space="preserve">” (turpmāk – Projekts), kura mērķis ir izstrādāt valsts un </w:t>
      </w:r>
      <w:r w:rsidRPr="007F10A8">
        <w:rPr>
          <w:rFonts w:ascii="Times New Roman" w:eastAsia="Times New Roman" w:hAnsi="Times New Roman" w:cs="Times New Roman"/>
          <w:sz w:val="24"/>
          <w:szCs w:val="24"/>
        </w:rPr>
        <w:t xml:space="preserve">pašvaldību iestādēm </w:t>
      </w:r>
      <w:r w:rsidR="50D81A6C" w:rsidRPr="007F10A8">
        <w:rPr>
          <w:rFonts w:ascii="Times New Roman" w:eastAsia="Times New Roman" w:hAnsi="Times New Roman" w:cs="Times New Roman"/>
          <w:sz w:val="24"/>
          <w:szCs w:val="24"/>
        </w:rPr>
        <w:t>vienotu</w:t>
      </w:r>
      <w:r w:rsidR="50D81A6C" w:rsidRPr="50D81A6C">
        <w:rPr>
          <w:rFonts w:ascii="Times New Roman" w:eastAsia="Times New Roman" w:hAnsi="Times New Roman" w:cs="Times New Roman"/>
          <w:sz w:val="24"/>
          <w:szCs w:val="24"/>
        </w:rPr>
        <w:t>, centralizētu tīmekļvietņu pārvaldības risinājumu, radot ērti lietojamas iestāžu tīmekļvietnes, kas veidotas pēc vienotiem pamatprincipiem, piedāvājot lietotājiem atpazīstamu vidi un funkcionalitāti, vienlaikus nodrošinot efektīvu resursu izlietojumu valsts un pašvaldības iestāžu tīmekļvietņu pārvaldībā, izmantojot vienotu tīmekļvietņu satura vadības sistēmu, centralizētu tehnisko atbalstu un uzturēšanu.</w:t>
      </w:r>
    </w:p>
    <w:p w14:paraId="11C2E29A" w14:textId="6EA10282" w:rsidR="00A11FFD" w:rsidRDefault="00A11FFD" w:rsidP="00393220">
      <w:pPr>
        <w:pStyle w:val="Heading3"/>
        <w:numPr>
          <w:ilvl w:val="0"/>
          <w:numId w:val="0"/>
        </w:numPr>
        <w:jc w:val="both"/>
        <w:rPr>
          <w:rFonts w:ascii="Times New Roman" w:eastAsia="Times New Roman" w:hAnsi="Times New Roman" w:cs="Times New Roman"/>
        </w:rPr>
      </w:pPr>
      <w:r>
        <w:rPr>
          <w:rFonts w:ascii="Times New Roman" w:eastAsia="Times New Roman" w:hAnsi="Times New Roman" w:cs="Times New Roman"/>
        </w:rPr>
        <w:t>VK</w:t>
      </w:r>
      <w:r w:rsidRPr="50D81A6C">
        <w:rPr>
          <w:rFonts w:ascii="Times New Roman" w:eastAsia="Times New Roman" w:hAnsi="Times New Roman" w:cs="Times New Roman"/>
        </w:rPr>
        <w:t xml:space="preserve"> īsten</w:t>
      </w:r>
      <w:r>
        <w:rPr>
          <w:rFonts w:ascii="Times New Roman" w:eastAsia="Times New Roman" w:hAnsi="Times New Roman" w:cs="Times New Roman"/>
        </w:rPr>
        <w:t>ā P</w:t>
      </w:r>
      <w:r w:rsidRPr="50D81A6C">
        <w:rPr>
          <w:rFonts w:ascii="Times New Roman" w:eastAsia="Times New Roman" w:hAnsi="Times New Roman" w:cs="Times New Roman"/>
        </w:rPr>
        <w:t>rojekt</w:t>
      </w:r>
      <w:r>
        <w:rPr>
          <w:rFonts w:ascii="Times New Roman" w:eastAsia="Times New Roman" w:hAnsi="Times New Roman" w:cs="Times New Roman"/>
        </w:rPr>
        <w:t>a</w:t>
      </w:r>
      <w:r w:rsidRPr="50D81A6C">
        <w:rPr>
          <w:rFonts w:ascii="Times New Roman" w:eastAsia="Times New Roman" w:hAnsi="Times New Roman" w:cs="Times New Roman"/>
        </w:rPr>
        <w:t xml:space="preserve"> ietvaros līdz 2020.</w:t>
      </w:r>
      <w:r>
        <w:rPr>
          <w:rFonts w:ascii="Times New Roman" w:eastAsia="Times New Roman" w:hAnsi="Times New Roman" w:cs="Times New Roman"/>
        </w:rPr>
        <w:t xml:space="preserve"> </w:t>
      </w:r>
      <w:r w:rsidRPr="50D81A6C">
        <w:rPr>
          <w:rFonts w:ascii="Times New Roman" w:eastAsia="Times New Roman" w:hAnsi="Times New Roman" w:cs="Times New Roman"/>
        </w:rPr>
        <w:t>gada 30.</w:t>
      </w:r>
      <w:r>
        <w:rPr>
          <w:rFonts w:ascii="Times New Roman" w:eastAsia="Times New Roman" w:hAnsi="Times New Roman" w:cs="Times New Roman"/>
        </w:rPr>
        <w:t xml:space="preserve"> aprīlim paredzēts izstrādāt valsts un pašvaldību iestāžu t</w:t>
      </w:r>
      <w:r w:rsidRPr="50D81A6C">
        <w:rPr>
          <w:rFonts w:ascii="Times New Roman" w:eastAsia="Times New Roman" w:hAnsi="Times New Roman" w:cs="Times New Roman"/>
        </w:rPr>
        <w:t>īmekļvietņu vienoto platformu</w:t>
      </w:r>
      <w:r>
        <w:rPr>
          <w:rFonts w:ascii="Times New Roman" w:eastAsia="Times New Roman" w:hAnsi="Times New Roman" w:cs="Times New Roman"/>
        </w:rPr>
        <w:t xml:space="preserve"> (turpmāk – tīmekļvietņu vienotā platforma)</w:t>
      </w:r>
      <w:r w:rsidRPr="50D81A6C">
        <w:rPr>
          <w:rFonts w:ascii="Times New Roman" w:eastAsia="Times New Roman" w:hAnsi="Times New Roman" w:cs="Times New Roman"/>
        </w:rPr>
        <w:t xml:space="preserve"> un tajā izvietot pirmās 12 iestāžu tīmekļvietnes, savukārt līdz Projekta beigām – 2021.</w:t>
      </w:r>
      <w:r>
        <w:rPr>
          <w:rFonts w:ascii="Times New Roman" w:eastAsia="Times New Roman" w:hAnsi="Times New Roman" w:cs="Times New Roman"/>
        </w:rPr>
        <w:t xml:space="preserve"> </w:t>
      </w:r>
      <w:r w:rsidRPr="50D81A6C">
        <w:rPr>
          <w:rFonts w:ascii="Times New Roman" w:eastAsia="Times New Roman" w:hAnsi="Times New Roman" w:cs="Times New Roman"/>
        </w:rPr>
        <w:t>gada 4.</w:t>
      </w:r>
      <w:r>
        <w:rPr>
          <w:rFonts w:ascii="Times New Roman" w:eastAsia="Times New Roman" w:hAnsi="Times New Roman" w:cs="Times New Roman"/>
        </w:rPr>
        <w:t xml:space="preserve"> </w:t>
      </w:r>
      <w:r w:rsidRPr="50D81A6C">
        <w:rPr>
          <w:rFonts w:ascii="Times New Roman" w:eastAsia="Times New Roman" w:hAnsi="Times New Roman" w:cs="Times New Roman"/>
        </w:rPr>
        <w:t>janvārim – paredzēts izvietot 60 iestāžu tīmekļvietnes. Arī pēc projekta beigām</w:t>
      </w:r>
      <w:r w:rsidR="006B3D52">
        <w:rPr>
          <w:rFonts w:ascii="Times New Roman" w:eastAsia="Times New Roman" w:hAnsi="Times New Roman" w:cs="Times New Roman"/>
        </w:rPr>
        <w:t xml:space="preserve"> </w:t>
      </w:r>
      <w:r w:rsidRPr="50D81A6C">
        <w:rPr>
          <w:rFonts w:ascii="Times New Roman" w:eastAsia="Times New Roman" w:hAnsi="Times New Roman" w:cs="Times New Roman"/>
        </w:rPr>
        <w:t xml:space="preserve">ir plānots turpināt iestāžu tīmekļvietņu izvietošanu </w:t>
      </w:r>
      <w:r>
        <w:rPr>
          <w:rFonts w:ascii="Times New Roman" w:eastAsia="Times New Roman" w:hAnsi="Times New Roman" w:cs="Times New Roman"/>
        </w:rPr>
        <w:t>t</w:t>
      </w:r>
      <w:r w:rsidRPr="50D81A6C">
        <w:rPr>
          <w:rFonts w:ascii="Times New Roman" w:eastAsia="Times New Roman" w:hAnsi="Times New Roman" w:cs="Times New Roman"/>
        </w:rPr>
        <w:t>īmekļvietņu vienotajā platformā, pakāpeniski piecu gadu laikā izvietojot visu iestāžu</w:t>
      </w:r>
      <w:r>
        <w:rPr>
          <w:rStyle w:val="FootnoteReference"/>
          <w:rFonts w:ascii="Times New Roman" w:eastAsia="Times New Roman" w:hAnsi="Times New Roman" w:cs="Times New Roman"/>
        </w:rPr>
        <w:footnoteReference w:id="1"/>
      </w:r>
      <w:r>
        <w:rPr>
          <w:rStyle w:val="Hyperlink"/>
          <w:rFonts w:ascii="Times New Roman" w:eastAsia="Times New Roman" w:hAnsi="Times New Roman" w:cs="Times New Roman"/>
          <w:u w:val="none"/>
        </w:rPr>
        <w:t xml:space="preserve"> </w:t>
      </w:r>
      <w:r w:rsidRPr="50D81A6C">
        <w:rPr>
          <w:rFonts w:ascii="Times New Roman" w:eastAsia="Times New Roman" w:hAnsi="Times New Roman" w:cs="Times New Roman"/>
        </w:rPr>
        <w:t xml:space="preserve">tīmekļvietnes </w:t>
      </w:r>
      <w:r>
        <w:rPr>
          <w:rFonts w:ascii="Times New Roman" w:eastAsia="Times New Roman" w:hAnsi="Times New Roman" w:cs="Times New Roman"/>
        </w:rPr>
        <w:t>valsts un pašvaldību iestāžu</w:t>
      </w:r>
      <w:r w:rsidRPr="50D81A6C">
        <w:rPr>
          <w:rFonts w:ascii="Times New Roman" w:eastAsia="Times New Roman" w:hAnsi="Times New Roman" w:cs="Times New Roman"/>
        </w:rPr>
        <w:t xml:space="preserve"> </w:t>
      </w:r>
      <w:r>
        <w:rPr>
          <w:rFonts w:ascii="Times New Roman" w:eastAsia="Times New Roman" w:hAnsi="Times New Roman" w:cs="Times New Roman"/>
        </w:rPr>
        <w:t>t</w:t>
      </w:r>
      <w:r w:rsidRPr="50D81A6C">
        <w:rPr>
          <w:rFonts w:ascii="Times New Roman" w:eastAsia="Times New Roman" w:hAnsi="Times New Roman" w:cs="Times New Roman"/>
        </w:rPr>
        <w:t xml:space="preserve">īmekļvietņu vienotajā platformā </w:t>
      </w:r>
      <w:r w:rsidR="00A32520" w:rsidRPr="00A32520">
        <w:rPr>
          <w:rStyle w:val="FootnoteReference"/>
          <w:rFonts w:ascii="Times New Roman" w:eastAsia="Times New Roman" w:hAnsi="Times New Roman" w:cs="Times New Roman"/>
        </w:rPr>
        <w:footnoteReference w:id="2"/>
      </w:r>
      <w:r w:rsidR="00A32520" w:rsidRPr="008236C9">
        <w:rPr>
          <w:rFonts w:ascii="Times New Roman" w:eastAsia="Times New Roman" w:hAnsi="Times New Roman" w:cs="Times New Roman"/>
        </w:rPr>
        <w:t xml:space="preserve"> (s</w:t>
      </w:r>
      <w:r w:rsidR="00A32520" w:rsidRPr="00393220">
        <w:rPr>
          <w:rFonts w:ascii="Times New Roman" w:hAnsi="Times New Roman" w:cs="Times New Roman"/>
        </w:rPr>
        <w:t>askaņā ar MK 2017. gada 24. novembra rīkojuma Nr.701 “Par Valsts pārvaldes reformu plānu 2020” Pasākumiem mērķu sasniegšanai 9.punkta “Nodrošināt stratēģiskās komunikācijas vadību un centralizētu horizontālo kampaņu par vadības prioritātēm un reformām” 9.3. apakšpunktu “Projekts valsts iestāžu informatīvo tīmekļvietņu izveidei un izvietošanai vienotajā platformā” kā rezultatīvais rādītājs minēts - radīti priekšnoteikumi platformas izmantošanai ilgtermiņā, lai uz to varētu pārcelt visas valsts pārvaldes iestāžu tīmekļvietnes, kā arī piedāvāt šo iespēju pašvaldībām)</w:t>
      </w:r>
      <w:r w:rsidR="00A32520">
        <w:rPr>
          <w:b/>
        </w:rPr>
        <w:t xml:space="preserve"> </w:t>
      </w:r>
      <w:r w:rsidRPr="50D81A6C">
        <w:rPr>
          <w:rFonts w:ascii="Times New Roman" w:eastAsia="Times New Roman" w:hAnsi="Times New Roman" w:cs="Times New Roman"/>
        </w:rPr>
        <w:t>(</w:t>
      </w:r>
      <w:r w:rsidRPr="50D81A6C">
        <w:rPr>
          <w:rFonts w:ascii="Times New Roman" w:eastAsia="Times New Roman" w:hAnsi="Times New Roman" w:cs="Times New Roman"/>
          <w:i/>
          <w:iCs/>
        </w:rPr>
        <w:t>skatīt 1.attēlu</w:t>
      </w:r>
      <w:r w:rsidRPr="50D81A6C">
        <w:rPr>
          <w:rFonts w:ascii="Times New Roman" w:eastAsia="Times New Roman" w:hAnsi="Times New Roman" w:cs="Times New Roman"/>
        </w:rPr>
        <w:t>).</w:t>
      </w:r>
    </w:p>
    <w:p w14:paraId="7C7BEED4" w14:textId="77777777" w:rsidR="00A11FFD" w:rsidRPr="00CB3228" w:rsidRDefault="00A11FFD" w:rsidP="00A11FFD">
      <w:pPr>
        <w:pStyle w:val="ListParagraph"/>
        <w:numPr>
          <w:ilvl w:val="3"/>
          <w:numId w:val="2"/>
        </w:numPr>
        <w:jc w:val="right"/>
        <w:rPr>
          <w:rFonts w:ascii="Times New Roman" w:hAnsi="Times New Roman" w:cs="Times New Roman"/>
          <w:i/>
        </w:rPr>
      </w:pPr>
      <w:r w:rsidRPr="00CB3228">
        <w:rPr>
          <w:rFonts w:ascii="Times New Roman" w:hAnsi="Times New Roman" w:cs="Times New Roman"/>
          <w:i/>
        </w:rPr>
        <w:t>attēls</w:t>
      </w:r>
    </w:p>
    <w:p w14:paraId="398646C2" w14:textId="77777777" w:rsidR="00A11FFD" w:rsidRDefault="00A11FFD" w:rsidP="00A11FFD">
      <w:pPr>
        <w:ind w:firstLine="567"/>
        <w:jc w:val="both"/>
      </w:pPr>
      <w:r>
        <w:rPr>
          <w:noProof/>
          <w:lang w:eastAsia="lv-LV"/>
        </w:rPr>
        <w:lastRenderedPageBreak/>
        <w:drawing>
          <wp:inline distT="0" distB="0" distL="0" distR="0" wp14:anchorId="3717F6E0" wp14:editId="2D66CCD0">
            <wp:extent cx="4572000" cy="1876425"/>
            <wp:effectExtent l="0" t="0" r="0" b="0"/>
            <wp:docPr id="12580123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1876425"/>
                    </a:xfrm>
                    <a:prstGeom prst="rect">
                      <a:avLst/>
                    </a:prstGeom>
                  </pic:spPr>
                </pic:pic>
              </a:graphicData>
            </a:graphic>
          </wp:inline>
        </w:drawing>
      </w:r>
    </w:p>
    <w:p w14:paraId="6F55512C" w14:textId="77777777" w:rsidR="00A11FFD" w:rsidRDefault="00A11FFD" w:rsidP="00A11FFD">
      <w:pPr>
        <w:jc w:val="center"/>
      </w:pPr>
      <w:r w:rsidRPr="50D81A6C">
        <w:rPr>
          <w:rFonts w:ascii="Times New Roman" w:eastAsia="Times New Roman" w:hAnsi="Times New Roman" w:cs="Times New Roman"/>
          <w:i/>
          <w:iCs/>
        </w:rPr>
        <w:t>1.attēls: Iestāžu, kuru tīmekļvietnes izvietotas Tīm</w:t>
      </w:r>
      <w:r>
        <w:rPr>
          <w:rFonts w:ascii="Times New Roman" w:eastAsia="Times New Roman" w:hAnsi="Times New Roman" w:cs="Times New Roman"/>
          <w:i/>
          <w:iCs/>
        </w:rPr>
        <w:t xml:space="preserve">ekļvietņu vienotajā platformā, </w:t>
      </w:r>
      <w:r w:rsidRPr="50D81A6C">
        <w:rPr>
          <w:rFonts w:ascii="Times New Roman" w:eastAsia="Times New Roman" w:hAnsi="Times New Roman" w:cs="Times New Roman"/>
          <w:i/>
          <w:iCs/>
        </w:rPr>
        <w:t>skaita sadalījums pa gadiem</w:t>
      </w:r>
    </w:p>
    <w:p w14:paraId="6976E883" w14:textId="77777777" w:rsidR="00A11FFD" w:rsidRDefault="00A11FFD" w:rsidP="00AB316C">
      <w:pPr>
        <w:spacing w:before="240" w:after="120"/>
        <w:ind w:firstLine="567"/>
        <w:jc w:val="both"/>
        <w:rPr>
          <w:rFonts w:ascii="Times New Roman" w:eastAsia="Times New Roman" w:hAnsi="Times New Roman" w:cs="Times New Roman"/>
          <w:sz w:val="24"/>
          <w:szCs w:val="24"/>
        </w:rPr>
      </w:pPr>
    </w:p>
    <w:p w14:paraId="22DDF6E2" w14:textId="3C769B70" w:rsidR="00A11FFD" w:rsidRDefault="00DA166E" w:rsidP="00A11FFD">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w:t>
      </w:r>
      <w:r w:rsidR="00A11FFD" w:rsidRPr="2F64226A">
        <w:rPr>
          <w:rFonts w:ascii="Times New Roman" w:eastAsia="Times New Roman" w:hAnsi="Times New Roman" w:cs="Times New Roman"/>
          <w:b/>
          <w:bCs/>
          <w:i/>
          <w:iCs/>
          <w:sz w:val="24"/>
          <w:szCs w:val="24"/>
        </w:rPr>
        <w:t>. Administratīvo resursu ietaupījums, kas veidojas no sistēmas lietošanas</w:t>
      </w:r>
    </w:p>
    <w:p w14:paraId="5BE28CB0" w14:textId="34595B6B" w:rsidR="50D81A6C" w:rsidRDefault="50D81A6C" w:rsidP="00AB316C">
      <w:pPr>
        <w:spacing w:before="240" w:after="120"/>
        <w:ind w:firstLine="567"/>
        <w:jc w:val="both"/>
      </w:pPr>
      <w:r w:rsidRPr="50D81A6C">
        <w:rPr>
          <w:rFonts w:ascii="Times New Roman" w:eastAsia="Times New Roman" w:hAnsi="Times New Roman" w:cs="Times New Roman"/>
          <w:sz w:val="24"/>
          <w:szCs w:val="24"/>
        </w:rPr>
        <w:t xml:space="preserve">Pašreiz tīmekļvietņu atjaunošanai, uzturēšanai un izmitināšanai vairākkārt tiek izlietoti resursi līdzīga procesa īstenošanai katrā iestādē vai resorā, kā arī decentralizēta un </w:t>
      </w:r>
      <w:r w:rsidRPr="00132A3A">
        <w:rPr>
          <w:rFonts w:ascii="Times New Roman" w:eastAsia="Times New Roman" w:hAnsi="Times New Roman" w:cs="Times New Roman"/>
          <w:sz w:val="24"/>
          <w:szCs w:val="24"/>
        </w:rPr>
        <w:t xml:space="preserve">sadrumstalota IKT pārvaldība sadārdzina tās uzturēšanu. Tīmekļvietņu uzturēšanai tiek izmantotas vairāk nekā 50 dažādas tīmekļvietņu satura pārvaldības sistēmas, </w:t>
      </w:r>
      <w:r w:rsidR="0094690C" w:rsidRPr="00132A3A">
        <w:rPr>
          <w:rFonts w:ascii="Times New Roman" w:eastAsia="Times New Roman" w:hAnsi="Times New Roman" w:cs="Times New Roman"/>
          <w:sz w:val="24"/>
          <w:szCs w:val="24"/>
        </w:rPr>
        <w:t>kur katrai no tām</w:t>
      </w:r>
      <w:r w:rsidRPr="00132A3A">
        <w:rPr>
          <w:rFonts w:ascii="Times New Roman" w:eastAsia="Times New Roman" w:hAnsi="Times New Roman" w:cs="Times New Roman"/>
          <w:sz w:val="24"/>
          <w:szCs w:val="24"/>
        </w:rPr>
        <w:t xml:space="preserve"> būtiski </w:t>
      </w:r>
      <w:r w:rsidRPr="50D81A6C">
        <w:rPr>
          <w:rFonts w:ascii="Times New Roman" w:eastAsia="Times New Roman" w:hAnsi="Times New Roman" w:cs="Times New Roman"/>
          <w:sz w:val="24"/>
          <w:szCs w:val="24"/>
        </w:rPr>
        <w:t xml:space="preserve">atšķiras to drošības līmenis. Veidojot jaunas vietnes, iepriekš izstrādātie veiksmīgie risinājumi netiek atkalizmantoti, sadārdzinot procesa realizāciju. </w:t>
      </w:r>
    </w:p>
    <w:p w14:paraId="5B17CCF6" w14:textId="77777777" w:rsidR="00A11FFD" w:rsidRDefault="50D81A6C" w:rsidP="00A11FFD">
      <w:pPr>
        <w:spacing w:before="240" w:after="120"/>
        <w:ind w:firstLine="567"/>
        <w:jc w:val="both"/>
      </w:pPr>
      <w:r w:rsidRPr="50D81A6C">
        <w:rPr>
          <w:rFonts w:ascii="Times New Roman" w:eastAsia="Times New Roman" w:hAnsi="Times New Roman" w:cs="Times New Roman"/>
          <w:sz w:val="24"/>
          <w:szCs w:val="24"/>
        </w:rPr>
        <w:t xml:space="preserve">Ņemot vērā, ka </w:t>
      </w:r>
      <w:r w:rsidR="003878EC">
        <w:rPr>
          <w:rFonts w:ascii="Times New Roman" w:eastAsia="Times New Roman" w:hAnsi="Times New Roman" w:cs="Times New Roman"/>
          <w:sz w:val="24"/>
          <w:szCs w:val="24"/>
        </w:rPr>
        <w:t xml:space="preserve">iestāžu </w:t>
      </w:r>
      <w:r w:rsidRPr="50D81A6C">
        <w:rPr>
          <w:rFonts w:ascii="Times New Roman" w:eastAsia="Times New Roman" w:hAnsi="Times New Roman" w:cs="Times New Roman"/>
          <w:sz w:val="24"/>
          <w:szCs w:val="24"/>
        </w:rPr>
        <w:t>tīmekļvietnes regulāri ir jāatjauno, šobrīd periodiski katra iestāde tērē resursus savas tīmekļvietnes izstrādātāju, uzturētāju piesaistei, kā arī tīmekļvietnes uzlabošanai. Lielākais cilvēkresursu patēriņš saistīts ar šādiem procesiem:</w:t>
      </w:r>
    </w:p>
    <w:p w14:paraId="473A8E8E" w14:textId="72D1334E" w:rsidR="50D81A6C" w:rsidRPr="00A11FFD" w:rsidRDefault="50D81A6C" w:rsidP="00A11FFD">
      <w:pPr>
        <w:pStyle w:val="ListParagraph"/>
        <w:numPr>
          <w:ilvl w:val="0"/>
          <w:numId w:val="10"/>
        </w:numPr>
        <w:spacing w:before="240" w:after="120"/>
        <w:jc w:val="both"/>
      </w:pPr>
      <w:r w:rsidRPr="00A11FFD">
        <w:rPr>
          <w:rFonts w:ascii="Times New Roman" w:eastAsia="Times New Roman" w:hAnsi="Times New Roman" w:cs="Times New Roman"/>
          <w:b/>
          <w:bCs/>
          <w:sz w:val="24"/>
          <w:szCs w:val="24"/>
        </w:rPr>
        <w:t>Iepirkumu organizēšana</w:t>
      </w:r>
      <w:r w:rsidRPr="00A11FFD">
        <w:rPr>
          <w:rFonts w:ascii="Times New Roman" w:eastAsia="Times New Roman" w:hAnsi="Times New Roman" w:cs="Times New Roman"/>
          <w:sz w:val="24"/>
          <w:szCs w:val="24"/>
        </w:rPr>
        <w:t xml:space="preserve"> – vidēji reizi piecos gados jāveic tīmekļvietnes atjaunošana, uzlabošana, piesaistot tīmekļvietnes izstrādātāju ārpakalpojumā</w:t>
      </w:r>
      <w:r w:rsidR="00165571" w:rsidRPr="00A11FFD">
        <w:rPr>
          <w:rFonts w:ascii="Times New Roman" w:eastAsia="Times New Roman" w:hAnsi="Times New Roman" w:cs="Times New Roman"/>
          <w:sz w:val="24"/>
          <w:szCs w:val="24"/>
        </w:rPr>
        <w:t xml:space="preserve">. </w:t>
      </w:r>
      <w:r w:rsidRPr="00A11FFD">
        <w:rPr>
          <w:rFonts w:ascii="Times New Roman" w:eastAsia="Times New Roman" w:hAnsi="Times New Roman" w:cs="Times New Roman"/>
          <w:sz w:val="24"/>
          <w:szCs w:val="24"/>
        </w:rPr>
        <w:t>Vidēji katra iepirkuma veikšanai iestādē tiek patērētas 27 cilvēkdienas</w:t>
      </w:r>
      <w:r w:rsidR="00D038FF">
        <w:rPr>
          <w:rStyle w:val="FootnoteReference"/>
          <w:rFonts w:ascii="Times New Roman" w:eastAsia="Times New Roman" w:hAnsi="Times New Roman" w:cs="Times New Roman"/>
          <w:sz w:val="24"/>
          <w:szCs w:val="24"/>
        </w:rPr>
        <w:footnoteReference w:id="3"/>
      </w:r>
      <w:r w:rsidR="00165571" w:rsidRPr="00A11FFD">
        <w:rPr>
          <w:rFonts w:ascii="Times New Roman" w:eastAsia="Times New Roman" w:hAnsi="Times New Roman" w:cs="Times New Roman"/>
          <w:sz w:val="24"/>
          <w:szCs w:val="24"/>
        </w:rPr>
        <w:t>. Papildus iepirkumam par izstrādātāja piesaisti, reizi 2-3 gados jāveic iepirkums vai cenu aptauja par tīmekļvietnes uzturēšanu un/vai izmitināšanu, ja to veic ārpakalpojuma veidā</w:t>
      </w:r>
      <w:r w:rsidRPr="00A11FFD">
        <w:rPr>
          <w:rFonts w:ascii="Times New Roman" w:eastAsia="Times New Roman" w:hAnsi="Times New Roman" w:cs="Times New Roman"/>
          <w:sz w:val="24"/>
          <w:szCs w:val="24"/>
        </w:rPr>
        <w:t>;</w:t>
      </w:r>
    </w:p>
    <w:p w14:paraId="32BE4F7E" w14:textId="338267F0" w:rsidR="50D81A6C" w:rsidRPr="00AB316C" w:rsidRDefault="50D81A6C" w:rsidP="00A11FFD">
      <w:pPr>
        <w:pStyle w:val="ListParagraph"/>
        <w:numPr>
          <w:ilvl w:val="0"/>
          <w:numId w:val="10"/>
        </w:numPr>
        <w:spacing w:before="240"/>
        <w:jc w:val="both"/>
        <w:rPr>
          <w:b/>
          <w:bCs/>
          <w:sz w:val="24"/>
          <w:szCs w:val="24"/>
        </w:rPr>
      </w:pPr>
      <w:r w:rsidRPr="50D81A6C">
        <w:rPr>
          <w:rFonts w:ascii="Times New Roman" w:eastAsia="Times New Roman" w:hAnsi="Times New Roman" w:cs="Times New Roman"/>
          <w:b/>
          <w:bCs/>
          <w:sz w:val="24"/>
          <w:szCs w:val="24"/>
        </w:rPr>
        <w:t xml:space="preserve">Tīmekļvietnes izstrāde/atjaunošana </w:t>
      </w:r>
      <w:r w:rsidRPr="50D81A6C">
        <w:rPr>
          <w:rFonts w:ascii="Times New Roman" w:eastAsia="Times New Roman" w:hAnsi="Times New Roman" w:cs="Times New Roman"/>
          <w:sz w:val="24"/>
          <w:szCs w:val="24"/>
        </w:rPr>
        <w:t>– jāveic tīmekļvietnes izstrādes/atjaunošanas vadība, uzraudzība, nodevumu testēšana, pieņemšana u.tml.</w:t>
      </w:r>
      <w:r w:rsidRPr="50D81A6C">
        <w:rPr>
          <w:rFonts w:ascii="Times New Roman" w:eastAsia="Times New Roman" w:hAnsi="Times New Roman" w:cs="Times New Roman"/>
          <w:b/>
          <w:bCs/>
          <w:sz w:val="24"/>
          <w:szCs w:val="24"/>
        </w:rPr>
        <w:t xml:space="preserve"> </w:t>
      </w:r>
      <w:r w:rsidRPr="50D81A6C">
        <w:rPr>
          <w:rFonts w:ascii="Times New Roman" w:eastAsia="Times New Roman" w:hAnsi="Times New Roman" w:cs="Times New Roman"/>
          <w:sz w:val="24"/>
          <w:szCs w:val="24"/>
        </w:rPr>
        <w:t xml:space="preserve">Šajā procesā iesaistīti gan iestādes IT speciālisti, gan darbinieki, kuri </w:t>
      </w:r>
      <w:r w:rsidRPr="50D81A6C">
        <w:rPr>
          <w:rFonts w:ascii="Times New Roman" w:eastAsia="Times New Roman" w:hAnsi="Times New Roman" w:cs="Times New Roman"/>
          <w:sz w:val="24"/>
          <w:szCs w:val="24"/>
        </w:rPr>
        <w:lastRenderedPageBreak/>
        <w:t xml:space="preserve">nodarbojas ar tīmekļvietnes satura veidošanu (sabiedrisko attiecību speciālisti). Vidēji šiem darbiem iestādē tiek patērētas </w:t>
      </w:r>
      <w:r w:rsidRPr="50D81A6C">
        <w:rPr>
          <w:rFonts w:ascii="Times New Roman" w:eastAsia="Times New Roman" w:hAnsi="Times New Roman" w:cs="Times New Roman"/>
          <w:b/>
          <w:bCs/>
          <w:sz w:val="24"/>
          <w:szCs w:val="24"/>
        </w:rPr>
        <w:t>120 cilvēkdienas</w:t>
      </w:r>
      <w:r w:rsidR="00BA389F">
        <w:rPr>
          <w:rFonts w:ascii="Times New Roman" w:eastAsia="Times New Roman" w:hAnsi="Times New Roman" w:cs="Times New Roman"/>
          <w:bCs/>
          <w:sz w:val="24"/>
          <w:szCs w:val="24"/>
        </w:rPr>
        <w:t xml:space="preserve"> ik pēc pieciem gadiem</w:t>
      </w:r>
      <w:r w:rsidRPr="50D81A6C">
        <w:rPr>
          <w:rFonts w:ascii="Times New Roman" w:eastAsia="Times New Roman" w:hAnsi="Times New Roman" w:cs="Times New Roman"/>
          <w:sz w:val="24"/>
          <w:szCs w:val="24"/>
        </w:rPr>
        <w:t>.</w:t>
      </w:r>
    </w:p>
    <w:p w14:paraId="7BF46A7C" w14:textId="74915076" w:rsidR="50D81A6C" w:rsidRDefault="50D81A6C" w:rsidP="0018751E">
      <w:pPr>
        <w:ind w:firstLine="567"/>
        <w:jc w:val="both"/>
        <w:rPr>
          <w:rFonts w:ascii="Times New Roman" w:eastAsia="Times New Roman" w:hAnsi="Times New Roman" w:cs="Times New Roman"/>
          <w:sz w:val="24"/>
          <w:szCs w:val="24"/>
        </w:rPr>
      </w:pPr>
      <w:r w:rsidRPr="50D81A6C">
        <w:rPr>
          <w:rFonts w:ascii="Times New Roman" w:eastAsia="Times New Roman" w:hAnsi="Times New Roman" w:cs="Times New Roman"/>
          <w:sz w:val="24"/>
          <w:szCs w:val="24"/>
        </w:rPr>
        <w:t xml:space="preserve">Šobrīd iepirkumu organizēšanai un tīmekļvietņu izstrādei/atjaunošanai kopumā vidēji tiek patērētas </w:t>
      </w:r>
      <w:r w:rsidRPr="50D81A6C">
        <w:rPr>
          <w:rFonts w:ascii="Times New Roman" w:eastAsia="Times New Roman" w:hAnsi="Times New Roman" w:cs="Times New Roman"/>
          <w:b/>
          <w:bCs/>
          <w:sz w:val="24"/>
          <w:szCs w:val="24"/>
        </w:rPr>
        <w:t>29.4</w:t>
      </w:r>
      <w:r w:rsidRPr="50D81A6C">
        <w:rPr>
          <w:rFonts w:ascii="Times New Roman" w:eastAsia="Times New Roman" w:hAnsi="Times New Roman" w:cs="Times New Roman"/>
          <w:sz w:val="24"/>
          <w:szCs w:val="24"/>
        </w:rPr>
        <w:t xml:space="preserve"> </w:t>
      </w:r>
      <w:r w:rsidRPr="50D81A6C">
        <w:rPr>
          <w:rFonts w:ascii="Times New Roman" w:eastAsia="Times New Roman" w:hAnsi="Times New Roman" w:cs="Times New Roman"/>
          <w:b/>
          <w:bCs/>
          <w:sz w:val="24"/>
          <w:szCs w:val="24"/>
        </w:rPr>
        <w:t xml:space="preserve">cilvēkdienas </w:t>
      </w:r>
      <w:r w:rsidRPr="50D81A6C">
        <w:rPr>
          <w:rFonts w:ascii="Times New Roman" w:eastAsia="Times New Roman" w:hAnsi="Times New Roman" w:cs="Times New Roman"/>
          <w:i/>
          <w:iCs/>
          <w:sz w:val="24"/>
          <w:szCs w:val="24"/>
        </w:rPr>
        <w:t>(cd)</w:t>
      </w:r>
      <w:r w:rsidRPr="50D81A6C">
        <w:rPr>
          <w:rFonts w:ascii="Times New Roman" w:eastAsia="Times New Roman" w:hAnsi="Times New Roman" w:cs="Times New Roman"/>
          <w:sz w:val="24"/>
          <w:szCs w:val="24"/>
        </w:rPr>
        <w:t xml:space="preserve"> jeb </w:t>
      </w:r>
      <w:r w:rsidRPr="50D81A6C">
        <w:rPr>
          <w:rFonts w:ascii="Times New Roman" w:eastAsia="Times New Roman" w:hAnsi="Times New Roman" w:cs="Times New Roman"/>
          <w:b/>
          <w:bCs/>
          <w:sz w:val="24"/>
          <w:szCs w:val="24"/>
        </w:rPr>
        <w:t xml:space="preserve">0.12 </w:t>
      </w:r>
      <w:r w:rsidR="00A0208F">
        <w:rPr>
          <w:rFonts w:ascii="Times New Roman" w:eastAsia="Times New Roman" w:hAnsi="Times New Roman" w:cs="Times New Roman"/>
          <w:b/>
          <w:bCs/>
          <w:sz w:val="24"/>
          <w:szCs w:val="24"/>
        </w:rPr>
        <w:t>amata vietas</w:t>
      </w:r>
      <w:r w:rsidRPr="50D81A6C">
        <w:rPr>
          <w:rFonts w:ascii="Times New Roman" w:eastAsia="Times New Roman" w:hAnsi="Times New Roman" w:cs="Times New Roman"/>
          <w:sz w:val="24"/>
          <w:szCs w:val="24"/>
        </w:rPr>
        <w:t xml:space="preserve"> iestādē</w:t>
      </w:r>
      <w:r w:rsidR="00D038FF">
        <w:rPr>
          <w:rStyle w:val="FootnoteReference"/>
          <w:rFonts w:ascii="Times New Roman" w:eastAsia="Times New Roman" w:hAnsi="Times New Roman" w:cs="Times New Roman"/>
          <w:sz w:val="24"/>
          <w:szCs w:val="24"/>
        </w:rPr>
        <w:footnoteReference w:id="4"/>
      </w:r>
      <w:r w:rsidRPr="50D81A6C">
        <w:rPr>
          <w:rFonts w:ascii="Times New Roman" w:eastAsia="Times New Roman" w:hAnsi="Times New Roman" w:cs="Times New Roman"/>
          <w:sz w:val="24"/>
          <w:szCs w:val="24"/>
        </w:rPr>
        <w:t xml:space="preserve">, kas 60 iestāžu gadījumā veido </w:t>
      </w:r>
      <w:r w:rsidRPr="50D81A6C">
        <w:rPr>
          <w:rFonts w:ascii="Times New Roman" w:eastAsia="Times New Roman" w:hAnsi="Times New Roman" w:cs="Times New Roman"/>
          <w:b/>
          <w:bCs/>
          <w:sz w:val="24"/>
          <w:szCs w:val="24"/>
        </w:rPr>
        <w:t>7</w:t>
      </w:r>
      <w:r w:rsidRPr="50D81A6C">
        <w:rPr>
          <w:rFonts w:ascii="Times New Roman" w:eastAsia="Times New Roman" w:hAnsi="Times New Roman" w:cs="Times New Roman"/>
          <w:sz w:val="24"/>
          <w:szCs w:val="24"/>
        </w:rPr>
        <w:t xml:space="preserve"> </w:t>
      </w:r>
      <w:r w:rsidR="000F5744">
        <w:rPr>
          <w:rFonts w:ascii="Times New Roman" w:eastAsia="Times New Roman" w:hAnsi="Times New Roman" w:cs="Times New Roman"/>
          <w:b/>
          <w:bCs/>
          <w:sz w:val="24"/>
          <w:szCs w:val="24"/>
        </w:rPr>
        <w:t>amata vietas</w:t>
      </w:r>
      <w:r w:rsidR="006F1A60">
        <w:rPr>
          <w:rFonts w:ascii="Times New Roman" w:eastAsia="Times New Roman" w:hAnsi="Times New Roman" w:cs="Times New Roman"/>
          <w:sz w:val="24"/>
          <w:szCs w:val="24"/>
        </w:rPr>
        <w:t xml:space="preserve">, kas finansiāli ir </w:t>
      </w:r>
      <w:r w:rsidR="00C56D37" w:rsidRPr="00C56D37">
        <w:rPr>
          <w:rFonts w:ascii="Times New Roman" w:hAnsi="Times New Roman" w:cs="Times New Roman"/>
          <w:b/>
          <w:color w:val="000000"/>
          <w:sz w:val="24"/>
          <w:szCs w:val="24"/>
        </w:rPr>
        <w:t xml:space="preserve">160 747,00 </w:t>
      </w:r>
      <w:r w:rsidR="008856E5" w:rsidRPr="008856E5">
        <w:rPr>
          <w:rFonts w:ascii="Times New Roman" w:hAnsi="Times New Roman" w:cs="Times New Roman"/>
          <w:b/>
          <w:i/>
          <w:color w:val="000000"/>
          <w:sz w:val="24"/>
          <w:szCs w:val="24"/>
        </w:rPr>
        <w:t>euro</w:t>
      </w:r>
      <w:r w:rsidR="00C56D37">
        <w:rPr>
          <w:rFonts w:ascii="Times New Roman" w:hAnsi="Times New Roman" w:cs="Times New Roman"/>
          <w:b/>
          <w:color w:val="000000"/>
          <w:sz w:val="24"/>
          <w:szCs w:val="24"/>
        </w:rPr>
        <w:t>.</w:t>
      </w:r>
      <w:r w:rsidRPr="50D81A6C">
        <w:rPr>
          <w:rFonts w:ascii="Times New Roman" w:eastAsia="Times New Roman" w:hAnsi="Times New Roman" w:cs="Times New Roman"/>
          <w:sz w:val="24"/>
          <w:szCs w:val="24"/>
        </w:rPr>
        <w:t xml:space="preserve"> Arī pēc </w:t>
      </w:r>
      <w:r w:rsidR="00D3393C">
        <w:rPr>
          <w:rFonts w:ascii="Times New Roman" w:eastAsia="Times New Roman" w:hAnsi="Times New Roman" w:cs="Times New Roman"/>
          <w:sz w:val="24"/>
          <w:szCs w:val="24"/>
        </w:rPr>
        <w:t>P</w:t>
      </w:r>
      <w:r w:rsidRPr="50D81A6C">
        <w:rPr>
          <w:rFonts w:ascii="Times New Roman" w:eastAsia="Times New Roman" w:hAnsi="Times New Roman" w:cs="Times New Roman"/>
          <w:sz w:val="24"/>
          <w:szCs w:val="24"/>
        </w:rPr>
        <w:t xml:space="preserve">rojekta beigām ir plānots turpināt iestāžu tīmekļvietņu izvietošanu </w:t>
      </w:r>
      <w:r w:rsidR="00D62C2A">
        <w:rPr>
          <w:rFonts w:ascii="Times New Roman" w:eastAsia="Times New Roman" w:hAnsi="Times New Roman" w:cs="Times New Roman"/>
          <w:sz w:val="24"/>
          <w:szCs w:val="24"/>
        </w:rPr>
        <w:t>t</w:t>
      </w:r>
      <w:r w:rsidRPr="50D81A6C">
        <w:rPr>
          <w:rFonts w:ascii="Times New Roman" w:eastAsia="Times New Roman" w:hAnsi="Times New Roman" w:cs="Times New Roman"/>
          <w:sz w:val="24"/>
          <w:szCs w:val="24"/>
        </w:rPr>
        <w:t xml:space="preserve">īmekļvietņu vienotajā platformā, pakāpeniski piecu gadu laikā izvietojot visu iestāžu tīmekļvietnes šajā centralizētajā risinājumā, radot kopumā </w:t>
      </w:r>
      <w:r w:rsidRPr="50D81A6C">
        <w:rPr>
          <w:rFonts w:ascii="Times New Roman" w:eastAsia="Times New Roman" w:hAnsi="Times New Roman" w:cs="Times New Roman"/>
          <w:b/>
          <w:bCs/>
          <w:sz w:val="24"/>
          <w:szCs w:val="24"/>
        </w:rPr>
        <w:t xml:space="preserve">16.33 </w:t>
      </w:r>
      <w:r w:rsidR="000F5744">
        <w:rPr>
          <w:rFonts w:ascii="Times New Roman" w:eastAsia="Times New Roman" w:hAnsi="Times New Roman" w:cs="Times New Roman"/>
          <w:b/>
          <w:bCs/>
          <w:sz w:val="24"/>
          <w:szCs w:val="24"/>
        </w:rPr>
        <w:t>amata vietu</w:t>
      </w:r>
      <w:r w:rsidRPr="50D81A6C">
        <w:rPr>
          <w:rFonts w:ascii="Times New Roman" w:eastAsia="Times New Roman" w:hAnsi="Times New Roman" w:cs="Times New Roman"/>
          <w:sz w:val="24"/>
          <w:szCs w:val="24"/>
        </w:rPr>
        <w:t xml:space="preserve"> ekonomiju iestādēm, kuru tīmekļvietnes izvietotas </w:t>
      </w:r>
      <w:r w:rsidR="00974C1E">
        <w:rPr>
          <w:rFonts w:ascii="Times New Roman" w:eastAsia="Times New Roman" w:hAnsi="Times New Roman" w:cs="Times New Roman"/>
          <w:sz w:val="24"/>
          <w:szCs w:val="24"/>
        </w:rPr>
        <w:t>valsts un pašvaldību iestāžu</w:t>
      </w:r>
      <w:r w:rsidR="00974C1E" w:rsidRPr="50D81A6C">
        <w:rPr>
          <w:rFonts w:ascii="Times New Roman" w:eastAsia="Times New Roman" w:hAnsi="Times New Roman" w:cs="Times New Roman"/>
          <w:sz w:val="24"/>
          <w:szCs w:val="24"/>
        </w:rPr>
        <w:t xml:space="preserve"> </w:t>
      </w:r>
      <w:r w:rsidR="00974C1E">
        <w:rPr>
          <w:rFonts w:ascii="Times New Roman" w:eastAsia="Times New Roman" w:hAnsi="Times New Roman" w:cs="Times New Roman"/>
          <w:sz w:val="24"/>
          <w:szCs w:val="24"/>
        </w:rPr>
        <w:t>t</w:t>
      </w:r>
      <w:r w:rsidRPr="50D81A6C">
        <w:rPr>
          <w:rFonts w:ascii="Times New Roman" w:eastAsia="Times New Roman" w:hAnsi="Times New Roman" w:cs="Times New Roman"/>
          <w:sz w:val="24"/>
          <w:szCs w:val="24"/>
        </w:rPr>
        <w:t>īmekļvietņu vienotajā platformā (</w:t>
      </w:r>
      <w:r w:rsidRPr="50D81A6C">
        <w:rPr>
          <w:rFonts w:ascii="Times New Roman" w:eastAsia="Times New Roman" w:hAnsi="Times New Roman" w:cs="Times New Roman"/>
          <w:i/>
          <w:iCs/>
          <w:sz w:val="24"/>
          <w:szCs w:val="24"/>
        </w:rPr>
        <w:t xml:space="preserve">skatīt </w:t>
      </w:r>
      <w:r w:rsidR="00C43DC4">
        <w:rPr>
          <w:rFonts w:ascii="Times New Roman" w:eastAsia="Times New Roman" w:hAnsi="Times New Roman" w:cs="Times New Roman"/>
          <w:i/>
          <w:iCs/>
          <w:sz w:val="24"/>
          <w:szCs w:val="24"/>
        </w:rPr>
        <w:t>1</w:t>
      </w:r>
      <w:r w:rsidRPr="50D81A6C">
        <w:rPr>
          <w:rFonts w:ascii="Times New Roman" w:eastAsia="Times New Roman" w:hAnsi="Times New Roman" w:cs="Times New Roman"/>
          <w:i/>
          <w:iCs/>
          <w:sz w:val="24"/>
          <w:szCs w:val="24"/>
        </w:rPr>
        <w:t>.tabulu</w:t>
      </w:r>
      <w:r w:rsidRPr="50D81A6C">
        <w:rPr>
          <w:rFonts w:ascii="Times New Roman" w:eastAsia="Times New Roman" w:hAnsi="Times New Roman" w:cs="Times New Roman"/>
          <w:sz w:val="24"/>
          <w:szCs w:val="24"/>
        </w:rPr>
        <w:t>).</w:t>
      </w:r>
    </w:p>
    <w:p w14:paraId="4A167171" w14:textId="08DEF30C" w:rsidR="50D81A6C" w:rsidRPr="00A54E26" w:rsidRDefault="00C43DC4" w:rsidP="50D81A6C">
      <w:pPr>
        <w:ind w:firstLine="720"/>
        <w:jc w:val="right"/>
        <w:rPr>
          <w:i/>
          <w:sz w:val="20"/>
          <w:szCs w:val="20"/>
        </w:rPr>
      </w:pPr>
      <w:r w:rsidRPr="00A54E26">
        <w:rPr>
          <w:rFonts w:ascii="Times New Roman" w:eastAsia="Times New Roman" w:hAnsi="Times New Roman" w:cs="Times New Roman"/>
          <w:i/>
          <w:iCs/>
          <w:sz w:val="20"/>
          <w:szCs w:val="20"/>
        </w:rPr>
        <w:t>1</w:t>
      </w:r>
      <w:r w:rsidR="50D81A6C" w:rsidRPr="00A54E26">
        <w:rPr>
          <w:rFonts w:ascii="Times New Roman" w:eastAsia="Times New Roman" w:hAnsi="Times New Roman" w:cs="Times New Roman"/>
          <w:i/>
          <w:iCs/>
          <w:sz w:val="20"/>
          <w:szCs w:val="20"/>
        </w:rPr>
        <w:t>.tabula: iestādēs patērēto cilvēkresursu aprēķins</w:t>
      </w:r>
    </w:p>
    <w:tbl>
      <w:tblPr>
        <w:tblStyle w:val="TableGrid"/>
        <w:tblW w:w="8491" w:type="dxa"/>
        <w:tblLayout w:type="fixed"/>
        <w:tblLook w:val="04A0" w:firstRow="1" w:lastRow="0" w:firstColumn="1" w:lastColumn="0" w:noHBand="0" w:noVBand="1"/>
      </w:tblPr>
      <w:tblGrid>
        <w:gridCol w:w="2547"/>
        <w:gridCol w:w="1417"/>
        <w:gridCol w:w="1559"/>
        <w:gridCol w:w="1458"/>
        <w:gridCol w:w="1502"/>
        <w:gridCol w:w="8"/>
      </w:tblGrid>
      <w:tr w:rsidR="00E50ACF" w14:paraId="19937ACF" w14:textId="77777777" w:rsidTr="00AB316C">
        <w:tc>
          <w:tcPr>
            <w:tcW w:w="2547" w:type="dxa"/>
            <w:vMerge w:val="restart"/>
          </w:tcPr>
          <w:p w14:paraId="04E6CAAA" w14:textId="1600BE06" w:rsidR="00E50ACF" w:rsidRDefault="00E50ACF" w:rsidP="50D81A6C">
            <w:pPr>
              <w:jc w:val="both"/>
            </w:pPr>
            <w:r w:rsidRPr="50D81A6C">
              <w:rPr>
                <w:rFonts w:ascii="Times New Roman" w:eastAsia="Times New Roman" w:hAnsi="Times New Roman" w:cs="Times New Roman"/>
                <w:b/>
                <w:bCs/>
                <w:sz w:val="24"/>
                <w:szCs w:val="24"/>
              </w:rPr>
              <w:t>Procesi</w:t>
            </w:r>
          </w:p>
        </w:tc>
        <w:tc>
          <w:tcPr>
            <w:tcW w:w="5944" w:type="dxa"/>
            <w:gridSpan w:val="5"/>
          </w:tcPr>
          <w:p w14:paraId="0F5DB64C" w14:textId="51CBA6EC" w:rsidR="00E50ACF" w:rsidRDefault="00E50ACF">
            <w:r w:rsidRPr="50D81A6C">
              <w:rPr>
                <w:rFonts w:ascii="Times New Roman" w:eastAsia="Times New Roman" w:hAnsi="Times New Roman" w:cs="Times New Roman"/>
                <w:b/>
                <w:bCs/>
                <w:sz w:val="24"/>
                <w:szCs w:val="24"/>
              </w:rPr>
              <w:t>Patērētās cilvēkdienas vidēji gadā</w:t>
            </w:r>
            <w:r>
              <w:rPr>
                <w:rFonts w:ascii="Times New Roman" w:eastAsia="Times New Roman" w:hAnsi="Times New Roman" w:cs="Times New Roman"/>
                <w:b/>
                <w:bCs/>
                <w:sz w:val="24"/>
                <w:szCs w:val="24"/>
              </w:rPr>
              <w:t>:</w:t>
            </w:r>
          </w:p>
        </w:tc>
      </w:tr>
      <w:tr w:rsidR="00FE6CDB" w14:paraId="5635B06E" w14:textId="77777777" w:rsidTr="00AB316C">
        <w:trPr>
          <w:gridAfter w:val="1"/>
          <w:wAfter w:w="8" w:type="dxa"/>
        </w:trPr>
        <w:tc>
          <w:tcPr>
            <w:tcW w:w="2547" w:type="dxa"/>
            <w:vMerge/>
          </w:tcPr>
          <w:p w14:paraId="03E8C82C" w14:textId="244A6DB3" w:rsidR="00FE6CDB" w:rsidRDefault="00FE6CDB"/>
        </w:tc>
        <w:tc>
          <w:tcPr>
            <w:tcW w:w="1417" w:type="dxa"/>
          </w:tcPr>
          <w:p w14:paraId="02A8A9AA" w14:textId="3FF576FB" w:rsidR="00FE6CDB" w:rsidRDefault="00FE6CDB" w:rsidP="50D81A6C">
            <w:pPr>
              <w:jc w:val="both"/>
            </w:pPr>
            <w:r w:rsidRPr="50D81A6C">
              <w:rPr>
                <w:rFonts w:ascii="Times New Roman" w:eastAsia="Times New Roman" w:hAnsi="Times New Roman" w:cs="Times New Roman"/>
                <w:sz w:val="24"/>
                <w:szCs w:val="24"/>
              </w:rPr>
              <w:t>Vienai iestādei</w:t>
            </w:r>
          </w:p>
        </w:tc>
        <w:tc>
          <w:tcPr>
            <w:tcW w:w="1559" w:type="dxa"/>
          </w:tcPr>
          <w:p w14:paraId="25C062A8" w14:textId="24C8730E" w:rsidR="00FE6CDB" w:rsidRDefault="00FE6CDB" w:rsidP="50D81A6C">
            <w:pPr>
              <w:jc w:val="both"/>
            </w:pPr>
            <w:r w:rsidRPr="50D81A6C">
              <w:rPr>
                <w:rFonts w:ascii="Times New Roman" w:eastAsia="Times New Roman" w:hAnsi="Times New Roman" w:cs="Times New Roman"/>
                <w:b/>
                <w:bCs/>
                <w:sz w:val="24"/>
                <w:szCs w:val="24"/>
              </w:rPr>
              <w:t>12</w:t>
            </w:r>
            <w:r w:rsidRPr="50D81A6C">
              <w:rPr>
                <w:rFonts w:ascii="Times New Roman" w:eastAsia="Times New Roman" w:hAnsi="Times New Roman" w:cs="Times New Roman"/>
                <w:sz w:val="24"/>
                <w:szCs w:val="24"/>
              </w:rPr>
              <w:t xml:space="preserve"> iestādēm </w:t>
            </w:r>
            <w:r w:rsidRPr="50D81A6C">
              <w:rPr>
                <w:rFonts w:ascii="Times New Roman" w:eastAsia="Times New Roman" w:hAnsi="Times New Roman" w:cs="Times New Roman"/>
                <w:i/>
                <w:iCs/>
                <w:sz w:val="24"/>
                <w:szCs w:val="24"/>
              </w:rPr>
              <w:t>(2020.</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c>
          <w:tcPr>
            <w:tcW w:w="1458" w:type="dxa"/>
          </w:tcPr>
          <w:p w14:paraId="4AC59985" w14:textId="3928D33B" w:rsidR="00FE6CDB" w:rsidRDefault="00FE6CDB" w:rsidP="50D81A6C">
            <w:pPr>
              <w:jc w:val="both"/>
            </w:pPr>
            <w:r w:rsidRPr="50D81A6C">
              <w:rPr>
                <w:rFonts w:ascii="Times New Roman" w:eastAsia="Times New Roman" w:hAnsi="Times New Roman" w:cs="Times New Roman"/>
                <w:b/>
                <w:bCs/>
                <w:sz w:val="24"/>
                <w:szCs w:val="24"/>
              </w:rPr>
              <w:t>60</w:t>
            </w:r>
            <w:r w:rsidRPr="50D81A6C">
              <w:rPr>
                <w:rFonts w:ascii="Times New Roman" w:eastAsia="Times New Roman" w:hAnsi="Times New Roman" w:cs="Times New Roman"/>
                <w:sz w:val="24"/>
                <w:szCs w:val="24"/>
              </w:rPr>
              <w:t xml:space="preserve"> iestādēm</w:t>
            </w:r>
          </w:p>
          <w:p w14:paraId="63BCC91A" w14:textId="38F294C3" w:rsidR="00FE6CDB" w:rsidRDefault="00FE6CDB" w:rsidP="50D81A6C">
            <w:pPr>
              <w:jc w:val="both"/>
            </w:pPr>
            <w:r w:rsidRPr="50D81A6C">
              <w:rPr>
                <w:rFonts w:ascii="Times New Roman" w:eastAsia="Times New Roman" w:hAnsi="Times New Roman" w:cs="Times New Roman"/>
                <w:i/>
                <w:iCs/>
                <w:sz w:val="24"/>
                <w:szCs w:val="24"/>
              </w:rPr>
              <w:t>(2021.</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c>
          <w:tcPr>
            <w:tcW w:w="1502" w:type="dxa"/>
          </w:tcPr>
          <w:p w14:paraId="285B2636" w14:textId="6681C2E2" w:rsidR="00FE6CDB" w:rsidRDefault="00FE6CDB" w:rsidP="50D81A6C">
            <w:pPr>
              <w:jc w:val="both"/>
            </w:pPr>
            <w:r w:rsidRPr="50D81A6C">
              <w:rPr>
                <w:rFonts w:ascii="Times New Roman" w:eastAsia="Times New Roman" w:hAnsi="Times New Roman" w:cs="Times New Roman"/>
                <w:b/>
                <w:bCs/>
                <w:sz w:val="24"/>
                <w:szCs w:val="24"/>
              </w:rPr>
              <w:t>140</w:t>
            </w:r>
            <w:r w:rsidRPr="50D81A6C">
              <w:rPr>
                <w:rFonts w:ascii="Times New Roman" w:eastAsia="Times New Roman" w:hAnsi="Times New Roman" w:cs="Times New Roman"/>
                <w:sz w:val="24"/>
                <w:szCs w:val="24"/>
              </w:rPr>
              <w:t xml:space="preserve"> iestādēm </w:t>
            </w:r>
          </w:p>
          <w:p w14:paraId="7FB58D07" w14:textId="4D41CAEA" w:rsidR="00FE6CDB" w:rsidRDefault="00FE6CDB" w:rsidP="50D81A6C">
            <w:pPr>
              <w:jc w:val="both"/>
            </w:pPr>
            <w:r w:rsidRPr="50D81A6C">
              <w:rPr>
                <w:rFonts w:ascii="Times New Roman" w:eastAsia="Times New Roman" w:hAnsi="Times New Roman" w:cs="Times New Roman"/>
                <w:i/>
                <w:iCs/>
                <w:sz w:val="24"/>
                <w:szCs w:val="24"/>
              </w:rPr>
              <w:t>(2025.</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r>
      <w:tr w:rsidR="50D81A6C" w14:paraId="59848623" w14:textId="77777777" w:rsidTr="00AB316C">
        <w:trPr>
          <w:gridAfter w:val="1"/>
          <w:wAfter w:w="8" w:type="dxa"/>
        </w:trPr>
        <w:tc>
          <w:tcPr>
            <w:tcW w:w="2547" w:type="dxa"/>
          </w:tcPr>
          <w:p w14:paraId="656E31EA" w14:textId="4F42A234" w:rsidR="50D81A6C" w:rsidRPr="00116ED6" w:rsidRDefault="50D81A6C" w:rsidP="00116ED6">
            <w:pPr>
              <w:rPr>
                <w:sz w:val="24"/>
                <w:szCs w:val="24"/>
              </w:rPr>
            </w:pPr>
            <w:r w:rsidRPr="00116ED6">
              <w:rPr>
                <w:rFonts w:ascii="Times New Roman" w:eastAsia="Times New Roman" w:hAnsi="Times New Roman" w:cs="Times New Roman"/>
                <w:sz w:val="24"/>
                <w:szCs w:val="24"/>
              </w:rPr>
              <w:t>Iepirkumu organizēšana</w:t>
            </w:r>
          </w:p>
        </w:tc>
        <w:tc>
          <w:tcPr>
            <w:tcW w:w="1417" w:type="dxa"/>
          </w:tcPr>
          <w:p w14:paraId="0476A6AE" w14:textId="4AC94CCF" w:rsidR="50D81A6C" w:rsidRDefault="50D81A6C" w:rsidP="50D81A6C">
            <w:pPr>
              <w:jc w:val="center"/>
            </w:pPr>
            <w:r w:rsidRPr="50D81A6C">
              <w:rPr>
                <w:rFonts w:ascii="Times New Roman" w:eastAsia="Times New Roman" w:hAnsi="Times New Roman" w:cs="Times New Roman"/>
                <w:b/>
                <w:bCs/>
                <w:sz w:val="24"/>
                <w:szCs w:val="24"/>
              </w:rPr>
              <w:t>5,4</w:t>
            </w:r>
          </w:p>
          <w:p w14:paraId="0C612CF7" w14:textId="06DA6F31" w:rsidR="50D81A6C" w:rsidRDefault="50D81A6C" w:rsidP="50D81A6C">
            <w:pPr>
              <w:jc w:val="center"/>
            </w:pPr>
            <w:r w:rsidRPr="50D81A6C">
              <w:rPr>
                <w:rFonts w:ascii="Times New Roman" w:eastAsia="Times New Roman" w:hAnsi="Times New Roman" w:cs="Times New Roman"/>
                <w:sz w:val="20"/>
                <w:szCs w:val="20"/>
              </w:rPr>
              <w:t>(27 cd/5gadi)</w:t>
            </w:r>
          </w:p>
        </w:tc>
        <w:tc>
          <w:tcPr>
            <w:tcW w:w="1559" w:type="dxa"/>
          </w:tcPr>
          <w:p w14:paraId="3E21859D" w14:textId="6F06F23B" w:rsidR="50D81A6C" w:rsidRDefault="50D81A6C" w:rsidP="50D81A6C">
            <w:pPr>
              <w:jc w:val="center"/>
            </w:pPr>
            <w:r w:rsidRPr="50D81A6C">
              <w:rPr>
                <w:rFonts w:ascii="Times New Roman" w:eastAsia="Times New Roman" w:hAnsi="Times New Roman" w:cs="Times New Roman"/>
                <w:b/>
                <w:bCs/>
                <w:sz w:val="24"/>
                <w:szCs w:val="24"/>
              </w:rPr>
              <w:t>64,8</w:t>
            </w:r>
          </w:p>
          <w:p w14:paraId="20C84C08" w14:textId="3B0B9938" w:rsidR="50D81A6C" w:rsidRDefault="50D81A6C" w:rsidP="50D81A6C">
            <w:pPr>
              <w:jc w:val="center"/>
            </w:pPr>
            <w:r w:rsidRPr="50D81A6C">
              <w:rPr>
                <w:rFonts w:ascii="Times New Roman" w:eastAsia="Times New Roman" w:hAnsi="Times New Roman" w:cs="Times New Roman"/>
                <w:sz w:val="20"/>
                <w:szCs w:val="20"/>
              </w:rPr>
              <w:t>(5.4*12iest.)</w:t>
            </w:r>
          </w:p>
        </w:tc>
        <w:tc>
          <w:tcPr>
            <w:tcW w:w="1458" w:type="dxa"/>
          </w:tcPr>
          <w:p w14:paraId="378A3505" w14:textId="0C1C377D" w:rsidR="50D81A6C" w:rsidRDefault="50D81A6C" w:rsidP="50D81A6C">
            <w:pPr>
              <w:jc w:val="center"/>
            </w:pPr>
            <w:r w:rsidRPr="50D81A6C">
              <w:rPr>
                <w:rFonts w:ascii="Times New Roman" w:eastAsia="Times New Roman" w:hAnsi="Times New Roman" w:cs="Times New Roman"/>
                <w:b/>
                <w:bCs/>
                <w:sz w:val="24"/>
                <w:szCs w:val="24"/>
              </w:rPr>
              <w:t>324</w:t>
            </w:r>
          </w:p>
          <w:p w14:paraId="32853472" w14:textId="435972DE" w:rsidR="50D81A6C" w:rsidRDefault="50D81A6C" w:rsidP="50D81A6C">
            <w:pPr>
              <w:jc w:val="center"/>
            </w:pPr>
            <w:r w:rsidRPr="50D81A6C">
              <w:rPr>
                <w:rFonts w:ascii="Times New Roman" w:eastAsia="Times New Roman" w:hAnsi="Times New Roman" w:cs="Times New Roman"/>
                <w:sz w:val="20"/>
                <w:szCs w:val="20"/>
              </w:rPr>
              <w:t>(5.4*60iest.)</w:t>
            </w:r>
          </w:p>
        </w:tc>
        <w:tc>
          <w:tcPr>
            <w:tcW w:w="1502" w:type="dxa"/>
          </w:tcPr>
          <w:p w14:paraId="6648E818" w14:textId="7CD34448" w:rsidR="50D81A6C" w:rsidRDefault="50D81A6C" w:rsidP="50D81A6C">
            <w:pPr>
              <w:jc w:val="center"/>
            </w:pPr>
            <w:r w:rsidRPr="50D81A6C">
              <w:rPr>
                <w:rFonts w:ascii="Times New Roman" w:eastAsia="Times New Roman" w:hAnsi="Times New Roman" w:cs="Times New Roman"/>
                <w:b/>
                <w:bCs/>
                <w:sz w:val="24"/>
                <w:szCs w:val="24"/>
              </w:rPr>
              <w:t>756</w:t>
            </w:r>
          </w:p>
          <w:p w14:paraId="14335CF7" w14:textId="1BCCEAD9" w:rsidR="50D81A6C" w:rsidRDefault="50D81A6C" w:rsidP="50D81A6C">
            <w:pPr>
              <w:jc w:val="center"/>
            </w:pPr>
            <w:r w:rsidRPr="50D81A6C">
              <w:rPr>
                <w:rFonts w:ascii="Times New Roman" w:eastAsia="Times New Roman" w:hAnsi="Times New Roman" w:cs="Times New Roman"/>
                <w:sz w:val="20"/>
                <w:szCs w:val="20"/>
              </w:rPr>
              <w:t>(5.4*140iest.)</w:t>
            </w:r>
          </w:p>
        </w:tc>
      </w:tr>
      <w:tr w:rsidR="50D81A6C" w14:paraId="3CE6456A" w14:textId="77777777" w:rsidTr="00AB316C">
        <w:trPr>
          <w:gridAfter w:val="1"/>
          <w:wAfter w:w="8" w:type="dxa"/>
        </w:trPr>
        <w:tc>
          <w:tcPr>
            <w:tcW w:w="2547" w:type="dxa"/>
          </w:tcPr>
          <w:p w14:paraId="3CAF2B82" w14:textId="67FCAE8D" w:rsidR="50D81A6C" w:rsidRPr="00116ED6" w:rsidRDefault="50D81A6C" w:rsidP="00116ED6">
            <w:pPr>
              <w:rPr>
                <w:sz w:val="24"/>
                <w:szCs w:val="24"/>
              </w:rPr>
            </w:pPr>
            <w:r w:rsidRPr="00116ED6">
              <w:rPr>
                <w:rFonts w:ascii="Times New Roman" w:eastAsia="Times New Roman" w:hAnsi="Times New Roman" w:cs="Times New Roman"/>
                <w:sz w:val="24"/>
                <w:szCs w:val="24"/>
              </w:rPr>
              <w:t>Tīmekļvietnes izstrāde/uzlabošana</w:t>
            </w:r>
          </w:p>
        </w:tc>
        <w:tc>
          <w:tcPr>
            <w:tcW w:w="1417" w:type="dxa"/>
          </w:tcPr>
          <w:p w14:paraId="197BB11D" w14:textId="084BBD12" w:rsidR="50D81A6C" w:rsidRDefault="50D81A6C" w:rsidP="50D81A6C">
            <w:pPr>
              <w:jc w:val="center"/>
            </w:pPr>
            <w:r w:rsidRPr="50D81A6C">
              <w:rPr>
                <w:rFonts w:ascii="Times New Roman" w:eastAsia="Times New Roman" w:hAnsi="Times New Roman" w:cs="Times New Roman"/>
                <w:b/>
                <w:bCs/>
                <w:sz w:val="24"/>
                <w:szCs w:val="24"/>
              </w:rPr>
              <w:t>24</w:t>
            </w:r>
          </w:p>
          <w:p w14:paraId="794EE2A5" w14:textId="7FFC578B" w:rsidR="50D81A6C" w:rsidRDefault="50D81A6C" w:rsidP="50D81A6C">
            <w:pPr>
              <w:jc w:val="center"/>
            </w:pPr>
            <w:r w:rsidRPr="50D81A6C">
              <w:rPr>
                <w:rFonts w:ascii="Times New Roman" w:eastAsia="Times New Roman" w:hAnsi="Times New Roman" w:cs="Times New Roman"/>
                <w:sz w:val="20"/>
                <w:szCs w:val="20"/>
              </w:rPr>
              <w:t>(120 cd/5gadi)</w:t>
            </w:r>
          </w:p>
        </w:tc>
        <w:tc>
          <w:tcPr>
            <w:tcW w:w="1559" w:type="dxa"/>
          </w:tcPr>
          <w:p w14:paraId="1DAB4407" w14:textId="65A17162" w:rsidR="50D81A6C" w:rsidRDefault="50D81A6C" w:rsidP="50D81A6C">
            <w:pPr>
              <w:jc w:val="center"/>
            </w:pPr>
            <w:r w:rsidRPr="50D81A6C">
              <w:rPr>
                <w:rFonts w:ascii="Times New Roman" w:eastAsia="Times New Roman" w:hAnsi="Times New Roman" w:cs="Times New Roman"/>
                <w:b/>
                <w:bCs/>
                <w:sz w:val="24"/>
                <w:szCs w:val="24"/>
              </w:rPr>
              <w:t>288</w:t>
            </w:r>
          </w:p>
          <w:p w14:paraId="09920DEF" w14:textId="7B127332" w:rsidR="50D81A6C" w:rsidRDefault="50D81A6C" w:rsidP="50D81A6C">
            <w:pPr>
              <w:jc w:val="center"/>
            </w:pPr>
            <w:r w:rsidRPr="50D81A6C">
              <w:rPr>
                <w:rFonts w:ascii="Times New Roman" w:eastAsia="Times New Roman" w:hAnsi="Times New Roman" w:cs="Times New Roman"/>
                <w:sz w:val="20"/>
                <w:szCs w:val="20"/>
              </w:rPr>
              <w:t>(24*12iest.)</w:t>
            </w:r>
          </w:p>
        </w:tc>
        <w:tc>
          <w:tcPr>
            <w:tcW w:w="1458" w:type="dxa"/>
          </w:tcPr>
          <w:p w14:paraId="6BAB7AD7" w14:textId="57940D3F" w:rsidR="50D81A6C" w:rsidRDefault="50D81A6C" w:rsidP="50D81A6C">
            <w:pPr>
              <w:jc w:val="center"/>
            </w:pPr>
            <w:r w:rsidRPr="50D81A6C">
              <w:rPr>
                <w:rFonts w:ascii="Times New Roman" w:eastAsia="Times New Roman" w:hAnsi="Times New Roman" w:cs="Times New Roman"/>
                <w:b/>
                <w:bCs/>
                <w:sz w:val="24"/>
                <w:szCs w:val="24"/>
              </w:rPr>
              <w:t>1440</w:t>
            </w:r>
          </w:p>
          <w:p w14:paraId="5A34A595" w14:textId="38F88495" w:rsidR="50D81A6C" w:rsidRDefault="50D81A6C" w:rsidP="50D81A6C">
            <w:pPr>
              <w:jc w:val="center"/>
            </w:pPr>
            <w:r w:rsidRPr="50D81A6C">
              <w:rPr>
                <w:rFonts w:ascii="Times New Roman" w:eastAsia="Times New Roman" w:hAnsi="Times New Roman" w:cs="Times New Roman"/>
                <w:sz w:val="20"/>
                <w:szCs w:val="20"/>
              </w:rPr>
              <w:t>(24*60iest.)</w:t>
            </w:r>
          </w:p>
        </w:tc>
        <w:tc>
          <w:tcPr>
            <w:tcW w:w="1502" w:type="dxa"/>
          </w:tcPr>
          <w:p w14:paraId="5A3F37CD" w14:textId="6F5BF862" w:rsidR="50D81A6C" w:rsidRDefault="50D81A6C" w:rsidP="50D81A6C">
            <w:pPr>
              <w:jc w:val="center"/>
            </w:pPr>
            <w:r w:rsidRPr="50D81A6C">
              <w:rPr>
                <w:rFonts w:ascii="Times New Roman" w:eastAsia="Times New Roman" w:hAnsi="Times New Roman" w:cs="Times New Roman"/>
                <w:b/>
                <w:bCs/>
                <w:sz w:val="24"/>
                <w:szCs w:val="24"/>
              </w:rPr>
              <w:t>3360</w:t>
            </w:r>
          </w:p>
          <w:p w14:paraId="6615797C" w14:textId="78869704" w:rsidR="50D81A6C" w:rsidRDefault="50D81A6C" w:rsidP="50D81A6C">
            <w:pPr>
              <w:jc w:val="center"/>
            </w:pPr>
            <w:r w:rsidRPr="50D81A6C">
              <w:rPr>
                <w:rFonts w:ascii="Times New Roman" w:eastAsia="Times New Roman" w:hAnsi="Times New Roman" w:cs="Times New Roman"/>
                <w:sz w:val="20"/>
                <w:szCs w:val="20"/>
              </w:rPr>
              <w:t>(24*140iest.)</w:t>
            </w:r>
          </w:p>
        </w:tc>
      </w:tr>
      <w:tr w:rsidR="50D81A6C" w14:paraId="56178FE7" w14:textId="77777777" w:rsidTr="00AB316C">
        <w:trPr>
          <w:gridAfter w:val="1"/>
          <w:wAfter w:w="8" w:type="dxa"/>
        </w:trPr>
        <w:tc>
          <w:tcPr>
            <w:tcW w:w="2547" w:type="dxa"/>
          </w:tcPr>
          <w:p w14:paraId="0DE71905" w14:textId="049B0574" w:rsidR="50D81A6C" w:rsidRPr="008966BB" w:rsidRDefault="50D81A6C">
            <w:pPr>
              <w:rPr>
                <w:b/>
              </w:rPr>
            </w:pPr>
            <w:r w:rsidRPr="008966BB">
              <w:rPr>
                <w:rFonts w:ascii="Times New Roman" w:eastAsia="Times New Roman" w:hAnsi="Times New Roman" w:cs="Times New Roman"/>
                <w:b/>
                <w:sz w:val="24"/>
                <w:szCs w:val="24"/>
              </w:rPr>
              <w:t>Kopā patērētais cilvēkdienu skaits</w:t>
            </w:r>
          </w:p>
        </w:tc>
        <w:tc>
          <w:tcPr>
            <w:tcW w:w="1417" w:type="dxa"/>
          </w:tcPr>
          <w:p w14:paraId="460D2A94" w14:textId="1B225E5B" w:rsidR="50D81A6C" w:rsidRDefault="50D81A6C" w:rsidP="50D81A6C">
            <w:pPr>
              <w:jc w:val="center"/>
            </w:pPr>
            <w:r w:rsidRPr="50D81A6C">
              <w:rPr>
                <w:rFonts w:ascii="Times New Roman" w:eastAsia="Times New Roman" w:hAnsi="Times New Roman" w:cs="Times New Roman"/>
                <w:b/>
                <w:bCs/>
                <w:sz w:val="24"/>
                <w:szCs w:val="24"/>
              </w:rPr>
              <w:t>29,4</w:t>
            </w:r>
          </w:p>
        </w:tc>
        <w:tc>
          <w:tcPr>
            <w:tcW w:w="1559" w:type="dxa"/>
          </w:tcPr>
          <w:p w14:paraId="05F6B074" w14:textId="694B3CC1" w:rsidR="50D81A6C" w:rsidRDefault="50D81A6C" w:rsidP="50D81A6C">
            <w:pPr>
              <w:jc w:val="center"/>
            </w:pPr>
            <w:r w:rsidRPr="50D81A6C">
              <w:rPr>
                <w:rFonts w:ascii="Times New Roman" w:eastAsia="Times New Roman" w:hAnsi="Times New Roman" w:cs="Times New Roman"/>
                <w:b/>
                <w:bCs/>
                <w:sz w:val="24"/>
                <w:szCs w:val="24"/>
              </w:rPr>
              <w:t>352,8</w:t>
            </w:r>
          </w:p>
        </w:tc>
        <w:tc>
          <w:tcPr>
            <w:tcW w:w="1458" w:type="dxa"/>
          </w:tcPr>
          <w:p w14:paraId="1E0A10F5" w14:textId="77DEDAF8" w:rsidR="50D81A6C" w:rsidRDefault="50D81A6C" w:rsidP="50D81A6C">
            <w:pPr>
              <w:jc w:val="center"/>
            </w:pPr>
            <w:r w:rsidRPr="50D81A6C">
              <w:rPr>
                <w:rFonts w:ascii="Times New Roman" w:eastAsia="Times New Roman" w:hAnsi="Times New Roman" w:cs="Times New Roman"/>
                <w:b/>
                <w:bCs/>
                <w:sz w:val="24"/>
                <w:szCs w:val="24"/>
              </w:rPr>
              <w:t>1764</w:t>
            </w:r>
          </w:p>
        </w:tc>
        <w:tc>
          <w:tcPr>
            <w:tcW w:w="1502" w:type="dxa"/>
          </w:tcPr>
          <w:p w14:paraId="2F71FDBD" w14:textId="7CED0D67" w:rsidR="50D81A6C" w:rsidRDefault="50D81A6C" w:rsidP="50D81A6C">
            <w:pPr>
              <w:jc w:val="center"/>
            </w:pPr>
            <w:r w:rsidRPr="50D81A6C">
              <w:rPr>
                <w:rFonts w:ascii="Times New Roman" w:eastAsia="Times New Roman" w:hAnsi="Times New Roman" w:cs="Times New Roman"/>
                <w:b/>
                <w:bCs/>
                <w:sz w:val="24"/>
                <w:szCs w:val="24"/>
              </w:rPr>
              <w:t>4116</w:t>
            </w:r>
          </w:p>
        </w:tc>
      </w:tr>
      <w:tr w:rsidR="50D81A6C" w14:paraId="3F55B738" w14:textId="77777777" w:rsidTr="00AB316C">
        <w:trPr>
          <w:gridAfter w:val="1"/>
          <w:wAfter w:w="8" w:type="dxa"/>
        </w:trPr>
        <w:tc>
          <w:tcPr>
            <w:tcW w:w="2547" w:type="dxa"/>
          </w:tcPr>
          <w:p w14:paraId="3955A725" w14:textId="64FA3FAE" w:rsidR="50D81A6C" w:rsidRPr="008966BB" w:rsidRDefault="50D81A6C" w:rsidP="000F5744">
            <w:pPr>
              <w:rPr>
                <w:b/>
              </w:rPr>
            </w:pPr>
            <w:r w:rsidRPr="008966BB">
              <w:rPr>
                <w:rFonts w:ascii="Times New Roman" w:eastAsia="Times New Roman" w:hAnsi="Times New Roman" w:cs="Times New Roman"/>
                <w:b/>
                <w:sz w:val="24"/>
                <w:szCs w:val="24"/>
              </w:rPr>
              <w:t xml:space="preserve">Kopā patērētās </w:t>
            </w:r>
            <w:r w:rsidR="000F5744">
              <w:rPr>
                <w:rFonts w:ascii="Times New Roman" w:eastAsia="Times New Roman" w:hAnsi="Times New Roman" w:cs="Times New Roman"/>
                <w:b/>
                <w:sz w:val="24"/>
                <w:szCs w:val="24"/>
              </w:rPr>
              <w:t>amata vietas</w:t>
            </w:r>
          </w:p>
        </w:tc>
        <w:tc>
          <w:tcPr>
            <w:tcW w:w="1417" w:type="dxa"/>
          </w:tcPr>
          <w:p w14:paraId="268F006B" w14:textId="6692B29E" w:rsidR="50D81A6C" w:rsidRDefault="50D81A6C" w:rsidP="50D81A6C">
            <w:pPr>
              <w:jc w:val="center"/>
            </w:pPr>
            <w:r w:rsidRPr="50D81A6C">
              <w:rPr>
                <w:rFonts w:ascii="Times New Roman" w:eastAsia="Times New Roman" w:hAnsi="Times New Roman" w:cs="Times New Roman"/>
                <w:b/>
                <w:bCs/>
                <w:sz w:val="24"/>
                <w:szCs w:val="24"/>
              </w:rPr>
              <w:t>0,12</w:t>
            </w:r>
          </w:p>
          <w:p w14:paraId="48CE8C21" w14:textId="1ADF4B72" w:rsidR="50D81A6C" w:rsidRDefault="50D81A6C" w:rsidP="50D81A6C">
            <w:pPr>
              <w:jc w:val="center"/>
            </w:pPr>
            <w:r w:rsidRPr="50D81A6C">
              <w:rPr>
                <w:rFonts w:ascii="Times New Roman" w:eastAsia="Times New Roman" w:hAnsi="Times New Roman" w:cs="Times New Roman"/>
                <w:sz w:val="20"/>
                <w:szCs w:val="20"/>
              </w:rPr>
              <w:t>29.4/(12mēn.*21dd)</w:t>
            </w:r>
          </w:p>
        </w:tc>
        <w:tc>
          <w:tcPr>
            <w:tcW w:w="1559" w:type="dxa"/>
          </w:tcPr>
          <w:p w14:paraId="47B1C3CF" w14:textId="27130DE6" w:rsidR="50D81A6C" w:rsidRDefault="50D81A6C" w:rsidP="50D81A6C">
            <w:pPr>
              <w:jc w:val="center"/>
            </w:pPr>
            <w:r w:rsidRPr="50D81A6C">
              <w:rPr>
                <w:rFonts w:ascii="Times New Roman" w:eastAsia="Times New Roman" w:hAnsi="Times New Roman" w:cs="Times New Roman"/>
                <w:b/>
                <w:bCs/>
                <w:sz w:val="24"/>
                <w:szCs w:val="24"/>
              </w:rPr>
              <w:t>1,4</w:t>
            </w:r>
          </w:p>
          <w:p w14:paraId="6F74BC68" w14:textId="27F912F5" w:rsidR="50D81A6C" w:rsidRDefault="50D81A6C" w:rsidP="50D81A6C">
            <w:pPr>
              <w:jc w:val="center"/>
            </w:pPr>
            <w:r w:rsidRPr="50D81A6C">
              <w:rPr>
                <w:rFonts w:ascii="Times New Roman" w:eastAsia="Times New Roman" w:hAnsi="Times New Roman" w:cs="Times New Roman"/>
                <w:sz w:val="20"/>
                <w:szCs w:val="20"/>
              </w:rPr>
              <w:t>352.8/(12mēn.*21dd)</w:t>
            </w:r>
          </w:p>
        </w:tc>
        <w:tc>
          <w:tcPr>
            <w:tcW w:w="1458" w:type="dxa"/>
          </w:tcPr>
          <w:p w14:paraId="3BAB8E72" w14:textId="33D09DC4" w:rsidR="50D81A6C" w:rsidRDefault="50D81A6C" w:rsidP="50D81A6C">
            <w:pPr>
              <w:jc w:val="center"/>
            </w:pPr>
            <w:r w:rsidRPr="50D81A6C">
              <w:rPr>
                <w:rFonts w:ascii="Times New Roman" w:eastAsia="Times New Roman" w:hAnsi="Times New Roman" w:cs="Times New Roman"/>
                <w:b/>
                <w:bCs/>
                <w:sz w:val="24"/>
                <w:szCs w:val="24"/>
              </w:rPr>
              <w:t>7</w:t>
            </w:r>
          </w:p>
          <w:p w14:paraId="09295E2E" w14:textId="1696ABEB" w:rsidR="50D81A6C" w:rsidRDefault="50D81A6C" w:rsidP="50D81A6C">
            <w:pPr>
              <w:ind w:firstLine="567"/>
              <w:jc w:val="both"/>
            </w:pPr>
            <w:r w:rsidRPr="50D81A6C">
              <w:rPr>
                <w:rFonts w:ascii="Times New Roman" w:eastAsia="Times New Roman" w:hAnsi="Times New Roman" w:cs="Times New Roman"/>
                <w:sz w:val="20"/>
                <w:szCs w:val="20"/>
              </w:rPr>
              <w:t>1764/ (12mēn.*21dd)</w:t>
            </w:r>
          </w:p>
        </w:tc>
        <w:tc>
          <w:tcPr>
            <w:tcW w:w="1502" w:type="dxa"/>
          </w:tcPr>
          <w:p w14:paraId="0FFCEBE3" w14:textId="3F563376" w:rsidR="50D81A6C" w:rsidRDefault="50D81A6C" w:rsidP="50D81A6C">
            <w:pPr>
              <w:jc w:val="center"/>
            </w:pPr>
            <w:r w:rsidRPr="50D81A6C">
              <w:rPr>
                <w:rFonts w:ascii="Times New Roman" w:eastAsia="Times New Roman" w:hAnsi="Times New Roman" w:cs="Times New Roman"/>
                <w:b/>
                <w:bCs/>
                <w:sz w:val="24"/>
                <w:szCs w:val="24"/>
              </w:rPr>
              <w:t>16,33</w:t>
            </w:r>
          </w:p>
          <w:p w14:paraId="22A12827" w14:textId="28A47DA1" w:rsidR="50D81A6C" w:rsidRDefault="50D81A6C" w:rsidP="50D81A6C">
            <w:pPr>
              <w:jc w:val="center"/>
            </w:pPr>
            <w:r w:rsidRPr="50D81A6C">
              <w:rPr>
                <w:rFonts w:ascii="Times New Roman" w:eastAsia="Times New Roman" w:hAnsi="Times New Roman" w:cs="Times New Roman"/>
                <w:sz w:val="20"/>
                <w:szCs w:val="20"/>
              </w:rPr>
              <w:t>4116/ (12mēn.*21dd)</w:t>
            </w:r>
          </w:p>
        </w:tc>
      </w:tr>
    </w:tbl>
    <w:p w14:paraId="46D0244D" w14:textId="7F956E7F" w:rsidR="50D81A6C" w:rsidRDefault="50D81A6C" w:rsidP="50D81A6C">
      <w:pPr>
        <w:ind w:firstLine="720"/>
        <w:jc w:val="both"/>
        <w:rPr>
          <w:rFonts w:ascii="Times New Roman" w:eastAsia="Times New Roman" w:hAnsi="Times New Roman" w:cs="Times New Roman"/>
        </w:rPr>
      </w:pPr>
    </w:p>
    <w:p w14:paraId="443766CD" w14:textId="05C8BC4D" w:rsidR="001F14B7" w:rsidRPr="001F24EF" w:rsidRDefault="00013B2E" w:rsidP="001F14B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w:t>
      </w:r>
      <w:r w:rsidR="001F14B7" w:rsidRPr="2F64226A">
        <w:rPr>
          <w:rFonts w:ascii="Times New Roman" w:eastAsia="Times New Roman" w:hAnsi="Times New Roman" w:cs="Times New Roman"/>
          <w:b/>
          <w:bCs/>
          <w:i/>
          <w:iCs/>
          <w:sz w:val="24"/>
          <w:szCs w:val="24"/>
        </w:rPr>
        <w:t>. Sistēmai šobrīd pieejamais cilvēkresursu apjoms</w:t>
      </w:r>
    </w:p>
    <w:p w14:paraId="1C6FAF86" w14:textId="471A3EEC" w:rsidR="001F14B7" w:rsidRDefault="001F14B7" w:rsidP="001F14B7">
      <w:pPr>
        <w:spacing w:before="240"/>
        <w:ind w:firstLine="7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Šobrīd </w:t>
      </w:r>
      <w:r>
        <w:rPr>
          <w:rFonts w:ascii="Times New Roman" w:eastAsia="Times New Roman" w:hAnsi="Times New Roman" w:cs="Times New Roman"/>
          <w:sz w:val="24"/>
          <w:szCs w:val="24"/>
        </w:rPr>
        <w:t xml:space="preserve">risinājums </w:t>
      </w:r>
      <w:r w:rsidR="004E6C12">
        <w:rPr>
          <w:rFonts w:ascii="Times New Roman" w:eastAsia="Times New Roman" w:hAnsi="Times New Roman" w:cs="Times New Roman"/>
          <w:sz w:val="24"/>
          <w:szCs w:val="24"/>
        </w:rPr>
        <w:t>tiek</w:t>
      </w:r>
      <w:r>
        <w:rPr>
          <w:rFonts w:ascii="Times New Roman" w:eastAsia="Times New Roman" w:hAnsi="Times New Roman" w:cs="Times New Roman"/>
          <w:sz w:val="24"/>
          <w:szCs w:val="24"/>
        </w:rPr>
        <w:t xml:space="preserve"> ieviests</w:t>
      </w:r>
      <w:r w:rsidR="00232C95">
        <w:rPr>
          <w:rFonts w:ascii="Times New Roman" w:eastAsia="Times New Roman" w:hAnsi="Times New Roman" w:cs="Times New Roman"/>
          <w:sz w:val="24"/>
          <w:szCs w:val="24"/>
        </w:rPr>
        <w:t xml:space="preserve"> (plānotais ieviešanas termiņš</w:t>
      </w:r>
      <w:r w:rsidR="004E6C12">
        <w:rPr>
          <w:rFonts w:ascii="Times New Roman" w:eastAsia="Times New Roman" w:hAnsi="Times New Roman" w:cs="Times New Roman"/>
          <w:sz w:val="24"/>
          <w:szCs w:val="24"/>
        </w:rPr>
        <w:t xml:space="preserve"> – 2020.</w:t>
      </w:r>
      <w:r w:rsidR="00232C95">
        <w:rPr>
          <w:rFonts w:ascii="Times New Roman" w:eastAsia="Times New Roman" w:hAnsi="Times New Roman" w:cs="Times New Roman"/>
          <w:sz w:val="24"/>
          <w:szCs w:val="24"/>
        </w:rPr>
        <w:t xml:space="preserve"> </w:t>
      </w:r>
      <w:r w:rsidR="004E6C12">
        <w:rPr>
          <w:rFonts w:ascii="Times New Roman" w:eastAsia="Times New Roman" w:hAnsi="Times New Roman" w:cs="Times New Roman"/>
          <w:sz w:val="24"/>
          <w:szCs w:val="24"/>
        </w:rPr>
        <w:t>gada beigas)</w:t>
      </w:r>
      <w:r>
        <w:rPr>
          <w:rFonts w:ascii="Times New Roman" w:eastAsia="Times New Roman" w:hAnsi="Times New Roman" w:cs="Times New Roman"/>
          <w:sz w:val="24"/>
          <w:szCs w:val="24"/>
        </w:rPr>
        <w:t>, tādēļ personāla, kas risinājumu uztur, nav.</w:t>
      </w:r>
    </w:p>
    <w:p w14:paraId="03AD747C" w14:textId="00EC8C26" w:rsidR="001F14B7" w:rsidRPr="001F24EF" w:rsidRDefault="00013B2E" w:rsidP="001F14B7">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001F14B7" w:rsidRPr="2F64226A">
        <w:rPr>
          <w:rFonts w:ascii="Times New Roman" w:eastAsia="Times New Roman" w:hAnsi="Times New Roman" w:cs="Times New Roman"/>
          <w:b/>
          <w:bCs/>
          <w:i/>
          <w:iCs/>
          <w:sz w:val="24"/>
          <w:szCs w:val="24"/>
        </w:rPr>
        <w:t>. Papildus nepieciešamie cilvēkresursi risinājuma uzturēšanai</w:t>
      </w:r>
    </w:p>
    <w:p w14:paraId="4206B58A" w14:textId="55902E64" w:rsidR="00AB316C" w:rsidRDefault="007A0E83" w:rsidP="4A6D1DE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ietvaros </w:t>
      </w:r>
      <w:r w:rsidR="4A6D1DEE" w:rsidRPr="4A6D1DEE">
        <w:rPr>
          <w:rFonts w:ascii="Times New Roman" w:eastAsia="Times New Roman" w:hAnsi="Times New Roman" w:cs="Times New Roman"/>
          <w:sz w:val="24"/>
          <w:szCs w:val="24"/>
        </w:rPr>
        <w:t xml:space="preserve">VRAA realizēs šādas galvenās funkcijas: platformas uzturēšana, platformas līmeņa konfigurēšana un administrācija, platformas līmeņa problēmu un incidentu risināšana, lietotāju atbalsta sniegšana, platformas līmeņa drošības pasākumu īstenošana (audita pierakstu veikšanas kontrole un analīze, piekļuves kontrole u.c.), tehniskā atbalsta sniegšana iestādēm, kuru tīmekļvietnes izvietotas platformā, atbalsta sniegšana iestādēm, pievienojoties platformai (konsultācijas par tehniskajiem aspektiem). Kopumā šo centralizēto darbu veikšanai VRAA nepieciešams iesaistīt speciālistus </w:t>
      </w:r>
      <w:r w:rsidR="4A6D1DEE" w:rsidRPr="4A6D1DEE">
        <w:rPr>
          <w:rFonts w:ascii="Times New Roman" w:eastAsia="Times New Roman" w:hAnsi="Times New Roman" w:cs="Times New Roman"/>
        </w:rPr>
        <w:t>–</w:t>
      </w:r>
      <w:r w:rsidR="4A6D1DEE" w:rsidRPr="4A6D1DEE">
        <w:rPr>
          <w:rFonts w:ascii="Times New Roman" w:eastAsia="Times New Roman" w:hAnsi="Times New Roman" w:cs="Times New Roman"/>
          <w:sz w:val="24"/>
          <w:szCs w:val="24"/>
        </w:rPr>
        <w:t xml:space="preserve"> </w:t>
      </w:r>
      <w:r w:rsidR="4A6D1DEE" w:rsidRPr="4A6D1DEE">
        <w:rPr>
          <w:rFonts w:ascii="Times New Roman" w:eastAsia="Times New Roman" w:hAnsi="Times New Roman" w:cs="Times New Roman"/>
          <w:b/>
          <w:bCs/>
          <w:sz w:val="24"/>
          <w:szCs w:val="24"/>
        </w:rPr>
        <w:t>četras amata vietas gadā</w:t>
      </w:r>
      <w:r w:rsidR="4A6D1DEE" w:rsidRPr="4A6D1DEE">
        <w:rPr>
          <w:rFonts w:ascii="Times New Roman" w:eastAsia="Times New Roman" w:hAnsi="Times New Roman" w:cs="Times New Roman"/>
          <w:sz w:val="24"/>
          <w:szCs w:val="24"/>
        </w:rPr>
        <w:t xml:space="preserve">, kas kopumā sastāda izmaksas 122 823,67 </w:t>
      </w:r>
      <w:r w:rsidR="4A6D1DEE" w:rsidRPr="4A6D1DEE">
        <w:rPr>
          <w:rFonts w:ascii="Times New Roman" w:eastAsia="Times New Roman" w:hAnsi="Times New Roman" w:cs="Times New Roman"/>
          <w:i/>
          <w:iCs/>
          <w:sz w:val="24"/>
          <w:szCs w:val="24"/>
        </w:rPr>
        <w:t>euro</w:t>
      </w:r>
      <w:r w:rsidR="4A6D1DEE" w:rsidRPr="4A6D1DEE">
        <w:rPr>
          <w:rFonts w:ascii="Times New Roman" w:eastAsia="Times New Roman" w:hAnsi="Times New Roman" w:cs="Times New Roman"/>
          <w:sz w:val="24"/>
          <w:szCs w:val="24"/>
        </w:rPr>
        <w:t xml:space="preserve"> gadā, ieskaitot darbavietu uzturēšanai izmaksas, vēl jāņem vērā 8 331 </w:t>
      </w:r>
      <w:r w:rsidR="4A6D1DEE" w:rsidRPr="4A6D1DEE">
        <w:rPr>
          <w:rFonts w:ascii="Times New Roman" w:eastAsia="Times New Roman" w:hAnsi="Times New Roman" w:cs="Times New Roman"/>
          <w:i/>
          <w:iCs/>
          <w:sz w:val="24"/>
          <w:szCs w:val="24"/>
        </w:rPr>
        <w:t>euro</w:t>
      </w:r>
      <w:r w:rsidR="4A6D1DEE" w:rsidRPr="4A6D1DEE">
        <w:rPr>
          <w:rFonts w:ascii="Times New Roman" w:eastAsia="Times New Roman" w:hAnsi="Times New Roman" w:cs="Times New Roman"/>
          <w:sz w:val="24"/>
          <w:szCs w:val="24"/>
        </w:rPr>
        <w:t>, kas nepieciešami jauno darbavietu iekārtošanai.</w:t>
      </w:r>
    </w:p>
    <w:p w14:paraId="203363A4" w14:textId="2D35E3E5" w:rsidR="00AB316C" w:rsidRDefault="4A6D1DEE" w:rsidP="4A6D1DEE">
      <w:pPr>
        <w:ind w:firstLine="720"/>
        <w:jc w:val="both"/>
        <w:rPr>
          <w:rFonts w:ascii="Times New Roman" w:hAnsi="Times New Roman"/>
          <w:sz w:val="24"/>
          <w:szCs w:val="24"/>
        </w:rPr>
      </w:pPr>
      <w:r w:rsidRPr="4A6D1DEE">
        <w:rPr>
          <w:rFonts w:ascii="Times New Roman" w:hAnsi="Times New Roman"/>
          <w:sz w:val="24"/>
          <w:szCs w:val="24"/>
        </w:rPr>
        <w:lastRenderedPageBreak/>
        <w:t>No 202</w:t>
      </w:r>
      <w:r w:rsidR="00CA4282">
        <w:rPr>
          <w:rFonts w:ascii="Times New Roman" w:hAnsi="Times New Roman"/>
          <w:sz w:val="24"/>
          <w:szCs w:val="24"/>
        </w:rPr>
        <w:t>1</w:t>
      </w:r>
      <w:r w:rsidRPr="4A6D1DEE">
        <w:rPr>
          <w:rFonts w:ascii="Times New Roman" w:hAnsi="Times New Roman"/>
          <w:sz w:val="24"/>
          <w:szCs w:val="24"/>
        </w:rPr>
        <w:t>.</w:t>
      </w:r>
      <w:r w:rsidR="006769F7">
        <w:rPr>
          <w:rFonts w:ascii="Times New Roman" w:hAnsi="Times New Roman"/>
          <w:sz w:val="24"/>
          <w:szCs w:val="24"/>
        </w:rPr>
        <w:t xml:space="preserve"> </w:t>
      </w:r>
      <w:r w:rsidRPr="4A6D1DEE">
        <w:rPr>
          <w:rFonts w:ascii="Times New Roman" w:hAnsi="Times New Roman"/>
          <w:sz w:val="24"/>
          <w:szCs w:val="24"/>
        </w:rPr>
        <w:t xml:space="preserve">gada </w:t>
      </w:r>
      <w:r w:rsidR="00772920">
        <w:rPr>
          <w:rFonts w:ascii="Times New Roman" w:hAnsi="Times New Roman"/>
          <w:sz w:val="24"/>
          <w:szCs w:val="24"/>
        </w:rPr>
        <w:t xml:space="preserve">VRAA </w:t>
      </w:r>
      <w:r w:rsidR="00153240">
        <w:rPr>
          <w:rFonts w:ascii="Times New Roman" w:eastAsia="Times New Roman" w:hAnsi="Times New Roman" w:cs="Times New Roman"/>
          <w:sz w:val="24"/>
          <w:szCs w:val="24"/>
        </w:rPr>
        <w:t>tīmekļvietņu vienotās platformas</w:t>
      </w:r>
      <w:r w:rsidRPr="4A6D1DEE">
        <w:rPr>
          <w:rFonts w:ascii="Times New Roman" w:hAnsi="Times New Roman"/>
          <w:sz w:val="24"/>
          <w:szCs w:val="24"/>
        </w:rPr>
        <w:t xml:space="preserve"> uzturēšanai </w:t>
      </w:r>
      <w:r w:rsidR="00772920">
        <w:rPr>
          <w:rFonts w:ascii="Times New Roman" w:hAnsi="Times New Roman"/>
          <w:sz w:val="24"/>
          <w:szCs w:val="24"/>
        </w:rPr>
        <w:t xml:space="preserve">būs </w:t>
      </w:r>
      <w:r w:rsidRPr="4A6D1DEE">
        <w:rPr>
          <w:rFonts w:ascii="Times New Roman" w:hAnsi="Times New Roman"/>
          <w:sz w:val="24"/>
          <w:szCs w:val="24"/>
        </w:rPr>
        <w:t>nepieciešami šādi speciālisti:</w:t>
      </w:r>
    </w:p>
    <w:p w14:paraId="488DB127" w14:textId="0EB0B9AA" w:rsidR="00AB316C" w:rsidRPr="00AB316C" w:rsidRDefault="4A6D1DEE" w:rsidP="4A6D1DEE">
      <w:pPr>
        <w:pStyle w:val="ListParagraph"/>
        <w:numPr>
          <w:ilvl w:val="0"/>
          <w:numId w:val="9"/>
        </w:numPr>
        <w:ind w:left="1134" w:hanging="425"/>
        <w:jc w:val="both"/>
        <w:rPr>
          <w:rFonts w:ascii="Times New Roman" w:eastAsia="Times New Roman" w:hAnsi="Times New Roman" w:cs="Times New Roman"/>
          <w:b/>
          <w:bCs/>
          <w:sz w:val="24"/>
          <w:szCs w:val="24"/>
        </w:rPr>
      </w:pPr>
      <w:r w:rsidRPr="4A6D1DEE">
        <w:rPr>
          <w:rFonts w:ascii="Times New Roman" w:eastAsia="Times New Roman" w:hAnsi="Times New Roman" w:cs="Times New Roman"/>
          <w:sz w:val="24"/>
          <w:szCs w:val="24"/>
        </w:rPr>
        <w:t xml:space="preserve">0,5 infrastruktūras sistēmu administrators (19.5 amatu saime, IV A līmenis, 12.menešalgu grupa), kam atalgojumam nepieciešami 15 328,22 </w:t>
      </w:r>
      <w:r w:rsidR="006769F7" w:rsidRPr="4A6D1DEE">
        <w:rPr>
          <w:rFonts w:ascii="Times New Roman" w:eastAsia="Times New Roman" w:hAnsi="Times New Roman" w:cs="Times New Roman"/>
          <w:i/>
          <w:iCs/>
          <w:sz w:val="24"/>
          <w:szCs w:val="24"/>
        </w:rPr>
        <w:t>euro</w:t>
      </w:r>
      <w:r w:rsidRPr="4A6D1DEE">
        <w:rPr>
          <w:rFonts w:ascii="Times New Roman" w:eastAsia="Times New Roman" w:hAnsi="Times New Roman" w:cs="Times New Roman"/>
          <w:sz w:val="24"/>
          <w:szCs w:val="24"/>
        </w:rPr>
        <w:t xml:space="preserve"> gadā;</w:t>
      </w:r>
    </w:p>
    <w:p w14:paraId="3D149F44" w14:textId="63BAD0C8"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lietojumprogrammatūras sistēmu administrators (19.5. amatu saime, 12.mēnešalgu grupa, IV A līmenis), kam atalgojumam nepieciešami 29 409,33 </w:t>
      </w:r>
      <w:r w:rsidR="006769F7"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gadā, darbavietas uzturēšanai 3 131 </w:t>
      </w:r>
      <w:r w:rsidR="006769F7"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gadā, darbavietas iekārtošanai 2 777,00</w:t>
      </w:r>
      <w:r w:rsidR="00013B2E">
        <w:rPr>
          <w:rFonts w:ascii="Times New Roman" w:eastAsia="Times New Roman" w:hAnsi="Times New Roman" w:cs="Times New Roman"/>
          <w:sz w:val="24"/>
          <w:szCs w:val="24"/>
        </w:rPr>
        <w:t xml:space="preserve"> </w:t>
      </w:r>
      <w:r w:rsidR="00013B2E" w:rsidRPr="00394DB8">
        <w:rPr>
          <w:rFonts w:ascii="Times New Roman" w:eastAsia="Times New Roman" w:hAnsi="Times New Roman" w:cs="Times New Roman"/>
          <w:i/>
          <w:sz w:val="24"/>
          <w:szCs w:val="24"/>
        </w:rPr>
        <w:t>euro</w:t>
      </w:r>
      <w:r w:rsidRPr="672DB041">
        <w:rPr>
          <w:rFonts w:ascii="Times New Roman" w:eastAsia="Times New Roman" w:hAnsi="Times New Roman" w:cs="Times New Roman"/>
          <w:sz w:val="24"/>
          <w:szCs w:val="24"/>
        </w:rPr>
        <w:t>;</w:t>
      </w:r>
    </w:p>
    <w:p w14:paraId="2DFD5A41" w14:textId="052D8946"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sistēmu analītiķis (19.4. amatu saime, 12.mēnešalgu grupa, IV līmenis), kam atalgojumam nepieciešami 29 409,33 </w:t>
      </w:r>
      <w:r w:rsidR="009E152D"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gadā, darbavietas uzturēšanai 3 131 </w:t>
      </w:r>
      <w:r w:rsidR="006769F7"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gadā, darbavietas iekārtošanai 2 777,00 </w:t>
      </w:r>
      <w:r w:rsidR="006769F7"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w:t>
      </w:r>
    </w:p>
    <w:p w14:paraId="1990BF06" w14:textId="2C957293"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lietotāju atbalsta speciālists (19.6 amatu saime, III līmenis, 10.menešalgu grupa), kam atalgojumam nepieciešami 23 955,57 </w:t>
      </w:r>
      <w:r w:rsidR="006769F7"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gadā, darbavietas uzturēšanai 3 131 </w:t>
      </w:r>
      <w:r w:rsidR="006769F7" w:rsidRPr="4A6D1DEE">
        <w:rPr>
          <w:rFonts w:ascii="Times New Roman" w:eastAsia="Times New Roman" w:hAnsi="Times New Roman" w:cs="Times New Roman"/>
          <w:i/>
          <w:iCs/>
          <w:sz w:val="24"/>
          <w:szCs w:val="24"/>
        </w:rPr>
        <w:t>euro</w:t>
      </w:r>
      <w:r w:rsidR="006769F7" w:rsidRPr="672DB041">
        <w:rPr>
          <w:rFonts w:ascii="Times New Roman" w:eastAsia="Times New Roman" w:hAnsi="Times New Roman" w:cs="Times New Roman"/>
          <w:sz w:val="24"/>
          <w:szCs w:val="24"/>
        </w:rPr>
        <w:t xml:space="preserve"> </w:t>
      </w:r>
      <w:r w:rsidRPr="672DB041">
        <w:rPr>
          <w:rFonts w:ascii="Times New Roman" w:eastAsia="Times New Roman" w:hAnsi="Times New Roman" w:cs="Times New Roman"/>
          <w:sz w:val="24"/>
          <w:szCs w:val="24"/>
        </w:rPr>
        <w:t xml:space="preserve">gadā, darbavietas iekārtošanai 2 777,00 </w:t>
      </w:r>
      <w:r w:rsidR="00A967D3" w:rsidRPr="4A6D1DEE">
        <w:rPr>
          <w:rFonts w:ascii="Times New Roman" w:eastAsia="Times New Roman" w:hAnsi="Times New Roman" w:cs="Times New Roman"/>
          <w:i/>
          <w:iCs/>
          <w:sz w:val="24"/>
          <w:szCs w:val="24"/>
        </w:rPr>
        <w:t>euro</w:t>
      </w:r>
      <w:r w:rsidRPr="672DB041">
        <w:rPr>
          <w:rFonts w:ascii="Times New Roman" w:eastAsia="Times New Roman" w:hAnsi="Times New Roman" w:cs="Times New Roman"/>
          <w:sz w:val="24"/>
          <w:szCs w:val="24"/>
        </w:rPr>
        <w:t xml:space="preserve">; </w:t>
      </w:r>
    </w:p>
    <w:p w14:paraId="2D5DFFA2" w14:textId="1AAF28B9" w:rsidR="001714B1" w:rsidRDefault="4A6D1DEE" w:rsidP="4A6D1DEE">
      <w:pPr>
        <w:pStyle w:val="ListParagraph"/>
        <w:numPr>
          <w:ilvl w:val="0"/>
          <w:numId w:val="9"/>
        </w:numPr>
        <w:ind w:left="1134" w:hanging="425"/>
        <w:jc w:val="both"/>
        <w:rPr>
          <w:rFonts w:ascii="Times New Roman" w:eastAsia="Times New Roman" w:hAnsi="Times New Roman" w:cs="Times New Roman"/>
          <w:b/>
          <w:bCs/>
          <w:sz w:val="24"/>
          <w:szCs w:val="24"/>
        </w:rPr>
      </w:pPr>
      <w:r w:rsidRPr="4A6D1DEE">
        <w:rPr>
          <w:rFonts w:ascii="Times New Roman" w:eastAsia="Times New Roman" w:hAnsi="Times New Roman" w:cs="Times New Roman"/>
          <w:sz w:val="24"/>
          <w:szCs w:val="24"/>
        </w:rPr>
        <w:t xml:space="preserve">0,5 informācijas sistēmu drošības speciālists (19.3 amatu saime, III B līmenis, 13.mēnešalgu grupa), kam atalgojumam nepieciešami 15 328,22 </w:t>
      </w:r>
      <w:r w:rsidR="006769F7" w:rsidRPr="4A6D1DEE">
        <w:rPr>
          <w:rFonts w:ascii="Times New Roman" w:eastAsia="Times New Roman" w:hAnsi="Times New Roman" w:cs="Times New Roman"/>
          <w:i/>
          <w:iCs/>
          <w:sz w:val="24"/>
          <w:szCs w:val="24"/>
        </w:rPr>
        <w:t>euro</w:t>
      </w:r>
      <w:r w:rsidRPr="4A6D1DEE">
        <w:rPr>
          <w:rFonts w:ascii="Times New Roman" w:eastAsia="Times New Roman" w:hAnsi="Times New Roman" w:cs="Times New Roman"/>
          <w:sz w:val="24"/>
          <w:szCs w:val="24"/>
        </w:rPr>
        <w:t xml:space="preserve"> gadā.</w:t>
      </w:r>
      <w:r w:rsidRPr="4A6D1DEE">
        <w:rPr>
          <w:rFonts w:ascii="Times New Roman" w:eastAsia="Times New Roman" w:hAnsi="Times New Roman" w:cs="Times New Roman"/>
          <w:b/>
          <w:bCs/>
          <w:sz w:val="24"/>
          <w:szCs w:val="24"/>
        </w:rPr>
        <w:t xml:space="preserve"> </w:t>
      </w:r>
    </w:p>
    <w:p w14:paraId="2C7D73AA" w14:textId="217EBF19" w:rsidR="000E7052" w:rsidRPr="0050189D" w:rsidRDefault="001F14B7" w:rsidP="00705692">
      <w:pPr>
        <w:shd w:val="clear" w:color="auto" w:fill="FFFFFF" w:themeFill="background1"/>
        <w:tabs>
          <w:tab w:val="left" w:pos="284"/>
        </w:tabs>
        <w:spacing w:after="12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2</w:t>
      </w:r>
      <w:r w:rsidR="000E7052">
        <w:rPr>
          <w:rFonts w:ascii="Times New Roman" w:hAnsi="Times New Roman" w:cs="Times New Roman"/>
          <w:i/>
          <w:sz w:val="20"/>
          <w:szCs w:val="20"/>
        </w:rPr>
        <w:t xml:space="preserve">. </w:t>
      </w:r>
      <w:r w:rsidR="000E7052" w:rsidRPr="00373B00">
        <w:rPr>
          <w:rFonts w:ascii="Times New Roman" w:hAnsi="Times New Roman" w:cs="Times New Roman"/>
          <w:i/>
          <w:sz w:val="20"/>
          <w:szCs w:val="20"/>
        </w:rPr>
        <w:t>tabula. Nepieciešamais papildu finansējums</w:t>
      </w:r>
      <w:r w:rsidR="00657DE4">
        <w:rPr>
          <w:rFonts w:ascii="Times New Roman" w:hAnsi="Times New Roman" w:cs="Times New Roman"/>
          <w:i/>
          <w:sz w:val="20"/>
          <w:szCs w:val="20"/>
        </w:rPr>
        <w:t xml:space="preserve"> un papildu amata vietas</w:t>
      </w:r>
      <w:r w:rsidR="000E7052" w:rsidRPr="00373B00">
        <w:rPr>
          <w:rFonts w:ascii="Times New Roman" w:hAnsi="Times New Roman" w:cs="Times New Roman"/>
          <w:i/>
          <w:sz w:val="20"/>
          <w:szCs w:val="20"/>
        </w:rPr>
        <w:t xml:space="preserve"> </w:t>
      </w:r>
    </w:p>
    <w:tbl>
      <w:tblPr>
        <w:tblStyle w:val="TableGrid"/>
        <w:tblW w:w="8358" w:type="dxa"/>
        <w:tblLayout w:type="fixed"/>
        <w:tblLook w:val="04A0" w:firstRow="1" w:lastRow="0" w:firstColumn="1" w:lastColumn="0" w:noHBand="0" w:noVBand="1"/>
      </w:tblPr>
      <w:tblGrid>
        <w:gridCol w:w="2689"/>
        <w:gridCol w:w="1984"/>
        <w:gridCol w:w="1842"/>
        <w:gridCol w:w="1843"/>
      </w:tblGrid>
      <w:tr w:rsidR="0050189D" w:rsidRPr="00F55C6F" w14:paraId="7871F119" w14:textId="77777777" w:rsidTr="0050189D">
        <w:tc>
          <w:tcPr>
            <w:tcW w:w="2689" w:type="dxa"/>
          </w:tcPr>
          <w:p w14:paraId="603E0469" w14:textId="77777777" w:rsidR="0050189D" w:rsidRPr="00F55C6F" w:rsidRDefault="0050189D" w:rsidP="00705692">
            <w:pPr>
              <w:spacing w:after="120"/>
              <w:jc w:val="both"/>
              <w:rPr>
                <w:rFonts w:ascii="Times New Roman" w:hAnsi="Times New Roman" w:cs="Times New Roman"/>
                <w:sz w:val="24"/>
                <w:szCs w:val="24"/>
              </w:rPr>
            </w:pPr>
          </w:p>
        </w:tc>
        <w:tc>
          <w:tcPr>
            <w:tcW w:w="1984" w:type="dxa"/>
          </w:tcPr>
          <w:p w14:paraId="07E1FF86" w14:textId="54B326A7"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w:t>
            </w:r>
            <w:r w:rsidR="0030166F">
              <w:rPr>
                <w:rFonts w:ascii="Times New Roman" w:hAnsi="Times New Roman" w:cs="Times New Roman"/>
                <w:sz w:val="24"/>
                <w:szCs w:val="24"/>
              </w:rPr>
              <w:t>20</w:t>
            </w:r>
            <w:r>
              <w:rPr>
                <w:rFonts w:ascii="Times New Roman" w:hAnsi="Times New Roman" w:cs="Times New Roman"/>
                <w:sz w:val="24"/>
                <w:szCs w:val="24"/>
              </w:rPr>
              <w:t>.</w:t>
            </w:r>
            <w:r w:rsidR="00E76311">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20A17536" w14:textId="77DEB8FE"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E76311">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72D8C24" w14:textId="366BF0CB"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E76311">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50189D" w:rsidRPr="00F55C6F" w14:paraId="5F0CE1CB" w14:textId="77777777" w:rsidTr="0050189D">
        <w:tc>
          <w:tcPr>
            <w:tcW w:w="2689" w:type="dxa"/>
          </w:tcPr>
          <w:p w14:paraId="6B496582" w14:textId="49F7ABE6"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79C80D2E" w14:textId="760F7F35"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6831E8A6" w14:textId="7C1FA8C7" w:rsidR="0050189D" w:rsidRPr="0005546C" w:rsidRDefault="0050189D" w:rsidP="000554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113 430,67</w:t>
            </w:r>
          </w:p>
        </w:tc>
        <w:tc>
          <w:tcPr>
            <w:tcW w:w="1843" w:type="dxa"/>
          </w:tcPr>
          <w:p w14:paraId="5DB718D8" w14:textId="6FFA31E2" w:rsidR="0050189D" w:rsidRPr="0005546C" w:rsidRDefault="0050189D" w:rsidP="000554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113 430,67</w:t>
            </w:r>
          </w:p>
        </w:tc>
      </w:tr>
      <w:tr w:rsidR="0050189D" w:rsidRPr="00F55C6F" w14:paraId="291B7B3E" w14:textId="77777777" w:rsidTr="0050189D">
        <w:tc>
          <w:tcPr>
            <w:tcW w:w="2689" w:type="dxa"/>
          </w:tcPr>
          <w:p w14:paraId="6C18DAB5" w14:textId="4E705749"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108B4DEA" w14:textId="724DD429" w:rsidR="0050189D" w:rsidRPr="00A2536B"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5AAD5103" w14:textId="2E96B156" w:rsidR="0050189D" w:rsidRPr="00F55C6F" w:rsidRDefault="0050189D" w:rsidP="0005546C">
            <w:pPr>
              <w:jc w:val="center"/>
              <w:rPr>
                <w:rFonts w:ascii="Times New Roman" w:hAnsi="Times New Roman" w:cs="Times New Roman"/>
                <w:sz w:val="24"/>
                <w:szCs w:val="24"/>
              </w:rPr>
            </w:pPr>
            <w:r>
              <w:rPr>
                <w:rFonts w:ascii="Times New Roman" w:hAnsi="Times New Roman" w:cs="Times New Roman"/>
                <w:sz w:val="24"/>
                <w:szCs w:val="24"/>
              </w:rPr>
              <w:t>8</w:t>
            </w:r>
            <w:r w:rsidR="0040792B">
              <w:rPr>
                <w:rFonts w:ascii="Times New Roman" w:hAnsi="Times New Roman" w:cs="Times New Roman"/>
                <w:sz w:val="24"/>
                <w:szCs w:val="24"/>
              </w:rPr>
              <w:t xml:space="preserve"> </w:t>
            </w:r>
            <w:r>
              <w:rPr>
                <w:rFonts w:ascii="Times New Roman" w:hAnsi="Times New Roman" w:cs="Times New Roman"/>
                <w:sz w:val="24"/>
                <w:szCs w:val="24"/>
              </w:rPr>
              <w:t>331</w:t>
            </w:r>
          </w:p>
        </w:tc>
        <w:tc>
          <w:tcPr>
            <w:tcW w:w="1843" w:type="dxa"/>
          </w:tcPr>
          <w:p w14:paraId="4609BC54" w14:textId="40E1ACFD" w:rsidR="0050189D" w:rsidRPr="00F55C6F" w:rsidRDefault="0050189D" w:rsidP="0005546C">
            <w:pPr>
              <w:jc w:val="center"/>
              <w:rPr>
                <w:rFonts w:ascii="Times New Roman" w:hAnsi="Times New Roman" w:cs="Times New Roman"/>
                <w:sz w:val="24"/>
                <w:szCs w:val="24"/>
              </w:rPr>
            </w:pPr>
          </w:p>
        </w:tc>
      </w:tr>
      <w:tr w:rsidR="0050189D" w:rsidRPr="00F55C6F" w14:paraId="0AE844A7" w14:textId="77777777" w:rsidTr="0050189D">
        <w:tc>
          <w:tcPr>
            <w:tcW w:w="2689" w:type="dxa"/>
          </w:tcPr>
          <w:p w14:paraId="10F1A7AF" w14:textId="6CA2F2AD"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21BAA53D" w14:textId="27EEE398"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16B354D7" w14:textId="661DF15A"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9</w:t>
            </w:r>
            <w:r w:rsidR="0040792B">
              <w:rPr>
                <w:rFonts w:ascii="Times New Roman" w:hAnsi="Times New Roman" w:cs="Times New Roman"/>
                <w:sz w:val="24"/>
                <w:szCs w:val="24"/>
              </w:rPr>
              <w:t xml:space="preserve"> </w:t>
            </w:r>
            <w:r>
              <w:rPr>
                <w:rFonts w:ascii="Times New Roman" w:hAnsi="Times New Roman" w:cs="Times New Roman"/>
                <w:sz w:val="24"/>
                <w:szCs w:val="24"/>
              </w:rPr>
              <w:t>393</w:t>
            </w:r>
          </w:p>
        </w:tc>
        <w:tc>
          <w:tcPr>
            <w:tcW w:w="1843" w:type="dxa"/>
          </w:tcPr>
          <w:p w14:paraId="78CA7F8A" w14:textId="25C103FB"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9</w:t>
            </w:r>
            <w:r w:rsidR="0040792B">
              <w:rPr>
                <w:rFonts w:ascii="Times New Roman" w:hAnsi="Times New Roman" w:cs="Times New Roman"/>
                <w:sz w:val="24"/>
                <w:szCs w:val="24"/>
              </w:rPr>
              <w:t xml:space="preserve"> </w:t>
            </w:r>
            <w:r>
              <w:rPr>
                <w:rFonts w:ascii="Times New Roman" w:hAnsi="Times New Roman" w:cs="Times New Roman"/>
                <w:sz w:val="24"/>
                <w:szCs w:val="24"/>
              </w:rPr>
              <w:t>393</w:t>
            </w:r>
          </w:p>
        </w:tc>
      </w:tr>
      <w:tr w:rsidR="0050189D" w:rsidRPr="00F55C6F" w14:paraId="2FDB67F1" w14:textId="77777777" w:rsidTr="0050189D">
        <w:tc>
          <w:tcPr>
            <w:tcW w:w="2689" w:type="dxa"/>
          </w:tcPr>
          <w:p w14:paraId="158EB611" w14:textId="2A820FE7" w:rsidR="0050189D" w:rsidRPr="0005546C" w:rsidRDefault="00657DE4" w:rsidP="0050189D">
            <w:pPr>
              <w:rPr>
                <w:rFonts w:ascii="Times New Roman" w:hAnsi="Times New Roman" w:cs="Times New Roman"/>
                <w:b/>
              </w:rPr>
            </w:pPr>
            <w:r>
              <w:rPr>
                <w:rFonts w:ascii="Times New Roman" w:hAnsi="Times New Roman" w:cs="Times New Roman"/>
                <w:b/>
              </w:rPr>
              <w:t>Finansējums kopā</w:t>
            </w:r>
          </w:p>
        </w:tc>
        <w:tc>
          <w:tcPr>
            <w:tcW w:w="1984" w:type="dxa"/>
          </w:tcPr>
          <w:p w14:paraId="1EEB7329" w14:textId="3C9B9343"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0</w:t>
            </w:r>
          </w:p>
        </w:tc>
        <w:tc>
          <w:tcPr>
            <w:tcW w:w="1842" w:type="dxa"/>
          </w:tcPr>
          <w:p w14:paraId="49AD9C39" w14:textId="6D8CECD3"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131 154,67</w:t>
            </w:r>
          </w:p>
        </w:tc>
        <w:tc>
          <w:tcPr>
            <w:tcW w:w="1843" w:type="dxa"/>
          </w:tcPr>
          <w:p w14:paraId="244F169E" w14:textId="2EB713A4"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1</w:t>
            </w:r>
            <w:r w:rsidR="002D5AA1">
              <w:rPr>
                <w:rFonts w:ascii="Times New Roman" w:hAnsi="Times New Roman" w:cs="Times New Roman"/>
                <w:b/>
                <w:sz w:val="24"/>
                <w:szCs w:val="24"/>
              </w:rPr>
              <w:t>22</w:t>
            </w:r>
            <w:r w:rsidRPr="0005546C">
              <w:rPr>
                <w:rFonts w:ascii="Times New Roman" w:hAnsi="Times New Roman" w:cs="Times New Roman"/>
                <w:b/>
                <w:sz w:val="24"/>
                <w:szCs w:val="24"/>
              </w:rPr>
              <w:t> </w:t>
            </w:r>
            <w:r w:rsidR="002D5AA1">
              <w:rPr>
                <w:rFonts w:ascii="Times New Roman" w:hAnsi="Times New Roman" w:cs="Times New Roman"/>
                <w:b/>
                <w:sz w:val="24"/>
                <w:szCs w:val="24"/>
              </w:rPr>
              <w:t>823</w:t>
            </w:r>
            <w:r w:rsidRPr="0005546C">
              <w:rPr>
                <w:rFonts w:ascii="Times New Roman" w:hAnsi="Times New Roman" w:cs="Times New Roman"/>
                <w:b/>
                <w:sz w:val="24"/>
                <w:szCs w:val="24"/>
              </w:rPr>
              <w:t>,67</w:t>
            </w:r>
          </w:p>
        </w:tc>
      </w:tr>
      <w:tr w:rsidR="00657DE4" w:rsidRPr="00F55C6F" w14:paraId="4938FBD7" w14:textId="77777777" w:rsidTr="0050189D">
        <w:tc>
          <w:tcPr>
            <w:tcW w:w="2689" w:type="dxa"/>
          </w:tcPr>
          <w:p w14:paraId="70CB20C1" w14:textId="55C682C8" w:rsidR="00657DE4" w:rsidRDefault="00657DE4" w:rsidP="0050189D">
            <w:pPr>
              <w:rPr>
                <w:rFonts w:ascii="Times New Roman" w:hAnsi="Times New Roman" w:cs="Times New Roman"/>
                <w:b/>
              </w:rPr>
            </w:pPr>
            <w:r>
              <w:rPr>
                <w:rFonts w:ascii="Times New Roman" w:hAnsi="Times New Roman" w:cs="Times New Roman"/>
                <w:b/>
              </w:rPr>
              <w:t>Amata vietu skaits</w:t>
            </w:r>
          </w:p>
        </w:tc>
        <w:tc>
          <w:tcPr>
            <w:tcW w:w="1984" w:type="dxa"/>
          </w:tcPr>
          <w:p w14:paraId="3BB488F2" w14:textId="13249E96" w:rsidR="00657DE4" w:rsidRPr="0005546C" w:rsidRDefault="0030166F" w:rsidP="00F757C1">
            <w:pPr>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Pr>
          <w:p w14:paraId="17F67712" w14:textId="7EE492B1" w:rsidR="00657DE4" w:rsidRPr="0005546C" w:rsidRDefault="0030166F" w:rsidP="00F757C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14:paraId="6542A822" w14:textId="21DC84F7" w:rsidR="00657DE4" w:rsidRPr="0005546C" w:rsidRDefault="0030166F" w:rsidP="00F757C1">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6C0A8E6B" w14:textId="7C74DD0B" w:rsidR="50D81A6C" w:rsidRDefault="50D81A6C" w:rsidP="50D81A6C">
      <w:pPr>
        <w:jc w:val="both"/>
      </w:pPr>
    </w:p>
    <w:p w14:paraId="2A50D952" w14:textId="77777777" w:rsidR="004E6C12" w:rsidRDefault="004E6C12" w:rsidP="50D81A6C">
      <w:pPr>
        <w:jc w:val="both"/>
      </w:pPr>
    </w:p>
    <w:p w14:paraId="594368C6" w14:textId="08C2526D" w:rsidR="50D81A6C" w:rsidRDefault="50D81A6C" w:rsidP="50D81A6C">
      <w:pPr>
        <w:jc w:val="both"/>
      </w:pPr>
      <w:r w:rsidRPr="50D81A6C">
        <w:rPr>
          <w:rFonts w:ascii="Times New Roman" w:eastAsia="Times New Roman" w:hAnsi="Times New Roman" w:cs="Times New Roman"/>
        </w:rPr>
        <w:t xml:space="preserve">Vides aizsardzības un reģionālās attīstības ministrs                                                  </w:t>
      </w:r>
      <w:r w:rsidR="00A1768E">
        <w:rPr>
          <w:rFonts w:ascii="Times New Roman" w:eastAsia="Times New Roman" w:hAnsi="Times New Roman" w:cs="Times New Roman"/>
        </w:rPr>
        <w:t xml:space="preserve">        </w:t>
      </w:r>
      <w:bookmarkStart w:id="1" w:name="_GoBack"/>
      <w:bookmarkEnd w:id="1"/>
      <w:r w:rsidRPr="50D81A6C">
        <w:rPr>
          <w:rFonts w:ascii="Times New Roman" w:eastAsia="Times New Roman" w:hAnsi="Times New Roman" w:cs="Times New Roman"/>
        </w:rPr>
        <w:t xml:space="preserve">  J. Pūce</w:t>
      </w:r>
    </w:p>
    <w:p w14:paraId="2DA35304" w14:textId="73CC470D" w:rsidR="50D81A6C" w:rsidRDefault="50D81A6C" w:rsidP="50D81A6C">
      <w:pPr>
        <w:jc w:val="both"/>
        <w:rPr>
          <w:rFonts w:ascii="Times New Roman" w:eastAsia="Times New Roman" w:hAnsi="Times New Roman" w:cs="Times New Roman"/>
          <w:sz w:val="20"/>
          <w:szCs w:val="20"/>
          <w:lang w:val="de"/>
        </w:rPr>
      </w:pPr>
      <w:r w:rsidRPr="50D81A6C">
        <w:rPr>
          <w:rFonts w:ascii="Times New Roman" w:eastAsia="Times New Roman" w:hAnsi="Times New Roman" w:cs="Times New Roman"/>
          <w:sz w:val="20"/>
          <w:szCs w:val="20"/>
          <w:lang w:val="de"/>
        </w:rPr>
        <w:t xml:space="preserve"> </w:t>
      </w:r>
    </w:p>
    <w:p w14:paraId="525AC39F" w14:textId="77777777" w:rsidR="001E31FD" w:rsidRDefault="001E31FD" w:rsidP="50D81A6C">
      <w:pPr>
        <w:jc w:val="both"/>
        <w:rPr>
          <w:rFonts w:ascii="Times New Roman" w:eastAsia="Times New Roman" w:hAnsi="Times New Roman" w:cs="Times New Roman"/>
          <w:sz w:val="20"/>
          <w:szCs w:val="20"/>
          <w:lang w:val="de"/>
        </w:rPr>
      </w:pPr>
    </w:p>
    <w:p w14:paraId="7F0F9EBF" w14:textId="77777777" w:rsidR="001E31FD" w:rsidRDefault="001E31FD" w:rsidP="50D81A6C">
      <w:pPr>
        <w:jc w:val="both"/>
        <w:rPr>
          <w:rFonts w:ascii="Times New Roman" w:eastAsia="Times New Roman" w:hAnsi="Times New Roman" w:cs="Times New Roman"/>
          <w:sz w:val="20"/>
          <w:szCs w:val="20"/>
          <w:lang w:val="de"/>
        </w:rPr>
      </w:pPr>
    </w:p>
    <w:p w14:paraId="7B4C44B1" w14:textId="77777777" w:rsidR="00705692" w:rsidRDefault="00705692" w:rsidP="50D81A6C">
      <w:pPr>
        <w:jc w:val="both"/>
        <w:rPr>
          <w:rFonts w:ascii="Times New Roman" w:eastAsia="Times New Roman" w:hAnsi="Times New Roman" w:cs="Times New Roman"/>
          <w:sz w:val="20"/>
          <w:szCs w:val="20"/>
          <w:lang w:val="de"/>
        </w:rPr>
      </w:pPr>
    </w:p>
    <w:p w14:paraId="37F444B2" w14:textId="77777777" w:rsidR="00705692" w:rsidRDefault="00705692" w:rsidP="50D81A6C">
      <w:pPr>
        <w:jc w:val="both"/>
        <w:rPr>
          <w:rFonts w:ascii="Times New Roman" w:eastAsia="Times New Roman" w:hAnsi="Times New Roman" w:cs="Times New Roman"/>
          <w:sz w:val="20"/>
          <w:szCs w:val="20"/>
          <w:lang w:val="de"/>
        </w:rPr>
      </w:pPr>
    </w:p>
    <w:p w14:paraId="00E4755A" w14:textId="77777777" w:rsidR="00D0584B" w:rsidRPr="008600E8" w:rsidRDefault="00D0584B" w:rsidP="00D0584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Pr="000A0B32">
        <w:rPr>
          <w:rFonts w:ascii="Times New Roman" w:hAnsi="Times New Roman" w:cs="Times New Roman"/>
          <w:sz w:val="20"/>
          <w:szCs w:val="20"/>
        </w:rPr>
        <w:t>67079076</w:t>
      </w:r>
    </w:p>
    <w:p w14:paraId="5776BCC9" w14:textId="77777777" w:rsidR="00D0584B" w:rsidRPr="008600E8" w:rsidRDefault="00A1768E" w:rsidP="00D0584B">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D0584B" w:rsidRPr="00290FF1">
          <w:rPr>
            <w:rStyle w:val="Hyperlink"/>
            <w:rFonts w:ascii="Times New Roman" w:hAnsi="Times New Roman" w:cs="Times New Roman"/>
            <w:sz w:val="20"/>
            <w:szCs w:val="20"/>
          </w:rPr>
          <w:t>edgars.cirulis@vraa.gov.lv</w:t>
        </w:r>
      </w:hyperlink>
    </w:p>
    <w:p w14:paraId="0135429E" w14:textId="77777777" w:rsidR="00D0584B" w:rsidRDefault="00D0584B" w:rsidP="00D0584B"/>
    <w:p w14:paraId="73494CEF" w14:textId="77777777" w:rsidR="00D0584B" w:rsidRPr="008600E8" w:rsidRDefault="00D0584B" w:rsidP="00D0584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Vita Vodinska, </w:t>
      </w:r>
      <w:r w:rsidRPr="000A0B32">
        <w:rPr>
          <w:rFonts w:ascii="Times New Roman" w:hAnsi="Times New Roman" w:cs="Times New Roman"/>
          <w:sz w:val="20"/>
          <w:szCs w:val="20"/>
        </w:rPr>
        <w:t>67082898</w:t>
      </w:r>
    </w:p>
    <w:p w14:paraId="5E196D1A" w14:textId="77777777" w:rsidR="00D0584B" w:rsidRDefault="00A1768E" w:rsidP="00D0584B">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D0584B" w:rsidRPr="00290FF1">
          <w:rPr>
            <w:rStyle w:val="Hyperlink"/>
            <w:rFonts w:ascii="Times New Roman" w:hAnsi="Times New Roman" w:cs="Times New Roman"/>
            <w:sz w:val="20"/>
            <w:szCs w:val="20"/>
          </w:rPr>
          <w:t>vita.vodinska@mk.gov.lv</w:t>
        </w:r>
      </w:hyperlink>
    </w:p>
    <w:p w14:paraId="107B62A1" w14:textId="77777777" w:rsidR="00D0584B" w:rsidRDefault="00D0584B" w:rsidP="00D0584B">
      <w:pPr>
        <w:tabs>
          <w:tab w:val="left" w:pos="7380"/>
        </w:tabs>
        <w:spacing w:after="0" w:line="240" w:lineRule="auto"/>
        <w:ind w:right="-283"/>
        <w:jc w:val="both"/>
        <w:rPr>
          <w:rStyle w:val="Hyperlink"/>
          <w:rFonts w:ascii="Times New Roman" w:hAnsi="Times New Roman" w:cs="Times New Roman"/>
          <w:sz w:val="20"/>
          <w:szCs w:val="20"/>
        </w:rPr>
      </w:pPr>
    </w:p>
    <w:p w14:paraId="68836858" w14:textId="77777777" w:rsidR="00D0584B" w:rsidRDefault="00D0584B" w:rsidP="00D0584B">
      <w:pPr>
        <w:tabs>
          <w:tab w:val="left" w:pos="7380"/>
        </w:tabs>
        <w:spacing w:after="0" w:line="240" w:lineRule="auto"/>
        <w:ind w:right="-283"/>
        <w:jc w:val="both"/>
        <w:rPr>
          <w:rStyle w:val="Hyperlink"/>
          <w:rFonts w:ascii="Times New Roman" w:hAnsi="Times New Roman" w:cs="Times New Roman"/>
          <w:sz w:val="20"/>
          <w:szCs w:val="20"/>
        </w:rPr>
      </w:pPr>
    </w:p>
    <w:p w14:paraId="1446D81B" w14:textId="77777777" w:rsidR="00D0584B" w:rsidRPr="00236870" w:rsidRDefault="00D0584B" w:rsidP="00D0584B">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7CDD3901" w14:textId="77777777" w:rsidR="00D0584B" w:rsidRDefault="00A1768E" w:rsidP="00D0584B">
      <w:pPr>
        <w:tabs>
          <w:tab w:val="left" w:pos="7380"/>
        </w:tabs>
        <w:spacing w:after="0" w:line="240" w:lineRule="auto"/>
        <w:ind w:right="-283"/>
        <w:jc w:val="both"/>
        <w:rPr>
          <w:rStyle w:val="Hyperlink"/>
          <w:rFonts w:ascii="Times New Roman" w:hAnsi="Times New Roman" w:cs="Times New Roman"/>
          <w:sz w:val="20"/>
          <w:szCs w:val="20"/>
        </w:rPr>
      </w:pPr>
      <w:hyperlink r:id="rId14" w:history="1">
        <w:r w:rsidR="00D0584B" w:rsidRPr="002C042C">
          <w:rPr>
            <w:rStyle w:val="Hyperlink"/>
            <w:rFonts w:ascii="Times New Roman" w:hAnsi="Times New Roman" w:cs="Times New Roman"/>
            <w:sz w:val="20"/>
            <w:szCs w:val="20"/>
          </w:rPr>
          <w:t>vineta.bruvere@varam.gov.lv</w:t>
        </w:r>
      </w:hyperlink>
    </w:p>
    <w:p w14:paraId="049F31CB" w14:textId="77777777" w:rsidR="008600E8" w:rsidRDefault="008600E8" w:rsidP="008600E8">
      <w:pPr>
        <w:tabs>
          <w:tab w:val="left" w:pos="7380"/>
        </w:tabs>
        <w:spacing w:after="0" w:line="240" w:lineRule="auto"/>
        <w:ind w:right="-283"/>
        <w:jc w:val="both"/>
        <w:rPr>
          <w:rFonts w:ascii="Times New Roman" w:hAnsi="Times New Roman" w:cs="Times New Roman"/>
          <w:sz w:val="20"/>
          <w:szCs w:val="20"/>
        </w:rPr>
      </w:pPr>
    </w:p>
    <w:sectPr w:rsidR="008600E8" w:rsidSect="001817E4">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67BD" w14:textId="77777777" w:rsidR="007A02E9" w:rsidRDefault="007A02E9" w:rsidP="00800890">
      <w:pPr>
        <w:spacing w:after="0" w:line="240" w:lineRule="auto"/>
      </w:pPr>
      <w:r>
        <w:separator/>
      </w:r>
    </w:p>
  </w:endnote>
  <w:endnote w:type="continuationSeparator" w:id="0">
    <w:p w14:paraId="3A56F958" w14:textId="77777777" w:rsidR="007A02E9" w:rsidRDefault="007A02E9"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A99E" w14:textId="296162C5" w:rsidR="00D72BFE" w:rsidRPr="00D72BFE" w:rsidRDefault="00DE221C">
    <w:pPr>
      <w:pStyle w:val="Footer"/>
      <w:rPr>
        <w:rFonts w:ascii="Times New Roman" w:hAnsi="Times New Roman" w:cs="Times New Roman"/>
        <w:sz w:val="20"/>
        <w:szCs w:val="20"/>
      </w:rPr>
    </w:pPr>
    <w:r>
      <w:rPr>
        <w:rFonts w:ascii="Times New Roman" w:hAnsi="Times New Roman" w:cs="Times New Roman"/>
        <w:sz w:val="20"/>
        <w:szCs w:val="20"/>
      </w:rPr>
      <w:t>VARAMZinp4</w:t>
    </w:r>
    <w:r w:rsidR="00D72BFE" w:rsidRPr="00D72BFE">
      <w:rPr>
        <w:rFonts w:ascii="Times New Roman" w:hAnsi="Times New Roman" w:cs="Times New Roman"/>
        <w:sz w:val="20"/>
        <w:szCs w:val="20"/>
      </w:rPr>
      <w:t>_IKT platf</w:t>
    </w:r>
    <w:r w:rsidR="001817E4">
      <w:rPr>
        <w:rFonts w:ascii="Times New Roman" w:hAnsi="Times New Roman" w:cs="Times New Roman"/>
        <w:sz w:val="20"/>
        <w:szCs w:val="20"/>
      </w:rPr>
      <w:t xml:space="preserve"> uztur_</w:t>
    </w:r>
    <w:r w:rsidR="00B26188">
      <w:rPr>
        <w:rFonts w:ascii="Times New Roman" w:hAnsi="Times New Roman" w:cs="Times New Roman"/>
        <w:sz w:val="20"/>
        <w:szCs w:val="20"/>
      </w:rPr>
      <w:t>0404</w:t>
    </w:r>
    <w:r w:rsidR="00D72BFE" w:rsidRPr="00D72BFE">
      <w:rPr>
        <w:rFonts w:ascii="Times New Roman" w:hAnsi="Times New Roman" w:cs="Times New Roman"/>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9CB5" w14:textId="77777777" w:rsidR="001817E4" w:rsidRDefault="001817E4" w:rsidP="001817E4">
    <w:pPr>
      <w:pStyle w:val="Footer"/>
      <w:rPr>
        <w:rFonts w:ascii="Times New Roman" w:hAnsi="Times New Roman" w:cs="Times New Roman"/>
        <w:sz w:val="20"/>
        <w:szCs w:val="20"/>
      </w:rPr>
    </w:pPr>
  </w:p>
  <w:p w14:paraId="3AC977AA" w14:textId="77777777" w:rsidR="001817E4" w:rsidRDefault="001817E4" w:rsidP="001817E4">
    <w:pPr>
      <w:pStyle w:val="Footer"/>
      <w:rPr>
        <w:rFonts w:ascii="Times New Roman" w:hAnsi="Times New Roman" w:cs="Times New Roman"/>
        <w:sz w:val="20"/>
        <w:szCs w:val="20"/>
      </w:rPr>
    </w:pPr>
  </w:p>
  <w:p w14:paraId="63C7CDF8" w14:textId="2877D41B" w:rsidR="001817E4" w:rsidRPr="00D72BFE" w:rsidRDefault="001817E4" w:rsidP="001817E4">
    <w:pPr>
      <w:pStyle w:val="Footer"/>
      <w:rPr>
        <w:rFonts w:ascii="Times New Roman" w:hAnsi="Times New Roman" w:cs="Times New Roman"/>
        <w:sz w:val="20"/>
        <w:szCs w:val="20"/>
      </w:rPr>
    </w:pPr>
    <w:r>
      <w:rPr>
        <w:rFonts w:ascii="Times New Roman" w:hAnsi="Times New Roman" w:cs="Times New Roman"/>
        <w:sz w:val="20"/>
        <w:szCs w:val="20"/>
      </w:rPr>
      <w:t>VARAMZinp4</w:t>
    </w:r>
    <w:r w:rsidRPr="00D72BFE">
      <w:rPr>
        <w:rFonts w:ascii="Times New Roman" w:hAnsi="Times New Roman" w:cs="Times New Roman"/>
        <w:sz w:val="20"/>
        <w:szCs w:val="20"/>
      </w:rPr>
      <w:t>_IKT platf</w:t>
    </w:r>
    <w:r>
      <w:rPr>
        <w:rFonts w:ascii="Times New Roman" w:hAnsi="Times New Roman" w:cs="Times New Roman"/>
        <w:sz w:val="20"/>
        <w:szCs w:val="20"/>
      </w:rPr>
      <w:t xml:space="preserve"> uztur_2</w:t>
    </w:r>
    <w:r w:rsidR="00BC0970">
      <w:rPr>
        <w:rFonts w:ascii="Times New Roman" w:hAnsi="Times New Roman" w:cs="Times New Roman"/>
        <w:sz w:val="20"/>
        <w:szCs w:val="20"/>
      </w:rPr>
      <w:t>8</w:t>
    </w:r>
    <w:r w:rsidRPr="00D72BFE">
      <w:rPr>
        <w:rFonts w:ascii="Times New Roman" w:hAnsi="Times New Roman" w:cs="Times New Roman"/>
        <w:sz w:val="20"/>
        <w:szCs w:val="20"/>
      </w:rPr>
      <w:t>032019</w:t>
    </w:r>
  </w:p>
  <w:p w14:paraId="79FFC224" w14:textId="77777777" w:rsidR="001817E4" w:rsidRDefault="0018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8560" w14:textId="77777777" w:rsidR="007A02E9" w:rsidRDefault="007A02E9" w:rsidP="00800890">
      <w:pPr>
        <w:spacing w:after="0" w:line="240" w:lineRule="auto"/>
      </w:pPr>
      <w:r>
        <w:separator/>
      </w:r>
    </w:p>
  </w:footnote>
  <w:footnote w:type="continuationSeparator" w:id="0">
    <w:p w14:paraId="441E1922" w14:textId="77777777" w:rsidR="007A02E9" w:rsidRDefault="007A02E9" w:rsidP="00800890">
      <w:pPr>
        <w:spacing w:after="0" w:line="240" w:lineRule="auto"/>
      </w:pPr>
      <w:r>
        <w:continuationSeparator/>
      </w:r>
    </w:p>
  </w:footnote>
  <w:footnote w:id="1">
    <w:p w14:paraId="3E52FECF" w14:textId="1816E002" w:rsidR="00A11FFD" w:rsidRDefault="00A11FFD" w:rsidP="00393220">
      <w:pPr>
        <w:spacing w:after="0"/>
        <w:jc w:val="both"/>
      </w:pPr>
      <w:r>
        <w:rPr>
          <w:rStyle w:val="FootnoteReference"/>
        </w:rPr>
        <w:footnoteRef/>
      </w:r>
      <w:r>
        <w:t xml:space="preserve"> </w:t>
      </w:r>
      <w:r w:rsidRPr="50D81A6C">
        <w:rPr>
          <w:rFonts w:ascii="Times New Roman" w:eastAsia="Times New Roman" w:hAnsi="Times New Roman" w:cs="Times New Roman"/>
          <w:sz w:val="18"/>
          <w:szCs w:val="18"/>
        </w:rPr>
        <w:t>No kopējā valsts tiešās pārvaldes iestāžu skaita prognozē nav iekļautas tās iestādes, kuras Valsts kontroles ziņojumā minētas kā mazās vai īpaši mazās iestādes, kā arī pašvaldības, kuras Tīmekļvietņu vienotajai platformai varēs pievienoties brīvprātīgi.</w:t>
      </w:r>
    </w:p>
  </w:footnote>
  <w:footnote w:id="2">
    <w:p w14:paraId="7A4C57CB" w14:textId="70DFFEC2" w:rsidR="00A32520" w:rsidRPr="00393220" w:rsidRDefault="00A32520">
      <w:pPr>
        <w:pStyle w:val="FootnoteText"/>
        <w:rPr>
          <w:rFonts w:ascii="Times New Roman" w:hAnsi="Times New Roman" w:cs="Times New Roman"/>
        </w:rPr>
      </w:pPr>
      <w:r w:rsidRPr="00393220">
        <w:rPr>
          <w:rStyle w:val="FootnoteReference"/>
          <w:rFonts w:ascii="Times New Roman" w:hAnsi="Times New Roman" w:cs="Times New Roman"/>
        </w:rPr>
        <w:footnoteRef/>
      </w:r>
      <w:r w:rsidRPr="00393220">
        <w:rPr>
          <w:rFonts w:ascii="Times New Roman" w:hAnsi="Times New Roman" w:cs="Times New Roman"/>
        </w:rPr>
        <w:t xml:space="preserve"> </w:t>
      </w:r>
      <w:r w:rsidR="008236C9" w:rsidRPr="00393220">
        <w:rPr>
          <w:rFonts w:ascii="Times New Roman" w:hAnsi="Times New Roman" w:cs="Times New Roman"/>
        </w:rPr>
        <w:t>https://likumi.lv/ta/id/295343-par-valsts-parvaldes-reformu-planu-2020</w:t>
      </w:r>
    </w:p>
  </w:footnote>
  <w:footnote w:id="3">
    <w:p w14:paraId="7C24705E" w14:textId="77777777" w:rsidR="00D038FF" w:rsidRDefault="00D038FF" w:rsidP="00D038FF">
      <w:pPr>
        <w:jc w:val="both"/>
      </w:pPr>
      <w:r>
        <w:rPr>
          <w:rStyle w:val="FootnoteReference"/>
        </w:rPr>
        <w:footnoteRef/>
      </w:r>
      <w:r>
        <w:t xml:space="preserve"> </w:t>
      </w:r>
      <w:r w:rsidRPr="50D81A6C">
        <w:rPr>
          <w:rFonts w:ascii="Times New Roman" w:eastAsia="Times New Roman" w:hAnsi="Times New Roman" w:cs="Times New Roman"/>
          <w:sz w:val="18"/>
          <w:szCs w:val="18"/>
        </w:rPr>
        <w:t>Eiropas Komisijas novērtējuma ziņojumā “</w:t>
      </w:r>
      <w:r w:rsidRPr="50D81A6C">
        <w:rPr>
          <w:rFonts w:ascii="Times New Roman" w:eastAsia="Times New Roman" w:hAnsi="Times New Roman" w:cs="Times New Roman"/>
          <w:i/>
          <w:iCs/>
          <w:sz w:val="18"/>
          <w:szCs w:val="18"/>
        </w:rPr>
        <w:t>Impact and Effectiveness of EU Public Procurement Legislation</w:t>
      </w:r>
      <w:r w:rsidRPr="50D81A6C">
        <w:rPr>
          <w:rFonts w:ascii="Times New Roman" w:eastAsia="Times New Roman" w:hAnsi="Times New Roman" w:cs="Times New Roman"/>
          <w:sz w:val="18"/>
          <w:szCs w:val="18"/>
        </w:rPr>
        <w:t xml:space="preserve">” (27.06.2011), kas joprojām ir aktuāls, jo Latvijā šobrīd spēkā esošā iepirkumu procedūru norises kārtība pēc būtības nav mainījusies salīdzinājumā ar to, kāda tā bija 2011. gadā (Iepirkuma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apstrīdēšanas process IUB un tiesā; 6) līguma sagatavošana un noslēgšana), norādīts, ka </w:t>
      </w:r>
      <w:r w:rsidRPr="50D81A6C">
        <w:rPr>
          <w:rFonts w:ascii="Times New Roman" w:eastAsia="Times New Roman" w:hAnsi="Times New Roman" w:cs="Times New Roman"/>
          <w:b/>
          <w:bCs/>
          <w:sz w:val="18"/>
          <w:szCs w:val="18"/>
        </w:rPr>
        <w:t>Latvijā vidējais cilvēkdienu skaits, ko pasūtītājs patērē vienam iepirkumam, ir</w:t>
      </w:r>
      <w:r w:rsidRPr="50D81A6C">
        <w:rPr>
          <w:rFonts w:ascii="Times New Roman" w:eastAsia="Times New Roman" w:hAnsi="Times New Roman" w:cs="Times New Roman"/>
          <w:sz w:val="18"/>
          <w:szCs w:val="18"/>
        </w:rPr>
        <w:t xml:space="preserve"> </w:t>
      </w:r>
      <w:r w:rsidRPr="50D81A6C">
        <w:rPr>
          <w:rFonts w:ascii="Times New Roman" w:eastAsia="Times New Roman" w:hAnsi="Times New Roman" w:cs="Times New Roman"/>
          <w:b/>
          <w:bCs/>
          <w:sz w:val="18"/>
          <w:szCs w:val="18"/>
        </w:rPr>
        <w:t>27 cilvēkdienas</w:t>
      </w:r>
      <w:r w:rsidRPr="50D81A6C">
        <w:rPr>
          <w:rFonts w:ascii="Times New Roman" w:eastAsia="Times New Roman" w:hAnsi="Times New Roman" w:cs="Times New Roman"/>
          <w:sz w:val="18"/>
          <w:szCs w:val="18"/>
        </w:rPr>
        <w:t xml:space="preserve"> (sk. ziņojuma 125.lpp. </w:t>
      </w:r>
      <w:hyperlink r:id="rId1">
        <w:r w:rsidRPr="50D81A6C">
          <w:rPr>
            <w:rStyle w:val="Hyperlink"/>
            <w:rFonts w:ascii="Times New Roman" w:eastAsia="Times New Roman" w:hAnsi="Times New Roman" w:cs="Times New Roman"/>
            <w:sz w:val="18"/>
            <w:szCs w:val="18"/>
          </w:rPr>
          <w:t>https://ec.europa.eu/docsroom/documents/15468/attachments/1/translations/en/renditions/native</w:t>
        </w:r>
      </w:hyperlink>
      <w:r w:rsidRPr="50D81A6C">
        <w:rPr>
          <w:rFonts w:ascii="Times New Roman" w:eastAsia="Times New Roman" w:hAnsi="Times New Roman" w:cs="Times New Roman"/>
          <w:sz w:val="18"/>
          <w:szCs w:val="18"/>
        </w:rPr>
        <w:t>).</w:t>
      </w:r>
    </w:p>
    <w:p w14:paraId="4475F91D" w14:textId="200AAABA" w:rsidR="00D038FF" w:rsidRDefault="00D038FF">
      <w:pPr>
        <w:pStyle w:val="FootnoteText"/>
      </w:pPr>
    </w:p>
  </w:footnote>
  <w:footnote w:id="4">
    <w:p w14:paraId="1601DE36" w14:textId="77777777" w:rsidR="00D038FF" w:rsidRDefault="00D038FF" w:rsidP="00D038FF">
      <w:pPr>
        <w:spacing w:after="0"/>
        <w:jc w:val="both"/>
      </w:pPr>
      <w:r>
        <w:rPr>
          <w:rStyle w:val="FootnoteReference"/>
        </w:rPr>
        <w:footnoteRef/>
      </w:r>
      <w:r>
        <w:t xml:space="preserve"> </w:t>
      </w:r>
      <w:r w:rsidRPr="50D81A6C">
        <w:rPr>
          <w:rFonts w:ascii="Times New Roman" w:eastAsia="Times New Roman" w:hAnsi="Times New Roman" w:cs="Times New Roman"/>
          <w:sz w:val="18"/>
          <w:szCs w:val="18"/>
        </w:rPr>
        <w:t>Cilvēkstundu aprēķinā ņemtas vērā tikai būtiskākās lomas, kuras iesaistītas norādīto procesu īstenošanā (iepirkuma speciālists/jurists; IT speciālists; tīmekļvietnes satura veidotājs/sabiedrisko attiecību speciālists).</w:t>
      </w:r>
    </w:p>
    <w:p w14:paraId="337AC056" w14:textId="0CCFABE3" w:rsidR="00D038FF" w:rsidRDefault="00D038F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605"/>
      <w:docPartObj>
        <w:docPartGallery w:val="Page Numbers (Top of Page)"/>
        <w:docPartUnique/>
      </w:docPartObj>
    </w:sdtPr>
    <w:sdtEndPr>
      <w:rPr>
        <w:noProof/>
      </w:rPr>
    </w:sdtEndPr>
    <w:sdtContent>
      <w:p w14:paraId="7540B386" w14:textId="3F218A3B" w:rsidR="001817E4" w:rsidRDefault="001817E4">
        <w:pPr>
          <w:pStyle w:val="Header"/>
          <w:jc w:val="center"/>
        </w:pPr>
        <w:r>
          <w:fldChar w:fldCharType="begin"/>
        </w:r>
        <w:r>
          <w:instrText xml:space="preserve"> PAGE   \* MERGEFORMAT </w:instrText>
        </w:r>
        <w:r>
          <w:fldChar w:fldCharType="separate"/>
        </w:r>
        <w:r w:rsidR="00A1768E">
          <w:rPr>
            <w:noProof/>
          </w:rPr>
          <w:t>4</w:t>
        </w:r>
        <w:r>
          <w:rPr>
            <w:noProof/>
          </w:rPr>
          <w:fldChar w:fldCharType="end"/>
        </w:r>
      </w:p>
    </w:sdtContent>
  </w:sdt>
  <w:p w14:paraId="50D1831C" w14:textId="77777777" w:rsidR="001817E4" w:rsidRDefault="0018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16F70EF"/>
    <w:multiLevelType w:val="hybridMultilevel"/>
    <w:tmpl w:val="9E68906C"/>
    <w:lvl w:ilvl="0" w:tplc="FAFC2D98">
      <w:start w:val="1"/>
      <w:numFmt w:val="decimal"/>
      <w:lvlText w:val="%1."/>
      <w:lvlJc w:val="left"/>
      <w:pPr>
        <w:ind w:left="720" w:hanging="360"/>
      </w:pPr>
    </w:lvl>
    <w:lvl w:ilvl="1" w:tplc="6C4867AA">
      <w:start w:val="1"/>
      <w:numFmt w:val="lowerLetter"/>
      <w:lvlText w:val="%2."/>
      <w:lvlJc w:val="left"/>
      <w:pPr>
        <w:ind w:left="1440" w:hanging="360"/>
      </w:pPr>
    </w:lvl>
    <w:lvl w:ilvl="2" w:tplc="49EE7C7E">
      <w:start w:val="1"/>
      <w:numFmt w:val="lowerRoman"/>
      <w:lvlText w:val="%3."/>
      <w:lvlJc w:val="right"/>
      <w:pPr>
        <w:ind w:left="2160" w:hanging="180"/>
      </w:pPr>
    </w:lvl>
    <w:lvl w:ilvl="3" w:tplc="950A41D2">
      <w:start w:val="1"/>
      <w:numFmt w:val="decimal"/>
      <w:lvlText w:val="%4."/>
      <w:lvlJc w:val="left"/>
      <w:pPr>
        <w:ind w:left="2880" w:hanging="360"/>
      </w:pPr>
    </w:lvl>
    <w:lvl w:ilvl="4" w:tplc="6AFA59D8">
      <w:start w:val="1"/>
      <w:numFmt w:val="lowerLetter"/>
      <w:lvlText w:val="%5."/>
      <w:lvlJc w:val="left"/>
      <w:pPr>
        <w:ind w:left="3600" w:hanging="360"/>
      </w:pPr>
    </w:lvl>
    <w:lvl w:ilvl="5" w:tplc="0BF406A6">
      <w:start w:val="1"/>
      <w:numFmt w:val="lowerRoman"/>
      <w:lvlText w:val="%6."/>
      <w:lvlJc w:val="right"/>
      <w:pPr>
        <w:ind w:left="4320" w:hanging="180"/>
      </w:pPr>
    </w:lvl>
    <w:lvl w:ilvl="6" w:tplc="81924424">
      <w:start w:val="1"/>
      <w:numFmt w:val="decimal"/>
      <w:lvlText w:val="%7."/>
      <w:lvlJc w:val="left"/>
      <w:pPr>
        <w:ind w:left="5040" w:hanging="360"/>
      </w:pPr>
    </w:lvl>
    <w:lvl w:ilvl="7" w:tplc="75385746">
      <w:start w:val="1"/>
      <w:numFmt w:val="lowerLetter"/>
      <w:lvlText w:val="%8."/>
      <w:lvlJc w:val="left"/>
      <w:pPr>
        <w:ind w:left="5760" w:hanging="360"/>
      </w:pPr>
    </w:lvl>
    <w:lvl w:ilvl="8" w:tplc="B004F8EA">
      <w:start w:val="1"/>
      <w:numFmt w:val="lowerRoman"/>
      <w:lvlText w:val="%9."/>
      <w:lvlJc w:val="right"/>
      <w:pPr>
        <w:ind w:left="6480" w:hanging="180"/>
      </w:pPr>
    </w:lvl>
  </w:abstractNum>
  <w:abstractNum w:abstractNumId="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561689C"/>
    <w:multiLevelType w:val="hybridMultilevel"/>
    <w:tmpl w:val="02889BB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C8146DB"/>
    <w:multiLevelType w:val="hybridMultilevel"/>
    <w:tmpl w:val="F4A037B6"/>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AF13E8"/>
    <w:multiLevelType w:val="hybridMultilevel"/>
    <w:tmpl w:val="DD443D52"/>
    <w:lvl w:ilvl="0" w:tplc="DF682B86">
      <w:start w:val="1"/>
      <w:numFmt w:val="decimal"/>
      <w:lvlText w:val="%1."/>
      <w:lvlJc w:val="left"/>
      <w:pPr>
        <w:ind w:left="720" w:hanging="360"/>
      </w:pPr>
    </w:lvl>
    <w:lvl w:ilvl="1" w:tplc="12B629E8">
      <w:start w:val="1"/>
      <w:numFmt w:val="lowerLetter"/>
      <w:lvlText w:val="%2."/>
      <w:lvlJc w:val="left"/>
      <w:pPr>
        <w:ind w:left="1440" w:hanging="360"/>
      </w:pPr>
    </w:lvl>
    <w:lvl w:ilvl="2" w:tplc="1E54FD6C">
      <w:start w:val="1"/>
      <w:numFmt w:val="lowerRoman"/>
      <w:lvlText w:val="%3."/>
      <w:lvlJc w:val="right"/>
      <w:pPr>
        <w:ind w:left="2160" w:hanging="180"/>
      </w:pPr>
    </w:lvl>
    <w:lvl w:ilvl="3" w:tplc="DB2A5686">
      <w:start w:val="1"/>
      <w:numFmt w:val="decimal"/>
      <w:lvlText w:val="%4."/>
      <w:lvlJc w:val="left"/>
      <w:pPr>
        <w:ind w:left="2880" w:hanging="360"/>
      </w:pPr>
    </w:lvl>
    <w:lvl w:ilvl="4" w:tplc="E8246D92">
      <w:start w:val="1"/>
      <w:numFmt w:val="lowerLetter"/>
      <w:lvlText w:val="%5."/>
      <w:lvlJc w:val="left"/>
      <w:pPr>
        <w:ind w:left="3600" w:hanging="360"/>
      </w:pPr>
    </w:lvl>
    <w:lvl w:ilvl="5" w:tplc="FCEA317E">
      <w:start w:val="1"/>
      <w:numFmt w:val="lowerRoman"/>
      <w:lvlText w:val="%6."/>
      <w:lvlJc w:val="right"/>
      <w:pPr>
        <w:ind w:left="4320" w:hanging="180"/>
      </w:pPr>
    </w:lvl>
    <w:lvl w:ilvl="6" w:tplc="157CB0D8">
      <w:start w:val="1"/>
      <w:numFmt w:val="decimal"/>
      <w:lvlText w:val="%7."/>
      <w:lvlJc w:val="left"/>
      <w:pPr>
        <w:ind w:left="5040" w:hanging="360"/>
      </w:pPr>
    </w:lvl>
    <w:lvl w:ilvl="7" w:tplc="CB806DA8">
      <w:start w:val="1"/>
      <w:numFmt w:val="lowerLetter"/>
      <w:lvlText w:val="%8."/>
      <w:lvlJc w:val="left"/>
      <w:pPr>
        <w:ind w:left="5760" w:hanging="360"/>
      </w:pPr>
    </w:lvl>
    <w:lvl w:ilvl="8" w:tplc="666A6AAE">
      <w:start w:val="1"/>
      <w:numFmt w:val="lowerRoman"/>
      <w:lvlText w:val="%9."/>
      <w:lvlJc w:val="right"/>
      <w:pPr>
        <w:ind w:left="6480" w:hanging="180"/>
      </w:pPr>
    </w:lvl>
  </w:abstractNum>
  <w:abstractNum w:abstractNumId="6" w15:restartNumberingAfterBreak="0">
    <w:nsid w:val="5EA941CA"/>
    <w:multiLevelType w:val="hybridMultilevel"/>
    <w:tmpl w:val="A73C3F86"/>
    <w:lvl w:ilvl="0" w:tplc="EE3E47FA">
      <w:start w:val="1"/>
      <w:numFmt w:val="bullet"/>
      <w:lvlText w:val="-"/>
      <w:lvlJc w:val="left"/>
      <w:pPr>
        <w:ind w:left="927" w:hanging="360"/>
      </w:pPr>
      <w:rPr>
        <w:rFonts w:ascii="Times New Roman" w:eastAsia="Times New Roman" w:hAnsi="Times New Roman" w:cs="Times New Roman" w:hint="default"/>
        <w: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5"/>
  </w:num>
  <w:num w:numId="2">
    <w:abstractNumId w:val="1"/>
  </w:num>
  <w:num w:numId="3">
    <w:abstractNumId w:val="7"/>
  </w:num>
  <w:num w:numId="4">
    <w:abstractNumId w:val="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13B2E"/>
    <w:rsid w:val="0005546C"/>
    <w:rsid w:val="00060111"/>
    <w:rsid w:val="00075928"/>
    <w:rsid w:val="0009473A"/>
    <w:rsid w:val="000A0B32"/>
    <w:rsid w:val="000B523A"/>
    <w:rsid w:val="000E7052"/>
    <w:rsid w:val="000F3821"/>
    <w:rsid w:val="000F4A28"/>
    <w:rsid w:val="000F5744"/>
    <w:rsid w:val="00116ED6"/>
    <w:rsid w:val="001222EA"/>
    <w:rsid w:val="001235EE"/>
    <w:rsid w:val="00125DC5"/>
    <w:rsid w:val="00132A3A"/>
    <w:rsid w:val="00153240"/>
    <w:rsid w:val="00165571"/>
    <w:rsid w:val="001714B1"/>
    <w:rsid w:val="001817E4"/>
    <w:rsid w:val="00181837"/>
    <w:rsid w:val="0018751E"/>
    <w:rsid w:val="001E31FD"/>
    <w:rsid w:val="001F14B7"/>
    <w:rsid w:val="0022370B"/>
    <w:rsid w:val="00232C95"/>
    <w:rsid w:val="00274F40"/>
    <w:rsid w:val="002A3447"/>
    <w:rsid w:val="002C6FA5"/>
    <w:rsid w:val="002C7473"/>
    <w:rsid w:val="002D5AA1"/>
    <w:rsid w:val="0030166F"/>
    <w:rsid w:val="0030182B"/>
    <w:rsid w:val="00302B97"/>
    <w:rsid w:val="00325959"/>
    <w:rsid w:val="00364266"/>
    <w:rsid w:val="0038509C"/>
    <w:rsid w:val="0038778D"/>
    <w:rsid w:val="003878EC"/>
    <w:rsid w:val="00393220"/>
    <w:rsid w:val="00394DB8"/>
    <w:rsid w:val="003959DD"/>
    <w:rsid w:val="00396C51"/>
    <w:rsid w:val="003C5536"/>
    <w:rsid w:val="0040792B"/>
    <w:rsid w:val="00437D22"/>
    <w:rsid w:val="00470F6E"/>
    <w:rsid w:val="004817A1"/>
    <w:rsid w:val="0048366A"/>
    <w:rsid w:val="004869FA"/>
    <w:rsid w:val="004C3180"/>
    <w:rsid w:val="004C63F5"/>
    <w:rsid w:val="004E6C12"/>
    <w:rsid w:val="0050189D"/>
    <w:rsid w:val="00504C06"/>
    <w:rsid w:val="0051026D"/>
    <w:rsid w:val="00572D40"/>
    <w:rsid w:val="005A4E55"/>
    <w:rsid w:val="005B0ACC"/>
    <w:rsid w:val="005B5ACC"/>
    <w:rsid w:val="0061028D"/>
    <w:rsid w:val="0063478F"/>
    <w:rsid w:val="00657DE4"/>
    <w:rsid w:val="0066313E"/>
    <w:rsid w:val="00666B65"/>
    <w:rsid w:val="0067697A"/>
    <w:rsid w:val="006769F7"/>
    <w:rsid w:val="006A3AD8"/>
    <w:rsid w:val="006A49EF"/>
    <w:rsid w:val="006B3D52"/>
    <w:rsid w:val="006D219E"/>
    <w:rsid w:val="006E7C5C"/>
    <w:rsid w:val="006F1A60"/>
    <w:rsid w:val="006F2FF5"/>
    <w:rsid w:val="00704520"/>
    <w:rsid w:val="00705692"/>
    <w:rsid w:val="00772920"/>
    <w:rsid w:val="0078035A"/>
    <w:rsid w:val="00780BA3"/>
    <w:rsid w:val="007852F5"/>
    <w:rsid w:val="007A02E9"/>
    <w:rsid w:val="007A0E83"/>
    <w:rsid w:val="007A21C0"/>
    <w:rsid w:val="007A5EE1"/>
    <w:rsid w:val="007F10A8"/>
    <w:rsid w:val="00800890"/>
    <w:rsid w:val="008236C9"/>
    <w:rsid w:val="00852CBC"/>
    <w:rsid w:val="008600E8"/>
    <w:rsid w:val="00873D61"/>
    <w:rsid w:val="008856E5"/>
    <w:rsid w:val="008966BB"/>
    <w:rsid w:val="008E1FAE"/>
    <w:rsid w:val="008E397B"/>
    <w:rsid w:val="00925195"/>
    <w:rsid w:val="0094690C"/>
    <w:rsid w:val="00974C1E"/>
    <w:rsid w:val="009762C9"/>
    <w:rsid w:val="0099398E"/>
    <w:rsid w:val="009A271C"/>
    <w:rsid w:val="009A6DE8"/>
    <w:rsid w:val="009B5301"/>
    <w:rsid w:val="009E152D"/>
    <w:rsid w:val="00A0208F"/>
    <w:rsid w:val="00A11FFD"/>
    <w:rsid w:val="00A1768E"/>
    <w:rsid w:val="00A23FB3"/>
    <w:rsid w:val="00A32520"/>
    <w:rsid w:val="00A41D50"/>
    <w:rsid w:val="00A54E26"/>
    <w:rsid w:val="00A859E9"/>
    <w:rsid w:val="00A967D3"/>
    <w:rsid w:val="00AA321E"/>
    <w:rsid w:val="00AB316C"/>
    <w:rsid w:val="00AB7B4A"/>
    <w:rsid w:val="00AC7BF6"/>
    <w:rsid w:val="00AD5DFB"/>
    <w:rsid w:val="00AE55F2"/>
    <w:rsid w:val="00B26188"/>
    <w:rsid w:val="00B956B6"/>
    <w:rsid w:val="00BA389F"/>
    <w:rsid w:val="00BC0970"/>
    <w:rsid w:val="00C00A69"/>
    <w:rsid w:val="00C177CA"/>
    <w:rsid w:val="00C25C7D"/>
    <w:rsid w:val="00C43DC4"/>
    <w:rsid w:val="00C469B5"/>
    <w:rsid w:val="00C56D37"/>
    <w:rsid w:val="00C80B5D"/>
    <w:rsid w:val="00CA4282"/>
    <w:rsid w:val="00CB3228"/>
    <w:rsid w:val="00D038FF"/>
    <w:rsid w:val="00D0584B"/>
    <w:rsid w:val="00D25358"/>
    <w:rsid w:val="00D3393C"/>
    <w:rsid w:val="00D4118E"/>
    <w:rsid w:val="00D51FDA"/>
    <w:rsid w:val="00D62C2A"/>
    <w:rsid w:val="00D72BFE"/>
    <w:rsid w:val="00DA166E"/>
    <w:rsid w:val="00DB73ED"/>
    <w:rsid w:val="00DB7FDE"/>
    <w:rsid w:val="00DC411B"/>
    <w:rsid w:val="00DD5A95"/>
    <w:rsid w:val="00DE221C"/>
    <w:rsid w:val="00E50ACF"/>
    <w:rsid w:val="00E76311"/>
    <w:rsid w:val="00E97F6E"/>
    <w:rsid w:val="00EE15B3"/>
    <w:rsid w:val="00F33DE5"/>
    <w:rsid w:val="00F60909"/>
    <w:rsid w:val="00F757C1"/>
    <w:rsid w:val="00F833E1"/>
    <w:rsid w:val="00F9393E"/>
    <w:rsid w:val="00FA295D"/>
    <w:rsid w:val="00FA5184"/>
    <w:rsid w:val="00FE6CDB"/>
    <w:rsid w:val="4A6D1DEE"/>
    <w:rsid w:val="4C575F81"/>
    <w:rsid w:val="50D81A6C"/>
    <w:rsid w:val="672DB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946E"/>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BalloonText">
    <w:name w:val="Balloon Text"/>
    <w:basedOn w:val="Normal"/>
    <w:link w:val="BalloonTextChar"/>
    <w:uiPriority w:val="99"/>
    <w:semiHidden/>
    <w:unhideWhenUsed/>
    <w:rsid w:val="007F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A8"/>
    <w:rPr>
      <w:rFonts w:ascii="Segoe UI" w:hAnsi="Segoe UI" w:cs="Segoe UI"/>
      <w:sz w:val="18"/>
      <w:szCs w:val="18"/>
    </w:rPr>
  </w:style>
  <w:style w:type="paragraph" w:styleId="Header">
    <w:name w:val="header"/>
    <w:basedOn w:val="Normal"/>
    <w:link w:val="HeaderChar"/>
    <w:uiPriority w:val="99"/>
    <w:unhideWhenUsed/>
    <w:rsid w:val="00D72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2BFE"/>
  </w:style>
  <w:style w:type="paragraph" w:styleId="Footer">
    <w:name w:val="footer"/>
    <w:basedOn w:val="Normal"/>
    <w:link w:val="FooterChar"/>
    <w:uiPriority w:val="99"/>
    <w:unhideWhenUsed/>
    <w:rsid w:val="00D72B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BFE"/>
  </w:style>
  <w:style w:type="character" w:styleId="CommentReference">
    <w:name w:val="annotation reference"/>
    <w:basedOn w:val="DefaultParagraphFont"/>
    <w:uiPriority w:val="99"/>
    <w:semiHidden/>
    <w:unhideWhenUsed/>
    <w:rsid w:val="00D72BFE"/>
    <w:rPr>
      <w:sz w:val="16"/>
      <w:szCs w:val="16"/>
    </w:rPr>
  </w:style>
  <w:style w:type="paragraph" w:styleId="CommentText">
    <w:name w:val="annotation text"/>
    <w:basedOn w:val="Normal"/>
    <w:link w:val="CommentTextChar"/>
    <w:uiPriority w:val="99"/>
    <w:unhideWhenUsed/>
    <w:rsid w:val="00D72BFE"/>
    <w:pPr>
      <w:spacing w:line="240" w:lineRule="auto"/>
    </w:pPr>
    <w:rPr>
      <w:sz w:val="20"/>
      <w:szCs w:val="20"/>
    </w:rPr>
  </w:style>
  <w:style w:type="character" w:customStyle="1" w:styleId="CommentTextChar">
    <w:name w:val="Comment Text Char"/>
    <w:basedOn w:val="DefaultParagraphFont"/>
    <w:link w:val="CommentText"/>
    <w:uiPriority w:val="99"/>
    <w:rsid w:val="00D72BFE"/>
    <w:rPr>
      <w:sz w:val="20"/>
      <w:szCs w:val="20"/>
    </w:rPr>
  </w:style>
  <w:style w:type="paragraph" w:styleId="CommentSubject">
    <w:name w:val="annotation subject"/>
    <w:basedOn w:val="CommentText"/>
    <w:next w:val="CommentText"/>
    <w:link w:val="CommentSubjectChar"/>
    <w:uiPriority w:val="99"/>
    <w:semiHidden/>
    <w:unhideWhenUsed/>
    <w:rsid w:val="00D72BFE"/>
    <w:rPr>
      <w:b/>
      <w:bCs/>
    </w:rPr>
  </w:style>
  <w:style w:type="character" w:customStyle="1" w:styleId="CommentSubjectChar">
    <w:name w:val="Comment Subject Char"/>
    <w:basedOn w:val="CommentTextChar"/>
    <w:link w:val="CommentSubject"/>
    <w:uiPriority w:val="99"/>
    <w:semiHidden/>
    <w:rsid w:val="00D72BFE"/>
    <w:rPr>
      <w:b/>
      <w:bCs/>
      <w:sz w:val="20"/>
      <w:szCs w:val="20"/>
    </w:rPr>
  </w:style>
  <w:style w:type="character" w:styleId="FollowedHyperlink">
    <w:name w:val="FollowedHyperlink"/>
    <w:basedOn w:val="DefaultParagraphFont"/>
    <w:uiPriority w:val="99"/>
    <w:semiHidden/>
    <w:unhideWhenUsed/>
    <w:rsid w:val="00DA1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vodinska@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cirulis@vra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eta.bruvere@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468/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ae19e49af6117c4e721678e674745c92">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799a62a339e77bf61ff8505d262d540"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B092-8B60-4C29-A2F6-852716193750}">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4f7bb0e4-d84d-42bb-8185-b9e08c061718"/>
    <ds:schemaRef ds:uri="2a386ca4-57b9-4aa0-81a2-c2744e152efe"/>
    <ds:schemaRef ds:uri="http://www.w3.org/XML/1998/namespace"/>
    <ds:schemaRef ds:uri="http://purl.org/dc/dcmitype/"/>
  </ds:schemaRefs>
</ds:datastoreItem>
</file>

<file path=customXml/itemProps2.xml><?xml version="1.0" encoding="utf-8"?>
<ds:datastoreItem xmlns:ds="http://schemas.openxmlformats.org/officeDocument/2006/customXml" ds:itemID="{C88102BD-7A37-403F-A0C7-FF1E1342E7FA}">
  <ds:schemaRefs>
    <ds:schemaRef ds:uri="http://schemas.microsoft.com/sharepoint/v3/contenttype/forms"/>
  </ds:schemaRefs>
</ds:datastoreItem>
</file>

<file path=customXml/itemProps3.xml><?xml version="1.0" encoding="utf-8"?>
<ds:datastoreItem xmlns:ds="http://schemas.openxmlformats.org/officeDocument/2006/customXml" ds:itemID="{E609F7E7-DE9C-44CC-81C9-47E62A211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E31BE-85B7-4035-881D-AE52DDF3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5232</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13</cp:revision>
  <cp:lastPrinted>2019-03-21T10:17:00Z</cp:lastPrinted>
  <dcterms:created xsi:type="dcterms:W3CDTF">2019-04-03T08:46:00Z</dcterms:created>
  <dcterms:modified xsi:type="dcterms:W3CDTF">2019-04-04T12:50:00Z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536">
    <vt:lpwstr>23</vt:lpwstr>
  </property>
  <property fmtid="{D5CDD505-2E9C-101B-9397-08002B2CF9AE}" pid="4" name="AuthorIds_UIVersion_1024">
    <vt:lpwstr>23</vt:lpwstr>
  </property>
  <property fmtid="{D5CDD505-2E9C-101B-9397-08002B2CF9AE}" pid="5" name="AuthorIds_UIVersion_3584">
    <vt:lpwstr>13</vt:lpwstr>
  </property>
</Properties>
</file>