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C727A" w14:textId="77777777" w:rsidR="00E05E09" w:rsidRPr="00E05E09" w:rsidRDefault="00E05E09" w:rsidP="00E05E09">
      <w:pPr>
        <w:shd w:val="clear" w:color="auto" w:fill="FFFFFF"/>
        <w:spacing w:after="150" w:line="240" w:lineRule="auto"/>
        <w:ind w:firstLine="720"/>
        <w:jc w:val="center"/>
        <w:rPr>
          <w:rFonts w:ascii="Times New Roman" w:eastAsia="Times New Roman" w:hAnsi="Times New Roman" w:cs="Times New Roman"/>
          <w:b/>
          <w:bCs/>
          <w:color w:val="000000" w:themeColor="text1"/>
          <w:sz w:val="24"/>
          <w:szCs w:val="24"/>
          <w:lang w:eastAsia="lv-LV"/>
        </w:rPr>
      </w:pPr>
      <w:bookmarkStart w:id="0" w:name="_GoBack"/>
      <w:bookmarkEnd w:id="0"/>
      <w:r w:rsidRPr="00E05E09">
        <w:rPr>
          <w:rFonts w:ascii="Times New Roman" w:eastAsia="Times New Roman" w:hAnsi="Times New Roman" w:cs="Times New Roman"/>
          <w:b/>
          <w:bCs/>
          <w:color w:val="000000" w:themeColor="text1"/>
          <w:sz w:val="24"/>
          <w:szCs w:val="24"/>
          <w:lang w:eastAsia="lv-LV"/>
        </w:rPr>
        <w:t>Informatīvais ziņojums “Par atskurbināšanas pakalpojuma attīstību pašvaldībās un turpmāko rīcību šajā jomā”</w:t>
      </w:r>
    </w:p>
    <w:p w14:paraId="66F053A9" w14:textId="77777777" w:rsidR="00E05E09" w:rsidRPr="00E05E09" w:rsidRDefault="00E05E09" w:rsidP="00E05E09">
      <w:pPr>
        <w:numPr>
          <w:ilvl w:val="0"/>
          <w:numId w:val="8"/>
        </w:numPr>
        <w:spacing w:after="120" w:line="240" w:lineRule="auto"/>
        <w:ind w:left="714" w:hanging="357"/>
        <w:contextualSpacing/>
        <w:rPr>
          <w:rFonts w:ascii="Times New Roman" w:eastAsia="ヒラギノ角ゴ Pro W3" w:hAnsi="Times New Roman" w:cs="Times New Roman"/>
          <w:b/>
          <w:color w:val="000000"/>
          <w:sz w:val="24"/>
          <w:szCs w:val="24"/>
          <w:lang w:eastAsia="lv-LV"/>
        </w:rPr>
      </w:pPr>
      <w:r w:rsidRPr="00E05E09">
        <w:rPr>
          <w:rFonts w:ascii="Times New Roman" w:eastAsia="ヒラギノ角ゴ Pro W3" w:hAnsi="Times New Roman" w:cs="Times New Roman"/>
          <w:b/>
          <w:color w:val="000000"/>
          <w:sz w:val="24"/>
          <w:szCs w:val="24"/>
          <w:lang w:eastAsia="lv-LV"/>
        </w:rPr>
        <w:t>Informatīvā ziņojuma izstrādes pamatojums</w:t>
      </w:r>
      <w:r w:rsidRPr="00E05E09">
        <w:rPr>
          <w:rFonts w:ascii="Times New Roman" w:eastAsia="ヒラギノ角ゴ Pro W3" w:hAnsi="Times New Roman" w:cs="Times New Roman"/>
          <w:iCs/>
          <w:color w:val="000000"/>
          <w:sz w:val="24"/>
          <w:szCs w:val="24"/>
          <w:lang w:eastAsia="lv-LV"/>
        </w:rPr>
        <w:tab/>
      </w:r>
    </w:p>
    <w:p w14:paraId="2CC67415" w14:textId="648B7BF7" w:rsidR="00E05E09" w:rsidRPr="00E05E09" w:rsidRDefault="00E05E09" w:rsidP="00E05E09">
      <w:pPr>
        <w:widowControl w:val="0"/>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iCs/>
          <w:color w:val="000000" w:themeColor="text1"/>
          <w:sz w:val="24"/>
          <w:szCs w:val="24"/>
        </w:rPr>
        <w:t>Informatīvais ziņojums “Par atskurbināšanas pakalpojuma attīstību pašvaldībās un turpmāko rīcību šajā jomā” (turpmāk – informatīvais ziņojums) ir sagatavots, pildot Ministru kabineta 2017. gada 18.</w:t>
      </w:r>
      <w:r w:rsidR="004741D5">
        <w:rPr>
          <w:rFonts w:ascii="Times New Roman" w:hAnsi="Times New Roman" w:cs="Times New Roman"/>
          <w:iCs/>
          <w:color w:val="000000" w:themeColor="text1"/>
          <w:sz w:val="24"/>
          <w:szCs w:val="24"/>
        </w:rPr>
        <w:t> </w:t>
      </w:r>
      <w:r w:rsidRPr="00E05E09">
        <w:rPr>
          <w:rFonts w:ascii="Times New Roman" w:hAnsi="Times New Roman" w:cs="Times New Roman"/>
          <w:iCs/>
          <w:color w:val="000000" w:themeColor="text1"/>
          <w:sz w:val="24"/>
          <w:szCs w:val="24"/>
        </w:rPr>
        <w:t xml:space="preserve">jūlija sēdes protokollēmuma “Informatīvais ziņojums “Par atskurbināšanas pakalpojumiem pašvaldībās” (prot. Nr. 36, 33.§) </w:t>
      </w:r>
      <w:r w:rsidRPr="00E05E09">
        <w:rPr>
          <w:rFonts w:ascii="Times New Roman" w:hAnsi="Times New Roman" w:cs="Times New Roman"/>
          <w:color w:val="000000" w:themeColor="text1"/>
          <w:sz w:val="24"/>
          <w:szCs w:val="24"/>
        </w:rPr>
        <w:t>2.2. apakšpunktā doto uzdevumu, ar kuru</w:t>
      </w:r>
      <w:r w:rsidRPr="00E05E09">
        <w:rPr>
          <w:rFonts w:ascii="Times New Roman" w:hAnsi="Times New Roman" w:cs="Times New Roman"/>
          <w:i/>
          <w:color w:val="000000" w:themeColor="text1"/>
          <w:sz w:val="24"/>
          <w:szCs w:val="24"/>
        </w:rPr>
        <w:t xml:space="preserve"> </w:t>
      </w:r>
      <w:r w:rsidRPr="00E05E09">
        <w:rPr>
          <w:rFonts w:ascii="Times New Roman" w:hAnsi="Times New Roman" w:cs="Times New Roman"/>
          <w:color w:val="000000" w:themeColor="text1"/>
          <w:sz w:val="24"/>
          <w:szCs w:val="24"/>
        </w:rPr>
        <w:t xml:space="preserve">Vides aizsardzības un reģionālās attīstības ministrijai (turpmāk – VARAM) uzdots </w:t>
      </w:r>
      <w:r w:rsidRPr="00E05E09">
        <w:rPr>
          <w:rFonts w:ascii="Times New Roman" w:hAnsi="Times New Roman" w:cs="Times New Roman"/>
          <w:b/>
          <w:color w:val="000000" w:themeColor="text1"/>
          <w:sz w:val="24"/>
          <w:szCs w:val="24"/>
        </w:rPr>
        <w:t>līdz 2019. gada 30. aprīlim</w:t>
      </w:r>
      <w:r w:rsidRPr="00E05E09">
        <w:rPr>
          <w:rFonts w:ascii="Times New Roman" w:hAnsi="Times New Roman" w:cs="Times New Roman"/>
          <w:color w:val="000000" w:themeColor="text1"/>
          <w:sz w:val="24"/>
          <w:szCs w:val="24"/>
        </w:rPr>
        <w:t xml:space="preserve"> sagatavot un iesniegt izskatīšanai Ministru kabinetā informatīvo ziņojumu par progresu atskurbtuvju izveidē pašvaldībās. </w:t>
      </w:r>
    </w:p>
    <w:p w14:paraId="54601382" w14:textId="5B459D44" w:rsidR="00E05E09" w:rsidRPr="00E05E09" w:rsidRDefault="00E05E09" w:rsidP="00E05E09">
      <w:pPr>
        <w:widowControl w:val="0"/>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color w:val="000000" w:themeColor="text1"/>
          <w:sz w:val="24"/>
          <w:szCs w:val="24"/>
        </w:rPr>
        <w:t>Vienlaikus VARAM ir saņēmusi Valsts kontroles ieteikumu</w:t>
      </w:r>
      <w:r w:rsidR="000C5116">
        <w:rPr>
          <w:rStyle w:val="FootnoteReference"/>
          <w:rFonts w:ascii="Times New Roman" w:hAnsi="Times New Roman" w:cs="Times New Roman"/>
          <w:color w:val="000000" w:themeColor="text1"/>
          <w:sz w:val="24"/>
          <w:szCs w:val="24"/>
        </w:rPr>
        <w:footnoteReference w:id="1"/>
      </w:r>
      <w:r w:rsidRPr="00E05E09">
        <w:rPr>
          <w:rFonts w:ascii="Times New Roman" w:hAnsi="Times New Roman" w:cs="Times New Roman"/>
          <w:sz w:val="24"/>
          <w:szCs w:val="24"/>
        </w:rPr>
        <w:t xml:space="preserve"> VARAM sadarbībā ar Veselības ministriju, Iekšlietu ministriju, Tieslietu ministriju, Finanšu ministriju un Latvijas Pašvaldību savienību izstrādāt normatīvo regulējumu, noteikt par atskurbināšanas pakalpojuma sniegšanu atbildīgās institūcijas un pārtraukt līdzekļu piešķiršanu no valsts budžeta programmas “Līdzekļi neparedzētiem gadījumiem”. </w:t>
      </w:r>
    </w:p>
    <w:p w14:paraId="04D93FD1" w14:textId="77777777" w:rsidR="00E05E09" w:rsidRPr="00E05E09" w:rsidRDefault="00E05E09" w:rsidP="00E05E09">
      <w:pPr>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color w:val="000000" w:themeColor="text1"/>
          <w:sz w:val="24"/>
          <w:szCs w:val="24"/>
        </w:rPr>
        <w:t xml:space="preserve">Līdz ar to VARAM sagatavotajā informatīvajā ziņojumā norādīta jautājuma iepriekšējā virzība, problēmas izklāsts, sniegti pašvaldību prakses piemēri un analizēta atskurbināšanas pakalpojuma attīstība pašvaldībās, kā arī priekšlikumi turpmākai rīcībai.  </w:t>
      </w:r>
    </w:p>
    <w:p w14:paraId="1D71E362" w14:textId="77777777" w:rsidR="00E05E09" w:rsidRPr="00E05E09" w:rsidRDefault="00E05E09" w:rsidP="00E05E09">
      <w:pPr>
        <w:spacing w:after="60" w:line="240" w:lineRule="auto"/>
        <w:ind w:firstLine="720"/>
        <w:jc w:val="both"/>
        <w:rPr>
          <w:rFonts w:ascii="Times New Roman" w:hAnsi="Times New Roman" w:cs="Times New Roman"/>
          <w:color w:val="000000" w:themeColor="text1"/>
          <w:sz w:val="24"/>
          <w:szCs w:val="24"/>
        </w:rPr>
      </w:pPr>
    </w:p>
    <w:p w14:paraId="352CF1C1" w14:textId="77777777" w:rsidR="00E05E09" w:rsidRPr="00E05E09" w:rsidRDefault="00E05E09" w:rsidP="00E05E09">
      <w:pPr>
        <w:numPr>
          <w:ilvl w:val="0"/>
          <w:numId w:val="8"/>
        </w:numPr>
        <w:spacing w:afterLines="60" w:after="144" w:line="240" w:lineRule="auto"/>
        <w:jc w:val="both"/>
        <w:rPr>
          <w:rFonts w:ascii="Times New Roman" w:eastAsia="ヒラギノ角ゴ Pro W3" w:hAnsi="Times New Roman" w:cs="Times New Roman"/>
          <w:b/>
          <w:color w:val="000000" w:themeColor="text1"/>
          <w:sz w:val="24"/>
          <w:szCs w:val="24"/>
          <w:lang w:eastAsia="lv-LV"/>
        </w:rPr>
      </w:pPr>
      <w:r w:rsidRPr="00E05E09">
        <w:rPr>
          <w:rFonts w:ascii="Times New Roman" w:eastAsia="ヒラギノ角ゴ Pro W3" w:hAnsi="Times New Roman" w:cs="Times New Roman"/>
          <w:b/>
          <w:color w:val="000000" w:themeColor="text1"/>
          <w:sz w:val="24"/>
          <w:szCs w:val="24"/>
          <w:lang w:eastAsia="lv-LV"/>
        </w:rPr>
        <w:t xml:space="preserve">Esošās situācijas raksturojums </w:t>
      </w:r>
    </w:p>
    <w:p w14:paraId="18435A13" w14:textId="31E0257D" w:rsidR="00E05E09" w:rsidRPr="00E05E09" w:rsidRDefault="00E05E09" w:rsidP="00E05E09">
      <w:pPr>
        <w:spacing w:afterLines="60" w:after="144"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 xml:space="preserve">Latvijas Republikas Augstākā padome ar 1991. gada 4. jūnija lēmuma “Par Latvijas Republikas likuma “Par policiju” spēkā stāšanās kārtību”” 8. punkta 2. apakšpunktu uzdeva Latvijas Republikas Ministru padomei noteikt kārtību un termiņus, kādos veselības aizsardzības iestādēm no milicijas iestādēm tiks nodota funkcija – alkoholiķu, toksikomānu un narkomānu atskurbināšana. Latvijas Republikas Ministru Padomei dotais uzdevums netika izpildīts, un alkoholiķu, toksikomānu un narkomānu atskurbināšanas jautājums starp valsts iestādēm neveiksmīgi tiek risināts </w:t>
      </w:r>
      <w:r w:rsidRPr="00E05E09">
        <w:rPr>
          <w:rFonts w:ascii="Times New Roman" w:hAnsi="Times New Roman" w:cs="Times New Roman"/>
          <w:b/>
          <w:sz w:val="24"/>
          <w:szCs w:val="24"/>
        </w:rPr>
        <w:t>jau kopš 1991. gada.</w:t>
      </w:r>
      <w:r w:rsidRPr="00E05E09">
        <w:rPr>
          <w:rFonts w:ascii="Times New Roman" w:hAnsi="Times New Roman" w:cs="Times New Roman"/>
          <w:sz w:val="24"/>
          <w:szCs w:val="24"/>
        </w:rPr>
        <w:t xml:space="preserve"> Galvenā problēma – valsts tiešās pārvaldes institūcijas noteikšana, kuras pienākumos ietilptu atskurbināšanas telpu izveides un uzturēšanas pasākumu organizēšana, kā arī par nepieciešamo normatīvo aktu sagatavošanu atskurbtuvju darbības tiesiskā statusa noteikšanai. Un proti: </w:t>
      </w:r>
    </w:p>
    <w:p w14:paraId="6AE34006" w14:textId="77777777" w:rsidR="00E05E09" w:rsidRPr="00E05E09" w:rsidRDefault="00E05E09" w:rsidP="00E05E09">
      <w:pPr>
        <w:numPr>
          <w:ilvl w:val="0"/>
          <w:numId w:val="1"/>
        </w:numPr>
        <w:tabs>
          <w:tab w:val="left" w:pos="1134"/>
        </w:tabs>
        <w:spacing w:afterLines="60" w:after="144" w:line="240" w:lineRule="auto"/>
        <w:contextualSpacing/>
        <w:jc w:val="both"/>
        <w:textAlignment w:val="baseline"/>
        <w:rPr>
          <w:rFonts w:ascii="Times New Roman" w:eastAsia="Times New Roman" w:hAnsi="Times New Roman" w:cs="Times New Roman"/>
          <w:color w:val="000000"/>
          <w:sz w:val="24"/>
          <w:szCs w:val="24"/>
          <w:lang w:eastAsia="lv-LV"/>
        </w:rPr>
      </w:pPr>
      <w:r w:rsidRPr="00E05E09">
        <w:rPr>
          <w:rFonts w:ascii="Times New Roman" w:eastAsiaTheme="minorEastAsia" w:hAnsi="Times New Roman" w:cs="Times New Roman"/>
          <w:b/>
          <w:color w:val="000000" w:themeColor="text1"/>
          <w:sz w:val="24"/>
          <w:szCs w:val="24"/>
          <w:lang w:eastAsia="lv-LV"/>
        </w:rPr>
        <w:t>Laika periodā no 2004. gada līdz 2013. gadam</w:t>
      </w:r>
      <w:r w:rsidRPr="00E05E09">
        <w:rPr>
          <w:rFonts w:ascii="Times New Roman" w:eastAsiaTheme="minorEastAsia" w:hAnsi="Times New Roman" w:cs="Times New Roman"/>
          <w:color w:val="000000" w:themeColor="text1"/>
          <w:sz w:val="24"/>
          <w:szCs w:val="24"/>
          <w:lang w:eastAsia="lv-LV"/>
        </w:rPr>
        <w:t xml:space="preserve"> – jautājums tiek aktualizēts saskaņā ar Ministru Prezidenta rezolūcijām un vairākiem Ministru kabineta lēmumiem, jautājuma risināšanā iesaistās Iekšlietu ministrija, Veselības ministrija, L</w:t>
      </w:r>
      <w:r w:rsidRPr="00E05E09">
        <w:rPr>
          <w:rFonts w:ascii="Times New Roman" w:eastAsia="ヒラギノ角ゴ Pro W3" w:hAnsi="Times New Roman" w:cs="Times New Roman"/>
          <w:bCs/>
          <w:color w:val="000000"/>
          <w:sz w:val="24"/>
          <w:szCs w:val="24"/>
          <w:shd w:val="clear" w:color="auto" w:fill="FFFFFF"/>
          <w:lang w:eastAsia="lv-LV"/>
        </w:rPr>
        <w:t xml:space="preserve">atvijas Republikas Reģionālās attīstības un pašvaldību lietu ministrija, Latvijas Pašvaldību savienība, Latvijas lielo pilsētu asociācija un Valsts policija. Piedalās arī Labklājības ministrija, Tieslietu ministrija, Finanšu ministrija un Pārresoru koordinācijas centrs; </w:t>
      </w:r>
      <w:r w:rsidRPr="00E05E09">
        <w:rPr>
          <w:rFonts w:ascii="Times New Roman" w:eastAsia="ヒラギノ角ゴ Pro W3" w:hAnsi="Times New Roman" w:cs="Times New Roman"/>
          <w:color w:val="000000"/>
          <w:sz w:val="24"/>
          <w:szCs w:val="24"/>
          <w:shd w:val="clear" w:color="auto" w:fill="FFFFFF"/>
          <w:lang w:eastAsia="lv-LV"/>
        </w:rPr>
        <w:t> </w:t>
      </w:r>
    </w:p>
    <w:p w14:paraId="2B1C1E11" w14:textId="77777777" w:rsidR="00E05E09" w:rsidRPr="00E05E09" w:rsidRDefault="00E05E09" w:rsidP="00E05E09">
      <w:pPr>
        <w:numPr>
          <w:ilvl w:val="0"/>
          <w:numId w:val="1"/>
        </w:numPr>
        <w:tabs>
          <w:tab w:val="left" w:pos="1134"/>
        </w:tabs>
        <w:spacing w:afterLines="60" w:after="144" w:line="240" w:lineRule="auto"/>
        <w:contextualSpacing/>
        <w:jc w:val="both"/>
        <w:textAlignment w:val="baseline"/>
        <w:rPr>
          <w:rFonts w:ascii="Times New Roman" w:eastAsia="Times New Roman" w:hAnsi="Times New Roman" w:cs="Times New Roman"/>
          <w:color w:val="000000"/>
          <w:sz w:val="24"/>
          <w:szCs w:val="24"/>
          <w:lang w:eastAsia="lv-LV"/>
        </w:rPr>
      </w:pPr>
      <w:r w:rsidRPr="00E05E09">
        <w:rPr>
          <w:rFonts w:ascii="Times New Roman" w:eastAsiaTheme="minorEastAsia" w:hAnsi="Times New Roman" w:cs="Times New Roman"/>
          <w:b/>
          <w:color w:val="000000" w:themeColor="text1"/>
          <w:sz w:val="24"/>
          <w:szCs w:val="24"/>
          <w:lang w:eastAsia="lv-LV"/>
        </w:rPr>
        <w:t>2009. gadā</w:t>
      </w:r>
      <w:r w:rsidRPr="00E05E09">
        <w:rPr>
          <w:rFonts w:ascii="Times New Roman" w:eastAsiaTheme="minorEastAsia" w:hAnsi="Times New Roman" w:cs="Times New Roman"/>
          <w:color w:val="000000" w:themeColor="text1"/>
          <w:sz w:val="24"/>
          <w:szCs w:val="24"/>
          <w:lang w:eastAsia="lv-LV"/>
        </w:rPr>
        <w:t xml:space="preserve"> – Iekšlietu ministrijas sagatavo koncepciju “Par atskurbināšanas telpu tiesisko statusu un prasībām šo telpu iekārtošanai” ar vairākiem piedāvātiem risinājumiem, Ministru kabinets to neatbalsta, jo sistēmas izveidošanai tika prasīti vairāki miljoni latu; </w:t>
      </w:r>
    </w:p>
    <w:p w14:paraId="70BA3DA0" w14:textId="77777777" w:rsidR="00E05E09" w:rsidRPr="00E05E09" w:rsidRDefault="00E05E09" w:rsidP="00E05E09">
      <w:pPr>
        <w:numPr>
          <w:ilvl w:val="0"/>
          <w:numId w:val="1"/>
        </w:numPr>
        <w:tabs>
          <w:tab w:val="left" w:pos="993"/>
        </w:tabs>
        <w:spacing w:afterLines="60" w:after="144" w:line="240" w:lineRule="auto"/>
        <w:jc w:val="both"/>
        <w:rPr>
          <w:rFonts w:ascii="Times New Roman" w:eastAsia="ヒラギノ角ゴ Pro W3" w:hAnsi="Times New Roman" w:cs="Times New Roman"/>
          <w:sz w:val="24"/>
          <w:szCs w:val="24"/>
          <w:lang w:eastAsia="lv-LV"/>
        </w:rPr>
      </w:pPr>
      <w:r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b/>
          <w:color w:val="000000"/>
          <w:sz w:val="24"/>
          <w:szCs w:val="24"/>
          <w:lang w:eastAsia="lv-LV"/>
        </w:rPr>
        <w:t>2014. gadā</w:t>
      </w:r>
      <w:r w:rsidRPr="00E05E09">
        <w:rPr>
          <w:rFonts w:ascii="Times New Roman" w:eastAsia="ヒラギノ角ゴ Pro W3" w:hAnsi="Times New Roman" w:cs="Times New Roman"/>
          <w:color w:val="000000"/>
          <w:sz w:val="24"/>
          <w:szCs w:val="24"/>
          <w:lang w:eastAsia="lv-LV"/>
        </w:rPr>
        <w:t xml:space="preserve"> – Ministru kabinets uzdod VARAM:</w:t>
      </w:r>
    </w:p>
    <w:p w14:paraId="33DB1FF5" w14:textId="77777777" w:rsidR="00E05E09" w:rsidRPr="00E05E09" w:rsidRDefault="00E05E09" w:rsidP="00E05E09">
      <w:pPr>
        <w:numPr>
          <w:ilvl w:val="0"/>
          <w:numId w:val="2"/>
        </w:numPr>
        <w:tabs>
          <w:tab w:val="left" w:pos="993"/>
        </w:tabs>
        <w:spacing w:afterLines="60" w:after="144" w:line="240" w:lineRule="auto"/>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sadarbībā ar Veselības ministriju, Iekšlietu ministriju un Tieslietu ministriju sagatavot un iesniegt informatīvo ziņojumu par sadarbības rezultātiem ar pašvaldībām par atskurbināšanas pakalpojuma sniegšanu, par pašvaldību praksi minētā pakalpojuma sniegšanā un priekšlikumiem turpmākajai rīcībai šajā jomā;</w:t>
      </w:r>
    </w:p>
    <w:p w14:paraId="7865C527" w14:textId="77777777" w:rsidR="00E05E09" w:rsidRPr="00E05E09" w:rsidRDefault="00E05E09" w:rsidP="00E05E09">
      <w:pPr>
        <w:numPr>
          <w:ilvl w:val="0"/>
          <w:numId w:val="2"/>
        </w:numPr>
        <w:tabs>
          <w:tab w:val="center" w:pos="993"/>
          <w:tab w:val="left" w:pos="1134"/>
        </w:tabs>
        <w:spacing w:after="60" w:line="240" w:lineRule="auto"/>
        <w:jc w:val="both"/>
        <w:rPr>
          <w:rFonts w:ascii="Times New Roman" w:eastAsia="ヒラギノ角ゴ Pro W3" w:hAnsi="Times New Roman" w:cs="Times New Roman"/>
          <w:sz w:val="24"/>
          <w:szCs w:val="24"/>
          <w:lang w:eastAsia="lv-LV"/>
        </w:rPr>
      </w:pPr>
      <w:r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i/>
          <w:color w:val="000000"/>
          <w:sz w:val="24"/>
          <w:szCs w:val="24"/>
          <w:lang w:eastAsia="lv-LV"/>
        </w:rPr>
        <w:t>kā pagaidu risinājumu</w:t>
      </w:r>
      <w:r w:rsidRPr="00E05E09">
        <w:rPr>
          <w:rFonts w:ascii="Times New Roman" w:eastAsia="ヒラギノ角ゴ Pro W3" w:hAnsi="Times New Roman" w:cs="Times New Roman"/>
          <w:color w:val="000000"/>
          <w:sz w:val="24"/>
          <w:szCs w:val="24"/>
          <w:lang w:eastAsia="lv-LV"/>
        </w:rPr>
        <w:t xml:space="preserve"> – līdz katra gada 1. februārim izvērtēt pašvaldību iesniegtos finanšu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w:t>
      </w:r>
      <w:r w:rsidRPr="00E05E09">
        <w:rPr>
          <w:rFonts w:ascii="Times New Roman" w:eastAsia="ヒラギノ角ゴ Pro W3" w:hAnsi="Times New Roman" w:cs="Times New Roman"/>
          <w:color w:val="000000"/>
          <w:sz w:val="24"/>
          <w:szCs w:val="24"/>
          <w:lang w:eastAsia="lv-LV"/>
        </w:rPr>
        <w:lastRenderedPageBreak/>
        <w:t xml:space="preserve">programmas “Līdzekļi neparedzētiem gadījumiem”, lai daļēji segtu pašvaldību izdevumus līdz 15 </w:t>
      </w:r>
      <w:r w:rsidRPr="00E05E09">
        <w:rPr>
          <w:rFonts w:ascii="Times New Roman" w:eastAsia="ヒラギノ角ゴ Pro W3" w:hAnsi="Times New Roman" w:cs="Times New Roman"/>
          <w:i/>
          <w:color w:val="000000"/>
          <w:sz w:val="24"/>
          <w:szCs w:val="24"/>
          <w:lang w:eastAsia="lv-LV"/>
        </w:rPr>
        <w:t>euro</w:t>
      </w:r>
      <w:r w:rsidRPr="00E05E09">
        <w:rPr>
          <w:rFonts w:ascii="Times New Roman" w:eastAsia="ヒラギノ角ゴ Pro W3" w:hAnsi="Times New Roman" w:cs="Times New Roman"/>
          <w:color w:val="000000"/>
          <w:sz w:val="24"/>
          <w:szCs w:val="24"/>
          <w:lang w:eastAsia="lv-LV"/>
        </w:rPr>
        <w:t xml:space="preserve"> apmērā par katru atskurbšanas telpā ievietoto personu un kopā ne vairāk kā 200 000 </w:t>
      </w:r>
      <w:r w:rsidRPr="00E05E09">
        <w:rPr>
          <w:rFonts w:ascii="Times New Roman" w:eastAsia="ヒラギノ角ゴ Pro W3" w:hAnsi="Times New Roman" w:cs="Times New Roman"/>
          <w:i/>
          <w:color w:val="000000"/>
          <w:sz w:val="24"/>
          <w:szCs w:val="24"/>
          <w:lang w:eastAsia="lv-LV"/>
        </w:rPr>
        <w:t>euro</w:t>
      </w:r>
      <w:r w:rsidRPr="00E05E09">
        <w:rPr>
          <w:rFonts w:ascii="Times New Roman" w:eastAsia="ヒラギノ角ゴ Pro W3" w:hAnsi="Times New Roman" w:cs="Times New Roman"/>
          <w:color w:val="000000"/>
          <w:sz w:val="24"/>
          <w:szCs w:val="24"/>
          <w:lang w:eastAsia="lv-LV"/>
        </w:rPr>
        <w:t xml:space="preserve"> apmērā.</w:t>
      </w:r>
    </w:p>
    <w:p w14:paraId="7349707C" w14:textId="77777777" w:rsidR="00E05E09" w:rsidRPr="00E05E09" w:rsidRDefault="00E05E09" w:rsidP="00E05E09">
      <w:pPr>
        <w:numPr>
          <w:ilvl w:val="0"/>
          <w:numId w:val="1"/>
        </w:numPr>
        <w:tabs>
          <w:tab w:val="left" w:pos="1134"/>
        </w:tabs>
        <w:spacing w:afterLines="60" w:after="144" w:line="240" w:lineRule="auto"/>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b/>
          <w:color w:val="000000"/>
          <w:sz w:val="24"/>
          <w:szCs w:val="24"/>
          <w:lang w:eastAsia="lv-LV"/>
        </w:rPr>
        <w:t>2016</w:t>
      </w:r>
      <w:r w:rsidRPr="00E05E09">
        <w:rPr>
          <w:rFonts w:ascii="Times New Roman" w:eastAsia="ヒラギノ角ゴ Pro W3" w:hAnsi="Times New Roman" w:cs="Times New Roman"/>
          <w:color w:val="000000"/>
          <w:sz w:val="24"/>
          <w:szCs w:val="24"/>
          <w:lang w:eastAsia="lv-LV"/>
        </w:rPr>
        <w:t xml:space="preserve">. </w:t>
      </w:r>
      <w:r w:rsidRPr="00E05E09">
        <w:rPr>
          <w:rFonts w:ascii="Times New Roman" w:eastAsia="ヒラギノ角ゴ Pro W3" w:hAnsi="Times New Roman" w:cs="Times New Roman"/>
          <w:b/>
          <w:color w:val="000000"/>
          <w:sz w:val="24"/>
          <w:szCs w:val="24"/>
          <w:lang w:eastAsia="lv-LV"/>
        </w:rPr>
        <w:t xml:space="preserve">gadā </w:t>
      </w:r>
      <w:r w:rsidRPr="00E05E09">
        <w:rPr>
          <w:rFonts w:ascii="Times New Roman" w:eastAsia="ヒラギノ角ゴ Pro W3" w:hAnsi="Times New Roman" w:cs="Times New Roman"/>
          <w:color w:val="000000"/>
          <w:sz w:val="24"/>
          <w:szCs w:val="24"/>
          <w:lang w:eastAsia="lv-LV"/>
        </w:rPr>
        <w:t xml:space="preserve">– Ministru kabinets uzdod: </w:t>
      </w:r>
    </w:p>
    <w:p w14:paraId="636D470C" w14:textId="77777777" w:rsidR="00E05E09" w:rsidRPr="00E05E09" w:rsidRDefault="00E05E09" w:rsidP="00E05E09">
      <w:pPr>
        <w:numPr>
          <w:ilvl w:val="0"/>
          <w:numId w:val="4"/>
        </w:numPr>
        <w:tabs>
          <w:tab w:val="left" w:pos="993"/>
        </w:tabs>
        <w:spacing w:after="60" w:line="240" w:lineRule="auto"/>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Veselības ministrijai – līdz 2019. gada 31. martam izstrādāt normatīvo aktu projektus par veselības pārbaudes apjomu pie personas ievietošanas atskurbtuvē un epidemioloģiskās drošības un higiēnas prasībām personu atskurbināšanas pakalpojumu nodrošināšanai; </w:t>
      </w:r>
    </w:p>
    <w:p w14:paraId="724B76E4" w14:textId="77777777" w:rsidR="00E05E09" w:rsidRPr="00E05E09" w:rsidRDefault="00E05E09" w:rsidP="00E05E09">
      <w:pPr>
        <w:numPr>
          <w:ilvl w:val="0"/>
          <w:numId w:val="4"/>
        </w:numPr>
        <w:tabs>
          <w:tab w:val="left" w:pos="993"/>
        </w:tabs>
        <w:spacing w:after="60" w:line="240" w:lineRule="auto"/>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Iekšlietu ministrijai – izvērtēt nepieciešamību izdarīt grozījumus likumā “Par policiju”, lai precizētu policijas darbinieku kompetenci nogādāt personas atskurbtuvē. </w:t>
      </w:r>
    </w:p>
    <w:p w14:paraId="541CF95F" w14:textId="77777777" w:rsidR="00E05E09" w:rsidRPr="00E05E09" w:rsidRDefault="00E05E09" w:rsidP="00E05E09">
      <w:pPr>
        <w:tabs>
          <w:tab w:val="left" w:pos="993"/>
        </w:tabs>
        <w:spacing w:after="60" w:line="240" w:lineRule="auto"/>
        <w:ind w:left="720"/>
        <w:contextualSpacing/>
        <w:jc w:val="both"/>
        <w:rPr>
          <w:rFonts w:ascii="Times New Roman" w:eastAsia="ヒラギノ角ゴ Pro W3" w:hAnsi="Times New Roman" w:cs="Times New Roman"/>
          <w:color w:val="000000"/>
          <w:sz w:val="10"/>
          <w:szCs w:val="10"/>
          <w:lang w:eastAsia="lv-LV"/>
        </w:rPr>
      </w:pPr>
    </w:p>
    <w:p w14:paraId="769784C1" w14:textId="77777777" w:rsidR="00E05E09" w:rsidRPr="00E05E09" w:rsidRDefault="00E05E09" w:rsidP="00E05E09">
      <w:pPr>
        <w:numPr>
          <w:ilvl w:val="0"/>
          <w:numId w:val="4"/>
        </w:numPr>
        <w:tabs>
          <w:tab w:val="left" w:pos="993"/>
        </w:tabs>
        <w:spacing w:after="60" w:line="240" w:lineRule="auto"/>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VARAM koordinēt atskurbtuvju izveidi pašvaldībās. </w:t>
      </w:r>
    </w:p>
    <w:p w14:paraId="2DCCD8C0" w14:textId="77777777" w:rsidR="00E05E09" w:rsidRPr="00E05E09" w:rsidRDefault="00E05E09" w:rsidP="00E05E09">
      <w:pPr>
        <w:numPr>
          <w:ilvl w:val="0"/>
          <w:numId w:val="1"/>
        </w:numPr>
        <w:tabs>
          <w:tab w:val="left" w:pos="1134"/>
        </w:tabs>
        <w:spacing w:afterLines="60" w:after="144" w:line="240" w:lineRule="auto"/>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b/>
          <w:color w:val="000000"/>
          <w:sz w:val="24"/>
          <w:szCs w:val="24"/>
          <w:lang w:eastAsia="lv-LV"/>
        </w:rPr>
        <w:t>2017. gadā</w:t>
      </w:r>
      <w:r w:rsidRPr="00E05E09">
        <w:rPr>
          <w:rFonts w:ascii="Times New Roman" w:eastAsia="ヒラギノ角ゴ Pro W3" w:hAnsi="Times New Roman" w:cs="Times New Roman"/>
          <w:color w:val="000000"/>
          <w:sz w:val="24"/>
          <w:szCs w:val="24"/>
          <w:lang w:eastAsia="lv-LV"/>
        </w:rPr>
        <w:t xml:space="preserve"> – Ministru kabinets uzdod </w:t>
      </w:r>
      <w:r w:rsidRPr="00E05E09">
        <w:rPr>
          <w:rFonts w:ascii="Times New Roman" w:eastAsia="ヒラギノ角ゴ Pro W3" w:hAnsi="Times New Roman" w:cs="Times New Roman"/>
          <w:color w:val="000000" w:themeColor="text1"/>
          <w:sz w:val="24"/>
          <w:szCs w:val="24"/>
          <w:lang w:eastAsia="lv-LV"/>
        </w:rPr>
        <w:t>VARAM</w:t>
      </w:r>
      <w:r w:rsidRPr="00E05E09">
        <w:rPr>
          <w:rFonts w:ascii="Times New Roman" w:eastAsia="ヒラギノ角ゴ Pro W3" w:hAnsi="Times New Roman" w:cs="Times New Roman"/>
          <w:color w:val="000000" w:themeColor="text1"/>
          <w:sz w:val="24"/>
          <w:szCs w:val="24"/>
          <w:vertAlign w:val="superscript"/>
          <w:lang w:eastAsia="lv-LV"/>
        </w:rPr>
        <w:footnoteReference w:id="2"/>
      </w:r>
      <w:r w:rsidRPr="00E05E09">
        <w:rPr>
          <w:rFonts w:ascii="Times New Roman" w:eastAsia="ヒラギノ角ゴ Pro W3" w:hAnsi="Times New Roman" w:cs="Times New Roman"/>
          <w:color w:val="000000" w:themeColor="text1"/>
          <w:sz w:val="24"/>
          <w:szCs w:val="24"/>
          <w:lang w:eastAsia="lv-LV"/>
        </w:rPr>
        <w:t xml:space="preserve"> </w:t>
      </w:r>
      <w:r w:rsidRPr="00E05E09">
        <w:rPr>
          <w:rFonts w:ascii="Times New Roman" w:eastAsia="ヒラギノ角ゴ Pro W3" w:hAnsi="Times New Roman" w:cs="Times New Roman"/>
          <w:color w:val="000000"/>
          <w:sz w:val="24"/>
          <w:szCs w:val="24"/>
          <w:lang w:eastAsia="lv-LV"/>
        </w:rPr>
        <w:t xml:space="preserve">līdz katra gada 1. februārim izvērtēt pašvaldību iesniegtos valsts budžeta līdzekļu pieprasījumus par iepriekšējo gadu attiecībā uz faktiskajiem izdevumiem, kas radušies atskurbināšanas pakalpojumu sniegšanā diennakts režīmā, sagatavot un noteiktā kārtībā iesniegt izskatīšanai Ministru kabinetā rīkojuma projektu par līdzekļu piešķiršanu no valsts budžeta programmas “Līdzekļi neparedzētiem gadījumiem”, lai segtu pašvaldību izdevumus līdz 15 </w:t>
      </w:r>
      <w:r w:rsidRPr="00E05E09">
        <w:rPr>
          <w:rFonts w:ascii="Times New Roman" w:eastAsia="ヒラギノ角ゴ Pro W3" w:hAnsi="Times New Roman" w:cs="Times New Roman"/>
          <w:i/>
          <w:color w:val="000000"/>
          <w:sz w:val="24"/>
          <w:szCs w:val="24"/>
          <w:lang w:eastAsia="lv-LV"/>
        </w:rPr>
        <w:t>euro</w:t>
      </w:r>
      <w:r w:rsidRPr="00E05E09">
        <w:rPr>
          <w:rFonts w:ascii="Times New Roman" w:eastAsia="ヒラギノ角ゴ Pro W3" w:hAnsi="Times New Roman" w:cs="Times New Roman"/>
          <w:color w:val="000000"/>
          <w:sz w:val="24"/>
          <w:szCs w:val="24"/>
          <w:lang w:eastAsia="lv-LV"/>
        </w:rPr>
        <w:t xml:space="preserve"> apmērā par katru atskurbšanas telpā ievietoto personu. Tādējādi atceļoti līdz šim noteikto ierobežojumu kopējam apmēram. </w:t>
      </w:r>
    </w:p>
    <w:p w14:paraId="26A40250" w14:textId="77777777" w:rsidR="00E05E09" w:rsidRPr="00E05E09" w:rsidRDefault="00E05E09" w:rsidP="00AA545D">
      <w:pPr>
        <w:spacing w:afterLines="60" w:after="144"/>
        <w:ind w:left="720"/>
        <w:rPr>
          <w:rFonts w:ascii="Times New Roman" w:hAnsi="Times New Roman" w:cs="Times New Roman"/>
          <w:sz w:val="24"/>
          <w:szCs w:val="24"/>
        </w:rPr>
      </w:pPr>
      <w:r w:rsidRPr="00E05E09">
        <w:rPr>
          <w:rFonts w:ascii="Times New Roman" w:hAnsi="Times New Roman" w:cs="Times New Roman"/>
          <w:b/>
          <w:sz w:val="24"/>
          <w:szCs w:val="24"/>
        </w:rPr>
        <w:t>Būtiskākās problēmas</w:t>
      </w:r>
    </w:p>
    <w:p w14:paraId="7CF97241" w14:textId="77777777" w:rsidR="00E05E09" w:rsidRPr="00E05E09" w:rsidRDefault="00E05E09" w:rsidP="00E05E0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Vērtējot Ministru kabineta 2016. gada 9. augusta sēdes protokollēmumā “Informatīvais ziņojums “Par sadarbības rezultātiem ar pašvaldībām par atskurbināšanas pakalpojuma sniegšanu, par pašvaldību praksi minētā pakalpojuma sniegšanā un priekšlikumiem turpmākai rīcībai” (protokols Nr.39 41§) (turpmāk – Ministru kabineta 2016. gada 9. augusta protokollēmums) 2. un 3. punktā dotos uzdevumus valsts pārvaldes iestādēm, secināms, ka uzdevumi, kas būtu jārisina gan ministrijām atsevišķi, gan starpnozaru sadarbības ceļā, </w:t>
      </w:r>
      <w:r w:rsidRPr="00E05E09">
        <w:rPr>
          <w:rFonts w:ascii="Times New Roman" w:hAnsi="Times New Roman" w:cs="Times New Roman"/>
          <w:sz w:val="24"/>
          <w:szCs w:val="24"/>
          <w:u w:val="single"/>
        </w:rPr>
        <w:t>nav izpildīti</w:t>
      </w:r>
      <w:r w:rsidRPr="00E05E09">
        <w:rPr>
          <w:rFonts w:ascii="Times New Roman" w:hAnsi="Times New Roman" w:cs="Times New Roman"/>
          <w:sz w:val="24"/>
          <w:szCs w:val="24"/>
        </w:rPr>
        <w:t xml:space="preserve">. Gatavojoties informatīvā ziņojuma izstrādei, </w:t>
      </w:r>
      <w:r w:rsidRPr="00E05E09">
        <w:rPr>
          <w:rFonts w:ascii="Times New Roman" w:hAnsi="Times New Roman" w:cs="Times New Roman"/>
          <w:b/>
          <w:sz w:val="24"/>
          <w:szCs w:val="24"/>
        </w:rPr>
        <w:t>VARAM aicināja Iekšlietu ministriju, Finanšu ministriju, Veselības ministriju</w:t>
      </w:r>
      <w:r w:rsidRPr="00E05E09">
        <w:rPr>
          <w:rFonts w:ascii="Times New Roman" w:hAnsi="Times New Roman" w:cs="Times New Roman"/>
          <w:sz w:val="24"/>
          <w:szCs w:val="24"/>
        </w:rPr>
        <w:t xml:space="preserve"> un Latvijas Pašvaldību savienību sniegt informāciju par Ministru kabineta 2016. gada 9. augusta protokollēmuma 2. un 3. punktā noteikto uzdevumu izpildi, kā arī izteikt priekšlikumus par atskurbināšanas pakalpojuma nodrošināšanas turpmāko attīstību (t.sk. finansējuma avotu). </w:t>
      </w:r>
    </w:p>
    <w:p w14:paraId="08A1147D" w14:textId="77777777" w:rsidR="00E05E09" w:rsidRPr="00E05E09" w:rsidRDefault="00E05E09" w:rsidP="00E05E0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sz w:val="24"/>
          <w:szCs w:val="24"/>
        </w:rPr>
        <w:t>Veselības ministrija</w:t>
      </w:r>
      <w:r w:rsidRPr="00E05E09">
        <w:rPr>
          <w:rFonts w:ascii="Times New Roman" w:hAnsi="Times New Roman" w:cs="Times New Roman"/>
          <w:sz w:val="24"/>
          <w:szCs w:val="24"/>
        </w:rPr>
        <w:t xml:space="preserve"> norāda, ka “šobrīd Veselības ministrija turpina darbu pie Ministru kabineta noteikumu projekta “Higiēnas prasības personu atskurbināšanas pakalpojumu nodrošināšanai” (VSS–501) virzības. Savukārt otrs Ministru kabineta 2016. gada 9. augusta protokollēmuma 2. punktā noteiktais uzdevums – izstrādāt normatīvo aktu projektu par veselības pārbaudes apjomu pie personas ievietošanas atskurbtuvē Ministru kabineta noteikumu projektā “Higiēnas prasības personu atskurbināšanas pakalpojumu nodrošināšanai” (VSS–501) nav ietverts, jo Veselības ministrijai šāda normatīvā regulējuma izstrādei </w:t>
      </w:r>
      <w:r w:rsidRPr="00E05E09">
        <w:rPr>
          <w:rFonts w:ascii="Times New Roman" w:hAnsi="Times New Roman" w:cs="Times New Roman"/>
          <w:i/>
          <w:sz w:val="24"/>
          <w:szCs w:val="24"/>
        </w:rPr>
        <w:t>nav likumdevēja pilnvarojuma</w:t>
      </w:r>
      <w:r w:rsidRPr="00E05E09">
        <w:rPr>
          <w:rFonts w:ascii="Times New Roman" w:hAnsi="Times New Roman" w:cs="Times New Roman"/>
          <w:sz w:val="24"/>
          <w:szCs w:val="24"/>
        </w:rPr>
        <w:t xml:space="preserve">.” Vienlaikus Veselības ministrija piekrīt, ka valstī ir nepieciešams sakārtot jautājumus, kas ir saistīti ar atskurbināšanas pakalpojuma nodrošināšanu, nosakot finansēšanas kārtību. Atskurbināšanas pakalpojums pēc savas būtības, nodrošinot īslaicīgu uzturēšanos un drošību personai, kas atrodas alkohola vai citu apreibinošo vielu ietekmē un kas ir zaudējusi spēju patstāvīgi pārvietoties vai orientēties un tādejādi nespēj parūpēties par sevi, vai var nodarīt kaitējumu sev vai sabiedrībai, atbilstot pakalpojumam, ko nodrošina patversmes. Līdz ar atskurbtuvju darbību esot jāorganizē pēc līdzīgiem principiem, kā tā tiek veikta patversmēs, ņemot vērā apreibinošo vielu ietekmē esošo personu stāvokli – norāda Veselības ministrija. </w:t>
      </w:r>
    </w:p>
    <w:p w14:paraId="269BB00A" w14:textId="77777777" w:rsidR="00E05E09" w:rsidRPr="00E05E09" w:rsidRDefault="00E05E09" w:rsidP="00E05E0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color w:val="000000" w:themeColor="text1"/>
          <w:sz w:val="24"/>
          <w:szCs w:val="24"/>
        </w:rPr>
        <w:t xml:space="preserve">VARAM </w:t>
      </w:r>
      <w:r w:rsidRPr="00E05E09">
        <w:rPr>
          <w:rFonts w:ascii="Times New Roman" w:hAnsi="Times New Roman" w:cs="Times New Roman"/>
          <w:color w:val="000000" w:themeColor="text1"/>
          <w:sz w:val="24"/>
          <w:szCs w:val="24"/>
        </w:rPr>
        <w:t xml:space="preserve">atzīmē, ka </w:t>
      </w:r>
      <w:r w:rsidRPr="00E05E09">
        <w:rPr>
          <w:rFonts w:ascii="Times New Roman" w:hAnsi="Times New Roman" w:cs="Times New Roman"/>
          <w:sz w:val="24"/>
          <w:szCs w:val="24"/>
        </w:rPr>
        <w:t xml:space="preserve">priekšlikums atskurbtuvju izveidi sasaistīt ar sociāla rakstura jautājumiem jau Ministru kabinetā savulaik ir skatīts. </w:t>
      </w:r>
      <w:r w:rsidRPr="00E05E09">
        <w:rPr>
          <w:rFonts w:ascii="Times New Roman" w:eastAsia="Calibri" w:hAnsi="Times New Roman" w:cs="Times New Roman"/>
          <w:sz w:val="24"/>
          <w:szCs w:val="24"/>
        </w:rPr>
        <w:t xml:space="preserve">Ministru kabineta 2013. gada 12. augusta komitejas </w:t>
      </w:r>
      <w:r w:rsidRPr="00E05E09">
        <w:rPr>
          <w:rFonts w:ascii="Times New Roman" w:eastAsia="Calibri" w:hAnsi="Times New Roman" w:cs="Times New Roman"/>
          <w:color w:val="000000" w:themeColor="text1"/>
          <w:sz w:val="24"/>
          <w:szCs w:val="24"/>
        </w:rPr>
        <w:t>sēdē (proto</w:t>
      </w:r>
      <w:r w:rsidRPr="00E05E09">
        <w:rPr>
          <w:rFonts w:ascii="Times New Roman" w:hAnsi="Times New Roman" w:cs="Times New Roman"/>
          <w:color w:val="000000" w:themeColor="text1"/>
          <w:sz w:val="24"/>
          <w:szCs w:val="24"/>
        </w:rPr>
        <w:t xml:space="preserve">kols Nr.29 3.§) </w:t>
      </w:r>
      <w:r w:rsidRPr="00E05E09">
        <w:rPr>
          <w:rFonts w:ascii="Times New Roman" w:hAnsi="Times New Roman" w:cs="Times New Roman"/>
          <w:sz w:val="24"/>
          <w:szCs w:val="24"/>
        </w:rPr>
        <w:t xml:space="preserve">VARAM virzīja risinājumu funkcijas izpildi uzdot organizēt Labklājības </w:t>
      </w:r>
      <w:r w:rsidRPr="00E05E09">
        <w:rPr>
          <w:rFonts w:ascii="Times New Roman" w:hAnsi="Times New Roman" w:cs="Times New Roman"/>
          <w:sz w:val="24"/>
          <w:szCs w:val="24"/>
        </w:rPr>
        <w:lastRenderedPageBreak/>
        <w:t>ministrijai</w:t>
      </w:r>
      <w:r w:rsidRPr="00E05E09">
        <w:rPr>
          <w:rFonts w:ascii="Times New Roman" w:hAnsi="Times New Roman" w:cs="Times New Roman"/>
          <w:sz w:val="24"/>
          <w:szCs w:val="24"/>
          <w:vertAlign w:val="superscript"/>
        </w:rPr>
        <w:footnoteReference w:id="3"/>
      </w:r>
      <w:r w:rsidRPr="00E05E09">
        <w:rPr>
          <w:rFonts w:ascii="Times New Roman" w:hAnsi="Times New Roman" w:cs="Times New Roman"/>
          <w:sz w:val="24"/>
          <w:szCs w:val="24"/>
        </w:rPr>
        <w:t xml:space="preserve">, jo atbilstoši Ministru kabineta 2004. gada 27. janvāra noteikumu Nr. 49 “Labklājības ministrijas nolikums” 1. punktam Labklājības ministrija ir vadošā valsts pārvaldes iestāde sociālās aizsardzības jomā. Tomēr piedāvātais risinājums netika saskaņots ar Labklājības ministriju. </w:t>
      </w:r>
    </w:p>
    <w:p w14:paraId="3DBD450D" w14:textId="77777777" w:rsidR="00E05E09" w:rsidRPr="00E05E09" w:rsidRDefault="00E05E09" w:rsidP="00E05E09">
      <w:pPr>
        <w:autoSpaceDE w:val="0"/>
        <w:autoSpaceDN w:val="0"/>
        <w:adjustRightInd w:val="0"/>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sz w:val="24"/>
          <w:szCs w:val="24"/>
        </w:rPr>
        <w:t>Iekšlietu ministrija</w:t>
      </w:r>
      <w:r w:rsidRPr="00E05E09">
        <w:rPr>
          <w:rFonts w:ascii="Times New Roman" w:hAnsi="Times New Roman" w:cs="Times New Roman"/>
          <w:sz w:val="24"/>
          <w:szCs w:val="24"/>
        </w:rPr>
        <w:t xml:space="preserve"> norāda, ka Latvijas Republikas Saeima 2019. gada 14. martā pieņēma likumu “Grozījumi likumā “Par policiju” </w:t>
      </w:r>
      <w:r w:rsidRPr="00E05E09">
        <w:rPr>
          <w:rFonts w:ascii="Times New Roman" w:hAnsi="Times New Roman" w:cs="Times New Roman"/>
          <w:sz w:val="24"/>
          <w:szCs w:val="24"/>
          <w:lang w:eastAsia="lv-LV"/>
        </w:rPr>
        <w:t xml:space="preserve">un </w:t>
      </w:r>
      <w:r w:rsidRPr="00E05E09">
        <w:rPr>
          <w:rFonts w:ascii="Times New Roman" w:hAnsi="Times New Roman" w:cs="Times New Roman"/>
          <w:sz w:val="24"/>
          <w:szCs w:val="24"/>
        </w:rPr>
        <w:t>aicina Veselības ministriju turpināt Ministru kabineta 2016. gada 9. augusta protokollēmumā doto uzdevumu izpildi un atskurbināšanas pakalpojumu attīstīšanu pašvaldībās, ievērojot informatīvajā ziņojumā</w:t>
      </w:r>
      <w:r w:rsidRPr="00E05E09">
        <w:rPr>
          <w:rFonts w:ascii="Times New Roman" w:hAnsi="Times New Roman" w:cs="Times New Roman"/>
          <w:sz w:val="24"/>
          <w:szCs w:val="24"/>
          <w:vertAlign w:val="superscript"/>
        </w:rPr>
        <w:footnoteReference w:id="4"/>
      </w:r>
      <w:r w:rsidRPr="00E05E09">
        <w:rPr>
          <w:rFonts w:ascii="Times New Roman" w:hAnsi="Times New Roman" w:cs="Times New Roman"/>
          <w:sz w:val="24"/>
          <w:szCs w:val="24"/>
        </w:rPr>
        <w:t xml:space="preserve"> ietverto esošās situācijas izvērtējumu un priekšlikumus par turpmāko pašvaldību iesaisti atskurbtuvju darbības nodrošināšanā, tajā skaitā priekšlikumus par ilgtermiņa perspektīvu – nododot funkciju pašvaldību autonomajā kompetencē, paredzot tam attiecīgu finansējumu. </w:t>
      </w:r>
    </w:p>
    <w:p w14:paraId="210EE043" w14:textId="15561EEB"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sz w:val="24"/>
          <w:szCs w:val="24"/>
        </w:rPr>
        <w:t>Latvijas Pašvaldību savienība</w:t>
      </w:r>
      <w:r w:rsidRPr="00E05E09">
        <w:rPr>
          <w:rFonts w:ascii="Times New Roman" w:hAnsi="Times New Roman" w:cs="Times New Roman"/>
          <w:sz w:val="24"/>
          <w:szCs w:val="24"/>
        </w:rPr>
        <w:t xml:space="preserve"> informē, ka “savu nostāju šajā jautājumā nav mainījusi no 2017. gada 9. augusta, kad Ministru kabinetā tika pieņemts informatīvais ziņojums “Par sadarbības rezultātiem ar pašvaldībām par atskurbināšanas pakalpojumu sniegšanu, par pašvaldību praksi minētā pakalpojuma sniegšanā un priekšlikumiem turpmākai rīcībai šajā jomā” – un uzsver, ka šobrīd valsts līdzfinansējums ir veicinājis pašvaldību brīvprātīgās iniciatīvas atskurbināšanas pakalpojuma organizēšanā. Lai gan risinājumi pilsētu un novadu pašvaldībās ir atšķirīgi, tomēr tie ir atbalstāmi un attīstāmi. Atskurbināšanas pakalpojumu organizēšana arī turpmāk jāsaglabā kā brīvprātīga </w:t>
      </w:r>
      <w:r w:rsidR="00574CE1">
        <w:rPr>
          <w:rFonts w:ascii="Times New Roman" w:hAnsi="Times New Roman" w:cs="Times New Roman"/>
          <w:sz w:val="24"/>
          <w:szCs w:val="24"/>
        </w:rPr>
        <w:t>pašvaldību iniciatīva. Savukārt</w:t>
      </w:r>
      <w:r w:rsidRPr="00E05E09">
        <w:rPr>
          <w:rFonts w:ascii="Times New Roman" w:hAnsi="Times New Roman" w:cs="Times New Roman"/>
          <w:sz w:val="24"/>
          <w:szCs w:val="24"/>
        </w:rPr>
        <w:t xml:space="preserve"> VARAM jānodrošina, ka līdzekļi, kas tiek piešķirti no valsts budžeta programmas “Līdzekļi neparedzētiem gadījumiem”, lai </w:t>
      </w:r>
      <w:r w:rsidRPr="00E05E09">
        <w:rPr>
          <w:rFonts w:ascii="Times New Roman" w:hAnsi="Times New Roman" w:cs="Times New Roman"/>
          <w:b/>
          <w:sz w:val="24"/>
          <w:szCs w:val="24"/>
        </w:rPr>
        <w:t>daļēji</w:t>
      </w:r>
      <w:r w:rsidRPr="00E05E09">
        <w:rPr>
          <w:rFonts w:ascii="Times New Roman" w:hAnsi="Times New Roman" w:cs="Times New Roman"/>
          <w:sz w:val="24"/>
          <w:szCs w:val="24"/>
        </w:rPr>
        <w:t xml:space="preserve"> segtu faktiskos izdevumus, kas radušies pašvaldībām, sniedzot atskurbināšanas pakalpojumus diennakts režīmā, segtu visus faktiskos izdevumus.”</w:t>
      </w:r>
    </w:p>
    <w:p w14:paraId="52BE2A54" w14:textId="77777777" w:rsidR="00E05E09" w:rsidRPr="00E05E09" w:rsidRDefault="00E05E09" w:rsidP="00E05E09">
      <w:pPr>
        <w:autoSpaceDE w:val="0"/>
        <w:autoSpaceDN w:val="0"/>
        <w:adjustRightInd w:val="0"/>
        <w:spacing w:after="60" w:line="240" w:lineRule="auto"/>
        <w:ind w:firstLine="720"/>
        <w:contextualSpacing/>
        <w:jc w:val="both"/>
        <w:rPr>
          <w:rFonts w:ascii="Times New Roman" w:hAnsi="Times New Roman" w:cs="Times New Roman"/>
          <w:b/>
          <w:i/>
          <w:sz w:val="24"/>
          <w:szCs w:val="24"/>
        </w:rPr>
      </w:pPr>
      <w:r w:rsidRPr="00E05E09">
        <w:rPr>
          <w:rFonts w:ascii="Times New Roman" w:hAnsi="Times New Roman" w:cs="Times New Roman"/>
          <w:b/>
          <w:sz w:val="24"/>
          <w:szCs w:val="24"/>
        </w:rPr>
        <w:t>Finanšu ministrija</w:t>
      </w:r>
      <w:r w:rsidRPr="00E05E09">
        <w:rPr>
          <w:rFonts w:ascii="Times New Roman" w:hAnsi="Times New Roman" w:cs="Times New Roman"/>
          <w:sz w:val="24"/>
          <w:szCs w:val="24"/>
        </w:rPr>
        <w:t xml:space="preserve"> norāda, ka jautājumā par atskurbšanas telpu ierīkošanas un uzturēšanas finansējuma iespējamo paredzēšanu valsts budžetā “nepiekrīt VARAM priekšlikumam par atskurbināšanas pakalpojuma sniegto izmaksu segšanu no akcīzes nodokļa par alkoholiskajiem dzērieniem, jo tas esot ar negatīvu ietekmi uz valsts budžetu. Finanšu ministrija vērš uzmanību, ka atbilstoši aktuālajām nodokļu prognozēm, akcīzes nodoklis no alkohola un alus ik gadu palielinās, piemēram, 2020. gadā tas tiek prognozēts 318,5 milj. </w:t>
      </w:r>
      <w:r w:rsidRPr="00E05E09">
        <w:rPr>
          <w:rFonts w:ascii="Times New Roman" w:hAnsi="Times New Roman" w:cs="Times New Roman"/>
          <w:i/>
          <w:sz w:val="24"/>
          <w:szCs w:val="24"/>
        </w:rPr>
        <w:t>euro</w:t>
      </w:r>
      <w:r w:rsidRPr="00E05E09">
        <w:rPr>
          <w:rFonts w:ascii="Times New Roman" w:hAnsi="Times New Roman" w:cs="Times New Roman"/>
          <w:sz w:val="24"/>
          <w:szCs w:val="24"/>
        </w:rPr>
        <w:t xml:space="preserve"> apmērā, līdz ar to novirzāmais finansējums būtu 477,8 tūkst. </w:t>
      </w:r>
      <w:r w:rsidRPr="00E05E09">
        <w:rPr>
          <w:rFonts w:ascii="Times New Roman" w:hAnsi="Times New Roman" w:cs="Times New Roman"/>
          <w:i/>
          <w:sz w:val="24"/>
          <w:szCs w:val="24"/>
        </w:rPr>
        <w:t xml:space="preserve">euro, </w:t>
      </w:r>
      <w:r w:rsidRPr="00E05E09">
        <w:rPr>
          <w:rFonts w:ascii="Times New Roman" w:hAnsi="Times New Roman" w:cs="Times New Roman"/>
          <w:sz w:val="24"/>
          <w:szCs w:val="24"/>
        </w:rPr>
        <w:t xml:space="preserve">turpretī piedāvātais risinājums nenodrošina, ka valsts budžeta finansējums tiek piešķirts par sniegto pakalpojumu un atbilst faktiski veiktajiem izdevumiem no pašvaldības budžeta.  Finanšu ministrija norāda, ka “būtu turpināma līdzekļu piešķiršanas līdzšinējā kārtībā, piešķirot finansējumu no valsts budžeta programmas “Līdzekļi neparedzētiem gadījumiem” par iepriekšējā gadā faktiski veiktajiem izdevumiem, kas pašvaldībām radušies, sniedzot atskurbināšanas pakalpojumu par katru atskurbšanas telpā ievietoto personu. Piedāvātais risinājums, ka norēķini ar pašvaldībām tiek veikti reizi gadā par iepriekšējā gadā faktiski veiktajiem maksājumiem, nodrošina, ka administratīvais slogs ir neliels un arī šī kārtība būtu saglabājama.” </w:t>
      </w:r>
    </w:p>
    <w:p w14:paraId="646AB700" w14:textId="77777777" w:rsidR="00E05E09" w:rsidRPr="00E05E09" w:rsidRDefault="00E05E09" w:rsidP="00E05E09">
      <w:pPr>
        <w:autoSpaceDE w:val="0"/>
        <w:autoSpaceDN w:val="0"/>
        <w:adjustRightInd w:val="0"/>
        <w:spacing w:after="60" w:line="240" w:lineRule="auto"/>
        <w:jc w:val="center"/>
        <w:rPr>
          <w:rFonts w:ascii="Times New Roman" w:hAnsi="Times New Roman" w:cs="Times New Roman"/>
          <w:b/>
          <w:i/>
          <w:sz w:val="24"/>
          <w:szCs w:val="24"/>
        </w:rPr>
      </w:pPr>
    </w:p>
    <w:p w14:paraId="6CFB56B6" w14:textId="77777777" w:rsidR="00E05E09" w:rsidRPr="00E05E09" w:rsidRDefault="00E05E09" w:rsidP="00D065D4">
      <w:pPr>
        <w:autoSpaceDE w:val="0"/>
        <w:autoSpaceDN w:val="0"/>
        <w:adjustRightInd w:val="0"/>
        <w:spacing w:after="60" w:line="240" w:lineRule="auto"/>
        <w:rPr>
          <w:rFonts w:ascii="Times New Roman" w:hAnsi="Times New Roman" w:cs="Times New Roman"/>
          <w:b/>
          <w:sz w:val="24"/>
          <w:szCs w:val="24"/>
        </w:rPr>
      </w:pPr>
      <w:r w:rsidRPr="00E05E09">
        <w:rPr>
          <w:rFonts w:ascii="Times New Roman" w:hAnsi="Times New Roman" w:cs="Times New Roman"/>
          <w:b/>
          <w:sz w:val="24"/>
          <w:szCs w:val="24"/>
        </w:rPr>
        <w:t>Par akcīzes nodokli</w:t>
      </w:r>
    </w:p>
    <w:p w14:paraId="013A6A8C" w14:textId="77777777" w:rsidR="00E05E09" w:rsidRPr="00E05E09" w:rsidRDefault="00E05E09" w:rsidP="00E05E09">
      <w:pPr>
        <w:widowControl w:val="0"/>
        <w:spacing w:after="60" w:line="240" w:lineRule="auto"/>
        <w:ind w:firstLine="720"/>
        <w:jc w:val="both"/>
        <w:rPr>
          <w:rFonts w:ascii="Times New Roman" w:eastAsia="Times New Roman" w:hAnsi="Times New Roman" w:cs="Times New Roman"/>
          <w:sz w:val="24"/>
          <w:szCs w:val="24"/>
        </w:rPr>
      </w:pPr>
      <w:r w:rsidRPr="00E05E09">
        <w:rPr>
          <w:rFonts w:ascii="Times New Roman" w:eastAsia="Times New Roman" w:hAnsi="Times New Roman" w:cs="Times New Roman"/>
          <w:b/>
          <w:sz w:val="24"/>
          <w:szCs w:val="24"/>
        </w:rPr>
        <w:t>Ievērojot alkohola pārdošanas, lietošanas un atskurbināšanas pakalpojuma savstarpējo saistību</w:t>
      </w:r>
      <w:r w:rsidRPr="00E05E09">
        <w:rPr>
          <w:rFonts w:ascii="Times New Roman" w:eastAsia="Times New Roman" w:hAnsi="Times New Roman" w:cs="Times New Roman"/>
          <w:sz w:val="24"/>
          <w:szCs w:val="24"/>
        </w:rPr>
        <w:t xml:space="preserve">, VARAM nepiekrīt Finanšu ministrijas secinājumam, jo: </w:t>
      </w:r>
    </w:p>
    <w:p w14:paraId="39163C06" w14:textId="77777777" w:rsidR="00E05E09" w:rsidRPr="00E05E09" w:rsidRDefault="00E05E09" w:rsidP="00E05E09">
      <w:pPr>
        <w:widowControl w:val="0"/>
        <w:spacing w:after="60" w:line="240" w:lineRule="auto"/>
        <w:ind w:firstLine="720"/>
        <w:jc w:val="both"/>
        <w:rPr>
          <w:rFonts w:ascii="Times New Roman" w:eastAsia="Times New Roman" w:hAnsi="Times New Roman" w:cs="Times New Roman"/>
          <w:sz w:val="24"/>
          <w:szCs w:val="24"/>
        </w:rPr>
      </w:pPr>
      <w:r w:rsidRPr="00E05E09">
        <w:rPr>
          <w:rFonts w:ascii="Times New Roman" w:eastAsia="Times New Roman" w:hAnsi="Times New Roman" w:cs="Times New Roman"/>
          <w:sz w:val="24"/>
          <w:szCs w:val="24"/>
        </w:rPr>
        <w:t xml:space="preserve">1) </w:t>
      </w:r>
      <w:r w:rsidRPr="00E05E09">
        <w:rPr>
          <w:rFonts w:ascii="Times New Roman" w:hAnsi="Times New Roman" w:cs="Times New Roman"/>
          <w:sz w:val="24"/>
          <w:szCs w:val="24"/>
        </w:rPr>
        <w:t xml:space="preserve">līdzekļu piešķiršana no valsts budžeta programmas “Līdzekļi neparedzētiem gadījumiem” pašvaldībām, kas sniedz atskurbināšanas pakalpojumus, šobrīd arī ir ar negatīvu ietekmi uz valsts budžetu; </w:t>
      </w:r>
    </w:p>
    <w:p w14:paraId="250990BE"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 xml:space="preserve"> 2) </w:t>
      </w:r>
      <w:r w:rsidRPr="00E05E09">
        <w:rPr>
          <w:rFonts w:ascii="Times New Roman" w:eastAsia="Times New Roman" w:hAnsi="Times New Roman" w:cs="Times New Roman"/>
          <w:sz w:val="24"/>
          <w:szCs w:val="24"/>
        </w:rPr>
        <w:t>būtiski palielinās ieņēmumi no akcīzes nodokļa, un kā liecina Valsts ieņēmumu dienesta dati</w:t>
      </w:r>
      <w:r w:rsidRPr="00E05E09">
        <w:rPr>
          <w:rFonts w:ascii="Times New Roman" w:hAnsi="Times New Roman" w:cs="Times New Roman"/>
          <w:color w:val="003366"/>
          <w:sz w:val="24"/>
          <w:szCs w:val="24"/>
          <w:shd w:val="clear" w:color="auto" w:fill="FFFFFF"/>
        </w:rPr>
        <w:t xml:space="preserve"> </w:t>
      </w:r>
      <w:r w:rsidRPr="00E05E09">
        <w:rPr>
          <w:rFonts w:ascii="Times New Roman" w:hAnsi="Times New Roman" w:cs="Times New Roman"/>
          <w:bCs/>
          <w:color w:val="000000" w:themeColor="text1"/>
          <w:sz w:val="24"/>
          <w:szCs w:val="24"/>
          <w:shd w:val="clear" w:color="auto" w:fill="FFFFFF"/>
        </w:rPr>
        <w:t xml:space="preserve">2018. gadā </w:t>
      </w:r>
      <w:r w:rsidRPr="00E05E09">
        <w:rPr>
          <w:rFonts w:ascii="Times New Roman" w:hAnsi="Times New Roman" w:cs="Times New Roman"/>
          <w:sz w:val="24"/>
          <w:szCs w:val="24"/>
          <w:shd w:val="clear" w:color="auto" w:fill="FFFFFF"/>
        </w:rPr>
        <w:t xml:space="preserve">akcīzes nodokļa ieņēmumi no alkoholisko dzērienu tirdzniecības ir </w:t>
      </w:r>
      <w:r w:rsidRPr="00E05E09">
        <w:rPr>
          <w:rFonts w:ascii="Times New Roman" w:hAnsi="Times New Roman" w:cs="Times New Roman"/>
          <w:b/>
          <w:sz w:val="24"/>
          <w:szCs w:val="24"/>
        </w:rPr>
        <w:t xml:space="preserve">241 971 000 </w:t>
      </w:r>
      <w:r w:rsidRPr="00E05E09">
        <w:rPr>
          <w:rFonts w:ascii="Times New Roman" w:hAnsi="Times New Roman" w:cs="Times New Roman"/>
          <w:b/>
          <w:i/>
          <w:sz w:val="24"/>
          <w:szCs w:val="24"/>
        </w:rPr>
        <w:t>euro</w:t>
      </w:r>
      <w:r w:rsidRPr="00E05E09">
        <w:rPr>
          <w:rFonts w:ascii="Times New Roman" w:hAnsi="Times New Roman" w:cs="Times New Roman"/>
          <w:i/>
          <w:sz w:val="24"/>
          <w:szCs w:val="24"/>
        </w:rPr>
        <w:t>.</w:t>
      </w:r>
      <w:r w:rsidRPr="00E05E09">
        <w:rPr>
          <w:rFonts w:ascii="Times New Roman" w:hAnsi="Times New Roman" w:cs="Times New Roman"/>
          <w:sz w:val="24"/>
          <w:szCs w:val="24"/>
        </w:rPr>
        <w:t xml:space="preserve"> </w:t>
      </w:r>
      <w:r w:rsidRPr="00E05E09">
        <w:rPr>
          <w:rFonts w:ascii="Times New Roman" w:hAnsi="Times New Roman" w:cs="Times New Roman"/>
          <w:sz w:val="24"/>
          <w:szCs w:val="24"/>
          <w:shd w:val="clear" w:color="auto" w:fill="FFFFFF"/>
        </w:rPr>
        <w:t xml:space="preserve">Akcīzes nodokļa ieņēmumu kāpums nav saistīts tikai ar akcīzes nodokļa likmju celšanu, bet arī ar akcīzes preču legālā tirgus palielināšanos, kas savukārt, liecina par optimālu akcīzes nodokļa politiku valstī. </w:t>
      </w:r>
      <w:r w:rsidRPr="00E05E09">
        <w:rPr>
          <w:rFonts w:ascii="Times New Roman" w:hAnsi="Times New Roman" w:cs="Times New Roman"/>
          <w:sz w:val="24"/>
          <w:szCs w:val="24"/>
        </w:rPr>
        <w:t xml:space="preserve">Akcīzes nodoklis ir specifisks patēriņa nodoklis, ko piemēro noteiktām patēriņa preču grupām, </w:t>
      </w:r>
      <w:r w:rsidRPr="00E05E09">
        <w:rPr>
          <w:rFonts w:ascii="Times New Roman" w:hAnsi="Times New Roman" w:cs="Times New Roman"/>
          <w:sz w:val="24"/>
          <w:szCs w:val="24"/>
        </w:rPr>
        <w:lastRenderedPageBreak/>
        <w:t xml:space="preserve">kuras ir saražotas vai tiek ievestas valstī. Akcīzes nodokļa mērķis ir ierobežot to preču patēriņu, kas ir kaitīgas apkārtējai videi un cilvēkiem, kā arī dot valstij ieņēmumus, apliekot ar papildu patēriņa nodokli (papildus pievienotās vērtības nodoklim) preces, kas nav pirmās nepieciešamības preces un kas neskar maznodrošinātos. Taču galvenais akcīzes nodokļa mērķis ir fiskālais, t.i., nodrošināt valsts budžeta ieņēmumus. Līdz ar to novirzot no ieņēmumiem par alkoholiskiem dzērieniem un alus 0,15% pašvaldībām, naudas izteiksmē tas sastādītu </w:t>
      </w:r>
      <w:r w:rsidRPr="00E05E09">
        <w:rPr>
          <w:rFonts w:ascii="Times New Roman" w:hAnsi="Times New Roman" w:cs="Times New Roman"/>
          <w:b/>
          <w:sz w:val="24"/>
          <w:szCs w:val="24"/>
        </w:rPr>
        <w:t xml:space="preserve">  362 957 </w:t>
      </w:r>
      <w:r w:rsidRPr="00E05E09">
        <w:rPr>
          <w:rFonts w:ascii="Times New Roman" w:hAnsi="Times New Roman" w:cs="Times New Roman"/>
          <w:b/>
          <w:i/>
          <w:sz w:val="24"/>
          <w:szCs w:val="24"/>
        </w:rPr>
        <w:t>euro</w:t>
      </w:r>
      <w:r w:rsidRPr="00E05E09">
        <w:rPr>
          <w:rFonts w:ascii="Times New Roman" w:hAnsi="Times New Roman" w:cs="Times New Roman"/>
          <w:i/>
          <w:sz w:val="24"/>
          <w:szCs w:val="24"/>
        </w:rPr>
        <w:t xml:space="preserve">. </w:t>
      </w:r>
      <w:r w:rsidRPr="00E05E09">
        <w:rPr>
          <w:rFonts w:ascii="Times New Roman" w:hAnsi="Times New Roman" w:cs="Times New Roman"/>
          <w:sz w:val="24"/>
          <w:szCs w:val="24"/>
        </w:rPr>
        <w:t xml:space="preserve"> </w:t>
      </w:r>
    </w:p>
    <w:p w14:paraId="7B0290CD" w14:textId="77777777" w:rsidR="00E05E09" w:rsidRPr="00E05E09" w:rsidRDefault="00E05E09" w:rsidP="00E05E09">
      <w:pPr>
        <w:widowControl w:val="0"/>
        <w:spacing w:after="60" w:line="240" w:lineRule="auto"/>
        <w:ind w:firstLine="720"/>
        <w:contextualSpacing/>
        <w:jc w:val="both"/>
        <w:rPr>
          <w:rFonts w:ascii="Times New Roman" w:hAnsi="Times New Roman" w:cs="Times New Roman"/>
          <w:color w:val="000000" w:themeColor="text1"/>
          <w:sz w:val="24"/>
          <w:szCs w:val="24"/>
        </w:rPr>
      </w:pPr>
      <w:r w:rsidRPr="00E05E09">
        <w:rPr>
          <w:rFonts w:ascii="Times New Roman" w:hAnsi="Times New Roman" w:cs="Times New Roman"/>
          <w:sz w:val="24"/>
          <w:szCs w:val="24"/>
        </w:rPr>
        <w:t>3) Valsts kontroles 2018. gada 22. februāra revīzijas ziņojumā Nr. 2.4.1 – 47/2016 “Kā pašvaldībās tiek nodrošināta sabiedriskā kārtība” secināts, ka patlaban esošais atskurbināšanas pakalpojumu sniegšanas un finansēšanas modelis nav vērtējams kā efektīvs un līdzekļu piešķiršanu no valsts budžeta programmas “Līdzekļi neparedzētiem gadījumiem” pārtraucama. Līdzekļus neparedzētiem gadījumiem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r w:rsidRPr="00E05E09">
        <w:rPr>
          <w:rFonts w:ascii="Times New Roman" w:hAnsi="Times New Roman" w:cs="Times New Roman"/>
          <w:sz w:val="24"/>
          <w:szCs w:val="24"/>
          <w:vertAlign w:val="superscript"/>
        </w:rPr>
        <w:footnoteReference w:id="5"/>
      </w:r>
    </w:p>
    <w:p w14:paraId="2C7A0920" w14:textId="77777777" w:rsidR="00E05E09" w:rsidRPr="00E05E09" w:rsidRDefault="00E05E09" w:rsidP="00E05E09">
      <w:pPr>
        <w:widowControl w:val="0"/>
        <w:spacing w:after="60" w:line="240" w:lineRule="auto"/>
        <w:ind w:firstLine="720"/>
        <w:contextualSpacing/>
        <w:jc w:val="both"/>
        <w:rPr>
          <w:rFonts w:ascii="Times New Roman" w:hAnsi="Times New Roman" w:cs="Times New Roman"/>
          <w:i/>
          <w:color w:val="000000" w:themeColor="text1"/>
          <w:sz w:val="24"/>
          <w:szCs w:val="24"/>
        </w:rPr>
      </w:pPr>
      <w:r w:rsidRPr="00E05E09">
        <w:rPr>
          <w:rFonts w:ascii="Times New Roman" w:hAnsi="Times New Roman" w:cs="Times New Roman"/>
          <w:i/>
          <w:sz w:val="24"/>
          <w:szCs w:val="24"/>
          <w:shd w:val="clear" w:color="auto" w:fill="FFFFFF"/>
        </w:rPr>
        <w:t xml:space="preserve">Arī vēsturisks skatījums uz finansēšanas jautājumu liecina, ka </w:t>
      </w:r>
      <w:r w:rsidRPr="00E05E09">
        <w:rPr>
          <w:rFonts w:ascii="Times New Roman" w:hAnsi="Times New Roman" w:cs="Times New Roman"/>
          <w:i/>
          <w:sz w:val="24"/>
          <w:szCs w:val="24"/>
        </w:rPr>
        <w:t xml:space="preserve">pirmās neatkarīgās Latvijas valdības </w:t>
      </w:r>
      <w:r w:rsidRPr="00E05E09">
        <w:rPr>
          <w:rFonts w:ascii="Times New Roman" w:hAnsi="Times New Roman" w:cs="Times New Roman"/>
          <w:i/>
          <w:sz w:val="24"/>
          <w:szCs w:val="24"/>
          <w:u w:val="single"/>
        </w:rPr>
        <w:t>vienojās</w:t>
      </w:r>
      <w:r w:rsidRPr="00E05E09">
        <w:rPr>
          <w:rFonts w:ascii="Times New Roman" w:hAnsi="Times New Roman" w:cs="Times New Roman"/>
          <w:i/>
          <w:sz w:val="24"/>
          <w:szCs w:val="24"/>
        </w:rPr>
        <w:t xml:space="preserve"> par apjomu, kādā no valsts budžeta līdzekļiem finansēja alkoholisma un žūpības radītās sekas. Un proti, tika nodibināts īpašs žūpības apkarošanas fonds, kurā ienāca šādi valsts līdzekļi:</w:t>
      </w:r>
    </w:p>
    <w:p w14:paraId="60BCE5D1" w14:textId="77777777" w:rsidR="00E05E09" w:rsidRPr="00E05E09" w:rsidRDefault="00E05E09" w:rsidP="00E05E09">
      <w:pPr>
        <w:spacing w:after="60" w:line="240" w:lineRule="auto"/>
        <w:ind w:firstLine="720"/>
        <w:contextualSpacing/>
        <w:jc w:val="both"/>
        <w:rPr>
          <w:rFonts w:ascii="Times New Roman" w:hAnsi="Times New Roman" w:cs="Times New Roman"/>
          <w:i/>
          <w:sz w:val="24"/>
          <w:szCs w:val="24"/>
        </w:rPr>
      </w:pPr>
      <w:r w:rsidRPr="00E05E09">
        <w:rPr>
          <w:rFonts w:ascii="Times New Roman" w:hAnsi="Times New Roman" w:cs="Times New Roman"/>
          <w:i/>
          <w:sz w:val="24"/>
          <w:szCs w:val="24"/>
        </w:rPr>
        <w:t>1) viena trešdaļa no soda naudām par likuma “Par žūpības apkarošanu” noteikumu pārkāpšanu;</w:t>
      </w:r>
    </w:p>
    <w:p w14:paraId="49C970EC" w14:textId="6871D3B5" w:rsidR="00E05E09" w:rsidRPr="00E05E09" w:rsidRDefault="00E05E09" w:rsidP="00E05E09">
      <w:pPr>
        <w:spacing w:after="60" w:line="240" w:lineRule="auto"/>
        <w:ind w:firstLine="720"/>
        <w:contextualSpacing/>
        <w:jc w:val="both"/>
        <w:rPr>
          <w:rFonts w:ascii="Times New Roman" w:hAnsi="Times New Roman" w:cs="Times New Roman"/>
          <w:i/>
          <w:sz w:val="24"/>
          <w:szCs w:val="24"/>
        </w:rPr>
      </w:pPr>
      <w:r w:rsidRPr="00E05E09">
        <w:rPr>
          <w:rFonts w:ascii="Times New Roman" w:hAnsi="Times New Roman" w:cs="Times New Roman"/>
          <w:i/>
          <w:sz w:val="24"/>
          <w:szCs w:val="24"/>
        </w:rPr>
        <w:t>2) 0,5 % no valsts degvīna monopola ienākumiem</w:t>
      </w:r>
      <w:r w:rsidR="00DC2EAF">
        <w:rPr>
          <w:rFonts w:ascii="Times New Roman" w:hAnsi="Times New Roman" w:cs="Times New Roman"/>
          <w:i/>
          <w:sz w:val="24"/>
          <w:szCs w:val="24"/>
        </w:rPr>
        <w:t>.</w:t>
      </w:r>
      <w:r w:rsidRPr="00E05E09">
        <w:rPr>
          <w:rFonts w:ascii="Times New Roman" w:hAnsi="Times New Roman" w:cs="Times New Roman"/>
          <w:i/>
          <w:sz w:val="24"/>
          <w:szCs w:val="24"/>
          <w:vertAlign w:val="superscript"/>
        </w:rPr>
        <w:footnoteReference w:id="6"/>
      </w:r>
      <w:r w:rsidRPr="00E05E09">
        <w:rPr>
          <w:rFonts w:ascii="Times New Roman" w:hAnsi="Times New Roman" w:cs="Times New Roman"/>
          <w:i/>
          <w:sz w:val="24"/>
          <w:szCs w:val="24"/>
        </w:rPr>
        <w:t xml:space="preserve"> </w:t>
      </w:r>
    </w:p>
    <w:p w14:paraId="4FFDDA16" w14:textId="77777777" w:rsidR="00E05E09" w:rsidRPr="00E05E09" w:rsidRDefault="00E05E09" w:rsidP="00E05E09">
      <w:pPr>
        <w:spacing w:after="60" w:line="240" w:lineRule="auto"/>
        <w:ind w:firstLine="357"/>
        <w:contextualSpacing/>
        <w:jc w:val="both"/>
        <w:rPr>
          <w:rFonts w:ascii="Times New Roman" w:hAnsi="Times New Roman" w:cs="Times New Roman"/>
          <w:sz w:val="24"/>
          <w:szCs w:val="24"/>
          <w:u w:val="single"/>
        </w:rPr>
      </w:pPr>
      <w:r w:rsidRPr="00E05E09">
        <w:rPr>
          <w:rFonts w:ascii="Times New Roman" w:hAnsi="Times New Roman" w:cs="Times New Roman"/>
          <w:sz w:val="24"/>
          <w:szCs w:val="24"/>
        </w:rPr>
        <w:t xml:space="preserve">Šeit jāmin, ka pašvaldības vairākkārt ir norādījušas, ka atskurbināšanas pakalpojumu finansēšanai varētu atskaitīt noteiktu % no akcīzes nodokļa ieņēmumiem, kas iegūts no alkoholisko dzērienu tirdzniecības. Ja tiktu noteikts finansējums pašvaldībām sabiedrības kārtības un žūpības apkarošanai, kuru pašvaldība izmantotu pēc saviem ieskatiem – veidojot un uzturot atskurbtuves vai veicot profilaktiska rakstura pasākumus, u.c., </w:t>
      </w:r>
      <w:r w:rsidRPr="00E05E09">
        <w:rPr>
          <w:rFonts w:ascii="Times New Roman" w:hAnsi="Times New Roman" w:cs="Times New Roman"/>
          <w:b/>
          <w:sz w:val="24"/>
          <w:szCs w:val="24"/>
        </w:rPr>
        <w:t>ieguvēji būtu ne tikai konkrētās pašvaldības iedzīvotāji, bet visa sabiedrība kopumā.</w:t>
      </w:r>
      <w:r w:rsidRPr="00E05E09">
        <w:rPr>
          <w:rFonts w:ascii="Times New Roman" w:hAnsi="Times New Roman" w:cs="Times New Roman"/>
          <w:sz w:val="24"/>
          <w:szCs w:val="24"/>
        </w:rPr>
        <w:t xml:space="preserve"> Pie tam, novirzot šo nelielo daļu ieņēmumu necietīs arī valsts funkcijas, jo finansējuma apmērs ir gandrīz vienāds ar līdz šim piešķirto finansējumu no valsts budžeta programmas “Līdzekļi neparedzētiem gadījumiem”. </w:t>
      </w:r>
    </w:p>
    <w:p w14:paraId="58A45B5A" w14:textId="77777777" w:rsidR="00E05E09" w:rsidRPr="00E05E09" w:rsidRDefault="00E05E09" w:rsidP="00E05E09">
      <w:pPr>
        <w:spacing w:after="60" w:line="240" w:lineRule="auto"/>
        <w:jc w:val="both"/>
        <w:rPr>
          <w:rFonts w:ascii="Times New Roman" w:hAnsi="Times New Roman" w:cs="Times New Roman"/>
          <w:sz w:val="24"/>
          <w:szCs w:val="24"/>
        </w:rPr>
      </w:pPr>
    </w:p>
    <w:p w14:paraId="345171F9" w14:textId="77777777" w:rsidR="00E05E09" w:rsidRPr="00E05E09" w:rsidRDefault="00E05E09" w:rsidP="00E05E09">
      <w:pPr>
        <w:jc w:val="center"/>
        <w:rPr>
          <w:rFonts w:ascii="Times New Roman" w:hAnsi="Times New Roman" w:cs="Times New Roman"/>
          <w:b/>
          <w:sz w:val="24"/>
          <w:szCs w:val="24"/>
        </w:rPr>
      </w:pPr>
      <w:r w:rsidRPr="00E05E09">
        <w:rPr>
          <w:rFonts w:ascii="Times New Roman" w:hAnsi="Times New Roman" w:cs="Times New Roman"/>
          <w:b/>
          <w:sz w:val="24"/>
          <w:szCs w:val="24"/>
        </w:rPr>
        <w:t>3. Informācija par pašvaldību brīvprātīgo iniciatīvu attīstību atskurbināšanas pakalpojuma sniegšanā</w:t>
      </w:r>
    </w:p>
    <w:p w14:paraId="338E34F9" w14:textId="77777777" w:rsidR="00E05E09" w:rsidRPr="00E05E09" w:rsidRDefault="00E05E09" w:rsidP="00D065D4">
      <w:pPr>
        <w:rPr>
          <w:rFonts w:ascii="Times New Roman" w:hAnsi="Times New Roman" w:cs="Times New Roman"/>
          <w:b/>
          <w:sz w:val="24"/>
          <w:szCs w:val="24"/>
        </w:rPr>
      </w:pPr>
      <w:r w:rsidRPr="00E05E09">
        <w:rPr>
          <w:rFonts w:ascii="Times New Roman" w:hAnsi="Times New Roman" w:cs="Times New Roman"/>
          <w:b/>
          <w:sz w:val="24"/>
          <w:szCs w:val="24"/>
        </w:rPr>
        <w:t>Par žūpības apkarošanas īstenošanu pašvaldībās</w:t>
      </w:r>
    </w:p>
    <w:p w14:paraId="7193144A"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Likuma “Par pašvaldībām” 15. panta pirmās daļas 12. punkts noteic, ka viena no pašvaldības autonomām funkcijā ir piedalīties sabiedriskās kārtības nodrošināšanā un apkarot žūpību.</w:t>
      </w:r>
      <w:r w:rsidRPr="00E05E09">
        <w:rPr>
          <w:rFonts w:ascii="Times New Roman" w:hAnsi="Times New Roman" w:cs="Times New Roman"/>
          <w:sz w:val="24"/>
          <w:szCs w:val="24"/>
          <w:vertAlign w:val="superscript"/>
        </w:rPr>
        <w:footnoteReference w:id="7"/>
      </w:r>
      <w:r w:rsidRPr="00E05E09">
        <w:rPr>
          <w:rFonts w:ascii="Times New Roman" w:hAnsi="Times New Roman" w:cs="Times New Roman"/>
          <w:sz w:val="24"/>
          <w:szCs w:val="24"/>
        </w:rPr>
        <w:t xml:space="preserve"> </w:t>
      </w:r>
      <w:r w:rsidRPr="00E05E09">
        <w:rPr>
          <w:rFonts w:ascii="Times New Roman" w:hAnsi="Times New Roman" w:cs="Times New Roman"/>
          <w:sz w:val="24"/>
          <w:szCs w:val="24"/>
          <w:shd w:val="clear" w:color="auto" w:fill="FFFFFF"/>
        </w:rPr>
        <w:t xml:space="preserve">Lai to īstenotu, pašvaldībām ir tiesības izdot saistošus noteikumus par alkoholisko dzērienu tirdzniecības laika un vietas ierobežojumiem. Arī Alkoholisko dzērienu aprites likuma 8. pants paredz, ka pašvaldība var lemt par alkoholisko dzērienu mazumtirdzniecību savā administratīvajā teritorijā (pašvaldības </w:t>
      </w:r>
      <w:r w:rsidRPr="00E05E09">
        <w:rPr>
          <w:rFonts w:ascii="Times New Roman" w:hAnsi="Times New Roman" w:cs="Times New Roman"/>
          <w:sz w:val="24"/>
          <w:szCs w:val="24"/>
        </w:rPr>
        <w:t xml:space="preserve">uzskata, ka jādod lielāka ietekme pašvaldībām attiecīgo lēmumu pieņemšanā, un nepieciešamas izmaiņas nozares likumos). Ne likums “Par pašvaldībām”, ne citi normatīvie akti precīzi nenosaka, kā šī funkcija ir pildāma, tāpat arī jēdziens “atskurbtuve” nav atrunāts ārējos normatīvajos aktos. </w:t>
      </w:r>
    </w:p>
    <w:p w14:paraId="327E40F0"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Pašvaldības šo autonomo funkciju īsteno dažādos veidos un atšķirīgā kvalitātē, piemēram:</w:t>
      </w:r>
    </w:p>
    <w:p w14:paraId="308DF9F3"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izveidojot pašvaldības administratīvo komisiju,</w:t>
      </w:r>
    </w:p>
    <w:p w14:paraId="51BAB30C"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lastRenderedPageBreak/>
        <w:t>izveidojot pašvaldības policiju</w:t>
      </w:r>
      <w:r w:rsidRPr="00E05E09">
        <w:rPr>
          <w:rFonts w:ascii="Times New Roman" w:eastAsia="ヒラギノ角ゴ Pro W3" w:hAnsi="Times New Roman" w:cs="Times New Roman"/>
          <w:color w:val="000000"/>
          <w:sz w:val="24"/>
          <w:szCs w:val="24"/>
          <w:vertAlign w:val="superscript"/>
          <w:lang w:eastAsia="lv-LV"/>
        </w:rPr>
        <w:footnoteReference w:id="8"/>
      </w:r>
      <w:r w:rsidRPr="00E05E09">
        <w:rPr>
          <w:rFonts w:ascii="Times New Roman" w:eastAsia="ヒラギノ角ゴ Pro W3" w:hAnsi="Times New Roman" w:cs="Times New Roman"/>
          <w:color w:val="000000"/>
          <w:sz w:val="24"/>
          <w:szCs w:val="24"/>
          <w:lang w:eastAsia="lv-LV"/>
        </w:rPr>
        <w:t>,</w:t>
      </w:r>
    </w:p>
    <w:p w14:paraId="0273B00D"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deleģējot pašvaldības policijas uzdevumus citai pašvaldībai,</w:t>
      </w:r>
    </w:p>
    <w:p w14:paraId="2B358A49"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izveidojot pašvaldībā sabiedriskās kārtības sargu amatus,</w:t>
      </w:r>
    </w:p>
    <w:p w14:paraId="4006E8C4"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pilnvarojot pašvaldības amatpersonas kontrolēt saistošo noteikumu izpildi un piemērot sodus par to pārkāpšanu,</w:t>
      </w:r>
    </w:p>
    <w:p w14:paraId="641C744D"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sniedzot atbalstu tiesību aizsardzības iestādēm; </w:t>
      </w:r>
    </w:p>
    <w:p w14:paraId="32A6AAA8" w14:textId="77777777" w:rsidR="00E05E09" w:rsidRPr="00E05E09" w:rsidRDefault="00E05E09" w:rsidP="00E05E09">
      <w:pPr>
        <w:numPr>
          <w:ilvl w:val="0"/>
          <w:numId w:val="6"/>
        </w:numPr>
        <w:spacing w:after="6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izglītojot sabiedrību par alkohola lietošanas kaitīgumu; </w:t>
      </w:r>
    </w:p>
    <w:p w14:paraId="3EEDAC19" w14:textId="77777777" w:rsidR="00E05E09" w:rsidRPr="00E05E09" w:rsidRDefault="00E05E09" w:rsidP="00E05E09">
      <w:pPr>
        <w:numPr>
          <w:ilvl w:val="0"/>
          <w:numId w:val="6"/>
        </w:numPr>
        <w:spacing w:after="0" w:line="240" w:lineRule="auto"/>
        <w:ind w:firstLine="720"/>
        <w:contextualSpacing/>
        <w:jc w:val="both"/>
        <w:rPr>
          <w:rFonts w:ascii="Times New Roman" w:eastAsia="ヒラギノ角ゴ Pro W3" w:hAnsi="Times New Roman" w:cs="Times New Roman"/>
          <w:color w:val="000000"/>
          <w:sz w:val="24"/>
          <w:szCs w:val="24"/>
          <w:lang w:eastAsia="lv-LV"/>
        </w:rPr>
      </w:pPr>
      <w:r w:rsidRPr="00E05E09">
        <w:rPr>
          <w:rFonts w:ascii="Times New Roman" w:eastAsia="ヒラギノ角ゴ Pro W3" w:hAnsi="Times New Roman" w:cs="Times New Roman"/>
          <w:color w:val="000000"/>
          <w:sz w:val="24"/>
          <w:szCs w:val="24"/>
          <w:lang w:eastAsia="lv-LV"/>
        </w:rPr>
        <w:t xml:space="preserve">veicot profilaktiska rakstura pasākumus. </w:t>
      </w:r>
    </w:p>
    <w:p w14:paraId="3EF01658" w14:textId="77777777" w:rsidR="00E05E09" w:rsidRPr="00E05E09" w:rsidRDefault="00E05E09" w:rsidP="00E05E09">
      <w:pPr>
        <w:spacing w:after="0" w:line="240" w:lineRule="auto"/>
        <w:ind w:firstLine="720"/>
        <w:contextualSpacing/>
        <w:jc w:val="both"/>
        <w:rPr>
          <w:rFonts w:ascii="Times New Roman" w:hAnsi="Times New Roman" w:cs="Times New Roman"/>
          <w:sz w:val="24"/>
          <w:szCs w:val="24"/>
        </w:rPr>
      </w:pPr>
    </w:p>
    <w:p w14:paraId="1B9610F4" w14:textId="77777777" w:rsidR="00E05E09" w:rsidRPr="00E05E09" w:rsidRDefault="00E05E09" w:rsidP="00E05E09">
      <w:pPr>
        <w:spacing w:after="0" w:line="240" w:lineRule="auto"/>
        <w:ind w:firstLine="720"/>
        <w:contextualSpacing/>
        <w:jc w:val="both"/>
        <w:rPr>
          <w:rFonts w:ascii="Times New Roman" w:hAnsi="Times New Roman" w:cs="Times New Roman"/>
          <w:b/>
          <w:sz w:val="24"/>
          <w:szCs w:val="24"/>
        </w:rPr>
      </w:pPr>
      <w:r w:rsidRPr="00E05E09">
        <w:rPr>
          <w:rFonts w:ascii="Times New Roman" w:hAnsi="Times New Roman" w:cs="Times New Roman"/>
          <w:sz w:val="24"/>
          <w:szCs w:val="24"/>
        </w:rPr>
        <w:t xml:space="preserve">Gatavojoties informatīvā ziņojuma izstrādei, VARAM 2019. gada janvārī lūdza pašvaldības sniegt informāciju par autonomās funkcijas izpildi, t.sk. iespēju nākotnē atskurbināšanas funkciju nodot pašvaldību kompetencē. Atbildes sniedza </w:t>
      </w:r>
      <w:r w:rsidRPr="00E05E09">
        <w:rPr>
          <w:rFonts w:ascii="Times New Roman" w:hAnsi="Times New Roman" w:cs="Times New Roman"/>
          <w:b/>
          <w:sz w:val="24"/>
          <w:szCs w:val="24"/>
        </w:rPr>
        <w:t>79</w:t>
      </w:r>
      <w:r w:rsidRPr="00E05E09">
        <w:rPr>
          <w:rFonts w:ascii="Times New Roman" w:hAnsi="Times New Roman" w:cs="Times New Roman"/>
          <w:b/>
          <w:i/>
          <w:sz w:val="24"/>
          <w:szCs w:val="24"/>
        </w:rPr>
        <w:t xml:space="preserve"> </w:t>
      </w:r>
      <w:r w:rsidRPr="00E05E09">
        <w:rPr>
          <w:rFonts w:ascii="Times New Roman" w:hAnsi="Times New Roman" w:cs="Times New Roman"/>
          <w:sz w:val="24"/>
          <w:szCs w:val="24"/>
        </w:rPr>
        <w:t>pašvaldības.</w:t>
      </w:r>
    </w:p>
    <w:p w14:paraId="4B19A23A" w14:textId="77777777" w:rsidR="007A72BF" w:rsidRDefault="007A72BF" w:rsidP="00E05E09">
      <w:pPr>
        <w:spacing w:after="60" w:line="240" w:lineRule="auto"/>
        <w:jc w:val="center"/>
        <w:rPr>
          <w:rFonts w:ascii="Times New Roman" w:hAnsi="Times New Roman" w:cs="Times New Roman"/>
          <w:b/>
          <w:sz w:val="24"/>
          <w:szCs w:val="24"/>
        </w:rPr>
      </w:pPr>
    </w:p>
    <w:p w14:paraId="67151217" w14:textId="77777777" w:rsidR="00E05E09" w:rsidRPr="00E05E09" w:rsidRDefault="00E05E09" w:rsidP="00E05E09">
      <w:pPr>
        <w:spacing w:after="60" w:line="240" w:lineRule="auto"/>
        <w:jc w:val="center"/>
        <w:rPr>
          <w:rFonts w:ascii="Times New Roman" w:hAnsi="Times New Roman" w:cs="Times New Roman"/>
          <w:b/>
          <w:sz w:val="24"/>
          <w:szCs w:val="24"/>
        </w:rPr>
      </w:pPr>
      <w:r w:rsidRPr="00E05E09">
        <w:rPr>
          <w:rFonts w:ascii="Times New Roman" w:hAnsi="Times New Roman" w:cs="Times New Roman"/>
          <w:b/>
          <w:sz w:val="24"/>
          <w:szCs w:val="24"/>
        </w:rPr>
        <w:t>Apkopotās atbildes:</w:t>
      </w:r>
    </w:p>
    <w:p w14:paraId="2E63F810" w14:textId="77777777" w:rsidR="00E05E09" w:rsidRPr="00E05E09" w:rsidRDefault="00E05E09" w:rsidP="00E05E09">
      <w:pPr>
        <w:spacing w:after="60" w:line="240" w:lineRule="auto"/>
        <w:ind w:firstLine="720"/>
        <w:jc w:val="center"/>
        <w:rPr>
          <w:rFonts w:ascii="Times New Roman" w:hAnsi="Times New Roman" w:cs="Times New Roman"/>
          <w:i/>
          <w:sz w:val="24"/>
          <w:szCs w:val="24"/>
        </w:rPr>
      </w:pPr>
      <w:r w:rsidRPr="00E05E09">
        <w:rPr>
          <w:rFonts w:ascii="Times New Roman" w:hAnsi="Times New Roman" w:cs="Times New Roman"/>
          <w:i/>
          <w:sz w:val="24"/>
          <w:szCs w:val="24"/>
        </w:rPr>
        <w:t>1.Kāds būtu pašvaldības viedoklis, ja arī turpmāk pašvaldības sniegs atskurbināšanas pakalpojumus autonomās kompetences ietvarā (sk.. 1.tabulu)?</w:t>
      </w:r>
    </w:p>
    <w:p w14:paraId="4C305361" w14:textId="77777777" w:rsidR="00E05E09" w:rsidRPr="00E05E09" w:rsidRDefault="00E05E09" w:rsidP="00E05E09">
      <w:pPr>
        <w:spacing w:after="60" w:line="240" w:lineRule="auto"/>
        <w:ind w:firstLine="720"/>
        <w:jc w:val="center"/>
        <w:rPr>
          <w:rFonts w:ascii="Times New Roman" w:hAnsi="Times New Roman" w:cs="Times New Roman"/>
          <w:i/>
          <w:sz w:val="24"/>
          <w:szCs w:val="24"/>
        </w:rPr>
      </w:pPr>
      <w:r w:rsidRPr="00E05E09">
        <w:rPr>
          <w:rFonts w:ascii="Times New Roman" w:hAnsi="Times New Roman" w:cs="Times New Roman"/>
          <w:i/>
          <w:sz w:val="24"/>
          <w:szCs w:val="24"/>
        </w:rPr>
        <w:t>1.tabula</w:t>
      </w:r>
    </w:p>
    <w:p w14:paraId="74FB9AB5" w14:textId="77777777" w:rsidR="00E05E09" w:rsidRPr="00E05E09" w:rsidRDefault="00E05E09" w:rsidP="00E05E09">
      <w:pPr>
        <w:spacing w:line="240" w:lineRule="auto"/>
        <w:jc w:val="both"/>
        <w:rPr>
          <w:rFonts w:ascii="Times New Roman" w:eastAsia="ヒラギノ角ゴ Pro W3" w:hAnsi="Times New Roman" w:cs="Times New Roman"/>
          <w:color w:val="181818"/>
          <w:sz w:val="24"/>
          <w:szCs w:val="24"/>
          <w:shd w:val="clear" w:color="auto" w:fill="FFFFFF"/>
          <w:lang w:eastAsia="lv-LV"/>
        </w:rPr>
      </w:pPr>
      <w:r w:rsidRPr="00E05E09">
        <w:rPr>
          <w:rFonts w:ascii="Times New Roman" w:hAnsi="Times New Roman" w:cs="Times New Roman"/>
          <w:noProof/>
          <w:sz w:val="24"/>
          <w:szCs w:val="24"/>
          <w:lang w:eastAsia="lv-LV"/>
        </w:rPr>
        <w:drawing>
          <wp:anchor distT="0" distB="0" distL="114300" distR="114300" simplePos="0" relativeHeight="251659264" behindDoc="0" locked="0" layoutInCell="1" allowOverlap="1" wp14:anchorId="2CACA206" wp14:editId="75D08795">
            <wp:simplePos x="0" y="0"/>
            <wp:positionH relativeFrom="margin">
              <wp:posOffset>256540</wp:posOffset>
            </wp:positionH>
            <wp:positionV relativeFrom="paragraph">
              <wp:posOffset>20320</wp:posOffset>
            </wp:positionV>
            <wp:extent cx="3581400" cy="1914525"/>
            <wp:effectExtent l="0" t="0" r="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E05E09">
        <w:rPr>
          <w:rFonts w:ascii="Times New Roman" w:hAnsi="Times New Roman" w:cs="Times New Roman"/>
          <w:sz w:val="24"/>
          <w:szCs w:val="24"/>
        </w:rPr>
        <w:t xml:space="preserve">Apkopotās atbildes liecina, ka </w:t>
      </w:r>
      <w:r w:rsidRPr="00E05E09">
        <w:rPr>
          <w:rFonts w:ascii="Times New Roman" w:hAnsi="Times New Roman" w:cs="Times New Roman"/>
          <w:b/>
          <w:sz w:val="24"/>
          <w:szCs w:val="24"/>
        </w:rPr>
        <w:t>16 pašvaldības piekrīt, ka funkciju var deleģēt tām pašvaldībām</w:t>
      </w:r>
      <w:r w:rsidRPr="00E05E09">
        <w:rPr>
          <w:rFonts w:ascii="Times New Roman" w:hAnsi="Times New Roman" w:cs="Times New Roman"/>
          <w:sz w:val="24"/>
          <w:szCs w:val="24"/>
        </w:rPr>
        <w:t xml:space="preserve">, kurās atskurbtuve jau ir izveidota, ja valsts šim mērķim piešķirtu finansējumu.  Piemēram, </w:t>
      </w:r>
      <w:r w:rsidRPr="00E05E09">
        <w:rPr>
          <w:rFonts w:ascii="Times New Roman" w:eastAsia="ヒラギノ角ゴ Pro W3" w:hAnsi="Times New Roman" w:cs="Times New Roman"/>
          <w:color w:val="181818"/>
          <w:sz w:val="24"/>
          <w:szCs w:val="24"/>
          <w:shd w:val="clear" w:color="auto" w:fill="FFFFFF"/>
          <w:lang w:eastAsia="lv-LV"/>
        </w:rPr>
        <w:t xml:space="preserve">Ventspils pilsētas dome norāda, ka finanšu līdzekļi būtu piešķirami, pamatojoties uz katras pašvaldības veiktajiem aprēķiniem par pakalpojumu izmaksām, kuras saistītas ar pakalpojumu nodrošināšanu atbilstoši normatīvo aktu prasībām. Uz šā pamata pašvaldība veiktu vienas personas atskurbšanas pakalpojuma izmaksas, katrai pašvaldībai šīs izmaksas būs atšķirīgas. </w:t>
      </w:r>
    </w:p>
    <w:p w14:paraId="736B1639" w14:textId="77777777" w:rsidR="00E05E09" w:rsidRPr="00E05E09" w:rsidRDefault="00E05E09" w:rsidP="00E05E09">
      <w:pPr>
        <w:spacing w:after="60" w:line="240" w:lineRule="auto"/>
        <w:ind w:firstLine="720"/>
        <w:jc w:val="both"/>
        <w:rPr>
          <w:rFonts w:ascii="Times New Roman" w:hAnsi="Times New Roman" w:cs="Times New Roman"/>
          <w:i/>
          <w:sz w:val="24"/>
          <w:szCs w:val="24"/>
        </w:rPr>
      </w:pPr>
      <w:r w:rsidRPr="00E05E09">
        <w:rPr>
          <w:rFonts w:ascii="Times New Roman" w:hAnsi="Times New Roman" w:cs="Times New Roman"/>
          <w:sz w:val="24"/>
          <w:szCs w:val="24"/>
        </w:rPr>
        <w:t xml:space="preserve">Pašvaldības, kurām ir ilggadēja pieredze personu atskurbināšanas pakalpojumu sniegšanā (piemēram, Jelgavas pilsētas dome, Ogres novada dome, Jūrmalas pilsētas dome) uzskata, ka tās var uzņemties veikt atskurbināšanas pakalpojumus un, savstarpēji vienojoties, šo pakalpojumu nodrošinātu. </w:t>
      </w:r>
    </w:p>
    <w:p w14:paraId="6E408E4D"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Tādējādi, atskurbināšanas pakalpojums ir aktuāls pilsētām, bet ne mazāka vai vidēja mēroga pašvaldībām, kuru teritorijā nav salīdzinoši lielas pilsētas - tas neesot ekonomiski izdevīgi, maz klientu, pārsvarā maksātnespējīgi.</w:t>
      </w:r>
    </w:p>
    <w:p w14:paraId="3DA01B15" w14:textId="77777777" w:rsidR="00E05E09" w:rsidRPr="00E05E09" w:rsidRDefault="00E05E09" w:rsidP="00E05E09">
      <w:pPr>
        <w:spacing w:after="60" w:line="240" w:lineRule="auto"/>
        <w:ind w:firstLine="720"/>
        <w:jc w:val="both"/>
        <w:rPr>
          <w:rFonts w:ascii="Times New Roman" w:hAnsi="Times New Roman" w:cs="Times New Roman"/>
          <w:color w:val="181818"/>
          <w:sz w:val="24"/>
          <w:szCs w:val="24"/>
          <w:shd w:val="clear" w:color="auto" w:fill="FFFFFF"/>
        </w:rPr>
      </w:pPr>
      <w:r w:rsidRPr="00E05E09">
        <w:rPr>
          <w:rFonts w:ascii="Times New Roman" w:hAnsi="Times New Roman" w:cs="Times New Roman"/>
          <w:b/>
          <w:color w:val="000000" w:themeColor="text1"/>
          <w:sz w:val="24"/>
          <w:szCs w:val="24"/>
        </w:rPr>
        <w:t>19 pašvaldības</w:t>
      </w:r>
      <w:r w:rsidRPr="00E05E09">
        <w:rPr>
          <w:rFonts w:ascii="Times New Roman" w:hAnsi="Times New Roman" w:cs="Times New Roman"/>
          <w:color w:val="000000" w:themeColor="text1"/>
          <w:sz w:val="24"/>
          <w:szCs w:val="24"/>
        </w:rPr>
        <w:t>, tostarp Rēzeknes pilsētas dome, Jēkabpils pilsētas dome un Daugavpils pilsētas dome uzskata, ka atskurbināšanas pakalpojuma funkcija ir saglabājama valsts kompetencē.</w:t>
      </w:r>
      <w:r w:rsidRPr="00E05E09">
        <w:rPr>
          <w:rFonts w:ascii="Times New Roman" w:hAnsi="Times New Roman" w:cs="Times New Roman"/>
          <w:color w:val="181818"/>
          <w:sz w:val="24"/>
          <w:szCs w:val="24"/>
          <w:shd w:val="clear" w:color="auto" w:fill="FFFFFF"/>
        </w:rPr>
        <w:t xml:space="preserve"> Pārsvarā pašvaldības pauž viedokli, ka tā ir visas valsts problēma, un atskurbināšanas pakalpojumi tiek sniegti ne tikai konkrētās pašvaldības administratīvās teritorijas iedzīvotājiem, bet jebkuram Latvijas vai citas valsts iedzīvotājam. </w:t>
      </w:r>
    </w:p>
    <w:p w14:paraId="423BB8E4" w14:textId="77777777" w:rsid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color w:val="000000" w:themeColor="text1"/>
          <w:sz w:val="24"/>
          <w:szCs w:val="24"/>
        </w:rPr>
        <w:t xml:space="preserve">Veicot atbilžu detalizētāku analīzi, secināms, ka vairākas pašvaldības (3) </w:t>
      </w:r>
      <w:r w:rsidRPr="00E05E09">
        <w:rPr>
          <w:rFonts w:ascii="Times New Roman" w:eastAsia="ヒラギノ角ゴ Pro W3" w:hAnsi="Times New Roman" w:cs="Times New Roman"/>
          <w:color w:val="181818"/>
          <w:sz w:val="24"/>
          <w:szCs w:val="24"/>
          <w:shd w:val="clear" w:color="auto" w:fill="FFFFFF"/>
          <w:lang w:eastAsia="lv-LV"/>
        </w:rPr>
        <w:t>atzīst, ka atskurbināšanas pakalpojumu funkcijas izpildi, būtu jānoteic saskaņā ar likuma “Par pašvaldībām” kā deleģēto pārvaldes uzdevumu.</w:t>
      </w:r>
      <w:r w:rsidRPr="00E05E09">
        <w:rPr>
          <w:rFonts w:ascii="Times New Roman" w:hAnsi="Times New Roman" w:cs="Times New Roman"/>
          <w:color w:val="000000" w:themeColor="text1"/>
          <w:sz w:val="24"/>
          <w:szCs w:val="24"/>
        </w:rPr>
        <w:t xml:space="preserve"> Šāds priekšlikums ir saprātīgs un pareizs, tomēr </w:t>
      </w:r>
      <w:r w:rsidRPr="00E05E09">
        <w:rPr>
          <w:rFonts w:ascii="Times New Roman" w:hAnsi="Times New Roman" w:cs="Times New Roman"/>
          <w:sz w:val="24"/>
          <w:szCs w:val="24"/>
          <w:shd w:val="clear" w:color="auto" w:fill="FFFFFF"/>
        </w:rPr>
        <w:t xml:space="preserve">pamatojoties uz likuma “Par pašvaldībām” 9. panta pirmo daļu </w:t>
      </w:r>
      <w:r w:rsidRPr="00E05E09">
        <w:rPr>
          <w:rFonts w:ascii="Times New Roman" w:hAnsi="Times New Roman" w:cs="Times New Roman"/>
          <w:b/>
          <w:sz w:val="24"/>
          <w:szCs w:val="24"/>
          <w:shd w:val="clear" w:color="auto" w:fill="FFFFFF"/>
        </w:rPr>
        <w:t>šobrīd nav</w:t>
      </w:r>
      <w:r w:rsidRPr="00E05E09">
        <w:rPr>
          <w:rFonts w:ascii="Times New Roman" w:hAnsi="Times New Roman" w:cs="Times New Roman"/>
          <w:sz w:val="24"/>
          <w:szCs w:val="24"/>
          <w:shd w:val="clear" w:color="auto" w:fill="FFFFFF"/>
        </w:rPr>
        <w:t xml:space="preserve"> iespējams deleģēt pārvaldes uzdevumu pašvaldībām. Lai nodrošinātu deleģēšanas iespēju, pamatojoša norma jāiekļauj vēl kādā citā speciālajā </w:t>
      </w:r>
      <w:r w:rsidRPr="00E05E09">
        <w:rPr>
          <w:rFonts w:ascii="Times New Roman" w:hAnsi="Times New Roman" w:cs="Times New Roman"/>
          <w:sz w:val="24"/>
          <w:szCs w:val="24"/>
          <w:shd w:val="clear" w:color="auto" w:fill="FFFFFF"/>
        </w:rPr>
        <w:lastRenderedPageBreak/>
        <w:t xml:space="preserve">normatīvajā aktā (iestādes nolikumā vai nozares likumā). Tādējādi, lai atskurbināšanas pakalpojuma veikšanu deleģētu pašvaldībai kā pārvaldes uzdevumu, ir jāveic grozījumi, piemēram, Ministru kabineta noteikumos, kas regulē iestādes funkcijas, uzdevumus un kompetenci, jo uzdevuma deleģēšana citai valsts pārvaldes institūcijai vai privātpersonai ir iespējama tikai tad, kad uzdevums tiek uzdots kādai no valsts institūcijām, </w:t>
      </w:r>
      <w:r w:rsidRPr="00E05E09">
        <w:rPr>
          <w:rFonts w:ascii="Times New Roman" w:hAnsi="Times New Roman" w:cs="Times New Roman"/>
          <w:b/>
          <w:sz w:val="24"/>
          <w:szCs w:val="24"/>
          <w:shd w:val="clear" w:color="auto" w:fill="FFFFFF"/>
        </w:rPr>
        <w:t>bet par to nepieciešams vienoties</w:t>
      </w:r>
      <w:r w:rsidRPr="00E05E09">
        <w:rPr>
          <w:rFonts w:ascii="Times New Roman" w:hAnsi="Times New Roman" w:cs="Times New Roman"/>
          <w:sz w:val="24"/>
          <w:szCs w:val="24"/>
          <w:shd w:val="clear" w:color="auto" w:fill="FFFFFF"/>
        </w:rPr>
        <w:t xml:space="preserve">. </w:t>
      </w:r>
      <w:r w:rsidRPr="00E05E09">
        <w:rPr>
          <w:rFonts w:ascii="Times New Roman" w:hAnsi="Times New Roman" w:cs="Times New Roman"/>
          <w:sz w:val="24"/>
          <w:szCs w:val="24"/>
        </w:rPr>
        <w:t xml:space="preserve">Ja izdotos vienoties, tad valsts pārvaldes tiesības ietekmēt pašvaldības kompetenci var būt arī plašas, ietverot uzdoto funkciju izpildes tiesisko regulējumu ne tikai ārējos, bet arī iekšējos normatīvajos tiesību aktos. </w:t>
      </w:r>
    </w:p>
    <w:p w14:paraId="04897438" w14:textId="77777777" w:rsidR="000D56C8" w:rsidRPr="00E05E09" w:rsidRDefault="000D56C8" w:rsidP="00E05E09">
      <w:pPr>
        <w:spacing w:after="60" w:line="240" w:lineRule="auto"/>
        <w:ind w:firstLine="720"/>
        <w:jc w:val="both"/>
        <w:rPr>
          <w:rFonts w:ascii="Times New Roman" w:hAnsi="Times New Roman" w:cs="Times New Roman"/>
          <w:sz w:val="24"/>
          <w:szCs w:val="24"/>
        </w:rPr>
      </w:pPr>
    </w:p>
    <w:p w14:paraId="0830C884" w14:textId="77777777" w:rsidR="00E05E09" w:rsidRPr="00E05E09" w:rsidRDefault="00E05E09" w:rsidP="00E05E09">
      <w:pPr>
        <w:spacing w:after="60" w:line="240" w:lineRule="auto"/>
        <w:ind w:firstLine="720"/>
        <w:jc w:val="center"/>
        <w:rPr>
          <w:rFonts w:ascii="Times New Roman" w:hAnsi="Times New Roman" w:cs="Times New Roman"/>
          <w:i/>
          <w:sz w:val="24"/>
          <w:szCs w:val="24"/>
        </w:rPr>
      </w:pPr>
      <w:r w:rsidRPr="00E05E09">
        <w:rPr>
          <w:rFonts w:ascii="Times New Roman" w:hAnsi="Times New Roman" w:cs="Times New Roman"/>
          <w:i/>
          <w:sz w:val="24"/>
          <w:szCs w:val="24"/>
        </w:rPr>
        <w:t>2. Vai pašvaldībā ir izstrādāts un apstiprināts atkarību izrausošo vielu izplatības ierobežošanas plāns vai programma (t.sk. izglītojoši pasākumi izglītības iestādēs)?</w:t>
      </w:r>
    </w:p>
    <w:p w14:paraId="52892095" w14:textId="77777777" w:rsidR="00E05E09" w:rsidRPr="00E05E09" w:rsidRDefault="00E05E09" w:rsidP="00E05E09">
      <w:pPr>
        <w:spacing w:after="60" w:line="240" w:lineRule="auto"/>
        <w:ind w:firstLine="720"/>
        <w:jc w:val="both"/>
        <w:rPr>
          <w:rFonts w:ascii="Times New Roman" w:hAnsi="Times New Roman" w:cs="Times New Roman"/>
          <w:i/>
          <w:sz w:val="24"/>
          <w:szCs w:val="24"/>
        </w:rPr>
      </w:pPr>
    </w:p>
    <w:p w14:paraId="71B3C98B" w14:textId="01B62E8A" w:rsidR="00E05E09" w:rsidRPr="00E05E09" w:rsidRDefault="00E05E09" w:rsidP="00E05E09">
      <w:pPr>
        <w:spacing w:after="60" w:line="240" w:lineRule="auto"/>
        <w:ind w:firstLine="720"/>
        <w:jc w:val="both"/>
        <w:rPr>
          <w:rFonts w:ascii="Times New Roman" w:hAnsi="Times New Roman" w:cs="Times New Roman"/>
          <w:color w:val="000000" w:themeColor="text1"/>
          <w:sz w:val="24"/>
          <w:szCs w:val="24"/>
        </w:rPr>
      </w:pPr>
      <w:r w:rsidRPr="00E05E09">
        <w:rPr>
          <w:rFonts w:ascii="Times New Roman" w:hAnsi="Times New Roman" w:cs="Times New Roman"/>
          <w:i/>
          <w:sz w:val="24"/>
          <w:szCs w:val="24"/>
        </w:rPr>
        <w:t xml:space="preserve"> </w:t>
      </w:r>
      <w:r w:rsidRPr="00E05E09">
        <w:rPr>
          <w:rFonts w:ascii="Times New Roman" w:hAnsi="Times New Roman" w:cs="Times New Roman"/>
          <w:sz w:val="24"/>
          <w:szCs w:val="24"/>
        </w:rPr>
        <w:t xml:space="preserve">Pašvaldības norāda, ka atkarību izraisošo vielu izplatības problēmjautājumi, pirmkārt, ir skatāmi valsts līmenī. </w:t>
      </w:r>
      <w:r w:rsidRPr="00E05E09">
        <w:rPr>
          <w:rFonts w:ascii="Times New Roman" w:eastAsia="TimesNewRoman" w:hAnsi="Times New Roman" w:cs="Times New Roman"/>
          <w:sz w:val="24"/>
          <w:szCs w:val="24"/>
        </w:rPr>
        <w:t>Lai mazinātu alkoholisko dzērienu lietošanu sabiedrībā, it īpaši bērnu un jauniešu vidū, ar Ministru kabineta 2012. gada 19. decembrī rīkojumu Nr.  614 tika apstiprināts “Alkoholisko dzērienu patēriņa mazināšanas un alkoholisma ierobežo</w:t>
      </w:r>
      <w:r w:rsidR="00576401">
        <w:rPr>
          <w:rFonts w:ascii="Times New Roman" w:eastAsia="TimesNewRoman" w:hAnsi="Times New Roman" w:cs="Times New Roman"/>
          <w:sz w:val="24"/>
          <w:szCs w:val="24"/>
        </w:rPr>
        <w:t>šanas rīcības plāns 2012.-2014. </w:t>
      </w:r>
      <w:r w:rsidRPr="00E05E09">
        <w:rPr>
          <w:rFonts w:ascii="Times New Roman" w:eastAsia="TimesNewRoman" w:hAnsi="Times New Roman" w:cs="Times New Roman"/>
          <w:sz w:val="24"/>
          <w:szCs w:val="24"/>
        </w:rPr>
        <w:t xml:space="preserve">gadam”, kas paredzēja </w:t>
      </w:r>
      <w:r w:rsidRPr="00E05E09">
        <w:rPr>
          <w:rFonts w:ascii="Times New Roman" w:hAnsi="Times New Roman" w:cs="Times New Roman"/>
          <w:sz w:val="24"/>
          <w:szCs w:val="24"/>
        </w:rPr>
        <w:t xml:space="preserve">alkoholisko dzērienu piedāvājuma ierobežošanu un kontroli, pieprasījuma mazināšanu, alkohola riskantas un kaitējošas lietošanas samazināšanu un alkoholisko dzērienu lietošanas un tā radīto seku monitoringu un sabiedrības informēšanu. Alkohola lietošanas ierobežošanas politiku plānots realizēt arī turpmāk. </w:t>
      </w:r>
      <w:r w:rsidRPr="00E05E09">
        <w:rPr>
          <w:rFonts w:ascii="Times New Roman" w:hAnsi="Times New Roman" w:cs="Times New Roman"/>
          <w:color w:val="000000" w:themeColor="text1"/>
          <w:sz w:val="24"/>
          <w:szCs w:val="24"/>
        </w:rPr>
        <w:t xml:space="preserve"> </w:t>
      </w:r>
    </w:p>
    <w:p w14:paraId="1947DC66" w14:textId="77777777" w:rsidR="00E05E09" w:rsidRPr="00E05E09" w:rsidRDefault="00E05E09" w:rsidP="00E05E09">
      <w:pPr>
        <w:spacing w:after="60" w:line="240" w:lineRule="auto"/>
        <w:ind w:firstLine="720"/>
        <w:jc w:val="both"/>
        <w:rPr>
          <w:rFonts w:ascii="Times New Roman" w:hAnsi="Times New Roman" w:cs="Times New Roman"/>
          <w:i/>
          <w:sz w:val="24"/>
          <w:szCs w:val="24"/>
        </w:rPr>
      </w:pPr>
      <w:r w:rsidRPr="00E05E09">
        <w:rPr>
          <w:rFonts w:ascii="Times New Roman" w:hAnsi="Times New Roman" w:cs="Times New Roman"/>
          <w:color w:val="000000" w:themeColor="text1"/>
          <w:sz w:val="24"/>
          <w:szCs w:val="24"/>
        </w:rPr>
        <w:t xml:space="preserve">Autonomās funkcijas ietvaros pašvaldības izstrādā dažādus plānus un programmas, veic apjomīgus profilakses darbus, informējot dažādu vecumu grupu iedzīvotājus. Kā liecina apkopotās atbildes, visas pašvaldības </w:t>
      </w:r>
      <w:r w:rsidRPr="00E05E09">
        <w:rPr>
          <w:rFonts w:ascii="Times New Roman" w:hAnsi="Times New Roman" w:cs="Times New Roman"/>
          <w:b/>
          <w:color w:val="000000" w:themeColor="text1"/>
          <w:sz w:val="24"/>
          <w:szCs w:val="24"/>
        </w:rPr>
        <w:t>(79)</w:t>
      </w:r>
      <w:r w:rsidRPr="00E05E09">
        <w:rPr>
          <w:rFonts w:ascii="Times New Roman" w:hAnsi="Times New Roman" w:cs="Times New Roman"/>
          <w:color w:val="000000" w:themeColor="text1"/>
          <w:sz w:val="24"/>
          <w:szCs w:val="24"/>
        </w:rPr>
        <w:t xml:space="preserve"> īpašu uzmanību pievērš bērnu un jauniešu izglītošanai par atkarības jautājumiem. Svarīgs faktors alkoholisma un arī narkomānijas profilakses jomā ir nodrošināt bērniem un jauniešiem brīvā laika pavadīšanas iespējas, nodrošinot interešu izglītību pašvaldības teritorijā. </w:t>
      </w:r>
    </w:p>
    <w:p w14:paraId="74DEF51E" w14:textId="332ED22B" w:rsidR="00E05E09" w:rsidRDefault="00E05E09" w:rsidP="00E05E09">
      <w:pPr>
        <w:spacing w:after="60" w:line="240" w:lineRule="auto"/>
        <w:ind w:firstLine="720"/>
        <w:jc w:val="both"/>
        <w:rPr>
          <w:rFonts w:ascii="Times New Roman" w:eastAsia="Times New Roman" w:hAnsi="Times New Roman" w:cs="Times New Roman"/>
          <w:sz w:val="24"/>
          <w:szCs w:val="24"/>
          <w:lang w:eastAsia="lv-LV"/>
        </w:rPr>
      </w:pPr>
      <w:r w:rsidRPr="00E05E09">
        <w:rPr>
          <w:rFonts w:ascii="Times New Roman" w:hAnsi="Times New Roman" w:cs="Times New Roman"/>
          <w:sz w:val="24"/>
          <w:szCs w:val="24"/>
        </w:rPr>
        <w:t>Piemēram, Rīgas pilsētā izstrādāta sabiedrības veselības stratēģija “Veselīgs rīdzinieks – veselā Rīgā” 2012.-2021. gadam</w:t>
      </w:r>
      <w:r w:rsidRPr="00E05E09">
        <w:rPr>
          <w:rFonts w:ascii="Times New Roman" w:hAnsi="Times New Roman" w:cs="Times New Roman"/>
          <w:sz w:val="24"/>
          <w:szCs w:val="24"/>
          <w:vertAlign w:val="superscript"/>
        </w:rPr>
        <w:footnoteReference w:id="9"/>
      </w:r>
      <w:r w:rsidRPr="00E05E09">
        <w:rPr>
          <w:rFonts w:ascii="Times New Roman" w:hAnsi="Times New Roman" w:cs="Times New Roman"/>
          <w:sz w:val="24"/>
          <w:szCs w:val="24"/>
        </w:rPr>
        <w:t>,</w:t>
      </w:r>
      <w:r w:rsidRPr="00E05E09">
        <w:rPr>
          <w:rFonts w:ascii="Times New Roman" w:eastAsia="ヒラギノ角ゴ Pro W3" w:hAnsi="Times New Roman" w:cs="Times New Roman"/>
          <w:sz w:val="24"/>
          <w:szCs w:val="24"/>
          <w:shd w:val="clear" w:color="auto" w:fill="FFFFFF"/>
          <w:lang w:eastAsia="lv-LV"/>
        </w:rPr>
        <w:t xml:space="preserve"> Jūrmalas pilsētas pašvaldība aktivitātes sabiedrības veselības nozarē īsteno, pamatojoties uz “Veselības veicināšanas plānu Jūrmalas pilsētai 2013.-2020. gadam”.</w:t>
      </w:r>
      <w:r w:rsidRPr="00E05E09">
        <w:rPr>
          <w:rFonts w:ascii="Times New Roman" w:eastAsia="ヒラギノ角ゴ Pro W3" w:hAnsi="Times New Roman" w:cs="Times New Roman"/>
          <w:sz w:val="24"/>
          <w:szCs w:val="24"/>
          <w:shd w:val="clear" w:color="auto" w:fill="FFFFFF"/>
          <w:vertAlign w:val="superscript"/>
          <w:lang w:eastAsia="lv-LV"/>
        </w:rPr>
        <w:footnoteReference w:id="10"/>
      </w:r>
      <w:r w:rsidRPr="00E05E09">
        <w:rPr>
          <w:rFonts w:ascii="Times New Roman" w:eastAsia="ヒラギノ角ゴ Pro W3" w:hAnsi="Times New Roman" w:cs="Times New Roman"/>
          <w:sz w:val="24"/>
          <w:szCs w:val="24"/>
          <w:shd w:val="clear" w:color="auto" w:fill="FFFFFF"/>
          <w:lang w:eastAsia="lv-LV"/>
        </w:rPr>
        <w:t xml:space="preserve"> Liepājas pilsētas pašvaldība un Jelgavas pilsētas pašvaldības arī ir izstrādājušas šādus plānus. </w:t>
      </w:r>
      <w:r w:rsidRPr="00E05E09">
        <w:rPr>
          <w:rFonts w:ascii="Times New Roman" w:eastAsia="Times New Roman" w:hAnsi="Times New Roman" w:cs="Times New Roman"/>
          <w:sz w:val="24"/>
          <w:szCs w:val="24"/>
          <w:lang w:eastAsia="lv-LV"/>
        </w:rPr>
        <w:t>Jelgavas pilsētā ir izstrādāta un ar domes lēmumu apstiprināta</w:t>
      </w:r>
      <w:r w:rsidRPr="00E05E09">
        <w:rPr>
          <w:rFonts w:ascii="Times New Roman" w:hAnsi="Times New Roman" w:cs="Times New Roman"/>
          <w:sz w:val="24"/>
          <w:szCs w:val="24"/>
        </w:rPr>
        <w:t xml:space="preserve"> </w:t>
      </w:r>
      <w:r w:rsidRPr="00E05E09">
        <w:rPr>
          <w:rFonts w:ascii="Times New Roman" w:eastAsia="Times New Roman" w:hAnsi="Times New Roman" w:cs="Times New Roman"/>
          <w:sz w:val="24"/>
          <w:szCs w:val="24"/>
          <w:lang w:eastAsia="lv-LV"/>
        </w:rPr>
        <w:t>“Veselības veicināšanas programma 2016. - 2022. gadam”</w:t>
      </w:r>
      <w:r w:rsidR="003B5BE9">
        <w:rPr>
          <w:rFonts w:ascii="Times New Roman" w:eastAsia="Times New Roman" w:hAnsi="Times New Roman" w:cs="Times New Roman"/>
          <w:sz w:val="24"/>
          <w:szCs w:val="24"/>
          <w:lang w:eastAsia="lv-LV"/>
        </w:rPr>
        <w:t>.</w:t>
      </w:r>
      <w:r w:rsidRPr="00E05E09">
        <w:rPr>
          <w:rFonts w:ascii="Times New Roman" w:eastAsia="Times New Roman" w:hAnsi="Times New Roman" w:cs="Times New Roman"/>
          <w:sz w:val="24"/>
          <w:szCs w:val="24"/>
          <w:vertAlign w:val="superscript"/>
          <w:lang w:eastAsia="lv-LV"/>
        </w:rPr>
        <w:footnoteReference w:id="11"/>
      </w:r>
      <w:r w:rsidR="003B5BE9">
        <w:rPr>
          <w:rFonts w:ascii="Times New Roman" w:eastAsia="Times New Roman" w:hAnsi="Times New Roman" w:cs="Times New Roman"/>
          <w:sz w:val="24"/>
          <w:szCs w:val="24"/>
          <w:lang w:eastAsia="lv-LV"/>
        </w:rPr>
        <w:t xml:space="preserve"> </w:t>
      </w:r>
      <w:r w:rsidRPr="00E05E09">
        <w:rPr>
          <w:rFonts w:ascii="Times New Roman" w:eastAsia="Times New Roman" w:hAnsi="Times New Roman" w:cs="Times New Roman"/>
          <w:sz w:val="24"/>
          <w:szCs w:val="24"/>
          <w:lang w:eastAsia="lv-LV"/>
        </w:rPr>
        <w:t xml:space="preserve">Atkarību profilakses (tajā skaitā arī ar alkoholisma profilaksi saistītie) pasākumi tiek atspoguļoti šajās programmās. </w:t>
      </w:r>
    </w:p>
    <w:p w14:paraId="45240986" w14:textId="77777777" w:rsidR="00576401" w:rsidRPr="00E05E09" w:rsidRDefault="00576401" w:rsidP="00E05E09">
      <w:pPr>
        <w:spacing w:after="60" w:line="240" w:lineRule="auto"/>
        <w:ind w:firstLine="720"/>
        <w:jc w:val="both"/>
        <w:rPr>
          <w:rFonts w:ascii="Times New Roman" w:hAnsi="Times New Roman" w:cs="Times New Roman"/>
          <w:i/>
          <w:sz w:val="24"/>
          <w:szCs w:val="24"/>
        </w:rPr>
      </w:pPr>
    </w:p>
    <w:p w14:paraId="286E655A" w14:textId="77777777" w:rsidR="00E05E09" w:rsidRPr="00E05E09" w:rsidRDefault="00E05E09" w:rsidP="00E05E09">
      <w:pPr>
        <w:numPr>
          <w:ilvl w:val="0"/>
          <w:numId w:val="11"/>
        </w:numPr>
        <w:spacing w:after="60" w:line="240" w:lineRule="auto"/>
        <w:jc w:val="center"/>
        <w:rPr>
          <w:rFonts w:ascii="Times New Roman" w:eastAsia="ヒラギノ角ゴ Pro W3" w:hAnsi="Times New Roman" w:cs="Times New Roman"/>
          <w:i/>
          <w:color w:val="000000"/>
          <w:sz w:val="24"/>
          <w:szCs w:val="24"/>
          <w:lang w:eastAsia="lv-LV"/>
        </w:rPr>
      </w:pPr>
      <w:r w:rsidRPr="00E05E09">
        <w:rPr>
          <w:rFonts w:ascii="Times New Roman" w:eastAsia="ヒラギノ角ゴ Pro W3" w:hAnsi="Times New Roman" w:cs="Times New Roman"/>
          <w:i/>
          <w:color w:val="000000"/>
          <w:sz w:val="24"/>
          <w:szCs w:val="24"/>
          <w:lang w:eastAsia="lv-LV"/>
        </w:rPr>
        <w:t>Vai pašvaldībā darbojas atbildīgās institūcijas (amatpersonas) par alkoholisma profilakses jautājumiem (sociālais dienests, pašvaldības policija, u.c.)” (sk..2. tabulu)</w:t>
      </w:r>
    </w:p>
    <w:p w14:paraId="2E330570" w14:textId="77777777" w:rsidR="00E05E09" w:rsidRPr="00E05E09" w:rsidRDefault="00E05E09" w:rsidP="00E05E09">
      <w:pPr>
        <w:spacing w:after="60" w:line="240" w:lineRule="auto"/>
        <w:ind w:left="786"/>
        <w:jc w:val="both"/>
        <w:rPr>
          <w:rFonts w:ascii="Times New Roman" w:eastAsia="ヒラギノ角ゴ Pro W3" w:hAnsi="Times New Roman" w:cs="Times New Roman"/>
          <w:i/>
          <w:color w:val="000000"/>
          <w:sz w:val="24"/>
          <w:szCs w:val="24"/>
          <w:lang w:eastAsia="lv-LV"/>
        </w:rPr>
      </w:pPr>
    </w:p>
    <w:p w14:paraId="7664680F" w14:textId="5E7C6EF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Apkopotā informācija liecina, ka pašvald</w:t>
      </w:r>
      <w:r w:rsidR="00693AB0">
        <w:rPr>
          <w:rFonts w:ascii="Times New Roman" w:hAnsi="Times New Roman" w:cs="Times New Roman"/>
          <w:sz w:val="24"/>
          <w:szCs w:val="24"/>
        </w:rPr>
        <w:t>ībās kopumā nav noteiktas atbild</w:t>
      </w:r>
      <w:r w:rsidRPr="00E05E09">
        <w:rPr>
          <w:rFonts w:ascii="Times New Roman" w:hAnsi="Times New Roman" w:cs="Times New Roman"/>
          <w:sz w:val="24"/>
          <w:szCs w:val="24"/>
        </w:rPr>
        <w:t xml:space="preserve">īgās institūcijas (amatpersonas) par alkoholisma profilakses jautājumiem. Sociālais dienests, pašvaldības policija, bāriņtiesa, Valsts policija un Valsts probācijas dienests kopīgiem spēkiem risina atkarību problēmas. Dažās (3) pašvaldībās projektu ietvaros darbojas veselības veicināšanas pasākumu koordinatori. Šāda </w:t>
      </w:r>
    </w:p>
    <w:p w14:paraId="04F90781" w14:textId="77777777" w:rsidR="00E05E09" w:rsidRPr="00E05E09" w:rsidRDefault="00E05E09" w:rsidP="00E05E09">
      <w:pPr>
        <w:spacing w:after="60" w:line="240" w:lineRule="auto"/>
        <w:jc w:val="both"/>
        <w:rPr>
          <w:rFonts w:ascii="Times New Roman" w:hAnsi="Times New Roman" w:cs="Times New Roman"/>
          <w:i/>
          <w:sz w:val="24"/>
          <w:szCs w:val="24"/>
        </w:rPr>
      </w:pPr>
      <w:r w:rsidRPr="00E05E09">
        <w:rPr>
          <w:rFonts w:ascii="Times New Roman" w:hAnsi="Times New Roman" w:cs="Times New Roman"/>
          <w:noProof/>
          <w:sz w:val="24"/>
          <w:szCs w:val="24"/>
          <w:lang w:eastAsia="lv-LV"/>
        </w:rPr>
        <w:lastRenderedPageBreak/>
        <w:drawing>
          <wp:anchor distT="0" distB="0" distL="114300" distR="114300" simplePos="0" relativeHeight="251660288" behindDoc="1" locked="0" layoutInCell="1" allowOverlap="1" wp14:anchorId="5BEE634D" wp14:editId="214D0C10">
            <wp:simplePos x="0" y="0"/>
            <wp:positionH relativeFrom="column">
              <wp:posOffset>75565</wp:posOffset>
            </wp:positionH>
            <wp:positionV relativeFrom="paragraph">
              <wp:posOffset>0</wp:posOffset>
            </wp:positionV>
            <wp:extent cx="3486150" cy="1685925"/>
            <wp:effectExtent l="0" t="0" r="0" b="9525"/>
            <wp:wrapTight wrapText="bothSides">
              <wp:wrapPolygon edited="0">
                <wp:start x="0" y="0"/>
                <wp:lineTo x="0" y="21478"/>
                <wp:lineTo x="21482" y="21478"/>
                <wp:lineTo x="214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r w:rsidRPr="00E05E09">
        <w:rPr>
          <w:rFonts w:ascii="Times New Roman" w:hAnsi="Times New Roman" w:cs="Times New Roman"/>
          <w:sz w:val="24"/>
          <w:szCs w:val="24"/>
        </w:rPr>
        <w:t>institūciju sadarbība ir vērtējama pozitīvi, jo alkoholisms ir gan iemesls, gan cēlonis sociālām problēmām, tomēr tas nav tikai sociālais jautājums. Vienlaikus ir vērojama sociālo dienestu sniegtās profilakses attīstība.</w:t>
      </w:r>
    </w:p>
    <w:p w14:paraId="60A1A3AC" w14:textId="77777777" w:rsidR="00E05E09" w:rsidRPr="00E05E09" w:rsidRDefault="00E05E09" w:rsidP="00E05E09">
      <w:pPr>
        <w:tabs>
          <w:tab w:val="left" w:pos="284"/>
        </w:tabs>
        <w:spacing w:after="60" w:line="240" w:lineRule="auto"/>
        <w:jc w:val="both"/>
        <w:rPr>
          <w:rFonts w:ascii="Times New Roman" w:hAnsi="Times New Roman" w:cs="Times New Roman"/>
          <w:sz w:val="24"/>
          <w:szCs w:val="24"/>
        </w:rPr>
      </w:pPr>
    </w:p>
    <w:p w14:paraId="69DD002A" w14:textId="695155F0" w:rsidR="00E05E09" w:rsidRPr="00925538" w:rsidRDefault="00925538" w:rsidP="00925538">
      <w:pPr>
        <w:spacing w:after="60" w:line="240" w:lineRule="auto"/>
        <w:rPr>
          <w:rFonts w:ascii="Times New Roman" w:hAnsi="Times New Roman" w:cs="Times New Roman"/>
          <w:i/>
        </w:rPr>
      </w:pPr>
      <w:r w:rsidRPr="00E05E09">
        <w:rPr>
          <w:rFonts w:ascii="Times New Roman" w:hAnsi="Times New Roman" w:cs="Times New Roman"/>
          <w:i/>
        </w:rPr>
        <w:t>2 tabula</w:t>
      </w:r>
    </w:p>
    <w:p w14:paraId="452D2902" w14:textId="77777777" w:rsidR="008C7204" w:rsidRDefault="008C7204" w:rsidP="00E05E09">
      <w:pPr>
        <w:tabs>
          <w:tab w:val="left" w:pos="284"/>
        </w:tabs>
        <w:spacing w:after="60" w:line="240" w:lineRule="auto"/>
        <w:jc w:val="center"/>
        <w:rPr>
          <w:rFonts w:ascii="Times New Roman" w:hAnsi="Times New Roman" w:cs="Times New Roman"/>
          <w:sz w:val="24"/>
          <w:szCs w:val="24"/>
        </w:rPr>
      </w:pPr>
    </w:p>
    <w:p w14:paraId="5E5C3A26" w14:textId="77777777" w:rsidR="00E05E09" w:rsidRPr="00E05E09" w:rsidRDefault="00E05E09" w:rsidP="00E05E09">
      <w:pPr>
        <w:tabs>
          <w:tab w:val="left" w:pos="284"/>
        </w:tabs>
        <w:spacing w:after="60" w:line="240" w:lineRule="auto"/>
        <w:jc w:val="center"/>
        <w:rPr>
          <w:rFonts w:ascii="Times New Roman" w:hAnsi="Times New Roman" w:cs="Times New Roman"/>
          <w:i/>
          <w:sz w:val="24"/>
          <w:szCs w:val="24"/>
        </w:rPr>
      </w:pPr>
      <w:r w:rsidRPr="00E05E09">
        <w:rPr>
          <w:rFonts w:ascii="Times New Roman" w:hAnsi="Times New Roman" w:cs="Times New Roman"/>
          <w:sz w:val="24"/>
          <w:szCs w:val="24"/>
        </w:rPr>
        <w:t xml:space="preserve">4. </w:t>
      </w:r>
      <w:r w:rsidRPr="00E05E09">
        <w:rPr>
          <w:rFonts w:ascii="Times New Roman" w:hAnsi="Times New Roman" w:cs="Times New Roman"/>
          <w:i/>
          <w:sz w:val="24"/>
          <w:szCs w:val="24"/>
        </w:rPr>
        <w:t>Vai pašvaldības izveidotā atskurbtuvē strādā ārstniecības persona un, vai personām, kuras nonākušas bezpalīdzīgā stāvoklī, pārmērīgi lietojot alkoholiskos dzērienus vispār ir nepieciešama veselības pārbaude pie personas ievietošanas atskurbtuvē?</w:t>
      </w:r>
    </w:p>
    <w:p w14:paraId="132FBD6B" w14:textId="77777777" w:rsidR="00E05E09" w:rsidRPr="00E05E09" w:rsidRDefault="00E05E09" w:rsidP="00E05E09">
      <w:pPr>
        <w:spacing w:after="60" w:line="240" w:lineRule="auto"/>
        <w:ind w:firstLine="284"/>
        <w:jc w:val="both"/>
        <w:rPr>
          <w:rFonts w:ascii="Times New Roman" w:hAnsi="Times New Roman" w:cs="Times New Roman"/>
          <w:sz w:val="24"/>
          <w:szCs w:val="24"/>
        </w:rPr>
      </w:pPr>
    </w:p>
    <w:p w14:paraId="29825DC8" w14:textId="77777777" w:rsidR="00E05E09" w:rsidRPr="00E05E09" w:rsidRDefault="00E05E09" w:rsidP="00E05E09">
      <w:pPr>
        <w:spacing w:after="60" w:line="240" w:lineRule="auto"/>
        <w:ind w:firstLine="284"/>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Pašvaldības norāda, ka atrašanās atskurbšanas telpās primāri ir saistītas ar apreibinošo vielu lietošanas rezultātā nodarīto </w:t>
      </w:r>
      <w:r w:rsidRPr="00E05E09">
        <w:rPr>
          <w:rFonts w:ascii="Times New Roman" w:hAnsi="Times New Roman" w:cs="Times New Roman"/>
          <w:b/>
          <w:sz w:val="24"/>
          <w:szCs w:val="24"/>
        </w:rPr>
        <w:t>kaitējumu personas veselībai.</w:t>
      </w:r>
      <w:r w:rsidRPr="00E05E09">
        <w:rPr>
          <w:rFonts w:ascii="Times New Roman" w:hAnsi="Times New Roman" w:cs="Times New Roman"/>
          <w:sz w:val="24"/>
          <w:szCs w:val="24"/>
        </w:rPr>
        <w:t xml:space="preserve"> Piemēram, </w:t>
      </w:r>
      <w:r w:rsidRPr="00E05E09">
        <w:rPr>
          <w:rFonts w:ascii="Times New Roman" w:hAnsi="Times New Roman" w:cs="Times New Roman"/>
          <w:sz w:val="24"/>
          <w:szCs w:val="24"/>
          <w:u w:val="single"/>
        </w:rPr>
        <w:t>Daugavpils pilsētas dome</w:t>
      </w:r>
      <w:r w:rsidRPr="00E05E09">
        <w:rPr>
          <w:rFonts w:ascii="Times New Roman" w:hAnsi="Times New Roman" w:cs="Times New Roman"/>
          <w:sz w:val="24"/>
          <w:szCs w:val="24"/>
        </w:rPr>
        <w:t xml:space="preserve"> dara zināmu, ka </w:t>
      </w:r>
      <w:r w:rsidRPr="00E05E09">
        <w:rPr>
          <w:rFonts w:ascii="Times New Roman" w:hAnsi="Times New Roman" w:cs="Times New Roman"/>
          <w:sz w:val="24"/>
          <w:szCs w:val="24"/>
          <w:u w:val="single"/>
        </w:rPr>
        <w:t>SIA “Daugavpils reģionālā slimnīca”</w:t>
      </w:r>
      <w:r w:rsidRPr="00E05E09">
        <w:rPr>
          <w:rFonts w:ascii="Times New Roman" w:hAnsi="Times New Roman" w:cs="Times New Roman"/>
          <w:sz w:val="24"/>
          <w:szCs w:val="24"/>
        </w:rPr>
        <w:t xml:space="preserve"> narkoloģijas nodaļas detoksikācijas palātā strādā ārstniecības personas, lai personām, kuras nonākušas bezpalīdzīgā stāvoklī, pārmērīgi lietojot alkoholiskos dzērienus, nodrošinātu veselības pārbaudi pie personas ievietošanas atskurbtuvē. </w:t>
      </w:r>
      <w:r w:rsidRPr="00E05E09">
        <w:rPr>
          <w:rFonts w:ascii="Times New Roman" w:hAnsi="Times New Roman" w:cs="Times New Roman"/>
          <w:sz w:val="24"/>
          <w:szCs w:val="24"/>
          <w:u w:val="single"/>
        </w:rPr>
        <w:t>Jelgavas medicīniskajā atskurbtuvē</w:t>
      </w:r>
      <w:r w:rsidRPr="00E05E09">
        <w:rPr>
          <w:rFonts w:ascii="Times New Roman" w:hAnsi="Times New Roman" w:cs="Times New Roman"/>
          <w:sz w:val="24"/>
          <w:szCs w:val="24"/>
        </w:rPr>
        <w:t xml:space="preserve"> nepārtraukti strādā ārsta palīgs (feldšeris), kurš spēj profesionāli novērtēt atskurbtuvē ievietojamās personas veselības stāvokli – veic asinsspiediena un pulsa mērījumus, vizuāli apskata personu, un pieņem lēmumu par personas uzņemšanu atskurbtuvē vai par neatliekamās medicīniskās palīdzības dienesta brigādes izsaukšanu personas iespējamai nogādāšanai ārstniecības stacionārā. Arī </w:t>
      </w:r>
      <w:r w:rsidRPr="00E05E09">
        <w:rPr>
          <w:rFonts w:ascii="Times New Roman" w:hAnsi="Times New Roman" w:cs="Times New Roman"/>
          <w:sz w:val="24"/>
          <w:szCs w:val="24"/>
          <w:u w:val="single"/>
        </w:rPr>
        <w:t>Ogres novada pašvaldība</w:t>
      </w:r>
      <w:r w:rsidRPr="00E05E09">
        <w:rPr>
          <w:rFonts w:ascii="Times New Roman" w:hAnsi="Times New Roman" w:cs="Times New Roman"/>
          <w:sz w:val="24"/>
          <w:szCs w:val="24"/>
        </w:rPr>
        <w:t xml:space="preserve"> norāda, ka atskurbtuvē darbojas feldšeris, kurš savus pienākumus veic atbilstoši pašvaldības iepirkuma tehniskās specifikācijas noteiktajām prasībām un, ņemot vērā iepriekšējo gadu pieredzi, uzskata, ka feldšera klātbūtne ir būtiska prasība attiecībā uz veselības pārbaudes veikšanu pirms personas ievietošanas atskurbšanas telpās, kā arī ievietoto personu pastāvīgā uzraudzības veikšanā.</w:t>
      </w:r>
    </w:p>
    <w:p w14:paraId="09548612" w14:textId="77777777" w:rsidR="00E05E09" w:rsidRPr="00E05E09" w:rsidRDefault="00E05E09" w:rsidP="00E05E09">
      <w:pPr>
        <w:spacing w:after="60" w:line="240" w:lineRule="auto"/>
        <w:ind w:firstLine="284"/>
        <w:contextualSpacing/>
        <w:jc w:val="both"/>
        <w:rPr>
          <w:rFonts w:ascii="Times New Roman" w:hAnsi="Times New Roman" w:cs="Times New Roman"/>
          <w:sz w:val="24"/>
          <w:szCs w:val="24"/>
        </w:rPr>
      </w:pPr>
      <w:r w:rsidRPr="00E05E09">
        <w:rPr>
          <w:rFonts w:ascii="Times New Roman" w:hAnsi="Times New Roman" w:cs="Times New Roman"/>
          <w:sz w:val="24"/>
          <w:szCs w:val="24"/>
          <w:u w:val="single"/>
        </w:rPr>
        <w:t>Jūrmalas pilsētas pašvaldības policijas</w:t>
      </w:r>
      <w:r w:rsidRPr="00E05E09">
        <w:rPr>
          <w:rFonts w:ascii="Times New Roman" w:hAnsi="Times New Roman" w:cs="Times New Roman"/>
          <w:sz w:val="24"/>
          <w:szCs w:val="24"/>
        </w:rPr>
        <w:t xml:space="preserve"> ieskatā nepieciešamība pēc medicīnas darbinieka klātbūtnes pie personas ievietošanas atskurbtuvē (atskurbināšanas telpās) izriet no medicīnas darbinieku profesionālās kompetences, kura ir būtiski atšķirīga no policijas darbinieka profesionālajām kompetencēm, zināšanām un prasmēm. Personas apskate pirms ievietošanas atskurbtuvē ir nepieciešama, lai konstatētu personas, kuras aizliegts šajās telpās ievietot, t.i., personas, kuras ir jānogādā ārstniecības iestādē. </w:t>
      </w:r>
    </w:p>
    <w:p w14:paraId="0AA80DCD" w14:textId="77777777" w:rsidR="00E05E09" w:rsidRPr="00E05E09" w:rsidRDefault="00E05E09" w:rsidP="00E05E09">
      <w:pPr>
        <w:spacing w:after="60" w:line="240" w:lineRule="auto"/>
        <w:ind w:firstLine="284"/>
        <w:contextualSpacing/>
        <w:jc w:val="both"/>
        <w:rPr>
          <w:rFonts w:ascii="Times New Roman" w:hAnsi="Times New Roman" w:cs="Times New Roman"/>
          <w:sz w:val="24"/>
          <w:szCs w:val="24"/>
        </w:rPr>
      </w:pPr>
      <w:r w:rsidRPr="00E05E09">
        <w:rPr>
          <w:rFonts w:ascii="Times New Roman" w:hAnsi="Times New Roman" w:cs="Times New Roman"/>
          <w:sz w:val="24"/>
          <w:szCs w:val="24"/>
          <w:u w:val="single"/>
        </w:rPr>
        <w:t>Saldus novada pašvaldības</w:t>
      </w:r>
      <w:r w:rsidRPr="00E05E09">
        <w:rPr>
          <w:rFonts w:ascii="Times New Roman" w:hAnsi="Times New Roman" w:cs="Times New Roman"/>
          <w:sz w:val="24"/>
          <w:szCs w:val="24"/>
        </w:rPr>
        <w:t xml:space="preserve"> policijas darbinieki nepieciešamības gadījumā pieaicina Neatliekamo medicīnisko palīdzības dienestu, kura darbinieki veic personu apskati. </w:t>
      </w:r>
    </w:p>
    <w:p w14:paraId="6C2619DB" w14:textId="77777777" w:rsidR="00E05E09" w:rsidRPr="00E05E09" w:rsidRDefault="00E05E09" w:rsidP="00E05E09">
      <w:pPr>
        <w:spacing w:after="60" w:line="240" w:lineRule="auto"/>
        <w:ind w:firstLine="284"/>
        <w:contextualSpacing/>
        <w:jc w:val="both"/>
        <w:rPr>
          <w:rFonts w:ascii="Times New Roman" w:hAnsi="Times New Roman" w:cs="Times New Roman"/>
          <w:sz w:val="24"/>
          <w:szCs w:val="24"/>
        </w:rPr>
      </w:pPr>
      <w:r w:rsidRPr="00E05E09">
        <w:rPr>
          <w:rFonts w:ascii="Times New Roman" w:eastAsia="ヒラギノ角ゴ Pro W3" w:hAnsi="Times New Roman" w:cs="Times New Roman"/>
          <w:color w:val="000000"/>
          <w:sz w:val="24"/>
          <w:szCs w:val="24"/>
          <w:u w:val="single"/>
          <w:lang w:eastAsia="lv-LV"/>
        </w:rPr>
        <w:t>Jēkabpils pilsētas pašvaldības policijā</w:t>
      </w:r>
      <w:r w:rsidRPr="00E05E09">
        <w:rPr>
          <w:rFonts w:ascii="Times New Roman" w:eastAsia="ヒラギノ角ゴ Pro W3" w:hAnsi="Times New Roman" w:cs="Times New Roman"/>
          <w:color w:val="000000"/>
          <w:sz w:val="24"/>
          <w:szCs w:val="24"/>
          <w:lang w:eastAsia="lv-LV"/>
        </w:rPr>
        <w:t xml:space="preserve"> tiek sniegti atskurbšanas pakalpojumi no 2018. gada 1. maija un </w:t>
      </w:r>
      <w:r w:rsidRPr="00E05E09">
        <w:rPr>
          <w:rFonts w:ascii="Times New Roman" w:eastAsia="ヒラギノ角ゴ Pro W3" w:hAnsi="Times New Roman" w:cs="Times New Roman"/>
          <w:color w:val="000000"/>
          <w:sz w:val="24"/>
          <w:szCs w:val="24"/>
          <w:u w:val="single"/>
          <w:lang w:eastAsia="lv-LV"/>
        </w:rPr>
        <w:t>medicīnas darbinieka nav,</w:t>
      </w:r>
      <w:r w:rsidRPr="00E05E09">
        <w:rPr>
          <w:rFonts w:ascii="Times New Roman" w:eastAsia="ヒラギノ角ゴ Pro W3" w:hAnsi="Times New Roman" w:cs="Times New Roman"/>
          <w:color w:val="000000"/>
          <w:sz w:val="24"/>
          <w:szCs w:val="24"/>
          <w:lang w:eastAsia="lv-LV"/>
        </w:rPr>
        <w:t xml:space="preserve"> jo finansiāli tas esot dārgi. Pēc vienošanās ar Jēkabpils reģionālo slimnīcu un Neatliekamās medicīnas palīdzības dienestu, persona, pēc pašvaldības policijas pieprasījuma, pirms ievietošanas speciāli ierīkotajās telpās atskurbšanai, tiek pārbaudīta, vai persona var tikt ievietota atskurbšanai, par ko tiek veikts ieraksts speciālā žurnālā. </w:t>
      </w:r>
    </w:p>
    <w:p w14:paraId="0CBAE318" w14:textId="77777777" w:rsidR="00E05E09" w:rsidRPr="00E05E09" w:rsidRDefault="00E05E09" w:rsidP="00E05E09">
      <w:pPr>
        <w:spacing w:after="60" w:line="240" w:lineRule="auto"/>
        <w:ind w:firstLine="284"/>
        <w:jc w:val="both"/>
        <w:rPr>
          <w:rFonts w:ascii="Times New Roman" w:hAnsi="Times New Roman" w:cs="Times New Roman"/>
          <w:sz w:val="24"/>
          <w:szCs w:val="24"/>
        </w:rPr>
      </w:pPr>
      <w:r w:rsidRPr="00E05E09">
        <w:rPr>
          <w:rFonts w:ascii="Times New Roman" w:hAnsi="Times New Roman" w:cs="Times New Roman"/>
          <w:sz w:val="24"/>
          <w:szCs w:val="24"/>
          <w:u w:val="single"/>
        </w:rPr>
        <w:t>Tukuma novada pašvaldības</w:t>
      </w:r>
      <w:r w:rsidRPr="00E05E09">
        <w:rPr>
          <w:rFonts w:ascii="Times New Roman" w:hAnsi="Times New Roman" w:cs="Times New Roman"/>
          <w:sz w:val="24"/>
          <w:szCs w:val="24"/>
        </w:rPr>
        <w:t xml:space="preserve"> atskurbtuvē ārstniecības darbinieks nestrādā, jo nepietiek līdzekļu. </w:t>
      </w:r>
    </w:p>
    <w:p w14:paraId="78A6BEFF" w14:textId="77777777" w:rsidR="00E05E09" w:rsidRPr="00E05E09" w:rsidRDefault="00E05E09" w:rsidP="00E05E09">
      <w:pPr>
        <w:spacing w:after="60" w:line="240" w:lineRule="auto"/>
        <w:ind w:firstLine="284"/>
        <w:jc w:val="both"/>
        <w:rPr>
          <w:rFonts w:ascii="Times New Roman" w:hAnsi="Times New Roman" w:cs="Times New Roman"/>
          <w:sz w:val="24"/>
          <w:szCs w:val="24"/>
        </w:rPr>
      </w:pPr>
      <w:r w:rsidRPr="00E05E09">
        <w:rPr>
          <w:rFonts w:ascii="Times New Roman" w:hAnsi="Times New Roman" w:cs="Times New Roman"/>
          <w:sz w:val="24"/>
          <w:szCs w:val="24"/>
        </w:rPr>
        <w:t xml:space="preserve"> </w:t>
      </w:r>
    </w:p>
    <w:p w14:paraId="2FFA2E14" w14:textId="77777777" w:rsidR="00E05E09" w:rsidRPr="00E05E09" w:rsidRDefault="00E05E09" w:rsidP="00E05E09">
      <w:pPr>
        <w:numPr>
          <w:ilvl w:val="0"/>
          <w:numId w:val="11"/>
        </w:numPr>
        <w:spacing w:after="60" w:line="240" w:lineRule="auto"/>
        <w:jc w:val="center"/>
        <w:rPr>
          <w:rFonts w:ascii="Times New Roman" w:eastAsia="ヒラギノ角ゴ Pro W3" w:hAnsi="Times New Roman" w:cs="Times New Roman"/>
          <w:i/>
          <w:color w:val="000000"/>
          <w:sz w:val="24"/>
          <w:szCs w:val="24"/>
          <w:lang w:eastAsia="lv-LV"/>
        </w:rPr>
      </w:pPr>
      <w:r w:rsidRPr="00E05E09">
        <w:rPr>
          <w:rFonts w:ascii="Times New Roman" w:eastAsia="ヒラギノ角ゴ Pro W3" w:hAnsi="Times New Roman" w:cs="Times New Roman"/>
          <w:i/>
          <w:color w:val="000000"/>
          <w:sz w:val="24"/>
          <w:szCs w:val="24"/>
          <w:lang w:eastAsia="lv-LV"/>
        </w:rPr>
        <w:t>Vai pašvaldība, brīvprātīgi realizējot savas iniciatīvas, saskata nepieciešamību vispārīgam valsts normatīvajam regulējumam atskurbināšanas pakalpojuma sniegšanai un atskurbināšanas pakalpojuma standartam (prasības atskurbtuves telpu iekārtojumam, darbiniekiem, u,c,)? (sk. 3. tabulu)</w:t>
      </w:r>
    </w:p>
    <w:p w14:paraId="2BC68F68" w14:textId="77777777" w:rsidR="00E05E09" w:rsidRPr="00E05E09" w:rsidRDefault="00E05E09" w:rsidP="00E05E09">
      <w:pPr>
        <w:spacing w:after="60"/>
        <w:ind w:left="426"/>
        <w:jc w:val="center"/>
        <w:rPr>
          <w:rFonts w:ascii="Times New Roman" w:hAnsi="Times New Roman" w:cs="Times New Roman"/>
          <w:i/>
          <w:sz w:val="24"/>
          <w:szCs w:val="24"/>
        </w:rPr>
      </w:pPr>
    </w:p>
    <w:p w14:paraId="7B784FF6" w14:textId="77777777" w:rsidR="00E05E09" w:rsidRPr="00E05E09" w:rsidRDefault="00E05E09" w:rsidP="00E05E09">
      <w:pPr>
        <w:spacing w:after="60"/>
        <w:ind w:left="426"/>
        <w:jc w:val="center"/>
        <w:rPr>
          <w:rFonts w:ascii="Times New Roman" w:hAnsi="Times New Roman" w:cs="Times New Roman"/>
          <w:i/>
          <w:sz w:val="24"/>
          <w:szCs w:val="24"/>
        </w:rPr>
      </w:pPr>
      <w:r w:rsidRPr="00E05E09">
        <w:rPr>
          <w:rFonts w:ascii="Times New Roman" w:hAnsi="Times New Roman" w:cs="Times New Roman"/>
          <w:noProof/>
          <w:sz w:val="24"/>
          <w:szCs w:val="24"/>
          <w:lang w:eastAsia="lv-LV"/>
        </w:rPr>
        <w:lastRenderedPageBreak/>
        <w:drawing>
          <wp:anchor distT="0" distB="0" distL="114300" distR="114300" simplePos="0" relativeHeight="251661312" behindDoc="0" locked="0" layoutInCell="1" allowOverlap="1" wp14:anchorId="1E5E13D2" wp14:editId="1A2B1B02">
            <wp:simplePos x="0" y="0"/>
            <wp:positionH relativeFrom="column">
              <wp:posOffset>37465</wp:posOffset>
            </wp:positionH>
            <wp:positionV relativeFrom="paragraph">
              <wp:posOffset>209550</wp:posOffset>
            </wp:positionV>
            <wp:extent cx="3448050" cy="135255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Pr="00E05E09">
        <w:rPr>
          <w:rFonts w:ascii="Times New Roman" w:hAnsi="Times New Roman" w:cs="Times New Roman"/>
          <w:i/>
          <w:sz w:val="24"/>
          <w:szCs w:val="24"/>
        </w:rPr>
        <w:t>3.tabula</w:t>
      </w:r>
    </w:p>
    <w:p w14:paraId="51A07FA3" w14:textId="77777777" w:rsidR="00E05E09" w:rsidRPr="00E05E09" w:rsidRDefault="00E05E09" w:rsidP="00E05E09">
      <w:pPr>
        <w:spacing w:after="60" w:line="240" w:lineRule="auto"/>
        <w:jc w:val="both"/>
        <w:rPr>
          <w:rFonts w:ascii="Times New Roman" w:hAnsi="Times New Roman" w:cs="Times New Roman"/>
          <w:i/>
          <w:sz w:val="24"/>
          <w:szCs w:val="24"/>
        </w:rPr>
      </w:pPr>
      <w:r w:rsidRPr="00E05E09">
        <w:rPr>
          <w:rFonts w:ascii="Times New Roman" w:hAnsi="Times New Roman" w:cs="Times New Roman"/>
          <w:sz w:val="24"/>
          <w:szCs w:val="24"/>
        </w:rPr>
        <w:t>Atskurbināšanas pakalpojuma funkcija jāveic, ņemot vērā personas veselības un reibuma stāvokli, un tā kopumā nav atkarīga tikai no katras pašvaldības individuālajām iedzīvotāju interesēm vai vajadzībām. Protams jāņem vērā, ka šobrīd, kad vairākas pašvaldības ir jau radušas dažādus risinājumus atskurbtuves pakalpojuma sniegšanā, tai skaitā izveidojušas savas telpas, šāds vispārīgs regulējums un standarts, iespējams, apgrūtinātu šo pašvaldību darbu vai prasītu papildus finanšu līdzekļus esošā risinājuma pielāgošanai vispārīgajām prasībām.</w:t>
      </w:r>
    </w:p>
    <w:p w14:paraId="154D6004"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u w:val="single"/>
        </w:rPr>
        <w:t>Jūrmalas pilsētas pašvaldība</w:t>
      </w:r>
      <w:r w:rsidRPr="00E05E09">
        <w:rPr>
          <w:rFonts w:ascii="Times New Roman" w:hAnsi="Times New Roman" w:cs="Times New Roman"/>
          <w:sz w:val="24"/>
          <w:szCs w:val="24"/>
        </w:rPr>
        <w:t xml:space="preserve"> uzskata, ka ir nepieciešams noteikt vienotu kārtību (t.sk. atskurbināšanas pakalpojuma nodrošināšanas sniedzēju (subjektu) veidu uzskaitījumu), kādā tiek sniegts atskurbināšanas pakalpojums, bet attiecībā uz atskurbināšanas pakalpojuma standartu (sanitāro normu, personas pamatvajadzību un telpu tehnisko specifikāciju) prasībām nepieciešams noteikt tikai minimālās prasības. </w:t>
      </w:r>
    </w:p>
    <w:p w14:paraId="54693E16"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u w:val="single"/>
        </w:rPr>
        <w:t>Ludzas novada pašvaldība</w:t>
      </w:r>
      <w:r w:rsidRPr="00E05E09">
        <w:rPr>
          <w:rFonts w:ascii="Times New Roman" w:hAnsi="Times New Roman" w:cs="Times New Roman"/>
          <w:sz w:val="24"/>
          <w:szCs w:val="24"/>
        </w:rPr>
        <w:t xml:space="preserve"> uzskata, ka valstij vajadzētu uzņemties atskurbināšanas pakalpojuma nodrošināšanu un izstrādāt pakalpojuma normatīvo regulējumu. Ja pakalpojumu turpina nodrošināt pašvaldības, tad arī vienotais normatīvais regulējums nav nepieciešams, jo pašvaldības to veic atbilstoši savām iespējām.  </w:t>
      </w:r>
      <w:r w:rsidRPr="00E05E09">
        <w:rPr>
          <w:rFonts w:ascii="Times New Roman" w:hAnsi="Times New Roman" w:cs="Times New Roman"/>
          <w:sz w:val="24"/>
          <w:szCs w:val="24"/>
          <w:u w:val="single"/>
        </w:rPr>
        <w:t>Tukuma novada pašvaldība</w:t>
      </w:r>
      <w:r w:rsidRPr="00E05E09">
        <w:rPr>
          <w:rFonts w:ascii="Times New Roman" w:hAnsi="Times New Roman" w:cs="Times New Roman"/>
          <w:sz w:val="24"/>
          <w:szCs w:val="24"/>
        </w:rPr>
        <w:t xml:space="preserve"> norāda, ka nav nepieciešams vēl kāds tiesiskais regulējums, jo pašvaldība nespēšot izpildīt Ministru kabineta noteikumu projekta “Higiēnas prasības personu atskurbināšanas pakalpojumu nodrošināšanai” (VSS–501) prasības, ja tādi tiks pieņemti. Šādā situācijā atskurbtuve, visticamāk, tikšot slēgta.</w:t>
      </w:r>
    </w:p>
    <w:p w14:paraId="647FBA84" w14:textId="77777777" w:rsidR="00E05E09" w:rsidRPr="00E05E09" w:rsidRDefault="00E05E09" w:rsidP="00E05E09">
      <w:pPr>
        <w:spacing w:after="60" w:line="240" w:lineRule="auto"/>
        <w:jc w:val="both"/>
        <w:rPr>
          <w:rFonts w:ascii="Times New Roman" w:hAnsi="Times New Roman" w:cs="Times New Roman"/>
          <w:sz w:val="24"/>
          <w:szCs w:val="24"/>
        </w:rPr>
      </w:pPr>
    </w:p>
    <w:p w14:paraId="0EAEBE95" w14:textId="652CAF03" w:rsidR="001734D0" w:rsidRPr="00744461" w:rsidRDefault="00E05E09" w:rsidP="00925538">
      <w:pPr>
        <w:pStyle w:val="ListParagraph"/>
        <w:numPr>
          <w:ilvl w:val="0"/>
          <w:numId w:val="11"/>
        </w:numPr>
        <w:jc w:val="center"/>
        <w:rPr>
          <w:b/>
          <w:sz w:val="24"/>
          <w:szCs w:val="24"/>
        </w:rPr>
      </w:pPr>
      <w:r w:rsidRPr="001734D0">
        <w:rPr>
          <w:b/>
          <w:sz w:val="24"/>
          <w:szCs w:val="24"/>
        </w:rPr>
        <w:t>Informācija par pašvaldību praksi minētā pakalpojuma sniegšanā un izlietoto valsts līdzfinansējumu</w:t>
      </w:r>
      <w:r w:rsidRPr="001734D0">
        <w:rPr>
          <w:sz w:val="24"/>
          <w:szCs w:val="24"/>
        </w:rPr>
        <w:t xml:space="preserve"> </w:t>
      </w:r>
      <w:r w:rsidRPr="001734D0">
        <w:rPr>
          <w:b/>
          <w:sz w:val="24"/>
          <w:szCs w:val="24"/>
        </w:rPr>
        <w:t>atskurbināšanas izdevumiem</w:t>
      </w:r>
    </w:p>
    <w:p w14:paraId="5A2830FB" w14:textId="5E1B1CF5" w:rsidR="00925538" w:rsidRDefault="00E05E09" w:rsidP="001734D0">
      <w:pPr>
        <w:jc w:val="center"/>
        <w:rPr>
          <w:rFonts w:ascii="Times New Roman" w:hAnsi="Times New Roman" w:cs="Times New Roman"/>
          <w:b/>
          <w:sz w:val="24"/>
          <w:szCs w:val="24"/>
        </w:rPr>
      </w:pPr>
      <w:r w:rsidRPr="00E05E09">
        <w:rPr>
          <w:rFonts w:ascii="Times New Roman" w:hAnsi="Times New Roman" w:cs="Times New Roman"/>
          <w:b/>
          <w:sz w:val="24"/>
          <w:szCs w:val="24"/>
        </w:rPr>
        <w:t>Atskurbšanas telpu ģeogrāfiskais pārklājums</w:t>
      </w:r>
      <w:r w:rsidR="00DC3678" w:rsidRPr="00E05E09">
        <w:rPr>
          <w:rFonts w:ascii="Times New Roman" w:hAnsi="Times New Roman" w:cs="Times New Roman"/>
          <w:b/>
          <w:sz w:val="24"/>
          <w:szCs w:val="24"/>
        </w:rPr>
        <w:t xml:space="preserve"> </w:t>
      </w:r>
    </w:p>
    <w:p w14:paraId="2DE66681" w14:textId="5017C5FA" w:rsidR="00E05E09" w:rsidRPr="00E05E09" w:rsidRDefault="001734D0" w:rsidP="001734D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sidR="00925538">
        <w:rPr>
          <w:rFonts w:ascii="Times New Roman" w:hAnsi="Times New Roman" w:cs="Times New Roman"/>
          <w:b/>
          <w:sz w:val="24"/>
          <w:szCs w:val="24"/>
        </w:rPr>
        <w:tab/>
      </w:r>
      <w:r>
        <w:rPr>
          <w:rFonts w:ascii="Times New Roman" w:hAnsi="Times New Roman" w:cs="Times New Roman"/>
          <w:b/>
          <w:sz w:val="24"/>
          <w:szCs w:val="24"/>
        </w:rPr>
        <w:t xml:space="preserve"> </w:t>
      </w:r>
      <w:r w:rsidR="00E05E09" w:rsidRPr="00E05E09">
        <w:rPr>
          <w:rFonts w:ascii="Times New Roman" w:hAnsi="Times New Roman" w:cs="Times New Roman"/>
          <w:i/>
          <w:sz w:val="24"/>
          <w:szCs w:val="24"/>
        </w:rPr>
        <w:t>1.attēls</w:t>
      </w:r>
    </w:p>
    <w:p w14:paraId="7AF72EEA" w14:textId="52E4578A" w:rsidR="00E05E09" w:rsidRPr="00E05E09" w:rsidRDefault="006B16A1" w:rsidP="00E05E09">
      <w:pPr>
        <w:jc w:val="right"/>
        <w:rPr>
          <w:rFonts w:ascii="Times New Roman" w:hAnsi="Times New Roman" w:cs="Times New Roman"/>
          <w:i/>
          <w:sz w:val="24"/>
          <w:szCs w:val="24"/>
        </w:rPr>
      </w:pPr>
      <w:r w:rsidRPr="00E05E09">
        <w:rPr>
          <w:rFonts w:ascii="Times New Roman" w:hAnsi="Times New Roman" w:cs="Times New Roman"/>
          <w:i/>
          <w:noProof/>
          <w:sz w:val="24"/>
          <w:szCs w:val="24"/>
          <w:lang w:eastAsia="lv-LV"/>
        </w:rPr>
        <w:drawing>
          <wp:inline distT="0" distB="0" distL="0" distR="0" wp14:anchorId="1CFF2CDD" wp14:editId="0468EB10">
            <wp:extent cx="6179311" cy="3564000"/>
            <wp:effectExtent l="0" t="0" r="0" b="0"/>
            <wp:docPr id="4" name="Picture 4" descr="C:\Users\vinetas\AppData\Local\Microsoft\Windows\Temporary Internet Files\Content.Outlook\3781U1XX\Izdruk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etas\AppData\Local\Microsoft\Windows\Temporary Internet Files\Content.Outlook\3781U1XX\Izdruka.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769" t="6816" r="1949" b="2862"/>
                    <a:stretch/>
                  </pic:blipFill>
                  <pic:spPr bwMode="auto">
                    <a:xfrm>
                      <a:off x="0" y="0"/>
                      <a:ext cx="6179311" cy="3564000"/>
                    </a:xfrm>
                    <a:prstGeom prst="rect">
                      <a:avLst/>
                    </a:prstGeom>
                    <a:noFill/>
                    <a:ln>
                      <a:noFill/>
                    </a:ln>
                    <a:extLst>
                      <a:ext uri="{53640926-AAD7-44D8-BBD7-CCE9431645EC}">
                        <a14:shadowObscured xmlns:a14="http://schemas.microsoft.com/office/drawing/2010/main"/>
                      </a:ext>
                    </a:extLst>
                  </pic:spPr>
                </pic:pic>
              </a:graphicData>
            </a:graphic>
          </wp:inline>
        </w:drawing>
      </w:r>
    </w:p>
    <w:p w14:paraId="32E8BD18" w14:textId="77777777" w:rsidR="001734D0" w:rsidRDefault="00E05E09" w:rsidP="00E05E09">
      <w:pPr>
        <w:tabs>
          <w:tab w:val="left" w:pos="1134"/>
        </w:tabs>
        <w:spacing w:after="60" w:line="240" w:lineRule="auto"/>
        <w:contextualSpacing/>
        <w:jc w:val="both"/>
        <w:rPr>
          <w:rFonts w:ascii="Times New Roman" w:hAnsi="Times New Roman" w:cs="Times New Roman"/>
          <w:b/>
          <w:i/>
          <w:sz w:val="24"/>
          <w:szCs w:val="24"/>
        </w:rPr>
      </w:pPr>
      <w:r w:rsidRPr="00E05E09">
        <w:rPr>
          <w:rFonts w:ascii="Times New Roman" w:hAnsi="Times New Roman" w:cs="Times New Roman"/>
          <w:b/>
          <w:i/>
          <w:sz w:val="24"/>
          <w:szCs w:val="24"/>
        </w:rPr>
        <w:lastRenderedPageBreak/>
        <w:tab/>
      </w:r>
    </w:p>
    <w:p w14:paraId="77CFAEDB" w14:textId="31192571" w:rsidR="00E05E09" w:rsidRPr="00E05E09" w:rsidRDefault="001734D0" w:rsidP="00E05E09">
      <w:pPr>
        <w:tabs>
          <w:tab w:val="left" w:pos="1134"/>
        </w:tabs>
        <w:spacing w:after="60" w:line="240" w:lineRule="auto"/>
        <w:contextualSpacing/>
        <w:jc w:val="both"/>
        <w:rPr>
          <w:rFonts w:ascii="Times New Roman" w:hAnsi="Times New Roman" w:cs="Times New Roman"/>
          <w:sz w:val="24"/>
          <w:szCs w:val="24"/>
        </w:rPr>
      </w:pPr>
      <w:r>
        <w:rPr>
          <w:rFonts w:ascii="Times New Roman" w:hAnsi="Times New Roman" w:cs="Times New Roman"/>
          <w:b/>
          <w:i/>
          <w:sz w:val="24"/>
          <w:szCs w:val="24"/>
        </w:rPr>
        <w:tab/>
      </w:r>
      <w:r w:rsidR="00E05E09" w:rsidRPr="00E05E09">
        <w:rPr>
          <w:rFonts w:ascii="Times New Roman" w:hAnsi="Times New Roman" w:cs="Times New Roman"/>
          <w:sz w:val="24"/>
          <w:szCs w:val="24"/>
        </w:rPr>
        <w:t xml:space="preserve">Kopumā 2018. gadā atskurbināšanas pakalpojumu sniegšanā ir iesaistījušās </w:t>
      </w:r>
      <w:r w:rsidR="00E05E09" w:rsidRPr="00E05E09">
        <w:rPr>
          <w:rFonts w:ascii="Times New Roman" w:hAnsi="Times New Roman" w:cs="Times New Roman"/>
          <w:b/>
          <w:sz w:val="24"/>
          <w:szCs w:val="24"/>
        </w:rPr>
        <w:t xml:space="preserve">37 </w:t>
      </w:r>
      <w:r w:rsidR="00E05E09" w:rsidRPr="00E05E09">
        <w:rPr>
          <w:rFonts w:ascii="Times New Roman" w:hAnsi="Times New Roman" w:cs="Times New Roman"/>
          <w:sz w:val="24"/>
          <w:szCs w:val="24"/>
        </w:rPr>
        <w:t xml:space="preserve">pašvaldības </w:t>
      </w:r>
      <w:r w:rsidR="00E05E09" w:rsidRPr="00E05E09">
        <w:rPr>
          <w:rFonts w:ascii="Times New Roman" w:hAnsi="Times New Roman" w:cs="Times New Roman"/>
          <w:i/>
          <w:sz w:val="24"/>
          <w:szCs w:val="24"/>
        </w:rPr>
        <w:t>(1.attēls)</w:t>
      </w:r>
      <w:r w:rsidR="00E05E09" w:rsidRPr="00E05E09">
        <w:rPr>
          <w:rFonts w:ascii="Times New Roman" w:hAnsi="Times New Roman" w:cs="Times New Roman"/>
          <w:sz w:val="24"/>
          <w:szCs w:val="24"/>
        </w:rPr>
        <w:t xml:space="preserve">, no tām </w:t>
      </w:r>
      <w:r w:rsidR="00E05E09" w:rsidRPr="00E05E09">
        <w:rPr>
          <w:rFonts w:ascii="Times New Roman" w:hAnsi="Times New Roman" w:cs="Times New Roman"/>
          <w:b/>
          <w:sz w:val="24"/>
          <w:szCs w:val="24"/>
        </w:rPr>
        <w:t>14</w:t>
      </w:r>
      <w:r w:rsidR="00E05E09" w:rsidRPr="00E05E09">
        <w:rPr>
          <w:rFonts w:ascii="Times New Roman" w:hAnsi="Times New Roman" w:cs="Times New Roman"/>
          <w:sz w:val="24"/>
          <w:szCs w:val="24"/>
        </w:rPr>
        <w:t xml:space="preserve"> ir izveidojušas atskurbtuves vai atskurbināšanas telpas, bet pārējās </w:t>
      </w:r>
      <w:r w:rsidR="00E05E09" w:rsidRPr="00E05E09">
        <w:rPr>
          <w:rFonts w:ascii="Times New Roman" w:hAnsi="Times New Roman" w:cs="Times New Roman"/>
          <w:b/>
          <w:sz w:val="24"/>
          <w:szCs w:val="24"/>
        </w:rPr>
        <w:t>23</w:t>
      </w:r>
      <w:r w:rsidR="00E05E09" w:rsidRPr="00E05E09">
        <w:rPr>
          <w:rFonts w:ascii="Times New Roman" w:hAnsi="Times New Roman" w:cs="Times New Roman"/>
          <w:b/>
          <w:i/>
          <w:sz w:val="24"/>
          <w:szCs w:val="24"/>
        </w:rPr>
        <w:t xml:space="preserve"> </w:t>
      </w:r>
      <w:r w:rsidR="00E05E09" w:rsidRPr="00E05E09">
        <w:rPr>
          <w:rFonts w:ascii="Times New Roman" w:hAnsi="Times New Roman" w:cs="Times New Roman"/>
          <w:sz w:val="24"/>
          <w:szCs w:val="24"/>
        </w:rPr>
        <w:t xml:space="preserve">pašvaldības šo pakalpojumu nodrošina sadarbības ietvaros. Piemēram, Rīgas pilsētas pašvaldība nodrošina </w:t>
      </w:r>
      <w:r w:rsidR="00E05E09" w:rsidRPr="00E05E09">
        <w:rPr>
          <w:rFonts w:ascii="Times New Roman" w:hAnsi="Times New Roman" w:cs="Times New Roman"/>
          <w:b/>
          <w:sz w:val="24"/>
          <w:szCs w:val="24"/>
        </w:rPr>
        <w:t>16</w:t>
      </w:r>
      <w:r w:rsidR="00E05E09" w:rsidRPr="00E05E09">
        <w:rPr>
          <w:rFonts w:ascii="Times New Roman" w:hAnsi="Times New Roman" w:cs="Times New Roman"/>
          <w:sz w:val="24"/>
          <w:szCs w:val="24"/>
        </w:rPr>
        <w:t xml:space="preserve"> novadu pašvaldību apkalpošanu. Valsts budžeta līdzfinansējums ir veicinājis pašvaldību brīvprātīgās iniciatīvas atskurbināšanas pakalpojuma organizēšanā, ir paplašinājies atskurbšanas telpu tīkla ģeogrāfiskais pārklājums pašvaldībās, paplašinājusies pašvaldību sadarbība. </w:t>
      </w:r>
      <w:r w:rsidR="00E05E09" w:rsidRPr="00E05E09">
        <w:rPr>
          <w:rFonts w:ascii="Times New Roman" w:hAnsi="Times New Roman" w:cs="Times New Roman"/>
          <w:sz w:val="24"/>
          <w:szCs w:val="24"/>
          <w:u w:val="single"/>
        </w:rPr>
        <w:t>Atskurbšanas telpas ir ierīkotas Republikas pilsētās un bijušo rajonu administratīvajos centros, un ir vērtējams kā lietderīgākais un efektīvākais variants, jo šo pakalpojumu nodrošina arī personām no tuvākām teritorijām</w:t>
      </w:r>
      <w:r w:rsidR="00E05E09" w:rsidRPr="00E05E09">
        <w:rPr>
          <w:rFonts w:ascii="Times New Roman" w:hAnsi="Times New Roman" w:cs="Times New Roman"/>
          <w:sz w:val="24"/>
          <w:szCs w:val="24"/>
        </w:rPr>
        <w:t>. Sadarbība notiek gan uz sadarbības līguma pamata, gan ārpus līgumiskām attiecībās – pēc pašvaldību brīvas iniciatīvas. Piemēram, Salas novada pašvaldība norāda, ka ir saņēmusi piedāvājumu no Jēkabpils pilsētas pašvaldības policijas izmantot speciālo atskurbšanas telpu sniegtos pakalpojumus Salas novada pašvaldība iedzīvotājiem.</w:t>
      </w:r>
    </w:p>
    <w:p w14:paraId="7573FE78" w14:textId="77777777" w:rsidR="00E05E09" w:rsidRPr="00E05E09"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 xml:space="preserve">Problēmjautājumi saistībā ar pašvaldību iesaisti atskurbšanas pakalpojumu sniegšanā galvenokārt saistāmi ar finanšu līdzekļu nepietiekamību. Tāpat pašvaldības norāda, ka deleģēšanas līgumus un atskurbšanas pakalpojuma funkciju uzticot citai pašvaldībai, ir svarīgi zināt, kādas ir pašas pašvaldības uzdevuma izpildes izmaksas un to pamatotība, kā rezultātā pašvaldība var segt izmaksas tikai par faktiski saņemto pakalpojumu. </w:t>
      </w:r>
      <w:r w:rsidRPr="00E05E09">
        <w:rPr>
          <w:rFonts w:ascii="Times New Roman" w:hAnsi="Times New Roman" w:cs="Times New Roman"/>
          <w:sz w:val="24"/>
          <w:szCs w:val="24"/>
          <w:u w:val="single"/>
        </w:rPr>
        <w:t>Ņemot vērā, ka katrā pašvaldībā ir atšķirīgs iedzīvotāju skaits, būs arī atšķirīgs to personu skaits, kam nepieciešami atskurbināšanas pakalpojumi</w:t>
      </w:r>
      <w:r w:rsidRPr="00E05E09">
        <w:rPr>
          <w:rFonts w:ascii="Times New Roman" w:hAnsi="Times New Roman" w:cs="Times New Roman"/>
          <w:sz w:val="24"/>
          <w:szCs w:val="24"/>
        </w:rPr>
        <w:t xml:space="preserve">. Pastāv iespēja, ka atsevišķos periodos kādai no pašvaldībām var nebūt neviena persona, kas izmantotu atskurbšanas pakalpojumu. </w:t>
      </w:r>
      <w:r w:rsidRPr="00E05E09">
        <w:rPr>
          <w:rFonts w:ascii="Times New Roman" w:hAnsi="Times New Roman" w:cs="Times New Roman"/>
          <w:sz w:val="24"/>
          <w:szCs w:val="24"/>
          <w:shd w:val="clear" w:color="auto" w:fill="FFFFFF" w:themeFill="background1"/>
        </w:rPr>
        <w:t>Līdz ar to tai pašvaldībai, kuras administratīvajā teritorijā atrastos atskurbšanas vieta, būtu jāsedz visi izdevumi.</w:t>
      </w:r>
      <w:r w:rsidRPr="00E05E09">
        <w:rPr>
          <w:rFonts w:ascii="Times New Roman" w:hAnsi="Times New Roman" w:cs="Times New Roman"/>
          <w:sz w:val="24"/>
          <w:szCs w:val="24"/>
        </w:rPr>
        <w:t xml:space="preserve"> Šāds konstatējums pamato valsts virzību uz to, ka visām pašvaldībām neatkarīgi no atskurbtuves esamības varētu tikt novirzīts finansējums žūpības apkarošanas veicināšanas jautājumam. </w:t>
      </w:r>
    </w:p>
    <w:p w14:paraId="7DF6259F" w14:textId="77777777" w:rsidR="00E05E09" w:rsidRPr="00E05E09" w:rsidRDefault="00E05E09" w:rsidP="00E05E09">
      <w:pPr>
        <w:tabs>
          <w:tab w:val="left" w:pos="1134"/>
        </w:tabs>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color w:val="000000" w:themeColor="text1"/>
          <w:sz w:val="24"/>
          <w:szCs w:val="24"/>
        </w:rPr>
        <w:t xml:space="preserve">    </w:t>
      </w:r>
      <w:r w:rsidRPr="00E05E09">
        <w:rPr>
          <w:rFonts w:ascii="Times New Roman" w:hAnsi="Times New Roman" w:cs="Times New Roman"/>
          <w:color w:val="000000" w:themeColor="text1"/>
          <w:sz w:val="24"/>
          <w:szCs w:val="24"/>
          <w:u w:val="single"/>
        </w:rPr>
        <w:t>Jautājumā par atskurbināšanas pakalpojuma līdzmaksājuma noteikšanu personām</w:t>
      </w:r>
      <w:r w:rsidRPr="00E05E09">
        <w:rPr>
          <w:rFonts w:ascii="Times New Roman" w:hAnsi="Times New Roman" w:cs="Times New Roman"/>
          <w:color w:val="000000" w:themeColor="text1"/>
          <w:sz w:val="24"/>
          <w:szCs w:val="24"/>
        </w:rPr>
        <w:t xml:space="preserve"> un šo līdzmaksājumu iekasēšanu, pašvaldības par 2018. gadu norāda (sk. 4. tabulu), ka </w:t>
      </w:r>
      <w:r w:rsidRPr="00E05E09">
        <w:rPr>
          <w:rFonts w:ascii="Times New Roman" w:hAnsi="Times New Roman" w:cs="Times New Roman"/>
          <w:sz w:val="24"/>
          <w:szCs w:val="24"/>
        </w:rPr>
        <w:t xml:space="preserve">iespējas atgūt finansējumu no atskurbināšanas pakalpojumu saņēmušām personām ir niecīgas.  </w:t>
      </w:r>
    </w:p>
    <w:p w14:paraId="670E317B" w14:textId="77777777" w:rsidR="00E05E09" w:rsidRPr="00E05E09" w:rsidRDefault="00E05E09" w:rsidP="00E05E09">
      <w:pPr>
        <w:tabs>
          <w:tab w:val="left" w:pos="284"/>
        </w:tabs>
        <w:spacing w:after="60" w:line="240" w:lineRule="auto"/>
        <w:ind w:left="786"/>
        <w:jc w:val="right"/>
        <w:rPr>
          <w:rFonts w:ascii="Times New Roman" w:eastAsia="ヒラギノ角ゴ Pro W3" w:hAnsi="Times New Roman" w:cs="Times New Roman"/>
          <w:i/>
          <w:color w:val="000000"/>
          <w:sz w:val="24"/>
          <w:szCs w:val="24"/>
          <w:lang w:eastAsia="lv-LV"/>
        </w:rPr>
      </w:pPr>
      <w:r w:rsidRPr="00E05E09">
        <w:rPr>
          <w:rFonts w:ascii="Times New Roman" w:eastAsia="ヒラギノ角ゴ Pro W3" w:hAnsi="Times New Roman" w:cs="Times New Roman"/>
          <w:i/>
          <w:color w:val="000000"/>
          <w:sz w:val="24"/>
          <w:szCs w:val="24"/>
          <w:lang w:eastAsia="lv-LV"/>
        </w:rPr>
        <w:t>4.tabula</w:t>
      </w:r>
    </w:p>
    <w:tbl>
      <w:tblPr>
        <w:tblStyle w:val="GridTable5Dark-Accent3"/>
        <w:tblW w:w="9776" w:type="dxa"/>
        <w:tblLayout w:type="fixed"/>
        <w:tblLook w:val="0000" w:firstRow="0" w:lastRow="0" w:firstColumn="0" w:lastColumn="0" w:noHBand="0" w:noVBand="0"/>
      </w:tblPr>
      <w:tblGrid>
        <w:gridCol w:w="456"/>
        <w:gridCol w:w="1523"/>
        <w:gridCol w:w="1270"/>
        <w:gridCol w:w="1615"/>
        <w:gridCol w:w="2077"/>
        <w:gridCol w:w="2835"/>
      </w:tblGrid>
      <w:tr w:rsidR="00E05E09" w:rsidRPr="00E05E09" w14:paraId="5643FA97" w14:textId="77777777" w:rsidTr="005D5426">
        <w:trPr>
          <w:cnfStyle w:val="000000100000" w:firstRow="0" w:lastRow="0" w:firstColumn="0" w:lastColumn="0" w:oddVBand="0" w:evenVBand="0" w:oddHBand="1" w:evenHBand="0" w:firstRowFirstColumn="0" w:firstRowLastColumn="0" w:lastRowFirstColumn="0" w:lastRowLastColumn="0"/>
          <w:trHeight w:val="1496"/>
        </w:trPr>
        <w:tc>
          <w:tcPr>
            <w:cnfStyle w:val="000010000000" w:firstRow="0" w:lastRow="0" w:firstColumn="0" w:lastColumn="0" w:oddVBand="1" w:evenVBand="0" w:oddHBand="0" w:evenHBand="0" w:firstRowFirstColumn="0" w:firstRowLastColumn="0" w:lastRowFirstColumn="0" w:lastRowLastColumn="0"/>
            <w:tcW w:w="456" w:type="dxa"/>
            <w:vMerge w:val="restart"/>
          </w:tcPr>
          <w:p w14:paraId="268D2B1B"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1523" w:type="dxa"/>
            <w:vMerge w:val="restart"/>
            <w:noWrap/>
          </w:tcPr>
          <w:p w14:paraId="10BB621C"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Pašvaldība</w:t>
            </w:r>
          </w:p>
        </w:tc>
        <w:tc>
          <w:tcPr>
            <w:cnfStyle w:val="000010000000" w:firstRow="0" w:lastRow="0" w:firstColumn="0" w:lastColumn="0" w:oddVBand="1" w:evenVBand="0" w:oddHBand="0" w:evenHBand="0" w:firstRowFirstColumn="0" w:firstRowLastColumn="0" w:lastRowFirstColumn="0" w:lastRowLastColumn="0"/>
            <w:tcW w:w="1270" w:type="dxa"/>
            <w:vMerge w:val="restart"/>
          </w:tcPr>
          <w:p w14:paraId="7FAF8198" w14:textId="77777777" w:rsidR="00E05E09" w:rsidRPr="00E05E09" w:rsidRDefault="00E05E09" w:rsidP="00E05E09">
            <w:pPr>
              <w:spacing w:before="12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Izsaukumu skaits </w:t>
            </w:r>
          </w:p>
          <w:p w14:paraId="0B0B919E" w14:textId="77777777" w:rsidR="00E05E09" w:rsidRPr="00E05E09" w:rsidRDefault="00E05E09" w:rsidP="00E05E09">
            <w:pPr>
              <w:spacing w:before="12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(par alkohola lietošanu un atrašanos reibumā sabiedriskās vietās)</w:t>
            </w:r>
          </w:p>
        </w:tc>
        <w:tc>
          <w:tcPr>
            <w:tcW w:w="1615" w:type="dxa"/>
            <w:vMerge w:val="restart"/>
          </w:tcPr>
          <w:p w14:paraId="55DE155E"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Sastādīto administratīvā pārkāpumu protokolu skaits</w:t>
            </w:r>
          </w:p>
          <w:p w14:paraId="43E68F1D"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(par alkohola lietošanu un atrašanos reibumā sabiedriskās vietās) </w:t>
            </w:r>
          </w:p>
        </w:tc>
        <w:tc>
          <w:tcPr>
            <w:cnfStyle w:val="000010000000" w:firstRow="0" w:lastRow="0" w:firstColumn="0" w:lastColumn="0" w:oddVBand="1" w:evenVBand="0" w:oddHBand="0" w:evenHBand="0" w:firstRowFirstColumn="0" w:firstRowLastColumn="0" w:lastRowFirstColumn="0" w:lastRowLastColumn="0"/>
            <w:tcW w:w="2077" w:type="dxa"/>
            <w:vMerge w:val="restart"/>
          </w:tcPr>
          <w:p w14:paraId="7F0D2ED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Iekasēti naudas līdzekļi, EUR</w:t>
            </w:r>
          </w:p>
          <w:p w14:paraId="37C9D54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Latvijas Administratīvo pārkāpumu kodekss</w:t>
            </w:r>
          </w:p>
          <w:p w14:paraId="5506E379"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 (par alkohola lietošanu un atrašanos reibumā sabiedriskās vietās))</w:t>
            </w:r>
          </w:p>
        </w:tc>
        <w:tc>
          <w:tcPr>
            <w:tcW w:w="2835" w:type="dxa"/>
          </w:tcPr>
          <w:p w14:paraId="04517007"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Iekasētie naudas līdzekļi, EUR</w:t>
            </w:r>
          </w:p>
          <w:p w14:paraId="43437291"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(atskurbtuvēs)</w:t>
            </w:r>
          </w:p>
          <w:p w14:paraId="0D8EFD18"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2018. gads</w:t>
            </w:r>
          </w:p>
          <w:p w14:paraId="41904215"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p>
        </w:tc>
      </w:tr>
      <w:tr w:rsidR="00E05E09" w:rsidRPr="00E05E09" w14:paraId="416DAE0B" w14:textId="77777777" w:rsidTr="005D5426">
        <w:trPr>
          <w:trHeight w:val="885"/>
        </w:trPr>
        <w:tc>
          <w:tcPr>
            <w:cnfStyle w:val="000010000000" w:firstRow="0" w:lastRow="0" w:firstColumn="0" w:lastColumn="0" w:oddVBand="1" w:evenVBand="0" w:oddHBand="0" w:evenHBand="0" w:firstRowFirstColumn="0" w:firstRowLastColumn="0" w:lastRowFirstColumn="0" w:lastRowLastColumn="0"/>
            <w:tcW w:w="456" w:type="dxa"/>
            <w:vMerge/>
          </w:tcPr>
          <w:p w14:paraId="08F16054"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1523" w:type="dxa"/>
            <w:vMerge/>
            <w:noWrap/>
          </w:tcPr>
          <w:p w14:paraId="2F093874"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p>
        </w:tc>
        <w:tc>
          <w:tcPr>
            <w:cnfStyle w:val="000010000000" w:firstRow="0" w:lastRow="0" w:firstColumn="0" w:lastColumn="0" w:oddVBand="1" w:evenVBand="0" w:oddHBand="0" w:evenHBand="0" w:firstRowFirstColumn="0" w:firstRowLastColumn="0" w:lastRowFirstColumn="0" w:lastRowLastColumn="0"/>
            <w:tcW w:w="1270" w:type="dxa"/>
            <w:vMerge/>
          </w:tcPr>
          <w:p w14:paraId="0FC78DFD" w14:textId="77777777" w:rsidR="00E05E09" w:rsidRPr="00E05E09" w:rsidRDefault="00E05E09" w:rsidP="00E05E09">
            <w:pPr>
              <w:spacing w:before="120"/>
              <w:rPr>
                <w:rFonts w:ascii="Times New Roman" w:eastAsia="Times New Roman" w:hAnsi="Times New Roman" w:cs="Times New Roman"/>
                <w:color w:val="000000"/>
                <w:sz w:val="20"/>
                <w:szCs w:val="20"/>
                <w:lang w:eastAsia="lv-LV"/>
              </w:rPr>
            </w:pPr>
          </w:p>
        </w:tc>
        <w:tc>
          <w:tcPr>
            <w:tcW w:w="1615" w:type="dxa"/>
            <w:vMerge/>
          </w:tcPr>
          <w:p w14:paraId="759EE033"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p>
        </w:tc>
        <w:tc>
          <w:tcPr>
            <w:cnfStyle w:val="000010000000" w:firstRow="0" w:lastRow="0" w:firstColumn="0" w:lastColumn="0" w:oddVBand="1" w:evenVBand="0" w:oddHBand="0" w:evenHBand="0" w:firstRowFirstColumn="0" w:firstRowLastColumn="0" w:lastRowFirstColumn="0" w:lastRowLastColumn="0"/>
            <w:tcW w:w="2077" w:type="dxa"/>
            <w:vMerge/>
          </w:tcPr>
          <w:p w14:paraId="6B0BF4B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44B7275B" w14:textId="77777777" w:rsidR="00E05E09" w:rsidRPr="00E05E09" w:rsidRDefault="00E05E09" w:rsidP="00E05E09">
            <w:pPr>
              <w:spacing w:before="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p>
        </w:tc>
      </w:tr>
      <w:tr w:rsidR="00E05E09" w:rsidRPr="00E05E09" w14:paraId="647C1D2E"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27BAA9A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w:t>
            </w:r>
          </w:p>
        </w:tc>
        <w:tc>
          <w:tcPr>
            <w:tcW w:w="1523" w:type="dxa"/>
            <w:noWrap/>
          </w:tcPr>
          <w:p w14:paraId="3F0A197F"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Rīga</w:t>
            </w:r>
          </w:p>
        </w:tc>
        <w:tc>
          <w:tcPr>
            <w:cnfStyle w:val="000010000000" w:firstRow="0" w:lastRow="0" w:firstColumn="0" w:lastColumn="0" w:oddVBand="1" w:evenVBand="0" w:oddHBand="0" w:evenHBand="0" w:firstRowFirstColumn="0" w:firstRowLastColumn="0" w:lastRowFirstColumn="0" w:lastRowLastColumn="0"/>
            <w:tcW w:w="1270" w:type="dxa"/>
          </w:tcPr>
          <w:p w14:paraId="0180E3B9"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10298</w:t>
            </w:r>
          </w:p>
        </w:tc>
        <w:tc>
          <w:tcPr>
            <w:tcW w:w="1615" w:type="dxa"/>
          </w:tcPr>
          <w:p w14:paraId="48ACE7BB"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1751</w:t>
            </w:r>
          </w:p>
        </w:tc>
        <w:tc>
          <w:tcPr>
            <w:cnfStyle w:val="000010000000" w:firstRow="0" w:lastRow="0" w:firstColumn="0" w:lastColumn="0" w:oddVBand="1" w:evenVBand="0" w:oddHBand="0" w:evenHBand="0" w:firstRowFirstColumn="0" w:firstRowLastColumn="0" w:lastRowFirstColumn="0" w:lastRowLastColumn="0"/>
            <w:tcW w:w="2077" w:type="dxa"/>
          </w:tcPr>
          <w:p w14:paraId="2C42BB44"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25 893</w:t>
            </w:r>
          </w:p>
        </w:tc>
        <w:tc>
          <w:tcPr>
            <w:tcW w:w="2835" w:type="dxa"/>
          </w:tcPr>
          <w:p w14:paraId="1716E5D7"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Nav </w:t>
            </w:r>
          </w:p>
        </w:tc>
      </w:tr>
      <w:tr w:rsidR="00E05E09" w:rsidRPr="00E05E09" w14:paraId="64EDE803"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087850C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w:t>
            </w:r>
          </w:p>
        </w:tc>
        <w:tc>
          <w:tcPr>
            <w:tcW w:w="1523" w:type="dxa"/>
            <w:noWrap/>
          </w:tcPr>
          <w:p w14:paraId="0ABF4DF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Daugavpils</w:t>
            </w:r>
          </w:p>
        </w:tc>
        <w:tc>
          <w:tcPr>
            <w:cnfStyle w:val="000010000000" w:firstRow="0" w:lastRow="0" w:firstColumn="0" w:lastColumn="0" w:oddVBand="1" w:evenVBand="0" w:oddHBand="0" w:evenHBand="0" w:firstRowFirstColumn="0" w:firstRowLastColumn="0" w:lastRowFirstColumn="0" w:lastRowLastColumn="0"/>
            <w:tcW w:w="1270" w:type="dxa"/>
          </w:tcPr>
          <w:p w14:paraId="681FB42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3837</w:t>
            </w:r>
          </w:p>
        </w:tc>
        <w:tc>
          <w:tcPr>
            <w:tcW w:w="1615" w:type="dxa"/>
          </w:tcPr>
          <w:p w14:paraId="234E524C"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2145</w:t>
            </w:r>
          </w:p>
        </w:tc>
        <w:tc>
          <w:tcPr>
            <w:cnfStyle w:val="000010000000" w:firstRow="0" w:lastRow="0" w:firstColumn="0" w:lastColumn="0" w:oddVBand="1" w:evenVBand="0" w:oddHBand="0" w:evenHBand="0" w:firstRowFirstColumn="0" w:firstRowLastColumn="0" w:lastRowFirstColumn="0" w:lastRowLastColumn="0"/>
            <w:tcW w:w="2077" w:type="dxa"/>
          </w:tcPr>
          <w:p w14:paraId="0EB7EE3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4139E408"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25520,16</w:t>
            </w:r>
          </w:p>
        </w:tc>
      </w:tr>
      <w:tr w:rsidR="00E05E09" w:rsidRPr="00E05E09" w14:paraId="713F139D"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15EAA484"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w:t>
            </w:r>
          </w:p>
        </w:tc>
        <w:tc>
          <w:tcPr>
            <w:tcW w:w="1523" w:type="dxa"/>
            <w:noWrap/>
          </w:tcPr>
          <w:p w14:paraId="65B6253B"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Liepāja</w:t>
            </w:r>
          </w:p>
        </w:tc>
        <w:tc>
          <w:tcPr>
            <w:cnfStyle w:val="000010000000" w:firstRow="0" w:lastRow="0" w:firstColumn="0" w:lastColumn="0" w:oddVBand="1" w:evenVBand="0" w:oddHBand="0" w:evenHBand="0" w:firstRowFirstColumn="0" w:firstRowLastColumn="0" w:lastRowFirstColumn="0" w:lastRowLastColumn="0"/>
            <w:tcW w:w="1270" w:type="dxa"/>
          </w:tcPr>
          <w:p w14:paraId="17BF3B0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2861</w:t>
            </w:r>
          </w:p>
        </w:tc>
        <w:tc>
          <w:tcPr>
            <w:tcW w:w="1615" w:type="dxa"/>
          </w:tcPr>
          <w:p w14:paraId="1E473E6D"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2401</w:t>
            </w:r>
          </w:p>
        </w:tc>
        <w:tc>
          <w:tcPr>
            <w:cnfStyle w:val="000010000000" w:firstRow="0" w:lastRow="0" w:firstColumn="0" w:lastColumn="0" w:oddVBand="1" w:evenVBand="0" w:oddHBand="0" w:evenHBand="0" w:firstRowFirstColumn="0" w:firstRowLastColumn="0" w:lastRowFirstColumn="0" w:lastRowLastColumn="0"/>
            <w:tcW w:w="2077" w:type="dxa"/>
          </w:tcPr>
          <w:p w14:paraId="2E32A3C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44 976,65</w:t>
            </w:r>
          </w:p>
        </w:tc>
        <w:tc>
          <w:tcPr>
            <w:tcW w:w="2835" w:type="dxa"/>
          </w:tcPr>
          <w:p w14:paraId="67C0F9E1"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p>
        </w:tc>
      </w:tr>
      <w:tr w:rsidR="00E05E09" w:rsidRPr="00E05E09" w14:paraId="19CAEC2B"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1BE056F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w:t>
            </w:r>
          </w:p>
        </w:tc>
        <w:tc>
          <w:tcPr>
            <w:tcW w:w="1523" w:type="dxa"/>
            <w:noWrap/>
          </w:tcPr>
          <w:p w14:paraId="0873F40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Jelgava</w:t>
            </w:r>
          </w:p>
        </w:tc>
        <w:tc>
          <w:tcPr>
            <w:cnfStyle w:val="000010000000" w:firstRow="0" w:lastRow="0" w:firstColumn="0" w:lastColumn="0" w:oddVBand="1" w:evenVBand="0" w:oddHBand="0" w:evenHBand="0" w:firstRowFirstColumn="0" w:firstRowLastColumn="0" w:lastRowFirstColumn="0" w:lastRowLastColumn="0"/>
            <w:tcW w:w="1270" w:type="dxa"/>
          </w:tcPr>
          <w:p w14:paraId="63667FC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1615" w:type="dxa"/>
          </w:tcPr>
          <w:p w14:paraId="6E409BBB"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p>
        </w:tc>
        <w:tc>
          <w:tcPr>
            <w:cnfStyle w:val="000010000000" w:firstRow="0" w:lastRow="0" w:firstColumn="0" w:lastColumn="0" w:oddVBand="1" w:evenVBand="0" w:oddHBand="0" w:evenHBand="0" w:firstRowFirstColumn="0" w:firstRowLastColumn="0" w:lastRowFirstColumn="0" w:lastRowLastColumn="0"/>
            <w:tcW w:w="2077" w:type="dxa"/>
          </w:tcPr>
          <w:p w14:paraId="3FA335BE"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73518792"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p>
        </w:tc>
      </w:tr>
      <w:tr w:rsidR="00E05E09" w:rsidRPr="00E05E09" w14:paraId="51E2D414"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18D2F87A"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5</w:t>
            </w:r>
          </w:p>
        </w:tc>
        <w:tc>
          <w:tcPr>
            <w:tcW w:w="1523" w:type="dxa"/>
            <w:noWrap/>
          </w:tcPr>
          <w:p w14:paraId="70932567"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Jūrmala</w:t>
            </w:r>
          </w:p>
        </w:tc>
        <w:tc>
          <w:tcPr>
            <w:cnfStyle w:val="000010000000" w:firstRow="0" w:lastRow="0" w:firstColumn="0" w:lastColumn="0" w:oddVBand="1" w:evenVBand="0" w:oddHBand="0" w:evenHBand="0" w:firstRowFirstColumn="0" w:firstRowLastColumn="0" w:lastRowFirstColumn="0" w:lastRowLastColumn="0"/>
            <w:tcW w:w="1270" w:type="dxa"/>
          </w:tcPr>
          <w:p w14:paraId="580ECC6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984</w:t>
            </w:r>
          </w:p>
        </w:tc>
        <w:tc>
          <w:tcPr>
            <w:tcW w:w="1615" w:type="dxa"/>
          </w:tcPr>
          <w:p w14:paraId="4AC3E86D"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395</w:t>
            </w:r>
          </w:p>
        </w:tc>
        <w:tc>
          <w:tcPr>
            <w:cnfStyle w:val="000010000000" w:firstRow="0" w:lastRow="0" w:firstColumn="0" w:lastColumn="0" w:oddVBand="1" w:evenVBand="0" w:oddHBand="0" w:evenHBand="0" w:firstRowFirstColumn="0" w:firstRowLastColumn="0" w:lastRowFirstColumn="0" w:lastRowLastColumn="0"/>
            <w:tcW w:w="2077" w:type="dxa"/>
          </w:tcPr>
          <w:p w14:paraId="58B87E1B"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7693,86</w:t>
            </w:r>
          </w:p>
        </w:tc>
        <w:tc>
          <w:tcPr>
            <w:tcW w:w="2835" w:type="dxa"/>
          </w:tcPr>
          <w:p w14:paraId="38CAA9DA"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1741</w:t>
            </w:r>
          </w:p>
        </w:tc>
      </w:tr>
      <w:tr w:rsidR="00E05E09" w:rsidRPr="00E05E09" w14:paraId="24553CAD"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05EEF2D6"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6</w:t>
            </w:r>
          </w:p>
        </w:tc>
        <w:tc>
          <w:tcPr>
            <w:tcW w:w="1523" w:type="dxa"/>
            <w:noWrap/>
          </w:tcPr>
          <w:p w14:paraId="3AE6C0FA"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Rēzekne</w:t>
            </w:r>
          </w:p>
        </w:tc>
        <w:tc>
          <w:tcPr>
            <w:cnfStyle w:val="000010000000" w:firstRow="0" w:lastRow="0" w:firstColumn="0" w:lastColumn="0" w:oddVBand="1" w:evenVBand="0" w:oddHBand="0" w:evenHBand="0" w:firstRowFirstColumn="0" w:firstRowLastColumn="0" w:lastRowFirstColumn="0" w:lastRowLastColumn="0"/>
            <w:tcW w:w="1270" w:type="dxa"/>
          </w:tcPr>
          <w:p w14:paraId="41860A5E"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1615" w:type="dxa"/>
          </w:tcPr>
          <w:p w14:paraId="4E487FEE"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p>
        </w:tc>
        <w:tc>
          <w:tcPr>
            <w:cnfStyle w:val="000010000000" w:firstRow="0" w:lastRow="0" w:firstColumn="0" w:lastColumn="0" w:oddVBand="1" w:evenVBand="0" w:oddHBand="0" w:evenHBand="0" w:firstRowFirstColumn="0" w:firstRowLastColumn="0" w:lastRowFirstColumn="0" w:lastRowLastColumn="0"/>
            <w:tcW w:w="2077" w:type="dxa"/>
          </w:tcPr>
          <w:p w14:paraId="4E60A7C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6D1045DE"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22 478.71</w:t>
            </w:r>
          </w:p>
        </w:tc>
      </w:tr>
      <w:tr w:rsidR="00E05E09" w:rsidRPr="00E05E09" w14:paraId="087E473A"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7505896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7</w:t>
            </w:r>
          </w:p>
        </w:tc>
        <w:tc>
          <w:tcPr>
            <w:tcW w:w="1523" w:type="dxa"/>
            <w:noWrap/>
          </w:tcPr>
          <w:p w14:paraId="7074CBA5"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Ventspils</w:t>
            </w:r>
          </w:p>
        </w:tc>
        <w:tc>
          <w:tcPr>
            <w:cnfStyle w:val="000010000000" w:firstRow="0" w:lastRow="0" w:firstColumn="0" w:lastColumn="0" w:oddVBand="1" w:evenVBand="0" w:oddHBand="0" w:evenHBand="0" w:firstRowFirstColumn="0" w:firstRowLastColumn="0" w:lastRowFirstColumn="0" w:lastRowLastColumn="0"/>
            <w:tcW w:w="1270" w:type="dxa"/>
          </w:tcPr>
          <w:p w14:paraId="4BB55EC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969</w:t>
            </w:r>
          </w:p>
        </w:tc>
        <w:tc>
          <w:tcPr>
            <w:tcW w:w="1615" w:type="dxa"/>
          </w:tcPr>
          <w:p w14:paraId="08017FB7"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104</w:t>
            </w:r>
          </w:p>
        </w:tc>
        <w:tc>
          <w:tcPr>
            <w:cnfStyle w:val="000010000000" w:firstRow="0" w:lastRow="0" w:firstColumn="0" w:lastColumn="0" w:oddVBand="1" w:evenVBand="0" w:oddHBand="0" w:evenHBand="0" w:firstRowFirstColumn="0" w:firstRowLastColumn="0" w:lastRowFirstColumn="0" w:lastRowLastColumn="0"/>
            <w:tcW w:w="2077" w:type="dxa"/>
          </w:tcPr>
          <w:p w14:paraId="3C8D4248"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 informācijas</w:t>
            </w:r>
          </w:p>
        </w:tc>
        <w:tc>
          <w:tcPr>
            <w:tcW w:w="2835" w:type="dxa"/>
          </w:tcPr>
          <w:p w14:paraId="1234A3D8"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1252</w:t>
            </w:r>
          </w:p>
        </w:tc>
      </w:tr>
      <w:tr w:rsidR="00E05E09" w:rsidRPr="00E05E09" w14:paraId="11F44CF8"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6F7F208F"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8</w:t>
            </w:r>
          </w:p>
        </w:tc>
        <w:tc>
          <w:tcPr>
            <w:tcW w:w="1523" w:type="dxa"/>
            <w:noWrap/>
          </w:tcPr>
          <w:p w14:paraId="7B10F965"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Preiļi</w:t>
            </w:r>
          </w:p>
        </w:tc>
        <w:tc>
          <w:tcPr>
            <w:cnfStyle w:val="000010000000" w:firstRow="0" w:lastRow="0" w:firstColumn="0" w:lastColumn="0" w:oddVBand="1" w:evenVBand="0" w:oddHBand="0" w:evenHBand="0" w:firstRowFirstColumn="0" w:firstRowLastColumn="0" w:lastRowFirstColumn="0" w:lastRowLastColumn="0"/>
            <w:tcW w:w="1270" w:type="dxa"/>
          </w:tcPr>
          <w:p w14:paraId="553C83D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64</w:t>
            </w:r>
          </w:p>
        </w:tc>
        <w:tc>
          <w:tcPr>
            <w:tcW w:w="1615" w:type="dxa"/>
          </w:tcPr>
          <w:p w14:paraId="0D99A09A"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179</w:t>
            </w:r>
          </w:p>
        </w:tc>
        <w:tc>
          <w:tcPr>
            <w:cnfStyle w:val="000010000000" w:firstRow="0" w:lastRow="0" w:firstColumn="0" w:lastColumn="0" w:oddVBand="1" w:evenVBand="0" w:oddHBand="0" w:evenHBand="0" w:firstRowFirstColumn="0" w:firstRowLastColumn="0" w:lastRowFirstColumn="0" w:lastRowLastColumn="0"/>
            <w:tcW w:w="2077" w:type="dxa"/>
          </w:tcPr>
          <w:p w14:paraId="59B2E5D9"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3F288E9F"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1305</w:t>
            </w:r>
          </w:p>
        </w:tc>
      </w:tr>
      <w:tr w:rsidR="00E05E09" w:rsidRPr="00E05E09" w14:paraId="51808E4C"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64398C7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9</w:t>
            </w:r>
          </w:p>
        </w:tc>
        <w:tc>
          <w:tcPr>
            <w:tcW w:w="1523" w:type="dxa"/>
            <w:noWrap/>
          </w:tcPr>
          <w:p w14:paraId="0ECE0720"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Tukums</w:t>
            </w:r>
          </w:p>
        </w:tc>
        <w:tc>
          <w:tcPr>
            <w:cnfStyle w:val="000010000000" w:firstRow="0" w:lastRow="0" w:firstColumn="0" w:lastColumn="0" w:oddVBand="1" w:evenVBand="0" w:oddHBand="0" w:evenHBand="0" w:firstRowFirstColumn="0" w:firstRowLastColumn="0" w:lastRowFirstColumn="0" w:lastRowLastColumn="0"/>
            <w:tcW w:w="1270" w:type="dxa"/>
          </w:tcPr>
          <w:p w14:paraId="10F406F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549</w:t>
            </w:r>
          </w:p>
        </w:tc>
        <w:tc>
          <w:tcPr>
            <w:tcW w:w="1615" w:type="dxa"/>
          </w:tcPr>
          <w:p w14:paraId="7CBB9E8C"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409</w:t>
            </w:r>
          </w:p>
        </w:tc>
        <w:tc>
          <w:tcPr>
            <w:cnfStyle w:val="000010000000" w:firstRow="0" w:lastRow="0" w:firstColumn="0" w:lastColumn="0" w:oddVBand="1" w:evenVBand="0" w:oddHBand="0" w:evenHBand="0" w:firstRowFirstColumn="0" w:firstRowLastColumn="0" w:lastRowFirstColumn="0" w:lastRowLastColumn="0"/>
            <w:tcW w:w="2077" w:type="dxa"/>
          </w:tcPr>
          <w:p w14:paraId="44BE4DE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53BE95AA"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w:t>
            </w:r>
          </w:p>
        </w:tc>
      </w:tr>
      <w:tr w:rsidR="00E05E09" w:rsidRPr="00E05E09" w14:paraId="6985593B"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4BDFD6E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w:t>
            </w:r>
          </w:p>
        </w:tc>
        <w:tc>
          <w:tcPr>
            <w:tcW w:w="1523" w:type="dxa"/>
            <w:noWrap/>
          </w:tcPr>
          <w:p w14:paraId="6543EE80"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Balvi</w:t>
            </w:r>
          </w:p>
        </w:tc>
        <w:tc>
          <w:tcPr>
            <w:cnfStyle w:val="000010000000" w:firstRow="0" w:lastRow="0" w:firstColumn="0" w:lastColumn="0" w:oddVBand="1" w:evenVBand="0" w:oddHBand="0" w:evenHBand="0" w:firstRowFirstColumn="0" w:firstRowLastColumn="0" w:lastRowFirstColumn="0" w:lastRowLastColumn="0"/>
            <w:tcW w:w="1270" w:type="dxa"/>
          </w:tcPr>
          <w:p w14:paraId="7A218022"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357</w:t>
            </w:r>
          </w:p>
        </w:tc>
        <w:tc>
          <w:tcPr>
            <w:tcW w:w="1615" w:type="dxa"/>
          </w:tcPr>
          <w:p w14:paraId="723D9E2C"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219</w:t>
            </w:r>
          </w:p>
        </w:tc>
        <w:tc>
          <w:tcPr>
            <w:cnfStyle w:val="000010000000" w:firstRow="0" w:lastRow="0" w:firstColumn="0" w:lastColumn="0" w:oddVBand="1" w:evenVBand="0" w:oddHBand="0" w:evenHBand="0" w:firstRowFirstColumn="0" w:firstRowLastColumn="0" w:lastRowFirstColumn="0" w:lastRowLastColumn="0"/>
            <w:tcW w:w="2077" w:type="dxa"/>
          </w:tcPr>
          <w:p w14:paraId="40E9E7B5"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1423,06</w:t>
            </w:r>
          </w:p>
        </w:tc>
        <w:tc>
          <w:tcPr>
            <w:tcW w:w="2835" w:type="dxa"/>
          </w:tcPr>
          <w:p w14:paraId="686AEFFB"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1423,06</w:t>
            </w:r>
          </w:p>
        </w:tc>
      </w:tr>
      <w:tr w:rsidR="00E05E09" w:rsidRPr="00E05E09" w14:paraId="7EB4ECF0"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3BBD1F99"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11</w:t>
            </w:r>
          </w:p>
        </w:tc>
        <w:tc>
          <w:tcPr>
            <w:tcW w:w="1523" w:type="dxa"/>
            <w:noWrap/>
          </w:tcPr>
          <w:p w14:paraId="61721163"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Cēsis</w:t>
            </w:r>
          </w:p>
        </w:tc>
        <w:tc>
          <w:tcPr>
            <w:cnfStyle w:val="000010000000" w:firstRow="0" w:lastRow="0" w:firstColumn="0" w:lastColumn="0" w:oddVBand="1" w:evenVBand="0" w:oddHBand="0" w:evenHBand="0" w:firstRowFirstColumn="0" w:firstRowLastColumn="0" w:lastRowFirstColumn="0" w:lastRowLastColumn="0"/>
            <w:tcW w:w="1270" w:type="dxa"/>
          </w:tcPr>
          <w:p w14:paraId="7011F6E0"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270</w:t>
            </w:r>
          </w:p>
        </w:tc>
        <w:tc>
          <w:tcPr>
            <w:tcW w:w="1615" w:type="dxa"/>
          </w:tcPr>
          <w:p w14:paraId="7C38EF80"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103</w:t>
            </w:r>
          </w:p>
        </w:tc>
        <w:tc>
          <w:tcPr>
            <w:cnfStyle w:val="000010000000" w:firstRow="0" w:lastRow="0" w:firstColumn="0" w:lastColumn="0" w:oddVBand="1" w:evenVBand="0" w:oddHBand="0" w:evenHBand="0" w:firstRowFirstColumn="0" w:firstRowLastColumn="0" w:lastRowFirstColumn="0" w:lastRowLastColumn="0"/>
            <w:tcW w:w="2077" w:type="dxa"/>
          </w:tcPr>
          <w:p w14:paraId="2F48F2B8"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725</w:t>
            </w:r>
          </w:p>
        </w:tc>
        <w:tc>
          <w:tcPr>
            <w:tcW w:w="2835" w:type="dxa"/>
          </w:tcPr>
          <w:p w14:paraId="1C944201"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Nav </w:t>
            </w:r>
          </w:p>
        </w:tc>
      </w:tr>
      <w:tr w:rsidR="00E05E09" w:rsidRPr="00E05E09" w14:paraId="6F322A6D" w14:textId="77777777" w:rsidTr="005D5426">
        <w:trPr>
          <w:trHeight w:val="289"/>
        </w:trPr>
        <w:tc>
          <w:tcPr>
            <w:cnfStyle w:val="000010000000" w:firstRow="0" w:lastRow="0" w:firstColumn="0" w:lastColumn="0" w:oddVBand="1" w:evenVBand="0" w:oddHBand="0" w:evenHBand="0" w:firstRowFirstColumn="0" w:firstRowLastColumn="0" w:lastRowFirstColumn="0" w:lastRowLastColumn="0"/>
            <w:tcW w:w="456" w:type="dxa"/>
          </w:tcPr>
          <w:p w14:paraId="7DF2A57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lastRenderedPageBreak/>
              <w:t>12</w:t>
            </w:r>
          </w:p>
        </w:tc>
        <w:tc>
          <w:tcPr>
            <w:tcW w:w="1523" w:type="dxa"/>
            <w:noWrap/>
          </w:tcPr>
          <w:p w14:paraId="60C22D21"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Talsi</w:t>
            </w:r>
          </w:p>
        </w:tc>
        <w:tc>
          <w:tcPr>
            <w:cnfStyle w:val="000010000000" w:firstRow="0" w:lastRow="0" w:firstColumn="0" w:lastColumn="0" w:oddVBand="1" w:evenVBand="0" w:oddHBand="0" w:evenHBand="0" w:firstRowFirstColumn="0" w:firstRowLastColumn="0" w:lastRowFirstColumn="0" w:lastRowLastColumn="0"/>
            <w:tcW w:w="1270" w:type="dxa"/>
          </w:tcPr>
          <w:p w14:paraId="144A2AAD"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w:t>
            </w:r>
          </w:p>
        </w:tc>
        <w:tc>
          <w:tcPr>
            <w:tcW w:w="1615" w:type="dxa"/>
          </w:tcPr>
          <w:p w14:paraId="7C53E099"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81</w:t>
            </w:r>
          </w:p>
        </w:tc>
        <w:tc>
          <w:tcPr>
            <w:cnfStyle w:val="000010000000" w:firstRow="0" w:lastRow="0" w:firstColumn="0" w:lastColumn="0" w:oddVBand="1" w:evenVBand="0" w:oddHBand="0" w:evenHBand="0" w:firstRowFirstColumn="0" w:firstRowLastColumn="0" w:lastRowFirstColumn="0" w:lastRowLastColumn="0"/>
            <w:tcW w:w="2077" w:type="dxa"/>
          </w:tcPr>
          <w:p w14:paraId="38DC3ECD"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p>
        </w:tc>
        <w:tc>
          <w:tcPr>
            <w:tcW w:w="2835" w:type="dxa"/>
          </w:tcPr>
          <w:p w14:paraId="746203A1" w14:textId="77777777" w:rsidR="00E05E09" w:rsidRPr="00E05E09" w:rsidRDefault="00E05E09" w:rsidP="00E05E09">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101.30</w:t>
            </w:r>
          </w:p>
        </w:tc>
      </w:tr>
      <w:tr w:rsidR="00E05E09" w:rsidRPr="00E05E09" w14:paraId="0C64B967" w14:textId="77777777" w:rsidTr="005D5426">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456" w:type="dxa"/>
          </w:tcPr>
          <w:p w14:paraId="72928A03"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13</w:t>
            </w:r>
          </w:p>
        </w:tc>
        <w:tc>
          <w:tcPr>
            <w:tcW w:w="1523" w:type="dxa"/>
            <w:noWrap/>
          </w:tcPr>
          <w:p w14:paraId="7AC57D03"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Ogre</w:t>
            </w:r>
          </w:p>
        </w:tc>
        <w:tc>
          <w:tcPr>
            <w:cnfStyle w:val="000010000000" w:firstRow="0" w:lastRow="0" w:firstColumn="0" w:lastColumn="0" w:oddVBand="1" w:evenVBand="0" w:oddHBand="0" w:evenHBand="0" w:firstRowFirstColumn="0" w:firstRowLastColumn="0" w:lastRowFirstColumn="0" w:lastRowLastColumn="0"/>
            <w:tcW w:w="1270" w:type="dxa"/>
          </w:tcPr>
          <w:p w14:paraId="0559D9E6"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519</w:t>
            </w:r>
          </w:p>
        </w:tc>
        <w:tc>
          <w:tcPr>
            <w:tcW w:w="1615" w:type="dxa"/>
          </w:tcPr>
          <w:p w14:paraId="6308FF21"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410</w:t>
            </w:r>
          </w:p>
        </w:tc>
        <w:tc>
          <w:tcPr>
            <w:cnfStyle w:val="000010000000" w:firstRow="0" w:lastRow="0" w:firstColumn="0" w:lastColumn="0" w:oddVBand="1" w:evenVBand="0" w:oddHBand="0" w:evenHBand="0" w:firstRowFirstColumn="0" w:firstRowLastColumn="0" w:lastRowFirstColumn="0" w:lastRowLastColumn="0"/>
            <w:tcW w:w="2077" w:type="dxa"/>
          </w:tcPr>
          <w:p w14:paraId="6B308621" w14:textId="77777777" w:rsidR="00E05E09" w:rsidRPr="00E05E09" w:rsidRDefault="00E05E09" w:rsidP="00E05E09">
            <w:pPr>
              <w:spacing w:before="120"/>
              <w:jc w:val="center"/>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Nav</w:t>
            </w:r>
          </w:p>
        </w:tc>
        <w:tc>
          <w:tcPr>
            <w:tcW w:w="2835" w:type="dxa"/>
          </w:tcPr>
          <w:p w14:paraId="3F968478" w14:textId="77777777" w:rsidR="00E05E09" w:rsidRPr="00E05E09" w:rsidRDefault="00E05E09" w:rsidP="00E05E09">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lv-LV"/>
              </w:rPr>
            </w:pPr>
            <w:r w:rsidRPr="00E05E09">
              <w:rPr>
                <w:rFonts w:ascii="Times New Roman" w:eastAsia="Times New Roman" w:hAnsi="Times New Roman" w:cs="Times New Roman"/>
                <w:color w:val="000000"/>
                <w:sz w:val="20"/>
                <w:szCs w:val="20"/>
                <w:lang w:eastAsia="lv-LV"/>
              </w:rPr>
              <w:t xml:space="preserve">Nav </w:t>
            </w:r>
          </w:p>
        </w:tc>
      </w:tr>
    </w:tbl>
    <w:p w14:paraId="0F2954AD" w14:textId="77777777" w:rsidR="00E05E09" w:rsidRPr="00E05E09" w:rsidRDefault="00E05E09" w:rsidP="00E05E09">
      <w:pPr>
        <w:tabs>
          <w:tab w:val="left" w:pos="284"/>
        </w:tabs>
        <w:spacing w:after="60" w:line="240" w:lineRule="auto"/>
        <w:ind w:firstLine="720"/>
        <w:jc w:val="both"/>
        <w:rPr>
          <w:rFonts w:ascii="Times New Roman" w:hAnsi="Times New Roman" w:cs="Times New Roman"/>
          <w:sz w:val="24"/>
          <w:szCs w:val="24"/>
        </w:rPr>
      </w:pPr>
    </w:p>
    <w:p w14:paraId="3FA2236D" w14:textId="77777777" w:rsidR="00E05E09" w:rsidRPr="00E05E09" w:rsidRDefault="00E05E09" w:rsidP="00E05E09">
      <w:pPr>
        <w:spacing w:before="240" w:after="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Atskurbtuvju klientu vairākums nav maksātspējīgi, tādēļ vienmēr ir jāvērtē lietas faktiskie apstākļi, ievērojot to, ka gadījumā parādi netiek atgūti, tad tālāka parādu piedziņa netiek turpināta. Parādu piedziņas procesa izmaksas ir augstas un pamatā bez rezultāta, kas pašvaldībām rada papildus zaudējumus.</w:t>
      </w:r>
      <w:r w:rsidRPr="00E05E09">
        <w:rPr>
          <w:rFonts w:ascii="Times New Roman" w:hAnsi="Times New Roman" w:cs="Times New Roman"/>
          <w:b/>
          <w:sz w:val="24"/>
          <w:szCs w:val="24"/>
        </w:rPr>
        <w:t xml:space="preserve"> </w:t>
      </w:r>
    </w:p>
    <w:p w14:paraId="4A35D760" w14:textId="77777777" w:rsidR="00E05E09" w:rsidRPr="00E05E09" w:rsidRDefault="00E05E09" w:rsidP="00E05E09">
      <w:pPr>
        <w:tabs>
          <w:tab w:val="left" w:pos="284"/>
        </w:tabs>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 Vairākas pašvaldības, tostarp Rīga un Tukums, par atskurbināšanas pakalpojumiem atsevišķu samaksu neiekasē. Ogres novada pašvaldība norāda, ka atgūtie naudas līdzekļus no personām, kuras tiek ievietotas atskurbšanas telpās, netiek atsevišķi uzskaitīti. Savukārt Daugavpils pilsētas pašvaldība informē, ka ja detoksikācijas palātas pakalpojums tiek sniegts Daugavpils pilsētas, Daugavpils novada vai Krāslavas novada teritorijā savu dzīvesvietu deklarējušai personai, tad ar pakalpojumu sniegšanu saistītās izmaksas tiek segtas no attiecīgās pašvaldības budžeta līdzekļiem. </w:t>
      </w:r>
    </w:p>
    <w:p w14:paraId="0E94625B" w14:textId="77777777" w:rsidR="00E05E09" w:rsidRPr="00E05E09" w:rsidRDefault="00E05E09" w:rsidP="00E05E09">
      <w:pPr>
        <w:tabs>
          <w:tab w:val="left" w:pos="284"/>
        </w:tabs>
        <w:spacing w:after="60" w:line="240" w:lineRule="auto"/>
        <w:contextualSpacing/>
        <w:jc w:val="both"/>
        <w:rPr>
          <w:rFonts w:ascii="Times New Roman" w:hAnsi="Times New Roman" w:cs="Times New Roman"/>
          <w:b/>
          <w:i/>
          <w:sz w:val="24"/>
          <w:szCs w:val="24"/>
        </w:rPr>
      </w:pPr>
      <w:r w:rsidRPr="00E05E09">
        <w:rPr>
          <w:rFonts w:ascii="Times New Roman" w:hAnsi="Times New Roman" w:cs="Times New Roman"/>
          <w:sz w:val="24"/>
          <w:szCs w:val="24"/>
        </w:rPr>
        <w:tab/>
      </w:r>
      <w:r w:rsidRPr="00E05E09">
        <w:rPr>
          <w:rFonts w:ascii="Times New Roman" w:hAnsi="Times New Roman" w:cs="Times New Roman"/>
          <w:sz w:val="24"/>
          <w:szCs w:val="24"/>
        </w:rPr>
        <w:tab/>
        <w:t xml:space="preserve">  </w:t>
      </w:r>
    </w:p>
    <w:p w14:paraId="6D8E06C9" w14:textId="77777777" w:rsidR="00E05E09" w:rsidRPr="00E05E09" w:rsidRDefault="00E05E09" w:rsidP="00E05E09">
      <w:pPr>
        <w:tabs>
          <w:tab w:val="left" w:pos="284"/>
        </w:tabs>
        <w:spacing w:after="60" w:line="240" w:lineRule="auto"/>
        <w:contextualSpacing/>
        <w:jc w:val="center"/>
        <w:rPr>
          <w:rFonts w:ascii="Times New Roman" w:hAnsi="Times New Roman" w:cs="Times New Roman"/>
          <w:b/>
          <w:i/>
          <w:sz w:val="24"/>
          <w:szCs w:val="24"/>
        </w:rPr>
      </w:pPr>
    </w:p>
    <w:p w14:paraId="7CA74307" w14:textId="77777777" w:rsidR="00E05E09" w:rsidRPr="007A72BF" w:rsidRDefault="00E05E09" w:rsidP="00D065D4">
      <w:pPr>
        <w:tabs>
          <w:tab w:val="left" w:pos="284"/>
        </w:tabs>
        <w:spacing w:after="60" w:line="240" w:lineRule="auto"/>
        <w:contextualSpacing/>
        <w:rPr>
          <w:rFonts w:ascii="Times New Roman" w:hAnsi="Times New Roman" w:cs="Times New Roman"/>
          <w:b/>
          <w:sz w:val="24"/>
          <w:szCs w:val="24"/>
        </w:rPr>
      </w:pPr>
      <w:r w:rsidRPr="007A72BF">
        <w:rPr>
          <w:rFonts w:ascii="Times New Roman" w:hAnsi="Times New Roman" w:cs="Times New Roman"/>
          <w:b/>
          <w:sz w:val="24"/>
          <w:szCs w:val="24"/>
        </w:rPr>
        <w:t>Izlietotais valsts līdzfinansējums</w:t>
      </w:r>
    </w:p>
    <w:p w14:paraId="37C3670B"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p>
    <w:p w14:paraId="5E54E271" w14:textId="50492297" w:rsidR="00E05E09" w:rsidRPr="00E05E09" w:rsidRDefault="00E05E09" w:rsidP="001734D0">
      <w:pPr>
        <w:tabs>
          <w:tab w:val="left" w:pos="1134"/>
        </w:tabs>
        <w:spacing w:after="60" w:line="240" w:lineRule="auto"/>
        <w:ind w:firstLine="720"/>
        <w:contextualSpacing/>
        <w:jc w:val="both"/>
        <w:rPr>
          <w:rFonts w:ascii="Times New Roman" w:hAnsi="Times New Roman" w:cs="Times New Roman"/>
          <w:color w:val="000000" w:themeColor="text1"/>
          <w:sz w:val="24"/>
          <w:szCs w:val="24"/>
        </w:rPr>
      </w:pPr>
      <w:r w:rsidRPr="00E05E09">
        <w:rPr>
          <w:rFonts w:ascii="Times New Roman" w:hAnsi="Times New Roman" w:cs="Times New Roman"/>
          <w:color w:val="000000" w:themeColor="text1"/>
          <w:sz w:val="24"/>
          <w:szCs w:val="24"/>
        </w:rPr>
        <w:t>Jautājumi par finansējuma apjomu līdz šim risināti Ministru kabinetā, izvērtējot ikgadējos pašvaldību pieteikumus</w:t>
      </w:r>
      <w:r w:rsidR="001734D0">
        <w:rPr>
          <w:rFonts w:ascii="Times New Roman" w:hAnsi="Times New Roman" w:cs="Times New Roman"/>
          <w:color w:val="000000" w:themeColor="text1"/>
          <w:sz w:val="24"/>
          <w:szCs w:val="24"/>
        </w:rPr>
        <w:t xml:space="preserve"> (sk. 5.tabulu).</w:t>
      </w:r>
    </w:p>
    <w:p w14:paraId="797FF3E5" w14:textId="20C0DA64" w:rsidR="00E05E09" w:rsidRPr="00E05E09" w:rsidRDefault="001734D0" w:rsidP="001734D0">
      <w:pPr>
        <w:tabs>
          <w:tab w:val="left" w:pos="1134"/>
        </w:tabs>
        <w:spacing w:after="60" w:line="240" w:lineRule="auto"/>
        <w:rPr>
          <w:rFonts w:ascii="Times New Roman" w:eastAsia="ヒラギノ角ゴ Pro W3" w:hAnsi="Times New Roman" w:cs="Times New Roman"/>
          <w:i/>
          <w:color w:val="000000" w:themeColor="text1"/>
          <w:sz w:val="24"/>
          <w:szCs w:val="24"/>
          <w:lang w:eastAsia="lv-LV"/>
        </w:rPr>
      </w:pPr>
      <w:r w:rsidRPr="00E05E09">
        <w:rPr>
          <w:rFonts w:ascii="Times New Roman" w:hAnsi="Times New Roman" w:cs="Times New Roman"/>
          <w:noProof/>
          <w:sz w:val="24"/>
          <w:szCs w:val="24"/>
          <w:lang w:eastAsia="lv-LV"/>
        </w:rPr>
        <w:drawing>
          <wp:anchor distT="0" distB="0" distL="114300" distR="114300" simplePos="0" relativeHeight="251662336" behindDoc="1" locked="0" layoutInCell="1" allowOverlap="1" wp14:anchorId="66EBC294" wp14:editId="2DA7A0D7">
            <wp:simplePos x="0" y="0"/>
            <wp:positionH relativeFrom="column">
              <wp:posOffset>46990</wp:posOffset>
            </wp:positionH>
            <wp:positionV relativeFrom="paragraph">
              <wp:posOffset>210820</wp:posOffset>
            </wp:positionV>
            <wp:extent cx="4257675" cy="2743200"/>
            <wp:effectExtent l="0" t="0" r="9525" b="0"/>
            <wp:wrapTight wrapText="bothSides">
              <wp:wrapPolygon edited="0">
                <wp:start x="0" y="0"/>
                <wp:lineTo x="0" y="21450"/>
                <wp:lineTo x="21552" y="21450"/>
                <wp:lineTo x="2155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E05E09" w:rsidRPr="00E05E09">
        <w:rPr>
          <w:rFonts w:ascii="Times New Roman" w:eastAsia="ヒラギノ角ゴ Pro W3" w:hAnsi="Times New Roman" w:cs="Times New Roman"/>
          <w:i/>
          <w:color w:val="000000" w:themeColor="text1"/>
          <w:sz w:val="24"/>
          <w:szCs w:val="24"/>
          <w:lang w:eastAsia="lv-LV"/>
        </w:rPr>
        <w:t xml:space="preserve">                                       </w:t>
      </w:r>
      <w:r>
        <w:rPr>
          <w:rFonts w:ascii="Times New Roman" w:eastAsia="ヒラギノ角ゴ Pro W3" w:hAnsi="Times New Roman" w:cs="Times New Roman"/>
          <w:i/>
          <w:color w:val="000000" w:themeColor="text1"/>
          <w:sz w:val="24"/>
          <w:szCs w:val="24"/>
          <w:lang w:eastAsia="lv-LV"/>
        </w:rPr>
        <w:t xml:space="preserve">                               </w:t>
      </w:r>
      <w:r w:rsidR="00E05E09" w:rsidRPr="00E05E09">
        <w:rPr>
          <w:rFonts w:ascii="Times New Roman" w:eastAsia="ヒラギノ角ゴ Pro W3" w:hAnsi="Times New Roman" w:cs="Times New Roman"/>
          <w:i/>
          <w:color w:val="000000" w:themeColor="text1"/>
          <w:sz w:val="24"/>
          <w:szCs w:val="24"/>
          <w:lang w:eastAsia="lv-LV"/>
        </w:rPr>
        <w:t xml:space="preserve"> </w:t>
      </w:r>
      <w:r>
        <w:rPr>
          <w:rFonts w:ascii="Times New Roman" w:eastAsia="ヒラギノ角ゴ Pro W3" w:hAnsi="Times New Roman" w:cs="Times New Roman"/>
          <w:i/>
          <w:color w:val="000000" w:themeColor="text1"/>
          <w:sz w:val="24"/>
          <w:szCs w:val="24"/>
          <w:lang w:eastAsia="lv-LV"/>
        </w:rPr>
        <w:t xml:space="preserve">                           </w:t>
      </w:r>
      <w:r w:rsidR="00E05E09" w:rsidRPr="00E05E09">
        <w:rPr>
          <w:rFonts w:ascii="Times New Roman" w:eastAsia="ヒラギノ角ゴ Pro W3" w:hAnsi="Times New Roman" w:cs="Times New Roman"/>
          <w:i/>
          <w:color w:val="000000" w:themeColor="text1"/>
          <w:sz w:val="24"/>
          <w:szCs w:val="24"/>
          <w:lang w:eastAsia="lv-LV"/>
        </w:rPr>
        <w:t xml:space="preserve">5.tabula </w:t>
      </w:r>
    </w:p>
    <w:p w14:paraId="3CBC9925" w14:textId="1332A6AB" w:rsidR="00E05E09" w:rsidRPr="00E05E09" w:rsidRDefault="001734D0" w:rsidP="001734D0">
      <w:pPr>
        <w:jc w:val="both"/>
        <w:rPr>
          <w:rFonts w:ascii="Times New Roman" w:hAnsi="Times New Roman" w:cs="Times New Roman"/>
          <w:noProof/>
          <w:sz w:val="24"/>
          <w:szCs w:val="24"/>
          <w:lang w:eastAsia="lv-LV"/>
        </w:rPr>
      </w:pPr>
      <w:r w:rsidRPr="00E05E09">
        <w:rPr>
          <w:rFonts w:ascii="Times New Roman" w:hAnsi="Times New Roman" w:cs="Times New Roman"/>
          <w:color w:val="000000" w:themeColor="text1"/>
          <w:sz w:val="24"/>
          <w:szCs w:val="24"/>
        </w:rPr>
        <w:t>Kopējā finansējuma apjoma palielināšanās ir saistīta</w:t>
      </w:r>
      <w:r w:rsidRPr="00E05E09">
        <w:rPr>
          <w:rFonts w:ascii="Times New Roman" w:hAnsi="Times New Roman" w:cs="Times New Roman"/>
          <w:sz w:val="24"/>
          <w:szCs w:val="24"/>
        </w:rPr>
        <w:t xml:space="preserve"> ar valsts budžeta līdzfinansējumu un pašvaldību sadarbību </w:t>
      </w:r>
      <w:r w:rsidRPr="00E05E09">
        <w:rPr>
          <w:rFonts w:ascii="Times New Roman" w:hAnsi="Times New Roman" w:cs="Times New Roman"/>
          <w:color w:val="000000" w:themeColor="text1"/>
          <w:sz w:val="24"/>
          <w:szCs w:val="24"/>
        </w:rPr>
        <w:t>(piemēram, Rīgas pilsētas pašvaldības un ar tai blakusesošo novadu dalību atskurbināšanas pakalpojumu sniegšanā (sk</w:t>
      </w:r>
      <w:r w:rsidR="00681CC0">
        <w:rPr>
          <w:rFonts w:ascii="Times New Roman" w:hAnsi="Times New Roman" w:cs="Times New Roman"/>
          <w:color w:val="000000" w:themeColor="text1"/>
          <w:sz w:val="24"/>
          <w:szCs w:val="24"/>
        </w:rPr>
        <w:t>.</w:t>
      </w:r>
      <w:r w:rsidRPr="00E05E09">
        <w:rPr>
          <w:rFonts w:ascii="Times New Roman" w:hAnsi="Times New Roman" w:cs="Times New Roman"/>
          <w:color w:val="000000" w:themeColor="text1"/>
          <w:sz w:val="24"/>
          <w:szCs w:val="24"/>
        </w:rPr>
        <w:t xml:space="preserve"> 6. tabulu)), kā arī ar </w:t>
      </w:r>
      <w:r w:rsidRPr="00E05E09">
        <w:rPr>
          <w:rFonts w:ascii="Times New Roman" w:hAnsi="Times New Roman" w:cs="Times New Roman"/>
          <w:noProof/>
          <w:sz w:val="24"/>
          <w:szCs w:val="24"/>
          <w:lang w:eastAsia="lv-LV"/>
        </w:rPr>
        <w:t xml:space="preserve">katras pašvaldības </w:t>
      </w:r>
      <w:r w:rsidRPr="00E05E09">
        <w:rPr>
          <w:rFonts w:ascii="Times New Roman" w:hAnsi="Times New Roman" w:cs="Times New Roman"/>
          <w:sz w:val="24"/>
          <w:szCs w:val="24"/>
        </w:rPr>
        <w:t>atšķirīgajiem risinājumiem atskurbināšanas pakalpoju</w:t>
      </w:r>
      <w:r w:rsidR="00E80DC3">
        <w:rPr>
          <w:rFonts w:ascii="Times New Roman" w:hAnsi="Times New Roman" w:cs="Times New Roman"/>
          <w:sz w:val="24"/>
          <w:szCs w:val="24"/>
        </w:rPr>
        <w:t xml:space="preserve">mu sniegšanā (t.sk. samaksu par </w:t>
      </w:r>
      <w:r w:rsidRPr="00E05E09">
        <w:rPr>
          <w:rFonts w:ascii="Times New Roman" w:hAnsi="Times New Roman" w:cs="Times New Roman"/>
          <w:sz w:val="24"/>
          <w:szCs w:val="24"/>
        </w:rPr>
        <w:t>atskurbināšanas pakalpojumiem)</w:t>
      </w:r>
      <w:r w:rsidRPr="00E05E09">
        <w:rPr>
          <w:rFonts w:ascii="Times New Roman" w:hAnsi="Times New Roman" w:cs="Times New Roman"/>
          <w:noProof/>
          <w:sz w:val="24"/>
          <w:szCs w:val="24"/>
          <w:lang w:eastAsia="lv-LV"/>
        </w:rPr>
        <w:t xml:space="preserve"> un personu skaita pieaugumu, kam sniegts atskurbināšanas pakalpojums.</w:t>
      </w:r>
    </w:p>
    <w:p w14:paraId="062EF012" w14:textId="480E70F2" w:rsidR="00925538" w:rsidRPr="006B16A1" w:rsidRDefault="00E05E09" w:rsidP="006B16A1">
      <w:pPr>
        <w:jc w:val="right"/>
        <w:rPr>
          <w:rFonts w:ascii="Times New Roman" w:hAnsi="Times New Roman" w:cs="Times New Roman"/>
          <w:i/>
          <w:noProof/>
          <w:sz w:val="24"/>
          <w:szCs w:val="24"/>
          <w:lang w:eastAsia="lv-LV"/>
        </w:rPr>
      </w:pPr>
      <w:r w:rsidRPr="00E05E09">
        <w:rPr>
          <w:rFonts w:ascii="Times New Roman" w:hAnsi="Times New Roman" w:cs="Times New Roman"/>
          <w:i/>
          <w:noProof/>
          <w:sz w:val="24"/>
          <w:szCs w:val="24"/>
          <w:lang w:eastAsia="lv-LV"/>
        </w:rPr>
        <w:t xml:space="preserve">                    </w:t>
      </w:r>
      <w:r w:rsidR="00A12635">
        <w:rPr>
          <w:rFonts w:ascii="Times New Roman" w:hAnsi="Times New Roman" w:cs="Times New Roman"/>
          <w:i/>
          <w:noProof/>
          <w:sz w:val="24"/>
          <w:szCs w:val="24"/>
          <w:lang w:eastAsia="lv-LV"/>
        </w:rPr>
        <w:t xml:space="preserve">                  </w:t>
      </w:r>
      <w:r w:rsidR="00A12635" w:rsidRPr="00A12635">
        <w:rPr>
          <w:rFonts w:ascii="Times New Roman" w:hAnsi="Times New Roman" w:cs="Times New Roman"/>
          <w:i/>
          <w:noProof/>
          <w:lang w:eastAsia="lv-LV"/>
        </w:rPr>
        <w:t>6. tabula</w:t>
      </w:r>
      <w:r w:rsidR="001734D0" w:rsidRPr="00E05E09">
        <w:rPr>
          <w:rFonts w:ascii="Times New Roman" w:hAnsi="Times New Roman" w:cs="Times New Roman"/>
          <w:noProof/>
          <w:sz w:val="24"/>
          <w:szCs w:val="24"/>
          <w:lang w:eastAsia="lv-LV"/>
        </w:rPr>
        <w:drawing>
          <wp:inline distT="0" distB="0" distL="0" distR="0" wp14:anchorId="46C750F2" wp14:editId="72236C21">
            <wp:extent cx="6254115" cy="2238375"/>
            <wp:effectExtent l="0" t="0" r="1333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05E09">
        <w:rPr>
          <w:rFonts w:ascii="Times New Roman" w:hAnsi="Times New Roman" w:cs="Times New Roman"/>
          <w:i/>
          <w:noProof/>
          <w:sz w:val="24"/>
          <w:szCs w:val="24"/>
          <w:lang w:eastAsia="lv-LV"/>
        </w:rPr>
        <w:t xml:space="preserve">                                                                                      </w:t>
      </w:r>
      <w:r w:rsidR="001734D0">
        <w:rPr>
          <w:rFonts w:ascii="Times New Roman" w:hAnsi="Times New Roman" w:cs="Times New Roman"/>
          <w:i/>
          <w:noProof/>
          <w:sz w:val="24"/>
          <w:szCs w:val="24"/>
          <w:lang w:eastAsia="lv-LV"/>
        </w:rPr>
        <w:t xml:space="preserve">                               </w:t>
      </w:r>
    </w:p>
    <w:p w14:paraId="51BC9C15" w14:textId="77777777" w:rsidR="00925538" w:rsidRDefault="00925538" w:rsidP="00E05E09">
      <w:pPr>
        <w:shd w:val="clear" w:color="auto" w:fill="FFFFFF"/>
        <w:spacing w:after="60" w:line="240" w:lineRule="auto"/>
        <w:ind w:left="360"/>
        <w:jc w:val="center"/>
        <w:textAlignment w:val="baseline"/>
        <w:rPr>
          <w:rFonts w:ascii="Times New Roman" w:eastAsia="Times New Roman" w:hAnsi="Times New Roman" w:cs="Times New Roman"/>
          <w:b/>
          <w:sz w:val="24"/>
          <w:szCs w:val="24"/>
          <w:lang w:eastAsia="lv-LV"/>
        </w:rPr>
      </w:pPr>
    </w:p>
    <w:p w14:paraId="15BEBE90" w14:textId="77777777" w:rsidR="00E05E09" w:rsidRPr="00E05E09" w:rsidRDefault="00E05E09" w:rsidP="00D065D4">
      <w:pPr>
        <w:shd w:val="clear" w:color="auto" w:fill="FFFFFF"/>
        <w:spacing w:after="60" w:line="240" w:lineRule="auto"/>
        <w:ind w:left="360"/>
        <w:textAlignment w:val="baseline"/>
        <w:rPr>
          <w:rFonts w:ascii="Times New Roman" w:eastAsia="Times New Roman" w:hAnsi="Times New Roman" w:cs="Times New Roman"/>
          <w:b/>
          <w:sz w:val="24"/>
          <w:szCs w:val="24"/>
          <w:lang w:eastAsia="lv-LV"/>
        </w:rPr>
      </w:pPr>
      <w:r w:rsidRPr="00E05E09">
        <w:rPr>
          <w:rFonts w:ascii="Times New Roman" w:eastAsia="Times New Roman" w:hAnsi="Times New Roman" w:cs="Times New Roman"/>
          <w:b/>
          <w:sz w:val="24"/>
          <w:szCs w:val="24"/>
          <w:lang w:eastAsia="lv-LV"/>
        </w:rPr>
        <w:t>5.  Nozaru kompetence</w:t>
      </w:r>
      <w:r w:rsidRPr="00E05E09">
        <w:rPr>
          <w:rFonts w:ascii="Times New Roman" w:eastAsia="Times New Roman" w:hAnsi="Times New Roman" w:cs="Times New Roman"/>
          <w:sz w:val="24"/>
          <w:szCs w:val="24"/>
          <w:lang w:eastAsia="lv-LV"/>
        </w:rPr>
        <w:t xml:space="preserve"> </w:t>
      </w:r>
      <w:r w:rsidRPr="00E05E09">
        <w:rPr>
          <w:rFonts w:ascii="Times New Roman" w:eastAsia="Times New Roman" w:hAnsi="Times New Roman" w:cs="Times New Roman"/>
          <w:b/>
          <w:sz w:val="24"/>
          <w:szCs w:val="24"/>
          <w:lang w:eastAsia="lv-LV"/>
        </w:rPr>
        <w:t>atskurbināšanas pakalpojumu sniegšanā</w:t>
      </w:r>
    </w:p>
    <w:p w14:paraId="51A15A13" w14:textId="77777777" w:rsidR="00E05E09" w:rsidRPr="00E05E09" w:rsidRDefault="00E05E09" w:rsidP="00E05E09">
      <w:pPr>
        <w:shd w:val="clear" w:color="auto" w:fill="FFFFFF"/>
        <w:spacing w:after="60" w:line="240" w:lineRule="auto"/>
        <w:ind w:left="1440"/>
        <w:jc w:val="both"/>
        <w:textAlignment w:val="baseline"/>
        <w:rPr>
          <w:rFonts w:ascii="Times New Roman" w:eastAsia="Times New Roman" w:hAnsi="Times New Roman" w:cs="Times New Roman"/>
          <w:b/>
          <w:sz w:val="24"/>
          <w:szCs w:val="24"/>
          <w:lang w:eastAsia="lv-LV"/>
        </w:rPr>
      </w:pPr>
    </w:p>
    <w:p w14:paraId="36097AD9" w14:textId="77777777" w:rsidR="00E05E09" w:rsidRPr="00E05E09" w:rsidRDefault="00E05E09" w:rsidP="00E05E09">
      <w:pPr>
        <w:widowControl w:val="0"/>
        <w:spacing w:after="60" w:line="240" w:lineRule="auto"/>
        <w:ind w:firstLine="357"/>
        <w:contextualSpacing/>
        <w:jc w:val="both"/>
        <w:rPr>
          <w:rFonts w:ascii="Times New Roman" w:eastAsia="Calibri" w:hAnsi="Times New Roman" w:cs="Times New Roman"/>
          <w:sz w:val="24"/>
          <w:szCs w:val="24"/>
        </w:rPr>
      </w:pPr>
      <w:r w:rsidRPr="00E05E09">
        <w:rPr>
          <w:rFonts w:ascii="Times New Roman" w:eastAsia="Calibri" w:hAnsi="Times New Roman" w:cs="Times New Roman"/>
          <w:sz w:val="24"/>
          <w:szCs w:val="24"/>
        </w:rPr>
        <w:t xml:space="preserve">Gan Ministru kabineta 2016. gada 9. augusta protokollēmums, gan citi VARAM iepriekšējie informatīvie ziņojumi </w:t>
      </w:r>
      <w:r w:rsidRPr="00E05E09">
        <w:rPr>
          <w:rFonts w:ascii="Times New Roman" w:eastAsia="Calibri" w:hAnsi="Times New Roman" w:cs="Times New Roman"/>
          <w:sz w:val="24"/>
          <w:szCs w:val="24"/>
          <w:vertAlign w:val="superscript"/>
        </w:rPr>
        <w:footnoteReference w:id="12"/>
      </w:r>
      <w:r w:rsidRPr="00E05E09">
        <w:rPr>
          <w:rFonts w:ascii="Times New Roman" w:eastAsia="Calibri" w:hAnsi="Times New Roman" w:cs="Times New Roman"/>
          <w:sz w:val="24"/>
          <w:szCs w:val="24"/>
        </w:rPr>
        <w:t xml:space="preserve">šajā jautājumā liecina, ka atskurbināšana ir daļa no valsts veselības aizsardzības procesa nodrošināšanas un daļa no sabiedriskās kārtības jautājumu risināšanas. Tātad – </w:t>
      </w:r>
      <w:r w:rsidRPr="00E05E09">
        <w:rPr>
          <w:rFonts w:ascii="Times New Roman" w:eastAsia="Calibri" w:hAnsi="Times New Roman" w:cs="Times New Roman"/>
          <w:b/>
          <w:sz w:val="24"/>
          <w:szCs w:val="24"/>
        </w:rPr>
        <w:t>Veselības ministrijas un Iekšlietu ministrijas</w:t>
      </w:r>
      <w:r w:rsidRPr="00E05E09">
        <w:rPr>
          <w:rFonts w:ascii="Times New Roman" w:eastAsia="Calibri" w:hAnsi="Times New Roman" w:cs="Times New Roman"/>
          <w:sz w:val="24"/>
          <w:szCs w:val="24"/>
        </w:rPr>
        <w:t xml:space="preserve"> funkciju saskares sektorā. Veselības ministrija pauž viedokli, ka atskurbināšanas pakalpojums pēc savas būtības, nodrošinot īslaicīgu uzturēšanos un drošību personai, kas atrodas alkohola vai citu apreibinošo vielu ietekmē un kas ir zaudējusi spēju patstāvīgi pārvietoties vai orientēties un tādejādi nespēj parūpēties par sevi vai var nodarīt kaitējumu sev vai sabiedrībai, atbilst pakalpojumam, ko nodrošina patversmes. Līdz ar to atskurbtuvju darbība varētu organizēt pēc līdzīgiem principiem, kā tā tiek veikta patversmēs, ņemot vērā apreibinošo vielu ietekmē esošo personu stāvokli. Tātad – </w:t>
      </w:r>
      <w:r w:rsidRPr="00E05E09">
        <w:rPr>
          <w:rFonts w:ascii="Times New Roman" w:eastAsia="Calibri" w:hAnsi="Times New Roman" w:cs="Times New Roman"/>
          <w:b/>
          <w:sz w:val="24"/>
          <w:szCs w:val="24"/>
        </w:rPr>
        <w:t>Labklājības ministrijas</w:t>
      </w:r>
      <w:r w:rsidRPr="00E05E09">
        <w:rPr>
          <w:rFonts w:ascii="Times New Roman" w:eastAsia="Calibri" w:hAnsi="Times New Roman" w:cs="Times New Roman"/>
          <w:sz w:val="24"/>
          <w:szCs w:val="24"/>
        </w:rPr>
        <w:t xml:space="preserve"> kā </w:t>
      </w:r>
      <w:r w:rsidRPr="00E05E09">
        <w:rPr>
          <w:rFonts w:ascii="Times New Roman" w:hAnsi="Times New Roman" w:cs="Times New Roman"/>
          <w:sz w:val="24"/>
          <w:szCs w:val="24"/>
        </w:rPr>
        <w:t xml:space="preserve">vadošās valsts pārvaldes iestādes sociālās aizsardzības jomā sektorā. </w:t>
      </w:r>
      <w:r w:rsidRPr="00E05E09">
        <w:rPr>
          <w:rFonts w:ascii="Times New Roman" w:eastAsia="Calibri" w:hAnsi="Times New Roman" w:cs="Times New Roman"/>
          <w:sz w:val="24"/>
          <w:szCs w:val="24"/>
        </w:rPr>
        <w:t xml:space="preserve"> </w:t>
      </w:r>
    </w:p>
    <w:p w14:paraId="24BA988C" w14:textId="77777777" w:rsidR="00E05E09" w:rsidRPr="00E05E09" w:rsidRDefault="00E05E09" w:rsidP="00E05E09">
      <w:pPr>
        <w:shd w:val="clear" w:color="auto" w:fill="FFFFFF"/>
        <w:spacing w:after="60" w:line="240" w:lineRule="auto"/>
        <w:ind w:firstLine="720"/>
        <w:contextualSpacing/>
        <w:jc w:val="both"/>
        <w:textAlignment w:val="baseline"/>
        <w:rPr>
          <w:rFonts w:ascii="Times New Roman" w:eastAsiaTheme="minorEastAsia" w:hAnsi="Times New Roman" w:cs="Times New Roman"/>
          <w:color w:val="000000" w:themeColor="text1"/>
          <w:sz w:val="24"/>
          <w:szCs w:val="24"/>
          <w:lang w:eastAsia="lv-LV"/>
        </w:rPr>
      </w:pPr>
      <w:r w:rsidRPr="00E05E09">
        <w:rPr>
          <w:rFonts w:ascii="Times New Roman" w:eastAsia="Times New Roman" w:hAnsi="Times New Roman" w:cs="Times New Roman"/>
          <w:color w:val="000000"/>
          <w:sz w:val="24"/>
          <w:szCs w:val="24"/>
          <w:shd w:val="clear" w:color="auto" w:fill="FFFFFF"/>
          <w:lang w:eastAsia="lv-LV"/>
        </w:rPr>
        <w:t>Lai gan jau</w:t>
      </w:r>
      <w:r w:rsidRPr="00E05E09">
        <w:rPr>
          <w:rFonts w:ascii="Times New Roman" w:eastAsia="Times New Roman" w:hAnsi="Times New Roman" w:cs="Times New Roman"/>
          <w:sz w:val="24"/>
          <w:szCs w:val="24"/>
          <w:lang w:eastAsia="lv-LV"/>
        </w:rPr>
        <w:t xml:space="preserve">tājumā par atskurbtuvju funkcionalitātes aspektiem, </w:t>
      </w:r>
      <w:r w:rsidRPr="00E05E09">
        <w:rPr>
          <w:rFonts w:ascii="Times New Roman" w:eastAsia="Times New Roman" w:hAnsi="Times New Roman" w:cs="Times New Roman"/>
          <w:b/>
          <w:sz w:val="24"/>
          <w:szCs w:val="24"/>
          <w:lang w:eastAsia="lv-LV"/>
        </w:rPr>
        <w:t>Iekšlietu ministrija</w:t>
      </w:r>
      <w:r w:rsidRPr="00E05E09">
        <w:rPr>
          <w:rFonts w:ascii="Times New Roman" w:eastAsia="Times New Roman" w:hAnsi="Times New Roman" w:cs="Times New Roman"/>
          <w:sz w:val="24"/>
          <w:szCs w:val="24"/>
          <w:lang w:eastAsia="lv-LV"/>
        </w:rPr>
        <w:t xml:space="preserve"> pauž viedokli, ka, diskutējot par atskurbšanas telpu darbību un attīstot to darbības tiesisko pamatojumu, nav pieļaujams balstīties uz apsvērumiem, ka atskurbšanas telpu darbības un to ģeogrāfiskā pārklājuma attīstīšana ir nepieciešama kā policijas un citu represīvo institūciju rīks, lai uz laiku izolētu no sabiedrības vai pat “sodītu” personas, kas atrodas alkohola psihozes stāvoklī, šādam viedoklim var arī nepiekrist.  Atskurbtuves varētu būt kā rīks, kas palīdzētu agresīvas personas uz laiku izolēt no sabiedrības, jo personas rīcība alkohola reibuma nav prognozējama un var būt bīstama sabiedrībai. Jautājums par sabiedriskās kārtības nodrošināšanu ir nodots arī pašvaldību autonomajā kompetencē.</w:t>
      </w:r>
      <w:r w:rsidRPr="00E05E09">
        <w:rPr>
          <w:rFonts w:ascii="Times New Roman" w:eastAsiaTheme="minorEastAsia" w:hAnsi="Times New Roman" w:cs="Times New Roman"/>
          <w:color w:val="000000" w:themeColor="text1"/>
          <w:sz w:val="24"/>
          <w:szCs w:val="24"/>
          <w:lang w:eastAsia="lv-LV"/>
        </w:rPr>
        <w:t xml:space="preserve"> </w:t>
      </w:r>
      <w:r w:rsidRPr="00E05E09">
        <w:rPr>
          <w:rFonts w:ascii="Times New Roman" w:eastAsia="Times New Roman" w:hAnsi="Times New Roman" w:cs="Times New Roman"/>
          <w:sz w:val="24"/>
          <w:szCs w:val="24"/>
          <w:lang w:eastAsia="lv-LV"/>
        </w:rPr>
        <w:t xml:space="preserve">Saskaņā ar likuma “Par policiju’’ 12. panta 1.punkta 9. apakšpunktu, policijas darbinieka tiesības ir nogādāt personas, kuras alkohola, lietošanas rezultātā zaudējušas spēju patstāvīgi pārvietoties vai orientēties policijas iestādē un turēt tur speciāli iekārtotās telpās līdz atskurbšanai, bet ne ilgāk par 12 stundām. </w:t>
      </w:r>
      <w:r w:rsidRPr="00E05E09">
        <w:rPr>
          <w:rFonts w:ascii="Times New Roman" w:eastAsia="Times New Roman" w:hAnsi="Times New Roman" w:cs="Times New Roman"/>
          <w:sz w:val="24"/>
          <w:szCs w:val="24"/>
          <w:u w:val="single"/>
          <w:lang w:eastAsia="lv-LV"/>
        </w:rPr>
        <w:t>Jelgavas, Liepājas, Ventspils, Jūrmalas pilsētu</w:t>
      </w:r>
      <w:r w:rsidRPr="00E05E09">
        <w:rPr>
          <w:rFonts w:ascii="Times New Roman" w:eastAsia="Times New Roman" w:hAnsi="Times New Roman" w:cs="Times New Roman"/>
          <w:sz w:val="24"/>
          <w:szCs w:val="24"/>
          <w:lang w:eastAsia="lv-LV"/>
        </w:rPr>
        <w:t xml:space="preserve"> pašvaldību policijas un </w:t>
      </w:r>
      <w:r w:rsidRPr="00E05E09">
        <w:rPr>
          <w:rFonts w:ascii="Times New Roman" w:eastAsia="Times New Roman" w:hAnsi="Times New Roman" w:cs="Times New Roman"/>
          <w:sz w:val="24"/>
          <w:szCs w:val="24"/>
          <w:u w:val="single"/>
          <w:lang w:eastAsia="lv-LV"/>
        </w:rPr>
        <w:t>Tukuma novada pašvaldību policija</w:t>
      </w:r>
      <w:r w:rsidRPr="00E05E09">
        <w:rPr>
          <w:rFonts w:ascii="Times New Roman" w:eastAsia="Times New Roman" w:hAnsi="Times New Roman" w:cs="Times New Roman"/>
          <w:sz w:val="24"/>
          <w:szCs w:val="24"/>
          <w:lang w:eastAsia="lv-LV"/>
        </w:rPr>
        <w:t xml:space="preserve"> ir izpildījušas šo likuma prasību, iekārtojot atskurbtuves pie policijas iecirkņiem un uzturot tās kā maksas pakalpojumu.</w:t>
      </w:r>
      <w:r w:rsidRPr="00E05E09">
        <w:rPr>
          <w:rFonts w:ascii="Times New Roman" w:eastAsia="Times New Roman" w:hAnsi="Times New Roman" w:cs="Times New Roman"/>
          <w:sz w:val="24"/>
          <w:szCs w:val="24"/>
          <w:vertAlign w:val="superscript"/>
          <w:lang w:eastAsia="lv-LV"/>
        </w:rPr>
        <w:footnoteReference w:id="13"/>
      </w:r>
      <w:r w:rsidRPr="00E05E09">
        <w:rPr>
          <w:rFonts w:ascii="Times New Roman" w:eastAsia="Times New Roman" w:hAnsi="Times New Roman" w:cs="Times New Roman"/>
          <w:sz w:val="24"/>
          <w:szCs w:val="24"/>
          <w:lang w:eastAsia="lv-LV"/>
        </w:rPr>
        <w:t xml:space="preserve"> Par atrašanos atskurbtuvē tiek sastādīts administratīvais protokols. </w:t>
      </w:r>
      <w:r w:rsidRPr="00E05E09">
        <w:rPr>
          <w:rFonts w:ascii="Times New Roman" w:eastAsia="Times New Roman" w:hAnsi="Times New Roman" w:cs="Times New Roman"/>
          <w:sz w:val="24"/>
          <w:szCs w:val="24"/>
          <w:u w:val="single"/>
          <w:lang w:eastAsia="lv-LV"/>
        </w:rPr>
        <w:t xml:space="preserve">Jautājums par atskurbtuves izveidi kļuva aktuāls laikā, kad tika slēgti Valsts policijas īslaicīgas aizturēšanas izolatori </w:t>
      </w:r>
      <w:r w:rsidRPr="00E05E09">
        <w:rPr>
          <w:rFonts w:ascii="Times New Roman" w:eastAsia="Times New Roman" w:hAnsi="Times New Roman" w:cs="Times New Roman"/>
          <w:sz w:val="24"/>
          <w:szCs w:val="24"/>
          <w:lang w:eastAsia="lv-LV"/>
        </w:rPr>
        <w:t xml:space="preserve">un nebija, kur ievietot personas, kas atradās tādā alkohola reibuma stāvoklī, kas apdraud pašu vai apkārtējo drošību, kā arī nebija, kur ievietot personas, kas alkohola reibumā izolētas no mājokļa saskaņā ar likuma “Par policiju” 12. panta 10. punktu. </w:t>
      </w:r>
    </w:p>
    <w:p w14:paraId="257AF1CD"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Jāpiebilst, ka pašvaldības, risinot atskurbināšanas jautājumus ilgtermiņā, plāno iesaistīt </w:t>
      </w:r>
      <w:r w:rsidRPr="00E05E09">
        <w:rPr>
          <w:rFonts w:ascii="Times New Roman" w:hAnsi="Times New Roman" w:cs="Times New Roman"/>
          <w:color w:val="000000" w:themeColor="text1"/>
          <w:sz w:val="24"/>
          <w:szCs w:val="24"/>
        </w:rPr>
        <w:t>pašvaldības policiju. Piemēram,</w:t>
      </w:r>
      <w:r w:rsidRPr="00E05E09">
        <w:rPr>
          <w:rFonts w:ascii="Times New Roman" w:hAnsi="Times New Roman" w:cs="Times New Roman"/>
          <w:sz w:val="24"/>
          <w:szCs w:val="24"/>
        </w:rPr>
        <w:t xml:space="preserve"> Ogres novada ilgtspējīgas attīstības stratēģijā 2013.-2037. gadam </w:t>
      </w:r>
      <w:r w:rsidRPr="00E05E09">
        <w:rPr>
          <w:rFonts w:ascii="Times New Roman" w:hAnsi="Times New Roman" w:cs="Times New Roman"/>
          <w:sz w:val="24"/>
          <w:szCs w:val="24"/>
          <w:vertAlign w:val="superscript"/>
        </w:rPr>
        <w:footnoteReference w:id="14"/>
      </w:r>
      <w:r w:rsidRPr="00E05E09">
        <w:rPr>
          <w:rFonts w:ascii="Times New Roman" w:hAnsi="Times New Roman" w:cs="Times New Roman"/>
          <w:sz w:val="24"/>
          <w:szCs w:val="24"/>
        </w:rPr>
        <w:t xml:space="preserve">tika iezīmēta perspektīvā saikne sadarbības iespējai ar kaimiņu pašvaldībām sabiedriskās kārtības un drošības jomā, kā arī atskurbtuves pakalpojuma nodrošināšanā.   </w:t>
      </w:r>
    </w:p>
    <w:p w14:paraId="789B0F20"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Vienlaikus jāatzīst, ka atskurbtuvju darbības pamatprincipu tiesiskais regulējums ir tikpat cieši saistīts arī ar </w:t>
      </w:r>
      <w:r w:rsidRPr="00E05E09">
        <w:rPr>
          <w:rFonts w:ascii="Times New Roman" w:hAnsi="Times New Roman" w:cs="Times New Roman"/>
          <w:sz w:val="24"/>
          <w:szCs w:val="24"/>
          <w:u w:val="single"/>
        </w:rPr>
        <w:t>sabiedrības veselības jomu</w:t>
      </w:r>
      <w:r w:rsidRPr="00E05E09">
        <w:rPr>
          <w:rFonts w:ascii="Times New Roman" w:hAnsi="Times New Roman" w:cs="Times New Roman"/>
          <w:sz w:val="24"/>
          <w:szCs w:val="24"/>
        </w:rPr>
        <w:t xml:space="preserve">. Sabiedrības veselības politikas jomā ietilpst gan epidemioloģiskās drošības, gan veselības veicināšanas un atkarību kaitīguma mazināšanas apakšjomas. VSIA “Paula Stradiņa klīniskā universitātes slimnīca” 2018. gada 28. septembra vēstulē Nr. 5-1.2/569 norāda, ka personu skaits, kuras nonākušas bezpalīdzīgā stāvoklī, pārmērīgi lietojot alkoholiskos dzērienus, un kuras saņēmušas neatliekamo medicīnisko palīdzību universitātes slimnīcā pēdējos piecos gados ir praktiski nemainīgs lielums – vidēji </w:t>
      </w:r>
      <w:r w:rsidRPr="00E05E09">
        <w:rPr>
          <w:rFonts w:ascii="Times New Roman" w:hAnsi="Times New Roman" w:cs="Times New Roman"/>
          <w:b/>
          <w:sz w:val="24"/>
          <w:szCs w:val="24"/>
        </w:rPr>
        <w:t>10-12 pacienti diennaktī</w:t>
      </w:r>
      <w:r w:rsidRPr="00E05E09">
        <w:rPr>
          <w:rFonts w:ascii="Times New Roman" w:hAnsi="Times New Roman" w:cs="Times New Roman"/>
          <w:sz w:val="24"/>
          <w:szCs w:val="24"/>
        </w:rPr>
        <w:t xml:space="preserve">. 50% no šī skaita (apmēram, sešas personas) būtu jānogādā uzreiz medicīniskajā atskurbtuvē jau pirms slimnīcas etapā, un tas būtu jādara policijai vai neatliekamās medicīniskās palīdzības dienestam. Jāpiekrīt, ka šādu personu nogādāšana slimnīcā ir nepamatota, kas apgrūtina diagnostikas un ārstēšanās procesu citiem </w:t>
      </w:r>
      <w:r w:rsidRPr="00E05E09">
        <w:rPr>
          <w:rFonts w:ascii="Times New Roman" w:hAnsi="Times New Roman" w:cs="Times New Roman"/>
          <w:sz w:val="24"/>
          <w:szCs w:val="24"/>
        </w:rPr>
        <w:lastRenderedPageBreak/>
        <w:t xml:space="preserve">slimnīcas pacientiem. Rīgas Austrumu klīniskā universitātes slimnīca 2018. gada 30. septembra vēstulē Nr. A1/1.1-07/18/1663 sniedz datus par personu skaitu, kam sniegta neatliekamā medicīniskā palīdzība pārmērīgas alkohola lietošanas dēļ (sk. 7 tabulu). </w:t>
      </w:r>
    </w:p>
    <w:p w14:paraId="6D0FCD3A" w14:textId="77777777" w:rsidR="006B16A1" w:rsidRDefault="00E05E09" w:rsidP="00E05E09">
      <w:pPr>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r w:rsidRPr="00E05E09">
        <w:rPr>
          <w:rFonts w:ascii="Times New Roman" w:hAnsi="Times New Roman" w:cs="Times New Roman"/>
          <w:sz w:val="24"/>
          <w:szCs w:val="24"/>
        </w:rPr>
        <w:tab/>
      </w:r>
    </w:p>
    <w:p w14:paraId="6636B13F" w14:textId="77777777" w:rsidR="006B16A1" w:rsidRDefault="006B16A1" w:rsidP="00E05E09">
      <w:pPr>
        <w:spacing w:after="60" w:line="240" w:lineRule="auto"/>
        <w:ind w:firstLine="720"/>
        <w:jc w:val="both"/>
        <w:rPr>
          <w:rFonts w:ascii="Times New Roman" w:hAnsi="Times New Roman" w:cs="Times New Roman"/>
          <w:sz w:val="24"/>
          <w:szCs w:val="24"/>
        </w:rPr>
      </w:pPr>
    </w:p>
    <w:p w14:paraId="5B3AB6D2" w14:textId="77777777" w:rsidR="006B16A1" w:rsidRDefault="006B16A1" w:rsidP="00E05E09">
      <w:pPr>
        <w:spacing w:after="60" w:line="240" w:lineRule="auto"/>
        <w:ind w:firstLine="720"/>
        <w:jc w:val="both"/>
        <w:rPr>
          <w:rFonts w:ascii="Times New Roman" w:hAnsi="Times New Roman" w:cs="Times New Roman"/>
          <w:sz w:val="24"/>
          <w:szCs w:val="24"/>
        </w:rPr>
      </w:pPr>
    </w:p>
    <w:p w14:paraId="76847692" w14:textId="77777777" w:rsidR="006B16A1" w:rsidRDefault="006B16A1" w:rsidP="00E05E09">
      <w:pPr>
        <w:spacing w:after="60" w:line="240" w:lineRule="auto"/>
        <w:ind w:firstLine="720"/>
        <w:jc w:val="both"/>
        <w:rPr>
          <w:rFonts w:ascii="Times New Roman" w:hAnsi="Times New Roman" w:cs="Times New Roman"/>
          <w:sz w:val="24"/>
          <w:szCs w:val="24"/>
        </w:rPr>
      </w:pPr>
    </w:p>
    <w:p w14:paraId="6FA02DAB" w14:textId="124117B2" w:rsidR="00E05E09" w:rsidRPr="00E05E09" w:rsidRDefault="00E05E09" w:rsidP="006B16A1">
      <w:pPr>
        <w:spacing w:after="60" w:line="240" w:lineRule="auto"/>
        <w:ind w:left="7200" w:firstLine="720"/>
        <w:jc w:val="both"/>
        <w:rPr>
          <w:rFonts w:ascii="Times New Roman" w:hAnsi="Times New Roman" w:cs="Times New Roman"/>
          <w:i/>
          <w:sz w:val="24"/>
          <w:szCs w:val="24"/>
          <w:u w:val="single"/>
        </w:rPr>
      </w:pPr>
      <w:r w:rsidRPr="00E05E09">
        <w:rPr>
          <w:rFonts w:ascii="Times New Roman" w:hAnsi="Times New Roman" w:cs="Times New Roman"/>
          <w:i/>
          <w:sz w:val="24"/>
          <w:szCs w:val="24"/>
        </w:rPr>
        <w:t xml:space="preserve">7. tabula </w:t>
      </w:r>
    </w:p>
    <w:tbl>
      <w:tblPr>
        <w:tblStyle w:val="ListTable2"/>
        <w:tblW w:w="8697" w:type="dxa"/>
        <w:tblLook w:val="04A0" w:firstRow="1" w:lastRow="0" w:firstColumn="1" w:lastColumn="0" w:noHBand="0" w:noVBand="1"/>
      </w:tblPr>
      <w:tblGrid>
        <w:gridCol w:w="1732"/>
        <w:gridCol w:w="1206"/>
        <w:gridCol w:w="1341"/>
        <w:gridCol w:w="1243"/>
        <w:gridCol w:w="1341"/>
        <w:gridCol w:w="1206"/>
        <w:gridCol w:w="1341"/>
      </w:tblGrid>
      <w:tr w:rsidR="00E05E09" w:rsidRPr="00E05E09" w14:paraId="264C5E87" w14:textId="77777777" w:rsidTr="005D54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6F04DA73" w14:textId="77777777" w:rsidR="00E05E09" w:rsidRPr="00E05E09" w:rsidRDefault="00E05E09" w:rsidP="00E05E09">
            <w:pPr>
              <w:jc w:val="center"/>
              <w:rPr>
                <w:rFonts w:ascii="Times New Roman" w:eastAsia="Times New Roman" w:hAnsi="Times New Roman" w:cs="Times New Roman"/>
                <w:sz w:val="24"/>
                <w:szCs w:val="24"/>
                <w:lang w:eastAsia="lv-LV"/>
              </w:rPr>
            </w:pPr>
          </w:p>
        </w:tc>
        <w:tc>
          <w:tcPr>
            <w:tcW w:w="2355" w:type="dxa"/>
            <w:gridSpan w:val="2"/>
            <w:noWrap/>
            <w:hideMark/>
          </w:tcPr>
          <w:p w14:paraId="283D6C2F" w14:textId="77777777" w:rsidR="00E05E09" w:rsidRPr="00E05E09" w:rsidRDefault="00E05E09" w:rsidP="00E0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2015</w:t>
            </w:r>
          </w:p>
        </w:tc>
        <w:tc>
          <w:tcPr>
            <w:tcW w:w="2482" w:type="dxa"/>
            <w:gridSpan w:val="2"/>
            <w:noWrap/>
            <w:hideMark/>
          </w:tcPr>
          <w:p w14:paraId="576C0B08" w14:textId="77777777" w:rsidR="00E05E09" w:rsidRPr="00E05E09" w:rsidRDefault="00E05E09" w:rsidP="00E0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2016</w:t>
            </w:r>
          </w:p>
        </w:tc>
        <w:tc>
          <w:tcPr>
            <w:tcW w:w="2355" w:type="dxa"/>
            <w:gridSpan w:val="2"/>
            <w:noWrap/>
            <w:hideMark/>
          </w:tcPr>
          <w:p w14:paraId="66F02871" w14:textId="77777777" w:rsidR="00E05E09" w:rsidRPr="00E05E09" w:rsidRDefault="00E05E09" w:rsidP="00E0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2017</w:t>
            </w:r>
          </w:p>
        </w:tc>
      </w:tr>
      <w:tr w:rsidR="00E05E09" w:rsidRPr="00E05E09" w14:paraId="02DB11C3" w14:textId="77777777" w:rsidTr="005D542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05" w:type="dxa"/>
            <w:hideMark/>
          </w:tcPr>
          <w:p w14:paraId="5AD334F6" w14:textId="77777777" w:rsidR="00E05E09" w:rsidRPr="00E05E09" w:rsidRDefault="00E05E09" w:rsidP="00E05E09">
            <w:pPr>
              <w:jc w:val="center"/>
              <w:rPr>
                <w:rFonts w:ascii="Times New Roman" w:eastAsia="Times New Roman" w:hAnsi="Times New Roman" w:cs="Times New Roman"/>
                <w:sz w:val="24"/>
                <w:szCs w:val="24"/>
                <w:lang w:eastAsia="lv-LV"/>
              </w:rPr>
            </w:pPr>
          </w:p>
        </w:tc>
        <w:tc>
          <w:tcPr>
            <w:tcW w:w="1116" w:type="dxa"/>
            <w:noWrap/>
            <w:hideMark/>
          </w:tcPr>
          <w:p w14:paraId="73A3ABFD"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Stacionārs</w:t>
            </w:r>
          </w:p>
        </w:tc>
        <w:tc>
          <w:tcPr>
            <w:tcW w:w="1239" w:type="dxa"/>
            <w:noWrap/>
            <w:hideMark/>
          </w:tcPr>
          <w:p w14:paraId="6909F4F4"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Ambulators</w:t>
            </w:r>
          </w:p>
        </w:tc>
        <w:tc>
          <w:tcPr>
            <w:tcW w:w="1243" w:type="dxa"/>
            <w:noWrap/>
            <w:hideMark/>
          </w:tcPr>
          <w:p w14:paraId="3E073225"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Stacionārs</w:t>
            </w:r>
          </w:p>
        </w:tc>
        <w:tc>
          <w:tcPr>
            <w:tcW w:w="1239" w:type="dxa"/>
            <w:noWrap/>
            <w:hideMark/>
          </w:tcPr>
          <w:p w14:paraId="351B98CC"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Ambulators</w:t>
            </w:r>
          </w:p>
        </w:tc>
        <w:tc>
          <w:tcPr>
            <w:tcW w:w="1116" w:type="dxa"/>
            <w:noWrap/>
            <w:hideMark/>
          </w:tcPr>
          <w:p w14:paraId="7EC19E66"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Stacionārs</w:t>
            </w:r>
          </w:p>
        </w:tc>
        <w:tc>
          <w:tcPr>
            <w:tcW w:w="1239" w:type="dxa"/>
            <w:noWrap/>
            <w:hideMark/>
          </w:tcPr>
          <w:p w14:paraId="64E6BC84"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Ambulators</w:t>
            </w:r>
          </w:p>
        </w:tc>
      </w:tr>
      <w:tr w:rsidR="00E05E09" w:rsidRPr="00E05E09" w14:paraId="33C1B454" w14:textId="77777777" w:rsidTr="005D5426">
        <w:trPr>
          <w:trHeight w:val="748"/>
        </w:trPr>
        <w:tc>
          <w:tcPr>
            <w:cnfStyle w:val="001000000000" w:firstRow="0" w:lastRow="0" w:firstColumn="1" w:lastColumn="0" w:oddVBand="0" w:evenVBand="0" w:oddHBand="0" w:evenHBand="0" w:firstRowFirstColumn="0" w:firstRowLastColumn="0" w:lastRowFirstColumn="0" w:lastRowLastColumn="0"/>
            <w:tcW w:w="1505" w:type="dxa"/>
            <w:hideMark/>
          </w:tcPr>
          <w:p w14:paraId="29451858" w14:textId="7CD0786D"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Pacienti stipra alkohola reibumā</w:t>
            </w:r>
            <w:r w:rsidR="00E80DC3" w:rsidRPr="00E05E09">
              <w:rPr>
                <w:rFonts w:ascii="Times New Roman" w:eastAsia="Times New Roman" w:hAnsi="Times New Roman" w:cs="Times New Roman"/>
                <w:lang w:eastAsia="lv-LV"/>
              </w:rPr>
              <w:t xml:space="preserve"> </w:t>
            </w:r>
            <w:r w:rsidRPr="00E05E09">
              <w:rPr>
                <w:rFonts w:ascii="Times New Roman" w:eastAsia="Times New Roman" w:hAnsi="Times New Roman" w:cs="Times New Roman"/>
                <w:lang w:eastAsia="lv-LV"/>
              </w:rPr>
              <w:t>(Dg. T51.0)</w:t>
            </w:r>
          </w:p>
        </w:tc>
        <w:tc>
          <w:tcPr>
            <w:tcW w:w="1116" w:type="dxa"/>
            <w:noWrap/>
            <w:hideMark/>
          </w:tcPr>
          <w:p w14:paraId="5AC3ABC8"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706</w:t>
            </w:r>
          </w:p>
        </w:tc>
        <w:tc>
          <w:tcPr>
            <w:tcW w:w="1239" w:type="dxa"/>
            <w:noWrap/>
            <w:hideMark/>
          </w:tcPr>
          <w:p w14:paraId="1FA1F0E6"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179</w:t>
            </w:r>
          </w:p>
        </w:tc>
        <w:tc>
          <w:tcPr>
            <w:tcW w:w="1243" w:type="dxa"/>
            <w:noWrap/>
            <w:hideMark/>
          </w:tcPr>
          <w:p w14:paraId="22A367D8"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1072</w:t>
            </w:r>
          </w:p>
        </w:tc>
        <w:tc>
          <w:tcPr>
            <w:tcW w:w="1239" w:type="dxa"/>
            <w:noWrap/>
            <w:hideMark/>
          </w:tcPr>
          <w:p w14:paraId="71D39D76"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49</w:t>
            </w:r>
          </w:p>
        </w:tc>
        <w:tc>
          <w:tcPr>
            <w:tcW w:w="1116" w:type="dxa"/>
            <w:noWrap/>
            <w:hideMark/>
          </w:tcPr>
          <w:p w14:paraId="5E4CA975"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595</w:t>
            </w:r>
          </w:p>
        </w:tc>
        <w:tc>
          <w:tcPr>
            <w:tcW w:w="1239" w:type="dxa"/>
            <w:noWrap/>
            <w:hideMark/>
          </w:tcPr>
          <w:p w14:paraId="3E0DD56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v-LV"/>
              </w:rPr>
            </w:pPr>
            <w:r w:rsidRPr="00E05E09">
              <w:rPr>
                <w:rFonts w:ascii="Times New Roman" w:eastAsia="Times New Roman" w:hAnsi="Times New Roman" w:cs="Times New Roman"/>
                <w:b/>
                <w:bCs/>
                <w:sz w:val="24"/>
                <w:szCs w:val="24"/>
                <w:lang w:eastAsia="lv-LV"/>
              </w:rPr>
              <w:t>40</w:t>
            </w:r>
          </w:p>
        </w:tc>
      </w:tr>
      <w:tr w:rsidR="00E05E09" w:rsidRPr="00E05E09" w14:paraId="17AD896B" w14:textId="77777777" w:rsidTr="005D54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292FCC6A"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t.sk. :</w:t>
            </w:r>
          </w:p>
        </w:tc>
        <w:tc>
          <w:tcPr>
            <w:tcW w:w="1116" w:type="dxa"/>
            <w:noWrap/>
            <w:hideMark/>
          </w:tcPr>
          <w:p w14:paraId="29C1C671"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p>
        </w:tc>
        <w:tc>
          <w:tcPr>
            <w:tcW w:w="1239" w:type="dxa"/>
            <w:noWrap/>
            <w:hideMark/>
          </w:tcPr>
          <w:p w14:paraId="09E69EEB"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43" w:type="dxa"/>
            <w:noWrap/>
            <w:hideMark/>
          </w:tcPr>
          <w:p w14:paraId="6F6B43E2"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01181CE2"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116" w:type="dxa"/>
            <w:noWrap/>
            <w:hideMark/>
          </w:tcPr>
          <w:p w14:paraId="1518AD3F"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6EBB04A1"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 </w:t>
            </w:r>
          </w:p>
        </w:tc>
      </w:tr>
      <w:tr w:rsidR="00E05E09" w:rsidRPr="00E05E09" w14:paraId="56FA905D" w14:textId="77777777" w:rsidTr="005D5426">
        <w:trPr>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777D7F8C"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traumas</w:t>
            </w:r>
          </w:p>
        </w:tc>
        <w:tc>
          <w:tcPr>
            <w:tcW w:w="1116" w:type="dxa"/>
            <w:noWrap/>
            <w:hideMark/>
          </w:tcPr>
          <w:p w14:paraId="2493081C"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7</w:t>
            </w:r>
          </w:p>
        </w:tc>
        <w:tc>
          <w:tcPr>
            <w:tcW w:w="1239" w:type="dxa"/>
            <w:noWrap/>
            <w:hideMark/>
          </w:tcPr>
          <w:p w14:paraId="37AAE387"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31E78537"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w:t>
            </w:r>
          </w:p>
        </w:tc>
        <w:tc>
          <w:tcPr>
            <w:tcW w:w="1239" w:type="dxa"/>
            <w:noWrap/>
            <w:hideMark/>
          </w:tcPr>
          <w:p w14:paraId="19EE5A49"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680A6B0C"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w:t>
            </w:r>
          </w:p>
        </w:tc>
        <w:tc>
          <w:tcPr>
            <w:tcW w:w="1239" w:type="dxa"/>
            <w:noWrap/>
            <w:hideMark/>
          </w:tcPr>
          <w:p w14:paraId="72B9A4F7"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1</w:t>
            </w:r>
          </w:p>
        </w:tc>
      </w:tr>
      <w:tr w:rsidR="00E05E09" w:rsidRPr="00E05E09" w14:paraId="4E65A9FF" w14:textId="77777777" w:rsidTr="005D5426">
        <w:trPr>
          <w:cnfStyle w:val="000000100000" w:firstRow="0" w:lastRow="0" w:firstColumn="0" w:lastColumn="0" w:oddVBand="0" w:evenVBand="0" w:oddHBand="1" w:evenHBand="0" w:firstRowFirstColumn="0" w:firstRowLastColumn="0" w:lastRowFirstColumn="0" w:lastRowLastColumn="0"/>
          <w:trHeight w:val="941"/>
        </w:trPr>
        <w:tc>
          <w:tcPr>
            <w:cnfStyle w:val="001000000000" w:firstRow="0" w:lastRow="0" w:firstColumn="1" w:lastColumn="0" w:oddVBand="0" w:evenVBand="0" w:oddHBand="0" w:evenHBand="0" w:firstRowFirstColumn="0" w:firstRowLastColumn="0" w:lastRowFirstColumn="0" w:lastRowLastColumn="0"/>
            <w:tcW w:w="1505" w:type="dxa"/>
            <w:hideMark/>
          </w:tcPr>
          <w:p w14:paraId="65812AB5"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 xml:space="preserve">saindēšanās ar </w:t>
            </w:r>
            <w:r w:rsidRPr="00E05E09">
              <w:rPr>
                <w:rFonts w:ascii="Times New Roman" w:eastAsia="Times New Roman" w:hAnsi="Times New Roman" w:cs="Times New Roman"/>
                <w:lang w:eastAsia="lv-LV"/>
              </w:rPr>
              <w:br/>
              <w:t>medikamentiem un bioloģiskām vielām</w:t>
            </w:r>
          </w:p>
        </w:tc>
        <w:tc>
          <w:tcPr>
            <w:tcW w:w="1116" w:type="dxa"/>
            <w:noWrap/>
            <w:hideMark/>
          </w:tcPr>
          <w:p w14:paraId="27504350"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164</w:t>
            </w:r>
          </w:p>
        </w:tc>
        <w:tc>
          <w:tcPr>
            <w:tcW w:w="1239" w:type="dxa"/>
            <w:noWrap/>
            <w:hideMark/>
          </w:tcPr>
          <w:p w14:paraId="4D331A92"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3C8F29F5"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150</w:t>
            </w:r>
          </w:p>
        </w:tc>
        <w:tc>
          <w:tcPr>
            <w:tcW w:w="1239" w:type="dxa"/>
            <w:noWrap/>
            <w:hideMark/>
          </w:tcPr>
          <w:p w14:paraId="5B496A74"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2A85C4CD"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156</w:t>
            </w:r>
          </w:p>
        </w:tc>
        <w:tc>
          <w:tcPr>
            <w:tcW w:w="1239" w:type="dxa"/>
            <w:noWrap/>
            <w:hideMark/>
          </w:tcPr>
          <w:p w14:paraId="68DBAC16"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0</w:t>
            </w:r>
          </w:p>
        </w:tc>
      </w:tr>
      <w:tr w:rsidR="00E05E09" w:rsidRPr="00E05E09" w14:paraId="5865651B" w14:textId="77777777" w:rsidTr="005D5426">
        <w:trPr>
          <w:trHeight w:val="780"/>
        </w:trPr>
        <w:tc>
          <w:tcPr>
            <w:cnfStyle w:val="001000000000" w:firstRow="0" w:lastRow="0" w:firstColumn="1" w:lastColumn="0" w:oddVBand="0" w:evenVBand="0" w:oddHBand="0" w:evenHBand="0" w:firstRowFirstColumn="0" w:firstRowLastColumn="0" w:lastRowFirstColumn="0" w:lastRowLastColumn="0"/>
            <w:tcW w:w="1505" w:type="dxa"/>
            <w:hideMark/>
          </w:tcPr>
          <w:p w14:paraId="2D378BF5"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Pārmērīgas alkohola lietošanas rezultātā (Dg. F10.0-F10.4)</w:t>
            </w:r>
          </w:p>
        </w:tc>
        <w:tc>
          <w:tcPr>
            <w:tcW w:w="1116" w:type="dxa"/>
            <w:noWrap/>
            <w:hideMark/>
          </w:tcPr>
          <w:p w14:paraId="4700F432"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542</w:t>
            </w:r>
          </w:p>
        </w:tc>
        <w:tc>
          <w:tcPr>
            <w:tcW w:w="1239" w:type="dxa"/>
            <w:noWrap/>
            <w:hideMark/>
          </w:tcPr>
          <w:p w14:paraId="0AA4F2DE"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76</w:t>
            </w:r>
          </w:p>
        </w:tc>
        <w:tc>
          <w:tcPr>
            <w:tcW w:w="1243" w:type="dxa"/>
            <w:noWrap/>
            <w:hideMark/>
          </w:tcPr>
          <w:p w14:paraId="7505D3CF"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403</w:t>
            </w:r>
          </w:p>
        </w:tc>
        <w:tc>
          <w:tcPr>
            <w:tcW w:w="1239" w:type="dxa"/>
            <w:noWrap/>
            <w:hideMark/>
          </w:tcPr>
          <w:p w14:paraId="7B9BAFFF"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70</w:t>
            </w:r>
          </w:p>
        </w:tc>
        <w:tc>
          <w:tcPr>
            <w:tcW w:w="1116" w:type="dxa"/>
            <w:noWrap/>
            <w:hideMark/>
          </w:tcPr>
          <w:p w14:paraId="1EBBB6F6"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lang w:eastAsia="lv-LV"/>
              </w:rPr>
            </w:pPr>
            <w:r w:rsidRPr="00E05E09">
              <w:rPr>
                <w:rFonts w:ascii="Times New Roman" w:eastAsia="Times New Roman" w:hAnsi="Times New Roman" w:cs="Times New Roman"/>
                <w:b/>
                <w:bCs/>
                <w:lang w:eastAsia="lv-LV"/>
              </w:rPr>
              <w:t>435</w:t>
            </w:r>
          </w:p>
        </w:tc>
        <w:tc>
          <w:tcPr>
            <w:tcW w:w="1239" w:type="dxa"/>
            <w:noWrap/>
            <w:hideMark/>
          </w:tcPr>
          <w:p w14:paraId="2266AF72"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lv-LV"/>
              </w:rPr>
            </w:pPr>
            <w:r w:rsidRPr="00E05E09">
              <w:rPr>
                <w:rFonts w:ascii="Times New Roman" w:eastAsia="Times New Roman" w:hAnsi="Times New Roman" w:cs="Times New Roman"/>
                <w:b/>
                <w:bCs/>
                <w:sz w:val="24"/>
                <w:szCs w:val="24"/>
                <w:lang w:eastAsia="lv-LV"/>
              </w:rPr>
              <w:t>104</w:t>
            </w:r>
          </w:p>
        </w:tc>
      </w:tr>
      <w:tr w:rsidR="00E05E09" w:rsidRPr="00E05E09" w14:paraId="4E3857F3" w14:textId="77777777" w:rsidTr="005D54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5" w:type="dxa"/>
            <w:hideMark/>
          </w:tcPr>
          <w:p w14:paraId="44E49B98"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 sk. :</w:t>
            </w:r>
          </w:p>
        </w:tc>
        <w:tc>
          <w:tcPr>
            <w:tcW w:w="1116" w:type="dxa"/>
            <w:noWrap/>
            <w:hideMark/>
          </w:tcPr>
          <w:p w14:paraId="1131E772"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p>
        </w:tc>
        <w:tc>
          <w:tcPr>
            <w:tcW w:w="1239" w:type="dxa"/>
            <w:noWrap/>
            <w:hideMark/>
          </w:tcPr>
          <w:p w14:paraId="4288AFFE"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43" w:type="dxa"/>
            <w:noWrap/>
            <w:hideMark/>
          </w:tcPr>
          <w:p w14:paraId="10D48A3A"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44C79C93"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116" w:type="dxa"/>
            <w:noWrap/>
            <w:hideMark/>
          </w:tcPr>
          <w:p w14:paraId="38CE9483"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 </w:t>
            </w:r>
          </w:p>
        </w:tc>
        <w:tc>
          <w:tcPr>
            <w:tcW w:w="1239" w:type="dxa"/>
            <w:noWrap/>
            <w:hideMark/>
          </w:tcPr>
          <w:p w14:paraId="682428A6"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 </w:t>
            </w:r>
          </w:p>
        </w:tc>
      </w:tr>
      <w:tr w:rsidR="00E05E09" w:rsidRPr="00E05E09" w14:paraId="30F836C1" w14:textId="77777777" w:rsidTr="005D5426">
        <w:trPr>
          <w:trHeight w:val="266"/>
        </w:trPr>
        <w:tc>
          <w:tcPr>
            <w:cnfStyle w:val="001000000000" w:firstRow="0" w:lastRow="0" w:firstColumn="1" w:lastColumn="0" w:oddVBand="0" w:evenVBand="0" w:oddHBand="0" w:evenHBand="0" w:firstRowFirstColumn="0" w:firstRowLastColumn="0" w:lastRowFirstColumn="0" w:lastRowLastColumn="0"/>
            <w:tcW w:w="1505" w:type="dxa"/>
            <w:hideMark/>
          </w:tcPr>
          <w:p w14:paraId="6292D17A"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traumas</w:t>
            </w:r>
          </w:p>
        </w:tc>
        <w:tc>
          <w:tcPr>
            <w:tcW w:w="1116" w:type="dxa"/>
            <w:noWrap/>
            <w:hideMark/>
          </w:tcPr>
          <w:p w14:paraId="357B2B1C"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407</w:t>
            </w:r>
          </w:p>
        </w:tc>
        <w:tc>
          <w:tcPr>
            <w:tcW w:w="1239" w:type="dxa"/>
            <w:noWrap/>
            <w:hideMark/>
          </w:tcPr>
          <w:p w14:paraId="51319954"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76D40248"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308</w:t>
            </w:r>
          </w:p>
        </w:tc>
        <w:tc>
          <w:tcPr>
            <w:tcW w:w="1239" w:type="dxa"/>
            <w:noWrap/>
            <w:hideMark/>
          </w:tcPr>
          <w:p w14:paraId="3E686B09"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46DEFAE1"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332</w:t>
            </w:r>
          </w:p>
        </w:tc>
        <w:tc>
          <w:tcPr>
            <w:tcW w:w="1239" w:type="dxa"/>
            <w:noWrap/>
            <w:hideMark/>
          </w:tcPr>
          <w:p w14:paraId="734B75EF" w14:textId="77777777" w:rsidR="00E05E09" w:rsidRPr="00E05E09" w:rsidRDefault="00E05E09" w:rsidP="00E0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0</w:t>
            </w:r>
          </w:p>
        </w:tc>
      </w:tr>
      <w:tr w:rsidR="00E05E09" w:rsidRPr="00E05E09" w14:paraId="43D43157" w14:textId="77777777" w:rsidTr="005D5426">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505" w:type="dxa"/>
            <w:hideMark/>
          </w:tcPr>
          <w:p w14:paraId="3D59575D" w14:textId="77777777" w:rsidR="00E05E09" w:rsidRPr="00E05E09" w:rsidRDefault="00E05E09" w:rsidP="00E05E09">
            <w:pPr>
              <w:rPr>
                <w:rFonts w:ascii="Times New Roman" w:eastAsia="Times New Roman" w:hAnsi="Times New Roman" w:cs="Times New Roman"/>
                <w:lang w:eastAsia="lv-LV"/>
              </w:rPr>
            </w:pPr>
            <w:r w:rsidRPr="00E05E09">
              <w:rPr>
                <w:rFonts w:ascii="Times New Roman" w:eastAsia="Times New Roman" w:hAnsi="Times New Roman" w:cs="Times New Roman"/>
                <w:lang w:eastAsia="lv-LV"/>
              </w:rPr>
              <w:t xml:space="preserve">saindēšanās ar </w:t>
            </w:r>
            <w:r w:rsidRPr="00E05E09">
              <w:rPr>
                <w:rFonts w:ascii="Times New Roman" w:eastAsia="Times New Roman" w:hAnsi="Times New Roman" w:cs="Times New Roman"/>
                <w:lang w:eastAsia="lv-LV"/>
              </w:rPr>
              <w:br/>
              <w:t>medikamentiem un bioloģiskām vielām</w:t>
            </w:r>
          </w:p>
        </w:tc>
        <w:tc>
          <w:tcPr>
            <w:tcW w:w="1116" w:type="dxa"/>
            <w:noWrap/>
            <w:hideMark/>
          </w:tcPr>
          <w:p w14:paraId="27796F0B"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131</w:t>
            </w:r>
          </w:p>
        </w:tc>
        <w:tc>
          <w:tcPr>
            <w:tcW w:w="1239" w:type="dxa"/>
            <w:noWrap/>
            <w:hideMark/>
          </w:tcPr>
          <w:p w14:paraId="78A5ADD1"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243" w:type="dxa"/>
            <w:noWrap/>
            <w:hideMark/>
          </w:tcPr>
          <w:p w14:paraId="070A2D4E"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93</w:t>
            </w:r>
          </w:p>
        </w:tc>
        <w:tc>
          <w:tcPr>
            <w:tcW w:w="1239" w:type="dxa"/>
            <w:noWrap/>
            <w:hideMark/>
          </w:tcPr>
          <w:p w14:paraId="2C78BEE9"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0</w:t>
            </w:r>
          </w:p>
        </w:tc>
        <w:tc>
          <w:tcPr>
            <w:tcW w:w="1116" w:type="dxa"/>
            <w:noWrap/>
            <w:hideMark/>
          </w:tcPr>
          <w:p w14:paraId="2F40C59D"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lv-LV"/>
              </w:rPr>
            </w:pPr>
            <w:r w:rsidRPr="00E05E09">
              <w:rPr>
                <w:rFonts w:ascii="Times New Roman" w:eastAsia="Times New Roman" w:hAnsi="Times New Roman" w:cs="Times New Roman"/>
                <w:color w:val="000000"/>
                <w:lang w:eastAsia="lv-LV"/>
              </w:rPr>
              <w:t>97</w:t>
            </w:r>
          </w:p>
        </w:tc>
        <w:tc>
          <w:tcPr>
            <w:tcW w:w="1239" w:type="dxa"/>
            <w:noWrap/>
            <w:hideMark/>
          </w:tcPr>
          <w:p w14:paraId="62E9F120" w14:textId="77777777" w:rsidR="00E05E09" w:rsidRPr="00E05E09" w:rsidRDefault="00E05E09" w:rsidP="00E0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lv-LV"/>
              </w:rPr>
            </w:pPr>
            <w:r w:rsidRPr="00E05E09">
              <w:rPr>
                <w:rFonts w:ascii="Times New Roman" w:eastAsia="Times New Roman" w:hAnsi="Times New Roman" w:cs="Times New Roman"/>
                <w:color w:val="000000"/>
                <w:sz w:val="24"/>
                <w:szCs w:val="24"/>
                <w:lang w:eastAsia="lv-LV"/>
              </w:rPr>
              <w:t>0</w:t>
            </w:r>
          </w:p>
        </w:tc>
      </w:tr>
    </w:tbl>
    <w:p w14:paraId="6B5B7CE1" w14:textId="77777777" w:rsidR="00E05E09" w:rsidRPr="00E05E09" w:rsidRDefault="00E05E09" w:rsidP="005363C6">
      <w:pPr>
        <w:spacing w:after="60" w:line="240" w:lineRule="auto"/>
        <w:jc w:val="both"/>
        <w:rPr>
          <w:rFonts w:ascii="Times New Roman" w:hAnsi="Times New Roman" w:cs="Times New Roman"/>
          <w:sz w:val="24"/>
          <w:szCs w:val="24"/>
          <w:u w:val="single"/>
        </w:rPr>
      </w:pPr>
    </w:p>
    <w:p w14:paraId="2FD2C451"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sz w:val="24"/>
          <w:szCs w:val="24"/>
        </w:rPr>
        <w:t xml:space="preserve">Starptautiskās statistiskās slimību un veselības problēmu klasifikācijā (SSK–10) </w:t>
      </w:r>
      <w:r w:rsidRPr="00E05E09">
        <w:rPr>
          <w:rFonts w:ascii="Times New Roman" w:hAnsi="Times New Roman" w:cs="Times New Roman"/>
          <w:sz w:val="24"/>
          <w:szCs w:val="24"/>
          <w:vertAlign w:val="superscript"/>
        </w:rPr>
        <w:footnoteReference w:id="15"/>
      </w:r>
      <w:r w:rsidRPr="00E05E09">
        <w:rPr>
          <w:rFonts w:ascii="Times New Roman" w:hAnsi="Times New Roman" w:cs="Times New Roman"/>
          <w:b/>
          <w:sz w:val="24"/>
          <w:szCs w:val="24"/>
        </w:rPr>
        <w:t xml:space="preserve"> </w:t>
      </w:r>
      <w:r w:rsidRPr="00E05E09">
        <w:rPr>
          <w:rFonts w:ascii="Times New Roman" w:hAnsi="Times New Roman" w:cs="Times New Roman"/>
          <w:sz w:val="24"/>
          <w:szCs w:val="24"/>
        </w:rPr>
        <w:t xml:space="preserve">(Latvijā spēkā kopš 1996. gada, izdevējorganizācija – Pasaules Veselības organizācija) noteikts, ka personām, kuras tiek nogādātas uz atskurbšanas vietām ir konkrēta medicīniskā diagnoze – </w:t>
      </w:r>
      <w:r w:rsidRPr="00E05E09">
        <w:rPr>
          <w:rFonts w:ascii="Times New Roman" w:hAnsi="Times New Roman" w:cs="Times New Roman"/>
          <w:b/>
          <w:sz w:val="24"/>
          <w:szCs w:val="24"/>
        </w:rPr>
        <w:t>akūta intoksikācija</w:t>
      </w:r>
      <w:r w:rsidRPr="00E05E09">
        <w:rPr>
          <w:rFonts w:ascii="Times New Roman" w:hAnsi="Times New Roman" w:cs="Times New Roman"/>
          <w:sz w:val="24"/>
          <w:szCs w:val="24"/>
        </w:rPr>
        <w:t>.</w:t>
      </w:r>
    </w:p>
    <w:p w14:paraId="43C22593" w14:textId="77777777" w:rsidR="00E05E09" w:rsidRPr="00E05E09" w:rsidRDefault="00E05E09" w:rsidP="00E05E09">
      <w:pPr>
        <w:spacing w:after="60" w:line="240" w:lineRule="auto"/>
        <w:contextualSpacing/>
        <w:jc w:val="both"/>
        <w:rPr>
          <w:rFonts w:ascii="Times New Roman" w:hAnsi="Times New Roman" w:cs="Times New Roman"/>
          <w:sz w:val="24"/>
          <w:szCs w:val="24"/>
        </w:rPr>
      </w:pPr>
      <w:r w:rsidRPr="00E05E09">
        <w:rPr>
          <w:rFonts w:ascii="Times New Roman" w:hAnsi="Times New Roman" w:cs="Times New Roman"/>
          <w:sz w:val="24"/>
          <w:szCs w:val="24"/>
        </w:rPr>
        <w:tab/>
        <w:t>Akūta intoksikācija bieži saistīta ar alkohola, narkotiku vai citu vielu lietošanu un raksturojas ar personas neadekvātu uzvedību, par ko liecina kāda no pazīmēm: atbrīvošanās, tieksme neatlaidīgi pierādīt savu domu, agresivitāte, garastāvokļa labilitāte, uzmanības traucējumi, spriešanas traucējumi, funkcionēšanas traucējumi, nestabila gaita, grūtības nostāvēt, neskaidra runa, pazemināts apziņas līmenis, piesārtusi seja.</w:t>
      </w:r>
    </w:p>
    <w:p w14:paraId="0A28638E" w14:textId="77777777" w:rsidR="00E05E09" w:rsidRPr="00E05E09" w:rsidRDefault="00E05E09" w:rsidP="00E05E09">
      <w:pPr>
        <w:widowControl w:val="0"/>
        <w:spacing w:after="60" w:line="240" w:lineRule="auto"/>
        <w:ind w:firstLine="720"/>
        <w:contextualSpacing/>
        <w:jc w:val="both"/>
        <w:rPr>
          <w:rFonts w:ascii="Times New Roman" w:eastAsia="Calibri" w:hAnsi="Times New Roman" w:cs="Times New Roman"/>
          <w:sz w:val="24"/>
          <w:szCs w:val="24"/>
        </w:rPr>
      </w:pPr>
      <w:r w:rsidRPr="00E05E09">
        <w:rPr>
          <w:rFonts w:ascii="Times New Roman" w:eastAsia="Calibri" w:hAnsi="Times New Roman" w:cs="Times New Roman"/>
          <w:sz w:val="24"/>
          <w:szCs w:val="24"/>
        </w:rPr>
        <w:t>Pamatojoties uz Slimību profilakses un kontroles centra sabiedrības veselības monitoringa ziņojumu par alkohola lietošanas izplatību un sekām Latvijā 2016. gadā</w:t>
      </w:r>
      <w:r w:rsidRPr="00E05E09">
        <w:rPr>
          <w:rFonts w:ascii="Times New Roman" w:eastAsia="Calibri" w:hAnsi="Times New Roman" w:cs="Times New Roman"/>
          <w:sz w:val="24"/>
          <w:szCs w:val="24"/>
          <w:vertAlign w:val="superscript"/>
        </w:rPr>
        <w:footnoteReference w:id="16"/>
      </w:r>
      <w:r w:rsidRPr="00E05E09">
        <w:rPr>
          <w:rFonts w:ascii="Times New Roman" w:eastAsia="Calibri" w:hAnsi="Times New Roman" w:cs="Times New Roman"/>
          <w:sz w:val="24"/>
          <w:szCs w:val="24"/>
        </w:rPr>
        <w:t xml:space="preserve">, kas tika veikta saskaņā ar Ministru kabineta 2012. gada 3. aprīļa noteikumu Nr. 241 “Slimību profilakses un kontroles centra nolikums” 3.7.apakšpunktu, 2016. gadā viens Latvijas iedzīvotājs patērēja 9,5 litrus absolūtā alkohola, un viens 15 gadus vecs un vecāks iedzīvotājs patērēja 11,3 litrus absolūtā alkohola. Ņemot vērā minēto, alkohola lietošanas apkarošana un atskurbtuves jautājumu sakārtošana nevar būt tikai pašvaldību </w:t>
      </w:r>
      <w:r w:rsidRPr="00E05E09">
        <w:rPr>
          <w:rFonts w:ascii="Times New Roman" w:eastAsia="Calibri" w:hAnsi="Times New Roman" w:cs="Times New Roman"/>
          <w:sz w:val="24"/>
          <w:szCs w:val="24"/>
        </w:rPr>
        <w:lastRenderedPageBreak/>
        <w:t xml:space="preserve">vietējā problēma. </w:t>
      </w:r>
    </w:p>
    <w:p w14:paraId="4A7FE852" w14:textId="4ACB0FC0"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b/>
          <w:sz w:val="24"/>
          <w:szCs w:val="24"/>
        </w:rPr>
        <w:t>Biedrība “Latvijas Sarkanais Krusts”</w:t>
      </w:r>
      <w:r w:rsidRPr="005F25BD">
        <w:rPr>
          <w:rFonts w:ascii="Times New Roman" w:hAnsi="Times New Roman" w:cs="Times New Roman"/>
          <w:sz w:val="24"/>
          <w:szCs w:val="24"/>
        </w:rPr>
        <w:t>,</w:t>
      </w:r>
      <w:r w:rsidRPr="00E05E09">
        <w:rPr>
          <w:rFonts w:ascii="Times New Roman" w:hAnsi="Times New Roman" w:cs="Times New Roman"/>
          <w:sz w:val="24"/>
          <w:szCs w:val="24"/>
        </w:rPr>
        <w:t xml:space="preserve"> kura nodrošina atskurbināšanas pakalpojumu </w:t>
      </w:r>
      <w:r w:rsidR="003260ED">
        <w:rPr>
          <w:rFonts w:ascii="Times New Roman" w:hAnsi="Times New Roman" w:cs="Times New Roman"/>
          <w:sz w:val="24"/>
          <w:szCs w:val="24"/>
        </w:rPr>
        <w:t>vairākās pašvaldībās</w:t>
      </w:r>
      <w:r w:rsidRPr="00E05E09">
        <w:rPr>
          <w:rFonts w:ascii="Times New Roman" w:hAnsi="Times New Roman" w:cs="Times New Roman"/>
          <w:sz w:val="24"/>
          <w:szCs w:val="24"/>
        </w:rPr>
        <w:t xml:space="preserve">, pauda viedokli, ka atskurbināšanas pakalpojums pēc savas būtības, nodrošinot īslaicīgu uzturēšanos un drošību personai, kas atrodas alkohola vai citu apreibinošo vielu ietekmē un kas ir zaudējusi spēju patstāvīgi pārvietoties vai orientēties un tādejādi nespēj parūpēties par sevi vai var nodarīt kaitējumu sev vai sabiedrībai, atbilst pakalpojumam, ko nodrošina patversmes. Līdz ar to atskurbtuvju darbība varētu organizēt pēc līdzīgiem principiem, kā tā tiek veikta patversmēs, ņemot vērā apreibinošo vielu ietekmē esošo personu stāvokli. </w:t>
      </w:r>
    </w:p>
    <w:p w14:paraId="2800724C" w14:textId="77777777" w:rsidR="00E05E09" w:rsidRPr="00E05E09" w:rsidRDefault="00E05E09" w:rsidP="00E05E09">
      <w:pPr>
        <w:spacing w:after="60" w:line="240" w:lineRule="auto"/>
        <w:ind w:firstLine="720"/>
        <w:contextualSpacing/>
        <w:jc w:val="both"/>
        <w:rPr>
          <w:rFonts w:ascii="Times New Roman" w:hAnsi="Times New Roman" w:cs="Times New Roman"/>
          <w:b/>
          <w:sz w:val="24"/>
          <w:szCs w:val="24"/>
        </w:rPr>
      </w:pPr>
      <w:r w:rsidRPr="00E05E09">
        <w:rPr>
          <w:rFonts w:ascii="Times New Roman" w:hAnsi="Times New Roman" w:cs="Times New Roman"/>
          <w:b/>
          <w:sz w:val="24"/>
          <w:szCs w:val="24"/>
        </w:rPr>
        <w:t>Labklājības ministrija</w:t>
      </w:r>
      <w:r w:rsidRPr="00E05E09">
        <w:rPr>
          <w:rFonts w:ascii="Times New Roman" w:hAnsi="Times New Roman" w:cs="Times New Roman"/>
          <w:sz w:val="24"/>
          <w:szCs w:val="24"/>
        </w:rPr>
        <w:t xml:space="preserve"> uzskata, ka atskurbināšanas pakalpojuma mērķis ir izolēt un nodrošināt iespēju atgūties no skurbuma personai, kura alkohola reibuma rezultātā zaudējusi spēju adekvāti rīkoties un reaģēt, kā rezultātā var nodarīt kaitējumu sev vai apkārtējiem, vienlaikus nodrošinot palīdzību gadījumos, kad alkohola toksikoze personai izraisījusi dzīvību apdraudošas veselības problēmas. Savukārt sociālās aprūpes pakalpojuma mērķis ir nodrošināt dzīves kvalitātes nepazemināšanos personām, kuras funkcionālo traucējumu dēļ nespēj sevi aprūpēt, un pakalpojuma saņemšana ir brīvprātīga personas izvēle. Atskurbināšanas pakalpojums ne pēc savas būtības, ne </w:t>
      </w:r>
      <w:r w:rsidRPr="00E05E09">
        <w:rPr>
          <w:rFonts w:ascii="Times New Roman" w:hAnsi="Times New Roman" w:cs="Times New Roman"/>
          <w:b/>
          <w:sz w:val="24"/>
          <w:szCs w:val="24"/>
        </w:rPr>
        <w:t>darbības mērķa vai pasākuma realizācijas veida neatbilst sociālās aprūpes pakalpojumam. ”</w:t>
      </w:r>
    </w:p>
    <w:p w14:paraId="342DA5A7" w14:textId="77777777" w:rsidR="00E05E09" w:rsidRPr="00E05E09" w:rsidRDefault="00E05E09" w:rsidP="00E05E09">
      <w:pPr>
        <w:spacing w:after="60" w:line="240" w:lineRule="auto"/>
        <w:ind w:firstLine="720"/>
        <w:jc w:val="center"/>
        <w:rPr>
          <w:rFonts w:ascii="Times New Roman" w:hAnsi="Times New Roman" w:cs="Times New Roman"/>
          <w:b/>
          <w:sz w:val="24"/>
          <w:szCs w:val="24"/>
        </w:rPr>
      </w:pPr>
    </w:p>
    <w:p w14:paraId="5638BB8D" w14:textId="77777777" w:rsidR="00E05E09" w:rsidRPr="00E05E09" w:rsidRDefault="00E05E09" w:rsidP="00D065D4">
      <w:pPr>
        <w:spacing w:after="60" w:line="240" w:lineRule="auto"/>
        <w:ind w:firstLine="720"/>
        <w:rPr>
          <w:rFonts w:ascii="Times New Roman" w:hAnsi="Times New Roman" w:cs="Times New Roman"/>
          <w:b/>
          <w:sz w:val="24"/>
          <w:szCs w:val="24"/>
        </w:rPr>
      </w:pPr>
      <w:r w:rsidRPr="00E05E09">
        <w:rPr>
          <w:rFonts w:ascii="Times New Roman" w:hAnsi="Times New Roman" w:cs="Times New Roman"/>
          <w:b/>
          <w:sz w:val="24"/>
          <w:szCs w:val="24"/>
        </w:rPr>
        <w:t>VARAM viedoklis</w:t>
      </w:r>
    </w:p>
    <w:p w14:paraId="597FFFCA" w14:textId="77777777" w:rsidR="00E05E09" w:rsidRPr="00E05E09" w:rsidRDefault="00E05E09" w:rsidP="00E05E09">
      <w:pPr>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 xml:space="preserve">Aprakstot iespējamo rīcību ar pārmērīgas alkohola lietošanas rezultātā nonākušo personu, iegūstam šādu priekšstatu: </w:t>
      </w:r>
    </w:p>
    <w:p w14:paraId="1E84D3FB" w14:textId="77777777" w:rsidR="00E05E09" w:rsidRPr="00C46652" w:rsidRDefault="00E05E09" w:rsidP="00E05E09">
      <w:pPr>
        <w:numPr>
          <w:ilvl w:val="0"/>
          <w:numId w:val="27"/>
        </w:numPr>
        <w:spacing w:after="60"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lang w:eastAsia="lv-LV"/>
        </w:rPr>
        <w:t xml:space="preserve">Ja persona atrodas sabiedriskā vietā acīmredzamā reibuma stāvoklī, bet vēl ir tik pietiekoši adekvāta, ka spēj nosaukt savu vārdu, uzvārdu, dzīvesvietas adresi, neuzvedās agresīvi, nesūdzas par veselības problēmām, tiek nogādāta viņas dzīvesvietā vai apmešanās vietā; </w:t>
      </w:r>
    </w:p>
    <w:p w14:paraId="2140D8DC" w14:textId="7CA2F25B" w:rsidR="00C46652" w:rsidRPr="00C46652" w:rsidRDefault="00C46652" w:rsidP="00E05E09">
      <w:pPr>
        <w:numPr>
          <w:ilvl w:val="0"/>
          <w:numId w:val="27"/>
        </w:numPr>
        <w:spacing w:after="60"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lang w:eastAsia="lv-LV"/>
        </w:rPr>
        <w:t xml:space="preserve">Ja persona atrodas sabiedriskā vietā acīmredzamā reibuma stāvoklī un tiek turēta aizdomās par likumpārkāpuma izdarīšanu, tad tā tiek nogādāta policijas iecirknī; </w:t>
      </w:r>
    </w:p>
    <w:p w14:paraId="68C517BA" w14:textId="77777777" w:rsidR="00E05E09" w:rsidRPr="00C46652" w:rsidRDefault="00E05E09" w:rsidP="00E05E09">
      <w:pPr>
        <w:numPr>
          <w:ilvl w:val="0"/>
          <w:numId w:val="22"/>
        </w:numPr>
        <w:spacing w:afterLines="60" w:after="144"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lang w:eastAsia="lv-LV"/>
        </w:rPr>
        <w:t xml:space="preserve"> Ja personai alkohola lietošanas rezultātā ir radušies smagi veselības traucējumi, tad tā tiek nogādāta ārstniecības iestādē, jo savlaicīga kvalificētas medicīniskās palīdzības nesniegšana varētu novest pie smagām sekām, tai skaitā, personas nāves; </w:t>
      </w:r>
    </w:p>
    <w:p w14:paraId="6C2C28B6" w14:textId="77777777" w:rsidR="00E05E09" w:rsidRDefault="00E05E09" w:rsidP="00E05E09">
      <w:pPr>
        <w:numPr>
          <w:ilvl w:val="0"/>
          <w:numId w:val="22"/>
        </w:numPr>
        <w:spacing w:afterLines="60" w:after="144" w:line="240" w:lineRule="auto"/>
        <w:contextualSpacing/>
        <w:jc w:val="both"/>
        <w:rPr>
          <w:rFonts w:ascii="Times New Roman" w:eastAsia="ヒラギノ角ゴ Pro W3" w:hAnsi="Times New Roman" w:cs="Times New Roman"/>
          <w:i/>
          <w:color w:val="000000"/>
          <w:sz w:val="24"/>
          <w:szCs w:val="24"/>
          <w:lang w:eastAsia="lv-LV"/>
        </w:rPr>
      </w:pPr>
      <w:r w:rsidRPr="00C46652">
        <w:rPr>
          <w:rFonts w:ascii="Times New Roman" w:eastAsia="ヒラギノ角ゴ Pro W3" w:hAnsi="Times New Roman" w:cs="Times New Roman"/>
          <w:i/>
          <w:color w:val="000000"/>
          <w:sz w:val="24"/>
          <w:szCs w:val="24"/>
          <w:u w:val="single"/>
          <w:lang w:eastAsia="lv-LV"/>
        </w:rPr>
        <w:t>Ja persona atrodas sabiedriskā vietā tik stiprā reibuma stāvoklī, ka nespēj nosaukt savu vārdu, uzvārdu, dzīvesvietas adresi, t.sk. arī bezpajumtnieki,</w:t>
      </w:r>
      <w:r w:rsidRPr="00C46652">
        <w:rPr>
          <w:rFonts w:ascii="Times New Roman" w:eastAsia="ヒラギノ角ゴ Pro W3" w:hAnsi="Times New Roman" w:cs="Times New Roman"/>
          <w:i/>
          <w:color w:val="000000"/>
          <w:sz w:val="24"/>
          <w:szCs w:val="24"/>
          <w:lang w:eastAsia="lv-LV"/>
        </w:rPr>
        <w:t xml:space="preserve"> kā arī šī persona neuzvedās agresīvi un nesūdzas par veselības problēmām, </w:t>
      </w:r>
      <w:r w:rsidRPr="00C46652">
        <w:rPr>
          <w:rFonts w:ascii="Times New Roman" w:eastAsia="ヒラギノ角ゴ Pro W3" w:hAnsi="Times New Roman" w:cs="Times New Roman"/>
          <w:i/>
          <w:color w:val="000000"/>
          <w:sz w:val="24"/>
          <w:szCs w:val="24"/>
          <w:u w:val="single"/>
          <w:lang w:eastAsia="lv-LV"/>
        </w:rPr>
        <w:t>tad šī pēc būtības ir tā kategorija</w:t>
      </w:r>
      <w:r w:rsidRPr="00C46652">
        <w:rPr>
          <w:rFonts w:ascii="Times New Roman" w:eastAsia="ヒラギノ角ゴ Pro W3" w:hAnsi="Times New Roman" w:cs="Times New Roman"/>
          <w:i/>
          <w:color w:val="000000"/>
          <w:sz w:val="24"/>
          <w:szCs w:val="24"/>
          <w:lang w:eastAsia="lv-LV"/>
        </w:rPr>
        <w:t>, kura ir nogādājama atskurbtuvē vai patversmē un turama tur speciāli iekārtotās telpās līdz atskurbšanai.</w:t>
      </w:r>
    </w:p>
    <w:p w14:paraId="18BD47FD" w14:textId="77777777" w:rsidR="00C46652" w:rsidRDefault="00C46652" w:rsidP="00C46652">
      <w:pPr>
        <w:spacing w:afterLines="60" w:after="144" w:line="240" w:lineRule="auto"/>
        <w:ind w:left="720"/>
        <w:contextualSpacing/>
        <w:jc w:val="both"/>
        <w:rPr>
          <w:rFonts w:ascii="Times New Roman" w:eastAsia="ヒラギノ角ゴ Pro W3" w:hAnsi="Times New Roman" w:cs="Times New Roman"/>
          <w:i/>
          <w:color w:val="000000"/>
          <w:sz w:val="24"/>
          <w:szCs w:val="24"/>
          <w:u w:val="single"/>
          <w:lang w:eastAsia="lv-LV"/>
        </w:rPr>
      </w:pPr>
    </w:p>
    <w:p w14:paraId="12397A60" w14:textId="40EC464F" w:rsidR="006B16A1" w:rsidRDefault="00015F57" w:rsidP="00015F57">
      <w:pPr>
        <w:spacing w:after="60" w:line="240" w:lineRule="auto"/>
        <w:ind w:firstLine="360"/>
        <w:contextualSpacing/>
        <w:jc w:val="both"/>
        <w:rPr>
          <w:rFonts w:ascii="Times New Roman" w:hAnsi="Times New Roman" w:cs="Times New Roman"/>
          <w:color w:val="000000" w:themeColor="text1"/>
          <w:sz w:val="24"/>
          <w:szCs w:val="24"/>
          <w:shd w:val="clear" w:color="auto" w:fill="FFFFFF"/>
        </w:rPr>
      </w:pPr>
      <w:r>
        <w:rPr>
          <w:rFonts w:ascii="Times New Roman" w:eastAsia="ヒラギノ角ゴ Pro W3" w:hAnsi="Times New Roman" w:cs="Times New Roman"/>
          <w:color w:val="000000"/>
          <w:sz w:val="24"/>
          <w:szCs w:val="24"/>
          <w:lang w:eastAsia="lv-LV"/>
        </w:rPr>
        <w:t>Ilustrētajā</w:t>
      </w:r>
      <w:r w:rsidR="00C46652">
        <w:rPr>
          <w:rFonts w:ascii="Times New Roman" w:eastAsia="ヒラギノ角ゴ Pro W3" w:hAnsi="Times New Roman" w:cs="Times New Roman"/>
          <w:color w:val="000000"/>
          <w:sz w:val="24"/>
          <w:szCs w:val="24"/>
          <w:lang w:eastAsia="lv-LV"/>
        </w:rPr>
        <w:t xml:space="preserve"> piemērā iegūstam skaidru </w:t>
      </w:r>
      <w:r w:rsidR="00CE3716">
        <w:rPr>
          <w:rFonts w:ascii="Times New Roman" w:eastAsia="ヒラギノ角ゴ Pro W3" w:hAnsi="Times New Roman" w:cs="Times New Roman"/>
          <w:color w:val="000000"/>
          <w:sz w:val="24"/>
          <w:szCs w:val="24"/>
          <w:lang w:eastAsia="lv-LV"/>
        </w:rPr>
        <w:t>ainu</w:t>
      </w:r>
      <w:r w:rsidR="00C46652">
        <w:rPr>
          <w:rFonts w:ascii="Times New Roman" w:eastAsia="ヒラギノ角ゴ Pro W3" w:hAnsi="Times New Roman" w:cs="Times New Roman"/>
          <w:color w:val="000000"/>
          <w:sz w:val="24"/>
          <w:szCs w:val="24"/>
          <w:lang w:eastAsia="lv-LV"/>
        </w:rPr>
        <w:t xml:space="preserve"> par </w:t>
      </w:r>
      <w:r w:rsidR="00FE37AA">
        <w:rPr>
          <w:rFonts w:ascii="Times New Roman" w:eastAsia="ヒラギノ角ゴ Pro W3" w:hAnsi="Times New Roman" w:cs="Times New Roman"/>
          <w:color w:val="000000"/>
          <w:sz w:val="24"/>
          <w:szCs w:val="24"/>
          <w:lang w:eastAsia="lv-LV"/>
        </w:rPr>
        <w:t>valsts pārvaldes nozaru atbildību, un proti alkohola lietotāji</w:t>
      </w:r>
      <w:r w:rsidR="00693AB0">
        <w:rPr>
          <w:rFonts w:ascii="Times New Roman" w:eastAsia="ヒラギノ角ゴ Pro W3" w:hAnsi="Times New Roman" w:cs="Times New Roman"/>
          <w:color w:val="000000"/>
          <w:sz w:val="24"/>
          <w:szCs w:val="24"/>
          <w:lang w:eastAsia="lv-LV"/>
        </w:rPr>
        <w:t xml:space="preserve"> -</w:t>
      </w:r>
      <w:r w:rsidR="00FE37AA">
        <w:rPr>
          <w:rFonts w:ascii="Times New Roman" w:eastAsia="ヒラギノ角ゴ Pro W3" w:hAnsi="Times New Roman" w:cs="Times New Roman"/>
          <w:color w:val="000000"/>
          <w:sz w:val="24"/>
          <w:szCs w:val="24"/>
          <w:lang w:eastAsia="lv-LV"/>
        </w:rPr>
        <w:t xml:space="preserve"> likumpārkāpēji </w:t>
      </w:r>
      <w:r w:rsidR="005D5426">
        <w:rPr>
          <w:rFonts w:ascii="Times New Roman" w:eastAsia="ヒラギノ角ゴ Pro W3" w:hAnsi="Times New Roman" w:cs="Times New Roman"/>
          <w:color w:val="000000"/>
          <w:sz w:val="24"/>
          <w:szCs w:val="24"/>
          <w:lang w:eastAsia="lv-LV"/>
        </w:rPr>
        <w:t xml:space="preserve">ir daļa no </w:t>
      </w:r>
      <w:r w:rsidR="001B4D79" w:rsidRPr="00E05E09">
        <w:rPr>
          <w:rFonts w:ascii="Times New Roman" w:eastAsia="Calibri" w:hAnsi="Times New Roman" w:cs="Times New Roman"/>
          <w:sz w:val="24"/>
          <w:szCs w:val="24"/>
        </w:rPr>
        <w:t>sabiedriskās kārtības jautājumu risināšanas</w:t>
      </w:r>
      <w:r w:rsidR="005D5426">
        <w:rPr>
          <w:rFonts w:ascii="Times New Roman" w:eastAsia="ヒラギノ角ゴ Pro W3" w:hAnsi="Times New Roman" w:cs="Times New Roman"/>
          <w:color w:val="000000"/>
          <w:sz w:val="24"/>
          <w:szCs w:val="24"/>
          <w:lang w:eastAsia="lv-LV"/>
        </w:rPr>
        <w:t xml:space="preserve">, alkohola lietotāji ar veselības traucējumiem ir daļa </w:t>
      </w:r>
      <w:r w:rsidR="001B4D79" w:rsidRPr="00E05E09">
        <w:rPr>
          <w:rFonts w:ascii="Times New Roman" w:eastAsia="Calibri" w:hAnsi="Times New Roman" w:cs="Times New Roman"/>
          <w:sz w:val="24"/>
          <w:szCs w:val="24"/>
        </w:rPr>
        <w:t>no valsts veselības aizsardzības procesa nodrošināšanas</w:t>
      </w:r>
      <w:r w:rsidR="005D5426">
        <w:rPr>
          <w:rFonts w:ascii="Times New Roman" w:eastAsia="ヒラギノ角ゴ Pro W3" w:hAnsi="Times New Roman" w:cs="Times New Roman"/>
          <w:color w:val="000000" w:themeColor="text1"/>
          <w:sz w:val="24"/>
          <w:szCs w:val="24"/>
          <w:lang w:eastAsia="lv-LV"/>
        </w:rPr>
        <w:t>, bet</w:t>
      </w:r>
      <w:r w:rsidR="00C56E6F">
        <w:rPr>
          <w:rFonts w:ascii="Times New Roman" w:eastAsia="ヒラギノ角ゴ Pro W3" w:hAnsi="Times New Roman" w:cs="Times New Roman"/>
          <w:color w:val="000000" w:themeColor="text1"/>
          <w:sz w:val="24"/>
          <w:szCs w:val="24"/>
          <w:lang w:eastAsia="lv-LV"/>
        </w:rPr>
        <w:t xml:space="preserve"> </w:t>
      </w:r>
      <w:r w:rsidR="005D5426">
        <w:rPr>
          <w:rFonts w:ascii="Times New Roman" w:eastAsia="ヒラギノ角ゴ Pro W3" w:hAnsi="Times New Roman" w:cs="Times New Roman"/>
          <w:color w:val="000000" w:themeColor="text1"/>
          <w:sz w:val="24"/>
          <w:szCs w:val="24"/>
          <w:lang w:eastAsia="lv-LV"/>
        </w:rPr>
        <w:t xml:space="preserve">alkohola lietotāji, </w:t>
      </w:r>
      <w:r w:rsidR="005D5426" w:rsidRPr="005D5426">
        <w:rPr>
          <w:rFonts w:ascii="Times New Roman" w:hAnsi="Times New Roman" w:cs="Times New Roman"/>
          <w:color w:val="000000" w:themeColor="text1"/>
          <w:sz w:val="24"/>
          <w:szCs w:val="24"/>
          <w:shd w:val="clear" w:color="auto" w:fill="FFFFFF"/>
        </w:rPr>
        <w:t xml:space="preserve">kas </w:t>
      </w:r>
      <w:r w:rsidRPr="00015F57">
        <w:rPr>
          <w:rFonts w:ascii="Times New Roman" w:eastAsia="ヒラギノ角ゴ Pro W3" w:hAnsi="Times New Roman" w:cs="Times New Roman"/>
          <w:color w:val="000000" w:themeColor="text1"/>
          <w:sz w:val="24"/>
          <w:szCs w:val="24"/>
          <w:lang w:eastAsia="lv-LV"/>
        </w:rPr>
        <w:t>pastāvīg</w:t>
      </w:r>
      <w:r>
        <w:rPr>
          <w:rFonts w:ascii="Times New Roman" w:eastAsia="ヒラギノ角ゴ Pro W3" w:hAnsi="Times New Roman" w:cs="Times New Roman"/>
          <w:color w:val="000000" w:themeColor="text1"/>
          <w:sz w:val="24"/>
          <w:szCs w:val="24"/>
          <w:lang w:eastAsia="lv-LV"/>
        </w:rPr>
        <w:t>i</w:t>
      </w:r>
      <w:r w:rsidRPr="00015F57">
        <w:rPr>
          <w:rFonts w:ascii="Times New Roman" w:eastAsia="ヒラギノ角ゴ Pro W3" w:hAnsi="Times New Roman" w:cs="Times New Roman"/>
          <w:color w:val="000000" w:themeColor="text1"/>
          <w:sz w:val="24"/>
          <w:szCs w:val="24"/>
          <w:lang w:eastAsia="lv-LV"/>
        </w:rPr>
        <w:t xml:space="preserve"> un pārmērīg</w:t>
      </w:r>
      <w:r>
        <w:rPr>
          <w:rFonts w:ascii="Times New Roman" w:eastAsia="ヒラギノ角ゴ Pro W3" w:hAnsi="Times New Roman" w:cs="Times New Roman"/>
          <w:color w:val="000000" w:themeColor="text1"/>
          <w:sz w:val="24"/>
          <w:szCs w:val="24"/>
          <w:lang w:eastAsia="lv-LV"/>
        </w:rPr>
        <w:t>i</w:t>
      </w:r>
      <w:r w:rsidRPr="00015F57">
        <w:rPr>
          <w:rFonts w:ascii="Times New Roman" w:eastAsia="ヒラギノ角ゴ Pro W3" w:hAnsi="Times New Roman" w:cs="Times New Roman"/>
          <w:color w:val="000000" w:themeColor="text1"/>
          <w:sz w:val="24"/>
          <w:szCs w:val="24"/>
          <w:lang w:eastAsia="lv-LV"/>
        </w:rPr>
        <w:t xml:space="preserve"> </w:t>
      </w:r>
      <w:r w:rsidR="005D5426" w:rsidRPr="005D5426">
        <w:rPr>
          <w:rFonts w:ascii="Times New Roman" w:hAnsi="Times New Roman" w:cs="Times New Roman"/>
          <w:color w:val="000000" w:themeColor="text1"/>
          <w:sz w:val="24"/>
          <w:szCs w:val="24"/>
          <w:shd w:val="clear" w:color="auto" w:fill="FFFFFF"/>
        </w:rPr>
        <w:t>lieto alkoholiskus dzērienus</w:t>
      </w:r>
      <w:r w:rsidR="00C56E6F">
        <w:rPr>
          <w:rFonts w:ascii="Times New Roman" w:hAnsi="Times New Roman" w:cs="Times New Roman"/>
          <w:color w:val="000000" w:themeColor="text1"/>
          <w:sz w:val="24"/>
          <w:szCs w:val="24"/>
          <w:shd w:val="clear" w:color="auto" w:fill="FFFFFF"/>
        </w:rPr>
        <w:t>,</w:t>
      </w:r>
      <w:r w:rsidR="005D5426">
        <w:rPr>
          <w:rFonts w:ascii="Times New Roman" w:hAnsi="Times New Roman" w:cs="Times New Roman"/>
          <w:color w:val="000000" w:themeColor="text1"/>
          <w:sz w:val="24"/>
          <w:szCs w:val="24"/>
          <w:shd w:val="clear" w:color="auto" w:fill="FFFFFF"/>
        </w:rPr>
        <w:t xml:space="preserve"> ir daļa no </w:t>
      </w:r>
      <w:r w:rsidR="00693AB0" w:rsidRPr="00E05E09">
        <w:rPr>
          <w:rFonts w:ascii="Times New Roman" w:hAnsi="Times New Roman" w:cs="Times New Roman"/>
          <w:sz w:val="24"/>
          <w:szCs w:val="24"/>
        </w:rPr>
        <w:t>sociālās aizsardzības jom</w:t>
      </w:r>
      <w:r w:rsidR="00693AB0">
        <w:rPr>
          <w:rFonts w:ascii="Times New Roman" w:hAnsi="Times New Roman" w:cs="Times New Roman"/>
          <w:sz w:val="24"/>
          <w:szCs w:val="24"/>
        </w:rPr>
        <w:t>as</w:t>
      </w:r>
      <w:r>
        <w:rPr>
          <w:rFonts w:ascii="Times New Roman" w:hAnsi="Times New Roman" w:cs="Times New Roman"/>
          <w:sz w:val="24"/>
          <w:szCs w:val="24"/>
        </w:rPr>
        <w:t>,</w:t>
      </w:r>
      <w:r w:rsidRPr="00015F57">
        <w:rPr>
          <w:rFonts w:ascii="Times New Roman" w:hAnsi="Times New Roman" w:cs="Times New Roman"/>
          <w:sz w:val="24"/>
          <w:szCs w:val="24"/>
        </w:rPr>
        <w:t xml:space="preserve"> </w:t>
      </w:r>
      <w:r w:rsidRPr="00E05E09">
        <w:rPr>
          <w:rFonts w:ascii="Times New Roman" w:hAnsi="Times New Roman" w:cs="Times New Roman"/>
          <w:sz w:val="24"/>
          <w:szCs w:val="24"/>
        </w:rPr>
        <w:t xml:space="preserve">jo </w:t>
      </w:r>
      <w:r>
        <w:rPr>
          <w:rFonts w:ascii="Times New Roman" w:hAnsi="Times New Roman" w:cs="Times New Roman"/>
          <w:sz w:val="24"/>
          <w:szCs w:val="24"/>
        </w:rPr>
        <w:t>žūpošana</w:t>
      </w:r>
      <w:r w:rsidRPr="00E05E09">
        <w:rPr>
          <w:rFonts w:ascii="Times New Roman" w:hAnsi="Times New Roman" w:cs="Times New Roman"/>
          <w:sz w:val="24"/>
          <w:szCs w:val="24"/>
        </w:rPr>
        <w:t xml:space="preserve"> </w:t>
      </w:r>
      <w:r w:rsidR="00061B15">
        <w:rPr>
          <w:rFonts w:ascii="Times New Roman" w:hAnsi="Times New Roman" w:cs="Times New Roman"/>
          <w:sz w:val="24"/>
          <w:szCs w:val="24"/>
        </w:rPr>
        <w:t xml:space="preserve">var būt </w:t>
      </w:r>
      <w:r w:rsidRPr="00E05E09">
        <w:rPr>
          <w:rFonts w:ascii="Times New Roman" w:hAnsi="Times New Roman" w:cs="Times New Roman"/>
          <w:sz w:val="24"/>
          <w:szCs w:val="24"/>
        </w:rPr>
        <w:t>gan iemesls, gan cēlonis sociālām problēmām</w:t>
      </w:r>
      <w:r>
        <w:rPr>
          <w:rFonts w:ascii="Times New Roman" w:hAnsi="Times New Roman" w:cs="Times New Roman"/>
          <w:sz w:val="24"/>
          <w:szCs w:val="24"/>
        </w:rPr>
        <w:t xml:space="preserve">. </w:t>
      </w:r>
      <w:r w:rsidR="005D5426">
        <w:rPr>
          <w:rFonts w:ascii="Times New Roman" w:hAnsi="Times New Roman" w:cs="Times New Roman"/>
          <w:color w:val="000000" w:themeColor="text1"/>
          <w:sz w:val="24"/>
          <w:szCs w:val="24"/>
          <w:shd w:val="clear" w:color="auto" w:fill="FFFFFF"/>
        </w:rPr>
        <w:t xml:space="preserve"> </w:t>
      </w:r>
    </w:p>
    <w:p w14:paraId="3FFA58C0" w14:textId="77777777" w:rsidR="006B16A1" w:rsidRDefault="006B16A1" w:rsidP="00015F57">
      <w:pPr>
        <w:spacing w:after="60" w:line="240" w:lineRule="auto"/>
        <w:ind w:firstLine="360"/>
        <w:contextualSpacing/>
        <w:jc w:val="both"/>
        <w:rPr>
          <w:rFonts w:ascii="Times New Roman" w:hAnsi="Times New Roman" w:cs="Times New Roman"/>
          <w:color w:val="000000" w:themeColor="text1"/>
          <w:sz w:val="24"/>
          <w:szCs w:val="24"/>
          <w:shd w:val="clear" w:color="auto" w:fill="FFFFFF"/>
        </w:rPr>
      </w:pPr>
    </w:p>
    <w:p w14:paraId="73659CEE" w14:textId="42187982" w:rsidR="00C46652" w:rsidRPr="00015F57" w:rsidRDefault="005D5426" w:rsidP="00015F57">
      <w:pPr>
        <w:spacing w:after="60" w:line="240" w:lineRule="auto"/>
        <w:ind w:firstLine="360"/>
        <w:contextualSpacing/>
        <w:jc w:val="both"/>
        <w:rPr>
          <w:rFonts w:ascii="Times New Roman" w:hAnsi="Times New Roman" w:cs="Times New Roman"/>
          <w:color w:val="000000" w:themeColor="text1"/>
          <w:sz w:val="24"/>
          <w:szCs w:val="24"/>
          <w:shd w:val="clear" w:color="auto" w:fill="FFFFFF"/>
        </w:rPr>
      </w:pPr>
      <w:r>
        <w:rPr>
          <w:rFonts w:ascii="Times New Roman" w:eastAsia="ヒラギノ角ゴ Pro W3" w:hAnsi="Times New Roman" w:cs="Times New Roman"/>
          <w:color w:val="000000" w:themeColor="text1"/>
          <w:sz w:val="24"/>
          <w:szCs w:val="24"/>
          <w:lang w:eastAsia="lv-LV"/>
        </w:rPr>
        <w:t xml:space="preserve">Tādēļ </w:t>
      </w:r>
      <w:r w:rsidR="00931981">
        <w:rPr>
          <w:rFonts w:ascii="Times New Roman" w:eastAsia="ヒラギノ角ゴ Pro W3" w:hAnsi="Times New Roman" w:cs="Times New Roman"/>
          <w:color w:val="000000"/>
          <w:sz w:val="24"/>
          <w:szCs w:val="24"/>
          <w:lang w:eastAsia="lv-LV"/>
        </w:rPr>
        <w:t xml:space="preserve">atskurbināšanas pakalpojuma sniegšana </w:t>
      </w:r>
      <w:r w:rsidR="00931981" w:rsidRPr="005D5426">
        <w:rPr>
          <w:rFonts w:ascii="Times New Roman" w:eastAsia="ヒラギノ角ゴ Pro W3" w:hAnsi="Times New Roman" w:cs="Times New Roman"/>
          <w:color w:val="000000"/>
          <w:sz w:val="24"/>
          <w:szCs w:val="24"/>
          <w:u w:val="single"/>
          <w:lang w:eastAsia="lv-LV"/>
        </w:rPr>
        <w:t>turpmāk</w:t>
      </w:r>
      <w:r w:rsidR="00931981">
        <w:rPr>
          <w:rFonts w:ascii="Times New Roman" w:eastAsia="ヒラギノ角ゴ Pro W3" w:hAnsi="Times New Roman" w:cs="Times New Roman"/>
          <w:color w:val="000000"/>
          <w:sz w:val="24"/>
          <w:szCs w:val="24"/>
          <w:lang w:eastAsia="lv-LV"/>
        </w:rPr>
        <w:t xml:space="preserve"> ir primāri vērtējama kā t</w:t>
      </w:r>
      <w:r w:rsidR="00C46652">
        <w:rPr>
          <w:rFonts w:ascii="Times New Roman" w:eastAsia="ヒラギノ角ゴ Pro W3" w:hAnsi="Times New Roman" w:cs="Times New Roman"/>
          <w:color w:val="000000"/>
          <w:sz w:val="24"/>
          <w:szCs w:val="24"/>
          <w:lang w:eastAsia="lv-LV"/>
        </w:rPr>
        <w:t xml:space="preserve">ā </w:t>
      </w:r>
      <w:r w:rsidR="00931981">
        <w:rPr>
          <w:rFonts w:ascii="Times New Roman" w:eastAsia="ヒラギノ角ゴ Pro W3" w:hAnsi="Times New Roman" w:cs="Times New Roman"/>
          <w:color w:val="000000"/>
          <w:sz w:val="24"/>
          <w:szCs w:val="24"/>
          <w:lang w:eastAsia="lv-LV"/>
        </w:rPr>
        <w:t xml:space="preserve">saukto “zemā sliekšņa pakalpojumu” attīstīšanas pasākums </w:t>
      </w:r>
      <w:r w:rsidR="00015F57">
        <w:rPr>
          <w:rFonts w:ascii="Times New Roman" w:eastAsia="ヒラギノ角ゴ Pro W3" w:hAnsi="Times New Roman" w:cs="Times New Roman"/>
          <w:color w:val="000000"/>
          <w:sz w:val="24"/>
          <w:szCs w:val="24"/>
          <w:lang w:eastAsia="lv-LV"/>
        </w:rPr>
        <w:t>pastāvīgas un pārmērīgas</w:t>
      </w:r>
      <w:r w:rsidR="00931981">
        <w:rPr>
          <w:rFonts w:ascii="Times New Roman" w:eastAsia="ヒラギノ角ゴ Pro W3" w:hAnsi="Times New Roman" w:cs="Times New Roman"/>
          <w:color w:val="000000"/>
          <w:sz w:val="24"/>
          <w:szCs w:val="24"/>
          <w:lang w:eastAsia="lv-LV"/>
        </w:rPr>
        <w:t xml:space="preserve"> alkoholisko dzērienu lietošanas (žūpības) mazināšanas kontekstā, kas </w:t>
      </w:r>
      <w:r w:rsidR="00015F57">
        <w:rPr>
          <w:rFonts w:ascii="Times New Roman" w:eastAsia="ヒラギノ角ゴ Pro W3" w:hAnsi="Times New Roman" w:cs="Times New Roman"/>
          <w:color w:val="000000"/>
          <w:sz w:val="24"/>
          <w:szCs w:val="24"/>
          <w:lang w:eastAsia="lv-LV"/>
        </w:rPr>
        <w:t>turpmāk attīstāms, lai:</w:t>
      </w:r>
    </w:p>
    <w:p w14:paraId="2BA60142" w14:textId="313325AF" w:rsidR="00C46652" w:rsidRDefault="00931981" w:rsidP="00C46652">
      <w:pPr>
        <w:pStyle w:val="ListParagraph"/>
        <w:numPr>
          <w:ilvl w:val="0"/>
          <w:numId w:val="29"/>
        </w:numPr>
        <w:spacing w:after="60"/>
        <w:contextualSpacing/>
        <w:jc w:val="both"/>
        <w:rPr>
          <w:sz w:val="24"/>
          <w:szCs w:val="24"/>
        </w:rPr>
      </w:pPr>
      <w:r w:rsidRPr="00C46652">
        <w:rPr>
          <w:sz w:val="24"/>
          <w:szCs w:val="24"/>
        </w:rPr>
        <w:t>palielinātu sociālo dienestu un par alkoholisma p</w:t>
      </w:r>
      <w:r w:rsidR="006B16A1">
        <w:rPr>
          <w:sz w:val="24"/>
          <w:szCs w:val="24"/>
        </w:rPr>
        <w:t>rofilaksi atbildīgo institūciju i</w:t>
      </w:r>
      <w:r w:rsidR="00C46652" w:rsidRPr="00C46652">
        <w:rPr>
          <w:sz w:val="24"/>
          <w:szCs w:val="24"/>
        </w:rPr>
        <w:t xml:space="preserve">espējas alkoholisma izplatības mazināšanā; </w:t>
      </w:r>
    </w:p>
    <w:p w14:paraId="4E8DBB13" w14:textId="688BDC9E" w:rsidR="00C46652" w:rsidRDefault="00C46652" w:rsidP="00C46652">
      <w:pPr>
        <w:pStyle w:val="ListParagraph"/>
        <w:numPr>
          <w:ilvl w:val="0"/>
          <w:numId w:val="29"/>
        </w:numPr>
        <w:spacing w:after="60"/>
        <w:contextualSpacing/>
        <w:jc w:val="both"/>
        <w:rPr>
          <w:sz w:val="24"/>
          <w:szCs w:val="24"/>
        </w:rPr>
      </w:pPr>
      <w:r>
        <w:rPr>
          <w:sz w:val="24"/>
          <w:szCs w:val="24"/>
        </w:rPr>
        <w:t xml:space="preserve">veicinātu alkoholisma un </w:t>
      </w:r>
      <w:r w:rsidR="00015F57">
        <w:rPr>
          <w:sz w:val="24"/>
          <w:szCs w:val="24"/>
        </w:rPr>
        <w:t>pastāvīgas un pārmērīgas</w:t>
      </w:r>
      <w:r>
        <w:rPr>
          <w:sz w:val="24"/>
          <w:szCs w:val="24"/>
        </w:rPr>
        <w:t xml:space="preserve"> alkohola lietošanas riska grupā esošo personu motivāciju brīvprātīgi pievērsties alkoholisma ārstēšanās programmām; </w:t>
      </w:r>
    </w:p>
    <w:p w14:paraId="063D2EEC" w14:textId="7C558C44" w:rsidR="00C46652" w:rsidRPr="00C46652" w:rsidRDefault="00C46652" w:rsidP="00C46652">
      <w:pPr>
        <w:pStyle w:val="ListParagraph"/>
        <w:numPr>
          <w:ilvl w:val="0"/>
          <w:numId w:val="29"/>
        </w:numPr>
        <w:spacing w:after="60"/>
        <w:contextualSpacing/>
        <w:jc w:val="both"/>
        <w:rPr>
          <w:sz w:val="24"/>
          <w:szCs w:val="24"/>
        </w:rPr>
      </w:pPr>
      <w:r>
        <w:rPr>
          <w:sz w:val="24"/>
          <w:szCs w:val="24"/>
        </w:rPr>
        <w:t xml:space="preserve">mazinātu </w:t>
      </w:r>
      <w:r w:rsidR="00015F57">
        <w:rPr>
          <w:sz w:val="24"/>
          <w:szCs w:val="24"/>
        </w:rPr>
        <w:t>pastāvīgas un pārmērīgas</w:t>
      </w:r>
      <w:r>
        <w:rPr>
          <w:sz w:val="24"/>
          <w:szCs w:val="24"/>
        </w:rPr>
        <w:t xml:space="preserve"> alkoholisko dzērienu lietošanas izraisītu nāves gadījumu skaitu, kā arī citu sociālo un bioloģisko kaitējumu, ko nodara </w:t>
      </w:r>
      <w:r w:rsidR="00015F57">
        <w:rPr>
          <w:sz w:val="24"/>
          <w:szCs w:val="24"/>
        </w:rPr>
        <w:t>pastāvīga un pārmērīga</w:t>
      </w:r>
      <w:r>
        <w:rPr>
          <w:sz w:val="24"/>
          <w:szCs w:val="24"/>
        </w:rPr>
        <w:t xml:space="preserve"> alkohola lietošana. </w:t>
      </w:r>
    </w:p>
    <w:p w14:paraId="6F256D60" w14:textId="77777777" w:rsidR="00931981" w:rsidRPr="00931981" w:rsidRDefault="00931981" w:rsidP="00931981">
      <w:pPr>
        <w:spacing w:after="60" w:line="240" w:lineRule="auto"/>
        <w:ind w:firstLine="360"/>
        <w:contextualSpacing/>
        <w:jc w:val="both"/>
        <w:rPr>
          <w:rFonts w:ascii="Times New Roman" w:eastAsia="ヒラギノ角ゴ Pro W3" w:hAnsi="Times New Roman" w:cs="Times New Roman"/>
          <w:color w:val="000000"/>
          <w:sz w:val="24"/>
          <w:szCs w:val="24"/>
          <w:lang w:eastAsia="lv-LV"/>
        </w:rPr>
      </w:pPr>
    </w:p>
    <w:p w14:paraId="00AD026E" w14:textId="5BFBC4FE" w:rsidR="005363C6" w:rsidRDefault="00C46652" w:rsidP="00931981">
      <w:pPr>
        <w:autoSpaceDE w:val="0"/>
        <w:autoSpaceDN w:val="0"/>
        <w:adjustRightInd w:val="0"/>
        <w:spacing w:after="6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w:t>
      </w:r>
      <w:r w:rsidR="00E05E09" w:rsidRPr="00E05E09">
        <w:rPr>
          <w:rFonts w:ascii="Times New Roman" w:eastAsia="Calibri" w:hAnsi="Times New Roman" w:cs="Times New Roman"/>
          <w:sz w:val="24"/>
          <w:szCs w:val="24"/>
        </w:rPr>
        <w:t xml:space="preserve"> </w:t>
      </w:r>
      <w:r w:rsidR="00E05E09" w:rsidRPr="00015F57">
        <w:rPr>
          <w:rFonts w:ascii="Times New Roman" w:eastAsia="Calibri" w:hAnsi="Times New Roman" w:cs="Times New Roman"/>
          <w:sz w:val="24"/>
          <w:szCs w:val="24"/>
          <w:u w:val="single"/>
        </w:rPr>
        <w:t>Labklājības ministrijas funkcija ir izstrādāt sociālās aizsardzības politiku, kā arī n</w:t>
      </w:r>
      <w:r w:rsidR="00E05E09" w:rsidRPr="00015F57">
        <w:rPr>
          <w:rFonts w:ascii="Times New Roman" w:hAnsi="Times New Roman" w:cs="Times New Roman"/>
          <w:sz w:val="24"/>
          <w:szCs w:val="24"/>
          <w:u w:val="single"/>
        </w:rPr>
        <w:t xml:space="preserve">odrošināt sociālās aprūpes un sociālās rehabilitācijas pakalpojumu tīkla kvalitatīvu attīstību, </w:t>
      </w:r>
      <w:r w:rsidR="00E05E09" w:rsidRPr="00015F57">
        <w:rPr>
          <w:rFonts w:ascii="Times New Roman" w:eastAsia="Calibri" w:hAnsi="Times New Roman" w:cs="Times New Roman"/>
          <w:sz w:val="24"/>
          <w:szCs w:val="24"/>
          <w:u w:val="single"/>
        </w:rPr>
        <w:t xml:space="preserve">tai būtu </w:t>
      </w:r>
      <w:r w:rsidR="00E05E09" w:rsidRPr="00015F57">
        <w:rPr>
          <w:rFonts w:ascii="Times New Roman" w:eastAsia="Calibri" w:hAnsi="Times New Roman" w:cs="Times New Roman"/>
          <w:sz w:val="24"/>
          <w:szCs w:val="24"/>
          <w:u w:val="single"/>
        </w:rPr>
        <w:lastRenderedPageBreak/>
        <w:t>jāuzņemas koordinētāja loma šajā jautājumā</w:t>
      </w:r>
      <w:r w:rsidR="003260ED" w:rsidRPr="00015F57">
        <w:rPr>
          <w:rFonts w:ascii="Times New Roman" w:eastAsia="Calibri" w:hAnsi="Times New Roman" w:cs="Times New Roman"/>
          <w:sz w:val="24"/>
          <w:szCs w:val="24"/>
          <w:u w:val="single"/>
        </w:rPr>
        <w:t xml:space="preserve"> un</w:t>
      </w:r>
      <w:r w:rsidR="00CE3716" w:rsidRPr="00CE3716">
        <w:rPr>
          <w:rFonts w:ascii="Times New Roman" w:eastAsia="Calibri" w:hAnsi="Times New Roman" w:cs="Times New Roman"/>
          <w:sz w:val="24"/>
          <w:szCs w:val="24"/>
          <w:u w:val="single"/>
        </w:rPr>
        <w:t xml:space="preserve"> </w:t>
      </w:r>
      <w:r w:rsidR="003260ED" w:rsidRPr="00CE3716">
        <w:rPr>
          <w:rFonts w:ascii="Times New Roman" w:eastAsia="Calibri" w:hAnsi="Times New Roman" w:cs="Times New Roman"/>
          <w:sz w:val="24"/>
          <w:szCs w:val="24"/>
          <w:u w:val="single"/>
        </w:rPr>
        <w:t>j</w:t>
      </w:r>
      <w:r w:rsidR="003260ED" w:rsidRPr="00C46652">
        <w:rPr>
          <w:rFonts w:ascii="Times New Roman" w:eastAsia="Calibri" w:hAnsi="Times New Roman" w:cs="Times New Roman"/>
          <w:sz w:val="24"/>
          <w:szCs w:val="24"/>
        </w:rPr>
        <w:t>āizstrādā</w:t>
      </w:r>
      <w:r w:rsidR="003260ED" w:rsidRPr="003260ED">
        <w:rPr>
          <w:rFonts w:ascii="Times New Roman" w:hAnsi="Times New Roman" w:cs="Times New Roman"/>
          <w:sz w:val="24"/>
          <w:szCs w:val="24"/>
        </w:rPr>
        <w:t xml:space="preserve"> grozījum</w:t>
      </w:r>
      <w:r w:rsidR="003260ED">
        <w:rPr>
          <w:rFonts w:ascii="Times New Roman" w:hAnsi="Times New Roman" w:cs="Times New Roman"/>
          <w:sz w:val="24"/>
          <w:szCs w:val="24"/>
        </w:rPr>
        <w:t>i</w:t>
      </w:r>
      <w:r w:rsidR="003260ED" w:rsidRPr="003260ED">
        <w:rPr>
          <w:rFonts w:ascii="Times New Roman" w:hAnsi="Times New Roman" w:cs="Times New Roman"/>
          <w:sz w:val="24"/>
          <w:szCs w:val="24"/>
        </w:rPr>
        <w:t xml:space="preserve"> Sociālo pakalpojumu un sociālās palīdzības likumā, papildinot jau esošo normatīvo regulējumu attiecībā uz patversmēm ar normām, kas ir specifiskas atskurbināšanas pakalpojumam.</w:t>
      </w:r>
      <w:r w:rsidR="005D5426">
        <w:rPr>
          <w:rFonts w:ascii="Times New Roman" w:hAnsi="Times New Roman" w:cs="Times New Roman"/>
          <w:sz w:val="24"/>
          <w:szCs w:val="24"/>
        </w:rPr>
        <w:t xml:space="preserve"> </w:t>
      </w:r>
    </w:p>
    <w:p w14:paraId="72C88103" w14:textId="443C67DC" w:rsidR="003260ED" w:rsidRPr="00CE3716" w:rsidRDefault="005363C6" w:rsidP="00CE3716">
      <w:pPr>
        <w:spacing w:after="6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Jāpiebilst, ka atskurbināšanas pakalpojumu sniegšanā arī </w:t>
      </w:r>
      <w:r w:rsidR="005D5426">
        <w:rPr>
          <w:rFonts w:ascii="Times New Roman" w:hAnsi="Times New Roman" w:cs="Times New Roman"/>
          <w:sz w:val="24"/>
          <w:szCs w:val="24"/>
        </w:rPr>
        <w:t xml:space="preserve">Veselības ministrijai </w:t>
      </w:r>
      <w:r>
        <w:rPr>
          <w:rFonts w:ascii="Times New Roman" w:hAnsi="Times New Roman" w:cs="Times New Roman"/>
          <w:sz w:val="24"/>
          <w:szCs w:val="24"/>
        </w:rPr>
        <w:t>joprojām</w:t>
      </w:r>
      <w:r w:rsidR="005D5426">
        <w:rPr>
          <w:rFonts w:ascii="Times New Roman" w:hAnsi="Times New Roman" w:cs="Times New Roman"/>
          <w:sz w:val="24"/>
          <w:szCs w:val="24"/>
        </w:rPr>
        <w:t xml:space="preserve"> būs </w:t>
      </w:r>
      <w:r>
        <w:rPr>
          <w:rFonts w:ascii="Times New Roman" w:hAnsi="Times New Roman" w:cs="Times New Roman"/>
          <w:sz w:val="24"/>
          <w:szCs w:val="24"/>
        </w:rPr>
        <w:t xml:space="preserve">svarīga loma, jo </w:t>
      </w:r>
      <w:r w:rsidRPr="00E05E09">
        <w:rPr>
          <w:rFonts w:ascii="Times New Roman" w:hAnsi="Times New Roman" w:cs="Times New Roman"/>
          <w:sz w:val="24"/>
          <w:szCs w:val="24"/>
          <w:u w:val="single"/>
        </w:rPr>
        <w:t xml:space="preserve">pakalpojuma būtiska daļa </w:t>
      </w:r>
      <w:r>
        <w:rPr>
          <w:rFonts w:ascii="Times New Roman" w:hAnsi="Times New Roman" w:cs="Times New Roman"/>
          <w:sz w:val="24"/>
          <w:szCs w:val="24"/>
          <w:u w:val="single"/>
        </w:rPr>
        <w:t xml:space="preserve">arī turpmāk </w:t>
      </w:r>
      <w:r w:rsidRPr="00E05E09">
        <w:rPr>
          <w:rFonts w:ascii="Times New Roman" w:hAnsi="Times New Roman" w:cs="Times New Roman"/>
          <w:sz w:val="24"/>
          <w:szCs w:val="24"/>
          <w:u w:val="single"/>
        </w:rPr>
        <w:t>tik</w:t>
      </w:r>
      <w:r>
        <w:rPr>
          <w:rFonts w:ascii="Times New Roman" w:hAnsi="Times New Roman" w:cs="Times New Roman"/>
          <w:sz w:val="24"/>
          <w:szCs w:val="24"/>
          <w:u w:val="single"/>
        </w:rPr>
        <w:t>s</w:t>
      </w:r>
      <w:r w:rsidRPr="00E05E09">
        <w:rPr>
          <w:rFonts w:ascii="Times New Roman" w:hAnsi="Times New Roman" w:cs="Times New Roman"/>
          <w:sz w:val="24"/>
          <w:szCs w:val="24"/>
          <w:u w:val="single"/>
        </w:rPr>
        <w:t xml:space="preserve"> finansēt</w:t>
      </w:r>
      <w:r>
        <w:rPr>
          <w:rFonts w:ascii="Times New Roman" w:hAnsi="Times New Roman" w:cs="Times New Roman"/>
          <w:sz w:val="24"/>
          <w:szCs w:val="24"/>
          <w:u w:val="single"/>
        </w:rPr>
        <w:t>a no veselības aprūpes budžeta (</w:t>
      </w:r>
      <w:r>
        <w:rPr>
          <w:rFonts w:ascii="Times New Roman" w:hAnsi="Times New Roman" w:cs="Times New Roman"/>
          <w:sz w:val="24"/>
          <w:szCs w:val="24"/>
        </w:rPr>
        <w:t>alkohola lietotāji ar veselības problēm</w:t>
      </w:r>
      <w:r w:rsidR="00CE3716">
        <w:rPr>
          <w:rFonts w:ascii="Times New Roman" w:hAnsi="Times New Roman" w:cs="Times New Roman"/>
          <w:sz w:val="24"/>
          <w:szCs w:val="24"/>
        </w:rPr>
        <w:t>ām visticamāk nonāks slimnīcās).</w:t>
      </w:r>
      <w:r w:rsidR="0037675B">
        <w:rPr>
          <w:rFonts w:ascii="Times New Roman" w:hAnsi="Times New Roman" w:cs="Times New Roman"/>
          <w:sz w:val="24"/>
          <w:szCs w:val="24"/>
        </w:rPr>
        <w:t xml:space="preserve"> </w:t>
      </w:r>
      <w:r w:rsidRPr="00931981">
        <w:rPr>
          <w:rFonts w:ascii="Times New Roman" w:hAnsi="Times New Roman" w:cs="Times New Roman"/>
          <w:sz w:val="24"/>
          <w:szCs w:val="24"/>
        </w:rPr>
        <w:t>VSIA “Paula Stradiņa klīniskā universitātes slimnīca”</w:t>
      </w:r>
      <w:r w:rsidRPr="00931981">
        <w:rPr>
          <w:rFonts w:ascii="Times New Roman" w:hAnsi="Times New Roman" w:cs="Times New Roman"/>
          <w:sz w:val="24"/>
          <w:szCs w:val="24"/>
          <w:shd w:val="clear" w:color="auto" w:fill="FFFFFF"/>
        </w:rPr>
        <w:t xml:space="preserve">, tāpat kā </w:t>
      </w:r>
      <w:r w:rsidRPr="00931981">
        <w:rPr>
          <w:rFonts w:ascii="Times New Roman" w:hAnsi="Times New Roman" w:cs="Times New Roman"/>
          <w:sz w:val="24"/>
          <w:szCs w:val="24"/>
        </w:rPr>
        <w:t>Rīgas Austrumu klīniskā universitātes slimnīca</w:t>
      </w:r>
      <w:r w:rsidRPr="00931981">
        <w:rPr>
          <w:rFonts w:ascii="Times New Roman" w:hAnsi="Times New Roman" w:cs="Times New Roman"/>
          <w:sz w:val="24"/>
          <w:szCs w:val="24"/>
          <w:shd w:val="clear" w:color="auto" w:fill="FFFFFF"/>
        </w:rPr>
        <w:t xml:space="preserve">, </w:t>
      </w:r>
      <w:r w:rsidRPr="00931981">
        <w:rPr>
          <w:rFonts w:ascii="Times New Roman" w:hAnsi="Times New Roman" w:cs="Times New Roman"/>
          <w:sz w:val="24"/>
          <w:szCs w:val="24"/>
          <w:u w:val="single"/>
          <w:shd w:val="clear" w:color="auto" w:fill="FFFFFF"/>
        </w:rPr>
        <w:t>šobrīd pilnībā veic atskurbtuves funkcijas</w:t>
      </w:r>
      <w:r w:rsidRPr="00931981">
        <w:rPr>
          <w:rFonts w:ascii="Times New Roman" w:hAnsi="Times New Roman" w:cs="Times New Roman"/>
          <w:sz w:val="24"/>
          <w:szCs w:val="24"/>
          <w:shd w:val="clear" w:color="auto" w:fill="FFFFFF"/>
        </w:rPr>
        <w:t>, secina L</w:t>
      </w:r>
      <w:r w:rsidR="0037675B">
        <w:rPr>
          <w:rFonts w:ascii="Times New Roman" w:hAnsi="Times New Roman" w:cs="Times New Roman"/>
          <w:sz w:val="24"/>
          <w:szCs w:val="24"/>
          <w:shd w:val="clear" w:color="auto" w:fill="FFFFFF"/>
        </w:rPr>
        <w:t xml:space="preserve">atvijas Televīzijas veidotais </w:t>
      </w:r>
      <w:r w:rsidRPr="00931981">
        <w:rPr>
          <w:rFonts w:ascii="Times New Roman" w:hAnsi="Times New Roman" w:cs="Times New Roman"/>
          <w:sz w:val="24"/>
          <w:szCs w:val="24"/>
          <w:shd w:val="clear" w:color="auto" w:fill="FFFFFF"/>
        </w:rPr>
        <w:t xml:space="preserve"> raidījums "4. studija".</w:t>
      </w:r>
      <w:r w:rsidRPr="00931981">
        <w:rPr>
          <w:rStyle w:val="FootnoteReference"/>
          <w:rFonts w:ascii="Times New Roman" w:hAnsi="Times New Roman" w:cs="Times New Roman"/>
          <w:sz w:val="24"/>
          <w:szCs w:val="24"/>
          <w:shd w:val="clear" w:color="auto" w:fill="FFFFFF"/>
        </w:rPr>
        <w:footnoteReference w:id="17"/>
      </w:r>
    </w:p>
    <w:p w14:paraId="536330C2" w14:textId="5C693C03" w:rsidR="00E05E09" w:rsidRDefault="00E05E09" w:rsidP="003260ED">
      <w:pPr>
        <w:shd w:val="clear" w:color="auto" w:fill="FFFFFF"/>
        <w:spacing w:after="60" w:line="240" w:lineRule="auto"/>
        <w:ind w:firstLine="720"/>
        <w:contextualSpacing/>
        <w:jc w:val="both"/>
        <w:rPr>
          <w:rFonts w:ascii="Times New Roman" w:hAnsi="Times New Roman" w:cs="Times New Roman"/>
          <w:sz w:val="24"/>
          <w:szCs w:val="24"/>
        </w:rPr>
      </w:pPr>
      <w:r w:rsidRPr="00E05E09">
        <w:rPr>
          <w:rFonts w:ascii="Times New Roman" w:hAnsi="Times New Roman" w:cs="Times New Roman"/>
          <w:sz w:val="24"/>
          <w:szCs w:val="24"/>
        </w:rPr>
        <w:t>Gatavojoties informatīvā ziņojuma</w:t>
      </w:r>
      <w:r w:rsidRPr="00E05E09">
        <w:rPr>
          <w:rFonts w:ascii="Times New Roman" w:eastAsia="Times New Roman" w:hAnsi="Times New Roman" w:cs="Times New Roman"/>
          <w:b/>
          <w:bCs/>
          <w:color w:val="000000" w:themeColor="text1"/>
          <w:sz w:val="24"/>
          <w:szCs w:val="24"/>
          <w:lang w:eastAsia="lv-LV"/>
        </w:rPr>
        <w:t xml:space="preserve"> </w:t>
      </w:r>
      <w:r w:rsidRPr="00E05E09">
        <w:rPr>
          <w:rFonts w:ascii="Times New Roman" w:eastAsia="Times New Roman" w:hAnsi="Times New Roman" w:cs="Times New Roman"/>
          <w:bCs/>
          <w:color w:val="000000" w:themeColor="text1"/>
          <w:sz w:val="24"/>
          <w:szCs w:val="24"/>
          <w:lang w:eastAsia="lv-LV"/>
        </w:rPr>
        <w:t xml:space="preserve">”Par atskurbināšanas pakalpojuma attīstību pašvaldībās un turpmāko rīcību šajā jomā” iesniegšanai izskatīšanai Ministru kabineta sēdē, VARAM 2019. gada 26. martā organizēja </w:t>
      </w:r>
      <w:r w:rsidRPr="00E05E09">
        <w:rPr>
          <w:rFonts w:ascii="Times New Roman" w:hAnsi="Times New Roman" w:cs="Times New Roman"/>
          <w:sz w:val="24"/>
          <w:szCs w:val="24"/>
        </w:rPr>
        <w:t xml:space="preserve">darba grupas </w:t>
      </w:r>
      <w:r w:rsidR="003C25B3" w:rsidRPr="003C25B3">
        <w:rPr>
          <w:rFonts w:ascii="Times New Roman" w:hAnsi="Times New Roman" w:cs="Times New Roman"/>
          <w:sz w:val="24"/>
          <w:szCs w:val="24"/>
        </w:rPr>
        <w:t xml:space="preserve">sēdi </w:t>
      </w:r>
      <w:r w:rsidRPr="00E05E09">
        <w:rPr>
          <w:rFonts w:ascii="Times New Roman" w:hAnsi="Times New Roman" w:cs="Times New Roman"/>
          <w:sz w:val="24"/>
          <w:szCs w:val="24"/>
        </w:rPr>
        <w:t>par atskurbināšanas pakalpojumu sniegšanu pašvaldībās un priekšlikumiem turpmākai rīcībai</w:t>
      </w:r>
      <w:r w:rsidR="003C25B3">
        <w:rPr>
          <w:rFonts w:ascii="Times New Roman" w:hAnsi="Times New Roman" w:cs="Times New Roman"/>
          <w:sz w:val="24"/>
          <w:szCs w:val="24"/>
        </w:rPr>
        <w:t>.</w:t>
      </w:r>
      <w:r w:rsidR="003C25B3" w:rsidRPr="00E05E09">
        <w:rPr>
          <w:rFonts w:ascii="Times New Roman" w:hAnsi="Times New Roman" w:cs="Times New Roman"/>
          <w:sz w:val="24"/>
          <w:szCs w:val="24"/>
        </w:rPr>
        <w:t xml:space="preserve"> </w:t>
      </w:r>
      <w:r w:rsidRPr="00E05E09">
        <w:rPr>
          <w:rFonts w:ascii="Times New Roman" w:hAnsi="Times New Roman" w:cs="Times New Roman"/>
          <w:sz w:val="24"/>
          <w:szCs w:val="24"/>
        </w:rPr>
        <w:t xml:space="preserve">Vienošanās par VARAM informatīvā ziņojuma projektā </w:t>
      </w:r>
      <w:r w:rsidRPr="00E05E09">
        <w:rPr>
          <w:rFonts w:ascii="Times New Roman" w:eastAsia="Times New Roman" w:hAnsi="Times New Roman" w:cs="Times New Roman"/>
          <w:bCs/>
          <w:color w:val="000000" w:themeColor="text1"/>
          <w:sz w:val="24"/>
          <w:szCs w:val="24"/>
          <w:lang w:eastAsia="lv-LV"/>
        </w:rPr>
        <w:t xml:space="preserve">”Par atskurbināšanas pakalpojuma attīstību pašvaldībās un turpmāko rīcību šajā jomā” piedāvāto risinājumu netika panākta. </w:t>
      </w:r>
      <w:r w:rsidRPr="00E05E09">
        <w:rPr>
          <w:rFonts w:ascii="Times New Roman" w:hAnsi="Times New Roman" w:cs="Times New Roman"/>
          <w:sz w:val="24"/>
          <w:szCs w:val="24"/>
        </w:rPr>
        <w:t xml:space="preserve">Tā kā valsts pārvaldes iestādes </w:t>
      </w:r>
      <w:r w:rsidRPr="00E05E09">
        <w:rPr>
          <w:rFonts w:ascii="Times New Roman" w:hAnsi="Times New Roman" w:cs="Times New Roman"/>
          <w:sz w:val="24"/>
          <w:szCs w:val="24"/>
          <w:u w:val="single"/>
        </w:rPr>
        <w:t>nevar vienoties</w:t>
      </w:r>
      <w:r w:rsidRPr="00E05E09">
        <w:rPr>
          <w:rFonts w:ascii="Times New Roman" w:hAnsi="Times New Roman" w:cs="Times New Roman"/>
          <w:sz w:val="24"/>
          <w:szCs w:val="24"/>
        </w:rPr>
        <w:t xml:space="preserve"> par šiem jautājumiem</w:t>
      </w:r>
      <w:r w:rsidR="0074530D">
        <w:rPr>
          <w:rFonts w:ascii="Times New Roman" w:hAnsi="Times New Roman" w:cs="Times New Roman"/>
          <w:sz w:val="24"/>
          <w:szCs w:val="24"/>
        </w:rPr>
        <w:t>,</w:t>
      </w:r>
      <w:r w:rsidRPr="00E05E09">
        <w:rPr>
          <w:rFonts w:ascii="Times New Roman" w:hAnsi="Times New Roman" w:cs="Times New Roman"/>
          <w:sz w:val="24"/>
          <w:szCs w:val="24"/>
        </w:rPr>
        <w:t xml:space="preserve"> un pašvaldību sniegtā informācija un prakse gan žūpības apkarošanas jomā, gan brīvprātīgo iniciatīvu veikšanā liecina par noteiktu risinājumu, </w:t>
      </w:r>
      <w:r w:rsidRPr="00E05E09">
        <w:rPr>
          <w:rFonts w:ascii="Times New Roman" w:hAnsi="Times New Roman" w:cs="Times New Roman"/>
          <w:color w:val="000000" w:themeColor="text1"/>
          <w:sz w:val="24"/>
          <w:szCs w:val="24"/>
        </w:rPr>
        <w:t>pieņemt</w:t>
      </w:r>
      <w:r w:rsidRPr="00E05E09">
        <w:rPr>
          <w:rFonts w:ascii="Times New Roman" w:hAnsi="Times New Roman" w:cs="Times New Roman"/>
          <w:color w:val="000000" w:themeColor="text1"/>
          <w:sz w:val="24"/>
          <w:szCs w:val="24"/>
          <w:shd w:val="clear" w:color="auto" w:fill="FFFFFF"/>
        </w:rPr>
        <w:t xml:space="preserve"> kā pašsaprotamu lietu, ka atskurbtuves ir pašvaldību jautājums, ir tiesiski nekorekti un neatbilstoši valsts pārvaldes darbībai un principiem</w:t>
      </w:r>
      <w:r w:rsidRPr="00E05E09">
        <w:rPr>
          <w:rFonts w:ascii="Times New Roman" w:hAnsi="Times New Roman" w:cs="Times New Roman"/>
          <w:sz w:val="24"/>
          <w:szCs w:val="24"/>
        </w:rPr>
        <w:t xml:space="preserve">. </w:t>
      </w:r>
    </w:p>
    <w:p w14:paraId="63AB5D81" w14:textId="77777777" w:rsidR="00A77AF9" w:rsidRPr="00E05E09" w:rsidRDefault="00A77AF9" w:rsidP="00E05E09">
      <w:pPr>
        <w:shd w:val="clear" w:color="auto" w:fill="FFFFFF"/>
        <w:spacing w:after="150" w:line="240" w:lineRule="auto"/>
        <w:ind w:firstLine="360"/>
        <w:contextualSpacing/>
        <w:jc w:val="both"/>
        <w:rPr>
          <w:rFonts w:ascii="Times New Roman" w:eastAsia="Times New Roman" w:hAnsi="Times New Roman" w:cs="Times New Roman"/>
          <w:bCs/>
          <w:color w:val="000000" w:themeColor="text1"/>
          <w:sz w:val="24"/>
          <w:szCs w:val="24"/>
          <w:lang w:eastAsia="lv-LV"/>
        </w:rPr>
      </w:pPr>
    </w:p>
    <w:p w14:paraId="1F52708C" w14:textId="77777777" w:rsidR="00E05E09" w:rsidRPr="00E05E09" w:rsidRDefault="00E05E09" w:rsidP="00D065D4">
      <w:pPr>
        <w:spacing w:after="0" w:line="240" w:lineRule="auto"/>
        <w:ind w:left="1080"/>
        <w:rPr>
          <w:rFonts w:ascii="Times New Roman" w:eastAsia="ヒラギノ角ゴ Pro W3" w:hAnsi="Times New Roman" w:cs="Times New Roman"/>
          <w:b/>
          <w:color w:val="000000"/>
          <w:sz w:val="24"/>
          <w:szCs w:val="24"/>
          <w:lang w:eastAsia="lv-LV"/>
        </w:rPr>
      </w:pPr>
      <w:r w:rsidRPr="00E05E09">
        <w:rPr>
          <w:rFonts w:ascii="Times New Roman" w:eastAsia="ヒラギノ角ゴ Pro W3" w:hAnsi="Times New Roman" w:cs="Times New Roman"/>
          <w:b/>
          <w:color w:val="000000"/>
          <w:sz w:val="24"/>
          <w:szCs w:val="24"/>
          <w:lang w:eastAsia="lv-LV"/>
        </w:rPr>
        <w:t>6.  VARAM priekšlikumi turpmākai rīcībai</w:t>
      </w:r>
    </w:p>
    <w:p w14:paraId="38B47E2E" w14:textId="77777777" w:rsidR="00E05E09" w:rsidRPr="00E05E09" w:rsidRDefault="00E05E09" w:rsidP="00E05E09">
      <w:pPr>
        <w:spacing w:after="0" w:line="240" w:lineRule="auto"/>
        <w:ind w:left="1080"/>
        <w:rPr>
          <w:rFonts w:ascii="Times New Roman" w:eastAsia="ヒラギノ角ゴ Pro W3" w:hAnsi="Times New Roman" w:cs="Times New Roman"/>
          <w:b/>
          <w:i/>
          <w:color w:val="000000"/>
          <w:sz w:val="24"/>
          <w:szCs w:val="24"/>
          <w:lang w:eastAsia="lv-LV"/>
        </w:rPr>
      </w:pPr>
    </w:p>
    <w:p w14:paraId="7F5983F2" w14:textId="212E37AB" w:rsidR="00E05E09" w:rsidRDefault="00E05E09" w:rsidP="00CE3716">
      <w:pPr>
        <w:widowControl w:val="0"/>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Lai pārtrauktu finansējuma piešķiršanu no valsts budžeta programmas “Līdzekļi neparedzētiem gadījumiem” un vienlaikus sekmētu pašvaldību līdzdalību at</w:t>
      </w:r>
      <w:r w:rsidR="000C5116">
        <w:rPr>
          <w:rFonts w:ascii="Times New Roman" w:hAnsi="Times New Roman" w:cs="Times New Roman"/>
          <w:sz w:val="24"/>
          <w:szCs w:val="24"/>
        </w:rPr>
        <w:t>skurbināšanas funkcijas izpildē</w:t>
      </w:r>
      <w:r w:rsidRPr="00E05E09">
        <w:rPr>
          <w:rFonts w:ascii="Times New Roman" w:hAnsi="Times New Roman" w:cs="Times New Roman"/>
          <w:sz w:val="24"/>
          <w:szCs w:val="24"/>
        </w:rPr>
        <w:t xml:space="preserve">, </w:t>
      </w:r>
      <w:r w:rsidRPr="00E05E09">
        <w:rPr>
          <w:rFonts w:ascii="Times New Roman" w:hAnsi="Times New Roman" w:cs="Times New Roman"/>
          <w:color w:val="000000" w:themeColor="text1"/>
          <w:sz w:val="24"/>
          <w:szCs w:val="24"/>
        </w:rPr>
        <w:t>p</w:t>
      </w:r>
      <w:r w:rsidRPr="00E05E09">
        <w:rPr>
          <w:rFonts w:ascii="Times New Roman" w:eastAsia="Times New Roman" w:hAnsi="Times New Roman" w:cs="Times New Roman"/>
          <w:sz w:val="24"/>
          <w:szCs w:val="24"/>
          <w:lang w:eastAsia="lv-LV"/>
        </w:rPr>
        <w:t xml:space="preserve">amatojoties uz līdzšinējo valsts finanšu atbalstu atskurbināšanā, ir jānosaka, no kāda avota turpmāk tiks finansētas atskurbtuves. VARAM piedāvā veidot </w:t>
      </w:r>
      <w:r w:rsidRPr="00E05E09">
        <w:rPr>
          <w:rFonts w:ascii="Times New Roman" w:hAnsi="Times New Roman" w:cs="Times New Roman"/>
          <w:sz w:val="24"/>
          <w:szCs w:val="24"/>
          <w:u w:val="single"/>
        </w:rPr>
        <w:t>finansējumu</w:t>
      </w:r>
      <w:r w:rsidRPr="00E05E09">
        <w:rPr>
          <w:rFonts w:ascii="Times New Roman" w:hAnsi="Times New Roman" w:cs="Times New Roman"/>
          <w:sz w:val="24"/>
          <w:szCs w:val="24"/>
        </w:rPr>
        <w:t xml:space="preserve"> pašvaldībām sabiedrības kārtības un žūpības apkarošanai, </w:t>
      </w:r>
      <w:r w:rsidRPr="00E05E09">
        <w:rPr>
          <w:rFonts w:ascii="Times New Roman" w:hAnsi="Times New Roman" w:cs="Times New Roman"/>
          <w:b/>
          <w:sz w:val="24"/>
          <w:szCs w:val="24"/>
        </w:rPr>
        <w:t>kuru veidotu atskaitījumi no alkoholisko dzērienu akcīzes nodokļa (0,15%)</w:t>
      </w:r>
      <w:r w:rsidRPr="00E05E09">
        <w:rPr>
          <w:rFonts w:ascii="Times New Roman" w:hAnsi="Times New Roman" w:cs="Times New Roman"/>
          <w:sz w:val="24"/>
          <w:szCs w:val="24"/>
        </w:rPr>
        <w:t>.  Finansējumu pašvaldība izmantotu pēc saviem ieskatiem – veidojot un uzturot atskurbtuves vai veicot profilaktiska rakstura pasākumus</w:t>
      </w:r>
      <w:r w:rsidR="00FC518B">
        <w:rPr>
          <w:rFonts w:ascii="Times New Roman" w:hAnsi="Times New Roman" w:cs="Times New Roman"/>
          <w:sz w:val="24"/>
          <w:szCs w:val="24"/>
        </w:rPr>
        <w:t>.</w:t>
      </w:r>
    </w:p>
    <w:p w14:paraId="3D868244" w14:textId="7785F2F4" w:rsidR="00CE3716" w:rsidRDefault="00E05E09" w:rsidP="00CE3716">
      <w:pPr>
        <w:widowControl w:val="0"/>
        <w:spacing w:after="60" w:line="240" w:lineRule="auto"/>
        <w:ind w:firstLine="720"/>
        <w:jc w:val="both"/>
        <w:rPr>
          <w:rFonts w:ascii="Times New Roman" w:hAnsi="Times New Roman" w:cs="Times New Roman"/>
          <w:sz w:val="24"/>
          <w:szCs w:val="24"/>
        </w:rPr>
      </w:pPr>
      <w:r w:rsidRPr="00E05E09">
        <w:rPr>
          <w:rFonts w:ascii="Times New Roman" w:hAnsi="Times New Roman" w:cs="Times New Roman"/>
          <w:sz w:val="24"/>
          <w:szCs w:val="24"/>
        </w:rPr>
        <w:t>Piedalīties sabiedriskās kārtības nodrošināšanā un apkarot žūpību likuma “Par pašvaldībām” 15. panta pirmās daļas 12. punkta ietvaros ir viena no pašvaldības autonomām funkcijām.  Bez tam pašvaldības ir tiesīgas veikt autonomās funkcijas kā brīvprātīgās iniciatīvas. Izstrādājot jauno likumu “Par pašvaldībām” šis formulējums varētu tikt precizēts, piemēram,</w:t>
      </w:r>
      <w:r w:rsidRPr="00E05E09">
        <w:rPr>
          <w:rFonts w:ascii="Times New Roman" w:eastAsia="Times New Roman" w:hAnsi="Times New Roman" w:cs="Times New Roman"/>
          <w:sz w:val="24"/>
          <w:szCs w:val="24"/>
          <w:lang w:eastAsia="lv-LV"/>
        </w:rPr>
        <w:t xml:space="preserve"> papildinot ar vārdiem</w:t>
      </w:r>
      <w:r w:rsidR="0074530D" w:rsidRPr="00E05E09">
        <w:rPr>
          <w:rFonts w:ascii="Times New Roman" w:eastAsia="Times New Roman" w:hAnsi="Times New Roman" w:cs="Times New Roman"/>
          <w:sz w:val="24"/>
          <w:szCs w:val="24"/>
          <w:lang w:eastAsia="lv-LV"/>
        </w:rPr>
        <w:t xml:space="preserve"> </w:t>
      </w:r>
      <w:r w:rsidRPr="00E05E09">
        <w:rPr>
          <w:rFonts w:ascii="Times New Roman" w:eastAsia="Times New Roman" w:hAnsi="Times New Roman" w:cs="Times New Roman"/>
          <w:sz w:val="24"/>
          <w:szCs w:val="24"/>
          <w:lang w:eastAsia="lv-LV"/>
        </w:rPr>
        <w:t xml:space="preserve">“organizējot atskurbtuvju darbību”, tādējādi precizējot pašvaldības autonomās funkcijas žūpības </w:t>
      </w:r>
      <w:r w:rsidR="00CE3716">
        <w:rPr>
          <w:rFonts w:ascii="Times New Roman" w:eastAsia="Times New Roman" w:hAnsi="Times New Roman" w:cs="Times New Roman"/>
          <w:sz w:val="24"/>
          <w:szCs w:val="24"/>
          <w:lang w:eastAsia="lv-LV"/>
        </w:rPr>
        <w:t xml:space="preserve">apkarošanas jautājumā tvērumu. </w:t>
      </w:r>
      <w:r w:rsidRPr="00E05E09">
        <w:rPr>
          <w:rFonts w:ascii="Times New Roman" w:hAnsi="Times New Roman" w:cs="Times New Roman"/>
          <w:sz w:val="24"/>
          <w:szCs w:val="24"/>
        </w:rPr>
        <w:t xml:space="preserve">Pašlaik pašvaldību autonomo funkciju un brīvprātīgi realizēto iniciatīvu žūpības apkarošanas jautājumā izpilde liecina, ka pašvaldības </w:t>
      </w:r>
      <w:r w:rsidRPr="00E05E09">
        <w:rPr>
          <w:rFonts w:ascii="Times New Roman" w:hAnsi="Times New Roman" w:cs="Times New Roman"/>
          <w:sz w:val="24"/>
          <w:szCs w:val="24"/>
          <w:u w:val="single"/>
        </w:rPr>
        <w:t>veiksmīgi tiek galā ar šo uzdevumu – ir</w:t>
      </w:r>
      <w:r w:rsidRPr="00E05E09">
        <w:rPr>
          <w:rFonts w:ascii="Times New Roman" w:hAnsi="Times New Roman" w:cs="Times New Roman"/>
          <w:color w:val="000000" w:themeColor="text1"/>
          <w:sz w:val="24"/>
          <w:szCs w:val="24"/>
          <w:u w:val="single"/>
        </w:rPr>
        <w:t xml:space="preserve"> izveidotas attiecīgas telpas (atskurbtuves), ir pietiekoša administratīvā kapacitāte un pieredze, lai kvalitatīvi veiktu šo uzdevumu.</w:t>
      </w:r>
      <w:r w:rsidRPr="00E05E09">
        <w:rPr>
          <w:rFonts w:ascii="Times New Roman" w:hAnsi="Times New Roman" w:cs="Times New Roman"/>
          <w:sz w:val="24"/>
          <w:szCs w:val="24"/>
        </w:rPr>
        <w:t xml:space="preserve"> Veicinošie faktori atskurbināšanas pakalpojuma sniegšanai ir valsts budžeta līdzfinansējums un pašvaldību sadarbība. </w:t>
      </w:r>
    </w:p>
    <w:p w14:paraId="1DF9699C" w14:textId="0894AD3C" w:rsidR="00E05E09" w:rsidRPr="00CE3716" w:rsidRDefault="00E05E09" w:rsidP="00CE3716">
      <w:pPr>
        <w:widowControl w:val="0"/>
        <w:spacing w:after="60" w:line="240" w:lineRule="auto"/>
        <w:ind w:firstLine="720"/>
        <w:jc w:val="both"/>
        <w:rPr>
          <w:rFonts w:ascii="Times New Roman" w:eastAsia="Times New Roman" w:hAnsi="Times New Roman" w:cs="Times New Roman"/>
          <w:sz w:val="24"/>
          <w:szCs w:val="24"/>
          <w:lang w:eastAsia="lv-LV"/>
        </w:rPr>
      </w:pPr>
      <w:r w:rsidRPr="00E05E09">
        <w:rPr>
          <w:rFonts w:ascii="Times New Roman" w:hAnsi="Times New Roman" w:cs="Times New Roman"/>
          <w:sz w:val="24"/>
          <w:szCs w:val="24"/>
        </w:rPr>
        <w:t>Latvija ir uzņēmusies gan starptautiskās, gan nacionālās saistības nodrošināt tiesības uz veselību, un radīt šo tiesību uzraudzības mehānismu, kura īstenošanai ir nepieciešami resursi. Eiropas Nodarbinātības, sociālās politikas, veselības un patērētāju tiesību aizsardzības padomes 2017. gada 24. novembra sēdē tika izskatīts projekts “Padomes secinājumi par pārrobežu aspektiem alkohola politikā – kaitīga alkohola patēriņa apkarošanā”.</w:t>
      </w:r>
      <w:r w:rsidRPr="00E05E09">
        <w:rPr>
          <w:rFonts w:ascii="Times New Roman" w:hAnsi="Times New Roman" w:cs="Times New Roman"/>
          <w:sz w:val="24"/>
          <w:szCs w:val="24"/>
          <w:vertAlign w:val="superscript"/>
        </w:rPr>
        <w:footnoteReference w:id="18"/>
      </w:r>
      <w:r w:rsidRPr="00E05E09">
        <w:rPr>
          <w:rFonts w:ascii="Times New Roman" w:hAnsi="Times New Roman" w:cs="Times New Roman"/>
          <w:sz w:val="24"/>
          <w:szCs w:val="24"/>
        </w:rPr>
        <w:t xml:space="preserve"> </w:t>
      </w:r>
      <w:r w:rsidRPr="00E05E09">
        <w:rPr>
          <w:rFonts w:ascii="Times New Roman" w:hAnsi="Times New Roman" w:cs="Times New Roman"/>
          <w:color w:val="000000" w:themeColor="text1"/>
          <w:sz w:val="24"/>
          <w:szCs w:val="24"/>
          <w:shd w:val="clear" w:color="auto" w:fill="FFFFFF"/>
        </w:rPr>
        <w:t xml:space="preserve">Eiropas Reģionu (RK) komiteja </w:t>
      </w:r>
      <w:r w:rsidRPr="00E05E09">
        <w:rPr>
          <w:rFonts w:ascii="Times New Roman" w:hAnsi="Times New Roman" w:cs="Times New Roman"/>
          <w:sz w:val="24"/>
          <w:szCs w:val="24"/>
        </w:rPr>
        <w:t xml:space="preserve">atzīmē, ka alkohola kaitīgajai izmantošanai ir ievērojamas sociālās izmaksas, un uzsver, ka Eiropas </w:t>
      </w:r>
      <w:r w:rsidRPr="00E05E09">
        <w:rPr>
          <w:rFonts w:ascii="Times New Roman" w:hAnsi="Times New Roman" w:cs="Times New Roman"/>
          <w:b/>
          <w:sz w:val="24"/>
          <w:szCs w:val="24"/>
        </w:rPr>
        <w:t xml:space="preserve">iedzīvotāju drošībai, veselībai un labklājībai jābūt prioritārām par ekonomiskajām interesēm. </w:t>
      </w:r>
      <w:r w:rsidRPr="00E05E09">
        <w:rPr>
          <w:rFonts w:ascii="Times New Roman" w:hAnsi="Times New Roman" w:cs="Times New Roman"/>
          <w:sz w:val="24"/>
          <w:szCs w:val="24"/>
        </w:rPr>
        <w:t xml:space="preserve">Novirzot papildus resursus pašvaldībām, tiks stiprināta to dienestu kapacitāte, kas šobrīd nodarbojas ar žūpības apkarošanu un organizē atskurbināšanas pakalpojumu sniegšanu. Nosakot, ka 0,15 % no </w:t>
      </w:r>
      <w:r w:rsidR="00405F08" w:rsidRPr="00405F08">
        <w:rPr>
          <w:rFonts w:ascii="Times New Roman" w:hAnsi="Times New Roman" w:cs="Times New Roman"/>
          <w:sz w:val="24"/>
          <w:szCs w:val="24"/>
        </w:rPr>
        <w:t xml:space="preserve">alkoholisko dzērienu </w:t>
      </w:r>
      <w:r w:rsidRPr="00E05E09">
        <w:rPr>
          <w:rFonts w:ascii="Times New Roman" w:hAnsi="Times New Roman" w:cs="Times New Roman"/>
          <w:sz w:val="24"/>
          <w:szCs w:val="24"/>
        </w:rPr>
        <w:t xml:space="preserve">akcīzes nodokļa tiek novirzīti konkrētam mērķim – žūpības apkarošanai (t.sk. atskurbināšanas </w:t>
      </w:r>
      <w:r w:rsidRPr="00E05E09">
        <w:rPr>
          <w:rFonts w:ascii="Times New Roman" w:hAnsi="Times New Roman" w:cs="Times New Roman"/>
          <w:sz w:val="24"/>
          <w:szCs w:val="24"/>
        </w:rPr>
        <w:lastRenderedPageBreak/>
        <w:t xml:space="preserve">pakalpojuma nodrošināšanai), naudas izteiksmē tas sastādītu </w:t>
      </w:r>
      <w:r w:rsidRPr="00E05E09">
        <w:rPr>
          <w:rFonts w:ascii="Times New Roman" w:hAnsi="Times New Roman" w:cs="Times New Roman"/>
          <w:b/>
          <w:sz w:val="24"/>
          <w:szCs w:val="24"/>
        </w:rPr>
        <w:t xml:space="preserve">362 957 </w:t>
      </w:r>
      <w:r w:rsidRPr="00E05E09">
        <w:rPr>
          <w:rFonts w:ascii="Times New Roman" w:hAnsi="Times New Roman" w:cs="Times New Roman"/>
          <w:b/>
          <w:i/>
          <w:sz w:val="24"/>
          <w:szCs w:val="24"/>
        </w:rPr>
        <w:t>euro</w:t>
      </w:r>
      <w:r w:rsidRPr="00E05E09">
        <w:rPr>
          <w:rFonts w:ascii="Times New Roman" w:hAnsi="Times New Roman" w:cs="Times New Roman"/>
          <w:i/>
          <w:sz w:val="24"/>
          <w:szCs w:val="24"/>
        </w:rPr>
        <w:t>.</w:t>
      </w:r>
      <w:r w:rsidRPr="00E05E09">
        <w:rPr>
          <w:rFonts w:ascii="Times New Roman" w:hAnsi="Times New Roman" w:cs="Times New Roman"/>
          <w:sz w:val="24"/>
          <w:szCs w:val="24"/>
        </w:rPr>
        <w:t xml:space="preserve"> </w:t>
      </w:r>
    </w:p>
    <w:p w14:paraId="546459A4" w14:textId="7E5E5DAC" w:rsidR="00E05E09" w:rsidRPr="00E05E09" w:rsidRDefault="00E05E09" w:rsidP="00D5014E">
      <w:pPr>
        <w:spacing w:after="60" w:line="240" w:lineRule="auto"/>
        <w:ind w:firstLine="720"/>
        <w:jc w:val="both"/>
        <w:rPr>
          <w:rFonts w:ascii="Times New Roman" w:eastAsia="Times New Roman" w:hAnsi="Times New Roman" w:cs="Times New Roman"/>
          <w:bCs/>
          <w:sz w:val="24"/>
          <w:szCs w:val="24"/>
        </w:rPr>
      </w:pPr>
      <w:r w:rsidRPr="00E05E09">
        <w:rPr>
          <w:rFonts w:ascii="Times New Roman" w:eastAsia="Times New Roman" w:hAnsi="Times New Roman" w:cs="Times New Roman"/>
          <w:bCs/>
          <w:sz w:val="24"/>
          <w:szCs w:val="24"/>
        </w:rPr>
        <w:t xml:space="preserve">Lai to izdarītu, atbilstošākais risinājums ir veidot jaunu budžeta programmu, un kā atbildīgo iestādi par jaunās budžeta programmas finansējuma izlietojuma koordinēšanu un uzraudzību noteikt </w:t>
      </w:r>
      <w:r w:rsidR="00061B15">
        <w:rPr>
          <w:rFonts w:ascii="Times New Roman" w:eastAsia="Times New Roman" w:hAnsi="Times New Roman" w:cs="Times New Roman"/>
          <w:b/>
          <w:bCs/>
          <w:sz w:val="24"/>
          <w:szCs w:val="24"/>
        </w:rPr>
        <w:t>VARAM</w:t>
      </w:r>
      <w:r w:rsidR="00D5014E">
        <w:rPr>
          <w:rFonts w:ascii="Times New Roman" w:eastAsia="Times New Roman" w:hAnsi="Times New Roman" w:cs="Times New Roman"/>
          <w:b/>
          <w:bCs/>
          <w:sz w:val="24"/>
          <w:szCs w:val="24"/>
        </w:rPr>
        <w:t xml:space="preserve">. </w:t>
      </w:r>
    </w:p>
    <w:p w14:paraId="45203784" w14:textId="1134ACF4" w:rsidR="00E05E09" w:rsidRPr="00405F08" w:rsidRDefault="00A73758" w:rsidP="00405F08">
      <w:pPr>
        <w:spacing w:after="6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shd w:val="clear" w:color="auto" w:fill="FFFFFF"/>
        </w:rPr>
        <w:t>N</w:t>
      </w:r>
      <w:r w:rsidR="00E05E09" w:rsidRPr="00E05E09">
        <w:rPr>
          <w:rFonts w:ascii="Times New Roman" w:hAnsi="Times New Roman" w:cs="Times New Roman"/>
          <w:sz w:val="24"/>
          <w:szCs w:val="24"/>
          <w:shd w:val="clear" w:color="auto" w:fill="FFFFFF"/>
        </w:rPr>
        <w:t xml:space="preserve">epieciešams </w:t>
      </w:r>
      <w:r w:rsidR="00D5014E">
        <w:rPr>
          <w:rFonts w:ascii="Times New Roman" w:hAnsi="Times New Roman" w:cs="Times New Roman"/>
          <w:sz w:val="24"/>
          <w:szCs w:val="24"/>
        </w:rPr>
        <w:t>VARAM</w:t>
      </w:r>
      <w:r w:rsidR="00E05E09" w:rsidRPr="00E05E09">
        <w:rPr>
          <w:rFonts w:ascii="Times New Roman" w:hAnsi="Times New Roman" w:cs="Times New Roman"/>
          <w:sz w:val="24"/>
          <w:szCs w:val="24"/>
        </w:rPr>
        <w:t xml:space="preserve"> pamatbudžetā</w:t>
      </w:r>
      <w:r>
        <w:rPr>
          <w:rFonts w:ascii="Times New Roman" w:hAnsi="Times New Roman" w:cs="Times New Roman"/>
          <w:sz w:val="24"/>
          <w:szCs w:val="24"/>
        </w:rPr>
        <w:t xml:space="preserve"> veidot jaunu budžeta programmu,</w:t>
      </w:r>
      <w:r w:rsidR="00E05E09" w:rsidRPr="00E05E09">
        <w:rPr>
          <w:rFonts w:ascii="Times New Roman" w:hAnsi="Times New Roman" w:cs="Times New Roman"/>
          <w:sz w:val="24"/>
          <w:szCs w:val="24"/>
        </w:rPr>
        <w:t xml:space="preserve">nosakot, ka </w:t>
      </w:r>
      <w:r w:rsidR="00D5014E">
        <w:rPr>
          <w:rFonts w:ascii="Times New Roman" w:hAnsi="Times New Roman" w:cs="Times New Roman"/>
          <w:sz w:val="24"/>
          <w:szCs w:val="24"/>
        </w:rPr>
        <w:t>VARAM</w:t>
      </w:r>
      <w:r w:rsidR="00E05E09" w:rsidRPr="00E05E09">
        <w:rPr>
          <w:rFonts w:ascii="Times New Roman" w:hAnsi="Times New Roman" w:cs="Times New Roman"/>
          <w:sz w:val="24"/>
          <w:szCs w:val="24"/>
        </w:rPr>
        <w:t xml:space="preserve"> budžeta programmā tiek ieskaitīts 0</w:t>
      </w:r>
      <w:r w:rsidR="00405F08">
        <w:rPr>
          <w:rFonts w:ascii="Times New Roman" w:hAnsi="Times New Roman" w:cs="Times New Roman"/>
          <w:sz w:val="24"/>
          <w:szCs w:val="24"/>
        </w:rPr>
        <w:t>,</w:t>
      </w:r>
      <w:r w:rsidR="00E05E09" w:rsidRPr="00E05E09">
        <w:rPr>
          <w:rFonts w:ascii="Times New Roman" w:hAnsi="Times New Roman" w:cs="Times New Roman"/>
          <w:sz w:val="24"/>
          <w:szCs w:val="24"/>
        </w:rPr>
        <w:t xml:space="preserve">15 % no akcīzes ieņēmumiem par </w:t>
      </w:r>
      <w:r w:rsidR="00E05E09" w:rsidRPr="00576BCB">
        <w:rPr>
          <w:rFonts w:ascii="Times New Roman" w:hAnsi="Times New Roman" w:cs="Times New Roman"/>
          <w:sz w:val="24"/>
          <w:szCs w:val="24"/>
        </w:rPr>
        <w:t xml:space="preserve">alkoholisko dzērienu tirdzniecību. Līdzekļi tālāk pārskaitāmi visām pašvaldībām - </w:t>
      </w:r>
      <w:r w:rsidR="00E05E09" w:rsidRPr="00576BCB">
        <w:rPr>
          <w:rFonts w:ascii="Times New Roman" w:hAnsi="Times New Roman" w:cs="Times New Roman"/>
          <w:sz w:val="24"/>
          <w:szCs w:val="24"/>
          <w:u w:val="single"/>
        </w:rPr>
        <w:t>sabiedriskās kārtības nodrošināšanai un žūpības apkarošanai, t.sk. atskurbināšanas pakalpojuma nodrošināšanai</w:t>
      </w:r>
      <w:r w:rsidR="00405F08" w:rsidRPr="00405F08">
        <w:rPr>
          <w:rFonts w:ascii="Times New Roman" w:hAnsi="Times New Roman" w:cs="Times New Roman"/>
          <w:sz w:val="24"/>
          <w:szCs w:val="24"/>
        </w:rPr>
        <w:t xml:space="preserve">  </w:t>
      </w:r>
      <w:r w:rsidR="00E05E09" w:rsidRPr="00576BCB">
        <w:rPr>
          <w:rFonts w:ascii="Times New Roman" w:hAnsi="Times New Roman" w:cs="Times New Roman"/>
          <w:sz w:val="24"/>
          <w:szCs w:val="24"/>
        </w:rPr>
        <w:t xml:space="preserve">Šādā gadījumā iespējams noteikt arī budžeta programmā ieskaitāmo finanšu līdzekļu maksimālo limitu, ņemot vērā to, ka tā novirzāma sasniedzamā mērķa – pašvaldību kapacitātes stiprināšanai žūpības apkarošanas īstenošanā.  </w:t>
      </w:r>
    </w:p>
    <w:p w14:paraId="7FFEAE66" w14:textId="5C2F8490" w:rsidR="00E05E09" w:rsidRPr="00A73758" w:rsidRDefault="00E05E09" w:rsidP="00A73758">
      <w:pPr>
        <w:spacing w:after="60" w:line="240" w:lineRule="auto"/>
        <w:ind w:firstLine="720"/>
        <w:jc w:val="both"/>
        <w:rPr>
          <w:rFonts w:ascii="Times New Roman" w:hAnsi="Times New Roman" w:cs="Times New Roman"/>
          <w:sz w:val="24"/>
          <w:szCs w:val="24"/>
          <w:u w:val="single"/>
        </w:rPr>
      </w:pPr>
      <w:r w:rsidRPr="00576BCB">
        <w:rPr>
          <w:rFonts w:ascii="Times New Roman" w:eastAsia="Times New Roman" w:hAnsi="Times New Roman" w:cs="Times New Roman"/>
          <w:sz w:val="24"/>
          <w:szCs w:val="24"/>
          <w:lang w:eastAsia="lv-LV"/>
        </w:rPr>
        <w:t xml:space="preserve">Lai nodrošinātu minētās sistēmas funkcionēšanu no 2020. gada, </w:t>
      </w:r>
      <w:r w:rsidR="00D5014E" w:rsidRPr="00576BCB">
        <w:rPr>
          <w:rFonts w:ascii="Times New Roman" w:eastAsia="Times New Roman" w:hAnsi="Times New Roman" w:cs="Times New Roman"/>
          <w:sz w:val="24"/>
          <w:szCs w:val="24"/>
          <w:lang w:eastAsia="lv-LV"/>
        </w:rPr>
        <w:t>VARAM</w:t>
      </w:r>
      <w:r w:rsidRPr="00576BCB">
        <w:rPr>
          <w:rFonts w:ascii="Times New Roman" w:eastAsia="Times New Roman" w:hAnsi="Times New Roman" w:cs="Times New Roman"/>
          <w:sz w:val="24"/>
          <w:szCs w:val="24"/>
          <w:lang w:eastAsia="lv-LV"/>
        </w:rPr>
        <w:t xml:space="preserve"> 2019. gada laikā jāizstrādā attiecīgs normatīvais regulējums</w:t>
      </w:r>
      <w:r w:rsidR="00A73758" w:rsidRPr="00A73758">
        <w:rPr>
          <w:rFonts w:ascii="Times New Roman" w:eastAsia="Times New Roman" w:hAnsi="Times New Roman" w:cs="Times New Roman"/>
          <w:bCs/>
          <w:sz w:val="24"/>
          <w:szCs w:val="24"/>
        </w:rPr>
        <w:t xml:space="preserve"> </w:t>
      </w:r>
      <w:r w:rsidR="00A73758" w:rsidRPr="00E05E09">
        <w:rPr>
          <w:rFonts w:ascii="Times New Roman" w:eastAsia="Times New Roman" w:hAnsi="Times New Roman" w:cs="Times New Roman"/>
          <w:bCs/>
          <w:sz w:val="24"/>
          <w:szCs w:val="24"/>
        </w:rPr>
        <w:t>par jaunās pamatbudžeta programmas finansēšanas un lēmumu pieņemšanas kārtību un procesu</w:t>
      </w:r>
      <w:r w:rsidR="00A73758">
        <w:rPr>
          <w:rFonts w:ascii="Times New Roman" w:eastAsia="Times New Roman" w:hAnsi="Times New Roman" w:cs="Times New Roman"/>
          <w:bCs/>
          <w:sz w:val="24"/>
          <w:szCs w:val="24"/>
        </w:rPr>
        <w:t>.</w:t>
      </w:r>
      <w:r w:rsidR="00A73758" w:rsidRPr="004B59DD">
        <w:rPr>
          <w:rFonts w:ascii="Times New Roman" w:hAnsi="Times New Roman" w:cs="Times New Roman"/>
          <w:sz w:val="24"/>
          <w:szCs w:val="24"/>
        </w:rPr>
        <w:t xml:space="preserve"> </w:t>
      </w:r>
      <w:r w:rsidR="00A73758" w:rsidRPr="00405F08">
        <w:rPr>
          <w:rFonts w:ascii="Times New Roman" w:eastAsia="Times New Roman" w:hAnsi="Times New Roman" w:cs="Times New Roman"/>
          <w:sz w:val="24"/>
          <w:szCs w:val="24"/>
          <w:lang w:eastAsia="lv-LV"/>
        </w:rPr>
        <w:t xml:space="preserve"> </w:t>
      </w:r>
      <w:r w:rsidRPr="00576BCB">
        <w:rPr>
          <w:rFonts w:ascii="Times New Roman" w:eastAsia="Times New Roman" w:hAnsi="Times New Roman" w:cs="Times New Roman"/>
          <w:sz w:val="24"/>
          <w:szCs w:val="24"/>
          <w:lang w:eastAsia="lv-LV"/>
        </w:rPr>
        <w:t xml:space="preserve">Finanšu ministrijai jāizskata jautājums un </w:t>
      </w:r>
      <w:r w:rsidRPr="00576BCB">
        <w:rPr>
          <w:rFonts w:ascii="Times New Roman" w:eastAsia="Times New Roman" w:hAnsi="Times New Roman" w:cs="Times New Roman"/>
          <w:b/>
          <w:sz w:val="24"/>
          <w:szCs w:val="24"/>
          <w:lang w:eastAsia="lv-LV"/>
        </w:rPr>
        <w:t>jāparedz</w:t>
      </w:r>
      <w:r w:rsidRPr="00576BCB">
        <w:rPr>
          <w:rFonts w:ascii="Times New Roman" w:eastAsia="Times New Roman" w:hAnsi="Times New Roman" w:cs="Times New Roman"/>
          <w:sz w:val="24"/>
          <w:szCs w:val="24"/>
          <w:lang w:eastAsia="lv-LV"/>
        </w:rPr>
        <w:t xml:space="preserve"> 0,15% novirzīšanu no akcīzes nodokļa ieņēmumiem </w:t>
      </w:r>
      <w:r w:rsidRPr="00576BCB">
        <w:rPr>
          <w:rFonts w:ascii="Times New Roman" w:eastAsia="Times New Roman" w:hAnsi="Times New Roman" w:cs="Times New Roman"/>
          <w:sz w:val="24"/>
          <w:szCs w:val="24"/>
          <w:shd w:val="clear" w:color="auto" w:fill="FFFFFF"/>
          <w:lang w:eastAsia="lv-LV"/>
        </w:rPr>
        <w:t>no alkohola tirdzniecības</w:t>
      </w:r>
      <w:r w:rsidRPr="00576BCB">
        <w:rPr>
          <w:rFonts w:ascii="Times New Roman" w:eastAsia="Times New Roman" w:hAnsi="Times New Roman" w:cs="Times New Roman"/>
          <w:sz w:val="24"/>
          <w:szCs w:val="24"/>
          <w:lang w:eastAsia="lv-LV"/>
        </w:rPr>
        <w:t xml:space="preserve"> pie likumprojekta “Par vidēja termiņa budžeta ietvaru 2020., 2021. un 2022. gadam” un likumprojek</w:t>
      </w:r>
      <w:r w:rsidR="00405F08">
        <w:rPr>
          <w:rFonts w:ascii="Times New Roman" w:eastAsia="Times New Roman" w:hAnsi="Times New Roman" w:cs="Times New Roman"/>
          <w:sz w:val="24"/>
          <w:szCs w:val="24"/>
          <w:lang w:eastAsia="lv-LV"/>
        </w:rPr>
        <w:t>ta “Par valsts budžetu 2021. </w:t>
      </w:r>
      <w:r w:rsidRPr="00576BCB">
        <w:rPr>
          <w:rFonts w:ascii="Times New Roman" w:eastAsia="Times New Roman" w:hAnsi="Times New Roman" w:cs="Times New Roman"/>
          <w:sz w:val="24"/>
          <w:szCs w:val="24"/>
          <w:lang w:eastAsia="lv-LV"/>
        </w:rPr>
        <w:t xml:space="preserve">gadam”. </w:t>
      </w:r>
      <w:r w:rsidRPr="00576BCB">
        <w:rPr>
          <w:rFonts w:ascii="Times New Roman" w:hAnsi="Times New Roman" w:cs="Times New Roman"/>
          <w:sz w:val="24"/>
          <w:szCs w:val="24"/>
          <w:lang w:eastAsia="lv-LV"/>
        </w:rPr>
        <w:t xml:space="preserve">Attiecībā par pašvaldību iesaisti jaunajā piedāvātajā modelī, VARAM uzskata, ka </w:t>
      </w:r>
      <w:r w:rsidRPr="00576BCB">
        <w:rPr>
          <w:rFonts w:ascii="Times New Roman" w:eastAsia="Times New Roman" w:hAnsi="Times New Roman" w:cs="Times New Roman"/>
          <w:sz w:val="24"/>
          <w:szCs w:val="24"/>
          <w:lang w:eastAsia="lv-LV"/>
        </w:rPr>
        <w:t>priekšlikums ir saistāms ar administratīvi teritoriālās reformas pabeigšanu un Jauna administratīvo teritoriju un apdzīvoto vietu likuma izstrād</w:t>
      </w:r>
      <w:r w:rsidR="00D5014E" w:rsidRPr="00576BCB">
        <w:rPr>
          <w:rFonts w:ascii="Times New Roman" w:eastAsia="Times New Roman" w:hAnsi="Times New Roman" w:cs="Times New Roman"/>
          <w:sz w:val="24"/>
          <w:szCs w:val="24"/>
          <w:lang w:eastAsia="lv-LV"/>
        </w:rPr>
        <w:t>i</w:t>
      </w:r>
      <w:r w:rsidRPr="00576BCB">
        <w:rPr>
          <w:rFonts w:ascii="Times New Roman" w:eastAsia="Times New Roman" w:hAnsi="Times New Roman" w:cs="Times New Roman"/>
          <w:sz w:val="24"/>
          <w:szCs w:val="24"/>
          <w:lang w:eastAsia="lv-LV"/>
        </w:rPr>
        <w:t xml:space="preserve"> un iesniegšan</w:t>
      </w:r>
      <w:r w:rsidR="00D5014E" w:rsidRPr="00576BCB">
        <w:rPr>
          <w:rFonts w:ascii="Times New Roman" w:eastAsia="Times New Roman" w:hAnsi="Times New Roman" w:cs="Times New Roman"/>
          <w:sz w:val="24"/>
          <w:szCs w:val="24"/>
          <w:lang w:eastAsia="lv-LV"/>
        </w:rPr>
        <w:t>u</w:t>
      </w:r>
      <w:r w:rsidRPr="00576BCB">
        <w:rPr>
          <w:rFonts w:ascii="Times New Roman" w:eastAsia="Times New Roman" w:hAnsi="Times New Roman" w:cs="Times New Roman"/>
          <w:sz w:val="24"/>
          <w:szCs w:val="24"/>
          <w:lang w:eastAsia="lv-LV"/>
        </w:rPr>
        <w:t xml:space="preserve"> Ministru kabinetā. </w:t>
      </w:r>
    </w:p>
    <w:p w14:paraId="6B07AC23" w14:textId="14EBCBDD" w:rsidR="00EE2500" w:rsidRPr="00EE2500" w:rsidRDefault="00EE2500" w:rsidP="00EE2500">
      <w:pPr>
        <w:tabs>
          <w:tab w:val="left" w:pos="1134"/>
        </w:tabs>
        <w:spacing w:after="60" w:line="240" w:lineRule="auto"/>
        <w:contextualSpacing/>
        <w:jc w:val="both"/>
        <w:rPr>
          <w:rFonts w:ascii="Times New Roman" w:eastAsia="ヒラギノ角ゴ Pro W3" w:hAnsi="Times New Roman" w:cs="Times New Roman"/>
          <w:b/>
          <w:color w:val="000000"/>
          <w:sz w:val="24"/>
          <w:szCs w:val="24"/>
          <w:lang w:eastAsia="lv-LV"/>
        </w:rPr>
      </w:pPr>
      <w:r>
        <w:rPr>
          <w:rFonts w:ascii="Times New Roman" w:hAnsi="Times New Roman" w:cs="Times New Roman"/>
          <w:sz w:val="24"/>
          <w:szCs w:val="24"/>
        </w:rPr>
        <w:tab/>
      </w:r>
      <w:r w:rsidR="00576BCB" w:rsidRPr="00EE2500">
        <w:rPr>
          <w:rFonts w:ascii="Times New Roman" w:hAnsi="Times New Roman" w:cs="Times New Roman"/>
          <w:sz w:val="24"/>
          <w:szCs w:val="24"/>
        </w:rPr>
        <w:t>Savukārt</w:t>
      </w:r>
      <w:r w:rsidR="00E2715E" w:rsidRPr="00EE2500">
        <w:rPr>
          <w:rFonts w:ascii="Times New Roman" w:hAnsi="Times New Roman" w:cs="Times New Roman"/>
          <w:sz w:val="24"/>
          <w:szCs w:val="24"/>
        </w:rPr>
        <w:t xml:space="preserve"> </w:t>
      </w:r>
      <w:r>
        <w:rPr>
          <w:rFonts w:ascii="Times New Roman" w:hAnsi="Times New Roman" w:cs="Times New Roman"/>
          <w:sz w:val="24"/>
          <w:szCs w:val="24"/>
        </w:rPr>
        <w:t xml:space="preserve">atbilstošs </w:t>
      </w:r>
      <w:r w:rsidR="00E2715E" w:rsidRPr="00EE2500">
        <w:rPr>
          <w:rFonts w:ascii="Times New Roman" w:hAnsi="Times New Roman" w:cs="Times New Roman"/>
          <w:sz w:val="24"/>
          <w:szCs w:val="24"/>
          <w:shd w:val="clear" w:color="auto" w:fill="FFFFFF"/>
        </w:rPr>
        <w:t>tiesiskais regulējums atskurbtuvju izveide</w:t>
      </w:r>
      <w:r w:rsidR="00857DA0">
        <w:rPr>
          <w:rFonts w:ascii="Times New Roman" w:hAnsi="Times New Roman" w:cs="Times New Roman"/>
          <w:sz w:val="24"/>
          <w:szCs w:val="24"/>
          <w:shd w:val="clear" w:color="auto" w:fill="FFFFFF"/>
        </w:rPr>
        <w:t>i</w:t>
      </w:r>
      <w:r w:rsidR="00E2715E" w:rsidRPr="00EE2500">
        <w:rPr>
          <w:rFonts w:ascii="Times New Roman" w:hAnsi="Times New Roman" w:cs="Times New Roman"/>
          <w:sz w:val="24"/>
          <w:szCs w:val="24"/>
          <w:shd w:val="clear" w:color="auto" w:fill="FFFFFF"/>
        </w:rPr>
        <w:t xml:space="preserve"> </w:t>
      </w:r>
      <w:r w:rsidR="00E2715E" w:rsidRPr="00EE2500">
        <w:rPr>
          <w:rFonts w:ascii="Times New Roman" w:hAnsi="Times New Roman" w:cs="Times New Roman"/>
          <w:sz w:val="24"/>
          <w:szCs w:val="24"/>
        </w:rPr>
        <w:t xml:space="preserve">ir jāizstrādā </w:t>
      </w:r>
      <w:r w:rsidR="00E2715E" w:rsidRPr="00EE2500">
        <w:rPr>
          <w:rFonts w:ascii="Times New Roman" w:hAnsi="Times New Roman" w:cs="Times New Roman"/>
          <w:b/>
          <w:sz w:val="24"/>
          <w:szCs w:val="24"/>
        </w:rPr>
        <w:t>Labklājības ministrijai</w:t>
      </w:r>
      <w:r w:rsidR="00857DA0">
        <w:rPr>
          <w:rFonts w:ascii="Times New Roman" w:hAnsi="Times New Roman" w:cs="Times New Roman"/>
          <w:sz w:val="24"/>
          <w:szCs w:val="24"/>
        </w:rPr>
        <w:t xml:space="preserve">, veicot </w:t>
      </w:r>
      <w:r w:rsidR="00E2715E" w:rsidRPr="00EE2500">
        <w:rPr>
          <w:rFonts w:ascii="Times New Roman" w:hAnsi="Times New Roman" w:cs="Times New Roman"/>
          <w:sz w:val="24"/>
          <w:szCs w:val="24"/>
        </w:rPr>
        <w:t>grozījumus Sociālo pakalpojumu un sociālās palīdzības likumā, papildinot jau esošo normatīvo regulējumu attiecībā uz patversmēm ar normām, kas ir specifiskas atskurbināšanas pakalpojumam un deleģējot profilaktisko pasākumu veikšanu pašvaldību sociālajiem dienestiem un citiem pašvaldības izveidotajiem sociālo pakalpojumu sniedzējiem. Labklājības ministrijas</w:t>
      </w:r>
      <w:r w:rsidR="00D5014E" w:rsidRPr="00EE2500">
        <w:rPr>
          <w:rFonts w:ascii="Times New Roman" w:hAnsi="Times New Roman" w:cs="Times New Roman"/>
          <w:sz w:val="24"/>
          <w:szCs w:val="24"/>
        </w:rPr>
        <w:t xml:space="preserve"> tiesības </w:t>
      </w:r>
      <w:r w:rsidR="00405F08">
        <w:rPr>
          <w:rFonts w:ascii="Times New Roman" w:hAnsi="Times New Roman" w:cs="Times New Roman"/>
          <w:sz w:val="24"/>
          <w:szCs w:val="24"/>
        </w:rPr>
        <w:t>nā</w:t>
      </w:r>
      <w:r w:rsidR="00405F08" w:rsidRPr="00405F08">
        <w:rPr>
          <w:rFonts w:ascii="Times New Roman" w:hAnsi="Times New Roman" w:cs="Times New Roman"/>
          <w:sz w:val="24"/>
          <w:szCs w:val="24"/>
        </w:rPr>
        <w:t xml:space="preserve">kotnē </w:t>
      </w:r>
      <w:r w:rsidR="00D5014E" w:rsidRPr="00EE2500">
        <w:rPr>
          <w:rFonts w:ascii="Times New Roman" w:hAnsi="Times New Roman" w:cs="Times New Roman"/>
          <w:sz w:val="24"/>
          <w:szCs w:val="24"/>
        </w:rPr>
        <w:t xml:space="preserve">ietekmēt pašvaldības kompetenci var būt plašas un ietvert uzdoto funkciju izpildes tiesisko regulējumu gan ārējos, gan arī iekšējos normatīvajos tiesību aktos. </w:t>
      </w:r>
      <w:r w:rsidR="00E2715E" w:rsidRPr="00EE2500">
        <w:rPr>
          <w:rFonts w:ascii="Times New Roman" w:hAnsi="Times New Roman" w:cs="Times New Roman"/>
          <w:sz w:val="24"/>
          <w:szCs w:val="24"/>
        </w:rPr>
        <w:t xml:space="preserve"> </w:t>
      </w:r>
      <w:r w:rsidRPr="00EE2500">
        <w:rPr>
          <w:rFonts w:ascii="Times New Roman" w:eastAsia="ヒラギノ角ゴ Pro W3" w:hAnsi="Times New Roman" w:cs="Times New Roman"/>
          <w:color w:val="000000"/>
          <w:sz w:val="24"/>
          <w:szCs w:val="24"/>
          <w:shd w:val="clear" w:color="auto" w:fill="FFFFFF"/>
          <w:lang w:eastAsia="lv-LV"/>
        </w:rPr>
        <w:t xml:space="preserve">Veselības ministrijai </w:t>
      </w:r>
      <w:r w:rsidRPr="00EE2500">
        <w:rPr>
          <w:rFonts w:ascii="Times New Roman" w:eastAsia="ヒラギノ角ゴ Pro W3" w:hAnsi="Times New Roman" w:cs="Times New Roman"/>
          <w:color w:val="000000"/>
          <w:sz w:val="24"/>
          <w:szCs w:val="24"/>
          <w:lang w:eastAsia="lv-LV"/>
        </w:rPr>
        <w:t xml:space="preserve">jānodrošina Ministru kabineta 2016. gada 9. augusta protokollēmuma 2. punktā doto uzdevumu izpilde un </w:t>
      </w:r>
      <w:r w:rsidRPr="00EE2500">
        <w:rPr>
          <w:rFonts w:ascii="Times New Roman" w:eastAsia="ヒラギノ角ゴ Pro W3" w:hAnsi="Times New Roman" w:cs="Times New Roman"/>
          <w:color w:val="000000"/>
          <w:sz w:val="24"/>
          <w:szCs w:val="24"/>
          <w:shd w:val="clear" w:color="auto" w:fill="FFFFFF"/>
          <w:lang w:eastAsia="lv-LV"/>
        </w:rPr>
        <w:t xml:space="preserve">sadarbībā ar iesaistītajām institūcijām jāizstrādā </w:t>
      </w:r>
      <w:r w:rsidRPr="00EE2500">
        <w:rPr>
          <w:rFonts w:ascii="Times New Roman" w:eastAsia="ヒラギノ角ゴ Pro W3" w:hAnsi="Times New Roman" w:cs="Times New Roman"/>
          <w:color w:val="000000"/>
          <w:sz w:val="24"/>
          <w:szCs w:val="24"/>
          <w:lang w:eastAsia="lv-LV"/>
        </w:rPr>
        <w:t xml:space="preserve">normatīvo aktu projekti </w:t>
      </w:r>
      <w:r w:rsidRPr="00EE2500">
        <w:rPr>
          <w:rFonts w:ascii="Times New Roman" w:eastAsia="ヒラギノ角ゴ Pro W3" w:hAnsi="Times New Roman" w:cs="Times New Roman"/>
          <w:b/>
          <w:color w:val="000000"/>
          <w:sz w:val="24"/>
          <w:szCs w:val="24"/>
          <w:lang w:eastAsia="lv-LV"/>
        </w:rPr>
        <w:t>par veselības pārbaudes apjomu pie personas ievietošanas atskurbtuvē un epidemioloģiskās drošības un higiēnas prasībām personu atskurbināšanas pakalpojumu nodrošināšanai.</w:t>
      </w:r>
    </w:p>
    <w:p w14:paraId="7B97BBA3" w14:textId="77777777" w:rsidR="00E05E09" w:rsidRPr="00E05E09" w:rsidRDefault="00E05E09" w:rsidP="00E2715E">
      <w:pPr>
        <w:spacing w:after="60" w:line="240" w:lineRule="auto"/>
        <w:jc w:val="both"/>
        <w:rPr>
          <w:rFonts w:ascii="Times New Roman" w:eastAsia="Times New Roman" w:hAnsi="Times New Roman" w:cs="Times New Roman"/>
          <w:sz w:val="24"/>
          <w:szCs w:val="24"/>
          <w:lang w:eastAsia="lv-LV"/>
        </w:rPr>
      </w:pPr>
    </w:p>
    <w:p w14:paraId="07066317" w14:textId="77777777" w:rsidR="00E05E09" w:rsidRPr="00E05E09" w:rsidRDefault="00E05E09" w:rsidP="004B59DD">
      <w:pPr>
        <w:tabs>
          <w:tab w:val="left" w:pos="1134"/>
        </w:tabs>
        <w:contextualSpacing/>
        <w:rPr>
          <w:rFonts w:ascii="Times New Roman" w:hAnsi="Times New Roman" w:cs="Times New Roman"/>
          <w:b/>
          <w:sz w:val="24"/>
          <w:szCs w:val="24"/>
        </w:rPr>
      </w:pPr>
      <w:r w:rsidRPr="00E05E09">
        <w:rPr>
          <w:rFonts w:ascii="Times New Roman" w:hAnsi="Times New Roman" w:cs="Times New Roman"/>
          <w:b/>
          <w:sz w:val="24"/>
          <w:szCs w:val="24"/>
        </w:rPr>
        <w:t>7. Secinājumi</w:t>
      </w:r>
    </w:p>
    <w:p w14:paraId="1B141B09" w14:textId="77777777" w:rsidR="00E05E09" w:rsidRPr="00E05E09" w:rsidRDefault="00E05E09" w:rsidP="00E05E09">
      <w:pPr>
        <w:tabs>
          <w:tab w:val="left" w:pos="1134"/>
        </w:tabs>
        <w:contextualSpacing/>
        <w:jc w:val="center"/>
        <w:rPr>
          <w:rFonts w:ascii="Times New Roman" w:hAnsi="Times New Roman" w:cs="Times New Roman"/>
          <w:b/>
          <w:sz w:val="24"/>
          <w:szCs w:val="24"/>
        </w:rPr>
      </w:pPr>
    </w:p>
    <w:p w14:paraId="6D5DEC27" w14:textId="71E40D07" w:rsidR="00E05E09" w:rsidRPr="00E2715E" w:rsidRDefault="001B4D79" w:rsidP="00E2715E">
      <w:pPr>
        <w:pStyle w:val="ListParagraph"/>
        <w:numPr>
          <w:ilvl w:val="0"/>
          <w:numId w:val="25"/>
        </w:numPr>
        <w:spacing w:after="60"/>
        <w:contextualSpacing/>
        <w:jc w:val="both"/>
        <w:rPr>
          <w:b/>
          <w:sz w:val="24"/>
          <w:szCs w:val="24"/>
        </w:rPr>
      </w:pPr>
      <w:r w:rsidRPr="00E2715E">
        <w:rPr>
          <w:sz w:val="24"/>
          <w:szCs w:val="24"/>
        </w:rPr>
        <w:t xml:space="preserve">Pašvaldības ir attīstījušas atskurbināšanas pakalpojuma sniegšanu. </w:t>
      </w:r>
      <w:r w:rsidR="00E05E09" w:rsidRPr="00E2715E">
        <w:rPr>
          <w:sz w:val="24"/>
          <w:szCs w:val="24"/>
        </w:rPr>
        <w:t xml:space="preserve">Kopumā 2018. gadā </w:t>
      </w:r>
      <w:r w:rsidRPr="00E2715E">
        <w:rPr>
          <w:sz w:val="24"/>
          <w:szCs w:val="24"/>
        </w:rPr>
        <w:t>tajā</w:t>
      </w:r>
      <w:r w:rsidR="00E05E09" w:rsidRPr="00E2715E">
        <w:rPr>
          <w:sz w:val="24"/>
          <w:szCs w:val="24"/>
        </w:rPr>
        <w:t xml:space="preserve"> ir iesaistījušās 37 pašvaldības, no tām 14 ir izveidojušas atskurbtuves vai atskurbināšanas telpas, bet pārējās 23</w:t>
      </w:r>
      <w:r w:rsidR="00E05E09" w:rsidRPr="00E2715E">
        <w:rPr>
          <w:b/>
          <w:i/>
          <w:sz w:val="24"/>
          <w:szCs w:val="24"/>
        </w:rPr>
        <w:t xml:space="preserve"> </w:t>
      </w:r>
      <w:r w:rsidR="00E05E09" w:rsidRPr="00E2715E">
        <w:rPr>
          <w:sz w:val="24"/>
          <w:szCs w:val="24"/>
        </w:rPr>
        <w:t xml:space="preserve">pašvaldības šo pakalpojumu nodrošina sadarbības ietvaros. Atskurbšanas telpas ir ierīkotas Republikas pilsētās un bijušo rajonu administratīvajos centros, un ir vērtējams kā lietderīgākais un efektīvākais variants, jo šo pakalpojumu nodrošina arī personām no tuvākām teritorijām. </w:t>
      </w:r>
    </w:p>
    <w:p w14:paraId="473983BC" w14:textId="77777777" w:rsidR="00E05E09" w:rsidRPr="00E05E09" w:rsidRDefault="00E05E09" w:rsidP="00E2715E">
      <w:pPr>
        <w:tabs>
          <w:tab w:val="left" w:pos="1134"/>
        </w:tabs>
        <w:spacing w:after="60" w:line="240" w:lineRule="auto"/>
        <w:ind w:left="1080"/>
        <w:contextualSpacing/>
        <w:jc w:val="both"/>
        <w:rPr>
          <w:rFonts w:ascii="Times New Roman" w:eastAsia="ヒラギノ角ゴ Pro W3" w:hAnsi="Times New Roman" w:cs="Times New Roman"/>
          <w:b/>
          <w:color w:val="000000"/>
          <w:sz w:val="24"/>
          <w:szCs w:val="24"/>
          <w:lang w:eastAsia="lv-LV"/>
        </w:rPr>
      </w:pPr>
    </w:p>
    <w:p w14:paraId="069D3656" w14:textId="1D10D7F2" w:rsidR="00E05E09" w:rsidRPr="00FC518B" w:rsidRDefault="00E05E09" w:rsidP="00FC518B">
      <w:pPr>
        <w:pStyle w:val="ListParagraph"/>
        <w:numPr>
          <w:ilvl w:val="0"/>
          <w:numId w:val="25"/>
        </w:numPr>
        <w:tabs>
          <w:tab w:val="left" w:pos="1134"/>
        </w:tabs>
        <w:spacing w:after="60"/>
        <w:contextualSpacing/>
        <w:jc w:val="both"/>
        <w:rPr>
          <w:b/>
          <w:sz w:val="24"/>
          <w:szCs w:val="24"/>
        </w:rPr>
      </w:pPr>
      <w:r w:rsidRPr="00E2715E">
        <w:rPr>
          <w:sz w:val="24"/>
          <w:szCs w:val="24"/>
        </w:rPr>
        <w:t>Lai nodrošinātu stabilu un efektīvu atskurbināšanas pakalpojumu sniegšanas un finansēšanas modeli</w:t>
      </w:r>
      <w:r w:rsidR="006D6420" w:rsidRPr="00E2715E">
        <w:rPr>
          <w:sz w:val="24"/>
          <w:szCs w:val="24"/>
        </w:rPr>
        <w:t>,</w:t>
      </w:r>
      <w:r w:rsidRPr="00E2715E">
        <w:rPr>
          <w:sz w:val="24"/>
          <w:szCs w:val="24"/>
        </w:rPr>
        <w:t xml:space="preserve"> finansējums jāparedz valsts budžetā, jo normatīvie akti nenosaka pienākumu pašvaldībām izveidot un uzturēt atskurbšanas telpas, kā arī nelielajās pašvaldībās nav nepieciešamība veidot atskurbtuves. </w:t>
      </w:r>
      <w:r w:rsidR="00FC518B">
        <w:rPr>
          <w:sz w:val="24"/>
          <w:szCs w:val="24"/>
        </w:rPr>
        <w:t>P</w:t>
      </w:r>
      <w:r w:rsidRPr="00FC518B">
        <w:rPr>
          <w:sz w:val="24"/>
          <w:szCs w:val="24"/>
        </w:rPr>
        <w:t xml:space="preserve">iedāvātais risinājums paredz akcīzes nodokļa 0,15% likmes apmērā novirzīšanu pašvaldību pamatbudžetā. Mērķis ir nodrošināt pašvaldībās plānotu, saskaņotu un koordinētu pasākumu veikšanu, </w:t>
      </w:r>
      <w:r w:rsidRPr="00FC518B">
        <w:rPr>
          <w:sz w:val="24"/>
          <w:szCs w:val="24"/>
          <w:u w:val="single"/>
        </w:rPr>
        <w:t>lai sekmētu alkoholisko dzērienu kaitējuma mazināšanu sabiedrības veselībai un apkarotu žūpību.</w:t>
      </w:r>
    </w:p>
    <w:p w14:paraId="418AC751" w14:textId="77777777" w:rsidR="0099593C" w:rsidRPr="0099593C" w:rsidRDefault="0099593C" w:rsidP="0099593C">
      <w:pPr>
        <w:pStyle w:val="ListParagraph"/>
        <w:rPr>
          <w:b/>
          <w:sz w:val="24"/>
          <w:szCs w:val="24"/>
        </w:rPr>
      </w:pPr>
    </w:p>
    <w:p w14:paraId="0BACD882" w14:textId="0513390E" w:rsidR="0099593C" w:rsidRPr="004B59DD" w:rsidRDefault="00693AB0" w:rsidP="00FC518B">
      <w:pPr>
        <w:pStyle w:val="ListParagraph"/>
        <w:numPr>
          <w:ilvl w:val="0"/>
          <w:numId w:val="25"/>
        </w:numPr>
        <w:tabs>
          <w:tab w:val="left" w:pos="1134"/>
        </w:tabs>
        <w:spacing w:after="60"/>
        <w:contextualSpacing/>
        <w:jc w:val="both"/>
        <w:rPr>
          <w:b/>
          <w:sz w:val="24"/>
          <w:szCs w:val="24"/>
        </w:rPr>
      </w:pPr>
      <w:r w:rsidRPr="0099593C">
        <w:rPr>
          <w:color w:val="000000" w:themeColor="text1"/>
          <w:sz w:val="24"/>
          <w:szCs w:val="24"/>
        </w:rPr>
        <w:t xml:space="preserve">Atskurbināšanas pakalpojuma sniegšana </w:t>
      </w:r>
      <w:r w:rsidRPr="0099593C">
        <w:rPr>
          <w:color w:val="000000" w:themeColor="text1"/>
          <w:sz w:val="24"/>
          <w:szCs w:val="24"/>
          <w:u w:val="single"/>
        </w:rPr>
        <w:t>turpmāk</w:t>
      </w:r>
      <w:r w:rsidRPr="0099593C">
        <w:rPr>
          <w:color w:val="000000" w:themeColor="text1"/>
          <w:sz w:val="24"/>
          <w:szCs w:val="24"/>
        </w:rPr>
        <w:t xml:space="preserve"> ir v</w:t>
      </w:r>
      <w:r w:rsidR="00015F57" w:rsidRPr="0099593C">
        <w:rPr>
          <w:color w:val="000000" w:themeColor="text1"/>
          <w:sz w:val="24"/>
          <w:szCs w:val="24"/>
        </w:rPr>
        <w:t>eidojama</w:t>
      </w:r>
      <w:r w:rsidRPr="0099593C">
        <w:rPr>
          <w:color w:val="000000" w:themeColor="text1"/>
          <w:sz w:val="24"/>
          <w:szCs w:val="24"/>
        </w:rPr>
        <w:t xml:space="preserve"> kā zem</w:t>
      </w:r>
      <w:r w:rsidR="00B5010F" w:rsidRPr="0099593C">
        <w:rPr>
          <w:color w:val="000000" w:themeColor="text1"/>
          <w:sz w:val="24"/>
          <w:szCs w:val="24"/>
        </w:rPr>
        <w:t>a</w:t>
      </w:r>
      <w:r w:rsidRPr="0099593C">
        <w:rPr>
          <w:color w:val="000000" w:themeColor="text1"/>
          <w:sz w:val="24"/>
          <w:szCs w:val="24"/>
        </w:rPr>
        <w:t xml:space="preserve"> sliekšņa pakalpojumu attīstīšanas pasākums pastāvīgas un pārmērīgas alkoholisko dzērienu lietošanas (žūpības) mazināšanas kontekstā</w:t>
      </w:r>
      <w:r w:rsidR="00B5010F" w:rsidRPr="0099593C">
        <w:rPr>
          <w:color w:val="000000" w:themeColor="text1"/>
          <w:sz w:val="24"/>
          <w:szCs w:val="24"/>
        </w:rPr>
        <w:t xml:space="preserve">. </w:t>
      </w:r>
      <w:r w:rsidR="0099593C" w:rsidRPr="0099593C">
        <w:rPr>
          <w:color w:val="000000" w:themeColor="text1"/>
          <w:sz w:val="24"/>
          <w:szCs w:val="24"/>
        </w:rPr>
        <w:t xml:space="preserve">Lai to nodrošinātu, </w:t>
      </w:r>
      <w:r w:rsidR="00B5010F" w:rsidRPr="0099593C">
        <w:rPr>
          <w:sz w:val="24"/>
          <w:szCs w:val="24"/>
        </w:rPr>
        <w:t xml:space="preserve">Labklājības ministrijai jāizstrādā grozījumi Sociālo </w:t>
      </w:r>
      <w:r w:rsidR="00B5010F" w:rsidRPr="0099593C">
        <w:rPr>
          <w:sz w:val="24"/>
          <w:szCs w:val="24"/>
        </w:rPr>
        <w:lastRenderedPageBreak/>
        <w:t xml:space="preserve">pakalpojumu un sociālās palīdzības likumā, papildinot jau esošo normatīvo regulējumu attiecībā uz patversmēm ar normām, kas ir nepieciešamas </w:t>
      </w:r>
      <w:r w:rsidR="00B5010F" w:rsidRPr="0099593C">
        <w:rPr>
          <w:color w:val="000000" w:themeColor="text1"/>
          <w:sz w:val="24"/>
          <w:szCs w:val="24"/>
          <w:shd w:val="clear" w:color="auto" w:fill="FFFFFF"/>
        </w:rPr>
        <w:t xml:space="preserve">krīzes situācijā nonākušu personu atskurbināšanai. </w:t>
      </w:r>
      <w:r w:rsidR="00FC518B">
        <w:rPr>
          <w:color w:val="000000" w:themeColor="text1"/>
          <w:sz w:val="24"/>
          <w:szCs w:val="24"/>
          <w:shd w:val="clear" w:color="auto" w:fill="FFFFFF"/>
        </w:rPr>
        <w:t xml:space="preserve">Vienlaikus Labklājības ministrijai </w:t>
      </w:r>
      <w:r w:rsidR="00FC518B">
        <w:rPr>
          <w:sz w:val="24"/>
          <w:szCs w:val="24"/>
        </w:rPr>
        <w:t>n</w:t>
      </w:r>
      <w:r w:rsidR="00FC518B" w:rsidRPr="00FC518B">
        <w:rPr>
          <w:sz w:val="24"/>
          <w:szCs w:val="24"/>
        </w:rPr>
        <w:t>epieciešams</w:t>
      </w:r>
      <w:r w:rsidR="0099593C" w:rsidRPr="00FC518B">
        <w:rPr>
          <w:sz w:val="24"/>
          <w:szCs w:val="24"/>
        </w:rPr>
        <w:t xml:space="preserve"> palielināt sociālu dienestu iespējas iespaidot alkoholisma izplatības mazināšan</w:t>
      </w:r>
      <w:r w:rsidR="00FC518B" w:rsidRPr="00FC518B">
        <w:rPr>
          <w:sz w:val="24"/>
          <w:szCs w:val="24"/>
        </w:rPr>
        <w:t>u</w:t>
      </w:r>
      <w:r w:rsidR="0099593C" w:rsidRPr="00FC518B">
        <w:rPr>
          <w:sz w:val="24"/>
          <w:szCs w:val="24"/>
        </w:rPr>
        <w:t xml:space="preserve"> </w:t>
      </w:r>
      <w:r w:rsidR="0099593C" w:rsidRPr="00FC518B">
        <w:rPr>
          <w:sz w:val="24"/>
          <w:szCs w:val="24"/>
          <w:u w:val="single"/>
        </w:rPr>
        <w:t>kā valsts, tā pašvaldību līmenī</w:t>
      </w:r>
      <w:r w:rsidR="0099593C" w:rsidRPr="00FC518B">
        <w:rPr>
          <w:sz w:val="24"/>
          <w:szCs w:val="24"/>
        </w:rPr>
        <w:t>.</w:t>
      </w:r>
    </w:p>
    <w:p w14:paraId="2DCDBBBA" w14:textId="77777777" w:rsidR="004B59DD" w:rsidRPr="004B59DD" w:rsidRDefault="004B59DD" w:rsidP="004B59DD">
      <w:pPr>
        <w:pStyle w:val="ListParagraph"/>
        <w:rPr>
          <w:b/>
          <w:sz w:val="24"/>
          <w:szCs w:val="24"/>
        </w:rPr>
      </w:pPr>
    </w:p>
    <w:p w14:paraId="406F756D" w14:textId="45D6F15E" w:rsidR="00E05E09" w:rsidRPr="004B59DD" w:rsidRDefault="0099593C" w:rsidP="004B59DD">
      <w:pPr>
        <w:pStyle w:val="ListParagraph"/>
        <w:numPr>
          <w:ilvl w:val="0"/>
          <w:numId w:val="25"/>
        </w:numPr>
        <w:tabs>
          <w:tab w:val="left" w:pos="1134"/>
        </w:tabs>
        <w:spacing w:after="60"/>
        <w:contextualSpacing/>
        <w:jc w:val="both"/>
        <w:rPr>
          <w:b/>
          <w:sz w:val="24"/>
          <w:szCs w:val="24"/>
        </w:rPr>
      </w:pPr>
      <w:r w:rsidRPr="004B59DD">
        <w:rPr>
          <w:color w:val="000000" w:themeColor="text1"/>
          <w:sz w:val="24"/>
          <w:szCs w:val="24"/>
        </w:rPr>
        <w:t>VARAM</w:t>
      </w:r>
      <w:r w:rsidR="00E05E09" w:rsidRPr="004B59DD">
        <w:rPr>
          <w:color w:val="000000" w:themeColor="text1"/>
          <w:sz w:val="24"/>
          <w:szCs w:val="24"/>
        </w:rPr>
        <w:t xml:space="preserve"> sadarbībā ar Finanšu ministriju atbilstoši informatīvajā ziņojumā izklāstītajiem priekšlikumiem 20</w:t>
      </w:r>
      <w:r w:rsidR="00D35159" w:rsidRPr="004B59DD">
        <w:rPr>
          <w:color w:val="000000" w:themeColor="text1"/>
          <w:sz w:val="24"/>
          <w:szCs w:val="24"/>
        </w:rPr>
        <w:t>19</w:t>
      </w:r>
      <w:r w:rsidR="00E05E09" w:rsidRPr="004B59DD">
        <w:rPr>
          <w:color w:val="000000" w:themeColor="text1"/>
          <w:sz w:val="24"/>
          <w:szCs w:val="24"/>
        </w:rPr>
        <w:t>. gadā izstrādāt normatīvo reg</w:t>
      </w:r>
      <w:r w:rsidR="00D35159" w:rsidRPr="004B59DD">
        <w:rPr>
          <w:color w:val="000000" w:themeColor="text1"/>
          <w:sz w:val="24"/>
          <w:szCs w:val="24"/>
        </w:rPr>
        <w:t>ulējumu par</w:t>
      </w:r>
      <w:r w:rsidR="00E05E09" w:rsidRPr="004B59DD">
        <w:rPr>
          <w:color w:val="000000" w:themeColor="text1"/>
          <w:sz w:val="24"/>
          <w:szCs w:val="24"/>
        </w:rPr>
        <w:t xml:space="preserve"> jaunās valsts pamatbudžeta programmas finansēšanas un lēmumu pieņemšanas kārtību un procesu. </w:t>
      </w:r>
    </w:p>
    <w:p w14:paraId="621F507E" w14:textId="77777777" w:rsidR="004B59DD" w:rsidRPr="004B59DD" w:rsidRDefault="004B59DD" w:rsidP="004B59DD">
      <w:pPr>
        <w:pStyle w:val="ListParagraph"/>
        <w:rPr>
          <w:b/>
          <w:sz w:val="24"/>
          <w:szCs w:val="24"/>
        </w:rPr>
      </w:pPr>
    </w:p>
    <w:p w14:paraId="641FD4B6" w14:textId="77777777" w:rsidR="004B59DD" w:rsidRPr="004B59DD" w:rsidRDefault="00E05E09" w:rsidP="004B59DD">
      <w:pPr>
        <w:pStyle w:val="ListParagraph"/>
        <w:numPr>
          <w:ilvl w:val="0"/>
          <w:numId w:val="25"/>
        </w:numPr>
        <w:tabs>
          <w:tab w:val="left" w:pos="1134"/>
        </w:tabs>
        <w:spacing w:after="60"/>
        <w:contextualSpacing/>
        <w:jc w:val="both"/>
        <w:rPr>
          <w:b/>
          <w:sz w:val="24"/>
          <w:szCs w:val="24"/>
        </w:rPr>
      </w:pPr>
      <w:r w:rsidRPr="004B59DD">
        <w:rPr>
          <w:sz w:val="24"/>
          <w:szCs w:val="24"/>
        </w:rPr>
        <w:t>Finanšu ministrijai veikt grozījumus likumā “Par nodokļiem un nodevām” un likumā “Par akcī</w:t>
      </w:r>
      <w:r w:rsidR="00FF4E3B" w:rsidRPr="004B59DD">
        <w:rPr>
          <w:sz w:val="24"/>
          <w:szCs w:val="24"/>
        </w:rPr>
        <w:t>zes nodokli”, paredzot no 2020. </w:t>
      </w:r>
      <w:r w:rsidRPr="004B59DD">
        <w:rPr>
          <w:sz w:val="24"/>
          <w:szCs w:val="24"/>
        </w:rPr>
        <w:t xml:space="preserve">gada novirzīt 0,15 </w:t>
      </w:r>
      <w:r w:rsidR="00D35159" w:rsidRPr="004B59DD">
        <w:rPr>
          <w:sz w:val="24"/>
          <w:szCs w:val="24"/>
        </w:rPr>
        <w:t>%</w:t>
      </w:r>
      <w:r w:rsidRPr="004B59DD">
        <w:rPr>
          <w:sz w:val="24"/>
          <w:szCs w:val="24"/>
        </w:rPr>
        <w:t xml:space="preserve"> no akcīzes nodokļa visām pašvaldībām sabiedriskās kārtības nodrošināšanai un žūpības apkarošanai.  </w:t>
      </w:r>
    </w:p>
    <w:p w14:paraId="375E8E7A" w14:textId="77777777" w:rsidR="004B59DD" w:rsidRPr="004B59DD" w:rsidRDefault="004B59DD" w:rsidP="004B59DD">
      <w:pPr>
        <w:pStyle w:val="ListParagraph"/>
        <w:rPr>
          <w:sz w:val="24"/>
          <w:szCs w:val="24"/>
        </w:rPr>
      </w:pPr>
    </w:p>
    <w:p w14:paraId="7C964365" w14:textId="14D5863D" w:rsidR="00FC518B" w:rsidRPr="004B59DD" w:rsidRDefault="00E05E09" w:rsidP="004B59DD">
      <w:pPr>
        <w:pStyle w:val="ListParagraph"/>
        <w:numPr>
          <w:ilvl w:val="0"/>
          <w:numId w:val="25"/>
        </w:numPr>
        <w:tabs>
          <w:tab w:val="left" w:pos="1134"/>
        </w:tabs>
        <w:spacing w:after="60"/>
        <w:contextualSpacing/>
        <w:jc w:val="both"/>
        <w:rPr>
          <w:b/>
          <w:sz w:val="24"/>
          <w:szCs w:val="24"/>
        </w:rPr>
      </w:pPr>
      <w:r w:rsidRPr="004B59DD">
        <w:rPr>
          <w:sz w:val="24"/>
          <w:szCs w:val="24"/>
        </w:rPr>
        <w:t xml:space="preserve"> </w:t>
      </w:r>
      <w:r w:rsidR="00FC518B" w:rsidRPr="004B59DD">
        <w:rPr>
          <w:sz w:val="24"/>
          <w:szCs w:val="24"/>
          <w:shd w:val="clear" w:color="auto" w:fill="FFFFFF"/>
        </w:rPr>
        <w:t xml:space="preserve">Veselības ministrijai </w:t>
      </w:r>
      <w:r w:rsidR="00FC518B" w:rsidRPr="004B59DD">
        <w:rPr>
          <w:sz w:val="24"/>
          <w:szCs w:val="24"/>
        </w:rPr>
        <w:t xml:space="preserve">jānodrošina Ministru kabineta 2016. gada 9. augusta protokollēmuma 2. punktā doto uzdevumu izpilde un </w:t>
      </w:r>
      <w:r w:rsidR="00FC518B" w:rsidRPr="004B59DD">
        <w:rPr>
          <w:sz w:val="24"/>
          <w:szCs w:val="24"/>
          <w:shd w:val="clear" w:color="auto" w:fill="FFFFFF"/>
        </w:rPr>
        <w:t xml:space="preserve">sadarbībā ar iesaistītajām institūcijām jāizstrādā </w:t>
      </w:r>
      <w:r w:rsidR="00FC518B" w:rsidRPr="004B59DD">
        <w:rPr>
          <w:sz w:val="24"/>
          <w:szCs w:val="24"/>
        </w:rPr>
        <w:t>normatīvo aktu projekti par veselības pārbaudes apjomu pie personas ievietošanas atskurbtuvē un epidemioloģiskās drošības un higiēnas prasībām personu atskurbināšanas pakalpojumu nodrošināšanai.</w:t>
      </w:r>
    </w:p>
    <w:p w14:paraId="606B8450" w14:textId="77777777" w:rsidR="00FC518B" w:rsidRPr="00E2715E" w:rsidRDefault="00FC518B" w:rsidP="00FC518B">
      <w:pPr>
        <w:pStyle w:val="ListParagraph"/>
        <w:tabs>
          <w:tab w:val="left" w:pos="1134"/>
        </w:tabs>
        <w:spacing w:after="60"/>
        <w:ind w:left="786"/>
        <w:contextualSpacing/>
        <w:jc w:val="both"/>
        <w:rPr>
          <w:b/>
          <w:sz w:val="24"/>
          <w:szCs w:val="24"/>
        </w:rPr>
      </w:pPr>
    </w:p>
    <w:p w14:paraId="2F170BEC" w14:textId="77777777" w:rsidR="00E05E09" w:rsidRPr="00E05E09" w:rsidRDefault="00E05E09" w:rsidP="00E05E09">
      <w:pPr>
        <w:spacing w:after="0" w:line="240" w:lineRule="auto"/>
        <w:ind w:left="720"/>
        <w:rPr>
          <w:rFonts w:ascii="Times New Roman" w:eastAsia="ヒラギノ角ゴ Pro W3" w:hAnsi="Times New Roman" w:cs="Times New Roman"/>
          <w:sz w:val="24"/>
          <w:szCs w:val="24"/>
          <w:lang w:eastAsia="lv-LV"/>
        </w:rPr>
      </w:pPr>
    </w:p>
    <w:p w14:paraId="7037360C" w14:textId="705732EF" w:rsidR="00FC518B" w:rsidRPr="00B11A5A" w:rsidRDefault="00E05E09" w:rsidP="00B11A5A">
      <w:pPr>
        <w:ind w:firstLine="720"/>
        <w:jc w:val="center"/>
        <w:rPr>
          <w:rFonts w:ascii="Times New Roman" w:hAnsi="Times New Roman" w:cs="Times New Roman"/>
          <w:color w:val="000000" w:themeColor="text1"/>
          <w:sz w:val="24"/>
          <w:szCs w:val="24"/>
        </w:rPr>
      </w:pPr>
      <w:r w:rsidRPr="00FC518B">
        <w:rPr>
          <w:rFonts w:ascii="Times New Roman" w:hAnsi="Times New Roman" w:cs="Times New Roman"/>
          <w:b/>
          <w:color w:val="000000" w:themeColor="text1"/>
          <w:sz w:val="24"/>
          <w:szCs w:val="24"/>
        </w:rPr>
        <w:t>Ievērojot minēto, ir izstrādāt</w:t>
      </w:r>
      <w:r w:rsidR="00EE2500">
        <w:rPr>
          <w:rFonts w:ascii="Times New Roman" w:hAnsi="Times New Roman" w:cs="Times New Roman"/>
          <w:b/>
          <w:color w:val="000000" w:themeColor="text1"/>
          <w:sz w:val="24"/>
          <w:szCs w:val="24"/>
        </w:rPr>
        <w:t>i</w:t>
      </w:r>
      <w:r w:rsidR="00B918BB" w:rsidRPr="00FC518B">
        <w:rPr>
          <w:rFonts w:ascii="Times New Roman" w:hAnsi="Times New Roman" w:cs="Times New Roman"/>
          <w:b/>
          <w:color w:val="000000" w:themeColor="text1"/>
          <w:sz w:val="24"/>
          <w:szCs w:val="24"/>
        </w:rPr>
        <w:t xml:space="preserve"> </w:t>
      </w:r>
      <w:r w:rsidRPr="00FC518B">
        <w:rPr>
          <w:rFonts w:ascii="Times New Roman" w:hAnsi="Times New Roman" w:cs="Times New Roman"/>
          <w:b/>
          <w:color w:val="000000" w:themeColor="text1"/>
          <w:sz w:val="24"/>
          <w:szCs w:val="24"/>
        </w:rPr>
        <w:t>priekšlikum</w:t>
      </w:r>
      <w:r w:rsidR="00EE2500">
        <w:rPr>
          <w:rFonts w:ascii="Times New Roman" w:hAnsi="Times New Roman" w:cs="Times New Roman"/>
          <w:b/>
          <w:color w:val="000000" w:themeColor="text1"/>
          <w:sz w:val="24"/>
          <w:szCs w:val="24"/>
        </w:rPr>
        <w:t>i</w:t>
      </w:r>
      <w:r w:rsidRPr="00FC518B">
        <w:rPr>
          <w:rFonts w:ascii="Times New Roman" w:hAnsi="Times New Roman" w:cs="Times New Roman"/>
          <w:b/>
          <w:color w:val="000000" w:themeColor="text1"/>
          <w:sz w:val="24"/>
          <w:szCs w:val="24"/>
        </w:rPr>
        <w:t xml:space="preserve"> turpmākai rīcībai</w:t>
      </w:r>
      <w:r w:rsidR="00EE2500">
        <w:rPr>
          <w:rFonts w:ascii="Times New Roman" w:hAnsi="Times New Roman" w:cs="Times New Roman"/>
          <w:b/>
          <w:color w:val="000000" w:themeColor="text1"/>
          <w:sz w:val="24"/>
          <w:szCs w:val="24"/>
        </w:rPr>
        <w:t xml:space="preserve">: </w:t>
      </w:r>
    </w:p>
    <w:p w14:paraId="4F79D776" w14:textId="383251EF" w:rsidR="00FC518B" w:rsidRPr="004B59DD" w:rsidRDefault="00FC518B" w:rsidP="004B59DD">
      <w:pPr>
        <w:pStyle w:val="ListParagraph"/>
        <w:numPr>
          <w:ilvl w:val="0"/>
          <w:numId w:val="33"/>
        </w:numPr>
        <w:tabs>
          <w:tab w:val="left" w:pos="1134"/>
        </w:tabs>
        <w:spacing w:after="60"/>
        <w:contextualSpacing/>
        <w:jc w:val="both"/>
        <w:rPr>
          <w:color w:val="000000" w:themeColor="text1"/>
          <w:sz w:val="24"/>
          <w:szCs w:val="24"/>
        </w:rPr>
      </w:pPr>
      <w:r w:rsidRPr="004B59DD">
        <w:rPr>
          <w:b/>
          <w:bCs/>
          <w:sz w:val="24"/>
          <w:szCs w:val="24"/>
        </w:rPr>
        <w:t xml:space="preserve">VARAM </w:t>
      </w:r>
      <w:r w:rsidRPr="004B59DD">
        <w:rPr>
          <w:rFonts w:eastAsia="Times New Roman"/>
          <w:bCs/>
          <w:sz w:val="24"/>
          <w:szCs w:val="24"/>
        </w:rPr>
        <w:t>izstrādāt normatīvo regulējumu</w:t>
      </w:r>
      <w:r w:rsidRPr="004B59DD">
        <w:rPr>
          <w:rFonts w:eastAsia="Times New Roman"/>
          <w:b/>
          <w:bCs/>
          <w:sz w:val="24"/>
          <w:szCs w:val="24"/>
        </w:rPr>
        <w:t xml:space="preserve"> </w:t>
      </w:r>
      <w:r w:rsidRPr="004B59DD">
        <w:rPr>
          <w:rFonts w:eastAsia="Times New Roman"/>
          <w:bCs/>
          <w:sz w:val="24"/>
          <w:szCs w:val="24"/>
        </w:rPr>
        <w:t>jaunai valsts pamatbudžeta programmai atskurbināšanas pakalpojumu sniegšanas sakārtošanai</w:t>
      </w:r>
      <w:r w:rsidRPr="004B59DD">
        <w:rPr>
          <w:rFonts w:eastAsia="Times New Roman"/>
          <w:b/>
          <w:bCs/>
          <w:sz w:val="24"/>
          <w:szCs w:val="24"/>
        </w:rPr>
        <w:t xml:space="preserve">, </w:t>
      </w:r>
      <w:r w:rsidRPr="004B59DD">
        <w:rPr>
          <w:rFonts w:eastAsia="Times New Roman"/>
          <w:bCs/>
          <w:sz w:val="24"/>
          <w:szCs w:val="24"/>
        </w:rPr>
        <w:t>tās finansēšanas un lēmumu pieņemšanas kārtībai un procesam</w:t>
      </w:r>
      <w:r w:rsidRPr="004B59DD">
        <w:rPr>
          <w:rFonts w:eastAsia="Times New Roman"/>
          <w:bCs/>
          <w:sz w:val="24"/>
          <w:szCs w:val="24"/>
          <w:shd w:val="clear" w:color="auto" w:fill="FFFFFF"/>
        </w:rPr>
        <w:t xml:space="preserve"> </w:t>
      </w:r>
      <w:r w:rsidRPr="004B59DD">
        <w:rPr>
          <w:sz w:val="24"/>
          <w:szCs w:val="24"/>
        </w:rPr>
        <w:t>un</w:t>
      </w:r>
      <w:r w:rsidRPr="004B59DD">
        <w:rPr>
          <w:b/>
          <w:sz w:val="24"/>
          <w:szCs w:val="24"/>
        </w:rPr>
        <w:t xml:space="preserve"> </w:t>
      </w:r>
      <w:r w:rsidRPr="004B59DD">
        <w:rPr>
          <w:sz w:val="24"/>
          <w:szCs w:val="24"/>
        </w:rPr>
        <w:t xml:space="preserve">iesniegt izskatīšanai Ministru kabinetā līdz </w:t>
      </w:r>
      <w:r w:rsidRPr="004B59DD">
        <w:rPr>
          <w:color w:val="000000" w:themeColor="text1"/>
          <w:sz w:val="24"/>
          <w:szCs w:val="24"/>
        </w:rPr>
        <w:t>2019. gada 30. novembrim</w:t>
      </w:r>
      <w:r w:rsidR="004B59DD" w:rsidRPr="004B59DD">
        <w:rPr>
          <w:color w:val="000000" w:themeColor="text1"/>
          <w:sz w:val="24"/>
          <w:szCs w:val="24"/>
        </w:rPr>
        <w:t xml:space="preserve">. </w:t>
      </w:r>
    </w:p>
    <w:p w14:paraId="6E29343C" w14:textId="4414E6E0" w:rsidR="00FC518B" w:rsidRPr="004B59DD" w:rsidRDefault="00FC518B" w:rsidP="004B59DD">
      <w:pPr>
        <w:pStyle w:val="ListParagraph"/>
        <w:numPr>
          <w:ilvl w:val="0"/>
          <w:numId w:val="33"/>
        </w:numPr>
        <w:tabs>
          <w:tab w:val="left" w:pos="1134"/>
        </w:tabs>
        <w:spacing w:after="60"/>
        <w:contextualSpacing/>
        <w:jc w:val="both"/>
        <w:rPr>
          <w:rFonts w:eastAsia="Times New Roman"/>
          <w:bCs/>
          <w:sz w:val="24"/>
          <w:szCs w:val="24"/>
        </w:rPr>
      </w:pPr>
      <w:r w:rsidRPr="004B59DD">
        <w:rPr>
          <w:rFonts w:eastAsia="Times New Roman"/>
          <w:b/>
          <w:bCs/>
          <w:sz w:val="24"/>
          <w:szCs w:val="24"/>
        </w:rPr>
        <w:t>Labklājības ministrijai:</w:t>
      </w:r>
    </w:p>
    <w:p w14:paraId="2FAD0262" w14:textId="5375148E" w:rsidR="00FC518B" w:rsidRDefault="00FC518B" w:rsidP="004B59DD">
      <w:pPr>
        <w:pStyle w:val="ListParagraph"/>
        <w:numPr>
          <w:ilvl w:val="1"/>
          <w:numId w:val="33"/>
        </w:numPr>
        <w:spacing w:after="60"/>
        <w:jc w:val="both"/>
        <w:rPr>
          <w:color w:val="000000" w:themeColor="text1"/>
          <w:sz w:val="24"/>
          <w:szCs w:val="24"/>
        </w:rPr>
      </w:pPr>
      <w:r w:rsidRPr="004B59DD">
        <w:rPr>
          <w:rFonts w:eastAsia="Times New Roman"/>
          <w:bCs/>
          <w:sz w:val="24"/>
          <w:szCs w:val="24"/>
        </w:rPr>
        <w:t xml:space="preserve">izstrādāt grozījumus Sociālo pakalpojumu un sociālās palīdzības likumā, papildinot jau esošo normatīvo regulējumu attiecībā uz patversmēm ar normām, </w:t>
      </w:r>
      <w:r w:rsidRPr="004B59DD">
        <w:rPr>
          <w:sz w:val="24"/>
          <w:szCs w:val="24"/>
        </w:rPr>
        <w:t xml:space="preserve">kas ir nepieciešamas </w:t>
      </w:r>
      <w:r w:rsidRPr="004B59DD">
        <w:rPr>
          <w:color w:val="000000" w:themeColor="text1"/>
          <w:sz w:val="24"/>
          <w:szCs w:val="24"/>
          <w:shd w:val="clear" w:color="auto" w:fill="FFFFFF"/>
        </w:rPr>
        <w:t xml:space="preserve">krīzes situācijā nonākušu personu atskurbināšanai </w:t>
      </w:r>
      <w:r w:rsidRPr="004B59DD">
        <w:rPr>
          <w:rFonts w:eastAsia="Times New Roman"/>
          <w:bCs/>
          <w:sz w:val="24"/>
          <w:szCs w:val="24"/>
        </w:rPr>
        <w:t xml:space="preserve">un iesniegt izskatīšanai Ministru kabinetā līdz </w:t>
      </w:r>
      <w:r w:rsidRPr="004B59DD">
        <w:rPr>
          <w:color w:val="000000" w:themeColor="text1"/>
          <w:sz w:val="24"/>
          <w:szCs w:val="24"/>
        </w:rPr>
        <w:t>2019</w:t>
      </w:r>
      <w:r w:rsidR="001A105D" w:rsidRPr="004B59DD">
        <w:rPr>
          <w:color w:val="000000" w:themeColor="text1"/>
          <w:sz w:val="24"/>
          <w:szCs w:val="24"/>
        </w:rPr>
        <w:t>. </w:t>
      </w:r>
      <w:r w:rsidRPr="004B59DD">
        <w:rPr>
          <w:color w:val="000000" w:themeColor="text1"/>
          <w:sz w:val="24"/>
          <w:szCs w:val="24"/>
        </w:rPr>
        <w:t xml:space="preserve">gada </w:t>
      </w:r>
      <w:r w:rsidR="001A105D" w:rsidRPr="004B59DD">
        <w:rPr>
          <w:color w:val="000000" w:themeColor="text1"/>
          <w:sz w:val="24"/>
          <w:szCs w:val="24"/>
        </w:rPr>
        <w:t>30. </w:t>
      </w:r>
      <w:r w:rsidRPr="004B59DD">
        <w:rPr>
          <w:color w:val="000000" w:themeColor="text1"/>
          <w:sz w:val="24"/>
          <w:szCs w:val="24"/>
        </w:rPr>
        <w:t>novembrim;</w:t>
      </w:r>
    </w:p>
    <w:p w14:paraId="1D90CE6B" w14:textId="0272120D" w:rsidR="00EE2500" w:rsidRPr="004B59DD" w:rsidRDefault="004B59DD" w:rsidP="004B59DD">
      <w:pPr>
        <w:pStyle w:val="ListParagraph"/>
        <w:numPr>
          <w:ilvl w:val="1"/>
          <w:numId w:val="33"/>
        </w:numPr>
        <w:spacing w:after="60"/>
        <w:jc w:val="both"/>
        <w:rPr>
          <w:rFonts w:eastAsia="Times New Roman"/>
          <w:bCs/>
          <w:sz w:val="24"/>
          <w:szCs w:val="24"/>
        </w:rPr>
      </w:pPr>
      <w:r>
        <w:rPr>
          <w:color w:val="000000" w:themeColor="text1"/>
          <w:sz w:val="24"/>
          <w:szCs w:val="24"/>
        </w:rPr>
        <w:t xml:space="preserve"> </w:t>
      </w:r>
      <w:r w:rsidR="00EE2500" w:rsidRPr="004B59DD">
        <w:rPr>
          <w:color w:val="000000" w:themeColor="text1"/>
          <w:sz w:val="24"/>
          <w:szCs w:val="24"/>
        </w:rPr>
        <w:t xml:space="preserve">veidot un koordinēt sociālo dienestu tīklu ar mērķi palielināt dienestu iespējas iespaidot alkoholisma izplatības mazināšanu kā valsts, tā pašvaldību līmenī. </w:t>
      </w:r>
      <w:r w:rsidR="00EE2500" w:rsidRPr="004B59DD">
        <w:rPr>
          <w:sz w:val="24"/>
          <w:szCs w:val="24"/>
        </w:rPr>
        <w:t>Labklājības ministrijai virzīt šo mērķi kā prioritāti jaunajām politikas iniciatīvām.</w:t>
      </w:r>
    </w:p>
    <w:p w14:paraId="580DFBE8" w14:textId="5D346B5A" w:rsidR="00EE2500" w:rsidRPr="004B59DD" w:rsidRDefault="00EE2500" w:rsidP="00EE2500">
      <w:pPr>
        <w:pStyle w:val="ListParagraph"/>
        <w:numPr>
          <w:ilvl w:val="0"/>
          <w:numId w:val="8"/>
        </w:numPr>
        <w:tabs>
          <w:tab w:val="left" w:pos="1134"/>
        </w:tabs>
        <w:spacing w:after="60"/>
        <w:contextualSpacing/>
        <w:jc w:val="both"/>
        <w:rPr>
          <w:b/>
          <w:sz w:val="24"/>
          <w:szCs w:val="24"/>
        </w:rPr>
      </w:pPr>
      <w:r w:rsidRPr="00EE2500">
        <w:rPr>
          <w:b/>
          <w:sz w:val="24"/>
          <w:szCs w:val="24"/>
          <w:shd w:val="clear" w:color="auto" w:fill="FFFFFF"/>
        </w:rPr>
        <w:t>Veselības ministrijai</w:t>
      </w:r>
      <w:r w:rsidRPr="00A73758">
        <w:rPr>
          <w:sz w:val="24"/>
          <w:szCs w:val="24"/>
          <w:shd w:val="clear" w:color="auto" w:fill="FFFFFF"/>
        </w:rPr>
        <w:t xml:space="preserve"> </w:t>
      </w:r>
      <w:r w:rsidRPr="00A73758">
        <w:rPr>
          <w:sz w:val="24"/>
          <w:szCs w:val="24"/>
        </w:rPr>
        <w:t xml:space="preserve">jānodrošina </w:t>
      </w:r>
      <w:r w:rsidRPr="00E05E09">
        <w:rPr>
          <w:sz w:val="24"/>
          <w:szCs w:val="24"/>
        </w:rPr>
        <w:t>Ministru kabineta 2016. gada 9. augusta protokollēmum</w:t>
      </w:r>
      <w:r w:rsidR="001B504A">
        <w:rPr>
          <w:sz w:val="24"/>
          <w:szCs w:val="24"/>
        </w:rPr>
        <w:t>a 2. </w:t>
      </w:r>
      <w:r>
        <w:rPr>
          <w:sz w:val="24"/>
          <w:szCs w:val="24"/>
        </w:rPr>
        <w:t xml:space="preserve">punktā </w:t>
      </w:r>
      <w:r w:rsidRPr="00A73758">
        <w:rPr>
          <w:sz w:val="24"/>
          <w:szCs w:val="24"/>
        </w:rPr>
        <w:t>dot</w:t>
      </w:r>
      <w:r>
        <w:rPr>
          <w:sz w:val="24"/>
          <w:szCs w:val="24"/>
        </w:rPr>
        <w:t>o</w:t>
      </w:r>
      <w:r w:rsidRPr="00A73758">
        <w:rPr>
          <w:sz w:val="24"/>
          <w:szCs w:val="24"/>
        </w:rPr>
        <w:t xml:space="preserve"> uzdevum</w:t>
      </w:r>
      <w:r>
        <w:rPr>
          <w:sz w:val="24"/>
          <w:szCs w:val="24"/>
        </w:rPr>
        <w:t>u</w:t>
      </w:r>
      <w:r w:rsidRPr="00A73758">
        <w:rPr>
          <w:sz w:val="24"/>
          <w:szCs w:val="24"/>
        </w:rPr>
        <w:t xml:space="preserve"> izpilde un </w:t>
      </w:r>
      <w:r w:rsidRPr="00A73758">
        <w:rPr>
          <w:sz w:val="24"/>
          <w:szCs w:val="24"/>
          <w:shd w:val="clear" w:color="auto" w:fill="FFFFFF"/>
        </w:rPr>
        <w:t xml:space="preserve">sadarbībā ar iesaistītajām institūcijām jāizstrādā </w:t>
      </w:r>
      <w:r w:rsidRPr="00761FDE">
        <w:rPr>
          <w:sz w:val="24"/>
          <w:szCs w:val="24"/>
        </w:rPr>
        <w:t>normatīv</w:t>
      </w:r>
      <w:r>
        <w:rPr>
          <w:sz w:val="24"/>
          <w:szCs w:val="24"/>
        </w:rPr>
        <w:t>o</w:t>
      </w:r>
      <w:r w:rsidRPr="00761FDE">
        <w:rPr>
          <w:sz w:val="24"/>
          <w:szCs w:val="24"/>
        </w:rPr>
        <w:t xml:space="preserve"> akt</w:t>
      </w:r>
      <w:r>
        <w:rPr>
          <w:sz w:val="24"/>
          <w:szCs w:val="24"/>
        </w:rPr>
        <w:t>u</w:t>
      </w:r>
      <w:r w:rsidRPr="00761FDE">
        <w:rPr>
          <w:sz w:val="24"/>
          <w:szCs w:val="24"/>
        </w:rPr>
        <w:t xml:space="preserve"> projekt</w:t>
      </w:r>
      <w:r>
        <w:rPr>
          <w:sz w:val="24"/>
          <w:szCs w:val="24"/>
        </w:rPr>
        <w:t>i</w:t>
      </w:r>
      <w:r w:rsidRPr="00761FDE">
        <w:rPr>
          <w:sz w:val="24"/>
          <w:szCs w:val="24"/>
        </w:rPr>
        <w:t xml:space="preserve"> </w:t>
      </w:r>
      <w:r>
        <w:rPr>
          <w:sz w:val="24"/>
          <w:szCs w:val="24"/>
        </w:rPr>
        <w:t>par veselības pārbaudes apjomu pie personas ievietošanas atskurbtuvē un epidemioloģiskās drošības un higiēnas prasībām personu atskurbināšanas pakalpojumu nodrošināšanai.</w:t>
      </w:r>
    </w:p>
    <w:p w14:paraId="3A4395E6" w14:textId="663E50FA" w:rsidR="00EE2500" w:rsidRPr="004B59DD" w:rsidRDefault="00EE2500" w:rsidP="004B59DD">
      <w:pPr>
        <w:pStyle w:val="ListParagraph"/>
        <w:numPr>
          <w:ilvl w:val="0"/>
          <w:numId w:val="8"/>
        </w:numPr>
        <w:tabs>
          <w:tab w:val="left" w:pos="1134"/>
        </w:tabs>
        <w:spacing w:after="60"/>
        <w:contextualSpacing/>
        <w:jc w:val="both"/>
        <w:rPr>
          <w:b/>
          <w:sz w:val="24"/>
          <w:szCs w:val="24"/>
        </w:rPr>
      </w:pPr>
      <w:r w:rsidRPr="004B59DD">
        <w:rPr>
          <w:rFonts w:eastAsia="Times New Roman"/>
          <w:b/>
          <w:bCs/>
          <w:sz w:val="24"/>
          <w:szCs w:val="24"/>
        </w:rPr>
        <w:t xml:space="preserve">Finanšu ministrijai </w:t>
      </w:r>
      <w:r w:rsidRPr="004B59DD">
        <w:rPr>
          <w:sz w:val="24"/>
          <w:szCs w:val="24"/>
        </w:rPr>
        <w:t xml:space="preserve">izvērtēt iespēju novirzīt 0,15% no akcīzes nodokļa ieņēmumiem </w:t>
      </w:r>
      <w:r w:rsidRPr="004B59DD">
        <w:rPr>
          <w:sz w:val="24"/>
          <w:szCs w:val="24"/>
          <w:shd w:val="clear" w:color="auto" w:fill="FFFFFF"/>
        </w:rPr>
        <w:t>no alkohola tirdzniecības</w:t>
      </w:r>
      <w:r w:rsidRPr="004B59DD">
        <w:rPr>
          <w:sz w:val="24"/>
          <w:szCs w:val="24"/>
        </w:rPr>
        <w:t xml:space="preserve"> saistībā ar likumprojektu “Par vidēja termiņa budžeta ietvaru 2020., 2021. un 2022. gadam” un likumprojektu “Par valsts budžetu 2021. gadam”. </w:t>
      </w:r>
    </w:p>
    <w:p w14:paraId="4DDA60B6" w14:textId="77777777" w:rsidR="00EE2500" w:rsidRPr="00E05E09" w:rsidRDefault="00EE2500" w:rsidP="00EE2500">
      <w:pPr>
        <w:rPr>
          <w:rFonts w:ascii="Times New Roman" w:hAnsi="Times New Roman" w:cs="Times New Roman"/>
          <w:sz w:val="24"/>
          <w:szCs w:val="24"/>
        </w:rPr>
      </w:pPr>
    </w:p>
    <w:p w14:paraId="0FA9C135" w14:textId="541B66CD" w:rsidR="00EE2500" w:rsidRPr="00EE2500" w:rsidRDefault="00EE2500" w:rsidP="00EE2500">
      <w:pPr>
        <w:pStyle w:val="ListParagraph"/>
        <w:spacing w:after="60"/>
        <w:jc w:val="both"/>
        <w:rPr>
          <w:rFonts w:eastAsia="Times New Roman"/>
          <w:b/>
          <w:bCs/>
          <w:sz w:val="24"/>
          <w:szCs w:val="24"/>
        </w:rPr>
      </w:pPr>
    </w:p>
    <w:p w14:paraId="6E3E67BD" w14:textId="6687943E" w:rsidR="00FC518B" w:rsidRPr="00EE2500" w:rsidRDefault="00FC518B" w:rsidP="00EE2500">
      <w:pPr>
        <w:pStyle w:val="ListParagraph"/>
        <w:tabs>
          <w:tab w:val="left" w:pos="1134"/>
        </w:tabs>
        <w:spacing w:after="60"/>
        <w:ind w:left="1004"/>
        <w:contextualSpacing/>
        <w:jc w:val="both"/>
        <w:rPr>
          <w:b/>
          <w:sz w:val="24"/>
          <w:szCs w:val="24"/>
        </w:rPr>
      </w:pPr>
    </w:p>
    <w:p w14:paraId="2D276B3D" w14:textId="77777777" w:rsidR="00EE2500" w:rsidRPr="007144A6" w:rsidRDefault="00E05E09" w:rsidP="00EE2500">
      <w:pPr>
        <w:ind w:firstLine="720"/>
        <w:rPr>
          <w:rFonts w:ascii="Times New Roman" w:hAnsi="Times New Roman" w:cs="Times New Roman"/>
          <w:sz w:val="24"/>
          <w:szCs w:val="24"/>
        </w:rPr>
      </w:pPr>
      <w:r w:rsidRPr="00E05E09">
        <w:rPr>
          <w:rFonts w:ascii="Times New Roman" w:hAnsi="Times New Roman" w:cs="Times New Roman"/>
          <w:sz w:val="24"/>
          <w:szCs w:val="24"/>
        </w:rPr>
        <w:t xml:space="preserve">Ministrs       </w:t>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r>
      <w:r w:rsidR="00EE2500">
        <w:rPr>
          <w:rFonts w:ascii="Times New Roman" w:hAnsi="Times New Roman" w:cs="Times New Roman"/>
          <w:sz w:val="24"/>
          <w:szCs w:val="24"/>
        </w:rPr>
        <w:tab/>
        <w:t>J.Pūce</w:t>
      </w:r>
    </w:p>
    <w:p w14:paraId="54E7DE96" w14:textId="6967DEDB" w:rsidR="00E05E09" w:rsidRPr="007144A6" w:rsidRDefault="00E05E09" w:rsidP="00857DA0">
      <w:pPr>
        <w:rPr>
          <w:rFonts w:ascii="Times New Roman" w:hAnsi="Times New Roman" w:cs="Times New Roman"/>
          <w:sz w:val="24"/>
          <w:szCs w:val="24"/>
        </w:rPr>
      </w:pPr>
      <w:r w:rsidRPr="00E05E09">
        <w:rPr>
          <w:rFonts w:ascii="Times New Roman" w:hAnsi="Times New Roman" w:cs="Times New Roman"/>
          <w:sz w:val="24"/>
          <w:szCs w:val="24"/>
        </w:rPr>
        <w:t xml:space="preserve">                                                                        </w:t>
      </w:r>
      <w:r w:rsidR="007144A6">
        <w:rPr>
          <w:rFonts w:ascii="Times New Roman" w:hAnsi="Times New Roman" w:cs="Times New Roman"/>
          <w:sz w:val="24"/>
          <w:szCs w:val="24"/>
        </w:rPr>
        <w:t xml:space="preserve">                         </w:t>
      </w:r>
    </w:p>
    <w:p w14:paraId="18F6BBF7" w14:textId="77777777" w:rsidR="00693AB0" w:rsidRPr="00E05E09" w:rsidRDefault="00693AB0" w:rsidP="00693AB0">
      <w:pPr>
        <w:spacing w:after="0" w:line="240" w:lineRule="auto"/>
        <w:ind w:left="720"/>
        <w:jc w:val="both"/>
        <w:rPr>
          <w:rFonts w:ascii="Times New Roman" w:eastAsia="ヒラギノ角ゴ Pro W3" w:hAnsi="Times New Roman" w:cs="Times New Roman"/>
          <w:sz w:val="20"/>
          <w:szCs w:val="20"/>
          <w:lang w:eastAsia="lv-LV"/>
        </w:rPr>
      </w:pPr>
      <w:r w:rsidRPr="00E05E09">
        <w:rPr>
          <w:rFonts w:ascii="Times New Roman" w:eastAsia="ヒラギノ角ゴ Pro W3" w:hAnsi="Times New Roman" w:cs="Times New Roman"/>
          <w:sz w:val="20"/>
          <w:szCs w:val="20"/>
          <w:lang w:eastAsia="lv-LV"/>
        </w:rPr>
        <w:t>V.Stolere 67026948</w:t>
      </w:r>
    </w:p>
    <w:p w14:paraId="2A983817" w14:textId="0535F0D9" w:rsidR="006D5F2C" w:rsidRDefault="003D6E90" w:rsidP="00693AB0">
      <w:pPr>
        <w:spacing w:after="0" w:line="240" w:lineRule="auto"/>
        <w:ind w:left="720"/>
        <w:jc w:val="both"/>
        <w:rPr>
          <w:rFonts w:ascii="Times New Roman" w:eastAsia="ヒラギノ角ゴ Pro W3" w:hAnsi="Times New Roman" w:cs="Times New Roman"/>
          <w:color w:val="0000FF"/>
          <w:sz w:val="20"/>
          <w:szCs w:val="20"/>
          <w:u w:val="single"/>
          <w:lang w:eastAsia="lv-LV"/>
        </w:rPr>
      </w:pPr>
      <w:hyperlink r:id="rId14" w:history="1">
        <w:r w:rsidR="00061B15" w:rsidRPr="00BF34AD">
          <w:rPr>
            <w:rStyle w:val="Hyperlink"/>
            <w:rFonts w:ascii="Times New Roman" w:eastAsia="ヒラギノ角ゴ Pro W3" w:hAnsi="Times New Roman" w:cs="Times New Roman"/>
            <w:sz w:val="20"/>
            <w:szCs w:val="20"/>
            <w:lang w:eastAsia="lv-LV"/>
          </w:rPr>
          <w:t>vineta.stolere@gmail.com</w:t>
        </w:r>
      </w:hyperlink>
    </w:p>
    <w:p w14:paraId="13B5C7D3" w14:textId="77777777" w:rsidR="00061B15" w:rsidRPr="00693AB0" w:rsidRDefault="00061B15" w:rsidP="00EE2500">
      <w:pPr>
        <w:spacing w:after="0" w:line="240" w:lineRule="auto"/>
        <w:jc w:val="both"/>
        <w:rPr>
          <w:rFonts w:ascii="Times New Roman" w:eastAsia="ヒラギノ角ゴ Pro W3" w:hAnsi="Times New Roman" w:cs="Times New Roman"/>
          <w:sz w:val="20"/>
          <w:szCs w:val="20"/>
          <w:lang w:eastAsia="lv-LV"/>
        </w:rPr>
      </w:pPr>
    </w:p>
    <w:sectPr w:rsidR="00061B15" w:rsidRPr="00693AB0" w:rsidSect="005D5426">
      <w:headerReference w:type="default" r:id="rId15"/>
      <w:footerReference w:type="default" r:id="rId16"/>
      <w:footerReference w:type="first" r:id="rId17"/>
      <w:pgSz w:w="11906" w:h="16838"/>
      <w:pgMar w:top="1134" w:right="851"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AED86" w14:textId="77777777" w:rsidR="003D6E90" w:rsidRDefault="003D6E90" w:rsidP="00E05E09">
      <w:pPr>
        <w:spacing w:after="0" w:line="240" w:lineRule="auto"/>
      </w:pPr>
      <w:r>
        <w:separator/>
      </w:r>
    </w:p>
  </w:endnote>
  <w:endnote w:type="continuationSeparator" w:id="0">
    <w:p w14:paraId="18725116" w14:textId="77777777" w:rsidR="003D6E90" w:rsidRDefault="003D6E90" w:rsidP="00E0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C25C5" w14:textId="3114402D" w:rsidR="00EE2500" w:rsidRPr="006637F0" w:rsidRDefault="00283043">
    <w:pPr>
      <w:pStyle w:val="Footer"/>
      <w:rPr>
        <w:rFonts w:ascii="Times New Roman" w:hAnsi="Times New Roman" w:cs="Times New Roman"/>
        <w:sz w:val="20"/>
        <w:szCs w:val="20"/>
      </w:rPr>
    </w:pPr>
    <w:r>
      <w:rPr>
        <w:rFonts w:ascii="Times New Roman" w:hAnsi="Times New Roman" w:cs="Times New Roman"/>
        <w:sz w:val="20"/>
        <w:szCs w:val="20"/>
      </w:rPr>
      <w:t>VARAM_zino_29</w:t>
    </w:r>
    <w:r w:rsidR="00EE2500">
      <w:rPr>
        <w:rFonts w:ascii="Times New Roman" w:hAnsi="Times New Roman" w:cs="Times New Roman"/>
        <w:sz w:val="20"/>
        <w:szCs w:val="20"/>
      </w:rPr>
      <w:t>0419_atskurbtuves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31AD1" w14:textId="5EB33C80" w:rsidR="00EE2500" w:rsidRPr="006637F0" w:rsidRDefault="00283043">
    <w:pPr>
      <w:pStyle w:val="Footer"/>
      <w:rPr>
        <w:rFonts w:ascii="Times New Roman" w:hAnsi="Times New Roman" w:cs="Times New Roman"/>
        <w:sz w:val="20"/>
        <w:szCs w:val="20"/>
      </w:rPr>
    </w:pPr>
    <w:r>
      <w:rPr>
        <w:rFonts w:ascii="Times New Roman" w:hAnsi="Times New Roman" w:cs="Times New Roman"/>
        <w:sz w:val="20"/>
        <w:szCs w:val="20"/>
      </w:rPr>
      <w:t>VARAMzino_29</w:t>
    </w:r>
    <w:r w:rsidR="00EE2500" w:rsidRPr="006637F0">
      <w:rPr>
        <w:rFonts w:ascii="Times New Roman" w:hAnsi="Times New Roman" w:cs="Times New Roman"/>
        <w:sz w:val="20"/>
        <w:szCs w:val="20"/>
      </w:rPr>
      <w:t>0419_atskurbtuves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95946" w14:textId="77777777" w:rsidR="003D6E90" w:rsidRDefault="003D6E90" w:rsidP="00E05E09">
      <w:pPr>
        <w:spacing w:after="0" w:line="240" w:lineRule="auto"/>
      </w:pPr>
      <w:r>
        <w:separator/>
      </w:r>
    </w:p>
  </w:footnote>
  <w:footnote w:type="continuationSeparator" w:id="0">
    <w:p w14:paraId="14B9DCB9" w14:textId="77777777" w:rsidR="003D6E90" w:rsidRDefault="003D6E90" w:rsidP="00E05E09">
      <w:pPr>
        <w:spacing w:after="0" w:line="240" w:lineRule="auto"/>
      </w:pPr>
      <w:r>
        <w:continuationSeparator/>
      </w:r>
    </w:p>
  </w:footnote>
  <w:footnote w:id="1">
    <w:p w14:paraId="18AF2D8C" w14:textId="2E16F112" w:rsidR="00EE2500" w:rsidRPr="000C5116" w:rsidRDefault="00EE2500" w:rsidP="00EF15C9">
      <w:pPr>
        <w:pStyle w:val="FootnoteText"/>
        <w:jc w:val="both"/>
      </w:pPr>
      <w:r>
        <w:rPr>
          <w:rStyle w:val="FootnoteReference"/>
        </w:rPr>
        <w:footnoteRef/>
      </w:r>
      <w:r>
        <w:t xml:space="preserve"> </w:t>
      </w:r>
      <w:r w:rsidRPr="000C5116">
        <w:rPr>
          <w:rFonts w:ascii="Times New Roman" w:hAnsi="Times New Roman" w:cs="Times New Roman"/>
        </w:rPr>
        <w:t>Valsts kontroles 2018. gada 22. februāra revīzijas ziņojum</w:t>
      </w:r>
      <w:r>
        <w:rPr>
          <w:rFonts w:ascii="Times New Roman" w:hAnsi="Times New Roman" w:cs="Times New Roman"/>
        </w:rPr>
        <w:t xml:space="preserve">s </w:t>
      </w:r>
      <w:r w:rsidRPr="000C5116">
        <w:rPr>
          <w:rFonts w:ascii="Times New Roman" w:hAnsi="Times New Roman" w:cs="Times New Roman"/>
        </w:rPr>
        <w:t>Nr. 2.4.1 – 47/2016 “Kā pašvaldībās tiek nodrošināta sabiedriskā kārtība”</w:t>
      </w:r>
    </w:p>
  </w:footnote>
  <w:footnote w:id="2">
    <w:p w14:paraId="1BB6C99E" w14:textId="77777777" w:rsidR="00EE2500" w:rsidRDefault="00EE2500" w:rsidP="00E05E09">
      <w:pPr>
        <w:pStyle w:val="FootnoteText"/>
      </w:pPr>
      <w:r>
        <w:rPr>
          <w:rStyle w:val="FootnoteReference"/>
        </w:rPr>
        <w:footnoteRef/>
      </w:r>
      <w:r w:rsidRPr="006478A3">
        <w:rPr>
          <w:rFonts w:ascii="Times New Roman" w:hAnsi="Times New Roman" w:cs="Times New Roman"/>
        </w:rPr>
        <w:t xml:space="preserve"> </w:t>
      </w:r>
      <w:r>
        <w:rPr>
          <w:rFonts w:ascii="Times New Roman" w:hAnsi="Times New Roman" w:cs="Times New Roman"/>
        </w:rPr>
        <w:t xml:space="preserve">Ministru kabineta 2017. gada 18. jūlija sēdes protokollēmums </w:t>
      </w:r>
      <w:r w:rsidRPr="006478A3">
        <w:rPr>
          <w:rFonts w:ascii="Times New Roman" w:hAnsi="Times New Roman" w:cs="Times New Roman"/>
          <w:bCs/>
          <w:color w:val="2A2A2A"/>
          <w:shd w:val="clear" w:color="auto" w:fill="FFFFFF"/>
        </w:rPr>
        <w:t>"Par atskurbināšanas pasākumiem pašvaldībās"</w:t>
      </w:r>
      <w:r>
        <w:rPr>
          <w:rFonts w:ascii="Times New Roman" w:hAnsi="Times New Roman" w:cs="Times New Roman"/>
          <w:bCs/>
          <w:color w:val="2A2A2A"/>
          <w:shd w:val="clear" w:color="auto" w:fill="FFFFFF"/>
        </w:rPr>
        <w:t xml:space="preserve"> (36§33), pieejams </w:t>
      </w:r>
      <w:hyperlink r:id="rId1" w:history="1">
        <w:r w:rsidRPr="006478A3">
          <w:rPr>
            <w:rFonts w:ascii="Times New Roman" w:hAnsi="Times New Roman" w:cs="Times New Roman"/>
            <w:color w:val="000000" w:themeColor="text1"/>
            <w:u w:val="single"/>
          </w:rPr>
          <w:t>http://tap.mk.gov.lv/mk/tap/?pid=40413278</w:t>
        </w:r>
      </w:hyperlink>
      <w:r>
        <w:rPr>
          <w:rFonts w:ascii="Times New Roman" w:hAnsi="Times New Roman" w:cs="Times New Roman"/>
          <w:color w:val="000000" w:themeColor="text1"/>
        </w:rPr>
        <w:t>.</w:t>
      </w:r>
    </w:p>
  </w:footnote>
  <w:footnote w:id="3">
    <w:p w14:paraId="4E617216" w14:textId="77777777" w:rsidR="00EE2500" w:rsidRPr="00533355" w:rsidRDefault="00EE2500" w:rsidP="003C25B3">
      <w:pPr>
        <w:pStyle w:val="FootnoteText"/>
        <w:jc w:val="both"/>
        <w:rPr>
          <w:rFonts w:ascii="Times New Roman" w:hAnsi="Times New Roman" w:cs="Times New Roman"/>
        </w:rPr>
      </w:pPr>
      <w:r w:rsidRPr="00533355">
        <w:rPr>
          <w:rStyle w:val="FootnoteReference"/>
          <w:rFonts w:ascii="Times New Roman" w:hAnsi="Times New Roman" w:cs="Times New Roman"/>
        </w:rPr>
        <w:footnoteRef/>
      </w:r>
      <w:r w:rsidRPr="00533355">
        <w:rPr>
          <w:rFonts w:ascii="Times New Roman" w:hAnsi="Times New Roman" w:cs="Times New Roman"/>
        </w:rPr>
        <w:t xml:space="preserve"> Bija paredzēts personu atskurbšanas pakalpojum</w:t>
      </w:r>
      <w:r>
        <w:rPr>
          <w:rFonts w:ascii="Times New Roman" w:hAnsi="Times New Roman" w:cs="Times New Roman"/>
        </w:rPr>
        <w:t>u</w:t>
      </w:r>
      <w:r w:rsidRPr="00533355">
        <w:rPr>
          <w:rFonts w:ascii="Times New Roman" w:hAnsi="Times New Roman" w:cs="Times New Roman"/>
        </w:rPr>
        <w:t xml:space="preserve"> kā valsts pārvaldes uzdevum</w:t>
      </w:r>
      <w:r>
        <w:rPr>
          <w:rFonts w:ascii="Times New Roman" w:hAnsi="Times New Roman" w:cs="Times New Roman"/>
        </w:rPr>
        <w:t>u</w:t>
      </w:r>
      <w:r w:rsidRPr="00533355">
        <w:rPr>
          <w:rFonts w:ascii="Times New Roman" w:hAnsi="Times New Roman" w:cs="Times New Roman"/>
        </w:rPr>
        <w:t xml:space="preserve"> </w:t>
      </w:r>
      <w:r>
        <w:rPr>
          <w:rFonts w:ascii="Times New Roman" w:hAnsi="Times New Roman" w:cs="Times New Roman"/>
        </w:rPr>
        <w:t>deleģēt</w:t>
      </w:r>
      <w:r w:rsidRPr="00533355">
        <w:rPr>
          <w:rFonts w:ascii="Times New Roman" w:hAnsi="Times New Roman" w:cs="Times New Roman"/>
        </w:rPr>
        <w:t xml:space="preserve"> biedrībai </w:t>
      </w:r>
      <w:r w:rsidRPr="00FF0FB6">
        <w:rPr>
          <w:rFonts w:ascii="Times New Roman" w:hAnsi="Times New Roman" w:cs="Times New Roman"/>
        </w:rPr>
        <w:t>“</w:t>
      </w:r>
      <w:r w:rsidRPr="00533355">
        <w:rPr>
          <w:rFonts w:ascii="Times New Roman" w:hAnsi="Times New Roman" w:cs="Times New Roman"/>
        </w:rPr>
        <w:t xml:space="preserve">Latvijas Sarkanais </w:t>
      </w:r>
      <w:r>
        <w:rPr>
          <w:rFonts w:ascii="Times New Roman" w:hAnsi="Times New Roman" w:cs="Times New Roman"/>
        </w:rPr>
        <w:t>K</w:t>
      </w:r>
      <w:r w:rsidRPr="00533355">
        <w:rPr>
          <w:rFonts w:ascii="Times New Roman" w:hAnsi="Times New Roman" w:cs="Times New Roman"/>
        </w:rPr>
        <w:t>rusts</w:t>
      </w:r>
      <w:r>
        <w:rPr>
          <w:rFonts w:ascii="Times New Roman" w:hAnsi="Times New Roman" w:cs="Times New Roman"/>
        </w:rPr>
        <w:t>”</w:t>
      </w:r>
      <w:r w:rsidRPr="00533355">
        <w:rPr>
          <w:rFonts w:ascii="Times New Roman" w:hAnsi="Times New Roman" w:cs="Times New Roman"/>
        </w:rPr>
        <w:t>, kas ir sociāla rakstura pakalpojumu sniegšanas institūcija</w:t>
      </w:r>
      <w:r>
        <w:rPr>
          <w:rFonts w:ascii="Times New Roman" w:hAnsi="Times New Roman" w:cs="Times New Roman"/>
        </w:rPr>
        <w:t xml:space="preserve">. </w:t>
      </w:r>
    </w:p>
  </w:footnote>
  <w:footnote w:id="4">
    <w:p w14:paraId="0B629EF8" w14:textId="77777777" w:rsidR="00EE2500" w:rsidRPr="00BD1311" w:rsidRDefault="00EE2500" w:rsidP="003C25B3">
      <w:pPr>
        <w:pStyle w:val="FootnoteText"/>
        <w:spacing w:after="60"/>
        <w:jc w:val="both"/>
        <w:rPr>
          <w:rFonts w:ascii="Times New Roman" w:hAnsi="Times New Roman" w:cs="Times New Roman"/>
          <w:color w:val="000000" w:themeColor="text1"/>
        </w:rPr>
      </w:pPr>
      <w:r w:rsidRPr="00675A7C">
        <w:rPr>
          <w:rStyle w:val="FootnoteReference"/>
          <w:rFonts w:ascii="Times New Roman" w:hAnsi="Times New Roman" w:cs="Times New Roman"/>
        </w:rPr>
        <w:footnoteRef/>
      </w:r>
      <w:r w:rsidRPr="00675A7C">
        <w:rPr>
          <w:rFonts w:ascii="Times New Roman" w:hAnsi="Times New Roman" w:cs="Times New Roman"/>
        </w:rPr>
        <w:t xml:space="preserve"> </w:t>
      </w:r>
      <w:r>
        <w:rPr>
          <w:rFonts w:ascii="Times New Roman" w:hAnsi="Times New Roman" w:cs="Times New Roman"/>
        </w:rPr>
        <w:t>Informatīvais ziņojums “</w:t>
      </w:r>
      <w:r w:rsidRPr="007D076F">
        <w:rPr>
          <w:rFonts w:ascii="Times New Roman" w:hAnsi="Times New Roman" w:cs="Times New Roman"/>
        </w:rPr>
        <w:t>Par sadarbības rezultātiem ar pašvaldībām par atskurbināšanas pakalpojuma sniegšanu, par pašvaldību praksi minētā pakalpojuma sniegšanā un priekšlikum</w:t>
      </w:r>
      <w:r>
        <w:rPr>
          <w:rFonts w:ascii="Times New Roman" w:hAnsi="Times New Roman" w:cs="Times New Roman"/>
        </w:rPr>
        <w:t xml:space="preserve">iem turpmākai rīcībai šajā jomā”, pieejams Ministru kabineta tīmekļa vietnē </w:t>
      </w:r>
      <w:hyperlink r:id="rId2" w:history="1">
        <w:r w:rsidRPr="00BD1311">
          <w:rPr>
            <w:rStyle w:val="Hyperlink"/>
            <w:rFonts w:ascii="Times New Roman" w:hAnsi="Times New Roman" w:cs="Times New Roman"/>
            <w:color w:val="000000" w:themeColor="text1"/>
          </w:rPr>
          <w:t>http://tap.mk.gov.lv/lv/mk/tap/?pid=40375522&amp;mode=mk&amp;date=2016-08-09</w:t>
        </w:r>
      </w:hyperlink>
    </w:p>
  </w:footnote>
  <w:footnote w:id="5">
    <w:p w14:paraId="617955ED" w14:textId="77777777" w:rsidR="00EE2500" w:rsidRDefault="00EE2500" w:rsidP="00A13196">
      <w:pPr>
        <w:pStyle w:val="FootnoteText"/>
        <w:jc w:val="both"/>
      </w:pPr>
      <w:r>
        <w:rPr>
          <w:rStyle w:val="FootnoteReference"/>
        </w:rPr>
        <w:footnoteRef/>
      </w:r>
      <w:r>
        <w:t xml:space="preserve"> </w:t>
      </w:r>
      <w:r w:rsidRPr="001A2B2F">
        <w:rPr>
          <w:rFonts w:ascii="Times New Roman" w:hAnsi="Times New Roman" w:cs="Times New Roman"/>
        </w:rPr>
        <w:t>Ministru kabineta 2009.</w:t>
      </w:r>
      <w:r>
        <w:rPr>
          <w:rFonts w:ascii="Times New Roman" w:hAnsi="Times New Roman" w:cs="Times New Roman"/>
        </w:rPr>
        <w:t> gada 22. decembra</w:t>
      </w:r>
      <w:r w:rsidRPr="001A2B2F">
        <w:rPr>
          <w:rFonts w:ascii="Times New Roman" w:hAnsi="Times New Roman" w:cs="Times New Roman"/>
        </w:rPr>
        <w:t xml:space="preserve"> noteikumu Nr. 1644 “Kārtība, kādā pieprasa un izlieto budžeta programmas “Līdzekļi neparedzētiem gadījumiem” līdzekļus” 3. punkts</w:t>
      </w:r>
    </w:p>
  </w:footnote>
  <w:footnote w:id="6">
    <w:p w14:paraId="06E24A08" w14:textId="009A96C0" w:rsidR="00EE2500" w:rsidRPr="006478A3" w:rsidRDefault="00EE2500" w:rsidP="000C5116">
      <w:pPr>
        <w:pStyle w:val="FootnoteText"/>
        <w:jc w:val="both"/>
        <w:rPr>
          <w:rFonts w:ascii="Times New Roman" w:hAnsi="Times New Roman" w:cs="Times New Roman"/>
        </w:rPr>
      </w:pPr>
      <w:r w:rsidRPr="006478A3">
        <w:rPr>
          <w:rStyle w:val="FootnoteReference"/>
          <w:rFonts w:ascii="Times New Roman" w:hAnsi="Times New Roman" w:cs="Times New Roman"/>
        </w:rPr>
        <w:footnoteRef/>
      </w:r>
      <w:r w:rsidR="001B2698">
        <w:rPr>
          <w:rFonts w:ascii="Times New Roman" w:hAnsi="Times New Roman" w:cs="Times New Roman"/>
        </w:rPr>
        <w:t xml:space="preserve"> Ineta Lipša “</w:t>
      </w:r>
      <w:r w:rsidRPr="006478A3">
        <w:rPr>
          <w:rFonts w:ascii="Times New Roman" w:hAnsi="Times New Roman" w:cs="Times New Roman"/>
        </w:rPr>
        <w:t>Sabiedriskā tikumība Latvijā, 1918. –1940</w:t>
      </w:r>
      <w:r w:rsidR="001B2698">
        <w:rPr>
          <w:rFonts w:ascii="Times New Roman" w:hAnsi="Times New Roman" w:cs="Times New Roman"/>
        </w:rPr>
        <w:t>”</w:t>
      </w:r>
      <w:r w:rsidR="001B2698" w:rsidRPr="006478A3">
        <w:rPr>
          <w:rFonts w:ascii="Times New Roman" w:hAnsi="Times New Roman" w:cs="Times New Roman"/>
        </w:rPr>
        <w:t>.</w:t>
      </w:r>
      <w:hyperlink r:id="rId3" w:history="1">
        <w:r w:rsidRPr="006478A3">
          <w:rPr>
            <w:rFonts w:ascii="Times New Roman" w:hAnsi="Times New Roman" w:cs="Times New Roman"/>
            <w:u w:val="single"/>
          </w:rPr>
          <w:t>https://dspace.lu.lv/dspace/bitstream/handle/7/4802/32042-Ineta_Lipsa_2009.pdf</w:t>
        </w:r>
      </w:hyperlink>
    </w:p>
  </w:footnote>
  <w:footnote w:id="7">
    <w:p w14:paraId="323EBBB8" w14:textId="77777777" w:rsidR="00EE2500" w:rsidRDefault="00EE2500" w:rsidP="00A13196">
      <w:pPr>
        <w:pStyle w:val="FootnoteText"/>
        <w:jc w:val="both"/>
      </w:pPr>
      <w:r>
        <w:rPr>
          <w:rStyle w:val="FootnoteReference"/>
        </w:rPr>
        <w:footnoteRef/>
      </w:r>
      <w:r>
        <w:t xml:space="preserve"> </w:t>
      </w:r>
      <w:r w:rsidRPr="004642F9">
        <w:rPr>
          <w:rFonts w:ascii="Times New Roman" w:hAnsi="Times New Roman" w:cs="Times New Roman"/>
        </w:rPr>
        <w:t>Žūpība tiek skaidrota kā bieža alkoholisko dzērienu lietošana lielā daudzumā</w:t>
      </w:r>
      <w:r>
        <w:rPr>
          <w:rFonts w:ascii="Times New Roman" w:hAnsi="Times New Roman" w:cs="Times New Roman"/>
        </w:rPr>
        <w:t xml:space="preserve">, Latviešu literārās valodas vārdnīca. </w:t>
      </w:r>
    </w:p>
  </w:footnote>
  <w:footnote w:id="8">
    <w:p w14:paraId="2BB45F22" w14:textId="77777777" w:rsidR="00EE2500" w:rsidRPr="004642F9" w:rsidRDefault="00EE2500" w:rsidP="00D67739">
      <w:pPr>
        <w:spacing w:after="0"/>
        <w:jc w:val="both"/>
        <w:rPr>
          <w:rFonts w:ascii="Times New Roman" w:hAnsi="Times New Roman" w:cs="Times New Roman"/>
          <w:sz w:val="20"/>
          <w:szCs w:val="20"/>
        </w:rPr>
      </w:pPr>
      <w:r>
        <w:rPr>
          <w:rStyle w:val="FootnoteReference"/>
        </w:rPr>
        <w:footnoteRef/>
      </w:r>
      <w:r>
        <w:t xml:space="preserve"> </w:t>
      </w:r>
      <w:r w:rsidRPr="004642F9">
        <w:rPr>
          <w:rFonts w:ascii="Times New Roman" w:hAnsi="Times New Roman" w:cs="Times New Roman"/>
          <w:sz w:val="20"/>
          <w:szCs w:val="20"/>
        </w:rPr>
        <w:t>Pašvaldības policijas</w:t>
      </w:r>
      <w:r>
        <w:rPr>
          <w:rFonts w:ascii="Times New Roman" w:hAnsi="Times New Roman" w:cs="Times New Roman"/>
          <w:sz w:val="20"/>
          <w:szCs w:val="20"/>
        </w:rPr>
        <w:t>,</w:t>
      </w:r>
      <w:r w:rsidRPr="004642F9">
        <w:rPr>
          <w:rFonts w:ascii="Times New Roman" w:hAnsi="Times New Roman" w:cs="Times New Roman"/>
          <w:sz w:val="20"/>
          <w:szCs w:val="20"/>
        </w:rPr>
        <w:t xml:space="preserve"> </w:t>
      </w:r>
      <w:r>
        <w:rPr>
          <w:rFonts w:ascii="Times New Roman" w:hAnsi="Times New Roman" w:cs="Times New Roman"/>
          <w:sz w:val="20"/>
          <w:szCs w:val="20"/>
        </w:rPr>
        <w:t xml:space="preserve">aptuveni, </w:t>
      </w:r>
      <w:r w:rsidRPr="004642F9">
        <w:rPr>
          <w:rFonts w:ascii="Times New Roman" w:hAnsi="Times New Roman" w:cs="Times New Roman"/>
          <w:sz w:val="20"/>
          <w:szCs w:val="20"/>
        </w:rPr>
        <w:t xml:space="preserve">šobrīd ir izveidota 7 no 9 republikas pilsētām un 61 no 110 novadiem. </w:t>
      </w:r>
    </w:p>
    <w:p w14:paraId="41B2544C" w14:textId="77777777" w:rsidR="00EE2500" w:rsidRDefault="00EE2500" w:rsidP="00E05E09">
      <w:pPr>
        <w:pStyle w:val="FootnoteText"/>
      </w:pPr>
    </w:p>
  </w:footnote>
  <w:footnote w:id="9">
    <w:p w14:paraId="7158C33E" w14:textId="77777777" w:rsidR="00EE2500" w:rsidRPr="00BD1311" w:rsidRDefault="00EE2500" w:rsidP="000C5116">
      <w:pPr>
        <w:pStyle w:val="FootnoteText"/>
        <w:jc w:val="both"/>
        <w:rPr>
          <w:rFonts w:ascii="Times New Roman" w:hAnsi="Times New Roman" w:cs="Times New Roman"/>
          <w:color w:val="000000" w:themeColor="text1"/>
        </w:rPr>
      </w:pPr>
      <w:r w:rsidRPr="00BD1311">
        <w:rPr>
          <w:rStyle w:val="FootnoteReference"/>
          <w:color w:val="000000" w:themeColor="text1"/>
        </w:rPr>
        <w:footnoteRef/>
      </w:r>
      <w:r w:rsidRPr="00BD1311">
        <w:rPr>
          <w:color w:val="000000" w:themeColor="text1"/>
        </w:rPr>
        <w:t xml:space="preserve"> </w:t>
      </w:r>
      <w:r w:rsidRPr="00632BE2">
        <w:rPr>
          <w:rFonts w:ascii="Times New Roman" w:hAnsi="Times New Roman" w:cs="Times New Roman"/>
          <w:color w:val="000000" w:themeColor="text1"/>
        </w:rPr>
        <w:t>Rīgas domes Labklājības departamenta tīmekļa vietne</w:t>
      </w:r>
      <w:r>
        <w:rPr>
          <w:color w:val="000000" w:themeColor="text1"/>
        </w:rPr>
        <w:t xml:space="preserve"> </w:t>
      </w:r>
      <w:hyperlink r:id="rId4" w:history="1">
        <w:r w:rsidRPr="00BD1311">
          <w:rPr>
            <w:rFonts w:ascii="Times New Roman" w:hAnsi="Times New Roman" w:cs="Times New Roman"/>
            <w:color w:val="000000" w:themeColor="text1"/>
            <w:u w:val="single"/>
          </w:rPr>
          <w:t>http://www.ld.riga.lv/lv/par-departamentu/par-mums/rigas-pilsetas-pasvaldibas-sabiedribas-veselibas-strategija.html</w:t>
        </w:r>
      </w:hyperlink>
    </w:p>
  </w:footnote>
  <w:footnote w:id="10">
    <w:p w14:paraId="75472758" w14:textId="77777777" w:rsidR="00EE2500" w:rsidRPr="00BD1311" w:rsidRDefault="00EE2500" w:rsidP="000C5116">
      <w:pPr>
        <w:pStyle w:val="FootnoteText"/>
        <w:jc w:val="both"/>
        <w:rPr>
          <w:color w:val="000000" w:themeColor="text1"/>
        </w:rPr>
      </w:pPr>
      <w:r w:rsidRPr="00BD1311">
        <w:rPr>
          <w:rStyle w:val="FootnoteReference"/>
          <w:color w:val="000000" w:themeColor="text1"/>
        </w:rPr>
        <w:footnoteRef/>
      </w:r>
      <w:r w:rsidRPr="00BD1311">
        <w:rPr>
          <w:color w:val="000000" w:themeColor="text1"/>
        </w:rPr>
        <w:t xml:space="preserve"> </w:t>
      </w:r>
      <w:r w:rsidRPr="009169E2">
        <w:rPr>
          <w:rFonts w:ascii="Times New Roman" w:hAnsi="Times New Roman" w:cs="Times New Roman"/>
          <w:color w:val="000000" w:themeColor="text1"/>
        </w:rPr>
        <w:t>Jūrmalas pilsētas tīmekļa vietne</w:t>
      </w:r>
      <w:r>
        <w:rPr>
          <w:color w:val="000000" w:themeColor="text1"/>
        </w:rPr>
        <w:t xml:space="preserve"> </w:t>
      </w:r>
      <w:hyperlink r:id="rId5" w:history="1">
        <w:r w:rsidRPr="00BD1311">
          <w:rPr>
            <w:rFonts w:ascii="Times New Roman" w:hAnsi="Times New Roman" w:cs="Times New Roman"/>
            <w:color w:val="000000" w:themeColor="text1"/>
            <w:u w:val="single"/>
          </w:rPr>
          <w:t>https://www.jurmala.lv/docs/i13/x/i130340_PIELIKUMS.pdf</w:t>
        </w:r>
      </w:hyperlink>
    </w:p>
  </w:footnote>
  <w:footnote w:id="11">
    <w:p w14:paraId="45BD44B1" w14:textId="77777777" w:rsidR="00EE2500" w:rsidRDefault="00EE2500" w:rsidP="000C5116">
      <w:pPr>
        <w:pStyle w:val="FootnoteText"/>
        <w:jc w:val="both"/>
      </w:pPr>
      <w:r w:rsidRPr="00BD1311">
        <w:rPr>
          <w:rStyle w:val="FootnoteReference"/>
          <w:color w:val="000000" w:themeColor="text1"/>
        </w:rPr>
        <w:footnoteRef/>
      </w:r>
      <w:r w:rsidRPr="00BD131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Jelgavas pilsētas tīmekļa vietne </w:t>
      </w:r>
      <w:hyperlink r:id="rId6" w:history="1">
        <w:r w:rsidRPr="00BD1311">
          <w:rPr>
            <w:rFonts w:ascii="Times New Roman" w:hAnsi="Times New Roman" w:cs="Times New Roman"/>
            <w:color w:val="000000" w:themeColor="text1"/>
            <w:u w:val="single"/>
          </w:rPr>
          <w:t>http://www.jelgava.lv/files/jelgavas_ves_veic_programma_2016-2022.pdf</w:t>
        </w:r>
      </w:hyperlink>
    </w:p>
  </w:footnote>
  <w:footnote w:id="12">
    <w:p w14:paraId="09011F88" w14:textId="77777777" w:rsidR="00EE2500" w:rsidRPr="00BD1311" w:rsidRDefault="00EE2500" w:rsidP="00E05E09">
      <w:pPr>
        <w:spacing w:after="0"/>
        <w:jc w:val="both"/>
        <w:rPr>
          <w:rFonts w:ascii="Times New Roman" w:hAnsi="Times New Roman" w:cs="Times New Roman"/>
          <w:color w:val="000000" w:themeColor="text1"/>
          <w:sz w:val="20"/>
          <w:szCs w:val="20"/>
        </w:rPr>
      </w:pPr>
      <w:r w:rsidRPr="009B0497">
        <w:rPr>
          <w:rStyle w:val="FootnoteReference"/>
          <w:rFonts w:ascii="Times New Roman" w:hAnsi="Times New Roman" w:cs="Times New Roman"/>
          <w:sz w:val="20"/>
          <w:szCs w:val="20"/>
        </w:rPr>
        <w:footnoteRef/>
      </w:r>
      <w:r>
        <w:rPr>
          <w:rFonts w:ascii="Times New Roman" w:hAnsi="Times New Roman" w:cs="Times New Roman"/>
          <w:color w:val="000000" w:themeColor="text1"/>
          <w:sz w:val="20"/>
          <w:szCs w:val="20"/>
          <w:u w:val="single"/>
        </w:rPr>
        <w:t>Piemēram, informatīvais ziņojums “</w:t>
      </w:r>
      <w:r w:rsidRPr="00B86E3B">
        <w:rPr>
          <w:rFonts w:ascii="Times New Roman" w:hAnsi="Times New Roman" w:cs="Times New Roman"/>
          <w:color w:val="000000" w:themeColor="text1"/>
          <w:sz w:val="20"/>
          <w:szCs w:val="20"/>
          <w:u w:val="single"/>
        </w:rPr>
        <w:t>Par atskurbšanas telpu tiesisko statusu un pašvaldību labās prakses iniciatīvām a</w:t>
      </w:r>
      <w:r>
        <w:rPr>
          <w:rFonts w:ascii="Times New Roman" w:hAnsi="Times New Roman" w:cs="Times New Roman"/>
          <w:color w:val="000000" w:themeColor="text1"/>
          <w:sz w:val="20"/>
          <w:szCs w:val="20"/>
          <w:u w:val="single"/>
        </w:rPr>
        <w:t xml:space="preserve">tskurbšanas telpu nodrošināšanā”, pieejams Ministru kabineta tīmekļa vietnē </w:t>
      </w:r>
      <w:hyperlink r:id="rId7" w:history="1">
        <w:r w:rsidRPr="00BD1311">
          <w:rPr>
            <w:rFonts w:ascii="Times New Roman" w:hAnsi="Times New Roman" w:cs="Times New Roman"/>
            <w:color w:val="000000" w:themeColor="text1"/>
            <w:sz w:val="20"/>
            <w:szCs w:val="20"/>
            <w:u w:val="single"/>
          </w:rPr>
          <w:t>http://tap.mk.gov.lv/mk/tap/?pid=40283364</w:t>
        </w:r>
      </w:hyperlink>
    </w:p>
  </w:footnote>
  <w:footnote w:id="13">
    <w:p w14:paraId="0B236719" w14:textId="77777777" w:rsidR="00EE2500" w:rsidRPr="00BD1311" w:rsidRDefault="00EE2500" w:rsidP="00E05E09">
      <w:pPr>
        <w:pStyle w:val="FootnoteText"/>
        <w:rPr>
          <w:rFonts w:ascii="Times New Roman" w:hAnsi="Times New Roman" w:cs="Times New Roman"/>
          <w:color w:val="000000" w:themeColor="text1"/>
        </w:rPr>
      </w:pPr>
      <w:r w:rsidRPr="00BD1311">
        <w:rPr>
          <w:rStyle w:val="FootnoteReference"/>
          <w:color w:val="000000" w:themeColor="text1"/>
        </w:rPr>
        <w:footnoteRef/>
      </w:r>
      <w:r w:rsidRPr="00BD1311">
        <w:rPr>
          <w:color w:val="000000" w:themeColor="text1"/>
        </w:rPr>
        <w:t xml:space="preserve"> </w:t>
      </w:r>
      <w:r w:rsidRPr="00BD1311">
        <w:rPr>
          <w:rFonts w:ascii="Times New Roman" w:hAnsi="Times New Roman" w:cs="Times New Roman"/>
          <w:color w:val="000000" w:themeColor="text1"/>
        </w:rPr>
        <w:t xml:space="preserve">Tukuma un Liepājas pašvaldību policijas atsevišķu maksu par atskurbināšanas pakalpojumu sniegšanu neiekasē, pārkāpējam jāsamaksā naudas sods, kas noteikts lēmumā par pārkāpuma izdarīšanu. </w:t>
      </w:r>
    </w:p>
  </w:footnote>
  <w:footnote w:id="14">
    <w:p w14:paraId="6836D085" w14:textId="77777777" w:rsidR="00EE2500" w:rsidRDefault="00EE2500" w:rsidP="00E05E09">
      <w:pPr>
        <w:pStyle w:val="FootnoteText"/>
      </w:pPr>
      <w:r w:rsidRPr="00BD1311">
        <w:rPr>
          <w:rStyle w:val="FootnoteReference"/>
          <w:color w:val="000000" w:themeColor="text1"/>
        </w:rPr>
        <w:footnoteRef/>
      </w:r>
      <w:r w:rsidRPr="00BD1311">
        <w:rPr>
          <w:color w:val="000000" w:themeColor="text1"/>
        </w:rPr>
        <w:t xml:space="preserve"> </w:t>
      </w:r>
      <w:r w:rsidRPr="00B86E3B">
        <w:rPr>
          <w:rFonts w:ascii="Times New Roman" w:hAnsi="Times New Roman" w:cs="Times New Roman"/>
          <w:color w:val="000000" w:themeColor="text1"/>
        </w:rPr>
        <w:t xml:space="preserve">Ogres novada tīmekļa vietne </w:t>
      </w:r>
      <w:hyperlink r:id="rId8" w:history="1">
        <w:r w:rsidRPr="00BD1311">
          <w:rPr>
            <w:rFonts w:ascii="Times New Roman" w:hAnsi="Times New Roman" w:cs="Times New Roman"/>
            <w:color w:val="000000" w:themeColor="text1"/>
            <w:u w:val="single"/>
          </w:rPr>
          <w:t>http://www.ogresnovads.lv/lat/pasvaldiba/normativie_akti_un_attistibas_planosanas_dokumenti/attistibas_planosana/</w:t>
        </w:r>
      </w:hyperlink>
    </w:p>
  </w:footnote>
  <w:footnote w:id="15">
    <w:p w14:paraId="19EA5F20" w14:textId="77777777" w:rsidR="00EE2500" w:rsidRPr="00BD1311" w:rsidRDefault="00EE2500" w:rsidP="000C5116">
      <w:pPr>
        <w:pStyle w:val="FootnoteText"/>
        <w:jc w:val="both"/>
        <w:rPr>
          <w:color w:val="000000" w:themeColor="text1"/>
        </w:rPr>
      </w:pPr>
      <w:r>
        <w:rPr>
          <w:rStyle w:val="FootnoteReference"/>
        </w:rPr>
        <w:footnoteRef/>
      </w:r>
      <w:r>
        <w:t xml:space="preserve"> </w:t>
      </w:r>
      <w:r w:rsidRPr="00382D29">
        <w:rPr>
          <w:rFonts w:ascii="Times New Roman" w:hAnsi="Times New Roman" w:cs="Times New Roman"/>
        </w:rPr>
        <w:t>Slimību profilakses un kontroles centra tīmekļa vietne</w:t>
      </w:r>
      <w:r>
        <w:t xml:space="preserve">  </w:t>
      </w:r>
      <w:hyperlink r:id="rId9" w:history="1">
        <w:r w:rsidRPr="00BD1311">
          <w:rPr>
            <w:rFonts w:ascii="Times New Roman" w:hAnsi="Times New Roman" w:cs="Times New Roman"/>
            <w:color w:val="000000" w:themeColor="text1"/>
            <w:u w:val="single"/>
          </w:rPr>
          <w:t>https://www.spkc.gov.lv/ssk10/</w:t>
        </w:r>
      </w:hyperlink>
    </w:p>
  </w:footnote>
  <w:footnote w:id="16">
    <w:p w14:paraId="4F501C2D" w14:textId="77777777" w:rsidR="00EE2500" w:rsidRPr="00BD1311" w:rsidRDefault="00EE2500" w:rsidP="000C5116">
      <w:pPr>
        <w:pStyle w:val="FootnoteText"/>
        <w:jc w:val="both"/>
        <w:rPr>
          <w:color w:val="000000" w:themeColor="text1"/>
        </w:rPr>
      </w:pPr>
      <w:r w:rsidRPr="00BD1311">
        <w:rPr>
          <w:rStyle w:val="FootnoteReference"/>
          <w:color w:val="000000" w:themeColor="text1"/>
        </w:rPr>
        <w:footnoteRef/>
      </w:r>
      <w:r>
        <w:rPr>
          <w:rFonts w:ascii="Times New Roman" w:hAnsi="Times New Roman" w:cs="Times New Roman"/>
          <w:color w:val="000000" w:themeColor="text1"/>
          <w:u w:val="single"/>
        </w:rPr>
        <w:t xml:space="preserve">Slimību profilakses un kontroles centra tīmekļa vietne </w:t>
      </w:r>
      <w:hyperlink r:id="rId10" w:history="1">
        <w:r w:rsidRPr="00BD1311">
          <w:rPr>
            <w:rFonts w:ascii="Times New Roman" w:hAnsi="Times New Roman" w:cs="Times New Roman"/>
            <w:color w:val="000000" w:themeColor="text1"/>
            <w:u w:val="single"/>
          </w:rPr>
          <w:t>https://www.spkc.gov.lv/upload/Petijumi%20un%20zinojumi/Atkaribu%20slimibu%20petijumi/ggram_2016_2017_final.pdf</w:t>
        </w:r>
      </w:hyperlink>
      <w:r w:rsidRPr="00BD1311">
        <w:rPr>
          <w:rFonts w:ascii="Times New Roman" w:hAnsi="Times New Roman" w:cs="Times New Roman"/>
          <w:color w:val="000000" w:themeColor="text1"/>
        </w:rPr>
        <w:t xml:space="preserve"> </w:t>
      </w:r>
    </w:p>
  </w:footnote>
  <w:footnote w:id="17">
    <w:p w14:paraId="46822355" w14:textId="3DBEDC12" w:rsidR="00EE2500" w:rsidRPr="000C5116" w:rsidRDefault="00EE2500" w:rsidP="005363C6">
      <w:pPr>
        <w:pStyle w:val="FootnoteText"/>
        <w:rPr>
          <w:rFonts w:ascii="Times New Roman" w:hAnsi="Times New Roman" w:cs="Times New Roman"/>
          <w:color w:val="000000" w:themeColor="text1"/>
        </w:rPr>
      </w:pPr>
      <w:r>
        <w:rPr>
          <w:rStyle w:val="FootnoteReference"/>
        </w:rPr>
        <w:footnoteRef/>
      </w:r>
      <w:r w:rsidRPr="0037675B">
        <w:rPr>
          <w:rFonts w:ascii="Times New Roman" w:hAnsi="Times New Roman" w:cs="Times New Roman"/>
        </w:rPr>
        <w:t xml:space="preserve"> </w:t>
      </w:r>
      <w:r w:rsidR="0037675B" w:rsidRPr="0037675B">
        <w:rPr>
          <w:rFonts w:ascii="Times New Roman" w:hAnsi="Times New Roman" w:cs="Times New Roman"/>
        </w:rPr>
        <w:t xml:space="preserve">Latvijas Televīzijas tīmekļa vietne </w:t>
      </w:r>
      <w:hyperlink r:id="rId11" w:history="1">
        <w:r w:rsidRPr="000C5116">
          <w:rPr>
            <w:rFonts w:ascii="Times New Roman" w:hAnsi="Times New Roman" w:cs="Times New Roman"/>
            <w:color w:val="000000" w:themeColor="text1"/>
            <w:u w:val="single"/>
          </w:rPr>
          <w:t>https://ltv.lsm.lv/lv/raksts/01.04.2019-absurdais-spa-slimnicas-apsedusi-alkoholiki-un-bezpajumtnieki..id155390/</w:t>
        </w:r>
      </w:hyperlink>
    </w:p>
  </w:footnote>
  <w:footnote w:id="18">
    <w:p w14:paraId="4F55C41C" w14:textId="77777777" w:rsidR="00EE2500" w:rsidRPr="00253BCE" w:rsidRDefault="00EE2500" w:rsidP="00E05E09">
      <w:pPr>
        <w:pStyle w:val="doc-ti"/>
        <w:shd w:val="clear" w:color="auto" w:fill="FFFFFF"/>
        <w:spacing w:before="0" w:beforeAutospacing="0" w:after="0" w:afterAutospacing="0"/>
        <w:jc w:val="both"/>
        <w:textAlignment w:val="baseline"/>
        <w:rPr>
          <w:sz w:val="20"/>
          <w:szCs w:val="20"/>
        </w:rPr>
      </w:pPr>
      <w:r w:rsidRPr="002B17E4">
        <w:rPr>
          <w:rStyle w:val="FootnoteReference"/>
          <w:sz w:val="20"/>
          <w:szCs w:val="20"/>
        </w:rPr>
        <w:footnoteRef/>
      </w:r>
      <w:r w:rsidRPr="002B17E4">
        <w:rPr>
          <w:sz w:val="20"/>
          <w:szCs w:val="20"/>
        </w:rPr>
        <w:t xml:space="preserve"> </w:t>
      </w:r>
      <w:r w:rsidRPr="002B17E4">
        <w:rPr>
          <w:bCs/>
          <w:sz w:val="20"/>
          <w:szCs w:val="20"/>
        </w:rPr>
        <w:t xml:space="preserve">Opinion of the European Committee of the Regions — The need for and way towards an EU strategy on alcohol-related issues, </w:t>
      </w:r>
      <w:r w:rsidRPr="002B17E4">
        <w:rPr>
          <w:sz w:val="20"/>
          <w:szCs w:val="20"/>
        </w:rPr>
        <w:t>(2017/C 207/12), Eiropas Oficiālais Vēstnesis, 30.06.2017</w:t>
      </w:r>
      <w:r w:rsidRPr="00253BCE">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980082"/>
      <w:docPartObj>
        <w:docPartGallery w:val="Page Numbers (Top of Page)"/>
        <w:docPartUnique/>
      </w:docPartObj>
    </w:sdtPr>
    <w:sdtEndPr>
      <w:rPr>
        <w:rFonts w:ascii="Times New Roman" w:hAnsi="Times New Roman"/>
        <w:noProof/>
        <w:sz w:val="24"/>
      </w:rPr>
    </w:sdtEndPr>
    <w:sdtContent>
      <w:p w14:paraId="48061B07" w14:textId="77777777" w:rsidR="00EE2500" w:rsidRPr="006637F0" w:rsidRDefault="00EE2500">
        <w:pPr>
          <w:pStyle w:val="Header"/>
          <w:jc w:val="center"/>
          <w:rPr>
            <w:rFonts w:ascii="Times New Roman" w:hAnsi="Times New Roman"/>
            <w:sz w:val="24"/>
          </w:rPr>
        </w:pPr>
        <w:r w:rsidRPr="006637F0">
          <w:rPr>
            <w:rFonts w:ascii="Times New Roman" w:hAnsi="Times New Roman"/>
            <w:sz w:val="24"/>
          </w:rPr>
          <w:fldChar w:fldCharType="begin"/>
        </w:r>
        <w:r w:rsidRPr="006637F0">
          <w:rPr>
            <w:rFonts w:ascii="Times New Roman" w:hAnsi="Times New Roman"/>
            <w:sz w:val="24"/>
          </w:rPr>
          <w:instrText xml:space="preserve"> PAGE   \* MERGEFORMAT </w:instrText>
        </w:r>
        <w:r w:rsidRPr="006637F0">
          <w:rPr>
            <w:rFonts w:ascii="Times New Roman" w:hAnsi="Times New Roman"/>
            <w:sz w:val="24"/>
          </w:rPr>
          <w:fldChar w:fldCharType="separate"/>
        </w:r>
        <w:r w:rsidR="00502D41">
          <w:rPr>
            <w:rFonts w:ascii="Times New Roman" w:hAnsi="Times New Roman"/>
            <w:noProof/>
            <w:sz w:val="24"/>
          </w:rPr>
          <w:t>2</w:t>
        </w:r>
        <w:r w:rsidRPr="006637F0">
          <w:rPr>
            <w:rFonts w:ascii="Times New Roman" w:hAnsi="Times New Roman"/>
            <w:noProof/>
            <w:sz w:val="24"/>
          </w:rPr>
          <w:fldChar w:fldCharType="end"/>
        </w:r>
      </w:p>
    </w:sdtContent>
  </w:sdt>
  <w:p w14:paraId="2D47B35C" w14:textId="77777777" w:rsidR="00EE2500" w:rsidRPr="00671B17" w:rsidRDefault="00EE2500">
    <w:pPr>
      <w:pStyle w:val="Heade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8E"/>
    <w:multiLevelType w:val="hybridMultilevel"/>
    <w:tmpl w:val="8D9E67E0"/>
    <w:lvl w:ilvl="0" w:tplc="D1A65522">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A22E56"/>
    <w:multiLevelType w:val="hybridMultilevel"/>
    <w:tmpl w:val="0460536C"/>
    <w:lvl w:ilvl="0" w:tplc="27622A6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585E"/>
    <w:multiLevelType w:val="multilevel"/>
    <w:tmpl w:val="964EAC66"/>
    <w:lvl w:ilvl="0">
      <w:start w:val="1"/>
      <w:numFmt w:val="decimal"/>
      <w:lvlText w:val="%1."/>
      <w:lvlJc w:val="left"/>
      <w:pPr>
        <w:ind w:left="644"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9C4AE2"/>
    <w:multiLevelType w:val="hybridMultilevel"/>
    <w:tmpl w:val="6166F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EA304A"/>
    <w:multiLevelType w:val="multilevel"/>
    <w:tmpl w:val="9E6C179E"/>
    <w:lvl w:ilvl="0">
      <w:start w:val="1"/>
      <w:numFmt w:val="decimal"/>
      <w:lvlText w:val="%1."/>
      <w:lvlJc w:val="left"/>
      <w:pPr>
        <w:ind w:left="1353"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15:restartNumberingAfterBreak="0">
    <w:nsid w:val="11DF3DB8"/>
    <w:multiLevelType w:val="multilevel"/>
    <w:tmpl w:val="40205A80"/>
    <w:lvl w:ilvl="0">
      <w:start w:val="1"/>
      <w:numFmt w:val="decimal"/>
      <w:lvlText w:val="%1."/>
      <w:lvlJc w:val="left"/>
      <w:pPr>
        <w:ind w:left="928" w:hanging="360"/>
      </w:pPr>
      <w:rPr>
        <w:rFonts w:ascii="Times New Roman" w:eastAsiaTheme="minorHAnsi" w:hAnsi="Times New Roman" w:cs="Times New Roman"/>
        <w:b w:val="0"/>
        <w:i w:val="0"/>
        <w:sz w:val="24"/>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134B5B68"/>
    <w:multiLevelType w:val="hybridMultilevel"/>
    <w:tmpl w:val="80F0F350"/>
    <w:lvl w:ilvl="0" w:tplc="54F6BA10">
      <w:start w:val="1"/>
      <w:numFmt w:val="decimal"/>
      <w:lvlText w:val="%1)"/>
      <w:lvlJc w:val="left"/>
      <w:pPr>
        <w:ind w:left="1080" w:hanging="360"/>
      </w:pPr>
      <w:rPr>
        <w:rFonts w:eastAsia="ヒラギノ角ゴ Pro W3" w:hint="default"/>
        <w:b/>
        <w:color w:val="00000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94753C"/>
    <w:multiLevelType w:val="hybridMultilevel"/>
    <w:tmpl w:val="3EBE8EC4"/>
    <w:lvl w:ilvl="0" w:tplc="5E6A9646">
      <w:start w:val="1"/>
      <w:numFmt w:val="decimal"/>
      <w:lvlText w:val="%1)"/>
      <w:lvlJc w:val="left"/>
      <w:pPr>
        <w:ind w:left="360" w:hanging="360"/>
      </w:pPr>
      <w:rPr>
        <w:rFonts w:eastAsia="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B41E8C"/>
    <w:multiLevelType w:val="hybridMultilevel"/>
    <w:tmpl w:val="EA6CDB5E"/>
    <w:lvl w:ilvl="0" w:tplc="82BC04AE">
      <w:start w:val="1"/>
      <w:numFmt w:val="decimal"/>
      <w:lvlText w:val="%1."/>
      <w:lvlJc w:val="left"/>
      <w:pPr>
        <w:ind w:left="1211" w:hanging="360"/>
      </w:pPr>
      <w:rPr>
        <w:rFonts w:hint="default"/>
        <w:color w:val="auto"/>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6DF2EAA"/>
    <w:multiLevelType w:val="hybridMultilevel"/>
    <w:tmpl w:val="DAE40DA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A95D70"/>
    <w:multiLevelType w:val="hybridMultilevel"/>
    <w:tmpl w:val="B1A23BE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426DAA"/>
    <w:multiLevelType w:val="multilevel"/>
    <w:tmpl w:val="C462A034"/>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1E944177"/>
    <w:multiLevelType w:val="hybridMultilevel"/>
    <w:tmpl w:val="5A3C2B3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F81224"/>
    <w:multiLevelType w:val="hybridMultilevel"/>
    <w:tmpl w:val="F9FA732A"/>
    <w:lvl w:ilvl="0" w:tplc="04260011">
      <w:start w:val="1"/>
      <w:numFmt w:val="decimal"/>
      <w:lvlText w:val="%1)"/>
      <w:lvlJc w:val="left"/>
      <w:pPr>
        <w:ind w:left="720" w:hanging="360"/>
      </w:pPr>
      <w:rPr>
        <w:rFonts w:eastAsia="Times New Roman"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1A5B93"/>
    <w:multiLevelType w:val="hybridMultilevel"/>
    <w:tmpl w:val="2D7691DE"/>
    <w:lvl w:ilvl="0" w:tplc="2E5C0550">
      <w:start w:val="1"/>
      <w:numFmt w:val="decimal"/>
      <w:lvlText w:val="%1)"/>
      <w:lvlJc w:val="left"/>
      <w:pPr>
        <w:ind w:left="1637" w:hanging="360"/>
      </w:pPr>
      <w:rPr>
        <w:rFonts w:hint="default"/>
      </w:rPr>
    </w:lvl>
    <w:lvl w:ilvl="1" w:tplc="04260019" w:tentative="1">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15" w15:restartNumberingAfterBreak="0">
    <w:nsid w:val="299A3924"/>
    <w:multiLevelType w:val="hybridMultilevel"/>
    <w:tmpl w:val="CDC0D2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A26B3E"/>
    <w:multiLevelType w:val="hybridMultilevel"/>
    <w:tmpl w:val="AB94DB80"/>
    <w:lvl w:ilvl="0" w:tplc="4A4462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0C1035"/>
    <w:multiLevelType w:val="multilevel"/>
    <w:tmpl w:val="9B42D52E"/>
    <w:lvl w:ilvl="0">
      <w:start w:val="1"/>
      <w:numFmt w:val="decimal"/>
      <w:lvlText w:val="%1."/>
      <w:lvlJc w:val="left"/>
      <w:pPr>
        <w:ind w:left="765" w:hanging="405"/>
      </w:pPr>
      <w:rPr>
        <w:rFonts w:hint="default"/>
        <w:b/>
        <w:color w:val="auto"/>
      </w:rPr>
    </w:lvl>
    <w:lvl w:ilvl="1">
      <w:start w:val="1"/>
      <w:numFmt w:val="decimal"/>
      <w:isLgl/>
      <w:lvlText w:val="%1.%2."/>
      <w:lvlJc w:val="left"/>
      <w:pPr>
        <w:ind w:left="1440" w:hanging="360"/>
      </w:pPr>
      <w:rPr>
        <w:rFonts w:eastAsia="ヒラギノ角ゴ Pro W3" w:hint="default"/>
        <w:color w:val="000000" w:themeColor="text1"/>
      </w:rPr>
    </w:lvl>
    <w:lvl w:ilvl="2">
      <w:start w:val="1"/>
      <w:numFmt w:val="decimal"/>
      <w:isLgl/>
      <w:lvlText w:val="%1.%2.%3."/>
      <w:lvlJc w:val="left"/>
      <w:pPr>
        <w:ind w:left="2520" w:hanging="720"/>
      </w:pPr>
      <w:rPr>
        <w:rFonts w:eastAsia="ヒラギノ角ゴ Pro W3" w:hint="default"/>
        <w:color w:val="000000" w:themeColor="text1"/>
      </w:rPr>
    </w:lvl>
    <w:lvl w:ilvl="3">
      <w:start w:val="1"/>
      <w:numFmt w:val="decimal"/>
      <w:isLgl/>
      <w:lvlText w:val="%1.%2.%3.%4."/>
      <w:lvlJc w:val="left"/>
      <w:pPr>
        <w:ind w:left="3240" w:hanging="720"/>
      </w:pPr>
      <w:rPr>
        <w:rFonts w:eastAsia="ヒラギノ角ゴ Pro W3" w:hint="default"/>
        <w:color w:val="000000" w:themeColor="text1"/>
      </w:rPr>
    </w:lvl>
    <w:lvl w:ilvl="4">
      <w:start w:val="1"/>
      <w:numFmt w:val="decimal"/>
      <w:isLgl/>
      <w:lvlText w:val="%1.%2.%3.%4.%5."/>
      <w:lvlJc w:val="left"/>
      <w:pPr>
        <w:ind w:left="4320" w:hanging="1080"/>
      </w:pPr>
      <w:rPr>
        <w:rFonts w:eastAsia="ヒラギノ角ゴ Pro W3" w:hint="default"/>
        <w:color w:val="000000" w:themeColor="text1"/>
      </w:rPr>
    </w:lvl>
    <w:lvl w:ilvl="5">
      <w:start w:val="1"/>
      <w:numFmt w:val="decimal"/>
      <w:isLgl/>
      <w:lvlText w:val="%1.%2.%3.%4.%5.%6."/>
      <w:lvlJc w:val="left"/>
      <w:pPr>
        <w:ind w:left="5040" w:hanging="1080"/>
      </w:pPr>
      <w:rPr>
        <w:rFonts w:eastAsia="ヒラギノ角ゴ Pro W3" w:hint="default"/>
        <w:color w:val="000000" w:themeColor="text1"/>
      </w:rPr>
    </w:lvl>
    <w:lvl w:ilvl="6">
      <w:start w:val="1"/>
      <w:numFmt w:val="decimal"/>
      <w:isLgl/>
      <w:lvlText w:val="%1.%2.%3.%4.%5.%6.%7."/>
      <w:lvlJc w:val="left"/>
      <w:pPr>
        <w:ind w:left="6120" w:hanging="1440"/>
      </w:pPr>
      <w:rPr>
        <w:rFonts w:eastAsia="ヒラギノ角ゴ Pro W3" w:hint="default"/>
        <w:color w:val="000000" w:themeColor="text1"/>
      </w:rPr>
    </w:lvl>
    <w:lvl w:ilvl="7">
      <w:start w:val="1"/>
      <w:numFmt w:val="decimal"/>
      <w:isLgl/>
      <w:lvlText w:val="%1.%2.%3.%4.%5.%6.%7.%8."/>
      <w:lvlJc w:val="left"/>
      <w:pPr>
        <w:ind w:left="6840" w:hanging="1440"/>
      </w:pPr>
      <w:rPr>
        <w:rFonts w:eastAsia="ヒラギノ角ゴ Pro W3" w:hint="default"/>
        <w:color w:val="000000" w:themeColor="text1"/>
      </w:rPr>
    </w:lvl>
    <w:lvl w:ilvl="8">
      <w:start w:val="1"/>
      <w:numFmt w:val="decimal"/>
      <w:isLgl/>
      <w:lvlText w:val="%1.%2.%3.%4.%5.%6.%7.%8.%9."/>
      <w:lvlJc w:val="left"/>
      <w:pPr>
        <w:ind w:left="7920" w:hanging="1800"/>
      </w:pPr>
      <w:rPr>
        <w:rFonts w:eastAsia="ヒラギノ角ゴ Pro W3" w:hint="default"/>
        <w:color w:val="000000" w:themeColor="text1"/>
      </w:rPr>
    </w:lvl>
  </w:abstractNum>
  <w:abstractNum w:abstractNumId="18" w15:restartNumberingAfterBreak="0">
    <w:nsid w:val="36D715A5"/>
    <w:multiLevelType w:val="hybridMultilevel"/>
    <w:tmpl w:val="843C663E"/>
    <w:lvl w:ilvl="0" w:tplc="7C08C776">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37C6787C"/>
    <w:multiLevelType w:val="hybridMultilevel"/>
    <w:tmpl w:val="5DD079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B70E9D"/>
    <w:multiLevelType w:val="hybridMultilevel"/>
    <w:tmpl w:val="902A270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3DD383E"/>
    <w:multiLevelType w:val="hybridMultilevel"/>
    <w:tmpl w:val="545A80D0"/>
    <w:lvl w:ilvl="0" w:tplc="2980699C">
      <w:start w:val="1"/>
      <w:numFmt w:val="decimal"/>
      <w:lvlText w:val="%1."/>
      <w:lvlJc w:val="left"/>
      <w:pPr>
        <w:ind w:left="644" w:hanging="360"/>
      </w:pPr>
      <w:rPr>
        <w:rFonts w:hint="default"/>
        <w:b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86700E"/>
    <w:multiLevelType w:val="hybridMultilevel"/>
    <w:tmpl w:val="EEC6B276"/>
    <w:lvl w:ilvl="0" w:tplc="6066A5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7722A49"/>
    <w:multiLevelType w:val="hybridMultilevel"/>
    <w:tmpl w:val="D47E5E08"/>
    <w:lvl w:ilvl="0" w:tplc="CAB05190">
      <w:start w:val="1"/>
      <w:numFmt w:val="decimal"/>
      <w:lvlText w:val="%1)"/>
      <w:lvlJc w:val="left"/>
      <w:pPr>
        <w:ind w:left="1070" w:hanging="360"/>
      </w:pPr>
      <w:rPr>
        <w:rFonts w:ascii="Times New Roman" w:eastAsia="ヒラギノ角ゴ Pro W3" w:hAnsi="Times New Roman" w:cs="Times New Roman"/>
        <w:b w:val="0"/>
        <w:color w:val="00000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4" w15:restartNumberingAfterBreak="0">
    <w:nsid w:val="4ADC2849"/>
    <w:multiLevelType w:val="multilevel"/>
    <w:tmpl w:val="ACC82028"/>
    <w:lvl w:ilvl="0">
      <w:start w:val="1"/>
      <w:numFmt w:val="decimal"/>
      <w:lvlText w:val="%1."/>
      <w:lvlJc w:val="left"/>
      <w:pPr>
        <w:ind w:left="1070" w:hanging="360"/>
      </w:pPr>
      <w:rPr>
        <w:rFonts w:hint="default"/>
        <w:b/>
        <w:i/>
      </w:rPr>
    </w:lvl>
    <w:lvl w:ilvl="1">
      <w:start w:val="1"/>
      <w:numFmt w:val="decimal"/>
      <w:isLgl/>
      <w:lvlText w:val="%1.%2."/>
      <w:lvlJc w:val="left"/>
      <w:pPr>
        <w:ind w:left="502" w:hanging="36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5" w15:restartNumberingAfterBreak="0">
    <w:nsid w:val="4B401ACE"/>
    <w:multiLevelType w:val="hybridMultilevel"/>
    <w:tmpl w:val="9662CDA2"/>
    <w:lvl w:ilvl="0" w:tplc="65D6280A">
      <w:start w:val="1"/>
      <w:numFmt w:val="decimal"/>
      <w:lvlText w:val="%1)"/>
      <w:lvlJc w:val="left"/>
      <w:pPr>
        <w:ind w:left="1080" w:hanging="360"/>
      </w:pPr>
      <w:rPr>
        <w:rFonts w:eastAsia="ヒラギノ角ゴ Pro W3" w:hint="default"/>
        <w:b/>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12F3632"/>
    <w:multiLevelType w:val="hybridMultilevel"/>
    <w:tmpl w:val="5544677C"/>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99852F1"/>
    <w:multiLevelType w:val="hybridMultilevel"/>
    <w:tmpl w:val="9C142F42"/>
    <w:lvl w:ilvl="0" w:tplc="62D05A1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C2258"/>
    <w:multiLevelType w:val="hybridMultilevel"/>
    <w:tmpl w:val="97287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11051F"/>
    <w:multiLevelType w:val="hybridMultilevel"/>
    <w:tmpl w:val="D00A84A8"/>
    <w:lvl w:ilvl="0" w:tplc="473C1F4A">
      <w:start w:val="1"/>
      <w:numFmt w:val="decimal"/>
      <w:lvlText w:val="%1.)"/>
      <w:lvlJc w:val="left"/>
      <w:pPr>
        <w:ind w:left="720" w:hanging="360"/>
      </w:pPr>
      <w:rPr>
        <w:rFonts w:eastAsia="ヒラギノ角ゴ Pro W3"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384C67"/>
    <w:multiLevelType w:val="multilevel"/>
    <w:tmpl w:val="B446587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77C4651C"/>
    <w:multiLevelType w:val="hybridMultilevel"/>
    <w:tmpl w:val="5CC42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320D7D"/>
    <w:multiLevelType w:val="hybridMultilevel"/>
    <w:tmpl w:val="F998E4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27"/>
  </w:num>
  <w:num w:numId="3">
    <w:abstractNumId w:val="15"/>
  </w:num>
  <w:num w:numId="4">
    <w:abstractNumId w:val="31"/>
  </w:num>
  <w:num w:numId="5">
    <w:abstractNumId w:val="24"/>
  </w:num>
  <w:num w:numId="6">
    <w:abstractNumId w:val="26"/>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8"/>
  </w:num>
  <w:num w:numId="12">
    <w:abstractNumId w:val="4"/>
  </w:num>
  <w:num w:numId="13">
    <w:abstractNumId w:val="8"/>
  </w:num>
  <w:num w:numId="14">
    <w:abstractNumId w:val="5"/>
  </w:num>
  <w:num w:numId="15">
    <w:abstractNumId w:val="22"/>
  </w:num>
  <w:num w:numId="16">
    <w:abstractNumId w:val="16"/>
  </w:num>
  <w:num w:numId="17">
    <w:abstractNumId w:val="6"/>
  </w:num>
  <w:num w:numId="18">
    <w:abstractNumId w:val="14"/>
  </w:num>
  <w:num w:numId="19">
    <w:abstractNumId w:val="25"/>
  </w:num>
  <w:num w:numId="20">
    <w:abstractNumId w:val="23"/>
  </w:num>
  <w:num w:numId="21">
    <w:abstractNumId w:val="20"/>
  </w:num>
  <w:num w:numId="22">
    <w:abstractNumId w:val="9"/>
  </w:num>
  <w:num w:numId="23">
    <w:abstractNumId w:val="32"/>
  </w:num>
  <w:num w:numId="24">
    <w:abstractNumId w:val="3"/>
  </w:num>
  <w:num w:numId="25">
    <w:abstractNumId w:val="30"/>
  </w:num>
  <w:num w:numId="26">
    <w:abstractNumId w:val="10"/>
  </w:num>
  <w:num w:numId="27">
    <w:abstractNumId w:val="12"/>
  </w:num>
  <w:num w:numId="28">
    <w:abstractNumId w:val="21"/>
  </w:num>
  <w:num w:numId="29">
    <w:abstractNumId w:val="28"/>
  </w:num>
  <w:num w:numId="30">
    <w:abstractNumId w:val="29"/>
  </w:num>
  <w:num w:numId="31">
    <w:abstractNumId w:val="13"/>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09"/>
    <w:rsid w:val="00015F57"/>
    <w:rsid w:val="00061B15"/>
    <w:rsid w:val="00071937"/>
    <w:rsid w:val="000C5116"/>
    <w:rsid w:val="000D56C8"/>
    <w:rsid w:val="000E2856"/>
    <w:rsid w:val="00103ADA"/>
    <w:rsid w:val="001734D0"/>
    <w:rsid w:val="001A105D"/>
    <w:rsid w:val="001B2698"/>
    <w:rsid w:val="001B4D79"/>
    <w:rsid w:val="001B504A"/>
    <w:rsid w:val="00262FA6"/>
    <w:rsid w:val="00283043"/>
    <w:rsid w:val="0030618C"/>
    <w:rsid w:val="003260ED"/>
    <w:rsid w:val="0034750A"/>
    <w:rsid w:val="0037675B"/>
    <w:rsid w:val="003B5BE9"/>
    <w:rsid w:val="003C25B3"/>
    <w:rsid w:val="003D6E90"/>
    <w:rsid w:val="00405F08"/>
    <w:rsid w:val="004230B9"/>
    <w:rsid w:val="00460B5C"/>
    <w:rsid w:val="00463E42"/>
    <w:rsid w:val="004741D5"/>
    <w:rsid w:val="004B59DD"/>
    <w:rsid w:val="004B689E"/>
    <w:rsid w:val="004D565E"/>
    <w:rsid w:val="00502D41"/>
    <w:rsid w:val="005363C6"/>
    <w:rsid w:val="00574CE1"/>
    <w:rsid w:val="00576401"/>
    <w:rsid w:val="00576BCB"/>
    <w:rsid w:val="005962A8"/>
    <w:rsid w:val="005D5426"/>
    <w:rsid w:val="005F25BD"/>
    <w:rsid w:val="006113DF"/>
    <w:rsid w:val="00681CC0"/>
    <w:rsid w:val="00693AB0"/>
    <w:rsid w:val="006B16A1"/>
    <w:rsid w:val="006D5F2C"/>
    <w:rsid w:val="006D6420"/>
    <w:rsid w:val="007144A6"/>
    <w:rsid w:val="00744461"/>
    <w:rsid w:val="0074530D"/>
    <w:rsid w:val="007A72BF"/>
    <w:rsid w:val="007D6FC1"/>
    <w:rsid w:val="00831FBD"/>
    <w:rsid w:val="00857DA0"/>
    <w:rsid w:val="00861A4C"/>
    <w:rsid w:val="00876760"/>
    <w:rsid w:val="008B567F"/>
    <w:rsid w:val="008C7204"/>
    <w:rsid w:val="00925538"/>
    <w:rsid w:val="00931981"/>
    <w:rsid w:val="00934EB3"/>
    <w:rsid w:val="0099593C"/>
    <w:rsid w:val="0099761A"/>
    <w:rsid w:val="009A2303"/>
    <w:rsid w:val="009A4609"/>
    <w:rsid w:val="00A12635"/>
    <w:rsid w:val="00A13196"/>
    <w:rsid w:val="00A2098C"/>
    <w:rsid w:val="00A23078"/>
    <w:rsid w:val="00A33694"/>
    <w:rsid w:val="00A544D9"/>
    <w:rsid w:val="00A6706C"/>
    <w:rsid w:val="00A73758"/>
    <w:rsid w:val="00A77AF9"/>
    <w:rsid w:val="00AA545D"/>
    <w:rsid w:val="00AF6CA5"/>
    <w:rsid w:val="00B11A5A"/>
    <w:rsid w:val="00B5010F"/>
    <w:rsid w:val="00B51A2D"/>
    <w:rsid w:val="00B918BB"/>
    <w:rsid w:val="00BB4894"/>
    <w:rsid w:val="00BB5738"/>
    <w:rsid w:val="00C24176"/>
    <w:rsid w:val="00C46652"/>
    <w:rsid w:val="00C56E6F"/>
    <w:rsid w:val="00CE3716"/>
    <w:rsid w:val="00D065D4"/>
    <w:rsid w:val="00D35159"/>
    <w:rsid w:val="00D351D9"/>
    <w:rsid w:val="00D5014E"/>
    <w:rsid w:val="00D60365"/>
    <w:rsid w:val="00D67739"/>
    <w:rsid w:val="00DC128C"/>
    <w:rsid w:val="00DC2EAF"/>
    <w:rsid w:val="00DC3678"/>
    <w:rsid w:val="00E05E09"/>
    <w:rsid w:val="00E2715E"/>
    <w:rsid w:val="00E80DC3"/>
    <w:rsid w:val="00EA5CF4"/>
    <w:rsid w:val="00ED2532"/>
    <w:rsid w:val="00EE2500"/>
    <w:rsid w:val="00EF15C9"/>
    <w:rsid w:val="00F43C24"/>
    <w:rsid w:val="00F81249"/>
    <w:rsid w:val="00F94876"/>
    <w:rsid w:val="00FC518B"/>
    <w:rsid w:val="00FD1F6B"/>
    <w:rsid w:val="00FE37AA"/>
    <w:rsid w:val="00FF4E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6FF3"/>
  <w15:chartTrackingRefBased/>
  <w15:docId w15:val="{0E8F6A19-649F-4D4C-90A3-4D62A0F3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4A6"/>
  </w:style>
  <w:style w:type="paragraph" w:styleId="Heading2">
    <w:name w:val="heading 2"/>
    <w:basedOn w:val="Normal"/>
    <w:next w:val="Normal"/>
    <w:link w:val="Heading2Char"/>
    <w:qFormat/>
    <w:rsid w:val="00E05E09"/>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uiPriority w:val="9"/>
    <w:semiHidden/>
    <w:unhideWhenUsed/>
    <w:qFormat/>
    <w:rsid w:val="00E05E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5E0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uiPriority w:val="9"/>
    <w:semiHidden/>
    <w:rsid w:val="00E05E09"/>
    <w:rPr>
      <w:rFonts w:asciiTheme="majorHAnsi" w:eastAsiaTheme="majorEastAsia" w:hAnsiTheme="majorHAnsi" w:cstheme="majorBidi"/>
      <w:color w:val="1F4D78" w:themeColor="accent1" w:themeShade="7F"/>
      <w:sz w:val="24"/>
      <w:szCs w:val="24"/>
    </w:rPr>
  </w:style>
  <w:style w:type="paragraph" w:customStyle="1" w:styleId="tv213">
    <w:name w:val="tv213"/>
    <w:basedOn w:val="Normal"/>
    <w:rsid w:val="00E05E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05E09"/>
    <w:rPr>
      <w:color w:val="0000FF"/>
      <w:u w:val="single"/>
    </w:rPr>
  </w:style>
  <w:style w:type="character" w:styleId="Emphasis">
    <w:name w:val="Emphasis"/>
    <w:basedOn w:val="DefaultParagraphFont"/>
    <w:qFormat/>
    <w:rsid w:val="00E05E09"/>
    <w:rPr>
      <w:i/>
      <w:iCs/>
    </w:rPr>
  </w:style>
  <w:style w:type="paragraph" w:styleId="ListParagraph">
    <w:name w:val="List Paragraph"/>
    <w:basedOn w:val="Normal"/>
    <w:uiPriority w:val="34"/>
    <w:qFormat/>
    <w:rsid w:val="00E05E09"/>
    <w:pPr>
      <w:spacing w:after="0" w:line="240" w:lineRule="auto"/>
      <w:ind w:left="720"/>
    </w:pPr>
    <w:rPr>
      <w:rFonts w:ascii="Times New Roman" w:eastAsia="ヒラギノ角ゴ Pro W3" w:hAnsi="Times New Roman" w:cs="Times New Roman"/>
      <w:color w:val="000000"/>
      <w:sz w:val="28"/>
      <w:szCs w:val="20"/>
      <w:lang w:eastAsia="lv-LV"/>
    </w:rPr>
  </w:style>
  <w:style w:type="paragraph" w:customStyle="1" w:styleId="naisc">
    <w:name w:val="naisc"/>
    <w:basedOn w:val="Normal"/>
    <w:uiPriority w:val="99"/>
    <w:rsid w:val="00E05E09"/>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E05E09"/>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E05E09"/>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E05E09"/>
    <w:rPr>
      <w:vertAlign w:val="superscript"/>
    </w:rPr>
  </w:style>
  <w:style w:type="character" w:customStyle="1" w:styleId="UnresolvedMention">
    <w:name w:val="Unresolved Mention"/>
    <w:basedOn w:val="DefaultParagraphFont"/>
    <w:uiPriority w:val="99"/>
    <w:semiHidden/>
    <w:unhideWhenUsed/>
    <w:rsid w:val="00E05E09"/>
    <w:rPr>
      <w:color w:val="605E5C"/>
      <w:shd w:val="clear" w:color="auto" w:fill="E1DFDD"/>
    </w:rPr>
  </w:style>
  <w:style w:type="paragraph" w:customStyle="1" w:styleId="Parasts1">
    <w:name w:val="Parasts1"/>
    <w:qFormat/>
    <w:rsid w:val="00E05E09"/>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E05E09"/>
  </w:style>
  <w:style w:type="paragraph" w:styleId="BalloonText">
    <w:name w:val="Balloon Text"/>
    <w:basedOn w:val="Normal"/>
    <w:link w:val="BalloonTextChar"/>
    <w:uiPriority w:val="99"/>
    <w:semiHidden/>
    <w:unhideWhenUsed/>
    <w:rsid w:val="00E0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E09"/>
    <w:rPr>
      <w:rFonts w:ascii="Segoe UI" w:hAnsi="Segoe UI" w:cs="Segoe UI"/>
      <w:sz w:val="18"/>
      <w:szCs w:val="18"/>
    </w:rPr>
  </w:style>
  <w:style w:type="character" w:customStyle="1" w:styleId="normaltextrun">
    <w:name w:val="normaltextrun"/>
    <w:basedOn w:val="DefaultParagraphFont"/>
    <w:rsid w:val="00E05E09"/>
  </w:style>
  <w:style w:type="paragraph" w:customStyle="1" w:styleId="doc-ti">
    <w:name w:val="doc-ti"/>
    <w:basedOn w:val="Normal"/>
    <w:rsid w:val="00E05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05E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5E09"/>
  </w:style>
  <w:style w:type="paragraph" w:styleId="Footer">
    <w:name w:val="footer"/>
    <w:basedOn w:val="Normal"/>
    <w:link w:val="FooterChar"/>
    <w:uiPriority w:val="99"/>
    <w:unhideWhenUsed/>
    <w:rsid w:val="00E05E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5E09"/>
  </w:style>
  <w:style w:type="paragraph" w:styleId="NoSpacing">
    <w:name w:val="No Spacing"/>
    <w:uiPriority w:val="1"/>
    <w:qFormat/>
    <w:rsid w:val="00E05E09"/>
    <w:pPr>
      <w:widowControl w:val="0"/>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E05E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5E09"/>
    <w:rPr>
      <w:sz w:val="20"/>
      <w:szCs w:val="20"/>
    </w:rPr>
  </w:style>
  <w:style w:type="character" w:styleId="EndnoteReference">
    <w:name w:val="endnote reference"/>
    <w:basedOn w:val="DefaultParagraphFont"/>
    <w:uiPriority w:val="99"/>
    <w:semiHidden/>
    <w:unhideWhenUsed/>
    <w:rsid w:val="00E05E09"/>
    <w:rPr>
      <w:vertAlign w:val="superscript"/>
    </w:rPr>
  </w:style>
  <w:style w:type="character" w:customStyle="1" w:styleId="FontStyle15">
    <w:name w:val="Font Style15"/>
    <w:basedOn w:val="DefaultParagraphFont"/>
    <w:uiPriority w:val="99"/>
    <w:rsid w:val="00E05E09"/>
    <w:rPr>
      <w:rFonts w:ascii="Times New Roman" w:hAnsi="Times New Roman" w:cs="Times New Roman"/>
      <w:sz w:val="26"/>
      <w:szCs w:val="26"/>
    </w:rPr>
  </w:style>
  <w:style w:type="character" w:styleId="Strong">
    <w:name w:val="Strong"/>
    <w:basedOn w:val="DefaultParagraphFont"/>
    <w:uiPriority w:val="22"/>
    <w:qFormat/>
    <w:rsid w:val="00E05E09"/>
    <w:rPr>
      <w:b/>
      <w:bCs/>
    </w:rPr>
  </w:style>
  <w:style w:type="character" w:customStyle="1" w:styleId="spelle">
    <w:name w:val="spelle"/>
    <w:basedOn w:val="DefaultParagraphFont"/>
    <w:rsid w:val="00E05E09"/>
  </w:style>
  <w:style w:type="table" w:styleId="TableGrid">
    <w:name w:val="Table Grid"/>
    <w:basedOn w:val="TableNormal"/>
    <w:uiPriority w:val="59"/>
    <w:rsid w:val="00E05E09"/>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E09"/>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E05E09"/>
    <w:rPr>
      <w:rFonts w:ascii="Times New Roman" w:eastAsia="Times New Roman" w:hAnsi="Times New Roman" w:cs="Times New Roman"/>
      <w:b/>
      <w:bCs/>
      <w:sz w:val="24"/>
      <w:szCs w:val="24"/>
    </w:rPr>
  </w:style>
  <w:style w:type="paragraph" w:customStyle="1" w:styleId="naisf">
    <w:name w:val="naisf"/>
    <w:basedOn w:val="Normal"/>
    <w:rsid w:val="00E05E09"/>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05E09"/>
    <w:rPr>
      <w:sz w:val="16"/>
      <w:szCs w:val="16"/>
    </w:rPr>
  </w:style>
  <w:style w:type="paragraph" w:styleId="CommentText">
    <w:name w:val="annotation text"/>
    <w:basedOn w:val="Normal"/>
    <w:link w:val="CommentTextChar"/>
    <w:uiPriority w:val="99"/>
    <w:unhideWhenUsed/>
    <w:rsid w:val="00E05E09"/>
    <w:pPr>
      <w:spacing w:line="240" w:lineRule="auto"/>
    </w:pPr>
    <w:rPr>
      <w:sz w:val="20"/>
      <w:szCs w:val="20"/>
    </w:rPr>
  </w:style>
  <w:style w:type="character" w:customStyle="1" w:styleId="CommentTextChar">
    <w:name w:val="Comment Text Char"/>
    <w:basedOn w:val="DefaultParagraphFont"/>
    <w:link w:val="CommentText"/>
    <w:uiPriority w:val="99"/>
    <w:rsid w:val="00E05E09"/>
    <w:rPr>
      <w:sz w:val="20"/>
      <w:szCs w:val="20"/>
    </w:rPr>
  </w:style>
  <w:style w:type="paragraph" w:styleId="CommentSubject">
    <w:name w:val="annotation subject"/>
    <w:basedOn w:val="CommentText"/>
    <w:next w:val="CommentText"/>
    <w:link w:val="CommentSubjectChar"/>
    <w:uiPriority w:val="99"/>
    <w:semiHidden/>
    <w:unhideWhenUsed/>
    <w:rsid w:val="00E05E09"/>
    <w:rPr>
      <w:b/>
      <w:bCs/>
    </w:rPr>
  </w:style>
  <w:style w:type="character" w:customStyle="1" w:styleId="CommentSubjectChar">
    <w:name w:val="Comment Subject Char"/>
    <w:basedOn w:val="CommentTextChar"/>
    <w:link w:val="CommentSubject"/>
    <w:uiPriority w:val="99"/>
    <w:semiHidden/>
    <w:rsid w:val="00E05E09"/>
    <w:rPr>
      <w:b/>
      <w:bCs/>
      <w:sz w:val="20"/>
      <w:szCs w:val="20"/>
    </w:rPr>
  </w:style>
  <w:style w:type="paragraph" w:styleId="NormalWeb">
    <w:name w:val="Normal (Web)"/>
    <w:basedOn w:val="Normal"/>
    <w:uiPriority w:val="99"/>
    <w:unhideWhenUsed/>
    <w:rsid w:val="00E05E0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ridTable1Light">
    <w:name w:val="Grid Table 1 Light"/>
    <w:basedOn w:val="TableNormal"/>
    <w:uiPriority w:val="46"/>
    <w:rsid w:val="00E05E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05E0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05E0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05E0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05E0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05E0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05E0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E05E0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vns">
    <w:name w:val="sv_ns"/>
    <w:basedOn w:val="DefaultParagraphFont"/>
    <w:rsid w:val="00E05E09"/>
  </w:style>
  <w:style w:type="character" w:customStyle="1" w:styleId="svno">
    <w:name w:val="sv_no"/>
    <w:basedOn w:val="DefaultParagraphFont"/>
    <w:rsid w:val="00E05E09"/>
  </w:style>
  <w:style w:type="paragraph" w:customStyle="1" w:styleId="tv2131">
    <w:name w:val="tv2131"/>
    <w:basedOn w:val="Normal"/>
    <w:rsid w:val="00E05E09"/>
    <w:pPr>
      <w:spacing w:before="240" w:after="0" w:line="360" w:lineRule="auto"/>
      <w:ind w:firstLine="300"/>
      <w:jc w:val="both"/>
    </w:pPr>
    <w:rPr>
      <w:rFonts w:ascii="Verdana" w:eastAsia="Times New Roman" w:hAnsi="Verdana" w:cs="Times New Roman"/>
      <w:sz w:val="18"/>
      <w:szCs w:val="18"/>
      <w:lang w:val="en-US"/>
    </w:rPr>
  </w:style>
  <w:style w:type="table" w:styleId="GridTable6Colorful-Accent3">
    <w:name w:val="Grid Table 6 Colorful Accent 3"/>
    <w:basedOn w:val="TableNormal"/>
    <w:uiPriority w:val="51"/>
    <w:rsid w:val="00E05E0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E05E0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3">
    <w:name w:val="List Table 4 Accent 3"/>
    <w:basedOn w:val="TableNormal"/>
    <w:uiPriority w:val="49"/>
    <w:rsid w:val="00E05E0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E05E0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E05E0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2341">
      <w:bodyDiv w:val="1"/>
      <w:marLeft w:val="0"/>
      <w:marRight w:val="0"/>
      <w:marTop w:val="0"/>
      <w:marBottom w:val="0"/>
      <w:divBdr>
        <w:top w:val="none" w:sz="0" w:space="0" w:color="auto"/>
        <w:left w:val="none" w:sz="0" w:space="0" w:color="auto"/>
        <w:bottom w:val="none" w:sz="0" w:space="0" w:color="auto"/>
        <w:right w:val="none" w:sz="0" w:space="0" w:color="auto"/>
      </w:divBdr>
    </w:div>
    <w:div w:id="1156802551">
      <w:bodyDiv w:val="1"/>
      <w:marLeft w:val="0"/>
      <w:marRight w:val="0"/>
      <w:marTop w:val="0"/>
      <w:marBottom w:val="0"/>
      <w:divBdr>
        <w:top w:val="none" w:sz="0" w:space="0" w:color="auto"/>
        <w:left w:val="none" w:sz="0" w:space="0" w:color="auto"/>
        <w:bottom w:val="none" w:sz="0" w:space="0" w:color="auto"/>
        <w:right w:val="none" w:sz="0" w:space="0" w:color="auto"/>
      </w:divBdr>
    </w:div>
    <w:div w:id="19942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mailto:vineta.stolere@gmail.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gresnovads.lv/lat/pasvaldiba/normativie_akti_un_attistibas_planosanas_dokumenti/attistibas_planosana/" TargetMode="External"/><Relationship Id="rId3" Type="http://schemas.openxmlformats.org/officeDocument/2006/relationships/hyperlink" Target="https://dspace.lu.lv/dspace/bitstream/handle/7/4802/32042-Ineta_Lipsa_2009.pdf" TargetMode="External"/><Relationship Id="rId7" Type="http://schemas.openxmlformats.org/officeDocument/2006/relationships/hyperlink" Target="http://tap.mk.gov.lv/mk/tap/?pid=40283364" TargetMode="External"/><Relationship Id="rId2" Type="http://schemas.openxmlformats.org/officeDocument/2006/relationships/hyperlink" Target="http://tap.mk.gov.lv/lv/mk/tap/?pid=40375522&amp;mode=mk&amp;date=2016-08-09" TargetMode="External"/><Relationship Id="rId1" Type="http://schemas.openxmlformats.org/officeDocument/2006/relationships/hyperlink" Target="http://tap.mk.gov.lv/mk/tap/?pid=40413278" TargetMode="External"/><Relationship Id="rId6" Type="http://schemas.openxmlformats.org/officeDocument/2006/relationships/hyperlink" Target="http://www.jelgava.lv/files/jelgavas_ves_veic_programma_2016-2022.pdf" TargetMode="External"/><Relationship Id="rId11" Type="http://schemas.openxmlformats.org/officeDocument/2006/relationships/hyperlink" Target="https://ltv.lsm.lv/lv/raksts/01.04.2019-absurdais-spa-slimnicas-apsedusi-alkoholiki-un-bezpajumtnieki..id155390/" TargetMode="External"/><Relationship Id="rId5" Type="http://schemas.openxmlformats.org/officeDocument/2006/relationships/hyperlink" Target="https://www.jurmala.lv/docs/i13/x/i130340_PIELIKUMS.pdf" TargetMode="External"/><Relationship Id="rId10" Type="http://schemas.openxmlformats.org/officeDocument/2006/relationships/hyperlink" Target="https://www.spkc.gov.lv/upload/Petijumi%20un%20zinojumi/Atkaribu%20slimibu%20petijumi/ggram_2016_2017_final.pdf" TargetMode="External"/><Relationship Id="rId4" Type="http://schemas.openxmlformats.org/officeDocument/2006/relationships/hyperlink" Target="http://www.ld.riga.lv/lv/par-departamentu/par-mums/rigas-pilsetas-pasvaldibas-sabiedribas-veselibas-strategija.html" TargetMode="External"/><Relationship Id="rId9" Type="http://schemas.openxmlformats.org/officeDocument/2006/relationships/hyperlink" Target="https://www.spkc.gov.lv/ssk1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Sheet1!$B$3:$B$7</c:f>
              <c:numCache>
                <c:formatCode>General</c:formatCode>
                <c:ptCount val="5"/>
              </c:numCache>
            </c:numRef>
          </c:val>
        </c:ser>
        <c:ser>
          <c:idx val="1"/>
          <c:order val="1"/>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Sheet1!$C$3:$C$7</c:f>
              <c:numCache>
                <c:formatCode>General</c:formatCode>
                <c:ptCount val="5"/>
              </c:numCache>
            </c:numRef>
          </c:val>
        </c:ser>
        <c:ser>
          <c:idx val="2"/>
          <c:order val="2"/>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Sheet1!$D$3:$D$7</c:f>
              <c:numCache>
                <c:formatCode>General</c:formatCode>
                <c:ptCount val="5"/>
              </c:numCache>
            </c:numRef>
          </c:val>
        </c:ser>
        <c:ser>
          <c:idx val="3"/>
          <c:order val="3"/>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Sheet1!$A$3:$A$7</c:f>
              <c:strCache>
                <c:ptCount val="5"/>
                <c:pt idx="0">
                  <c:v>Vai deleģēt visām pašvaldībām</c:v>
                </c:pt>
                <c:pt idx="1">
                  <c:v>Vai deleģēt daļai pašvaldību</c:v>
                </c:pt>
                <c:pt idx="2">
                  <c:v>Vai saglabāt valsts kompetencē</c:v>
                </c:pt>
                <c:pt idx="3">
                  <c:v>Nav aktuāls </c:v>
                </c:pt>
                <c:pt idx="4">
                  <c:v>Cits </c:v>
                </c:pt>
              </c:strCache>
            </c:strRef>
          </c:cat>
          <c:val>
            <c:numRef>
              <c:f>Sheet1!$E$3:$E$7</c:f>
              <c:numCache>
                <c:formatCode>General</c:formatCode>
                <c:ptCount val="5"/>
                <c:pt idx="0">
                  <c:v>12</c:v>
                </c:pt>
                <c:pt idx="1">
                  <c:v>16</c:v>
                </c:pt>
                <c:pt idx="2">
                  <c:v>19</c:v>
                </c:pt>
                <c:pt idx="3">
                  <c:v>11</c:v>
                </c:pt>
                <c:pt idx="4">
                  <c:v>2</c:v>
                </c:pt>
              </c:numCache>
            </c:numRef>
          </c:val>
        </c:ser>
        <c:dLbls>
          <c:dLblPos val="ctr"/>
          <c:showLegendKey val="0"/>
          <c:showVal val="1"/>
          <c:showCatName val="0"/>
          <c:showSerName val="0"/>
          <c:showPercent val="0"/>
          <c:showBubbleSize val="0"/>
        </c:dLbls>
        <c:gapWidth val="150"/>
        <c:overlap val="100"/>
        <c:axId val="302672160"/>
        <c:axId val="813483808"/>
      </c:barChart>
      <c:catAx>
        <c:axId val="302672160"/>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13483808"/>
        <c:crosses val="autoZero"/>
        <c:auto val="1"/>
        <c:lblAlgn val="ctr"/>
        <c:lblOffset val="100"/>
        <c:noMultiLvlLbl val="0"/>
      </c:catAx>
      <c:valAx>
        <c:axId val="813483808"/>
        <c:scaling>
          <c:orientation val="minMax"/>
        </c:scaling>
        <c:delete val="0"/>
        <c:axPos val="b"/>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0267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10939001477272"/>
          <c:y val="0"/>
          <c:w val="0.61399079213458974"/>
          <c:h val="0.79643888263967"/>
        </c:manualLayout>
      </c:layout>
      <c:barChart>
        <c:barDir val="bar"/>
        <c:grouping val="clustered"/>
        <c:varyColors val="0"/>
        <c:ser>
          <c:idx val="0"/>
          <c:order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Sheet1!$A$1:$A$6</c:f>
              <c:strCache>
                <c:ptCount val="6"/>
                <c:pt idx="0">
                  <c:v>Sociālais dienests</c:v>
                </c:pt>
                <c:pt idx="1">
                  <c:v>Bāriņtiesa</c:v>
                </c:pt>
                <c:pt idx="2">
                  <c:v>Pašvaldības policija </c:v>
                </c:pt>
                <c:pt idx="3">
                  <c:v>Valsts policija</c:v>
                </c:pt>
                <c:pt idx="4">
                  <c:v>Probācijas dienests</c:v>
                </c:pt>
                <c:pt idx="5">
                  <c:v>Īpaši izveidots amats</c:v>
                </c:pt>
              </c:strCache>
            </c:strRef>
          </c:cat>
          <c:val>
            <c:numRef>
              <c:f>Sheet1!$B$1:$B$6</c:f>
              <c:numCache>
                <c:formatCode>General</c:formatCode>
                <c:ptCount val="6"/>
              </c:numCache>
            </c:numRef>
          </c:val>
        </c:ser>
        <c:ser>
          <c:idx val="1"/>
          <c:order val="1"/>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Sheet1!$A$1:$A$6</c:f>
              <c:strCache>
                <c:ptCount val="6"/>
                <c:pt idx="0">
                  <c:v>Sociālais dienests</c:v>
                </c:pt>
                <c:pt idx="1">
                  <c:v>Bāriņtiesa</c:v>
                </c:pt>
                <c:pt idx="2">
                  <c:v>Pašvaldības policija </c:v>
                </c:pt>
                <c:pt idx="3">
                  <c:v>Valsts policija</c:v>
                </c:pt>
                <c:pt idx="4">
                  <c:v>Probācijas dienests</c:v>
                </c:pt>
                <c:pt idx="5">
                  <c:v>Īpaši izveidots amats</c:v>
                </c:pt>
              </c:strCache>
            </c:strRef>
          </c:cat>
          <c:val>
            <c:numRef>
              <c:f>Sheet1!$C$1:$C$6</c:f>
              <c:numCache>
                <c:formatCode>General</c:formatCode>
                <c:ptCount val="6"/>
              </c:numCache>
            </c:numRef>
          </c:val>
        </c:ser>
        <c:ser>
          <c:idx val="2"/>
          <c:order val="2"/>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dLbl>
              <c:idx val="5"/>
              <c:tx>
                <c:rich>
                  <a:bodyPr/>
                  <a:lstStyle/>
                  <a:p>
                    <a:r>
                      <a:rPr lang="en-US"/>
                      <a:t>3</a:t>
                    </a:r>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Sheet1!$A$1:$A$6</c:f>
              <c:strCache>
                <c:ptCount val="6"/>
                <c:pt idx="0">
                  <c:v>Sociālais dienests</c:v>
                </c:pt>
                <c:pt idx="1">
                  <c:v>Bāriņtiesa</c:v>
                </c:pt>
                <c:pt idx="2">
                  <c:v>Pašvaldības policija </c:v>
                </c:pt>
                <c:pt idx="3">
                  <c:v>Valsts policija</c:v>
                </c:pt>
                <c:pt idx="4">
                  <c:v>Probācijas dienests</c:v>
                </c:pt>
                <c:pt idx="5">
                  <c:v>Īpaši izveidots amats</c:v>
                </c:pt>
              </c:strCache>
            </c:strRef>
          </c:cat>
          <c:val>
            <c:numRef>
              <c:f>Sheet1!$D$1:$D$6</c:f>
              <c:numCache>
                <c:formatCode>General</c:formatCode>
                <c:ptCount val="6"/>
                <c:pt idx="0">
                  <c:v>59</c:v>
                </c:pt>
                <c:pt idx="1">
                  <c:v>20</c:v>
                </c:pt>
                <c:pt idx="2">
                  <c:v>31</c:v>
                </c:pt>
                <c:pt idx="3">
                  <c:v>12</c:v>
                </c:pt>
                <c:pt idx="4">
                  <c:v>11</c:v>
                </c:pt>
                <c:pt idx="5">
                  <c:v>7</c:v>
                </c:pt>
              </c:numCache>
            </c:numRef>
          </c:val>
        </c:ser>
        <c:dLbls>
          <c:showLegendKey val="0"/>
          <c:showVal val="0"/>
          <c:showCatName val="0"/>
          <c:showSerName val="0"/>
          <c:showPercent val="0"/>
          <c:showBubbleSize val="0"/>
        </c:dLbls>
        <c:gapWidth val="100"/>
        <c:axId val="301476032"/>
        <c:axId val="301474464"/>
      </c:barChart>
      <c:valAx>
        <c:axId val="301474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01476032"/>
        <c:crosses val="autoZero"/>
        <c:crossBetween val="between"/>
      </c:valAx>
      <c:catAx>
        <c:axId val="301476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30147446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5"/>
          <c:order val="5"/>
          <c:spPr>
            <a:solidFill>
              <a:schemeClr val="accent4">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Sheet1!$A$1:$A$4</c:f>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f>Sheet1!$G$1:$G$4</c:f>
              <c:numCache>
                <c:formatCode>General</c:formatCode>
                <c:ptCount val="4"/>
                <c:pt idx="0">
                  <c:v>26</c:v>
                </c:pt>
                <c:pt idx="1">
                  <c:v>14</c:v>
                </c:pt>
                <c:pt idx="2">
                  <c:v>13</c:v>
                </c:pt>
                <c:pt idx="3">
                  <c:v>16</c:v>
                </c:pt>
              </c:numCache>
            </c:numRef>
          </c:val>
        </c:ser>
        <c:dLbls>
          <c:dLblPos val="inEnd"/>
          <c:showLegendKey val="0"/>
          <c:showVal val="1"/>
          <c:showCatName val="0"/>
          <c:showSerName val="0"/>
          <c:showPercent val="0"/>
          <c:showBubbleSize val="0"/>
        </c:dLbls>
        <c:gapWidth val="269"/>
        <c:overlap val="-50"/>
        <c:axId val="706267320"/>
        <c:axId val="706267712"/>
        <c:extLst>
          <c:ext xmlns:c15="http://schemas.microsoft.com/office/drawing/2012/chart" uri="{02D57815-91ED-43cb-92C2-25804820EDAC}">
            <c15:filteredBarSeries>
              <c15:ser>
                <c:idx val="0"/>
                <c:order val="0"/>
                <c:spPr>
                  <a:solidFill>
                    <a:schemeClr val="accent4">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c:ext uri="{02D57815-91ED-43cb-92C2-25804820EDAC}">
                        <c15:formulaRef>
                          <c15:sqref>Sheet1!$B$1:$B$4</c15:sqref>
                        </c15:formulaRef>
                      </c:ext>
                    </c:extLst>
                    <c:numCache>
                      <c:formatCode>General</c:formatCode>
                      <c:ptCount val="4"/>
                    </c:numCache>
                  </c:numRef>
                </c:val>
              </c15:ser>
            </c15:filteredBarSeries>
            <c15:filteredBarSeries>
              <c15:ser>
                <c:idx val="1"/>
                <c:order val="1"/>
                <c:spPr>
                  <a:solidFill>
                    <a:schemeClr val="accent4">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Sheet1!$C$1:$C$4</c15:sqref>
                        </c15:formulaRef>
                      </c:ext>
                    </c:extLst>
                    <c:numCache>
                      <c:formatCode>General</c:formatCode>
                      <c:ptCount val="4"/>
                    </c:numCache>
                  </c:numRef>
                </c:val>
              </c15:ser>
            </c15:filteredBarSeries>
            <c15:filteredBarSeries>
              <c15:ser>
                <c:idx val="2"/>
                <c:order val="2"/>
                <c:spPr>
                  <a:solidFill>
                    <a:schemeClr val="accent4">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Sheet1!$D$1:$D$4</c15:sqref>
                        </c15:formulaRef>
                      </c:ext>
                    </c:extLst>
                    <c:numCache>
                      <c:formatCode>General</c:formatCode>
                      <c:ptCount val="4"/>
                    </c:numCache>
                  </c:numRef>
                </c:val>
              </c15:ser>
            </c15:filteredBarSeries>
            <c15:filteredBarSeries>
              <c15:ser>
                <c:idx val="3"/>
                <c:order val="3"/>
                <c:spPr>
                  <a:solidFill>
                    <a:schemeClr val="accent4">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Sheet1!$E$1:$E$4</c15:sqref>
                        </c15:formulaRef>
                      </c:ext>
                    </c:extLst>
                    <c:numCache>
                      <c:formatCode>General</c:formatCode>
                      <c:ptCount val="4"/>
                    </c:numCache>
                  </c:numRef>
                </c:val>
              </c15:ser>
            </c15:filteredBarSeries>
            <c15:filteredBarSeries>
              <c15:ser>
                <c:idx val="4"/>
                <c:order val="4"/>
                <c:spPr>
                  <a:solidFill>
                    <a:schemeClr val="accent4">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Sheet1!$A$1:$A$4</c15:sqref>
                        </c15:formulaRef>
                      </c:ext>
                    </c:extLst>
                    <c:strCache>
                      <c:ptCount val="4"/>
                      <c:pt idx="0">
                        <c:v>Regulējums ir nepieciešams</c:v>
                      </c:pt>
                      <c:pt idx="1">
                        <c:v>Regulējums ir nepieciešams tikai minimālo prasību noteikšanai </c:v>
                      </c:pt>
                      <c:pt idx="2">
                        <c:v>Regulējums nav nepieciešams </c:v>
                      </c:pt>
                      <c:pt idx="3">
                        <c:v>Jautājums nav aktuāls </c:v>
                      </c:pt>
                    </c:strCache>
                  </c:strRef>
                </c:cat>
                <c:val>
                  <c:numRef>
                    <c:extLst xmlns:c15="http://schemas.microsoft.com/office/drawing/2012/chart">
                      <c:ext xmlns:c15="http://schemas.microsoft.com/office/drawing/2012/chart" uri="{02D57815-91ED-43cb-92C2-25804820EDAC}">
                        <c15:formulaRef>
                          <c15:sqref>Sheet1!$F$1:$F$4</c15:sqref>
                        </c15:formulaRef>
                      </c:ext>
                    </c:extLst>
                    <c:numCache>
                      <c:formatCode>General</c:formatCode>
                      <c:ptCount val="4"/>
                    </c:numCache>
                  </c:numRef>
                </c:val>
              </c15:ser>
            </c15:filteredBarSeries>
          </c:ext>
        </c:extLst>
      </c:barChart>
      <c:catAx>
        <c:axId val="70626732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lv-LV"/>
          </a:p>
        </c:txPr>
        <c:crossAx val="706267712"/>
        <c:crosses val="autoZero"/>
        <c:auto val="1"/>
        <c:lblAlgn val="ctr"/>
        <c:lblOffset val="100"/>
        <c:noMultiLvlLbl val="0"/>
      </c:catAx>
      <c:valAx>
        <c:axId val="70626771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0626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r>
              <a:rPr lang="lv-LV" sz="1100">
                <a:latin typeface="Times New Roman" panose="02020603050405020304" pitchFamily="18" charset="0"/>
                <a:cs typeface="Times New Roman" panose="02020603050405020304" pitchFamily="18" charset="0"/>
              </a:rPr>
              <a:t>Valsts līdzfinansējums 2014. - 2018. gadam</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2"/>
              </a:solidFill>
              <a:latin typeface="+mn-lt"/>
              <a:ea typeface="+mn-ea"/>
              <a:cs typeface="+mn-cs"/>
            </a:defRPr>
          </a:pPr>
          <a:endParaRPr lang="lv-LV"/>
        </a:p>
      </c:txPr>
    </c:title>
    <c:autoTitleDeleted val="0"/>
    <c:plotArea>
      <c:layout/>
      <c:barChart>
        <c:barDir val="col"/>
        <c:grouping val="clustered"/>
        <c:varyColors val="0"/>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'2014-2018.gads'!$C$3:$G$3</c:f>
              <c:strCache>
                <c:ptCount val="5"/>
                <c:pt idx="0">
                  <c:v>Piešķirtais finansējums par 2014.gadu (EUR)</c:v>
                </c:pt>
                <c:pt idx="1">
                  <c:v>Piešķirtais finansējums par 2015.gadu (EUR)</c:v>
                </c:pt>
                <c:pt idx="2">
                  <c:v>Piešķirtais finansējums par 2016.gadu (EUR)</c:v>
                </c:pt>
                <c:pt idx="3">
                  <c:v>Piešķirtais finansējums par 2017.gadu (EUR)</c:v>
                </c:pt>
                <c:pt idx="4">
                  <c:v>Piešķirtais finansējums par 2018.gadu (EUR)</c:v>
                </c:pt>
              </c:strCache>
            </c:strRef>
          </c:cat>
          <c:val>
            <c:numRef>
              <c:f>'2014-2018.gads'!$C$4:$G$4</c:f>
              <c:numCache>
                <c:formatCode>#,##0</c:formatCode>
                <c:ptCount val="5"/>
                <c:pt idx="0">
                  <c:v>153735</c:v>
                </c:pt>
                <c:pt idx="1">
                  <c:v>195504</c:v>
                </c:pt>
                <c:pt idx="2">
                  <c:v>198814</c:v>
                </c:pt>
                <c:pt idx="3">
                  <c:v>270202</c:v>
                </c:pt>
                <c:pt idx="4">
                  <c:v>297804</c:v>
                </c:pt>
              </c:numCache>
            </c:numRef>
          </c:val>
        </c:ser>
        <c:dLbls>
          <c:dLblPos val="inEnd"/>
          <c:showLegendKey val="0"/>
          <c:showVal val="1"/>
          <c:showCatName val="0"/>
          <c:showSerName val="0"/>
          <c:showPercent val="0"/>
          <c:showBubbleSize val="0"/>
        </c:dLbls>
        <c:gapWidth val="100"/>
        <c:overlap val="-24"/>
        <c:axId val="706268496"/>
        <c:axId val="717568920"/>
      </c:barChart>
      <c:catAx>
        <c:axId val="70626849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17568920"/>
        <c:crosses val="autoZero"/>
        <c:auto val="1"/>
        <c:lblAlgn val="ctr"/>
        <c:lblOffset val="100"/>
        <c:noMultiLvlLbl val="0"/>
      </c:catAx>
      <c:valAx>
        <c:axId val="717568920"/>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70626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200"/>
              <a:t>Pakalpojumu dinamika pilsētu griezumā 2018.gads pret 2014.gadu izmaiņas (euro)</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pilsētas!$C$3</c:f>
              <c:strCache>
                <c:ptCount val="1"/>
                <c:pt idx="0">
                  <c:v>Piešķirtais finansējums par 2014.gadu (EUR)</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pilsētas!$C$4:$C$10</c:f>
            </c:numRef>
          </c:val>
        </c:ser>
        <c:ser>
          <c:idx val="1"/>
          <c:order val="1"/>
          <c:tx>
            <c:strRef>
              <c:f>pilsētas!$D$3</c:f>
              <c:strCache>
                <c:ptCount val="1"/>
                <c:pt idx="0">
                  <c:v>2015/2014</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pilsētas!$D$4:$D$10</c:f>
            </c:numRef>
          </c:val>
        </c:ser>
        <c:ser>
          <c:idx val="2"/>
          <c:order val="2"/>
          <c:tx>
            <c:strRef>
              <c:f>pilsētas!$E$3</c:f>
              <c:strCache>
                <c:ptCount val="1"/>
                <c:pt idx="0">
                  <c:v>Piešķirtais finansējums par 2015.gadu (EUR)</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pilsētas!$E$4:$E$10</c:f>
            </c:numRef>
          </c:val>
        </c:ser>
        <c:ser>
          <c:idx val="3"/>
          <c:order val="3"/>
          <c:tx>
            <c:strRef>
              <c:f>pilsētas!$F$3</c:f>
              <c:strCache>
                <c:ptCount val="1"/>
                <c:pt idx="0">
                  <c:v>2015/2014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pilsētas!$F$4:$F$10</c:f>
            </c:numRef>
          </c:val>
        </c:ser>
        <c:ser>
          <c:idx val="4"/>
          <c:order val="4"/>
          <c:tx>
            <c:strRef>
              <c:f>pilsētas!$G$3</c:f>
              <c:strCache>
                <c:ptCount val="1"/>
                <c:pt idx="0">
                  <c:v>Piešķirtais finansējums par 2016.gadu (EUR)</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pilsētas!$G$4:$G$10</c:f>
            </c:numRef>
          </c:val>
        </c:ser>
        <c:ser>
          <c:idx val="5"/>
          <c:order val="5"/>
          <c:tx>
            <c:strRef>
              <c:f>pilsētas!$H$3</c:f>
              <c:strCache>
                <c:ptCount val="1"/>
                <c:pt idx="0">
                  <c:v>2015/2014</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pilsētas!$H$4:$H$10</c:f>
            </c:numRef>
          </c:val>
        </c:ser>
        <c:ser>
          <c:idx val="6"/>
          <c:order val="6"/>
          <c:tx>
            <c:strRef>
              <c:f>pilsētas!$I$3</c:f>
              <c:strCache>
                <c:ptCount val="1"/>
                <c:pt idx="0">
                  <c:v>Piešķirtais finansējums par 2017.gadu (EUR)</c:v>
                </c:pt>
              </c:strCache>
            </c:strRef>
          </c:tx>
          <c:spPr>
            <a:solidFill>
              <a:schemeClr val="accent1">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pilsētas!$I$4:$I$10</c:f>
            </c:numRef>
          </c:val>
        </c:ser>
        <c:ser>
          <c:idx val="7"/>
          <c:order val="7"/>
          <c:tx>
            <c:strRef>
              <c:f>pilsētas!$J$3</c:f>
              <c:strCache>
                <c:ptCount val="1"/>
                <c:pt idx="0">
                  <c:v>2015/2014</c:v>
                </c:pt>
              </c:strCache>
            </c:strRef>
          </c:tx>
          <c:spPr>
            <a:solidFill>
              <a:schemeClr val="accent2">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pilsētas!$J$4:$J$10</c:f>
            </c:numRef>
          </c:val>
        </c:ser>
        <c:ser>
          <c:idx val="8"/>
          <c:order val="8"/>
          <c:tx>
            <c:strRef>
              <c:f>pilsētas!$K$3</c:f>
              <c:strCache>
                <c:ptCount val="1"/>
                <c:pt idx="0">
                  <c:v>Piešķirtais finansējums par 2018.gadu (EUR)</c:v>
                </c:pt>
              </c:strCache>
            </c:strRef>
          </c:tx>
          <c:spPr>
            <a:solidFill>
              <a:schemeClr val="accent3">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pilsētas!$K$4:$K$10</c:f>
            </c:numRef>
          </c:val>
        </c:ser>
        <c:ser>
          <c:idx val="9"/>
          <c:order val="9"/>
          <c:tx>
            <c:strRef>
              <c:f>pilsētas!$L$3</c:f>
              <c:strCache>
                <c:ptCount val="1"/>
                <c:pt idx="0">
                  <c:v>2018/2014</c:v>
                </c:pt>
              </c:strCache>
            </c:strRef>
          </c:tx>
          <c:spPr>
            <a:solidFill>
              <a:schemeClr val="accent4">
                <a:lumMod val="60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pilsētas!$B$4:$B$10</c:f>
              <c:strCache>
                <c:ptCount val="7"/>
                <c:pt idx="0">
                  <c:v>Daugavpils pilsētas dome</c:v>
                </c:pt>
                <c:pt idx="1">
                  <c:v>Jelgavas pilsētas dome</c:v>
                </c:pt>
                <c:pt idx="2">
                  <c:v>Jūrmalas pilsētas dome</c:v>
                </c:pt>
                <c:pt idx="3">
                  <c:v>Liepājas pilsētas dome</c:v>
                </c:pt>
                <c:pt idx="4">
                  <c:v>Rēzeknes pilsētas dome</c:v>
                </c:pt>
                <c:pt idx="5">
                  <c:v>Rīgas pilsētas dome</c:v>
                </c:pt>
                <c:pt idx="6">
                  <c:v>Ventspils pilsētas dome</c:v>
                </c:pt>
              </c:strCache>
            </c:strRef>
          </c:cat>
          <c:val>
            <c:numRef>
              <c:f>pilsētas!$L$4:$L$10</c:f>
              <c:numCache>
                <c:formatCode>#,##0</c:formatCode>
                <c:ptCount val="7"/>
                <c:pt idx="0">
                  <c:v>8040</c:v>
                </c:pt>
                <c:pt idx="1">
                  <c:v>3390</c:v>
                </c:pt>
                <c:pt idx="2">
                  <c:v>-30</c:v>
                </c:pt>
                <c:pt idx="3">
                  <c:v>-6630</c:v>
                </c:pt>
                <c:pt idx="4">
                  <c:v>3645</c:v>
                </c:pt>
                <c:pt idx="5">
                  <c:v>90770</c:v>
                </c:pt>
                <c:pt idx="6">
                  <c:v>60</c:v>
                </c:pt>
              </c:numCache>
            </c:numRef>
          </c:val>
        </c:ser>
        <c:dLbls>
          <c:dLblPos val="inEnd"/>
          <c:showLegendKey val="0"/>
          <c:showVal val="1"/>
          <c:showCatName val="0"/>
          <c:showSerName val="0"/>
          <c:showPercent val="0"/>
          <c:showBubbleSize val="0"/>
        </c:dLbls>
        <c:gapWidth val="65"/>
        <c:axId val="717569704"/>
        <c:axId val="717570096"/>
      </c:barChart>
      <c:catAx>
        <c:axId val="7175697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717570096"/>
        <c:crosses val="autoZero"/>
        <c:auto val="1"/>
        <c:lblAlgn val="ctr"/>
        <c:lblOffset val="100"/>
        <c:noMultiLvlLbl val="0"/>
      </c:catAx>
      <c:valAx>
        <c:axId val="71757009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7175697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dTable>
      <c:spPr>
        <a:noFill/>
        <a:ln w="25400">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9F69-C650-4550-9A68-B5BE5360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33675</Words>
  <Characters>19196</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Informatīvais ziņojums “Par atskurbināšanas pakalpojuma attīstību pašvaldībās un turpmāko rīcību šajā jomā”</vt:lpstr>
    </vt:vector>
  </TitlesOfParts>
  <Company/>
  <LinksUpToDate>false</LinksUpToDate>
  <CharactersWithSpaces>52766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atskurbināšanas pakalpojuma attīstību pašvaldībās un turpmāko rīcību šajā jomā”</dc:title>
  <dc:subject/>
  <dc:creator>Vineta Stolere</dc:creator>
  <cp:keywords/>
  <dc:description>67026948, vineta.stolere@varam.gov.lv</dc:description>
  <cp:lastModifiedBy>Vineta Stolere</cp:lastModifiedBy>
  <cp:revision>2</cp:revision>
  <cp:lastPrinted>2019-04-29T06:33:00Z</cp:lastPrinted>
  <dcterms:created xsi:type="dcterms:W3CDTF">2019-04-29T12:43:00Z</dcterms:created>
  <dcterms:modified xsi:type="dcterms:W3CDTF">2019-04-29T12:43:00Z</dcterms:modified>
</cp:coreProperties>
</file>