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A5" w:rsidRPr="007F653B" w:rsidRDefault="00636530" w:rsidP="00D52894">
      <w:pPr>
        <w:spacing w:after="0" w:line="240" w:lineRule="auto"/>
        <w:jc w:val="center"/>
        <w:outlineLvl w:val="0"/>
        <w:rPr>
          <w:rFonts w:ascii="Times New Roman" w:eastAsia="Times New Roman" w:hAnsi="Times New Roman" w:cs="Times New Roman"/>
          <w:b/>
          <w:sz w:val="28"/>
          <w:szCs w:val="28"/>
          <w:lang w:eastAsia="lv-LV"/>
        </w:rPr>
      </w:pPr>
      <w:r w:rsidRPr="007F653B">
        <w:rPr>
          <w:rFonts w:ascii="Times New Roman" w:eastAsia="Times New Roman" w:hAnsi="Times New Roman" w:cs="Times New Roman"/>
          <w:b/>
          <w:sz w:val="28"/>
          <w:szCs w:val="28"/>
          <w:lang w:eastAsia="lv-LV"/>
        </w:rPr>
        <w:t>Ministru kabineta noteikumu projekt</w:t>
      </w:r>
      <w:r w:rsidR="00127989" w:rsidRPr="007F653B">
        <w:rPr>
          <w:rFonts w:ascii="Times New Roman" w:eastAsia="Times New Roman" w:hAnsi="Times New Roman" w:cs="Times New Roman"/>
          <w:b/>
          <w:sz w:val="28"/>
          <w:szCs w:val="28"/>
          <w:lang w:eastAsia="lv-LV"/>
        </w:rPr>
        <w:t>a</w:t>
      </w:r>
    </w:p>
    <w:p w:rsidR="00127989" w:rsidRPr="007F653B" w:rsidRDefault="00127989" w:rsidP="00127989">
      <w:pPr>
        <w:spacing w:after="0" w:line="240" w:lineRule="auto"/>
        <w:jc w:val="center"/>
        <w:outlineLvl w:val="0"/>
        <w:rPr>
          <w:rFonts w:ascii="Times New Roman" w:eastAsia="Times New Roman" w:hAnsi="Times New Roman" w:cs="Times New Roman"/>
          <w:b/>
          <w:sz w:val="28"/>
          <w:szCs w:val="28"/>
          <w:lang w:eastAsia="lv-LV"/>
        </w:rPr>
      </w:pPr>
      <w:r w:rsidRPr="007F653B">
        <w:rPr>
          <w:rFonts w:ascii="Times New Roman" w:eastAsia="Times New Roman" w:hAnsi="Times New Roman" w:cs="Times New Roman"/>
          <w:b/>
          <w:sz w:val="28"/>
          <w:szCs w:val="28"/>
          <w:lang w:eastAsia="lv-LV"/>
        </w:rPr>
        <w:t>“</w:t>
      </w:r>
      <w:r w:rsidR="001B32F1" w:rsidRPr="007F653B">
        <w:rPr>
          <w:rFonts w:ascii="Times New Roman" w:eastAsia="Times New Roman" w:hAnsi="Times New Roman" w:cs="Times New Roman"/>
          <w:b/>
          <w:sz w:val="28"/>
          <w:szCs w:val="28"/>
          <w:lang w:eastAsia="lv-LV"/>
        </w:rPr>
        <w:t xml:space="preserve">Grozījumi Ministru kabineta 2014.gada 11.februāra noteikumos Nr.96 </w:t>
      </w:r>
    </w:p>
    <w:p w:rsidR="00A37FA3" w:rsidRPr="007F653B" w:rsidRDefault="00127989" w:rsidP="00127989">
      <w:pPr>
        <w:spacing w:after="0" w:line="240" w:lineRule="auto"/>
        <w:jc w:val="center"/>
        <w:outlineLvl w:val="0"/>
        <w:rPr>
          <w:rFonts w:ascii="Times New Roman" w:eastAsia="Times New Roman" w:hAnsi="Times New Roman" w:cs="Times New Roman"/>
          <w:b/>
          <w:sz w:val="28"/>
          <w:szCs w:val="28"/>
          <w:lang w:eastAsia="lv-LV"/>
        </w:rPr>
      </w:pPr>
      <w:r w:rsidRPr="007F653B">
        <w:rPr>
          <w:rFonts w:ascii="Times New Roman" w:eastAsia="Times New Roman" w:hAnsi="Times New Roman" w:cs="Times New Roman"/>
          <w:b/>
          <w:sz w:val="28"/>
          <w:szCs w:val="28"/>
          <w:lang w:eastAsia="lv-LV"/>
        </w:rPr>
        <w:t>“</w:t>
      </w:r>
      <w:r w:rsidR="00636530" w:rsidRPr="007F653B">
        <w:rPr>
          <w:rFonts w:ascii="Times New Roman" w:eastAsia="Times New Roman" w:hAnsi="Times New Roman" w:cs="Times New Roman"/>
          <w:b/>
          <w:sz w:val="28"/>
          <w:szCs w:val="28"/>
          <w:lang w:eastAsia="lv-LV"/>
        </w:rPr>
        <w:t>Nodokļu un citu maksājumu reģistrēšanas elektronisko ierīču un iekārtu lietošanas kārtība</w:t>
      </w:r>
      <w:r w:rsidRPr="007F653B">
        <w:rPr>
          <w:rFonts w:ascii="Times New Roman" w:eastAsia="Times New Roman" w:hAnsi="Times New Roman" w:cs="Times New Roman"/>
          <w:b/>
          <w:sz w:val="28"/>
          <w:szCs w:val="28"/>
          <w:lang w:eastAsia="lv-LV"/>
        </w:rPr>
        <w:t>””</w:t>
      </w:r>
      <w:r w:rsidR="006A521C" w:rsidRPr="007F653B">
        <w:rPr>
          <w:rFonts w:ascii="Times New Roman" w:eastAsia="Times New Roman" w:hAnsi="Times New Roman" w:cs="Times New Roman"/>
          <w:b/>
          <w:sz w:val="28"/>
          <w:szCs w:val="28"/>
          <w:lang w:eastAsia="lv-LV"/>
        </w:rPr>
        <w:t xml:space="preserve"> sākotnējās ietekmes novērtējuma </w:t>
      </w:r>
      <w:smartTag w:uri="schemas-tilde-lv/tildestengine" w:element="veidnes">
        <w:smartTagPr>
          <w:attr w:name="baseform" w:val="ziņojums"/>
          <w:attr w:name="id" w:val="-1"/>
          <w:attr w:name="text" w:val="ziņojums"/>
        </w:smartTagPr>
        <w:r w:rsidR="006A521C" w:rsidRPr="007F653B">
          <w:rPr>
            <w:rFonts w:ascii="Times New Roman" w:eastAsia="Times New Roman" w:hAnsi="Times New Roman" w:cs="Times New Roman"/>
            <w:b/>
            <w:sz w:val="28"/>
            <w:szCs w:val="28"/>
            <w:lang w:eastAsia="lv-LV"/>
          </w:rPr>
          <w:t>ziņojums</w:t>
        </w:r>
      </w:smartTag>
      <w:r w:rsidRPr="007F653B">
        <w:rPr>
          <w:rFonts w:ascii="Times New Roman" w:eastAsia="Times New Roman" w:hAnsi="Times New Roman" w:cs="Times New Roman"/>
          <w:b/>
          <w:sz w:val="28"/>
          <w:szCs w:val="28"/>
          <w:lang w:eastAsia="lv-LV"/>
        </w:rPr>
        <w:t xml:space="preserve"> </w:t>
      </w:r>
      <w:r w:rsidR="006A521C" w:rsidRPr="007F653B">
        <w:rPr>
          <w:rFonts w:ascii="Times New Roman" w:eastAsia="Times New Roman" w:hAnsi="Times New Roman" w:cs="Times New Roman"/>
          <w:b/>
          <w:sz w:val="28"/>
          <w:szCs w:val="28"/>
          <w:lang w:eastAsia="lv-LV"/>
        </w:rPr>
        <w:t>(anotācija)</w:t>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31"/>
        <w:gridCol w:w="124"/>
        <w:gridCol w:w="6259"/>
      </w:tblGrid>
      <w:tr w:rsidR="0094383D" w:rsidTr="001D02EE">
        <w:tc>
          <w:tcPr>
            <w:tcW w:w="9045" w:type="dxa"/>
            <w:gridSpan w:val="4"/>
            <w:tcBorders>
              <w:bottom w:val="single" w:sz="4" w:space="0" w:color="auto"/>
            </w:tcBorders>
            <w:vAlign w:val="center"/>
          </w:tcPr>
          <w:p w:rsidR="00A008EA" w:rsidRPr="00961EB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961EBB">
              <w:rPr>
                <w:rFonts w:ascii="Times New Roman" w:hAnsi="Times New Roman" w:cs="Times New Roman"/>
                <w:b/>
                <w:bCs/>
                <w:sz w:val="24"/>
                <w:szCs w:val="24"/>
              </w:rPr>
              <w:t>Tiesību akta projekta anotācijas kopsavilkums</w:t>
            </w:r>
          </w:p>
        </w:tc>
      </w:tr>
      <w:tr w:rsidR="0094383D" w:rsidTr="001D02EE">
        <w:tc>
          <w:tcPr>
            <w:tcW w:w="2786" w:type="dxa"/>
            <w:gridSpan w:val="3"/>
            <w:tcBorders>
              <w:bottom w:val="single" w:sz="4" w:space="0" w:color="auto"/>
            </w:tcBorders>
            <w:vAlign w:val="center"/>
          </w:tcPr>
          <w:p w:rsidR="007B78DB" w:rsidRPr="00961EBB" w:rsidRDefault="00636530" w:rsidP="0013470E">
            <w:pPr>
              <w:spacing w:after="0" w:line="240" w:lineRule="auto"/>
              <w:ind w:left="57" w:right="57"/>
              <w:rPr>
                <w:rFonts w:ascii="Times New Roman" w:eastAsia="Times New Roman" w:hAnsi="Times New Roman" w:cs="Times New Roman"/>
                <w:b/>
                <w:bCs/>
                <w:sz w:val="24"/>
                <w:szCs w:val="24"/>
                <w:lang w:eastAsia="lv-LV"/>
              </w:rPr>
            </w:pPr>
            <w:r w:rsidRPr="00961EBB">
              <w:rPr>
                <w:rFonts w:ascii="Times New Roman" w:hAnsi="Times New Roman" w:cs="Times New Roman"/>
                <w:sz w:val="24"/>
                <w:szCs w:val="24"/>
              </w:rPr>
              <w:t>Mērķis, risinājums un projekta spēkā stāšanās laiks (500 zīmes bez atstarpēm)</w:t>
            </w:r>
          </w:p>
        </w:tc>
        <w:tc>
          <w:tcPr>
            <w:tcW w:w="6259" w:type="dxa"/>
            <w:tcBorders>
              <w:bottom w:val="single" w:sz="4" w:space="0" w:color="auto"/>
            </w:tcBorders>
          </w:tcPr>
          <w:p w:rsidR="001A2797" w:rsidRDefault="00636530" w:rsidP="0013470E">
            <w:pPr>
              <w:spacing w:after="0" w:line="240" w:lineRule="auto"/>
              <w:ind w:left="57" w:right="57" w:firstLine="466"/>
              <w:jc w:val="both"/>
              <w:rPr>
                <w:rFonts w:ascii="Times New Roman" w:eastAsia="Times New Roman" w:hAnsi="Times New Roman" w:cs="Times New Roman"/>
                <w:sz w:val="24"/>
                <w:szCs w:val="24"/>
                <w:lang w:eastAsia="lv-LV"/>
              </w:rPr>
            </w:pPr>
            <w:bookmarkStart w:id="0" w:name="_Hlk503363591"/>
            <w:bookmarkStart w:id="1" w:name="_Hlk509568486"/>
            <w:r w:rsidRPr="001A2797">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stru kabineta noteikumu projekt</w:t>
            </w:r>
            <w:r w:rsidR="0012798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izstrādāt</w:t>
            </w:r>
            <w:r w:rsidR="00DB527F">
              <w:rPr>
                <w:rFonts w:ascii="Times New Roman" w:eastAsia="Times New Roman" w:hAnsi="Times New Roman" w:cs="Times New Roman"/>
                <w:sz w:val="24"/>
                <w:szCs w:val="24"/>
                <w:lang w:eastAsia="lv-LV"/>
              </w:rPr>
              <w:t>s</w:t>
            </w:r>
            <w:r w:rsidRPr="001A2797">
              <w:rPr>
                <w:rFonts w:ascii="Times New Roman" w:eastAsia="Times New Roman" w:hAnsi="Times New Roman" w:cs="Times New Roman"/>
                <w:sz w:val="24"/>
                <w:szCs w:val="24"/>
                <w:lang w:eastAsia="lv-LV"/>
              </w:rPr>
              <w:t>:</w:t>
            </w:r>
          </w:p>
          <w:p w:rsidR="0071055C" w:rsidRDefault="00C46BF1" w:rsidP="007E063B">
            <w:pPr>
              <w:spacing w:after="0" w:line="240" w:lineRule="auto"/>
              <w:ind w:left="57" w:right="57" w:firstLine="4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1055C">
              <w:rPr>
                <w:rFonts w:ascii="Times New Roman" w:eastAsia="Times New Roman" w:hAnsi="Times New Roman" w:cs="Times New Roman"/>
                <w:sz w:val="24"/>
                <w:szCs w:val="24"/>
                <w:lang w:eastAsia="lv-LV"/>
              </w:rPr>
              <w:t xml:space="preserve">lai atceltu </w:t>
            </w:r>
            <w:r w:rsidR="007921F8">
              <w:rPr>
                <w:rFonts w:ascii="Times New Roman" w:eastAsia="Times New Roman" w:hAnsi="Times New Roman" w:cs="Times New Roman"/>
                <w:sz w:val="24"/>
                <w:szCs w:val="24"/>
                <w:lang w:eastAsia="lv-LV"/>
              </w:rPr>
              <w:t>normas</w:t>
            </w:r>
            <w:r w:rsidR="0071055C">
              <w:rPr>
                <w:rFonts w:ascii="Times New Roman" w:eastAsia="Times New Roman" w:hAnsi="Times New Roman" w:cs="Times New Roman"/>
                <w:sz w:val="24"/>
                <w:szCs w:val="24"/>
                <w:lang w:eastAsia="lv-LV"/>
              </w:rPr>
              <w:t>,</w:t>
            </w:r>
            <w:r w:rsidR="001C2659">
              <w:rPr>
                <w:rFonts w:ascii="Times New Roman" w:eastAsia="Times New Roman" w:hAnsi="Times New Roman" w:cs="Times New Roman"/>
                <w:sz w:val="24"/>
                <w:szCs w:val="24"/>
                <w:lang w:eastAsia="lv-LV"/>
              </w:rPr>
              <w:t xml:space="preserve"> kuras nosaka, ka</w:t>
            </w:r>
            <w:r w:rsidR="0071055C">
              <w:rPr>
                <w:rFonts w:ascii="Times New Roman" w:eastAsia="Times New Roman" w:hAnsi="Times New Roman" w:cs="Times New Roman"/>
                <w:sz w:val="24"/>
                <w:szCs w:val="24"/>
                <w:lang w:eastAsia="lv-LV"/>
              </w:rPr>
              <w:t xml:space="preserve"> veselības aprūpes pakalpojumu sniedz</w:t>
            </w:r>
            <w:r w:rsidR="001C2659">
              <w:rPr>
                <w:rFonts w:ascii="Times New Roman" w:eastAsia="Times New Roman" w:hAnsi="Times New Roman" w:cs="Times New Roman"/>
                <w:sz w:val="24"/>
                <w:szCs w:val="24"/>
                <w:lang w:eastAsia="lv-LV"/>
              </w:rPr>
              <w:t>ēji</w:t>
            </w:r>
            <w:r w:rsidR="00096941">
              <w:rPr>
                <w:rFonts w:ascii="Times New Roman" w:eastAsia="Times New Roman" w:hAnsi="Times New Roman" w:cs="Times New Roman"/>
                <w:sz w:val="24"/>
                <w:szCs w:val="24"/>
                <w:lang w:eastAsia="lv-LV"/>
              </w:rPr>
              <w:t>,</w:t>
            </w:r>
            <w:r w:rsidR="0071055C">
              <w:rPr>
                <w:rFonts w:ascii="Times New Roman" w:eastAsia="Times New Roman" w:hAnsi="Times New Roman" w:cs="Times New Roman"/>
                <w:sz w:val="24"/>
                <w:szCs w:val="24"/>
                <w:lang w:eastAsia="lv-LV"/>
              </w:rPr>
              <w:t xml:space="preserve"> kuri par sniegtajiem veselības aprūpes pakalpojumiem izsniedz V</w:t>
            </w:r>
            <w:r w:rsidR="00961759">
              <w:rPr>
                <w:rFonts w:ascii="Times New Roman" w:eastAsia="Times New Roman" w:hAnsi="Times New Roman" w:cs="Times New Roman"/>
                <w:sz w:val="24"/>
                <w:szCs w:val="24"/>
                <w:lang w:eastAsia="lv-LV"/>
              </w:rPr>
              <w:t xml:space="preserve">alsts ieņēmumu dienestā </w:t>
            </w:r>
            <w:r w:rsidR="0071055C">
              <w:rPr>
                <w:rFonts w:ascii="Times New Roman" w:eastAsia="Times New Roman" w:hAnsi="Times New Roman" w:cs="Times New Roman"/>
                <w:sz w:val="24"/>
                <w:szCs w:val="24"/>
                <w:lang w:eastAsia="lv-LV"/>
              </w:rPr>
              <w:t>reģistrētās kvītis papīra form</w:t>
            </w:r>
            <w:r w:rsidR="001C2659">
              <w:rPr>
                <w:rFonts w:ascii="Times New Roman" w:eastAsia="Times New Roman" w:hAnsi="Times New Roman" w:cs="Times New Roman"/>
                <w:sz w:val="24"/>
                <w:szCs w:val="24"/>
                <w:lang w:eastAsia="lv-LV"/>
              </w:rPr>
              <w:t>ā,</w:t>
            </w:r>
            <w:r w:rsidR="0071055C">
              <w:rPr>
                <w:rFonts w:ascii="Times New Roman" w:eastAsia="Times New Roman" w:hAnsi="Times New Roman" w:cs="Times New Roman"/>
                <w:sz w:val="24"/>
                <w:szCs w:val="24"/>
                <w:lang w:eastAsia="lv-LV"/>
              </w:rPr>
              <w:t xml:space="preserve"> kv</w:t>
            </w:r>
            <w:r w:rsidR="001C2659">
              <w:rPr>
                <w:rFonts w:ascii="Times New Roman" w:eastAsia="Times New Roman" w:hAnsi="Times New Roman" w:cs="Times New Roman"/>
                <w:sz w:val="24"/>
                <w:szCs w:val="24"/>
                <w:lang w:eastAsia="lv-LV"/>
              </w:rPr>
              <w:t>īti izsniedz</w:t>
            </w:r>
            <w:r w:rsidR="0071055C">
              <w:rPr>
                <w:rFonts w:ascii="Times New Roman" w:eastAsia="Times New Roman" w:hAnsi="Times New Roman" w:cs="Times New Roman"/>
                <w:sz w:val="24"/>
                <w:szCs w:val="24"/>
                <w:lang w:eastAsia="lv-LV"/>
              </w:rPr>
              <w:t xml:space="preserve"> par katru darījumu,</w:t>
            </w:r>
            <w:r w:rsidR="00EC35AA">
              <w:rPr>
                <w:rFonts w:ascii="Times New Roman" w:eastAsia="Times New Roman" w:hAnsi="Times New Roman" w:cs="Times New Roman"/>
                <w:sz w:val="24"/>
                <w:szCs w:val="24"/>
                <w:lang w:eastAsia="lv-LV"/>
              </w:rPr>
              <w:t xml:space="preserve"> katrā kvīt</w:t>
            </w:r>
            <w:r w:rsidR="00DC395F">
              <w:rPr>
                <w:rFonts w:ascii="Times New Roman" w:eastAsia="Times New Roman" w:hAnsi="Times New Roman" w:cs="Times New Roman"/>
                <w:sz w:val="24"/>
                <w:szCs w:val="24"/>
                <w:lang w:eastAsia="lv-LV"/>
              </w:rPr>
              <w:t>ī</w:t>
            </w:r>
            <w:r w:rsidR="001C2659">
              <w:rPr>
                <w:rFonts w:ascii="Times New Roman" w:eastAsia="Times New Roman" w:hAnsi="Times New Roman" w:cs="Times New Roman"/>
                <w:sz w:val="24"/>
                <w:szCs w:val="24"/>
                <w:lang w:eastAsia="lv-LV"/>
              </w:rPr>
              <w:t xml:space="preserve"> </w:t>
            </w:r>
            <w:r w:rsidR="007921F8">
              <w:rPr>
                <w:rFonts w:ascii="Times New Roman" w:eastAsia="Times New Roman" w:hAnsi="Times New Roman" w:cs="Times New Roman"/>
                <w:sz w:val="24"/>
                <w:szCs w:val="24"/>
                <w:lang w:eastAsia="lv-LV"/>
              </w:rPr>
              <w:t>norāda</w:t>
            </w:r>
            <w:r w:rsidR="001C2659">
              <w:rPr>
                <w:rFonts w:ascii="Times New Roman" w:eastAsia="Times New Roman" w:hAnsi="Times New Roman" w:cs="Times New Roman"/>
                <w:sz w:val="24"/>
                <w:szCs w:val="24"/>
                <w:lang w:eastAsia="lv-LV"/>
              </w:rPr>
              <w:t xml:space="preserve"> pakalpojuma saņēmēja vārdu, uzvārdu un personas kodu</w:t>
            </w:r>
            <w:r w:rsidR="00EC35AA">
              <w:rPr>
                <w:rFonts w:ascii="Times New Roman" w:eastAsia="Times New Roman" w:hAnsi="Times New Roman" w:cs="Times New Roman"/>
                <w:sz w:val="24"/>
                <w:szCs w:val="24"/>
                <w:lang w:eastAsia="lv-LV"/>
              </w:rPr>
              <w:t>,</w:t>
            </w:r>
            <w:r w:rsidR="0071055C">
              <w:rPr>
                <w:rFonts w:ascii="Times New Roman" w:eastAsia="Times New Roman" w:hAnsi="Times New Roman" w:cs="Times New Roman"/>
                <w:sz w:val="24"/>
                <w:szCs w:val="24"/>
                <w:lang w:eastAsia="lv-LV"/>
              </w:rPr>
              <w:t xml:space="preserve"> kā arī pārskatā par</w:t>
            </w:r>
            <w:r w:rsidR="0071055C">
              <w:t xml:space="preserve"> </w:t>
            </w:r>
            <w:r w:rsidR="0071055C" w:rsidRPr="0071055C">
              <w:rPr>
                <w:rFonts w:ascii="Times New Roman" w:eastAsia="Times New Roman" w:hAnsi="Times New Roman" w:cs="Times New Roman"/>
                <w:sz w:val="24"/>
                <w:szCs w:val="24"/>
                <w:lang w:eastAsia="lv-LV"/>
              </w:rPr>
              <w:t>V</w:t>
            </w:r>
            <w:r w:rsidR="001A70DF">
              <w:rPr>
                <w:rFonts w:ascii="Times New Roman" w:eastAsia="Times New Roman" w:hAnsi="Times New Roman" w:cs="Times New Roman"/>
                <w:sz w:val="24"/>
                <w:szCs w:val="24"/>
                <w:lang w:eastAsia="lv-LV"/>
              </w:rPr>
              <w:t>alsts ieņēmumu dienestā</w:t>
            </w:r>
            <w:r w:rsidR="0071055C" w:rsidRPr="0071055C">
              <w:rPr>
                <w:rFonts w:ascii="Times New Roman" w:eastAsia="Times New Roman" w:hAnsi="Times New Roman" w:cs="Times New Roman"/>
                <w:sz w:val="24"/>
                <w:szCs w:val="24"/>
                <w:lang w:eastAsia="lv-LV"/>
              </w:rPr>
              <w:t xml:space="preserve"> reģistrēto </w:t>
            </w:r>
            <w:proofErr w:type="spellStart"/>
            <w:r w:rsidR="0071055C" w:rsidRPr="0071055C">
              <w:rPr>
                <w:rFonts w:ascii="Times New Roman" w:eastAsia="Times New Roman" w:hAnsi="Times New Roman" w:cs="Times New Roman"/>
                <w:sz w:val="24"/>
                <w:szCs w:val="24"/>
                <w:lang w:eastAsia="lv-LV"/>
              </w:rPr>
              <w:t>kvīšu</w:t>
            </w:r>
            <w:proofErr w:type="spellEnd"/>
            <w:r w:rsidR="0071055C" w:rsidRPr="0071055C">
              <w:rPr>
                <w:rFonts w:ascii="Times New Roman" w:eastAsia="Times New Roman" w:hAnsi="Times New Roman" w:cs="Times New Roman"/>
                <w:sz w:val="24"/>
                <w:szCs w:val="24"/>
                <w:lang w:eastAsia="lv-LV"/>
              </w:rPr>
              <w:t xml:space="preserve"> izlietojumu</w:t>
            </w:r>
            <w:r w:rsidR="0071055C">
              <w:rPr>
                <w:rFonts w:ascii="Times New Roman" w:eastAsia="Times New Roman" w:hAnsi="Times New Roman" w:cs="Times New Roman"/>
                <w:sz w:val="24"/>
                <w:szCs w:val="24"/>
                <w:lang w:eastAsia="lv-LV"/>
              </w:rPr>
              <w:t xml:space="preserve"> norād</w:t>
            </w:r>
            <w:r w:rsidR="00CF1443">
              <w:rPr>
                <w:rFonts w:ascii="Times New Roman" w:eastAsia="Times New Roman" w:hAnsi="Times New Roman" w:cs="Times New Roman"/>
                <w:sz w:val="24"/>
                <w:szCs w:val="24"/>
                <w:lang w:eastAsia="lv-LV"/>
              </w:rPr>
              <w:t>a</w:t>
            </w:r>
            <w:r w:rsidR="0071055C">
              <w:rPr>
                <w:rFonts w:ascii="Times New Roman" w:eastAsia="Times New Roman" w:hAnsi="Times New Roman" w:cs="Times New Roman"/>
                <w:sz w:val="24"/>
                <w:szCs w:val="24"/>
                <w:lang w:eastAsia="lv-LV"/>
              </w:rPr>
              <w:t xml:space="preserve"> informāciju detalizēti par katru kv</w:t>
            </w:r>
            <w:r w:rsidR="00EC35AA">
              <w:rPr>
                <w:rFonts w:ascii="Times New Roman" w:eastAsia="Times New Roman" w:hAnsi="Times New Roman" w:cs="Times New Roman"/>
                <w:sz w:val="24"/>
                <w:szCs w:val="24"/>
                <w:lang w:eastAsia="lv-LV"/>
              </w:rPr>
              <w:t>īti;</w:t>
            </w:r>
          </w:p>
          <w:p w:rsidR="00550C01" w:rsidRPr="007E5A2B" w:rsidRDefault="00C46BF1" w:rsidP="007E5A2B">
            <w:pPr>
              <w:spacing w:after="0" w:line="240" w:lineRule="auto"/>
              <w:ind w:left="57" w:right="57" w:firstLine="46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 </w:t>
            </w:r>
            <w:r w:rsidR="007E063B">
              <w:rPr>
                <w:rFonts w:ascii="Times New Roman" w:eastAsia="Times New Roman" w:hAnsi="Times New Roman" w:cs="Times New Roman"/>
                <w:sz w:val="24"/>
                <w:szCs w:val="24"/>
                <w:lang w:eastAsia="lv-LV"/>
              </w:rPr>
              <w:t>lai atceltu normu, kas nosaka, ka</w:t>
            </w:r>
            <w:r w:rsidR="007E063B">
              <w:t xml:space="preserve"> </w:t>
            </w:r>
            <w:r w:rsidR="007E063B" w:rsidRPr="007E063B">
              <w:rPr>
                <w:rFonts w:ascii="Times New Roman" w:eastAsia="Times New Roman" w:hAnsi="Times New Roman" w:cs="Times New Roman"/>
                <w:sz w:val="24"/>
                <w:szCs w:val="24"/>
                <w:lang w:eastAsia="lv-LV"/>
              </w:rPr>
              <w:t>veselības aprūpes pakalpojumu sniedzēji</w:t>
            </w:r>
            <w:r w:rsidR="00961759">
              <w:rPr>
                <w:rFonts w:ascii="Times New Roman" w:eastAsia="Times New Roman" w:hAnsi="Times New Roman" w:cs="Times New Roman"/>
                <w:sz w:val="24"/>
                <w:szCs w:val="24"/>
                <w:lang w:eastAsia="lv-LV"/>
              </w:rPr>
              <w:t>,</w:t>
            </w:r>
            <w:r w:rsidR="007E063B" w:rsidRPr="007E063B">
              <w:rPr>
                <w:rFonts w:ascii="Times New Roman" w:eastAsia="Times New Roman" w:hAnsi="Times New Roman" w:cs="Times New Roman"/>
                <w:sz w:val="24"/>
                <w:szCs w:val="24"/>
                <w:lang w:eastAsia="lv-LV"/>
              </w:rPr>
              <w:t xml:space="preserve"> kuri par sniegtajiem veselības aprūpes pakalpojumiem izsniedz V</w:t>
            </w:r>
            <w:r w:rsidR="001A70DF">
              <w:rPr>
                <w:rFonts w:ascii="Times New Roman" w:eastAsia="Times New Roman" w:hAnsi="Times New Roman" w:cs="Times New Roman"/>
                <w:sz w:val="24"/>
                <w:szCs w:val="24"/>
                <w:lang w:eastAsia="lv-LV"/>
              </w:rPr>
              <w:t>alsts ieņēmumu dienestā</w:t>
            </w:r>
            <w:r w:rsidR="007E063B" w:rsidRPr="007E063B">
              <w:rPr>
                <w:rFonts w:ascii="Times New Roman" w:eastAsia="Times New Roman" w:hAnsi="Times New Roman" w:cs="Times New Roman"/>
                <w:sz w:val="24"/>
                <w:szCs w:val="24"/>
                <w:lang w:eastAsia="lv-LV"/>
              </w:rPr>
              <w:t xml:space="preserve"> </w:t>
            </w:r>
            <w:r w:rsidR="007E063B">
              <w:rPr>
                <w:rFonts w:ascii="Times New Roman" w:eastAsia="Times New Roman" w:hAnsi="Times New Roman" w:cs="Times New Roman"/>
                <w:sz w:val="24"/>
                <w:szCs w:val="24"/>
                <w:lang w:eastAsia="lv-LV"/>
              </w:rPr>
              <w:t>elektroniski sagatavotas reģistrētās kvītis, katrā kvīt</w:t>
            </w:r>
            <w:r w:rsidR="00DC395F">
              <w:rPr>
                <w:rFonts w:ascii="Times New Roman" w:eastAsia="Times New Roman" w:hAnsi="Times New Roman" w:cs="Times New Roman"/>
                <w:sz w:val="24"/>
                <w:szCs w:val="24"/>
                <w:lang w:eastAsia="lv-LV"/>
              </w:rPr>
              <w:t>ī</w:t>
            </w:r>
            <w:r w:rsidR="007E063B">
              <w:rPr>
                <w:rFonts w:ascii="Times New Roman" w:eastAsia="Times New Roman" w:hAnsi="Times New Roman" w:cs="Times New Roman"/>
                <w:sz w:val="24"/>
                <w:szCs w:val="24"/>
                <w:lang w:eastAsia="lv-LV"/>
              </w:rPr>
              <w:t xml:space="preserve"> norāda </w:t>
            </w:r>
            <w:r w:rsidR="007E063B" w:rsidRPr="007E063B">
              <w:rPr>
                <w:rFonts w:ascii="Times New Roman" w:eastAsia="Times New Roman" w:hAnsi="Times New Roman" w:cs="Times New Roman"/>
                <w:sz w:val="24"/>
                <w:szCs w:val="24"/>
                <w:lang w:eastAsia="lv-LV"/>
              </w:rPr>
              <w:t>pakalpojuma saņēmēja vārdu, uzvārdu un personas kodu</w:t>
            </w:r>
            <w:r>
              <w:rPr>
                <w:rFonts w:ascii="Times New Roman" w:eastAsia="Times New Roman" w:hAnsi="Times New Roman" w:cs="Times New Roman"/>
                <w:sz w:val="24"/>
                <w:szCs w:val="24"/>
                <w:lang w:eastAsia="lv-LV"/>
              </w:rPr>
              <w:t>;</w:t>
            </w:r>
          </w:p>
          <w:p w:rsidR="007B78DB" w:rsidRPr="00961EBB" w:rsidRDefault="00636530" w:rsidP="00550C01">
            <w:pPr>
              <w:pStyle w:val="ListParagraph"/>
              <w:numPr>
                <w:ilvl w:val="0"/>
                <w:numId w:val="3"/>
              </w:numPr>
              <w:tabs>
                <w:tab w:val="left" w:pos="612"/>
              </w:tabs>
              <w:spacing w:after="0" w:line="240" w:lineRule="auto"/>
              <w:ind w:left="45" w:right="57" w:firstLine="426"/>
              <w:jc w:val="both"/>
              <w:rPr>
                <w:rFonts w:ascii="Times New Roman" w:eastAsia="Times New Roman" w:hAnsi="Times New Roman" w:cs="Times New Roman"/>
                <w:b/>
                <w:bCs/>
                <w:sz w:val="24"/>
                <w:szCs w:val="24"/>
                <w:lang w:eastAsia="lv-LV"/>
              </w:rPr>
            </w:pPr>
            <w:r w:rsidRPr="00961EBB">
              <w:rPr>
                <w:rFonts w:ascii="Times New Roman" w:eastAsia="Times New Roman" w:hAnsi="Times New Roman" w:cs="Times New Roman"/>
                <w:bCs/>
                <w:sz w:val="24"/>
                <w:szCs w:val="24"/>
                <w:lang w:eastAsia="lv-LV"/>
              </w:rPr>
              <w:t xml:space="preserve">Ministru kabineta noteikumi stāsies spēkā pēc to </w:t>
            </w:r>
            <w:r w:rsidR="003C16F2">
              <w:rPr>
                <w:rFonts w:ascii="Times New Roman" w:eastAsia="Times New Roman" w:hAnsi="Times New Roman" w:cs="Times New Roman"/>
                <w:bCs/>
                <w:sz w:val="24"/>
                <w:szCs w:val="24"/>
                <w:lang w:eastAsia="lv-LV"/>
              </w:rPr>
              <w:t>pieņem</w:t>
            </w:r>
            <w:r w:rsidRPr="00961EBB">
              <w:rPr>
                <w:rFonts w:ascii="Times New Roman" w:eastAsia="Times New Roman" w:hAnsi="Times New Roman" w:cs="Times New Roman"/>
                <w:bCs/>
                <w:sz w:val="24"/>
                <w:szCs w:val="24"/>
                <w:lang w:eastAsia="lv-LV"/>
              </w:rPr>
              <w:t>šanas</w:t>
            </w:r>
            <w:r w:rsidR="003C16F2">
              <w:rPr>
                <w:rFonts w:ascii="Times New Roman" w:eastAsia="Times New Roman" w:hAnsi="Times New Roman" w:cs="Times New Roman"/>
                <w:bCs/>
                <w:sz w:val="24"/>
                <w:szCs w:val="24"/>
                <w:lang w:eastAsia="lv-LV"/>
              </w:rPr>
              <w:t xml:space="preserve"> Ministru kabinetā</w:t>
            </w:r>
            <w:r w:rsidRPr="00961EBB">
              <w:rPr>
                <w:rFonts w:ascii="Times New Roman" w:eastAsia="Times New Roman" w:hAnsi="Times New Roman" w:cs="Times New Roman"/>
                <w:bCs/>
                <w:sz w:val="24"/>
                <w:szCs w:val="24"/>
                <w:lang w:eastAsia="lv-LV"/>
              </w:rPr>
              <w:t>.</w:t>
            </w:r>
            <w:bookmarkEnd w:id="0"/>
            <w:bookmarkEnd w:id="1"/>
          </w:p>
        </w:tc>
      </w:tr>
      <w:tr w:rsidR="0094383D" w:rsidTr="001D02EE">
        <w:tc>
          <w:tcPr>
            <w:tcW w:w="2786" w:type="dxa"/>
            <w:gridSpan w:val="3"/>
            <w:tcBorders>
              <w:top w:val="single" w:sz="4" w:space="0" w:color="auto"/>
              <w:left w:val="nil"/>
              <w:bottom w:val="single" w:sz="4" w:space="0" w:color="auto"/>
              <w:right w:val="nil"/>
            </w:tcBorders>
            <w:vAlign w:val="center"/>
          </w:tcPr>
          <w:p w:rsidR="00AC5167" w:rsidRPr="00961EBB" w:rsidRDefault="00AC5167" w:rsidP="0013470E">
            <w:pPr>
              <w:spacing w:after="0" w:line="240" w:lineRule="auto"/>
              <w:ind w:left="57" w:right="57"/>
              <w:rPr>
                <w:rFonts w:ascii="Times New Roman" w:hAnsi="Times New Roman" w:cs="Times New Roman"/>
                <w:sz w:val="24"/>
                <w:szCs w:val="24"/>
              </w:rPr>
            </w:pPr>
          </w:p>
        </w:tc>
        <w:tc>
          <w:tcPr>
            <w:tcW w:w="6259" w:type="dxa"/>
            <w:tcBorders>
              <w:top w:val="single" w:sz="4" w:space="0" w:color="auto"/>
              <w:left w:val="nil"/>
              <w:bottom w:val="single" w:sz="4" w:space="0" w:color="auto"/>
              <w:right w:val="nil"/>
            </w:tcBorders>
            <w:vAlign w:val="center"/>
          </w:tcPr>
          <w:p w:rsidR="00AC5167" w:rsidRPr="00961EBB" w:rsidRDefault="00AC5167" w:rsidP="0013470E">
            <w:pPr>
              <w:spacing w:after="0" w:line="240" w:lineRule="auto"/>
              <w:ind w:left="57" w:right="57" w:firstLine="397"/>
              <w:rPr>
                <w:rFonts w:ascii="Times New Roman" w:eastAsia="Times New Roman" w:hAnsi="Times New Roman" w:cs="Times New Roman"/>
                <w:bCs/>
                <w:sz w:val="24"/>
                <w:szCs w:val="24"/>
                <w:lang w:eastAsia="lv-LV"/>
              </w:rPr>
            </w:pPr>
          </w:p>
        </w:tc>
      </w:tr>
      <w:tr w:rsidR="0094383D" w:rsidTr="001D02EE">
        <w:tc>
          <w:tcPr>
            <w:tcW w:w="9045" w:type="dxa"/>
            <w:gridSpan w:val="4"/>
            <w:tcBorders>
              <w:top w:val="single" w:sz="4" w:space="0" w:color="auto"/>
            </w:tcBorders>
            <w:vAlign w:val="center"/>
          </w:tcPr>
          <w:p w:rsidR="00A37FA3" w:rsidRPr="00961EB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961EBB">
              <w:rPr>
                <w:rFonts w:ascii="Times New Roman" w:eastAsia="Times New Roman" w:hAnsi="Times New Roman" w:cs="Times New Roman"/>
                <w:b/>
                <w:bCs/>
                <w:sz w:val="24"/>
                <w:szCs w:val="24"/>
                <w:lang w:eastAsia="lv-LV"/>
              </w:rPr>
              <w:t>I. Tiesību akta projekta izstrādes nepieciešamība</w:t>
            </w:r>
          </w:p>
        </w:tc>
      </w:tr>
      <w:tr w:rsidR="006E0C7B" w:rsidTr="001D02EE">
        <w:trPr>
          <w:trHeight w:val="630"/>
        </w:trPr>
        <w:tc>
          <w:tcPr>
            <w:tcW w:w="431" w:type="dxa"/>
          </w:tcPr>
          <w:p w:rsidR="00A37FA3" w:rsidRPr="00961EBB" w:rsidRDefault="00636530" w:rsidP="0013470E">
            <w:pPr>
              <w:spacing w:after="0" w:line="240" w:lineRule="auto"/>
              <w:ind w:left="57" w:right="57"/>
              <w:rPr>
                <w:rFonts w:ascii="Times New Roman" w:eastAsia="Times New Roman" w:hAnsi="Times New Roman" w:cs="Times New Roman"/>
                <w:b/>
                <w:sz w:val="24"/>
                <w:szCs w:val="24"/>
                <w:lang w:eastAsia="lv-LV"/>
              </w:rPr>
            </w:pPr>
            <w:r w:rsidRPr="00961EBB">
              <w:rPr>
                <w:rFonts w:ascii="Times New Roman" w:eastAsia="Times New Roman" w:hAnsi="Times New Roman" w:cs="Times New Roman"/>
                <w:sz w:val="24"/>
                <w:szCs w:val="24"/>
                <w:lang w:eastAsia="lv-LV"/>
              </w:rPr>
              <w:t>1</w:t>
            </w:r>
            <w:r w:rsidRPr="00961EBB">
              <w:rPr>
                <w:rFonts w:ascii="Times New Roman" w:eastAsia="Times New Roman" w:hAnsi="Times New Roman" w:cs="Times New Roman"/>
                <w:b/>
                <w:sz w:val="24"/>
                <w:szCs w:val="24"/>
                <w:lang w:eastAsia="lv-LV"/>
              </w:rPr>
              <w:t>.</w:t>
            </w:r>
          </w:p>
        </w:tc>
        <w:tc>
          <w:tcPr>
            <w:tcW w:w="2355" w:type="dxa"/>
            <w:gridSpan w:val="2"/>
          </w:tcPr>
          <w:p w:rsidR="00A37FA3" w:rsidRPr="00961EBB" w:rsidRDefault="00636530" w:rsidP="0013470E">
            <w:pPr>
              <w:spacing w:after="0" w:line="240" w:lineRule="auto"/>
              <w:ind w:left="57" w:right="57" w:hanging="10"/>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Pamatojums</w:t>
            </w:r>
          </w:p>
        </w:tc>
        <w:tc>
          <w:tcPr>
            <w:tcW w:w="6259" w:type="dxa"/>
          </w:tcPr>
          <w:p w:rsidR="00AC3B77" w:rsidRPr="00961EBB" w:rsidRDefault="00636530" w:rsidP="005947FA">
            <w:pPr>
              <w:spacing w:after="0" w:line="240" w:lineRule="auto"/>
              <w:ind w:left="57" w:right="57" w:firstLine="409"/>
              <w:jc w:val="both"/>
              <w:rPr>
                <w:rFonts w:ascii="Times New Roman" w:eastAsia="Calibri" w:hAnsi="Times New Roman" w:cs="Times New Roman"/>
                <w:sz w:val="24"/>
                <w:szCs w:val="24"/>
                <w:lang w:eastAsia="lv-LV"/>
              </w:rPr>
            </w:pPr>
            <w:r w:rsidRPr="007A06F9">
              <w:rPr>
                <w:rFonts w:ascii="Times New Roman" w:eastAsia="Calibri" w:hAnsi="Times New Roman" w:cs="Times New Roman"/>
                <w:sz w:val="24"/>
                <w:szCs w:val="24"/>
              </w:rPr>
              <w:t>Mini</w:t>
            </w:r>
            <w:r>
              <w:rPr>
                <w:rFonts w:ascii="Times New Roman" w:eastAsia="Calibri" w:hAnsi="Times New Roman" w:cs="Times New Roman"/>
                <w:sz w:val="24"/>
                <w:szCs w:val="24"/>
              </w:rPr>
              <w:t>stru kabineta noteikumu projekt</w:t>
            </w:r>
            <w:r w:rsidR="00B37BBB">
              <w:rPr>
                <w:rFonts w:ascii="Times New Roman" w:eastAsia="Calibri" w:hAnsi="Times New Roman" w:cs="Times New Roman"/>
                <w:sz w:val="24"/>
                <w:szCs w:val="24"/>
              </w:rPr>
              <w:t>s</w:t>
            </w:r>
            <w:r>
              <w:rPr>
                <w:rFonts w:ascii="Times New Roman" w:eastAsia="Calibri" w:hAnsi="Times New Roman" w:cs="Times New Roman"/>
                <w:sz w:val="24"/>
                <w:szCs w:val="24"/>
              </w:rPr>
              <w:t xml:space="preserve"> izstrādāt</w:t>
            </w:r>
            <w:r w:rsidR="00B37BBB">
              <w:rPr>
                <w:rFonts w:ascii="Times New Roman" w:eastAsia="Calibri" w:hAnsi="Times New Roman" w:cs="Times New Roman"/>
                <w:sz w:val="24"/>
                <w:szCs w:val="24"/>
              </w:rPr>
              <w:t>s</w:t>
            </w:r>
            <w:r>
              <w:rPr>
                <w:rFonts w:ascii="Times New Roman" w:eastAsia="Calibri" w:hAnsi="Times New Roman" w:cs="Times New Roman"/>
                <w:sz w:val="24"/>
                <w:szCs w:val="24"/>
              </w:rPr>
              <w:t xml:space="preserve"> pēc </w:t>
            </w:r>
            <w:r w:rsidR="00A22CCE">
              <w:rPr>
                <w:rFonts w:ascii="Times New Roman" w:eastAsia="Times New Roman" w:hAnsi="Times New Roman" w:cs="Times New Roman"/>
                <w:sz w:val="24"/>
                <w:szCs w:val="24"/>
              </w:rPr>
              <w:t xml:space="preserve">Veselības ministrijas </w:t>
            </w:r>
            <w:r w:rsidR="003C16F2">
              <w:rPr>
                <w:rFonts w:ascii="Times New Roman" w:eastAsia="Calibri" w:hAnsi="Times New Roman" w:cs="Times New Roman"/>
                <w:sz w:val="24"/>
                <w:szCs w:val="24"/>
              </w:rPr>
              <w:t>iniciatīva</w:t>
            </w:r>
            <w:r w:rsidR="00C67273">
              <w:rPr>
                <w:rFonts w:ascii="Times New Roman" w:eastAsia="Calibri" w:hAnsi="Times New Roman" w:cs="Times New Roman"/>
                <w:sz w:val="24"/>
                <w:szCs w:val="24"/>
              </w:rPr>
              <w:t>s</w:t>
            </w:r>
            <w:r w:rsidR="00CE48E9">
              <w:rPr>
                <w:rFonts w:ascii="Times New Roman" w:eastAsia="Calibri" w:hAnsi="Times New Roman" w:cs="Times New Roman"/>
                <w:sz w:val="24"/>
                <w:szCs w:val="24"/>
              </w:rPr>
              <w:t xml:space="preserve">, ņemot vērā </w:t>
            </w:r>
            <w:r w:rsidR="00E324E6">
              <w:t xml:space="preserve"> </w:t>
            </w:r>
            <w:r w:rsidR="00E324E6" w:rsidRPr="00E324E6">
              <w:rPr>
                <w:rFonts w:ascii="Times New Roman" w:eastAsia="Calibri" w:hAnsi="Times New Roman" w:cs="Times New Roman"/>
                <w:sz w:val="24"/>
                <w:szCs w:val="24"/>
              </w:rPr>
              <w:t>biedrības “Latvijas Ģimenes ārstu asociācija” (turpmāk – LĢĀA)</w:t>
            </w:r>
            <w:r w:rsidR="00066382">
              <w:rPr>
                <w:rFonts w:ascii="Times New Roman" w:eastAsia="Calibri" w:hAnsi="Times New Roman" w:cs="Times New Roman"/>
                <w:sz w:val="24"/>
                <w:szCs w:val="24"/>
              </w:rPr>
              <w:t>,</w:t>
            </w:r>
            <w:r w:rsidR="00E324E6">
              <w:t xml:space="preserve"> </w:t>
            </w:r>
            <w:r w:rsidR="00E324E6" w:rsidRPr="00E324E6">
              <w:rPr>
                <w:rFonts w:ascii="Times New Roman" w:eastAsia="Calibri" w:hAnsi="Times New Roman" w:cs="Times New Roman"/>
                <w:sz w:val="24"/>
                <w:szCs w:val="24"/>
              </w:rPr>
              <w:t xml:space="preserve">Latvijas Ārstu psihoterapeitu asociācijas </w:t>
            </w:r>
            <w:r w:rsidR="00E324E6">
              <w:rPr>
                <w:rFonts w:ascii="Times New Roman" w:eastAsia="Calibri" w:hAnsi="Times New Roman" w:cs="Times New Roman"/>
                <w:sz w:val="24"/>
                <w:szCs w:val="24"/>
              </w:rPr>
              <w:t xml:space="preserve">(turpmāk – LĀPA) </w:t>
            </w:r>
            <w:r w:rsidR="00E324E6" w:rsidRPr="00E324E6">
              <w:rPr>
                <w:rFonts w:ascii="Times New Roman" w:eastAsia="Calibri" w:hAnsi="Times New Roman" w:cs="Times New Roman"/>
                <w:sz w:val="24"/>
                <w:szCs w:val="24"/>
              </w:rPr>
              <w:t>un Latvijas Psihiatru asociācijas</w:t>
            </w:r>
            <w:r w:rsidR="00E324E6">
              <w:rPr>
                <w:rFonts w:ascii="Times New Roman" w:eastAsia="Calibri" w:hAnsi="Times New Roman" w:cs="Times New Roman"/>
                <w:sz w:val="24"/>
                <w:szCs w:val="24"/>
              </w:rPr>
              <w:t xml:space="preserve"> (turpmāk – LPA) </w:t>
            </w:r>
            <w:r w:rsidR="00066382">
              <w:rPr>
                <w:rFonts w:ascii="Times New Roman" w:eastAsia="Calibri" w:hAnsi="Times New Roman" w:cs="Times New Roman"/>
                <w:sz w:val="24"/>
                <w:szCs w:val="24"/>
              </w:rPr>
              <w:t xml:space="preserve">izteiktos </w:t>
            </w:r>
            <w:r w:rsidR="00E324E6">
              <w:rPr>
                <w:rFonts w:ascii="Times New Roman" w:eastAsia="Calibri" w:hAnsi="Times New Roman" w:cs="Times New Roman"/>
                <w:sz w:val="24"/>
                <w:szCs w:val="24"/>
              </w:rPr>
              <w:t>viedok</w:t>
            </w:r>
            <w:r w:rsidR="00066382">
              <w:rPr>
                <w:rFonts w:ascii="Times New Roman" w:eastAsia="Calibri" w:hAnsi="Times New Roman" w:cs="Times New Roman"/>
                <w:sz w:val="24"/>
                <w:szCs w:val="24"/>
              </w:rPr>
              <w:t>ļus</w:t>
            </w:r>
            <w:r w:rsidR="00E324E6">
              <w:rPr>
                <w:rFonts w:ascii="Times New Roman" w:eastAsia="Calibri" w:hAnsi="Times New Roman" w:cs="Times New Roman"/>
                <w:sz w:val="24"/>
                <w:szCs w:val="24"/>
              </w:rPr>
              <w:t>.</w:t>
            </w:r>
          </w:p>
        </w:tc>
      </w:tr>
      <w:tr w:rsidR="006E0C7B" w:rsidTr="001D02EE">
        <w:trPr>
          <w:trHeight w:val="472"/>
        </w:trPr>
        <w:tc>
          <w:tcPr>
            <w:tcW w:w="431" w:type="dxa"/>
          </w:tcPr>
          <w:p w:rsidR="00A37FA3" w:rsidRPr="00961EBB" w:rsidRDefault="00636530" w:rsidP="0013470E">
            <w:pPr>
              <w:spacing w:after="0" w:line="240" w:lineRule="auto"/>
              <w:ind w:left="57" w:right="57"/>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2.</w:t>
            </w:r>
          </w:p>
        </w:tc>
        <w:tc>
          <w:tcPr>
            <w:tcW w:w="2355" w:type="dxa"/>
            <w:gridSpan w:val="2"/>
          </w:tcPr>
          <w:p w:rsidR="00A37FA3" w:rsidRPr="00961EBB" w:rsidRDefault="00636530" w:rsidP="0013470E">
            <w:pPr>
              <w:tabs>
                <w:tab w:val="left" w:pos="170"/>
              </w:tabs>
              <w:spacing w:after="0" w:line="240" w:lineRule="auto"/>
              <w:ind w:left="57" w:right="57"/>
              <w:rPr>
                <w:rFonts w:ascii="Times New Roman" w:eastAsia="Times New Roman" w:hAnsi="Times New Roman" w:cs="Times New Roman"/>
                <w:sz w:val="24"/>
                <w:szCs w:val="24"/>
                <w:lang w:eastAsia="lv-LV"/>
              </w:rPr>
            </w:pPr>
            <w:r w:rsidRPr="00961E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259" w:type="dxa"/>
          </w:tcPr>
          <w:p w:rsidR="00D93685" w:rsidRDefault="007A1AC8" w:rsidP="00540FE5">
            <w:pPr>
              <w:spacing w:after="0" w:line="240" w:lineRule="auto"/>
              <w:ind w:left="57" w:right="57" w:firstLine="471"/>
              <w:jc w:val="both"/>
              <w:rPr>
                <w:rFonts w:ascii="Times New Roman" w:hAnsi="Times New Roman" w:cs="Times New Roman"/>
                <w:sz w:val="24"/>
                <w:szCs w:val="24"/>
              </w:rPr>
            </w:pPr>
            <w:r>
              <w:rPr>
                <w:rFonts w:ascii="Times New Roman" w:hAnsi="Times New Roman" w:cs="Times New Roman"/>
                <w:sz w:val="24"/>
                <w:szCs w:val="24"/>
              </w:rPr>
              <w:t xml:space="preserve">Veselības ministrija ir saņēmusi LĢĀA vēstuli, kurā </w:t>
            </w:r>
            <w:r>
              <w:t xml:space="preserve"> </w:t>
            </w:r>
            <w:r w:rsidRPr="007A1AC8">
              <w:rPr>
                <w:rFonts w:ascii="Times New Roman" w:hAnsi="Times New Roman" w:cs="Times New Roman"/>
                <w:sz w:val="24"/>
                <w:szCs w:val="24"/>
              </w:rPr>
              <w:t xml:space="preserve">LĢĀA </w:t>
            </w:r>
            <w:r>
              <w:rPr>
                <w:rFonts w:ascii="Times New Roman" w:hAnsi="Times New Roman" w:cs="Times New Roman"/>
                <w:sz w:val="24"/>
                <w:szCs w:val="24"/>
              </w:rPr>
              <w:t>l</w:t>
            </w:r>
            <w:r w:rsidRPr="007A1AC8">
              <w:rPr>
                <w:rFonts w:ascii="Times New Roman" w:hAnsi="Times New Roman" w:cs="Times New Roman"/>
                <w:sz w:val="24"/>
                <w:szCs w:val="24"/>
              </w:rPr>
              <w:t xml:space="preserve">ūdz steidzami pārskatīt ar </w:t>
            </w:r>
            <w:r w:rsidR="00781859">
              <w:rPr>
                <w:rFonts w:ascii="Times New Roman" w:hAnsi="Times New Roman" w:cs="Times New Roman"/>
                <w:sz w:val="24"/>
                <w:szCs w:val="24"/>
              </w:rPr>
              <w:t xml:space="preserve"> Ministru kabineta </w:t>
            </w:r>
            <w:r w:rsidR="00781859" w:rsidRPr="00781859">
              <w:rPr>
                <w:rFonts w:ascii="Times New Roman" w:hAnsi="Times New Roman" w:cs="Times New Roman"/>
                <w:sz w:val="24"/>
                <w:szCs w:val="24"/>
              </w:rPr>
              <w:t>2018.gada 18.decembra</w:t>
            </w:r>
            <w:r w:rsidR="00781859">
              <w:rPr>
                <w:rFonts w:ascii="Times New Roman" w:hAnsi="Times New Roman" w:cs="Times New Roman"/>
                <w:sz w:val="24"/>
                <w:szCs w:val="24"/>
              </w:rPr>
              <w:t xml:space="preserve"> </w:t>
            </w:r>
            <w:r w:rsidR="00781859" w:rsidRPr="00781859">
              <w:rPr>
                <w:rFonts w:ascii="Times New Roman" w:hAnsi="Times New Roman" w:cs="Times New Roman"/>
                <w:sz w:val="24"/>
                <w:szCs w:val="24"/>
              </w:rPr>
              <w:t xml:space="preserve">noteikumos Nr.821 “Grozījumi Ministru kabineta 2014.gada 11.februāra noteikumos Nr.96 “Nodokļu un citu maksājumu reģistrēšanas elektronisko ierīču un iekārtu lietošanas kārtība”” </w:t>
            </w:r>
            <w:r w:rsidR="00781859">
              <w:rPr>
                <w:rFonts w:ascii="Times New Roman" w:hAnsi="Times New Roman" w:cs="Times New Roman"/>
                <w:sz w:val="24"/>
                <w:szCs w:val="24"/>
              </w:rPr>
              <w:t xml:space="preserve">(turpmāk - </w:t>
            </w:r>
            <w:r w:rsidRPr="007A1AC8">
              <w:rPr>
                <w:rFonts w:ascii="Times New Roman" w:hAnsi="Times New Roman" w:cs="Times New Roman"/>
                <w:sz w:val="24"/>
                <w:szCs w:val="24"/>
              </w:rPr>
              <w:t>grozījumi noteikumos Nr.96</w:t>
            </w:r>
            <w:r w:rsidR="00781859">
              <w:rPr>
                <w:rFonts w:ascii="Times New Roman" w:hAnsi="Times New Roman" w:cs="Times New Roman"/>
                <w:sz w:val="24"/>
                <w:szCs w:val="24"/>
              </w:rPr>
              <w:t>)</w:t>
            </w:r>
            <w:r w:rsidRPr="007A1AC8">
              <w:rPr>
                <w:rFonts w:ascii="Times New Roman" w:hAnsi="Times New Roman" w:cs="Times New Roman"/>
                <w:sz w:val="24"/>
                <w:szCs w:val="24"/>
              </w:rPr>
              <w:t xml:space="preserve"> iekļautās normas, kas stājās spēkā 2019.gada 1.februārī, un izdarīt grozījumus, kas neattiecinātu jaunās prasības uz veselības aprūpes pakalpojumu sniedzējiem ar mazu apgrozījumu, tai skaitā uz ģimenes ārstiem. LĢĀA vēstulē pauž viedokli, ka ar grozījumiem noteikumos Nr.96 iekļautais rada administratīvā sloga nepamatotu palielināšanu ģimenes ārstiem un personas (pacienta) datu aizsardzības pārkāpuma risku.</w:t>
            </w:r>
          </w:p>
          <w:p w:rsidR="00B758C3" w:rsidRDefault="00B758C3" w:rsidP="00540FE5">
            <w:pPr>
              <w:spacing w:after="0" w:line="240" w:lineRule="auto"/>
              <w:ind w:left="57" w:right="57" w:firstLine="471"/>
              <w:jc w:val="both"/>
              <w:rPr>
                <w:rFonts w:ascii="Times New Roman" w:hAnsi="Times New Roman" w:cs="Times New Roman"/>
                <w:sz w:val="24"/>
                <w:szCs w:val="24"/>
              </w:rPr>
            </w:pPr>
            <w:r w:rsidRPr="00B758C3">
              <w:rPr>
                <w:rFonts w:ascii="Times New Roman" w:hAnsi="Times New Roman" w:cs="Times New Roman"/>
                <w:sz w:val="24"/>
                <w:szCs w:val="24"/>
              </w:rPr>
              <w:t xml:space="preserve">LĢĀA jautājums par administratīvā sloga nepamatotu palielināšanu ģimenes ārstiem un par personas (pacienta) datu aizsardzības pārkāpuma risku </w:t>
            </w:r>
            <w:r w:rsidR="00D602CC">
              <w:rPr>
                <w:rFonts w:ascii="Times New Roman" w:hAnsi="Times New Roman" w:cs="Times New Roman"/>
                <w:sz w:val="24"/>
                <w:szCs w:val="24"/>
              </w:rPr>
              <w:t>2019.</w:t>
            </w:r>
            <w:r w:rsidRPr="00B758C3">
              <w:rPr>
                <w:rFonts w:ascii="Times New Roman" w:hAnsi="Times New Roman" w:cs="Times New Roman"/>
                <w:sz w:val="24"/>
                <w:szCs w:val="24"/>
              </w:rPr>
              <w:t xml:space="preserve">gada 12.februārī tika skatīts </w:t>
            </w:r>
            <w:r w:rsidR="00044BEF">
              <w:rPr>
                <w:rFonts w:ascii="Times New Roman" w:hAnsi="Times New Roman" w:cs="Times New Roman"/>
                <w:sz w:val="24"/>
                <w:szCs w:val="24"/>
              </w:rPr>
              <w:t xml:space="preserve">LR Saeimas </w:t>
            </w:r>
            <w:r w:rsidRPr="00B758C3">
              <w:rPr>
                <w:rFonts w:ascii="Times New Roman" w:hAnsi="Times New Roman" w:cs="Times New Roman"/>
                <w:sz w:val="24"/>
                <w:szCs w:val="24"/>
              </w:rPr>
              <w:t>Sociālo un darba lietu komisijas sēdē, piedaloties V</w:t>
            </w:r>
            <w:r w:rsidR="00D602CC">
              <w:rPr>
                <w:rFonts w:ascii="Times New Roman" w:hAnsi="Times New Roman" w:cs="Times New Roman"/>
                <w:sz w:val="24"/>
                <w:szCs w:val="24"/>
              </w:rPr>
              <w:t>eselības ministrijas</w:t>
            </w:r>
            <w:r w:rsidRPr="00B758C3">
              <w:rPr>
                <w:rFonts w:ascii="Times New Roman" w:hAnsi="Times New Roman" w:cs="Times New Roman"/>
                <w:sz w:val="24"/>
                <w:szCs w:val="24"/>
              </w:rPr>
              <w:t>, Finanšu ministrijas, V</w:t>
            </w:r>
            <w:r w:rsidR="00D602CC">
              <w:rPr>
                <w:rFonts w:ascii="Times New Roman" w:hAnsi="Times New Roman" w:cs="Times New Roman"/>
                <w:sz w:val="24"/>
                <w:szCs w:val="24"/>
              </w:rPr>
              <w:t>alsts ieņēmumu dienesta</w:t>
            </w:r>
            <w:r w:rsidRPr="00B758C3">
              <w:rPr>
                <w:rFonts w:ascii="Times New Roman" w:hAnsi="Times New Roman" w:cs="Times New Roman"/>
                <w:sz w:val="24"/>
                <w:szCs w:val="24"/>
              </w:rPr>
              <w:t>, LĀB, LĢĀA un biedrības “Latvijas Lauku ģimenes ārstu asociācija” pārstāvjiem.</w:t>
            </w:r>
          </w:p>
          <w:p w:rsidR="0023762B" w:rsidRDefault="0023762B" w:rsidP="00540FE5">
            <w:pPr>
              <w:spacing w:after="0" w:line="240" w:lineRule="auto"/>
              <w:ind w:left="57" w:right="57" w:firstLine="471"/>
              <w:jc w:val="both"/>
              <w:rPr>
                <w:rFonts w:ascii="Times New Roman" w:hAnsi="Times New Roman" w:cs="Times New Roman"/>
                <w:sz w:val="24"/>
                <w:szCs w:val="24"/>
              </w:rPr>
            </w:pPr>
            <w:r>
              <w:rPr>
                <w:rFonts w:ascii="Times New Roman" w:hAnsi="Times New Roman" w:cs="Times New Roman"/>
                <w:sz w:val="24"/>
                <w:szCs w:val="24"/>
              </w:rPr>
              <w:t>G</w:t>
            </w:r>
            <w:r w:rsidRPr="0023762B">
              <w:rPr>
                <w:rFonts w:ascii="Times New Roman" w:hAnsi="Times New Roman" w:cs="Times New Roman"/>
                <w:sz w:val="24"/>
                <w:szCs w:val="24"/>
              </w:rPr>
              <w:t>rozījumi noteikumos Nr.96 nesamērīgi palielin</w:t>
            </w:r>
            <w:r w:rsidR="001B105A">
              <w:rPr>
                <w:rFonts w:ascii="Times New Roman" w:hAnsi="Times New Roman" w:cs="Times New Roman"/>
                <w:sz w:val="24"/>
                <w:szCs w:val="24"/>
              </w:rPr>
              <w:t>āja</w:t>
            </w:r>
            <w:r w:rsidRPr="0023762B">
              <w:rPr>
                <w:rFonts w:ascii="Times New Roman" w:hAnsi="Times New Roman" w:cs="Times New Roman"/>
                <w:sz w:val="24"/>
                <w:szCs w:val="24"/>
              </w:rPr>
              <w:t xml:space="preserve"> administratīvo slogu veselības aprūpes pakalpojumu sniedzējiem ar mazu apgrozījumu, tai skaitā ģimenes ārstiem. </w:t>
            </w:r>
            <w:r w:rsidRPr="0023762B">
              <w:rPr>
                <w:rFonts w:ascii="Times New Roman" w:hAnsi="Times New Roman" w:cs="Times New Roman"/>
                <w:sz w:val="24"/>
                <w:szCs w:val="24"/>
              </w:rPr>
              <w:lastRenderedPageBreak/>
              <w:t xml:space="preserve">Lai </w:t>
            </w:r>
            <w:r w:rsidR="009B7673">
              <w:rPr>
                <w:rFonts w:ascii="Times New Roman" w:hAnsi="Times New Roman" w:cs="Times New Roman"/>
                <w:sz w:val="24"/>
                <w:szCs w:val="24"/>
              </w:rPr>
              <w:t>samazinātu</w:t>
            </w:r>
            <w:r w:rsidR="00E95963">
              <w:rPr>
                <w:rFonts w:ascii="Times New Roman" w:hAnsi="Times New Roman" w:cs="Times New Roman"/>
                <w:sz w:val="24"/>
                <w:szCs w:val="24"/>
              </w:rPr>
              <w:t xml:space="preserve"> </w:t>
            </w:r>
            <w:r w:rsidR="00A96CB6">
              <w:rPr>
                <w:rFonts w:ascii="Times New Roman" w:hAnsi="Times New Roman" w:cs="Times New Roman"/>
                <w:sz w:val="24"/>
                <w:szCs w:val="24"/>
              </w:rPr>
              <w:t xml:space="preserve">administratīvo slogu </w:t>
            </w:r>
            <w:r w:rsidR="00A96CB6" w:rsidRPr="0023762B">
              <w:rPr>
                <w:rFonts w:ascii="Times New Roman" w:hAnsi="Times New Roman" w:cs="Times New Roman"/>
                <w:sz w:val="24"/>
                <w:szCs w:val="24"/>
              </w:rPr>
              <w:t>veselības aprūpes pakalpojumu sniedzējiem ar mazu</w:t>
            </w:r>
            <w:r w:rsidR="00A96CB6">
              <w:rPr>
                <w:rFonts w:ascii="Times New Roman" w:hAnsi="Times New Roman" w:cs="Times New Roman"/>
                <w:sz w:val="24"/>
                <w:szCs w:val="24"/>
              </w:rPr>
              <w:t xml:space="preserve"> apgrozījumu,</w:t>
            </w:r>
            <w:r w:rsidR="00A96CB6" w:rsidRPr="0023762B">
              <w:rPr>
                <w:rFonts w:ascii="Times New Roman" w:hAnsi="Times New Roman" w:cs="Times New Roman"/>
                <w:sz w:val="24"/>
                <w:szCs w:val="24"/>
              </w:rPr>
              <w:t xml:space="preserve"> </w:t>
            </w:r>
            <w:r w:rsidRPr="0023762B">
              <w:rPr>
                <w:rFonts w:ascii="Times New Roman" w:hAnsi="Times New Roman" w:cs="Times New Roman"/>
                <w:sz w:val="24"/>
                <w:szCs w:val="24"/>
              </w:rPr>
              <w:t>V</w:t>
            </w:r>
            <w:r w:rsidR="00212E07">
              <w:rPr>
                <w:rFonts w:ascii="Times New Roman" w:hAnsi="Times New Roman" w:cs="Times New Roman"/>
                <w:sz w:val="24"/>
                <w:szCs w:val="24"/>
              </w:rPr>
              <w:t>eselības ministrija</w:t>
            </w:r>
            <w:r w:rsidRPr="0023762B">
              <w:rPr>
                <w:rFonts w:ascii="Times New Roman" w:hAnsi="Times New Roman" w:cs="Times New Roman"/>
                <w:sz w:val="24"/>
                <w:szCs w:val="24"/>
              </w:rPr>
              <w:t xml:space="preserve"> piedāvā </w:t>
            </w:r>
            <w:r w:rsidR="00A96CB6">
              <w:rPr>
                <w:rFonts w:ascii="Times New Roman" w:hAnsi="Times New Roman" w:cs="Times New Roman"/>
                <w:sz w:val="24"/>
                <w:szCs w:val="24"/>
              </w:rPr>
              <w:t xml:space="preserve">svītrot </w:t>
            </w:r>
            <w:r w:rsidRPr="0023762B">
              <w:rPr>
                <w:rFonts w:ascii="Times New Roman" w:hAnsi="Times New Roman" w:cs="Times New Roman"/>
                <w:sz w:val="24"/>
                <w:szCs w:val="24"/>
              </w:rPr>
              <w:t>noteikum</w:t>
            </w:r>
            <w:r w:rsidR="00A96CB6">
              <w:rPr>
                <w:rFonts w:ascii="Times New Roman" w:hAnsi="Times New Roman" w:cs="Times New Roman"/>
                <w:sz w:val="24"/>
                <w:szCs w:val="24"/>
              </w:rPr>
              <w:t>os</w:t>
            </w:r>
            <w:r w:rsidRPr="0023762B">
              <w:rPr>
                <w:rFonts w:ascii="Times New Roman" w:hAnsi="Times New Roman" w:cs="Times New Roman"/>
                <w:sz w:val="24"/>
                <w:szCs w:val="24"/>
              </w:rPr>
              <w:t xml:space="preserve"> Nr.96 iekļautās prasības </w:t>
            </w:r>
            <w:r w:rsidR="00A96CB6">
              <w:rPr>
                <w:rFonts w:ascii="Times New Roman" w:hAnsi="Times New Roman" w:cs="Times New Roman"/>
                <w:sz w:val="24"/>
                <w:szCs w:val="24"/>
              </w:rPr>
              <w:t xml:space="preserve">attiecībā uz </w:t>
            </w:r>
            <w:r w:rsidR="00A020D3">
              <w:rPr>
                <w:rFonts w:ascii="Times New Roman" w:hAnsi="Times New Roman" w:cs="Times New Roman"/>
                <w:sz w:val="24"/>
                <w:szCs w:val="24"/>
              </w:rPr>
              <w:t xml:space="preserve">augstāk minētām </w:t>
            </w:r>
            <w:r w:rsidRPr="0023762B">
              <w:rPr>
                <w:rFonts w:ascii="Times New Roman" w:hAnsi="Times New Roman" w:cs="Times New Roman"/>
                <w:sz w:val="24"/>
                <w:szCs w:val="24"/>
              </w:rPr>
              <w:t>veselības aprūpes pakalpojumu sniedzēj</w:t>
            </w:r>
            <w:r w:rsidR="00A020D3">
              <w:rPr>
                <w:rFonts w:ascii="Times New Roman" w:hAnsi="Times New Roman" w:cs="Times New Roman"/>
                <w:sz w:val="24"/>
                <w:szCs w:val="24"/>
              </w:rPr>
              <w:t>u kategorijām</w:t>
            </w:r>
            <w:r w:rsidR="00A96CB6">
              <w:rPr>
                <w:rFonts w:ascii="Times New Roman" w:hAnsi="Times New Roman" w:cs="Times New Roman"/>
                <w:sz w:val="24"/>
                <w:szCs w:val="24"/>
              </w:rPr>
              <w:t xml:space="preserve">, vienlaikus svītrojot </w:t>
            </w:r>
            <w:r w:rsidR="00C816B2" w:rsidRPr="00C816B2">
              <w:rPr>
                <w:rFonts w:ascii="Times New Roman" w:hAnsi="Times New Roman" w:cs="Times New Roman"/>
                <w:sz w:val="24"/>
                <w:szCs w:val="24"/>
              </w:rPr>
              <w:t xml:space="preserve">pienākumu 78.4.apakšpunkta </w:t>
            </w:r>
            <w:r w:rsidR="007921F8">
              <w:rPr>
                <w:rFonts w:ascii="Times New Roman" w:hAnsi="Times New Roman" w:cs="Times New Roman"/>
                <w:sz w:val="24"/>
                <w:szCs w:val="24"/>
              </w:rPr>
              <w:t>otrajā</w:t>
            </w:r>
            <w:r w:rsidR="00C816B2" w:rsidRPr="00C816B2">
              <w:rPr>
                <w:rFonts w:ascii="Times New Roman" w:hAnsi="Times New Roman" w:cs="Times New Roman"/>
                <w:sz w:val="24"/>
                <w:szCs w:val="24"/>
              </w:rPr>
              <w:t xml:space="preserve"> teikumā minēto informāciju norādīt par katru izsniegto un anulēto reģistrēto kvīti atbilstoši rekvizītiem</w:t>
            </w:r>
            <w:r w:rsidR="00A96CB6">
              <w:rPr>
                <w:rFonts w:ascii="Times New Roman" w:hAnsi="Times New Roman" w:cs="Times New Roman"/>
                <w:sz w:val="24"/>
                <w:szCs w:val="24"/>
              </w:rPr>
              <w:t>.</w:t>
            </w:r>
          </w:p>
          <w:p w:rsidR="005C6237" w:rsidRDefault="00182978" w:rsidP="005C6237">
            <w:pPr>
              <w:spacing w:after="0" w:line="240" w:lineRule="auto"/>
              <w:ind w:left="57" w:right="57" w:firstLine="471"/>
              <w:jc w:val="both"/>
              <w:rPr>
                <w:rFonts w:ascii="Times New Roman" w:hAnsi="Times New Roman" w:cs="Times New Roman"/>
                <w:sz w:val="24"/>
                <w:szCs w:val="24"/>
              </w:rPr>
            </w:pPr>
            <w:r>
              <w:rPr>
                <w:rFonts w:ascii="Times New Roman" w:hAnsi="Times New Roman" w:cs="Times New Roman"/>
                <w:sz w:val="24"/>
                <w:szCs w:val="24"/>
              </w:rPr>
              <w:t>V</w:t>
            </w:r>
            <w:r w:rsidRPr="00182978">
              <w:rPr>
                <w:rFonts w:ascii="Times New Roman" w:hAnsi="Times New Roman" w:cs="Times New Roman"/>
                <w:sz w:val="24"/>
                <w:szCs w:val="24"/>
              </w:rPr>
              <w:t>ērtējot LĢĀA jautājumu par personas (pacienta) datu aizsardzību grozījumu noteikumos Nr.96 kontekstā, V</w:t>
            </w:r>
            <w:r>
              <w:rPr>
                <w:rFonts w:ascii="Times New Roman" w:hAnsi="Times New Roman" w:cs="Times New Roman"/>
                <w:sz w:val="24"/>
                <w:szCs w:val="24"/>
              </w:rPr>
              <w:t>eselības ministrija</w:t>
            </w:r>
            <w:r w:rsidR="00FC5182">
              <w:rPr>
                <w:rFonts w:ascii="Times New Roman" w:hAnsi="Times New Roman" w:cs="Times New Roman"/>
                <w:sz w:val="24"/>
                <w:szCs w:val="24"/>
              </w:rPr>
              <w:t xml:space="preserve"> ir ņēmusi vērā</w:t>
            </w:r>
            <w:r w:rsidRPr="00182978">
              <w:rPr>
                <w:rFonts w:ascii="Times New Roman" w:hAnsi="Times New Roman" w:cs="Times New Roman"/>
                <w:sz w:val="24"/>
                <w:szCs w:val="24"/>
              </w:rPr>
              <w:t xml:space="preserve"> LĢĀA paustās bažas par personas veselības datu apstrādes atbilstību Eiropas Parlamenta un Padomes regulai 2016/679 par fizisku personu aizsardzību attiecībā uz personas datu apstrādi un šādu datu brīvu apriti un ar ko atceļ Direktīvu 95/46/EK (turpmāk – Regula 2016/679)</w:t>
            </w:r>
            <w:r w:rsidR="00FC5182">
              <w:rPr>
                <w:rFonts w:ascii="Times New Roman" w:hAnsi="Times New Roman" w:cs="Times New Roman"/>
                <w:sz w:val="24"/>
                <w:szCs w:val="24"/>
              </w:rPr>
              <w:t xml:space="preserve"> un uzskatīja tās par pamatotām</w:t>
            </w:r>
            <w:r w:rsidRPr="00182978">
              <w:rPr>
                <w:rFonts w:ascii="Times New Roman" w:hAnsi="Times New Roman" w:cs="Times New Roman"/>
                <w:sz w:val="24"/>
                <w:szCs w:val="24"/>
              </w:rPr>
              <w:t>. Atbilstoši Regulas 2016/679 4.panta 15.punktam veselības dati ir personas dati, kas saistīti ar fiziskas personas fizisko vai garīgo veselību, tostarp veselības aprūpes pakalpojumu sniegšanu un</w:t>
            </w:r>
            <w:r w:rsidR="005864F7">
              <w:rPr>
                <w:rFonts w:ascii="Times New Roman" w:hAnsi="Times New Roman" w:cs="Times New Roman"/>
                <w:sz w:val="24"/>
                <w:szCs w:val="24"/>
              </w:rPr>
              <w:t>,</w:t>
            </w:r>
            <w:r w:rsidRPr="00182978">
              <w:rPr>
                <w:rFonts w:ascii="Times New Roman" w:hAnsi="Times New Roman" w:cs="Times New Roman"/>
                <w:sz w:val="24"/>
                <w:szCs w:val="24"/>
              </w:rPr>
              <w:t xml:space="preserve"> kas atspoguļo informāciju par tās veselības stāvokli. V</w:t>
            </w:r>
            <w:r w:rsidR="00535675">
              <w:rPr>
                <w:rFonts w:ascii="Times New Roman" w:hAnsi="Times New Roman" w:cs="Times New Roman"/>
                <w:sz w:val="24"/>
                <w:szCs w:val="24"/>
              </w:rPr>
              <w:t>eselības ministrijas</w:t>
            </w:r>
            <w:r w:rsidRPr="00182978">
              <w:rPr>
                <w:rFonts w:ascii="Times New Roman" w:hAnsi="Times New Roman" w:cs="Times New Roman"/>
                <w:sz w:val="24"/>
                <w:szCs w:val="24"/>
              </w:rPr>
              <w:t xml:space="preserve"> ieskatā šo definīciju nevar skatīt pārāk šauri attiecinot tikai uz informāciju par personai uzstādītu diagnozi (SSK – 10 kodu), bet tā attiecas uz jebkuru informācij</w:t>
            </w:r>
            <w:r w:rsidR="005864F7">
              <w:rPr>
                <w:rFonts w:ascii="Times New Roman" w:hAnsi="Times New Roman" w:cs="Times New Roman"/>
                <w:sz w:val="24"/>
                <w:szCs w:val="24"/>
              </w:rPr>
              <w:t>u</w:t>
            </w:r>
            <w:r w:rsidRPr="00182978">
              <w:rPr>
                <w:rFonts w:ascii="Times New Roman" w:hAnsi="Times New Roman" w:cs="Times New Roman"/>
                <w:sz w:val="24"/>
                <w:szCs w:val="24"/>
              </w:rPr>
              <w:t xml:space="preserve"> par personas veselības stāvokli, tajā skaitā, faktu, ka persona ir vērsusies pie konkrētas ārstniecības personas vai persona ir veikusi konkrētus izmeklējumus. Tādējādi arī darījumu apliecinošā dokumentā norādītā informācija par pakalpojuma sniedzēju (konkrēto ārstniecības iestādi), personu, kura saņem pakalpojumu (konkrētās personas vārds, uzvārds, personas kods) un pakalpojuma veidu (konsultācija, izmeklējums </w:t>
            </w:r>
            <w:proofErr w:type="spellStart"/>
            <w:r w:rsidRPr="00182978">
              <w:rPr>
                <w:rFonts w:ascii="Times New Roman" w:hAnsi="Times New Roman" w:cs="Times New Roman"/>
                <w:sz w:val="24"/>
                <w:szCs w:val="24"/>
              </w:rPr>
              <w:t>u.c</w:t>
            </w:r>
            <w:proofErr w:type="spellEnd"/>
            <w:r w:rsidRPr="00182978">
              <w:rPr>
                <w:rFonts w:ascii="Times New Roman" w:hAnsi="Times New Roman" w:cs="Times New Roman"/>
                <w:sz w:val="24"/>
                <w:szCs w:val="24"/>
              </w:rPr>
              <w:t>) atklāj informāciju par personas veselības stāvokli un ir uzskatāmi par veselības datiem.</w:t>
            </w:r>
          </w:p>
          <w:p w:rsidR="008C618D" w:rsidRPr="008C618D" w:rsidRDefault="005864F7" w:rsidP="008C618D">
            <w:pPr>
              <w:spacing w:after="0" w:line="240" w:lineRule="auto"/>
              <w:ind w:left="57" w:right="57" w:firstLine="471"/>
              <w:jc w:val="both"/>
              <w:rPr>
                <w:rFonts w:ascii="Times New Roman" w:hAnsi="Times New Roman" w:cs="Times New Roman"/>
                <w:sz w:val="24"/>
                <w:szCs w:val="24"/>
              </w:rPr>
            </w:pPr>
            <w:r>
              <w:rPr>
                <w:rFonts w:ascii="Times New Roman" w:hAnsi="Times New Roman" w:cs="Times New Roman"/>
                <w:sz w:val="24"/>
                <w:szCs w:val="24"/>
              </w:rPr>
              <w:t xml:space="preserve">LR </w:t>
            </w:r>
            <w:r w:rsidR="008C618D" w:rsidRPr="008C618D">
              <w:rPr>
                <w:rFonts w:ascii="Times New Roman" w:hAnsi="Times New Roman" w:cs="Times New Roman"/>
                <w:sz w:val="24"/>
                <w:szCs w:val="24"/>
              </w:rPr>
              <w:t xml:space="preserve">Saeima 2018.gada 13.septembra sēdē </w:t>
            </w:r>
            <w:r w:rsidR="008C618D">
              <w:rPr>
                <w:rFonts w:ascii="Times New Roman" w:hAnsi="Times New Roman" w:cs="Times New Roman"/>
                <w:sz w:val="24"/>
                <w:szCs w:val="24"/>
              </w:rPr>
              <w:t>nolēma</w:t>
            </w:r>
            <w:r w:rsidR="008C618D" w:rsidRPr="008C618D">
              <w:rPr>
                <w:rFonts w:ascii="Times New Roman" w:hAnsi="Times New Roman" w:cs="Times New Roman"/>
                <w:sz w:val="24"/>
                <w:szCs w:val="24"/>
              </w:rPr>
              <w:t>, pamatojoties uz 10</w:t>
            </w:r>
            <w:r>
              <w:rPr>
                <w:rFonts w:ascii="Times New Roman" w:hAnsi="Times New Roman" w:cs="Times New Roman"/>
                <w:sz w:val="24"/>
                <w:szCs w:val="24"/>
              </w:rPr>
              <w:t> </w:t>
            </w:r>
            <w:r w:rsidR="008C618D" w:rsidRPr="008C618D">
              <w:rPr>
                <w:rFonts w:ascii="Times New Roman" w:hAnsi="Times New Roman" w:cs="Times New Roman"/>
                <w:sz w:val="24"/>
                <w:szCs w:val="24"/>
              </w:rPr>
              <w:t>142 Latvijas pilsoņu kolektīvo iesniegumu “Pārmaksāto nodokļu automātiska izmaksāšana”, uzdot Ministru kabinetam līdz 2021.gada 1.janvārim izstrādāt normatīvos aktus, kā arī rast iespējamo tehnisko risinājumu valsts pārvaldē esošo iestāžu informācijas sistēmu salāgošanai, lai Valsts ieņēmumu dienests spētu automātiski atmaksāt pārmaksātos nodokļus. Iniciatīvas autori iesniegumā aicinājuši nodrošināt iespēju pārmaksātos nodokļus</w:t>
            </w:r>
            <w:r w:rsidR="008C618D">
              <w:t xml:space="preserve"> </w:t>
            </w:r>
            <w:r w:rsidR="008C618D" w:rsidRPr="008C618D">
              <w:rPr>
                <w:rFonts w:ascii="Times New Roman" w:hAnsi="Times New Roman" w:cs="Times New Roman"/>
                <w:sz w:val="24"/>
                <w:szCs w:val="24"/>
              </w:rPr>
              <w:t>saņemt arī tiem iedzīvotājiem, kuri nelieto internetbanku, neizprot vai arī tiem nav laika un iespēju iedziļināties sarežģītajā dokumentu aizpildīšanas sistēmā, taču strādā un maksā nodokļus.</w:t>
            </w:r>
          </w:p>
          <w:p w:rsidR="00E5758C" w:rsidRPr="006B3147" w:rsidRDefault="008C618D" w:rsidP="008C618D">
            <w:pPr>
              <w:spacing w:after="0" w:line="240" w:lineRule="auto"/>
              <w:ind w:left="57" w:right="57" w:firstLine="471"/>
              <w:jc w:val="both"/>
              <w:rPr>
                <w:rFonts w:ascii="Times New Roman" w:eastAsia="Times New Roman" w:hAnsi="Times New Roman" w:cs="Times New Roman"/>
                <w:sz w:val="24"/>
                <w:szCs w:val="24"/>
              </w:rPr>
            </w:pPr>
            <w:r w:rsidRPr="008C618D">
              <w:rPr>
                <w:rFonts w:ascii="Times New Roman" w:hAnsi="Times New Roman" w:cs="Times New Roman"/>
                <w:sz w:val="24"/>
                <w:szCs w:val="24"/>
              </w:rPr>
              <w:t xml:space="preserve">Tādējādi, lai nodrošinātu </w:t>
            </w:r>
            <w:r w:rsidR="005864F7">
              <w:rPr>
                <w:rFonts w:ascii="Times New Roman" w:hAnsi="Times New Roman" w:cs="Times New Roman"/>
                <w:sz w:val="24"/>
                <w:szCs w:val="24"/>
              </w:rPr>
              <w:t xml:space="preserve">LR </w:t>
            </w:r>
            <w:r w:rsidRPr="008C618D">
              <w:rPr>
                <w:rFonts w:ascii="Times New Roman" w:hAnsi="Times New Roman" w:cs="Times New Roman"/>
                <w:sz w:val="24"/>
                <w:szCs w:val="24"/>
              </w:rPr>
              <w:t xml:space="preserve">Saeimas lēmuma izpildi, ar 2018.gada 18.decembra grozījumiem Ministru kabineta </w:t>
            </w:r>
            <w:r>
              <w:rPr>
                <w:rFonts w:ascii="Times New Roman" w:hAnsi="Times New Roman" w:cs="Times New Roman"/>
                <w:sz w:val="24"/>
                <w:szCs w:val="24"/>
              </w:rPr>
              <w:t>noteikumos Nr.96 tika noteikts</w:t>
            </w:r>
            <w:r w:rsidR="00E5758C" w:rsidRPr="006B3147">
              <w:rPr>
                <w:rFonts w:ascii="Times New Roman" w:eastAsia="Times New Roman" w:hAnsi="Times New Roman" w:cs="Times New Roman"/>
                <w:sz w:val="24"/>
                <w:szCs w:val="24"/>
              </w:rPr>
              <w:t xml:space="preserve">, ka veselības pakalpojumu sniedzēji </w:t>
            </w:r>
            <w:r w:rsidR="00E5758C">
              <w:rPr>
                <w:rFonts w:ascii="Times New Roman" w:eastAsia="Times New Roman" w:hAnsi="Times New Roman" w:cs="Times New Roman"/>
                <w:sz w:val="24"/>
                <w:szCs w:val="24"/>
              </w:rPr>
              <w:t xml:space="preserve">par sniegtajiem pakalpojumiem </w:t>
            </w:r>
            <w:r w:rsidR="00E5758C" w:rsidRPr="006B3147">
              <w:rPr>
                <w:rFonts w:ascii="Times New Roman" w:eastAsia="Times New Roman" w:hAnsi="Times New Roman" w:cs="Times New Roman"/>
                <w:sz w:val="24"/>
                <w:szCs w:val="24"/>
              </w:rPr>
              <w:t>gatavo elektronisk</w:t>
            </w:r>
            <w:r w:rsidR="00E5758C">
              <w:rPr>
                <w:rFonts w:ascii="Times New Roman" w:eastAsia="Times New Roman" w:hAnsi="Times New Roman" w:cs="Times New Roman"/>
                <w:sz w:val="24"/>
                <w:szCs w:val="24"/>
              </w:rPr>
              <w:t>u</w:t>
            </w:r>
            <w:r w:rsidR="00E5758C" w:rsidRPr="006B3147">
              <w:rPr>
                <w:rFonts w:ascii="Times New Roman" w:eastAsia="Times New Roman" w:hAnsi="Times New Roman" w:cs="Times New Roman"/>
                <w:sz w:val="24"/>
                <w:szCs w:val="24"/>
              </w:rPr>
              <w:t xml:space="preserve"> kvīti, kas</w:t>
            </w:r>
            <w:r w:rsidR="00E5758C">
              <w:rPr>
                <w:rFonts w:ascii="Times New Roman" w:eastAsia="Times New Roman" w:hAnsi="Times New Roman" w:cs="Times New Roman"/>
                <w:sz w:val="24"/>
                <w:szCs w:val="24"/>
              </w:rPr>
              <w:t xml:space="preserve"> aizstāj nepieciešamību veselības pakalpojumu sniedzējam izmantot kases aparātus, tādējādi</w:t>
            </w:r>
            <w:r w:rsidR="00E5758C" w:rsidRPr="006B3147">
              <w:rPr>
                <w:rFonts w:ascii="Times New Roman" w:eastAsia="Times New Roman" w:hAnsi="Times New Roman" w:cs="Times New Roman"/>
                <w:sz w:val="24"/>
                <w:szCs w:val="24"/>
              </w:rPr>
              <w:t xml:space="preserve"> samazin</w:t>
            </w:r>
            <w:r w:rsidR="00E5758C">
              <w:rPr>
                <w:rFonts w:ascii="Times New Roman" w:eastAsia="Times New Roman" w:hAnsi="Times New Roman" w:cs="Times New Roman"/>
                <w:sz w:val="24"/>
                <w:szCs w:val="24"/>
              </w:rPr>
              <w:t>ot</w:t>
            </w:r>
            <w:r w:rsidR="00E5758C" w:rsidRPr="006B3147">
              <w:rPr>
                <w:rFonts w:ascii="Times New Roman" w:eastAsia="Times New Roman" w:hAnsi="Times New Roman" w:cs="Times New Roman"/>
                <w:sz w:val="24"/>
                <w:szCs w:val="24"/>
              </w:rPr>
              <w:t xml:space="preserve"> administratīvo slogu gan veselības pakalpojumu sniedzējiem, gan nodokļu maksātājiem, kas, iesniedz Valsts ieņēmumu dienestā Gada ienākumu deklarāciju par attaisnotajiem izdevumiem</w:t>
            </w:r>
            <w:r w:rsidR="00E5758C">
              <w:rPr>
                <w:rFonts w:ascii="Times New Roman" w:eastAsia="Times New Roman" w:hAnsi="Times New Roman" w:cs="Times New Roman"/>
                <w:sz w:val="24"/>
                <w:szCs w:val="24"/>
              </w:rPr>
              <w:t>, papildus arī nodrošinot kontroles mehānismu.</w:t>
            </w:r>
            <w:r w:rsidR="00E5758C" w:rsidRPr="006B3147">
              <w:rPr>
                <w:rFonts w:ascii="Times New Roman" w:eastAsia="Times New Roman" w:hAnsi="Times New Roman" w:cs="Times New Roman"/>
                <w:sz w:val="24"/>
                <w:szCs w:val="24"/>
              </w:rPr>
              <w:t xml:space="preserve"> </w:t>
            </w:r>
            <w:r w:rsidR="00E5758C">
              <w:rPr>
                <w:rFonts w:ascii="Times New Roman" w:eastAsia="Times New Roman" w:hAnsi="Times New Roman" w:cs="Times New Roman"/>
                <w:sz w:val="24"/>
                <w:szCs w:val="24"/>
              </w:rPr>
              <w:lastRenderedPageBreak/>
              <w:t>Veselības pakalpojumu sniedzējs</w:t>
            </w:r>
            <w:r w:rsidR="00E5758C" w:rsidRPr="006B3147">
              <w:rPr>
                <w:rFonts w:ascii="Times New Roman" w:eastAsia="Times New Roman" w:hAnsi="Times New Roman" w:cs="Times New Roman"/>
                <w:sz w:val="24"/>
                <w:szCs w:val="24"/>
              </w:rPr>
              <w:t xml:space="preserve"> </w:t>
            </w:r>
            <w:r w:rsidR="00E5758C">
              <w:rPr>
                <w:rFonts w:ascii="Times New Roman" w:eastAsia="Times New Roman" w:hAnsi="Times New Roman" w:cs="Times New Roman"/>
                <w:sz w:val="24"/>
                <w:szCs w:val="24"/>
              </w:rPr>
              <w:t>elektroniskajā kvītī</w:t>
            </w:r>
            <w:r w:rsidR="00E5758C" w:rsidRPr="006B3147">
              <w:rPr>
                <w:rFonts w:ascii="Times New Roman" w:eastAsia="Times New Roman" w:hAnsi="Times New Roman" w:cs="Times New Roman"/>
                <w:sz w:val="24"/>
                <w:szCs w:val="24"/>
              </w:rPr>
              <w:t xml:space="preserve"> iekļauto informāciju </w:t>
            </w:r>
            <w:proofErr w:type="spellStart"/>
            <w:r w:rsidR="00E5758C" w:rsidRPr="006B3147">
              <w:rPr>
                <w:rFonts w:ascii="Times New Roman" w:eastAsia="Times New Roman" w:hAnsi="Times New Roman" w:cs="Times New Roman"/>
                <w:sz w:val="24"/>
                <w:szCs w:val="24"/>
              </w:rPr>
              <w:t>nosūta</w:t>
            </w:r>
            <w:proofErr w:type="spellEnd"/>
            <w:r w:rsidR="00E5758C" w:rsidRPr="006B3147">
              <w:rPr>
                <w:rFonts w:ascii="Times New Roman" w:eastAsia="Times New Roman" w:hAnsi="Times New Roman" w:cs="Times New Roman"/>
                <w:sz w:val="24"/>
                <w:szCs w:val="24"/>
              </w:rPr>
              <w:t xml:space="preserve"> V</w:t>
            </w:r>
            <w:r w:rsidR="001F37E0">
              <w:rPr>
                <w:rFonts w:ascii="Times New Roman" w:eastAsia="Times New Roman" w:hAnsi="Times New Roman" w:cs="Times New Roman"/>
                <w:sz w:val="24"/>
                <w:szCs w:val="24"/>
              </w:rPr>
              <w:t>alsts ieņēmumu dienesta</w:t>
            </w:r>
            <w:r w:rsidR="00E5758C" w:rsidRPr="006B3147">
              <w:rPr>
                <w:rFonts w:ascii="Times New Roman" w:eastAsia="Times New Roman" w:hAnsi="Times New Roman" w:cs="Times New Roman"/>
                <w:sz w:val="24"/>
                <w:szCs w:val="24"/>
              </w:rPr>
              <w:t xml:space="preserve"> elektroniskajā deklarēšanas sistēmā, iesniedzot pārskatu par </w:t>
            </w:r>
            <w:proofErr w:type="spellStart"/>
            <w:r w:rsidR="00E5758C" w:rsidRPr="006B3147">
              <w:rPr>
                <w:rFonts w:ascii="Times New Roman" w:eastAsia="Times New Roman" w:hAnsi="Times New Roman" w:cs="Times New Roman"/>
                <w:sz w:val="24"/>
                <w:szCs w:val="24"/>
              </w:rPr>
              <w:t>kvīšu</w:t>
            </w:r>
            <w:proofErr w:type="spellEnd"/>
            <w:r w:rsidR="00E5758C" w:rsidRPr="006B3147">
              <w:rPr>
                <w:rFonts w:ascii="Times New Roman" w:eastAsia="Times New Roman" w:hAnsi="Times New Roman" w:cs="Times New Roman"/>
                <w:sz w:val="24"/>
                <w:szCs w:val="24"/>
              </w:rPr>
              <w:t xml:space="preserve"> izlietojumu.</w:t>
            </w:r>
            <w:r w:rsidR="00E5758C">
              <w:rPr>
                <w:rFonts w:ascii="Times New Roman" w:eastAsia="Times New Roman" w:hAnsi="Times New Roman" w:cs="Times New Roman"/>
                <w:sz w:val="24"/>
                <w:szCs w:val="24"/>
              </w:rPr>
              <w:t xml:space="preserve"> Noteikumi </w:t>
            </w:r>
            <w:r w:rsidR="00324555">
              <w:rPr>
                <w:rFonts w:ascii="Times New Roman" w:eastAsia="Times New Roman" w:hAnsi="Times New Roman" w:cs="Times New Roman"/>
                <w:sz w:val="24"/>
                <w:szCs w:val="24"/>
              </w:rPr>
              <w:t>ne</w:t>
            </w:r>
            <w:r w:rsidR="00E5758C">
              <w:rPr>
                <w:rFonts w:ascii="Times New Roman" w:eastAsia="Times New Roman" w:hAnsi="Times New Roman" w:cs="Times New Roman"/>
                <w:sz w:val="24"/>
                <w:szCs w:val="24"/>
              </w:rPr>
              <w:t xml:space="preserve">paredz, ka </w:t>
            </w:r>
            <w:r w:rsidR="00324555">
              <w:rPr>
                <w:rFonts w:ascii="Times New Roman" w:eastAsia="Times New Roman" w:hAnsi="Times New Roman" w:cs="Times New Roman"/>
                <w:sz w:val="24"/>
                <w:szCs w:val="24"/>
              </w:rPr>
              <w:t xml:space="preserve">pakalpojuma saņēmējam būtu jādod piekrišana </w:t>
            </w:r>
            <w:r w:rsidR="00E5758C">
              <w:rPr>
                <w:rFonts w:ascii="Times New Roman" w:eastAsia="Times New Roman" w:hAnsi="Times New Roman" w:cs="Times New Roman"/>
                <w:sz w:val="24"/>
                <w:szCs w:val="24"/>
              </w:rPr>
              <w:t xml:space="preserve">minēto </w:t>
            </w:r>
            <w:r w:rsidR="00324555">
              <w:rPr>
                <w:rFonts w:ascii="Times New Roman" w:eastAsia="Times New Roman" w:hAnsi="Times New Roman" w:cs="Times New Roman"/>
                <w:sz w:val="24"/>
                <w:szCs w:val="24"/>
              </w:rPr>
              <w:t>datu nodošanai</w:t>
            </w:r>
            <w:r w:rsidR="00E5758C">
              <w:rPr>
                <w:rFonts w:ascii="Times New Roman" w:eastAsia="Times New Roman" w:hAnsi="Times New Roman" w:cs="Times New Roman"/>
                <w:sz w:val="24"/>
                <w:szCs w:val="24"/>
              </w:rPr>
              <w:t xml:space="preserve"> Valsts ieņēmumu dienestam.</w:t>
            </w:r>
          </w:p>
          <w:p w:rsidR="005C6237" w:rsidRPr="005C6237" w:rsidRDefault="005C6237" w:rsidP="005C6237">
            <w:pPr>
              <w:spacing w:after="0" w:line="240" w:lineRule="auto"/>
              <w:ind w:left="57" w:right="57" w:firstLine="471"/>
              <w:jc w:val="both"/>
              <w:rPr>
                <w:rFonts w:ascii="Times New Roman" w:hAnsi="Times New Roman" w:cs="Times New Roman"/>
                <w:sz w:val="24"/>
                <w:szCs w:val="24"/>
              </w:rPr>
            </w:pPr>
            <w:r w:rsidRPr="005C6237">
              <w:rPr>
                <w:rFonts w:ascii="Times New Roman" w:hAnsi="Times New Roman" w:cs="Times New Roman"/>
                <w:sz w:val="24"/>
                <w:szCs w:val="24"/>
              </w:rPr>
              <w:t>Šāda veselības datu apstrāde bez personas piekrišanas norādītajam mērķim nebūtu uzskatāma par atbilstošu Regulai 2016/679 šādu apsvērumu dēļ:</w:t>
            </w:r>
          </w:p>
          <w:p w:rsidR="005C6237" w:rsidRPr="005C6237" w:rsidRDefault="005C6237" w:rsidP="005C6237">
            <w:pPr>
              <w:spacing w:after="0" w:line="240" w:lineRule="auto"/>
              <w:ind w:left="57" w:right="57" w:firstLine="471"/>
              <w:jc w:val="both"/>
              <w:rPr>
                <w:rFonts w:ascii="Times New Roman" w:hAnsi="Times New Roman" w:cs="Times New Roman"/>
                <w:sz w:val="24"/>
                <w:szCs w:val="24"/>
              </w:rPr>
            </w:pPr>
            <w:r w:rsidRPr="005C6237">
              <w:rPr>
                <w:rFonts w:ascii="Times New Roman" w:hAnsi="Times New Roman" w:cs="Times New Roman"/>
                <w:sz w:val="24"/>
                <w:szCs w:val="24"/>
              </w:rPr>
              <w:t>1) veselības datu apstrāde bez personas piekrišanas nav paredzēta Regulas 2016/679 9.pantā;</w:t>
            </w:r>
          </w:p>
          <w:p w:rsidR="005C6237" w:rsidRPr="005C6237" w:rsidRDefault="005C6237" w:rsidP="005C6237">
            <w:pPr>
              <w:spacing w:after="0" w:line="240" w:lineRule="auto"/>
              <w:ind w:left="57" w:right="57" w:firstLine="471"/>
              <w:jc w:val="both"/>
              <w:rPr>
                <w:rFonts w:ascii="Times New Roman" w:hAnsi="Times New Roman" w:cs="Times New Roman"/>
                <w:sz w:val="24"/>
                <w:szCs w:val="24"/>
              </w:rPr>
            </w:pPr>
            <w:r w:rsidRPr="005C6237">
              <w:rPr>
                <w:rFonts w:ascii="Times New Roman" w:hAnsi="Times New Roman" w:cs="Times New Roman"/>
                <w:sz w:val="24"/>
                <w:szCs w:val="24"/>
              </w:rPr>
              <w:t>2) personām, kuras vēlas atgūt pārmaksāto iedzīvotāju ienākumu nodokli par veselības aprūpes pakalpojumiem, ir tiesības brīvprātīgi iesniegt gada ienākumu deklarāciju. Nosūtot bez personas piekrišanas visas elektroniski sagatavotās reģistrētās kvītis, tās tiek nosūtītas arī par personām, kuras nevēlas aizpildīt gada ienākumu deklarāciju un nevēlas atgūt pārmaksāto iedzīvotāju ienākumu nodokli, kas savukārt ir pretrunā ar Regulas 2016/679 5.pantu, kas nosaka datu apstrādes vispārējos principus, jo īpaši datu minimizēšanas principu.</w:t>
            </w:r>
          </w:p>
          <w:p w:rsidR="00182978" w:rsidRDefault="005C6237" w:rsidP="005C6237">
            <w:pPr>
              <w:spacing w:after="0" w:line="240" w:lineRule="auto"/>
              <w:ind w:left="57" w:right="57" w:firstLine="471"/>
              <w:jc w:val="both"/>
              <w:rPr>
                <w:rFonts w:ascii="Times New Roman" w:hAnsi="Times New Roman" w:cs="Times New Roman"/>
                <w:sz w:val="24"/>
                <w:szCs w:val="24"/>
              </w:rPr>
            </w:pPr>
            <w:r w:rsidRPr="005C6237">
              <w:rPr>
                <w:rFonts w:ascii="Times New Roman" w:hAnsi="Times New Roman" w:cs="Times New Roman"/>
                <w:sz w:val="24"/>
                <w:szCs w:val="24"/>
              </w:rPr>
              <w:t>Obligāta pacienta veselības (</w:t>
            </w:r>
            <w:proofErr w:type="spellStart"/>
            <w:r w:rsidRPr="005C6237">
              <w:rPr>
                <w:rFonts w:ascii="Times New Roman" w:hAnsi="Times New Roman" w:cs="Times New Roman"/>
                <w:sz w:val="24"/>
                <w:szCs w:val="24"/>
              </w:rPr>
              <w:t>sensitīvo</w:t>
            </w:r>
            <w:proofErr w:type="spellEnd"/>
            <w:r w:rsidRPr="005C6237">
              <w:rPr>
                <w:rFonts w:ascii="Times New Roman" w:hAnsi="Times New Roman" w:cs="Times New Roman"/>
                <w:sz w:val="24"/>
                <w:szCs w:val="24"/>
              </w:rPr>
              <w:t>) datu nodošanu Valsts ieņēmumu dienestam ierobežo personas tiesības uz privāto dzīvi, kas garantētas Satversmes 96.pantā.</w:t>
            </w:r>
          </w:p>
          <w:p w:rsidR="00324555" w:rsidRDefault="00324555" w:rsidP="005C6237">
            <w:pPr>
              <w:spacing w:after="0" w:line="240" w:lineRule="auto"/>
              <w:ind w:left="57" w:right="57" w:firstLine="471"/>
              <w:jc w:val="both"/>
              <w:rPr>
                <w:rFonts w:ascii="Times New Roman" w:hAnsi="Times New Roman" w:cs="Times New Roman"/>
                <w:sz w:val="24"/>
                <w:szCs w:val="24"/>
              </w:rPr>
            </w:pPr>
            <w:r>
              <w:rPr>
                <w:rFonts w:ascii="Times New Roman" w:hAnsi="Times New Roman" w:cs="Times New Roman"/>
                <w:sz w:val="24"/>
                <w:szCs w:val="24"/>
              </w:rPr>
              <w:t>Līdz ar to šobrīd noteikumu regulējums tiek precizēts tādejādi, ka Valsts ieņ</w:t>
            </w:r>
            <w:r w:rsidR="007D5A7F">
              <w:rPr>
                <w:rFonts w:ascii="Times New Roman" w:hAnsi="Times New Roman" w:cs="Times New Roman"/>
                <w:sz w:val="24"/>
                <w:szCs w:val="24"/>
              </w:rPr>
              <w:t>ēmumu dienests</w:t>
            </w:r>
            <w:r>
              <w:rPr>
                <w:rFonts w:ascii="Times New Roman" w:hAnsi="Times New Roman" w:cs="Times New Roman"/>
                <w:sz w:val="24"/>
                <w:szCs w:val="24"/>
              </w:rPr>
              <w:t xml:space="preserve"> </w:t>
            </w:r>
            <w:r w:rsidR="007D5A7F">
              <w:rPr>
                <w:rFonts w:ascii="Times New Roman" w:hAnsi="Times New Roman" w:cs="Times New Roman"/>
                <w:sz w:val="24"/>
                <w:szCs w:val="24"/>
              </w:rPr>
              <w:t>nesaņems no veselības pakalpojumu sniedzējiem datus par pacientiem</w:t>
            </w:r>
            <w:r>
              <w:rPr>
                <w:rFonts w:ascii="Times New Roman" w:hAnsi="Times New Roman" w:cs="Times New Roman"/>
                <w:sz w:val="24"/>
                <w:szCs w:val="24"/>
              </w:rPr>
              <w:t xml:space="preserve">, lai veiktu </w:t>
            </w:r>
            <w:r w:rsidR="007D5A7F">
              <w:rPr>
                <w:rFonts w:ascii="Times New Roman" w:hAnsi="Times New Roman" w:cs="Times New Roman"/>
                <w:sz w:val="24"/>
                <w:szCs w:val="24"/>
              </w:rPr>
              <w:t xml:space="preserve">tiem </w:t>
            </w:r>
            <w:r>
              <w:rPr>
                <w:rFonts w:ascii="Times New Roman" w:hAnsi="Times New Roman" w:cs="Times New Roman"/>
                <w:sz w:val="24"/>
                <w:szCs w:val="24"/>
              </w:rPr>
              <w:t>automātiski iedzīvotāju ienākuma nodokļa pārmaksu atmaksu.</w:t>
            </w:r>
          </w:p>
          <w:p w:rsidR="00420E47" w:rsidRDefault="00420E47" w:rsidP="00420E47">
            <w:pPr>
              <w:spacing w:after="0" w:line="240" w:lineRule="auto"/>
              <w:ind w:left="57" w:right="57" w:firstLine="47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w:t>
            </w:r>
            <w:r w:rsidRPr="001A2797">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 risinātu šo </w:t>
            </w:r>
            <w:r w:rsidR="008C618D">
              <w:rPr>
                <w:rFonts w:ascii="Times New Roman" w:eastAsia="Times New Roman" w:hAnsi="Times New Roman" w:cs="Times New Roman"/>
                <w:sz w:val="24"/>
                <w:szCs w:val="24"/>
                <w:lang w:eastAsia="lv-LV"/>
              </w:rPr>
              <w:t>jautājumu,</w:t>
            </w:r>
            <w:r w:rsidR="00E171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Veselības ministrija piedāvā atcelt normu </w:t>
            </w:r>
            <w:r w:rsidRPr="00DB527F">
              <w:rPr>
                <w:rFonts w:ascii="Times New Roman" w:eastAsia="Times New Roman" w:hAnsi="Times New Roman" w:cs="Times New Roman"/>
                <w:sz w:val="24"/>
                <w:szCs w:val="24"/>
                <w:lang w:eastAsia="lv-LV"/>
              </w:rPr>
              <w:t>attiecīb</w:t>
            </w:r>
            <w:r>
              <w:rPr>
                <w:rFonts w:ascii="Times New Roman" w:eastAsia="Times New Roman" w:hAnsi="Times New Roman" w:cs="Times New Roman"/>
                <w:sz w:val="24"/>
                <w:szCs w:val="24"/>
                <w:lang w:eastAsia="lv-LV"/>
              </w:rPr>
              <w:t>ā</w:t>
            </w:r>
            <w:r w:rsidRPr="00DB527F">
              <w:rPr>
                <w:rFonts w:ascii="Times New Roman" w:eastAsia="Times New Roman" w:hAnsi="Times New Roman" w:cs="Times New Roman"/>
                <w:sz w:val="24"/>
                <w:szCs w:val="24"/>
                <w:lang w:eastAsia="lv-LV"/>
              </w:rPr>
              <w:t xml:space="preserve"> uz veselības aprūpes pakalpojumu sniedzēja pienākumu par sniegtajiem medicīnas pakalpojumiem reģistrētajā kvītī un elektroniski sagatavotajā reģistrētajā kvītī norādīt preču pircēja vai pakalpojumu saņēmēja vārdu, uzvārdu un personas kodu</w:t>
            </w:r>
            <w:r w:rsidR="008C618D">
              <w:rPr>
                <w:rFonts w:ascii="Times New Roman" w:eastAsia="Times New Roman" w:hAnsi="Times New Roman" w:cs="Times New Roman"/>
                <w:sz w:val="24"/>
                <w:szCs w:val="24"/>
                <w:lang w:eastAsia="lv-LV"/>
              </w:rPr>
              <w:t xml:space="preserve"> līdz brīdim, kamēr, konsultējoties ar Datu valsts inspekciju, tiks rasts atbilstošs problēmas risinājums</w:t>
            </w:r>
            <w:r>
              <w:rPr>
                <w:rFonts w:ascii="Times New Roman" w:eastAsia="Times New Roman" w:hAnsi="Times New Roman" w:cs="Times New Roman"/>
                <w:sz w:val="24"/>
                <w:szCs w:val="24"/>
                <w:lang w:eastAsia="lv-LV"/>
              </w:rPr>
              <w:t>.</w:t>
            </w:r>
          </w:p>
          <w:p w:rsidR="00986345" w:rsidRPr="00323F2F" w:rsidRDefault="00205512" w:rsidP="005F2020">
            <w:pPr>
              <w:spacing w:after="0" w:line="240" w:lineRule="auto"/>
              <w:ind w:left="57" w:right="57" w:firstLine="471"/>
              <w:jc w:val="both"/>
              <w:rPr>
                <w:rFonts w:ascii="Times New Roman" w:hAnsi="Times New Roman" w:cs="Times New Roman"/>
                <w:sz w:val="24"/>
                <w:szCs w:val="24"/>
              </w:rPr>
            </w:pPr>
            <w:r>
              <w:rPr>
                <w:rFonts w:ascii="Times New Roman" w:hAnsi="Times New Roman" w:cs="Times New Roman"/>
                <w:sz w:val="24"/>
                <w:szCs w:val="24"/>
              </w:rPr>
              <w:t>Ministru kabineta noteikumu projekts</w:t>
            </w:r>
            <w:r w:rsidR="005303B8">
              <w:rPr>
                <w:rFonts w:ascii="Times New Roman" w:hAnsi="Times New Roman" w:cs="Times New Roman"/>
                <w:sz w:val="24"/>
                <w:szCs w:val="24"/>
              </w:rPr>
              <w:t xml:space="preserve"> paredz aizsargāt</w:t>
            </w:r>
            <w:r w:rsidR="005303B8" w:rsidRPr="005303B8">
              <w:rPr>
                <w:rFonts w:ascii="Times New Roman" w:hAnsi="Times New Roman" w:cs="Times New Roman"/>
                <w:sz w:val="24"/>
                <w:szCs w:val="24"/>
              </w:rPr>
              <w:t xml:space="preserve"> ar</w:t>
            </w:r>
            <w:r w:rsidR="00AF1D1A">
              <w:rPr>
                <w:rFonts w:ascii="Times New Roman" w:hAnsi="Times New Roman" w:cs="Times New Roman"/>
                <w:sz w:val="24"/>
                <w:szCs w:val="24"/>
              </w:rPr>
              <w:t>ī</w:t>
            </w:r>
            <w:r w:rsidR="005303B8" w:rsidRPr="005303B8">
              <w:rPr>
                <w:rFonts w:ascii="Times New Roman" w:hAnsi="Times New Roman" w:cs="Times New Roman"/>
                <w:sz w:val="24"/>
                <w:szCs w:val="24"/>
              </w:rPr>
              <w:t xml:space="preserve"> psihiatriskās palīdzības konfidencialitātes principu, jo pašreizējais regulējums uzliek par pienākumu, piemēram, praktizējošam psihiatram sniegt informāciju V</w:t>
            </w:r>
            <w:r w:rsidR="00AF1D1A">
              <w:rPr>
                <w:rFonts w:ascii="Times New Roman" w:hAnsi="Times New Roman" w:cs="Times New Roman"/>
                <w:sz w:val="24"/>
                <w:szCs w:val="24"/>
              </w:rPr>
              <w:t>alsts ieņēmumu dienestam</w:t>
            </w:r>
            <w:r w:rsidR="005303B8" w:rsidRPr="005303B8">
              <w:rPr>
                <w:rFonts w:ascii="Times New Roman" w:hAnsi="Times New Roman" w:cs="Times New Roman"/>
                <w:sz w:val="24"/>
                <w:szCs w:val="24"/>
              </w:rPr>
              <w:t xml:space="preserve"> par saviem pacientiem.</w:t>
            </w:r>
          </w:p>
        </w:tc>
      </w:tr>
      <w:tr w:rsidR="006E0C7B" w:rsidTr="001D02EE">
        <w:trPr>
          <w:trHeight w:val="673"/>
        </w:trPr>
        <w:tc>
          <w:tcPr>
            <w:tcW w:w="431" w:type="dxa"/>
            <w:tcBorders>
              <w:bottom w:val="single" w:sz="4" w:space="0" w:color="auto"/>
            </w:tcBorders>
          </w:tcPr>
          <w:p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3.</w:t>
            </w:r>
          </w:p>
        </w:tc>
        <w:tc>
          <w:tcPr>
            <w:tcW w:w="2355" w:type="dxa"/>
            <w:gridSpan w:val="2"/>
            <w:tcBorders>
              <w:bottom w:val="single" w:sz="4" w:space="0" w:color="auto"/>
            </w:tcBorders>
          </w:tcPr>
          <w:p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izstrādē iesaistītās institūcijas</w:t>
            </w:r>
            <w:r w:rsidR="007B78DB" w:rsidRPr="00DF434B">
              <w:rPr>
                <w:rFonts w:ascii="Times New Roman" w:eastAsia="Times New Roman" w:hAnsi="Times New Roman" w:cs="Times New Roman"/>
                <w:sz w:val="24"/>
                <w:szCs w:val="24"/>
                <w:lang w:eastAsia="lv-LV"/>
              </w:rPr>
              <w:t xml:space="preserve"> un publiskas personas kapitālsabiedrības</w:t>
            </w:r>
          </w:p>
        </w:tc>
        <w:tc>
          <w:tcPr>
            <w:tcW w:w="6259" w:type="dxa"/>
            <w:tcBorders>
              <w:bottom w:val="single" w:sz="4" w:space="0" w:color="auto"/>
            </w:tcBorders>
          </w:tcPr>
          <w:p w:rsidR="00A37FA3" w:rsidRPr="00DF434B" w:rsidRDefault="005C6237" w:rsidP="0013470E">
            <w:pPr>
              <w:spacing w:after="0" w:line="240" w:lineRule="auto"/>
              <w:ind w:left="57" w:right="57" w:firstLine="33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6E0C7B" w:rsidTr="001D02EE">
        <w:trPr>
          <w:trHeight w:val="258"/>
        </w:trPr>
        <w:tc>
          <w:tcPr>
            <w:tcW w:w="431" w:type="dxa"/>
            <w:tcBorders>
              <w:bottom w:val="single" w:sz="4" w:space="0" w:color="auto"/>
            </w:tcBorders>
          </w:tcPr>
          <w:p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4.</w:t>
            </w:r>
          </w:p>
        </w:tc>
        <w:tc>
          <w:tcPr>
            <w:tcW w:w="2355" w:type="dxa"/>
            <w:gridSpan w:val="2"/>
            <w:tcBorders>
              <w:bottom w:val="single" w:sz="4" w:space="0" w:color="auto"/>
            </w:tcBorders>
          </w:tcPr>
          <w:p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259" w:type="dxa"/>
            <w:tcBorders>
              <w:bottom w:val="single" w:sz="4" w:space="0" w:color="auto"/>
            </w:tcBorders>
          </w:tcPr>
          <w:p w:rsidR="00F75150" w:rsidRDefault="005F7808" w:rsidP="0009420F">
            <w:pPr>
              <w:spacing w:after="0" w:line="240" w:lineRule="auto"/>
              <w:ind w:left="57" w:right="57" w:firstLine="46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Ministru kabineta n</w:t>
            </w:r>
            <w:r w:rsidR="0009420F">
              <w:rPr>
                <w:rFonts w:ascii="Times New Roman" w:eastAsia="Times New Roman" w:hAnsi="Times New Roman" w:cs="Times New Roman"/>
                <w:bCs/>
                <w:sz w:val="24"/>
                <w:szCs w:val="24"/>
                <w:lang w:eastAsia="lv-LV"/>
              </w:rPr>
              <w:t>oteikumu projekt</w:t>
            </w:r>
            <w:r w:rsidR="008E2BCA">
              <w:rPr>
                <w:rFonts w:ascii="Times New Roman" w:eastAsia="Times New Roman" w:hAnsi="Times New Roman" w:cs="Times New Roman"/>
                <w:bCs/>
                <w:sz w:val="24"/>
                <w:szCs w:val="24"/>
                <w:lang w:eastAsia="lv-LV"/>
              </w:rPr>
              <w:t>s</w:t>
            </w:r>
            <w:r w:rsidR="0009420F">
              <w:rPr>
                <w:rFonts w:ascii="Times New Roman" w:eastAsia="Times New Roman" w:hAnsi="Times New Roman" w:cs="Times New Roman"/>
                <w:bCs/>
                <w:sz w:val="24"/>
                <w:szCs w:val="24"/>
                <w:lang w:eastAsia="lv-LV"/>
              </w:rPr>
              <w:t xml:space="preserve"> </w:t>
            </w:r>
            <w:r w:rsidR="00F42306">
              <w:rPr>
                <w:rFonts w:ascii="Times New Roman" w:eastAsia="Times New Roman" w:hAnsi="Times New Roman" w:cs="Times New Roman"/>
                <w:bCs/>
                <w:sz w:val="24"/>
                <w:szCs w:val="24"/>
                <w:lang w:eastAsia="lv-LV"/>
              </w:rPr>
              <w:t>tiek virzīt</w:t>
            </w:r>
            <w:r w:rsidR="008E2BCA">
              <w:rPr>
                <w:rFonts w:ascii="Times New Roman" w:eastAsia="Times New Roman" w:hAnsi="Times New Roman" w:cs="Times New Roman"/>
                <w:bCs/>
                <w:sz w:val="24"/>
                <w:szCs w:val="24"/>
                <w:lang w:eastAsia="lv-LV"/>
              </w:rPr>
              <w:t>s</w:t>
            </w:r>
            <w:r w:rsidR="0009420F">
              <w:rPr>
                <w:rFonts w:ascii="Times New Roman" w:eastAsia="Times New Roman" w:hAnsi="Times New Roman" w:cs="Times New Roman"/>
                <w:bCs/>
                <w:sz w:val="24"/>
                <w:szCs w:val="24"/>
                <w:lang w:eastAsia="lv-LV"/>
              </w:rPr>
              <w:t xml:space="preserve"> steidzamības kārtībā kā Ministru kabineta lieta.</w:t>
            </w:r>
          </w:p>
          <w:p w:rsidR="00BB17D1" w:rsidRDefault="005F7808" w:rsidP="0009420F">
            <w:pPr>
              <w:spacing w:after="0" w:line="240" w:lineRule="auto"/>
              <w:ind w:left="57" w:right="57" w:firstLine="46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Ministru kabineta noteikumiem </w:t>
            </w:r>
            <w:r w:rsidR="00E07C82">
              <w:rPr>
                <w:rFonts w:ascii="Times New Roman" w:eastAsia="Times New Roman" w:hAnsi="Times New Roman" w:cs="Times New Roman"/>
                <w:bCs/>
                <w:sz w:val="24"/>
                <w:szCs w:val="24"/>
                <w:lang w:eastAsia="lv-LV"/>
              </w:rPr>
              <w:t>i</w:t>
            </w:r>
            <w:r w:rsidR="00BB17D1" w:rsidRPr="00BB17D1">
              <w:rPr>
                <w:rFonts w:ascii="Times New Roman" w:eastAsia="Times New Roman" w:hAnsi="Times New Roman" w:cs="Times New Roman"/>
                <w:bCs/>
                <w:sz w:val="24"/>
                <w:szCs w:val="24"/>
                <w:lang w:eastAsia="lv-LV"/>
              </w:rPr>
              <w:t xml:space="preserve">r jāstājas spēkā </w:t>
            </w:r>
            <w:r w:rsidR="00E07C82">
              <w:rPr>
                <w:rFonts w:ascii="Times New Roman" w:eastAsia="Times New Roman" w:hAnsi="Times New Roman" w:cs="Times New Roman"/>
                <w:bCs/>
                <w:sz w:val="24"/>
                <w:szCs w:val="24"/>
                <w:lang w:eastAsia="lv-LV"/>
              </w:rPr>
              <w:t>pēc iespējas īsākā termiņā pēc 1</w:t>
            </w:r>
            <w:r w:rsidR="00694146">
              <w:rPr>
                <w:rFonts w:ascii="Times New Roman" w:eastAsia="Times New Roman" w:hAnsi="Times New Roman" w:cs="Times New Roman"/>
                <w:bCs/>
                <w:sz w:val="24"/>
                <w:szCs w:val="24"/>
                <w:lang w:eastAsia="lv-LV"/>
              </w:rPr>
              <w:t>.</w:t>
            </w:r>
            <w:r w:rsidR="00E07C82">
              <w:rPr>
                <w:rFonts w:ascii="Times New Roman" w:eastAsia="Times New Roman" w:hAnsi="Times New Roman" w:cs="Times New Roman"/>
                <w:bCs/>
                <w:sz w:val="24"/>
                <w:szCs w:val="24"/>
                <w:lang w:eastAsia="lv-LV"/>
              </w:rPr>
              <w:t xml:space="preserve">aprīļa. </w:t>
            </w:r>
          </w:p>
          <w:p w:rsidR="00353AC6" w:rsidRDefault="00353AC6" w:rsidP="0009420F">
            <w:pPr>
              <w:spacing w:after="0" w:line="240" w:lineRule="auto"/>
              <w:ind w:left="57" w:right="57" w:firstLine="46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Steidzamība ir pamatota ar to, ka </w:t>
            </w:r>
            <w:r w:rsidR="00CD0198">
              <w:rPr>
                <w:rFonts w:ascii="Times New Roman" w:eastAsia="Times New Roman" w:hAnsi="Times New Roman" w:cs="Times New Roman"/>
                <w:bCs/>
                <w:sz w:val="24"/>
                <w:szCs w:val="24"/>
                <w:lang w:eastAsia="lv-LV"/>
              </w:rPr>
              <w:t xml:space="preserve">saskaņā ar noteikumu Nr.96 </w:t>
            </w:r>
            <w:r w:rsidR="00B20AED" w:rsidRPr="00B20AED">
              <w:rPr>
                <w:rFonts w:ascii="Times New Roman" w:eastAsia="Times New Roman" w:hAnsi="Times New Roman" w:cs="Times New Roman"/>
                <w:bCs/>
                <w:sz w:val="24"/>
                <w:szCs w:val="24"/>
                <w:lang w:eastAsia="lv-LV"/>
              </w:rPr>
              <w:t>77.</w:t>
            </w:r>
            <w:r w:rsidR="00B20AED">
              <w:rPr>
                <w:rFonts w:ascii="Times New Roman" w:eastAsia="Times New Roman" w:hAnsi="Times New Roman" w:cs="Times New Roman"/>
                <w:bCs/>
                <w:sz w:val="24"/>
                <w:szCs w:val="24"/>
                <w:lang w:eastAsia="lv-LV"/>
              </w:rPr>
              <w:t>punktu</w:t>
            </w:r>
            <w:r w:rsidR="00B20AED" w:rsidRPr="00B20AED">
              <w:rPr>
                <w:rFonts w:ascii="Times New Roman" w:eastAsia="Times New Roman" w:hAnsi="Times New Roman" w:cs="Times New Roman"/>
                <w:bCs/>
                <w:sz w:val="24"/>
                <w:szCs w:val="24"/>
                <w:lang w:eastAsia="lv-LV"/>
              </w:rPr>
              <w:t xml:space="preserve"> </w:t>
            </w:r>
            <w:r w:rsidR="00B20AED">
              <w:rPr>
                <w:rFonts w:ascii="Times New Roman" w:eastAsia="Times New Roman" w:hAnsi="Times New Roman" w:cs="Times New Roman"/>
                <w:bCs/>
                <w:sz w:val="24"/>
                <w:szCs w:val="24"/>
                <w:lang w:eastAsia="lv-LV"/>
              </w:rPr>
              <w:t>n</w:t>
            </w:r>
            <w:r w:rsidR="00B20AED" w:rsidRPr="00B20AED">
              <w:rPr>
                <w:rFonts w:ascii="Times New Roman" w:eastAsia="Times New Roman" w:hAnsi="Times New Roman" w:cs="Times New Roman"/>
                <w:bCs/>
                <w:sz w:val="24"/>
                <w:szCs w:val="24"/>
                <w:lang w:eastAsia="lv-LV"/>
              </w:rPr>
              <w:t xml:space="preserve">odokļu maksātājs, kurš Valsts ieņēmumu dienestā reģistrējis grāmatiņās brošētas kvītis vai </w:t>
            </w:r>
            <w:proofErr w:type="spellStart"/>
            <w:r w:rsidR="00B20AED" w:rsidRPr="00B20AED">
              <w:rPr>
                <w:rFonts w:ascii="Times New Roman" w:eastAsia="Times New Roman" w:hAnsi="Times New Roman" w:cs="Times New Roman"/>
                <w:bCs/>
                <w:sz w:val="24"/>
                <w:szCs w:val="24"/>
                <w:lang w:eastAsia="lv-LV"/>
              </w:rPr>
              <w:t>kvīšu</w:t>
            </w:r>
            <w:proofErr w:type="spellEnd"/>
            <w:r w:rsidR="00B20AED" w:rsidRPr="00B20AED">
              <w:rPr>
                <w:rFonts w:ascii="Times New Roman" w:eastAsia="Times New Roman" w:hAnsi="Times New Roman" w:cs="Times New Roman"/>
                <w:bCs/>
                <w:sz w:val="24"/>
                <w:szCs w:val="24"/>
                <w:lang w:eastAsia="lv-LV"/>
              </w:rPr>
              <w:t xml:space="preserve"> numurus, par katru kalendāra gada ceturksni līdz tam sekojošā mēneša divdesmit piektajam datumam iesniedz Valsts ieņēmumu </w:t>
            </w:r>
            <w:r w:rsidR="00B20AED" w:rsidRPr="00B20AED">
              <w:rPr>
                <w:rFonts w:ascii="Times New Roman" w:eastAsia="Times New Roman" w:hAnsi="Times New Roman" w:cs="Times New Roman"/>
                <w:bCs/>
                <w:sz w:val="24"/>
                <w:szCs w:val="24"/>
                <w:lang w:eastAsia="lv-LV"/>
              </w:rPr>
              <w:lastRenderedPageBreak/>
              <w:t xml:space="preserve">dienestā pārskatu par numurēto un Valsts ieņēmumu dienestā reģistrēto </w:t>
            </w:r>
            <w:proofErr w:type="spellStart"/>
            <w:r w:rsidR="00B20AED" w:rsidRPr="00B20AED">
              <w:rPr>
                <w:rFonts w:ascii="Times New Roman" w:eastAsia="Times New Roman" w:hAnsi="Times New Roman" w:cs="Times New Roman"/>
                <w:bCs/>
                <w:sz w:val="24"/>
                <w:szCs w:val="24"/>
                <w:lang w:eastAsia="lv-LV"/>
              </w:rPr>
              <w:t>kvīšu</w:t>
            </w:r>
            <w:proofErr w:type="spellEnd"/>
            <w:r w:rsidR="00B20AED" w:rsidRPr="00B20AED">
              <w:rPr>
                <w:rFonts w:ascii="Times New Roman" w:eastAsia="Times New Roman" w:hAnsi="Times New Roman" w:cs="Times New Roman"/>
                <w:bCs/>
                <w:sz w:val="24"/>
                <w:szCs w:val="24"/>
                <w:lang w:eastAsia="lv-LV"/>
              </w:rPr>
              <w:t xml:space="preserve"> izlietojumu.</w:t>
            </w:r>
          </w:p>
          <w:p w:rsidR="00FA0759" w:rsidRDefault="00BB17D1" w:rsidP="00FC04EE">
            <w:pPr>
              <w:spacing w:after="0" w:line="240" w:lineRule="auto"/>
              <w:ind w:left="57" w:right="57" w:firstLine="466"/>
              <w:jc w:val="both"/>
              <w:rPr>
                <w:rFonts w:ascii="Times New Roman" w:eastAsia="Times New Roman" w:hAnsi="Times New Roman" w:cs="Times New Roman"/>
                <w:bCs/>
                <w:sz w:val="24"/>
                <w:szCs w:val="24"/>
                <w:lang w:eastAsia="lv-LV"/>
              </w:rPr>
            </w:pPr>
            <w:r w:rsidRPr="00BB17D1">
              <w:rPr>
                <w:rFonts w:ascii="Times New Roman" w:eastAsia="Times New Roman" w:hAnsi="Times New Roman" w:cs="Times New Roman"/>
                <w:bCs/>
                <w:sz w:val="24"/>
                <w:szCs w:val="24"/>
                <w:lang w:eastAsia="lv-LV"/>
              </w:rPr>
              <w:t xml:space="preserve">Ja netiks nodrošināta </w:t>
            </w:r>
            <w:r w:rsidR="00BA0796">
              <w:rPr>
                <w:rFonts w:ascii="Times New Roman" w:eastAsia="Times New Roman" w:hAnsi="Times New Roman" w:cs="Times New Roman"/>
                <w:bCs/>
                <w:sz w:val="24"/>
                <w:szCs w:val="24"/>
                <w:lang w:eastAsia="lv-LV"/>
              </w:rPr>
              <w:t xml:space="preserve">Ministru kabineta noteikumu projekta </w:t>
            </w:r>
            <w:r w:rsidR="00BA0796" w:rsidRPr="00BB17D1">
              <w:rPr>
                <w:rFonts w:ascii="Times New Roman" w:eastAsia="Times New Roman" w:hAnsi="Times New Roman" w:cs="Times New Roman"/>
                <w:bCs/>
                <w:sz w:val="24"/>
                <w:szCs w:val="24"/>
                <w:lang w:eastAsia="lv-LV"/>
              </w:rPr>
              <w:t xml:space="preserve"> </w:t>
            </w:r>
            <w:r w:rsidR="00BA0796">
              <w:rPr>
                <w:rFonts w:ascii="Times New Roman" w:eastAsia="Times New Roman" w:hAnsi="Times New Roman" w:cs="Times New Roman"/>
                <w:bCs/>
                <w:sz w:val="24"/>
                <w:szCs w:val="24"/>
                <w:lang w:eastAsia="lv-LV"/>
              </w:rPr>
              <w:t xml:space="preserve">stāšanās </w:t>
            </w:r>
            <w:r w:rsidR="00BA0796" w:rsidRPr="00BB17D1">
              <w:rPr>
                <w:rFonts w:ascii="Times New Roman" w:eastAsia="Times New Roman" w:hAnsi="Times New Roman" w:cs="Times New Roman"/>
                <w:bCs/>
                <w:sz w:val="24"/>
                <w:szCs w:val="24"/>
                <w:lang w:eastAsia="lv-LV"/>
              </w:rPr>
              <w:t xml:space="preserve">spēkā </w:t>
            </w:r>
            <w:r w:rsidR="00BA0796">
              <w:rPr>
                <w:rFonts w:ascii="Times New Roman" w:eastAsia="Times New Roman" w:hAnsi="Times New Roman" w:cs="Times New Roman"/>
                <w:bCs/>
                <w:sz w:val="24"/>
                <w:szCs w:val="24"/>
                <w:lang w:eastAsia="lv-LV"/>
              </w:rPr>
              <w:t>pēc iespējas īsākā termiņā pēc 1</w:t>
            </w:r>
            <w:r w:rsidR="00694146">
              <w:rPr>
                <w:rFonts w:ascii="Times New Roman" w:eastAsia="Times New Roman" w:hAnsi="Times New Roman" w:cs="Times New Roman"/>
                <w:bCs/>
                <w:sz w:val="24"/>
                <w:szCs w:val="24"/>
                <w:lang w:eastAsia="lv-LV"/>
              </w:rPr>
              <w:t>.</w:t>
            </w:r>
            <w:r w:rsidR="00BA0796">
              <w:rPr>
                <w:rFonts w:ascii="Times New Roman" w:eastAsia="Times New Roman" w:hAnsi="Times New Roman" w:cs="Times New Roman"/>
                <w:bCs/>
                <w:sz w:val="24"/>
                <w:szCs w:val="24"/>
                <w:lang w:eastAsia="lv-LV"/>
              </w:rPr>
              <w:t>aprīļa</w:t>
            </w:r>
            <w:r w:rsidR="00694146">
              <w:rPr>
                <w:rFonts w:ascii="Times New Roman" w:eastAsia="Times New Roman" w:hAnsi="Times New Roman" w:cs="Times New Roman"/>
                <w:bCs/>
                <w:sz w:val="24"/>
                <w:szCs w:val="24"/>
                <w:lang w:eastAsia="lv-LV"/>
              </w:rPr>
              <w:t xml:space="preserve">, saskaņā ar šobrīd spēkā esošo regulējumu, </w:t>
            </w:r>
            <w:r w:rsidR="00935CEF">
              <w:rPr>
                <w:rFonts w:ascii="Times New Roman" w:eastAsia="Times New Roman" w:hAnsi="Times New Roman" w:cs="Times New Roman"/>
                <w:bCs/>
                <w:sz w:val="24"/>
                <w:szCs w:val="24"/>
                <w:lang w:eastAsia="lv-LV"/>
              </w:rPr>
              <w:t>veselības aprūpes pakalpojumu sniedzējiem</w:t>
            </w:r>
            <w:r w:rsidR="00694146">
              <w:rPr>
                <w:rFonts w:ascii="Times New Roman" w:eastAsia="Times New Roman" w:hAnsi="Times New Roman" w:cs="Times New Roman"/>
                <w:bCs/>
                <w:sz w:val="24"/>
                <w:szCs w:val="24"/>
                <w:lang w:eastAsia="lv-LV"/>
              </w:rPr>
              <w:t xml:space="preserve"> saskaņā ar noteikumu Nr.96 7</w:t>
            </w:r>
            <w:r w:rsidR="00AF3B0F">
              <w:rPr>
                <w:rFonts w:ascii="Times New Roman" w:eastAsia="Times New Roman" w:hAnsi="Times New Roman" w:cs="Times New Roman"/>
                <w:bCs/>
                <w:sz w:val="24"/>
                <w:szCs w:val="24"/>
                <w:lang w:eastAsia="lv-LV"/>
              </w:rPr>
              <w:t>8</w:t>
            </w:r>
            <w:r w:rsidR="00694146">
              <w:rPr>
                <w:rFonts w:ascii="Times New Roman" w:eastAsia="Times New Roman" w:hAnsi="Times New Roman" w:cs="Times New Roman"/>
                <w:bCs/>
                <w:sz w:val="24"/>
                <w:szCs w:val="24"/>
                <w:lang w:eastAsia="lv-LV"/>
              </w:rPr>
              <w:t>.punktu būs jāsāk veidot pārskat</w:t>
            </w:r>
            <w:r w:rsidR="00B80BA5">
              <w:rPr>
                <w:rFonts w:ascii="Times New Roman" w:eastAsia="Times New Roman" w:hAnsi="Times New Roman" w:cs="Times New Roman"/>
                <w:bCs/>
                <w:sz w:val="24"/>
                <w:szCs w:val="24"/>
                <w:lang w:eastAsia="lv-LV"/>
              </w:rPr>
              <w:t>s</w:t>
            </w:r>
            <w:r w:rsidR="00694146">
              <w:rPr>
                <w:rFonts w:ascii="Times New Roman" w:eastAsia="Times New Roman" w:hAnsi="Times New Roman" w:cs="Times New Roman"/>
                <w:bCs/>
                <w:sz w:val="24"/>
                <w:szCs w:val="24"/>
                <w:lang w:eastAsia="lv-LV"/>
              </w:rPr>
              <w:t xml:space="preserve"> par numurēto un reģistrēto </w:t>
            </w:r>
            <w:proofErr w:type="spellStart"/>
            <w:r w:rsidR="00694146">
              <w:rPr>
                <w:rFonts w:ascii="Times New Roman" w:eastAsia="Times New Roman" w:hAnsi="Times New Roman" w:cs="Times New Roman"/>
                <w:bCs/>
                <w:sz w:val="24"/>
                <w:szCs w:val="24"/>
                <w:lang w:eastAsia="lv-LV"/>
              </w:rPr>
              <w:t>kvīšu</w:t>
            </w:r>
            <w:proofErr w:type="spellEnd"/>
            <w:r w:rsidR="00694146">
              <w:rPr>
                <w:rFonts w:ascii="Times New Roman" w:eastAsia="Times New Roman" w:hAnsi="Times New Roman" w:cs="Times New Roman"/>
                <w:bCs/>
                <w:sz w:val="24"/>
                <w:szCs w:val="24"/>
                <w:lang w:eastAsia="lv-LV"/>
              </w:rPr>
              <w:t xml:space="preserve"> izlietojumu par katru darījumu obligāti norādot pakalpojumu saņēmēja vārdu, uzvārdu un personas kodu</w:t>
            </w:r>
            <w:r w:rsidR="00B80BA5">
              <w:rPr>
                <w:rFonts w:ascii="Times New Roman" w:eastAsia="Times New Roman" w:hAnsi="Times New Roman" w:cs="Times New Roman"/>
                <w:bCs/>
                <w:sz w:val="24"/>
                <w:szCs w:val="24"/>
                <w:lang w:eastAsia="lv-LV"/>
              </w:rPr>
              <w:t>.</w:t>
            </w:r>
            <w:r w:rsidR="00FA0759">
              <w:rPr>
                <w:rFonts w:ascii="Times New Roman" w:eastAsia="Times New Roman" w:hAnsi="Times New Roman" w:cs="Times New Roman"/>
                <w:bCs/>
                <w:sz w:val="24"/>
                <w:szCs w:val="24"/>
                <w:lang w:eastAsia="lv-LV"/>
              </w:rPr>
              <w:t xml:space="preserve"> </w:t>
            </w:r>
          </w:p>
          <w:p w:rsidR="00BB17D1" w:rsidRDefault="00FA0759" w:rsidP="00FC04EE">
            <w:pPr>
              <w:spacing w:after="0" w:line="240" w:lineRule="auto"/>
              <w:ind w:left="57" w:right="57" w:firstLine="466"/>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Spēkā esošais regulējums attiecībā uz</w:t>
            </w:r>
            <w:r w:rsidRPr="00FA1540">
              <w:rPr>
                <w:rFonts w:ascii="Times New Roman" w:hAnsi="Times New Roman" w:cs="Times New Roman"/>
                <w:sz w:val="24"/>
                <w:szCs w:val="24"/>
              </w:rPr>
              <w:t xml:space="preserve"> pacienta veselības (</w:t>
            </w:r>
            <w:proofErr w:type="spellStart"/>
            <w:r w:rsidRPr="00FA1540">
              <w:rPr>
                <w:rFonts w:ascii="Times New Roman" w:hAnsi="Times New Roman" w:cs="Times New Roman"/>
                <w:sz w:val="24"/>
                <w:szCs w:val="24"/>
              </w:rPr>
              <w:t>sensitīvo</w:t>
            </w:r>
            <w:proofErr w:type="spellEnd"/>
            <w:r w:rsidRPr="00FA1540">
              <w:rPr>
                <w:rFonts w:ascii="Times New Roman" w:hAnsi="Times New Roman" w:cs="Times New Roman"/>
                <w:sz w:val="24"/>
                <w:szCs w:val="24"/>
              </w:rPr>
              <w:t>) datu nodošanu V</w:t>
            </w:r>
            <w:r>
              <w:rPr>
                <w:rFonts w:ascii="Times New Roman" w:hAnsi="Times New Roman" w:cs="Times New Roman"/>
                <w:sz w:val="24"/>
                <w:szCs w:val="24"/>
              </w:rPr>
              <w:t>alsts ieņēmumu dienestam</w:t>
            </w:r>
            <w:r w:rsidRPr="00FA1540">
              <w:rPr>
                <w:rFonts w:ascii="Times New Roman" w:hAnsi="Times New Roman" w:cs="Times New Roman"/>
                <w:sz w:val="24"/>
                <w:szCs w:val="24"/>
              </w:rPr>
              <w:t xml:space="preserve"> </w:t>
            </w:r>
            <w:r>
              <w:rPr>
                <w:rFonts w:ascii="Times New Roman" w:hAnsi="Times New Roman" w:cs="Times New Roman"/>
                <w:sz w:val="24"/>
                <w:szCs w:val="24"/>
              </w:rPr>
              <w:t xml:space="preserve">jau šobrīd </w:t>
            </w:r>
            <w:r w:rsidRPr="00FA1540">
              <w:rPr>
                <w:rFonts w:ascii="Times New Roman" w:hAnsi="Times New Roman" w:cs="Times New Roman"/>
                <w:sz w:val="24"/>
                <w:szCs w:val="24"/>
              </w:rPr>
              <w:t>ierobežo personas tiesības uz privāto dzīvi</w:t>
            </w:r>
            <w:r w:rsidR="00FF00B3">
              <w:rPr>
                <w:rFonts w:ascii="Times New Roman" w:hAnsi="Times New Roman" w:cs="Times New Roman"/>
                <w:sz w:val="24"/>
                <w:szCs w:val="24"/>
              </w:rPr>
              <w:t xml:space="preserve"> un</w:t>
            </w:r>
            <w:r>
              <w:rPr>
                <w:rFonts w:ascii="Times New Roman" w:hAnsi="Times New Roman" w:cs="Times New Roman"/>
                <w:sz w:val="24"/>
                <w:szCs w:val="24"/>
              </w:rPr>
              <w:t xml:space="preserve"> </w:t>
            </w:r>
            <w:r w:rsidR="00FF00B3">
              <w:rPr>
                <w:rFonts w:ascii="Times New Roman" w:hAnsi="Times New Roman" w:cs="Times New Roman"/>
                <w:sz w:val="24"/>
                <w:szCs w:val="24"/>
              </w:rPr>
              <w:t>t</w:t>
            </w:r>
            <w:r>
              <w:rPr>
                <w:rFonts w:ascii="Times New Roman" w:hAnsi="Times New Roman" w:cs="Times New Roman"/>
                <w:sz w:val="24"/>
                <w:szCs w:val="24"/>
              </w:rPr>
              <w:t>ā atcelšana ir jāveic steidzami pēc iespējas īsāk</w:t>
            </w:r>
            <w:bookmarkStart w:id="2" w:name="_GoBack"/>
            <w:bookmarkEnd w:id="2"/>
            <w:r>
              <w:rPr>
                <w:rFonts w:ascii="Times New Roman" w:hAnsi="Times New Roman" w:cs="Times New Roman"/>
                <w:sz w:val="24"/>
                <w:szCs w:val="24"/>
              </w:rPr>
              <w:t>ā laikā.</w:t>
            </w:r>
          </w:p>
          <w:p w:rsidR="005C6237" w:rsidRPr="00016792" w:rsidRDefault="005C6237" w:rsidP="00FC04EE">
            <w:pPr>
              <w:spacing w:after="0" w:line="240" w:lineRule="auto"/>
              <w:ind w:left="57" w:right="57" w:firstLine="46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Ņemti vērā </w:t>
            </w:r>
            <w:r w:rsidRPr="00E324E6">
              <w:rPr>
                <w:rFonts w:ascii="Times New Roman" w:eastAsia="Calibri" w:hAnsi="Times New Roman" w:cs="Times New Roman"/>
                <w:sz w:val="24"/>
                <w:szCs w:val="24"/>
              </w:rPr>
              <w:t xml:space="preserve"> LĢĀA</w:t>
            </w:r>
            <w:r>
              <w:rPr>
                <w:rFonts w:ascii="Times New Roman" w:eastAsia="Calibri" w:hAnsi="Times New Roman" w:cs="Times New Roman"/>
                <w:sz w:val="24"/>
                <w:szCs w:val="24"/>
              </w:rPr>
              <w:t xml:space="preserve">, </w:t>
            </w:r>
            <w:r>
              <w:t xml:space="preserve"> </w:t>
            </w:r>
            <w:r w:rsidRPr="00044BEF">
              <w:rPr>
                <w:rFonts w:ascii="Times New Roman" w:eastAsia="Calibri" w:hAnsi="Times New Roman" w:cs="Times New Roman"/>
                <w:sz w:val="24"/>
                <w:szCs w:val="24"/>
              </w:rPr>
              <w:t>biedrības “Latvijas Ārstu biedrība”</w:t>
            </w:r>
            <w:r>
              <w:rPr>
                <w:rFonts w:ascii="Times New Roman" w:eastAsia="Calibri" w:hAnsi="Times New Roman" w:cs="Times New Roman"/>
                <w:sz w:val="24"/>
                <w:szCs w:val="24"/>
              </w:rPr>
              <w:t xml:space="preserve">,  LĀPA,  LPA, </w:t>
            </w:r>
            <w:r>
              <w:rPr>
                <w:rFonts w:ascii="Times New Roman" w:hAnsi="Times New Roman" w:cs="Times New Roman"/>
                <w:sz w:val="24"/>
                <w:szCs w:val="24"/>
              </w:rPr>
              <w:t xml:space="preserve"> LR Saeimas </w:t>
            </w:r>
            <w:r w:rsidRPr="00B758C3">
              <w:rPr>
                <w:rFonts w:ascii="Times New Roman" w:hAnsi="Times New Roman" w:cs="Times New Roman"/>
                <w:sz w:val="24"/>
                <w:szCs w:val="24"/>
              </w:rPr>
              <w:t>Sociālo un darba lietu komisijas</w:t>
            </w:r>
            <w:r>
              <w:rPr>
                <w:rFonts w:ascii="Times New Roman" w:hAnsi="Times New Roman" w:cs="Times New Roman"/>
                <w:sz w:val="24"/>
                <w:szCs w:val="24"/>
              </w:rPr>
              <w:t xml:space="preserve"> viedokļi</w:t>
            </w:r>
          </w:p>
        </w:tc>
      </w:tr>
      <w:tr w:rsidR="006E0C7B" w:rsidTr="001D02EE">
        <w:trPr>
          <w:trHeight w:val="258"/>
        </w:trPr>
        <w:tc>
          <w:tcPr>
            <w:tcW w:w="431" w:type="dxa"/>
            <w:tcBorders>
              <w:top w:val="single" w:sz="4" w:space="0" w:color="auto"/>
              <w:left w:val="nil"/>
              <w:bottom w:val="single" w:sz="4" w:space="0" w:color="auto"/>
              <w:right w:val="nil"/>
            </w:tcBorders>
          </w:tcPr>
          <w:p w:rsidR="00AC5167" w:rsidRPr="00DF434B" w:rsidRDefault="00AC5167" w:rsidP="0013470E">
            <w:pPr>
              <w:spacing w:after="0" w:line="240" w:lineRule="auto"/>
              <w:ind w:left="57" w:right="57"/>
              <w:rPr>
                <w:rFonts w:ascii="Times New Roman" w:eastAsia="Times New Roman" w:hAnsi="Times New Roman" w:cs="Times New Roman"/>
                <w:sz w:val="24"/>
                <w:szCs w:val="24"/>
                <w:lang w:eastAsia="lv-LV"/>
              </w:rPr>
            </w:pPr>
          </w:p>
        </w:tc>
        <w:tc>
          <w:tcPr>
            <w:tcW w:w="2355" w:type="dxa"/>
            <w:gridSpan w:val="2"/>
            <w:tcBorders>
              <w:top w:val="single" w:sz="4" w:space="0" w:color="auto"/>
              <w:left w:val="nil"/>
              <w:bottom w:val="single" w:sz="4" w:space="0" w:color="auto"/>
              <w:right w:val="nil"/>
            </w:tcBorders>
          </w:tcPr>
          <w:p w:rsidR="00AC5167" w:rsidRPr="00DF434B" w:rsidRDefault="00AC5167" w:rsidP="0013470E">
            <w:pPr>
              <w:spacing w:after="0" w:line="240" w:lineRule="auto"/>
              <w:ind w:left="57" w:right="57"/>
              <w:rPr>
                <w:rFonts w:ascii="Times New Roman" w:eastAsia="Times New Roman" w:hAnsi="Times New Roman" w:cs="Times New Roman"/>
                <w:sz w:val="24"/>
                <w:szCs w:val="24"/>
                <w:lang w:eastAsia="lv-LV"/>
              </w:rPr>
            </w:pPr>
          </w:p>
        </w:tc>
        <w:tc>
          <w:tcPr>
            <w:tcW w:w="6259" w:type="dxa"/>
            <w:tcBorders>
              <w:top w:val="single" w:sz="4" w:space="0" w:color="auto"/>
              <w:left w:val="nil"/>
              <w:bottom w:val="single" w:sz="4" w:space="0" w:color="auto"/>
              <w:right w:val="nil"/>
            </w:tcBorders>
          </w:tcPr>
          <w:p w:rsidR="00AC5167" w:rsidRPr="00DF434B" w:rsidRDefault="00AC5167" w:rsidP="0013470E">
            <w:pPr>
              <w:spacing w:after="0" w:line="240" w:lineRule="auto"/>
              <w:ind w:left="57" w:right="57" w:firstLine="338"/>
              <w:jc w:val="both"/>
              <w:rPr>
                <w:rFonts w:ascii="Times New Roman" w:eastAsia="Times New Roman" w:hAnsi="Times New Roman" w:cs="Times New Roman"/>
                <w:bCs/>
                <w:sz w:val="24"/>
                <w:szCs w:val="24"/>
                <w:lang w:eastAsia="lv-LV"/>
              </w:rPr>
            </w:pPr>
          </w:p>
        </w:tc>
      </w:tr>
      <w:tr w:rsidR="0094383D" w:rsidTr="001D02EE">
        <w:tc>
          <w:tcPr>
            <w:tcW w:w="9045" w:type="dxa"/>
            <w:gridSpan w:val="4"/>
            <w:tcBorders>
              <w:top w:val="single" w:sz="4" w:space="0" w:color="auto"/>
            </w:tcBorders>
            <w:vAlign w:val="center"/>
          </w:tcPr>
          <w:p w:rsidR="00A37FA3" w:rsidRPr="00DF434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E0C7B" w:rsidTr="00AF5136">
        <w:trPr>
          <w:trHeight w:val="467"/>
        </w:trPr>
        <w:tc>
          <w:tcPr>
            <w:tcW w:w="431" w:type="dxa"/>
          </w:tcPr>
          <w:p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1.</w:t>
            </w:r>
          </w:p>
        </w:tc>
        <w:tc>
          <w:tcPr>
            <w:tcW w:w="2231" w:type="dxa"/>
          </w:tcPr>
          <w:p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w:t>
            </w:r>
            <w:proofErr w:type="spellStart"/>
            <w:r w:rsidRPr="00DF434B">
              <w:rPr>
                <w:rFonts w:ascii="Times New Roman" w:eastAsia="Times New Roman" w:hAnsi="Times New Roman" w:cs="Times New Roman"/>
                <w:sz w:val="24"/>
                <w:szCs w:val="24"/>
                <w:lang w:eastAsia="lv-LV"/>
              </w:rPr>
              <w:t>mērķgrupas</w:t>
            </w:r>
            <w:proofErr w:type="spellEnd"/>
            <w:r w:rsidRPr="00DF434B">
              <w:rPr>
                <w:rFonts w:ascii="Times New Roman" w:eastAsia="Times New Roman" w:hAnsi="Times New Roman" w:cs="Times New Roman"/>
                <w:sz w:val="24"/>
                <w:szCs w:val="24"/>
                <w:lang w:eastAsia="lv-LV"/>
              </w:rPr>
              <w:t>, kuras tiesiskais regulējums ietekmē vai varētu ietekmēt</w:t>
            </w:r>
          </w:p>
        </w:tc>
        <w:tc>
          <w:tcPr>
            <w:tcW w:w="6383" w:type="dxa"/>
            <w:gridSpan w:val="2"/>
          </w:tcPr>
          <w:p w:rsidR="00541B7C" w:rsidRDefault="00541B7C" w:rsidP="0013470E">
            <w:pPr>
              <w:spacing w:after="0" w:line="240" w:lineRule="auto"/>
              <w:ind w:left="57" w:right="57" w:firstLine="425"/>
              <w:jc w:val="both"/>
              <w:rPr>
                <w:rFonts w:ascii="Times New Roman" w:eastAsia="Times New Roman" w:hAnsi="Times New Roman" w:cs="Times New Roman"/>
                <w:sz w:val="24"/>
                <w:szCs w:val="24"/>
                <w:lang w:eastAsia="lv-LV"/>
              </w:rPr>
            </w:pPr>
            <w:r w:rsidRPr="00541B7C">
              <w:rPr>
                <w:rFonts w:ascii="Times New Roman" w:eastAsia="Times New Roman" w:hAnsi="Times New Roman" w:cs="Times New Roman"/>
                <w:sz w:val="24"/>
                <w:szCs w:val="24"/>
                <w:lang w:eastAsia="lv-LV"/>
              </w:rPr>
              <w:t>Ministru kabineta noteikumu projekts attiecas uz visiem Latvijas iedzīvotājiem – veselības aprūpes pakalpojumu saņēmējiem.</w:t>
            </w:r>
          </w:p>
          <w:p w:rsidR="000634EA" w:rsidRDefault="00636530" w:rsidP="0013470E">
            <w:pPr>
              <w:spacing w:after="0" w:line="240" w:lineRule="auto"/>
              <w:ind w:left="57" w:right="5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Ministru kabineta </w:t>
            </w:r>
            <w:r w:rsidR="0061428F" w:rsidRPr="0061428F">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 projekts</w:t>
            </w:r>
            <w:r w:rsidR="0061428F">
              <w:rPr>
                <w:rFonts w:ascii="Times New Roman" w:eastAsia="Times New Roman" w:hAnsi="Times New Roman" w:cs="Times New Roman"/>
                <w:sz w:val="24"/>
                <w:szCs w:val="24"/>
                <w:lang w:eastAsia="lv-LV"/>
              </w:rPr>
              <w:t xml:space="preserve"> </w:t>
            </w:r>
            <w:r w:rsidR="006A521C" w:rsidRPr="00F378C4">
              <w:rPr>
                <w:rFonts w:ascii="Times New Roman" w:eastAsia="Times New Roman" w:hAnsi="Times New Roman" w:cs="Times New Roman"/>
                <w:sz w:val="24"/>
                <w:szCs w:val="24"/>
                <w:lang w:eastAsia="lv-LV"/>
              </w:rPr>
              <w:t xml:space="preserve">attiecas uz </w:t>
            </w:r>
            <w:r w:rsidR="000634EA">
              <w:rPr>
                <w:rFonts w:ascii="Times New Roman" w:eastAsia="Times New Roman" w:hAnsi="Times New Roman" w:cs="Times New Roman"/>
                <w:sz w:val="24"/>
                <w:szCs w:val="24"/>
                <w:lang w:eastAsia="lv-LV"/>
              </w:rPr>
              <w:t>aptuveni 1200 ģimenes ārstiem</w:t>
            </w:r>
            <w:r w:rsidR="004D254F">
              <w:rPr>
                <w:rFonts w:ascii="Times New Roman" w:eastAsia="Times New Roman" w:hAnsi="Times New Roman" w:cs="Times New Roman"/>
                <w:sz w:val="24"/>
                <w:szCs w:val="24"/>
                <w:lang w:eastAsia="lv-LV"/>
              </w:rPr>
              <w:t xml:space="preserve"> un </w:t>
            </w:r>
            <w:r w:rsidR="00E027F3">
              <w:rPr>
                <w:rFonts w:ascii="Times New Roman" w:eastAsia="Times New Roman" w:hAnsi="Times New Roman" w:cs="Times New Roman"/>
                <w:sz w:val="24"/>
                <w:szCs w:val="24"/>
                <w:lang w:eastAsia="lv-LV"/>
              </w:rPr>
              <w:t>potenciāli</w:t>
            </w:r>
            <w:r w:rsidR="00565C4E">
              <w:rPr>
                <w:rFonts w:ascii="Times New Roman" w:eastAsia="Times New Roman" w:hAnsi="Times New Roman" w:cs="Times New Roman"/>
                <w:sz w:val="24"/>
                <w:szCs w:val="24"/>
                <w:lang w:eastAsia="lv-LV"/>
              </w:rPr>
              <w:t xml:space="preserve"> </w:t>
            </w:r>
            <w:r w:rsidR="004D254F">
              <w:rPr>
                <w:rFonts w:ascii="Times New Roman" w:eastAsia="Times New Roman" w:hAnsi="Times New Roman" w:cs="Times New Roman"/>
                <w:sz w:val="24"/>
                <w:szCs w:val="24"/>
                <w:lang w:eastAsia="lv-LV"/>
              </w:rPr>
              <w:t>uz 956 citu ārstu speciālistu praksēm, kas atbilst noteikumu Nr.96</w:t>
            </w:r>
            <w:r w:rsidR="00E027F3">
              <w:rPr>
                <w:rFonts w:ascii="Times New Roman" w:eastAsia="Times New Roman" w:hAnsi="Times New Roman" w:cs="Times New Roman"/>
                <w:sz w:val="24"/>
                <w:szCs w:val="24"/>
                <w:lang w:eastAsia="lv-LV"/>
              </w:rPr>
              <w:t xml:space="preserve"> </w:t>
            </w:r>
            <w:r w:rsidR="004D254F" w:rsidRPr="0038570F">
              <w:rPr>
                <w:rFonts w:ascii="Times New Roman" w:eastAsia="Times New Roman" w:hAnsi="Times New Roman" w:cs="Times New Roman"/>
                <w:sz w:val="24"/>
                <w:szCs w:val="24"/>
                <w:lang w:eastAsia="lv-LV"/>
              </w:rPr>
              <w:t>82.1.3.apakšpunkta prasībām</w:t>
            </w:r>
            <w:r w:rsidR="00E027F3">
              <w:rPr>
                <w:rFonts w:ascii="Times New Roman" w:eastAsia="Times New Roman" w:hAnsi="Times New Roman" w:cs="Times New Roman"/>
                <w:sz w:val="24"/>
                <w:szCs w:val="24"/>
                <w:lang w:eastAsia="lv-LV"/>
              </w:rPr>
              <w:t xml:space="preserve"> (pakalpojumu sniedzēji ar mazu apgrozījumu)</w:t>
            </w:r>
            <w:r w:rsidR="004D254F">
              <w:rPr>
                <w:rFonts w:ascii="Times New Roman" w:eastAsia="Times New Roman" w:hAnsi="Times New Roman" w:cs="Times New Roman"/>
                <w:sz w:val="24"/>
                <w:szCs w:val="24"/>
                <w:lang w:eastAsia="lv-LV"/>
              </w:rPr>
              <w:t xml:space="preserve">, </w:t>
            </w:r>
            <w:r w:rsidR="000634EA">
              <w:rPr>
                <w:rFonts w:ascii="Times New Roman" w:eastAsia="Times New Roman" w:hAnsi="Times New Roman" w:cs="Times New Roman"/>
                <w:sz w:val="24"/>
                <w:szCs w:val="24"/>
                <w:lang w:eastAsia="lv-LV"/>
              </w:rPr>
              <w:t xml:space="preserve">un </w:t>
            </w:r>
            <w:r w:rsidR="000634EA">
              <w:rPr>
                <w:rFonts w:ascii="Times New Roman" w:eastAsia="Times New Roman" w:hAnsi="Times New Roman" w:cs="Times New Roman"/>
                <w:sz w:val="24"/>
                <w:szCs w:val="24"/>
              </w:rPr>
              <w:t xml:space="preserve">aptuveni 1000 </w:t>
            </w:r>
            <w:r w:rsidR="00BA56FA">
              <w:rPr>
                <w:rFonts w:ascii="Times New Roman" w:eastAsia="Times New Roman" w:hAnsi="Times New Roman" w:cs="Times New Roman"/>
                <w:sz w:val="24"/>
                <w:szCs w:val="24"/>
              </w:rPr>
              <w:t xml:space="preserve">veselības aprūpes pakalpojumu </w:t>
            </w:r>
            <w:r w:rsidR="000634EA">
              <w:rPr>
                <w:rFonts w:ascii="Times New Roman" w:eastAsia="Times New Roman" w:hAnsi="Times New Roman" w:cs="Times New Roman"/>
                <w:sz w:val="24"/>
                <w:szCs w:val="24"/>
              </w:rPr>
              <w:t>sniedzēji</w:t>
            </w:r>
            <w:r w:rsidR="00BA56FA">
              <w:rPr>
                <w:rFonts w:ascii="Times New Roman" w:eastAsia="Times New Roman" w:hAnsi="Times New Roman" w:cs="Times New Roman"/>
                <w:sz w:val="24"/>
                <w:szCs w:val="24"/>
              </w:rPr>
              <w:t>em</w:t>
            </w:r>
            <w:r w:rsidR="000634EA">
              <w:rPr>
                <w:rFonts w:ascii="Times New Roman" w:eastAsia="Times New Roman" w:hAnsi="Times New Roman" w:cs="Times New Roman"/>
                <w:sz w:val="24"/>
                <w:szCs w:val="24"/>
              </w:rPr>
              <w:t>, kuriem lietošanā ir aptuveni 1700 elektroniskās ierīces un iekārtas</w:t>
            </w:r>
            <w:r w:rsidR="004D254F">
              <w:rPr>
                <w:rFonts w:ascii="Times New Roman" w:eastAsia="Times New Roman" w:hAnsi="Times New Roman" w:cs="Times New Roman"/>
                <w:sz w:val="24"/>
                <w:szCs w:val="24"/>
              </w:rPr>
              <w:t>.</w:t>
            </w:r>
          </w:p>
          <w:p w:rsidR="00F75150" w:rsidRPr="00F378C4" w:rsidRDefault="00636530" w:rsidP="00E76C78">
            <w:pPr>
              <w:spacing w:after="0" w:line="240" w:lineRule="auto"/>
              <w:ind w:left="57" w:right="57" w:firstLine="450"/>
              <w:jc w:val="both"/>
              <w:rPr>
                <w:rFonts w:ascii="Times New Roman" w:eastAsia="Times New Roman" w:hAnsi="Times New Roman" w:cs="Times New Roman"/>
                <w:sz w:val="24"/>
                <w:szCs w:val="24"/>
                <w:lang w:eastAsia="lv-LV"/>
              </w:rPr>
            </w:pPr>
            <w:r w:rsidRPr="00323F2F">
              <w:rPr>
                <w:rFonts w:ascii="Times New Roman" w:eastAsia="Times New Roman" w:hAnsi="Times New Roman" w:cs="Times New Roman"/>
                <w:sz w:val="24"/>
                <w:szCs w:val="24"/>
              </w:rPr>
              <w:t>V</w:t>
            </w:r>
            <w:r w:rsidR="006A521C" w:rsidRPr="00323F2F">
              <w:rPr>
                <w:rFonts w:ascii="Times New Roman" w:eastAsia="Times New Roman" w:hAnsi="Times New Roman" w:cs="Times New Roman"/>
                <w:sz w:val="24"/>
                <w:szCs w:val="24"/>
                <w:lang w:eastAsia="lv-LV"/>
              </w:rPr>
              <w:t xml:space="preserve">ienlaikus </w:t>
            </w:r>
            <w:r w:rsidR="005D324B">
              <w:rPr>
                <w:rFonts w:ascii="Times New Roman" w:eastAsia="Times New Roman" w:hAnsi="Times New Roman" w:cs="Times New Roman"/>
                <w:sz w:val="24"/>
                <w:szCs w:val="24"/>
                <w:lang w:eastAsia="lv-LV"/>
              </w:rPr>
              <w:t>Ministru kabineta n</w:t>
            </w:r>
            <w:r w:rsidR="006A521C" w:rsidRPr="00323F2F">
              <w:rPr>
                <w:rFonts w:ascii="Times New Roman" w:eastAsia="Times New Roman" w:hAnsi="Times New Roman" w:cs="Times New Roman"/>
                <w:sz w:val="24"/>
                <w:szCs w:val="24"/>
                <w:lang w:eastAsia="lv-LV"/>
              </w:rPr>
              <w:t>oteikumu projekt</w:t>
            </w:r>
            <w:r w:rsidR="005D324B">
              <w:rPr>
                <w:rFonts w:ascii="Times New Roman" w:eastAsia="Times New Roman" w:hAnsi="Times New Roman" w:cs="Times New Roman"/>
                <w:sz w:val="24"/>
                <w:szCs w:val="24"/>
                <w:lang w:eastAsia="lv-LV"/>
              </w:rPr>
              <w:t>s</w:t>
            </w:r>
            <w:r w:rsidR="006A521C" w:rsidRPr="00323F2F">
              <w:rPr>
                <w:rFonts w:ascii="Times New Roman" w:eastAsia="Times New Roman" w:hAnsi="Times New Roman" w:cs="Times New Roman"/>
                <w:sz w:val="24"/>
                <w:szCs w:val="24"/>
                <w:lang w:eastAsia="lv-LV"/>
              </w:rPr>
              <w:t xml:space="preserve"> attiecas</w:t>
            </w:r>
            <w:r w:rsidR="00542081" w:rsidRPr="00323F2F">
              <w:rPr>
                <w:rFonts w:ascii="Times New Roman" w:eastAsia="Times New Roman" w:hAnsi="Times New Roman" w:cs="Times New Roman"/>
                <w:sz w:val="24"/>
                <w:szCs w:val="24"/>
                <w:lang w:eastAsia="lv-LV"/>
              </w:rPr>
              <w:t xml:space="preserve"> uz </w:t>
            </w:r>
            <w:r w:rsidR="00013344" w:rsidRPr="00323F2F">
              <w:rPr>
                <w:rFonts w:ascii="Times New Roman" w:eastAsia="Times New Roman" w:hAnsi="Times New Roman" w:cs="Times New Roman"/>
                <w:sz w:val="24"/>
                <w:szCs w:val="24"/>
                <w:lang w:eastAsia="lv-LV"/>
              </w:rPr>
              <w:t>V</w:t>
            </w:r>
            <w:r w:rsidR="00E76C78">
              <w:rPr>
                <w:rFonts w:ascii="Times New Roman" w:eastAsia="Times New Roman" w:hAnsi="Times New Roman" w:cs="Times New Roman"/>
                <w:sz w:val="24"/>
                <w:szCs w:val="24"/>
                <w:lang w:eastAsia="lv-LV"/>
              </w:rPr>
              <w:t>alsts ieņēmumu dienestu</w:t>
            </w:r>
            <w:r w:rsidR="00D33986" w:rsidRPr="00323F2F">
              <w:rPr>
                <w:rFonts w:ascii="Times New Roman" w:eastAsia="Times New Roman" w:hAnsi="Times New Roman" w:cs="Times New Roman"/>
                <w:sz w:val="24"/>
                <w:szCs w:val="24"/>
                <w:lang w:eastAsia="lv-LV"/>
              </w:rPr>
              <w:t>.</w:t>
            </w:r>
          </w:p>
        </w:tc>
      </w:tr>
      <w:tr w:rsidR="006E0C7B" w:rsidTr="005C6237">
        <w:trPr>
          <w:trHeight w:val="2065"/>
        </w:trPr>
        <w:tc>
          <w:tcPr>
            <w:tcW w:w="431" w:type="dxa"/>
          </w:tcPr>
          <w:p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2.</w:t>
            </w:r>
          </w:p>
        </w:tc>
        <w:tc>
          <w:tcPr>
            <w:tcW w:w="2231" w:type="dxa"/>
          </w:tcPr>
          <w:p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Tiesiskā regulējuma ietekme uz tautsaimniecību un administratīvo slogu</w:t>
            </w:r>
          </w:p>
        </w:tc>
        <w:tc>
          <w:tcPr>
            <w:tcW w:w="6383" w:type="dxa"/>
            <w:gridSpan w:val="2"/>
          </w:tcPr>
          <w:p w:rsidR="0020082E" w:rsidRDefault="0020082E" w:rsidP="0013470E">
            <w:pPr>
              <w:spacing w:after="0" w:line="240" w:lineRule="auto"/>
              <w:ind w:left="57" w:right="57" w:firstLine="45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Ministru kabineta </w:t>
            </w:r>
            <w:r w:rsidRPr="0061428F">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 projekts samazina veselības aprūpes pakalpojumu sniedzēju</w:t>
            </w:r>
            <w:r w:rsidR="00AB5396">
              <w:rPr>
                <w:rFonts w:ascii="Times New Roman" w:eastAsia="Times New Roman" w:hAnsi="Times New Roman" w:cs="Times New Roman"/>
                <w:sz w:val="24"/>
                <w:szCs w:val="24"/>
                <w:lang w:eastAsia="lv-LV"/>
              </w:rPr>
              <w:t xml:space="preserve"> administratīvo slogu</w:t>
            </w:r>
            <w:r>
              <w:rPr>
                <w:rFonts w:ascii="Times New Roman" w:eastAsia="Times New Roman" w:hAnsi="Times New Roman" w:cs="Times New Roman"/>
                <w:sz w:val="24"/>
                <w:szCs w:val="24"/>
                <w:lang w:eastAsia="lv-LV"/>
              </w:rPr>
              <w:t xml:space="preserve"> </w:t>
            </w:r>
            <w:r w:rsidR="00AB5396">
              <w:rPr>
                <w:rFonts w:ascii="Times New Roman" w:eastAsia="Times New Roman" w:hAnsi="Times New Roman" w:cs="Times New Roman"/>
                <w:sz w:val="24"/>
                <w:szCs w:val="24"/>
                <w:lang w:eastAsia="lv-LV"/>
              </w:rPr>
              <w:t xml:space="preserve"> attiecībā uz</w:t>
            </w:r>
            <w:r w:rsidR="0069679E">
              <w:rPr>
                <w:rFonts w:ascii="Times New Roman" w:eastAsia="Times New Roman" w:hAnsi="Times New Roman" w:cs="Times New Roman"/>
                <w:sz w:val="24"/>
                <w:szCs w:val="24"/>
                <w:lang w:eastAsia="lv-LV"/>
              </w:rPr>
              <w:t xml:space="preserve"> noteikumu Nr.96</w:t>
            </w:r>
            <w:r w:rsidR="00AB5396">
              <w:rPr>
                <w:rFonts w:ascii="Times New Roman" w:eastAsia="Times New Roman" w:hAnsi="Times New Roman" w:cs="Times New Roman"/>
                <w:sz w:val="24"/>
                <w:szCs w:val="24"/>
                <w:lang w:eastAsia="lv-LV"/>
              </w:rPr>
              <w:t xml:space="preserve"> 82.1.apakšpunktā uzskaitītiem gadījumiem</w:t>
            </w:r>
            <w:r w:rsidR="006E00D7">
              <w:rPr>
                <w:rFonts w:ascii="Times New Roman" w:eastAsia="Times New Roman" w:hAnsi="Times New Roman" w:cs="Times New Roman"/>
                <w:sz w:val="24"/>
                <w:szCs w:val="24"/>
                <w:lang w:eastAsia="lv-LV"/>
              </w:rPr>
              <w:t>.</w:t>
            </w:r>
          </w:p>
          <w:p w:rsidR="000E06D2" w:rsidRDefault="0003348B" w:rsidP="001F4791">
            <w:pPr>
              <w:spacing w:after="0" w:line="240" w:lineRule="auto"/>
              <w:ind w:left="57" w:right="57" w:firstLine="450"/>
              <w:jc w:val="both"/>
              <w:rPr>
                <w:rFonts w:ascii="Times New Roman" w:hAnsi="Times New Roman" w:cs="Times New Roman"/>
                <w:sz w:val="24"/>
                <w:szCs w:val="24"/>
              </w:rPr>
            </w:pPr>
            <w:r>
              <w:rPr>
                <w:rFonts w:ascii="Times New Roman" w:hAnsi="Times New Roman" w:cs="Times New Roman"/>
                <w:sz w:val="24"/>
                <w:szCs w:val="24"/>
              </w:rPr>
              <w:t>Vienlaikus palielināsies a</w:t>
            </w:r>
            <w:r w:rsidR="001F4791" w:rsidRPr="00323F2F">
              <w:rPr>
                <w:rFonts w:ascii="Times New Roman" w:hAnsi="Times New Roman" w:cs="Times New Roman"/>
                <w:sz w:val="24"/>
                <w:szCs w:val="24"/>
              </w:rPr>
              <w:t>dministratīvais slogs</w:t>
            </w:r>
            <w:r>
              <w:rPr>
                <w:rFonts w:ascii="Times New Roman" w:hAnsi="Times New Roman" w:cs="Times New Roman"/>
                <w:sz w:val="24"/>
                <w:szCs w:val="24"/>
              </w:rPr>
              <w:t xml:space="preserve"> </w:t>
            </w:r>
            <w:r w:rsidR="005C6237">
              <w:rPr>
                <w:rFonts w:ascii="Times New Roman" w:hAnsi="Times New Roman" w:cs="Times New Roman"/>
                <w:sz w:val="24"/>
                <w:szCs w:val="24"/>
              </w:rPr>
              <w:t xml:space="preserve">tam </w:t>
            </w:r>
            <w:r w:rsidR="001F4791" w:rsidRPr="00323F2F">
              <w:rPr>
                <w:rFonts w:ascii="Times New Roman" w:hAnsi="Times New Roman" w:cs="Times New Roman"/>
                <w:sz w:val="24"/>
                <w:szCs w:val="24"/>
              </w:rPr>
              <w:t>veselības aprūpes pakalpojumu saņēmējam</w:t>
            </w:r>
            <w:r w:rsidR="005C6237">
              <w:rPr>
                <w:rFonts w:ascii="Times New Roman" w:hAnsi="Times New Roman" w:cs="Times New Roman"/>
                <w:sz w:val="24"/>
                <w:szCs w:val="24"/>
              </w:rPr>
              <w:t xml:space="preserve">, kurš sniedz Gada ienākumu deklarāciju, lai atgūtu radušos izdevumus </w:t>
            </w:r>
            <w:r w:rsidR="00712643">
              <w:rPr>
                <w:rFonts w:ascii="Times New Roman" w:hAnsi="Times New Roman" w:cs="Times New Roman"/>
                <w:sz w:val="24"/>
                <w:szCs w:val="24"/>
              </w:rPr>
              <w:t>salīdzinājumā ar</w:t>
            </w:r>
            <w:r w:rsidR="001F041F">
              <w:rPr>
                <w:rFonts w:ascii="Times New Roman" w:hAnsi="Times New Roman" w:cs="Times New Roman"/>
                <w:sz w:val="24"/>
                <w:szCs w:val="24"/>
              </w:rPr>
              <w:t xml:space="preserve"> noteikumos Nr.96 </w:t>
            </w:r>
            <w:r w:rsidR="006E5B7C">
              <w:rPr>
                <w:rFonts w:ascii="Times New Roman" w:hAnsi="Times New Roman" w:cs="Times New Roman"/>
                <w:sz w:val="24"/>
                <w:szCs w:val="24"/>
              </w:rPr>
              <w:t>spēkā esošo</w:t>
            </w:r>
            <w:r w:rsidR="001F041F">
              <w:rPr>
                <w:rFonts w:ascii="Times New Roman" w:hAnsi="Times New Roman" w:cs="Times New Roman"/>
                <w:sz w:val="24"/>
                <w:szCs w:val="24"/>
              </w:rPr>
              <w:t xml:space="preserve"> regulējumu</w:t>
            </w:r>
            <w:r w:rsidR="005C6237">
              <w:rPr>
                <w:rFonts w:ascii="Times New Roman" w:hAnsi="Times New Roman" w:cs="Times New Roman"/>
                <w:sz w:val="24"/>
                <w:szCs w:val="24"/>
              </w:rPr>
              <w:t>.</w:t>
            </w:r>
          </w:p>
          <w:p w:rsidR="0072161C" w:rsidRPr="004B0DA4" w:rsidRDefault="0072161C" w:rsidP="00645E23">
            <w:pPr>
              <w:spacing w:after="0" w:line="240" w:lineRule="auto"/>
              <w:ind w:left="57" w:right="57" w:firstLine="450"/>
              <w:jc w:val="both"/>
              <w:rPr>
                <w:rFonts w:ascii="Times New Roman" w:hAnsi="Times New Roman" w:cs="Times New Roman"/>
                <w:sz w:val="24"/>
                <w:szCs w:val="24"/>
              </w:rPr>
            </w:pPr>
          </w:p>
        </w:tc>
      </w:tr>
      <w:tr w:rsidR="006E0C7B" w:rsidTr="008163DF">
        <w:trPr>
          <w:trHeight w:val="357"/>
        </w:trPr>
        <w:tc>
          <w:tcPr>
            <w:tcW w:w="431" w:type="dxa"/>
          </w:tcPr>
          <w:p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3.</w:t>
            </w:r>
          </w:p>
        </w:tc>
        <w:tc>
          <w:tcPr>
            <w:tcW w:w="2231" w:type="dxa"/>
          </w:tcPr>
          <w:p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Administratīvo izmaksu monetārs novērtējums</w:t>
            </w:r>
          </w:p>
        </w:tc>
        <w:tc>
          <w:tcPr>
            <w:tcW w:w="6383" w:type="dxa"/>
            <w:gridSpan w:val="2"/>
            <w:shd w:val="clear" w:color="auto" w:fill="auto"/>
          </w:tcPr>
          <w:p w:rsidR="00A37FA3" w:rsidRPr="00DF434B" w:rsidRDefault="002136D4" w:rsidP="00854BA2">
            <w:pPr>
              <w:spacing w:after="0" w:line="240" w:lineRule="auto"/>
              <w:ind w:left="57" w:right="57" w:firstLine="39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Administratīvo </w:t>
            </w:r>
            <w:r>
              <w:rPr>
                <w:rFonts w:ascii="Times New Roman" w:eastAsia="Times New Roman" w:hAnsi="Times New Roman" w:cs="Times New Roman"/>
                <w:sz w:val="24"/>
                <w:szCs w:val="24"/>
                <w:lang w:eastAsia="lv-LV"/>
              </w:rPr>
              <w:t xml:space="preserve">izmaksu monetāru novērtējumu veselības aprūpes pakalpojumu sniedzējiem </w:t>
            </w:r>
            <w:r w:rsidR="009D1592">
              <w:rPr>
                <w:rFonts w:ascii="Times New Roman" w:eastAsia="Times New Roman" w:hAnsi="Times New Roman" w:cs="Times New Roman"/>
                <w:sz w:val="24"/>
                <w:szCs w:val="24"/>
                <w:lang w:eastAsia="lv-LV"/>
              </w:rPr>
              <w:t xml:space="preserve">un saņēmējiem </w:t>
            </w:r>
            <w:r>
              <w:rPr>
                <w:rFonts w:ascii="Times New Roman" w:eastAsia="Times New Roman" w:hAnsi="Times New Roman" w:cs="Times New Roman"/>
                <w:sz w:val="24"/>
                <w:szCs w:val="24"/>
                <w:lang w:eastAsia="lv-LV"/>
              </w:rPr>
              <w:t>nav iespējams aprēķināt</w:t>
            </w:r>
            <w:r w:rsidR="009D1592">
              <w:rPr>
                <w:rFonts w:ascii="Times New Roman" w:eastAsia="Times New Roman" w:hAnsi="Times New Roman" w:cs="Times New Roman"/>
                <w:sz w:val="24"/>
                <w:szCs w:val="24"/>
                <w:lang w:eastAsia="lv-LV"/>
              </w:rPr>
              <w:t>.</w:t>
            </w:r>
          </w:p>
        </w:tc>
      </w:tr>
      <w:tr w:rsidR="006E0C7B" w:rsidTr="00AF5136">
        <w:trPr>
          <w:trHeight w:val="357"/>
        </w:trPr>
        <w:tc>
          <w:tcPr>
            <w:tcW w:w="431" w:type="dxa"/>
            <w:tcBorders>
              <w:bottom w:val="single" w:sz="4" w:space="0" w:color="auto"/>
            </w:tcBorders>
          </w:tcPr>
          <w:p w:rsidR="007B78DB"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4. </w:t>
            </w:r>
          </w:p>
        </w:tc>
        <w:tc>
          <w:tcPr>
            <w:tcW w:w="2231" w:type="dxa"/>
            <w:tcBorders>
              <w:bottom w:val="single" w:sz="4" w:space="0" w:color="auto"/>
            </w:tcBorders>
          </w:tcPr>
          <w:p w:rsidR="007B78DB"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Atbilstības izmaksu monetārs novērtējums</w:t>
            </w:r>
          </w:p>
        </w:tc>
        <w:tc>
          <w:tcPr>
            <w:tcW w:w="6383" w:type="dxa"/>
            <w:gridSpan w:val="2"/>
            <w:tcBorders>
              <w:bottom w:val="single" w:sz="4" w:space="0" w:color="auto"/>
            </w:tcBorders>
          </w:tcPr>
          <w:p w:rsidR="009A7C38" w:rsidRPr="00DF434B" w:rsidRDefault="00850BC1" w:rsidP="007E063B">
            <w:pPr>
              <w:spacing w:after="0" w:line="240" w:lineRule="auto"/>
              <w:ind w:left="57" w:right="57"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15784C">
              <w:rPr>
                <w:rFonts w:ascii="Times New Roman" w:eastAsia="Times New Roman" w:hAnsi="Times New Roman" w:cs="Times New Roman"/>
                <w:sz w:val="24"/>
                <w:szCs w:val="24"/>
                <w:lang w:eastAsia="lv-LV"/>
              </w:rPr>
              <w:t>tbilstības</w:t>
            </w:r>
            <w:r>
              <w:rPr>
                <w:rFonts w:ascii="Times New Roman" w:eastAsia="Times New Roman" w:hAnsi="Times New Roman" w:cs="Times New Roman"/>
                <w:sz w:val="24"/>
                <w:szCs w:val="24"/>
                <w:lang w:eastAsia="lv-LV"/>
              </w:rPr>
              <w:t xml:space="preserve"> izmaksu monetāru novērtējumu veselības aprūpes pakalpojumu sniedzējiem nav iespējams aprēķināt, jo nav zināms  </w:t>
            </w:r>
            <w:r w:rsidR="007E063B">
              <w:rPr>
                <w:rFonts w:ascii="Times New Roman" w:eastAsia="Times New Roman" w:hAnsi="Times New Roman" w:cs="Times New Roman"/>
                <w:sz w:val="24"/>
                <w:szCs w:val="24"/>
                <w:lang w:eastAsia="lv-LV"/>
              </w:rPr>
              <w:t xml:space="preserve">veselības aprūpes pakalpojumu sniedzēju </w:t>
            </w:r>
            <w:r w:rsidRPr="00C86DF8">
              <w:rPr>
                <w:rFonts w:ascii="Times New Roman" w:eastAsia="Times New Roman" w:hAnsi="Times New Roman" w:cs="Times New Roman"/>
                <w:sz w:val="24"/>
                <w:szCs w:val="24"/>
                <w:lang w:eastAsia="lv-LV"/>
              </w:rPr>
              <w:t>skait</w:t>
            </w:r>
            <w:r>
              <w:rPr>
                <w:rFonts w:ascii="Times New Roman" w:eastAsia="Times New Roman" w:hAnsi="Times New Roman" w:cs="Times New Roman"/>
                <w:sz w:val="24"/>
                <w:szCs w:val="24"/>
                <w:lang w:eastAsia="lv-LV"/>
              </w:rPr>
              <w:t>s</w:t>
            </w:r>
            <w:r w:rsidRPr="00C86DF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kuriem būs nepieciešams pielāgot </w:t>
            </w:r>
            <w:r w:rsidR="007E063B">
              <w:rPr>
                <w:rFonts w:ascii="Times New Roman" w:eastAsia="Times New Roman" w:hAnsi="Times New Roman" w:cs="Times New Roman"/>
                <w:sz w:val="24"/>
                <w:szCs w:val="24"/>
                <w:lang w:eastAsia="lv-LV"/>
              </w:rPr>
              <w:t xml:space="preserve">informācijas sistēmas atbilstoši </w:t>
            </w:r>
            <w:r>
              <w:rPr>
                <w:rFonts w:ascii="Times New Roman" w:eastAsia="Times New Roman" w:hAnsi="Times New Roman" w:cs="Times New Roman"/>
                <w:sz w:val="24"/>
                <w:szCs w:val="24"/>
                <w:lang w:eastAsia="lv-LV"/>
              </w:rPr>
              <w:t>Ministru kabineta noteikumu projektā noteikt</w:t>
            </w:r>
            <w:r w:rsidR="007921F8">
              <w:rPr>
                <w:rFonts w:ascii="Times New Roman" w:eastAsia="Times New Roman" w:hAnsi="Times New Roman" w:cs="Times New Roman"/>
                <w:sz w:val="24"/>
                <w:szCs w:val="24"/>
                <w:lang w:eastAsia="lv-LV"/>
              </w:rPr>
              <w:t>aja</w:t>
            </w:r>
            <w:r>
              <w:rPr>
                <w:rFonts w:ascii="Times New Roman" w:eastAsia="Times New Roman" w:hAnsi="Times New Roman" w:cs="Times New Roman"/>
                <w:sz w:val="24"/>
                <w:szCs w:val="24"/>
                <w:lang w:eastAsia="lv-LV"/>
              </w:rPr>
              <w:t>m regulējumam attiecībā uz</w:t>
            </w:r>
            <w:r>
              <w:rPr>
                <w:rFonts w:ascii="Times New Roman" w:eastAsia="Times New Roman" w:hAnsi="Times New Roman" w:cs="Times New Roman"/>
                <w:bCs/>
                <w:sz w:val="24"/>
                <w:szCs w:val="24"/>
                <w:lang w:eastAsia="lv-LV"/>
              </w:rPr>
              <w:t xml:space="preserve"> veselības aprūpes pakalpojuma saņēmēja vārda, uzvārda un personas koda norādīšanu kā neobligātu.</w:t>
            </w:r>
          </w:p>
        </w:tc>
      </w:tr>
      <w:tr w:rsidR="006E0C7B" w:rsidTr="00AF5136">
        <w:trPr>
          <w:trHeight w:val="410"/>
        </w:trPr>
        <w:tc>
          <w:tcPr>
            <w:tcW w:w="431" w:type="dxa"/>
            <w:tcBorders>
              <w:bottom w:val="single" w:sz="4" w:space="0" w:color="auto"/>
              <w:right w:val="single" w:sz="4" w:space="0" w:color="auto"/>
            </w:tcBorders>
          </w:tcPr>
          <w:p w:rsidR="007411E0"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5.</w:t>
            </w:r>
          </w:p>
        </w:tc>
        <w:tc>
          <w:tcPr>
            <w:tcW w:w="2231" w:type="dxa"/>
            <w:tcBorders>
              <w:left w:val="single" w:sz="4" w:space="0" w:color="auto"/>
              <w:bottom w:val="single" w:sz="4" w:space="0" w:color="auto"/>
            </w:tcBorders>
          </w:tcPr>
          <w:p w:rsidR="007411E0"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6383" w:type="dxa"/>
            <w:gridSpan w:val="2"/>
            <w:tcBorders>
              <w:left w:val="nil"/>
              <w:bottom w:val="single" w:sz="4" w:space="0" w:color="auto"/>
            </w:tcBorders>
          </w:tcPr>
          <w:p w:rsidR="0013448B" w:rsidRPr="00DF434B" w:rsidRDefault="00EB678D" w:rsidP="00323F2F">
            <w:pPr>
              <w:spacing w:after="0" w:line="240" w:lineRule="auto"/>
              <w:ind w:left="57" w:right="57" w:firstLine="45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6E0C7B" w:rsidTr="00AF5136">
        <w:trPr>
          <w:trHeight w:val="330"/>
        </w:trPr>
        <w:tc>
          <w:tcPr>
            <w:tcW w:w="431" w:type="dxa"/>
            <w:tcBorders>
              <w:top w:val="single" w:sz="4" w:space="0" w:color="auto"/>
              <w:left w:val="nil"/>
              <w:bottom w:val="single" w:sz="4" w:space="0" w:color="auto"/>
              <w:right w:val="nil"/>
            </w:tcBorders>
          </w:tcPr>
          <w:p w:rsidR="00AC5167" w:rsidRPr="00DF434B" w:rsidRDefault="00AC5167" w:rsidP="0013470E">
            <w:pPr>
              <w:spacing w:after="0" w:line="240" w:lineRule="auto"/>
              <w:ind w:left="57" w:right="57"/>
              <w:jc w:val="both"/>
              <w:rPr>
                <w:rFonts w:ascii="Times New Roman" w:eastAsia="Times New Roman" w:hAnsi="Times New Roman" w:cs="Times New Roman"/>
                <w:sz w:val="24"/>
                <w:szCs w:val="24"/>
                <w:lang w:eastAsia="lv-LV"/>
              </w:rPr>
            </w:pPr>
          </w:p>
        </w:tc>
        <w:tc>
          <w:tcPr>
            <w:tcW w:w="2231" w:type="dxa"/>
            <w:tcBorders>
              <w:top w:val="single" w:sz="4" w:space="0" w:color="auto"/>
              <w:left w:val="nil"/>
              <w:bottom w:val="single" w:sz="4" w:space="0" w:color="auto"/>
              <w:right w:val="nil"/>
            </w:tcBorders>
          </w:tcPr>
          <w:p w:rsidR="00A913B2" w:rsidRPr="00DF434B" w:rsidRDefault="00A913B2" w:rsidP="0013470E">
            <w:pPr>
              <w:spacing w:after="0" w:line="240" w:lineRule="auto"/>
              <w:ind w:left="57" w:right="57"/>
              <w:jc w:val="both"/>
              <w:rPr>
                <w:rFonts w:ascii="Times New Roman" w:eastAsia="Times New Roman" w:hAnsi="Times New Roman" w:cs="Times New Roman"/>
                <w:sz w:val="24"/>
                <w:szCs w:val="24"/>
                <w:lang w:eastAsia="lv-LV"/>
              </w:rPr>
            </w:pPr>
          </w:p>
        </w:tc>
        <w:tc>
          <w:tcPr>
            <w:tcW w:w="6383" w:type="dxa"/>
            <w:gridSpan w:val="2"/>
            <w:tcBorders>
              <w:top w:val="single" w:sz="4" w:space="0" w:color="auto"/>
              <w:left w:val="nil"/>
              <w:bottom w:val="single" w:sz="4" w:space="0" w:color="auto"/>
              <w:right w:val="nil"/>
            </w:tcBorders>
          </w:tcPr>
          <w:p w:rsidR="00AC5167" w:rsidRPr="00DF434B" w:rsidRDefault="00AC5167" w:rsidP="0013470E">
            <w:pPr>
              <w:spacing w:after="0" w:line="240" w:lineRule="auto"/>
              <w:ind w:left="57" w:right="57" w:firstLine="284"/>
              <w:rPr>
                <w:rFonts w:ascii="Times New Roman" w:eastAsia="Times New Roman" w:hAnsi="Times New Roman" w:cs="Times New Roman"/>
                <w:sz w:val="24"/>
                <w:szCs w:val="24"/>
                <w:lang w:eastAsia="lv-LV"/>
              </w:rPr>
            </w:pPr>
          </w:p>
        </w:tc>
      </w:tr>
      <w:tr w:rsidR="0094383D" w:rsidTr="0006309F">
        <w:trPr>
          <w:trHeight w:val="438"/>
        </w:trPr>
        <w:tc>
          <w:tcPr>
            <w:tcW w:w="9045" w:type="dxa"/>
            <w:gridSpan w:val="4"/>
            <w:tcBorders>
              <w:top w:val="single" w:sz="4" w:space="0" w:color="auto"/>
              <w:bottom w:val="single" w:sz="4" w:space="0" w:color="auto"/>
            </w:tcBorders>
            <w:vAlign w:val="center"/>
          </w:tcPr>
          <w:p w:rsidR="00B25702" w:rsidRPr="00DF434B" w:rsidRDefault="00636530" w:rsidP="0013470E">
            <w:pPr>
              <w:spacing w:before="100" w:beforeAutospacing="1" w:after="100" w:afterAutospacing="1"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94383D" w:rsidTr="0006309F">
        <w:trPr>
          <w:trHeight w:val="438"/>
        </w:trPr>
        <w:tc>
          <w:tcPr>
            <w:tcW w:w="9045" w:type="dxa"/>
            <w:gridSpan w:val="4"/>
            <w:tcBorders>
              <w:bottom w:val="single" w:sz="4" w:space="0" w:color="auto"/>
            </w:tcBorders>
            <w:vAlign w:val="center"/>
          </w:tcPr>
          <w:p w:rsidR="00B25702" w:rsidRPr="00DF434B" w:rsidRDefault="00F57D2D" w:rsidP="0013470E">
            <w:pPr>
              <w:spacing w:before="100" w:beforeAutospacing="1" w:after="100" w:afterAutospacing="1" w:line="240" w:lineRule="auto"/>
              <w:ind w:left="57" w:right="57"/>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i/>
                <w:sz w:val="24"/>
                <w:szCs w:val="24"/>
                <w:lang w:eastAsia="lv-LV"/>
              </w:rPr>
              <w:t>Ministru kabineta n</w:t>
            </w:r>
            <w:r w:rsidR="00636530" w:rsidRPr="00DF434B">
              <w:rPr>
                <w:rFonts w:ascii="Times New Roman" w:eastAsia="Times New Roman" w:hAnsi="Times New Roman" w:cs="Times New Roman"/>
                <w:i/>
                <w:sz w:val="24"/>
                <w:szCs w:val="24"/>
                <w:lang w:eastAsia="lv-LV"/>
              </w:rPr>
              <w:t>oteikumu projekt</w:t>
            </w:r>
            <w:r w:rsidR="000F617E">
              <w:rPr>
                <w:rFonts w:ascii="Times New Roman" w:eastAsia="Times New Roman" w:hAnsi="Times New Roman" w:cs="Times New Roman"/>
                <w:i/>
                <w:sz w:val="24"/>
                <w:szCs w:val="24"/>
                <w:lang w:eastAsia="lv-LV"/>
              </w:rPr>
              <w:t>s</w:t>
            </w:r>
            <w:r w:rsidR="00636530" w:rsidRPr="00DF434B">
              <w:rPr>
                <w:rFonts w:ascii="Times New Roman" w:eastAsia="Times New Roman" w:hAnsi="Times New Roman" w:cs="Times New Roman"/>
                <w:i/>
                <w:sz w:val="24"/>
                <w:szCs w:val="24"/>
                <w:lang w:eastAsia="lv-LV"/>
              </w:rPr>
              <w:t xml:space="preserve"> šo jomu neskar.</w:t>
            </w:r>
          </w:p>
        </w:tc>
      </w:tr>
      <w:tr w:rsidR="0094383D" w:rsidTr="0006309F">
        <w:trPr>
          <w:trHeight w:val="234"/>
        </w:trPr>
        <w:tc>
          <w:tcPr>
            <w:tcW w:w="9045" w:type="dxa"/>
            <w:gridSpan w:val="4"/>
            <w:tcBorders>
              <w:top w:val="single" w:sz="4" w:space="0" w:color="auto"/>
              <w:left w:val="nil"/>
              <w:bottom w:val="single" w:sz="4" w:space="0" w:color="auto"/>
              <w:right w:val="nil"/>
            </w:tcBorders>
            <w:vAlign w:val="center"/>
          </w:tcPr>
          <w:p w:rsidR="00A913B2" w:rsidRPr="00DF434B" w:rsidRDefault="00A913B2"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p>
        </w:tc>
      </w:tr>
      <w:tr w:rsidR="0094383D" w:rsidTr="0006309F">
        <w:trPr>
          <w:trHeight w:val="438"/>
        </w:trPr>
        <w:tc>
          <w:tcPr>
            <w:tcW w:w="9045" w:type="dxa"/>
            <w:gridSpan w:val="4"/>
            <w:tcBorders>
              <w:top w:val="single" w:sz="4" w:space="0" w:color="auto"/>
              <w:bottom w:val="single" w:sz="4" w:space="0" w:color="auto"/>
            </w:tcBorders>
            <w:vAlign w:val="center"/>
          </w:tcPr>
          <w:p w:rsidR="00B25702" w:rsidRPr="00DF434B" w:rsidRDefault="00636530"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bCs/>
                <w:sz w:val="24"/>
                <w:szCs w:val="24"/>
                <w:lang w:eastAsia="lv-LV"/>
              </w:rPr>
              <w:t>IV. Tiesību akta projekta ietekme uz spēkā esošo tiesību normu sistēmu</w:t>
            </w:r>
          </w:p>
        </w:tc>
      </w:tr>
      <w:tr w:rsidR="005C6237" w:rsidTr="00E727DA">
        <w:trPr>
          <w:trHeight w:val="438"/>
        </w:trPr>
        <w:tc>
          <w:tcPr>
            <w:tcW w:w="9045" w:type="dxa"/>
            <w:gridSpan w:val="4"/>
            <w:tcBorders>
              <w:bottom w:val="single" w:sz="4" w:space="0" w:color="auto"/>
            </w:tcBorders>
          </w:tcPr>
          <w:p w:rsidR="005C6237" w:rsidRPr="001D02EE" w:rsidRDefault="005C6237" w:rsidP="005C6237">
            <w:pPr>
              <w:spacing w:before="100" w:beforeAutospacing="1" w:after="100" w:afterAutospacing="1" w:line="240" w:lineRule="auto"/>
              <w:ind w:left="25" w:right="57"/>
              <w:jc w:val="center"/>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Ministru kabineta n</w:t>
            </w:r>
            <w:r w:rsidRPr="00DF434B">
              <w:rPr>
                <w:rFonts w:ascii="Times New Roman" w:eastAsia="Times New Roman" w:hAnsi="Times New Roman" w:cs="Times New Roman"/>
                <w:i/>
                <w:sz w:val="24"/>
                <w:szCs w:val="24"/>
                <w:lang w:eastAsia="lv-LV"/>
              </w:rPr>
              <w:t>oteikumu projekt</w:t>
            </w:r>
            <w:r>
              <w:rPr>
                <w:rFonts w:ascii="Times New Roman" w:eastAsia="Times New Roman" w:hAnsi="Times New Roman" w:cs="Times New Roman"/>
                <w:i/>
                <w:sz w:val="24"/>
                <w:szCs w:val="24"/>
                <w:lang w:eastAsia="lv-LV"/>
              </w:rPr>
              <w:t>s</w:t>
            </w:r>
            <w:r w:rsidRPr="00DF434B">
              <w:rPr>
                <w:rFonts w:ascii="Times New Roman" w:eastAsia="Times New Roman" w:hAnsi="Times New Roman" w:cs="Times New Roman"/>
                <w:i/>
                <w:sz w:val="24"/>
                <w:szCs w:val="24"/>
                <w:lang w:eastAsia="lv-LV"/>
              </w:rPr>
              <w:t xml:space="preserve"> šo jomu neskar.</w:t>
            </w:r>
          </w:p>
        </w:tc>
      </w:tr>
      <w:tr w:rsidR="0094383D" w:rsidTr="0006309F">
        <w:trPr>
          <w:trHeight w:val="180"/>
        </w:trPr>
        <w:tc>
          <w:tcPr>
            <w:tcW w:w="9045" w:type="dxa"/>
            <w:gridSpan w:val="4"/>
            <w:tcBorders>
              <w:top w:val="single" w:sz="4" w:space="0" w:color="auto"/>
              <w:left w:val="nil"/>
              <w:bottom w:val="single" w:sz="4" w:space="0" w:color="auto"/>
              <w:right w:val="nil"/>
            </w:tcBorders>
            <w:vAlign w:val="center"/>
          </w:tcPr>
          <w:p w:rsidR="001D02EE" w:rsidRPr="00DF434B" w:rsidRDefault="001D02EE"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p>
        </w:tc>
      </w:tr>
      <w:tr w:rsidR="0094383D" w:rsidTr="0006309F">
        <w:trPr>
          <w:trHeight w:val="438"/>
        </w:trPr>
        <w:tc>
          <w:tcPr>
            <w:tcW w:w="9045" w:type="dxa"/>
            <w:gridSpan w:val="4"/>
            <w:tcBorders>
              <w:top w:val="single" w:sz="4" w:space="0" w:color="auto"/>
              <w:bottom w:val="single" w:sz="4" w:space="0" w:color="auto"/>
            </w:tcBorders>
            <w:vAlign w:val="center"/>
          </w:tcPr>
          <w:p w:rsidR="00076D10" w:rsidRPr="00DF434B" w:rsidRDefault="00636530"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r w:rsidRPr="00DF434B">
              <w:rPr>
                <w:rFonts w:ascii="Times New Roman" w:eastAsia="Times New Roman" w:hAnsi="Times New Roman" w:cs="Times New Roman"/>
                <w:b/>
                <w:sz w:val="24"/>
                <w:szCs w:val="24"/>
                <w:lang w:eastAsia="lv-LV"/>
              </w:rPr>
              <w:t>V. Tiesību akta projekta atbilstība Latvijas Republikas starptautiskajām saistībām</w:t>
            </w:r>
          </w:p>
        </w:tc>
      </w:tr>
      <w:tr w:rsidR="0094383D" w:rsidTr="0006309F">
        <w:trPr>
          <w:trHeight w:val="438"/>
        </w:trPr>
        <w:tc>
          <w:tcPr>
            <w:tcW w:w="9045" w:type="dxa"/>
            <w:gridSpan w:val="4"/>
            <w:tcBorders>
              <w:bottom w:val="single" w:sz="4" w:space="0" w:color="auto"/>
            </w:tcBorders>
            <w:vAlign w:val="center"/>
          </w:tcPr>
          <w:p w:rsidR="00076D10" w:rsidRPr="00DF434B" w:rsidRDefault="00111164"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Ministru kabineta n</w:t>
            </w:r>
            <w:r w:rsidRPr="00DF434B">
              <w:rPr>
                <w:rFonts w:ascii="Times New Roman" w:eastAsia="Times New Roman" w:hAnsi="Times New Roman" w:cs="Times New Roman"/>
                <w:i/>
                <w:sz w:val="24"/>
                <w:szCs w:val="24"/>
                <w:lang w:eastAsia="lv-LV"/>
              </w:rPr>
              <w:t>oteikumu projekt</w:t>
            </w:r>
            <w:r>
              <w:rPr>
                <w:rFonts w:ascii="Times New Roman" w:eastAsia="Times New Roman" w:hAnsi="Times New Roman" w:cs="Times New Roman"/>
                <w:i/>
                <w:sz w:val="24"/>
                <w:szCs w:val="24"/>
                <w:lang w:eastAsia="lv-LV"/>
              </w:rPr>
              <w:t>s</w:t>
            </w:r>
            <w:r w:rsidRPr="00DF434B">
              <w:rPr>
                <w:rFonts w:ascii="Times New Roman" w:eastAsia="Times New Roman" w:hAnsi="Times New Roman" w:cs="Times New Roman"/>
                <w:i/>
                <w:sz w:val="24"/>
                <w:szCs w:val="24"/>
                <w:lang w:eastAsia="lv-LV"/>
              </w:rPr>
              <w:t xml:space="preserve"> šo jomu neskar.</w:t>
            </w:r>
          </w:p>
        </w:tc>
      </w:tr>
      <w:tr w:rsidR="0094383D" w:rsidTr="0006309F">
        <w:trPr>
          <w:trHeight w:val="268"/>
        </w:trPr>
        <w:tc>
          <w:tcPr>
            <w:tcW w:w="9045" w:type="dxa"/>
            <w:gridSpan w:val="4"/>
            <w:tcBorders>
              <w:top w:val="single" w:sz="4" w:space="0" w:color="auto"/>
              <w:left w:val="nil"/>
              <w:bottom w:val="nil"/>
              <w:right w:val="nil"/>
            </w:tcBorders>
            <w:vAlign w:val="center"/>
          </w:tcPr>
          <w:p w:rsidR="00AC5167" w:rsidRPr="00DF434B" w:rsidRDefault="00AC5167" w:rsidP="0013470E">
            <w:pPr>
              <w:spacing w:before="100" w:beforeAutospacing="1" w:after="100" w:afterAutospacing="1" w:line="240" w:lineRule="auto"/>
              <w:ind w:left="57" w:right="57"/>
              <w:jc w:val="center"/>
              <w:rPr>
                <w:rFonts w:ascii="Times New Roman" w:eastAsia="Times New Roman" w:hAnsi="Times New Roman" w:cs="Times New Roman"/>
                <w:i/>
                <w:sz w:val="24"/>
                <w:szCs w:val="24"/>
                <w:lang w:eastAsia="lv-LV"/>
              </w:rPr>
            </w:pPr>
          </w:p>
        </w:tc>
      </w:tr>
    </w:tbl>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661"/>
        <w:gridCol w:w="23"/>
        <w:gridCol w:w="5952"/>
      </w:tblGrid>
      <w:tr w:rsidR="0094383D" w:rsidTr="008B54CB">
        <w:trPr>
          <w:gridBefore w:val="1"/>
          <w:wBefore w:w="32" w:type="dxa"/>
          <w:trHeight w:val="485"/>
          <w:jc w:val="center"/>
        </w:trPr>
        <w:tc>
          <w:tcPr>
            <w:tcW w:w="9053" w:type="dxa"/>
            <w:gridSpan w:val="5"/>
            <w:tcBorders>
              <w:top w:val="single" w:sz="4" w:space="0" w:color="auto"/>
              <w:left w:val="single" w:sz="4" w:space="0" w:color="auto"/>
              <w:bottom w:val="single" w:sz="4" w:space="0" w:color="auto"/>
              <w:right w:val="single" w:sz="4" w:space="0" w:color="auto"/>
            </w:tcBorders>
            <w:vAlign w:val="center"/>
          </w:tcPr>
          <w:p w:rsidR="00A37FA3" w:rsidRPr="00DF434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VI. Sabiedrības līdzdalība un komunikācijas aktivitātes</w:t>
            </w:r>
          </w:p>
        </w:tc>
      </w:tr>
      <w:tr w:rsidR="0094383D" w:rsidTr="008B54CB">
        <w:trPr>
          <w:gridBefore w:val="1"/>
          <w:wBefore w:w="32" w:type="dxa"/>
          <w:trHeight w:val="553"/>
          <w:jc w:val="center"/>
        </w:trPr>
        <w:tc>
          <w:tcPr>
            <w:tcW w:w="417" w:type="dxa"/>
            <w:gridSpan w:val="2"/>
          </w:tcPr>
          <w:p w:rsidR="00A37FA3" w:rsidRPr="00DF434B" w:rsidRDefault="00636530" w:rsidP="0013470E">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1.</w:t>
            </w:r>
          </w:p>
        </w:tc>
        <w:tc>
          <w:tcPr>
            <w:tcW w:w="2684" w:type="dxa"/>
            <w:gridSpan w:val="2"/>
          </w:tcPr>
          <w:p w:rsidR="00A37FA3" w:rsidRPr="00DF434B" w:rsidRDefault="00636530" w:rsidP="0013470E">
            <w:pPr>
              <w:tabs>
                <w:tab w:val="left" w:pos="170"/>
              </w:tabs>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952" w:type="dxa"/>
          </w:tcPr>
          <w:p w:rsidR="002F0B66" w:rsidRPr="00DF434B" w:rsidRDefault="00E2006D" w:rsidP="00B13C8E">
            <w:pPr>
              <w:spacing w:after="0" w:line="240" w:lineRule="auto"/>
              <w:ind w:left="57" w:right="57"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Ministru kabinet</w:t>
            </w:r>
            <w:r w:rsidR="005C2F31">
              <w:rPr>
                <w:rFonts w:ascii="Times New Roman" w:eastAsia="Calibri" w:hAnsi="Times New Roman" w:cs="Times New Roman"/>
                <w:sz w:val="24"/>
                <w:szCs w:val="24"/>
              </w:rPr>
              <w:t>a</w:t>
            </w:r>
            <w:r>
              <w:rPr>
                <w:rFonts w:ascii="Times New Roman" w:eastAsia="Calibri" w:hAnsi="Times New Roman" w:cs="Times New Roman"/>
                <w:sz w:val="24"/>
                <w:szCs w:val="24"/>
              </w:rPr>
              <w:t xml:space="preserve"> n</w:t>
            </w:r>
            <w:r w:rsidR="00B13C8E">
              <w:rPr>
                <w:rFonts w:ascii="Times New Roman" w:eastAsia="Calibri" w:hAnsi="Times New Roman" w:cs="Times New Roman"/>
                <w:sz w:val="24"/>
                <w:szCs w:val="24"/>
              </w:rPr>
              <w:t xml:space="preserve">oteikumu projektu plānots izskatīt Ministru kabinetā steidzamības kārtībā kā Ministru kabineta lietu. </w:t>
            </w:r>
            <w:r w:rsidR="005C2F31">
              <w:rPr>
                <w:rFonts w:ascii="Times New Roman" w:eastAsia="Calibri" w:hAnsi="Times New Roman" w:cs="Times New Roman"/>
                <w:sz w:val="24"/>
                <w:szCs w:val="24"/>
              </w:rPr>
              <w:t>Ministru kabineta n</w:t>
            </w:r>
            <w:r w:rsidR="00B13C8E">
              <w:rPr>
                <w:rFonts w:ascii="Times New Roman" w:eastAsia="Calibri" w:hAnsi="Times New Roman" w:cs="Times New Roman"/>
                <w:sz w:val="24"/>
                <w:szCs w:val="24"/>
              </w:rPr>
              <w:t>oteikumu projekt</w:t>
            </w:r>
            <w:r>
              <w:rPr>
                <w:rFonts w:ascii="Times New Roman" w:eastAsia="Calibri" w:hAnsi="Times New Roman" w:cs="Times New Roman"/>
                <w:sz w:val="24"/>
                <w:szCs w:val="24"/>
              </w:rPr>
              <w:t>s</w:t>
            </w:r>
            <w:r w:rsidR="00B13C8E">
              <w:rPr>
                <w:rFonts w:ascii="Times New Roman" w:eastAsia="Calibri" w:hAnsi="Times New Roman" w:cs="Times New Roman"/>
                <w:sz w:val="24"/>
                <w:szCs w:val="24"/>
              </w:rPr>
              <w:t xml:space="preserve"> ir sagatavot</w:t>
            </w:r>
            <w:r w:rsidR="005C2F31">
              <w:rPr>
                <w:rFonts w:ascii="Times New Roman" w:eastAsia="Calibri" w:hAnsi="Times New Roman" w:cs="Times New Roman"/>
                <w:sz w:val="24"/>
                <w:szCs w:val="24"/>
              </w:rPr>
              <w:t>s</w:t>
            </w:r>
            <w:r w:rsidR="00B13C8E">
              <w:rPr>
                <w:rFonts w:ascii="Times New Roman" w:eastAsia="Calibri" w:hAnsi="Times New Roman" w:cs="Times New Roman"/>
                <w:sz w:val="24"/>
                <w:szCs w:val="24"/>
              </w:rPr>
              <w:t xml:space="preserve">, ņemot vērā </w:t>
            </w:r>
            <w:r w:rsidR="00562BA8">
              <w:rPr>
                <w:rFonts w:ascii="Times New Roman" w:eastAsia="Calibri" w:hAnsi="Times New Roman" w:cs="Times New Roman"/>
                <w:sz w:val="24"/>
                <w:szCs w:val="24"/>
              </w:rPr>
              <w:t xml:space="preserve">no </w:t>
            </w:r>
            <w:r w:rsidR="00562BA8" w:rsidRPr="00E324E6">
              <w:rPr>
                <w:rFonts w:ascii="Times New Roman" w:eastAsia="Calibri" w:hAnsi="Times New Roman" w:cs="Times New Roman"/>
                <w:sz w:val="24"/>
                <w:szCs w:val="24"/>
              </w:rPr>
              <w:t>LĢĀA</w:t>
            </w:r>
            <w:r w:rsidR="00562BA8">
              <w:rPr>
                <w:rFonts w:ascii="Times New Roman" w:eastAsia="Calibri" w:hAnsi="Times New Roman" w:cs="Times New Roman"/>
                <w:sz w:val="24"/>
                <w:szCs w:val="24"/>
              </w:rPr>
              <w:t xml:space="preserve">, </w:t>
            </w:r>
            <w:r w:rsidR="00562BA8">
              <w:t xml:space="preserve"> </w:t>
            </w:r>
            <w:r w:rsidR="00562BA8">
              <w:rPr>
                <w:rFonts w:ascii="Times New Roman" w:eastAsia="Calibri" w:hAnsi="Times New Roman" w:cs="Times New Roman"/>
                <w:sz w:val="24"/>
                <w:szCs w:val="24"/>
              </w:rPr>
              <w:t>LĀPA</w:t>
            </w:r>
            <w:r w:rsidR="00810078">
              <w:rPr>
                <w:rFonts w:ascii="Times New Roman" w:eastAsia="Calibri" w:hAnsi="Times New Roman" w:cs="Times New Roman"/>
                <w:sz w:val="24"/>
                <w:szCs w:val="24"/>
              </w:rPr>
              <w:t xml:space="preserve"> un</w:t>
            </w:r>
            <w:r w:rsidR="00562BA8">
              <w:rPr>
                <w:rFonts w:ascii="Times New Roman" w:eastAsia="Calibri" w:hAnsi="Times New Roman" w:cs="Times New Roman"/>
                <w:sz w:val="24"/>
                <w:szCs w:val="24"/>
              </w:rPr>
              <w:t xml:space="preserve">  LPA</w:t>
            </w:r>
            <w:r w:rsidR="00D179C3">
              <w:rPr>
                <w:rFonts w:ascii="Times New Roman" w:eastAsia="Calibri" w:hAnsi="Times New Roman" w:cs="Times New Roman"/>
                <w:sz w:val="24"/>
                <w:szCs w:val="24"/>
              </w:rPr>
              <w:t xml:space="preserve"> saņemtos</w:t>
            </w:r>
            <w:r w:rsidR="00B13C8E">
              <w:rPr>
                <w:rFonts w:ascii="Times New Roman" w:eastAsia="Calibri" w:hAnsi="Times New Roman" w:cs="Times New Roman"/>
                <w:sz w:val="24"/>
                <w:szCs w:val="24"/>
              </w:rPr>
              <w:t xml:space="preserve"> priekšlikumus.</w:t>
            </w:r>
          </w:p>
        </w:tc>
      </w:tr>
      <w:tr w:rsidR="0094383D" w:rsidTr="008B54CB">
        <w:trPr>
          <w:gridBefore w:val="1"/>
          <w:wBefore w:w="32" w:type="dxa"/>
          <w:trHeight w:val="339"/>
          <w:jc w:val="center"/>
        </w:trPr>
        <w:tc>
          <w:tcPr>
            <w:tcW w:w="417" w:type="dxa"/>
            <w:gridSpan w:val="2"/>
          </w:tcPr>
          <w:p w:rsidR="00A37FA3" w:rsidRPr="00DF434B" w:rsidRDefault="00636530" w:rsidP="0013470E">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 projekta izstrādē </w:t>
            </w:r>
          </w:p>
        </w:tc>
        <w:tc>
          <w:tcPr>
            <w:tcW w:w="5952" w:type="dxa"/>
          </w:tcPr>
          <w:p w:rsidR="00BA6E25" w:rsidRDefault="00ED357D" w:rsidP="00ED357D">
            <w:pPr>
              <w:spacing w:after="0" w:line="240" w:lineRule="auto"/>
              <w:ind w:left="57" w:right="57" w:firstLine="471"/>
              <w:jc w:val="both"/>
              <w:rPr>
                <w:rFonts w:ascii="Times New Roman" w:hAnsi="Times New Roman" w:cs="Times New Roman"/>
                <w:sz w:val="24"/>
                <w:szCs w:val="24"/>
              </w:rPr>
            </w:pPr>
            <w:r>
              <w:rPr>
                <w:rFonts w:ascii="Times New Roman" w:hAnsi="Times New Roman" w:cs="Times New Roman"/>
                <w:sz w:val="24"/>
                <w:szCs w:val="24"/>
              </w:rPr>
              <w:t>Veselības ministrija ir ņēmusi vērā LĢĀA viedokli par sloga nesamērīgumu attiecībā</w:t>
            </w:r>
            <w:r w:rsidR="00244A20">
              <w:rPr>
                <w:rFonts w:ascii="Times New Roman" w:hAnsi="Times New Roman" w:cs="Times New Roman"/>
                <w:sz w:val="24"/>
                <w:szCs w:val="24"/>
              </w:rPr>
              <w:t xml:space="preserve"> </w:t>
            </w:r>
            <w:r>
              <w:rPr>
                <w:rFonts w:ascii="Times New Roman" w:hAnsi="Times New Roman" w:cs="Times New Roman"/>
                <w:sz w:val="24"/>
                <w:szCs w:val="24"/>
              </w:rPr>
              <w:t xml:space="preserve">uz veselības aprūpes pakalpojumu sniedzējiem ar mazu apgrozījumu un </w:t>
            </w:r>
            <w:r w:rsidR="00BA6E25" w:rsidRPr="007A1AC8">
              <w:rPr>
                <w:rFonts w:ascii="Times New Roman" w:hAnsi="Times New Roman" w:cs="Times New Roman"/>
                <w:sz w:val="24"/>
                <w:szCs w:val="24"/>
              </w:rPr>
              <w:t>personas (pacienta) datu aizsardzības pārkāpuma risku.</w:t>
            </w:r>
          </w:p>
          <w:p w:rsidR="00B05A85" w:rsidRDefault="00ED357D" w:rsidP="00ED357D">
            <w:pPr>
              <w:spacing w:after="0" w:line="240" w:lineRule="auto"/>
              <w:ind w:left="57" w:right="57" w:firstLine="471"/>
              <w:jc w:val="both"/>
              <w:rPr>
                <w:rFonts w:ascii="Times New Roman" w:hAnsi="Times New Roman" w:cs="Times New Roman"/>
                <w:sz w:val="24"/>
                <w:szCs w:val="24"/>
              </w:rPr>
            </w:pPr>
            <w:r w:rsidRPr="00B758C3">
              <w:rPr>
                <w:rFonts w:ascii="Times New Roman" w:hAnsi="Times New Roman" w:cs="Times New Roman"/>
                <w:sz w:val="24"/>
                <w:szCs w:val="24"/>
              </w:rPr>
              <w:t xml:space="preserve">LĢĀA jautājums par administratīvā sloga nepamatotu palielināšanu ģimenes ārstiem un par personas (pacienta) datu aizsardzības pārkāpuma risku </w:t>
            </w:r>
            <w:r>
              <w:rPr>
                <w:rFonts w:ascii="Times New Roman" w:hAnsi="Times New Roman" w:cs="Times New Roman"/>
                <w:sz w:val="24"/>
                <w:szCs w:val="24"/>
              </w:rPr>
              <w:t>2019.</w:t>
            </w:r>
            <w:r w:rsidRPr="00B758C3">
              <w:rPr>
                <w:rFonts w:ascii="Times New Roman" w:hAnsi="Times New Roman" w:cs="Times New Roman"/>
                <w:sz w:val="24"/>
                <w:szCs w:val="24"/>
              </w:rPr>
              <w:t xml:space="preserve">gada 12.februārī tika skatīts </w:t>
            </w:r>
            <w:r>
              <w:rPr>
                <w:rFonts w:ascii="Times New Roman" w:hAnsi="Times New Roman" w:cs="Times New Roman"/>
                <w:sz w:val="24"/>
                <w:szCs w:val="24"/>
              </w:rPr>
              <w:t xml:space="preserve">LR Saeimas </w:t>
            </w:r>
            <w:r w:rsidRPr="00B758C3">
              <w:rPr>
                <w:rFonts w:ascii="Times New Roman" w:hAnsi="Times New Roman" w:cs="Times New Roman"/>
                <w:sz w:val="24"/>
                <w:szCs w:val="24"/>
              </w:rPr>
              <w:t>Sociālo un darba lietu komisijas sēdē, piedaloties V</w:t>
            </w:r>
            <w:r>
              <w:rPr>
                <w:rFonts w:ascii="Times New Roman" w:hAnsi="Times New Roman" w:cs="Times New Roman"/>
                <w:sz w:val="24"/>
                <w:szCs w:val="24"/>
              </w:rPr>
              <w:t>eselības ministrijas</w:t>
            </w:r>
            <w:r w:rsidRPr="00B758C3">
              <w:rPr>
                <w:rFonts w:ascii="Times New Roman" w:hAnsi="Times New Roman" w:cs="Times New Roman"/>
                <w:sz w:val="24"/>
                <w:szCs w:val="24"/>
              </w:rPr>
              <w:t>, Finanšu ministrijas, V</w:t>
            </w:r>
            <w:r>
              <w:rPr>
                <w:rFonts w:ascii="Times New Roman" w:hAnsi="Times New Roman" w:cs="Times New Roman"/>
                <w:sz w:val="24"/>
                <w:szCs w:val="24"/>
              </w:rPr>
              <w:t>alsts ieņēmumu dienesta</w:t>
            </w:r>
            <w:r w:rsidRPr="00B758C3">
              <w:rPr>
                <w:rFonts w:ascii="Times New Roman" w:hAnsi="Times New Roman" w:cs="Times New Roman"/>
                <w:sz w:val="24"/>
                <w:szCs w:val="24"/>
              </w:rPr>
              <w:t>, LĀB, LĢĀA un biedrības “Latvijas Lauku ģimenes ārstu asociācija” pārstāvjiem.</w:t>
            </w:r>
          </w:p>
          <w:p w:rsidR="00683B9F" w:rsidRPr="00DF434B" w:rsidRDefault="003C29B3" w:rsidP="00ED357D">
            <w:pPr>
              <w:spacing w:after="0" w:line="240" w:lineRule="auto"/>
              <w:ind w:left="57" w:right="57" w:firstLine="47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Ir izvērtēts un ņemts vērā </w:t>
            </w:r>
            <w:r>
              <w:rPr>
                <w:rFonts w:ascii="Times New Roman" w:eastAsia="Calibri" w:hAnsi="Times New Roman" w:cs="Times New Roman"/>
                <w:sz w:val="24"/>
                <w:szCs w:val="24"/>
              </w:rPr>
              <w:t>LĀPA un  LPA viedoklis par</w:t>
            </w:r>
            <w:r w:rsidR="00603C4D">
              <w:rPr>
                <w:rFonts w:ascii="Times New Roman" w:eastAsia="Calibri" w:hAnsi="Times New Roman" w:cs="Times New Roman"/>
                <w:sz w:val="24"/>
                <w:szCs w:val="24"/>
              </w:rPr>
              <w:t xml:space="preserve"> </w:t>
            </w:r>
            <w:r w:rsidR="000549B4">
              <w:rPr>
                <w:rFonts w:ascii="Times New Roman" w:eastAsia="Calibri" w:hAnsi="Times New Roman" w:cs="Times New Roman"/>
                <w:sz w:val="24"/>
                <w:szCs w:val="24"/>
              </w:rPr>
              <w:t xml:space="preserve">nepieciešamību atcelt noteikumu Nr.96 normas, kas paredz obligātu pacienta </w:t>
            </w:r>
            <w:proofErr w:type="spellStart"/>
            <w:r w:rsidR="000549B4">
              <w:rPr>
                <w:rFonts w:ascii="Times New Roman" w:eastAsia="Calibri" w:hAnsi="Times New Roman" w:cs="Times New Roman"/>
                <w:sz w:val="24"/>
                <w:szCs w:val="24"/>
              </w:rPr>
              <w:t>sensitīvo</w:t>
            </w:r>
            <w:proofErr w:type="spellEnd"/>
            <w:r w:rsidR="000549B4">
              <w:rPr>
                <w:rFonts w:ascii="Times New Roman" w:eastAsia="Calibri" w:hAnsi="Times New Roman" w:cs="Times New Roman"/>
                <w:sz w:val="24"/>
                <w:szCs w:val="24"/>
              </w:rPr>
              <w:t xml:space="preserve"> datu nodošanu Valsts ieņēmumu dienestam, jo tie gan samazinās iedzīvotāju iespēju saņemt nepieciešamo </w:t>
            </w:r>
            <w:proofErr w:type="spellStart"/>
            <w:r w:rsidR="000549B4">
              <w:rPr>
                <w:rFonts w:ascii="Times New Roman" w:eastAsia="Calibri" w:hAnsi="Times New Roman" w:cs="Times New Roman"/>
                <w:sz w:val="24"/>
                <w:szCs w:val="24"/>
              </w:rPr>
              <w:t>psihoterapeitisko</w:t>
            </w:r>
            <w:proofErr w:type="spellEnd"/>
            <w:r w:rsidR="000549B4">
              <w:rPr>
                <w:rFonts w:ascii="Times New Roman" w:eastAsia="Calibri" w:hAnsi="Times New Roman" w:cs="Times New Roman"/>
                <w:sz w:val="24"/>
                <w:szCs w:val="24"/>
              </w:rPr>
              <w:t>/psihiatrisko palīdzību, gan liegs ārstiem psihoterapeitiem un psihiatriem sniegt palīdzību pacientiem saskaņā ar profesionālajiem standartiem un ārsta ētikas normām.</w:t>
            </w:r>
          </w:p>
        </w:tc>
      </w:tr>
      <w:tr w:rsidR="0094383D" w:rsidTr="008B54CB">
        <w:trPr>
          <w:gridBefore w:val="1"/>
          <w:wBefore w:w="32" w:type="dxa"/>
          <w:trHeight w:val="375"/>
          <w:jc w:val="center"/>
        </w:trPr>
        <w:tc>
          <w:tcPr>
            <w:tcW w:w="417" w:type="dxa"/>
            <w:gridSpan w:val="2"/>
            <w:tcBorders>
              <w:bottom w:val="single" w:sz="4" w:space="0" w:color="auto"/>
            </w:tcBorders>
          </w:tcPr>
          <w:p w:rsidR="00A37FA3" w:rsidRPr="00DF434B" w:rsidRDefault="00636530" w:rsidP="0013470E">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3.</w:t>
            </w:r>
          </w:p>
        </w:tc>
        <w:tc>
          <w:tcPr>
            <w:tcW w:w="2684" w:type="dxa"/>
            <w:gridSpan w:val="2"/>
            <w:tcBorders>
              <w:bottom w:val="single" w:sz="4" w:space="0" w:color="auto"/>
            </w:tcBorders>
          </w:tcPr>
          <w:p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Sabiedrības līdzdalības rezultāti </w:t>
            </w:r>
          </w:p>
        </w:tc>
        <w:tc>
          <w:tcPr>
            <w:tcW w:w="5952" w:type="dxa"/>
            <w:tcBorders>
              <w:bottom w:val="single" w:sz="4" w:space="0" w:color="auto"/>
            </w:tcBorders>
          </w:tcPr>
          <w:p w:rsidR="008F33A9" w:rsidRPr="00DF434B" w:rsidRDefault="00D96507" w:rsidP="00D96507">
            <w:pPr>
              <w:spacing w:after="0" w:line="240" w:lineRule="auto"/>
              <w:ind w:left="57" w:right="57"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ir sagatavots ņemot vērā LĢĀA, LĀPA un LPA izteiktos priekšlikumus.</w:t>
            </w:r>
          </w:p>
        </w:tc>
      </w:tr>
      <w:tr w:rsidR="0094383D" w:rsidTr="008B54CB">
        <w:trPr>
          <w:gridBefore w:val="1"/>
          <w:wBefore w:w="32" w:type="dxa"/>
          <w:trHeight w:val="321"/>
          <w:jc w:val="center"/>
        </w:trPr>
        <w:tc>
          <w:tcPr>
            <w:tcW w:w="417" w:type="dxa"/>
            <w:gridSpan w:val="2"/>
            <w:tcBorders>
              <w:bottom w:val="single" w:sz="4" w:space="0" w:color="auto"/>
            </w:tcBorders>
          </w:tcPr>
          <w:p w:rsidR="00A37FA3" w:rsidRPr="00DF434B" w:rsidRDefault="00636530" w:rsidP="0013470E">
            <w:pPr>
              <w:spacing w:after="0" w:line="240" w:lineRule="auto"/>
              <w:ind w:left="57" w:right="57"/>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4.</w:t>
            </w:r>
          </w:p>
        </w:tc>
        <w:tc>
          <w:tcPr>
            <w:tcW w:w="2684" w:type="dxa"/>
            <w:gridSpan w:val="2"/>
            <w:tcBorders>
              <w:bottom w:val="single" w:sz="4" w:space="0" w:color="auto"/>
            </w:tcBorders>
          </w:tcPr>
          <w:p w:rsidR="00A37FA3" w:rsidRPr="00DF434B" w:rsidRDefault="00636530" w:rsidP="0013470E">
            <w:pPr>
              <w:spacing w:after="0" w:line="240" w:lineRule="auto"/>
              <w:ind w:left="57" w:right="57"/>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52" w:type="dxa"/>
            <w:tcBorders>
              <w:bottom w:val="single" w:sz="4" w:space="0" w:color="auto"/>
            </w:tcBorders>
          </w:tcPr>
          <w:p w:rsidR="00A37FA3" w:rsidRPr="00DF434B" w:rsidRDefault="00636530" w:rsidP="0013470E">
            <w:pPr>
              <w:spacing w:after="0" w:line="240" w:lineRule="auto"/>
              <w:ind w:left="57" w:right="57" w:firstLine="284"/>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r w:rsidR="0094383D" w:rsidTr="008B54CB">
        <w:trPr>
          <w:gridBefore w:val="1"/>
          <w:wBefore w:w="32" w:type="dxa"/>
          <w:trHeight w:val="321"/>
          <w:jc w:val="center"/>
        </w:trPr>
        <w:tc>
          <w:tcPr>
            <w:tcW w:w="417" w:type="dxa"/>
            <w:gridSpan w:val="2"/>
            <w:tcBorders>
              <w:top w:val="single" w:sz="4" w:space="0" w:color="auto"/>
              <w:left w:val="nil"/>
              <w:bottom w:val="nil"/>
              <w:right w:val="nil"/>
            </w:tcBorders>
          </w:tcPr>
          <w:p w:rsidR="00AC5167" w:rsidRPr="00DF434B" w:rsidRDefault="00AC5167" w:rsidP="0013470E">
            <w:pPr>
              <w:spacing w:after="0" w:line="240" w:lineRule="auto"/>
              <w:ind w:left="57" w:right="57"/>
              <w:rPr>
                <w:rFonts w:ascii="Times New Roman" w:eastAsia="Times New Roman" w:hAnsi="Times New Roman" w:cs="Times New Roman"/>
                <w:bCs/>
                <w:sz w:val="24"/>
                <w:szCs w:val="24"/>
                <w:lang w:eastAsia="lv-LV"/>
              </w:rPr>
            </w:pPr>
          </w:p>
        </w:tc>
        <w:tc>
          <w:tcPr>
            <w:tcW w:w="2684" w:type="dxa"/>
            <w:gridSpan w:val="2"/>
            <w:tcBorders>
              <w:top w:val="single" w:sz="4" w:space="0" w:color="auto"/>
              <w:left w:val="nil"/>
              <w:bottom w:val="nil"/>
              <w:right w:val="nil"/>
            </w:tcBorders>
          </w:tcPr>
          <w:p w:rsidR="00AC5167" w:rsidRPr="00DF434B" w:rsidRDefault="00AC5167" w:rsidP="0013470E">
            <w:pPr>
              <w:spacing w:after="0" w:line="240" w:lineRule="auto"/>
              <w:ind w:left="57" w:right="57"/>
              <w:rPr>
                <w:rFonts w:ascii="Times New Roman" w:eastAsia="Times New Roman" w:hAnsi="Times New Roman" w:cs="Times New Roman"/>
                <w:sz w:val="24"/>
                <w:szCs w:val="24"/>
                <w:lang w:eastAsia="lv-LV"/>
              </w:rPr>
            </w:pPr>
          </w:p>
        </w:tc>
        <w:tc>
          <w:tcPr>
            <w:tcW w:w="5952" w:type="dxa"/>
            <w:tcBorders>
              <w:top w:val="single" w:sz="4" w:space="0" w:color="auto"/>
              <w:left w:val="nil"/>
              <w:bottom w:val="nil"/>
              <w:right w:val="nil"/>
            </w:tcBorders>
          </w:tcPr>
          <w:p w:rsidR="00AC5167" w:rsidRPr="00DF434B" w:rsidRDefault="00AC5167" w:rsidP="0013470E">
            <w:pPr>
              <w:spacing w:after="0" w:line="240" w:lineRule="auto"/>
              <w:ind w:left="57" w:right="57" w:firstLine="284"/>
              <w:jc w:val="both"/>
              <w:rPr>
                <w:rFonts w:ascii="Times New Roman" w:eastAsia="Times New Roman" w:hAnsi="Times New Roman" w:cs="Times New Roman"/>
                <w:sz w:val="24"/>
                <w:szCs w:val="24"/>
                <w:lang w:eastAsia="lv-LV"/>
              </w:rPr>
            </w:pPr>
          </w:p>
        </w:tc>
      </w:tr>
      <w:tr w:rsidR="0094383D" w:rsidTr="008B54CB">
        <w:tblPrEx>
          <w:tblCellMar>
            <w:top w:w="28" w:type="dxa"/>
            <w:left w:w="28" w:type="dxa"/>
            <w:bottom w:w="28" w:type="dxa"/>
            <w:right w:w="28" w:type="dxa"/>
          </w:tblCellMar>
        </w:tblPrEx>
        <w:trPr>
          <w:jc w:val="center"/>
        </w:trPr>
        <w:tc>
          <w:tcPr>
            <w:tcW w:w="9085" w:type="dxa"/>
            <w:gridSpan w:val="6"/>
            <w:tcBorders>
              <w:top w:val="single" w:sz="4" w:space="0" w:color="auto"/>
            </w:tcBorders>
          </w:tcPr>
          <w:p w:rsidR="00A37FA3" w:rsidRPr="00DF434B" w:rsidRDefault="00636530" w:rsidP="0013470E">
            <w:pPr>
              <w:spacing w:after="0" w:line="240" w:lineRule="auto"/>
              <w:ind w:left="57" w:right="57"/>
              <w:jc w:val="center"/>
              <w:rPr>
                <w:rFonts w:ascii="Times New Roman" w:eastAsia="Times New Roman" w:hAnsi="Times New Roman" w:cs="Times New Roman"/>
                <w:b/>
                <w:bCs/>
                <w:sz w:val="24"/>
                <w:szCs w:val="24"/>
                <w:lang w:eastAsia="lv-LV"/>
              </w:rPr>
            </w:pPr>
            <w:r w:rsidRPr="00DF434B">
              <w:rPr>
                <w:rFonts w:ascii="Times New Roman" w:eastAsia="Times New Roman" w:hAnsi="Times New Roman" w:cs="Times New Roman"/>
                <w:b/>
                <w:bCs/>
                <w:sz w:val="24"/>
                <w:szCs w:val="24"/>
                <w:lang w:eastAsia="lv-LV"/>
              </w:rPr>
              <w:t>VII. Tiesību akta projekta izpildes nodrošināšana un tās ietekme uz institūcijām</w:t>
            </w:r>
          </w:p>
        </w:tc>
      </w:tr>
      <w:tr w:rsidR="0094383D" w:rsidTr="008B54CB">
        <w:tblPrEx>
          <w:tblCellMar>
            <w:top w:w="28" w:type="dxa"/>
            <w:left w:w="28" w:type="dxa"/>
            <w:bottom w:w="28" w:type="dxa"/>
            <w:right w:w="28" w:type="dxa"/>
          </w:tblCellMar>
        </w:tblPrEx>
        <w:trPr>
          <w:trHeight w:val="427"/>
          <w:jc w:val="center"/>
        </w:trPr>
        <w:tc>
          <w:tcPr>
            <w:tcW w:w="426" w:type="dxa"/>
            <w:gridSpan w:val="2"/>
          </w:tcPr>
          <w:p w:rsidR="00A37FA3" w:rsidRPr="00DF434B" w:rsidRDefault="00636530" w:rsidP="0013470E">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1.</w:t>
            </w:r>
          </w:p>
        </w:tc>
        <w:tc>
          <w:tcPr>
            <w:tcW w:w="2684" w:type="dxa"/>
            <w:gridSpan w:val="2"/>
          </w:tcPr>
          <w:p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 xml:space="preserve">Projekta izpildē iesaistītās institūcijas </w:t>
            </w:r>
          </w:p>
        </w:tc>
        <w:tc>
          <w:tcPr>
            <w:tcW w:w="5975" w:type="dxa"/>
            <w:gridSpan w:val="2"/>
          </w:tcPr>
          <w:p w:rsidR="008545C8" w:rsidRPr="00DF434B" w:rsidRDefault="003065E4" w:rsidP="0013470E">
            <w:pPr>
              <w:spacing w:after="0" w:line="240" w:lineRule="auto"/>
              <w:ind w:left="57" w:right="57" w:firstLine="29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Valsts ieņēmumu dienests.</w:t>
            </w:r>
          </w:p>
        </w:tc>
      </w:tr>
      <w:tr w:rsidR="0094383D" w:rsidTr="008B54CB">
        <w:tblPrEx>
          <w:tblCellMar>
            <w:top w:w="28" w:type="dxa"/>
            <w:left w:w="28" w:type="dxa"/>
            <w:bottom w:w="28" w:type="dxa"/>
            <w:right w:w="28" w:type="dxa"/>
          </w:tblCellMar>
        </w:tblPrEx>
        <w:trPr>
          <w:trHeight w:val="463"/>
          <w:jc w:val="center"/>
        </w:trPr>
        <w:tc>
          <w:tcPr>
            <w:tcW w:w="426" w:type="dxa"/>
            <w:gridSpan w:val="2"/>
          </w:tcPr>
          <w:p w:rsidR="00A37FA3" w:rsidRPr="00DF434B" w:rsidRDefault="00636530" w:rsidP="0013470E">
            <w:pPr>
              <w:spacing w:after="0" w:line="240" w:lineRule="auto"/>
              <w:ind w:left="57" w:right="57"/>
              <w:jc w:val="both"/>
              <w:rPr>
                <w:rFonts w:ascii="Times New Roman" w:eastAsia="Times New Roman" w:hAnsi="Times New Roman" w:cs="Times New Roman"/>
                <w:bCs/>
                <w:sz w:val="24"/>
                <w:szCs w:val="24"/>
                <w:lang w:eastAsia="lv-LV"/>
              </w:rPr>
            </w:pPr>
            <w:r w:rsidRPr="00DF434B">
              <w:rPr>
                <w:rFonts w:ascii="Times New Roman" w:eastAsia="Times New Roman" w:hAnsi="Times New Roman" w:cs="Times New Roman"/>
                <w:bCs/>
                <w:sz w:val="24"/>
                <w:szCs w:val="24"/>
                <w:lang w:eastAsia="lv-LV"/>
              </w:rPr>
              <w:t>2.</w:t>
            </w:r>
          </w:p>
        </w:tc>
        <w:tc>
          <w:tcPr>
            <w:tcW w:w="2684" w:type="dxa"/>
            <w:gridSpan w:val="2"/>
          </w:tcPr>
          <w:p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Projekta izpildes ietekme uz pārvaldes funkcijām un institucionālo struktūru.</w:t>
            </w:r>
          </w:p>
          <w:p w:rsidR="00A37FA3" w:rsidRPr="00DF434B" w:rsidRDefault="00A37FA3" w:rsidP="0013470E">
            <w:pPr>
              <w:spacing w:after="0" w:line="240" w:lineRule="auto"/>
              <w:ind w:left="57" w:right="57"/>
              <w:jc w:val="both"/>
              <w:rPr>
                <w:rFonts w:ascii="Times New Roman" w:eastAsia="Times New Roman" w:hAnsi="Times New Roman" w:cs="Times New Roman"/>
                <w:sz w:val="24"/>
                <w:szCs w:val="24"/>
                <w:lang w:eastAsia="lv-LV"/>
              </w:rPr>
            </w:pPr>
          </w:p>
          <w:p w:rsidR="00A37FA3" w:rsidRPr="00DF434B" w:rsidRDefault="00636530" w:rsidP="0013470E">
            <w:pPr>
              <w:spacing w:after="0" w:line="240" w:lineRule="auto"/>
              <w:ind w:left="57" w:right="57"/>
              <w:jc w:val="both"/>
              <w:rPr>
                <w:rFonts w:ascii="Times New Roman" w:eastAsia="Times New Roman" w:hAnsi="Times New Roman" w:cs="Times New Roman"/>
                <w:b/>
                <w:sz w:val="24"/>
                <w:szCs w:val="24"/>
                <w:lang w:eastAsia="lv-LV"/>
              </w:rPr>
            </w:pPr>
            <w:r w:rsidRPr="00DF434B">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r w:rsidRPr="00DF434B">
              <w:rPr>
                <w:rFonts w:ascii="Times New Roman" w:eastAsia="Times New Roman" w:hAnsi="Times New Roman" w:cs="Times New Roman"/>
                <w:b/>
                <w:sz w:val="24"/>
                <w:szCs w:val="24"/>
                <w:lang w:eastAsia="lv-LV"/>
              </w:rPr>
              <w:t xml:space="preserve"> </w:t>
            </w:r>
          </w:p>
        </w:tc>
        <w:tc>
          <w:tcPr>
            <w:tcW w:w="5975" w:type="dxa"/>
            <w:gridSpan w:val="2"/>
          </w:tcPr>
          <w:p w:rsidR="00A37FA3" w:rsidRPr="00DF434B" w:rsidRDefault="00AA76AE" w:rsidP="0013470E">
            <w:pPr>
              <w:spacing w:after="0" w:line="240" w:lineRule="auto"/>
              <w:ind w:left="57" w:right="57" w:firstLine="2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Ministru kabineta n</w:t>
            </w:r>
            <w:r w:rsidR="00636530" w:rsidRPr="00DF434B">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s</w:t>
            </w:r>
            <w:r w:rsidR="00636530" w:rsidRPr="00DF434B">
              <w:rPr>
                <w:rFonts w:ascii="Times New Roman" w:eastAsia="Times New Roman" w:hAnsi="Times New Roman" w:cs="Times New Roman"/>
                <w:sz w:val="24"/>
                <w:szCs w:val="24"/>
                <w:lang w:eastAsia="lv-LV"/>
              </w:rPr>
              <w:t xml:space="preserve"> neparedz jaunu institūciju izveidi vai esošo institūciju likvidāciju vai reorganizāciju.</w:t>
            </w:r>
            <w:r w:rsidR="0021135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Ministru kabineta n</w:t>
            </w:r>
            <w:r w:rsidRPr="00DF434B">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s</w:t>
            </w:r>
            <w:r w:rsidRPr="00DF434B">
              <w:rPr>
                <w:rFonts w:ascii="Times New Roman" w:eastAsia="Times New Roman" w:hAnsi="Times New Roman" w:cs="Times New Roman"/>
                <w:sz w:val="24"/>
                <w:szCs w:val="24"/>
                <w:lang w:eastAsia="lv-LV"/>
              </w:rPr>
              <w:t xml:space="preserve"> </w:t>
            </w:r>
            <w:r w:rsidR="00211350">
              <w:rPr>
                <w:rFonts w:ascii="Times New Roman" w:eastAsia="Times New Roman" w:hAnsi="Times New Roman" w:cs="Times New Roman"/>
                <w:sz w:val="24"/>
                <w:szCs w:val="24"/>
                <w:lang w:eastAsia="lv-LV"/>
              </w:rPr>
              <w:t>neparedz jaunu funkciju noteikšanu V</w:t>
            </w:r>
            <w:r w:rsidR="003065E4">
              <w:rPr>
                <w:rFonts w:ascii="Times New Roman" w:eastAsia="Times New Roman" w:hAnsi="Times New Roman" w:cs="Times New Roman"/>
                <w:sz w:val="24"/>
                <w:szCs w:val="24"/>
                <w:lang w:eastAsia="lv-LV"/>
              </w:rPr>
              <w:t>alsts ieņēmumu dienestam</w:t>
            </w:r>
            <w:r w:rsidR="00211350">
              <w:rPr>
                <w:rFonts w:ascii="Times New Roman" w:eastAsia="Times New Roman" w:hAnsi="Times New Roman" w:cs="Times New Roman"/>
                <w:sz w:val="24"/>
                <w:szCs w:val="24"/>
                <w:lang w:eastAsia="lv-LV"/>
              </w:rPr>
              <w:t>.</w:t>
            </w:r>
          </w:p>
          <w:p w:rsidR="008545C8" w:rsidRPr="00DF434B" w:rsidRDefault="00AA76AE" w:rsidP="003065E4">
            <w:pPr>
              <w:spacing w:after="0" w:line="240" w:lineRule="auto"/>
              <w:ind w:left="57" w:right="57" w:firstLine="2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Ministru kabineta n</w:t>
            </w:r>
            <w:r w:rsidRPr="00DF434B">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s</w:t>
            </w:r>
            <w:r w:rsidRPr="00DF434B">
              <w:rPr>
                <w:rFonts w:ascii="Times New Roman" w:eastAsia="Times New Roman" w:hAnsi="Times New Roman" w:cs="Times New Roman"/>
                <w:sz w:val="24"/>
                <w:szCs w:val="24"/>
                <w:lang w:eastAsia="lv-LV"/>
              </w:rPr>
              <w:t xml:space="preserve"> </w:t>
            </w:r>
            <w:r w:rsidR="00636530">
              <w:rPr>
                <w:rFonts w:ascii="Times New Roman" w:eastAsia="Times New Roman" w:hAnsi="Times New Roman" w:cs="Times New Roman"/>
                <w:sz w:val="24"/>
                <w:szCs w:val="24"/>
                <w:lang w:eastAsia="lv-LV"/>
              </w:rPr>
              <w:t>tiks realizēt</w:t>
            </w:r>
            <w:r>
              <w:rPr>
                <w:rFonts w:ascii="Times New Roman" w:eastAsia="Times New Roman" w:hAnsi="Times New Roman" w:cs="Times New Roman"/>
                <w:sz w:val="24"/>
                <w:szCs w:val="24"/>
                <w:lang w:eastAsia="lv-LV"/>
              </w:rPr>
              <w:t>s</w:t>
            </w:r>
            <w:r w:rsidR="00636530">
              <w:rPr>
                <w:rFonts w:ascii="Times New Roman" w:eastAsia="Times New Roman" w:hAnsi="Times New Roman" w:cs="Times New Roman"/>
                <w:sz w:val="24"/>
                <w:szCs w:val="24"/>
                <w:lang w:eastAsia="lv-LV"/>
              </w:rPr>
              <w:t xml:space="preserve"> V</w:t>
            </w:r>
            <w:r w:rsidR="003065E4">
              <w:rPr>
                <w:rFonts w:ascii="Times New Roman" w:eastAsia="Times New Roman" w:hAnsi="Times New Roman" w:cs="Times New Roman"/>
                <w:sz w:val="24"/>
                <w:szCs w:val="24"/>
                <w:lang w:eastAsia="lv-LV"/>
              </w:rPr>
              <w:t>alsts ieņēmumu dienesta</w:t>
            </w:r>
            <w:r w:rsidR="00636530">
              <w:rPr>
                <w:rFonts w:ascii="Times New Roman" w:eastAsia="Times New Roman" w:hAnsi="Times New Roman" w:cs="Times New Roman"/>
                <w:sz w:val="24"/>
                <w:szCs w:val="24"/>
                <w:lang w:eastAsia="lv-LV"/>
              </w:rPr>
              <w:t xml:space="preserve"> esošo cilvēkresursu un finanšu līdzekļu ietvaros.</w:t>
            </w:r>
          </w:p>
        </w:tc>
      </w:tr>
      <w:tr w:rsidR="0094383D" w:rsidTr="008B54CB">
        <w:tblPrEx>
          <w:tblCellMar>
            <w:top w:w="28" w:type="dxa"/>
            <w:left w:w="28" w:type="dxa"/>
            <w:bottom w:w="28" w:type="dxa"/>
            <w:right w:w="28" w:type="dxa"/>
          </w:tblCellMar>
        </w:tblPrEx>
        <w:trPr>
          <w:trHeight w:val="217"/>
          <w:jc w:val="center"/>
        </w:trPr>
        <w:tc>
          <w:tcPr>
            <w:tcW w:w="426" w:type="dxa"/>
            <w:gridSpan w:val="2"/>
          </w:tcPr>
          <w:p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lastRenderedPageBreak/>
              <w:t>3.</w:t>
            </w:r>
          </w:p>
        </w:tc>
        <w:tc>
          <w:tcPr>
            <w:tcW w:w="2684" w:type="dxa"/>
            <w:gridSpan w:val="2"/>
          </w:tcPr>
          <w:p w:rsidR="00A37FA3" w:rsidRPr="00DF434B" w:rsidRDefault="00636530" w:rsidP="0013470E">
            <w:pPr>
              <w:spacing w:after="0" w:line="240" w:lineRule="auto"/>
              <w:ind w:left="57" w:right="57"/>
              <w:jc w:val="both"/>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Cita informācija</w:t>
            </w:r>
          </w:p>
        </w:tc>
        <w:tc>
          <w:tcPr>
            <w:tcW w:w="5975" w:type="dxa"/>
            <w:gridSpan w:val="2"/>
          </w:tcPr>
          <w:p w:rsidR="00A37FA3" w:rsidRPr="00DF434B" w:rsidRDefault="00636530" w:rsidP="0013470E">
            <w:pPr>
              <w:spacing w:after="0" w:line="240" w:lineRule="auto"/>
              <w:ind w:left="57" w:right="57" w:firstLine="292"/>
              <w:rPr>
                <w:rFonts w:ascii="Times New Roman" w:eastAsia="Times New Roman" w:hAnsi="Times New Roman" w:cs="Times New Roman"/>
                <w:sz w:val="24"/>
                <w:szCs w:val="24"/>
                <w:lang w:eastAsia="lv-LV"/>
              </w:rPr>
            </w:pPr>
            <w:r w:rsidRPr="00DF434B">
              <w:rPr>
                <w:rFonts w:ascii="Times New Roman" w:eastAsia="Times New Roman" w:hAnsi="Times New Roman" w:cs="Times New Roman"/>
                <w:sz w:val="24"/>
                <w:szCs w:val="24"/>
                <w:lang w:eastAsia="lv-LV"/>
              </w:rPr>
              <w:t>Nav.</w:t>
            </w:r>
          </w:p>
        </w:tc>
      </w:tr>
    </w:tbl>
    <w:p w:rsidR="00A37FA3" w:rsidRPr="00DF434B" w:rsidRDefault="00A37FA3" w:rsidP="00A37FA3">
      <w:pPr>
        <w:tabs>
          <w:tab w:val="left" w:pos="5760"/>
        </w:tabs>
        <w:spacing w:after="0" w:line="240" w:lineRule="auto"/>
        <w:jc w:val="both"/>
        <w:rPr>
          <w:rFonts w:ascii="Times New Roman" w:eastAsia="Times New Roman" w:hAnsi="Times New Roman" w:cs="Times New Roman"/>
          <w:sz w:val="24"/>
          <w:szCs w:val="24"/>
          <w:lang w:eastAsia="lv-LV"/>
        </w:rPr>
      </w:pPr>
    </w:p>
    <w:p w:rsidR="004B7032" w:rsidRDefault="004B7032" w:rsidP="00A37FA3">
      <w:pPr>
        <w:tabs>
          <w:tab w:val="left" w:pos="5760"/>
        </w:tabs>
        <w:spacing w:after="0" w:line="240" w:lineRule="auto"/>
        <w:jc w:val="both"/>
        <w:rPr>
          <w:rFonts w:ascii="Times New Roman" w:eastAsia="Times New Roman" w:hAnsi="Times New Roman" w:cs="Times New Roman"/>
          <w:sz w:val="24"/>
          <w:szCs w:val="24"/>
          <w:lang w:eastAsia="lv-LV"/>
        </w:rPr>
      </w:pPr>
    </w:p>
    <w:p w:rsidR="00D51A61" w:rsidRDefault="00D51A61" w:rsidP="00A37FA3">
      <w:pPr>
        <w:tabs>
          <w:tab w:val="left" w:pos="5760"/>
        </w:tabs>
        <w:spacing w:after="0" w:line="240" w:lineRule="auto"/>
        <w:jc w:val="both"/>
        <w:rPr>
          <w:rFonts w:ascii="Times New Roman" w:eastAsia="Times New Roman" w:hAnsi="Times New Roman" w:cs="Times New Roman"/>
          <w:sz w:val="24"/>
          <w:szCs w:val="24"/>
          <w:lang w:eastAsia="lv-LV"/>
        </w:rPr>
      </w:pPr>
    </w:p>
    <w:p w:rsidR="00E47CBD" w:rsidRPr="00DF434B" w:rsidRDefault="00E47CBD" w:rsidP="00A37FA3">
      <w:pPr>
        <w:tabs>
          <w:tab w:val="left" w:pos="5760"/>
        </w:tabs>
        <w:spacing w:after="0" w:line="240" w:lineRule="auto"/>
        <w:jc w:val="both"/>
        <w:rPr>
          <w:rFonts w:ascii="Times New Roman" w:eastAsia="Times New Roman" w:hAnsi="Times New Roman" w:cs="Times New Roman"/>
          <w:sz w:val="24"/>
          <w:szCs w:val="24"/>
          <w:lang w:eastAsia="lv-LV"/>
        </w:rPr>
      </w:pPr>
    </w:p>
    <w:p w:rsidR="00E47CBD" w:rsidRDefault="00E47CBD" w:rsidP="00E47CBD">
      <w:pPr>
        <w:spacing w:after="0" w:line="240" w:lineRule="auto"/>
        <w:jc w:val="both"/>
        <w:rPr>
          <w:rFonts w:ascii="Times New Roman" w:hAnsi="Times New Roman"/>
          <w:sz w:val="28"/>
          <w:szCs w:val="28"/>
        </w:rPr>
      </w:pPr>
      <w:r>
        <w:rPr>
          <w:rFonts w:ascii="Times New Roman" w:hAnsi="Times New Roman"/>
          <w:sz w:val="28"/>
          <w:szCs w:val="28"/>
        </w:rPr>
        <w:t xml:space="preserve">Veselības ministre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I</w:t>
      </w:r>
      <w:r w:rsidR="007A565F">
        <w:rPr>
          <w:rFonts w:ascii="Times New Roman" w:hAnsi="Times New Roman"/>
          <w:sz w:val="28"/>
          <w:szCs w:val="28"/>
        </w:rPr>
        <w:t xml:space="preserve">lze </w:t>
      </w:r>
      <w:r>
        <w:rPr>
          <w:rFonts w:ascii="Times New Roman" w:hAnsi="Times New Roman"/>
          <w:sz w:val="28"/>
          <w:szCs w:val="28"/>
        </w:rPr>
        <w:t>Viņķele</w:t>
      </w:r>
    </w:p>
    <w:p w:rsidR="00E47CBD" w:rsidRPr="005A3EEC" w:rsidRDefault="00E47CBD" w:rsidP="00E47CBD">
      <w:pPr>
        <w:spacing w:after="0"/>
        <w:rPr>
          <w:rFonts w:ascii="Times New Roman" w:hAnsi="Times New Roman"/>
          <w:sz w:val="28"/>
          <w:szCs w:val="28"/>
        </w:rPr>
      </w:pPr>
    </w:p>
    <w:p w:rsidR="00E47CBD" w:rsidRDefault="00E47CBD" w:rsidP="00E47CBD">
      <w:pPr>
        <w:spacing w:after="0"/>
        <w:rPr>
          <w:rFonts w:ascii="Times New Roman" w:hAnsi="Times New Roman"/>
          <w:sz w:val="28"/>
          <w:szCs w:val="28"/>
        </w:rPr>
      </w:pPr>
    </w:p>
    <w:p w:rsidR="00E47CBD" w:rsidRDefault="00E47CBD" w:rsidP="00E47CBD">
      <w:pPr>
        <w:spacing w:after="0"/>
        <w:rPr>
          <w:rFonts w:ascii="Times New Roman" w:hAnsi="Times New Roman"/>
          <w:sz w:val="28"/>
          <w:szCs w:val="28"/>
        </w:rPr>
      </w:pPr>
    </w:p>
    <w:p w:rsidR="00213AEA" w:rsidRPr="00FC0029" w:rsidRDefault="00E47CBD" w:rsidP="00D51A61">
      <w:pPr>
        <w:pStyle w:val="pamattekststabul"/>
        <w:tabs>
          <w:tab w:val="left" w:pos="3119"/>
          <w:tab w:val="left" w:pos="5812"/>
        </w:tabs>
        <w:spacing w:before="0" w:beforeAutospacing="0" w:after="0" w:afterAutospacing="0"/>
        <w:rPr>
          <w:rFonts w:eastAsia="Calibri"/>
          <w:sz w:val="20"/>
          <w:szCs w:val="20"/>
          <w:shd w:val="clear" w:color="auto" w:fill="FFFFFF"/>
        </w:rPr>
      </w:pPr>
      <w:proofErr w:type="spellStart"/>
      <w:r w:rsidRPr="00D55405">
        <w:rPr>
          <w:lang w:val="lv-LV"/>
        </w:rPr>
        <w:t>S.Batare</w:t>
      </w:r>
      <w:proofErr w:type="spellEnd"/>
      <w:r w:rsidRPr="00D55405">
        <w:rPr>
          <w:lang w:val="lv-LV"/>
        </w:rPr>
        <w:t>, 67876042</w:t>
      </w:r>
      <w:r w:rsidRPr="00D55405">
        <w:rPr>
          <w:lang w:val="lv-LV"/>
        </w:rPr>
        <w:br/>
      </w:r>
      <w:hyperlink r:id="rId8" w:history="1">
        <w:r w:rsidRPr="00EC46ED">
          <w:rPr>
            <w:rStyle w:val="Hyperlink"/>
            <w:lang w:val="lv-LV"/>
          </w:rPr>
          <w:t>svetlana.batare@vm.gov.lv</w:t>
        </w:r>
      </w:hyperlink>
    </w:p>
    <w:sectPr w:rsidR="00213AEA" w:rsidRPr="00FC0029" w:rsidSect="003435BD">
      <w:headerReference w:type="even" r:id="rId9"/>
      <w:headerReference w:type="default" r:id="rId10"/>
      <w:footerReference w:type="default" r:id="rId11"/>
      <w:footerReference w:type="first" r:id="rId12"/>
      <w:pgSz w:w="11906" w:h="16838" w:code="9"/>
      <w:pgMar w:top="1418"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CAD" w:rsidRDefault="008D4CAD">
      <w:pPr>
        <w:spacing w:after="0" w:line="240" w:lineRule="auto"/>
      </w:pPr>
      <w:r>
        <w:separator/>
      </w:r>
    </w:p>
  </w:endnote>
  <w:endnote w:type="continuationSeparator" w:id="0">
    <w:p w:rsidR="008D4CAD" w:rsidRDefault="008D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76" w:rsidRPr="00151432" w:rsidRDefault="00A938CD" w:rsidP="00151432">
    <w:pPr>
      <w:pStyle w:val="Footer"/>
      <w:jc w:val="both"/>
    </w:pPr>
    <w:r>
      <w:rPr>
        <w:rFonts w:ascii="Times New Roman" w:hAnsi="Times New Roman"/>
        <w:sz w:val="20"/>
        <w:szCs w:val="20"/>
      </w:rPr>
      <w:t>VM</w:t>
    </w:r>
    <w:r w:rsidR="00151432">
      <w:rPr>
        <w:rFonts w:ascii="Times New Roman" w:hAnsi="Times New Roman"/>
        <w:sz w:val="20"/>
        <w:szCs w:val="20"/>
      </w:rPr>
      <w:t>Anot_</w:t>
    </w:r>
    <w:r w:rsidR="00B35F83">
      <w:rPr>
        <w:rFonts w:ascii="Times New Roman" w:hAnsi="Times New Roman"/>
        <w:sz w:val="20"/>
        <w:szCs w:val="20"/>
      </w:rPr>
      <w:t>0</w:t>
    </w:r>
    <w:r w:rsidR="007921F8">
      <w:rPr>
        <w:rFonts w:ascii="Times New Roman" w:hAnsi="Times New Roman"/>
        <w:sz w:val="20"/>
        <w:szCs w:val="20"/>
      </w:rPr>
      <w:t>8</w:t>
    </w:r>
    <w:r w:rsidR="00151432">
      <w:rPr>
        <w:rFonts w:ascii="Times New Roman" w:hAnsi="Times New Roman"/>
        <w:sz w:val="20"/>
        <w:szCs w:val="20"/>
      </w:rPr>
      <w:t>0</w:t>
    </w:r>
    <w:r w:rsidR="00B35F83">
      <w:rPr>
        <w:rFonts w:ascii="Times New Roman" w:hAnsi="Times New Roman"/>
        <w:sz w:val="20"/>
        <w:szCs w:val="20"/>
      </w:rPr>
      <w:t>4</w:t>
    </w:r>
    <w:r w:rsidR="00151432">
      <w:rPr>
        <w:rFonts w:ascii="Times New Roman" w:hAnsi="Times New Roman"/>
        <w:sz w:val="20"/>
        <w:szCs w:val="20"/>
      </w:rPr>
      <w:t>19_groz_96</w:t>
    </w:r>
    <w:r w:rsidR="00EB39FA">
      <w:rPr>
        <w:rFonts w:ascii="Times New Roman" w:hAnsi="Times New Roman"/>
        <w:sz w:val="20"/>
        <w:szCs w:val="20"/>
      </w:rPr>
      <w:t>_prec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76" w:rsidRPr="00177796" w:rsidRDefault="00A938CD" w:rsidP="00701A32">
    <w:pPr>
      <w:pStyle w:val="Footer"/>
      <w:jc w:val="both"/>
      <w:rPr>
        <w:rFonts w:ascii="Times New Roman" w:hAnsi="Times New Roman"/>
        <w:sz w:val="20"/>
        <w:szCs w:val="20"/>
      </w:rPr>
    </w:pPr>
    <w:r>
      <w:rPr>
        <w:rFonts w:ascii="Times New Roman" w:hAnsi="Times New Roman"/>
        <w:sz w:val="20"/>
        <w:szCs w:val="20"/>
      </w:rPr>
      <w:t>VM</w:t>
    </w:r>
    <w:r w:rsidR="00636530">
      <w:rPr>
        <w:rFonts w:ascii="Times New Roman" w:hAnsi="Times New Roman"/>
        <w:sz w:val="20"/>
        <w:szCs w:val="20"/>
      </w:rPr>
      <w:t>Anot_</w:t>
    </w:r>
    <w:r w:rsidR="00B35F83">
      <w:rPr>
        <w:rFonts w:ascii="Times New Roman" w:hAnsi="Times New Roman"/>
        <w:sz w:val="20"/>
        <w:szCs w:val="20"/>
      </w:rPr>
      <w:t>0</w:t>
    </w:r>
    <w:r w:rsidR="007921F8">
      <w:rPr>
        <w:rFonts w:ascii="Times New Roman" w:hAnsi="Times New Roman"/>
        <w:sz w:val="20"/>
        <w:szCs w:val="20"/>
      </w:rPr>
      <w:t>8</w:t>
    </w:r>
    <w:r w:rsidR="00151432">
      <w:rPr>
        <w:rFonts w:ascii="Times New Roman" w:hAnsi="Times New Roman"/>
        <w:sz w:val="20"/>
        <w:szCs w:val="20"/>
      </w:rPr>
      <w:t>0</w:t>
    </w:r>
    <w:r w:rsidR="00B35F83">
      <w:rPr>
        <w:rFonts w:ascii="Times New Roman" w:hAnsi="Times New Roman"/>
        <w:sz w:val="20"/>
        <w:szCs w:val="20"/>
      </w:rPr>
      <w:t>4</w:t>
    </w:r>
    <w:r w:rsidR="00636530">
      <w:rPr>
        <w:rFonts w:ascii="Times New Roman" w:hAnsi="Times New Roman"/>
        <w:sz w:val="20"/>
        <w:szCs w:val="20"/>
      </w:rPr>
      <w:t>1</w:t>
    </w:r>
    <w:r w:rsidR="00151432">
      <w:rPr>
        <w:rFonts w:ascii="Times New Roman" w:hAnsi="Times New Roman"/>
        <w:sz w:val="20"/>
        <w:szCs w:val="20"/>
      </w:rPr>
      <w:t>9</w:t>
    </w:r>
    <w:r w:rsidR="00636530">
      <w:rPr>
        <w:rFonts w:ascii="Times New Roman" w:hAnsi="Times New Roman"/>
        <w:sz w:val="20"/>
        <w:szCs w:val="20"/>
      </w:rPr>
      <w:t>_</w:t>
    </w:r>
    <w:r w:rsidR="0001690E">
      <w:rPr>
        <w:rFonts w:ascii="Times New Roman" w:hAnsi="Times New Roman"/>
        <w:sz w:val="20"/>
        <w:szCs w:val="20"/>
      </w:rPr>
      <w:t>groz</w:t>
    </w:r>
    <w:r w:rsidR="00151432">
      <w:rPr>
        <w:rFonts w:ascii="Times New Roman" w:hAnsi="Times New Roman"/>
        <w:sz w:val="20"/>
        <w:szCs w:val="20"/>
      </w:rPr>
      <w:t>_</w:t>
    </w:r>
    <w:r w:rsidR="0001690E">
      <w:rPr>
        <w:rFonts w:ascii="Times New Roman" w:hAnsi="Times New Roman"/>
        <w:sz w:val="20"/>
        <w:szCs w:val="20"/>
      </w:rPr>
      <w:t>96</w:t>
    </w:r>
    <w:r w:rsidR="00EB39FA">
      <w:rPr>
        <w:rFonts w:ascii="Times New Roman" w:hAnsi="Times New Roman"/>
        <w:sz w:val="20"/>
        <w:szCs w:val="20"/>
      </w:rPr>
      <w:t>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CAD" w:rsidRDefault="008D4CAD">
      <w:pPr>
        <w:spacing w:after="0" w:line="240" w:lineRule="auto"/>
      </w:pPr>
      <w:r>
        <w:separator/>
      </w:r>
    </w:p>
  </w:footnote>
  <w:footnote w:type="continuationSeparator" w:id="0">
    <w:p w:rsidR="008D4CAD" w:rsidRDefault="008D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76" w:rsidRDefault="00636530" w:rsidP="00701A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0076" w:rsidRDefault="00D1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76" w:rsidRPr="00D62C1A" w:rsidRDefault="00636530" w:rsidP="00701A32">
    <w:pPr>
      <w:pStyle w:val="Header"/>
      <w:framePr w:wrap="around" w:vAnchor="text" w:hAnchor="margin" w:xAlign="center" w:y="1"/>
      <w:rPr>
        <w:rStyle w:val="PageNumber"/>
        <w:rFonts w:ascii="Times New Roman" w:hAnsi="Times New Roman"/>
        <w:sz w:val="24"/>
        <w:szCs w:val="24"/>
      </w:rPr>
    </w:pPr>
    <w:r w:rsidRPr="00D62C1A">
      <w:rPr>
        <w:rStyle w:val="PageNumber"/>
        <w:rFonts w:ascii="Times New Roman" w:hAnsi="Times New Roman"/>
        <w:sz w:val="24"/>
        <w:szCs w:val="24"/>
      </w:rPr>
      <w:fldChar w:fldCharType="begin"/>
    </w:r>
    <w:r w:rsidRPr="00D62C1A">
      <w:rPr>
        <w:rStyle w:val="PageNumber"/>
        <w:rFonts w:ascii="Times New Roman" w:hAnsi="Times New Roman"/>
        <w:sz w:val="24"/>
        <w:szCs w:val="24"/>
      </w:rPr>
      <w:instrText xml:space="preserve">PAGE  </w:instrText>
    </w:r>
    <w:r w:rsidRPr="00D62C1A">
      <w:rPr>
        <w:rStyle w:val="PageNumber"/>
        <w:rFonts w:ascii="Times New Roman" w:hAnsi="Times New Roman"/>
        <w:sz w:val="24"/>
        <w:szCs w:val="24"/>
      </w:rPr>
      <w:fldChar w:fldCharType="separate"/>
    </w:r>
    <w:r w:rsidR="00E171EB">
      <w:rPr>
        <w:rStyle w:val="PageNumber"/>
        <w:rFonts w:ascii="Times New Roman" w:hAnsi="Times New Roman"/>
        <w:noProof/>
        <w:sz w:val="24"/>
        <w:szCs w:val="24"/>
      </w:rPr>
      <w:t>6</w:t>
    </w:r>
    <w:r w:rsidRPr="00D62C1A">
      <w:rPr>
        <w:rStyle w:val="PageNumber"/>
        <w:rFonts w:ascii="Times New Roman" w:hAnsi="Times New Roman"/>
        <w:sz w:val="24"/>
        <w:szCs w:val="24"/>
      </w:rPr>
      <w:fldChar w:fldCharType="end"/>
    </w:r>
  </w:p>
  <w:p w:rsidR="00D10076" w:rsidRDefault="00D100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986"/>
    <w:multiLevelType w:val="hybridMultilevel"/>
    <w:tmpl w:val="4650ED34"/>
    <w:lvl w:ilvl="0" w:tplc="4C78FEB2">
      <w:start w:val="2"/>
      <w:numFmt w:val="bullet"/>
      <w:lvlText w:val="-"/>
      <w:lvlJc w:val="left"/>
      <w:pPr>
        <w:ind w:left="826" w:hanging="360"/>
      </w:pPr>
      <w:rPr>
        <w:rFonts w:ascii="Times New Roman" w:eastAsia="Times New Roman" w:hAnsi="Times New Roman" w:cs="Times New Roman" w:hint="default"/>
      </w:rPr>
    </w:lvl>
    <w:lvl w:ilvl="1" w:tplc="9B221800" w:tentative="1">
      <w:start w:val="1"/>
      <w:numFmt w:val="bullet"/>
      <w:lvlText w:val="o"/>
      <w:lvlJc w:val="left"/>
      <w:pPr>
        <w:ind w:left="1546" w:hanging="360"/>
      </w:pPr>
      <w:rPr>
        <w:rFonts w:ascii="Courier New" w:hAnsi="Courier New" w:cs="Courier New" w:hint="default"/>
      </w:rPr>
    </w:lvl>
    <w:lvl w:ilvl="2" w:tplc="1EE8311E" w:tentative="1">
      <w:start w:val="1"/>
      <w:numFmt w:val="bullet"/>
      <w:lvlText w:val=""/>
      <w:lvlJc w:val="left"/>
      <w:pPr>
        <w:ind w:left="2266" w:hanging="360"/>
      </w:pPr>
      <w:rPr>
        <w:rFonts w:ascii="Wingdings" w:hAnsi="Wingdings" w:hint="default"/>
      </w:rPr>
    </w:lvl>
    <w:lvl w:ilvl="3" w:tplc="B23E9192" w:tentative="1">
      <w:start w:val="1"/>
      <w:numFmt w:val="bullet"/>
      <w:lvlText w:val=""/>
      <w:lvlJc w:val="left"/>
      <w:pPr>
        <w:ind w:left="2986" w:hanging="360"/>
      </w:pPr>
      <w:rPr>
        <w:rFonts w:ascii="Symbol" w:hAnsi="Symbol" w:hint="default"/>
      </w:rPr>
    </w:lvl>
    <w:lvl w:ilvl="4" w:tplc="1C703914" w:tentative="1">
      <w:start w:val="1"/>
      <w:numFmt w:val="bullet"/>
      <w:lvlText w:val="o"/>
      <w:lvlJc w:val="left"/>
      <w:pPr>
        <w:ind w:left="3706" w:hanging="360"/>
      </w:pPr>
      <w:rPr>
        <w:rFonts w:ascii="Courier New" w:hAnsi="Courier New" w:cs="Courier New" w:hint="default"/>
      </w:rPr>
    </w:lvl>
    <w:lvl w:ilvl="5" w:tplc="21669198" w:tentative="1">
      <w:start w:val="1"/>
      <w:numFmt w:val="bullet"/>
      <w:lvlText w:val=""/>
      <w:lvlJc w:val="left"/>
      <w:pPr>
        <w:ind w:left="4426" w:hanging="360"/>
      </w:pPr>
      <w:rPr>
        <w:rFonts w:ascii="Wingdings" w:hAnsi="Wingdings" w:hint="default"/>
      </w:rPr>
    </w:lvl>
    <w:lvl w:ilvl="6" w:tplc="D7EE44E0" w:tentative="1">
      <w:start w:val="1"/>
      <w:numFmt w:val="bullet"/>
      <w:lvlText w:val=""/>
      <w:lvlJc w:val="left"/>
      <w:pPr>
        <w:ind w:left="5146" w:hanging="360"/>
      </w:pPr>
      <w:rPr>
        <w:rFonts w:ascii="Symbol" w:hAnsi="Symbol" w:hint="default"/>
      </w:rPr>
    </w:lvl>
    <w:lvl w:ilvl="7" w:tplc="B352C962" w:tentative="1">
      <w:start w:val="1"/>
      <w:numFmt w:val="bullet"/>
      <w:lvlText w:val="o"/>
      <w:lvlJc w:val="left"/>
      <w:pPr>
        <w:ind w:left="5866" w:hanging="360"/>
      </w:pPr>
      <w:rPr>
        <w:rFonts w:ascii="Courier New" w:hAnsi="Courier New" w:cs="Courier New" w:hint="default"/>
      </w:rPr>
    </w:lvl>
    <w:lvl w:ilvl="8" w:tplc="5A222980" w:tentative="1">
      <w:start w:val="1"/>
      <w:numFmt w:val="bullet"/>
      <w:lvlText w:val=""/>
      <w:lvlJc w:val="left"/>
      <w:pPr>
        <w:ind w:left="6586" w:hanging="360"/>
      </w:pPr>
      <w:rPr>
        <w:rFonts w:ascii="Wingdings" w:hAnsi="Wingdings" w:hint="default"/>
      </w:rPr>
    </w:lvl>
  </w:abstractNum>
  <w:abstractNum w:abstractNumId="1" w15:restartNumberingAfterBreak="0">
    <w:nsid w:val="64474A8B"/>
    <w:multiLevelType w:val="hybridMultilevel"/>
    <w:tmpl w:val="ACC21FD0"/>
    <w:lvl w:ilvl="0" w:tplc="60086CE0">
      <w:start w:val="1"/>
      <w:numFmt w:val="decimal"/>
      <w:lvlText w:val="%1."/>
      <w:lvlJc w:val="left"/>
      <w:pPr>
        <w:ind w:left="720" w:hanging="360"/>
      </w:pPr>
    </w:lvl>
    <w:lvl w:ilvl="1" w:tplc="3264B3BA">
      <w:start w:val="1"/>
      <w:numFmt w:val="lowerLetter"/>
      <w:lvlText w:val="%2."/>
      <w:lvlJc w:val="left"/>
      <w:pPr>
        <w:ind w:left="1440" w:hanging="360"/>
      </w:pPr>
    </w:lvl>
    <w:lvl w:ilvl="2" w:tplc="59D26A3C">
      <w:start w:val="1"/>
      <w:numFmt w:val="lowerRoman"/>
      <w:lvlText w:val="%3."/>
      <w:lvlJc w:val="right"/>
      <w:pPr>
        <w:ind w:left="2160" w:hanging="180"/>
      </w:pPr>
    </w:lvl>
    <w:lvl w:ilvl="3" w:tplc="D730CE38">
      <w:start w:val="1"/>
      <w:numFmt w:val="decimal"/>
      <w:lvlText w:val="%4."/>
      <w:lvlJc w:val="left"/>
      <w:pPr>
        <w:ind w:left="2880" w:hanging="360"/>
      </w:pPr>
    </w:lvl>
    <w:lvl w:ilvl="4" w:tplc="F26A9056">
      <w:start w:val="1"/>
      <w:numFmt w:val="lowerLetter"/>
      <w:lvlText w:val="%5."/>
      <w:lvlJc w:val="left"/>
      <w:pPr>
        <w:ind w:left="3600" w:hanging="360"/>
      </w:pPr>
    </w:lvl>
    <w:lvl w:ilvl="5" w:tplc="A424AC94">
      <w:start w:val="1"/>
      <w:numFmt w:val="lowerRoman"/>
      <w:lvlText w:val="%6."/>
      <w:lvlJc w:val="right"/>
      <w:pPr>
        <w:ind w:left="4320" w:hanging="180"/>
      </w:pPr>
    </w:lvl>
    <w:lvl w:ilvl="6" w:tplc="4F307CF2">
      <w:start w:val="1"/>
      <w:numFmt w:val="decimal"/>
      <w:lvlText w:val="%7."/>
      <w:lvlJc w:val="left"/>
      <w:pPr>
        <w:ind w:left="5040" w:hanging="360"/>
      </w:pPr>
    </w:lvl>
    <w:lvl w:ilvl="7" w:tplc="CE449AD0">
      <w:start w:val="1"/>
      <w:numFmt w:val="lowerLetter"/>
      <w:lvlText w:val="%8."/>
      <w:lvlJc w:val="left"/>
      <w:pPr>
        <w:ind w:left="5760" w:hanging="360"/>
      </w:pPr>
    </w:lvl>
    <w:lvl w:ilvl="8" w:tplc="C6380F66">
      <w:start w:val="1"/>
      <w:numFmt w:val="lowerRoman"/>
      <w:lvlText w:val="%9."/>
      <w:lvlJc w:val="right"/>
      <w:pPr>
        <w:ind w:left="6480" w:hanging="180"/>
      </w:pPr>
    </w:lvl>
  </w:abstractNum>
  <w:abstractNum w:abstractNumId="2" w15:restartNumberingAfterBreak="0">
    <w:nsid w:val="6EE3446E"/>
    <w:multiLevelType w:val="hybridMultilevel"/>
    <w:tmpl w:val="CB26F440"/>
    <w:lvl w:ilvl="0" w:tplc="FC24A55E">
      <w:start w:val="2015"/>
      <w:numFmt w:val="bullet"/>
      <w:lvlText w:val="-"/>
      <w:lvlJc w:val="left"/>
      <w:pPr>
        <w:ind w:left="644" w:hanging="360"/>
      </w:pPr>
      <w:rPr>
        <w:rFonts w:ascii="Times New Roman" w:eastAsia="Times New Roman" w:hAnsi="Times New Roman" w:cs="Times New Roman" w:hint="default"/>
      </w:rPr>
    </w:lvl>
    <w:lvl w:ilvl="1" w:tplc="ABFA0334" w:tentative="1">
      <w:start w:val="1"/>
      <w:numFmt w:val="bullet"/>
      <w:lvlText w:val="o"/>
      <w:lvlJc w:val="left"/>
      <w:pPr>
        <w:ind w:left="1364" w:hanging="360"/>
      </w:pPr>
      <w:rPr>
        <w:rFonts w:ascii="Courier New" w:hAnsi="Courier New" w:cs="Courier New" w:hint="default"/>
      </w:rPr>
    </w:lvl>
    <w:lvl w:ilvl="2" w:tplc="5840F72A" w:tentative="1">
      <w:start w:val="1"/>
      <w:numFmt w:val="bullet"/>
      <w:lvlText w:val=""/>
      <w:lvlJc w:val="left"/>
      <w:pPr>
        <w:ind w:left="2084" w:hanging="360"/>
      </w:pPr>
      <w:rPr>
        <w:rFonts w:ascii="Wingdings" w:hAnsi="Wingdings" w:hint="default"/>
      </w:rPr>
    </w:lvl>
    <w:lvl w:ilvl="3" w:tplc="D0784850" w:tentative="1">
      <w:start w:val="1"/>
      <w:numFmt w:val="bullet"/>
      <w:lvlText w:val=""/>
      <w:lvlJc w:val="left"/>
      <w:pPr>
        <w:ind w:left="2804" w:hanging="360"/>
      </w:pPr>
      <w:rPr>
        <w:rFonts w:ascii="Symbol" w:hAnsi="Symbol" w:hint="default"/>
      </w:rPr>
    </w:lvl>
    <w:lvl w:ilvl="4" w:tplc="A636D908" w:tentative="1">
      <w:start w:val="1"/>
      <w:numFmt w:val="bullet"/>
      <w:lvlText w:val="o"/>
      <w:lvlJc w:val="left"/>
      <w:pPr>
        <w:ind w:left="3524" w:hanging="360"/>
      </w:pPr>
      <w:rPr>
        <w:rFonts w:ascii="Courier New" w:hAnsi="Courier New" w:cs="Courier New" w:hint="default"/>
      </w:rPr>
    </w:lvl>
    <w:lvl w:ilvl="5" w:tplc="AD0E61FE" w:tentative="1">
      <w:start w:val="1"/>
      <w:numFmt w:val="bullet"/>
      <w:lvlText w:val=""/>
      <w:lvlJc w:val="left"/>
      <w:pPr>
        <w:ind w:left="4244" w:hanging="360"/>
      </w:pPr>
      <w:rPr>
        <w:rFonts w:ascii="Wingdings" w:hAnsi="Wingdings" w:hint="default"/>
      </w:rPr>
    </w:lvl>
    <w:lvl w:ilvl="6" w:tplc="C7A6CFB0" w:tentative="1">
      <w:start w:val="1"/>
      <w:numFmt w:val="bullet"/>
      <w:lvlText w:val=""/>
      <w:lvlJc w:val="left"/>
      <w:pPr>
        <w:ind w:left="4964" w:hanging="360"/>
      </w:pPr>
      <w:rPr>
        <w:rFonts w:ascii="Symbol" w:hAnsi="Symbol" w:hint="default"/>
      </w:rPr>
    </w:lvl>
    <w:lvl w:ilvl="7" w:tplc="2B888304" w:tentative="1">
      <w:start w:val="1"/>
      <w:numFmt w:val="bullet"/>
      <w:lvlText w:val="o"/>
      <w:lvlJc w:val="left"/>
      <w:pPr>
        <w:ind w:left="5684" w:hanging="360"/>
      </w:pPr>
      <w:rPr>
        <w:rFonts w:ascii="Courier New" w:hAnsi="Courier New" w:cs="Courier New" w:hint="default"/>
      </w:rPr>
    </w:lvl>
    <w:lvl w:ilvl="8" w:tplc="97F06E4C"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A3"/>
    <w:rsid w:val="00002E38"/>
    <w:rsid w:val="00004272"/>
    <w:rsid w:val="00004F12"/>
    <w:rsid w:val="00005162"/>
    <w:rsid w:val="00005941"/>
    <w:rsid w:val="00006A95"/>
    <w:rsid w:val="00007607"/>
    <w:rsid w:val="00007A35"/>
    <w:rsid w:val="00010530"/>
    <w:rsid w:val="00011A41"/>
    <w:rsid w:val="00012490"/>
    <w:rsid w:val="00013344"/>
    <w:rsid w:val="00014928"/>
    <w:rsid w:val="00016792"/>
    <w:rsid w:val="0001690E"/>
    <w:rsid w:val="00017236"/>
    <w:rsid w:val="00017547"/>
    <w:rsid w:val="000220CC"/>
    <w:rsid w:val="000225F0"/>
    <w:rsid w:val="00022BC8"/>
    <w:rsid w:val="00023F9C"/>
    <w:rsid w:val="00027279"/>
    <w:rsid w:val="00030688"/>
    <w:rsid w:val="00031B44"/>
    <w:rsid w:val="0003348B"/>
    <w:rsid w:val="00040F79"/>
    <w:rsid w:val="00042087"/>
    <w:rsid w:val="00042BC3"/>
    <w:rsid w:val="00043D22"/>
    <w:rsid w:val="00043D6E"/>
    <w:rsid w:val="000443A8"/>
    <w:rsid w:val="00044BEF"/>
    <w:rsid w:val="000500B4"/>
    <w:rsid w:val="000536E1"/>
    <w:rsid w:val="00053AB5"/>
    <w:rsid w:val="00053AB8"/>
    <w:rsid w:val="0005405E"/>
    <w:rsid w:val="000549B4"/>
    <w:rsid w:val="00054F2F"/>
    <w:rsid w:val="00055919"/>
    <w:rsid w:val="00062239"/>
    <w:rsid w:val="00062EC1"/>
    <w:rsid w:val="0006309F"/>
    <w:rsid w:val="000634EA"/>
    <w:rsid w:val="00065C44"/>
    <w:rsid w:val="00066382"/>
    <w:rsid w:val="0006649C"/>
    <w:rsid w:val="0006667F"/>
    <w:rsid w:val="00067A1D"/>
    <w:rsid w:val="0007040B"/>
    <w:rsid w:val="00071AAC"/>
    <w:rsid w:val="00071CF0"/>
    <w:rsid w:val="000728FA"/>
    <w:rsid w:val="00073B17"/>
    <w:rsid w:val="00073F1B"/>
    <w:rsid w:val="00073F7C"/>
    <w:rsid w:val="00074110"/>
    <w:rsid w:val="00076D10"/>
    <w:rsid w:val="00080B9D"/>
    <w:rsid w:val="00084012"/>
    <w:rsid w:val="000919DD"/>
    <w:rsid w:val="0009226F"/>
    <w:rsid w:val="00092702"/>
    <w:rsid w:val="0009420F"/>
    <w:rsid w:val="00094A00"/>
    <w:rsid w:val="000956F3"/>
    <w:rsid w:val="00095FF0"/>
    <w:rsid w:val="00096941"/>
    <w:rsid w:val="000978FE"/>
    <w:rsid w:val="000A11C8"/>
    <w:rsid w:val="000A6C9E"/>
    <w:rsid w:val="000B3939"/>
    <w:rsid w:val="000B3A3C"/>
    <w:rsid w:val="000B4CAC"/>
    <w:rsid w:val="000B577D"/>
    <w:rsid w:val="000B65BD"/>
    <w:rsid w:val="000B65F9"/>
    <w:rsid w:val="000C414D"/>
    <w:rsid w:val="000D217C"/>
    <w:rsid w:val="000D2CD7"/>
    <w:rsid w:val="000D2D73"/>
    <w:rsid w:val="000D61E2"/>
    <w:rsid w:val="000D65F9"/>
    <w:rsid w:val="000D7EBF"/>
    <w:rsid w:val="000E06D2"/>
    <w:rsid w:val="000E1CA3"/>
    <w:rsid w:val="000E1E0E"/>
    <w:rsid w:val="000E2096"/>
    <w:rsid w:val="000E25A9"/>
    <w:rsid w:val="000E2DDA"/>
    <w:rsid w:val="000E565C"/>
    <w:rsid w:val="000E5E57"/>
    <w:rsid w:val="000E6206"/>
    <w:rsid w:val="000E6279"/>
    <w:rsid w:val="000E6A60"/>
    <w:rsid w:val="000F161F"/>
    <w:rsid w:val="000F2A91"/>
    <w:rsid w:val="000F5295"/>
    <w:rsid w:val="000F617E"/>
    <w:rsid w:val="000F794F"/>
    <w:rsid w:val="001014C3"/>
    <w:rsid w:val="00102FCA"/>
    <w:rsid w:val="00103A14"/>
    <w:rsid w:val="00103D7C"/>
    <w:rsid w:val="001048CC"/>
    <w:rsid w:val="0010624B"/>
    <w:rsid w:val="00106263"/>
    <w:rsid w:val="00110B0F"/>
    <w:rsid w:val="00110EBC"/>
    <w:rsid w:val="00111164"/>
    <w:rsid w:val="00111856"/>
    <w:rsid w:val="00114AA6"/>
    <w:rsid w:val="00114D64"/>
    <w:rsid w:val="001150C9"/>
    <w:rsid w:val="001203CC"/>
    <w:rsid w:val="00121330"/>
    <w:rsid w:val="001219F0"/>
    <w:rsid w:val="0012269A"/>
    <w:rsid w:val="00123256"/>
    <w:rsid w:val="00125096"/>
    <w:rsid w:val="0012594B"/>
    <w:rsid w:val="00126A63"/>
    <w:rsid w:val="00126DC1"/>
    <w:rsid w:val="00127379"/>
    <w:rsid w:val="00127989"/>
    <w:rsid w:val="0013111A"/>
    <w:rsid w:val="0013142C"/>
    <w:rsid w:val="00132DB5"/>
    <w:rsid w:val="00132E51"/>
    <w:rsid w:val="0013375B"/>
    <w:rsid w:val="0013448B"/>
    <w:rsid w:val="001344E7"/>
    <w:rsid w:val="0013470E"/>
    <w:rsid w:val="00135F7D"/>
    <w:rsid w:val="001375EB"/>
    <w:rsid w:val="001404D0"/>
    <w:rsid w:val="00144263"/>
    <w:rsid w:val="00146B7D"/>
    <w:rsid w:val="00146E14"/>
    <w:rsid w:val="00151432"/>
    <w:rsid w:val="00154D48"/>
    <w:rsid w:val="00155079"/>
    <w:rsid w:val="00155129"/>
    <w:rsid w:val="00155815"/>
    <w:rsid w:val="00156598"/>
    <w:rsid w:val="0015784C"/>
    <w:rsid w:val="00157DDD"/>
    <w:rsid w:val="00160411"/>
    <w:rsid w:val="00160E57"/>
    <w:rsid w:val="0016125C"/>
    <w:rsid w:val="00161975"/>
    <w:rsid w:val="00162BD2"/>
    <w:rsid w:val="00163141"/>
    <w:rsid w:val="0016541A"/>
    <w:rsid w:val="0016598E"/>
    <w:rsid w:val="001660F4"/>
    <w:rsid w:val="0016684F"/>
    <w:rsid w:val="00170674"/>
    <w:rsid w:val="00172A7F"/>
    <w:rsid w:val="00173055"/>
    <w:rsid w:val="00173549"/>
    <w:rsid w:val="00175E25"/>
    <w:rsid w:val="00175F60"/>
    <w:rsid w:val="00177796"/>
    <w:rsid w:val="00182428"/>
    <w:rsid w:val="00182978"/>
    <w:rsid w:val="00182E99"/>
    <w:rsid w:val="001836DB"/>
    <w:rsid w:val="00185099"/>
    <w:rsid w:val="001863C0"/>
    <w:rsid w:val="001863F3"/>
    <w:rsid w:val="00186A75"/>
    <w:rsid w:val="00187D5F"/>
    <w:rsid w:val="00187DDC"/>
    <w:rsid w:val="00190981"/>
    <w:rsid w:val="00191F0F"/>
    <w:rsid w:val="001943BC"/>
    <w:rsid w:val="001963FD"/>
    <w:rsid w:val="001972CA"/>
    <w:rsid w:val="0019760A"/>
    <w:rsid w:val="00197B55"/>
    <w:rsid w:val="00197BC9"/>
    <w:rsid w:val="001A0B6E"/>
    <w:rsid w:val="001A105E"/>
    <w:rsid w:val="001A2797"/>
    <w:rsid w:val="001A404A"/>
    <w:rsid w:val="001A5096"/>
    <w:rsid w:val="001A6ABC"/>
    <w:rsid w:val="001A70DF"/>
    <w:rsid w:val="001B09DB"/>
    <w:rsid w:val="001B0A59"/>
    <w:rsid w:val="001B105A"/>
    <w:rsid w:val="001B3272"/>
    <w:rsid w:val="001B32F1"/>
    <w:rsid w:val="001B5D15"/>
    <w:rsid w:val="001B60E4"/>
    <w:rsid w:val="001C2659"/>
    <w:rsid w:val="001C27AE"/>
    <w:rsid w:val="001C3434"/>
    <w:rsid w:val="001C4A5D"/>
    <w:rsid w:val="001C6528"/>
    <w:rsid w:val="001D0266"/>
    <w:rsid w:val="001D02EE"/>
    <w:rsid w:val="001D11DC"/>
    <w:rsid w:val="001D1A64"/>
    <w:rsid w:val="001D1C65"/>
    <w:rsid w:val="001D2282"/>
    <w:rsid w:val="001D3D5A"/>
    <w:rsid w:val="001D5FF3"/>
    <w:rsid w:val="001D66BB"/>
    <w:rsid w:val="001E144F"/>
    <w:rsid w:val="001E532C"/>
    <w:rsid w:val="001E533A"/>
    <w:rsid w:val="001E56C8"/>
    <w:rsid w:val="001F041F"/>
    <w:rsid w:val="001F07AB"/>
    <w:rsid w:val="001F37E0"/>
    <w:rsid w:val="001F4791"/>
    <w:rsid w:val="001F59CE"/>
    <w:rsid w:val="001F6344"/>
    <w:rsid w:val="001F793C"/>
    <w:rsid w:val="0020082E"/>
    <w:rsid w:val="00201920"/>
    <w:rsid w:val="002020E9"/>
    <w:rsid w:val="00202168"/>
    <w:rsid w:val="00202239"/>
    <w:rsid w:val="00202CCC"/>
    <w:rsid w:val="00202D86"/>
    <w:rsid w:val="00204BA1"/>
    <w:rsid w:val="00205512"/>
    <w:rsid w:val="0020781F"/>
    <w:rsid w:val="00211350"/>
    <w:rsid w:val="002118CE"/>
    <w:rsid w:val="00211C91"/>
    <w:rsid w:val="00212E07"/>
    <w:rsid w:val="00212E53"/>
    <w:rsid w:val="002136D4"/>
    <w:rsid w:val="00213AEA"/>
    <w:rsid w:val="00213C86"/>
    <w:rsid w:val="00214959"/>
    <w:rsid w:val="00215D3B"/>
    <w:rsid w:val="002165EB"/>
    <w:rsid w:val="002208FE"/>
    <w:rsid w:val="00220F3E"/>
    <w:rsid w:val="002214E1"/>
    <w:rsid w:val="002218EC"/>
    <w:rsid w:val="00221C66"/>
    <w:rsid w:val="002233F5"/>
    <w:rsid w:val="00223C73"/>
    <w:rsid w:val="00234D81"/>
    <w:rsid w:val="00235433"/>
    <w:rsid w:val="0023621C"/>
    <w:rsid w:val="0023762B"/>
    <w:rsid w:val="00237667"/>
    <w:rsid w:val="00242932"/>
    <w:rsid w:val="00243208"/>
    <w:rsid w:val="00244A20"/>
    <w:rsid w:val="00244B29"/>
    <w:rsid w:val="00244D48"/>
    <w:rsid w:val="002462B6"/>
    <w:rsid w:val="00254A22"/>
    <w:rsid w:val="0025622C"/>
    <w:rsid w:val="00260304"/>
    <w:rsid w:val="002607A3"/>
    <w:rsid w:val="0026412E"/>
    <w:rsid w:val="00265644"/>
    <w:rsid w:val="002658CB"/>
    <w:rsid w:val="00265FE2"/>
    <w:rsid w:val="00266BA9"/>
    <w:rsid w:val="00270B5D"/>
    <w:rsid w:val="00271A53"/>
    <w:rsid w:val="002736AC"/>
    <w:rsid w:val="00274ADC"/>
    <w:rsid w:val="00274D49"/>
    <w:rsid w:val="00275C3F"/>
    <w:rsid w:val="00277046"/>
    <w:rsid w:val="002808D8"/>
    <w:rsid w:val="002826F7"/>
    <w:rsid w:val="00283ED6"/>
    <w:rsid w:val="00284016"/>
    <w:rsid w:val="002846F1"/>
    <w:rsid w:val="002907F4"/>
    <w:rsid w:val="0029087F"/>
    <w:rsid w:val="00291EB6"/>
    <w:rsid w:val="00292C20"/>
    <w:rsid w:val="00295931"/>
    <w:rsid w:val="00295D6F"/>
    <w:rsid w:val="00296CD9"/>
    <w:rsid w:val="00297BC6"/>
    <w:rsid w:val="00297CFF"/>
    <w:rsid w:val="00297E7E"/>
    <w:rsid w:val="002A0EC4"/>
    <w:rsid w:val="002A2305"/>
    <w:rsid w:val="002A48E5"/>
    <w:rsid w:val="002B0E68"/>
    <w:rsid w:val="002B47F8"/>
    <w:rsid w:val="002B5CEE"/>
    <w:rsid w:val="002B6D1A"/>
    <w:rsid w:val="002B6FA4"/>
    <w:rsid w:val="002C031E"/>
    <w:rsid w:val="002C14B0"/>
    <w:rsid w:val="002C3CB9"/>
    <w:rsid w:val="002C559A"/>
    <w:rsid w:val="002D125B"/>
    <w:rsid w:val="002D1619"/>
    <w:rsid w:val="002D22AD"/>
    <w:rsid w:val="002D25B2"/>
    <w:rsid w:val="002D5D84"/>
    <w:rsid w:val="002E0A6F"/>
    <w:rsid w:val="002E3A9A"/>
    <w:rsid w:val="002E475C"/>
    <w:rsid w:val="002E54BB"/>
    <w:rsid w:val="002E62B4"/>
    <w:rsid w:val="002E7B67"/>
    <w:rsid w:val="002F0B66"/>
    <w:rsid w:val="002F1748"/>
    <w:rsid w:val="002F27CA"/>
    <w:rsid w:val="002F50D6"/>
    <w:rsid w:val="002F5616"/>
    <w:rsid w:val="002F7AF2"/>
    <w:rsid w:val="002F7E88"/>
    <w:rsid w:val="00300302"/>
    <w:rsid w:val="00301E52"/>
    <w:rsid w:val="003025F4"/>
    <w:rsid w:val="0030323D"/>
    <w:rsid w:val="003034B3"/>
    <w:rsid w:val="00303754"/>
    <w:rsid w:val="003057F5"/>
    <w:rsid w:val="003065E4"/>
    <w:rsid w:val="0031129C"/>
    <w:rsid w:val="003130BF"/>
    <w:rsid w:val="0031635E"/>
    <w:rsid w:val="00316402"/>
    <w:rsid w:val="003170BE"/>
    <w:rsid w:val="00321057"/>
    <w:rsid w:val="00321639"/>
    <w:rsid w:val="00322483"/>
    <w:rsid w:val="0032299E"/>
    <w:rsid w:val="00323F2F"/>
    <w:rsid w:val="00324555"/>
    <w:rsid w:val="00326813"/>
    <w:rsid w:val="00330849"/>
    <w:rsid w:val="00333E7B"/>
    <w:rsid w:val="0033487A"/>
    <w:rsid w:val="00334D22"/>
    <w:rsid w:val="003355D0"/>
    <w:rsid w:val="00337757"/>
    <w:rsid w:val="00337A38"/>
    <w:rsid w:val="00340D36"/>
    <w:rsid w:val="00341F99"/>
    <w:rsid w:val="003435BD"/>
    <w:rsid w:val="0034481C"/>
    <w:rsid w:val="0034507D"/>
    <w:rsid w:val="00345F4A"/>
    <w:rsid w:val="00350EBC"/>
    <w:rsid w:val="00351B34"/>
    <w:rsid w:val="00353AC6"/>
    <w:rsid w:val="00353E23"/>
    <w:rsid w:val="003541A8"/>
    <w:rsid w:val="00354F4E"/>
    <w:rsid w:val="003561D7"/>
    <w:rsid w:val="003607B3"/>
    <w:rsid w:val="0036190B"/>
    <w:rsid w:val="00361D6C"/>
    <w:rsid w:val="0036553E"/>
    <w:rsid w:val="003660E6"/>
    <w:rsid w:val="003732CA"/>
    <w:rsid w:val="003756ED"/>
    <w:rsid w:val="00381832"/>
    <w:rsid w:val="00381ABB"/>
    <w:rsid w:val="00382951"/>
    <w:rsid w:val="0038387F"/>
    <w:rsid w:val="0038570F"/>
    <w:rsid w:val="00386B3B"/>
    <w:rsid w:val="003879FB"/>
    <w:rsid w:val="00390B31"/>
    <w:rsid w:val="00395110"/>
    <w:rsid w:val="0039536A"/>
    <w:rsid w:val="003956D0"/>
    <w:rsid w:val="003963B5"/>
    <w:rsid w:val="0039776F"/>
    <w:rsid w:val="0039795C"/>
    <w:rsid w:val="003A1C1F"/>
    <w:rsid w:val="003A290F"/>
    <w:rsid w:val="003A36BB"/>
    <w:rsid w:val="003A5265"/>
    <w:rsid w:val="003A7677"/>
    <w:rsid w:val="003B18B1"/>
    <w:rsid w:val="003B1F7C"/>
    <w:rsid w:val="003B29FD"/>
    <w:rsid w:val="003B336D"/>
    <w:rsid w:val="003B3AAF"/>
    <w:rsid w:val="003B66DA"/>
    <w:rsid w:val="003C16F2"/>
    <w:rsid w:val="003C28C8"/>
    <w:rsid w:val="003C29B3"/>
    <w:rsid w:val="003C3138"/>
    <w:rsid w:val="003C337B"/>
    <w:rsid w:val="003C57E7"/>
    <w:rsid w:val="003C7A29"/>
    <w:rsid w:val="003D2CA8"/>
    <w:rsid w:val="003D3594"/>
    <w:rsid w:val="003E029D"/>
    <w:rsid w:val="003E0324"/>
    <w:rsid w:val="003E2A3E"/>
    <w:rsid w:val="003E3081"/>
    <w:rsid w:val="003E3D53"/>
    <w:rsid w:val="003E42B8"/>
    <w:rsid w:val="003E52D2"/>
    <w:rsid w:val="003E5E8C"/>
    <w:rsid w:val="003E660F"/>
    <w:rsid w:val="003E7AFD"/>
    <w:rsid w:val="003F1282"/>
    <w:rsid w:val="003F1704"/>
    <w:rsid w:val="003F2008"/>
    <w:rsid w:val="003F4C9B"/>
    <w:rsid w:val="003F5FAC"/>
    <w:rsid w:val="004007E9"/>
    <w:rsid w:val="00400B0C"/>
    <w:rsid w:val="00401C6C"/>
    <w:rsid w:val="004024B9"/>
    <w:rsid w:val="0040419A"/>
    <w:rsid w:val="004116EF"/>
    <w:rsid w:val="00414D52"/>
    <w:rsid w:val="0041595D"/>
    <w:rsid w:val="00420E47"/>
    <w:rsid w:val="0042111D"/>
    <w:rsid w:val="004237DB"/>
    <w:rsid w:val="00423F82"/>
    <w:rsid w:val="00424571"/>
    <w:rsid w:val="00424E90"/>
    <w:rsid w:val="00425402"/>
    <w:rsid w:val="00425921"/>
    <w:rsid w:val="00426DFC"/>
    <w:rsid w:val="0042700E"/>
    <w:rsid w:val="00427A7E"/>
    <w:rsid w:val="00431BB6"/>
    <w:rsid w:val="0043295D"/>
    <w:rsid w:val="00432A34"/>
    <w:rsid w:val="004330B6"/>
    <w:rsid w:val="004338A2"/>
    <w:rsid w:val="00433D57"/>
    <w:rsid w:val="00436D92"/>
    <w:rsid w:val="00437369"/>
    <w:rsid w:val="0044328D"/>
    <w:rsid w:val="00444FEA"/>
    <w:rsid w:val="00445040"/>
    <w:rsid w:val="0044598C"/>
    <w:rsid w:val="00445B51"/>
    <w:rsid w:val="0044732F"/>
    <w:rsid w:val="00455289"/>
    <w:rsid w:val="0045528A"/>
    <w:rsid w:val="00455C7B"/>
    <w:rsid w:val="00456A5F"/>
    <w:rsid w:val="00463E0E"/>
    <w:rsid w:val="00464567"/>
    <w:rsid w:val="004662AE"/>
    <w:rsid w:val="00467140"/>
    <w:rsid w:val="004672A5"/>
    <w:rsid w:val="0047119A"/>
    <w:rsid w:val="00483E30"/>
    <w:rsid w:val="0048586B"/>
    <w:rsid w:val="00490184"/>
    <w:rsid w:val="00492C4E"/>
    <w:rsid w:val="00492E92"/>
    <w:rsid w:val="00493838"/>
    <w:rsid w:val="0049682C"/>
    <w:rsid w:val="00496D37"/>
    <w:rsid w:val="00497179"/>
    <w:rsid w:val="004A06ED"/>
    <w:rsid w:val="004A0DCD"/>
    <w:rsid w:val="004A18DE"/>
    <w:rsid w:val="004A346C"/>
    <w:rsid w:val="004A5DB0"/>
    <w:rsid w:val="004B0DA4"/>
    <w:rsid w:val="004B1672"/>
    <w:rsid w:val="004B17F4"/>
    <w:rsid w:val="004B1C04"/>
    <w:rsid w:val="004B2412"/>
    <w:rsid w:val="004B24C6"/>
    <w:rsid w:val="004B3BBF"/>
    <w:rsid w:val="004B6A74"/>
    <w:rsid w:val="004B7032"/>
    <w:rsid w:val="004C1126"/>
    <w:rsid w:val="004C2E3C"/>
    <w:rsid w:val="004C7CC8"/>
    <w:rsid w:val="004D254F"/>
    <w:rsid w:val="004D3257"/>
    <w:rsid w:val="004D435B"/>
    <w:rsid w:val="004D5BE1"/>
    <w:rsid w:val="004D70F7"/>
    <w:rsid w:val="004D799D"/>
    <w:rsid w:val="004E24D6"/>
    <w:rsid w:val="004E4594"/>
    <w:rsid w:val="004E668A"/>
    <w:rsid w:val="004E6C9F"/>
    <w:rsid w:val="004E7329"/>
    <w:rsid w:val="004E75BA"/>
    <w:rsid w:val="004F02ED"/>
    <w:rsid w:val="004F357D"/>
    <w:rsid w:val="004F3739"/>
    <w:rsid w:val="004F39D4"/>
    <w:rsid w:val="004F4428"/>
    <w:rsid w:val="004F4C38"/>
    <w:rsid w:val="004F4FB1"/>
    <w:rsid w:val="004F6448"/>
    <w:rsid w:val="004F762F"/>
    <w:rsid w:val="00500719"/>
    <w:rsid w:val="00500AD5"/>
    <w:rsid w:val="00501473"/>
    <w:rsid w:val="0050216E"/>
    <w:rsid w:val="00503A77"/>
    <w:rsid w:val="00503F79"/>
    <w:rsid w:val="00503FCA"/>
    <w:rsid w:val="00507EE9"/>
    <w:rsid w:val="00510A5D"/>
    <w:rsid w:val="00510EA5"/>
    <w:rsid w:val="005113E8"/>
    <w:rsid w:val="00511689"/>
    <w:rsid w:val="00512B7C"/>
    <w:rsid w:val="0051375A"/>
    <w:rsid w:val="00514C04"/>
    <w:rsid w:val="00515506"/>
    <w:rsid w:val="005209C6"/>
    <w:rsid w:val="00521138"/>
    <w:rsid w:val="00521780"/>
    <w:rsid w:val="00524979"/>
    <w:rsid w:val="005261FC"/>
    <w:rsid w:val="00527DE3"/>
    <w:rsid w:val="005303B8"/>
    <w:rsid w:val="00532100"/>
    <w:rsid w:val="00535608"/>
    <w:rsid w:val="00535675"/>
    <w:rsid w:val="005357FD"/>
    <w:rsid w:val="00537267"/>
    <w:rsid w:val="00537414"/>
    <w:rsid w:val="00540FE5"/>
    <w:rsid w:val="0054102D"/>
    <w:rsid w:val="00541B7C"/>
    <w:rsid w:val="00541C0B"/>
    <w:rsid w:val="00542081"/>
    <w:rsid w:val="00542CD3"/>
    <w:rsid w:val="0054755D"/>
    <w:rsid w:val="00550C01"/>
    <w:rsid w:val="00552356"/>
    <w:rsid w:val="00553C84"/>
    <w:rsid w:val="005540DE"/>
    <w:rsid w:val="00554F77"/>
    <w:rsid w:val="00555503"/>
    <w:rsid w:val="00556C55"/>
    <w:rsid w:val="00557245"/>
    <w:rsid w:val="00557B7F"/>
    <w:rsid w:val="00561AA4"/>
    <w:rsid w:val="00562BA8"/>
    <w:rsid w:val="00562CA9"/>
    <w:rsid w:val="005634C1"/>
    <w:rsid w:val="00563600"/>
    <w:rsid w:val="00564DE0"/>
    <w:rsid w:val="00565B61"/>
    <w:rsid w:val="00565C4E"/>
    <w:rsid w:val="00565F3F"/>
    <w:rsid w:val="005667A0"/>
    <w:rsid w:val="00566E85"/>
    <w:rsid w:val="00567DD1"/>
    <w:rsid w:val="005700F7"/>
    <w:rsid w:val="00570823"/>
    <w:rsid w:val="00570AC1"/>
    <w:rsid w:val="005721A1"/>
    <w:rsid w:val="0057517D"/>
    <w:rsid w:val="00575E81"/>
    <w:rsid w:val="0057693B"/>
    <w:rsid w:val="005776AC"/>
    <w:rsid w:val="005815E6"/>
    <w:rsid w:val="0058562D"/>
    <w:rsid w:val="005864F7"/>
    <w:rsid w:val="005865A7"/>
    <w:rsid w:val="00586B55"/>
    <w:rsid w:val="005877D5"/>
    <w:rsid w:val="00590882"/>
    <w:rsid w:val="00591BCA"/>
    <w:rsid w:val="005947FA"/>
    <w:rsid w:val="00595195"/>
    <w:rsid w:val="005958CD"/>
    <w:rsid w:val="0059785F"/>
    <w:rsid w:val="00597D8B"/>
    <w:rsid w:val="005A02C9"/>
    <w:rsid w:val="005A5911"/>
    <w:rsid w:val="005B50A9"/>
    <w:rsid w:val="005B5245"/>
    <w:rsid w:val="005B715D"/>
    <w:rsid w:val="005C19FA"/>
    <w:rsid w:val="005C2A55"/>
    <w:rsid w:val="005C2F31"/>
    <w:rsid w:val="005C340F"/>
    <w:rsid w:val="005C4D4C"/>
    <w:rsid w:val="005C5735"/>
    <w:rsid w:val="005C6237"/>
    <w:rsid w:val="005C7C52"/>
    <w:rsid w:val="005D1C60"/>
    <w:rsid w:val="005D324B"/>
    <w:rsid w:val="005E1D23"/>
    <w:rsid w:val="005E2189"/>
    <w:rsid w:val="005E7F48"/>
    <w:rsid w:val="005F1455"/>
    <w:rsid w:val="005F2020"/>
    <w:rsid w:val="005F60AD"/>
    <w:rsid w:val="005F70F3"/>
    <w:rsid w:val="005F7808"/>
    <w:rsid w:val="00602167"/>
    <w:rsid w:val="00602F18"/>
    <w:rsid w:val="00603575"/>
    <w:rsid w:val="00603C4D"/>
    <w:rsid w:val="006050F3"/>
    <w:rsid w:val="00605EF5"/>
    <w:rsid w:val="006074FF"/>
    <w:rsid w:val="00607656"/>
    <w:rsid w:val="00607B34"/>
    <w:rsid w:val="00610FC6"/>
    <w:rsid w:val="00611A20"/>
    <w:rsid w:val="0061428F"/>
    <w:rsid w:val="0061437C"/>
    <w:rsid w:val="00614E08"/>
    <w:rsid w:val="00615585"/>
    <w:rsid w:val="006178CA"/>
    <w:rsid w:val="00622520"/>
    <w:rsid w:val="006229E7"/>
    <w:rsid w:val="00623753"/>
    <w:rsid w:val="006246BA"/>
    <w:rsid w:val="0062591B"/>
    <w:rsid w:val="00626309"/>
    <w:rsid w:val="00630146"/>
    <w:rsid w:val="0063143A"/>
    <w:rsid w:val="00633348"/>
    <w:rsid w:val="006340A8"/>
    <w:rsid w:val="006363F9"/>
    <w:rsid w:val="00636530"/>
    <w:rsid w:val="00636539"/>
    <w:rsid w:val="00636BC0"/>
    <w:rsid w:val="00643438"/>
    <w:rsid w:val="00644DEB"/>
    <w:rsid w:val="00645E23"/>
    <w:rsid w:val="0064603D"/>
    <w:rsid w:val="00651412"/>
    <w:rsid w:val="006522D7"/>
    <w:rsid w:val="00653FAD"/>
    <w:rsid w:val="00655379"/>
    <w:rsid w:val="00655593"/>
    <w:rsid w:val="00655E47"/>
    <w:rsid w:val="00655E9C"/>
    <w:rsid w:val="00660B3B"/>
    <w:rsid w:val="00662A7B"/>
    <w:rsid w:val="0066553F"/>
    <w:rsid w:val="0066687D"/>
    <w:rsid w:val="006705FE"/>
    <w:rsid w:val="00673693"/>
    <w:rsid w:val="00674F53"/>
    <w:rsid w:val="0068020F"/>
    <w:rsid w:val="00680A07"/>
    <w:rsid w:val="00683900"/>
    <w:rsid w:val="00683B9F"/>
    <w:rsid w:val="0068411C"/>
    <w:rsid w:val="006854F6"/>
    <w:rsid w:val="00690176"/>
    <w:rsid w:val="006905CC"/>
    <w:rsid w:val="006905D2"/>
    <w:rsid w:val="00690755"/>
    <w:rsid w:val="00692B64"/>
    <w:rsid w:val="00694146"/>
    <w:rsid w:val="00696608"/>
    <w:rsid w:val="006966DA"/>
    <w:rsid w:val="0069679E"/>
    <w:rsid w:val="006968FC"/>
    <w:rsid w:val="00696E46"/>
    <w:rsid w:val="006A3D6B"/>
    <w:rsid w:val="006A521C"/>
    <w:rsid w:val="006A6019"/>
    <w:rsid w:val="006A6935"/>
    <w:rsid w:val="006A75E8"/>
    <w:rsid w:val="006A7A1B"/>
    <w:rsid w:val="006A7C5B"/>
    <w:rsid w:val="006B090A"/>
    <w:rsid w:val="006B2FA7"/>
    <w:rsid w:val="006B4542"/>
    <w:rsid w:val="006B516D"/>
    <w:rsid w:val="006B601D"/>
    <w:rsid w:val="006B7693"/>
    <w:rsid w:val="006C1BA8"/>
    <w:rsid w:val="006C216C"/>
    <w:rsid w:val="006C5664"/>
    <w:rsid w:val="006D0C5F"/>
    <w:rsid w:val="006D1532"/>
    <w:rsid w:val="006D2953"/>
    <w:rsid w:val="006D39CB"/>
    <w:rsid w:val="006D4F47"/>
    <w:rsid w:val="006E00D7"/>
    <w:rsid w:val="006E0625"/>
    <w:rsid w:val="006E0C7B"/>
    <w:rsid w:val="006E1153"/>
    <w:rsid w:val="006E240A"/>
    <w:rsid w:val="006E2488"/>
    <w:rsid w:val="006E2657"/>
    <w:rsid w:val="006E5B7C"/>
    <w:rsid w:val="006E638C"/>
    <w:rsid w:val="006E70CD"/>
    <w:rsid w:val="006E794D"/>
    <w:rsid w:val="006E7BBA"/>
    <w:rsid w:val="006F0707"/>
    <w:rsid w:val="006F16BB"/>
    <w:rsid w:val="006F1B6C"/>
    <w:rsid w:val="006F45C7"/>
    <w:rsid w:val="006F5B66"/>
    <w:rsid w:val="006F5F11"/>
    <w:rsid w:val="006F63BC"/>
    <w:rsid w:val="006F7302"/>
    <w:rsid w:val="00700724"/>
    <w:rsid w:val="00701A32"/>
    <w:rsid w:val="00702EF8"/>
    <w:rsid w:val="0070546F"/>
    <w:rsid w:val="00706272"/>
    <w:rsid w:val="007073A1"/>
    <w:rsid w:val="00707CD0"/>
    <w:rsid w:val="00707D79"/>
    <w:rsid w:val="0071055C"/>
    <w:rsid w:val="00712282"/>
    <w:rsid w:val="00712643"/>
    <w:rsid w:val="00712D9B"/>
    <w:rsid w:val="00713246"/>
    <w:rsid w:val="00714825"/>
    <w:rsid w:val="00717EF2"/>
    <w:rsid w:val="0072126F"/>
    <w:rsid w:val="0072161C"/>
    <w:rsid w:val="00722887"/>
    <w:rsid w:val="007231B2"/>
    <w:rsid w:val="00724E11"/>
    <w:rsid w:val="0072678E"/>
    <w:rsid w:val="00730940"/>
    <w:rsid w:val="00731A12"/>
    <w:rsid w:val="00732EA7"/>
    <w:rsid w:val="00734CDD"/>
    <w:rsid w:val="007352F6"/>
    <w:rsid w:val="007362ED"/>
    <w:rsid w:val="007367AF"/>
    <w:rsid w:val="0074035B"/>
    <w:rsid w:val="0074079C"/>
    <w:rsid w:val="007411E0"/>
    <w:rsid w:val="007413C2"/>
    <w:rsid w:val="00743680"/>
    <w:rsid w:val="00746114"/>
    <w:rsid w:val="00746F72"/>
    <w:rsid w:val="0075065B"/>
    <w:rsid w:val="00752DB0"/>
    <w:rsid w:val="007531A7"/>
    <w:rsid w:val="007534F4"/>
    <w:rsid w:val="00754FD7"/>
    <w:rsid w:val="007579F0"/>
    <w:rsid w:val="00761A07"/>
    <w:rsid w:val="00762542"/>
    <w:rsid w:val="007643A8"/>
    <w:rsid w:val="00764A3B"/>
    <w:rsid w:val="00764C54"/>
    <w:rsid w:val="00765743"/>
    <w:rsid w:val="007658AD"/>
    <w:rsid w:val="00765E9D"/>
    <w:rsid w:val="00766098"/>
    <w:rsid w:val="00766760"/>
    <w:rsid w:val="00766972"/>
    <w:rsid w:val="00770F2A"/>
    <w:rsid w:val="00773102"/>
    <w:rsid w:val="007731C6"/>
    <w:rsid w:val="00774262"/>
    <w:rsid w:val="007757B3"/>
    <w:rsid w:val="0077596E"/>
    <w:rsid w:val="00776964"/>
    <w:rsid w:val="00780866"/>
    <w:rsid w:val="00780DC0"/>
    <w:rsid w:val="00781859"/>
    <w:rsid w:val="00782077"/>
    <w:rsid w:val="007831A5"/>
    <w:rsid w:val="00783347"/>
    <w:rsid w:val="007845B5"/>
    <w:rsid w:val="00786D4F"/>
    <w:rsid w:val="007921F8"/>
    <w:rsid w:val="007942AB"/>
    <w:rsid w:val="007951A8"/>
    <w:rsid w:val="00796775"/>
    <w:rsid w:val="0079710E"/>
    <w:rsid w:val="007A06F9"/>
    <w:rsid w:val="007A1AC8"/>
    <w:rsid w:val="007A3A04"/>
    <w:rsid w:val="007A4211"/>
    <w:rsid w:val="007A565F"/>
    <w:rsid w:val="007A59C7"/>
    <w:rsid w:val="007A6427"/>
    <w:rsid w:val="007A6653"/>
    <w:rsid w:val="007A66F5"/>
    <w:rsid w:val="007B3BF2"/>
    <w:rsid w:val="007B6803"/>
    <w:rsid w:val="007B6D91"/>
    <w:rsid w:val="007B6F5F"/>
    <w:rsid w:val="007B78DB"/>
    <w:rsid w:val="007C146D"/>
    <w:rsid w:val="007C177B"/>
    <w:rsid w:val="007C1A92"/>
    <w:rsid w:val="007C2C3D"/>
    <w:rsid w:val="007C2D73"/>
    <w:rsid w:val="007C352D"/>
    <w:rsid w:val="007C3900"/>
    <w:rsid w:val="007C4E60"/>
    <w:rsid w:val="007D2E94"/>
    <w:rsid w:val="007D535A"/>
    <w:rsid w:val="007D5A7F"/>
    <w:rsid w:val="007D628A"/>
    <w:rsid w:val="007D7716"/>
    <w:rsid w:val="007E063B"/>
    <w:rsid w:val="007E0D83"/>
    <w:rsid w:val="007E18A6"/>
    <w:rsid w:val="007E579C"/>
    <w:rsid w:val="007E5A2B"/>
    <w:rsid w:val="007E5F8A"/>
    <w:rsid w:val="007E6BE6"/>
    <w:rsid w:val="007F02BB"/>
    <w:rsid w:val="007F040E"/>
    <w:rsid w:val="007F2C27"/>
    <w:rsid w:val="007F3319"/>
    <w:rsid w:val="007F49EF"/>
    <w:rsid w:val="007F4F59"/>
    <w:rsid w:val="007F525E"/>
    <w:rsid w:val="007F5625"/>
    <w:rsid w:val="007F653B"/>
    <w:rsid w:val="008007BD"/>
    <w:rsid w:val="00801146"/>
    <w:rsid w:val="0080292F"/>
    <w:rsid w:val="00804274"/>
    <w:rsid w:val="00807904"/>
    <w:rsid w:val="00810078"/>
    <w:rsid w:val="008105FD"/>
    <w:rsid w:val="00810DF2"/>
    <w:rsid w:val="008119F0"/>
    <w:rsid w:val="00812A2B"/>
    <w:rsid w:val="00814175"/>
    <w:rsid w:val="008163DF"/>
    <w:rsid w:val="0081698C"/>
    <w:rsid w:val="00817025"/>
    <w:rsid w:val="00817607"/>
    <w:rsid w:val="008178E2"/>
    <w:rsid w:val="0082010A"/>
    <w:rsid w:val="00820591"/>
    <w:rsid w:val="00820A9F"/>
    <w:rsid w:val="00820D09"/>
    <w:rsid w:val="00821F8A"/>
    <w:rsid w:val="008269EE"/>
    <w:rsid w:val="008271E3"/>
    <w:rsid w:val="008300EE"/>
    <w:rsid w:val="00832C71"/>
    <w:rsid w:val="0083736B"/>
    <w:rsid w:val="00837AEB"/>
    <w:rsid w:val="008402BD"/>
    <w:rsid w:val="008414B1"/>
    <w:rsid w:val="00842A31"/>
    <w:rsid w:val="00843A3D"/>
    <w:rsid w:val="0084506D"/>
    <w:rsid w:val="00845CCF"/>
    <w:rsid w:val="00846F48"/>
    <w:rsid w:val="00846F65"/>
    <w:rsid w:val="00850BC1"/>
    <w:rsid w:val="00853CFD"/>
    <w:rsid w:val="008545C8"/>
    <w:rsid w:val="00854BA2"/>
    <w:rsid w:val="00855679"/>
    <w:rsid w:val="00855F0A"/>
    <w:rsid w:val="00857F03"/>
    <w:rsid w:val="00861467"/>
    <w:rsid w:val="008617C2"/>
    <w:rsid w:val="0086221B"/>
    <w:rsid w:val="00863B83"/>
    <w:rsid w:val="00864AEA"/>
    <w:rsid w:val="00865766"/>
    <w:rsid w:val="008720BB"/>
    <w:rsid w:val="0087211F"/>
    <w:rsid w:val="0087298C"/>
    <w:rsid w:val="00873C57"/>
    <w:rsid w:val="0088075A"/>
    <w:rsid w:val="00882505"/>
    <w:rsid w:val="00884211"/>
    <w:rsid w:val="00884CF7"/>
    <w:rsid w:val="00885A27"/>
    <w:rsid w:val="00887DAC"/>
    <w:rsid w:val="00896B0E"/>
    <w:rsid w:val="00896D72"/>
    <w:rsid w:val="0089735F"/>
    <w:rsid w:val="008A1755"/>
    <w:rsid w:val="008A183A"/>
    <w:rsid w:val="008A1885"/>
    <w:rsid w:val="008A551D"/>
    <w:rsid w:val="008A7E91"/>
    <w:rsid w:val="008B00C8"/>
    <w:rsid w:val="008B02C0"/>
    <w:rsid w:val="008B08E6"/>
    <w:rsid w:val="008B0C4B"/>
    <w:rsid w:val="008B0E39"/>
    <w:rsid w:val="008B4206"/>
    <w:rsid w:val="008B453A"/>
    <w:rsid w:val="008B54CB"/>
    <w:rsid w:val="008C1D4B"/>
    <w:rsid w:val="008C23FD"/>
    <w:rsid w:val="008C26B8"/>
    <w:rsid w:val="008C39A1"/>
    <w:rsid w:val="008C4DE2"/>
    <w:rsid w:val="008C535F"/>
    <w:rsid w:val="008C618D"/>
    <w:rsid w:val="008C6976"/>
    <w:rsid w:val="008C7690"/>
    <w:rsid w:val="008C7E04"/>
    <w:rsid w:val="008D242A"/>
    <w:rsid w:val="008D2899"/>
    <w:rsid w:val="008D40F3"/>
    <w:rsid w:val="008D48C2"/>
    <w:rsid w:val="008D4CAD"/>
    <w:rsid w:val="008D6442"/>
    <w:rsid w:val="008D7280"/>
    <w:rsid w:val="008E0772"/>
    <w:rsid w:val="008E192C"/>
    <w:rsid w:val="008E2BCA"/>
    <w:rsid w:val="008E3544"/>
    <w:rsid w:val="008E5C7E"/>
    <w:rsid w:val="008E6618"/>
    <w:rsid w:val="008E6FB7"/>
    <w:rsid w:val="008F0556"/>
    <w:rsid w:val="008F0AA9"/>
    <w:rsid w:val="008F33A9"/>
    <w:rsid w:val="008F3DD0"/>
    <w:rsid w:val="008F451A"/>
    <w:rsid w:val="008F57B6"/>
    <w:rsid w:val="008F5A48"/>
    <w:rsid w:val="008F711C"/>
    <w:rsid w:val="008F74C5"/>
    <w:rsid w:val="008F79D9"/>
    <w:rsid w:val="008F7D11"/>
    <w:rsid w:val="009000C0"/>
    <w:rsid w:val="009021DF"/>
    <w:rsid w:val="00904C1F"/>
    <w:rsid w:val="00905168"/>
    <w:rsid w:val="00905B3C"/>
    <w:rsid w:val="00907F6A"/>
    <w:rsid w:val="009110AE"/>
    <w:rsid w:val="009115FF"/>
    <w:rsid w:val="0091189D"/>
    <w:rsid w:val="0091379E"/>
    <w:rsid w:val="00914675"/>
    <w:rsid w:val="00916DF0"/>
    <w:rsid w:val="00917B69"/>
    <w:rsid w:val="00920CF6"/>
    <w:rsid w:val="0092552A"/>
    <w:rsid w:val="0093148E"/>
    <w:rsid w:val="00931A3A"/>
    <w:rsid w:val="009327BD"/>
    <w:rsid w:val="0093290D"/>
    <w:rsid w:val="00933848"/>
    <w:rsid w:val="00935CEF"/>
    <w:rsid w:val="009366CC"/>
    <w:rsid w:val="00937DDA"/>
    <w:rsid w:val="00941094"/>
    <w:rsid w:val="009437DE"/>
    <w:rsid w:val="0094383D"/>
    <w:rsid w:val="009452D0"/>
    <w:rsid w:val="00945769"/>
    <w:rsid w:val="00945FDF"/>
    <w:rsid w:val="0094607C"/>
    <w:rsid w:val="009479EB"/>
    <w:rsid w:val="00952A96"/>
    <w:rsid w:val="0095525B"/>
    <w:rsid w:val="00955FFB"/>
    <w:rsid w:val="0095639C"/>
    <w:rsid w:val="009566D5"/>
    <w:rsid w:val="00957434"/>
    <w:rsid w:val="00957690"/>
    <w:rsid w:val="00957DF9"/>
    <w:rsid w:val="00961759"/>
    <w:rsid w:val="00961991"/>
    <w:rsid w:val="00961EBB"/>
    <w:rsid w:val="00963E5D"/>
    <w:rsid w:val="009640D9"/>
    <w:rsid w:val="0096592F"/>
    <w:rsid w:val="00970555"/>
    <w:rsid w:val="00973EE6"/>
    <w:rsid w:val="00975A8F"/>
    <w:rsid w:val="009761CC"/>
    <w:rsid w:val="00976DD2"/>
    <w:rsid w:val="009773CB"/>
    <w:rsid w:val="009779BB"/>
    <w:rsid w:val="0098046C"/>
    <w:rsid w:val="009807A2"/>
    <w:rsid w:val="009808B7"/>
    <w:rsid w:val="00981766"/>
    <w:rsid w:val="00982454"/>
    <w:rsid w:val="00982E4C"/>
    <w:rsid w:val="00984DA0"/>
    <w:rsid w:val="00984F5E"/>
    <w:rsid w:val="00986345"/>
    <w:rsid w:val="00987427"/>
    <w:rsid w:val="00987872"/>
    <w:rsid w:val="009902B5"/>
    <w:rsid w:val="00993DB0"/>
    <w:rsid w:val="009955FC"/>
    <w:rsid w:val="00996643"/>
    <w:rsid w:val="009A0147"/>
    <w:rsid w:val="009A476E"/>
    <w:rsid w:val="009A4FE6"/>
    <w:rsid w:val="009A5952"/>
    <w:rsid w:val="009A5CEB"/>
    <w:rsid w:val="009A7C38"/>
    <w:rsid w:val="009B145C"/>
    <w:rsid w:val="009B296B"/>
    <w:rsid w:val="009B3A2E"/>
    <w:rsid w:val="009B41CC"/>
    <w:rsid w:val="009B438F"/>
    <w:rsid w:val="009B46D9"/>
    <w:rsid w:val="009B4FF2"/>
    <w:rsid w:val="009B5482"/>
    <w:rsid w:val="009B7673"/>
    <w:rsid w:val="009C2501"/>
    <w:rsid w:val="009C39AA"/>
    <w:rsid w:val="009C3D5A"/>
    <w:rsid w:val="009C55CD"/>
    <w:rsid w:val="009C68FB"/>
    <w:rsid w:val="009C742F"/>
    <w:rsid w:val="009D1592"/>
    <w:rsid w:val="009D1FCB"/>
    <w:rsid w:val="009D34FA"/>
    <w:rsid w:val="009D39DD"/>
    <w:rsid w:val="009D4727"/>
    <w:rsid w:val="009D5138"/>
    <w:rsid w:val="009D5465"/>
    <w:rsid w:val="009D5930"/>
    <w:rsid w:val="009D6405"/>
    <w:rsid w:val="009E1336"/>
    <w:rsid w:val="009E5542"/>
    <w:rsid w:val="009E5EF8"/>
    <w:rsid w:val="009E6412"/>
    <w:rsid w:val="009F12FF"/>
    <w:rsid w:val="009F6196"/>
    <w:rsid w:val="00A008EA"/>
    <w:rsid w:val="00A020D3"/>
    <w:rsid w:val="00A04EE8"/>
    <w:rsid w:val="00A050C1"/>
    <w:rsid w:val="00A0525F"/>
    <w:rsid w:val="00A10D28"/>
    <w:rsid w:val="00A11D27"/>
    <w:rsid w:val="00A16801"/>
    <w:rsid w:val="00A22CCE"/>
    <w:rsid w:val="00A2695A"/>
    <w:rsid w:val="00A27713"/>
    <w:rsid w:val="00A3102B"/>
    <w:rsid w:val="00A375CC"/>
    <w:rsid w:val="00A37FA3"/>
    <w:rsid w:val="00A40551"/>
    <w:rsid w:val="00A415FB"/>
    <w:rsid w:val="00A42C8F"/>
    <w:rsid w:val="00A43177"/>
    <w:rsid w:val="00A4444F"/>
    <w:rsid w:val="00A4469B"/>
    <w:rsid w:val="00A460AD"/>
    <w:rsid w:val="00A46BA5"/>
    <w:rsid w:val="00A50834"/>
    <w:rsid w:val="00A52B79"/>
    <w:rsid w:val="00A53814"/>
    <w:rsid w:val="00A5448E"/>
    <w:rsid w:val="00A55B98"/>
    <w:rsid w:val="00A60577"/>
    <w:rsid w:val="00A61333"/>
    <w:rsid w:val="00A61697"/>
    <w:rsid w:val="00A620DA"/>
    <w:rsid w:val="00A6334C"/>
    <w:rsid w:val="00A667EA"/>
    <w:rsid w:val="00A66D6A"/>
    <w:rsid w:val="00A70D80"/>
    <w:rsid w:val="00A7284E"/>
    <w:rsid w:val="00A74013"/>
    <w:rsid w:val="00A83E4C"/>
    <w:rsid w:val="00A84A3B"/>
    <w:rsid w:val="00A874FC"/>
    <w:rsid w:val="00A900A0"/>
    <w:rsid w:val="00A913B2"/>
    <w:rsid w:val="00A935E2"/>
    <w:rsid w:val="00A93800"/>
    <w:rsid w:val="00A938CD"/>
    <w:rsid w:val="00A947F7"/>
    <w:rsid w:val="00A95244"/>
    <w:rsid w:val="00A95B20"/>
    <w:rsid w:val="00A95FB4"/>
    <w:rsid w:val="00A965FB"/>
    <w:rsid w:val="00A96CB6"/>
    <w:rsid w:val="00A97E6C"/>
    <w:rsid w:val="00AA2B43"/>
    <w:rsid w:val="00AA47DE"/>
    <w:rsid w:val="00AA5062"/>
    <w:rsid w:val="00AA6028"/>
    <w:rsid w:val="00AA76AE"/>
    <w:rsid w:val="00AA76D1"/>
    <w:rsid w:val="00AB09B1"/>
    <w:rsid w:val="00AB0B52"/>
    <w:rsid w:val="00AB1468"/>
    <w:rsid w:val="00AB31FA"/>
    <w:rsid w:val="00AB3E96"/>
    <w:rsid w:val="00AB48EE"/>
    <w:rsid w:val="00AB4E6A"/>
    <w:rsid w:val="00AB5396"/>
    <w:rsid w:val="00AB5B7E"/>
    <w:rsid w:val="00AB79E6"/>
    <w:rsid w:val="00AB7BBC"/>
    <w:rsid w:val="00AC117B"/>
    <w:rsid w:val="00AC1921"/>
    <w:rsid w:val="00AC1CFF"/>
    <w:rsid w:val="00AC3B77"/>
    <w:rsid w:val="00AC3BAB"/>
    <w:rsid w:val="00AC5167"/>
    <w:rsid w:val="00AD19AD"/>
    <w:rsid w:val="00AD50FE"/>
    <w:rsid w:val="00AD7005"/>
    <w:rsid w:val="00AE0264"/>
    <w:rsid w:val="00AE1306"/>
    <w:rsid w:val="00AE3881"/>
    <w:rsid w:val="00AE61BC"/>
    <w:rsid w:val="00AE659B"/>
    <w:rsid w:val="00AE6AD3"/>
    <w:rsid w:val="00AE7FF8"/>
    <w:rsid w:val="00AF0851"/>
    <w:rsid w:val="00AF0BCD"/>
    <w:rsid w:val="00AF1D1A"/>
    <w:rsid w:val="00AF3B0F"/>
    <w:rsid w:val="00AF5136"/>
    <w:rsid w:val="00AF6388"/>
    <w:rsid w:val="00AF7076"/>
    <w:rsid w:val="00B010AA"/>
    <w:rsid w:val="00B025BE"/>
    <w:rsid w:val="00B02E85"/>
    <w:rsid w:val="00B0418C"/>
    <w:rsid w:val="00B048B8"/>
    <w:rsid w:val="00B04A89"/>
    <w:rsid w:val="00B05A85"/>
    <w:rsid w:val="00B070EC"/>
    <w:rsid w:val="00B07B5E"/>
    <w:rsid w:val="00B10616"/>
    <w:rsid w:val="00B117DE"/>
    <w:rsid w:val="00B13BED"/>
    <w:rsid w:val="00B13C8E"/>
    <w:rsid w:val="00B1408C"/>
    <w:rsid w:val="00B15871"/>
    <w:rsid w:val="00B15A00"/>
    <w:rsid w:val="00B15A94"/>
    <w:rsid w:val="00B20AED"/>
    <w:rsid w:val="00B225AC"/>
    <w:rsid w:val="00B22693"/>
    <w:rsid w:val="00B234D3"/>
    <w:rsid w:val="00B2490C"/>
    <w:rsid w:val="00B25702"/>
    <w:rsid w:val="00B25B9F"/>
    <w:rsid w:val="00B27C7C"/>
    <w:rsid w:val="00B30D49"/>
    <w:rsid w:val="00B31D3E"/>
    <w:rsid w:val="00B3255D"/>
    <w:rsid w:val="00B35F83"/>
    <w:rsid w:val="00B37A06"/>
    <w:rsid w:val="00B37BBB"/>
    <w:rsid w:val="00B4129C"/>
    <w:rsid w:val="00B44FBF"/>
    <w:rsid w:val="00B46CEF"/>
    <w:rsid w:val="00B508CF"/>
    <w:rsid w:val="00B50A69"/>
    <w:rsid w:val="00B53B67"/>
    <w:rsid w:val="00B5672D"/>
    <w:rsid w:val="00B56862"/>
    <w:rsid w:val="00B5767F"/>
    <w:rsid w:val="00B57729"/>
    <w:rsid w:val="00B60492"/>
    <w:rsid w:val="00B60AE7"/>
    <w:rsid w:val="00B60F75"/>
    <w:rsid w:val="00B61174"/>
    <w:rsid w:val="00B626A0"/>
    <w:rsid w:val="00B62C08"/>
    <w:rsid w:val="00B644D9"/>
    <w:rsid w:val="00B65BBA"/>
    <w:rsid w:val="00B727FA"/>
    <w:rsid w:val="00B7293C"/>
    <w:rsid w:val="00B74A2B"/>
    <w:rsid w:val="00B758C3"/>
    <w:rsid w:val="00B75C51"/>
    <w:rsid w:val="00B7610D"/>
    <w:rsid w:val="00B7619A"/>
    <w:rsid w:val="00B76F85"/>
    <w:rsid w:val="00B80BA5"/>
    <w:rsid w:val="00B8152C"/>
    <w:rsid w:val="00B81A2C"/>
    <w:rsid w:val="00B858D7"/>
    <w:rsid w:val="00B87D39"/>
    <w:rsid w:val="00B909B7"/>
    <w:rsid w:val="00B920CF"/>
    <w:rsid w:val="00B930F2"/>
    <w:rsid w:val="00B94167"/>
    <w:rsid w:val="00B963B8"/>
    <w:rsid w:val="00B96DC7"/>
    <w:rsid w:val="00B96FFF"/>
    <w:rsid w:val="00BA0796"/>
    <w:rsid w:val="00BA0CBE"/>
    <w:rsid w:val="00BA38D0"/>
    <w:rsid w:val="00BA56FA"/>
    <w:rsid w:val="00BA62F2"/>
    <w:rsid w:val="00BA665C"/>
    <w:rsid w:val="00BA6E25"/>
    <w:rsid w:val="00BA7147"/>
    <w:rsid w:val="00BB0E76"/>
    <w:rsid w:val="00BB17D1"/>
    <w:rsid w:val="00BB22A1"/>
    <w:rsid w:val="00BB2AA2"/>
    <w:rsid w:val="00BB2E87"/>
    <w:rsid w:val="00BB3845"/>
    <w:rsid w:val="00BB697D"/>
    <w:rsid w:val="00BB7129"/>
    <w:rsid w:val="00BC10CD"/>
    <w:rsid w:val="00BC3113"/>
    <w:rsid w:val="00BC4363"/>
    <w:rsid w:val="00BC4FF9"/>
    <w:rsid w:val="00BC7CA3"/>
    <w:rsid w:val="00BD14A5"/>
    <w:rsid w:val="00BD2CAB"/>
    <w:rsid w:val="00BD42F2"/>
    <w:rsid w:val="00BD6FB2"/>
    <w:rsid w:val="00BD7F24"/>
    <w:rsid w:val="00BE14B5"/>
    <w:rsid w:val="00BE52DE"/>
    <w:rsid w:val="00BE553E"/>
    <w:rsid w:val="00BE577F"/>
    <w:rsid w:val="00BE6CD6"/>
    <w:rsid w:val="00BF0657"/>
    <w:rsid w:val="00BF06AD"/>
    <w:rsid w:val="00BF0E7D"/>
    <w:rsid w:val="00BF13AB"/>
    <w:rsid w:val="00BF2407"/>
    <w:rsid w:val="00BF35DA"/>
    <w:rsid w:val="00BF5618"/>
    <w:rsid w:val="00BF66DB"/>
    <w:rsid w:val="00C01A77"/>
    <w:rsid w:val="00C01DBE"/>
    <w:rsid w:val="00C0495F"/>
    <w:rsid w:val="00C04F01"/>
    <w:rsid w:val="00C06357"/>
    <w:rsid w:val="00C0656F"/>
    <w:rsid w:val="00C10F06"/>
    <w:rsid w:val="00C12706"/>
    <w:rsid w:val="00C12C92"/>
    <w:rsid w:val="00C1377B"/>
    <w:rsid w:val="00C166AE"/>
    <w:rsid w:val="00C171DD"/>
    <w:rsid w:val="00C21280"/>
    <w:rsid w:val="00C219FE"/>
    <w:rsid w:val="00C22E59"/>
    <w:rsid w:val="00C25C64"/>
    <w:rsid w:val="00C25E09"/>
    <w:rsid w:val="00C262C3"/>
    <w:rsid w:val="00C275DC"/>
    <w:rsid w:val="00C3135A"/>
    <w:rsid w:val="00C33238"/>
    <w:rsid w:val="00C35F80"/>
    <w:rsid w:val="00C36EA0"/>
    <w:rsid w:val="00C42E9F"/>
    <w:rsid w:val="00C4596B"/>
    <w:rsid w:val="00C46BF1"/>
    <w:rsid w:val="00C50DC4"/>
    <w:rsid w:val="00C52404"/>
    <w:rsid w:val="00C54384"/>
    <w:rsid w:val="00C553D3"/>
    <w:rsid w:val="00C5591D"/>
    <w:rsid w:val="00C565A7"/>
    <w:rsid w:val="00C56A5F"/>
    <w:rsid w:val="00C5734A"/>
    <w:rsid w:val="00C61187"/>
    <w:rsid w:val="00C622F6"/>
    <w:rsid w:val="00C62D9D"/>
    <w:rsid w:val="00C64024"/>
    <w:rsid w:val="00C64142"/>
    <w:rsid w:val="00C67273"/>
    <w:rsid w:val="00C6748B"/>
    <w:rsid w:val="00C77015"/>
    <w:rsid w:val="00C77182"/>
    <w:rsid w:val="00C811BD"/>
    <w:rsid w:val="00C816B2"/>
    <w:rsid w:val="00C8379A"/>
    <w:rsid w:val="00C851B9"/>
    <w:rsid w:val="00C86DF8"/>
    <w:rsid w:val="00C87B17"/>
    <w:rsid w:val="00C87C4E"/>
    <w:rsid w:val="00C912B4"/>
    <w:rsid w:val="00C931CB"/>
    <w:rsid w:val="00C9491D"/>
    <w:rsid w:val="00C965FA"/>
    <w:rsid w:val="00C96CFC"/>
    <w:rsid w:val="00C972B0"/>
    <w:rsid w:val="00CA505E"/>
    <w:rsid w:val="00CA56E7"/>
    <w:rsid w:val="00CA7584"/>
    <w:rsid w:val="00CA7BC3"/>
    <w:rsid w:val="00CA7CC9"/>
    <w:rsid w:val="00CB0C1D"/>
    <w:rsid w:val="00CB392D"/>
    <w:rsid w:val="00CB4F2C"/>
    <w:rsid w:val="00CB6C51"/>
    <w:rsid w:val="00CB794E"/>
    <w:rsid w:val="00CC126D"/>
    <w:rsid w:val="00CC34A8"/>
    <w:rsid w:val="00CC629C"/>
    <w:rsid w:val="00CC6776"/>
    <w:rsid w:val="00CC68FE"/>
    <w:rsid w:val="00CD0198"/>
    <w:rsid w:val="00CD0329"/>
    <w:rsid w:val="00CD0587"/>
    <w:rsid w:val="00CD6585"/>
    <w:rsid w:val="00CD6822"/>
    <w:rsid w:val="00CE1095"/>
    <w:rsid w:val="00CE2377"/>
    <w:rsid w:val="00CE48E9"/>
    <w:rsid w:val="00CE5981"/>
    <w:rsid w:val="00CE7768"/>
    <w:rsid w:val="00CF1443"/>
    <w:rsid w:val="00CF31B0"/>
    <w:rsid w:val="00CF6768"/>
    <w:rsid w:val="00CF77EE"/>
    <w:rsid w:val="00D01FA2"/>
    <w:rsid w:val="00D0531C"/>
    <w:rsid w:val="00D05EF6"/>
    <w:rsid w:val="00D07575"/>
    <w:rsid w:val="00D10076"/>
    <w:rsid w:val="00D101AB"/>
    <w:rsid w:val="00D13292"/>
    <w:rsid w:val="00D14268"/>
    <w:rsid w:val="00D14E4E"/>
    <w:rsid w:val="00D14FB2"/>
    <w:rsid w:val="00D16235"/>
    <w:rsid w:val="00D1657B"/>
    <w:rsid w:val="00D16D72"/>
    <w:rsid w:val="00D179C3"/>
    <w:rsid w:val="00D21B5D"/>
    <w:rsid w:val="00D23128"/>
    <w:rsid w:val="00D238AC"/>
    <w:rsid w:val="00D25B7F"/>
    <w:rsid w:val="00D26142"/>
    <w:rsid w:val="00D26C54"/>
    <w:rsid w:val="00D33668"/>
    <w:rsid w:val="00D33922"/>
    <w:rsid w:val="00D33986"/>
    <w:rsid w:val="00D34513"/>
    <w:rsid w:val="00D377F7"/>
    <w:rsid w:val="00D3786B"/>
    <w:rsid w:val="00D41EBC"/>
    <w:rsid w:val="00D423DF"/>
    <w:rsid w:val="00D50D80"/>
    <w:rsid w:val="00D51A61"/>
    <w:rsid w:val="00D52894"/>
    <w:rsid w:val="00D52CB3"/>
    <w:rsid w:val="00D52F38"/>
    <w:rsid w:val="00D53333"/>
    <w:rsid w:val="00D55723"/>
    <w:rsid w:val="00D56C37"/>
    <w:rsid w:val="00D57B8A"/>
    <w:rsid w:val="00D602CC"/>
    <w:rsid w:val="00D61CFE"/>
    <w:rsid w:val="00D62225"/>
    <w:rsid w:val="00D62C1A"/>
    <w:rsid w:val="00D651A6"/>
    <w:rsid w:val="00D65601"/>
    <w:rsid w:val="00D700C9"/>
    <w:rsid w:val="00D70755"/>
    <w:rsid w:val="00D709FB"/>
    <w:rsid w:val="00D724F3"/>
    <w:rsid w:val="00D72A82"/>
    <w:rsid w:val="00D72CB6"/>
    <w:rsid w:val="00D730A2"/>
    <w:rsid w:val="00D73F2F"/>
    <w:rsid w:val="00D740B5"/>
    <w:rsid w:val="00D74156"/>
    <w:rsid w:val="00D7475A"/>
    <w:rsid w:val="00D756CB"/>
    <w:rsid w:val="00D75FAF"/>
    <w:rsid w:val="00D7771C"/>
    <w:rsid w:val="00D77C66"/>
    <w:rsid w:val="00D80FEB"/>
    <w:rsid w:val="00D827C9"/>
    <w:rsid w:val="00D857C9"/>
    <w:rsid w:val="00D86BFC"/>
    <w:rsid w:val="00D90120"/>
    <w:rsid w:val="00D926D5"/>
    <w:rsid w:val="00D93685"/>
    <w:rsid w:val="00D95EE6"/>
    <w:rsid w:val="00D96507"/>
    <w:rsid w:val="00D972D0"/>
    <w:rsid w:val="00DA05F2"/>
    <w:rsid w:val="00DA1A02"/>
    <w:rsid w:val="00DA1A22"/>
    <w:rsid w:val="00DA34AF"/>
    <w:rsid w:val="00DA3B3D"/>
    <w:rsid w:val="00DA5AC1"/>
    <w:rsid w:val="00DB46D1"/>
    <w:rsid w:val="00DB4942"/>
    <w:rsid w:val="00DB527F"/>
    <w:rsid w:val="00DB5E2E"/>
    <w:rsid w:val="00DC1778"/>
    <w:rsid w:val="00DC1853"/>
    <w:rsid w:val="00DC201D"/>
    <w:rsid w:val="00DC278F"/>
    <w:rsid w:val="00DC395F"/>
    <w:rsid w:val="00DC3BFA"/>
    <w:rsid w:val="00DC54D4"/>
    <w:rsid w:val="00DC5CBF"/>
    <w:rsid w:val="00DC7A54"/>
    <w:rsid w:val="00DD1647"/>
    <w:rsid w:val="00DD48C8"/>
    <w:rsid w:val="00DD521C"/>
    <w:rsid w:val="00DD7BBB"/>
    <w:rsid w:val="00DD7EF1"/>
    <w:rsid w:val="00DE0E8E"/>
    <w:rsid w:val="00DE1340"/>
    <w:rsid w:val="00DE363C"/>
    <w:rsid w:val="00DF14EB"/>
    <w:rsid w:val="00DF21CB"/>
    <w:rsid w:val="00DF2785"/>
    <w:rsid w:val="00DF434B"/>
    <w:rsid w:val="00DF6651"/>
    <w:rsid w:val="00DF7D9E"/>
    <w:rsid w:val="00E01909"/>
    <w:rsid w:val="00E027F3"/>
    <w:rsid w:val="00E0339B"/>
    <w:rsid w:val="00E036E2"/>
    <w:rsid w:val="00E04AEE"/>
    <w:rsid w:val="00E05F45"/>
    <w:rsid w:val="00E06E0A"/>
    <w:rsid w:val="00E07C82"/>
    <w:rsid w:val="00E1072C"/>
    <w:rsid w:val="00E111CD"/>
    <w:rsid w:val="00E116E9"/>
    <w:rsid w:val="00E12096"/>
    <w:rsid w:val="00E120A9"/>
    <w:rsid w:val="00E148A5"/>
    <w:rsid w:val="00E14946"/>
    <w:rsid w:val="00E16166"/>
    <w:rsid w:val="00E171EB"/>
    <w:rsid w:val="00E17EE3"/>
    <w:rsid w:val="00E2006D"/>
    <w:rsid w:val="00E2056D"/>
    <w:rsid w:val="00E22AC6"/>
    <w:rsid w:val="00E23993"/>
    <w:rsid w:val="00E27AF5"/>
    <w:rsid w:val="00E32481"/>
    <w:rsid w:val="00E324E6"/>
    <w:rsid w:val="00E34BCA"/>
    <w:rsid w:val="00E35742"/>
    <w:rsid w:val="00E3787D"/>
    <w:rsid w:val="00E40482"/>
    <w:rsid w:val="00E40577"/>
    <w:rsid w:val="00E475AE"/>
    <w:rsid w:val="00E47CBD"/>
    <w:rsid w:val="00E47F75"/>
    <w:rsid w:val="00E530EC"/>
    <w:rsid w:val="00E53B11"/>
    <w:rsid w:val="00E5481E"/>
    <w:rsid w:val="00E5638F"/>
    <w:rsid w:val="00E5758C"/>
    <w:rsid w:val="00E61124"/>
    <w:rsid w:val="00E61559"/>
    <w:rsid w:val="00E625C7"/>
    <w:rsid w:val="00E647DA"/>
    <w:rsid w:val="00E64BFC"/>
    <w:rsid w:val="00E65D70"/>
    <w:rsid w:val="00E66045"/>
    <w:rsid w:val="00E70AF3"/>
    <w:rsid w:val="00E71442"/>
    <w:rsid w:val="00E714C0"/>
    <w:rsid w:val="00E7185D"/>
    <w:rsid w:val="00E71B85"/>
    <w:rsid w:val="00E72908"/>
    <w:rsid w:val="00E72A94"/>
    <w:rsid w:val="00E731D7"/>
    <w:rsid w:val="00E7473A"/>
    <w:rsid w:val="00E74921"/>
    <w:rsid w:val="00E76C78"/>
    <w:rsid w:val="00E77493"/>
    <w:rsid w:val="00E77A32"/>
    <w:rsid w:val="00E809B7"/>
    <w:rsid w:val="00E814BA"/>
    <w:rsid w:val="00E85620"/>
    <w:rsid w:val="00E9229F"/>
    <w:rsid w:val="00E92AFC"/>
    <w:rsid w:val="00E950A0"/>
    <w:rsid w:val="00E953CA"/>
    <w:rsid w:val="00E954CA"/>
    <w:rsid w:val="00E95963"/>
    <w:rsid w:val="00EA713A"/>
    <w:rsid w:val="00EA716E"/>
    <w:rsid w:val="00EB232E"/>
    <w:rsid w:val="00EB39FA"/>
    <w:rsid w:val="00EB4095"/>
    <w:rsid w:val="00EB678D"/>
    <w:rsid w:val="00EB7FF1"/>
    <w:rsid w:val="00EC133A"/>
    <w:rsid w:val="00EC22E4"/>
    <w:rsid w:val="00EC33B8"/>
    <w:rsid w:val="00EC35AA"/>
    <w:rsid w:val="00ED34BB"/>
    <w:rsid w:val="00ED357D"/>
    <w:rsid w:val="00ED3749"/>
    <w:rsid w:val="00ED5F1A"/>
    <w:rsid w:val="00ED6630"/>
    <w:rsid w:val="00EE3248"/>
    <w:rsid w:val="00EE374D"/>
    <w:rsid w:val="00EE4162"/>
    <w:rsid w:val="00EE5D76"/>
    <w:rsid w:val="00EE6C78"/>
    <w:rsid w:val="00EF3310"/>
    <w:rsid w:val="00EF3A21"/>
    <w:rsid w:val="00EF634B"/>
    <w:rsid w:val="00EF6A8B"/>
    <w:rsid w:val="00F0018C"/>
    <w:rsid w:val="00F00212"/>
    <w:rsid w:val="00F04E6D"/>
    <w:rsid w:val="00F05EA6"/>
    <w:rsid w:val="00F07732"/>
    <w:rsid w:val="00F10690"/>
    <w:rsid w:val="00F10DCA"/>
    <w:rsid w:val="00F15FF4"/>
    <w:rsid w:val="00F16388"/>
    <w:rsid w:val="00F170C4"/>
    <w:rsid w:val="00F21CB5"/>
    <w:rsid w:val="00F22318"/>
    <w:rsid w:val="00F23BA0"/>
    <w:rsid w:val="00F26BB3"/>
    <w:rsid w:val="00F27447"/>
    <w:rsid w:val="00F333CD"/>
    <w:rsid w:val="00F334E1"/>
    <w:rsid w:val="00F33B6A"/>
    <w:rsid w:val="00F344D9"/>
    <w:rsid w:val="00F3495B"/>
    <w:rsid w:val="00F365D5"/>
    <w:rsid w:val="00F378C4"/>
    <w:rsid w:val="00F40488"/>
    <w:rsid w:val="00F40B38"/>
    <w:rsid w:val="00F41A3D"/>
    <w:rsid w:val="00F42306"/>
    <w:rsid w:val="00F435BB"/>
    <w:rsid w:val="00F44DE1"/>
    <w:rsid w:val="00F45EB8"/>
    <w:rsid w:val="00F4712E"/>
    <w:rsid w:val="00F47234"/>
    <w:rsid w:val="00F47FFB"/>
    <w:rsid w:val="00F50268"/>
    <w:rsid w:val="00F50373"/>
    <w:rsid w:val="00F508D0"/>
    <w:rsid w:val="00F5239F"/>
    <w:rsid w:val="00F56879"/>
    <w:rsid w:val="00F56993"/>
    <w:rsid w:val="00F56B12"/>
    <w:rsid w:val="00F57D2D"/>
    <w:rsid w:val="00F61DBE"/>
    <w:rsid w:val="00F6320F"/>
    <w:rsid w:val="00F6509D"/>
    <w:rsid w:val="00F67BD4"/>
    <w:rsid w:val="00F720EA"/>
    <w:rsid w:val="00F7324A"/>
    <w:rsid w:val="00F732D0"/>
    <w:rsid w:val="00F75150"/>
    <w:rsid w:val="00F7780E"/>
    <w:rsid w:val="00F820A3"/>
    <w:rsid w:val="00F83FCB"/>
    <w:rsid w:val="00F84031"/>
    <w:rsid w:val="00F863D0"/>
    <w:rsid w:val="00F869A5"/>
    <w:rsid w:val="00F87535"/>
    <w:rsid w:val="00F91175"/>
    <w:rsid w:val="00F91330"/>
    <w:rsid w:val="00F92759"/>
    <w:rsid w:val="00F931A3"/>
    <w:rsid w:val="00F945A2"/>
    <w:rsid w:val="00F956D7"/>
    <w:rsid w:val="00F957B4"/>
    <w:rsid w:val="00F95EFE"/>
    <w:rsid w:val="00FA053B"/>
    <w:rsid w:val="00FA0759"/>
    <w:rsid w:val="00FA1540"/>
    <w:rsid w:val="00FA3197"/>
    <w:rsid w:val="00FA43DE"/>
    <w:rsid w:val="00FA6977"/>
    <w:rsid w:val="00FA783B"/>
    <w:rsid w:val="00FA7C97"/>
    <w:rsid w:val="00FA7E0F"/>
    <w:rsid w:val="00FB03B7"/>
    <w:rsid w:val="00FB481C"/>
    <w:rsid w:val="00FB55EC"/>
    <w:rsid w:val="00FB7541"/>
    <w:rsid w:val="00FC0029"/>
    <w:rsid w:val="00FC04EE"/>
    <w:rsid w:val="00FC1059"/>
    <w:rsid w:val="00FC1C32"/>
    <w:rsid w:val="00FC2917"/>
    <w:rsid w:val="00FC3D95"/>
    <w:rsid w:val="00FC5182"/>
    <w:rsid w:val="00FC5A7D"/>
    <w:rsid w:val="00FC6054"/>
    <w:rsid w:val="00FC6563"/>
    <w:rsid w:val="00FC7100"/>
    <w:rsid w:val="00FD0280"/>
    <w:rsid w:val="00FD236E"/>
    <w:rsid w:val="00FD23AB"/>
    <w:rsid w:val="00FD4D5F"/>
    <w:rsid w:val="00FE19DC"/>
    <w:rsid w:val="00FE23C2"/>
    <w:rsid w:val="00FE299C"/>
    <w:rsid w:val="00FE39D2"/>
    <w:rsid w:val="00FE5745"/>
    <w:rsid w:val="00FE74D6"/>
    <w:rsid w:val="00FE7DC9"/>
    <w:rsid w:val="00FF00B3"/>
    <w:rsid w:val="00FF02FE"/>
    <w:rsid w:val="00FF0D20"/>
    <w:rsid w:val="00FF4570"/>
    <w:rsid w:val="00FF4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288041F1"/>
  <w15:docId w15:val="{0D0D8DF5-35E4-4491-B41E-6097F8D4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FA3"/>
  </w:style>
  <w:style w:type="paragraph" w:styleId="Footer">
    <w:name w:val="footer"/>
    <w:basedOn w:val="Normal"/>
    <w:link w:val="FooterChar"/>
    <w:uiPriority w:val="99"/>
    <w:unhideWhenUsed/>
    <w:rsid w:val="00A3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FA3"/>
  </w:style>
  <w:style w:type="character" w:styleId="PageNumber">
    <w:name w:val="page number"/>
    <w:rsid w:val="00A37FA3"/>
  </w:style>
  <w:style w:type="character" w:styleId="Hyperlink">
    <w:name w:val="Hyperlink"/>
    <w:basedOn w:val="DefaultParagraphFont"/>
    <w:uiPriority w:val="99"/>
    <w:unhideWhenUsed/>
    <w:rsid w:val="00A37FA3"/>
    <w:rPr>
      <w:color w:val="0000FF" w:themeColor="hyperlink"/>
      <w:u w:val="single"/>
    </w:rPr>
  </w:style>
  <w:style w:type="paragraph" w:styleId="BalloonText">
    <w:name w:val="Balloon Text"/>
    <w:basedOn w:val="Normal"/>
    <w:link w:val="BalloonTextChar"/>
    <w:uiPriority w:val="99"/>
    <w:semiHidden/>
    <w:unhideWhenUsed/>
    <w:rsid w:val="00244D48"/>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244D48"/>
    <w:rPr>
      <w:rFonts w:ascii="Calibri" w:hAnsi="Calibri"/>
      <w:sz w:val="16"/>
      <w:szCs w:val="16"/>
    </w:rPr>
  </w:style>
  <w:style w:type="character" w:customStyle="1" w:styleId="note4">
    <w:name w:val="note4"/>
    <w:basedOn w:val="DefaultParagraphFont"/>
    <w:rsid w:val="00970555"/>
  </w:style>
  <w:style w:type="character" w:styleId="CommentReference">
    <w:name w:val="annotation reference"/>
    <w:basedOn w:val="DefaultParagraphFont"/>
    <w:uiPriority w:val="99"/>
    <w:semiHidden/>
    <w:unhideWhenUsed/>
    <w:rsid w:val="008F79D9"/>
    <w:rPr>
      <w:sz w:val="16"/>
      <w:szCs w:val="16"/>
    </w:rPr>
  </w:style>
  <w:style w:type="paragraph" w:styleId="CommentText">
    <w:name w:val="annotation text"/>
    <w:basedOn w:val="Normal"/>
    <w:link w:val="CommentTextChar"/>
    <w:uiPriority w:val="99"/>
    <w:unhideWhenUsed/>
    <w:rsid w:val="008F79D9"/>
    <w:pPr>
      <w:spacing w:line="240" w:lineRule="auto"/>
    </w:pPr>
    <w:rPr>
      <w:sz w:val="20"/>
      <w:szCs w:val="20"/>
    </w:rPr>
  </w:style>
  <w:style w:type="character" w:customStyle="1" w:styleId="CommentTextChar">
    <w:name w:val="Comment Text Char"/>
    <w:basedOn w:val="DefaultParagraphFont"/>
    <w:link w:val="CommentText"/>
    <w:uiPriority w:val="99"/>
    <w:rsid w:val="008F79D9"/>
    <w:rPr>
      <w:sz w:val="20"/>
      <w:szCs w:val="20"/>
    </w:rPr>
  </w:style>
  <w:style w:type="paragraph" w:styleId="CommentSubject">
    <w:name w:val="annotation subject"/>
    <w:basedOn w:val="CommentText"/>
    <w:next w:val="CommentText"/>
    <w:link w:val="CommentSubjectChar"/>
    <w:uiPriority w:val="99"/>
    <w:semiHidden/>
    <w:unhideWhenUsed/>
    <w:rsid w:val="008F79D9"/>
    <w:rPr>
      <w:b/>
      <w:bCs/>
    </w:rPr>
  </w:style>
  <w:style w:type="character" w:customStyle="1" w:styleId="CommentSubjectChar">
    <w:name w:val="Comment Subject Char"/>
    <w:basedOn w:val="CommentTextChar"/>
    <w:link w:val="CommentSubject"/>
    <w:uiPriority w:val="99"/>
    <w:semiHidden/>
    <w:rsid w:val="008F79D9"/>
    <w:rPr>
      <w:b/>
      <w:bCs/>
      <w:sz w:val="20"/>
      <w:szCs w:val="20"/>
    </w:rPr>
  </w:style>
  <w:style w:type="character" w:styleId="Strong">
    <w:name w:val="Strong"/>
    <w:basedOn w:val="DefaultParagraphFont"/>
    <w:uiPriority w:val="22"/>
    <w:qFormat/>
    <w:rsid w:val="00F47234"/>
    <w:rPr>
      <w:b/>
      <w:bCs/>
    </w:rPr>
  </w:style>
  <w:style w:type="paragraph" w:styleId="ListParagraph">
    <w:name w:val="List Paragraph"/>
    <w:basedOn w:val="Normal"/>
    <w:uiPriority w:val="34"/>
    <w:qFormat/>
    <w:rsid w:val="007411E0"/>
    <w:pPr>
      <w:ind w:left="720"/>
      <w:contextualSpacing/>
    </w:pPr>
  </w:style>
  <w:style w:type="character" w:customStyle="1" w:styleId="UnresolvedMention1">
    <w:name w:val="Unresolved Mention1"/>
    <w:basedOn w:val="DefaultParagraphFont"/>
    <w:uiPriority w:val="99"/>
    <w:semiHidden/>
    <w:unhideWhenUsed/>
    <w:rsid w:val="00DF14EB"/>
    <w:rPr>
      <w:color w:val="808080"/>
      <w:shd w:val="clear" w:color="auto" w:fill="E6E6E6"/>
    </w:rPr>
  </w:style>
  <w:style w:type="paragraph" w:styleId="FootnoteText">
    <w:name w:val="footnote text"/>
    <w:basedOn w:val="Normal"/>
    <w:link w:val="FootnoteTextChar"/>
    <w:uiPriority w:val="99"/>
    <w:semiHidden/>
    <w:unhideWhenUsed/>
    <w:rsid w:val="00AF5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36"/>
    <w:rPr>
      <w:sz w:val="20"/>
      <w:szCs w:val="20"/>
    </w:rPr>
  </w:style>
  <w:style w:type="character" w:styleId="FootnoteReference">
    <w:name w:val="footnote reference"/>
    <w:basedOn w:val="DefaultParagraphFont"/>
    <w:uiPriority w:val="99"/>
    <w:semiHidden/>
    <w:unhideWhenUsed/>
    <w:rsid w:val="00AF5136"/>
    <w:rPr>
      <w:vertAlign w:val="superscript"/>
    </w:rPr>
  </w:style>
  <w:style w:type="character" w:styleId="FollowedHyperlink">
    <w:name w:val="FollowedHyperlink"/>
    <w:basedOn w:val="DefaultParagraphFont"/>
    <w:uiPriority w:val="99"/>
    <w:semiHidden/>
    <w:unhideWhenUsed/>
    <w:rsid w:val="00445040"/>
    <w:rPr>
      <w:color w:val="800080" w:themeColor="followedHyperlink"/>
      <w:u w:val="single"/>
    </w:rPr>
  </w:style>
  <w:style w:type="paragraph" w:styleId="Revision">
    <w:name w:val="Revision"/>
    <w:hidden/>
    <w:uiPriority w:val="99"/>
    <w:semiHidden/>
    <w:rsid w:val="003C16F2"/>
    <w:pPr>
      <w:spacing w:after="0" w:line="240" w:lineRule="auto"/>
    </w:pPr>
  </w:style>
  <w:style w:type="paragraph" w:customStyle="1" w:styleId="pamattekststabul">
    <w:name w:val="pamattekststabul"/>
    <w:basedOn w:val="Normal"/>
    <w:rsid w:val="00E47C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bata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43F3-C392-49C2-864E-C48B5D4E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1736</Words>
  <Characters>12709</Characters>
  <Application>Microsoft Office Word</Application>
  <DocSecurity>0</DocSecurity>
  <Lines>105</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11.februāra noteikumos Nr.96 “Nodokļu un citu maksājumu reģistrēšanas elektronisko ierīču un iekārtu lietošanas kārtība”” sākotnējās ietekmes novērtējuma ziņojums (anotācija)</vt:lpstr>
      <vt:lpstr>Grozījumi Ministru kabineta 2015.gada 16.jūnija noteikumos Nr.318 "Elektronisko izsoļu vietnes noteikumi"</vt:lpstr>
    </vt:vector>
  </TitlesOfParts>
  <Company>Veselības ministrija</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11.februāra noteikumos Nr.96 “Nodokļu un citu maksājumu reģistrēšanas elektronisko ierīču un iekārtu lietošanas kārtība”” sākotnējās ietekmes novērtējuma ziņojums (anotācija)</dc:title>
  <dc:subject>Anotācija</dc:subject>
  <dc:creator>Svetlana Batare</dc:creator>
  <dc:description>67876042, svetlana.batare@vm.gov.lv</dc:description>
  <cp:lastModifiedBy>Svetlana Batare</cp:lastModifiedBy>
  <cp:revision>6</cp:revision>
  <cp:lastPrinted>2018-11-15T13:17:00Z</cp:lastPrinted>
  <dcterms:created xsi:type="dcterms:W3CDTF">2019-04-08T11:43:00Z</dcterms:created>
  <dcterms:modified xsi:type="dcterms:W3CDTF">2019-04-08T12:08:00Z</dcterms:modified>
</cp:coreProperties>
</file>