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3C622" w14:textId="77777777" w:rsidR="00BC6E70"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Grozījumi Ministru kabineta 2016. gada</w:t>
      </w:r>
      <w:r w:rsidR="005630E5">
        <w:rPr>
          <w:rFonts w:ascii="Times New Roman" w:eastAsia="Times New Roman" w:hAnsi="Times New Roman"/>
          <w:b/>
          <w:sz w:val="24"/>
          <w:szCs w:val="24"/>
          <w:lang w:eastAsia="lv-LV"/>
        </w:rPr>
        <w:t xml:space="preserve"> 9. augusta noteikumos Nr. 534 “</w:t>
      </w:r>
      <w:r w:rsidRPr="0057709B">
        <w:rPr>
          <w:rFonts w:ascii="Times New Roman" w:eastAsia="Times New Roman" w:hAnsi="Times New Roman"/>
          <w:b/>
          <w:sz w:val="24"/>
          <w:szCs w:val="24"/>
          <w:lang w:eastAsia="lv-LV"/>
        </w:rPr>
        <w:t xml:space="preserve">Darbības programmas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Izaugsme un nodarbinātība</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 xml:space="preserve"> 4.2.1. specifiskā atbalsta mērķa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Veicināt energoefektivitātes paaugstināšanu valsts un dzīvojamās ēkās</w:t>
      </w:r>
      <w:r w:rsidR="005630E5">
        <w:rPr>
          <w:rFonts w:ascii="Times New Roman" w:eastAsia="Times New Roman" w:hAnsi="Times New Roman"/>
          <w:b/>
          <w:sz w:val="24"/>
          <w:szCs w:val="24"/>
          <w:lang w:eastAsia="lv-LV"/>
        </w:rPr>
        <w:t>” 4.2.1.2. pasākuma “</w:t>
      </w:r>
      <w:r w:rsidRPr="0057709B">
        <w:rPr>
          <w:rFonts w:ascii="Times New Roman" w:eastAsia="Times New Roman" w:hAnsi="Times New Roman"/>
          <w:b/>
          <w:sz w:val="24"/>
          <w:szCs w:val="24"/>
          <w:lang w:eastAsia="lv-LV"/>
        </w:rPr>
        <w:t>Veicināt energoefektivitātes paaugstināšanu valsts ēkās" pirmās projektu iesniegumu atlas</w:t>
      </w:r>
      <w:r>
        <w:rPr>
          <w:rFonts w:ascii="Times New Roman" w:eastAsia="Times New Roman" w:hAnsi="Times New Roman"/>
          <w:b/>
          <w:sz w:val="24"/>
          <w:szCs w:val="24"/>
          <w:lang w:eastAsia="lv-LV"/>
        </w:rPr>
        <w:t>es kārtas īstenošanas noteikumi</w:t>
      </w:r>
      <w:r w:rsidR="005630E5">
        <w:rPr>
          <w:rFonts w:ascii="Times New Roman" w:eastAsia="Times New Roman" w:hAnsi="Times New Roman"/>
          <w:b/>
          <w:sz w:val="24"/>
          <w:szCs w:val="24"/>
          <w:lang w:eastAsia="lv-LV"/>
        </w:rPr>
        <w:t>””</w:t>
      </w:r>
    </w:p>
    <w:p w14:paraId="593DF8E2" w14:textId="76920CD9" w:rsidR="009A312E"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sākotnējās ietekmes novērtējuma ziņojums (anotācija)</w:t>
      </w:r>
    </w:p>
    <w:p w14:paraId="5AB69B0D" w14:textId="4F05332B" w:rsidR="00D93934" w:rsidRDefault="00D93934" w:rsidP="00206EAD">
      <w:pPr>
        <w:spacing w:after="0" w:line="240" w:lineRule="auto"/>
        <w:contextualSpacing/>
        <w:rPr>
          <w:rFonts w:ascii="Times New Roman" w:eastAsia="Times New Roman" w:hAnsi="Times New Roman"/>
          <w:b/>
          <w:sz w:val="24"/>
          <w:szCs w:val="24"/>
          <w:lang w:eastAsia="lv-LV"/>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2805"/>
        <w:gridCol w:w="6551"/>
      </w:tblGrid>
      <w:tr w:rsidR="007741A5" w:rsidRPr="00BD0514" w14:paraId="5EAA3A1E" w14:textId="77777777" w:rsidTr="00E05486">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6EF1FF8" w14:textId="43906B94" w:rsidR="007741A5" w:rsidRPr="00BD0514" w:rsidRDefault="007741A5" w:rsidP="00206EAD">
            <w:pPr>
              <w:spacing w:after="0" w:line="240" w:lineRule="auto"/>
              <w:contextualSpacing/>
              <w:jc w:val="center"/>
              <w:rPr>
                <w:rFonts w:ascii="Times New Roman" w:eastAsia="Times New Roman" w:hAnsi="Times New Roman"/>
                <w:b/>
                <w:bCs/>
                <w:sz w:val="24"/>
                <w:szCs w:val="24"/>
                <w:lang w:eastAsia="lv-LV"/>
              </w:rPr>
            </w:pPr>
            <w:r w:rsidRPr="007741A5">
              <w:rPr>
                <w:rFonts w:ascii="Times New Roman" w:eastAsia="Times New Roman" w:hAnsi="Times New Roman"/>
                <w:b/>
                <w:bCs/>
                <w:sz w:val="24"/>
                <w:szCs w:val="24"/>
                <w:lang w:eastAsia="lv-LV"/>
              </w:rPr>
              <w:t>Tiesību akta projekta anotācijas kopsavilkums</w:t>
            </w:r>
          </w:p>
        </w:tc>
      </w:tr>
      <w:tr w:rsidR="007741A5" w:rsidRPr="00BD0514" w14:paraId="3BD284B9" w14:textId="77777777" w:rsidTr="007741A5">
        <w:trPr>
          <w:trHeight w:val="467"/>
        </w:trPr>
        <w:tc>
          <w:tcPr>
            <w:tcW w:w="280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E2CF639" w14:textId="363AA4E5" w:rsidR="007741A5" w:rsidRPr="00BD0514" w:rsidRDefault="007741A5" w:rsidP="00206EAD">
            <w:pPr>
              <w:spacing w:after="0" w:line="240" w:lineRule="auto"/>
              <w:contextualSpacing/>
              <w:rPr>
                <w:rFonts w:ascii="Times New Roman" w:eastAsia="Times New Roman" w:hAnsi="Times New Roman"/>
                <w:sz w:val="24"/>
                <w:szCs w:val="24"/>
                <w:lang w:eastAsia="lv-LV"/>
              </w:rPr>
            </w:pPr>
            <w:r w:rsidRPr="007741A5">
              <w:rPr>
                <w:rFonts w:ascii="Times New Roman" w:eastAsia="Times New Roman" w:hAnsi="Times New Roman"/>
                <w:sz w:val="24"/>
                <w:szCs w:val="24"/>
                <w:lang w:eastAsia="lv-LV"/>
              </w:rPr>
              <w:t>Mērķis, risinājums un projekta spēkā stāšanās laiks (500 zīmes bez atstarpēm)</w:t>
            </w:r>
          </w:p>
        </w:tc>
        <w:tc>
          <w:tcPr>
            <w:tcW w:w="6551" w:type="dxa"/>
            <w:tcBorders>
              <w:top w:val="thickThinLargeGap" w:sz="6" w:space="0" w:color="C0C0C0"/>
              <w:left w:val="thickThinLargeGap" w:sz="6" w:space="0" w:color="C0C0C0"/>
              <w:bottom w:val="thickThinLargeGap" w:sz="6" w:space="0" w:color="C0C0C0"/>
              <w:right w:val="thickThinLargeGap" w:sz="6" w:space="0" w:color="C0C0C0"/>
            </w:tcBorders>
          </w:tcPr>
          <w:p w14:paraId="2DEEC399" w14:textId="277D419A" w:rsidR="007741A5" w:rsidRPr="00BD0514" w:rsidRDefault="00044274" w:rsidP="00343886">
            <w:pPr>
              <w:spacing w:after="0" w:line="240" w:lineRule="auto"/>
              <w:ind w:left="132" w:right="202"/>
              <w:contextualSpacing/>
              <w:jc w:val="both"/>
              <w:rPr>
                <w:rFonts w:ascii="Times New Roman" w:eastAsia="Times New Roman" w:hAnsi="Times New Roman"/>
                <w:iCs/>
                <w:sz w:val="24"/>
                <w:szCs w:val="24"/>
                <w:lang w:eastAsia="lv-LV"/>
              </w:rPr>
            </w:pPr>
            <w:r w:rsidRPr="00044274">
              <w:rPr>
                <w:rFonts w:ascii="Times New Roman" w:hAnsi="Times New Roman"/>
                <w:sz w:val="24"/>
                <w:szCs w:val="24"/>
              </w:rPr>
              <w:t>Ministru kabineta noteikumu projekta mērķis ir darbības programmas “Izaugsme un nodarbinātība”</w:t>
            </w:r>
            <w:r>
              <w:rPr>
                <w:rFonts w:ascii="Times New Roman" w:hAnsi="Times New Roman"/>
                <w:sz w:val="24"/>
                <w:szCs w:val="24"/>
              </w:rPr>
              <w:t xml:space="preserve"> </w:t>
            </w:r>
            <w:r w:rsidRPr="00044274">
              <w:rPr>
                <w:rFonts w:ascii="Times New Roman" w:hAnsi="Times New Roman"/>
                <w:sz w:val="24"/>
                <w:szCs w:val="24"/>
              </w:rPr>
              <w:t xml:space="preserve">4.2.1. specifiskā atbalsta mērķa </w:t>
            </w:r>
            <w:r w:rsidR="0033012F">
              <w:rPr>
                <w:rFonts w:ascii="Times New Roman" w:hAnsi="Times New Roman"/>
                <w:sz w:val="24"/>
                <w:szCs w:val="24"/>
              </w:rPr>
              <w:t>“</w:t>
            </w:r>
            <w:r w:rsidRPr="00044274">
              <w:rPr>
                <w:rFonts w:ascii="Times New Roman" w:hAnsi="Times New Roman"/>
                <w:sz w:val="24"/>
                <w:szCs w:val="24"/>
              </w:rPr>
              <w:t>Veicināt energoefektivitātes paaugstināšanu valsts un dzīvojamās ēkās</w:t>
            </w:r>
            <w:r w:rsidR="0033012F">
              <w:rPr>
                <w:rFonts w:ascii="Times New Roman" w:hAnsi="Times New Roman"/>
                <w:sz w:val="24"/>
                <w:szCs w:val="24"/>
              </w:rPr>
              <w:t>”</w:t>
            </w:r>
            <w:r w:rsidRPr="00044274">
              <w:rPr>
                <w:rFonts w:ascii="Times New Roman" w:hAnsi="Times New Roman"/>
                <w:sz w:val="24"/>
                <w:szCs w:val="24"/>
              </w:rPr>
              <w:t xml:space="preserve"> 4.2.1.2. pasākuma </w:t>
            </w:r>
            <w:r w:rsidR="0033012F">
              <w:rPr>
                <w:rFonts w:ascii="Times New Roman" w:hAnsi="Times New Roman"/>
                <w:sz w:val="24"/>
                <w:szCs w:val="24"/>
              </w:rPr>
              <w:t>“</w:t>
            </w:r>
            <w:r w:rsidRPr="00044274">
              <w:rPr>
                <w:rFonts w:ascii="Times New Roman" w:hAnsi="Times New Roman"/>
                <w:sz w:val="24"/>
                <w:szCs w:val="24"/>
              </w:rPr>
              <w:t>Veicināt energoefektivitātes paaugstināšanu valsts ēkās</w:t>
            </w:r>
            <w:r w:rsidR="0033012F">
              <w:rPr>
                <w:rFonts w:ascii="Times New Roman" w:hAnsi="Times New Roman"/>
                <w:sz w:val="24"/>
                <w:szCs w:val="24"/>
              </w:rPr>
              <w:t>”</w:t>
            </w:r>
            <w:r w:rsidRPr="00044274">
              <w:rPr>
                <w:rFonts w:ascii="Times New Roman" w:hAnsi="Times New Roman"/>
                <w:sz w:val="24"/>
                <w:szCs w:val="24"/>
              </w:rPr>
              <w:t xml:space="preserve"> </w:t>
            </w:r>
            <w:r>
              <w:rPr>
                <w:rFonts w:ascii="Times New Roman" w:hAnsi="Times New Roman"/>
                <w:sz w:val="24"/>
                <w:szCs w:val="24"/>
              </w:rPr>
              <w:t>pirmās kārtas</w:t>
            </w:r>
            <w:r w:rsidRPr="00044274">
              <w:rPr>
                <w:rFonts w:ascii="Times New Roman" w:hAnsi="Times New Roman"/>
                <w:sz w:val="24"/>
                <w:szCs w:val="24"/>
              </w:rPr>
              <w:t xml:space="preserve"> ietvaros</w:t>
            </w:r>
            <w:r>
              <w:rPr>
                <w:rFonts w:ascii="Times New Roman" w:hAnsi="Times New Roman"/>
                <w:sz w:val="24"/>
                <w:szCs w:val="24"/>
              </w:rPr>
              <w:t xml:space="preserve"> </w:t>
            </w:r>
            <w:r w:rsidR="001F2173">
              <w:rPr>
                <w:rFonts w:ascii="Times New Roman" w:hAnsi="Times New Roman"/>
                <w:sz w:val="24"/>
                <w:szCs w:val="24"/>
              </w:rPr>
              <w:t>precizēt snieguma ietvara mērķi</w:t>
            </w:r>
            <w:r w:rsidR="00343886">
              <w:rPr>
                <w:rFonts w:ascii="Times New Roman" w:hAnsi="Times New Roman"/>
                <w:sz w:val="24"/>
                <w:szCs w:val="24"/>
              </w:rPr>
              <w:t xml:space="preserve"> un</w:t>
            </w:r>
            <w:r w:rsidR="001F2173">
              <w:rPr>
                <w:rFonts w:ascii="Times New Roman" w:hAnsi="Times New Roman"/>
                <w:sz w:val="24"/>
                <w:szCs w:val="24"/>
              </w:rPr>
              <w:t xml:space="preserve"> paaugstināt attiecināmo izmaksu slieksni</w:t>
            </w:r>
            <w:r w:rsidR="00343886">
              <w:rPr>
                <w:rFonts w:ascii="Times New Roman" w:hAnsi="Times New Roman"/>
                <w:sz w:val="24"/>
                <w:szCs w:val="24"/>
              </w:rPr>
              <w:t>.</w:t>
            </w:r>
          </w:p>
        </w:tc>
      </w:tr>
    </w:tbl>
    <w:p w14:paraId="3981DC74" w14:textId="135F2656" w:rsidR="009A312E" w:rsidRPr="000028E2" w:rsidRDefault="009A312E" w:rsidP="00206EAD">
      <w:pPr>
        <w:spacing w:after="0" w:line="240" w:lineRule="auto"/>
        <w:contextualSpacing/>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8B78B2" w14:paraId="1D03D1D7" w14:textId="77777777" w:rsidTr="00E56C85">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58D02FB1" w:rsidR="009A312E" w:rsidRPr="008B78B2"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sidR="005630E5">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rsidR="009A312E" w:rsidRPr="008B78B2" w14:paraId="30C2187F" w14:textId="77777777" w:rsidTr="00E56C85">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 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6B1898EC" w:rsidR="009A312E" w:rsidRPr="008B78B2" w:rsidRDefault="009A312E" w:rsidP="00206EAD">
            <w:pPr>
              <w:spacing w:after="0" w:line="240" w:lineRule="auto"/>
              <w:ind w:left="72"/>
              <w:contextualSpacing/>
              <w:jc w:val="both"/>
              <w:rPr>
                <w:rFonts w:ascii="Times New Roman" w:hAnsi="Times New Roman"/>
                <w:sz w:val="24"/>
                <w:szCs w:val="24"/>
              </w:rPr>
            </w:pPr>
            <w:r w:rsidRPr="00843637">
              <w:rPr>
                <w:rFonts w:ascii="Times New Roman" w:hAnsi="Times New Roman"/>
                <w:sz w:val="24"/>
                <w:szCs w:val="24"/>
              </w:rPr>
              <w:t>Eiropas Savienības struktūrfondu un Kohēzijas fonda 2014.</w:t>
            </w:r>
            <w:r>
              <w:rPr>
                <w:rFonts w:ascii="Times New Roman" w:hAnsi="Times New Roman"/>
                <w:sz w:val="24"/>
                <w:szCs w:val="24"/>
              </w:rPr>
              <w:t> </w:t>
            </w:r>
            <w:r w:rsidRPr="00843637">
              <w:rPr>
                <w:rFonts w:ascii="Times New Roman" w:hAnsi="Times New Roman"/>
                <w:sz w:val="24"/>
                <w:szCs w:val="24"/>
              </w:rPr>
              <w:t>-</w:t>
            </w:r>
            <w:r>
              <w:rPr>
                <w:rFonts w:ascii="Times New Roman" w:hAnsi="Times New Roman"/>
                <w:sz w:val="24"/>
                <w:szCs w:val="24"/>
              </w:rPr>
              <w:t> </w:t>
            </w:r>
            <w:r w:rsidRPr="00843637">
              <w:rPr>
                <w:rFonts w:ascii="Times New Roman" w:hAnsi="Times New Roman"/>
                <w:sz w:val="24"/>
                <w:szCs w:val="24"/>
              </w:rPr>
              <w:t>2020.</w:t>
            </w:r>
            <w:r>
              <w:rPr>
                <w:rFonts w:ascii="Times New Roman" w:hAnsi="Times New Roman"/>
                <w:sz w:val="24"/>
                <w:szCs w:val="24"/>
              </w:rPr>
              <w:t xml:space="preserve"> </w:t>
            </w:r>
            <w:r w:rsidRPr="00843637">
              <w:rPr>
                <w:rFonts w:ascii="Times New Roman" w:hAnsi="Times New Roman"/>
                <w:sz w:val="24"/>
                <w:szCs w:val="24"/>
              </w:rPr>
              <w:t>gada plānošanas perioda vadības likuma 20.</w:t>
            </w:r>
            <w:r>
              <w:rPr>
                <w:rFonts w:ascii="Times New Roman" w:hAnsi="Times New Roman"/>
                <w:sz w:val="24"/>
                <w:szCs w:val="24"/>
              </w:rPr>
              <w:t> </w:t>
            </w:r>
            <w:r w:rsidRPr="00843637">
              <w:rPr>
                <w:rFonts w:ascii="Times New Roman" w:hAnsi="Times New Roman"/>
                <w:sz w:val="24"/>
                <w:szCs w:val="24"/>
              </w:rPr>
              <w:t>panta 6. un 13.</w:t>
            </w:r>
            <w:r>
              <w:rPr>
                <w:rFonts w:ascii="Times New Roman" w:hAnsi="Times New Roman"/>
                <w:sz w:val="24"/>
                <w:szCs w:val="24"/>
              </w:rPr>
              <w:t> </w:t>
            </w:r>
            <w:r w:rsidR="005630E5">
              <w:rPr>
                <w:rFonts w:ascii="Times New Roman" w:hAnsi="Times New Roman"/>
                <w:sz w:val="24"/>
                <w:szCs w:val="24"/>
              </w:rPr>
              <w:t>punkts</w:t>
            </w:r>
            <w:r w:rsidRPr="008B78B2">
              <w:rPr>
                <w:rFonts w:ascii="Times New Roman" w:hAnsi="Times New Roman"/>
                <w:sz w:val="24"/>
                <w:szCs w:val="24"/>
              </w:rPr>
              <w:t>.</w:t>
            </w:r>
          </w:p>
        </w:tc>
      </w:tr>
      <w:tr w:rsidR="009A312E" w:rsidRPr="008B78B2" w14:paraId="4870D352" w14:textId="77777777" w:rsidTr="00E56C85">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2C4B0D" w14:textId="3633AB7E" w:rsidR="009A312E" w:rsidRPr="00274E36"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6627D2" w14:textId="2F213CFF" w:rsidR="003B101B" w:rsidRDefault="00511272" w:rsidP="00343886">
            <w:pPr>
              <w:spacing w:after="0" w:line="240" w:lineRule="auto"/>
              <w:ind w:left="55" w:right="35" w:firstLine="284"/>
              <w:contextualSpacing/>
              <w:jc w:val="both"/>
              <w:rPr>
                <w:rFonts w:ascii="Times New Roman" w:hAnsi="Times New Roman"/>
                <w:sz w:val="24"/>
                <w:szCs w:val="24"/>
              </w:rPr>
            </w:pPr>
            <w:r w:rsidRPr="00511272">
              <w:rPr>
                <w:rFonts w:ascii="Times New Roman" w:hAnsi="Times New Roman"/>
                <w:sz w:val="24"/>
                <w:szCs w:val="24"/>
              </w:rPr>
              <w:t xml:space="preserve">Līdz 2019. gada </w:t>
            </w:r>
            <w:r w:rsidR="00FC61E2">
              <w:rPr>
                <w:rFonts w:ascii="Times New Roman" w:hAnsi="Times New Roman"/>
                <w:sz w:val="24"/>
                <w:szCs w:val="24"/>
              </w:rPr>
              <w:t>3</w:t>
            </w:r>
            <w:r w:rsidR="00230D7C">
              <w:rPr>
                <w:rFonts w:ascii="Times New Roman" w:hAnsi="Times New Roman"/>
                <w:sz w:val="24"/>
                <w:szCs w:val="24"/>
              </w:rPr>
              <w:t>1</w:t>
            </w:r>
            <w:r>
              <w:rPr>
                <w:rFonts w:ascii="Times New Roman" w:hAnsi="Times New Roman"/>
                <w:sz w:val="24"/>
                <w:szCs w:val="24"/>
              </w:rPr>
              <w:t>.</w:t>
            </w:r>
            <w:r w:rsidR="00FC61E2">
              <w:rPr>
                <w:rFonts w:ascii="Times New Roman" w:hAnsi="Times New Roman"/>
                <w:sz w:val="24"/>
                <w:szCs w:val="24"/>
              </w:rPr>
              <w:t>martam</w:t>
            </w:r>
            <w:r w:rsidRPr="00511272">
              <w:rPr>
                <w:rFonts w:ascii="Times New Roman" w:hAnsi="Times New Roman"/>
                <w:sz w:val="24"/>
                <w:szCs w:val="24"/>
              </w:rPr>
              <w:t xml:space="preserve"> Centrālā finanšu un līgumu aģentūrā bija iesniegti </w:t>
            </w:r>
            <w:r w:rsidR="0014091D">
              <w:rPr>
                <w:rFonts w:ascii="Times New Roman" w:hAnsi="Times New Roman"/>
                <w:sz w:val="24"/>
                <w:szCs w:val="24"/>
              </w:rPr>
              <w:t>117</w:t>
            </w:r>
            <w:r w:rsidRPr="00511272">
              <w:rPr>
                <w:rFonts w:ascii="Times New Roman" w:hAnsi="Times New Roman"/>
                <w:sz w:val="24"/>
                <w:szCs w:val="24"/>
              </w:rPr>
              <w:t xml:space="preserve"> projektu iesniegumi</w:t>
            </w:r>
            <w:r>
              <w:rPr>
                <w:rFonts w:ascii="Times New Roman" w:hAnsi="Times New Roman"/>
                <w:sz w:val="24"/>
                <w:szCs w:val="24"/>
              </w:rPr>
              <w:t>, tajā skait</w:t>
            </w:r>
            <w:r w:rsidR="0014091D">
              <w:rPr>
                <w:rFonts w:ascii="Times New Roman" w:hAnsi="Times New Roman"/>
                <w:sz w:val="24"/>
                <w:szCs w:val="24"/>
              </w:rPr>
              <w:t>ā 25</w:t>
            </w:r>
            <w:r>
              <w:rPr>
                <w:rFonts w:ascii="Times New Roman" w:hAnsi="Times New Roman"/>
                <w:sz w:val="24"/>
                <w:szCs w:val="24"/>
              </w:rPr>
              <w:t xml:space="preserve"> projektu iesniegumi otrās projektu iesniegumu atlases kārtas ietvaros</w:t>
            </w:r>
            <w:r w:rsidR="0014091D">
              <w:rPr>
                <w:rFonts w:ascii="Times New Roman" w:hAnsi="Times New Roman"/>
                <w:sz w:val="24"/>
                <w:szCs w:val="24"/>
              </w:rPr>
              <w:t>. P</w:t>
            </w:r>
            <w:r w:rsidRPr="00511272">
              <w:rPr>
                <w:rFonts w:ascii="Times New Roman" w:hAnsi="Times New Roman"/>
                <w:sz w:val="24"/>
                <w:szCs w:val="24"/>
              </w:rPr>
              <w:t xml:space="preserve">rojekta statuss </w:t>
            </w:r>
            <w:r w:rsidR="00E6769A" w:rsidRPr="00E6769A">
              <w:rPr>
                <w:rFonts w:ascii="Times New Roman" w:hAnsi="Times New Roman"/>
                <w:sz w:val="24"/>
                <w:szCs w:val="24"/>
              </w:rPr>
              <w:t xml:space="preserve">“līgums” ir </w:t>
            </w:r>
            <w:r w:rsidR="00D50785">
              <w:rPr>
                <w:rFonts w:ascii="Times New Roman" w:hAnsi="Times New Roman"/>
                <w:sz w:val="24"/>
                <w:szCs w:val="24"/>
              </w:rPr>
              <w:t>59</w:t>
            </w:r>
            <w:r w:rsidR="00E6769A" w:rsidRPr="00E6769A">
              <w:rPr>
                <w:rFonts w:ascii="Times New Roman" w:hAnsi="Times New Roman"/>
                <w:sz w:val="24"/>
                <w:szCs w:val="24"/>
              </w:rPr>
              <w:t xml:space="preserve"> projektiem par kopējo publisko finansējumu </w:t>
            </w:r>
            <w:r w:rsidR="00D50785">
              <w:rPr>
                <w:rFonts w:ascii="Times New Roman" w:hAnsi="Times New Roman"/>
                <w:sz w:val="24"/>
                <w:szCs w:val="24"/>
              </w:rPr>
              <w:t>4</w:t>
            </w:r>
            <w:r w:rsidR="00B85C61">
              <w:rPr>
                <w:rFonts w:ascii="Times New Roman" w:hAnsi="Times New Roman"/>
                <w:sz w:val="24"/>
                <w:szCs w:val="24"/>
              </w:rPr>
              <w:t>5 189 027</w:t>
            </w:r>
            <w:r w:rsidR="00E6769A" w:rsidRPr="00E6769A">
              <w:rPr>
                <w:rFonts w:ascii="Times New Roman" w:hAnsi="Times New Roman"/>
                <w:sz w:val="24"/>
                <w:szCs w:val="24"/>
              </w:rPr>
              <w:t xml:space="preserve"> EUR, bet statuss “pabeigts” – </w:t>
            </w:r>
            <w:r w:rsidR="00B85C61">
              <w:rPr>
                <w:rFonts w:ascii="Times New Roman" w:hAnsi="Times New Roman"/>
                <w:sz w:val="24"/>
                <w:szCs w:val="24"/>
              </w:rPr>
              <w:t>8</w:t>
            </w:r>
            <w:r w:rsidR="00E6769A" w:rsidRPr="00E6769A">
              <w:rPr>
                <w:rFonts w:ascii="Times New Roman" w:hAnsi="Times New Roman"/>
                <w:sz w:val="24"/>
                <w:szCs w:val="24"/>
              </w:rPr>
              <w:t xml:space="preserve"> projektiem par kopējo publisko finansējumu</w:t>
            </w:r>
            <w:r w:rsidR="00EA10BA">
              <w:rPr>
                <w:rFonts w:ascii="Times New Roman" w:hAnsi="Times New Roman"/>
                <w:sz w:val="24"/>
                <w:szCs w:val="24"/>
              </w:rPr>
              <w:t xml:space="preserve"> </w:t>
            </w:r>
            <w:r w:rsidR="00B85C61">
              <w:rPr>
                <w:rFonts w:ascii="Times New Roman" w:hAnsi="Times New Roman"/>
                <w:sz w:val="24"/>
                <w:szCs w:val="24"/>
              </w:rPr>
              <w:t>3 004 603</w:t>
            </w:r>
            <w:r w:rsidR="00E6769A" w:rsidRPr="00E6769A">
              <w:rPr>
                <w:rFonts w:ascii="Times New Roman" w:hAnsi="Times New Roman"/>
                <w:sz w:val="24"/>
                <w:szCs w:val="24"/>
              </w:rPr>
              <w:t xml:space="preserve"> EUR</w:t>
            </w:r>
            <w:r w:rsidR="00900322">
              <w:rPr>
                <w:rFonts w:ascii="Times New Roman" w:hAnsi="Times New Roman"/>
                <w:sz w:val="24"/>
                <w:szCs w:val="24"/>
              </w:rPr>
              <w:t>. Projektu iesniegumos iekļautais</w:t>
            </w:r>
            <w:r w:rsidRPr="00511272">
              <w:rPr>
                <w:rFonts w:ascii="Times New Roman" w:hAnsi="Times New Roman"/>
                <w:sz w:val="24"/>
                <w:szCs w:val="24"/>
              </w:rPr>
              <w:t xml:space="preserve"> kopējais pieprasītais publiskais finansējums ir </w:t>
            </w:r>
            <w:r w:rsidR="00D50785">
              <w:rPr>
                <w:rFonts w:ascii="Times New Roman" w:hAnsi="Times New Roman"/>
                <w:sz w:val="24"/>
                <w:szCs w:val="24"/>
              </w:rPr>
              <w:t>8</w:t>
            </w:r>
            <w:r w:rsidR="00230D7C">
              <w:rPr>
                <w:rFonts w:ascii="Times New Roman" w:hAnsi="Times New Roman"/>
                <w:sz w:val="24"/>
                <w:szCs w:val="24"/>
              </w:rPr>
              <w:t>9 295 661</w:t>
            </w:r>
            <w:r w:rsidRPr="00511272">
              <w:rPr>
                <w:rFonts w:ascii="Times New Roman" w:hAnsi="Times New Roman"/>
                <w:sz w:val="24"/>
                <w:szCs w:val="24"/>
              </w:rPr>
              <w:t xml:space="preserve"> EUR, tajā skaitā ERAF finansējums </w:t>
            </w:r>
            <w:r w:rsidR="00F54548">
              <w:rPr>
                <w:rFonts w:ascii="Times New Roman" w:hAnsi="Times New Roman"/>
                <w:sz w:val="24"/>
                <w:szCs w:val="24"/>
              </w:rPr>
              <w:t>75</w:t>
            </w:r>
            <w:r w:rsidR="00B04DF4">
              <w:rPr>
                <w:rFonts w:ascii="Times New Roman" w:hAnsi="Times New Roman"/>
                <w:sz w:val="24"/>
                <w:szCs w:val="24"/>
              </w:rPr>
              <w:t> </w:t>
            </w:r>
            <w:r w:rsidR="00230D7C">
              <w:rPr>
                <w:rFonts w:ascii="Times New Roman" w:hAnsi="Times New Roman"/>
                <w:sz w:val="24"/>
                <w:szCs w:val="24"/>
              </w:rPr>
              <w:t>901 312</w:t>
            </w:r>
            <w:r w:rsidR="00F54548">
              <w:rPr>
                <w:rFonts w:ascii="Times New Roman" w:hAnsi="Times New Roman"/>
                <w:sz w:val="24"/>
                <w:szCs w:val="24"/>
              </w:rPr>
              <w:t xml:space="preserve"> EUR un valsts budžets 13</w:t>
            </w:r>
            <w:r w:rsidR="00EA10BA">
              <w:rPr>
                <w:rFonts w:ascii="Times New Roman" w:hAnsi="Times New Roman"/>
                <w:sz w:val="24"/>
                <w:szCs w:val="24"/>
              </w:rPr>
              <w:t> </w:t>
            </w:r>
            <w:r w:rsidR="00230D7C">
              <w:rPr>
                <w:rFonts w:ascii="Times New Roman" w:hAnsi="Times New Roman"/>
                <w:sz w:val="24"/>
                <w:szCs w:val="24"/>
              </w:rPr>
              <w:t>394 349</w:t>
            </w:r>
            <w:r w:rsidRPr="00511272">
              <w:rPr>
                <w:rFonts w:ascii="Times New Roman" w:hAnsi="Times New Roman"/>
                <w:sz w:val="24"/>
                <w:szCs w:val="24"/>
              </w:rPr>
              <w:t xml:space="preserve"> EUR.</w:t>
            </w:r>
            <w:r w:rsidR="003B101B">
              <w:rPr>
                <w:rFonts w:ascii="Times New Roman" w:hAnsi="Times New Roman"/>
                <w:sz w:val="24"/>
                <w:szCs w:val="24"/>
              </w:rPr>
              <w:t xml:space="preserve"> </w:t>
            </w:r>
            <w:r w:rsidR="00343886">
              <w:rPr>
                <w:rFonts w:ascii="Times New Roman" w:hAnsi="Times New Roman"/>
                <w:sz w:val="24"/>
                <w:szCs w:val="24"/>
              </w:rPr>
              <w:t>D</w:t>
            </w:r>
            <w:r w:rsidR="00343886" w:rsidRPr="00343886">
              <w:rPr>
                <w:rFonts w:ascii="Times New Roman" w:hAnsi="Times New Roman"/>
                <w:sz w:val="24"/>
                <w:szCs w:val="24"/>
              </w:rPr>
              <w:t>eklarēto</w:t>
            </w:r>
            <w:r w:rsidR="00343886">
              <w:rPr>
                <w:rFonts w:ascii="Times New Roman" w:hAnsi="Times New Roman"/>
                <w:sz w:val="24"/>
                <w:szCs w:val="24"/>
              </w:rPr>
              <w:t xml:space="preserve"> izdevumu apjoms ir 9</w:t>
            </w:r>
            <w:r w:rsidR="00900322">
              <w:rPr>
                <w:rFonts w:ascii="Times New Roman" w:hAnsi="Times New Roman"/>
                <w:sz w:val="24"/>
                <w:szCs w:val="24"/>
              </w:rPr>
              <w:t> </w:t>
            </w:r>
            <w:r w:rsidR="00343886">
              <w:rPr>
                <w:rFonts w:ascii="Times New Roman" w:hAnsi="Times New Roman"/>
                <w:sz w:val="24"/>
                <w:szCs w:val="24"/>
              </w:rPr>
              <w:t>757 480,28 EUR, bet apstiprināšanas fāzē ir maksājumu pieprasījumi par kopējo summu 3 703 746,76 EUR. Tas kopā sastāda 13 461 227,04,</w:t>
            </w:r>
            <w:r w:rsidR="00343886" w:rsidRPr="00343886">
              <w:rPr>
                <w:rFonts w:ascii="Times New Roman" w:hAnsi="Times New Roman"/>
                <w:sz w:val="24"/>
                <w:szCs w:val="24"/>
              </w:rPr>
              <w:t xml:space="preserve"> kas no 4.2.1.2.pasākuma 2018.gada finanšu m</w:t>
            </w:r>
            <w:r w:rsidR="00343886">
              <w:rPr>
                <w:rFonts w:ascii="Times New Roman" w:hAnsi="Times New Roman"/>
                <w:sz w:val="24"/>
                <w:szCs w:val="24"/>
              </w:rPr>
              <w:t>ērķa 19 412 881 EUR sastāda 69,3</w:t>
            </w:r>
            <w:r w:rsidR="00343886" w:rsidRPr="00343886">
              <w:rPr>
                <w:rFonts w:ascii="Times New Roman" w:hAnsi="Times New Roman"/>
                <w:sz w:val="24"/>
                <w:szCs w:val="24"/>
              </w:rPr>
              <w:t>%.</w:t>
            </w:r>
            <w:r w:rsidR="003B101B">
              <w:rPr>
                <w:rFonts w:ascii="Times New Roman" w:hAnsi="Times New Roman"/>
                <w:sz w:val="24"/>
                <w:szCs w:val="24"/>
              </w:rPr>
              <w:t xml:space="preserve"> Līdz š.g. beigām vēl tiks iesniegti projektu iesniegumi par kopējo summu </w:t>
            </w:r>
            <w:r w:rsidR="00510C6C">
              <w:rPr>
                <w:rFonts w:ascii="Times New Roman" w:hAnsi="Times New Roman"/>
                <w:sz w:val="24"/>
                <w:szCs w:val="24"/>
              </w:rPr>
              <w:t>22 730 155 EUR.</w:t>
            </w:r>
          </w:p>
          <w:p w14:paraId="7EE43F4C" w14:textId="5C4F5CBA" w:rsidR="00511272" w:rsidRDefault="00511272" w:rsidP="0003239E">
            <w:pPr>
              <w:spacing w:after="0" w:line="240" w:lineRule="auto"/>
              <w:ind w:left="55" w:right="35" w:firstLine="284"/>
              <w:contextualSpacing/>
              <w:jc w:val="both"/>
              <w:rPr>
                <w:rFonts w:ascii="Times New Roman" w:hAnsi="Times New Roman"/>
                <w:sz w:val="24"/>
                <w:szCs w:val="24"/>
              </w:rPr>
            </w:pPr>
            <w:r w:rsidRPr="00511272">
              <w:rPr>
                <w:rFonts w:ascii="Times New Roman" w:hAnsi="Times New Roman"/>
                <w:sz w:val="24"/>
                <w:szCs w:val="24"/>
              </w:rPr>
              <w:t>Visi resori</w:t>
            </w:r>
            <w:r w:rsidR="00E4408F">
              <w:rPr>
                <w:rFonts w:ascii="Times New Roman" w:hAnsi="Times New Roman"/>
                <w:sz w:val="24"/>
                <w:szCs w:val="24"/>
              </w:rPr>
              <w:t xml:space="preserve"> jau 2018</w:t>
            </w:r>
            <w:r w:rsidR="00C46A7D">
              <w:rPr>
                <w:rFonts w:ascii="Times New Roman" w:hAnsi="Times New Roman"/>
                <w:sz w:val="24"/>
                <w:szCs w:val="24"/>
              </w:rPr>
              <w:t>.gad</w:t>
            </w:r>
            <w:r w:rsidR="00E4408F">
              <w:rPr>
                <w:rFonts w:ascii="Times New Roman" w:hAnsi="Times New Roman"/>
                <w:sz w:val="24"/>
                <w:szCs w:val="24"/>
              </w:rPr>
              <w:t>a sākumā</w:t>
            </w:r>
            <w:r w:rsidR="0093538D">
              <w:rPr>
                <w:rFonts w:ascii="Times New Roman" w:hAnsi="Times New Roman"/>
                <w:sz w:val="24"/>
                <w:szCs w:val="24"/>
              </w:rPr>
              <w:t xml:space="preserve"> bija </w:t>
            </w:r>
            <w:r w:rsidRPr="00511272">
              <w:rPr>
                <w:rFonts w:ascii="Times New Roman" w:hAnsi="Times New Roman"/>
                <w:sz w:val="24"/>
                <w:szCs w:val="24"/>
              </w:rPr>
              <w:t>norādījuši, ka, noslēdzot projektu ietvaros izsludinātās būvniecības iepirkumu procedūra</w:t>
            </w:r>
            <w:r w:rsidR="00443CD3">
              <w:rPr>
                <w:rFonts w:ascii="Times New Roman" w:hAnsi="Times New Roman"/>
                <w:sz w:val="24"/>
                <w:szCs w:val="24"/>
              </w:rPr>
              <w:t>s</w:t>
            </w:r>
            <w:r w:rsidRPr="00511272">
              <w:rPr>
                <w:rFonts w:ascii="Times New Roman" w:hAnsi="Times New Roman"/>
                <w:sz w:val="24"/>
                <w:szCs w:val="24"/>
              </w:rPr>
              <w:t>, ir secināts, ka būvniecības nozarē ir vērojams būvniecības izmaksu pieaugums 15 – 30% apmērā</w:t>
            </w:r>
            <w:r w:rsidR="00800451">
              <w:rPr>
                <w:rFonts w:ascii="Times New Roman" w:hAnsi="Times New Roman"/>
                <w:sz w:val="24"/>
                <w:szCs w:val="24"/>
              </w:rPr>
              <w:t>,</w:t>
            </w:r>
            <w:r w:rsidRPr="00511272">
              <w:rPr>
                <w:rFonts w:ascii="Times New Roman" w:hAnsi="Times New Roman"/>
                <w:sz w:val="24"/>
                <w:szCs w:val="24"/>
              </w:rPr>
              <w:t xml:space="preserve"> salīdzinājumā ar sākotnēji plānotajām izmaksām 4.2.1.2.pasākuma pirmās kārtas ietvaros</w:t>
            </w:r>
            <w:r w:rsidR="00C46A7D">
              <w:rPr>
                <w:rFonts w:ascii="Times New Roman" w:hAnsi="Times New Roman"/>
                <w:sz w:val="24"/>
                <w:szCs w:val="24"/>
              </w:rPr>
              <w:t>, bet izmaksas</w:t>
            </w:r>
            <w:r w:rsidR="00E4408F">
              <w:rPr>
                <w:rFonts w:ascii="Times New Roman" w:hAnsi="Times New Roman"/>
                <w:sz w:val="24"/>
                <w:szCs w:val="24"/>
              </w:rPr>
              <w:t xml:space="preserve"> </w:t>
            </w:r>
            <w:r w:rsidR="00C0237E">
              <w:rPr>
                <w:rFonts w:ascii="Times New Roman" w:hAnsi="Times New Roman"/>
                <w:sz w:val="24"/>
                <w:szCs w:val="24"/>
              </w:rPr>
              <w:t>turpina</w:t>
            </w:r>
            <w:r w:rsidR="00C46A7D">
              <w:rPr>
                <w:rFonts w:ascii="Times New Roman" w:hAnsi="Times New Roman"/>
                <w:sz w:val="24"/>
                <w:szCs w:val="24"/>
              </w:rPr>
              <w:t xml:space="preserve"> paaugstināties.</w:t>
            </w:r>
          </w:p>
          <w:p w14:paraId="4F255714" w14:textId="739C86A9" w:rsidR="008C4C6D" w:rsidRDefault="00E4408F" w:rsidP="0003239E">
            <w:pPr>
              <w:spacing w:after="0" w:line="240" w:lineRule="auto"/>
              <w:ind w:left="55" w:right="35" w:firstLine="284"/>
              <w:contextualSpacing/>
              <w:jc w:val="both"/>
              <w:rPr>
                <w:rFonts w:ascii="Times New Roman" w:hAnsi="Times New Roman"/>
                <w:sz w:val="24"/>
                <w:szCs w:val="24"/>
              </w:rPr>
            </w:pPr>
            <w:r>
              <w:rPr>
                <w:rFonts w:ascii="Times New Roman" w:hAnsi="Times New Roman"/>
                <w:sz w:val="24"/>
                <w:szCs w:val="24"/>
              </w:rPr>
              <w:t>Lai resoriem atvieglotu projektu īstenošanu</w:t>
            </w:r>
            <w:r w:rsidR="008C4C6D" w:rsidRPr="00744E9C">
              <w:rPr>
                <w:rFonts w:ascii="Times New Roman" w:hAnsi="Times New Roman"/>
                <w:sz w:val="24"/>
                <w:szCs w:val="24"/>
              </w:rPr>
              <w:t xml:space="preserve">, </w:t>
            </w:r>
            <w:r w:rsidR="00B749C9">
              <w:rPr>
                <w:rFonts w:ascii="Times New Roman" w:hAnsi="Times New Roman"/>
                <w:sz w:val="24"/>
                <w:szCs w:val="24"/>
              </w:rPr>
              <w:t>Ministrija</w:t>
            </w:r>
            <w:r w:rsidR="00601F28">
              <w:rPr>
                <w:rFonts w:ascii="Times New Roman" w:hAnsi="Times New Roman"/>
                <w:sz w:val="24"/>
                <w:szCs w:val="24"/>
              </w:rPr>
              <w:t xml:space="preserve"> </w:t>
            </w:r>
            <w:r w:rsidR="008C4C6D" w:rsidRPr="00744E9C">
              <w:rPr>
                <w:rFonts w:ascii="Times New Roman" w:hAnsi="Times New Roman"/>
                <w:sz w:val="24"/>
                <w:szCs w:val="24"/>
              </w:rPr>
              <w:t xml:space="preserve">ierosina šādas izmaiņas </w:t>
            </w:r>
            <w:r w:rsidR="00B4109B" w:rsidRPr="00960C53">
              <w:rPr>
                <w:rFonts w:ascii="Times New Roman" w:eastAsia="Times New Roman" w:hAnsi="Times New Roman"/>
                <w:sz w:val="24"/>
                <w:szCs w:val="24"/>
                <w:lang w:eastAsia="lv-LV"/>
              </w:rPr>
              <w:t>2016.</w:t>
            </w:r>
            <w:r w:rsidR="00B4109B">
              <w:rPr>
                <w:rFonts w:ascii="Times New Roman" w:eastAsia="Times New Roman" w:hAnsi="Times New Roman"/>
                <w:sz w:val="24"/>
                <w:szCs w:val="24"/>
                <w:lang w:eastAsia="lv-LV"/>
              </w:rPr>
              <w:t> </w:t>
            </w:r>
            <w:r w:rsidR="00B4109B" w:rsidRPr="00960C53">
              <w:rPr>
                <w:rFonts w:ascii="Times New Roman" w:eastAsia="Times New Roman" w:hAnsi="Times New Roman"/>
                <w:sz w:val="24"/>
                <w:szCs w:val="24"/>
                <w:lang w:eastAsia="lv-LV"/>
              </w:rPr>
              <w:t>gada 9.</w:t>
            </w:r>
            <w:r w:rsidR="00B4109B">
              <w:rPr>
                <w:rFonts w:ascii="Times New Roman" w:eastAsia="Times New Roman" w:hAnsi="Times New Roman"/>
                <w:sz w:val="24"/>
                <w:szCs w:val="24"/>
                <w:lang w:eastAsia="lv-LV"/>
              </w:rPr>
              <w:t> </w:t>
            </w:r>
            <w:r w:rsidR="00B4109B" w:rsidRPr="00960C53">
              <w:rPr>
                <w:rFonts w:ascii="Times New Roman" w:eastAsia="Times New Roman" w:hAnsi="Times New Roman"/>
                <w:sz w:val="24"/>
                <w:szCs w:val="24"/>
                <w:lang w:eastAsia="lv-LV"/>
              </w:rPr>
              <w:t xml:space="preserve">augusta noteikumos Nr.534 </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Darbības programmas </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Izaugsme un nodarbinātība</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 4.2.1. specifiskā atbalsta mērķa </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Veicināt energoefektivitātes paaugstināšanu valsts un dzīvojamās ēkās</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 4.2.1.2. pasākuma </w:t>
            </w:r>
            <w:r w:rsidR="003D205C">
              <w:rPr>
                <w:rFonts w:ascii="Times New Roman" w:hAnsi="Times New Roman"/>
                <w:sz w:val="24"/>
                <w:szCs w:val="24"/>
              </w:rPr>
              <w:t>“</w:t>
            </w:r>
            <w:r w:rsidR="00B4109B" w:rsidRPr="00960C53">
              <w:rPr>
                <w:rFonts w:ascii="Times New Roman" w:eastAsia="Times New Roman" w:hAnsi="Times New Roman"/>
                <w:sz w:val="24"/>
                <w:szCs w:val="24"/>
                <w:lang w:eastAsia="lv-LV"/>
              </w:rPr>
              <w:t>Veicināt energoefektivitātes paaugstināšanu</w:t>
            </w:r>
            <w:r w:rsidR="00FD68CD">
              <w:rPr>
                <w:rFonts w:ascii="Times New Roman" w:hAnsi="Times New Roman"/>
                <w:sz w:val="24"/>
                <w:szCs w:val="24"/>
              </w:rPr>
              <w:t>”</w:t>
            </w:r>
            <w:r w:rsidR="00B4109B" w:rsidRPr="00960C53">
              <w:rPr>
                <w:rFonts w:ascii="Times New Roman" w:eastAsia="Times New Roman" w:hAnsi="Times New Roman"/>
                <w:sz w:val="24"/>
                <w:szCs w:val="24"/>
                <w:lang w:eastAsia="lv-LV"/>
              </w:rPr>
              <w:t xml:space="preserve"> pirmās projektu iesniegumu atlases kārtas īstenošanas noteikumi”</w:t>
            </w:r>
            <w:r w:rsidR="00B4109B">
              <w:rPr>
                <w:rFonts w:ascii="Times New Roman" w:eastAsia="Times New Roman" w:hAnsi="Times New Roman"/>
                <w:sz w:val="24"/>
                <w:szCs w:val="24"/>
                <w:lang w:eastAsia="lv-LV"/>
              </w:rPr>
              <w:t xml:space="preserve"> (turpmāk</w:t>
            </w:r>
            <w:r w:rsidR="0090361D">
              <w:rPr>
                <w:rFonts w:ascii="Times New Roman" w:eastAsia="Times New Roman" w:hAnsi="Times New Roman"/>
                <w:sz w:val="24"/>
                <w:szCs w:val="24"/>
                <w:lang w:eastAsia="lv-LV"/>
              </w:rPr>
              <w:t xml:space="preserve"> – </w:t>
            </w:r>
            <w:r w:rsidR="008C4C6D" w:rsidRPr="00744E9C">
              <w:rPr>
                <w:rFonts w:ascii="Times New Roman" w:hAnsi="Times New Roman"/>
                <w:sz w:val="24"/>
                <w:szCs w:val="24"/>
              </w:rPr>
              <w:t>MK noteikum</w:t>
            </w:r>
            <w:r w:rsidR="00B4109B">
              <w:rPr>
                <w:rFonts w:ascii="Times New Roman" w:hAnsi="Times New Roman"/>
                <w:sz w:val="24"/>
                <w:szCs w:val="24"/>
              </w:rPr>
              <w:t>i</w:t>
            </w:r>
            <w:r w:rsidR="008C4C6D" w:rsidRPr="00744E9C">
              <w:rPr>
                <w:rFonts w:ascii="Times New Roman" w:hAnsi="Times New Roman"/>
                <w:sz w:val="24"/>
                <w:szCs w:val="24"/>
              </w:rPr>
              <w:t xml:space="preserve"> Nr. 534</w:t>
            </w:r>
            <w:r w:rsidR="00B4109B">
              <w:rPr>
                <w:rFonts w:ascii="Times New Roman" w:hAnsi="Times New Roman"/>
                <w:sz w:val="24"/>
                <w:szCs w:val="24"/>
              </w:rPr>
              <w:t>)</w:t>
            </w:r>
            <w:r w:rsidR="008C4C6D" w:rsidRPr="00744E9C">
              <w:rPr>
                <w:rFonts w:ascii="Times New Roman" w:hAnsi="Times New Roman"/>
                <w:sz w:val="24"/>
                <w:szCs w:val="24"/>
              </w:rPr>
              <w:t>:</w:t>
            </w:r>
          </w:p>
          <w:p w14:paraId="34C6D4B5" w14:textId="77777777" w:rsidR="0093538D" w:rsidRDefault="0093538D" w:rsidP="0077382C">
            <w:pPr>
              <w:spacing w:after="0" w:line="240" w:lineRule="auto"/>
              <w:ind w:left="55" w:right="35"/>
              <w:contextualSpacing/>
              <w:jc w:val="both"/>
              <w:rPr>
                <w:rFonts w:ascii="Times New Roman" w:hAnsi="Times New Roman"/>
                <w:sz w:val="24"/>
                <w:szCs w:val="24"/>
              </w:rPr>
            </w:pPr>
          </w:p>
          <w:p w14:paraId="01121043" w14:textId="77777777" w:rsidR="0062632F" w:rsidRPr="00E40809" w:rsidRDefault="0062632F" w:rsidP="0077382C">
            <w:pPr>
              <w:pStyle w:val="ListParagraph"/>
              <w:numPr>
                <w:ilvl w:val="0"/>
                <w:numId w:val="6"/>
              </w:numPr>
              <w:spacing w:after="0" w:line="240" w:lineRule="auto"/>
              <w:ind w:left="55" w:right="35" w:hanging="76"/>
              <w:jc w:val="both"/>
              <w:rPr>
                <w:rFonts w:ascii="Times New Roman" w:hAnsi="Times New Roman"/>
                <w:sz w:val="24"/>
                <w:szCs w:val="24"/>
              </w:rPr>
            </w:pPr>
            <w:r w:rsidRPr="00E40809">
              <w:rPr>
                <w:rFonts w:ascii="Times New Roman" w:hAnsi="Times New Roman"/>
                <w:b/>
                <w:i/>
                <w:sz w:val="24"/>
                <w:szCs w:val="24"/>
                <w:u w:val="single"/>
              </w:rPr>
              <w:lastRenderedPageBreak/>
              <w:t>Samazināt MK noteikumos Nr.534 noteikto 2018.gada finanšu mērķi par 6 490 702 EUR jeb līdz 19 412 881 EUR.</w:t>
            </w:r>
          </w:p>
          <w:p w14:paraId="7C2D37E1" w14:textId="563BCE33" w:rsidR="001F2173" w:rsidRDefault="0062632F" w:rsidP="0003239E">
            <w:pPr>
              <w:spacing w:after="0" w:line="240" w:lineRule="auto"/>
              <w:ind w:left="55" w:right="35" w:firstLine="142"/>
              <w:contextualSpacing/>
              <w:jc w:val="both"/>
              <w:rPr>
                <w:rFonts w:ascii="Times New Roman" w:hAnsi="Times New Roman"/>
                <w:sz w:val="24"/>
                <w:szCs w:val="24"/>
              </w:rPr>
            </w:pPr>
            <w:r w:rsidRPr="00E40809">
              <w:rPr>
                <w:rFonts w:ascii="Times New Roman" w:hAnsi="Times New Roman"/>
                <w:sz w:val="24"/>
                <w:szCs w:val="24"/>
              </w:rPr>
              <w:t xml:space="preserve">2018.gada </w:t>
            </w:r>
            <w:r w:rsidR="00115D54">
              <w:rPr>
                <w:rFonts w:ascii="Times New Roman" w:hAnsi="Times New Roman"/>
                <w:sz w:val="24"/>
                <w:szCs w:val="24"/>
              </w:rPr>
              <w:t>7</w:t>
            </w:r>
            <w:r w:rsidRPr="00E40809">
              <w:rPr>
                <w:rFonts w:ascii="Times New Roman" w:hAnsi="Times New Roman"/>
                <w:sz w:val="24"/>
                <w:szCs w:val="24"/>
              </w:rPr>
              <w:t>.</w:t>
            </w:r>
            <w:r w:rsidR="00115D54">
              <w:rPr>
                <w:rFonts w:ascii="Times New Roman" w:hAnsi="Times New Roman"/>
                <w:sz w:val="24"/>
                <w:szCs w:val="24"/>
              </w:rPr>
              <w:t>novembrī</w:t>
            </w:r>
            <w:r w:rsidRPr="00E40809">
              <w:rPr>
                <w:rFonts w:ascii="Times New Roman" w:hAnsi="Times New Roman"/>
                <w:sz w:val="24"/>
                <w:szCs w:val="24"/>
              </w:rPr>
              <w:t xml:space="preserve"> Eiropas Komisija apstiprināja darbības programmas "Izaugsme un nodarbinātība" 4. grozījumus, samazinot 4. prioritārā virziena ERAF 2018.gada finanšu mērķi par 18 013 637 EUR, tai skaitā samazinot 4.2.1.2.pasākuma "Veicināt energoefektivitātes paaugstināšanu valsts ēkās" (turpmāk – 4.2.1.2.pasākums) 2018.gada finanšu mērķi par 6</w:t>
            </w:r>
            <w:r w:rsidR="001F2173">
              <w:rPr>
                <w:rFonts w:ascii="Times New Roman" w:hAnsi="Times New Roman"/>
                <w:sz w:val="24"/>
                <w:szCs w:val="24"/>
              </w:rPr>
              <w:t> </w:t>
            </w:r>
            <w:r w:rsidRPr="00E40809">
              <w:rPr>
                <w:rFonts w:ascii="Times New Roman" w:hAnsi="Times New Roman"/>
                <w:sz w:val="24"/>
                <w:szCs w:val="24"/>
              </w:rPr>
              <w:t>490</w:t>
            </w:r>
            <w:r w:rsidR="001F2173">
              <w:rPr>
                <w:rFonts w:ascii="Times New Roman" w:hAnsi="Times New Roman"/>
                <w:sz w:val="24"/>
                <w:szCs w:val="24"/>
              </w:rPr>
              <w:t> </w:t>
            </w:r>
            <w:r w:rsidRPr="00E40809">
              <w:rPr>
                <w:rFonts w:ascii="Times New Roman" w:hAnsi="Times New Roman"/>
                <w:sz w:val="24"/>
                <w:szCs w:val="24"/>
              </w:rPr>
              <w:t>702 EUR jeb līdz 19 412 881 EUR.</w:t>
            </w:r>
            <w:r w:rsidR="001F2173">
              <w:rPr>
                <w:rFonts w:ascii="Times New Roman" w:hAnsi="Times New Roman"/>
                <w:sz w:val="24"/>
                <w:szCs w:val="24"/>
              </w:rPr>
              <w:t xml:space="preserve"> </w:t>
            </w:r>
          </w:p>
          <w:p w14:paraId="13CFBD86" w14:textId="5451DA97" w:rsidR="0062632F" w:rsidRPr="00E40809" w:rsidRDefault="0062632F" w:rsidP="0077382C">
            <w:pPr>
              <w:spacing w:after="0" w:line="240" w:lineRule="auto"/>
              <w:ind w:left="55" w:right="35"/>
              <w:contextualSpacing/>
              <w:jc w:val="both"/>
              <w:rPr>
                <w:rFonts w:ascii="Times New Roman" w:hAnsi="Times New Roman"/>
                <w:sz w:val="24"/>
                <w:szCs w:val="24"/>
              </w:rPr>
            </w:pPr>
          </w:p>
          <w:p w14:paraId="4F0B98B5" w14:textId="39CD4B2E" w:rsidR="0093538D" w:rsidRPr="00BA075C" w:rsidRDefault="0093538D" w:rsidP="0077382C">
            <w:pPr>
              <w:numPr>
                <w:ilvl w:val="0"/>
                <w:numId w:val="6"/>
              </w:numPr>
              <w:spacing w:after="0" w:line="240" w:lineRule="auto"/>
              <w:ind w:left="55" w:right="35" w:firstLine="0"/>
              <w:contextualSpacing/>
              <w:jc w:val="both"/>
              <w:rPr>
                <w:rFonts w:ascii="Times New Roman" w:hAnsi="Times New Roman"/>
                <w:b/>
                <w:i/>
                <w:sz w:val="24"/>
                <w:szCs w:val="24"/>
                <w:u w:val="single"/>
              </w:rPr>
            </w:pPr>
            <w:r w:rsidRPr="00BA075C">
              <w:rPr>
                <w:rFonts w:ascii="Times New Roman" w:hAnsi="Times New Roman"/>
                <w:b/>
                <w:i/>
                <w:sz w:val="24"/>
                <w:szCs w:val="24"/>
                <w:u w:val="single"/>
              </w:rPr>
              <w:t>Paaugstināt MK noteikumos Nr.534 noteikto maksimālo attiecināmo izmaksu apmēru</w:t>
            </w:r>
            <w:r w:rsidR="00AE75A0">
              <w:rPr>
                <w:rFonts w:ascii="Times New Roman" w:hAnsi="Times New Roman"/>
                <w:b/>
                <w:i/>
                <w:sz w:val="24"/>
                <w:szCs w:val="24"/>
                <w:u w:val="single"/>
              </w:rPr>
              <w:t xml:space="preserve"> līdz 300 EUR/m</w:t>
            </w:r>
            <w:r w:rsidR="00AE75A0" w:rsidRPr="00AE75A0">
              <w:rPr>
                <w:rFonts w:ascii="Times New Roman" w:hAnsi="Times New Roman"/>
                <w:b/>
                <w:i/>
                <w:sz w:val="24"/>
                <w:szCs w:val="24"/>
                <w:u w:val="single"/>
                <w:vertAlign w:val="superscript"/>
              </w:rPr>
              <w:t>2</w:t>
            </w:r>
            <w:r w:rsidRPr="00BA075C">
              <w:rPr>
                <w:rFonts w:ascii="Times New Roman" w:hAnsi="Times New Roman"/>
                <w:b/>
                <w:i/>
                <w:sz w:val="24"/>
                <w:szCs w:val="24"/>
                <w:u w:val="single"/>
              </w:rPr>
              <w:t>.</w:t>
            </w:r>
          </w:p>
          <w:p w14:paraId="0AEE3F75" w14:textId="56E6EA98" w:rsidR="0093538D" w:rsidRPr="00BA075C" w:rsidRDefault="0093538D" w:rsidP="0003239E">
            <w:pPr>
              <w:spacing w:after="0" w:line="240" w:lineRule="auto"/>
              <w:ind w:left="55" w:right="35" w:firstLine="284"/>
              <w:contextualSpacing/>
              <w:jc w:val="both"/>
              <w:rPr>
                <w:rFonts w:ascii="Times New Roman" w:hAnsi="Times New Roman"/>
                <w:sz w:val="24"/>
                <w:szCs w:val="24"/>
              </w:rPr>
            </w:pPr>
            <w:r w:rsidRPr="0059104A">
              <w:rPr>
                <w:rFonts w:ascii="Times New Roman" w:hAnsi="Times New Roman"/>
                <w:sz w:val="24"/>
                <w:szCs w:val="24"/>
              </w:rPr>
              <w:t>MK noteikumos Nr. 534 ir noteikts, ka maksimāli pieļaujamais publiskā finansējuma apmērs attiecināmajām izmaksām kopā</w:t>
            </w:r>
            <w:r w:rsidRPr="00BA075C">
              <w:rPr>
                <w:rFonts w:ascii="Times New Roman" w:hAnsi="Times New Roman"/>
                <w:b/>
                <w:sz w:val="24"/>
                <w:szCs w:val="24"/>
                <w:u w:val="single"/>
              </w:rPr>
              <w:t xml:space="preserve"> </w:t>
            </w:r>
            <w:r w:rsidR="008E2658">
              <w:rPr>
                <w:rFonts w:ascii="Times New Roman" w:hAnsi="Times New Roman"/>
                <w:sz w:val="24"/>
                <w:szCs w:val="24"/>
              </w:rPr>
              <w:t>nepārsniedz 25</w:t>
            </w:r>
            <w:r w:rsidRPr="00BA075C">
              <w:rPr>
                <w:rFonts w:ascii="Times New Roman" w:hAnsi="Times New Roman"/>
                <w:sz w:val="24"/>
                <w:szCs w:val="24"/>
              </w:rPr>
              <w:t xml:space="preserve">0 </w:t>
            </w:r>
            <w:r w:rsidR="00E05676" w:rsidRPr="00E05676">
              <w:rPr>
                <w:rFonts w:ascii="Times New Roman" w:hAnsi="Times New Roman"/>
                <w:sz w:val="24"/>
                <w:szCs w:val="24"/>
              </w:rPr>
              <w:t>EUR</w:t>
            </w:r>
            <w:r w:rsidR="00E05676" w:rsidRPr="00BA075C">
              <w:rPr>
                <w:rFonts w:ascii="Times New Roman" w:hAnsi="Times New Roman"/>
                <w:i/>
                <w:sz w:val="24"/>
                <w:szCs w:val="24"/>
              </w:rPr>
              <w:t xml:space="preserve"> </w:t>
            </w:r>
            <w:r w:rsidRPr="00BA075C">
              <w:rPr>
                <w:rFonts w:ascii="Times New Roman" w:hAnsi="Times New Roman"/>
                <w:sz w:val="24"/>
                <w:szCs w:val="24"/>
              </w:rPr>
              <w:t>par vienu ēkas kopējās platības kvadrātmetru.</w:t>
            </w:r>
          </w:p>
          <w:p w14:paraId="000866AE" w14:textId="3A1D1E51" w:rsidR="00E4756D" w:rsidRDefault="0093538D" w:rsidP="0003239E">
            <w:pPr>
              <w:spacing w:after="0" w:line="240" w:lineRule="auto"/>
              <w:ind w:left="55" w:right="35" w:firstLine="284"/>
              <w:contextualSpacing/>
              <w:jc w:val="both"/>
              <w:rPr>
                <w:rFonts w:ascii="Times New Roman" w:hAnsi="Times New Roman"/>
                <w:sz w:val="24"/>
                <w:szCs w:val="24"/>
              </w:rPr>
            </w:pPr>
            <w:r w:rsidRPr="00BA075C">
              <w:rPr>
                <w:rFonts w:ascii="Times New Roman" w:hAnsi="Times New Roman"/>
                <w:sz w:val="24"/>
                <w:szCs w:val="24"/>
              </w:rPr>
              <w:t xml:space="preserve">Lai nodrošinātu projektu īstenošanu, kā arī, lai mazinātu 4.2.1.2. pasākuma ietekmi uz valsts budžetu, </w:t>
            </w:r>
            <w:r w:rsidR="00E562CC">
              <w:rPr>
                <w:rFonts w:ascii="Times New Roman" w:hAnsi="Times New Roman"/>
                <w:sz w:val="24"/>
                <w:szCs w:val="24"/>
              </w:rPr>
              <w:t xml:space="preserve">Ministrija </w:t>
            </w:r>
            <w:r w:rsidRPr="00BA075C">
              <w:rPr>
                <w:rFonts w:ascii="Times New Roman" w:hAnsi="Times New Roman"/>
                <w:sz w:val="24"/>
                <w:szCs w:val="24"/>
              </w:rPr>
              <w:t>ierosina maksimālo pieļaujamo publiskā finansējuma apmēru a</w:t>
            </w:r>
            <w:r w:rsidR="008E2658">
              <w:rPr>
                <w:rFonts w:ascii="Times New Roman" w:hAnsi="Times New Roman"/>
                <w:sz w:val="24"/>
                <w:szCs w:val="24"/>
              </w:rPr>
              <w:t>ttiecināmajām izmaksām noteikt 300</w:t>
            </w:r>
            <w:r w:rsidRPr="00BA075C">
              <w:rPr>
                <w:rFonts w:ascii="Times New Roman" w:hAnsi="Times New Roman"/>
                <w:sz w:val="24"/>
                <w:szCs w:val="24"/>
              </w:rPr>
              <w:t xml:space="preserve"> </w:t>
            </w:r>
            <w:r w:rsidR="00E05676" w:rsidRPr="00E05676">
              <w:rPr>
                <w:rFonts w:ascii="Times New Roman" w:hAnsi="Times New Roman"/>
                <w:sz w:val="24"/>
                <w:szCs w:val="24"/>
              </w:rPr>
              <w:t>EUR</w:t>
            </w:r>
            <w:r w:rsidR="00E05676">
              <w:rPr>
                <w:rFonts w:ascii="Times New Roman" w:hAnsi="Times New Roman"/>
                <w:sz w:val="24"/>
                <w:szCs w:val="24"/>
              </w:rPr>
              <w:t xml:space="preserve"> </w:t>
            </w:r>
            <w:r w:rsidR="00E4756D">
              <w:rPr>
                <w:rFonts w:ascii="Times New Roman" w:hAnsi="Times New Roman"/>
                <w:sz w:val="24"/>
                <w:szCs w:val="24"/>
              </w:rPr>
              <w:t>apmērā</w:t>
            </w:r>
            <w:r w:rsidR="00C0237E">
              <w:rPr>
                <w:rFonts w:ascii="Times New Roman" w:hAnsi="Times New Roman"/>
                <w:sz w:val="24"/>
                <w:szCs w:val="24"/>
              </w:rPr>
              <w:t xml:space="preserve"> </w:t>
            </w:r>
            <w:r w:rsidR="00C0237E" w:rsidRPr="00BA075C">
              <w:rPr>
                <w:rFonts w:ascii="Times New Roman" w:hAnsi="Times New Roman"/>
                <w:sz w:val="24"/>
                <w:szCs w:val="24"/>
              </w:rPr>
              <w:t>par vienu ēkas kopējās platības kvadrātmetru</w:t>
            </w:r>
            <w:r w:rsidR="00E4756D">
              <w:rPr>
                <w:rFonts w:ascii="Times New Roman" w:hAnsi="Times New Roman"/>
                <w:sz w:val="24"/>
                <w:szCs w:val="24"/>
              </w:rPr>
              <w:t>.</w:t>
            </w:r>
            <w:r w:rsidR="00CC1287">
              <w:rPr>
                <w:rFonts w:ascii="Times New Roman" w:hAnsi="Times New Roman"/>
                <w:sz w:val="24"/>
                <w:szCs w:val="24"/>
              </w:rPr>
              <w:t xml:space="preserve"> Projektu īstenošana joprojām notiek resoriem piešķirtā finansējuma, kas norādīts MK noteikumu Nr.534 1.pielikumā, ietvaros. Ja </w:t>
            </w:r>
            <w:r w:rsidR="00CC1287" w:rsidRPr="00C430D3">
              <w:rPr>
                <w:rFonts w:ascii="Times New Roman" w:hAnsi="Times New Roman"/>
                <w:sz w:val="24"/>
                <w:szCs w:val="24"/>
              </w:rPr>
              <w:t>projekta īstenošanas laikā rodas neattiecināmie izdevumi vai sadārdzinās projekta plānotās attiecināmās izmaksas</w:t>
            </w:r>
            <w:r w:rsidR="00CC1287">
              <w:rPr>
                <w:rFonts w:ascii="Times New Roman" w:hAnsi="Times New Roman"/>
                <w:sz w:val="24"/>
                <w:szCs w:val="24"/>
              </w:rPr>
              <w:t>,</w:t>
            </w:r>
            <w:r w:rsidR="00B43FE4">
              <w:t xml:space="preserve"> </w:t>
            </w:r>
            <w:r w:rsidR="00B43FE4" w:rsidRPr="00B43FE4">
              <w:rPr>
                <w:rFonts w:ascii="Times New Roman" w:hAnsi="Times New Roman"/>
                <w:sz w:val="24"/>
                <w:szCs w:val="24"/>
              </w:rPr>
              <w:t>pārsniedzot noteikumu 1. pielikumā minēto ministrijai pieejamo finansējuma maksimālo apmēru</w:t>
            </w:r>
            <w:r w:rsidR="00B43FE4">
              <w:rPr>
                <w:rFonts w:ascii="Times New Roman" w:hAnsi="Times New Roman"/>
                <w:sz w:val="24"/>
                <w:szCs w:val="24"/>
              </w:rPr>
              <w:t>,</w:t>
            </w:r>
            <w:r w:rsidR="00CC1287">
              <w:t xml:space="preserve"> </w:t>
            </w:r>
            <w:r w:rsidR="00CC1287" w:rsidRPr="00C430D3">
              <w:rPr>
                <w:rFonts w:ascii="Times New Roman" w:hAnsi="Times New Roman"/>
                <w:sz w:val="24"/>
                <w:szCs w:val="24"/>
              </w:rPr>
              <w:t>finansējuma saņēmējs papildu izmaksas sedz no paša rīcībā esošajiem līdzekļiem.</w:t>
            </w:r>
          </w:p>
          <w:p w14:paraId="6EC13AFD" w14:textId="0D18C693" w:rsidR="0093538D" w:rsidRDefault="00C0237E" w:rsidP="00900322">
            <w:pPr>
              <w:spacing w:after="0" w:line="240" w:lineRule="auto"/>
              <w:ind w:left="55" w:right="35" w:firstLine="301"/>
              <w:contextualSpacing/>
              <w:jc w:val="both"/>
              <w:rPr>
                <w:rFonts w:ascii="Times New Roman" w:hAnsi="Times New Roman"/>
                <w:sz w:val="24"/>
                <w:szCs w:val="24"/>
              </w:rPr>
            </w:pPr>
            <w:r>
              <w:rPr>
                <w:rFonts w:ascii="Times New Roman" w:hAnsi="Times New Roman"/>
                <w:sz w:val="24"/>
                <w:szCs w:val="24"/>
              </w:rPr>
              <w:t>Balstoties uz veiktajiem aprēķiniem, norādām, ka a</w:t>
            </w:r>
            <w:r w:rsidR="0093538D" w:rsidRPr="00BA075C">
              <w:rPr>
                <w:rFonts w:ascii="Times New Roman" w:hAnsi="Times New Roman"/>
                <w:sz w:val="24"/>
                <w:szCs w:val="24"/>
              </w:rPr>
              <w:t xml:space="preserve">ttiecināmo izmaksu paaugstināšana neapdraud Latvijas saistību izpildi, kas noteiktas ar Eiropas Parlamenta un Padomes 2012. gada 25. oktobra Direktīvas 2012/27/ES par energoefektivitāti, ar ko groza Direktīvas 2009/125/EK un 2010/30/ES un atceļ Direktīvas 2004/8/EK un 2006/32/EK (turpmāk </w:t>
            </w:r>
            <w:r w:rsidR="00D85DEC">
              <w:rPr>
                <w:rFonts w:ascii="Times New Roman" w:hAnsi="Times New Roman"/>
                <w:sz w:val="24"/>
                <w:szCs w:val="24"/>
              </w:rPr>
              <w:t>–</w:t>
            </w:r>
            <w:r w:rsidR="0093538D" w:rsidRPr="00BA075C">
              <w:rPr>
                <w:rFonts w:ascii="Times New Roman" w:hAnsi="Times New Roman"/>
                <w:sz w:val="24"/>
                <w:szCs w:val="24"/>
              </w:rPr>
              <w:t xml:space="preserve"> Direktīva</w:t>
            </w:r>
            <w:r w:rsidR="00D85DEC">
              <w:rPr>
                <w:rFonts w:ascii="Times New Roman" w:hAnsi="Times New Roman"/>
                <w:sz w:val="24"/>
                <w:szCs w:val="24"/>
              </w:rPr>
              <w:t xml:space="preserve"> </w:t>
            </w:r>
            <w:r w:rsidR="0093538D" w:rsidRPr="00BA075C">
              <w:rPr>
                <w:rFonts w:ascii="Times New Roman" w:hAnsi="Times New Roman"/>
                <w:sz w:val="24"/>
                <w:szCs w:val="24"/>
              </w:rPr>
              <w:t xml:space="preserve">2012/27/ES) 5. panta 1.punktu. Direktīva 2012/27/ES nosaka, ka dalībvalstīm </w:t>
            </w:r>
            <w:r>
              <w:rPr>
                <w:rFonts w:ascii="Times New Roman" w:hAnsi="Times New Roman"/>
                <w:sz w:val="24"/>
                <w:szCs w:val="24"/>
              </w:rPr>
              <w:t xml:space="preserve">jānodrošina, ka </w:t>
            </w:r>
            <w:r w:rsidR="00464264">
              <w:rPr>
                <w:rFonts w:ascii="Times New Roman" w:hAnsi="Times New Roman"/>
                <w:sz w:val="24"/>
                <w:szCs w:val="24"/>
              </w:rPr>
              <w:t xml:space="preserve">laika periodā </w:t>
            </w:r>
            <w:r w:rsidR="0093538D" w:rsidRPr="00BA075C">
              <w:rPr>
                <w:rFonts w:ascii="Times New Roman" w:hAnsi="Times New Roman"/>
                <w:sz w:val="24"/>
                <w:szCs w:val="24"/>
              </w:rPr>
              <w:t>no 2014.</w:t>
            </w:r>
            <w:r w:rsidR="00464264">
              <w:rPr>
                <w:rFonts w:ascii="Times New Roman" w:hAnsi="Times New Roman"/>
                <w:sz w:val="24"/>
                <w:szCs w:val="24"/>
              </w:rPr>
              <w:t xml:space="preserve"> gada līdz</w:t>
            </w:r>
            <w:r w:rsidR="0093538D" w:rsidRPr="00BA075C">
              <w:rPr>
                <w:rFonts w:ascii="Times New Roman" w:hAnsi="Times New Roman"/>
                <w:sz w:val="24"/>
                <w:szCs w:val="24"/>
              </w:rPr>
              <w:t xml:space="preserve"> 2020.</w:t>
            </w:r>
            <w:r>
              <w:rPr>
                <w:rFonts w:ascii="Times New Roman" w:hAnsi="Times New Roman"/>
                <w:sz w:val="24"/>
                <w:szCs w:val="24"/>
              </w:rPr>
              <w:t>gada</w:t>
            </w:r>
            <w:r w:rsidR="00464264">
              <w:rPr>
                <w:rFonts w:ascii="Times New Roman" w:hAnsi="Times New Roman"/>
                <w:sz w:val="24"/>
                <w:szCs w:val="24"/>
              </w:rPr>
              <w:t>m</w:t>
            </w:r>
            <w:r w:rsidR="0093538D" w:rsidRPr="00BA075C">
              <w:rPr>
                <w:rFonts w:ascii="Times New Roman" w:hAnsi="Times New Roman"/>
                <w:sz w:val="24"/>
                <w:szCs w:val="24"/>
              </w:rPr>
              <w:t xml:space="preserve"> </w:t>
            </w:r>
            <w:r w:rsidRPr="00C0237E">
              <w:rPr>
                <w:rFonts w:ascii="Times New Roman" w:hAnsi="Times New Roman"/>
                <w:sz w:val="24"/>
                <w:szCs w:val="24"/>
              </w:rPr>
              <w:t>katru gadu ti</w:t>
            </w:r>
            <w:r w:rsidR="00464264">
              <w:rPr>
                <w:rFonts w:ascii="Times New Roman" w:hAnsi="Times New Roman"/>
                <w:sz w:val="24"/>
                <w:szCs w:val="24"/>
              </w:rPr>
              <w:t>ek</w:t>
            </w:r>
            <w:r w:rsidRPr="00C0237E">
              <w:rPr>
                <w:rFonts w:ascii="Times New Roman" w:hAnsi="Times New Roman"/>
                <w:sz w:val="24"/>
                <w:szCs w:val="24"/>
              </w:rPr>
              <w:t xml:space="preserve"> </w:t>
            </w:r>
            <w:r w:rsidR="00464264">
              <w:rPr>
                <w:rFonts w:ascii="Times New Roman" w:hAnsi="Times New Roman"/>
                <w:sz w:val="24"/>
                <w:szCs w:val="24"/>
              </w:rPr>
              <w:t>atjaunoti</w:t>
            </w:r>
            <w:r w:rsidRPr="00C0237E">
              <w:rPr>
                <w:rFonts w:ascii="Times New Roman" w:hAnsi="Times New Roman"/>
                <w:sz w:val="24"/>
                <w:szCs w:val="24"/>
              </w:rPr>
              <w:t xml:space="preserve"> </w:t>
            </w:r>
            <w:r w:rsidR="009423B4" w:rsidRPr="00C0237E">
              <w:rPr>
                <w:rFonts w:ascii="Times New Roman" w:hAnsi="Times New Roman"/>
                <w:sz w:val="24"/>
                <w:szCs w:val="24"/>
              </w:rPr>
              <w:t>3</w:t>
            </w:r>
            <w:r w:rsidR="009423B4">
              <w:rPr>
                <w:rFonts w:ascii="Times New Roman" w:hAnsi="Times New Roman"/>
                <w:sz w:val="24"/>
                <w:szCs w:val="24"/>
              </w:rPr>
              <w:t> </w:t>
            </w:r>
            <w:r w:rsidRPr="00C0237E">
              <w:rPr>
                <w:rFonts w:ascii="Times New Roman" w:hAnsi="Times New Roman"/>
                <w:sz w:val="24"/>
                <w:szCs w:val="24"/>
              </w:rPr>
              <w:t>% kopējās platības tās centrālās valdības īpašumā esošajās un izmantotajās ēkās, kuras apsilda un/vai dzesē, lai izpildītu vismaz minimālās energoefektivitātes prasības</w:t>
            </w:r>
            <w:r w:rsidR="0093538D" w:rsidRPr="00BA075C">
              <w:rPr>
                <w:rFonts w:ascii="Times New Roman" w:hAnsi="Times New Roman"/>
                <w:sz w:val="24"/>
                <w:szCs w:val="24"/>
              </w:rPr>
              <w:t xml:space="preserve">. </w:t>
            </w:r>
            <w:r>
              <w:rPr>
                <w:rFonts w:ascii="Times New Roman" w:hAnsi="Times New Roman"/>
                <w:sz w:val="24"/>
                <w:szCs w:val="24"/>
              </w:rPr>
              <w:t>Informējam, ka</w:t>
            </w:r>
            <w:r w:rsidR="005D0C9D">
              <w:rPr>
                <w:rFonts w:ascii="Times New Roman" w:hAnsi="Times New Roman"/>
                <w:sz w:val="24"/>
                <w:szCs w:val="24"/>
              </w:rPr>
              <w:t>,</w:t>
            </w:r>
            <w:r>
              <w:rPr>
                <w:rFonts w:ascii="Times New Roman" w:hAnsi="Times New Roman"/>
                <w:sz w:val="24"/>
                <w:szCs w:val="24"/>
              </w:rPr>
              <w:t xml:space="preserve"> paaugstinot ēkas atjaunošanas izmaksas</w:t>
            </w:r>
            <w:r w:rsidR="0093538D" w:rsidRPr="00BA075C">
              <w:rPr>
                <w:rFonts w:ascii="Times New Roman" w:hAnsi="Times New Roman"/>
                <w:sz w:val="24"/>
                <w:szCs w:val="24"/>
              </w:rPr>
              <w:t xml:space="preserve"> līdz </w:t>
            </w:r>
            <w:r w:rsidR="00EA10BA">
              <w:rPr>
                <w:rFonts w:ascii="Times New Roman" w:hAnsi="Times New Roman"/>
                <w:sz w:val="24"/>
                <w:szCs w:val="24"/>
              </w:rPr>
              <w:t>30</w:t>
            </w:r>
            <w:r w:rsidR="0093538D" w:rsidRPr="00BA075C">
              <w:rPr>
                <w:rFonts w:ascii="Times New Roman" w:hAnsi="Times New Roman"/>
                <w:sz w:val="24"/>
                <w:szCs w:val="24"/>
              </w:rPr>
              <w:t xml:space="preserve">0 </w:t>
            </w:r>
            <w:r w:rsidR="00E05676" w:rsidRPr="00E05676">
              <w:rPr>
                <w:rFonts w:ascii="Times New Roman" w:hAnsi="Times New Roman"/>
                <w:sz w:val="24"/>
                <w:szCs w:val="24"/>
              </w:rPr>
              <w:t>EUR</w:t>
            </w:r>
            <w:r w:rsidR="00E05676" w:rsidRPr="00BA075C">
              <w:rPr>
                <w:rFonts w:ascii="Times New Roman" w:hAnsi="Times New Roman"/>
                <w:sz w:val="24"/>
                <w:szCs w:val="24"/>
              </w:rPr>
              <w:t xml:space="preserve"> </w:t>
            </w:r>
            <w:r w:rsidR="0093538D" w:rsidRPr="00BA075C">
              <w:rPr>
                <w:rFonts w:ascii="Times New Roman" w:hAnsi="Times New Roman"/>
                <w:sz w:val="24"/>
                <w:szCs w:val="24"/>
              </w:rPr>
              <w:t>uz vienu ēkas kopējās platības kvadrātmetru</w:t>
            </w:r>
            <w:r>
              <w:rPr>
                <w:rFonts w:ascii="Times New Roman" w:hAnsi="Times New Roman"/>
                <w:sz w:val="24"/>
                <w:szCs w:val="24"/>
              </w:rPr>
              <w:t>, joprojām tiek nodrošināta Direktīvas 2012/27/ES 5.panta 1.punktā noteikto prasību izpilde, tas ir, joprojām tiek nodrošināts, ka ar 4.2.1.2.pasākuma ietvaros pieejamo finansējumu tiek atjaunoti</w:t>
            </w:r>
            <w:r w:rsidR="0093538D" w:rsidRPr="00BA075C">
              <w:rPr>
                <w:rFonts w:ascii="Times New Roman" w:hAnsi="Times New Roman"/>
                <w:sz w:val="24"/>
                <w:szCs w:val="24"/>
              </w:rPr>
              <w:t xml:space="preserve"> 3% </w:t>
            </w:r>
            <w:r>
              <w:rPr>
                <w:rFonts w:ascii="Times New Roman" w:hAnsi="Times New Roman"/>
                <w:sz w:val="24"/>
                <w:szCs w:val="24"/>
              </w:rPr>
              <w:t xml:space="preserve">valsts īpašumā esošās </w:t>
            </w:r>
            <w:proofErr w:type="spellStart"/>
            <w:r>
              <w:rPr>
                <w:rFonts w:ascii="Times New Roman" w:hAnsi="Times New Roman"/>
                <w:sz w:val="24"/>
                <w:szCs w:val="24"/>
              </w:rPr>
              <w:t>energoneefektīvās</w:t>
            </w:r>
            <w:proofErr w:type="spellEnd"/>
            <w:r>
              <w:rPr>
                <w:rFonts w:ascii="Times New Roman" w:hAnsi="Times New Roman"/>
                <w:sz w:val="24"/>
                <w:szCs w:val="24"/>
              </w:rPr>
              <w:t xml:space="preserve"> platības</w:t>
            </w:r>
            <w:r w:rsidR="00464264">
              <w:rPr>
                <w:rFonts w:ascii="Times New Roman" w:hAnsi="Times New Roman"/>
                <w:sz w:val="24"/>
                <w:szCs w:val="24"/>
              </w:rPr>
              <w:t>, kā arī daļēji</w:t>
            </w:r>
            <w:r w:rsidR="00724959">
              <w:rPr>
                <w:rFonts w:ascii="Times New Roman" w:hAnsi="Times New Roman"/>
                <w:sz w:val="24"/>
                <w:szCs w:val="24"/>
              </w:rPr>
              <w:t xml:space="preserve"> </w:t>
            </w:r>
            <w:r w:rsidR="00464264">
              <w:rPr>
                <w:rFonts w:ascii="Times New Roman" w:hAnsi="Times New Roman"/>
                <w:sz w:val="24"/>
                <w:szCs w:val="24"/>
              </w:rPr>
              <w:t xml:space="preserve">tiek izpildīts 2021.gada mērķis, nodrošinot papildus platības atjaunošanu </w:t>
            </w:r>
            <w:r w:rsidR="00EA10BA">
              <w:rPr>
                <w:rFonts w:ascii="Times New Roman" w:hAnsi="Times New Roman"/>
                <w:sz w:val="24"/>
                <w:szCs w:val="24"/>
              </w:rPr>
              <w:t>0,48 procentpunktu</w:t>
            </w:r>
            <w:r w:rsidR="00C63B0C">
              <w:rPr>
                <w:rFonts w:ascii="Times New Roman" w:hAnsi="Times New Roman"/>
                <w:sz w:val="24"/>
                <w:szCs w:val="24"/>
              </w:rPr>
              <w:t xml:space="preserve"> </w:t>
            </w:r>
            <w:r w:rsidR="00464264">
              <w:rPr>
                <w:rFonts w:ascii="Times New Roman" w:hAnsi="Times New Roman"/>
                <w:sz w:val="24"/>
                <w:szCs w:val="24"/>
              </w:rPr>
              <w:t>apmērā</w:t>
            </w:r>
            <w:r w:rsidR="0093538D" w:rsidRPr="00BA075C">
              <w:rPr>
                <w:rFonts w:ascii="Times New Roman" w:hAnsi="Times New Roman"/>
                <w:sz w:val="24"/>
                <w:szCs w:val="24"/>
              </w:rPr>
              <w:t>.</w:t>
            </w:r>
          </w:p>
          <w:p w14:paraId="58349550" w14:textId="642717C9" w:rsidR="00DA0543" w:rsidRDefault="00184CA5" w:rsidP="0003239E">
            <w:pPr>
              <w:spacing w:after="0" w:line="240" w:lineRule="auto"/>
              <w:ind w:left="55" w:right="35" w:firstLine="284"/>
              <w:contextualSpacing/>
              <w:jc w:val="both"/>
              <w:rPr>
                <w:rFonts w:ascii="Times New Roman" w:hAnsi="Times New Roman"/>
                <w:sz w:val="24"/>
                <w:szCs w:val="24"/>
              </w:rPr>
            </w:pPr>
            <w:r>
              <w:rPr>
                <w:rFonts w:ascii="Times New Roman" w:hAnsi="Times New Roman"/>
                <w:sz w:val="24"/>
                <w:szCs w:val="24"/>
              </w:rPr>
              <w:t>A</w:t>
            </w:r>
            <w:r w:rsidR="00CE388A">
              <w:rPr>
                <w:rFonts w:ascii="Times New Roman" w:hAnsi="Times New Roman"/>
                <w:sz w:val="24"/>
                <w:szCs w:val="24"/>
              </w:rPr>
              <w:t>ttiecināmo izmaksu ierobežojuma paaugstināšana</w:t>
            </w:r>
            <w:r w:rsidR="00CE388A" w:rsidRPr="00DC7C4C">
              <w:rPr>
                <w:rFonts w:ascii="Times New Roman" w:hAnsi="Times New Roman"/>
                <w:sz w:val="24"/>
                <w:szCs w:val="24"/>
              </w:rPr>
              <w:t xml:space="preserve"> uz ēkas platības kvadrātmetru neietekmē sasniedzamo iznākumu rādītāju</w:t>
            </w:r>
            <w:r w:rsidR="00DA0543">
              <w:rPr>
                <w:rFonts w:ascii="Times New Roman" w:hAnsi="Times New Roman"/>
                <w:sz w:val="24"/>
                <w:szCs w:val="24"/>
              </w:rPr>
              <w:t xml:space="preserve"> "</w:t>
            </w:r>
            <w:r w:rsidR="00DA0543" w:rsidRPr="00DA0543">
              <w:rPr>
                <w:rFonts w:ascii="Times New Roman" w:hAnsi="Times New Roman"/>
                <w:sz w:val="24"/>
                <w:szCs w:val="24"/>
              </w:rPr>
              <w:t>primārās enerģijas gada patēriņa samazinājums</w:t>
            </w:r>
            <w:r w:rsidR="00DA0543">
              <w:rPr>
                <w:rFonts w:ascii="Times New Roman" w:hAnsi="Times New Roman"/>
                <w:sz w:val="24"/>
                <w:szCs w:val="24"/>
              </w:rPr>
              <w:t>"</w:t>
            </w:r>
            <w:r w:rsidR="00CE388A" w:rsidRPr="00DC7C4C">
              <w:rPr>
                <w:rFonts w:ascii="Times New Roman" w:hAnsi="Times New Roman"/>
                <w:sz w:val="24"/>
                <w:szCs w:val="24"/>
              </w:rPr>
              <w:t xml:space="preserve"> </w:t>
            </w:r>
            <w:r w:rsidR="00DA0543">
              <w:rPr>
                <w:rFonts w:ascii="Times New Roman" w:hAnsi="Times New Roman"/>
                <w:sz w:val="24"/>
                <w:szCs w:val="24"/>
              </w:rPr>
              <w:t>un "</w:t>
            </w:r>
            <w:r w:rsidR="00DA0543" w:rsidRPr="00DA0543">
              <w:rPr>
                <w:rFonts w:ascii="Times New Roman" w:hAnsi="Times New Roman"/>
                <w:sz w:val="24"/>
                <w:szCs w:val="24"/>
              </w:rPr>
              <w:t>aprēķinātais siltumnīcefekta gāzu samazinājums</w:t>
            </w:r>
            <w:r w:rsidR="00DA0543">
              <w:rPr>
                <w:rFonts w:ascii="Times New Roman" w:hAnsi="Times New Roman"/>
                <w:sz w:val="24"/>
                <w:szCs w:val="24"/>
              </w:rPr>
              <w:t xml:space="preserve">" </w:t>
            </w:r>
            <w:r w:rsidR="00CE388A" w:rsidRPr="00DC7C4C">
              <w:rPr>
                <w:rFonts w:ascii="Times New Roman" w:hAnsi="Times New Roman"/>
                <w:sz w:val="24"/>
                <w:szCs w:val="24"/>
              </w:rPr>
              <w:t xml:space="preserve">sasniegšanu, jo kvalitātes </w:t>
            </w:r>
            <w:r w:rsidR="00CE388A" w:rsidRPr="00DC7C4C">
              <w:rPr>
                <w:rFonts w:ascii="Times New Roman" w:hAnsi="Times New Roman"/>
                <w:sz w:val="24"/>
                <w:szCs w:val="24"/>
              </w:rPr>
              <w:lastRenderedPageBreak/>
              <w:t>kritērijs Nr.1 "plānotais enerģijas ietaupījums (</w:t>
            </w:r>
            <w:proofErr w:type="spellStart"/>
            <w:r w:rsidR="00CE388A" w:rsidRPr="00DC7C4C">
              <w:rPr>
                <w:rFonts w:ascii="Times New Roman" w:hAnsi="Times New Roman"/>
                <w:sz w:val="24"/>
                <w:szCs w:val="24"/>
              </w:rPr>
              <w:t>MWh</w:t>
            </w:r>
            <w:proofErr w:type="spellEnd"/>
            <w:r w:rsidR="00CE388A" w:rsidRPr="00DC7C4C">
              <w:rPr>
                <w:rFonts w:ascii="Times New Roman" w:hAnsi="Times New Roman"/>
                <w:sz w:val="24"/>
                <w:szCs w:val="24"/>
              </w:rPr>
              <w:t xml:space="preserve">/gadā) pret projekta attiecināmajām izmaksām (tūkstošos </w:t>
            </w:r>
            <w:proofErr w:type="spellStart"/>
            <w:r w:rsidR="00CE388A" w:rsidRPr="00DC7C4C">
              <w:rPr>
                <w:rFonts w:ascii="Times New Roman" w:hAnsi="Times New Roman"/>
                <w:sz w:val="24"/>
                <w:szCs w:val="24"/>
              </w:rPr>
              <w:t>euro</w:t>
            </w:r>
            <w:proofErr w:type="spellEnd"/>
            <w:r w:rsidR="00CE388A" w:rsidRPr="00DC7C4C">
              <w:rPr>
                <w:rFonts w:ascii="Times New Roman" w:hAnsi="Times New Roman"/>
                <w:sz w:val="24"/>
                <w:szCs w:val="24"/>
              </w:rPr>
              <w:t>)" netiek mainīts.</w:t>
            </w:r>
          </w:p>
          <w:p w14:paraId="4AC210D2" w14:textId="7450F4C0" w:rsidR="00A8267E" w:rsidRDefault="00A8267E" w:rsidP="0003239E">
            <w:pPr>
              <w:spacing w:after="0" w:line="240" w:lineRule="auto"/>
              <w:ind w:left="55" w:right="35" w:firstLine="284"/>
              <w:contextualSpacing/>
              <w:jc w:val="both"/>
              <w:rPr>
                <w:rFonts w:ascii="Times New Roman" w:hAnsi="Times New Roman"/>
                <w:sz w:val="24"/>
                <w:szCs w:val="24"/>
              </w:rPr>
            </w:pPr>
            <w:r>
              <w:rPr>
                <w:rFonts w:ascii="Times New Roman" w:hAnsi="Times New Roman"/>
                <w:sz w:val="24"/>
                <w:szCs w:val="24"/>
              </w:rPr>
              <w:t xml:space="preserve">Projektu iesniedzēji, kuriem ir iesniegti projektu iesniegumi CFLA, un finansējuma saņēmēji, kuriem ir apstiprināti un īstenošanā esoši projekti, var palielināt projektu attiecināmās izmaksas MK noteikumu Nr.534 noteiktajā kārtībā. Savukārt CFLA būs nepieciešams pārvērtēt kvalitātes kritēriju Nr.1 </w:t>
            </w:r>
            <w:r w:rsidRPr="00A8267E">
              <w:rPr>
                <w:rFonts w:ascii="Times New Roman" w:hAnsi="Times New Roman"/>
                <w:sz w:val="24"/>
                <w:szCs w:val="24"/>
              </w:rPr>
              <w:t>"plānotais enerģijas ietaupījums (</w:t>
            </w:r>
            <w:proofErr w:type="spellStart"/>
            <w:r w:rsidRPr="00A8267E">
              <w:rPr>
                <w:rFonts w:ascii="Times New Roman" w:hAnsi="Times New Roman"/>
                <w:sz w:val="24"/>
                <w:szCs w:val="24"/>
              </w:rPr>
              <w:t>MWh</w:t>
            </w:r>
            <w:proofErr w:type="spellEnd"/>
            <w:r w:rsidRPr="00A8267E">
              <w:rPr>
                <w:rFonts w:ascii="Times New Roman" w:hAnsi="Times New Roman"/>
                <w:sz w:val="24"/>
                <w:szCs w:val="24"/>
              </w:rPr>
              <w:t xml:space="preserve">/gadā) pret projekta attiecināmajām izmaksām (tūkstošos </w:t>
            </w:r>
            <w:proofErr w:type="spellStart"/>
            <w:r w:rsidRPr="00A8267E">
              <w:rPr>
                <w:rFonts w:ascii="Times New Roman" w:hAnsi="Times New Roman"/>
                <w:sz w:val="24"/>
                <w:szCs w:val="24"/>
              </w:rPr>
              <w:t>euro</w:t>
            </w:r>
            <w:proofErr w:type="spellEnd"/>
            <w:r w:rsidRPr="00A8267E">
              <w:rPr>
                <w:rFonts w:ascii="Times New Roman" w:hAnsi="Times New Roman"/>
                <w:sz w:val="24"/>
                <w:szCs w:val="24"/>
              </w:rPr>
              <w:t>)"</w:t>
            </w:r>
            <w:r>
              <w:rPr>
                <w:rFonts w:ascii="Times New Roman" w:hAnsi="Times New Roman"/>
                <w:sz w:val="24"/>
                <w:szCs w:val="24"/>
              </w:rPr>
              <w:t xml:space="preserve"> tiem projektiem, kuri vēlēsies paaugstināt attiecināmās izmaksas projektu apstiprināto darbību ietvaros.</w:t>
            </w:r>
          </w:p>
          <w:p w14:paraId="2FAB2376" w14:textId="77777777" w:rsidR="00AC2698" w:rsidRDefault="00AC2698" w:rsidP="0003239E">
            <w:pPr>
              <w:spacing w:after="0" w:line="240" w:lineRule="auto"/>
              <w:ind w:left="55" w:right="35" w:firstLine="284"/>
              <w:contextualSpacing/>
              <w:jc w:val="both"/>
              <w:rPr>
                <w:rFonts w:ascii="Times New Roman" w:hAnsi="Times New Roman"/>
                <w:sz w:val="24"/>
                <w:szCs w:val="24"/>
              </w:rPr>
            </w:pPr>
          </w:p>
          <w:p w14:paraId="34EB5ED7" w14:textId="29698E97" w:rsidR="00C63B0C" w:rsidRPr="00C63B0C" w:rsidRDefault="00C63B0C" w:rsidP="0003239E">
            <w:pPr>
              <w:numPr>
                <w:ilvl w:val="0"/>
                <w:numId w:val="6"/>
              </w:numPr>
              <w:spacing w:after="0" w:line="240" w:lineRule="auto"/>
              <w:ind w:left="55" w:right="35" w:firstLine="284"/>
              <w:contextualSpacing/>
              <w:jc w:val="both"/>
              <w:rPr>
                <w:rFonts w:ascii="Times New Roman" w:hAnsi="Times New Roman"/>
                <w:b/>
                <w:i/>
                <w:sz w:val="24"/>
                <w:szCs w:val="24"/>
                <w:u w:val="single"/>
              </w:rPr>
            </w:pPr>
            <w:r>
              <w:rPr>
                <w:rFonts w:ascii="Times New Roman" w:hAnsi="Times New Roman"/>
                <w:b/>
                <w:i/>
                <w:sz w:val="24"/>
                <w:szCs w:val="24"/>
                <w:u w:val="single"/>
              </w:rPr>
              <w:t>Precizēt MK noteikumu Nr.534 36.</w:t>
            </w:r>
            <w:r w:rsidRPr="00E40809">
              <w:rPr>
                <w:rFonts w:ascii="Times New Roman" w:hAnsi="Times New Roman"/>
                <w:b/>
                <w:i/>
                <w:sz w:val="24"/>
                <w:szCs w:val="24"/>
                <w:u w:val="single"/>
                <w:vertAlign w:val="superscript"/>
              </w:rPr>
              <w:t>1</w:t>
            </w:r>
            <w:r>
              <w:rPr>
                <w:rFonts w:ascii="Times New Roman" w:hAnsi="Times New Roman"/>
                <w:b/>
                <w:i/>
                <w:sz w:val="24"/>
                <w:szCs w:val="24"/>
                <w:u w:val="single"/>
              </w:rPr>
              <w:t xml:space="preserve"> punktu tā, lai finansējuma saņēmējam būtu nepārprotami skaidrs, ka var palielināt projekta attiecināmās izmaksas </w:t>
            </w:r>
            <w:r w:rsidR="00C54C20">
              <w:rPr>
                <w:rFonts w:ascii="Times New Roman" w:hAnsi="Times New Roman"/>
                <w:b/>
                <w:i/>
                <w:sz w:val="24"/>
                <w:szCs w:val="24"/>
                <w:u w:val="single"/>
              </w:rPr>
              <w:t>apstiprināto</w:t>
            </w:r>
            <w:r w:rsidR="002B07E8">
              <w:rPr>
                <w:rFonts w:ascii="Times New Roman" w:hAnsi="Times New Roman"/>
                <w:b/>
                <w:i/>
                <w:sz w:val="24"/>
                <w:szCs w:val="24"/>
                <w:u w:val="single"/>
              </w:rPr>
              <w:t xml:space="preserve"> darbību ietvaros</w:t>
            </w:r>
          </w:p>
          <w:p w14:paraId="2D437879" w14:textId="77777777" w:rsidR="00E4756D" w:rsidRDefault="00E4756D" w:rsidP="0003239E">
            <w:pPr>
              <w:spacing w:after="0" w:line="240" w:lineRule="auto"/>
              <w:ind w:left="55" w:right="35" w:firstLine="284"/>
              <w:contextualSpacing/>
              <w:jc w:val="both"/>
              <w:rPr>
                <w:rFonts w:ascii="Times New Roman" w:hAnsi="Times New Roman"/>
                <w:b/>
                <w:i/>
                <w:sz w:val="24"/>
                <w:szCs w:val="24"/>
                <w:u w:val="single"/>
              </w:rPr>
            </w:pPr>
          </w:p>
          <w:p w14:paraId="1FD0FCF5" w14:textId="77777777" w:rsidR="00184CA5" w:rsidRDefault="00E4756D" w:rsidP="00184CA5">
            <w:pPr>
              <w:numPr>
                <w:ilvl w:val="0"/>
                <w:numId w:val="6"/>
              </w:numPr>
              <w:spacing w:after="0" w:line="240" w:lineRule="auto"/>
              <w:ind w:left="55" w:right="35" w:firstLine="301"/>
              <w:contextualSpacing/>
              <w:jc w:val="both"/>
              <w:rPr>
                <w:rFonts w:ascii="Times New Roman" w:hAnsi="Times New Roman"/>
                <w:b/>
                <w:i/>
                <w:sz w:val="24"/>
                <w:szCs w:val="24"/>
                <w:u w:val="single"/>
              </w:rPr>
            </w:pPr>
            <w:r>
              <w:rPr>
                <w:rFonts w:ascii="Times New Roman" w:hAnsi="Times New Roman"/>
                <w:b/>
                <w:i/>
                <w:sz w:val="24"/>
                <w:szCs w:val="24"/>
                <w:u w:val="single"/>
              </w:rPr>
              <w:t>Precizēt MK noteikumu Nr.534 3.pielikumu, lai</w:t>
            </w:r>
            <w:r w:rsidR="00115D54">
              <w:rPr>
                <w:rFonts w:ascii="Times New Roman" w:hAnsi="Times New Roman"/>
                <w:b/>
                <w:i/>
                <w:sz w:val="24"/>
                <w:szCs w:val="24"/>
                <w:u w:val="single"/>
              </w:rPr>
              <w:t xml:space="preserve"> Ministrija</w:t>
            </w:r>
            <w:r w:rsidR="00830EA0">
              <w:rPr>
                <w:rFonts w:ascii="Times New Roman" w:hAnsi="Times New Roman"/>
                <w:b/>
                <w:i/>
                <w:sz w:val="24"/>
                <w:szCs w:val="24"/>
                <w:u w:val="single"/>
              </w:rPr>
              <w:t xml:space="preserve"> iegūtu precīzākus sasniegto enerģijas ietaupījuma datus </w:t>
            </w:r>
            <w:r w:rsidR="00464264">
              <w:rPr>
                <w:rFonts w:ascii="Times New Roman" w:hAnsi="Times New Roman"/>
                <w:b/>
                <w:i/>
                <w:sz w:val="24"/>
                <w:szCs w:val="24"/>
                <w:u w:val="single"/>
              </w:rPr>
              <w:t>piecus gadus pēc projekta īstenošanas</w:t>
            </w:r>
            <w:r w:rsidR="00115D54">
              <w:rPr>
                <w:rFonts w:ascii="Times New Roman" w:hAnsi="Times New Roman"/>
                <w:b/>
                <w:i/>
                <w:sz w:val="24"/>
                <w:szCs w:val="24"/>
                <w:u w:val="single"/>
              </w:rPr>
              <w:t>, finansējuma saņēmējam</w:t>
            </w:r>
            <w:r w:rsidR="00464264">
              <w:rPr>
                <w:rFonts w:ascii="Times New Roman" w:hAnsi="Times New Roman"/>
                <w:b/>
                <w:i/>
                <w:sz w:val="24"/>
                <w:szCs w:val="24"/>
                <w:u w:val="single"/>
              </w:rPr>
              <w:t xml:space="preserve"> iesniedzot pārskatu</w:t>
            </w:r>
            <w:r>
              <w:rPr>
                <w:rFonts w:ascii="Times New Roman" w:hAnsi="Times New Roman"/>
                <w:b/>
                <w:i/>
                <w:sz w:val="24"/>
                <w:szCs w:val="24"/>
                <w:u w:val="single"/>
              </w:rPr>
              <w:t xml:space="preserve"> par </w:t>
            </w:r>
            <w:r w:rsidR="00464264" w:rsidRPr="00464264">
              <w:rPr>
                <w:rFonts w:ascii="Times New Roman" w:hAnsi="Times New Roman"/>
                <w:b/>
                <w:i/>
                <w:sz w:val="24"/>
                <w:szCs w:val="24"/>
                <w:u w:val="single"/>
              </w:rPr>
              <w:t>enerģijas patēriņu pēc būvdarbu veikšanas ēkā</w:t>
            </w:r>
            <w:r w:rsidR="00464264">
              <w:rPr>
                <w:rFonts w:ascii="Times New Roman" w:hAnsi="Times New Roman"/>
                <w:b/>
                <w:i/>
                <w:sz w:val="24"/>
                <w:szCs w:val="24"/>
                <w:u w:val="single"/>
              </w:rPr>
              <w:t>.</w:t>
            </w:r>
          </w:p>
          <w:p w14:paraId="2B35C26F" w14:textId="2F84FCA0" w:rsidR="001D7B32" w:rsidRPr="001D7B32" w:rsidRDefault="001D7B32" w:rsidP="00184CA5">
            <w:pPr>
              <w:spacing w:after="0" w:line="240" w:lineRule="auto"/>
              <w:ind w:right="35" w:firstLine="356"/>
              <w:contextualSpacing/>
              <w:jc w:val="both"/>
              <w:rPr>
                <w:rFonts w:ascii="Times New Roman" w:hAnsi="Times New Roman"/>
                <w:b/>
                <w:i/>
                <w:sz w:val="24"/>
                <w:szCs w:val="24"/>
                <w:u w:val="single"/>
              </w:rPr>
            </w:pPr>
            <w:r w:rsidRPr="00184CA5">
              <w:rPr>
                <w:rFonts w:ascii="Times New Roman" w:hAnsi="Times New Roman"/>
                <w:sz w:val="24"/>
                <w:szCs w:val="24"/>
              </w:rPr>
              <w:t>Lai finansējuma saņēmējam katru reizi nebūtu jāpiesaista energoefektivitātes speciālists, kad jāiesniedz pārskats par enerģijas patēriņu ēkā saskaņā ar MK noteikumu Nr.534 3.pielikumu, nepieciešams dzēst prasību norādīt kārstā ūdens patēriņu, jo siltumener</w:t>
            </w:r>
            <w:r w:rsidR="00E46954" w:rsidRPr="00184CA5">
              <w:rPr>
                <w:rFonts w:ascii="Times New Roman" w:hAnsi="Times New Roman"/>
                <w:sz w:val="24"/>
                <w:szCs w:val="24"/>
              </w:rPr>
              <w:t>ģijas apjomu</w:t>
            </w:r>
            <w:r w:rsidRPr="00184CA5">
              <w:rPr>
                <w:rFonts w:ascii="Times New Roman" w:hAnsi="Times New Roman"/>
                <w:sz w:val="24"/>
                <w:szCs w:val="24"/>
              </w:rPr>
              <w:t>, kas tiek patērēta karstā ūdens uzsildīšanai</w:t>
            </w:r>
            <w:r w:rsidR="00E46954" w:rsidRPr="00184CA5">
              <w:rPr>
                <w:rFonts w:ascii="Times New Roman" w:hAnsi="Times New Roman"/>
                <w:sz w:val="24"/>
                <w:szCs w:val="24"/>
              </w:rPr>
              <w:t>, var iegūt no pārskata vasaras periodiem, kad telpu apkure ir atslēgta.</w:t>
            </w:r>
          </w:p>
        </w:tc>
      </w:tr>
      <w:tr w:rsidR="009A312E" w:rsidRPr="00BD0514" w14:paraId="5FB32C22" w14:textId="77777777" w:rsidTr="00E56C85">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6909925A" w:rsidR="009A312E" w:rsidRPr="00012D1F" w:rsidRDefault="009A312E" w:rsidP="00206EAD">
            <w:pPr>
              <w:spacing w:after="0" w:line="240" w:lineRule="auto"/>
              <w:contextualSpacing/>
              <w:rPr>
                <w:rFonts w:ascii="Times New Roman" w:eastAsia="Times New Roman" w:hAnsi="Times New Roman"/>
                <w:sz w:val="24"/>
                <w:szCs w:val="24"/>
                <w:lang w:eastAsia="lv-LV"/>
              </w:rPr>
            </w:pPr>
            <w:r w:rsidRPr="00012D1F">
              <w:rPr>
                <w:rFonts w:ascii="Times New Roman" w:eastAsia="Times New Roman" w:hAnsi="Times New Roman"/>
                <w:sz w:val="24"/>
                <w:szCs w:val="24"/>
                <w:lang w:eastAsia="lv-LV"/>
              </w:rPr>
              <w:lastRenderedPageBreak/>
              <w:t>3. Projekta izstrādē iesaistītās institūcijas</w:t>
            </w:r>
            <w:r w:rsidR="004F4E38" w:rsidRPr="00012D1F">
              <w:rPr>
                <w:rFonts w:ascii="Times New Roman" w:eastAsia="Times New Roman" w:hAnsi="Times New Roman"/>
                <w:sz w:val="24"/>
                <w:szCs w:val="24"/>
                <w:lang w:eastAsia="lv-LV"/>
              </w:rPr>
              <w:t xml:space="preserve"> un </w:t>
            </w:r>
            <w:r w:rsidR="001A4868" w:rsidRPr="00012D1F">
              <w:rPr>
                <w:rFonts w:ascii="Times New Roman" w:hAnsi="Times New Roman"/>
                <w:sz w:val="24"/>
                <w:szCs w:val="24"/>
              </w:rPr>
              <w:t>publiskas personas kapitālsabiedrības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9A312E" w:rsidRPr="00BD0514" w:rsidRDefault="00EB67CA" w:rsidP="00012D1F">
            <w:pPr>
              <w:spacing w:after="0" w:line="240" w:lineRule="auto"/>
              <w:contextualSpacing/>
              <w:jc w:val="both"/>
              <w:rPr>
                <w:rFonts w:ascii="Times New Roman" w:hAnsi="Times New Roman"/>
                <w:color w:val="000000"/>
                <w:sz w:val="24"/>
                <w:szCs w:val="24"/>
              </w:rPr>
            </w:pPr>
            <w:r w:rsidRPr="00BD0514">
              <w:rPr>
                <w:rFonts w:ascii="Times New Roman" w:hAnsi="Times New Roman"/>
                <w:color w:val="000000"/>
                <w:sz w:val="24"/>
                <w:szCs w:val="24"/>
              </w:rPr>
              <w:t>Ekonomikas ministrija</w:t>
            </w:r>
          </w:p>
        </w:tc>
      </w:tr>
      <w:tr w:rsidR="009A312E" w:rsidRPr="00BD0514" w14:paraId="51FE2A99" w14:textId="77777777" w:rsidTr="00E56C85">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9A312E" w:rsidRPr="00BD0514" w:rsidRDefault="009A312E"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9A312E" w:rsidRPr="00BD0514" w:rsidRDefault="009A312E" w:rsidP="00012D1F">
            <w:pPr>
              <w:spacing w:after="0" w:line="240" w:lineRule="auto"/>
              <w:contextualSpacing/>
              <w:jc w:val="both"/>
              <w:rPr>
                <w:rFonts w:ascii="Times New Roman" w:hAnsi="Times New Roman"/>
                <w:sz w:val="24"/>
                <w:szCs w:val="24"/>
              </w:rPr>
            </w:pPr>
            <w:r w:rsidRPr="00BD0514">
              <w:rPr>
                <w:rFonts w:ascii="Times New Roman" w:hAnsi="Times New Roman"/>
                <w:sz w:val="24"/>
                <w:szCs w:val="24"/>
              </w:rPr>
              <w:t>Nav</w:t>
            </w:r>
          </w:p>
        </w:tc>
      </w:tr>
    </w:tbl>
    <w:p w14:paraId="1EB51B7B" w14:textId="77777777" w:rsidR="009A312E" w:rsidRPr="00BD0514" w:rsidRDefault="009A312E"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BD0514" w:rsidRPr="00BD0514" w14:paraId="454E9067" w14:textId="77777777" w:rsidTr="00E05486">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C58CA1E" w14:textId="77777777" w:rsidR="00BD0514" w:rsidRPr="00BD0514" w:rsidRDefault="00BD0514" w:rsidP="00206EAD">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II. Tiesību akta projekta ietekme uz sabiedrību, tautsaimniecības attīstību un administratīvo slogu</w:t>
            </w:r>
          </w:p>
        </w:tc>
      </w:tr>
      <w:tr w:rsidR="00BD0514" w:rsidRPr="00BD0514" w14:paraId="2FE17A85" w14:textId="77777777" w:rsidTr="00E05486">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069F66"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031E000C"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 xml:space="preserve">Sabiedrības </w:t>
            </w:r>
            <w:proofErr w:type="spellStart"/>
            <w:r w:rsidRPr="00BD0514">
              <w:rPr>
                <w:rFonts w:ascii="Times New Roman" w:eastAsia="Times New Roman" w:hAnsi="Times New Roman"/>
                <w:sz w:val="24"/>
                <w:szCs w:val="24"/>
                <w:lang w:eastAsia="lv-LV"/>
              </w:rPr>
              <w:t>mērķgrupas</w:t>
            </w:r>
            <w:proofErr w:type="spellEnd"/>
            <w:r w:rsidRPr="00BD0514">
              <w:rPr>
                <w:rFonts w:ascii="Times New Roman" w:eastAsia="Times New Roman" w:hAnsi="Times New Roman"/>
                <w:sz w:val="24"/>
                <w:szCs w:val="24"/>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F486BB" w14:textId="77777777" w:rsidR="00BD0514" w:rsidRPr="00BD0514" w:rsidRDefault="00BD0514" w:rsidP="003D48E4">
            <w:pPr>
              <w:spacing w:after="0" w:line="240" w:lineRule="auto"/>
              <w:ind w:left="59"/>
              <w:contextualSpacing/>
              <w:jc w:val="both"/>
              <w:rPr>
                <w:rFonts w:ascii="Times New Roman" w:eastAsia="Times New Roman" w:hAnsi="Times New Roman"/>
                <w:iCs/>
                <w:sz w:val="24"/>
                <w:szCs w:val="24"/>
                <w:lang w:eastAsia="lv-LV"/>
              </w:rPr>
            </w:pPr>
            <w:r w:rsidRPr="00BD0514">
              <w:rPr>
                <w:rFonts w:ascii="Times New Roman" w:eastAsia="Times New Roman" w:hAnsi="Times New Roman"/>
                <w:iCs/>
                <w:sz w:val="24"/>
                <w:szCs w:val="24"/>
                <w:lang w:eastAsia="lv-LV"/>
              </w:rPr>
              <w:t>Valsts ēku īpašnieki un lietotāji.</w:t>
            </w:r>
          </w:p>
        </w:tc>
      </w:tr>
      <w:tr w:rsidR="00BD0514" w:rsidRPr="00BD0514" w14:paraId="2A5D2287" w14:textId="77777777" w:rsidTr="00E05486">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260ED7"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1435BB"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01090C" w14:textId="6954A511" w:rsidR="00BD0514" w:rsidRDefault="000A7DC0" w:rsidP="00111ABB">
            <w:pPr>
              <w:spacing w:after="0" w:line="240" w:lineRule="auto"/>
              <w:ind w:left="59"/>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00BD0514" w:rsidRPr="00BD0514">
              <w:rPr>
                <w:rFonts w:ascii="Times New Roman" w:eastAsia="Times New Roman" w:hAnsi="Times New Roman"/>
                <w:iCs/>
                <w:sz w:val="24"/>
                <w:szCs w:val="24"/>
                <w:lang w:eastAsia="lv-LV"/>
              </w:rPr>
              <w:t>rojekts neparedz ietekmi uz administratīvo slogu un tautsaimniecību.</w:t>
            </w:r>
          </w:p>
          <w:p w14:paraId="70528FA2" w14:textId="1655E8FB" w:rsidR="00520759" w:rsidRPr="006E441A" w:rsidRDefault="00BF0D13" w:rsidP="006E441A">
            <w:pPr>
              <w:spacing w:after="0" w:line="240" w:lineRule="auto"/>
              <w:ind w:left="95"/>
              <w:contextualSpacing/>
              <w:jc w:val="both"/>
              <w:rPr>
                <w:rFonts w:ascii="Times New Roman" w:hAnsi="Times New Roman"/>
                <w:sz w:val="24"/>
                <w:szCs w:val="24"/>
              </w:rPr>
            </w:pPr>
            <w:r>
              <w:rPr>
                <w:rFonts w:ascii="Times New Roman" w:hAnsi="Times New Roman"/>
                <w:sz w:val="24"/>
                <w:szCs w:val="24"/>
              </w:rPr>
              <w:t>N</w:t>
            </w:r>
            <w:r w:rsidR="00520759" w:rsidRPr="00140353">
              <w:rPr>
                <w:rFonts w:ascii="Times New Roman" w:hAnsi="Times New Roman"/>
                <w:sz w:val="24"/>
                <w:szCs w:val="24"/>
              </w:rPr>
              <w:t>av identificēts administratīvā sloga palielinājums ne potenciālajiem finansējuma saņēmējiem, ne fondu vadībā iesaistītajām institūcijām.</w:t>
            </w:r>
          </w:p>
        </w:tc>
      </w:tr>
      <w:tr w:rsidR="00BD0514" w:rsidRPr="008B78B2" w14:paraId="33907C77"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026571"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0FA7612"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905818" w14:textId="6F4D6327" w:rsidR="00BD0514" w:rsidRPr="008B78B2" w:rsidRDefault="004F4E38" w:rsidP="003D48E4">
            <w:pPr>
              <w:spacing w:after="0" w:line="240" w:lineRule="auto"/>
              <w:ind w:left="59"/>
              <w:contextualSpacing/>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P</w:t>
            </w:r>
            <w:r w:rsidR="00BD0514" w:rsidRPr="008B78B2">
              <w:rPr>
                <w:rFonts w:ascii="Times New Roman" w:eastAsia="Times New Roman" w:hAnsi="Times New Roman"/>
                <w:color w:val="000000"/>
                <w:sz w:val="24"/>
                <w:szCs w:val="24"/>
                <w:lang w:eastAsia="lv-LV"/>
              </w:rPr>
              <w:t>rojekts š</w:t>
            </w:r>
            <w:r w:rsidR="00BD0514">
              <w:rPr>
                <w:rFonts w:ascii="Times New Roman" w:eastAsia="Times New Roman" w:hAnsi="Times New Roman"/>
                <w:color w:val="000000"/>
                <w:sz w:val="24"/>
                <w:szCs w:val="24"/>
                <w:lang w:eastAsia="lv-LV"/>
              </w:rPr>
              <w:t>o jomu neskar.</w:t>
            </w:r>
          </w:p>
        </w:tc>
      </w:tr>
      <w:tr w:rsidR="00F62D5E" w:rsidRPr="008B78B2" w14:paraId="4A01497B"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2181EC95" w14:textId="753E0754" w:rsidR="00F62D5E" w:rsidRPr="008B78B2" w:rsidRDefault="00F62D5E" w:rsidP="00206EAD">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05DE540" w14:textId="1C3D7D53" w:rsidR="00F62D5E" w:rsidRPr="008B78B2" w:rsidRDefault="00107948"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tbilstības </w:t>
            </w:r>
            <w:r w:rsidRPr="008B78B2">
              <w:rPr>
                <w:rFonts w:ascii="Times New Roman" w:eastAsia="Times New Roman" w:hAnsi="Times New Roman"/>
                <w:sz w:val="24"/>
                <w:szCs w:val="24"/>
                <w:lang w:eastAsia="lv-LV"/>
              </w:rPr>
              <w:t>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7D3088E9" w14:textId="3F51C063" w:rsidR="00F62D5E" w:rsidRDefault="004F4E38" w:rsidP="003D48E4">
            <w:pPr>
              <w:spacing w:after="0" w:line="240" w:lineRule="auto"/>
              <w:ind w:left="59"/>
              <w:contextualSpacing/>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Pr="008B78B2">
              <w:rPr>
                <w:rFonts w:ascii="Times New Roman" w:eastAsia="Times New Roman" w:hAnsi="Times New Roman"/>
                <w:color w:val="000000"/>
                <w:sz w:val="24"/>
                <w:szCs w:val="24"/>
                <w:lang w:eastAsia="lv-LV"/>
              </w:rPr>
              <w:t>rojekts š</w:t>
            </w:r>
            <w:r>
              <w:rPr>
                <w:rFonts w:ascii="Times New Roman" w:eastAsia="Times New Roman" w:hAnsi="Times New Roman"/>
                <w:color w:val="000000"/>
                <w:sz w:val="24"/>
                <w:szCs w:val="24"/>
                <w:lang w:eastAsia="lv-LV"/>
              </w:rPr>
              <w:t>o jomu neskar.</w:t>
            </w:r>
          </w:p>
        </w:tc>
      </w:tr>
      <w:tr w:rsidR="00BD0514" w:rsidRPr="008B78B2" w14:paraId="05A3E7A3" w14:textId="77777777" w:rsidTr="00E05486">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03C2B6" w14:textId="06E1B12E" w:rsidR="00BD0514" w:rsidRPr="008B78B2" w:rsidRDefault="00875120" w:rsidP="00206EAD">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BD0514" w:rsidRPr="008B78B2">
              <w:rPr>
                <w:rFonts w:ascii="Times New Roman" w:eastAsia="Times New Roman" w:hAnsi="Times New Roman"/>
                <w:sz w:val="24"/>
                <w:szCs w:val="24"/>
                <w:lang w:eastAsia="lv-LV"/>
              </w:rPr>
              <w:t>.</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51A605"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5AE8DB" w14:textId="77777777" w:rsidR="00BD0514" w:rsidRPr="008B78B2" w:rsidRDefault="00BD0514" w:rsidP="003D48E4">
            <w:pPr>
              <w:spacing w:after="0" w:line="240" w:lineRule="auto"/>
              <w:ind w:left="59"/>
              <w:contextualSpacing/>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p w14:paraId="5CCA36B2" w14:textId="77777777" w:rsidR="00351C4F" w:rsidRDefault="00351C4F"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356"/>
      </w:tblGrid>
      <w:tr w:rsidR="00BD0514" w:rsidRPr="00BD0514" w14:paraId="396280A9" w14:textId="77777777" w:rsidTr="00E05486">
        <w:tc>
          <w:tcPr>
            <w:tcW w:w="935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D48B55E" w14:textId="620AD642" w:rsidR="00BD0514" w:rsidRPr="00BD0514" w:rsidRDefault="00BD0514" w:rsidP="00206EAD">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III. Tiesību akta projekta ietekme uz valsts budžetu un pašvaldību budžetiem</w:t>
            </w:r>
          </w:p>
        </w:tc>
      </w:tr>
      <w:tr w:rsidR="00BD0514" w:rsidRPr="00BD0514" w14:paraId="1C9F0E94" w14:textId="77777777" w:rsidTr="00E05486">
        <w:tc>
          <w:tcPr>
            <w:tcW w:w="93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A1BEEA4" w14:textId="0ED91758" w:rsidR="00BD0514" w:rsidRPr="00BD0514" w:rsidRDefault="00BD0514" w:rsidP="00206EAD">
            <w:pPr>
              <w:spacing w:after="0" w:line="240" w:lineRule="auto"/>
              <w:contextualSpacing/>
              <w:jc w:val="center"/>
              <w:rPr>
                <w:rFonts w:ascii="Times New Roman" w:eastAsia="Times New Roman" w:hAnsi="Times New Roman"/>
                <w:bCs/>
                <w:sz w:val="24"/>
                <w:szCs w:val="24"/>
                <w:lang w:eastAsia="lv-LV"/>
              </w:rPr>
            </w:pPr>
            <w:r w:rsidRPr="00BD0514">
              <w:rPr>
                <w:rFonts w:ascii="Times New Roman" w:eastAsia="Times New Roman" w:hAnsi="Times New Roman"/>
                <w:bCs/>
                <w:sz w:val="24"/>
                <w:szCs w:val="24"/>
                <w:lang w:eastAsia="lv-LV"/>
              </w:rPr>
              <w:t>Projekts šo jomu neskar</w:t>
            </w:r>
          </w:p>
        </w:tc>
      </w:tr>
    </w:tbl>
    <w:p w14:paraId="7BFA1607" w14:textId="77777777" w:rsidR="00BD0514" w:rsidRDefault="00BD0514"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356"/>
      </w:tblGrid>
      <w:tr w:rsidR="00BD0514" w:rsidRPr="00BD0514" w14:paraId="5137FA0A" w14:textId="77777777" w:rsidTr="00140353">
        <w:tc>
          <w:tcPr>
            <w:tcW w:w="9356" w:type="dxa"/>
            <w:vAlign w:val="center"/>
            <w:hideMark/>
          </w:tcPr>
          <w:p w14:paraId="67CD7CC2" w14:textId="14925963" w:rsidR="00BD0514" w:rsidRPr="00BD0514" w:rsidRDefault="00BD0514" w:rsidP="00206EAD">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IV. Tiesību akta projekta ietekme uz spēkā esošo tiesību normu sistēmu</w:t>
            </w:r>
          </w:p>
        </w:tc>
      </w:tr>
      <w:tr w:rsidR="00BD0514" w:rsidRPr="00BD0514" w14:paraId="0FBD3215" w14:textId="77777777" w:rsidTr="00140353">
        <w:tc>
          <w:tcPr>
            <w:tcW w:w="9356" w:type="dxa"/>
            <w:vAlign w:val="center"/>
          </w:tcPr>
          <w:p w14:paraId="22E3944E" w14:textId="08E7196B" w:rsidR="00BD0514" w:rsidRPr="00BD0514" w:rsidRDefault="00BD0514" w:rsidP="00206EAD">
            <w:pPr>
              <w:spacing w:after="0" w:line="240" w:lineRule="auto"/>
              <w:contextualSpacing/>
              <w:jc w:val="center"/>
              <w:rPr>
                <w:rFonts w:ascii="Times New Roman" w:eastAsia="Times New Roman" w:hAnsi="Times New Roman"/>
                <w:bCs/>
                <w:sz w:val="24"/>
                <w:szCs w:val="24"/>
                <w:lang w:eastAsia="lv-LV"/>
              </w:rPr>
            </w:pPr>
            <w:r w:rsidRPr="00BD0514">
              <w:rPr>
                <w:rFonts w:ascii="Times New Roman" w:eastAsia="Times New Roman" w:hAnsi="Times New Roman"/>
                <w:bCs/>
                <w:sz w:val="24"/>
                <w:szCs w:val="24"/>
                <w:lang w:eastAsia="lv-LV"/>
              </w:rPr>
              <w:t>Projekts šo jomu neskar</w:t>
            </w:r>
          </w:p>
        </w:tc>
      </w:tr>
    </w:tbl>
    <w:p w14:paraId="442C0520" w14:textId="77777777" w:rsidR="00BD0514" w:rsidRDefault="00BD0514" w:rsidP="00206EAD">
      <w:pPr>
        <w:spacing w:after="0" w:line="240" w:lineRule="auto"/>
        <w:contextualSpacing/>
        <w:rPr>
          <w:rFonts w:ascii="Times New Roman" w:eastAsia="Arial Unicode MS" w:hAnsi="Times New Roman"/>
          <w:b/>
          <w:sz w:val="24"/>
          <w:szCs w:val="24"/>
        </w:rPr>
      </w:pPr>
    </w:p>
    <w:p w14:paraId="016B4068" w14:textId="77777777" w:rsidR="00647573" w:rsidRDefault="00647573" w:rsidP="00206EAD">
      <w:pPr>
        <w:spacing w:after="0" w:line="240" w:lineRule="auto"/>
        <w:contextualSpacing/>
        <w:rPr>
          <w:rFonts w:ascii="Times New Roman" w:eastAsia="Arial Unicode MS" w:hAnsi="Times New Roman"/>
          <w:b/>
          <w:sz w:val="24"/>
          <w:szCs w:val="24"/>
        </w:rPr>
      </w:pPr>
    </w:p>
    <w:tbl>
      <w:tblPr>
        <w:tblW w:w="932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2977"/>
        <w:gridCol w:w="5954"/>
      </w:tblGrid>
      <w:tr w:rsidR="00647573" w:rsidRPr="008B78B2" w14:paraId="03D03EB6" w14:textId="77777777" w:rsidTr="00887336">
        <w:trPr>
          <w:jc w:val="center"/>
        </w:trPr>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A99A809" w14:textId="1808D21B" w:rsidR="00647573" w:rsidRPr="008B78B2" w:rsidRDefault="00647573" w:rsidP="001E5EF3">
            <w:pPr>
              <w:spacing w:after="0" w:line="240" w:lineRule="auto"/>
              <w:contextualSpacing/>
              <w:jc w:val="center"/>
              <w:rPr>
                <w:rFonts w:ascii="Times New Roman" w:eastAsia="Times New Roman" w:hAnsi="Times New Roman"/>
                <w:b/>
                <w:sz w:val="24"/>
                <w:szCs w:val="24"/>
                <w:lang w:eastAsia="lv-LV"/>
              </w:rPr>
            </w:pPr>
            <w:r w:rsidRPr="00BD0514">
              <w:rPr>
                <w:rFonts w:ascii="Times New Roman" w:eastAsia="Times New Roman" w:hAnsi="Times New Roman"/>
                <w:b/>
                <w:bCs/>
                <w:sz w:val="24"/>
                <w:szCs w:val="24"/>
                <w:lang w:eastAsia="lv-LV"/>
              </w:rPr>
              <w:t>V. Tiesību akta projekta atbilstība Latvijas Republikas starptautiskajām saistībām</w:t>
            </w:r>
          </w:p>
        </w:tc>
      </w:tr>
      <w:tr w:rsidR="00647573" w:rsidRPr="008B78B2" w14:paraId="54C53645"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026CA2"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0E7C9C" w14:textId="5DB922CD"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647573">
              <w:rPr>
                <w:rFonts w:ascii="Times New Roman" w:hAnsi="Times New Roman"/>
                <w:sz w:val="24"/>
                <w:szCs w:val="24"/>
              </w:rPr>
              <w:t>Citas starptautiskās saistības</w:t>
            </w:r>
            <w:r w:rsidRPr="00647573">
              <w:rPr>
                <w:rFonts w:ascii="Times New Roman" w:hAnsi="Times New Roman"/>
                <w:sz w:val="24"/>
                <w:szCs w:val="24"/>
              </w:rPr>
              <w:tab/>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3DCF4CE1" w14:textId="4575ACD3" w:rsidR="00647573" w:rsidRPr="008B78B2" w:rsidRDefault="00647573" w:rsidP="001E5EF3">
            <w:pPr>
              <w:spacing w:after="0" w:line="240" w:lineRule="auto"/>
              <w:ind w:left="124" w:right="142"/>
              <w:contextualSpacing/>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p>
        </w:tc>
      </w:tr>
      <w:tr w:rsidR="00647573" w:rsidRPr="008B78B2" w14:paraId="0806A755"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CBFC970"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49F9565" w14:textId="693BC5AE" w:rsidR="00647573" w:rsidRPr="00BD0514" w:rsidRDefault="00647573" w:rsidP="001E5EF3">
            <w:pPr>
              <w:spacing w:after="0" w:line="240" w:lineRule="auto"/>
              <w:contextualSpacing/>
              <w:rPr>
                <w:rFonts w:ascii="Times New Roman" w:hAnsi="Times New Roman"/>
                <w:sz w:val="24"/>
                <w:szCs w:val="24"/>
              </w:rPr>
            </w:pPr>
            <w:r w:rsidRPr="00647573">
              <w:rPr>
                <w:rFonts w:ascii="Times New Roman" w:hAnsi="Times New Roman"/>
                <w:sz w:val="24"/>
                <w:szCs w:val="24"/>
              </w:rPr>
              <w:t>Citas starptautiskās saistības</w:t>
            </w:r>
            <w:r w:rsidRPr="00647573">
              <w:rPr>
                <w:rFonts w:ascii="Times New Roman" w:hAnsi="Times New Roman"/>
                <w:sz w:val="24"/>
                <w:szCs w:val="24"/>
              </w:rPr>
              <w:tab/>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09331704" w14:textId="4E73E3EF" w:rsidR="00647573" w:rsidRPr="00BD0514" w:rsidRDefault="00647573" w:rsidP="001E5EF3">
            <w:pPr>
              <w:spacing w:after="0" w:line="240" w:lineRule="auto"/>
              <w:ind w:left="142" w:right="142"/>
              <w:contextualSpacing/>
              <w:rPr>
                <w:rFonts w:ascii="Times New Roman" w:hAnsi="Times New Roman"/>
                <w:sz w:val="24"/>
                <w:szCs w:val="24"/>
              </w:rPr>
            </w:pPr>
            <w:r w:rsidRPr="008B78B2">
              <w:rPr>
                <w:rFonts w:ascii="Times New Roman" w:eastAsia="Times New Roman" w:hAnsi="Times New Roman"/>
                <w:iCs/>
                <w:sz w:val="24"/>
                <w:szCs w:val="24"/>
                <w:lang w:eastAsia="lv-LV"/>
              </w:rPr>
              <w:t>Nav</w:t>
            </w:r>
          </w:p>
        </w:tc>
      </w:tr>
      <w:tr w:rsidR="00647573" w:rsidRPr="008B78B2" w14:paraId="225CF88E" w14:textId="77777777" w:rsidTr="00887336">
        <w:trPr>
          <w:trHeight w:val="36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0DC396A"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B935879"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7EB5DFF0" w14:textId="6BC8F8EC" w:rsidR="00647573" w:rsidRPr="008B78B2" w:rsidRDefault="0043519D" w:rsidP="0043519D">
            <w:pPr>
              <w:spacing w:after="0" w:line="240" w:lineRule="auto"/>
              <w:ind w:left="142" w:right="142"/>
              <w:contextualSpacing/>
              <w:rPr>
                <w:rFonts w:ascii="Times New Roman" w:eastAsia="Times New Roman" w:hAnsi="Times New Roman"/>
                <w:sz w:val="24"/>
                <w:szCs w:val="24"/>
                <w:lang w:eastAsia="lv-LV"/>
              </w:rPr>
            </w:pPr>
            <w:r w:rsidRPr="0043519D">
              <w:rPr>
                <w:rFonts w:ascii="Times New Roman" w:eastAsia="Times New Roman" w:hAnsi="Times New Roman"/>
                <w:iCs/>
                <w:sz w:val="24"/>
                <w:szCs w:val="24"/>
                <w:lang w:eastAsia="lv-LV"/>
              </w:rPr>
              <w:t>Eiropas Parlamenta un Padomes 2</w:t>
            </w:r>
            <w:r>
              <w:rPr>
                <w:rFonts w:ascii="Times New Roman" w:eastAsia="Times New Roman" w:hAnsi="Times New Roman"/>
                <w:iCs/>
                <w:sz w:val="24"/>
                <w:szCs w:val="24"/>
                <w:lang w:eastAsia="lv-LV"/>
              </w:rPr>
              <w:t>012. gada 25. oktobra Direktīva</w:t>
            </w:r>
            <w:r w:rsidRPr="0043519D">
              <w:rPr>
                <w:rFonts w:ascii="Times New Roman" w:eastAsia="Times New Roman" w:hAnsi="Times New Roman"/>
                <w:iCs/>
                <w:sz w:val="24"/>
                <w:szCs w:val="24"/>
                <w:lang w:eastAsia="lv-LV"/>
              </w:rPr>
              <w:t xml:space="preserve"> 2012/27/ES par energoefektivitāti, ar ko groza Direktīvas 2009/125/EK un 2010/30/ES un atceļ Direktīvas 2004/8/EK un 2006/32/EK (turpmāk – Direktīva 2012/27/ES)</w:t>
            </w:r>
            <w:r>
              <w:rPr>
                <w:rFonts w:ascii="Times New Roman" w:eastAsia="Times New Roman" w:hAnsi="Times New Roman"/>
                <w:iCs/>
                <w:sz w:val="24"/>
                <w:szCs w:val="24"/>
                <w:lang w:eastAsia="lv-LV"/>
              </w:rPr>
              <w:t xml:space="preserve"> ir pārņemta ar Energoefektivitātes likumu, bet ar 4.2.1.2.pasākuma pieejamo finansējumu tiek sniegts ieguldījums Direktīvas 2012/27/ES noteikto mērķu sasniegšanā.</w:t>
            </w:r>
          </w:p>
        </w:tc>
      </w:tr>
    </w:tbl>
    <w:p w14:paraId="36E5DDCB" w14:textId="77777777" w:rsidR="00BD0514" w:rsidRDefault="00BD0514" w:rsidP="00206EAD">
      <w:pPr>
        <w:spacing w:after="0" w:line="240" w:lineRule="auto"/>
        <w:contextualSpacing/>
        <w:rPr>
          <w:rFonts w:ascii="Times New Roman" w:eastAsia="Arial Unicode MS" w:hAnsi="Times New Roman"/>
          <w:b/>
          <w:sz w:val="24"/>
          <w:szCs w:val="24"/>
        </w:rPr>
      </w:pPr>
    </w:p>
    <w:p w14:paraId="106D426A" w14:textId="77777777" w:rsidR="00647573" w:rsidRDefault="00647573" w:rsidP="00206EAD">
      <w:pPr>
        <w:spacing w:after="0" w:line="240" w:lineRule="auto"/>
        <w:contextualSpacing/>
        <w:rPr>
          <w:rFonts w:ascii="Times New Roman" w:eastAsia="Arial Unicode MS" w:hAnsi="Times New Roman"/>
          <w:b/>
          <w:sz w:val="24"/>
          <w:szCs w:val="24"/>
        </w:rPr>
      </w:pPr>
    </w:p>
    <w:tbl>
      <w:tblPr>
        <w:tblW w:w="932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2977"/>
        <w:gridCol w:w="5954"/>
      </w:tblGrid>
      <w:tr w:rsidR="009A312E" w:rsidRPr="008B78B2" w14:paraId="051EE9BB" w14:textId="77777777" w:rsidTr="00887336">
        <w:trPr>
          <w:jc w:val="center"/>
        </w:trPr>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6D41CF86" w:rsidR="009A312E" w:rsidRPr="008B78B2" w:rsidRDefault="009A312E" w:rsidP="00206EAD">
            <w:pPr>
              <w:spacing w:after="0" w:line="240" w:lineRule="auto"/>
              <w:ind w:left="124" w:right="142"/>
              <w:contextualSpacing/>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N</w:t>
            </w:r>
            <w:r w:rsidRPr="008B78B2">
              <w:rPr>
                <w:rFonts w:ascii="Times New Roman" w:eastAsia="Times New Roman" w:hAnsi="Times New Roman"/>
                <w:iCs/>
                <w:sz w:val="24"/>
                <w:szCs w:val="24"/>
                <w:lang w:eastAsia="lv-LV"/>
              </w:rPr>
              <w:t xml:space="preserve">oteikumu projekts un tā anotācija tiek ievietota </w:t>
            </w:r>
            <w:r w:rsidR="009160BD">
              <w:rPr>
                <w:rFonts w:ascii="Times New Roman" w:eastAsia="Times New Roman" w:hAnsi="Times New Roman"/>
                <w:iCs/>
                <w:sz w:val="24"/>
                <w:szCs w:val="24"/>
                <w:lang w:eastAsia="lv-LV"/>
              </w:rPr>
              <w:t>Ministrijas</w:t>
            </w:r>
            <w:r w:rsidR="009160BD" w:rsidRPr="008B78B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tīmekļa vietnē</w:t>
            </w:r>
            <w:r w:rsidRPr="008B78B2">
              <w:rPr>
                <w:rFonts w:ascii="Times New Roman" w:eastAsia="Times New Roman" w:hAnsi="Times New Roman"/>
                <w:iCs/>
                <w:sz w:val="24"/>
                <w:szCs w:val="24"/>
                <w:lang w:eastAsia="lv-LV"/>
              </w:rPr>
              <w:t>.</w:t>
            </w:r>
          </w:p>
        </w:tc>
      </w:tr>
      <w:tr w:rsidR="00BD0514" w:rsidRPr="008B78B2" w14:paraId="2F9C45F7"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BD0514" w:rsidRPr="00BD0514" w:rsidRDefault="00BD0514" w:rsidP="00206EAD">
            <w:pPr>
              <w:spacing w:after="0" w:line="240" w:lineRule="auto"/>
              <w:contextualSpacing/>
              <w:rPr>
                <w:rFonts w:ascii="Times New Roman" w:hAnsi="Times New Roman"/>
                <w:sz w:val="24"/>
                <w:szCs w:val="24"/>
              </w:rPr>
            </w:pPr>
            <w:r w:rsidRPr="008B78B2">
              <w:rPr>
                <w:rFonts w:ascii="Times New Roman" w:hAnsi="Times New Roman"/>
                <w:sz w:val="24"/>
                <w:szCs w:val="24"/>
              </w:rPr>
              <w:t>Sabiedrības līdzdalība projekta izstrādē</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23279315" w:rsidR="00BD0514" w:rsidRPr="00BD0514" w:rsidRDefault="007741A5" w:rsidP="00336720">
            <w:pPr>
              <w:spacing w:after="0" w:line="240" w:lineRule="auto"/>
              <w:ind w:left="142" w:right="142"/>
              <w:contextualSpacing/>
              <w:rPr>
                <w:rFonts w:ascii="Times New Roman" w:hAnsi="Times New Roman"/>
                <w:sz w:val="24"/>
                <w:szCs w:val="24"/>
              </w:rPr>
            </w:pPr>
            <w:r>
              <w:rPr>
                <w:rFonts w:ascii="Times New Roman" w:hAnsi="Times New Roman"/>
                <w:sz w:val="24"/>
                <w:szCs w:val="24"/>
              </w:rPr>
              <w:t>Noteikumu projekts</w:t>
            </w:r>
            <w:r w:rsidR="00336720">
              <w:rPr>
                <w:rFonts w:ascii="Times New Roman" w:hAnsi="Times New Roman"/>
                <w:sz w:val="24"/>
                <w:szCs w:val="24"/>
              </w:rPr>
              <w:t xml:space="preserve"> 12.03.2019.</w:t>
            </w:r>
            <w:r>
              <w:rPr>
                <w:rFonts w:ascii="Times New Roman" w:hAnsi="Times New Roman"/>
                <w:sz w:val="24"/>
                <w:szCs w:val="24"/>
              </w:rPr>
              <w:t xml:space="preserve"> </w:t>
            </w:r>
            <w:r w:rsidR="00F15E45">
              <w:rPr>
                <w:rFonts w:ascii="Times New Roman" w:hAnsi="Times New Roman"/>
                <w:sz w:val="24"/>
                <w:szCs w:val="24"/>
              </w:rPr>
              <w:t>tika publicēts Ministrijas mājas lapā</w:t>
            </w:r>
            <w:r>
              <w:rPr>
                <w:rFonts w:ascii="Times New Roman" w:hAnsi="Times New Roman"/>
                <w:sz w:val="24"/>
                <w:szCs w:val="24"/>
              </w:rPr>
              <w:t xml:space="preserve">: </w:t>
            </w:r>
            <w:hyperlink r:id="rId8" w:history="1">
              <w:r w:rsidRPr="004C010A">
                <w:rPr>
                  <w:rStyle w:val="Hyperlink"/>
                  <w:rFonts w:ascii="Times New Roman" w:hAnsi="Times New Roman"/>
                  <w:sz w:val="24"/>
                  <w:szCs w:val="24"/>
                </w:rPr>
                <w:t>https://www.em.gov.lv/lv/es_fondi/normativo_aktu_projekti/energetika_un_energoefektivitate/</w:t>
              </w:r>
            </w:hyperlink>
            <w:r>
              <w:rPr>
                <w:rFonts w:ascii="Times New Roman" w:hAnsi="Times New Roman"/>
                <w:sz w:val="24"/>
                <w:szCs w:val="24"/>
              </w:rPr>
              <w:t xml:space="preserve"> </w:t>
            </w:r>
          </w:p>
        </w:tc>
      </w:tr>
      <w:tr w:rsidR="00BD0514" w:rsidRPr="008B78B2" w14:paraId="1D285C1F" w14:textId="77777777" w:rsidTr="00887336">
        <w:trPr>
          <w:trHeight w:val="72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BD0514" w:rsidRPr="00BD0514" w:rsidRDefault="00BD0514" w:rsidP="00206EAD">
            <w:pPr>
              <w:spacing w:after="0" w:line="240" w:lineRule="auto"/>
              <w:contextualSpacing/>
              <w:rPr>
                <w:rFonts w:ascii="Times New Roman" w:hAnsi="Times New Roman"/>
                <w:sz w:val="24"/>
                <w:szCs w:val="24"/>
              </w:rPr>
            </w:pPr>
            <w:r w:rsidRPr="008B78B2">
              <w:rPr>
                <w:rFonts w:ascii="Times New Roman" w:hAnsi="Times New Roman"/>
                <w:sz w:val="24"/>
                <w:szCs w:val="24"/>
              </w:rPr>
              <w:t>Sabiedrības līdzdalības rezultāti</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0B1A7216" w:rsidR="00BD0514" w:rsidRPr="00BD0514" w:rsidRDefault="00FE5887" w:rsidP="00206EAD">
            <w:pPr>
              <w:spacing w:after="0" w:line="240" w:lineRule="auto"/>
              <w:ind w:right="142"/>
              <w:contextualSpacing/>
              <w:jc w:val="both"/>
              <w:rPr>
                <w:rFonts w:ascii="Times New Roman" w:hAnsi="Times New Roman"/>
                <w:sz w:val="24"/>
                <w:szCs w:val="24"/>
              </w:rPr>
            </w:pPr>
            <w:r>
              <w:rPr>
                <w:rFonts w:ascii="Times New Roman" w:hAnsi="Times New Roman"/>
                <w:sz w:val="24"/>
                <w:szCs w:val="24"/>
              </w:rPr>
              <w:t xml:space="preserve"> </w:t>
            </w:r>
            <w:r w:rsidR="00BD0514" w:rsidRPr="00BD0514">
              <w:rPr>
                <w:rFonts w:ascii="Times New Roman" w:hAnsi="Times New Roman"/>
                <w:sz w:val="24"/>
                <w:szCs w:val="24"/>
              </w:rPr>
              <w:t>Nav</w:t>
            </w:r>
          </w:p>
        </w:tc>
      </w:tr>
      <w:tr w:rsidR="009A312E" w:rsidRPr="008B78B2" w14:paraId="3C8DBE9C" w14:textId="77777777" w:rsidTr="00887336">
        <w:trPr>
          <w:trHeight w:val="36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109765CD" w:rsidR="009A312E" w:rsidRPr="008B78B2" w:rsidRDefault="00FE5887" w:rsidP="00206EAD">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 xml:space="preserve"> </w:t>
            </w:r>
            <w:r w:rsidR="009A312E" w:rsidRPr="008B78B2">
              <w:rPr>
                <w:rFonts w:ascii="Times New Roman" w:eastAsia="Times New Roman" w:hAnsi="Times New Roman"/>
                <w:iCs/>
                <w:sz w:val="24"/>
                <w:szCs w:val="24"/>
                <w:lang w:eastAsia="lv-LV"/>
              </w:rPr>
              <w:t>Nav</w:t>
            </w:r>
          </w:p>
        </w:tc>
      </w:tr>
    </w:tbl>
    <w:p w14:paraId="24D64682" w14:textId="77777777" w:rsidR="009A312E" w:rsidRPr="00BD0514" w:rsidRDefault="009A312E" w:rsidP="00206EAD">
      <w:pPr>
        <w:tabs>
          <w:tab w:val="left" w:pos="7655"/>
        </w:tabs>
        <w:spacing w:after="0" w:line="240" w:lineRule="auto"/>
        <w:contextualSpacing/>
        <w:jc w:val="both"/>
        <w:rPr>
          <w:rFonts w:ascii="Times New Roman" w:hAnsi="Times New Roman"/>
          <w:bCs/>
          <w:sz w:val="24"/>
          <w:szCs w:val="24"/>
        </w:rPr>
      </w:pPr>
    </w:p>
    <w:p w14:paraId="176B2A4C" w14:textId="77777777" w:rsidR="00BD0514" w:rsidRPr="00090BDF" w:rsidRDefault="00BD0514" w:rsidP="00206EAD">
      <w:pPr>
        <w:tabs>
          <w:tab w:val="left" w:pos="7655"/>
        </w:tabs>
        <w:spacing w:after="0" w:line="240" w:lineRule="auto"/>
        <w:contextualSpacing/>
        <w:jc w:val="both"/>
        <w:rPr>
          <w:rFonts w:ascii="Times New Roman" w:hAnsi="Times New Roman"/>
          <w:bCs/>
          <w:sz w:val="4"/>
          <w:szCs w:val="4"/>
        </w:rPr>
      </w:pPr>
    </w:p>
    <w:tbl>
      <w:tblPr>
        <w:tblW w:w="929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5"/>
        <w:gridCol w:w="3686"/>
        <w:gridCol w:w="5185"/>
      </w:tblGrid>
      <w:tr w:rsidR="009A312E" w:rsidRPr="008B78B2" w14:paraId="166C01FC" w14:textId="77777777" w:rsidTr="00BD0514">
        <w:trPr>
          <w:jc w:val="center"/>
        </w:trPr>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BD0514">
        <w:trPr>
          <w:trHeight w:val="558"/>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176878B9" w:rsidR="00111ABB" w:rsidRPr="008B78B2" w:rsidRDefault="00131C33" w:rsidP="004506E2">
            <w:pPr>
              <w:tabs>
                <w:tab w:val="left" w:pos="3922"/>
              </w:tabs>
              <w:spacing w:after="0" w:line="240" w:lineRule="auto"/>
              <w:ind w:left="95"/>
              <w:contextualSpacing/>
              <w:jc w:val="both"/>
              <w:rPr>
                <w:rFonts w:ascii="Times New Roman" w:hAnsi="Times New Roman"/>
                <w:sz w:val="24"/>
                <w:szCs w:val="24"/>
              </w:rPr>
            </w:pPr>
            <w:r>
              <w:rPr>
                <w:rFonts w:ascii="Times New Roman" w:eastAsia="Times New Roman" w:hAnsi="Times New Roman"/>
                <w:iCs/>
                <w:sz w:val="24"/>
                <w:szCs w:val="24"/>
                <w:lang w:eastAsia="lv-LV"/>
              </w:rPr>
              <w:t>Noteikumu p</w:t>
            </w:r>
            <w:r w:rsidR="00111ABB" w:rsidRPr="00BD0514">
              <w:rPr>
                <w:rFonts w:ascii="Times New Roman" w:eastAsia="Times New Roman" w:hAnsi="Times New Roman"/>
                <w:iCs/>
                <w:sz w:val="24"/>
                <w:szCs w:val="24"/>
                <w:lang w:eastAsia="lv-LV"/>
              </w:rPr>
              <w:t xml:space="preserve">rojekta īstenošanu nodrošinās </w:t>
            </w:r>
            <w:r w:rsidR="00735F4E">
              <w:rPr>
                <w:rFonts w:ascii="Times New Roman" w:hAnsi="Times New Roman"/>
                <w:sz w:val="24"/>
                <w:szCs w:val="24"/>
              </w:rPr>
              <w:t>Ekonomikas ministrija</w:t>
            </w:r>
            <w:r w:rsidR="00735F4E" w:rsidRPr="008C53EF">
              <w:rPr>
                <w:rFonts w:ascii="Times New Roman" w:hAnsi="Times New Roman"/>
                <w:sz w:val="24"/>
                <w:szCs w:val="24"/>
              </w:rPr>
              <w:t xml:space="preserve"> </w:t>
            </w:r>
            <w:r w:rsidR="009A312E" w:rsidRPr="008C53EF">
              <w:rPr>
                <w:rFonts w:ascii="Times New Roman" w:hAnsi="Times New Roman"/>
                <w:sz w:val="24"/>
                <w:szCs w:val="24"/>
              </w:rPr>
              <w:t>kā atbildīgā iestāde</w:t>
            </w:r>
            <w:r w:rsidR="00A16A76">
              <w:rPr>
                <w:rFonts w:ascii="Times New Roman" w:hAnsi="Times New Roman"/>
                <w:sz w:val="24"/>
                <w:szCs w:val="24"/>
              </w:rPr>
              <w:t>, kā arī</w:t>
            </w:r>
            <w:r w:rsidR="0080306D">
              <w:rPr>
                <w:rFonts w:ascii="Times New Roman" w:hAnsi="Times New Roman"/>
                <w:sz w:val="24"/>
                <w:szCs w:val="24"/>
              </w:rPr>
              <w:t xml:space="preserve"> </w:t>
            </w:r>
            <w:r w:rsidR="009A312E" w:rsidRPr="008C53EF">
              <w:rPr>
                <w:rFonts w:ascii="Times New Roman" w:hAnsi="Times New Roman"/>
                <w:sz w:val="24"/>
                <w:szCs w:val="24"/>
              </w:rPr>
              <w:t>Ce</w:t>
            </w:r>
            <w:r w:rsidR="009A312E">
              <w:rPr>
                <w:rFonts w:ascii="Times New Roman" w:hAnsi="Times New Roman"/>
                <w:sz w:val="24"/>
                <w:szCs w:val="24"/>
              </w:rPr>
              <w:t>ntrālā</w:t>
            </w:r>
            <w:r w:rsidR="009A312E" w:rsidRPr="008C53EF">
              <w:rPr>
                <w:rFonts w:ascii="Times New Roman" w:hAnsi="Times New Roman"/>
                <w:sz w:val="24"/>
                <w:szCs w:val="24"/>
              </w:rPr>
              <w:t xml:space="preserve"> finanšu un līgumu aģentūr</w:t>
            </w:r>
            <w:r w:rsidR="009A312E">
              <w:rPr>
                <w:rFonts w:ascii="Times New Roman" w:hAnsi="Times New Roman"/>
                <w:sz w:val="24"/>
                <w:szCs w:val="24"/>
              </w:rPr>
              <w:t>a</w:t>
            </w:r>
            <w:r w:rsidR="009A312E" w:rsidRPr="008C53EF">
              <w:rPr>
                <w:rFonts w:ascii="Times New Roman" w:hAnsi="Times New Roman"/>
                <w:sz w:val="24"/>
                <w:szCs w:val="24"/>
              </w:rPr>
              <w:t xml:space="preserve"> kā sadarbības </w:t>
            </w:r>
            <w:r w:rsidR="009A312E" w:rsidRPr="008C53EF">
              <w:rPr>
                <w:rFonts w:ascii="Times New Roman" w:hAnsi="Times New Roman"/>
                <w:sz w:val="24"/>
                <w:szCs w:val="24"/>
              </w:rPr>
              <w:lastRenderedPageBreak/>
              <w:t>iestāde</w:t>
            </w:r>
            <w:r w:rsidR="00A16A76">
              <w:rPr>
                <w:rFonts w:ascii="Times New Roman" w:hAnsi="Times New Roman"/>
                <w:sz w:val="24"/>
                <w:szCs w:val="24"/>
              </w:rPr>
              <w:t xml:space="preserve">, kas </w:t>
            </w:r>
            <w:r w:rsidR="00A16A76" w:rsidRPr="00140353">
              <w:rPr>
                <w:rFonts w:ascii="Times New Roman" w:hAnsi="Times New Roman"/>
                <w:sz w:val="24"/>
                <w:szCs w:val="24"/>
              </w:rPr>
              <w:t>nodrošinās</w:t>
            </w:r>
            <w:r w:rsidR="004506E2">
              <w:rPr>
                <w:rFonts w:ascii="Times New Roman" w:hAnsi="Times New Roman"/>
                <w:sz w:val="24"/>
                <w:szCs w:val="24"/>
              </w:rPr>
              <w:t xml:space="preserve"> i</w:t>
            </w:r>
            <w:r w:rsidR="005D67BB" w:rsidRPr="00140353">
              <w:rPr>
                <w:rFonts w:ascii="Times New Roman" w:hAnsi="Times New Roman"/>
                <w:sz w:val="24"/>
                <w:szCs w:val="24"/>
              </w:rPr>
              <w:t>esniegto projektu iesniegumu pieņemšanu un vērtēšanu</w:t>
            </w:r>
            <w:r w:rsidR="001E41B1">
              <w:rPr>
                <w:rFonts w:ascii="Times New Roman" w:hAnsi="Times New Roman"/>
                <w:sz w:val="24"/>
                <w:szCs w:val="24"/>
              </w:rPr>
              <w:t>.</w:t>
            </w:r>
          </w:p>
        </w:tc>
      </w:tr>
      <w:tr w:rsidR="009A312E" w:rsidRPr="008B78B2" w14:paraId="678718AA" w14:textId="77777777" w:rsidTr="00140353">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izpildes ietekme uz pārvaldes funkcijām un institucionālo struktūru.</w:t>
            </w:r>
          </w:p>
          <w:p w14:paraId="689A82AC"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1CC053" w14:textId="41197F1C" w:rsidR="00140353" w:rsidRDefault="00140353" w:rsidP="0080306D">
            <w:pPr>
              <w:spacing w:after="0" w:line="240" w:lineRule="auto"/>
              <w:ind w:left="95"/>
              <w:contextualSpacing/>
              <w:jc w:val="both"/>
              <w:rPr>
                <w:rFonts w:ascii="Times New Roman" w:hAnsi="Times New Roman"/>
                <w:sz w:val="24"/>
                <w:szCs w:val="24"/>
              </w:rPr>
            </w:pPr>
            <w:r w:rsidRPr="00140353">
              <w:rPr>
                <w:rFonts w:ascii="Times New Roman" w:hAnsi="Times New Roman"/>
                <w:sz w:val="24"/>
                <w:szCs w:val="24"/>
              </w:rPr>
              <w:t>Nav plānota jaunu institūciju izveide, esošu institūciju likvidācija vai reorganizācija.</w:t>
            </w:r>
          </w:p>
          <w:p w14:paraId="0A93EA10" w14:textId="0E706E2B" w:rsidR="009A312E" w:rsidRPr="008B78B2" w:rsidRDefault="009160BD" w:rsidP="005D67BB">
            <w:pPr>
              <w:spacing w:after="0" w:line="240" w:lineRule="auto"/>
              <w:ind w:left="95"/>
              <w:contextualSpacing/>
              <w:jc w:val="both"/>
              <w:rPr>
                <w:rFonts w:ascii="Times New Roman" w:hAnsi="Times New Roman"/>
                <w:sz w:val="24"/>
                <w:szCs w:val="24"/>
              </w:rPr>
            </w:pPr>
            <w:r w:rsidRPr="009160BD">
              <w:rPr>
                <w:rFonts w:ascii="Times New Roman" w:hAnsi="Times New Roman"/>
                <w:sz w:val="24"/>
                <w:szCs w:val="24"/>
              </w:rPr>
              <w:t>Noteikumu projekts tiks realizēts esošo cilvēkresursu ietvaros.</w:t>
            </w:r>
          </w:p>
        </w:tc>
      </w:tr>
      <w:tr w:rsidR="009A312E" w:rsidRPr="008B78B2" w14:paraId="17DEEA33" w14:textId="77777777" w:rsidTr="00BD0514">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77777777" w:rsidR="009A312E" w:rsidRPr="008B78B2" w:rsidRDefault="009A312E" w:rsidP="0080306D">
            <w:pPr>
              <w:spacing w:after="0" w:line="240" w:lineRule="auto"/>
              <w:ind w:left="95"/>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p>
        </w:tc>
      </w:tr>
    </w:tbl>
    <w:p w14:paraId="3D718903" w14:textId="77777777" w:rsidR="0080306D" w:rsidRDefault="0080306D" w:rsidP="00206EAD">
      <w:pPr>
        <w:spacing w:after="0" w:line="240" w:lineRule="auto"/>
        <w:contextualSpacing/>
        <w:rPr>
          <w:rFonts w:ascii="Times New Roman" w:eastAsia="Times New Roman" w:hAnsi="Times New Roman"/>
          <w:sz w:val="24"/>
          <w:szCs w:val="24"/>
        </w:rPr>
      </w:pPr>
    </w:p>
    <w:p w14:paraId="2C498F28" w14:textId="77777777" w:rsidR="0080306D" w:rsidRDefault="0080306D" w:rsidP="00206EAD">
      <w:pPr>
        <w:spacing w:after="0" w:line="240" w:lineRule="auto"/>
        <w:contextualSpacing/>
        <w:rPr>
          <w:rFonts w:ascii="Times New Roman" w:eastAsia="Times New Roman" w:hAnsi="Times New Roman"/>
          <w:sz w:val="24"/>
          <w:szCs w:val="24"/>
        </w:rPr>
      </w:pPr>
    </w:p>
    <w:p w14:paraId="5BB844E6" w14:textId="6D4F6437" w:rsidR="002119B7" w:rsidRPr="001C267B" w:rsidRDefault="002119B7" w:rsidP="001A4868">
      <w:pPr>
        <w:tabs>
          <w:tab w:val="left" w:pos="7230"/>
        </w:tabs>
        <w:spacing w:after="0" w:line="240" w:lineRule="auto"/>
        <w:contextualSpacing/>
        <w:rPr>
          <w:rFonts w:ascii="Times New Roman" w:eastAsia="Times New Roman" w:hAnsi="Times New Roman"/>
          <w:sz w:val="24"/>
          <w:szCs w:val="24"/>
        </w:rPr>
      </w:pPr>
      <w:r w:rsidRPr="001C267B">
        <w:rPr>
          <w:rFonts w:ascii="Times New Roman" w:eastAsia="Times New Roman" w:hAnsi="Times New Roman"/>
          <w:sz w:val="24"/>
          <w:szCs w:val="24"/>
        </w:rPr>
        <w:t>Ekonomikas ministrs</w:t>
      </w:r>
      <w:r w:rsidRPr="001C267B">
        <w:rPr>
          <w:rFonts w:ascii="Times New Roman" w:eastAsia="Times New Roman" w:hAnsi="Times New Roman"/>
          <w:sz w:val="24"/>
          <w:szCs w:val="24"/>
        </w:rPr>
        <w:tab/>
      </w:r>
      <w:proofErr w:type="spellStart"/>
      <w:r w:rsidRPr="001C267B">
        <w:rPr>
          <w:rFonts w:ascii="Times New Roman" w:eastAsia="Times New Roman" w:hAnsi="Times New Roman"/>
          <w:sz w:val="24"/>
          <w:szCs w:val="24"/>
        </w:rPr>
        <w:t>R.Nemiro</w:t>
      </w:r>
      <w:proofErr w:type="spellEnd"/>
    </w:p>
    <w:p w14:paraId="1E444487" w14:textId="77777777" w:rsidR="0080306D" w:rsidRDefault="0080306D" w:rsidP="00206EAD">
      <w:pPr>
        <w:tabs>
          <w:tab w:val="right" w:pos="9071"/>
        </w:tabs>
        <w:spacing w:after="0" w:line="240" w:lineRule="auto"/>
        <w:contextualSpacing/>
        <w:jc w:val="both"/>
        <w:rPr>
          <w:rFonts w:ascii="Times New Roman" w:hAnsi="Times New Roman"/>
          <w:color w:val="000000"/>
          <w:sz w:val="24"/>
          <w:szCs w:val="24"/>
        </w:rPr>
      </w:pPr>
    </w:p>
    <w:p w14:paraId="4423A158" w14:textId="77777777" w:rsidR="0080306D" w:rsidRDefault="0080306D" w:rsidP="00206EAD">
      <w:pPr>
        <w:tabs>
          <w:tab w:val="right" w:pos="9071"/>
        </w:tabs>
        <w:spacing w:after="0" w:line="240" w:lineRule="auto"/>
        <w:contextualSpacing/>
        <w:jc w:val="both"/>
        <w:rPr>
          <w:rFonts w:ascii="Times New Roman" w:hAnsi="Times New Roman"/>
          <w:color w:val="000000"/>
          <w:sz w:val="24"/>
          <w:szCs w:val="24"/>
        </w:rPr>
      </w:pPr>
    </w:p>
    <w:p w14:paraId="69F49116" w14:textId="3C05C356" w:rsidR="00E75668" w:rsidRPr="001C267B" w:rsidRDefault="009A312E" w:rsidP="00206EAD">
      <w:pPr>
        <w:tabs>
          <w:tab w:val="right" w:pos="9071"/>
        </w:tabs>
        <w:spacing w:after="0" w:line="240" w:lineRule="auto"/>
        <w:contextualSpacing/>
        <w:jc w:val="both"/>
        <w:rPr>
          <w:rFonts w:ascii="Times New Roman" w:hAnsi="Times New Roman"/>
          <w:color w:val="000000"/>
          <w:sz w:val="24"/>
          <w:szCs w:val="24"/>
        </w:rPr>
      </w:pPr>
      <w:r w:rsidRPr="001C267B">
        <w:rPr>
          <w:rFonts w:ascii="Times New Roman" w:hAnsi="Times New Roman"/>
          <w:color w:val="000000"/>
          <w:sz w:val="24"/>
          <w:szCs w:val="24"/>
        </w:rPr>
        <w:t>Vīza:</w:t>
      </w:r>
    </w:p>
    <w:p w14:paraId="4FDF8EF9" w14:textId="759B82C4" w:rsidR="009A312E" w:rsidRPr="001C267B" w:rsidRDefault="009A312E" w:rsidP="001A4868">
      <w:pPr>
        <w:tabs>
          <w:tab w:val="left" w:pos="7230"/>
          <w:tab w:val="right" w:pos="9071"/>
        </w:tabs>
        <w:spacing w:after="0" w:line="240" w:lineRule="auto"/>
        <w:contextualSpacing/>
        <w:jc w:val="both"/>
        <w:rPr>
          <w:rFonts w:ascii="Times New Roman" w:hAnsi="Times New Roman"/>
          <w:color w:val="000000"/>
          <w:sz w:val="24"/>
          <w:szCs w:val="24"/>
        </w:rPr>
      </w:pPr>
      <w:r w:rsidRPr="001C267B">
        <w:rPr>
          <w:rFonts w:ascii="Times New Roman" w:hAnsi="Times New Roman"/>
          <w:color w:val="000000"/>
          <w:sz w:val="24"/>
          <w:szCs w:val="24"/>
        </w:rPr>
        <w:t>Valsts sekretār</w:t>
      </w:r>
      <w:r w:rsidR="002119B7" w:rsidRPr="001C267B">
        <w:rPr>
          <w:rFonts w:ascii="Times New Roman" w:hAnsi="Times New Roman"/>
          <w:color w:val="000000"/>
          <w:sz w:val="24"/>
          <w:szCs w:val="24"/>
        </w:rPr>
        <w:t>s</w:t>
      </w:r>
      <w:r w:rsidR="002119B7" w:rsidRPr="001C267B">
        <w:rPr>
          <w:rFonts w:ascii="Times New Roman" w:hAnsi="Times New Roman"/>
          <w:color w:val="000000"/>
          <w:sz w:val="24"/>
          <w:szCs w:val="24"/>
        </w:rPr>
        <w:tab/>
      </w:r>
      <w:proofErr w:type="spellStart"/>
      <w:r w:rsidR="002119B7" w:rsidRPr="001C267B">
        <w:rPr>
          <w:rFonts w:ascii="Times New Roman" w:eastAsia="Times New Roman" w:hAnsi="Times New Roman"/>
          <w:sz w:val="24"/>
          <w:szCs w:val="24"/>
        </w:rPr>
        <w:t>Ē.Eglītis</w:t>
      </w:r>
      <w:proofErr w:type="spellEnd"/>
    </w:p>
    <w:p w14:paraId="7FDF69A2" w14:textId="77777777" w:rsidR="0080306D" w:rsidRDefault="0080306D" w:rsidP="00206EAD">
      <w:pPr>
        <w:widowControl w:val="0"/>
        <w:spacing w:after="0" w:line="240" w:lineRule="auto"/>
        <w:contextualSpacing/>
        <w:jc w:val="both"/>
        <w:rPr>
          <w:rFonts w:ascii="Times New Roman" w:eastAsia="Times New Roman" w:hAnsi="Times New Roman"/>
          <w:sz w:val="20"/>
          <w:szCs w:val="20"/>
        </w:rPr>
      </w:pPr>
    </w:p>
    <w:p w14:paraId="2BE47FEC" w14:textId="77777777" w:rsidR="0080306D" w:rsidRDefault="0080306D" w:rsidP="00206EAD">
      <w:pPr>
        <w:widowControl w:val="0"/>
        <w:spacing w:after="0" w:line="240" w:lineRule="auto"/>
        <w:contextualSpacing/>
        <w:jc w:val="both"/>
        <w:rPr>
          <w:rFonts w:ascii="Times New Roman" w:eastAsia="Times New Roman" w:hAnsi="Times New Roman"/>
          <w:sz w:val="20"/>
          <w:szCs w:val="20"/>
        </w:rPr>
      </w:pPr>
    </w:p>
    <w:p w14:paraId="0D09EA6E" w14:textId="77777777" w:rsidR="0080306D" w:rsidRDefault="0080306D" w:rsidP="00206EAD">
      <w:pPr>
        <w:widowControl w:val="0"/>
        <w:spacing w:after="0" w:line="240" w:lineRule="auto"/>
        <w:contextualSpacing/>
        <w:jc w:val="both"/>
        <w:rPr>
          <w:rFonts w:ascii="Times New Roman" w:eastAsia="Times New Roman" w:hAnsi="Times New Roman"/>
          <w:sz w:val="20"/>
          <w:szCs w:val="20"/>
        </w:rPr>
      </w:pPr>
    </w:p>
    <w:p w14:paraId="2FF7C9A8" w14:textId="780C5AF2" w:rsidR="009A312E" w:rsidRPr="001C267B" w:rsidRDefault="003D3BB6" w:rsidP="00206EAD">
      <w:pPr>
        <w:widowControl w:val="0"/>
        <w:spacing w:after="0" w:line="240" w:lineRule="auto"/>
        <w:contextualSpacing/>
        <w:jc w:val="both"/>
        <w:rPr>
          <w:rFonts w:ascii="Times New Roman" w:eastAsia="Times New Roman" w:hAnsi="Times New Roman"/>
          <w:sz w:val="20"/>
          <w:szCs w:val="20"/>
        </w:rPr>
      </w:pPr>
      <w:r w:rsidRPr="001C267B">
        <w:rPr>
          <w:rFonts w:ascii="Times New Roman" w:eastAsia="Times New Roman" w:hAnsi="Times New Roman"/>
          <w:sz w:val="20"/>
          <w:szCs w:val="20"/>
        </w:rPr>
        <w:t>Zvaigznītis</w:t>
      </w:r>
      <w:r w:rsidR="00464264" w:rsidRPr="001C267B">
        <w:rPr>
          <w:rFonts w:ascii="Times New Roman" w:eastAsia="Times New Roman" w:hAnsi="Times New Roman"/>
          <w:sz w:val="20"/>
          <w:szCs w:val="20"/>
        </w:rPr>
        <w:t xml:space="preserve">, </w:t>
      </w:r>
      <w:r w:rsidR="009A312E" w:rsidRPr="001C267B">
        <w:rPr>
          <w:rFonts w:ascii="Times New Roman" w:eastAsia="Times New Roman" w:hAnsi="Times New Roman"/>
          <w:sz w:val="20"/>
          <w:szCs w:val="20"/>
        </w:rPr>
        <w:t>670131</w:t>
      </w:r>
      <w:r w:rsidRPr="001C267B">
        <w:rPr>
          <w:rFonts w:ascii="Times New Roman" w:eastAsia="Times New Roman" w:hAnsi="Times New Roman"/>
          <w:sz w:val="20"/>
          <w:szCs w:val="20"/>
        </w:rPr>
        <w:t>7</w:t>
      </w:r>
      <w:r w:rsidR="009A312E" w:rsidRPr="001C267B">
        <w:rPr>
          <w:rFonts w:ascii="Times New Roman" w:eastAsia="Times New Roman" w:hAnsi="Times New Roman"/>
          <w:sz w:val="20"/>
          <w:szCs w:val="20"/>
        </w:rPr>
        <w:t>1</w:t>
      </w:r>
    </w:p>
    <w:p w14:paraId="5000099F" w14:textId="3928FBB1" w:rsidR="009A312E" w:rsidRPr="001C267B" w:rsidRDefault="005630E5" w:rsidP="00206EAD">
      <w:pPr>
        <w:widowControl w:val="0"/>
        <w:spacing w:after="0" w:line="240" w:lineRule="auto"/>
        <w:contextualSpacing/>
        <w:jc w:val="both"/>
        <w:rPr>
          <w:rFonts w:ascii="Times New Roman" w:hAnsi="Times New Roman"/>
          <w:sz w:val="20"/>
          <w:szCs w:val="20"/>
        </w:rPr>
      </w:pPr>
      <w:r w:rsidRPr="001C267B">
        <w:rPr>
          <w:rFonts w:ascii="Times New Roman" w:eastAsia="Times New Roman" w:hAnsi="Times New Roman"/>
          <w:sz w:val="20"/>
          <w:szCs w:val="20"/>
        </w:rPr>
        <w:t>K</w:t>
      </w:r>
      <w:r w:rsidR="003D3BB6" w:rsidRPr="001C267B">
        <w:rPr>
          <w:rFonts w:ascii="Times New Roman" w:eastAsia="Times New Roman" w:hAnsi="Times New Roman"/>
          <w:sz w:val="20"/>
          <w:szCs w:val="20"/>
        </w:rPr>
        <w:t>ristaps.Zvaigznitis</w:t>
      </w:r>
      <w:r w:rsidR="009A312E" w:rsidRPr="001C267B">
        <w:rPr>
          <w:rFonts w:ascii="Times New Roman" w:eastAsia="Times New Roman" w:hAnsi="Times New Roman"/>
          <w:sz w:val="20"/>
          <w:szCs w:val="20"/>
        </w:rPr>
        <w:t>@em.gov.lv</w:t>
      </w:r>
    </w:p>
    <w:sectPr w:rsidR="009A312E" w:rsidRPr="001C267B" w:rsidSect="0024287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84C9F" w14:textId="77777777" w:rsidR="00863703" w:rsidRDefault="00863703">
      <w:pPr>
        <w:spacing w:after="0" w:line="240" w:lineRule="auto"/>
      </w:pPr>
      <w:r>
        <w:separator/>
      </w:r>
    </w:p>
  </w:endnote>
  <w:endnote w:type="continuationSeparator" w:id="0">
    <w:p w14:paraId="5E066CAF" w14:textId="77777777" w:rsidR="00863703" w:rsidRDefault="0086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DFA3" w14:textId="77777777" w:rsidR="00F81884" w:rsidRDefault="00F81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D7E3" w14:textId="35B586B9" w:rsidR="00A53057" w:rsidRPr="00A019E4" w:rsidRDefault="007B3495" w:rsidP="00A019E4">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38201E">
      <w:rPr>
        <w:rFonts w:ascii="Times New Roman" w:eastAsia="Times New Roman" w:hAnsi="Times New Roman"/>
        <w:noProof/>
        <w:sz w:val="20"/>
        <w:szCs w:val="20"/>
        <w:lang w:eastAsia="lv-LV"/>
      </w:rPr>
      <w:t>EMAnot_16042019_Groz534.docx</w:t>
    </w:r>
    <w:r w:rsidRPr="007563C2">
      <w:rPr>
        <w:rFonts w:ascii="Times New Roman" w:eastAsia="Times New Roman" w:hAnsi="Times New Roman"/>
        <w:noProof/>
        <w:sz w:val="20"/>
        <w:szCs w:val="20"/>
        <w:lang w:eastAsia="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7AA1" w14:textId="0FFE3BA8" w:rsidR="00A53057" w:rsidRPr="002973CD" w:rsidRDefault="007B3495" w:rsidP="00242877">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38201E">
      <w:rPr>
        <w:rFonts w:ascii="Times New Roman" w:eastAsia="Times New Roman" w:hAnsi="Times New Roman"/>
        <w:noProof/>
        <w:sz w:val="20"/>
        <w:szCs w:val="20"/>
        <w:lang w:eastAsia="lv-LV"/>
      </w:rPr>
      <w:t>EMAnot_16042019_Groz534.docx</w:t>
    </w:r>
    <w:r w:rsidRPr="007563C2">
      <w:rPr>
        <w:rFonts w:ascii="Times New Roman" w:eastAsia="Times New Roman" w:hAnsi="Times New Roman"/>
        <w:noProof/>
        <w:sz w:val="20"/>
        <w:szCs w:val="20"/>
        <w:lang w:eastAsia="lv-LV"/>
      </w:rPr>
      <w:fldChar w:fldCharType="end"/>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15103" w14:textId="77777777" w:rsidR="00863703" w:rsidRDefault="00863703">
      <w:pPr>
        <w:spacing w:after="0" w:line="240" w:lineRule="auto"/>
      </w:pPr>
      <w:r>
        <w:separator/>
      </w:r>
    </w:p>
  </w:footnote>
  <w:footnote w:type="continuationSeparator" w:id="0">
    <w:p w14:paraId="571D8479" w14:textId="77777777" w:rsidR="00863703" w:rsidRDefault="00863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7694" w14:textId="77777777" w:rsidR="00F81884" w:rsidRDefault="00F81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7713" w14:textId="34342724" w:rsidR="00A53057" w:rsidRPr="00D85DEC" w:rsidRDefault="007B3495">
    <w:pPr>
      <w:pStyle w:val="Header"/>
      <w:jc w:val="center"/>
      <w:rPr>
        <w:rFonts w:ascii="Times New Roman" w:hAnsi="Times New Roman"/>
        <w:sz w:val="20"/>
        <w:szCs w:val="20"/>
      </w:rPr>
    </w:pPr>
    <w:r w:rsidRPr="00D85DEC">
      <w:rPr>
        <w:rFonts w:ascii="Times New Roman" w:hAnsi="Times New Roman"/>
        <w:sz w:val="20"/>
        <w:szCs w:val="20"/>
      </w:rPr>
      <w:fldChar w:fldCharType="begin"/>
    </w:r>
    <w:r w:rsidRPr="00D85DEC">
      <w:rPr>
        <w:rFonts w:ascii="Times New Roman" w:hAnsi="Times New Roman"/>
        <w:sz w:val="20"/>
        <w:szCs w:val="20"/>
      </w:rPr>
      <w:instrText xml:space="preserve"> PAGE   \* MERGEFORMAT </w:instrText>
    </w:r>
    <w:r w:rsidRPr="00D85DEC">
      <w:rPr>
        <w:rFonts w:ascii="Times New Roman" w:hAnsi="Times New Roman"/>
        <w:sz w:val="20"/>
        <w:szCs w:val="20"/>
      </w:rPr>
      <w:fldChar w:fldCharType="separate"/>
    </w:r>
    <w:r w:rsidR="0038201E">
      <w:rPr>
        <w:rFonts w:ascii="Times New Roman" w:hAnsi="Times New Roman"/>
        <w:noProof/>
        <w:sz w:val="20"/>
        <w:szCs w:val="20"/>
      </w:rPr>
      <w:t>5</w:t>
    </w:r>
    <w:r w:rsidRPr="00D85DEC">
      <w:rPr>
        <w:rFonts w:ascii="Times New Roman" w:hAnsi="Times New Roman"/>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D95D" w14:textId="77777777" w:rsidR="00F81884" w:rsidRDefault="00F81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DD94DCF"/>
    <w:multiLevelType w:val="hybridMultilevel"/>
    <w:tmpl w:val="AFE8C9BC"/>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3"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5"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2E"/>
    <w:rsid w:val="000066B5"/>
    <w:rsid w:val="00006DC5"/>
    <w:rsid w:val="00012D1F"/>
    <w:rsid w:val="000318AE"/>
    <w:rsid w:val="0003239E"/>
    <w:rsid w:val="00037FF4"/>
    <w:rsid w:val="0004420B"/>
    <w:rsid w:val="00044274"/>
    <w:rsid w:val="000A088D"/>
    <w:rsid w:val="000A7DC0"/>
    <w:rsid w:val="000B4FA8"/>
    <w:rsid w:val="000C521E"/>
    <w:rsid w:val="000C5ACC"/>
    <w:rsid w:val="000D34F7"/>
    <w:rsid w:val="000E5AA6"/>
    <w:rsid w:val="000F72AE"/>
    <w:rsid w:val="001019E7"/>
    <w:rsid w:val="00101DB2"/>
    <w:rsid w:val="0010496B"/>
    <w:rsid w:val="00107948"/>
    <w:rsid w:val="00111ABB"/>
    <w:rsid w:val="00115BD6"/>
    <w:rsid w:val="00115D54"/>
    <w:rsid w:val="001243B9"/>
    <w:rsid w:val="001305B9"/>
    <w:rsid w:val="001312A1"/>
    <w:rsid w:val="00131C33"/>
    <w:rsid w:val="00140353"/>
    <w:rsid w:val="0014091D"/>
    <w:rsid w:val="00140EB5"/>
    <w:rsid w:val="0015517D"/>
    <w:rsid w:val="00163EA5"/>
    <w:rsid w:val="00164527"/>
    <w:rsid w:val="00164E69"/>
    <w:rsid w:val="00184CA5"/>
    <w:rsid w:val="0019514D"/>
    <w:rsid w:val="00196785"/>
    <w:rsid w:val="001A4868"/>
    <w:rsid w:val="001A67CD"/>
    <w:rsid w:val="001A6DE0"/>
    <w:rsid w:val="001C267B"/>
    <w:rsid w:val="001C4BBF"/>
    <w:rsid w:val="001D209B"/>
    <w:rsid w:val="001D7B32"/>
    <w:rsid w:val="001E41B1"/>
    <w:rsid w:val="001F1B7D"/>
    <w:rsid w:val="001F2173"/>
    <w:rsid w:val="001F44B8"/>
    <w:rsid w:val="001F7F8F"/>
    <w:rsid w:val="00206EAD"/>
    <w:rsid w:val="002119B7"/>
    <w:rsid w:val="002171C9"/>
    <w:rsid w:val="00230D7C"/>
    <w:rsid w:val="002319EF"/>
    <w:rsid w:val="00244FFB"/>
    <w:rsid w:val="002733DE"/>
    <w:rsid w:val="00276DA9"/>
    <w:rsid w:val="0028557B"/>
    <w:rsid w:val="002A1C23"/>
    <w:rsid w:val="002B07E8"/>
    <w:rsid w:val="002B28B8"/>
    <w:rsid w:val="002D2667"/>
    <w:rsid w:val="002E1F44"/>
    <w:rsid w:val="002F0D29"/>
    <w:rsid w:val="002F10D3"/>
    <w:rsid w:val="003123AC"/>
    <w:rsid w:val="0033012F"/>
    <w:rsid w:val="0033091B"/>
    <w:rsid w:val="00331E0B"/>
    <w:rsid w:val="00336720"/>
    <w:rsid w:val="00336B4E"/>
    <w:rsid w:val="00343886"/>
    <w:rsid w:val="00351C4F"/>
    <w:rsid w:val="0038201E"/>
    <w:rsid w:val="00390E8D"/>
    <w:rsid w:val="00397AC2"/>
    <w:rsid w:val="00397E12"/>
    <w:rsid w:val="003B101B"/>
    <w:rsid w:val="003D205C"/>
    <w:rsid w:val="003D3BB6"/>
    <w:rsid w:val="003D48E4"/>
    <w:rsid w:val="003E1F77"/>
    <w:rsid w:val="00405E29"/>
    <w:rsid w:val="0041103E"/>
    <w:rsid w:val="0042491D"/>
    <w:rsid w:val="00425F83"/>
    <w:rsid w:val="00434F5C"/>
    <w:rsid w:val="0043519D"/>
    <w:rsid w:val="00443CD3"/>
    <w:rsid w:val="004506E2"/>
    <w:rsid w:val="00454921"/>
    <w:rsid w:val="00460FE5"/>
    <w:rsid w:val="00464264"/>
    <w:rsid w:val="004763A8"/>
    <w:rsid w:val="0049163F"/>
    <w:rsid w:val="004B11BD"/>
    <w:rsid w:val="004C44CD"/>
    <w:rsid w:val="004C6777"/>
    <w:rsid w:val="004E0FE2"/>
    <w:rsid w:val="004F4E38"/>
    <w:rsid w:val="0050427E"/>
    <w:rsid w:val="00510C6C"/>
    <w:rsid w:val="00511272"/>
    <w:rsid w:val="00520759"/>
    <w:rsid w:val="005208FF"/>
    <w:rsid w:val="005313D3"/>
    <w:rsid w:val="00536D5A"/>
    <w:rsid w:val="00537C69"/>
    <w:rsid w:val="00541371"/>
    <w:rsid w:val="005439AB"/>
    <w:rsid w:val="00551783"/>
    <w:rsid w:val="00560866"/>
    <w:rsid w:val="005630E5"/>
    <w:rsid w:val="00563992"/>
    <w:rsid w:val="0056492C"/>
    <w:rsid w:val="00587678"/>
    <w:rsid w:val="0059104A"/>
    <w:rsid w:val="005A0A82"/>
    <w:rsid w:val="005A1673"/>
    <w:rsid w:val="005A729F"/>
    <w:rsid w:val="005B5BEB"/>
    <w:rsid w:val="005C1C05"/>
    <w:rsid w:val="005D0C9D"/>
    <w:rsid w:val="005D67BB"/>
    <w:rsid w:val="005E1B08"/>
    <w:rsid w:val="005E272D"/>
    <w:rsid w:val="00601F28"/>
    <w:rsid w:val="00605F9E"/>
    <w:rsid w:val="00606264"/>
    <w:rsid w:val="0062632F"/>
    <w:rsid w:val="006272F2"/>
    <w:rsid w:val="006452B4"/>
    <w:rsid w:val="006460D7"/>
    <w:rsid w:val="00647573"/>
    <w:rsid w:val="00666251"/>
    <w:rsid w:val="00667785"/>
    <w:rsid w:val="00676665"/>
    <w:rsid w:val="006810E0"/>
    <w:rsid w:val="006876EB"/>
    <w:rsid w:val="006A30B4"/>
    <w:rsid w:val="006B3E89"/>
    <w:rsid w:val="006D3730"/>
    <w:rsid w:val="006D5F4A"/>
    <w:rsid w:val="006D7ED9"/>
    <w:rsid w:val="006E1CC9"/>
    <w:rsid w:val="006E441A"/>
    <w:rsid w:val="0070163B"/>
    <w:rsid w:val="00724959"/>
    <w:rsid w:val="00735F4E"/>
    <w:rsid w:val="0074295E"/>
    <w:rsid w:val="007448C4"/>
    <w:rsid w:val="00744E9C"/>
    <w:rsid w:val="00745E27"/>
    <w:rsid w:val="00763090"/>
    <w:rsid w:val="0077382C"/>
    <w:rsid w:val="007741A5"/>
    <w:rsid w:val="00774772"/>
    <w:rsid w:val="00777603"/>
    <w:rsid w:val="007A108E"/>
    <w:rsid w:val="007B3495"/>
    <w:rsid w:val="007C3465"/>
    <w:rsid w:val="007E400F"/>
    <w:rsid w:val="007E4D02"/>
    <w:rsid w:val="00800451"/>
    <w:rsid w:val="0080306D"/>
    <w:rsid w:val="00807582"/>
    <w:rsid w:val="00817E08"/>
    <w:rsid w:val="00830EA0"/>
    <w:rsid w:val="00850193"/>
    <w:rsid w:val="00861701"/>
    <w:rsid w:val="00863703"/>
    <w:rsid w:val="00875120"/>
    <w:rsid w:val="00887336"/>
    <w:rsid w:val="008B23A8"/>
    <w:rsid w:val="008B5ED6"/>
    <w:rsid w:val="008C4C6D"/>
    <w:rsid w:val="008E2658"/>
    <w:rsid w:val="008E2908"/>
    <w:rsid w:val="008F1587"/>
    <w:rsid w:val="008F257A"/>
    <w:rsid w:val="008F4556"/>
    <w:rsid w:val="008F7393"/>
    <w:rsid w:val="00900322"/>
    <w:rsid w:val="0090361D"/>
    <w:rsid w:val="00904C5C"/>
    <w:rsid w:val="00915852"/>
    <w:rsid w:val="009160BD"/>
    <w:rsid w:val="00927E8B"/>
    <w:rsid w:val="0093538D"/>
    <w:rsid w:val="009423B4"/>
    <w:rsid w:val="009440D7"/>
    <w:rsid w:val="00966B6C"/>
    <w:rsid w:val="00977F6C"/>
    <w:rsid w:val="009A312E"/>
    <w:rsid w:val="009B68F6"/>
    <w:rsid w:val="009F13DA"/>
    <w:rsid w:val="009F5B84"/>
    <w:rsid w:val="00A01391"/>
    <w:rsid w:val="00A0576B"/>
    <w:rsid w:val="00A133DF"/>
    <w:rsid w:val="00A1429A"/>
    <w:rsid w:val="00A16A76"/>
    <w:rsid w:val="00A2056B"/>
    <w:rsid w:val="00A2193A"/>
    <w:rsid w:val="00A21DE2"/>
    <w:rsid w:val="00A2526D"/>
    <w:rsid w:val="00A35D4B"/>
    <w:rsid w:val="00A44DBD"/>
    <w:rsid w:val="00A476A2"/>
    <w:rsid w:val="00A6259F"/>
    <w:rsid w:val="00A67EE3"/>
    <w:rsid w:val="00A8267E"/>
    <w:rsid w:val="00AA7956"/>
    <w:rsid w:val="00AB0B37"/>
    <w:rsid w:val="00AB2C1B"/>
    <w:rsid w:val="00AB40C4"/>
    <w:rsid w:val="00AC0047"/>
    <w:rsid w:val="00AC2698"/>
    <w:rsid w:val="00AC3BF5"/>
    <w:rsid w:val="00AD0CA3"/>
    <w:rsid w:val="00AD1367"/>
    <w:rsid w:val="00AE10A7"/>
    <w:rsid w:val="00AE43E0"/>
    <w:rsid w:val="00AE75A0"/>
    <w:rsid w:val="00B04DF4"/>
    <w:rsid w:val="00B07BB3"/>
    <w:rsid w:val="00B2343F"/>
    <w:rsid w:val="00B27579"/>
    <w:rsid w:val="00B32CA1"/>
    <w:rsid w:val="00B33F0A"/>
    <w:rsid w:val="00B4109B"/>
    <w:rsid w:val="00B43025"/>
    <w:rsid w:val="00B43FE4"/>
    <w:rsid w:val="00B57DDB"/>
    <w:rsid w:val="00B7178A"/>
    <w:rsid w:val="00B742CC"/>
    <w:rsid w:val="00B749C9"/>
    <w:rsid w:val="00B7752B"/>
    <w:rsid w:val="00B8037C"/>
    <w:rsid w:val="00B85C61"/>
    <w:rsid w:val="00B94698"/>
    <w:rsid w:val="00BA075C"/>
    <w:rsid w:val="00BB3056"/>
    <w:rsid w:val="00BC1915"/>
    <w:rsid w:val="00BC6E70"/>
    <w:rsid w:val="00BD0514"/>
    <w:rsid w:val="00BE4388"/>
    <w:rsid w:val="00BF0D13"/>
    <w:rsid w:val="00BF332A"/>
    <w:rsid w:val="00C0237E"/>
    <w:rsid w:val="00C03A89"/>
    <w:rsid w:val="00C074FB"/>
    <w:rsid w:val="00C1009E"/>
    <w:rsid w:val="00C113C2"/>
    <w:rsid w:val="00C430D3"/>
    <w:rsid w:val="00C4560B"/>
    <w:rsid w:val="00C46A7D"/>
    <w:rsid w:val="00C54C20"/>
    <w:rsid w:val="00C6181C"/>
    <w:rsid w:val="00C63B0C"/>
    <w:rsid w:val="00C67E4B"/>
    <w:rsid w:val="00C96EA1"/>
    <w:rsid w:val="00CA115C"/>
    <w:rsid w:val="00CA6220"/>
    <w:rsid w:val="00CA7A80"/>
    <w:rsid w:val="00CB166C"/>
    <w:rsid w:val="00CB2925"/>
    <w:rsid w:val="00CC1287"/>
    <w:rsid w:val="00CC6E1B"/>
    <w:rsid w:val="00CD38CB"/>
    <w:rsid w:val="00CD79A3"/>
    <w:rsid w:val="00CE1E1D"/>
    <w:rsid w:val="00CE388A"/>
    <w:rsid w:val="00CE3D70"/>
    <w:rsid w:val="00D347D6"/>
    <w:rsid w:val="00D37D96"/>
    <w:rsid w:val="00D50785"/>
    <w:rsid w:val="00D61012"/>
    <w:rsid w:val="00D644C0"/>
    <w:rsid w:val="00D67976"/>
    <w:rsid w:val="00D747D8"/>
    <w:rsid w:val="00D85DEC"/>
    <w:rsid w:val="00D93934"/>
    <w:rsid w:val="00DA0543"/>
    <w:rsid w:val="00DC7C4C"/>
    <w:rsid w:val="00DD11B5"/>
    <w:rsid w:val="00DD2519"/>
    <w:rsid w:val="00DD365A"/>
    <w:rsid w:val="00DD7C9C"/>
    <w:rsid w:val="00DE6A5D"/>
    <w:rsid w:val="00DF1FB1"/>
    <w:rsid w:val="00DF62F1"/>
    <w:rsid w:val="00E04395"/>
    <w:rsid w:val="00E05676"/>
    <w:rsid w:val="00E11998"/>
    <w:rsid w:val="00E3578E"/>
    <w:rsid w:val="00E40809"/>
    <w:rsid w:val="00E4106B"/>
    <w:rsid w:val="00E42C2F"/>
    <w:rsid w:val="00E4408F"/>
    <w:rsid w:val="00E46954"/>
    <w:rsid w:val="00E4756D"/>
    <w:rsid w:val="00E562CC"/>
    <w:rsid w:val="00E624D4"/>
    <w:rsid w:val="00E66395"/>
    <w:rsid w:val="00E6704D"/>
    <w:rsid w:val="00E6769A"/>
    <w:rsid w:val="00E75668"/>
    <w:rsid w:val="00E8334F"/>
    <w:rsid w:val="00E86AA4"/>
    <w:rsid w:val="00E8770C"/>
    <w:rsid w:val="00E92DCA"/>
    <w:rsid w:val="00EA10BA"/>
    <w:rsid w:val="00EB0365"/>
    <w:rsid w:val="00EB67CA"/>
    <w:rsid w:val="00EB7215"/>
    <w:rsid w:val="00EE7C8B"/>
    <w:rsid w:val="00EF7E86"/>
    <w:rsid w:val="00F11E6B"/>
    <w:rsid w:val="00F15E45"/>
    <w:rsid w:val="00F214BB"/>
    <w:rsid w:val="00F21A78"/>
    <w:rsid w:val="00F26676"/>
    <w:rsid w:val="00F3309E"/>
    <w:rsid w:val="00F40204"/>
    <w:rsid w:val="00F409D8"/>
    <w:rsid w:val="00F528C9"/>
    <w:rsid w:val="00F54548"/>
    <w:rsid w:val="00F55331"/>
    <w:rsid w:val="00F628CC"/>
    <w:rsid w:val="00F62D5E"/>
    <w:rsid w:val="00F644F3"/>
    <w:rsid w:val="00F648C4"/>
    <w:rsid w:val="00F76002"/>
    <w:rsid w:val="00F81884"/>
    <w:rsid w:val="00F838D5"/>
    <w:rsid w:val="00F845E2"/>
    <w:rsid w:val="00FA328A"/>
    <w:rsid w:val="00FA4B15"/>
    <w:rsid w:val="00FB6F01"/>
    <w:rsid w:val="00FC2CF1"/>
    <w:rsid w:val="00FC61E2"/>
    <w:rsid w:val="00FC7E42"/>
    <w:rsid w:val="00FD68CD"/>
    <w:rsid w:val="00FE0684"/>
    <w:rsid w:val="00FE5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basedOn w:val="Normal"/>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es_fondi/normativo_aktu_projekti/energetika_un_energoefektivita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C0211-3CEC-4361-BE95-F5562EED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5</Pages>
  <Words>6557</Words>
  <Characters>3738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 </dc:title>
  <dc:subject>MK noteikumu projekts</dc:subject>
  <dc:creator>Kristaps Zvaigznītis</dc:creator>
  <cp:keywords/>
  <dc:description>67013171, Kristaps.Zvaigznitis@em.gov.lv</dc:description>
  <cp:lastModifiedBy>Kristaps Zvaigznītis</cp:lastModifiedBy>
  <cp:revision>150</cp:revision>
  <dcterms:created xsi:type="dcterms:W3CDTF">2017-11-15T07:24:00Z</dcterms:created>
  <dcterms:modified xsi:type="dcterms:W3CDTF">2019-04-16T07:32:00Z</dcterms:modified>
</cp:coreProperties>
</file>