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72985" w14:textId="18554CA0" w:rsidR="00A60995" w:rsidRPr="00797843" w:rsidRDefault="00BC082F" w:rsidP="00A60995">
      <w:pPr>
        <w:pStyle w:val="NoSpacing"/>
        <w:jc w:val="center"/>
        <w:rPr>
          <w:rFonts w:ascii="Times New Roman" w:hAnsi="Times New Roman"/>
          <w:b/>
          <w:sz w:val="24"/>
          <w:szCs w:val="26"/>
        </w:rPr>
      </w:pPr>
      <w:r w:rsidRPr="00797843">
        <w:rPr>
          <w:rFonts w:ascii="Times New Roman" w:hAnsi="Times New Roman"/>
          <w:b/>
          <w:sz w:val="24"/>
          <w:szCs w:val="26"/>
        </w:rPr>
        <w:t>Informatīvais ziņojums</w:t>
      </w:r>
    </w:p>
    <w:p w14:paraId="67109168" w14:textId="39ABC2A2" w:rsidR="00A54706" w:rsidRDefault="00796324" w:rsidP="002520B0">
      <w:pPr>
        <w:autoSpaceDE w:val="0"/>
        <w:autoSpaceDN w:val="0"/>
        <w:adjustRightInd w:val="0"/>
        <w:ind w:firstLine="720"/>
        <w:jc w:val="center"/>
        <w:rPr>
          <w:rFonts w:ascii="Times New Roman" w:hAnsi="Times New Roman"/>
          <w:b/>
          <w:sz w:val="24"/>
          <w:szCs w:val="26"/>
        </w:rPr>
      </w:pPr>
      <w:r>
        <w:rPr>
          <w:rFonts w:ascii="Times New Roman" w:hAnsi="Times New Roman"/>
          <w:b/>
          <w:sz w:val="24"/>
          <w:szCs w:val="26"/>
        </w:rPr>
        <w:t>“</w:t>
      </w:r>
      <w:r w:rsidR="002520B0" w:rsidRPr="002520B0">
        <w:rPr>
          <w:rFonts w:ascii="Times New Roman" w:hAnsi="Times New Roman"/>
          <w:b/>
          <w:sz w:val="24"/>
          <w:szCs w:val="26"/>
        </w:rPr>
        <w:t>Par Ekonomiskās sadarbības un attīstības organizācijas (OECD) un Latvijas divpusējo projektu “Mājokļu pieejamība Latvijā””</w:t>
      </w:r>
    </w:p>
    <w:p w14:paraId="4120CBD2" w14:textId="77777777" w:rsidR="002520B0" w:rsidRPr="00797843" w:rsidRDefault="002520B0" w:rsidP="006C2052">
      <w:pPr>
        <w:autoSpaceDE w:val="0"/>
        <w:autoSpaceDN w:val="0"/>
        <w:adjustRightInd w:val="0"/>
        <w:ind w:firstLine="720"/>
        <w:jc w:val="both"/>
        <w:rPr>
          <w:rFonts w:ascii="Times New Roman" w:hAnsi="Times New Roman"/>
          <w:sz w:val="24"/>
          <w:szCs w:val="26"/>
        </w:rPr>
      </w:pPr>
    </w:p>
    <w:p w14:paraId="583AB068" w14:textId="37E8BAFC" w:rsidR="00FE44A1" w:rsidRPr="00FE44A1" w:rsidRDefault="00C93CF0" w:rsidP="00FE44A1">
      <w:pPr>
        <w:autoSpaceDE w:val="0"/>
        <w:autoSpaceDN w:val="0"/>
        <w:adjustRightInd w:val="0"/>
        <w:ind w:firstLine="720"/>
        <w:jc w:val="both"/>
        <w:rPr>
          <w:rFonts w:ascii="Times New Roman" w:hAnsi="Times New Roman"/>
          <w:sz w:val="24"/>
          <w:szCs w:val="26"/>
        </w:rPr>
      </w:pPr>
      <w:r w:rsidRPr="00797843">
        <w:rPr>
          <w:rFonts w:ascii="Times New Roman" w:hAnsi="Times New Roman"/>
          <w:sz w:val="24"/>
          <w:szCs w:val="26"/>
        </w:rPr>
        <w:t>Ekonomiskās sadarbības un attīstības organizācija (</w:t>
      </w:r>
      <w:r w:rsidR="000464C2">
        <w:rPr>
          <w:rFonts w:ascii="Times New Roman" w:hAnsi="Times New Roman"/>
          <w:sz w:val="24"/>
          <w:szCs w:val="26"/>
        </w:rPr>
        <w:t xml:space="preserve">turpmāk - </w:t>
      </w:r>
      <w:r w:rsidRPr="00797843">
        <w:rPr>
          <w:rFonts w:ascii="Times New Roman" w:hAnsi="Times New Roman"/>
          <w:sz w:val="24"/>
          <w:szCs w:val="26"/>
        </w:rPr>
        <w:t>OECD) ir ierosinājusi 2019.gadā veikt p</w:t>
      </w:r>
      <w:r w:rsidR="000C3CDF">
        <w:rPr>
          <w:rFonts w:ascii="Times New Roman" w:hAnsi="Times New Roman"/>
          <w:sz w:val="24"/>
          <w:szCs w:val="26"/>
        </w:rPr>
        <w:t>rojektu</w:t>
      </w:r>
      <w:r w:rsidRPr="00797843">
        <w:rPr>
          <w:rFonts w:ascii="Times New Roman" w:hAnsi="Times New Roman"/>
          <w:sz w:val="24"/>
          <w:szCs w:val="26"/>
        </w:rPr>
        <w:t xml:space="preserve"> par mājokļu pieejamību Latvijā, kas atbilst </w:t>
      </w:r>
      <w:r w:rsidR="00FE44A1" w:rsidRPr="00FE44A1">
        <w:rPr>
          <w:rFonts w:ascii="Times New Roman" w:hAnsi="Times New Roman"/>
          <w:sz w:val="24"/>
          <w:szCs w:val="26"/>
        </w:rPr>
        <w:t>Valdības rīcības plāna Deklarācijas par Artura Krišjāņa Kariņa vadītā Ministru kabineta iecerēto darbību īstenošanai (turpmāk – Valdības rīcības plāns) 96.punktu (apstiprināts ar 2019.gada 7.maija Ministru kabineta rīkojumu Nr.210), Ekonomikas ministrija ir sagatavojusi un iesniedz Ministru kabinetam informatīvo ziņojumu “Par Ekonomiskās sadarbības un attīstības organizācijas un Latvijas divpusējo projektu “Mājokļu pieejamība Latvijā”, kas ir nepieciešams, lai izpildītu Valdības rīcības plāna:</w:t>
      </w:r>
    </w:p>
    <w:p w14:paraId="5E8E7C77" w14:textId="3DFFA5E2" w:rsidR="00FE44A1" w:rsidRPr="00FE44A1" w:rsidRDefault="00FE44A1" w:rsidP="00FE44A1">
      <w:pPr>
        <w:numPr>
          <w:ilvl w:val="0"/>
          <w:numId w:val="13"/>
        </w:numPr>
        <w:spacing w:before="240"/>
        <w:jc w:val="both"/>
        <w:rPr>
          <w:rFonts w:ascii="Times New Roman" w:hAnsi="Times New Roman"/>
          <w:sz w:val="24"/>
          <w:szCs w:val="26"/>
        </w:rPr>
      </w:pPr>
      <w:r w:rsidRPr="00FE44A1">
        <w:rPr>
          <w:rFonts w:ascii="Times New Roman" w:hAnsi="Times New Roman"/>
          <w:sz w:val="24"/>
          <w:szCs w:val="26"/>
        </w:rPr>
        <w:t>96.1. pasākumu “iesniegt MK plānošanas dokumentu mājokļu pieejamības politikai” un sasniegtu minētā pasākuma darbības rezultātu - atbilstoši Eiropas valstu labākajai praksei noteikt jaunus mājokļu pieejamības attīstības virzienus, tai skaitā jaunu mājokļu būvei, mājokļu paplašināšanai un atjaunošanai, īpaši ģimenēm ar bērniem atbalstam dzīves telpas uzlabošanā;</w:t>
      </w:r>
    </w:p>
    <w:p w14:paraId="1B49D6A5" w14:textId="5B4A62D1" w:rsidR="00FE44A1" w:rsidRPr="00FE44A1" w:rsidRDefault="00FE44A1" w:rsidP="00FE44A1">
      <w:pPr>
        <w:numPr>
          <w:ilvl w:val="0"/>
          <w:numId w:val="13"/>
        </w:numPr>
        <w:spacing w:before="240"/>
        <w:jc w:val="both"/>
        <w:rPr>
          <w:rFonts w:ascii="Times New Roman" w:hAnsi="Times New Roman"/>
          <w:sz w:val="24"/>
          <w:szCs w:val="26"/>
        </w:rPr>
      </w:pPr>
      <w:r w:rsidRPr="00FE44A1">
        <w:rPr>
          <w:rFonts w:ascii="Times New Roman" w:hAnsi="Times New Roman"/>
          <w:sz w:val="24"/>
          <w:szCs w:val="26"/>
        </w:rPr>
        <w:t>96.3. pasākumu “izstrādāt sistēmu un ekonomisko pamatojumu ģimeņu ar bērniem atbalstam mājokļa iegādei ar valsts subsīdiju”;</w:t>
      </w:r>
    </w:p>
    <w:p w14:paraId="7ABC439E" w14:textId="179ED02F" w:rsidR="00FE44A1" w:rsidRPr="00FE44A1" w:rsidRDefault="00FE44A1" w:rsidP="00FE44A1">
      <w:pPr>
        <w:numPr>
          <w:ilvl w:val="0"/>
          <w:numId w:val="13"/>
        </w:numPr>
        <w:spacing w:before="240"/>
        <w:jc w:val="both"/>
        <w:rPr>
          <w:rFonts w:ascii="Times New Roman" w:hAnsi="Times New Roman"/>
          <w:sz w:val="24"/>
          <w:szCs w:val="26"/>
        </w:rPr>
      </w:pPr>
      <w:r w:rsidRPr="00FE44A1">
        <w:rPr>
          <w:rFonts w:ascii="Times New Roman" w:hAnsi="Times New Roman"/>
          <w:sz w:val="24"/>
          <w:szCs w:val="26"/>
        </w:rPr>
        <w:t>96.4 pasākumu “izveidot normatīvo bāzi un finanšu platformu pašvaldībām un citiem resoriem, kas nodrošinātu finanšu instrumentus īpaši labvēlīgai īres mājokļu būvniecības un dzīvojamā fonda rekonstrukcijas finansēšanai”;</w:t>
      </w:r>
    </w:p>
    <w:p w14:paraId="3E409211" w14:textId="77777777" w:rsidR="00164087" w:rsidRDefault="00FE44A1" w:rsidP="00FE44A1">
      <w:pPr>
        <w:numPr>
          <w:ilvl w:val="0"/>
          <w:numId w:val="13"/>
        </w:numPr>
        <w:spacing w:before="240"/>
        <w:jc w:val="both"/>
        <w:rPr>
          <w:rFonts w:ascii="Times New Roman" w:hAnsi="Times New Roman"/>
          <w:sz w:val="24"/>
          <w:szCs w:val="26"/>
        </w:rPr>
      </w:pPr>
      <w:r w:rsidRPr="00FE44A1">
        <w:rPr>
          <w:rFonts w:ascii="Times New Roman" w:hAnsi="Times New Roman"/>
          <w:sz w:val="24"/>
          <w:szCs w:val="26"/>
        </w:rPr>
        <w:t xml:space="preserve">96.5. pasākumu “izstrādāt priekšlikumus normatīvās bāzes un finanšu platformas pašvaldībām un citiem resoriem izveidošanai, lai attīstītu un jaunajiem speciālistiem un ģimenēm ar bērniem piedāvātu iespēju iegādāties mājokli uz nomaksu; atvieglota celtniecības projektu saskaņošana un īstenošana” un sasniegtu minētā pasākuma darbības rezultātu - izstrādāt priekšlikumus aktīvākai pašvaldību iesaistei, atbalstot ģimeņu mājokļu būvniecību, nodrošinot ar apbūves gabaliem, infrastruktūru, kā arī atvieglojot projektu saskaņošanu un īstenošanu. </w:t>
      </w:r>
    </w:p>
    <w:p w14:paraId="60B3ABCB" w14:textId="34370827" w:rsidR="00C93CF0" w:rsidRPr="00FE44A1" w:rsidRDefault="00C93CF0" w:rsidP="00164087">
      <w:pPr>
        <w:spacing w:before="240"/>
        <w:ind w:firstLine="720"/>
        <w:jc w:val="both"/>
        <w:rPr>
          <w:rFonts w:ascii="Times New Roman" w:hAnsi="Times New Roman"/>
          <w:sz w:val="24"/>
          <w:szCs w:val="26"/>
        </w:rPr>
      </w:pPr>
      <w:r w:rsidRPr="00FE44A1">
        <w:rPr>
          <w:rFonts w:ascii="Times New Roman" w:hAnsi="Times New Roman"/>
          <w:sz w:val="24"/>
          <w:szCs w:val="26"/>
        </w:rPr>
        <w:t>Šāds p</w:t>
      </w:r>
      <w:r w:rsidR="000C3CDF" w:rsidRPr="00FE44A1">
        <w:rPr>
          <w:rFonts w:ascii="Times New Roman" w:hAnsi="Times New Roman"/>
          <w:sz w:val="24"/>
          <w:szCs w:val="26"/>
        </w:rPr>
        <w:t>rojekts</w:t>
      </w:r>
      <w:r w:rsidRPr="00FE44A1">
        <w:rPr>
          <w:rFonts w:ascii="Times New Roman" w:hAnsi="Times New Roman"/>
          <w:sz w:val="24"/>
          <w:szCs w:val="26"/>
        </w:rPr>
        <w:t xml:space="preserve"> ir īpaši aktuāls, jo nacionālā līmenī šobrīd nav pieejami ekspertu izstrādāti visaptveroši analītiski materiāli, kas ietvertu visu mājokļu pieejamību definējošo jautājumu loku un piedāvātu risinājumus šobrīd identificētajām problēmām</w:t>
      </w:r>
      <w:r w:rsidRPr="00017DFF">
        <w:rPr>
          <w:vertAlign w:val="superscript"/>
        </w:rPr>
        <w:footnoteReference w:id="1"/>
      </w:r>
      <w:r w:rsidRPr="00FE44A1">
        <w:rPr>
          <w:rFonts w:ascii="Times New Roman" w:hAnsi="Times New Roman"/>
          <w:sz w:val="24"/>
          <w:szCs w:val="26"/>
        </w:rPr>
        <w:t xml:space="preserve"> un novērtētu ekonomiskos ieguvumus no mājokļu pieejamības veicināšanas.</w:t>
      </w:r>
    </w:p>
    <w:p w14:paraId="0B9A8234" w14:textId="77777777" w:rsidR="00D615C4" w:rsidRPr="00797843" w:rsidRDefault="00D615C4" w:rsidP="006C2052">
      <w:pPr>
        <w:autoSpaceDE w:val="0"/>
        <w:autoSpaceDN w:val="0"/>
        <w:adjustRightInd w:val="0"/>
        <w:ind w:firstLine="720"/>
        <w:jc w:val="both"/>
        <w:rPr>
          <w:rFonts w:ascii="Times New Roman" w:hAnsi="Times New Roman"/>
          <w:sz w:val="24"/>
          <w:szCs w:val="26"/>
        </w:rPr>
      </w:pPr>
    </w:p>
    <w:p w14:paraId="33B547C2" w14:textId="5DC92A6A" w:rsidR="00D615C4" w:rsidRPr="00797843" w:rsidRDefault="00D615C4" w:rsidP="006C2052">
      <w:pPr>
        <w:autoSpaceDE w:val="0"/>
        <w:autoSpaceDN w:val="0"/>
        <w:adjustRightInd w:val="0"/>
        <w:ind w:firstLine="720"/>
        <w:jc w:val="both"/>
        <w:rPr>
          <w:rFonts w:ascii="Times New Roman" w:hAnsi="Times New Roman"/>
          <w:sz w:val="24"/>
          <w:szCs w:val="26"/>
        </w:rPr>
      </w:pPr>
      <w:r w:rsidRPr="00797843">
        <w:rPr>
          <w:rFonts w:ascii="Times New Roman" w:hAnsi="Times New Roman"/>
          <w:sz w:val="24"/>
          <w:szCs w:val="26"/>
        </w:rPr>
        <w:t>Piekļuve kvalitatīv</w:t>
      </w:r>
      <w:r w:rsidR="00CD531E" w:rsidRPr="00797843">
        <w:rPr>
          <w:rFonts w:ascii="Times New Roman" w:hAnsi="Times New Roman"/>
          <w:sz w:val="24"/>
          <w:szCs w:val="26"/>
        </w:rPr>
        <w:t>am</w:t>
      </w:r>
      <w:r w:rsidRPr="00797843">
        <w:rPr>
          <w:rFonts w:ascii="Times New Roman" w:hAnsi="Times New Roman"/>
          <w:sz w:val="24"/>
          <w:szCs w:val="26"/>
        </w:rPr>
        <w:t xml:space="preserve"> mājok</w:t>
      </w:r>
      <w:r w:rsidR="00CD531E" w:rsidRPr="00797843">
        <w:rPr>
          <w:rFonts w:ascii="Times New Roman" w:hAnsi="Times New Roman"/>
          <w:sz w:val="24"/>
          <w:szCs w:val="26"/>
        </w:rPr>
        <w:t>lim</w:t>
      </w:r>
      <w:r w:rsidRPr="00797843">
        <w:rPr>
          <w:rFonts w:ascii="Times New Roman" w:hAnsi="Times New Roman"/>
          <w:sz w:val="24"/>
          <w:szCs w:val="26"/>
        </w:rPr>
        <w:t xml:space="preserve"> par pieņemamu cenu ir </w:t>
      </w:r>
      <w:r w:rsidR="00CD531E" w:rsidRPr="00797843">
        <w:rPr>
          <w:rFonts w:ascii="Times New Roman" w:hAnsi="Times New Roman"/>
          <w:sz w:val="24"/>
          <w:szCs w:val="26"/>
        </w:rPr>
        <w:t>viena no iedzīvotāju</w:t>
      </w:r>
      <w:r w:rsidRPr="00797843">
        <w:rPr>
          <w:rFonts w:ascii="Times New Roman" w:hAnsi="Times New Roman"/>
          <w:sz w:val="24"/>
          <w:szCs w:val="26"/>
        </w:rPr>
        <w:t xml:space="preserve"> </w:t>
      </w:r>
      <w:r w:rsidR="00CD531E" w:rsidRPr="00797843">
        <w:rPr>
          <w:rFonts w:ascii="Times New Roman" w:hAnsi="Times New Roman"/>
          <w:sz w:val="24"/>
          <w:szCs w:val="26"/>
        </w:rPr>
        <w:t xml:space="preserve">pamata </w:t>
      </w:r>
      <w:r w:rsidRPr="00797843">
        <w:rPr>
          <w:rFonts w:ascii="Times New Roman" w:hAnsi="Times New Roman"/>
          <w:sz w:val="24"/>
          <w:szCs w:val="26"/>
        </w:rPr>
        <w:t>vajadzīb</w:t>
      </w:r>
      <w:r w:rsidR="00CD531E" w:rsidRPr="00797843">
        <w:rPr>
          <w:rFonts w:ascii="Times New Roman" w:hAnsi="Times New Roman"/>
          <w:sz w:val="24"/>
          <w:szCs w:val="26"/>
        </w:rPr>
        <w:t xml:space="preserve">ām, kā arī tas ir pamats </w:t>
      </w:r>
      <w:r w:rsidRPr="00797843">
        <w:rPr>
          <w:rFonts w:ascii="Times New Roman" w:hAnsi="Times New Roman"/>
          <w:sz w:val="24"/>
          <w:szCs w:val="26"/>
        </w:rPr>
        <w:t>vairāku ekonomikas un sociālās politikas mērķu</w:t>
      </w:r>
      <w:r w:rsidR="00CD531E" w:rsidRPr="00797843">
        <w:rPr>
          <w:rFonts w:ascii="Times New Roman" w:hAnsi="Times New Roman"/>
          <w:sz w:val="24"/>
          <w:szCs w:val="26"/>
        </w:rPr>
        <w:t xml:space="preserve"> sasniegšanai</w:t>
      </w:r>
      <w:r w:rsidRPr="00797843">
        <w:rPr>
          <w:rFonts w:ascii="Times New Roman" w:hAnsi="Times New Roman"/>
          <w:sz w:val="24"/>
          <w:szCs w:val="26"/>
        </w:rPr>
        <w:t>. Sociālo un zemu i</w:t>
      </w:r>
      <w:r w:rsidR="00017DFF">
        <w:rPr>
          <w:rFonts w:ascii="Times New Roman" w:hAnsi="Times New Roman"/>
          <w:sz w:val="24"/>
          <w:szCs w:val="26"/>
        </w:rPr>
        <w:t>zmaksu</w:t>
      </w:r>
      <w:r w:rsidRPr="00797843">
        <w:rPr>
          <w:rFonts w:ascii="Times New Roman" w:hAnsi="Times New Roman"/>
          <w:sz w:val="24"/>
          <w:szCs w:val="26"/>
        </w:rPr>
        <w:t xml:space="preserve"> mājokļu atrašanās vieta un kvalitāte var ietekmēt </w:t>
      </w:r>
      <w:r w:rsidR="00CD531E" w:rsidRPr="00797843">
        <w:rPr>
          <w:rFonts w:ascii="Times New Roman" w:hAnsi="Times New Roman"/>
          <w:sz w:val="24"/>
          <w:szCs w:val="26"/>
        </w:rPr>
        <w:t>iedzīvotāju sociālo</w:t>
      </w:r>
      <w:r w:rsidRPr="00797843">
        <w:rPr>
          <w:rFonts w:ascii="Times New Roman" w:hAnsi="Times New Roman"/>
          <w:sz w:val="24"/>
          <w:szCs w:val="26"/>
        </w:rPr>
        <w:t xml:space="preserve"> mobilitāti, </w:t>
      </w:r>
      <w:r w:rsidR="00CD531E" w:rsidRPr="00797843">
        <w:rPr>
          <w:rFonts w:ascii="Times New Roman" w:hAnsi="Times New Roman"/>
          <w:sz w:val="24"/>
          <w:szCs w:val="26"/>
        </w:rPr>
        <w:t xml:space="preserve">apkārtnes </w:t>
      </w:r>
      <w:r w:rsidRPr="00797843">
        <w:rPr>
          <w:rFonts w:ascii="Times New Roman" w:hAnsi="Times New Roman"/>
          <w:sz w:val="24"/>
          <w:szCs w:val="26"/>
        </w:rPr>
        <w:t xml:space="preserve">noziedzības līmeni un </w:t>
      </w:r>
      <w:r w:rsidR="00CD531E" w:rsidRPr="00797843">
        <w:rPr>
          <w:rFonts w:ascii="Times New Roman" w:hAnsi="Times New Roman"/>
          <w:sz w:val="24"/>
          <w:szCs w:val="26"/>
        </w:rPr>
        <w:t xml:space="preserve">iedzīvotāju </w:t>
      </w:r>
      <w:r w:rsidRPr="00797843">
        <w:rPr>
          <w:rFonts w:ascii="Times New Roman" w:hAnsi="Times New Roman"/>
          <w:sz w:val="24"/>
          <w:szCs w:val="26"/>
        </w:rPr>
        <w:t>vispārējo labklājību. Mājokļu politika ir būtiska arī ekonomikas attīstībai</w:t>
      </w:r>
      <w:r w:rsidR="00017DFF">
        <w:rPr>
          <w:rFonts w:ascii="Times New Roman" w:hAnsi="Times New Roman"/>
          <w:sz w:val="24"/>
          <w:szCs w:val="26"/>
        </w:rPr>
        <w:t>,</w:t>
      </w:r>
      <w:r w:rsidR="00CD531E" w:rsidRPr="00797843">
        <w:rPr>
          <w:rFonts w:ascii="Times New Roman" w:hAnsi="Times New Roman"/>
          <w:sz w:val="24"/>
          <w:szCs w:val="26"/>
        </w:rPr>
        <w:t xml:space="preserve"> tā </w:t>
      </w:r>
      <w:r w:rsidRPr="00797843">
        <w:rPr>
          <w:rFonts w:ascii="Times New Roman" w:hAnsi="Times New Roman"/>
          <w:sz w:val="24"/>
          <w:szCs w:val="26"/>
        </w:rPr>
        <w:t>ne tikai ietekmē mājsaimniecību labklājība</w:t>
      </w:r>
      <w:r w:rsidR="00CD531E" w:rsidRPr="00797843">
        <w:rPr>
          <w:rFonts w:ascii="Times New Roman" w:hAnsi="Times New Roman"/>
          <w:sz w:val="24"/>
          <w:szCs w:val="26"/>
        </w:rPr>
        <w:t>s līmeni</w:t>
      </w:r>
      <w:r w:rsidRPr="00797843">
        <w:rPr>
          <w:rFonts w:ascii="Times New Roman" w:hAnsi="Times New Roman"/>
          <w:sz w:val="24"/>
          <w:szCs w:val="26"/>
        </w:rPr>
        <w:t xml:space="preserve">, bet arī to </w:t>
      </w:r>
      <w:r w:rsidR="00CD531E" w:rsidRPr="00797843">
        <w:rPr>
          <w:rFonts w:ascii="Times New Roman" w:hAnsi="Times New Roman"/>
          <w:sz w:val="24"/>
          <w:szCs w:val="26"/>
        </w:rPr>
        <w:lastRenderedPageBreak/>
        <w:t>pieeju ekonomiskās izaugsmes iespējām</w:t>
      </w:r>
      <w:r w:rsidRPr="00797843">
        <w:rPr>
          <w:rFonts w:ascii="Times New Roman" w:hAnsi="Times New Roman"/>
          <w:sz w:val="24"/>
          <w:szCs w:val="26"/>
        </w:rPr>
        <w:t xml:space="preserve">. </w:t>
      </w:r>
      <w:r w:rsidR="00CD531E" w:rsidRPr="00797843">
        <w:rPr>
          <w:rFonts w:ascii="Times New Roman" w:hAnsi="Times New Roman"/>
          <w:sz w:val="24"/>
          <w:szCs w:val="26"/>
        </w:rPr>
        <w:t>Mājokļu pieejamība īpaši ietekmē iedzīvotāju mobilitāti, tādējādi nodrošinot vai liedzot tiem iespēju aktīvi piedalīties darba tirgū un ekonomikā kopumā.</w:t>
      </w:r>
    </w:p>
    <w:p w14:paraId="2255D0A6" w14:textId="7AF7CAB1" w:rsidR="00CD531E" w:rsidRPr="00797843" w:rsidRDefault="00CD531E" w:rsidP="006C2052">
      <w:pPr>
        <w:autoSpaceDE w:val="0"/>
        <w:autoSpaceDN w:val="0"/>
        <w:adjustRightInd w:val="0"/>
        <w:ind w:firstLine="720"/>
        <w:jc w:val="both"/>
        <w:rPr>
          <w:rFonts w:ascii="Times New Roman" w:hAnsi="Times New Roman"/>
          <w:sz w:val="24"/>
          <w:szCs w:val="26"/>
        </w:rPr>
      </w:pPr>
      <w:r w:rsidRPr="00797843">
        <w:rPr>
          <w:rFonts w:ascii="Times New Roman" w:hAnsi="Times New Roman"/>
          <w:sz w:val="24"/>
          <w:szCs w:val="26"/>
        </w:rPr>
        <w:t xml:space="preserve">Lai gan par pieeju pienācīgam mājoklim cīnās daudzas mājsaimniecības, īpaši liels izaicinājums tas ir īrniekiem un sociāli </w:t>
      </w:r>
      <w:proofErr w:type="spellStart"/>
      <w:r w:rsidRPr="00797843">
        <w:rPr>
          <w:rFonts w:ascii="Times New Roman" w:hAnsi="Times New Roman"/>
          <w:sz w:val="24"/>
          <w:szCs w:val="26"/>
        </w:rPr>
        <w:t>mazaizsargātajām</w:t>
      </w:r>
      <w:proofErr w:type="spellEnd"/>
      <w:r w:rsidRPr="00797843">
        <w:rPr>
          <w:rFonts w:ascii="Times New Roman" w:hAnsi="Times New Roman"/>
          <w:sz w:val="24"/>
          <w:szCs w:val="26"/>
        </w:rPr>
        <w:t xml:space="preserve"> iedzīvotāju grupām. Šī </w:t>
      </w:r>
      <w:r w:rsidR="001906E4" w:rsidRPr="00797843">
        <w:rPr>
          <w:rFonts w:ascii="Times New Roman" w:hAnsi="Times New Roman"/>
          <w:sz w:val="24"/>
          <w:szCs w:val="26"/>
        </w:rPr>
        <w:t xml:space="preserve">problēma </w:t>
      </w:r>
      <w:r w:rsidRPr="00797843">
        <w:rPr>
          <w:rFonts w:ascii="Times New Roman" w:hAnsi="Times New Roman"/>
          <w:sz w:val="24"/>
          <w:szCs w:val="26"/>
        </w:rPr>
        <w:t>mājokļu pieejamīb</w:t>
      </w:r>
      <w:r w:rsidR="001906E4" w:rsidRPr="00797843">
        <w:rPr>
          <w:rFonts w:ascii="Times New Roman" w:hAnsi="Times New Roman"/>
          <w:sz w:val="24"/>
          <w:szCs w:val="26"/>
        </w:rPr>
        <w:t>a</w:t>
      </w:r>
      <w:r w:rsidR="00017DFF">
        <w:rPr>
          <w:rFonts w:ascii="Times New Roman" w:hAnsi="Times New Roman"/>
          <w:sz w:val="24"/>
          <w:szCs w:val="26"/>
        </w:rPr>
        <w:t>s</w:t>
      </w:r>
      <w:r w:rsidR="001906E4" w:rsidRPr="00797843">
        <w:rPr>
          <w:rFonts w:ascii="Times New Roman" w:hAnsi="Times New Roman"/>
          <w:sz w:val="24"/>
          <w:szCs w:val="26"/>
        </w:rPr>
        <w:t xml:space="preserve"> nodrošināšanā</w:t>
      </w:r>
      <w:r w:rsidRPr="00797843">
        <w:rPr>
          <w:rFonts w:ascii="Times New Roman" w:hAnsi="Times New Roman"/>
          <w:sz w:val="24"/>
          <w:szCs w:val="26"/>
        </w:rPr>
        <w:t xml:space="preserve"> var izpausties dažādos veidos: izdevumi</w:t>
      </w:r>
      <w:r w:rsidR="001906E4" w:rsidRPr="00797843">
        <w:rPr>
          <w:rFonts w:ascii="Times New Roman" w:hAnsi="Times New Roman"/>
          <w:sz w:val="24"/>
          <w:szCs w:val="26"/>
        </w:rPr>
        <w:t xml:space="preserve"> par</w:t>
      </w:r>
      <w:r w:rsidRPr="00797843">
        <w:rPr>
          <w:rFonts w:ascii="Times New Roman" w:hAnsi="Times New Roman"/>
          <w:sz w:val="24"/>
          <w:szCs w:val="26"/>
        </w:rPr>
        <w:t xml:space="preserve"> mājok</w:t>
      </w:r>
      <w:r w:rsidR="001906E4" w:rsidRPr="00797843">
        <w:rPr>
          <w:rFonts w:ascii="Times New Roman" w:hAnsi="Times New Roman"/>
          <w:sz w:val="24"/>
          <w:szCs w:val="26"/>
        </w:rPr>
        <w:t>li attiecībā pret ienākumiem</w:t>
      </w:r>
      <w:r w:rsidRPr="00797843">
        <w:rPr>
          <w:rFonts w:ascii="Times New Roman" w:hAnsi="Times New Roman"/>
          <w:sz w:val="24"/>
          <w:szCs w:val="26"/>
        </w:rPr>
        <w:t xml:space="preserve">, </w:t>
      </w:r>
      <w:r w:rsidR="001906E4" w:rsidRPr="00797843">
        <w:rPr>
          <w:rFonts w:ascii="Times New Roman" w:hAnsi="Times New Roman"/>
          <w:sz w:val="24"/>
          <w:szCs w:val="26"/>
        </w:rPr>
        <w:t xml:space="preserve">mājokļa </w:t>
      </w:r>
      <w:r w:rsidRPr="00797843">
        <w:rPr>
          <w:rFonts w:ascii="Times New Roman" w:hAnsi="Times New Roman"/>
          <w:sz w:val="24"/>
          <w:szCs w:val="26"/>
        </w:rPr>
        <w:t>pārapdzīvotība, sliktas kvalitātes mājok</w:t>
      </w:r>
      <w:r w:rsidR="001906E4" w:rsidRPr="00797843">
        <w:rPr>
          <w:rFonts w:ascii="Times New Roman" w:hAnsi="Times New Roman"/>
          <w:sz w:val="24"/>
          <w:szCs w:val="26"/>
        </w:rPr>
        <w:t>lis, mājokļa atrašanās vieta liedz piedalīties darba tirgū u.c</w:t>
      </w:r>
      <w:r w:rsidRPr="00797843">
        <w:rPr>
          <w:rFonts w:ascii="Times New Roman" w:hAnsi="Times New Roman"/>
          <w:sz w:val="24"/>
          <w:szCs w:val="26"/>
        </w:rPr>
        <w:t xml:space="preserve">. Līdzīgi kā </w:t>
      </w:r>
      <w:r w:rsidR="001906E4" w:rsidRPr="00797843">
        <w:rPr>
          <w:rFonts w:ascii="Times New Roman" w:hAnsi="Times New Roman"/>
          <w:sz w:val="24"/>
          <w:szCs w:val="26"/>
        </w:rPr>
        <w:t xml:space="preserve">citās </w:t>
      </w:r>
      <w:r w:rsidRPr="00797843">
        <w:rPr>
          <w:rFonts w:ascii="Times New Roman" w:hAnsi="Times New Roman"/>
          <w:sz w:val="24"/>
          <w:szCs w:val="26"/>
        </w:rPr>
        <w:t xml:space="preserve">Austrumeiropas </w:t>
      </w:r>
      <w:r w:rsidR="001906E4" w:rsidRPr="00797843">
        <w:rPr>
          <w:rFonts w:ascii="Times New Roman" w:hAnsi="Times New Roman"/>
          <w:sz w:val="24"/>
          <w:szCs w:val="26"/>
        </w:rPr>
        <w:t>valstīs</w:t>
      </w:r>
      <w:r w:rsidRPr="00797843">
        <w:rPr>
          <w:rFonts w:ascii="Times New Roman" w:hAnsi="Times New Roman"/>
          <w:sz w:val="24"/>
          <w:szCs w:val="26"/>
        </w:rPr>
        <w:t xml:space="preserve">, </w:t>
      </w:r>
      <w:r w:rsidR="001906E4" w:rsidRPr="00797843">
        <w:rPr>
          <w:rFonts w:ascii="Times New Roman" w:hAnsi="Times New Roman"/>
          <w:sz w:val="24"/>
          <w:szCs w:val="26"/>
        </w:rPr>
        <w:t xml:space="preserve">masveida privatizācijas dēļ </w:t>
      </w:r>
      <w:r w:rsidRPr="00797843">
        <w:rPr>
          <w:rFonts w:ascii="Times New Roman" w:hAnsi="Times New Roman"/>
          <w:sz w:val="24"/>
          <w:szCs w:val="26"/>
        </w:rPr>
        <w:t>Latvijā raksturīg</w:t>
      </w:r>
      <w:r w:rsidR="001906E4" w:rsidRPr="00797843">
        <w:rPr>
          <w:rFonts w:ascii="Times New Roman" w:hAnsi="Times New Roman"/>
          <w:sz w:val="24"/>
          <w:szCs w:val="26"/>
        </w:rPr>
        <w:t>s</w:t>
      </w:r>
      <w:r w:rsidRPr="00797843">
        <w:rPr>
          <w:rFonts w:ascii="Times New Roman" w:hAnsi="Times New Roman"/>
          <w:sz w:val="24"/>
          <w:szCs w:val="26"/>
        </w:rPr>
        <w:t xml:space="preserve"> augst</w:t>
      </w:r>
      <w:r w:rsidR="001906E4" w:rsidRPr="00797843">
        <w:rPr>
          <w:rFonts w:ascii="Times New Roman" w:hAnsi="Times New Roman"/>
          <w:sz w:val="24"/>
          <w:szCs w:val="26"/>
        </w:rPr>
        <w:t>s</w:t>
      </w:r>
      <w:r w:rsidRPr="00797843">
        <w:rPr>
          <w:rFonts w:ascii="Times New Roman" w:hAnsi="Times New Roman"/>
          <w:sz w:val="24"/>
          <w:szCs w:val="26"/>
        </w:rPr>
        <w:t xml:space="preserve"> mājokļu </w:t>
      </w:r>
      <w:r w:rsidR="001906E4" w:rsidRPr="00797843">
        <w:rPr>
          <w:rFonts w:ascii="Times New Roman" w:hAnsi="Times New Roman"/>
          <w:sz w:val="24"/>
          <w:szCs w:val="26"/>
        </w:rPr>
        <w:t>īpašumtiesību rādītājs arī trūcīgāko iedzīvotāju vidū. Lai arī vidējie rādītāji par izdevumiem par mājokli Latvijā ir zemāki kā lielākajā daļā OECD dalībvalstu</w:t>
      </w:r>
      <w:r w:rsidR="001906E4" w:rsidRPr="00797843">
        <w:rPr>
          <w:rStyle w:val="FootnoteReference"/>
          <w:rFonts w:ascii="Times New Roman" w:hAnsi="Times New Roman"/>
          <w:sz w:val="24"/>
          <w:szCs w:val="26"/>
        </w:rPr>
        <w:footnoteReference w:id="2"/>
      </w:r>
      <w:r w:rsidR="001906E4" w:rsidRPr="00797843">
        <w:rPr>
          <w:rFonts w:ascii="Times New Roman" w:hAnsi="Times New Roman"/>
          <w:sz w:val="24"/>
          <w:szCs w:val="26"/>
        </w:rPr>
        <w:t>, mājokļa kvalitātes rādītāji ir vieni no sliktākajiem</w:t>
      </w:r>
      <w:r w:rsidR="001906E4" w:rsidRPr="00797843">
        <w:rPr>
          <w:rStyle w:val="FootnoteReference"/>
          <w:rFonts w:ascii="Times New Roman" w:hAnsi="Times New Roman"/>
          <w:sz w:val="24"/>
          <w:szCs w:val="26"/>
        </w:rPr>
        <w:footnoteReference w:id="3"/>
      </w:r>
      <w:r w:rsidR="001906E4" w:rsidRPr="00797843">
        <w:rPr>
          <w:rFonts w:ascii="Times New Roman" w:hAnsi="Times New Roman"/>
          <w:sz w:val="24"/>
          <w:szCs w:val="26"/>
        </w:rPr>
        <w:t>.</w:t>
      </w:r>
      <w:r w:rsidRPr="00797843">
        <w:rPr>
          <w:rFonts w:ascii="Times New Roman" w:hAnsi="Times New Roman"/>
          <w:sz w:val="24"/>
          <w:szCs w:val="26"/>
        </w:rPr>
        <w:t xml:space="preserve"> Lai </w:t>
      </w:r>
      <w:r w:rsidR="00525CCD" w:rsidRPr="00797843">
        <w:rPr>
          <w:rFonts w:ascii="Times New Roman" w:hAnsi="Times New Roman"/>
          <w:sz w:val="24"/>
          <w:szCs w:val="26"/>
        </w:rPr>
        <w:t>nodrošinātu</w:t>
      </w:r>
      <w:r w:rsidRPr="00797843">
        <w:rPr>
          <w:rFonts w:ascii="Times New Roman" w:hAnsi="Times New Roman"/>
          <w:sz w:val="24"/>
          <w:szCs w:val="26"/>
        </w:rPr>
        <w:t xml:space="preserve"> iekļaujošu </w:t>
      </w:r>
      <w:r w:rsidR="00525CCD" w:rsidRPr="00797843">
        <w:rPr>
          <w:rFonts w:ascii="Times New Roman" w:hAnsi="Times New Roman"/>
          <w:sz w:val="24"/>
          <w:szCs w:val="26"/>
        </w:rPr>
        <w:t xml:space="preserve">ekonomikas </w:t>
      </w:r>
      <w:r w:rsidRPr="00797843">
        <w:rPr>
          <w:rFonts w:ascii="Times New Roman" w:hAnsi="Times New Roman"/>
          <w:sz w:val="24"/>
          <w:szCs w:val="26"/>
        </w:rPr>
        <w:t xml:space="preserve">attīstību, </w:t>
      </w:r>
      <w:r w:rsidR="008D165E">
        <w:rPr>
          <w:rFonts w:ascii="Times New Roman" w:hAnsi="Times New Roman"/>
          <w:sz w:val="24"/>
          <w:szCs w:val="26"/>
        </w:rPr>
        <w:t>kā arī mazinātu būvniecības apjomu svārstības,</w:t>
      </w:r>
      <w:r w:rsidRPr="00797843">
        <w:rPr>
          <w:rFonts w:ascii="Times New Roman" w:hAnsi="Times New Roman"/>
          <w:sz w:val="24"/>
          <w:szCs w:val="26"/>
        </w:rPr>
        <w:t xml:space="preserve"> </w:t>
      </w:r>
      <w:r w:rsidR="00525CCD" w:rsidRPr="00797843">
        <w:rPr>
          <w:rFonts w:ascii="Times New Roman" w:hAnsi="Times New Roman"/>
          <w:sz w:val="24"/>
          <w:szCs w:val="26"/>
        </w:rPr>
        <w:t>nepieciešams</w:t>
      </w:r>
      <w:r w:rsidRPr="00797843">
        <w:rPr>
          <w:rFonts w:ascii="Times New Roman" w:hAnsi="Times New Roman"/>
          <w:sz w:val="24"/>
          <w:szCs w:val="26"/>
        </w:rPr>
        <w:t xml:space="preserve"> izstrādāt un īstenot mājokļu politiku, kas nodrošina </w:t>
      </w:r>
      <w:r w:rsidR="00525CCD" w:rsidRPr="00797843">
        <w:rPr>
          <w:rFonts w:ascii="Times New Roman" w:hAnsi="Times New Roman"/>
          <w:sz w:val="24"/>
          <w:szCs w:val="26"/>
        </w:rPr>
        <w:t>izmaksu ziņā pieejamu un kvalitatīvu mājokļu pieejamību visām iedzīvotāju grupām</w:t>
      </w:r>
      <w:r w:rsidRPr="00797843">
        <w:rPr>
          <w:rFonts w:ascii="Times New Roman" w:hAnsi="Times New Roman"/>
          <w:sz w:val="24"/>
          <w:szCs w:val="26"/>
        </w:rPr>
        <w:t>.</w:t>
      </w:r>
    </w:p>
    <w:p w14:paraId="513BB7E1" w14:textId="79734727" w:rsidR="00525CCD" w:rsidRPr="00797843" w:rsidRDefault="00525CCD" w:rsidP="006C2052">
      <w:pPr>
        <w:autoSpaceDE w:val="0"/>
        <w:autoSpaceDN w:val="0"/>
        <w:adjustRightInd w:val="0"/>
        <w:ind w:firstLine="720"/>
        <w:jc w:val="both"/>
        <w:rPr>
          <w:rFonts w:ascii="Times New Roman" w:hAnsi="Times New Roman"/>
          <w:sz w:val="24"/>
          <w:szCs w:val="26"/>
        </w:rPr>
      </w:pPr>
    </w:p>
    <w:p w14:paraId="748B8933" w14:textId="7E136734" w:rsidR="003A2C37" w:rsidRPr="00797843" w:rsidRDefault="003A2C37" w:rsidP="003A2C37">
      <w:pPr>
        <w:autoSpaceDE w:val="0"/>
        <w:autoSpaceDN w:val="0"/>
        <w:adjustRightInd w:val="0"/>
        <w:ind w:firstLine="720"/>
        <w:jc w:val="both"/>
        <w:rPr>
          <w:rFonts w:ascii="Times New Roman" w:hAnsi="Times New Roman"/>
          <w:sz w:val="24"/>
          <w:szCs w:val="26"/>
        </w:rPr>
      </w:pPr>
      <w:r w:rsidRPr="00797843">
        <w:rPr>
          <w:rFonts w:ascii="Times New Roman" w:hAnsi="Times New Roman"/>
          <w:sz w:val="24"/>
          <w:szCs w:val="26"/>
        </w:rPr>
        <w:t xml:space="preserve">Izmaksu ziņā pieejamu mājokļu trūkums Eiropas Komisijas 2019.gada ziņojumā par Latviju (turpmāk – Ziņojums) ir norādīts kā viena no aktuālajām problēmām - Izmaksu ziņā pieejamu un kvalitatīvu īres mājokļu trūkums ir valsts iekšējās mobilitātes galvenais kavēklis. Ieguldījumi mājokļos ir būtiski, lai veicinātu labāku iekšējo mobilitāti un kvalitatīvu darbvietu pieejamību. </w:t>
      </w:r>
      <w:r w:rsidR="003F1051">
        <w:rPr>
          <w:rFonts w:ascii="Times New Roman" w:hAnsi="Times New Roman"/>
          <w:sz w:val="24"/>
          <w:szCs w:val="26"/>
        </w:rPr>
        <w:t>T</w:t>
      </w:r>
      <w:bookmarkStart w:id="0" w:name="_GoBack"/>
      <w:bookmarkEnd w:id="0"/>
      <w:r w:rsidRPr="00797843">
        <w:rPr>
          <w:rFonts w:ascii="Times New Roman" w:hAnsi="Times New Roman"/>
          <w:sz w:val="24"/>
          <w:szCs w:val="26"/>
        </w:rPr>
        <w:t>iek norādīts, ka mājokļu būvniecība ir dzīvotspējīga tikai tad, ja ir pieejams lēts ilgtermiņa finansējums.</w:t>
      </w:r>
    </w:p>
    <w:p w14:paraId="281B5653" w14:textId="40EBAF3E" w:rsidR="003A2C37" w:rsidRPr="00797843" w:rsidRDefault="003A2C37" w:rsidP="003A2C37">
      <w:pPr>
        <w:autoSpaceDE w:val="0"/>
        <w:autoSpaceDN w:val="0"/>
        <w:adjustRightInd w:val="0"/>
        <w:ind w:firstLine="720"/>
        <w:jc w:val="both"/>
        <w:rPr>
          <w:rFonts w:ascii="Times New Roman" w:hAnsi="Times New Roman"/>
          <w:sz w:val="24"/>
          <w:szCs w:val="26"/>
        </w:rPr>
      </w:pPr>
      <w:r w:rsidRPr="00797843">
        <w:rPr>
          <w:rFonts w:ascii="Times New Roman" w:hAnsi="Times New Roman"/>
          <w:sz w:val="24"/>
          <w:szCs w:val="26"/>
        </w:rPr>
        <w:t xml:space="preserve">Šī problēma pastāv ne tikai Latvijā. </w:t>
      </w:r>
      <w:proofErr w:type="spellStart"/>
      <w:r w:rsidRPr="00797843">
        <w:rPr>
          <w:rFonts w:ascii="Times New Roman" w:hAnsi="Times New Roman"/>
          <w:sz w:val="24"/>
          <w:szCs w:val="26"/>
        </w:rPr>
        <w:t>Eurostat</w:t>
      </w:r>
      <w:proofErr w:type="spellEnd"/>
      <w:r w:rsidRPr="00797843">
        <w:rPr>
          <w:rFonts w:ascii="Times New Roman" w:hAnsi="Times New Roman"/>
          <w:sz w:val="24"/>
          <w:szCs w:val="26"/>
        </w:rPr>
        <w:t xml:space="preserve"> dati liecina, ka 2016. gadā ES 28 dalībvalstu vidējais rādītājs slēpj ievērojamas atšķirības dalībvalstu vidū — vienā līknes galā bija vairākas dalībvalstis, kurās salīdzinoši maz iedzīvotāju dzīvoja mājsaimniecībās, kuru izdevumi par mājokli pārsniedza 40 % no viņu rīcībā esošā ienākuma, jo īpaši Malta (1,4 %) un Kipra (3,1 %). Otrā līknes galā nedaudz vairāk kā divas piektdaļas valsts iedzīvotāju (40,5 %) Grieķijā un nedaudz vairāk kā viena piektdaļa (20,7 %) iedzīvotāju Bulgārijā mājoklim tērēja vairāk nekā 40 % no sav</w:t>
      </w:r>
      <w:r w:rsidR="008579C8">
        <w:rPr>
          <w:rFonts w:ascii="Times New Roman" w:hAnsi="Times New Roman"/>
          <w:sz w:val="24"/>
          <w:szCs w:val="26"/>
        </w:rPr>
        <w:t>iem</w:t>
      </w:r>
      <w:r w:rsidRPr="00797843">
        <w:rPr>
          <w:rFonts w:ascii="Times New Roman" w:hAnsi="Times New Roman"/>
          <w:sz w:val="24"/>
          <w:szCs w:val="26"/>
        </w:rPr>
        <w:t xml:space="preserve"> ienākum</w:t>
      </w:r>
      <w:r w:rsidR="008579C8">
        <w:rPr>
          <w:rFonts w:ascii="Times New Roman" w:hAnsi="Times New Roman"/>
          <w:sz w:val="24"/>
          <w:szCs w:val="26"/>
        </w:rPr>
        <w:t>iem</w:t>
      </w:r>
      <w:r w:rsidRPr="00797843">
        <w:rPr>
          <w:rFonts w:ascii="Times New Roman" w:hAnsi="Times New Roman"/>
          <w:sz w:val="24"/>
          <w:szCs w:val="26"/>
        </w:rPr>
        <w:t>, tādā pašā situācijā bija arī aptuveni viens no sešiem iedzīvotājiem Vācijā (15,8 %) un Dānijā (15,0 %).</w:t>
      </w:r>
    </w:p>
    <w:p w14:paraId="3BCB7E1A" w14:textId="77777777" w:rsidR="003A2C37" w:rsidRPr="00797843" w:rsidRDefault="003A2C37" w:rsidP="003A2C37">
      <w:pPr>
        <w:autoSpaceDE w:val="0"/>
        <w:autoSpaceDN w:val="0"/>
        <w:adjustRightInd w:val="0"/>
        <w:ind w:firstLine="720"/>
        <w:jc w:val="both"/>
        <w:rPr>
          <w:rFonts w:ascii="Times New Roman" w:hAnsi="Times New Roman"/>
          <w:sz w:val="24"/>
          <w:szCs w:val="26"/>
        </w:rPr>
      </w:pPr>
      <w:r w:rsidRPr="00797843">
        <w:rPr>
          <w:rFonts w:ascii="Times New Roman" w:hAnsi="Times New Roman"/>
          <w:sz w:val="24"/>
          <w:szCs w:val="26"/>
        </w:rPr>
        <w:t>OECD savā 2017.gada Ekonomikas pārskatā par Latviju norāda, ka tikai neliels skaits mājsaimniecību īrē dzīvokļus, tas mazina darbaspēka mobilitāti un neļauj mazināt augsto bezdarba līmeni atsevišķos reģionos. Jaunu īres mājokļu attīstība ir nepietiekoša. Daudzas mājsaimniecības ar zemiem ienākumiem ir nepietiekami nodrošinātas ar mājokļiem, un pastāv zems zemo izmaksu mājokļu piedāvājums, it īpaši Rīgas reģionā. Tādēļ savās rekomendācijās OECD norāda, ka nepieciešams palielināt finansējumu zemo izmaksu īres mājokļiem teritorijās ar pieaugošo nodarbinātību.</w:t>
      </w:r>
    </w:p>
    <w:p w14:paraId="08B17E05" w14:textId="77777777" w:rsidR="003A2C37" w:rsidRPr="00797843" w:rsidRDefault="003A2C37" w:rsidP="003A2C37">
      <w:pPr>
        <w:autoSpaceDE w:val="0"/>
        <w:autoSpaceDN w:val="0"/>
        <w:adjustRightInd w:val="0"/>
        <w:ind w:firstLine="720"/>
        <w:jc w:val="both"/>
        <w:rPr>
          <w:rFonts w:ascii="Times New Roman" w:hAnsi="Times New Roman"/>
          <w:sz w:val="24"/>
          <w:szCs w:val="26"/>
        </w:rPr>
      </w:pPr>
    </w:p>
    <w:p w14:paraId="567DADC9" w14:textId="45B1BCF9" w:rsidR="003A2C37" w:rsidRDefault="003A2C37" w:rsidP="003A2C37">
      <w:pPr>
        <w:autoSpaceDE w:val="0"/>
        <w:autoSpaceDN w:val="0"/>
        <w:adjustRightInd w:val="0"/>
        <w:ind w:firstLine="720"/>
        <w:jc w:val="both"/>
        <w:rPr>
          <w:rFonts w:ascii="Times New Roman" w:hAnsi="Times New Roman"/>
          <w:sz w:val="24"/>
          <w:szCs w:val="26"/>
        </w:rPr>
      </w:pPr>
      <w:r w:rsidRPr="00797843">
        <w:rPr>
          <w:rFonts w:ascii="Times New Roman" w:hAnsi="Times New Roman"/>
          <w:sz w:val="24"/>
          <w:szCs w:val="26"/>
        </w:rPr>
        <w:t xml:space="preserve">Saistībā ar sociālo mājokļu fondu Eiropas Komisija savā Ziņojumā uzsver, ka pienācīgu mājokļu pieejamība, jo īpaši iedzīvotāju grupām ar zemiem ienākumiem, ir problēma. Ar ļoti sliktiem sadzīves apstākļiem saskaras 15,2 % iedzīvotāju, kas ievērojami pārsniedz ES vidējo rādītāju — 4,5 %. Puse no tām personām, kuras dzīvo zem nabadzības riska sliekšņa, dzīvo sliktos sadzīves apstākļos. Sociālo mājokļu trūkst, un tie bieži vien nav piemēroti dzīvošanai. Sociālie mājokļi 2016. gadā veidoja tikai 0,4 % no sociālo mājokļu fonda salīdzinājumā ar vidējo rādītāju ES – 8 %. Ar to nepietiek, lai reaģētu uz pieprasījumu, un patlaban mājokli gaida 7000 cilvēku. </w:t>
      </w:r>
    </w:p>
    <w:p w14:paraId="4EAB8655" w14:textId="254D379C" w:rsidR="008579C8" w:rsidRDefault="008579C8" w:rsidP="003A2C37">
      <w:pPr>
        <w:autoSpaceDE w:val="0"/>
        <w:autoSpaceDN w:val="0"/>
        <w:adjustRightInd w:val="0"/>
        <w:ind w:firstLine="720"/>
        <w:jc w:val="both"/>
        <w:rPr>
          <w:rFonts w:ascii="Times New Roman" w:hAnsi="Times New Roman"/>
          <w:sz w:val="24"/>
          <w:szCs w:val="26"/>
        </w:rPr>
      </w:pPr>
    </w:p>
    <w:p w14:paraId="1E5B0F26" w14:textId="2660F67A" w:rsidR="008579C8" w:rsidRDefault="008579C8" w:rsidP="003A2C37">
      <w:pPr>
        <w:autoSpaceDE w:val="0"/>
        <w:autoSpaceDN w:val="0"/>
        <w:adjustRightInd w:val="0"/>
        <w:ind w:firstLine="720"/>
        <w:jc w:val="both"/>
        <w:rPr>
          <w:rFonts w:ascii="Times New Roman" w:hAnsi="Times New Roman"/>
          <w:sz w:val="24"/>
          <w:szCs w:val="26"/>
        </w:rPr>
      </w:pPr>
    </w:p>
    <w:p w14:paraId="70DC7FB5" w14:textId="561C3757" w:rsidR="008579C8" w:rsidRDefault="008579C8" w:rsidP="003A2C37">
      <w:pPr>
        <w:autoSpaceDE w:val="0"/>
        <w:autoSpaceDN w:val="0"/>
        <w:adjustRightInd w:val="0"/>
        <w:ind w:firstLine="720"/>
        <w:jc w:val="both"/>
        <w:rPr>
          <w:rFonts w:ascii="Times New Roman" w:hAnsi="Times New Roman"/>
          <w:sz w:val="24"/>
          <w:szCs w:val="26"/>
        </w:rPr>
      </w:pPr>
    </w:p>
    <w:p w14:paraId="1383F6B9" w14:textId="77777777" w:rsidR="008579C8" w:rsidRPr="00797843" w:rsidRDefault="008579C8" w:rsidP="003A2C37">
      <w:pPr>
        <w:autoSpaceDE w:val="0"/>
        <w:autoSpaceDN w:val="0"/>
        <w:adjustRightInd w:val="0"/>
        <w:ind w:firstLine="720"/>
        <w:jc w:val="both"/>
        <w:rPr>
          <w:rFonts w:ascii="Times New Roman" w:hAnsi="Times New Roman"/>
          <w:sz w:val="24"/>
          <w:szCs w:val="26"/>
        </w:rPr>
      </w:pPr>
    </w:p>
    <w:p w14:paraId="68EE48C3" w14:textId="1EC46E13" w:rsidR="00E22C03" w:rsidRPr="007226A4" w:rsidRDefault="008926E6" w:rsidP="00E22C03">
      <w:pPr>
        <w:pStyle w:val="ListParagraph"/>
        <w:numPr>
          <w:ilvl w:val="0"/>
          <w:numId w:val="2"/>
        </w:numPr>
        <w:jc w:val="both"/>
        <w:rPr>
          <w:rFonts w:ascii="Times New Roman" w:eastAsia="Times New Roman" w:hAnsi="Times New Roman"/>
          <w:sz w:val="28"/>
          <w:szCs w:val="26"/>
        </w:rPr>
      </w:pPr>
      <w:r w:rsidRPr="007226A4">
        <w:rPr>
          <w:rFonts w:ascii="Times New Roman" w:hAnsi="Times New Roman"/>
          <w:b/>
          <w:sz w:val="28"/>
          <w:szCs w:val="26"/>
        </w:rPr>
        <w:lastRenderedPageBreak/>
        <w:t>Projekta īstenošanas mērķis</w:t>
      </w:r>
    </w:p>
    <w:p w14:paraId="70BF87EC" w14:textId="77777777" w:rsidR="00BD4B4F" w:rsidRPr="00797843" w:rsidRDefault="00BD4B4F" w:rsidP="00BD4B4F">
      <w:pPr>
        <w:pStyle w:val="ListParagraph"/>
        <w:jc w:val="both"/>
        <w:rPr>
          <w:rFonts w:ascii="Times New Roman" w:eastAsia="Times New Roman" w:hAnsi="Times New Roman"/>
          <w:sz w:val="24"/>
          <w:szCs w:val="26"/>
        </w:rPr>
      </w:pPr>
    </w:p>
    <w:p w14:paraId="45493F9C" w14:textId="421F9C3D" w:rsidR="0013666D" w:rsidRPr="00797843" w:rsidRDefault="00CD112B" w:rsidP="00BD4B4F">
      <w:pPr>
        <w:autoSpaceDE w:val="0"/>
        <w:autoSpaceDN w:val="0"/>
        <w:adjustRightInd w:val="0"/>
        <w:jc w:val="both"/>
        <w:rPr>
          <w:rFonts w:ascii="Times New Roman" w:hAnsi="Times New Roman"/>
          <w:sz w:val="24"/>
          <w:szCs w:val="26"/>
        </w:rPr>
      </w:pPr>
      <w:r w:rsidRPr="00797843">
        <w:rPr>
          <w:rFonts w:ascii="Times New Roman" w:hAnsi="Times New Roman"/>
          <w:sz w:val="24"/>
          <w:szCs w:val="26"/>
        </w:rPr>
        <w:t>P</w:t>
      </w:r>
      <w:r w:rsidR="000C3CDF">
        <w:rPr>
          <w:rFonts w:ascii="Times New Roman" w:hAnsi="Times New Roman"/>
          <w:sz w:val="24"/>
          <w:szCs w:val="26"/>
        </w:rPr>
        <w:t>rojekts</w:t>
      </w:r>
      <w:r w:rsidRPr="00797843">
        <w:rPr>
          <w:rFonts w:ascii="Times New Roman" w:hAnsi="Times New Roman"/>
          <w:sz w:val="24"/>
          <w:szCs w:val="26"/>
        </w:rPr>
        <w:t xml:space="preserve"> snieg</w:t>
      </w:r>
      <w:r w:rsidR="00615CCC">
        <w:rPr>
          <w:rFonts w:ascii="Times New Roman" w:hAnsi="Times New Roman"/>
          <w:sz w:val="24"/>
          <w:szCs w:val="26"/>
        </w:rPr>
        <w:t>s</w:t>
      </w:r>
      <w:r w:rsidRPr="00797843">
        <w:rPr>
          <w:rFonts w:ascii="Times New Roman" w:hAnsi="Times New Roman"/>
          <w:sz w:val="24"/>
          <w:szCs w:val="26"/>
        </w:rPr>
        <w:t>:</w:t>
      </w:r>
    </w:p>
    <w:p w14:paraId="261A199E" w14:textId="15A1A752" w:rsidR="0013666D" w:rsidRPr="00797843" w:rsidRDefault="00187759" w:rsidP="00BD4B4F">
      <w:pPr>
        <w:pStyle w:val="ListParagraph"/>
        <w:numPr>
          <w:ilvl w:val="0"/>
          <w:numId w:val="13"/>
        </w:numPr>
        <w:autoSpaceDE w:val="0"/>
        <w:autoSpaceDN w:val="0"/>
        <w:adjustRightInd w:val="0"/>
        <w:jc w:val="both"/>
        <w:rPr>
          <w:rFonts w:ascii="Times New Roman" w:hAnsi="Times New Roman"/>
          <w:sz w:val="24"/>
          <w:szCs w:val="26"/>
        </w:rPr>
      </w:pPr>
      <w:r w:rsidRPr="00797843">
        <w:rPr>
          <w:rFonts w:ascii="Times New Roman" w:hAnsi="Times New Roman"/>
          <w:sz w:val="24"/>
          <w:szCs w:val="26"/>
        </w:rPr>
        <w:t xml:space="preserve">Latvijas </w:t>
      </w:r>
      <w:r w:rsidR="00BD4B4F" w:rsidRPr="00797843">
        <w:rPr>
          <w:rFonts w:ascii="Times New Roman" w:hAnsi="Times New Roman"/>
          <w:sz w:val="24"/>
          <w:szCs w:val="26"/>
        </w:rPr>
        <w:t>m</w:t>
      </w:r>
      <w:r w:rsidRPr="00797843">
        <w:rPr>
          <w:rFonts w:ascii="Times New Roman" w:hAnsi="Times New Roman"/>
          <w:sz w:val="24"/>
          <w:szCs w:val="26"/>
        </w:rPr>
        <w:t>ājokļu pieejamības iz</w:t>
      </w:r>
      <w:r w:rsidR="00C96AB6" w:rsidRPr="00797843">
        <w:rPr>
          <w:rFonts w:ascii="Times New Roman" w:hAnsi="Times New Roman"/>
          <w:sz w:val="24"/>
          <w:szCs w:val="26"/>
        </w:rPr>
        <w:t>v</w:t>
      </w:r>
      <w:r w:rsidR="00BD4B4F" w:rsidRPr="00797843">
        <w:rPr>
          <w:rFonts w:ascii="Times New Roman" w:hAnsi="Times New Roman"/>
          <w:sz w:val="24"/>
          <w:szCs w:val="26"/>
        </w:rPr>
        <w:t xml:space="preserve">ērtējumu, kas ļautu </w:t>
      </w:r>
      <w:r w:rsidRPr="00797843">
        <w:rPr>
          <w:rFonts w:ascii="Times New Roman" w:hAnsi="Times New Roman"/>
          <w:sz w:val="24"/>
          <w:szCs w:val="26"/>
        </w:rPr>
        <w:t xml:space="preserve"> labāk </w:t>
      </w:r>
      <w:r w:rsidR="00BD4B4F" w:rsidRPr="00797843">
        <w:rPr>
          <w:rFonts w:ascii="Times New Roman" w:hAnsi="Times New Roman"/>
          <w:sz w:val="24"/>
          <w:szCs w:val="26"/>
        </w:rPr>
        <w:t>izprast iedzīvotāju</w:t>
      </w:r>
      <w:r w:rsidRPr="00797843">
        <w:rPr>
          <w:rFonts w:ascii="Times New Roman" w:hAnsi="Times New Roman"/>
          <w:sz w:val="24"/>
          <w:szCs w:val="26"/>
        </w:rPr>
        <w:t xml:space="preserve"> spēju piekļūt kvalitatīviem mājokļiem</w:t>
      </w:r>
      <w:r w:rsidR="000072C7" w:rsidRPr="00797843">
        <w:rPr>
          <w:rFonts w:ascii="Times New Roman" w:hAnsi="Times New Roman"/>
          <w:sz w:val="24"/>
          <w:szCs w:val="26"/>
        </w:rPr>
        <w:t>;</w:t>
      </w:r>
    </w:p>
    <w:p w14:paraId="619F5881" w14:textId="77C39E2B" w:rsidR="000472C0" w:rsidRPr="00797843" w:rsidRDefault="000072C7" w:rsidP="006A665A">
      <w:pPr>
        <w:numPr>
          <w:ilvl w:val="0"/>
          <w:numId w:val="13"/>
        </w:numPr>
        <w:spacing w:before="240"/>
        <w:jc w:val="both"/>
        <w:rPr>
          <w:rFonts w:ascii="Times New Roman" w:hAnsi="Times New Roman"/>
          <w:sz w:val="24"/>
          <w:szCs w:val="26"/>
        </w:rPr>
      </w:pPr>
      <w:r w:rsidRPr="00797843">
        <w:rPr>
          <w:rFonts w:ascii="Times New Roman" w:hAnsi="Times New Roman"/>
          <w:sz w:val="24"/>
          <w:szCs w:val="26"/>
        </w:rPr>
        <w:t>p</w:t>
      </w:r>
      <w:r w:rsidR="006A665A" w:rsidRPr="00797843">
        <w:rPr>
          <w:rFonts w:ascii="Times New Roman" w:hAnsi="Times New Roman"/>
          <w:sz w:val="24"/>
          <w:szCs w:val="26"/>
        </w:rPr>
        <w:t>olitikas priori</w:t>
      </w:r>
      <w:r w:rsidR="008579C8">
        <w:rPr>
          <w:rFonts w:ascii="Times New Roman" w:hAnsi="Times New Roman"/>
          <w:sz w:val="24"/>
          <w:szCs w:val="26"/>
        </w:rPr>
        <w:t>tātes</w:t>
      </w:r>
      <w:r w:rsidR="006A665A" w:rsidRPr="00797843">
        <w:rPr>
          <w:rFonts w:ascii="Times New Roman" w:hAnsi="Times New Roman"/>
          <w:sz w:val="24"/>
          <w:szCs w:val="26"/>
        </w:rPr>
        <w:t xml:space="preserve"> šķēršļu pārvarēšanai, kas kavē </w:t>
      </w:r>
      <w:r w:rsidR="001D6AC0" w:rsidRPr="00797843">
        <w:rPr>
          <w:rFonts w:ascii="Times New Roman" w:hAnsi="Times New Roman"/>
          <w:sz w:val="24"/>
          <w:szCs w:val="26"/>
        </w:rPr>
        <w:t>pieejamību kvalitatīviem</w:t>
      </w:r>
      <w:r w:rsidR="006A665A" w:rsidRPr="00797843">
        <w:rPr>
          <w:rFonts w:ascii="Times New Roman" w:hAnsi="Times New Roman"/>
          <w:sz w:val="24"/>
          <w:szCs w:val="26"/>
        </w:rPr>
        <w:t xml:space="preserve"> </w:t>
      </w:r>
      <w:r w:rsidR="001D6AC0" w:rsidRPr="00797843">
        <w:rPr>
          <w:rFonts w:ascii="Times New Roman" w:hAnsi="Times New Roman"/>
          <w:sz w:val="24"/>
          <w:szCs w:val="26"/>
        </w:rPr>
        <w:t xml:space="preserve">īres </w:t>
      </w:r>
      <w:r w:rsidR="006A665A" w:rsidRPr="00797843">
        <w:rPr>
          <w:rFonts w:ascii="Times New Roman" w:hAnsi="Times New Roman"/>
          <w:sz w:val="24"/>
          <w:szCs w:val="26"/>
        </w:rPr>
        <w:t>mājok</w:t>
      </w:r>
      <w:r w:rsidR="001D6AC0" w:rsidRPr="00797843">
        <w:rPr>
          <w:rFonts w:ascii="Times New Roman" w:hAnsi="Times New Roman"/>
          <w:sz w:val="24"/>
          <w:szCs w:val="26"/>
        </w:rPr>
        <w:t>ļiem</w:t>
      </w:r>
      <w:r w:rsidR="006A665A" w:rsidRPr="00797843">
        <w:rPr>
          <w:rFonts w:ascii="Times New Roman" w:hAnsi="Times New Roman"/>
          <w:sz w:val="24"/>
          <w:szCs w:val="26"/>
        </w:rPr>
        <w:t xml:space="preserve"> </w:t>
      </w:r>
      <w:r w:rsidR="000375DC" w:rsidRPr="00797843">
        <w:rPr>
          <w:rFonts w:ascii="Times New Roman" w:hAnsi="Times New Roman"/>
          <w:sz w:val="24"/>
          <w:szCs w:val="26"/>
        </w:rPr>
        <w:t>un</w:t>
      </w:r>
      <w:r w:rsidR="006A665A" w:rsidRPr="00797843">
        <w:rPr>
          <w:rFonts w:ascii="Times New Roman" w:hAnsi="Times New Roman"/>
          <w:sz w:val="24"/>
          <w:szCs w:val="26"/>
        </w:rPr>
        <w:t xml:space="preserve"> </w:t>
      </w:r>
      <w:r w:rsidR="00013BAE" w:rsidRPr="00797843">
        <w:rPr>
          <w:rFonts w:ascii="Times New Roman" w:hAnsi="Times New Roman"/>
          <w:sz w:val="24"/>
          <w:szCs w:val="26"/>
        </w:rPr>
        <w:t>piekļuvi mājokļa iegādei</w:t>
      </w:r>
      <w:r w:rsidRPr="00797843">
        <w:rPr>
          <w:rFonts w:ascii="Times New Roman" w:hAnsi="Times New Roman"/>
          <w:sz w:val="24"/>
          <w:szCs w:val="26"/>
        </w:rPr>
        <w:t>;</w:t>
      </w:r>
    </w:p>
    <w:p w14:paraId="00DF9DB8" w14:textId="00408079" w:rsidR="00554DB2" w:rsidRPr="00797843" w:rsidRDefault="00554DB2" w:rsidP="00554DB2">
      <w:pPr>
        <w:numPr>
          <w:ilvl w:val="0"/>
          <w:numId w:val="13"/>
        </w:numPr>
        <w:spacing w:before="240"/>
        <w:jc w:val="both"/>
        <w:rPr>
          <w:rFonts w:ascii="Times New Roman" w:hAnsi="Times New Roman"/>
          <w:sz w:val="24"/>
          <w:szCs w:val="26"/>
        </w:rPr>
      </w:pPr>
      <w:r w:rsidRPr="00797843">
        <w:rPr>
          <w:rFonts w:ascii="Times New Roman" w:hAnsi="Times New Roman"/>
          <w:sz w:val="24"/>
          <w:szCs w:val="26"/>
        </w:rPr>
        <w:t>konkrētu</w:t>
      </w:r>
      <w:r w:rsidR="00DD15B1" w:rsidRPr="00797843">
        <w:rPr>
          <w:rFonts w:ascii="Times New Roman" w:hAnsi="Times New Roman"/>
          <w:sz w:val="24"/>
          <w:szCs w:val="26"/>
        </w:rPr>
        <w:t>s</w:t>
      </w:r>
      <w:r w:rsidRPr="00797843">
        <w:rPr>
          <w:rFonts w:ascii="Times New Roman" w:hAnsi="Times New Roman"/>
          <w:sz w:val="24"/>
          <w:szCs w:val="26"/>
        </w:rPr>
        <w:t xml:space="preserve"> politikas </w:t>
      </w:r>
      <w:r w:rsidR="00DD15B1" w:rsidRPr="00797843">
        <w:rPr>
          <w:rFonts w:ascii="Times New Roman" w:hAnsi="Times New Roman"/>
          <w:sz w:val="24"/>
          <w:szCs w:val="26"/>
        </w:rPr>
        <w:t xml:space="preserve">ieviešanas </w:t>
      </w:r>
      <w:r w:rsidRPr="00797843">
        <w:rPr>
          <w:rFonts w:ascii="Times New Roman" w:hAnsi="Times New Roman"/>
          <w:sz w:val="24"/>
          <w:szCs w:val="26"/>
        </w:rPr>
        <w:t>ieteikumu</w:t>
      </w:r>
      <w:r w:rsidR="00DD15B1" w:rsidRPr="00797843">
        <w:rPr>
          <w:rFonts w:ascii="Times New Roman" w:hAnsi="Times New Roman"/>
          <w:sz w:val="24"/>
          <w:szCs w:val="26"/>
        </w:rPr>
        <w:t>,</w:t>
      </w:r>
      <w:r w:rsidRPr="00797843">
        <w:rPr>
          <w:rFonts w:ascii="Times New Roman" w:hAnsi="Times New Roman"/>
          <w:sz w:val="24"/>
          <w:szCs w:val="26"/>
        </w:rPr>
        <w:t xml:space="preserve"> lai palīdzētu Latvijai izstrādāt finanšu instrumentu un </w:t>
      </w:r>
      <w:r w:rsidR="00DD15B1" w:rsidRPr="00797843">
        <w:rPr>
          <w:rFonts w:ascii="Times New Roman" w:hAnsi="Times New Roman"/>
          <w:sz w:val="24"/>
          <w:szCs w:val="26"/>
        </w:rPr>
        <w:t>normatīv</w:t>
      </w:r>
      <w:r w:rsidR="000072C7" w:rsidRPr="00797843">
        <w:rPr>
          <w:rFonts w:ascii="Times New Roman" w:hAnsi="Times New Roman"/>
          <w:sz w:val="24"/>
          <w:szCs w:val="26"/>
        </w:rPr>
        <w:t>ā regulējuma</w:t>
      </w:r>
      <w:r w:rsidRPr="00797843">
        <w:rPr>
          <w:rFonts w:ascii="Times New Roman" w:hAnsi="Times New Roman"/>
          <w:sz w:val="24"/>
          <w:szCs w:val="26"/>
        </w:rPr>
        <w:t xml:space="preserve"> kopumu, lai attīstītu </w:t>
      </w:r>
      <w:r w:rsidR="000072C7" w:rsidRPr="00797843">
        <w:rPr>
          <w:rFonts w:ascii="Times New Roman" w:hAnsi="Times New Roman"/>
          <w:sz w:val="24"/>
          <w:szCs w:val="26"/>
        </w:rPr>
        <w:t xml:space="preserve">pieeju īres mājokļiem un </w:t>
      </w:r>
      <w:r w:rsidR="008579C8">
        <w:rPr>
          <w:rFonts w:ascii="Times New Roman" w:hAnsi="Times New Roman"/>
          <w:sz w:val="24"/>
          <w:szCs w:val="26"/>
        </w:rPr>
        <w:t xml:space="preserve">veicinātu </w:t>
      </w:r>
      <w:r w:rsidR="000072C7" w:rsidRPr="00797843">
        <w:rPr>
          <w:rFonts w:ascii="Times New Roman" w:hAnsi="Times New Roman"/>
          <w:sz w:val="24"/>
          <w:szCs w:val="26"/>
        </w:rPr>
        <w:t>mājokļa iegādi;</w:t>
      </w:r>
    </w:p>
    <w:p w14:paraId="4736DC9D" w14:textId="51E09C81" w:rsidR="0013666D" w:rsidRPr="00797843" w:rsidRDefault="008579C8" w:rsidP="00DB0628">
      <w:pPr>
        <w:numPr>
          <w:ilvl w:val="0"/>
          <w:numId w:val="13"/>
        </w:numPr>
        <w:spacing w:before="240"/>
        <w:jc w:val="both"/>
        <w:rPr>
          <w:rFonts w:ascii="Times New Roman" w:hAnsi="Times New Roman"/>
          <w:sz w:val="24"/>
          <w:szCs w:val="26"/>
        </w:rPr>
      </w:pPr>
      <w:r>
        <w:rPr>
          <w:rFonts w:ascii="Times New Roman" w:hAnsi="Times New Roman"/>
          <w:sz w:val="24"/>
          <w:szCs w:val="26"/>
        </w:rPr>
        <w:t>ieteikumus</w:t>
      </w:r>
      <w:r w:rsidR="00DB0628" w:rsidRPr="00797843">
        <w:rPr>
          <w:rFonts w:ascii="Times New Roman" w:hAnsi="Times New Roman"/>
          <w:sz w:val="24"/>
          <w:szCs w:val="26"/>
        </w:rPr>
        <w:t xml:space="preserve"> politikas </w:t>
      </w:r>
      <w:r w:rsidR="00615CCC" w:rsidRPr="00797843">
        <w:rPr>
          <w:rFonts w:ascii="Times New Roman" w:hAnsi="Times New Roman"/>
          <w:sz w:val="24"/>
          <w:szCs w:val="26"/>
        </w:rPr>
        <w:t>īstenošan</w:t>
      </w:r>
      <w:r w:rsidR="00615CCC">
        <w:rPr>
          <w:rFonts w:ascii="Times New Roman" w:hAnsi="Times New Roman"/>
          <w:sz w:val="24"/>
          <w:szCs w:val="26"/>
        </w:rPr>
        <w:t>ai</w:t>
      </w:r>
      <w:r w:rsidR="00DB0628" w:rsidRPr="00797843">
        <w:rPr>
          <w:rFonts w:ascii="Times New Roman" w:hAnsi="Times New Roman"/>
          <w:sz w:val="24"/>
          <w:szCs w:val="26"/>
        </w:rPr>
        <w:t>, lai atbalstītu pāreju no situācijas apzināšanas uz situācijas risināšanu.</w:t>
      </w:r>
    </w:p>
    <w:p w14:paraId="63240608" w14:textId="0B064B38" w:rsidR="0059048C" w:rsidRPr="00797843" w:rsidRDefault="0059048C" w:rsidP="008926E6">
      <w:pPr>
        <w:ind w:firstLine="720"/>
        <w:jc w:val="both"/>
        <w:rPr>
          <w:rFonts w:ascii="Times New Roman" w:hAnsi="Times New Roman"/>
          <w:sz w:val="24"/>
          <w:szCs w:val="26"/>
        </w:rPr>
      </w:pPr>
    </w:p>
    <w:p w14:paraId="69707BA5" w14:textId="2E2A3EF3" w:rsidR="00DE5AD9" w:rsidRPr="00797843" w:rsidRDefault="00DE5AD9" w:rsidP="00DE5AD9">
      <w:pPr>
        <w:ind w:firstLine="720"/>
        <w:jc w:val="both"/>
        <w:rPr>
          <w:rFonts w:ascii="Times New Roman" w:hAnsi="Times New Roman"/>
          <w:sz w:val="24"/>
          <w:szCs w:val="26"/>
        </w:rPr>
      </w:pPr>
      <w:r w:rsidRPr="00797843">
        <w:rPr>
          <w:rFonts w:ascii="Times New Roman" w:hAnsi="Times New Roman"/>
          <w:sz w:val="24"/>
          <w:szCs w:val="26"/>
        </w:rPr>
        <w:t xml:space="preserve">OECD veidotais </w:t>
      </w:r>
      <w:r w:rsidR="000C3CDF">
        <w:rPr>
          <w:rFonts w:ascii="Times New Roman" w:hAnsi="Times New Roman"/>
          <w:sz w:val="24"/>
          <w:szCs w:val="26"/>
        </w:rPr>
        <w:t>projekts</w:t>
      </w:r>
      <w:r w:rsidRPr="00797843">
        <w:rPr>
          <w:rFonts w:ascii="Times New Roman" w:hAnsi="Times New Roman"/>
          <w:sz w:val="24"/>
          <w:szCs w:val="26"/>
        </w:rPr>
        <w:t xml:space="preserve"> „Mājokļu pieejamība Latvijā” palīdzēs izveidot izpratni par </w:t>
      </w:r>
      <w:r w:rsidR="00D36FEA" w:rsidRPr="00797843">
        <w:rPr>
          <w:rFonts w:ascii="Times New Roman" w:hAnsi="Times New Roman"/>
          <w:sz w:val="24"/>
          <w:szCs w:val="26"/>
        </w:rPr>
        <w:t xml:space="preserve">mājokļu </w:t>
      </w:r>
      <w:r w:rsidRPr="00797843">
        <w:rPr>
          <w:rFonts w:ascii="Times New Roman" w:hAnsi="Times New Roman"/>
          <w:sz w:val="24"/>
          <w:szCs w:val="26"/>
        </w:rPr>
        <w:t>pieejamīb</w:t>
      </w:r>
      <w:r w:rsidR="00D36FEA" w:rsidRPr="00797843">
        <w:rPr>
          <w:rFonts w:ascii="Times New Roman" w:hAnsi="Times New Roman"/>
          <w:sz w:val="24"/>
          <w:szCs w:val="26"/>
        </w:rPr>
        <w:t>u Latvijā</w:t>
      </w:r>
      <w:r w:rsidRPr="00797843">
        <w:rPr>
          <w:rFonts w:ascii="Times New Roman" w:hAnsi="Times New Roman"/>
          <w:sz w:val="24"/>
          <w:szCs w:val="26"/>
        </w:rPr>
        <w:t xml:space="preserve"> </w:t>
      </w:r>
      <w:r w:rsidR="00D91019" w:rsidRPr="00797843">
        <w:rPr>
          <w:rFonts w:ascii="Times New Roman" w:hAnsi="Times New Roman"/>
          <w:sz w:val="24"/>
          <w:szCs w:val="26"/>
        </w:rPr>
        <w:t>un reālās situācijas novērtējumu</w:t>
      </w:r>
      <w:r w:rsidR="00E77C3E" w:rsidRPr="00797843">
        <w:rPr>
          <w:rFonts w:ascii="Times New Roman" w:hAnsi="Times New Roman"/>
          <w:sz w:val="24"/>
          <w:szCs w:val="26"/>
        </w:rPr>
        <w:t>.</w:t>
      </w:r>
      <w:r w:rsidRPr="00797843">
        <w:rPr>
          <w:rFonts w:ascii="Times New Roman" w:hAnsi="Times New Roman"/>
          <w:sz w:val="24"/>
          <w:szCs w:val="26"/>
        </w:rPr>
        <w:t xml:space="preserve"> </w:t>
      </w:r>
      <w:r w:rsidR="000C3CDF">
        <w:rPr>
          <w:rFonts w:ascii="Times New Roman" w:hAnsi="Times New Roman"/>
          <w:sz w:val="24"/>
          <w:szCs w:val="26"/>
        </w:rPr>
        <w:t>Projekts</w:t>
      </w:r>
      <w:r w:rsidRPr="00797843">
        <w:rPr>
          <w:rFonts w:ascii="Times New Roman" w:hAnsi="Times New Roman"/>
          <w:sz w:val="24"/>
          <w:szCs w:val="26"/>
        </w:rPr>
        <w:t xml:space="preserve"> palīdzēs Latvijas iestādēm izstrādāt konkrētus politikas instrumentus</w:t>
      </w:r>
      <w:r w:rsidR="00E77C3E" w:rsidRPr="00797843">
        <w:rPr>
          <w:rFonts w:ascii="Times New Roman" w:hAnsi="Times New Roman"/>
          <w:sz w:val="24"/>
          <w:szCs w:val="26"/>
        </w:rPr>
        <w:t xml:space="preserve"> mājokļu pieejamības </w:t>
      </w:r>
      <w:r w:rsidR="00D76D37" w:rsidRPr="00797843">
        <w:rPr>
          <w:rFonts w:ascii="Times New Roman" w:hAnsi="Times New Roman"/>
          <w:sz w:val="24"/>
          <w:szCs w:val="26"/>
        </w:rPr>
        <w:t>veicināšanai</w:t>
      </w:r>
      <w:r w:rsidR="00E77C3E" w:rsidRPr="00797843">
        <w:rPr>
          <w:rFonts w:ascii="Times New Roman" w:hAnsi="Times New Roman"/>
          <w:sz w:val="24"/>
          <w:szCs w:val="26"/>
        </w:rPr>
        <w:t>.</w:t>
      </w:r>
      <w:r w:rsidRPr="00797843">
        <w:rPr>
          <w:rFonts w:ascii="Times New Roman" w:hAnsi="Times New Roman"/>
          <w:sz w:val="24"/>
          <w:szCs w:val="26"/>
        </w:rPr>
        <w:t xml:space="preserve"> </w:t>
      </w:r>
      <w:r w:rsidR="000C3CDF">
        <w:rPr>
          <w:rFonts w:ascii="Times New Roman" w:hAnsi="Times New Roman"/>
          <w:sz w:val="24"/>
          <w:szCs w:val="26"/>
        </w:rPr>
        <w:t>Projekta</w:t>
      </w:r>
      <w:r w:rsidRPr="00797843">
        <w:rPr>
          <w:rFonts w:ascii="Times New Roman" w:hAnsi="Times New Roman"/>
          <w:sz w:val="24"/>
          <w:szCs w:val="26"/>
        </w:rPr>
        <w:t xml:space="preserve"> rezultātā tiks sagatavots ziņojums par mājokļu pieejamību Latvijā. </w:t>
      </w:r>
    </w:p>
    <w:p w14:paraId="4F1602B7" w14:textId="29D0534D" w:rsidR="00DB7544" w:rsidRPr="00797843" w:rsidRDefault="000C3CDF" w:rsidP="00DE5AD9">
      <w:pPr>
        <w:ind w:firstLine="720"/>
        <w:jc w:val="both"/>
        <w:rPr>
          <w:rFonts w:ascii="Times New Roman" w:hAnsi="Times New Roman"/>
          <w:sz w:val="24"/>
          <w:szCs w:val="26"/>
        </w:rPr>
      </w:pPr>
      <w:r>
        <w:rPr>
          <w:rFonts w:ascii="Times New Roman" w:hAnsi="Times New Roman"/>
          <w:sz w:val="24"/>
          <w:szCs w:val="26"/>
        </w:rPr>
        <w:t>Projekts</w:t>
      </w:r>
      <w:r w:rsidR="00DB7544" w:rsidRPr="00797843">
        <w:rPr>
          <w:rFonts w:ascii="Times New Roman" w:hAnsi="Times New Roman"/>
          <w:sz w:val="24"/>
          <w:szCs w:val="26"/>
        </w:rPr>
        <w:t xml:space="preserve"> tiktu uzsākts 2019.gada jūnijā un turpinātos līdz 2020.gada martam. </w:t>
      </w:r>
      <w:r>
        <w:rPr>
          <w:rFonts w:ascii="Times New Roman" w:hAnsi="Times New Roman"/>
          <w:sz w:val="24"/>
          <w:szCs w:val="26"/>
        </w:rPr>
        <w:t>Projekta</w:t>
      </w:r>
      <w:r w:rsidR="00DB7544" w:rsidRPr="00797843">
        <w:rPr>
          <w:rFonts w:ascii="Times New Roman" w:hAnsi="Times New Roman"/>
          <w:sz w:val="24"/>
          <w:szCs w:val="26"/>
        </w:rPr>
        <w:t xml:space="preserve"> izstrādē tiktu nodrošināta cieša sadarbība starp OECD p</w:t>
      </w:r>
      <w:r>
        <w:rPr>
          <w:rFonts w:ascii="Times New Roman" w:hAnsi="Times New Roman"/>
          <w:sz w:val="24"/>
          <w:szCs w:val="26"/>
        </w:rPr>
        <w:t>rojekta</w:t>
      </w:r>
      <w:r w:rsidR="00DB7544" w:rsidRPr="00797843">
        <w:rPr>
          <w:rFonts w:ascii="Times New Roman" w:hAnsi="Times New Roman"/>
          <w:sz w:val="24"/>
          <w:szCs w:val="26"/>
        </w:rPr>
        <w:t xml:space="preserve"> grupu un Latvijas pārstāvjiem, nodrošinot OECD p</w:t>
      </w:r>
      <w:r>
        <w:rPr>
          <w:rFonts w:ascii="Times New Roman" w:hAnsi="Times New Roman"/>
          <w:sz w:val="24"/>
          <w:szCs w:val="26"/>
        </w:rPr>
        <w:t>rojekta</w:t>
      </w:r>
      <w:r w:rsidR="00DB7544" w:rsidRPr="00797843">
        <w:rPr>
          <w:rFonts w:ascii="Times New Roman" w:hAnsi="Times New Roman"/>
          <w:sz w:val="24"/>
          <w:szCs w:val="26"/>
        </w:rPr>
        <w:t xml:space="preserve"> grupai piekļuvi visai pieejamai informācijai un datiem.</w:t>
      </w:r>
      <w:r w:rsidR="00B8294A" w:rsidRPr="00797843">
        <w:rPr>
          <w:rFonts w:ascii="Times New Roman" w:hAnsi="Times New Roman"/>
          <w:sz w:val="24"/>
          <w:szCs w:val="26"/>
        </w:rPr>
        <w:t xml:space="preserve"> OECD p</w:t>
      </w:r>
      <w:r w:rsidR="00302F26">
        <w:rPr>
          <w:rFonts w:ascii="Times New Roman" w:hAnsi="Times New Roman"/>
          <w:sz w:val="24"/>
          <w:szCs w:val="26"/>
        </w:rPr>
        <w:t>rojekta</w:t>
      </w:r>
      <w:r w:rsidR="00B8294A" w:rsidRPr="00797843">
        <w:rPr>
          <w:rFonts w:ascii="Times New Roman" w:hAnsi="Times New Roman"/>
          <w:sz w:val="24"/>
          <w:szCs w:val="26"/>
        </w:rPr>
        <w:t xml:space="preserve"> grupa </w:t>
      </w:r>
      <w:r w:rsidR="00945DC3" w:rsidRPr="00797843">
        <w:rPr>
          <w:rFonts w:ascii="Times New Roman" w:hAnsi="Times New Roman"/>
          <w:sz w:val="24"/>
          <w:szCs w:val="26"/>
        </w:rPr>
        <w:t xml:space="preserve">priekšlikumus par finanšu instrumentiem un regulējuma izmaiņām </w:t>
      </w:r>
      <w:r w:rsidR="00130137" w:rsidRPr="00797843">
        <w:rPr>
          <w:rFonts w:ascii="Times New Roman" w:hAnsi="Times New Roman"/>
          <w:sz w:val="24"/>
          <w:szCs w:val="26"/>
        </w:rPr>
        <w:t>pārspriedīs ar Latvijas pārstāvjiem, lai nodrošinātu sniegtas analīzes atbilstību Latvijas situācijai.</w:t>
      </w:r>
    </w:p>
    <w:p w14:paraId="29914351" w14:textId="77777777" w:rsidR="00645A05" w:rsidRPr="00797843" w:rsidRDefault="00645A05" w:rsidP="00F71A30">
      <w:pPr>
        <w:ind w:firstLine="360"/>
        <w:jc w:val="both"/>
        <w:rPr>
          <w:rFonts w:ascii="Times New Roman" w:hAnsi="Times New Roman"/>
          <w:sz w:val="24"/>
          <w:szCs w:val="26"/>
        </w:rPr>
      </w:pPr>
    </w:p>
    <w:p w14:paraId="63090588" w14:textId="78F145A6" w:rsidR="00206718" w:rsidRDefault="00BC082F" w:rsidP="003418F8">
      <w:pPr>
        <w:pStyle w:val="ListParagraph"/>
        <w:numPr>
          <w:ilvl w:val="0"/>
          <w:numId w:val="2"/>
        </w:numPr>
        <w:jc w:val="both"/>
        <w:rPr>
          <w:rFonts w:ascii="Times New Roman" w:hAnsi="Times New Roman"/>
          <w:b/>
          <w:bCs/>
          <w:iCs/>
          <w:sz w:val="28"/>
          <w:szCs w:val="26"/>
        </w:rPr>
      </w:pPr>
      <w:r w:rsidRPr="007226A4">
        <w:rPr>
          <w:rFonts w:ascii="Times New Roman" w:hAnsi="Times New Roman"/>
          <w:b/>
          <w:bCs/>
          <w:iCs/>
          <w:sz w:val="28"/>
          <w:szCs w:val="26"/>
        </w:rPr>
        <w:t xml:space="preserve">Projekta izmaksas un </w:t>
      </w:r>
      <w:r w:rsidR="00D31C93" w:rsidRPr="007226A4">
        <w:rPr>
          <w:rFonts w:ascii="Times New Roman" w:hAnsi="Times New Roman"/>
          <w:b/>
          <w:bCs/>
          <w:iCs/>
          <w:sz w:val="28"/>
          <w:szCs w:val="26"/>
        </w:rPr>
        <w:t>finansēšanas kārtība</w:t>
      </w:r>
    </w:p>
    <w:p w14:paraId="5B09E79D" w14:textId="77777777" w:rsidR="007226A4" w:rsidRPr="007226A4" w:rsidRDefault="007226A4" w:rsidP="007226A4">
      <w:pPr>
        <w:pStyle w:val="ListParagraph"/>
        <w:jc w:val="both"/>
        <w:rPr>
          <w:rFonts w:ascii="Times New Roman" w:hAnsi="Times New Roman"/>
          <w:b/>
          <w:bCs/>
          <w:iCs/>
          <w:sz w:val="28"/>
          <w:szCs w:val="26"/>
        </w:rPr>
      </w:pPr>
    </w:p>
    <w:p w14:paraId="46F23422" w14:textId="54C6E7A6" w:rsidR="00017DFF" w:rsidRPr="00797843" w:rsidRDefault="00BC082F" w:rsidP="00017DFF">
      <w:pPr>
        <w:jc w:val="both"/>
        <w:rPr>
          <w:rFonts w:ascii="Times New Roman" w:eastAsia="Times New Roman" w:hAnsi="Times New Roman"/>
          <w:sz w:val="24"/>
          <w:szCs w:val="26"/>
        </w:rPr>
      </w:pPr>
      <w:r w:rsidRPr="00797843">
        <w:rPr>
          <w:rFonts w:ascii="Times New Roman" w:hAnsi="Times New Roman"/>
          <w:sz w:val="24"/>
          <w:szCs w:val="26"/>
        </w:rPr>
        <w:t>OECD noteiktās Latvijas projekta izmaksas abiem</w:t>
      </w:r>
      <w:r w:rsidR="005F5A58" w:rsidRPr="00797843">
        <w:rPr>
          <w:rFonts w:ascii="Times New Roman" w:hAnsi="Times New Roman"/>
          <w:sz w:val="24"/>
          <w:szCs w:val="26"/>
        </w:rPr>
        <w:t xml:space="preserve"> projekta moduļiem</w:t>
      </w:r>
      <w:r w:rsidRPr="00797843">
        <w:rPr>
          <w:rFonts w:ascii="Times New Roman" w:hAnsi="Times New Roman"/>
          <w:sz w:val="24"/>
          <w:szCs w:val="26"/>
        </w:rPr>
        <w:t xml:space="preserve"> kopā ir</w:t>
      </w:r>
      <w:r w:rsidRPr="00797843">
        <w:rPr>
          <w:rFonts w:ascii="Times New Roman" w:hAnsi="Times New Roman"/>
          <w:i/>
          <w:iCs/>
          <w:sz w:val="24"/>
          <w:szCs w:val="26"/>
        </w:rPr>
        <w:t xml:space="preserve"> </w:t>
      </w:r>
      <w:r w:rsidR="005F5A58" w:rsidRPr="00797843">
        <w:rPr>
          <w:rFonts w:ascii="Times New Roman" w:hAnsi="Times New Roman"/>
          <w:b/>
          <w:bCs/>
          <w:sz w:val="24"/>
          <w:szCs w:val="26"/>
        </w:rPr>
        <w:t>280</w:t>
      </w:r>
      <w:r w:rsidRPr="00797843">
        <w:rPr>
          <w:rFonts w:ascii="Times New Roman" w:hAnsi="Times New Roman"/>
          <w:b/>
          <w:bCs/>
          <w:sz w:val="24"/>
          <w:szCs w:val="26"/>
        </w:rPr>
        <w:t> 000 EUR</w:t>
      </w:r>
      <w:r w:rsidR="005F5A58" w:rsidRPr="00797843">
        <w:rPr>
          <w:rFonts w:ascii="Times New Roman" w:hAnsi="Times New Roman"/>
          <w:sz w:val="24"/>
          <w:szCs w:val="26"/>
        </w:rPr>
        <w:t xml:space="preserve">, kas izmaksājamas no 2019.gada </w:t>
      </w:r>
      <w:r w:rsidR="00017DFF" w:rsidRPr="000553F1">
        <w:rPr>
          <w:rFonts w:ascii="Times New Roman" w:eastAsia="Times New Roman" w:hAnsi="Times New Roman"/>
          <w:sz w:val="24"/>
          <w:szCs w:val="26"/>
        </w:rPr>
        <w:t>Ekonomikas ministrija valsts budžeta programmas 20.00.00CA “Būvniecība”</w:t>
      </w:r>
      <w:r w:rsidR="00017DFF">
        <w:rPr>
          <w:rFonts w:ascii="Times New Roman" w:eastAsia="Times New Roman" w:hAnsi="Times New Roman"/>
          <w:sz w:val="24"/>
          <w:szCs w:val="26"/>
        </w:rPr>
        <w:t>.</w:t>
      </w:r>
    </w:p>
    <w:p w14:paraId="0EC12FBF" w14:textId="6DB1A956" w:rsidR="00206718" w:rsidRPr="00797843" w:rsidRDefault="00206718" w:rsidP="00206718">
      <w:pPr>
        <w:jc w:val="both"/>
        <w:rPr>
          <w:rFonts w:ascii="Times New Roman" w:hAnsi="Times New Roman"/>
          <w:sz w:val="24"/>
          <w:szCs w:val="28"/>
        </w:rPr>
      </w:pPr>
    </w:p>
    <w:tbl>
      <w:tblPr>
        <w:tblpPr w:leftFromText="180" w:rightFromText="180" w:bottomFromText="155" w:vertAnchor="text" w:horzAnchor="margin" w:tblpXSpec="center" w:tblpY="74"/>
        <w:tblW w:w="0" w:type="auto"/>
        <w:tblCellMar>
          <w:left w:w="0" w:type="dxa"/>
          <w:right w:w="0" w:type="dxa"/>
        </w:tblCellMar>
        <w:tblLook w:val="04A0" w:firstRow="1" w:lastRow="0" w:firstColumn="1" w:lastColumn="0" w:noHBand="0" w:noVBand="1"/>
      </w:tblPr>
      <w:tblGrid>
        <w:gridCol w:w="5844"/>
        <w:gridCol w:w="2001"/>
      </w:tblGrid>
      <w:tr w:rsidR="00F611BE" w:rsidRPr="00797843" w14:paraId="292232B6" w14:textId="77777777" w:rsidTr="002315CB">
        <w:trPr>
          <w:trHeight w:hRule="exact" w:val="588"/>
        </w:trPr>
        <w:tc>
          <w:tcPr>
            <w:tcW w:w="5844" w:type="dxa"/>
            <w:tcBorders>
              <w:top w:val="single" w:sz="8" w:space="0" w:color="000000"/>
              <w:left w:val="single" w:sz="8" w:space="0" w:color="000000"/>
              <w:bottom w:val="single" w:sz="8" w:space="0" w:color="000000"/>
              <w:right w:val="single" w:sz="4" w:space="0" w:color="auto"/>
            </w:tcBorders>
            <w:shd w:val="clear" w:color="auto" w:fill="BEBEBE"/>
            <w:hideMark/>
          </w:tcPr>
          <w:p w14:paraId="245169C3" w14:textId="586976B7" w:rsidR="00206718" w:rsidRPr="00797843" w:rsidRDefault="00E05F92" w:rsidP="002315CB">
            <w:pPr>
              <w:spacing w:before="3"/>
              <w:ind w:right="2435"/>
              <w:rPr>
                <w:rFonts w:ascii="Times New Roman" w:hAnsi="Times New Roman"/>
                <w:b/>
                <w:sz w:val="24"/>
                <w:szCs w:val="26"/>
                <w:lang w:eastAsia="en-US"/>
              </w:rPr>
            </w:pPr>
            <w:r w:rsidRPr="00797843">
              <w:rPr>
                <w:rFonts w:ascii="Times New Roman" w:hAnsi="Times New Roman"/>
                <w:b/>
                <w:sz w:val="24"/>
                <w:szCs w:val="26"/>
                <w:lang w:eastAsia="en-US"/>
              </w:rPr>
              <w:t>Projekta izmaksu pozīcijas</w:t>
            </w:r>
          </w:p>
        </w:tc>
        <w:tc>
          <w:tcPr>
            <w:tcW w:w="2001" w:type="dxa"/>
            <w:tcBorders>
              <w:top w:val="single" w:sz="8" w:space="0" w:color="000000"/>
              <w:left w:val="single" w:sz="4" w:space="0" w:color="auto"/>
              <w:bottom w:val="single" w:sz="8" w:space="0" w:color="000000"/>
              <w:right w:val="single" w:sz="8" w:space="0" w:color="000000"/>
            </w:tcBorders>
            <w:shd w:val="clear" w:color="auto" w:fill="BEBEBE"/>
            <w:hideMark/>
          </w:tcPr>
          <w:p w14:paraId="62531A3B" w14:textId="77777777" w:rsidR="00206718" w:rsidRPr="00797843" w:rsidRDefault="00BC082F" w:rsidP="002315CB">
            <w:pPr>
              <w:spacing w:before="3"/>
              <w:ind w:left="102" w:right="-20"/>
              <w:jc w:val="center"/>
              <w:rPr>
                <w:rFonts w:ascii="Times New Roman" w:hAnsi="Times New Roman"/>
                <w:sz w:val="24"/>
                <w:szCs w:val="26"/>
                <w:lang w:eastAsia="en-US"/>
              </w:rPr>
            </w:pPr>
            <w:r w:rsidRPr="00797843">
              <w:rPr>
                <w:rFonts w:ascii="Times New Roman" w:hAnsi="Times New Roman"/>
                <w:b/>
                <w:bCs/>
                <w:spacing w:val="1"/>
                <w:sz w:val="24"/>
                <w:szCs w:val="26"/>
              </w:rPr>
              <w:t>Izmaksas E</w:t>
            </w:r>
            <w:r w:rsidRPr="00797843">
              <w:rPr>
                <w:rFonts w:ascii="Times New Roman" w:hAnsi="Times New Roman"/>
                <w:b/>
                <w:bCs/>
                <w:sz w:val="24"/>
                <w:szCs w:val="26"/>
              </w:rPr>
              <w:t>UR</w:t>
            </w:r>
          </w:p>
        </w:tc>
      </w:tr>
      <w:tr w:rsidR="00F611BE" w:rsidRPr="00797843" w14:paraId="5AC236D9" w14:textId="77777777" w:rsidTr="0091366A">
        <w:trPr>
          <w:trHeight w:hRule="exact" w:val="3123"/>
        </w:trPr>
        <w:tc>
          <w:tcPr>
            <w:tcW w:w="5844" w:type="dxa"/>
            <w:tcBorders>
              <w:top w:val="nil"/>
              <w:left w:val="single" w:sz="8" w:space="0" w:color="000000"/>
              <w:bottom w:val="single" w:sz="4" w:space="0" w:color="auto"/>
              <w:right w:val="single" w:sz="4" w:space="0" w:color="auto"/>
            </w:tcBorders>
          </w:tcPr>
          <w:p w14:paraId="725CEDCC" w14:textId="5B6AB87E" w:rsidR="00206718" w:rsidRPr="00797843" w:rsidRDefault="002C4438" w:rsidP="00120507">
            <w:pPr>
              <w:spacing w:after="120"/>
              <w:ind w:right="-23"/>
              <w:rPr>
                <w:rFonts w:ascii="Times New Roman" w:hAnsi="Times New Roman"/>
                <w:bCs/>
                <w:sz w:val="24"/>
                <w:szCs w:val="26"/>
              </w:rPr>
            </w:pPr>
            <w:r w:rsidRPr="00797843">
              <w:rPr>
                <w:rFonts w:ascii="Times New Roman" w:hAnsi="Times New Roman"/>
                <w:bCs/>
                <w:sz w:val="24"/>
                <w:szCs w:val="26"/>
              </w:rPr>
              <w:t xml:space="preserve"> </w:t>
            </w:r>
            <w:r w:rsidR="00120507" w:rsidRPr="00797843">
              <w:rPr>
                <w:rFonts w:ascii="Times New Roman" w:hAnsi="Times New Roman"/>
                <w:bCs/>
                <w:sz w:val="24"/>
                <w:szCs w:val="26"/>
              </w:rPr>
              <w:t>Darbinieku atalgojums</w:t>
            </w:r>
          </w:p>
          <w:p w14:paraId="70D14F8C" w14:textId="24EE6488" w:rsidR="002C4438" w:rsidRPr="00797843" w:rsidRDefault="002C4438" w:rsidP="00120507">
            <w:pPr>
              <w:spacing w:after="120"/>
              <w:ind w:right="-23"/>
              <w:rPr>
                <w:rFonts w:ascii="Times New Roman" w:hAnsi="Times New Roman"/>
                <w:bCs/>
                <w:sz w:val="24"/>
                <w:szCs w:val="26"/>
              </w:rPr>
            </w:pPr>
            <w:r w:rsidRPr="00797843">
              <w:rPr>
                <w:rFonts w:ascii="Times New Roman" w:hAnsi="Times New Roman"/>
                <w:bCs/>
                <w:sz w:val="24"/>
                <w:szCs w:val="26"/>
              </w:rPr>
              <w:t xml:space="preserve"> </w:t>
            </w:r>
            <w:r w:rsidR="005C3D8E" w:rsidRPr="00797843">
              <w:rPr>
                <w:rFonts w:ascii="Times New Roman" w:hAnsi="Times New Roman"/>
                <w:bCs/>
                <w:sz w:val="24"/>
                <w:szCs w:val="26"/>
              </w:rPr>
              <w:t>Centralizētās</w:t>
            </w:r>
            <w:r w:rsidRPr="00797843">
              <w:rPr>
                <w:rFonts w:ascii="Times New Roman" w:hAnsi="Times New Roman"/>
                <w:bCs/>
                <w:sz w:val="24"/>
                <w:szCs w:val="26"/>
              </w:rPr>
              <w:t xml:space="preserve"> izmaksas</w:t>
            </w:r>
          </w:p>
          <w:p w14:paraId="51F0B8CF" w14:textId="190E4AB0" w:rsidR="0045546E" w:rsidRPr="00797843" w:rsidRDefault="00552AA2" w:rsidP="00120507">
            <w:pPr>
              <w:spacing w:after="120"/>
              <w:ind w:right="-23"/>
              <w:rPr>
                <w:rFonts w:ascii="Times New Roman" w:hAnsi="Times New Roman"/>
                <w:sz w:val="24"/>
                <w:szCs w:val="26"/>
              </w:rPr>
            </w:pPr>
            <w:r w:rsidRPr="00797843">
              <w:rPr>
                <w:rFonts w:ascii="Times New Roman" w:hAnsi="Times New Roman"/>
                <w:sz w:val="24"/>
                <w:szCs w:val="26"/>
              </w:rPr>
              <w:t xml:space="preserve"> OECD darbinieku un ekspertu vizītes Latvijā</w:t>
            </w:r>
          </w:p>
          <w:p w14:paraId="5453F7F6" w14:textId="75CCE911" w:rsidR="0002409F" w:rsidRPr="00797843" w:rsidRDefault="0002409F" w:rsidP="00120507">
            <w:pPr>
              <w:spacing w:after="120"/>
              <w:ind w:right="-23"/>
              <w:rPr>
                <w:rFonts w:ascii="Times New Roman" w:hAnsi="Times New Roman"/>
                <w:sz w:val="24"/>
                <w:szCs w:val="26"/>
              </w:rPr>
            </w:pPr>
            <w:r w:rsidRPr="00797843">
              <w:rPr>
                <w:rFonts w:ascii="Times New Roman" w:hAnsi="Times New Roman"/>
                <w:sz w:val="24"/>
                <w:szCs w:val="26"/>
              </w:rPr>
              <w:t xml:space="preserve"> Intelektuālie pakalpojumi</w:t>
            </w:r>
          </w:p>
          <w:p w14:paraId="511637BF" w14:textId="359F143C" w:rsidR="00097663" w:rsidRPr="00797843" w:rsidRDefault="00097663" w:rsidP="00120507">
            <w:pPr>
              <w:spacing w:after="120"/>
              <w:ind w:right="-23"/>
              <w:rPr>
                <w:rFonts w:ascii="Times New Roman" w:hAnsi="Times New Roman"/>
                <w:sz w:val="24"/>
                <w:szCs w:val="26"/>
              </w:rPr>
            </w:pPr>
            <w:r w:rsidRPr="00797843">
              <w:rPr>
                <w:rFonts w:ascii="Times New Roman" w:hAnsi="Times New Roman"/>
                <w:sz w:val="24"/>
                <w:szCs w:val="26"/>
              </w:rPr>
              <w:t xml:space="preserve"> Citi izdevumi</w:t>
            </w:r>
          </w:p>
          <w:p w14:paraId="32D8016A" w14:textId="1CD9EB2F" w:rsidR="00777E79" w:rsidRPr="00797843" w:rsidRDefault="00777E79" w:rsidP="00120507">
            <w:pPr>
              <w:spacing w:after="120"/>
              <w:ind w:right="-23"/>
              <w:rPr>
                <w:rFonts w:ascii="Times New Roman" w:hAnsi="Times New Roman"/>
                <w:b/>
                <w:i/>
                <w:sz w:val="24"/>
                <w:szCs w:val="26"/>
              </w:rPr>
            </w:pPr>
            <w:r w:rsidRPr="00797843">
              <w:rPr>
                <w:rFonts w:ascii="Times New Roman" w:hAnsi="Times New Roman"/>
                <w:sz w:val="24"/>
                <w:szCs w:val="26"/>
              </w:rPr>
              <w:t xml:space="preserve"> </w:t>
            </w:r>
            <w:r w:rsidRPr="00797843">
              <w:rPr>
                <w:rFonts w:ascii="Times New Roman" w:hAnsi="Times New Roman"/>
                <w:b/>
                <w:i/>
                <w:sz w:val="24"/>
                <w:szCs w:val="26"/>
              </w:rPr>
              <w:t>Starpsumma</w:t>
            </w:r>
          </w:p>
          <w:p w14:paraId="3636E276" w14:textId="7F773EFA" w:rsidR="0002409F" w:rsidRPr="00797843" w:rsidRDefault="00061F29" w:rsidP="002315CB">
            <w:pPr>
              <w:ind w:right="-20"/>
              <w:rPr>
                <w:rFonts w:ascii="Times New Roman" w:hAnsi="Times New Roman"/>
                <w:sz w:val="24"/>
                <w:szCs w:val="26"/>
              </w:rPr>
            </w:pPr>
            <w:r w:rsidRPr="00797843">
              <w:rPr>
                <w:rFonts w:ascii="Times New Roman" w:hAnsi="Times New Roman"/>
                <w:sz w:val="24"/>
                <w:szCs w:val="26"/>
              </w:rPr>
              <w:t xml:space="preserve"> </w:t>
            </w:r>
            <w:r w:rsidR="005C3D8E" w:rsidRPr="00797843">
              <w:rPr>
                <w:rFonts w:ascii="Times New Roman" w:hAnsi="Times New Roman"/>
                <w:sz w:val="24"/>
                <w:szCs w:val="26"/>
              </w:rPr>
              <w:t>Administratīvās izmaksas 6,3%</w:t>
            </w:r>
          </w:p>
          <w:p w14:paraId="2A00EABE" w14:textId="77777777" w:rsidR="00206718" w:rsidRPr="00797843" w:rsidRDefault="00BC082F" w:rsidP="002315CB">
            <w:pPr>
              <w:pStyle w:val="ListParagraph"/>
              <w:rPr>
                <w:rFonts w:ascii="Times New Roman" w:hAnsi="Times New Roman"/>
                <w:sz w:val="24"/>
                <w:szCs w:val="26"/>
              </w:rPr>
            </w:pPr>
            <w:r w:rsidRPr="00797843">
              <w:rPr>
                <w:rFonts w:ascii="Times New Roman" w:hAnsi="Times New Roman"/>
                <w:spacing w:val="-1"/>
                <w:sz w:val="24"/>
                <w:szCs w:val="26"/>
              </w:rPr>
              <w:t>.</w:t>
            </w:r>
          </w:p>
        </w:tc>
        <w:tc>
          <w:tcPr>
            <w:tcW w:w="2001" w:type="dxa"/>
            <w:tcBorders>
              <w:top w:val="nil"/>
              <w:left w:val="single" w:sz="4" w:space="0" w:color="auto"/>
              <w:bottom w:val="single" w:sz="4" w:space="0" w:color="auto"/>
              <w:right w:val="single" w:sz="8" w:space="0" w:color="000000"/>
            </w:tcBorders>
          </w:tcPr>
          <w:p w14:paraId="003A4655" w14:textId="4A32FACB" w:rsidR="00206718" w:rsidRPr="00797843" w:rsidRDefault="0045546E" w:rsidP="004B3786">
            <w:pPr>
              <w:spacing w:after="120"/>
              <w:ind w:right="-23"/>
              <w:rPr>
                <w:rFonts w:ascii="Times New Roman" w:hAnsi="Times New Roman"/>
                <w:bCs/>
                <w:sz w:val="24"/>
                <w:szCs w:val="26"/>
              </w:rPr>
            </w:pPr>
            <w:r w:rsidRPr="00797843">
              <w:rPr>
                <w:rFonts w:ascii="Times New Roman" w:hAnsi="Times New Roman"/>
                <w:bCs/>
                <w:sz w:val="24"/>
                <w:szCs w:val="26"/>
              </w:rPr>
              <w:t xml:space="preserve"> </w:t>
            </w:r>
            <w:r w:rsidR="00120507" w:rsidRPr="00797843">
              <w:rPr>
                <w:rFonts w:ascii="Times New Roman" w:hAnsi="Times New Roman"/>
                <w:bCs/>
                <w:sz w:val="24"/>
                <w:szCs w:val="26"/>
              </w:rPr>
              <w:t>195</w:t>
            </w:r>
            <w:r w:rsidR="002C4438" w:rsidRPr="00797843">
              <w:rPr>
                <w:rFonts w:ascii="Times New Roman" w:hAnsi="Times New Roman"/>
                <w:bCs/>
                <w:sz w:val="24"/>
                <w:szCs w:val="26"/>
              </w:rPr>
              <w:t xml:space="preserve"> 296</w:t>
            </w:r>
            <w:r w:rsidR="00BC082F" w:rsidRPr="00797843">
              <w:rPr>
                <w:rFonts w:ascii="Times New Roman" w:hAnsi="Times New Roman"/>
                <w:bCs/>
                <w:sz w:val="24"/>
                <w:szCs w:val="26"/>
              </w:rPr>
              <w:t xml:space="preserve"> EUR</w:t>
            </w:r>
          </w:p>
          <w:p w14:paraId="2FBD5C17" w14:textId="2009065C" w:rsidR="002C4438" w:rsidRPr="00797843" w:rsidRDefault="004B3786" w:rsidP="004B3786">
            <w:pPr>
              <w:spacing w:after="120"/>
              <w:ind w:right="-23"/>
              <w:rPr>
                <w:rFonts w:ascii="Times New Roman" w:hAnsi="Times New Roman"/>
                <w:bCs/>
                <w:sz w:val="24"/>
                <w:szCs w:val="26"/>
              </w:rPr>
            </w:pPr>
            <w:r w:rsidRPr="00797843">
              <w:rPr>
                <w:rFonts w:ascii="Times New Roman" w:hAnsi="Times New Roman"/>
                <w:bCs/>
                <w:sz w:val="24"/>
                <w:szCs w:val="26"/>
              </w:rPr>
              <w:t xml:space="preserve"> 23 562 EUR</w:t>
            </w:r>
          </w:p>
          <w:p w14:paraId="56A8CD0C" w14:textId="2DEE2BC7" w:rsidR="00206718" w:rsidRPr="00797843" w:rsidRDefault="00552AA2" w:rsidP="004B3786">
            <w:pPr>
              <w:spacing w:after="120"/>
              <w:ind w:right="-23"/>
              <w:rPr>
                <w:rFonts w:ascii="Times New Roman" w:hAnsi="Times New Roman"/>
                <w:bCs/>
                <w:sz w:val="24"/>
                <w:szCs w:val="26"/>
              </w:rPr>
            </w:pPr>
            <w:r w:rsidRPr="00797843">
              <w:rPr>
                <w:rFonts w:ascii="Times New Roman" w:hAnsi="Times New Roman"/>
                <w:bCs/>
                <w:sz w:val="24"/>
                <w:szCs w:val="26"/>
              </w:rPr>
              <w:t xml:space="preserve"> 25 700 EUR</w:t>
            </w:r>
          </w:p>
          <w:p w14:paraId="24CF189C" w14:textId="4A6C296E" w:rsidR="00206718" w:rsidRPr="00797843" w:rsidRDefault="00C74F1A" w:rsidP="004B3786">
            <w:pPr>
              <w:spacing w:after="120"/>
              <w:ind w:right="-23"/>
              <w:rPr>
                <w:rFonts w:ascii="Times New Roman" w:hAnsi="Times New Roman"/>
                <w:bCs/>
                <w:sz w:val="24"/>
                <w:szCs w:val="26"/>
              </w:rPr>
            </w:pPr>
            <w:r w:rsidRPr="00797843">
              <w:rPr>
                <w:rFonts w:ascii="Times New Roman" w:hAnsi="Times New Roman"/>
                <w:bCs/>
                <w:sz w:val="24"/>
                <w:szCs w:val="26"/>
              </w:rPr>
              <w:t xml:space="preserve"> </w:t>
            </w:r>
            <w:r w:rsidR="0097040C" w:rsidRPr="00797843">
              <w:rPr>
                <w:rFonts w:ascii="Times New Roman" w:hAnsi="Times New Roman"/>
                <w:bCs/>
                <w:sz w:val="24"/>
                <w:szCs w:val="26"/>
              </w:rPr>
              <w:t>16 000 EUR</w:t>
            </w:r>
          </w:p>
          <w:p w14:paraId="37EFD2F8" w14:textId="0A16DA88" w:rsidR="00206718" w:rsidRPr="00797843" w:rsidRDefault="0002409F" w:rsidP="004B3786">
            <w:pPr>
              <w:spacing w:after="120"/>
              <w:ind w:right="-23"/>
              <w:rPr>
                <w:rFonts w:ascii="Times New Roman" w:hAnsi="Times New Roman"/>
                <w:bCs/>
                <w:sz w:val="24"/>
                <w:szCs w:val="26"/>
              </w:rPr>
            </w:pPr>
            <w:r w:rsidRPr="00797843">
              <w:rPr>
                <w:rFonts w:ascii="Times New Roman" w:hAnsi="Times New Roman"/>
                <w:bCs/>
                <w:sz w:val="24"/>
                <w:szCs w:val="26"/>
              </w:rPr>
              <w:t xml:space="preserve"> </w:t>
            </w:r>
            <w:r w:rsidR="00097663" w:rsidRPr="00797843">
              <w:rPr>
                <w:rFonts w:ascii="Times New Roman" w:hAnsi="Times New Roman"/>
                <w:bCs/>
                <w:sz w:val="24"/>
                <w:szCs w:val="26"/>
              </w:rPr>
              <w:t>1 802 EUR</w:t>
            </w:r>
          </w:p>
          <w:p w14:paraId="067D33B6" w14:textId="1E264FEF" w:rsidR="00206718" w:rsidRPr="00797843" w:rsidRDefault="00BC082F" w:rsidP="004B3786">
            <w:pPr>
              <w:spacing w:after="120"/>
              <w:ind w:right="-23"/>
              <w:rPr>
                <w:rFonts w:ascii="Times New Roman" w:hAnsi="Times New Roman"/>
                <w:b/>
                <w:bCs/>
                <w:i/>
                <w:sz w:val="24"/>
                <w:szCs w:val="26"/>
              </w:rPr>
            </w:pPr>
            <w:r w:rsidRPr="00797843">
              <w:rPr>
                <w:rFonts w:ascii="Times New Roman" w:hAnsi="Times New Roman"/>
                <w:bCs/>
                <w:sz w:val="24"/>
                <w:szCs w:val="26"/>
              </w:rPr>
              <w:t xml:space="preserve"> </w:t>
            </w:r>
            <w:r w:rsidR="0091366A" w:rsidRPr="00797843">
              <w:rPr>
                <w:rFonts w:ascii="Times New Roman" w:hAnsi="Times New Roman"/>
                <w:b/>
                <w:bCs/>
                <w:i/>
                <w:sz w:val="24"/>
                <w:szCs w:val="26"/>
              </w:rPr>
              <w:t>262 360 EUR</w:t>
            </w:r>
          </w:p>
          <w:p w14:paraId="0C3588C3" w14:textId="235F8581" w:rsidR="00206718" w:rsidRPr="00797843" w:rsidRDefault="0091366A" w:rsidP="004B3786">
            <w:pPr>
              <w:spacing w:after="120"/>
              <w:ind w:right="-23"/>
              <w:rPr>
                <w:rFonts w:ascii="Times New Roman" w:hAnsi="Times New Roman"/>
                <w:bCs/>
                <w:sz w:val="24"/>
                <w:szCs w:val="26"/>
              </w:rPr>
            </w:pPr>
            <w:r w:rsidRPr="00797843">
              <w:rPr>
                <w:rFonts w:ascii="Times New Roman" w:hAnsi="Times New Roman"/>
                <w:bCs/>
                <w:sz w:val="24"/>
                <w:szCs w:val="26"/>
              </w:rPr>
              <w:t xml:space="preserve"> 17 640 EUR</w:t>
            </w:r>
          </w:p>
          <w:p w14:paraId="76AF427D" w14:textId="77777777" w:rsidR="00206718" w:rsidRPr="00797843" w:rsidRDefault="00206718" w:rsidP="002315CB">
            <w:pPr>
              <w:rPr>
                <w:rFonts w:ascii="Times New Roman" w:hAnsi="Times New Roman"/>
                <w:color w:val="1F497D"/>
                <w:sz w:val="24"/>
                <w:szCs w:val="26"/>
              </w:rPr>
            </w:pPr>
          </w:p>
          <w:p w14:paraId="7DB66EB6" w14:textId="77777777" w:rsidR="00206718" w:rsidRPr="00797843" w:rsidRDefault="00206718" w:rsidP="002315CB">
            <w:pPr>
              <w:rPr>
                <w:rFonts w:ascii="Times New Roman" w:hAnsi="Times New Roman"/>
                <w:bCs/>
                <w:color w:val="1F497D"/>
                <w:sz w:val="24"/>
                <w:szCs w:val="26"/>
                <w:lang w:eastAsia="en-US"/>
              </w:rPr>
            </w:pPr>
          </w:p>
        </w:tc>
      </w:tr>
      <w:tr w:rsidR="00F611BE" w:rsidRPr="00797843" w14:paraId="79EB9A66" w14:textId="77777777" w:rsidTr="002315CB">
        <w:trPr>
          <w:trHeight w:val="535"/>
        </w:trPr>
        <w:tc>
          <w:tcPr>
            <w:tcW w:w="5844" w:type="dxa"/>
            <w:tcBorders>
              <w:top w:val="single" w:sz="4" w:space="0" w:color="auto"/>
              <w:left w:val="single" w:sz="8" w:space="0" w:color="000000"/>
              <w:bottom w:val="double" w:sz="4" w:space="0" w:color="auto"/>
              <w:right w:val="single" w:sz="4" w:space="0" w:color="auto"/>
            </w:tcBorders>
            <w:shd w:val="clear" w:color="auto" w:fill="D9D9D9"/>
            <w:hideMark/>
          </w:tcPr>
          <w:p w14:paraId="67BF10E6" w14:textId="77777777" w:rsidR="00206718" w:rsidRPr="00797843" w:rsidRDefault="00BC082F" w:rsidP="002315CB">
            <w:pPr>
              <w:spacing w:before="55"/>
              <w:ind w:left="100" w:right="-20"/>
              <w:rPr>
                <w:rFonts w:ascii="Times New Roman" w:hAnsi="Times New Roman"/>
                <w:b/>
                <w:bCs/>
                <w:sz w:val="24"/>
                <w:szCs w:val="26"/>
              </w:rPr>
            </w:pPr>
            <w:r w:rsidRPr="00797843">
              <w:rPr>
                <w:rFonts w:ascii="Times New Roman" w:hAnsi="Times New Roman"/>
                <w:b/>
                <w:bCs/>
                <w:sz w:val="24"/>
                <w:szCs w:val="26"/>
              </w:rPr>
              <w:t>Kopā</w:t>
            </w:r>
          </w:p>
        </w:tc>
        <w:tc>
          <w:tcPr>
            <w:tcW w:w="2001" w:type="dxa"/>
            <w:tcBorders>
              <w:top w:val="single" w:sz="4" w:space="0" w:color="auto"/>
              <w:left w:val="single" w:sz="4" w:space="0" w:color="auto"/>
              <w:bottom w:val="double" w:sz="4" w:space="0" w:color="auto"/>
              <w:right w:val="single" w:sz="8" w:space="0" w:color="000000"/>
            </w:tcBorders>
            <w:shd w:val="clear" w:color="auto" w:fill="D9D9D9"/>
            <w:hideMark/>
          </w:tcPr>
          <w:p w14:paraId="27F8413D" w14:textId="25553015" w:rsidR="00206718" w:rsidRPr="00797843" w:rsidRDefault="0091366A" w:rsidP="002315CB">
            <w:pPr>
              <w:spacing w:before="55"/>
              <w:ind w:left="100" w:right="-20"/>
              <w:rPr>
                <w:rFonts w:ascii="Times New Roman" w:hAnsi="Times New Roman"/>
                <w:b/>
                <w:bCs/>
                <w:sz w:val="24"/>
                <w:szCs w:val="26"/>
              </w:rPr>
            </w:pPr>
            <w:r w:rsidRPr="00797843">
              <w:rPr>
                <w:rFonts w:ascii="Times New Roman" w:hAnsi="Times New Roman"/>
                <w:b/>
                <w:bCs/>
                <w:sz w:val="24"/>
                <w:szCs w:val="26"/>
              </w:rPr>
              <w:t>280</w:t>
            </w:r>
            <w:r w:rsidR="00BC082F" w:rsidRPr="00797843">
              <w:rPr>
                <w:rFonts w:ascii="Times New Roman" w:hAnsi="Times New Roman"/>
                <w:b/>
                <w:bCs/>
                <w:sz w:val="24"/>
                <w:szCs w:val="26"/>
              </w:rPr>
              <w:t xml:space="preserve"> tūkst. EUR</w:t>
            </w:r>
          </w:p>
        </w:tc>
      </w:tr>
    </w:tbl>
    <w:p w14:paraId="0951F2D4" w14:textId="2C3DB1F4" w:rsidR="00657822" w:rsidRPr="00797843" w:rsidRDefault="00657822" w:rsidP="00017DFF">
      <w:pPr>
        <w:jc w:val="both"/>
        <w:rPr>
          <w:rFonts w:ascii="Times New Roman" w:hAnsi="Times New Roman"/>
          <w:sz w:val="24"/>
          <w:szCs w:val="26"/>
        </w:rPr>
      </w:pPr>
    </w:p>
    <w:p w14:paraId="6B42E565" w14:textId="77777777" w:rsidR="00E15EB3" w:rsidRDefault="00E15EB3" w:rsidP="000C23D6">
      <w:pPr>
        <w:contextualSpacing/>
        <w:jc w:val="both"/>
        <w:rPr>
          <w:rFonts w:ascii="Times New Roman" w:hAnsi="Times New Roman"/>
          <w:b/>
          <w:sz w:val="24"/>
          <w:szCs w:val="26"/>
        </w:rPr>
      </w:pPr>
    </w:p>
    <w:p w14:paraId="16946F51" w14:textId="77777777" w:rsidR="00E15EB3" w:rsidRDefault="00E15EB3" w:rsidP="000C23D6">
      <w:pPr>
        <w:contextualSpacing/>
        <w:jc w:val="both"/>
        <w:rPr>
          <w:rFonts w:ascii="Times New Roman" w:hAnsi="Times New Roman"/>
          <w:b/>
          <w:sz w:val="24"/>
          <w:szCs w:val="26"/>
        </w:rPr>
      </w:pPr>
    </w:p>
    <w:p w14:paraId="48CFD0E8" w14:textId="77777777" w:rsidR="00E15EB3" w:rsidRDefault="00E15EB3" w:rsidP="000C23D6">
      <w:pPr>
        <w:contextualSpacing/>
        <w:jc w:val="both"/>
        <w:rPr>
          <w:rFonts w:ascii="Times New Roman" w:hAnsi="Times New Roman"/>
          <w:b/>
          <w:sz w:val="24"/>
          <w:szCs w:val="26"/>
        </w:rPr>
      </w:pPr>
    </w:p>
    <w:p w14:paraId="0547E68C" w14:textId="77777777" w:rsidR="00DB4DB6" w:rsidRDefault="00DB4DB6" w:rsidP="000C23D6">
      <w:pPr>
        <w:contextualSpacing/>
        <w:jc w:val="both"/>
        <w:rPr>
          <w:rFonts w:ascii="Times New Roman" w:hAnsi="Times New Roman"/>
          <w:b/>
          <w:sz w:val="24"/>
          <w:szCs w:val="26"/>
        </w:rPr>
      </w:pPr>
    </w:p>
    <w:p w14:paraId="4A5481F3" w14:textId="77777777" w:rsidR="00DB4DB6" w:rsidRDefault="00DB4DB6" w:rsidP="000C23D6">
      <w:pPr>
        <w:contextualSpacing/>
        <w:jc w:val="both"/>
        <w:rPr>
          <w:rFonts w:ascii="Times New Roman" w:hAnsi="Times New Roman"/>
          <w:b/>
          <w:sz w:val="24"/>
          <w:szCs w:val="26"/>
        </w:rPr>
      </w:pPr>
    </w:p>
    <w:p w14:paraId="49C517A8" w14:textId="77777777" w:rsidR="00DB4DB6" w:rsidRDefault="00DB4DB6" w:rsidP="000C23D6">
      <w:pPr>
        <w:contextualSpacing/>
        <w:jc w:val="both"/>
        <w:rPr>
          <w:rFonts w:ascii="Times New Roman" w:hAnsi="Times New Roman"/>
          <w:b/>
          <w:sz w:val="24"/>
          <w:szCs w:val="26"/>
        </w:rPr>
      </w:pPr>
    </w:p>
    <w:p w14:paraId="35B8E15F" w14:textId="77777777" w:rsidR="00DB4DB6" w:rsidRDefault="00DB4DB6" w:rsidP="000C23D6">
      <w:pPr>
        <w:contextualSpacing/>
        <w:jc w:val="both"/>
        <w:rPr>
          <w:rFonts w:ascii="Times New Roman" w:hAnsi="Times New Roman"/>
          <w:b/>
          <w:sz w:val="24"/>
          <w:szCs w:val="26"/>
        </w:rPr>
      </w:pPr>
    </w:p>
    <w:p w14:paraId="034A4314" w14:textId="77777777" w:rsidR="00DB4DB6" w:rsidRDefault="00DB4DB6" w:rsidP="000C23D6">
      <w:pPr>
        <w:contextualSpacing/>
        <w:jc w:val="both"/>
        <w:rPr>
          <w:rFonts w:ascii="Times New Roman" w:hAnsi="Times New Roman"/>
          <w:b/>
          <w:sz w:val="24"/>
          <w:szCs w:val="26"/>
        </w:rPr>
      </w:pPr>
    </w:p>
    <w:p w14:paraId="2C3676DE" w14:textId="77777777" w:rsidR="00DB4DB6" w:rsidRDefault="00DB4DB6" w:rsidP="000C23D6">
      <w:pPr>
        <w:contextualSpacing/>
        <w:jc w:val="both"/>
        <w:rPr>
          <w:rFonts w:ascii="Times New Roman" w:hAnsi="Times New Roman"/>
          <w:b/>
          <w:sz w:val="24"/>
          <w:szCs w:val="26"/>
        </w:rPr>
      </w:pPr>
    </w:p>
    <w:p w14:paraId="48FE7B8A" w14:textId="77777777" w:rsidR="00DB4DB6" w:rsidRDefault="00DB4DB6" w:rsidP="000C23D6">
      <w:pPr>
        <w:contextualSpacing/>
        <w:jc w:val="both"/>
        <w:rPr>
          <w:rFonts w:ascii="Times New Roman" w:hAnsi="Times New Roman"/>
          <w:b/>
          <w:sz w:val="24"/>
          <w:szCs w:val="26"/>
        </w:rPr>
      </w:pPr>
    </w:p>
    <w:p w14:paraId="6632DE30" w14:textId="77777777" w:rsidR="00DB4DB6" w:rsidRDefault="00DB4DB6" w:rsidP="000C23D6">
      <w:pPr>
        <w:contextualSpacing/>
        <w:jc w:val="both"/>
        <w:rPr>
          <w:rFonts w:ascii="Times New Roman" w:hAnsi="Times New Roman"/>
          <w:b/>
          <w:sz w:val="24"/>
          <w:szCs w:val="26"/>
        </w:rPr>
      </w:pPr>
    </w:p>
    <w:p w14:paraId="5B028981" w14:textId="77777777" w:rsidR="00DB4DB6" w:rsidRDefault="00DB4DB6" w:rsidP="000C23D6">
      <w:pPr>
        <w:contextualSpacing/>
        <w:jc w:val="both"/>
        <w:rPr>
          <w:rFonts w:ascii="Times New Roman" w:hAnsi="Times New Roman"/>
          <w:b/>
          <w:sz w:val="24"/>
          <w:szCs w:val="26"/>
        </w:rPr>
      </w:pPr>
    </w:p>
    <w:p w14:paraId="4947A11F" w14:textId="77777777" w:rsidR="00DB4DB6" w:rsidRDefault="00DB4DB6" w:rsidP="000C23D6">
      <w:pPr>
        <w:contextualSpacing/>
        <w:jc w:val="both"/>
        <w:rPr>
          <w:rFonts w:ascii="Times New Roman" w:hAnsi="Times New Roman"/>
          <w:b/>
          <w:sz w:val="24"/>
          <w:szCs w:val="26"/>
        </w:rPr>
      </w:pPr>
    </w:p>
    <w:p w14:paraId="12E4A8AE" w14:textId="77777777" w:rsidR="00DB4DB6" w:rsidRDefault="00DB4DB6" w:rsidP="000C23D6">
      <w:pPr>
        <w:contextualSpacing/>
        <w:jc w:val="both"/>
        <w:rPr>
          <w:rFonts w:ascii="Times New Roman" w:hAnsi="Times New Roman"/>
          <w:b/>
          <w:sz w:val="24"/>
          <w:szCs w:val="26"/>
        </w:rPr>
      </w:pPr>
    </w:p>
    <w:p w14:paraId="568BDBE9" w14:textId="77777777" w:rsidR="00E70F10" w:rsidRPr="00E70F10" w:rsidRDefault="00E70F10" w:rsidP="00E70F10">
      <w:pPr>
        <w:contextualSpacing/>
        <w:jc w:val="both"/>
        <w:rPr>
          <w:rFonts w:ascii="Times New Roman" w:hAnsi="Times New Roman"/>
          <w:sz w:val="24"/>
          <w:szCs w:val="26"/>
        </w:rPr>
      </w:pPr>
    </w:p>
    <w:p w14:paraId="0D0DEC55" w14:textId="1C0B52D9" w:rsidR="00E70F10" w:rsidRPr="00E70F10" w:rsidRDefault="00017DFF" w:rsidP="00E70F10">
      <w:pPr>
        <w:contextualSpacing/>
        <w:jc w:val="both"/>
        <w:rPr>
          <w:rFonts w:ascii="Times New Roman" w:hAnsi="Times New Roman"/>
          <w:sz w:val="24"/>
          <w:szCs w:val="26"/>
        </w:rPr>
      </w:pPr>
      <w:r>
        <w:rPr>
          <w:rFonts w:ascii="Times New Roman" w:hAnsi="Times New Roman"/>
          <w:sz w:val="24"/>
          <w:szCs w:val="26"/>
        </w:rPr>
        <w:lastRenderedPageBreak/>
        <w:t>Projekta</w:t>
      </w:r>
      <w:r w:rsidR="000935C6">
        <w:rPr>
          <w:rFonts w:ascii="Times New Roman" w:hAnsi="Times New Roman"/>
          <w:sz w:val="24"/>
          <w:szCs w:val="26"/>
        </w:rPr>
        <w:t xml:space="preserve"> publikācij</w:t>
      </w:r>
      <w:r>
        <w:rPr>
          <w:rFonts w:ascii="Times New Roman" w:hAnsi="Times New Roman"/>
          <w:sz w:val="24"/>
          <w:szCs w:val="26"/>
        </w:rPr>
        <w:t>as kā</w:t>
      </w:r>
      <w:r w:rsidR="00B4778C">
        <w:rPr>
          <w:rFonts w:ascii="Times New Roman" w:hAnsi="Times New Roman"/>
          <w:sz w:val="24"/>
          <w:szCs w:val="26"/>
        </w:rPr>
        <w:t xml:space="preserve"> bezmaksas </w:t>
      </w:r>
      <w:r w:rsidR="00E70F10" w:rsidRPr="00E70F10">
        <w:rPr>
          <w:rFonts w:ascii="Times New Roman" w:hAnsi="Times New Roman"/>
          <w:sz w:val="24"/>
          <w:szCs w:val="26"/>
        </w:rPr>
        <w:t>PDF</w:t>
      </w:r>
      <w:r w:rsidR="00B4778C">
        <w:rPr>
          <w:rFonts w:ascii="Times New Roman" w:hAnsi="Times New Roman"/>
          <w:sz w:val="24"/>
          <w:szCs w:val="26"/>
        </w:rPr>
        <w:t xml:space="preserve"> lasāmā</w:t>
      </w:r>
      <w:r>
        <w:rPr>
          <w:rFonts w:ascii="Times New Roman" w:hAnsi="Times New Roman"/>
          <w:sz w:val="24"/>
          <w:szCs w:val="26"/>
        </w:rPr>
        <w:t>s</w:t>
      </w:r>
      <w:r w:rsidR="00E70F10" w:rsidRPr="00E70F10">
        <w:rPr>
          <w:rFonts w:ascii="Times New Roman" w:hAnsi="Times New Roman"/>
          <w:sz w:val="24"/>
          <w:szCs w:val="26"/>
        </w:rPr>
        <w:t xml:space="preserve"> versijas </w:t>
      </w:r>
      <w:r>
        <w:rPr>
          <w:rFonts w:ascii="Times New Roman" w:hAnsi="Times New Roman"/>
          <w:sz w:val="24"/>
          <w:szCs w:val="26"/>
        </w:rPr>
        <w:t>būs</w:t>
      </w:r>
      <w:r w:rsidR="00E70F10" w:rsidRPr="00E70F10">
        <w:rPr>
          <w:rFonts w:ascii="Times New Roman" w:hAnsi="Times New Roman"/>
          <w:sz w:val="24"/>
          <w:szCs w:val="26"/>
        </w:rPr>
        <w:t xml:space="preserve"> pieejamas </w:t>
      </w:r>
      <w:r w:rsidR="000935C6">
        <w:rPr>
          <w:rFonts w:ascii="Times New Roman" w:hAnsi="Times New Roman"/>
          <w:sz w:val="24"/>
          <w:szCs w:val="26"/>
        </w:rPr>
        <w:t>OECD</w:t>
      </w:r>
      <w:r w:rsidR="00E70F10" w:rsidRPr="00E70F10">
        <w:rPr>
          <w:rFonts w:ascii="Times New Roman" w:hAnsi="Times New Roman"/>
          <w:sz w:val="24"/>
          <w:szCs w:val="26"/>
        </w:rPr>
        <w:t xml:space="preserve"> </w:t>
      </w:r>
      <w:proofErr w:type="spellStart"/>
      <w:r w:rsidR="00E70F10" w:rsidRPr="00E70F10">
        <w:rPr>
          <w:rFonts w:ascii="Times New Roman" w:hAnsi="Times New Roman"/>
          <w:sz w:val="24"/>
          <w:szCs w:val="26"/>
        </w:rPr>
        <w:t>iLibrary</w:t>
      </w:r>
      <w:proofErr w:type="spellEnd"/>
      <w:r w:rsidR="00E70F10" w:rsidRPr="00E70F10">
        <w:rPr>
          <w:rFonts w:ascii="Times New Roman" w:hAnsi="Times New Roman"/>
          <w:sz w:val="24"/>
          <w:szCs w:val="26"/>
        </w:rPr>
        <w:t xml:space="preserve"> </w:t>
      </w:r>
      <w:r w:rsidR="00B4778C">
        <w:rPr>
          <w:rFonts w:ascii="Times New Roman" w:hAnsi="Times New Roman"/>
          <w:sz w:val="24"/>
          <w:szCs w:val="26"/>
        </w:rPr>
        <w:t>lasītavā</w:t>
      </w:r>
      <w:r w:rsidR="00E70F10" w:rsidRPr="00E70F10">
        <w:rPr>
          <w:rFonts w:ascii="Times New Roman" w:hAnsi="Times New Roman"/>
          <w:sz w:val="24"/>
          <w:szCs w:val="26"/>
        </w:rPr>
        <w:t>.</w:t>
      </w:r>
      <w:r>
        <w:rPr>
          <w:rStyle w:val="FootnoteReference"/>
          <w:rFonts w:ascii="Times New Roman" w:hAnsi="Times New Roman"/>
          <w:sz w:val="24"/>
          <w:szCs w:val="26"/>
        </w:rPr>
        <w:footnoteReference w:id="4"/>
      </w:r>
    </w:p>
    <w:p w14:paraId="44753C8E" w14:textId="77777777" w:rsidR="00E70F10" w:rsidRDefault="00E70F10" w:rsidP="000C23D6">
      <w:pPr>
        <w:contextualSpacing/>
        <w:jc w:val="both"/>
        <w:rPr>
          <w:rFonts w:ascii="Times New Roman" w:hAnsi="Times New Roman"/>
          <w:b/>
          <w:sz w:val="24"/>
          <w:szCs w:val="26"/>
        </w:rPr>
      </w:pPr>
    </w:p>
    <w:p w14:paraId="70F3FDA2" w14:textId="39628025" w:rsidR="00657822" w:rsidRPr="000C23D6" w:rsidRDefault="000C23D6" w:rsidP="000C23D6">
      <w:pPr>
        <w:contextualSpacing/>
        <w:jc w:val="both"/>
        <w:rPr>
          <w:rFonts w:ascii="Times New Roman" w:hAnsi="Times New Roman"/>
          <w:b/>
          <w:sz w:val="24"/>
          <w:szCs w:val="26"/>
        </w:rPr>
      </w:pPr>
      <w:r w:rsidRPr="000C23D6">
        <w:rPr>
          <w:rFonts w:ascii="Times New Roman" w:hAnsi="Times New Roman"/>
          <w:b/>
          <w:sz w:val="24"/>
          <w:szCs w:val="26"/>
        </w:rPr>
        <w:t xml:space="preserve">Maksājumu </w:t>
      </w:r>
      <w:r w:rsidR="00D673FA">
        <w:rPr>
          <w:rFonts w:ascii="Times New Roman" w:hAnsi="Times New Roman"/>
          <w:b/>
          <w:sz w:val="24"/>
          <w:szCs w:val="26"/>
        </w:rPr>
        <w:t>grafiks</w:t>
      </w:r>
      <w:r w:rsidRPr="000C23D6">
        <w:rPr>
          <w:rFonts w:ascii="Times New Roman" w:hAnsi="Times New Roman"/>
          <w:b/>
          <w:sz w:val="24"/>
          <w:szCs w:val="26"/>
        </w:rPr>
        <w:t>:</w:t>
      </w:r>
    </w:p>
    <w:p w14:paraId="49984894" w14:textId="14363B5D" w:rsidR="000C23D6" w:rsidRPr="00C25614" w:rsidRDefault="00C25614" w:rsidP="00C25614">
      <w:pPr>
        <w:spacing w:after="200" w:line="276" w:lineRule="auto"/>
        <w:ind w:left="360"/>
        <w:contextualSpacing/>
        <w:rPr>
          <w:rFonts w:ascii="Times New Roman" w:hAnsi="Times New Roman"/>
          <w:sz w:val="24"/>
          <w:szCs w:val="26"/>
        </w:rPr>
      </w:pPr>
      <w:r>
        <w:rPr>
          <w:rFonts w:ascii="Times New Roman" w:hAnsi="Times New Roman"/>
          <w:sz w:val="24"/>
          <w:szCs w:val="26"/>
        </w:rPr>
        <w:t>1. </w:t>
      </w:r>
      <w:r w:rsidR="000C23D6" w:rsidRPr="00C25614">
        <w:rPr>
          <w:rFonts w:ascii="Times New Roman" w:hAnsi="Times New Roman"/>
          <w:sz w:val="24"/>
          <w:szCs w:val="26"/>
        </w:rPr>
        <w:t xml:space="preserve">Maksājums – 50% apmērā no kopējām projekta izmaksām, 30 dienu laikā no projekta uzsākšanas, bet ne vēlāk kā līdz </w:t>
      </w:r>
      <w:r w:rsidR="00236B2E">
        <w:rPr>
          <w:rFonts w:ascii="Times New Roman" w:hAnsi="Times New Roman"/>
          <w:sz w:val="24"/>
          <w:szCs w:val="26"/>
        </w:rPr>
        <w:t xml:space="preserve">2019.gada </w:t>
      </w:r>
      <w:r w:rsidR="000C23D6" w:rsidRPr="00C25614">
        <w:rPr>
          <w:rFonts w:ascii="Times New Roman" w:hAnsi="Times New Roman"/>
          <w:sz w:val="24"/>
          <w:szCs w:val="26"/>
        </w:rPr>
        <w:t>1. jūlijam</w:t>
      </w:r>
    </w:p>
    <w:p w14:paraId="72252B68" w14:textId="2D945BDF" w:rsidR="000C23D6" w:rsidRPr="00C25614" w:rsidRDefault="00C25614" w:rsidP="00C25614">
      <w:pPr>
        <w:spacing w:after="200" w:line="276" w:lineRule="auto"/>
        <w:ind w:left="360"/>
        <w:contextualSpacing/>
        <w:rPr>
          <w:rFonts w:ascii="Times New Roman" w:hAnsi="Times New Roman"/>
          <w:sz w:val="24"/>
          <w:szCs w:val="26"/>
        </w:rPr>
      </w:pPr>
      <w:r>
        <w:rPr>
          <w:rFonts w:ascii="Times New Roman" w:hAnsi="Times New Roman"/>
          <w:sz w:val="24"/>
          <w:szCs w:val="26"/>
        </w:rPr>
        <w:t>2. </w:t>
      </w:r>
      <w:r w:rsidR="000C23D6" w:rsidRPr="00C25614">
        <w:rPr>
          <w:rFonts w:ascii="Times New Roman" w:hAnsi="Times New Roman"/>
          <w:sz w:val="24"/>
          <w:szCs w:val="26"/>
        </w:rPr>
        <w:t xml:space="preserve">Maksājums – 50% apmērā no kopējām projekta izmaksām, līdz </w:t>
      </w:r>
      <w:r w:rsidR="00236B2E">
        <w:rPr>
          <w:rFonts w:ascii="Times New Roman" w:hAnsi="Times New Roman"/>
          <w:sz w:val="24"/>
          <w:szCs w:val="26"/>
        </w:rPr>
        <w:t xml:space="preserve">2019.gada </w:t>
      </w:r>
      <w:r w:rsidR="000C23D6" w:rsidRPr="00C25614">
        <w:rPr>
          <w:rFonts w:ascii="Times New Roman" w:hAnsi="Times New Roman"/>
          <w:sz w:val="24"/>
          <w:szCs w:val="26"/>
        </w:rPr>
        <w:t>1. decembrim</w:t>
      </w:r>
    </w:p>
    <w:p w14:paraId="09415FF4" w14:textId="226C8975" w:rsidR="000553F1" w:rsidRDefault="000553F1" w:rsidP="00630BFB">
      <w:pPr>
        <w:ind w:firstLine="720"/>
        <w:jc w:val="both"/>
        <w:rPr>
          <w:rFonts w:ascii="Times New Roman" w:eastAsia="Times New Roman" w:hAnsi="Times New Roman"/>
          <w:sz w:val="24"/>
          <w:szCs w:val="26"/>
        </w:rPr>
      </w:pPr>
    </w:p>
    <w:p w14:paraId="44D0565D" w14:textId="77777777" w:rsidR="00645A05" w:rsidRPr="00797843" w:rsidRDefault="00645A05" w:rsidP="00017DFF">
      <w:pPr>
        <w:jc w:val="both"/>
        <w:rPr>
          <w:rFonts w:ascii="Times New Roman" w:eastAsia="Times New Roman" w:hAnsi="Times New Roman"/>
          <w:sz w:val="24"/>
          <w:szCs w:val="26"/>
        </w:rPr>
      </w:pPr>
    </w:p>
    <w:p w14:paraId="59410A81" w14:textId="7D850148" w:rsidR="0040362A" w:rsidRPr="007226A4" w:rsidRDefault="00BC082F" w:rsidP="00290343">
      <w:pPr>
        <w:pStyle w:val="ListParagraph"/>
        <w:numPr>
          <w:ilvl w:val="0"/>
          <w:numId w:val="2"/>
        </w:numPr>
        <w:jc w:val="both"/>
        <w:rPr>
          <w:rFonts w:ascii="Times New Roman" w:hAnsi="Times New Roman"/>
          <w:b/>
          <w:bCs/>
          <w:iCs/>
          <w:sz w:val="24"/>
          <w:szCs w:val="26"/>
        </w:rPr>
      </w:pPr>
      <w:r w:rsidRPr="00797843">
        <w:rPr>
          <w:rFonts w:ascii="Times New Roman" w:hAnsi="Times New Roman"/>
          <w:b/>
          <w:bCs/>
          <w:iCs/>
          <w:sz w:val="24"/>
          <w:szCs w:val="26"/>
        </w:rPr>
        <w:t xml:space="preserve"> </w:t>
      </w:r>
      <w:r w:rsidRPr="007226A4">
        <w:rPr>
          <w:rFonts w:ascii="Times New Roman" w:hAnsi="Times New Roman"/>
          <w:b/>
          <w:bCs/>
          <w:iCs/>
          <w:sz w:val="28"/>
          <w:szCs w:val="26"/>
        </w:rPr>
        <w:t>Projekta ī</w:t>
      </w:r>
      <w:r w:rsidR="00290343" w:rsidRPr="007226A4">
        <w:rPr>
          <w:rFonts w:ascii="Times New Roman" w:hAnsi="Times New Roman"/>
          <w:b/>
          <w:bCs/>
          <w:iCs/>
          <w:sz w:val="28"/>
          <w:szCs w:val="26"/>
        </w:rPr>
        <w:t>stenošanas</w:t>
      </w:r>
      <w:r w:rsidR="0034786E" w:rsidRPr="007226A4">
        <w:rPr>
          <w:rFonts w:ascii="Times New Roman" w:hAnsi="Times New Roman"/>
          <w:b/>
          <w:bCs/>
          <w:iCs/>
          <w:sz w:val="28"/>
          <w:szCs w:val="26"/>
        </w:rPr>
        <w:t xml:space="preserve"> </w:t>
      </w:r>
      <w:r w:rsidR="00290343" w:rsidRPr="007226A4">
        <w:rPr>
          <w:rFonts w:ascii="Times New Roman" w:hAnsi="Times New Roman"/>
          <w:b/>
          <w:bCs/>
          <w:iCs/>
          <w:sz w:val="28"/>
          <w:szCs w:val="26"/>
        </w:rPr>
        <w:t xml:space="preserve">grafiks un </w:t>
      </w:r>
      <w:r w:rsidR="007226A4">
        <w:rPr>
          <w:rFonts w:ascii="Times New Roman" w:hAnsi="Times New Roman"/>
          <w:b/>
          <w:bCs/>
          <w:iCs/>
          <w:sz w:val="28"/>
          <w:szCs w:val="26"/>
        </w:rPr>
        <w:t xml:space="preserve">sasniedzamie </w:t>
      </w:r>
      <w:r w:rsidR="00290343" w:rsidRPr="007226A4">
        <w:rPr>
          <w:rFonts w:ascii="Times New Roman" w:hAnsi="Times New Roman"/>
          <w:b/>
          <w:bCs/>
          <w:iCs/>
          <w:sz w:val="28"/>
          <w:szCs w:val="26"/>
        </w:rPr>
        <w:t>rezultāti</w:t>
      </w:r>
    </w:p>
    <w:p w14:paraId="728F27A8" w14:textId="77777777" w:rsidR="007226A4" w:rsidRPr="00797843" w:rsidRDefault="007226A4" w:rsidP="007226A4">
      <w:pPr>
        <w:pStyle w:val="ListParagraph"/>
        <w:jc w:val="both"/>
        <w:rPr>
          <w:rFonts w:ascii="Times New Roman" w:hAnsi="Times New Roman"/>
          <w:b/>
          <w:bCs/>
          <w:iCs/>
          <w:sz w:val="24"/>
          <w:szCs w:val="26"/>
        </w:rPr>
      </w:pPr>
    </w:p>
    <w:p w14:paraId="2F3CCB29" w14:textId="27B93A29" w:rsidR="00DF314C" w:rsidRDefault="000C3CDF" w:rsidP="00DF314C">
      <w:pPr>
        <w:jc w:val="both"/>
        <w:rPr>
          <w:rFonts w:ascii="Times New Roman" w:hAnsi="Times New Roman"/>
          <w:bCs/>
          <w:iCs/>
          <w:sz w:val="24"/>
          <w:szCs w:val="26"/>
        </w:rPr>
      </w:pPr>
      <w:r>
        <w:rPr>
          <w:rFonts w:ascii="Times New Roman" w:hAnsi="Times New Roman"/>
          <w:bCs/>
          <w:iCs/>
          <w:sz w:val="24"/>
          <w:szCs w:val="26"/>
        </w:rPr>
        <w:t>Projekts</w:t>
      </w:r>
      <w:r w:rsidR="00754902" w:rsidRPr="00797843">
        <w:rPr>
          <w:rFonts w:ascii="Times New Roman" w:hAnsi="Times New Roman"/>
          <w:bCs/>
          <w:iCs/>
          <w:sz w:val="24"/>
          <w:szCs w:val="26"/>
        </w:rPr>
        <w:t xml:space="preserve"> tiktu izstrādāts realizējot divus savstarpēji saistītus moduļus</w:t>
      </w:r>
      <w:r w:rsidR="00BC082F" w:rsidRPr="00797843">
        <w:rPr>
          <w:rFonts w:ascii="Times New Roman" w:hAnsi="Times New Roman"/>
          <w:bCs/>
          <w:iCs/>
          <w:sz w:val="24"/>
          <w:szCs w:val="26"/>
        </w:rPr>
        <w:t>:</w:t>
      </w:r>
    </w:p>
    <w:p w14:paraId="4A57556A" w14:textId="77777777" w:rsidR="00C25614" w:rsidRPr="00797843" w:rsidRDefault="00C25614" w:rsidP="00DF314C">
      <w:pPr>
        <w:jc w:val="both"/>
        <w:rPr>
          <w:rFonts w:ascii="Times New Roman" w:hAnsi="Times New Roman"/>
          <w:bCs/>
          <w:iCs/>
          <w:sz w:val="24"/>
          <w:szCs w:val="26"/>
        </w:rPr>
      </w:pPr>
    </w:p>
    <w:p w14:paraId="4A4AA4A2" w14:textId="53324D38" w:rsidR="0040362A" w:rsidRPr="00797843" w:rsidRDefault="00754902" w:rsidP="00754902">
      <w:pPr>
        <w:pStyle w:val="ListParagraph"/>
        <w:numPr>
          <w:ilvl w:val="0"/>
          <w:numId w:val="11"/>
        </w:numPr>
        <w:contextualSpacing/>
        <w:jc w:val="both"/>
        <w:rPr>
          <w:rFonts w:ascii="Times New Roman" w:hAnsi="Times New Roman"/>
          <w:sz w:val="24"/>
          <w:szCs w:val="26"/>
        </w:rPr>
      </w:pPr>
      <w:r w:rsidRPr="00797843">
        <w:rPr>
          <w:rFonts w:ascii="Times New Roman" w:hAnsi="Times New Roman"/>
          <w:b/>
          <w:bCs/>
          <w:sz w:val="24"/>
          <w:szCs w:val="26"/>
        </w:rPr>
        <w:t>Modulis – Mājokļu pieejamības novērtēšana</w:t>
      </w:r>
      <w:r w:rsidR="00BC082F" w:rsidRPr="00797843">
        <w:rPr>
          <w:rFonts w:ascii="Times New Roman" w:hAnsi="Times New Roman"/>
          <w:b/>
          <w:bCs/>
          <w:sz w:val="24"/>
          <w:szCs w:val="26"/>
        </w:rPr>
        <w:t xml:space="preserve"> </w:t>
      </w:r>
    </w:p>
    <w:p w14:paraId="0498723F" w14:textId="27FFBB4E" w:rsidR="00754902" w:rsidRPr="00797843" w:rsidRDefault="00754902" w:rsidP="00F75731">
      <w:pPr>
        <w:jc w:val="both"/>
        <w:rPr>
          <w:rFonts w:ascii="Times New Roman" w:hAnsi="Times New Roman"/>
          <w:sz w:val="24"/>
          <w:szCs w:val="26"/>
        </w:rPr>
      </w:pPr>
      <w:r w:rsidRPr="00797843">
        <w:rPr>
          <w:rFonts w:ascii="Times New Roman" w:hAnsi="Times New Roman"/>
          <w:sz w:val="24"/>
          <w:szCs w:val="26"/>
        </w:rPr>
        <w:t xml:space="preserve">Šī </w:t>
      </w:r>
      <w:r w:rsidR="000C3CDF">
        <w:rPr>
          <w:rFonts w:ascii="Times New Roman" w:hAnsi="Times New Roman"/>
          <w:sz w:val="24"/>
          <w:szCs w:val="26"/>
        </w:rPr>
        <w:t>projekta</w:t>
      </w:r>
      <w:r w:rsidRPr="00797843">
        <w:rPr>
          <w:rFonts w:ascii="Times New Roman" w:hAnsi="Times New Roman"/>
          <w:sz w:val="24"/>
          <w:szCs w:val="26"/>
        </w:rPr>
        <w:t xml:space="preserve"> moduļa ietvaros OECD izstrādātu konceptuālu ietvaru, indikatorus un metodoloģiju mājokļu pieejamības izvērtēšanai, nepieciešamo intervences apmēru mājokļu pieejamība nodrošināšanai, kā arī definētu kritērijus pēc kuriem identificēt tās personas (mājsaimniecības), kuras būtu nepieciešams atbalstīt mājokļu pieejamības nodrošināšanai</w:t>
      </w:r>
      <w:r w:rsidR="004516BF" w:rsidRPr="00797843">
        <w:rPr>
          <w:rFonts w:ascii="Times New Roman" w:hAnsi="Times New Roman"/>
          <w:sz w:val="24"/>
          <w:szCs w:val="26"/>
        </w:rPr>
        <w:t>.</w:t>
      </w:r>
    </w:p>
    <w:p w14:paraId="0A8EBE9E" w14:textId="098948A4" w:rsidR="004516BF" w:rsidRPr="00797843" w:rsidRDefault="004516BF" w:rsidP="00F75731">
      <w:pPr>
        <w:jc w:val="both"/>
        <w:rPr>
          <w:rFonts w:ascii="Times New Roman" w:hAnsi="Times New Roman"/>
          <w:sz w:val="24"/>
          <w:szCs w:val="26"/>
        </w:rPr>
      </w:pPr>
      <w:r w:rsidRPr="00797843">
        <w:rPr>
          <w:rFonts w:ascii="Times New Roman" w:hAnsi="Times New Roman"/>
          <w:sz w:val="24"/>
          <w:szCs w:val="26"/>
        </w:rPr>
        <w:t xml:space="preserve"> Moduļa realizācija notiktu veicot informācijas izpēti, organizē</w:t>
      </w:r>
      <w:r w:rsidR="008579C8">
        <w:rPr>
          <w:rFonts w:ascii="Times New Roman" w:hAnsi="Times New Roman"/>
          <w:sz w:val="24"/>
          <w:szCs w:val="26"/>
        </w:rPr>
        <w:t>jot</w:t>
      </w:r>
      <w:r w:rsidRPr="00797843">
        <w:rPr>
          <w:rFonts w:ascii="Times New Roman" w:hAnsi="Times New Roman"/>
          <w:sz w:val="24"/>
          <w:szCs w:val="26"/>
        </w:rPr>
        <w:t xml:space="preserve"> semināru un tikšanos ar Latvijas amatpersonām un iesaistītajām pusēm.</w:t>
      </w:r>
    </w:p>
    <w:p w14:paraId="6EB0A823" w14:textId="77777777" w:rsidR="004516BF" w:rsidRPr="00797843" w:rsidRDefault="004516BF" w:rsidP="00F75731">
      <w:pPr>
        <w:jc w:val="both"/>
        <w:rPr>
          <w:rFonts w:ascii="Times New Roman" w:hAnsi="Times New Roman"/>
          <w:sz w:val="24"/>
          <w:szCs w:val="26"/>
        </w:rPr>
      </w:pPr>
    </w:p>
    <w:p w14:paraId="00A95661" w14:textId="1CDE3259" w:rsidR="004516BF" w:rsidRPr="00797843" w:rsidRDefault="004516BF" w:rsidP="00F75731">
      <w:pPr>
        <w:jc w:val="both"/>
        <w:rPr>
          <w:rFonts w:ascii="Times New Roman" w:hAnsi="Times New Roman"/>
          <w:sz w:val="24"/>
          <w:szCs w:val="26"/>
        </w:rPr>
      </w:pPr>
      <w:r w:rsidRPr="00797843">
        <w:rPr>
          <w:rFonts w:ascii="Times New Roman" w:hAnsi="Times New Roman"/>
          <w:b/>
          <w:sz w:val="24"/>
          <w:szCs w:val="26"/>
        </w:rPr>
        <w:t>Plānotais rezultāts:</w:t>
      </w:r>
      <w:r w:rsidRPr="00797843">
        <w:rPr>
          <w:rFonts w:ascii="Times New Roman" w:hAnsi="Times New Roman"/>
          <w:sz w:val="24"/>
          <w:szCs w:val="26"/>
        </w:rPr>
        <w:t xml:space="preserve"> OECD ziņojums par mājokļu pieejamības izvērtējumu Latvijā</w:t>
      </w:r>
    </w:p>
    <w:p w14:paraId="133E3B87" w14:textId="0B2D713E" w:rsidR="004516BF" w:rsidRPr="00797843" w:rsidRDefault="004516BF" w:rsidP="00F75731">
      <w:pPr>
        <w:jc w:val="both"/>
        <w:rPr>
          <w:rFonts w:ascii="Times New Roman" w:hAnsi="Times New Roman"/>
          <w:sz w:val="24"/>
          <w:szCs w:val="26"/>
        </w:rPr>
      </w:pPr>
      <w:r w:rsidRPr="00797843">
        <w:rPr>
          <w:rFonts w:ascii="Times New Roman" w:hAnsi="Times New Roman"/>
          <w:sz w:val="24"/>
          <w:szCs w:val="26"/>
        </w:rPr>
        <w:t>P</w:t>
      </w:r>
      <w:r w:rsidR="000C3CDF">
        <w:rPr>
          <w:rFonts w:ascii="Times New Roman" w:hAnsi="Times New Roman"/>
          <w:sz w:val="24"/>
          <w:szCs w:val="26"/>
        </w:rPr>
        <w:t>rojekts</w:t>
      </w:r>
      <w:r w:rsidRPr="00797843">
        <w:rPr>
          <w:rFonts w:ascii="Times New Roman" w:hAnsi="Times New Roman"/>
          <w:sz w:val="24"/>
          <w:szCs w:val="26"/>
        </w:rPr>
        <w:t xml:space="preserve"> piedāvātu definēt indikatorus un metodes mājokļu pieejamības noteikšanai Latvijā:</w:t>
      </w:r>
    </w:p>
    <w:p w14:paraId="36B93F1C" w14:textId="0D1847A2" w:rsidR="004516BF" w:rsidRPr="00797843" w:rsidRDefault="004516BF" w:rsidP="004516BF">
      <w:pPr>
        <w:pStyle w:val="ListParagraph"/>
        <w:numPr>
          <w:ilvl w:val="0"/>
          <w:numId w:val="12"/>
        </w:numPr>
        <w:jc w:val="both"/>
        <w:rPr>
          <w:rFonts w:ascii="Times New Roman" w:hAnsi="Times New Roman"/>
          <w:sz w:val="24"/>
          <w:szCs w:val="26"/>
        </w:rPr>
      </w:pPr>
      <w:r w:rsidRPr="00797843">
        <w:rPr>
          <w:rFonts w:ascii="Times New Roman" w:hAnsi="Times New Roman"/>
          <w:sz w:val="24"/>
          <w:szCs w:val="26"/>
        </w:rPr>
        <w:t>Izmantojot 2019.gada OECD mājokļu pieejamības un sociālo mājokļu anketas</w:t>
      </w:r>
      <w:r w:rsidRPr="00797843">
        <w:rPr>
          <w:rStyle w:val="FootnoteReference"/>
          <w:rFonts w:ascii="Times New Roman" w:hAnsi="Times New Roman"/>
          <w:sz w:val="24"/>
          <w:szCs w:val="26"/>
        </w:rPr>
        <w:footnoteReference w:id="5"/>
      </w:r>
      <w:r w:rsidRPr="00797843">
        <w:rPr>
          <w:rFonts w:ascii="Times New Roman" w:hAnsi="Times New Roman"/>
          <w:sz w:val="24"/>
          <w:szCs w:val="26"/>
        </w:rPr>
        <w:t xml:space="preserve"> rezultātus, OECD </w:t>
      </w:r>
      <w:r w:rsidR="00302F26">
        <w:rPr>
          <w:rFonts w:ascii="Times New Roman" w:hAnsi="Times New Roman"/>
          <w:sz w:val="24"/>
          <w:szCs w:val="26"/>
        </w:rPr>
        <w:t>projekta</w:t>
      </w:r>
      <w:r w:rsidRPr="00797843">
        <w:rPr>
          <w:rFonts w:ascii="Times New Roman" w:hAnsi="Times New Roman"/>
          <w:sz w:val="24"/>
          <w:szCs w:val="26"/>
        </w:rPr>
        <w:t xml:space="preserve"> grupa izvērtētu šobrīd izmantotos indikatorus un metodes mājokļu pieejamības noteikšanai Latvijā un citās izlases OECD valstīs</w:t>
      </w:r>
      <w:r w:rsidR="003C1A65" w:rsidRPr="00797843">
        <w:rPr>
          <w:rFonts w:ascii="Times New Roman" w:hAnsi="Times New Roman"/>
          <w:sz w:val="24"/>
          <w:szCs w:val="26"/>
        </w:rPr>
        <w:t>;</w:t>
      </w:r>
    </w:p>
    <w:p w14:paraId="2F2DB5AC" w14:textId="2E8552F2" w:rsidR="003C1A65" w:rsidRPr="00797843" w:rsidRDefault="003C1A65" w:rsidP="004516BF">
      <w:pPr>
        <w:pStyle w:val="ListParagraph"/>
        <w:numPr>
          <w:ilvl w:val="0"/>
          <w:numId w:val="12"/>
        </w:numPr>
        <w:jc w:val="both"/>
        <w:rPr>
          <w:rFonts w:ascii="Times New Roman" w:hAnsi="Times New Roman"/>
          <w:sz w:val="24"/>
          <w:szCs w:val="26"/>
        </w:rPr>
      </w:pPr>
      <w:r w:rsidRPr="00797843">
        <w:rPr>
          <w:rFonts w:ascii="Times New Roman" w:hAnsi="Times New Roman"/>
          <w:sz w:val="24"/>
          <w:szCs w:val="26"/>
        </w:rPr>
        <w:t>Balstoties uz labās prakses piemēriem citās OECD dalībvalstīs, OECD p</w:t>
      </w:r>
      <w:r w:rsidR="00302F26">
        <w:rPr>
          <w:rFonts w:ascii="Times New Roman" w:hAnsi="Times New Roman"/>
          <w:sz w:val="24"/>
          <w:szCs w:val="26"/>
        </w:rPr>
        <w:t>rojekta</w:t>
      </w:r>
      <w:r w:rsidRPr="00797843">
        <w:rPr>
          <w:rFonts w:ascii="Times New Roman" w:hAnsi="Times New Roman"/>
          <w:sz w:val="24"/>
          <w:szCs w:val="26"/>
        </w:rPr>
        <w:t xml:space="preserve"> grupa piedāvās mājokļu pieejamības konceptu, kas vislabāk atbilstu Latvijas situācijai, piemēram, definējot ienākumu apmēru, kādam vajadzētu palikt mājsaimniecības rīcībā pēc mājokļu izmaksu segšanas;</w:t>
      </w:r>
    </w:p>
    <w:p w14:paraId="47B324A7" w14:textId="132EB722" w:rsidR="003C1A65" w:rsidRPr="00797843" w:rsidRDefault="008926E6" w:rsidP="008926E6">
      <w:pPr>
        <w:pStyle w:val="ListParagraph"/>
        <w:numPr>
          <w:ilvl w:val="0"/>
          <w:numId w:val="12"/>
        </w:numPr>
        <w:jc w:val="both"/>
        <w:rPr>
          <w:rFonts w:ascii="Times New Roman" w:hAnsi="Times New Roman"/>
          <w:sz w:val="24"/>
          <w:szCs w:val="26"/>
        </w:rPr>
      </w:pPr>
      <w:r w:rsidRPr="00797843">
        <w:rPr>
          <w:rFonts w:ascii="Times New Roman" w:hAnsi="Times New Roman"/>
          <w:sz w:val="24"/>
          <w:szCs w:val="26"/>
        </w:rPr>
        <w:t>Balstoties uz datiem par mājsaimniecību ienākumiem un mājokļa izmaksām, OECD p</w:t>
      </w:r>
      <w:r w:rsidR="00302F26">
        <w:rPr>
          <w:rFonts w:ascii="Times New Roman" w:hAnsi="Times New Roman"/>
          <w:sz w:val="24"/>
          <w:szCs w:val="26"/>
        </w:rPr>
        <w:t>rojekta</w:t>
      </w:r>
      <w:r w:rsidRPr="00797843">
        <w:rPr>
          <w:rFonts w:ascii="Times New Roman" w:hAnsi="Times New Roman"/>
          <w:sz w:val="24"/>
          <w:szCs w:val="26"/>
        </w:rPr>
        <w:t xml:space="preserve"> grupa piedāvās definēt ienākumu līmeni dažādos reģionos, kuru sasniedzot, mājsaimniecībai būtu jābūt spējīgai atļauties kvalitatīvu mājokli uz tirgus nosacījumiem;</w:t>
      </w:r>
    </w:p>
    <w:p w14:paraId="0FD76C3B" w14:textId="3DB83A11" w:rsidR="008D1265" w:rsidRPr="00797843" w:rsidRDefault="00441D78" w:rsidP="008D1265">
      <w:pPr>
        <w:pStyle w:val="ListParagraph"/>
        <w:numPr>
          <w:ilvl w:val="0"/>
          <w:numId w:val="12"/>
        </w:numPr>
        <w:jc w:val="both"/>
        <w:rPr>
          <w:rFonts w:ascii="Times New Roman" w:hAnsi="Times New Roman"/>
          <w:sz w:val="24"/>
          <w:szCs w:val="26"/>
        </w:rPr>
      </w:pPr>
      <w:r w:rsidRPr="00797843">
        <w:rPr>
          <w:rFonts w:ascii="Times New Roman" w:hAnsi="Times New Roman"/>
          <w:sz w:val="24"/>
          <w:szCs w:val="26"/>
        </w:rPr>
        <w:t>Atbilstoši datu pieejamībai, OECD p</w:t>
      </w:r>
      <w:r w:rsidR="000C1D19">
        <w:rPr>
          <w:rFonts w:ascii="Times New Roman" w:hAnsi="Times New Roman"/>
          <w:sz w:val="24"/>
          <w:szCs w:val="26"/>
        </w:rPr>
        <w:t>rojekta grupa</w:t>
      </w:r>
      <w:r w:rsidRPr="00797843">
        <w:rPr>
          <w:rFonts w:ascii="Times New Roman" w:hAnsi="Times New Roman"/>
          <w:sz w:val="24"/>
          <w:szCs w:val="26"/>
        </w:rPr>
        <w:t xml:space="preserve"> definētu </w:t>
      </w:r>
      <w:r w:rsidR="008D1265" w:rsidRPr="00797843">
        <w:rPr>
          <w:rFonts w:ascii="Times New Roman" w:hAnsi="Times New Roman"/>
          <w:sz w:val="24"/>
          <w:szCs w:val="26"/>
        </w:rPr>
        <w:t>mājokļu pieejamības izaicinājumus reģionos dažādām iedzīvotāju grupām, piemēram, pensionāriem, ģimenēm ar bērniem, balstoties uz šo grupu ienākuma līmeni.</w:t>
      </w:r>
    </w:p>
    <w:p w14:paraId="239850AB" w14:textId="4E0E9BCF" w:rsidR="008D1265" w:rsidRPr="00797843" w:rsidRDefault="008D1265" w:rsidP="008D1265">
      <w:pPr>
        <w:jc w:val="both"/>
        <w:rPr>
          <w:rFonts w:ascii="Times New Roman" w:hAnsi="Times New Roman"/>
          <w:sz w:val="24"/>
          <w:szCs w:val="26"/>
        </w:rPr>
      </w:pPr>
    </w:p>
    <w:p w14:paraId="35609766" w14:textId="3069DF41" w:rsidR="008D1265" w:rsidRPr="00797843" w:rsidRDefault="008D1265" w:rsidP="008D1265">
      <w:pPr>
        <w:pStyle w:val="ListParagraph"/>
        <w:numPr>
          <w:ilvl w:val="0"/>
          <w:numId w:val="11"/>
        </w:numPr>
        <w:contextualSpacing/>
        <w:jc w:val="both"/>
        <w:rPr>
          <w:rFonts w:ascii="Times New Roman" w:hAnsi="Times New Roman"/>
          <w:sz w:val="24"/>
          <w:szCs w:val="26"/>
        </w:rPr>
      </w:pPr>
      <w:r w:rsidRPr="00797843">
        <w:rPr>
          <w:rFonts w:ascii="Times New Roman" w:hAnsi="Times New Roman"/>
          <w:b/>
          <w:bCs/>
          <w:sz w:val="24"/>
          <w:szCs w:val="26"/>
        </w:rPr>
        <w:t xml:space="preserve">Modulis – </w:t>
      </w:r>
      <w:r w:rsidR="00F55416" w:rsidRPr="00797843">
        <w:rPr>
          <w:rFonts w:ascii="Times New Roman" w:hAnsi="Times New Roman"/>
          <w:b/>
          <w:bCs/>
          <w:sz w:val="24"/>
          <w:szCs w:val="26"/>
        </w:rPr>
        <w:t>Politikas instrumentu izvērtējums mājokļu pieejamības veicināšanai</w:t>
      </w:r>
      <w:r w:rsidRPr="00797843">
        <w:rPr>
          <w:rFonts w:ascii="Times New Roman" w:hAnsi="Times New Roman"/>
          <w:b/>
          <w:bCs/>
          <w:sz w:val="24"/>
          <w:szCs w:val="26"/>
        </w:rPr>
        <w:t xml:space="preserve"> </w:t>
      </w:r>
    </w:p>
    <w:p w14:paraId="1F0DAD99" w14:textId="67E7B466" w:rsidR="00370C99" w:rsidRPr="00797843" w:rsidRDefault="00F55416" w:rsidP="00F55416">
      <w:pPr>
        <w:contextualSpacing/>
        <w:jc w:val="both"/>
        <w:rPr>
          <w:rFonts w:ascii="Times New Roman" w:hAnsi="Times New Roman"/>
          <w:sz w:val="24"/>
          <w:szCs w:val="26"/>
        </w:rPr>
      </w:pPr>
      <w:r w:rsidRPr="00797843">
        <w:rPr>
          <w:rFonts w:ascii="Times New Roman" w:hAnsi="Times New Roman"/>
          <w:sz w:val="24"/>
          <w:szCs w:val="26"/>
        </w:rPr>
        <w:t>Šī p</w:t>
      </w:r>
      <w:r w:rsidR="000C3CDF">
        <w:rPr>
          <w:rFonts w:ascii="Times New Roman" w:hAnsi="Times New Roman"/>
          <w:sz w:val="24"/>
          <w:szCs w:val="26"/>
        </w:rPr>
        <w:t>rojekta</w:t>
      </w:r>
      <w:r w:rsidRPr="00797843">
        <w:rPr>
          <w:rFonts w:ascii="Times New Roman" w:hAnsi="Times New Roman"/>
          <w:sz w:val="24"/>
          <w:szCs w:val="26"/>
        </w:rPr>
        <w:t xml:space="preserve"> modu</w:t>
      </w:r>
      <w:r w:rsidR="00370C99" w:rsidRPr="00797843">
        <w:rPr>
          <w:rFonts w:ascii="Times New Roman" w:hAnsi="Times New Roman"/>
          <w:sz w:val="24"/>
          <w:szCs w:val="26"/>
        </w:rPr>
        <w:t>ļa ietvaros balstoties uz citu OECD valstu pieredzi tiktu izvērtēti</w:t>
      </w:r>
      <w:r w:rsidRPr="00797843">
        <w:rPr>
          <w:rFonts w:ascii="Times New Roman" w:hAnsi="Times New Roman"/>
          <w:sz w:val="24"/>
          <w:szCs w:val="26"/>
        </w:rPr>
        <w:t xml:space="preserve"> </w:t>
      </w:r>
      <w:r w:rsidR="00370C99" w:rsidRPr="00797843">
        <w:rPr>
          <w:rFonts w:ascii="Times New Roman" w:hAnsi="Times New Roman"/>
          <w:sz w:val="24"/>
          <w:szCs w:val="26"/>
        </w:rPr>
        <w:t xml:space="preserve">dažādi </w:t>
      </w:r>
      <w:r w:rsidRPr="00797843">
        <w:rPr>
          <w:rFonts w:ascii="Times New Roman" w:hAnsi="Times New Roman"/>
          <w:sz w:val="24"/>
          <w:szCs w:val="26"/>
        </w:rPr>
        <w:t>instrument</w:t>
      </w:r>
      <w:r w:rsidR="00370C99" w:rsidRPr="00797843">
        <w:rPr>
          <w:rFonts w:ascii="Times New Roman" w:hAnsi="Times New Roman"/>
          <w:sz w:val="24"/>
          <w:szCs w:val="26"/>
        </w:rPr>
        <w:t>i</w:t>
      </w:r>
      <w:r w:rsidRPr="00797843">
        <w:rPr>
          <w:rFonts w:ascii="Times New Roman" w:hAnsi="Times New Roman"/>
          <w:sz w:val="24"/>
          <w:szCs w:val="26"/>
        </w:rPr>
        <w:t xml:space="preserve">, kas </w:t>
      </w:r>
      <w:r w:rsidR="00370C99" w:rsidRPr="00797843">
        <w:rPr>
          <w:rFonts w:ascii="Times New Roman" w:hAnsi="Times New Roman"/>
          <w:sz w:val="24"/>
          <w:szCs w:val="26"/>
        </w:rPr>
        <w:t>veicinātu</w:t>
      </w:r>
      <w:r w:rsidRPr="00797843">
        <w:rPr>
          <w:rFonts w:ascii="Times New Roman" w:hAnsi="Times New Roman"/>
          <w:sz w:val="24"/>
          <w:szCs w:val="26"/>
        </w:rPr>
        <w:t xml:space="preserve"> </w:t>
      </w:r>
      <w:r w:rsidR="00370C99" w:rsidRPr="00797843">
        <w:rPr>
          <w:rFonts w:ascii="Times New Roman" w:hAnsi="Times New Roman"/>
          <w:sz w:val="24"/>
          <w:szCs w:val="26"/>
        </w:rPr>
        <w:t>izmaksu ziņā pieejamu mājokļu veidošanos</w:t>
      </w:r>
      <w:r w:rsidRPr="00797843">
        <w:rPr>
          <w:rFonts w:ascii="Times New Roman" w:hAnsi="Times New Roman"/>
          <w:sz w:val="24"/>
          <w:szCs w:val="26"/>
        </w:rPr>
        <w:t xml:space="preserve"> Latvijā,</w:t>
      </w:r>
      <w:r w:rsidR="00370C99" w:rsidRPr="00797843">
        <w:rPr>
          <w:rFonts w:ascii="Times New Roman" w:hAnsi="Times New Roman"/>
          <w:sz w:val="24"/>
          <w:szCs w:val="26"/>
        </w:rPr>
        <w:t xml:space="preserve"> izvēloties Latvijas situācijai atbilstošākos politikas instrumentus</w:t>
      </w:r>
      <w:r w:rsidRPr="00797843">
        <w:rPr>
          <w:rFonts w:ascii="Times New Roman" w:hAnsi="Times New Roman"/>
          <w:sz w:val="24"/>
          <w:szCs w:val="26"/>
        </w:rPr>
        <w:t xml:space="preserve">. Šī </w:t>
      </w:r>
      <w:r w:rsidR="00370C99" w:rsidRPr="00797843">
        <w:rPr>
          <w:rFonts w:ascii="Times New Roman" w:hAnsi="Times New Roman"/>
          <w:sz w:val="24"/>
          <w:szCs w:val="26"/>
        </w:rPr>
        <w:t>p</w:t>
      </w:r>
      <w:r w:rsidR="000C3CDF">
        <w:rPr>
          <w:rFonts w:ascii="Times New Roman" w:hAnsi="Times New Roman"/>
          <w:sz w:val="24"/>
          <w:szCs w:val="26"/>
        </w:rPr>
        <w:t>rojekta</w:t>
      </w:r>
      <w:r w:rsidR="00370C99" w:rsidRPr="00797843">
        <w:rPr>
          <w:rFonts w:ascii="Times New Roman" w:hAnsi="Times New Roman"/>
          <w:sz w:val="24"/>
          <w:szCs w:val="26"/>
        </w:rPr>
        <w:t xml:space="preserve"> </w:t>
      </w:r>
      <w:r w:rsidRPr="00797843">
        <w:rPr>
          <w:rFonts w:ascii="Times New Roman" w:hAnsi="Times New Roman"/>
          <w:sz w:val="24"/>
          <w:szCs w:val="26"/>
        </w:rPr>
        <w:t>moduļa mērķis ir piedāvāt Latvijai politikas</w:t>
      </w:r>
      <w:r w:rsidR="00370C99" w:rsidRPr="00797843">
        <w:rPr>
          <w:rFonts w:ascii="Times New Roman" w:hAnsi="Times New Roman"/>
          <w:sz w:val="24"/>
          <w:szCs w:val="26"/>
        </w:rPr>
        <w:t xml:space="preserve"> instrumentu</w:t>
      </w:r>
      <w:r w:rsidRPr="00797843">
        <w:rPr>
          <w:rFonts w:ascii="Times New Roman" w:hAnsi="Times New Roman"/>
          <w:sz w:val="24"/>
          <w:szCs w:val="26"/>
        </w:rPr>
        <w:t xml:space="preserve"> paketi, </w:t>
      </w:r>
      <w:r w:rsidR="00370C99" w:rsidRPr="00797843">
        <w:rPr>
          <w:rFonts w:ascii="Times New Roman" w:hAnsi="Times New Roman"/>
          <w:sz w:val="24"/>
          <w:szCs w:val="26"/>
        </w:rPr>
        <w:t>kas</w:t>
      </w:r>
      <w:r w:rsidRPr="00797843">
        <w:rPr>
          <w:rFonts w:ascii="Times New Roman" w:hAnsi="Times New Roman"/>
          <w:sz w:val="24"/>
          <w:szCs w:val="26"/>
        </w:rPr>
        <w:t xml:space="preserve"> veicinātu </w:t>
      </w:r>
      <w:r w:rsidR="00370C99" w:rsidRPr="00797843">
        <w:rPr>
          <w:rFonts w:ascii="Times New Roman" w:hAnsi="Times New Roman"/>
          <w:sz w:val="24"/>
          <w:szCs w:val="26"/>
        </w:rPr>
        <w:t>mājokļu pieejamību</w:t>
      </w:r>
      <w:r w:rsidRPr="00797843">
        <w:rPr>
          <w:rFonts w:ascii="Times New Roman" w:hAnsi="Times New Roman"/>
          <w:sz w:val="24"/>
          <w:szCs w:val="26"/>
        </w:rPr>
        <w:t xml:space="preserve"> līdzsvarotā</w:t>
      </w:r>
      <w:r w:rsidR="00370C99" w:rsidRPr="00797843">
        <w:rPr>
          <w:rFonts w:ascii="Times New Roman" w:hAnsi="Times New Roman"/>
          <w:sz w:val="24"/>
          <w:szCs w:val="26"/>
        </w:rPr>
        <w:t xml:space="preserve"> </w:t>
      </w:r>
      <w:r w:rsidRPr="00797843">
        <w:rPr>
          <w:rFonts w:ascii="Times New Roman" w:hAnsi="Times New Roman"/>
          <w:sz w:val="24"/>
          <w:szCs w:val="26"/>
        </w:rPr>
        <w:t xml:space="preserve">veidā, ietverot </w:t>
      </w:r>
      <w:r w:rsidR="00370C99" w:rsidRPr="00797843">
        <w:rPr>
          <w:rFonts w:ascii="Times New Roman" w:hAnsi="Times New Roman"/>
          <w:sz w:val="24"/>
          <w:szCs w:val="26"/>
        </w:rPr>
        <w:t>gan īres, gan īpašumtiesību, gan sociālo mājokļu aspektus</w:t>
      </w:r>
      <w:r w:rsidRPr="00797843">
        <w:rPr>
          <w:rFonts w:ascii="Times New Roman" w:hAnsi="Times New Roman"/>
          <w:sz w:val="24"/>
          <w:szCs w:val="26"/>
        </w:rPr>
        <w:t>.</w:t>
      </w:r>
    </w:p>
    <w:p w14:paraId="68A6804D" w14:textId="7A516146" w:rsidR="00F55416" w:rsidRPr="00797843" w:rsidRDefault="00F55416" w:rsidP="00F55416">
      <w:pPr>
        <w:contextualSpacing/>
        <w:jc w:val="both"/>
        <w:rPr>
          <w:rFonts w:ascii="Times New Roman" w:hAnsi="Times New Roman"/>
          <w:sz w:val="24"/>
          <w:szCs w:val="26"/>
        </w:rPr>
      </w:pPr>
      <w:r w:rsidRPr="00797843">
        <w:rPr>
          <w:rFonts w:ascii="Times New Roman" w:hAnsi="Times New Roman"/>
          <w:sz w:val="24"/>
          <w:szCs w:val="26"/>
        </w:rPr>
        <w:t xml:space="preserve"> </w:t>
      </w:r>
    </w:p>
    <w:p w14:paraId="26C2D537" w14:textId="2A4BB87E" w:rsidR="00F55416" w:rsidRPr="00797843" w:rsidRDefault="00F55416" w:rsidP="00F55416">
      <w:pPr>
        <w:contextualSpacing/>
        <w:jc w:val="both"/>
        <w:rPr>
          <w:rFonts w:ascii="Times New Roman" w:hAnsi="Times New Roman"/>
          <w:b/>
          <w:sz w:val="24"/>
          <w:szCs w:val="26"/>
        </w:rPr>
      </w:pPr>
      <w:r w:rsidRPr="00797843">
        <w:rPr>
          <w:rFonts w:ascii="Times New Roman" w:hAnsi="Times New Roman"/>
          <w:b/>
          <w:sz w:val="24"/>
          <w:szCs w:val="26"/>
        </w:rPr>
        <w:t>Plānotais rezultāts:</w:t>
      </w:r>
    </w:p>
    <w:p w14:paraId="17E3D6FF" w14:textId="2D97894F" w:rsidR="0093499B" w:rsidRPr="00797843" w:rsidRDefault="0093499B" w:rsidP="0093499B">
      <w:pPr>
        <w:pStyle w:val="ListParagraph"/>
        <w:numPr>
          <w:ilvl w:val="0"/>
          <w:numId w:val="12"/>
        </w:numPr>
        <w:contextualSpacing/>
        <w:jc w:val="both"/>
        <w:rPr>
          <w:rFonts w:ascii="Times New Roman" w:hAnsi="Times New Roman"/>
          <w:sz w:val="24"/>
          <w:szCs w:val="26"/>
        </w:rPr>
      </w:pPr>
      <w:r w:rsidRPr="00797843">
        <w:rPr>
          <w:rFonts w:ascii="Times New Roman" w:hAnsi="Times New Roman"/>
          <w:sz w:val="24"/>
          <w:szCs w:val="26"/>
        </w:rPr>
        <w:lastRenderedPageBreak/>
        <w:t>OECD p</w:t>
      </w:r>
      <w:r w:rsidR="000C1D19">
        <w:rPr>
          <w:rFonts w:ascii="Times New Roman" w:hAnsi="Times New Roman"/>
          <w:sz w:val="24"/>
          <w:szCs w:val="26"/>
        </w:rPr>
        <w:t>rojekta</w:t>
      </w:r>
      <w:r w:rsidRPr="00797843">
        <w:rPr>
          <w:rFonts w:ascii="Times New Roman" w:hAnsi="Times New Roman"/>
          <w:sz w:val="24"/>
          <w:szCs w:val="26"/>
        </w:rPr>
        <w:t xml:space="preserve"> grupa, sadarbībā ar Latvijas pārstāvjiem identificēs citu valstu labās prakses piemērus, kas būtu piemērojami Latvijai un kalpotu par pamatu ierosinātajiem politikas instrumentiem;</w:t>
      </w:r>
    </w:p>
    <w:p w14:paraId="55AE746D" w14:textId="7082B415" w:rsidR="007C34C8" w:rsidRPr="00797843" w:rsidRDefault="009A53DF" w:rsidP="009A53DF">
      <w:pPr>
        <w:pStyle w:val="ListParagraph"/>
        <w:numPr>
          <w:ilvl w:val="0"/>
          <w:numId w:val="12"/>
        </w:numPr>
        <w:contextualSpacing/>
        <w:jc w:val="both"/>
        <w:rPr>
          <w:rFonts w:ascii="Times New Roman" w:hAnsi="Times New Roman"/>
          <w:sz w:val="24"/>
          <w:szCs w:val="26"/>
        </w:rPr>
      </w:pPr>
      <w:r w:rsidRPr="00797843">
        <w:rPr>
          <w:rFonts w:ascii="Times New Roman" w:hAnsi="Times New Roman"/>
          <w:sz w:val="24"/>
          <w:szCs w:val="26"/>
        </w:rPr>
        <w:t>Balstoties uz informāciju no OECD Mājokļu pieejamības datu bāzes, OECD horizontālā Mājokļu stratēģijas proje</w:t>
      </w:r>
      <w:r w:rsidR="007C34C8" w:rsidRPr="00797843">
        <w:rPr>
          <w:rFonts w:ascii="Times New Roman" w:hAnsi="Times New Roman"/>
          <w:sz w:val="24"/>
          <w:szCs w:val="26"/>
        </w:rPr>
        <w:t>kta datiem,</w:t>
      </w:r>
      <w:r w:rsidRPr="00797843">
        <w:rPr>
          <w:rFonts w:ascii="Times New Roman" w:hAnsi="Times New Roman"/>
          <w:sz w:val="24"/>
          <w:szCs w:val="26"/>
        </w:rPr>
        <w:t xml:space="preserve"> </w:t>
      </w:r>
      <w:r w:rsidR="007C34C8" w:rsidRPr="00797843">
        <w:rPr>
          <w:rFonts w:ascii="Times New Roman" w:hAnsi="Times New Roman"/>
          <w:sz w:val="24"/>
          <w:szCs w:val="26"/>
        </w:rPr>
        <w:t xml:space="preserve">kā arī OECD dalībvalstu labās </w:t>
      </w:r>
      <w:r w:rsidRPr="00797843">
        <w:rPr>
          <w:rFonts w:ascii="Times New Roman" w:hAnsi="Times New Roman"/>
          <w:sz w:val="24"/>
          <w:szCs w:val="26"/>
        </w:rPr>
        <w:t xml:space="preserve"> </w:t>
      </w:r>
      <w:r w:rsidR="007C34C8" w:rsidRPr="00797843">
        <w:rPr>
          <w:rFonts w:ascii="Times New Roman" w:hAnsi="Times New Roman"/>
          <w:sz w:val="24"/>
          <w:szCs w:val="26"/>
        </w:rPr>
        <w:t>prakses piemēriem</w:t>
      </w:r>
      <w:r w:rsidRPr="00797843">
        <w:rPr>
          <w:rFonts w:ascii="Times New Roman" w:hAnsi="Times New Roman"/>
          <w:sz w:val="24"/>
          <w:szCs w:val="26"/>
        </w:rPr>
        <w:t xml:space="preserve">, </w:t>
      </w:r>
      <w:r w:rsidR="007C34C8" w:rsidRPr="00797843">
        <w:rPr>
          <w:rFonts w:ascii="Times New Roman" w:hAnsi="Times New Roman"/>
          <w:sz w:val="24"/>
          <w:szCs w:val="26"/>
        </w:rPr>
        <w:t>OECD</w:t>
      </w:r>
      <w:r w:rsidRPr="00797843">
        <w:rPr>
          <w:rFonts w:ascii="Times New Roman" w:hAnsi="Times New Roman"/>
          <w:sz w:val="24"/>
          <w:szCs w:val="26"/>
        </w:rPr>
        <w:t xml:space="preserve"> projekta komanda</w:t>
      </w:r>
      <w:r w:rsidR="0023134C" w:rsidRPr="00797843">
        <w:rPr>
          <w:rFonts w:ascii="Times New Roman" w:hAnsi="Times New Roman"/>
          <w:sz w:val="24"/>
          <w:szCs w:val="26"/>
        </w:rPr>
        <w:t xml:space="preserve"> </w:t>
      </w:r>
      <w:r w:rsidR="00911F89" w:rsidRPr="00797843">
        <w:rPr>
          <w:rFonts w:ascii="Times New Roman" w:hAnsi="Times New Roman"/>
          <w:sz w:val="24"/>
          <w:szCs w:val="26"/>
        </w:rPr>
        <w:t xml:space="preserve">noteiks iespējamos mājokļu pieejamība atbalsta instrumentus, </w:t>
      </w:r>
      <w:r w:rsidR="00A306B6" w:rsidRPr="00797843">
        <w:rPr>
          <w:rFonts w:ascii="Times New Roman" w:hAnsi="Times New Roman"/>
          <w:sz w:val="24"/>
          <w:szCs w:val="26"/>
        </w:rPr>
        <w:t>īsi aprakstot to plusus un mīnusus.</w:t>
      </w:r>
      <w:r w:rsidR="007C34C8" w:rsidRPr="00797843">
        <w:rPr>
          <w:rFonts w:ascii="Times New Roman" w:hAnsi="Times New Roman"/>
          <w:sz w:val="24"/>
          <w:szCs w:val="26"/>
        </w:rPr>
        <w:t xml:space="preserve"> </w:t>
      </w:r>
      <w:r w:rsidR="00A306B6" w:rsidRPr="00797843">
        <w:rPr>
          <w:rFonts w:ascii="Times New Roman" w:hAnsi="Times New Roman"/>
          <w:sz w:val="24"/>
          <w:szCs w:val="26"/>
        </w:rPr>
        <w:t xml:space="preserve">OECD </w:t>
      </w:r>
      <w:r w:rsidR="009A1015" w:rsidRPr="00797843">
        <w:rPr>
          <w:rFonts w:ascii="Times New Roman" w:hAnsi="Times New Roman"/>
          <w:sz w:val="24"/>
          <w:szCs w:val="26"/>
        </w:rPr>
        <w:t xml:space="preserve">projekta komanda, </w:t>
      </w:r>
      <w:r w:rsidR="007C34C8" w:rsidRPr="00797843">
        <w:rPr>
          <w:rFonts w:ascii="Times New Roman" w:hAnsi="Times New Roman"/>
          <w:sz w:val="24"/>
          <w:szCs w:val="26"/>
        </w:rPr>
        <w:t xml:space="preserve">sadarbojoties ar </w:t>
      </w:r>
      <w:r w:rsidRPr="00797843">
        <w:rPr>
          <w:rFonts w:ascii="Times New Roman" w:hAnsi="Times New Roman"/>
          <w:sz w:val="24"/>
          <w:szCs w:val="26"/>
        </w:rPr>
        <w:t xml:space="preserve">Latvijas </w:t>
      </w:r>
      <w:r w:rsidR="00B64BB8" w:rsidRPr="00797843">
        <w:rPr>
          <w:rFonts w:ascii="Times New Roman" w:hAnsi="Times New Roman"/>
          <w:sz w:val="24"/>
          <w:szCs w:val="26"/>
        </w:rPr>
        <w:t>pārstāvjiem</w:t>
      </w:r>
      <w:r w:rsidRPr="00797843">
        <w:rPr>
          <w:rFonts w:ascii="Times New Roman" w:hAnsi="Times New Roman"/>
          <w:sz w:val="24"/>
          <w:szCs w:val="26"/>
        </w:rPr>
        <w:t>, noteik</w:t>
      </w:r>
      <w:r w:rsidR="007C34C8" w:rsidRPr="00797843">
        <w:rPr>
          <w:rFonts w:ascii="Times New Roman" w:hAnsi="Times New Roman"/>
          <w:sz w:val="24"/>
          <w:szCs w:val="26"/>
        </w:rPr>
        <w:t>s</w:t>
      </w:r>
      <w:r w:rsidRPr="00797843">
        <w:rPr>
          <w:rFonts w:ascii="Times New Roman" w:hAnsi="Times New Roman"/>
          <w:sz w:val="24"/>
          <w:szCs w:val="26"/>
        </w:rPr>
        <w:t xml:space="preserve"> 3 politikas instrumentus, kas veicin</w:t>
      </w:r>
      <w:r w:rsidR="007C34C8" w:rsidRPr="00797843">
        <w:rPr>
          <w:rFonts w:ascii="Times New Roman" w:hAnsi="Times New Roman"/>
          <w:sz w:val="24"/>
          <w:szCs w:val="26"/>
        </w:rPr>
        <w:t>ātu mājokļu pieejamību Latvijā</w:t>
      </w:r>
      <w:r w:rsidRPr="00797843">
        <w:rPr>
          <w:rFonts w:ascii="Times New Roman" w:hAnsi="Times New Roman"/>
          <w:sz w:val="24"/>
          <w:szCs w:val="26"/>
        </w:rPr>
        <w:t>. T</w:t>
      </w:r>
      <w:r w:rsidR="007C34C8" w:rsidRPr="00797843">
        <w:rPr>
          <w:rFonts w:ascii="Times New Roman" w:hAnsi="Times New Roman"/>
          <w:sz w:val="24"/>
          <w:szCs w:val="26"/>
        </w:rPr>
        <w:t>ie</w:t>
      </w:r>
      <w:r w:rsidRPr="00797843">
        <w:rPr>
          <w:rFonts w:ascii="Times New Roman" w:hAnsi="Times New Roman"/>
          <w:sz w:val="24"/>
          <w:szCs w:val="26"/>
        </w:rPr>
        <w:t xml:space="preserve"> varētu ietvert</w:t>
      </w:r>
      <w:r w:rsidR="007C34C8" w:rsidRPr="00797843">
        <w:rPr>
          <w:rFonts w:ascii="Times New Roman" w:hAnsi="Times New Roman"/>
          <w:sz w:val="24"/>
          <w:szCs w:val="26"/>
        </w:rPr>
        <w:t>:</w:t>
      </w:r>
    </w:p>
    <w:p w14:paraId="69E9A35A" w14:textId="70B2AABD" w:rsidR="007C34C8" w:rsidRPr="00797843" w:rsidRDefault="009A53DF" w:rsidP="007C34C8">
      <w:pPr>
        <w:pStyle w:val="ListParagraph"/>
        <w:numPr>
          <w:ilvl w:val="1"/>
          <w:numId w:val="12"/>
        </w:numPr>
        <w:contextualSpacing/>
        <w:jc w:val="both"/>
        <w:rPr>
          <w:rFonts w:ascii="Times New Roman" w:hAnsi="Times New Roman"/>
          <w:sz w:val="24"/>
          <w:szCs w:val="26"/>
        </w:rPr>
      </w:pPr>
      <w:r w:rsidRPr="00797843">
        <w:rPr>
          <w:rFonts w:ascii="Times New Roman" w:hAnsi="Times New Roman"/>
          <w:sz w:val="24"/>
          <w:szCs w:val="26"/>
        </w:rPr>
        <w:t xml:space="preserve">mājokļa pabalstus, ņemot vērā Latvijas kontekstu </w:t>
      </w:r>
      <w:r w:rsidR="007C34C8" w:rsidRPr="00797843">
        <w:rPr>
          <w:rFonts w:ascii="Times New Roman" w:hAnsi="Times New Roman"/>
          <w:sz w:val="24"/>
          <w:szCs w:val="26"/>
        </w:rPr>
        <w:t>attiecībā uz ēnu ekonomiku;</w:t>
      </w:r>
    </w:p>
    <w:p w14:paraId="2B8A3AE0" w14:textId="77777777" w:rsidR="007C34C8" w:rsidRPr="00797843" w:rsidRDefault="009A53DF" w:rsidP="007C34C8">
      <w:pPr>
        <w:pStyle w:val="ListParagraph"/>
        <w:numPr>
          <w:ilvl w:val="1"/>
          <w:numId w:val="12"/>
        </w:numPr>
        <w:contextualSpacing/>
        <w:jc w:val="both"/>
        <w:rPr>
          <w:rFonts w:ascii="Times New Roman" w:hAnsi="Times New Roman"/>
          <w:sz w:val="24"/>
          <w:szCs w:val="26"/>
        </w:rPr>
      </w:pPr>
      <w:r w:rsidRPr="00797843">
        <w:rPr>
          <w:rFonts w:ascii="Times New Roman" w:hAnsi="Times New Roman"/>
          <w:sz w:val="24"/>
          <w:szCs w:val="26"/>
        </w:rPr>
        <w:t>subsidē</w:t>
      </w:r>
      <w:r w:rsidR="007C34C8" w:rsidRPr="00797843">
        <w:rPr>
          <w:rFonts w:ascii="Times New Roman" w:hAnsi="Times New Roman"/>
          <w:sz w:val="24"/>
          <w:szCs w:val="26"/>
        </w:rPr>
        <w:t>tus</w:t>
      </w:r>
      <w:r w:rsidRPr="00797843">
        <w:rPr>
          <w:rFonts w:ascii="Times New Roman" w:hAnsi="Times New Roman"/>
          <w:sz w:val="24"/>
          <w:szCs w:val="26"/>
        </w:rPr>
        <w:t xml:space="preserve"> ilgtermiņa aizdevum</w:t>
      </w:r>
      <w:r w:rsidR="007C34C8" w:rsidRPr="00797843">
        <w:rPr>
          <w:rFonts w:ascii="Times New Roman" w:hAnsi="Times New Roman"/>
          <w:sz w:val="24"/>
          <w:szCs w:val="26"/>
        </w:rPr>
        <w:t>us</w:t>
      </w:r>
      <w:r w:rsidRPr="00797843">
        <w:rPr>
          <w:rFonts w:ascii="Times New Roman" w:hAnsi="Times New Roman"/>
          <w:sz w:val="24"/>
          <w:szCs w:val="26"/>
        </w:rPr>
        <w:t xml:space="preserve"> vai dotācijas, </w:t>
      </w:r>
      <w:r w:rsidR="007C34C8" w:rsidRPr="00797843">
        <w:rPr>
          <w:rFonts w:ascii="Times New Roman" w:hAnsi="Times New Roman"/>
          <w:sz w:val="24"/>
          <w:szCs w:val="26"/>
        </w:rPr>
        <w:t>veicinot mājokļu būvniecību</w:t>
      </w:r>
      <w:r w:rsidRPr="00797843">
        <w:rPr>
          <w:rFonts w:ascii="Times New Roman" w:hAnsi="Times New Roman"/>
          <w:sz w:val="24"/>
          <w:szCs w:val="26"/>
        </w:rPr>
        <w:t xml:space="preserve"> vai renovāci</w:t>
      </w:r>
      <w:r w:rsidR="007C34C8" w:rsidRPr="00797843">
        <w:rPr>
          <w:rFonts w:ascii="Times New Roman" w:hAnsi="Times New Roman"/>
          <w:sz w:val="24"/>
          <w:szCs w:val="26"/>
        </w:rPr>
        <w:t>ju</w:t>
      </w:r>
      <w:r w:rsidRPr="00797843">
        <w:rPr>
          <w:rFonts w:ascii="Times New Roman" w:hAnsi="Times New Roman"/>
          <w:sz w:val="24"/>
          <w:szCs w:val="26"/>
        </w:rPr>
        <w:t xml:space="preserve"> </w:t>
      </w:r>
      <w:r w:rsidR="007C34C8" w:rsidRPr="00797843">
        <w:rPr>
          <w:rFonts w:ascii="Times New Roman" w:hAnsi="Times New Roman"/>
          <w:sz w:val="24"/>
          <w:szCs w:val="26"/>
        </w:rPr>
        <w:t>par pieejamu īres cenu;</w:t>
      </w:r>
    </w:p>
    <w:p w14:paraId="29F2A6E3" w14:textId="77777777" w:rsidR="007C34C8" w:rsidRPr="00797843" w:rsidRDefault="007C34C8" w:rsidP="007C34C8">
      <w:pPr>
        <w:pStyle w:val="ListParagraph"/>
        <w:numPr>
          <w:ilvl w:val="1"/>
          <w:numId w:val="12"/>
        </w:numPr>
        <w:contextualSpacing/>
        <w:jc w:val="both"/>
        <w:rPr>
          <w:rFonts w:ascii="Times New Roman" w:hAnsi="Times New Roman"/>
          <w:sz w:val="24"/>
          <w:szCs w:val="26"/>
        </w:rPr>
      </w:pPr>
      <w:r w:rsidRPr="00797843">
        <w:rPr>
          <w:rFonts w:ascii="Times New Roman" w:hAnsi="Times New Roman"/>
          <w:sz w:val="24"/>
          <w:szCs w:val="26"/>
        </w:rPr>
        <w:t>citus instrumentus</w:t>
      </w:r>
      <w:r w:rsidR="009A53DF" w:rsidRPr="00797843">
        <w:rPr>
          <w:rFonts w:ascii="Times New Roman" w:hAnsi="Times New Roman"/>
          <w:sz w:val="24"/>
          <w:szCs w:val="26"/>
        </w:rPr>
        <w:t xml:space="preserve">. </w:t>
      </w:r>
    </w:p>
    <w:p w14:paraId="257C0BD2" w14:textId="52ADB157" w:rsidR="007C34C8" w:rsidRPr="00797843" w:rsidRDefault="00822852" w:rsidP="00822852">
      <w:pPr>
        <w:pStyle w:val="ListParagraph"/>
        <w:numPr>
          <w:ilvl w:val="0"/>
          <w:numId w:val="12"/>
        </w:numPr>
        <w:contextualSpacing/>
        <w:jc w:val="both"/>
        <w:rPr>
          <w:rFonts w:ascii="Times New Roman" w:hAnsi="Times New Roman"/>
          <w:sz w:val="24"/>
          <w:szCs w:val="26"/>
        </w:rPr>
      </w:pPr>
      <w:r w:rsidRPr="00797843">
        <w:rPr>
          <w:rFonts w:ascii="Times New Roman" w:hAnsi="Times New Roman"/>
          <w:sz w:val="24"/>
          <w:szCs w:val="26"/>
        </w:rPr>
        <w:t>P</w:t>
      </w:r>
      <w:r w:rsidR="000C3CDF">
        <w:rPr>
          <w:rFonts w:ascii="Times New Roman" w:hAnsi="Times New Roman"/>
          <w:sz w:val="24"/>
          <w:szCs w:val="26"/>
        </w:rPr>
        <w:t>rojektā</w:t>
      </w:r>
      <w:r w:rsidRPr="00797843">
        <w:rPr>
          <w:rFonts w:ascii="Times New Roman" w:hAnsi="Times New Roman"/>
          <w:sz w:val="24"/>
          <w:szCs w:val="26"/>
        </w:rPr>
        <w:t xml:space="preserve"> tiktu identificēts viens politikas instrument</w:t>
      </w:r>
      <w:r w:rsidR="00663BF3" w:rsidRPr="00797843">
        <w:rPr>
          <w:rFonts w:ascii="Times New Roman" w:hAnsi="Times New Roman"/>
          <w:sz w:val="24"/>
          <w:szCs w:val="26"/>
        </w:rPr>
        <w:t>s</w:t>
      </w:r>
      <w:r w:rsidRPr="00797843">
        <w:rPr>
          <w:rFonts w:ascii="Times New Roman" w:hAnsi="Times New Roman"/>
          <w:sz w:val="24"/>
          <w:szCs w:val="26"/>
        </w:rPr>
        <w:t>, kas veicinātu mājokļ</w:t>
      </w:r>
      <w:r w:rsidR="00280379" w:rsidRPr="00797843">
        <w:rPr>
          <w:rFonts w:ascii="Times New Roman" w:hAnsi="Times New Roman"/>
          <w:sz w:val="24"/>
          <w:szCs w:val="26"/>
        </w:rPr>
        <w:t>u ieg</w:t>
      </w:r>
      <w:r w:rsidR="004F3D47" w:rsidRPr="00797843">
        <w:rPr>
          <w:rFonts w:ascii="Times New Roman" w:hAnsi="Times New Roman"/>
          <w:sz w:val="24"/>
          <w:szCs w:val="26"/>
        </w:rPr>
        <w:t>ād</w:t>
      </w:r>
      <w:r w:rsidR="008579C8">
        <w:rPr>
          <w:rFonts w:ascii="Times New Roman" w:hAnsi="Times New Roman"/>
          <w:sz w:val="24"/>
          <w:szCs w:val="26"/>
        </w:rPr>
        <w:t>i</w:t>
      </w:r>
      <w:r w:rsidR="00C83F00" w:rsidRPr="00797843">
        <w:rPr>
          <w:rFonts w:ascii="Times New Roman" w:hAnsi="Times New Roman"/>
          <w:sz w:val="24"/>
          <w:szCs w:val="26"/>
        </w:rPr>
        <w:t xml:space="preserve"> </w:t>
      </w:r>
      <w:r w:rsidRPr="00797843">
        <w:rPr>
          <w:rFonts w:ascii="Times New Roman" w:hAnsi="Times New Roman"/>
          <w:sz w:val="24"/>
          <w:szCs w:val="26"/>
        </w:rPr>
        <w:t>ģimenēm ar vidējiem ienākumiem vai darba ņēmējiem;</w:t>
      </w:r>
    </w:p>
    <w:p w14:paraId="2934A286" w14:textId="13D67D9F" w:rsidR="00822852" w:rsidRPr="00797843" w:rsidRDefault="00822852" w:rsidP="00822852">
      <w:pPr>
        <w:pStyle w:val="ListParagraph"/>
        <w:numPr>
          <w:ilvl w:val="0"/>
          <w:numId w:val="12"/>
        </w:numPr>
        <w:contextualSpacing/>
        <w:jc w:val="both"/>
        <w:rPr>
          <w:rFonts w:ascii="Times New Roman" w:hAnsi="Times New Roman"/>
          <w:sz w:val="24"/>
          <w:szCs w:val="26"/>
        </w:rPr>
      </w:pPr>
      <w:r w:rsidRPr="00797843">
        <w:rPr>
          <w:rFonts w:ascii="Times New Roman" w:hAnsi="Times New Roman"/>
          <w:sz w:val="24"/>
          <w:szCs w:val="26"/>
        </w:rPr>
        <w:t>P</w:t>
      </w:r>
      <w:r w:rsidR="000C3CDF">
        <w:rPr>
          <w:rFonts w:ascii="Times New Roman" w:hAnsi="Times New Roman"/>
          <w:sz w:val="24"/>
          <w:szCs w:val="26"/>
        </w:rPr>
        <w:t>rojekta</w:t>
      </w:r>
      <w:r w:rsidRPr="00797843">
        <w:rPr>
          <w:rFonts w:ascii="Times New Roman" w:hAnsi="Times New Roman"/>
          <w:sz w:val="24"/>
          <w:szCs w:val="26"/>
        </w:rPr>
        <w:t xml:space="preserve"> ietvaros OECD organizēs diskusiju par veiksmīgāko iespējamo atbalsta mehānismu kompleksu, kas nodrošinātu mājokļu pieejamību iedzīvotājiem ar dažādām ienākumu grupām un specifiskām mērķa grupām;</w:t>
      </w:r>
    </w:p>
    <w:p w14:paraId="35816738" w14:textId="7805AF05" w:rsidR="00822852" w:rsidRPr="008579C8" w:rsidRDefault="00822852" w:rsidP="008579C8">
      <w:pPr>
        <w:pStyle w:val="ListParagraph"/>
        <w:numPr>
          <w:ilvl w:val="0"/>
          <w:numId w:val="12"/>
        </w:numPr>
        <w:contextualSpacing/>
        <w:jc w:val="both"/>
        <w:rPr>
          <w:rFonts w:ascii="Times New Roman" w:hAnsi="Times New Roman"/>
          <w:sz w:val="24"/>
          <w:szCs w:val="26"/>
        </w:rPr>
      </w:pPr>
      <w:r w:rsidRPr="00797843">
        <w:rPr>
          <w:rFonts w:ascii="Times New Roman" w:hAnsi="Times New Roman"/>
          <w:sz w:val="24"/>
          <w:szCs w:val="26"/>
        </w:rPr>
        <w:t>OECD p</w:t>
      </w:r>
      <w:r w:rsidR="000C1D19">
        <w:rPr>
          <w:rFonts w:ascii="Times New Roman" w:hAnsi="Times New Roman"/>
          <w:sz w:val="24"/>
          <w:szCs w:val="26"/>
        </w:rPr>
        <w:t>rojekta</w:t>
      </w:r>
      <w:r w:rsidRPr="00797843">
        <w:rPr>
          <w:rFonts w:ascii="Times New Roman" w:hAnsi="Times New Roman"/>
          <w:sz w:val="24"/>
          <w:szCs w:val="26"/>
        </w:rPr>
        <w:t xml:space="preserve"> grupa izvērtēs un piedāvās vispiemērotāko institucionālo modeli, kas varētu veiksmīgi īstenot piedāvāto politikas instrumentu paketi Latvijā un apzinās nepieciešamos normatīvā regulējuma nosacījumus</w:t>
      </w:r>
      <w:r w:rsidR="008579C8">
        <w:rPr>
          <w:rFonts w:ascii="Times New Roman" w:hAnsi="Times New Roman"/>
          <w:sz w:val="24"/>
          <w:szCs w:val="26"/>
        </w:rPr>
        <w:t xml:space="preserve"> efektīvai</w:t>
      </w:r>
      <w:r w:rsidRPr="008579C8">
        <w:rPr>
          <w:rFonts w:ascii="Times New Roman" w:hAnsi="Times New Roman"/>
          <w:sz w:val="24"/>
          <w:szCs w:val="26"/>
        </w:rPr>
        <w:t xml:space="preserve"> modeļa īstenošanai;</w:t>
      </w:r>
    </w:p>
    <w:p w14:paraId="52900D6C" w14:textId="0F9EC893" w:rsidR="00822852" w:rsidRPr="00797843" w:rsidRDefault="005460EA" w:rsidP="005460EA">
      <w:pPr>
        <w:pStyle w:val="ListParagraph"/>
        <w:numPr>
          <w:ilvl w:val="0"/>
          <w:numId w:val="12"/>
        </w:numPr>
        <w:contextualSpacing/>
        <w:jc w:val="both"/>
        <w:rPr>
          <w:rFonts w:ascii="Times New Roman" w:hAnsi="Times New Roman"/>
          <w:sz w:val="24"/>
          <w:szCs w:val="26"/>
        </w:rPr>
      </w:pPr>
      <w:r w:rsidRPr="00797843">
        <w:rPr>
          <w:rFonts w:ascii="Times New Roman" w:hAnsi="Times New Roman"/>
          <w:sz w:val="24"/>
          <w:szCs w:val="26"/>
        </w:rPr>
        <w:t>Sadarbībā ar Latvijas pārstāvjiem, OECD p</w:t>
      </w:r>
      <w:r w:rsidR="000C1D19">
        <w:rPr>
          <w:rFonts w:ascii="Times New Roman" w:hAnsi="Times New Roman"/>
          <w:sz w:val="24"/>
          <w:szCs w:val="26"/>
        </w:rPr>
        <w:t>rojekta</w:t>
      </w:r>
      <w:r w:rsidRPr="00797843">
        <w:rPr>
          <w:rFonts w:ascii="Times New Roman" w:hAnsi="Times New Roman"/>
          <w:sz w:val="24"/>
          <w:szCs w:val="26"/>
        </w:rPr>
        <w:t xml:space="preserve"> grupa veiks piedāvāto politikas instrumentu</w:t>
      </w:r>
      <w:r w:rsidR="00CF4D2C" w:rsidRPr="00797843">
        <w:rPr>
          <w:rFonts w:ascii="Times New Roman" w:hAnsi="Times New Roman"/>
          <w:sz w:val="24"/>
          <w:szCs w:val="26"/>
        </w:rPr>
        <w:t xml:space="preserve"> </w:t>
      </w:r>
      <w:r w:rsidRPr="00797843">
        <w:rPr>
          <w:rFonts w:ascii="Times New Roman" w:hAnsi="Times New Roman"/>
          <w:sz w:val="24"/>
          <w:szCs w:val="26"/>
        </w:rPr>
        <w:t>fiskālo novērtējumu, lai nodrošinātu, ka piedāvātie instrumenti būtu ieviešami saprātīgā apmērā. Šis novērtējumus būtu balstīts uz Latvijā esošo atbalsta instrumentu budžet</w:t>
      </w:r>
      <w:r w:rsidR="008D165E">
        <w:rPr>
          <w:rFonts w:ascii="Times New Roman" w:hAnsi="Times New Roman"/>
          <w:sz w:val="24"/>
          <w:szCs w:val="26"/>
        </w:rPr>
        <w:t>u</w:t>
      </w:r>
      <w:r w:rsidRPr="00797843">
        <w:rPr>
          <w:rFonts w:ascii="Times New Roman" w:hAnsi="Times New Roman"/>
          <w:sz w:val="24"/>
          <w:szCs w:val="26"/>
        </w:rPr>
        <w:t xml:space="preserve"> </w:t>
      </w:r>
      <w:r w:rsidR="008579C8">
        <w:rPr>
          <w:rFonts w:ascii="Times New Roman" w:hAnsi="Times New Roman"/>
          <w:sz w:val="24"/>
          <w:szCs w:val="26"/>
        </w:rPr>
        <w:t>apjom</w:t>
      </w:r>
      <w:r w:rsidR="008D165E">
        <w:rPr>
          <w:rFonts w:ascii="Times New Roman" w:hAnsi="Times New Roman"/>
          <w:sz w:val="24"/>
          <w:szCs w:val="26"/>
        </w:rPr>
        <w:t>iem</w:t>
      </w:r>
      <w:r w:rsidRPr="00797843">
        <w:rPr>
          <w:rFonts w:ascii="Times New Roman" w:hAnsi="Times New Roman"/>
          <w:sz w:val="24"/>
          <w:szCs w:val="26"/>
        </w:rPr>
        <w:t xml:space="preserve">, kā arī uz citu valstu </w:t>
      </w:r>
      <w:r w:rsidR="008D165E">
        <w:rPr>
          <w:rFonts w:ascii="Times New Roman" w:hAnsi="Times New Roman"/>
          <w:sz w:val="24"/>
          <w:szCs w:val="26"/>
        </w:rPr>
        <w:t>izdevumiem mājokļu pieejamības veicināšanai</w:t>
      </w:r>
      <w:r w:rsidRPr="00797843">
        <w:rPr>
          <w:rFonts w:ascii="Times New Roman" w:hAnsi="Times New Roman"/>
          <w:sz w:val="24"/>
          <w:szCs w:val="26"/>
        </w:rPr>
        <w:t>.</w:t>
      </w:r>
    </w:p>
    <w:p w14:paraId="7E6565BC" w14:textId="31AA2F1C" w:rsidR="0013666D" w:rsidRPr="00797843" w:rsidRDefault="005460EA" w:rsidP="006A4279">
      <w:pPr>
        <w:pStyle w:val="ListParagraph"/>
        <w:numPr>
          <w:ilvl w:val="0"/>
          <w:numId w:val="12"/>
        </w:numPr>
        <w:contextualSpacing/>
        <w:jc w:val="both"/>
        <w:rPr>
          <w:rFonts w:ascii="Times New Roman" w:hAnsi="Times New Roman"/>
          <w:sz w:val="24"/>
          <w:szCs w:val="26"/>
        </w:rPr>
      </w:pPr>
      <w:r w:rsidRPr="00797843">
        <w:rPr>
          <w:rFonts w:ascii="Times New Roman" w:hAnsi="Times New Roman"/>
          <w:sz w:val="24"/>
          <w:szCs w:val="26"/>
        </w:rPr>
        <w:t>OECD p</w:t>
      </w:r>
      <w:r w:rsidR="000C1D19">
        <w:rPr>
          <w:rFonts w:ascii="Times New Roman" w:hAnsi="Times New Roman"/>
          <w:sz w:val="24"/>
          <w:szCs w:val="26"/>
        </w:rPr>
        <w:t>rojekta</w:t>
      </w:r>
      <w:r w:rsidRPr="00797843">
        <w:rPr>
          <w:rFonts w:ascii="Times New Roman" w:hAnsi="Times New Roman"/>
          <w:sz w:val="24"/>
          <w:szCs w:val="26"/>
        </w:rPr>
        <w:t xml:space="preserve"> grupa, pamatojoties uz OECD pētījumiem un akadēmisko literatūru, organizētu apspriedi par mājokļu pieejamības veicināšanas radītiem ekonomiskiem ieguvumiem. Šīs diskusijas saturs un apjoms tiks apspriests un saskaņots ar Latvijas pārstāvjiem sasaistot to ar plānoto mājokļu politikas pamatnostādņu izstrādi. Balstoties uz pieejamo datu apmēru, OECD p</w:t>
      </w:r>
      <w:r w:rsidR="000C1D19">
        <w:rPr>
          <w:rFonts w:ascii="Times New Roman" w:hAnsi="Times New Roman"/>
          <w:sz w:val="24"/>
          <w:szCs w:val="26"/>
        </w:rPr>
        <w:t>rojekta</w:t>
      </w:r>
      <w:r w:rsidRPr="00797843">
        <w:rPr>
          <w:rFonts w:ascii="Times New Roman" w:hAnsi="Times New Roman"/>
          <w:sz w:val="24"/>
          <w:szCs w:val="26"/>
        </w:rPr>
        <w:t xml:space="preserve"> grupa izstrādātu sākotnējos aprēķinus</w:t>
      </w:r>
      <w:r w:rsidR="0013666D" w:rsidRPr="00797843">
        <w:rPr>
          <w:rFonts w:ascii="Times New Roman" w:hAnsi="Times New Roman"/>
          <w:sz w:val="24"/>
          <w:szCs w:val="26"/>
        </w:rPr>
        <w:t xml:space="preserve"> par piedāvāto politikas instrumentu ietekmi Latvijā.</w:t>
      </w:r>
    </w:p>
    <w:p w14:paraId="2083E055" w14:textId="23159ECE" w:rsidR="006A4279" w:rsidRPr="00797843" w:rsidRDefault="006A4279" w:rsidP="006A4279">
      <w:pPr>
        <w:contextualSpacing/>
        <w:jc w:val="both"/>
        <w:rPr>
          <w:rFonts w:ascii="Times New Roman" w:hAnsi="Times New Roman"/>
          <w:sz w:val="24"/>
          <w:szCs w:val="26"/>
        </w:rPr>
      </w:pPr>
    </w:p>
    <w:p w14:paraId="243000E3" w14:textId="77777777" w:rsidR="006669DD" w:rsidRDefault="006669DD" w:rsidP="006A4279">
      <w:pPr>
        <w:contextualSpacing/>
        <w:jc w:val="both"/>
        <w:rPr>
          <w:rFonts w:ascii="Times New Roman" w:hAnsi="Times New Roman"/>
          <w:b/>
          <w:sz w:val="24"/>
          <w:szCs w:val="26"/>
        </w:rPr>
      </w:pPr>
    </w:p>
    <w:p w14:paraId="0F7A11CA" w14:textId="025223B1" w:rsidR="006A4279" w:rsidRPr="00797843" w:rsidRDefault="006A4279" w:rsidP="006A4279">
      <w:pPr>
        <w:contextualSpacing/>
        <w:jc w:val="both"/>
        <w:rPr>
          <w:rFonts w:ascii="Times New Roman" w:hAnsi="Times New Roman"/>
          <w:b/>
          <w:sz w:val="24"/>
          <w:szCs w:val="26"/>
        </w:rPr>
      </w:pPr>
      <w:r w:rsidRPr="00797843">
        <w:rPr>
          <w:rFonts w:ascii="Times New Roman" w:hAnsi="Times New Roman"/>
          <w:b/>
          <w:sz w:val="24"/>
          <w:szCs w:val="26"/>
        </w:rPr>
        <w:t>P</w:t>
      </w:r>
      <w:r w:rsidR="000C3CDF">
        <w:rPr>
          <w:rFonts w:ascii="Times New Roman" w:hAnsi="Times New Roman"/>
          <w:b/>
          <w:sz w:val="24"/>
          <w:szCs w:val="26"/>
        </w:rPr>
        <w:t>rojekta</w:t>
      </w:r>
      <w:r w:rsidRPr="00797843">
        <w:rPr>
          <w:rFonts w:ascii="Times New Roman" w:hAnsi="Times New Roman"/>
          <w:b/>
          <w:sz w:val="24"/>
          <w:szCs w:val="26"/>
        </w:rPr>
        <w:t xml:space="preserve"> izstrādes metodes un grafiks</w:t>
      </w:r>
    </w:p>
    <w:p w14:paraId="0F4431E2" w14:textId="0F27E6C8" w:rsidR="009901ED" w:rsidRPr="00797843" w:rsidRDefault="009901ED" w:rsidP="0013666D">
      <w:pPr>
        <w:spacing w:before="120"/>
        <w:jc w:val="both"/>
        <w:rPr>
          <w:rFonts w:ascii="Times New Roman" w:hAnsi="Times New Roman"/>
          <w:sz w:val="24"/>
          <w:szCs w:val="26"/>
        </w:rPr>
      </w:pPr>
      <w:r w:rsidRPr="00797843">
        <w:rPr>
          <w:rFonts w:ascii="Times New Roman" w:hAnsi="Times New Roman"/>
          <w:sz w:val="24"/>
          <w:szCs w:val="26"/>
        </w:rPr>
        <w:t>P</w:t>
      </w:r>
      <w:r w:rsidR="000C3CDF">
        <w:rPr>
          <w:rFonts w:ascii="Times New Roman" w:hAnsi="Times New Roman"/>
          <w:sz w:val="24"/>
          <w:szCs w:val="26"/>
        </w:rPr>
        <w:t>rojekta</w:t>
      </w:r>
      <w:r w:rsidRPr="00797843">
        <w:rPr>
          <w:rFonts w:ascii="Times New Roman" w:hAnsi="Times New Roman"/>
          <w:sz w:val="24"/>
          <w:szCs w:val="26"/>
        </w:rPr>
        <w:t xml:space="preserve"> izstrāde balstīsies uz regulāru kontaktu starp OECD p</w:t>
      </w:r>
      <w:r w:rsidR="000C1D19">
        <w:rPr>
          <w:rFonts w:ascii="Times New Roman" w:hAnsi="Times New Roman"/>
          <w:sz w:val="24"/>
          <w:szCs w:val="26"/>
        </w:rPr>
        <w:t>rojekta</w:t>
      </w:r>
      <w:r w:rsidRPr="00797843">
        <w:rPr>
          <w:rFonts w:ascii="Times New Roman" w:hAnsi="Times New Roman"/>
          <w:sz w:val="24"/>
          <w:szCs w:val="26"/>
        </w:rPr>
        <w:t xml:space="preserve"> grupu un Latvijas pā</w:t>
      </w:r>
      <w:r w:rsidR="001A14A9" w:rsidRPr="00797843">
        <w:rPr>
          <w:rFonts w:ascii="Times New Roman" w:hAnsi="Times New Roman"/>
          <w:sz w:val="24"/>
          <w:szCs w:val="26"/>
        </w:rPr>
        <w:t>rstāvjiem</w:t>
      </w:r>
      <w:r w:rsidRPr="00797843">
        <w:rPr>
          <w:rFonts w:ascii="Times New Roman" w:hAnsi="Times New Roman"/>
          <w:sz w:val="24"/>
          <w:szCs w:val="26"/>
        </w:rPr>
        <w:t xml:space="preserve"> </w:t>
      </w:r>
      <w:r w:rsidR="001A14A9" w:rsidRPr="00797843">
        <w:rPr>
          <w:rFonts w:ascii="Times New Roman" w:hAnsi="Times New Roman"/>
          <w:sz w:val="24"/>
          <w:szCs w:val="26"/>
        </w:rPr>
        <w:t>izmantojot elektroniskā pasta saziņu un telefona sarunas</w:t>
      </w:r>
      <w:r w:rsidRPr="00797843">
        <w:rPr>
          <w:rFonts w:ascii="Times New Roman" w:hAnsi="Times New Roman"/>
          <w:sz w:val="24"/>
          <w:szCs w:val="26"/>
        </w:rPr>
        <w:t>. </w:t>
      </w:r>
      <w:r w:rsidR="001A14A9" w:rsidRPr="00797843">
        <w:rPr>
          <w:rFonts w:ascii="Times New Roman" w:hAnsi="Times New Roman"/>
          <w:sz w:val="24"/>
          <w:szCs w:val="26"/>
        </w:rPr>
        <w:t xml:space="preserve">OECD pētnieki </w:t>
      </w:r>
      <w:r w:rsidRPr="00797843">
        <w:rPr>
          <w:rFonts w:ascii="Times New Roman" w:hAnsi="Times New Roman"/>
          <w:sz w:val="24"/>
          <w:szCs w:val="26"/>
        </w:rPr>
        <w:t xml:space="preserve">Rīgā </w:t>
      </w:r>
      <w:r w:rsidR="001A14A9" w:rsidRPr="00797843">
        <w:rPr>
          <w:rFonts w:ascii="Times New Roman" w:hAnsi="Times New Roman"/>
          <w:sz w:val="24"/>
          <w:szCs w:val="26"/>
        </w:rPr>
        <w:t xml:space="preserve">ieradīsies uz </w:t>
      </w:r>
      <w:r w:rsidR="00711DED" w:rsidRPr="00797843">
        <w:rPr>
          <w:rFonts w:ascii="Times New Roman" w:hAnsi="Times New Roman"/>
          <w:sz w:val="24"/>
          <w:szCs w:val="26"/>
        </w:rPr>
        <w:t>trīs</w:t>
      </w:r>
      <w:r w:rsidRPr="00797843">
        <w:rPr>
          <w:rFonts w:ascii="Times New Roman" w:hAnsi="Times New Roman"/>
          <w:sz w:val="24"/>
          <w:szCs w:val="26"/>
        </w:rPr>
        <w:t xml:space="preserve"> misij</w:t>
      </w:r>
      <w:r w:rsidR="001A14A9" w:rsidRPr="00797843">
        <w:rPr>
          <w:rFonts w:ascii="Times New Roman" w:hAnsi="Times New Roman"/>
          <w:sz w:val="24"/>
          <w:szCs w:val="26"/>
        </w:rPr>
        <w:t>ām</w:t>
      </w:r>
      <w:r w:rsidRPr="00797843">
        <w:rPr>
          <w:rFonts w:ascii="Times New Roman" w:hAnsi="Times New Roman"/>
          <w:sz w:val="24"/>
          <w:szCs w:val="26"/>
        </w:rPr>
        <w:t>. </w:t>
      </w:r>
      <w:r w:rsidR="0023641A" w:rsidRPr="00797843">
        <w:rPr>
          <w:rFonts w:ascii="Times New Roman" w:hAnsi="Times New Roman"/>
          <w:sz w:val="24"/>
          <w:szCs w:val="26"/>
        </w:rPr>
        <w:t>Pirmās misijas uzdevum</w:t>
      </w:r>
      <w:r w:rsidR="004E7472" w:rsidRPr="00797843">
        <w:rPr>
          <w:rFonts w:ascii="Times New Roman" w:hAnsi="Times New Roman"/>
          <w:sz w:val="24"/>
          <w:szCs w:val="26"/>
        </w:rPr>
        <w:t>i</w:t>
      </w:r>
      <w:r w:rsidR="0023641A" w:rsidRPr="00797843">
        <w:rPr>
          <w:rFonts w:ascii="Times New Roman" w:hAnsi="Times New Roman"/>
          <w:sz w:val="24"/>
          <w:szCs w:val="26"/>
        </w:rPr>
        <w:t xml:space="preserve"> </w:t>
      </w:r>
      <w:r w:rsidRPr="00797843">
        <w:rPr>
          <w:rFonts w:ascii="Times New Roman" w:hAnsi="Times New Roman"/>
          <w:sz w:val="24"/>
          <w:szCs w:val="26"/>
        </w:rPr>
        <w:t xml:space="preserve">būs </w:t>
      </w:r>
      <w:r w:rsidR="001E062C" w:rsidRPr="00797843">
        <w:rPr>
          <w:rFonts w:ascii="Times New Roman" w:hAnsi="Times New Roman"/>
          <w:sz w:val="24"/>
          <w:szCs w:val="26"/>
        </w:rPr>
        <w:t xml:space="preserve">noteikt </w:t>
      </w:r>
      <w:r w:rsidRPr="00797843">
        <w:rPr>
          <w:rFonts w:ascii="Times New Roman" w:hAnsi="Times New Roman"/>
          <w:sz w:val="24"/>
          <w:szCs w:val="26"/>
        </w:rPr>
        <w:t>projekta</w:t>
      </w:r>
      <w:r w:rsidR="001E062C" w:rsidRPr="00797843">
        <w:rPr>
          <w:rFonts w:ascii="Times New Roman" w:hAnsi="Times New Roman"/>
          <w:sz w:val="24"/>
          <w:szCs w:val="26"/>
        </w:rPr>
        <w:t xml:space="preserve"> tvērumu</w:t>
      </w:r>
      <w:r w:rsidRPr="00797843">
        <w:rPr>
          <w:rFonts w:ascii="Times New Roman" w:hAnsi="Times New Roman"/>
          <w:sz w:val="24"/>
          <w:szCs w:val="26"/>
        </w:rPr>
        <w:t xml:space="preserve">, faktu noskaidrošana un </w:t>
      </w:r>
      <w:r w:rsidR="001E4404" w:rsidRPr="00797843">
        <w:rPr>
          <w:rFonts w:ascii="Times New Roman" w:hAnsi="Times New Roman"/>
          <w:sz w:val="24"/>
          <w:szCs w:val="26"/>
        </w:rPr>
        <w:t xml:space="preserve">2.modulī ietverto politikas instrumentu identificēšana. </w:t>
      </w:r>
      <w:r w:rsidRPr="00797843">
        <w:rPr>
          <w:rFonts w:ascii="Times New Roman" w:hAnsi="Times New Roman"/>
          <w:sz w:val="24"/>
          <w:szCs w:val="26"/>
        </w:rPr>
        <w:t>Otrā</w:t>
      </w:r>
      <w:r w:rsidR="003B3794" w:rsidRPr="00797843">
        <w:rPr>
          <w:rFonts w:ascii="Times New Roman" w:hAnsi="Times New Roman"/>
          <w:sz w:val="24"/>
          <w:szCs w:val="26"/>
        </w:rPr>
        <w:t>s</w:t>
      </w:r>
      <w:r w:rsidRPr="00797843">
        <w:rPr>
          <w:rFonts w:ascii="Times New Roman" w:hAnsi="Times New Roman"/>
          <w:sz w:val="24"/>
          <w:szCs w:val="26"/>
        </w:rPr>
        <w:t xml:space="preserve"> misija</w:t>
      </w:r>
      <w:r w:rsidR="003B3794" w:rsidRPr="00797843">
        <w:rPr>
          <w:rFonts w:ascii="Times New Roman" w:hAnsi="Times New Roman"/>
          <w:sz w:val="24"/>
          <w:szCs w:val="26"/>
        </w:rPr>
        <w:t>s</w:t>
      </w:r>
      <w:r w:rsidRPr="00797843">
        <w:rPr>
          <w:rFonts w:ascii="Times New Roman" w:hAnsi="Times New Roman"/>
          <w:sz w:val="24"/>
          <w:szCs w:val="26"/>
        </w:rPr>
        <w:t xml:space="preserve"> </w:t>
      </w:r>
      <w:r w:rsidR="003B3794" w:rsidRPr="00797843">
        <w:rPr>
          <w:rFonts w:ascii="Times New Roman" w:hAnsi="Times New Roman"/>
          <w:sz w:val="24"/>
          <w:szCs w:val="26"/>
        </w:rPr>
        <w:t>galvenais uzdevums būs pārspriest un precizēt</w:t>
      </w:r>
      <w:r w:rsidRPr="00797843">
        <w:rPr>
          <w:rFonts w:ascii="Times New Roman" w:hAnsi="Times New Roman"/>
          <w:sz w:val="24"/>
          <w:szCs w:val="26"/>
        </w:rPr>
        <w:t xml:space="preserve"> </w:t>
      </w:r>
      <w:r w:rsidR="003B3794" w:rsidRPr="00797843">
        <w:rPr>
          <w:rFonts w:ascii="Times New Roman" w:hAnsi="Times New Roman"/>
          <w:sz w:val="24"/>
          <w:szCs w:val="26"/>
        </w:rPr>
        <w:t xml:space="preserve">izstrādātos </w:t>
      </w:r>
      <w:r w:rsidRPr="00797843">
        <w:rPr>
          <w:rFonts w:ascii="Times New Roman" w:hAnsi="Times New Roman"/>
          <w:sz w:val="24"/>
          <w:szCs w:val="26"/>
        </w:rPr>
        <w:t>politikas priekšlikumus. </w:t>
      </w:r>
      <w:r w:rsidR="005E3B77" w:rsidRPr="00797843">
        <w:rPr>
          <w:rFonts w:ascii="Times New Roman" w:hAnsi="Times New Roman"/>
          <w:sz w:val="24"/>
          <w:szCs w:val="26"/>
        </w:rPr>
        <w:t>Otrās misijas ietvaros tiks organizēt</w:t>
      </w:r>
      <w:r w:rsidR="004307ED" w:rsidRPr="00797843">
        <w:rPr>
          <w:rFonts w:ascii="Times New Roman" w:hAnsi="Times New Roman"/>
          <w:sz w:val="24"/>
          <w:szCs w:val="26"/>
        </w:rPr>
        <w:t xml:space="preserve">s arī divu dienu seminārs, </w:t>
      </w:r>
      <w:r w:rsidR="00951C75" w:rsidRPr="00797843">
        <w:rPr>
          <w:rFonts w:ascii="Times New Roman" w:hAnsi="Times New Roman"/>
          <w:sz w:val="24"/>
          <w:szCs w:val="26"/>
        </w:rPr>
        <w:t>kura ietvaros OECD p</w:t>
      </w:r>
      <w:r w:rsidR="008D165E">
        <w:rPr>
          <w:rFonts w:ascii="Times New Roman" w:hAnsi="Times New Roman"/>
          <w:sz w:val="24"/>
          <w:szCs w:val="26"/>
        </w:rPr>
        <w:t>r</w:t>
      </w:r>
      <w:r w:rsidR="000C1D19">
        <w:rPr>
          <w:rFonts w:ascii="Times New Roman" w:hAnsi="Times New Roman"/>
          <w:sz w:val="24"/>
          <w:szCs w:val="26"/>
        </w:rPr>
        <w:t>ojekta</w:t>
      </w:r>
      <w:r w:rsidR="00951C75" w:rsidRPr="00797843">
        <w:rPr>
          <w:rFonts w:ascii="Times New Roman" w:hAnsi="Times New Roman"/>
          <w:sz w:val="24"/>
          <w:szCs w:val="26"/>
        </w:rPr>
        <w:t xml:space="preserve"> grupa kopā ar </w:t>
      </w:r>
      <w:r w:rsidR="007134D2" w:rsidRPr="00797843">
        <w:rPr>
          <w:rFonts w:ascii="Times New Roman" w:hAnsi="Times New Roman"/>
          <w:sz w:val="24"/>
          <w:szCs w:val="26"/>
        </w:rPr>
        <w:t xml:space="preserve">OECD ekspertiem no citām valstīm varētu pārspriest piedāvātos politikas instrumentus </w:t>
      </w:r>
      <w:r w:rsidR="00401AE2" w:rsidRPr="00797843">
        <w:rPr>
          <w:rFonts w:ascii="Times New Roman" w:hAnsi="Times New Roman"/>
          <w:sz w:val="24"/>
          <w:szCs w:val="26"/>
        </w:rPr>
        <w:t>un labās prakses piemērus ar Latvijas</w:t>
      </w:r>
      <w:r w:rsidR="00951C75" w:rsidRPr="00797843">
        <w:rPr>
          <w:rFonts w:ascii="Times New Roman" w:hAnsi="Times New Roman"/>
          <w:sz w:val="24"/>
          <w:szCs w:val="26"/>
        </w:rPr>
        <w:t xml:space="preserve"> pārstāvjiem </w:t>
      </w:r>
      <w:r w:rsidR="00950542" w:rsidRPr="00797843">
        <w:rPr>
          <w:rFonts w:ascii="Times New Roman" w:hAnsi="Times New Roman"/>
          <w:sz w:val="24"/>
          <w:szCs w:val="26"/>
        </w:rPr>
        <w:t>un citām par mājokļu pieejamību atbildīgajām organizācijām</w:t>
      </w:r>
      <w:r w:rsidRPr="00797843">
        <w:rPr>
          <w:rFonts w:ascii="Times New Roman" w:hAnsi="Times New Roman"/>
          <w:sz w:val="24"/>
          <w:szCs w:val="26"/>
        </w:rPr>
        <w:t>.</w:t>
      </w:r>
      <w:r w:rsidR="00595A62" w:rsidRPr="00797843">
        <w:rPr>
          <w:rFonts w:ascii="Times New Roman" w:hAnsi="Times New Roman"/>
          <w:sz w:val="24"/>
          <w:szCs w:val="26"/>
        </w:rPr>
        <w:t xml:space="preserve"> Trešās misijas ietvaros </w:t>
      </w:r>
      <w:r w:rsidR="009B7AE1" w:rsidRPr="00797843">
        <w:rPr>
          <w:rFonts w:ascii="Times New Roman" w:hAnsi="Times New Roman"/>
          <w:sz w:val="24"/>
          <w:szCs w:val="26"/>
        </w:rPr>
        <w:t xml:space="preserve">valdības pārstāvjiem </w:t>
      </w:r>
      <w:r w:rsidR="00595A62" w:rsidRPr="00797843">
        <w:rPr>
          <w:rFonts w:ascii="Times New Roman" w:hAnsi="Times New Roman"/>
          <w:sz w:val="24"/>
          <w:szCs w:val="26"/>
        </w:rPr>
        <w:t>tiktu prezen</w:t>
      </w:r>
      <w:r w:rsidR="009B7AE1" w:rsidRPr="00797843">
        <w:rPr>
          <w:rFonts w:ascii="Times New Roman" w:hAnsi="Times New Roman"/>
          <w:sz w:val="24"/>
          <w:szCs w:val="26"/>
        </w:rPr>
        <w:t>tēti p</w:t>
      </w:r>
      <w:r w:rsidR="000C3CDF">
        <w:rPr>
          <w:rFonts w:ascii="Times New Roman" w:hAnsi="Times New Roman"/>
          <w:sz w:val="24"/>
          <w:szCs w:val="26"/>
        </w:rPr>
        <w:t>rojekta</w:t>
      </w:r>
      <w:r w:rsidR="009B7AE1" w:rsidRPr="00797843">
        <w:rPr>
          <w:rFonts w:ascii="Times New Roman" w:hAnsi="Times New Roman"/>
          <w:sz w:val="24"/>
          <w:szCs w:val="26"/>
        </w:rPr>
        <w:t xml:space="preserve"> rezultāti un gala nodevums.</w:t>
      </w:r>
    </w:p>
    <w:p w14:paraId="073AE6BD" w14:textId="77777777" w:rsidR="0013666D" w:rsidRPr="00797843" w:rsidRDefault="0013666D" w:rsidP="0013666D">
      <w:pPr>
        <w:pStyle w:val="p2"/>
        <w:ind w:left="360"/>
        <w:jc w:val="both"/>
        <w:rPr>
          <w:rFonts w:asciiTheme="minorHAnsi" w:eastAsiaTheme="majorEastAsia" w:hAnsiTheme="minorHAnsi" w:cstheme="majorBidi"/>
          <w:b/>
          <w:bCs/>
          <w:i/>
          <w:color w:val="0070C0"/>
          <w:sz w:val="20"/>
          <w:szCs w:val="22"/>
          <w:lang w:val="lv-LV" w:eastAsia="en-GB"/>
        </w:rPr>
      </w:pPr>
    </w:p>
    <w:p w14:paraId="1CCE86A0" w14:textId="1A1C4D61" w:rsidR="00F20A13" w:rsidRPr="00797843" w:rsidRDefault="00F20A13" w:rsidP="00F20A13">
      <w:pPr>
        <w:pStyle w:val="Heading3"/>
        <w:spacing w:before="120" w:line="276" w:lineRule="auto"/>
        <w:rPr>
          <w:rFonts w:ascii="Times New Roman" w:eastAsiaTheme="minorHAnsi" w:hAnsi="Times New Roman" w:cs="Times New Roman"/>
          <w:color w:val="auto"/>
          <w:szCs w:val="26"/>
        </w:rPr>
      </w:pPr>
      <w:r w:rsidRPr="00797843">
        <w:rPr>
          <w:rFonts w:ascii="Times New Roman" w:eastAsiaTheme="minorHAnsi" w:hAnsi="Times New Roman" w:cs="Times New Roman"/>
          <w:color w:val="auto"/>
          <w:szCs w:val="26"/>
        </w:rPr>
        <w:t>Pirmā</w:t>
      </w:r>
      <w:r w:rsidR="008D165E">
        <w:rPr>
          <w:rFonts w:ascii="Times New Roman" w:eastAsiaTheme="minorHAnsi" w:hAnsi="Times New Roman" w:cs="Times New Roman"/>
          <w:color w:val="auto"/>
          <w:szCs w:val="26"/>
        </w:rPr>
        <w:t>s</w:t>
      </w:r>
      <w:r w:rsidRPr="00797843">
        <w:rPr>
          <w:rFonts w:ascii="Times New Roman" w:eastAsiaTheme="minorHAnsi" w:hAnsi="Times New Roman" w:cs="Times New Roman"/>
          <w:color w:val="auto"/>
          <w:szCs w:val="26"/>
        </w:rPr>
        <w:t xml:space="preserve"> misija</w:t>
      </w:r>
      <w:r w:rsidR="008D165E">
        <w:rPr>
          <w:rFonts w:ascii="Times New Roman" w:eastAsiaTheme="minorHAnsi" w:hAnsi="Times New Roman" w:cs="Times New Roman"/>
          <w:color w:val="auto"/>
          <w:szCs w:val="26"/>
        </w:rPr>
        <w:t xml:space="preserve">s </w:t>
      </w:r>
      <w:r w:rsidRPr="00797843">
        <w:rPr>
          <w:rFonts w:ascii="Times New Roman" w:eastAsiaTheme="minorHAnsi" w:hAnsi="Times New Roman" w:cs="Times New Roman"/>
          <w:color w:val="auto"/>
          <w:szCs w:val="26"/>
        </w:rPr>
        <w:t>2019.gada jūnij</w:t>
      </w:r>
      <w:r w:rsidR="008D165E">
        <w:rPr>
          <w:rFonts w:ascii="Times New Roman" w:eastAsiaTheme="minorHAnsi" w:hAnsi="Times New Roman" w:cs="Times New Roman"/>
          <w:color w:val="auto"/>
          <w:szCs w:val="26"/>
        </w:rPr>
        <w:t>ā saturs:</w:t>
      </w:r>
    </w:p>
    <w:p w14:paraId="3A0F6F3C" w14:textId="11AF812C" w:rsidR="00F20A13" w:rsidRPr="00797843" w:rsidRDefault="00F20A13" w:rsidP="00A276D5">
      <w:pPr>
        <w:pStyle w:val="ListParagraph"/>
        <w:numPr>
          <w:ilvl w:val="0"/>
          <w:numId w:val="21"/>
        </w:numPr>
        <w:rPr>
          <w:rFonts w:ascii="Times New Roman" w:hAnsi="Times New Roman"/>
          <w:sz w:val="24"/>
          <w:szCs w:val="26"/>
        </w:rPr>
      </w:pPr>
      <w:r w:rsidRPr="00797843">
        <w:rPr>
          <w:rFonts w:ascii="Times New Roman" w:hAnsi="Times New Roman"/>
          <w:sz w:val="24"/>
          <w:szCs w:val="26"/>
        </w:rPr>
        <w:t xml:space="preserve">Pieejamās statistikas izpēte un ar statistikas iegūšanu veicamā darba apjom noteikšana (pieejamo datu pārskatīšana, kontaktu izveide ar statistikas biroju, informācijas </w:t>
      </w:r>
      <w:r w:rsidR="00A276D5" w:rsidRPr="00797843">
        <w:rPr>
          <w:rFonts w:ascii="Times New Roman" w:hAnsi="Times New Roman"/>
          <w:sz w:val="24"/>
          <w:szCs w:val="26"/>
        </w:rPr>
        <w:t>sistēmu</w:t>
      </w:r>
      <w:r w:rsidRPr="00797843">
        <w:rPr>
          <w:rFonts w:ascii="Times New Roman" w:hAnsi="Times New Roman"/>
          <w:sz w:val="24"/>
          <w:szCs w:val="26"/>
        </w:rPr>
        <w:t xml:space="preserve"> izstrādātājiem un citiem datu avotiem);</w:t>
      </w:r>
    </w:p>
    <w:p w14:paraId="69F02458" w14:textId="2AC35770" w:rsidR="0013666D" w:rsidRPr="00797843" w:rsidRDefault="00A276D5" w:rsidP="00A276D5">
      <w:pPr>
        <w:pStyle w:val="ListParagraph"/>
        <w:numPr>
          <w:ilvl w:val="0"/>
          <w:numId w:val="21"/>
        </w:numPr>
        <w:rPr>
          <w:rFonts w:ascii="Times New Roman" w:hAnsi="Times New Roman"/>
          <w:sz w:val="24"/>
          <w:szCs w:val="26"/>
        </w:rPr>
      </w:pPr>
      <w:r w:rsidRPr="00797843">
        <w:rPr>
          <w:rFonts w:ascii="Times New Roman" w:hAnsi="Times New Roman"/>
          <w:sz w:val="24"/>
          <w:szCs w:val="26"/>
        </w:rPr>
        <w:lastRenderedPageBreak/>
        <w:t>Saruna ar iesaistītajām pusēm par šobrīd jau praksē ieviestajiem politikas instrumentiem mājokļu pieejamība nodrošināšanai;</w:t>
      </w:r>
    </w:p>
    <w:p w14:paraId="3CAF2514" w14:textId="44C4B908" w:rsidR="0013666D" w:rsidRPr="00797843" w:rsidRDefault="00667C80" w:rsidP="0013666D">
      <w:pPr>
        <w:pStyle w:val="BodyText"/>
        <w:numPr>
          <w:ilvl w:val="0"/>
          <w:numId w:val="16"/>
        </w:numPr>
        <w:spacing w:before="120" w:line="276" w:lineRule="auto"/>
        <w:rPr>
          <w:rFonts w:ascii="Times New Roman" w:eastAsiaTheme="minorHAnsi" w:hAnsi="Times New Roman"/>
          <w:noProof w:val="0"/>
          <w:sz w:val="24"/>
          <w:szCs w:val="26"/>
          <w:lang w:val="lv-LV" w:eastAsia="lv-LV"/>
        </w:rPr>
      </w:pPr>
      <w:r w:rsidRPr="00797843">
        <w:rPr>
          <w:rFonts w:ascii="Times New Roman" w:eastAsiaTheme="minorHAnsi" w:hAnsi="Times New Roman"/>
          <w:noProof w:val="0"/>
          <w:sz w:val="24"/>
          <w:szCs w:val="26"/>
          <w:lang w:val="lv-LV" w:eastAsia="lv-LV"/>
        </w:rPr>
        <w:t xml:space="preserve">Saruna par </w:t>
      </w:r>
      <w:r w:rsidR="002070DD" w:rsidRPr="00797843">
        <w:rPr>
          <w:rFonts w:ascii="Times New Roman" w:eastAsiaTheme="minorHAnsi" w:hAnsi="Times New Roman"/>
          <w:noProof w:val="0"/>
          <w:sz w:val="24"/>
          <w:szCs w:val="26"/>
          <w:lang w:val="lv-LV" w:eastAsia="lv-LV"/>
        </w:rPr>
        <w:t>instrumentiem, ko ir plānots realizēt vai ieviest ar likuma grozījumiem</w:t>
      </w:r>
      <w:r w:rsidR="00A053ED" w:rsidRPr="00797843">
        <w:rPr>
          <w:rFonts w:ascii="Times New Roman" w:eastAsiaTheme="minorHAnsi" w:hAnsi="Times New Roman"/>
          <w:noProof w:val="0"/>
          <w:sz w:val="24"/>
          <w:szCs w:val="26"/>
          <w:lang w:val="lv-LV" w:eastAsia="lv-LV"/>
        </w:rPr>
        <w:t>;</w:t>
      </w:r>
      <w:r w:rsidR="002070DD" w:rsidRPr="00797843">
        <w:rPr>
          <w:rFonts w:ascii="Times New Roman" w:eastAsiaTheme="minorHAnsi" w:hAnsi="Times New Roman"/>
          <w:noProof w:val="0"/>
          <w:sz w:val="24"/>
          <w:szCs w:val="26"/>
          <w:lang w:val="lv-LV" w:eastAsia="lv-LV"/>
        </w:rPr>
        <w:t xml:space="preserve"> </w:t>
      </w:r>
    </w:p>
    <w:p w14:paraId="180BA54C" w14:textId="3108932C" w:rsidR="006874C5" w:rsidRPr="00797843" w:rsidRDefault="009537FE" w:rsidP="0013666D">
      <w:pPr>
        <w:pStyle w:val="BodyText"/>
        <w:numPr>
          <w:ilvl w:val="0"/>
          <w:numId w:val="16"/>
        </w:numPr>
        <w:spacing w:before="120" w:line="276" w:lineRule="auto"/>
        <w:rPr>
          <w:rFonts w:ascii="Times New Roman" w:eastAsiaTheme="minorHAnsi" w:hAnsi="Times New Roman"/>
          <w:noProof w:val="0"/>
          <w:sz w:val="24"/>
          <w:szCs w:val="26"/>
          <w:lang w:val="lv-LV" w:eastAsia="lv-LV"/>
        </w:rPr>
      </w:pPr>
      <w:r w:rsidRPr="00797843">
        <w:rPr>
          <w:rFonts w:ascii="Times New Roman" w:eastAsiaTheme="minorHAnsi" w:hAnsi="Times New Roman"/>
          <w:noProof w:val="0"/>
          <w:sz w:val="24"/>
          <w:szCs w:val="26"/>
          <w:lang w:val="lv-LV" w:eastAsia="lv-LV"/>
        </w:rPr>
        <w:t xml:space="preserve">Sadarbībā ar Latvijas iestādēm, </w:t>
      </w:r>
      <w:r w:rsidR="00BB02E2" w:rsidRPr="00797843">
        <w:rPr>
          <w:rFonts w:ascii="Times New Roman" w:eastAsiaTheme="minorHAnsi" w:hAnsi="Times New Roman"/>
          <w:noProof w:val="0"/>
          <w:sz w:val="24"/>
          <w:szCs w:val="26"/>
          <w:lang w:val="lv-LV" w:eastAsia="lv-LV"/>
        </w:rPr>
        <w:t xml:space="preserve">papildus </w:t>
      </w:r>
      <w:r w:rsidR="00EF4D7A" w:rsidRPr="00797843">
        <w:rPr>
          <w:rFonts w:ascii="Times New Roman" w:eastAsiaTheme="minorHAnsi" w:hAnsi="Times New Roman"/>
          <w:noProof w:val="0"/>
          <w:sz w:val="24"/>
          <w:szCs w:val="26"/>
          <w:lang w:val="lv-LV" w:eastAsia="lv-LV"/>
        </w:rPr>
        <w:t xml:space="preserve">esošajiem un plānotajiem atbalsta instrumentiem, </w:t>
      </w:r>
      <w:r w:rsidR="00B2564F" w:rsidRPr="00797843">
        <w:rPr>
          <w:rFonts w:ascii="Times New Roman" w:eastAsiaTheme="minorHAnsi" w:hAnsi="Times New Roman"/>
          <w:noProof w:val="0"/>
          <w:sz w:val="24"/>
          <w:szCs w:val="26"/>
          <w:lang w:val="lv-LV" w:eastAsia="lv-LV"/>
        </w:rPr>
        <w:t>definēt</w:t>
      </w:r>
      <w:r w:rsidR="00BB02E2" w:rsidRPr="00797843">
        <w:rPr>
          <w:rFonts w:ascii="Times New Roman" w:eastAsiaTheme="minorHAnsi" w:hAnsi="Times New Roman"/>
          <w:noProof w:val="0"/>
          <w:sz w:val="24"/>
          <w:szCs w:val="26"/>
          <w:lang w:val="lv-LV" w:eastAsia="lv-LV"/>
        </w:rPr>
        <w:t xml:space="preserve"> citus atbalsta instrumentus, ko būtu </w:t>
      </w:r>
      <w:r w:rsidR="00EF4D7A" w:rsidRPr="00797843">
        <w:rPr>
          <w:rFonts w:ascii="Times New Roman" w:eastAsiaTheme="minorHAnsi" w:hAnsi="Times New Roman"/>
          <w:noProof w:val="0"/>
          <w:sz w:val="24"/>
          <w:szCs w:val="26"/>
          <w:lang w:val="lv-LV" w:eastAsia="lv-LV"/>
        </w:rPr>
        <w:t>nepieciešams p</w:t>
      </w:r>
      <w:r w:rsidR="000C3CDF">
        <w:rPr>
          <w:rFonts w:ascii="Times New Roman" w:eastAsiaTheme="minorHAnsi" w:hAnsi="Times New Roman"/>
          <w:noProof w:val="0"/>
          <w:sz w:val="24"/>
          <w:szCs w:val="26"/>
          <w:lang w:val="lv-LV" w:eastAsia="lv-LV"/>
        </w:rPr>
        <w:t>rojekta</w:t>
      </w:r>
      <w:r w:rsidR="00EF4D7A" w:rsidRPr="00797843">
        <w:rPr>
          <w:rFonts w:ascii="Times New Roman" w:eastAsiaTheme="minorHAnsi" w:hAnsi="Times New Roman"/>
          <w:noProof w:val="0"/>
          <w:sz w:val="24"/>
          <w:szCs w:val="26"/>
          <w:lang w:val="lv-LV" w:eastAsia="lv-LV"/>
        </w:rPr>
        <w:t xml:space="preserve"> ietvaros</w:t>
      </w:r>
      <w:r w:rsidR="00BB02E2" w:rsidRPr="00797843">
        <w:rPr>
          <w:rFonts w:ascii="Times New Roman" w:eastAsiaTheme="minorHAnsi" w:hAnsi="Times New Roman"/>
          <w:noProof w:val="0"/>
          <w:sz w:val="24"/>
          <w:szCs w:val="26"/>
          <w:lang w:val="lv-LV" w:eastAsia="lv-LV"/>
        </w:rPr>
        <w:t xml:space="preserve"> izvērtēt</w:t>
      </w:r>
      <w:r w:rsidR="00EF4D7A" w:rsidRPr="00797843">
        <w:rPr>
          <w:rFonts w:ascii="Times New Roman" w:eastAsiaTheme="minorHAnsi" w:hAnsi="Times New Roman"/>
          <w:noProof w:val="0"/>
          <w:sz w:val="24"/>
          <w:szCs w:val="26"/>
          <w:lang w:val="lv-LV" w:eastAsia="lv-LV"/>
        </w:rPr>
        <w:t>;</w:t>
      </w:r>
    </w:p>
    <w:p w14:paraId="62C4FF3B" w14:textId="01CFFA32" w:rsidR="00BB3BE4" w:rsidRPr="00797843" w:rsidRDefault="00BB3BE4" w:rsidP="0013666D">
      <w:pPr>
        <w:pStyle w:val="BodyText"/>
        <w:numPr>
          <w:ilvl w:val="0"/>
          <w:numId w:val="16"/>
        </w:numPr>
        <w:spacing w:before="120" w:line="276" w:lineRule="auto"/>
        <w:rPr>
          <w:rFonts w:ascii="Times New Roman" w:eastAsiaTheme="minorHAnsi" w:hAnsi="Times New Roman"/>
          <w:noProof w:val="0"/>
          <w:sz w:val="24"/>
          <w:szCs w:val="26"/>
          <w:lang w:val="lv-LV" w:eastAsia="lv-LV"/>
        </w:rPr>
      </w:pPr>
      <w:r w:rsidRPr="00797843">
        <w:rPr>
          <w:rFonts w:ascii="Times New Roman" w:eastAsiaTheme="minorHAnsi" w:hAnsi="Times New Roman"/>
          <w:noProof w:val="0"/>
          <w:sz w:val="24"/>
          <w:szCs w:val="26"/>
          <w:lang w:val="lv-LV" w:eastAsia="lv-LV"/>
        </w:rPr>
        <w:t>Sadarbībā ar Latvijas iestādēm noteikt</w:t>
      </w:r>
      <w:r w:rsidR="008D165E">
        <w:rPr>
          <w:rFonts w:ascii="Times New Roman" w:eastAsiaTheme="minorHAnsi" w:hAnsi="Times New Roman"/>
          <w:noProof w:val="0"/>
          <w:sz w:val="24"/>
          <w:szCs w:val="26"/>
          <w:lang w:val="lv-LV" w:eastAsia="lv-LV"/>
        </w:rPr>
        <w:t>,</w:t>
      </w:r>
      <w:r w:rsidRPr="00797843">
        <w:rPr>
          <w:rFonts w:ascii="Times New Roman" w:eastAsiaTheme="minorHAnsi" w:hAnsi="Times New Roman"/>
          <w:noProof w:val="0"/>
          <w:sz w:val="24"/>
          <w:szCs w:val="26"/>
          <w:lang w:val="lv-LV" w:eastAsia="lv-LV"/>
        </w:rPr>
        <w:t xml:space="preserve"> </w:t>
      </w:r>
      <w:r w:rsidR="007067E2" w:rsidRPr="00797843">
        <w:rPr>
          <w:rFonts w:ascii="Times New Roman" w:eastAsiaTheme="minorHAnsi" w:hAnsi="Times New Roman"/>
          <w:noProof w:val="0"/>
          <w:sz w:val="24"/>
          <w:szCs w:val="26"/>
          <w:lang w:val="lv-LV" w:eastAsia="lv-LV"/>
        </w:rPr>
        <w:t>kuru valstu labās prakses piemērus ietvert un apskatīt p</w:t>
      </w:r>
      <w:r w:rsidR="000C3CDF">
        <w:rPr>
          <w:rFonts w:ascii="Times New Roman" w:eastAsiaTheme="minorHAnsi" w:hAnsi="Times New Roman"/>
          <w:noProof w:val="0"/>
          <w:sz w:val="24"/>
          <w:szCs w:val="26"/>
          <w:lang w:val="lv-LV" w:eastAsia="lv-LV"/>
        </w:rPr>
        <w:t>rojekt</w:t>
      </w:r>
      <w:r w:rsidR="007067E2" w:rsidRPr="00797843">
        <w:rPr>
          <w:rFonts w:ascii="Times New Roman" w:eastAsiaTheme="minorHAnsi" w:hAnsi="Times New Roman"/>
          <w:noProof w:val="0"/>
          <w:sz w:val="24"/>
          <w:szCs w:val="26"/>
          <w:lang w:val="lv-LV" w:eastAsia="lv-LV"/>
        </w:rPr>
        <w:t>ā;</w:t>
      </w:r>
    </w:p>
    <w:p w14:paraId="17FBF793" w14:textId="22BE12ED" w:rsidR="007067E2" w:rsidRPr="00797843" w:rsidRDefault="007067E2" w:rsidP="0013666D">
      <w:pPr>
        <w:pStyle w:val="BodyText"/>
        <w:numPr>
          <w:ilvl w:val="0"/>
          <w:numId w:val="16"/>
        </w:numPr>
        <w:spacing w:before="120" w:line="276" w:lineRule="auto"/>
        <w:rPr>
          <w:rFonts w:ascii="Times New Roman" w:eastAsiaTheme="minorHAnsi" w:hAnsi="Times New Roman"/>
          <w:noProof w:val="0"/>
          <w:sz w:val="24"/>
          <w:szCs w:val="26"/>
          <w:lang w:val="lv-LV" w:eastAsia="lv-LV"/>
        </w:rPr>
      </w:pPr>
      <w:r w:rsidRPr="00797843">
        <w:rPr>
          <w:rFonts w:ascii="Times New Roman" w:eastAsiaTheme="minorHAnsi" w:hAnsi="Times New Roman"/>
          <w:noProof w:val="0"/>
          <w:sz w:val="24"/>
          <w:szCs w:val="26"/>
          <w:lang w:val="lv-LV" w:eastAsia="lv-LV"/>
        </w:rPr>
        <w:t>Sadarbojoties ar atbildīgajām iestādēm</w:t>
      </w:r>
      <w:r w:rsidR="00713BD8" w:rsidRPr="00797843">
        <w:rPr>
          <w:rFonts w:ascii="Times New Roman" w:eastAsiaTheme="minorHAnsi" w:hAnsi="Times New Roman"/>
          <w:noProof w:val="0"/>
          <w:sz w:val="24"/>
          <w:szCs w:val="26"/>
          <w:lang w:val="lv-LV" w:eastAsia="lv-LV"/>
        </w:rPr>
        <w:t xml:space="preserve">, izprast kā Latvija šobrīd izvērtē </w:t>
      </w:r>
      <w:r w:rsidR="007A31DA" w:rsidRPr="00797843">
        <w:rPr>
          <w:rFonts w:ascii="Times New Roman" w:eastAsiaTheme="minorHAnsi" w:hAnsi="Times New Roman"/>
          <w:noProof w:val="0"/>
          <w:sz w:val="24"/>
          <w:szCs w:val="26"/>
          <w:lang w:val="lv-LV" w:eastAsia="lv-LV"/>
        </w:rPr>
        <w:t>īres tirgu un mājokļa iegād</w:t>
      </w:r>
      <w:r w:rsidR="00034E61" w:rsidRPr="00797843">
        <w:rPr>
          <w:rFonts w:ascii="Times New Roman" w:eastAsiaTheme="minorHAnsi" w:hAnsi="Times New Roman"/>
          <w:noProof w:val="0"/>
          <w:sz w:val="24"/>
          <w:szCs w:val="26"/>
          <w:lang w:val="lv-LV" w:eastAsia="lv-LV"/>
        </w:rPr>
        <w:t>i</w:t>
      </w:r>
      <w:r w:rsidR="007A31DA" w:rsidRPr="00797843">
        <w:rPr>
          <w:rFonts w:ascii="Times New Roman" w:eastAsiaTheme="minorHAnsi" w:hAnsi="Times New Roman"/>
          <w:noProof w:val="0"/>
          <w:sz w:val="24"/>
          <w:szCs w:val="26"/>
          <w:lang w:val="lv-LV" w:eastAsia="lv-LV"/>
        </w:rPr>
        <w:t xml:space="preserve"> atbalstošu </w:t>
      </w:r>
      <w:r w:rsidR="00F9756C" w:rsidRPr="00797843">
        <w:rPr>
          <w:rFonts w:ascii="Times New Roman" w:eastAsiaTheme="minorHAnsi" w:hAnsi="Times New Roman"/>
          <w:noProof w:val="0"/>
          <w:sz w:val="24"/>
          <w:szCs w:val="26"/>
          <w:lang w:val="lv-LV" w:eastAsia="lv-LV"/>
        </w:rPr>
        <w:t>fi</w:t>
      </w:r>
      <w:r w:rsidR="00034E61" w:rsidRPr="00797843">
        <w:rPr>
          <w:rFonts w:ascii="Times New Roman" w:eastAsiaTheme="minorHAnsi" w:hAnsi="Times New Roman"/>
          <w:noProof w:val="0"/>
          <w:sz w:val="24"/>
          <w:szCs w:val="26"/>
          <w:lang w:val="lv-LV" w:eastAsia="lv-LV"/>
        </w:rPr>
        <w:t>nanšu instrumentu izmaksas</w:t>
      </w:r>
      <w:r w:rsidR="00F9756C" w:rsidRPr="00797843">
        <w:rPr>
          <w:rFonts w:ascii="Times New Roman" w:eastAsiaTheme="minorHAnsi" w:hAnsi="Times New Roman"/>
          <w:noProof w:val="0"/>
          <w:sz w:val="24"/>
          <w:szCs w:val="26"/>
          <w:lang w:val="lv-LV" w:eastAsia="lv-LV"/>
        </w:rPr>
        <w:t>;</w:t>
      </w:r>
    </w:p>
    <w:p w14:paraId="2C9B887D" w14:textId="2B675E3F" w:rsidR="0013666D" w:rsidRPr="00797843" w:rsidRDefault="00837BA7" w:rsidP="0013666D">
      <w:pPr>
        <w:pStyle w:val="BodyText"/>
        <w:numPr>
          <w:ilvl w:val="0"/>
          <w:numId w:val="16"/>
        </w:numPr>
        <w:spacing w:before="120" w:line="276" w:lineRule="auto"/>
        <w:rPr>
          <w:rFonts w:ascii="Times New Roman" w:eastAsiaTheme="minorHAnsi" w:hAnsi="Times New Roman"/>
          <w:noProof w:val="0"/>
          <w:sz w:val="24"/>
          <w:szCs w:val="26"/>
          <w:lang w:val="lv-LV" w:eastAsia="lv-LV"/>
        </w:rPr>
      </w:pPr>
      <w:r w:rsidRPr="00797843">
        <w:rPr>
          <w:rFonts w:ascii="Times New Roman" w:eastAsiaTheme="minorHAnsi" w:hAnsi="Times New Roman"/>
          <w:noProof w:val="0"/>
          <w:sz w:val="24"/>
          <w:szCs w:val="26"/>
          <w:lang w:val="lv-LV" w:eastAsia="lv-LV"/>
        </w:rPr>
        <w:t xml:space="preserve">Tikšanās ar </w:t>
      </w:r>
      <w:r w:rsidR="00CB47BA" w:rsidRPr="00797843">
        <w:rPr>
          <w:rFonts w:ascii="Times New Roman" w:eastAsiaTheme="minorHAnsi" w:hAnsi="Times New Roman"/>
          <w:noProof w:val="0"/>
          <w:sz w:val="24"/>
          <w:szCs w:val="26"/>
          <w:lang w:val="lv-LV" w:eastAsia="lv-LV"/>
        </w:rPr>
        <w:t>nekustamo</w:t>
      </w:r>
      <w:r w:rsidRPr="00797843">
        <w:rPr>
          <w:rFonts w:ascii="Times New Roman" w:eastAsiaTheme="minorHAnsi" w:hAnsi="Times New Roman"/>
          <w:noProof w:val="0"/>
          <w:sz w:val="24"/>
          <w:szCs w:val="26"/>
          <w:lang w:val="lv-LV" w:eastAsia="lv-LV"/>
        </w:rPr>
        <w:t xml:space="preserve"> īpašumu </w:t>
      </w:r>
      <w:r w:rsidR="00CB47BA" w:rsidRPr="00797843">
        <w:rPr>
          <w:rFonts w:ascii="Times New Roman" w:eastAsiaTheme="minorHAnsi" w:hAnsi="Times New Roman"/>
          <w:noProof w:val="0"/>
          <w:sz w:val="24"/>
          <w:szCs w:val="26"/>
          <w:lang w:val="lv-LV" w:eastAsia="lv-LV"/>
        </w:rPr>
        <w:t>attīstītajiem</w:t>
      </w:r>
      <w:r w:rsidRPr="00797843">
        <w:rPr>
          <w:rFonts w:ascii="Times New Roman" w:eastAsiaTheme="minorHAnsi" w:hAnsi="Times New Roman"/>
          <w:noProof w:val="0"/>
          <w:sz w:val="24"/>
          <w:szCs w:val="26"/>
          <w:lang w:val="lv-LV" w:eastAsia="lv-LV"/>
        </w:rPr>
        <w:t>, pašvaldībām</w:t>
      </w:r>
      <w:r w:rsidR="00CB47BA" w:rsidRPr="00797843">
        <w:rPr>
          <w:rFonts w:ascii="Times New Roman" w:eastAsiaTheme="minorHAnsi" w:hAnsi="Times New Roman"/>
          <w:noProof w:val="0"/>
          <w:sz w:val="24"/>
          <w:szCs w:val="26"/>
          <w:lang w:val="lv-LV" w:eastAsia="lv-LV"/>
        </w:rPr>
        <w:t xml:space="preserve">, politikas plānošanas un citām iestādēm, lai izprastu šobrīd pastāvošo normatīvā regulējuma kontekstu. </w:t>
      </w:r>
    </w:p>
    <w:p w14:paraId="65CFEB90" w14:textId="3C58A3E4" w:rsidR="0013666D" w:rsidRPr="00797843" w:rsidRDefault="00BD3A86" w:rsidP="0013666D">
      <w:pPr>
        <w:pStyle w:val="Heading3"/>
        <w:spacing w:before="120" w:line="276" w:lineRule="auto"/>
        <w:rPr>
          <w:rFonts w:ascii="Times New Roman" w:eastAsiaTheme="minorHAnsi" w:hAnsi="Times New Roman" w:cs="Times New Roman"/>
          <w:color w:val="auto"/>
          <w:szCs w:val="26"/>
        </w:rPr>
      </w:pPr>
      <w:r w:rsidRPr="00797843">
        <w:rPr>
          <w:rFonts w:ascii="Times New Roman" w:eastAsiaTheme="minorHAnsi" w:hAnsi="Times New Roman" w:cs="Times New Roman"/>
          <w:color w:val="auto"/>
          <w:szCs w:val="26"/>
        </w:rPr>
        <w:t>Otrā</w:t>
      </w:r>
      <w:r w:rsidR="008D165E">
        <w:rPr>
          <w:rFonts w:ascii="Times New Roman" w:eastAsiaTheme="minorHAnsi" w:hAnsi="Times New Roman" w:cs="Times New Roman"/>
          <w:color w:val="auto"/>
          <w:szCs w:val="26"/>
        </w:rPr>
        <w:t>s</w:t>
      </w:r>
      <w:r w:rsidRPr="00797843">
        <w:rPr>
          <w:rFonts w:ascii="Times New Roman" w:eastAsiaTheme="minorHAnsi" w:hAnsi="Times New Roman" w:cs="Times New Roman"/>
          <w:color w:val="auto"/>
          <w:szCs w:val="26"/>
        </w:rPr>
        <w:t xml:space="preserve"> misija</w:t>
      </w:r>
      <w:r w:rsidR="008D165E">
        <w:rPr>
          <w:rFonts w:ascii="Times New Roman" w:eastAsiaTheme="minorHAnsi" w:hAnsi="Times New Roman" w:cs="Times New Roman"/>
          <w:color w:val="auto"/>
          <w:szCs w:val="26"/>
        </w:rPr>
        <w:t>s</w:t>
      </w:r>
      <w:r w:rsidRPr="00797843">
        <w:rPr>
          <w:rFonts w:ascii="Times New Roman" w:eastAsiaTheme="minorHAnsi" w:hAnsi="Times New Roman" w:cs="Times New Roman"/>
          <w:color w:val="auto"/>
          <w:szCs w:val="26"/>
        </w:rPr>
        <w:t xml:space="preserve"> 20</w:t>
      </w:r>
      <w:r w:rsidR="005809AA" w:rsidRPr="00797843">
        <w:rPr>
          <w:rFonts w:ascii="Times New Roman" w:eastAsiaTheme="minorHAnsi" w:hAnsi="Times New Roman" w:cs="Times New Roman"/>
          <w:color w:val="auto"/>
          <w:szCs w:val="26"/>
        </w:rPr>
        <w:t>19</w:t>
      </w:r>
      <w:r w:rsidRPr="00797843">
        <w:rPr>
          <w:rFonts w:ascii="Times New Roman" w:eastAsiaTheme="minorHAnsi" w:hAnsi="Times New Roman" w:cs="Times New Roman"/>
          <w:color w:val="auto"/>
          <w:szCs w:val="26"/>
        </w:rPr>
        <w:t xml:space="preserve">.gada </w:t>
      </w:r>
      <w:r w:rsidR="005809AA" w:rsidRPr="00797843">
        <w:rPr>
          <w:rFonts w:ascii="Times New Roman" w:eastAsiaTheme="minorHAnsi" w:hAnsi="Times New Roman" w:cs="Times New Roman"/>
          <w:color w:val="auto"/>
          <w:szCs w:val="26"/>
        </w:rPr>
        <w:t>oktobr</w:t>
      </w:r>
      <w:r w:rsidR="008D165E">
        <w:rPr>
          <w:rFonts w:ascii="Times New Roman" w:eastAsiaTheme="minorHAnsi" w:hAnsi="Times New Roman" w:cs="Times New Roman"/>
          <w:color w:val="auto"/>
          <w:szCs w:val="26"/>
        </w:rPr>
        <w:t>ī saturs:</w:t>
      </w:r>
    </w:p>
    <w:p w14:paraId="79B98440" w14:textId="4C163DCB" w:rsidR="001231BB" w:rsidRPr="00797843" w:rsidRDefault="005F6F41" w:rsidP="0013666D">
      <w:pPr>
        <w:pStyle w:val="ListBullet"/>
        <w:numPr>
          <w:ilvl w:val="0"/>
          <w:numId w:val="18"/>
        </w:numPr>
        <w:rPr>
          <w:rFonts w:ascii="Times New Roman" w:eastAsiaTheme="minorHAnsi" w:hAnsi="Times New Roman" w:cs="Times New Roman"/>
          <w:noProof w:val="0"/>
          <w:sz w:val="24"/>
          <w:szCs w:val="26"/>
          <w:lang w:val="lv-LV" w:eastAsia="lv-LV"/>
        </w:rPr>
      </w:pPr>
      <w:r w:rsidRPr="00797843">
        <w:rPr>
          <w:rFonts w:ascii="Times New Roman" w:eastAsiaTheme="minorHAnsi" w:hAnsi="Times New Roman" w:cs="Times New Roman"/>
          <w:noProof w:val="0"/>
          <w:sz w:val="24"/>
          <w:szCs w:val="26"/>
          <w:lang w:val="lv-LV" w:eastAsia="lv-LV"/>
        </w:rPr>
        <w:t>t</w:t>
      </w:r>
      <w:r w:rsidR="001231BB" w:rsidRPr="00797843">
        <w:rPr>
          <w:rFonts w:ascii="Times New Roman" w:eastAsiaTheme="minorHAnsi" w:hAnsi="Times New Roman" w:cs="Times New Roman"/>
          <w:noProof w:val="0"/>
          <w:sz w:val="24"/>
          <w:szCs w:val="26"/>
          <w:lang w:val="lv-LV" w:eastAsia="lv-LV"/>
        </w:rPr>
        <w:t>o</w:t>
      </w:r>
      <w:r w:rsidRPr="00797843">
        <w:rPr>
          <w:rFonts w:ascii="Times New Roman" w:eastAsiaTheme="minorHAnsi" w:hAnsi="Times New Roman" w:cs="Times New Roman"/>
          <w:noProof w:val="0"/>
          <w:sz w:val="24"/>
          <w:szCs w:val="26"/>
          <w:lang w:val="lv-LV" w:eastAsia="lv-LV"/>
        </w:rPr>
        <w:t xml:space="preserve"> </w:t>
      </w:r>
      <w:r w:rsidR="001231BB" w:rsidRPr="00797843">
        <w:rPr>
          <w:rFonts w:ascii="Times New Roman" w:eastAsiaTheme="minorHAnsi" w:hAnsi="Times New Roman" w:cs="Times New Roman"/>
          <w:noProof w:val="0"/>
          <w:sz w:val="24"/>
          <w:szCs w:val="26"/>
          <w:lang w:val="lv-LV" w:eastAsia="lv-LV"/>
        </w:rPr>
        <w:t>politikas</w:t>
      </w:r>
      <w:r w:rsidRPr="00797843">
        <w:rPr>
          <w:rFonts w:ascii="Times New Roman" w:eastAsiaTheme="minorHAnsi" w:hAnsi="Times New Roman" w:cs="Times New Roman"/>
          <w:noProof w:val="0"/>
          <w:sz w:val="24"/>
          <w:szCs w:val="26"/>
          <w:lang w:val="lv-LV" w:eastAsia="lv-LV"/>
        </w:rPr>
        <w:t xml:space="preserve"> </w:t>
      </w:r>
      <w:r w:rsidR="001231BB" w:rsidRPr="00797843">
        <w:rPr>
          <w:rFonts w:ascii="Times New Roman" w:eastAsiaTheme="minorHAnsi" w:hAnsi="Times New Roman" w:cs="Times New Roman"/>
          <w:noProof w:val="0"/>
          <w:sz w:val="24"/>
          <w:szCs w:val="26"/>
          <w:lang w:val="lv-LV" w:eastAsia="lv-LV"/>
        </w:rPr>
        <w:t>instrumentu</w:t>
      </w:r>
      <w:r w:rsidRPr="00797843">
        <w:rPr>
          <w:rFonts w:ascii="Times New Roman" w:eastAsiaTheme="minorHAnsi" w:hAnsi="Times New Roman" w:cs="Times New Roman"/>
          <w:noProof w:val="0"/>
          <w:sz w:val="24"/>
          <w:szCs w:val="26"/>
          <w:lang w:val="lv-LV" w:eastAsia="lv-LV"/>
        </w:rPr>
        <w:t xml:space="preserve"> </w:t>
      </w:r>
      <w:r w:rsidR="001231BB" w:rsidRPr="00797843">
        <w:rPr>
          <w:rFonts w:ascii="Times New Roman" w:eastAsiaTheme="minorHAnsi" w:hAnsi="Times New Roman" w:cs="Times New Roman"/>
          <w:noProof w:val="0"/>
          <w:sz w:val="24"/>
          <w:szCs w:val="26"/>
          <w:lang w:val="lv-LV" w:eastAsia="lv-LV"/>
        </w:rPr>
        <w:t>prezentēšana,</w:t>
      </w:r>
      <w:r w:rsidRPr="00797843">
        <w:rPr>
          <w:rFonts w:ascii="Times New Roman" w:eastAsiaTheme="minorHAnsi" w:hAnsi="Times New Roman" w:cs="Times New Roman"/>
          <w:noProof w:val="0"/>
          <w:sz w:val="24"/>
          <w:szCs w:val="26"/>
          <w:lang w:val="lv-LV" w:eastAsia="lv-LV"/>
        </w:rPr>
        <w:t xml:space="preserve"> </w:t>
      </w:r>
      <w:r w:rsidR="001231BB" w:rsidRPr="00797843">
        <w:rPr>
          <w:rFonts w:ascii="Times New Roman" w:eastAsiaTheme="minorHAnsi" w:hAnsi="Times New Roman" w:cs="Times New Roman"/>
          <w:noProof w:val="0"/>
          <w:sz w:val="24"/>
          <w:szCs w:val="26"/>
          <w:lang w:val="lv-LV" w:eastAsia="lv-LV"/>
        </w:rPr>
        <w:t>kas</w:t>
      </w:r>
      <w:r w:rsidRPr="00797843">
        <w:rPr>
          <w:rFonts w:ascii="Times New Roman" w:eastAsiaTheme="minorHAnsi" w:hAnsi="Times New Roman" w:cs="Times New Roman"/>
          <w:noProof w:val="0"/>
          <w:sz w:val="24"/>
          <w:szCs w:val="26"/>
          <w:lang w:val="lv-LV" w:eastAsia="lv-LV"/>
        </w:rPr>
        <w:t xml:space="preserve"> </w:t>
      </w:r>
      <w:r w:rsidR="0039239D" w:rsidRPr="00797843">
        <w:rPr>
          <w:rFonts w:ascii="Times New Roman" w:eastAsiaTheme="minorHAnsi" w:hAnsi="Times New Roman" w:cs="Times New Roman"/>
          <w:noProof w:val="0"/>
          <w:sz w:val="24"/>
          <w:szCs w:val="26"/>
          <w:lang w:val="lv-LV" w:eastAsia="lv-LV"/>
        </w:rPr>
        <w:t xml:space="preserve">tika izvēlēti </w:t>
      </w:r>
      <w:r w:rsidR="001231BB" w:rsidRPr="00797843">
        <w:rPr>
          <w:rFonts w:ascii="Times New Roman" w:eastAsiaTheme="minorHAnsi" w:hAnsi="Times New Roman" w:cs="Times New Roman"/>
          <w:noProof w:val="0"/>
          <w:sz w:val="24"/>
          <w:szCs w:val="26"/>
          <w:lang w:val="lv-LV" w:eastAsia="lv-LV"/>
        </w:rPr>
        <w:t>novērtēšanai</w:t>
      </w:r>
      <w:r w:rsidRPr="00797843">
        <w:rPr>
          <w:rFonts w:ascii="Times New Roman" w:eastAsiaTheme="minorHAnsi" w:hAnsi="Times New Roman" w:cs="Times New Roman"/>
          <w:noProof w:val="0"/>
          <w:sz w:val="24"/>
          <w:szCs w:val="26"/>
          <w:lang w:val="lv-LV" w:eastAsia="lv-LV"/>
        </w:rPr>
        <w:t xml:space="preserve"> </w:t>
      </w:r>
      <w:r w:rsidR="0039239D" w:rsidRPr="00797843">
        <w:rPr>
          <w:rFonts w:ascii="Times New Roman" w:eastAsiaTheme="minorHAnsi" w:hAnsi="Times New Roman" w:cs="Times New Roman"/>
          <w:noProof w:val="0"/>
          <w:sz w:val="24"/>
          <w:szCs w:val="26"/>
          <w:lang w:val="lv-LV" w:eastAsia="lv-LV"/>
        </w:rPr>
        <w:t>p</w:t>
      </w:r>
      <w:r w:rsidR="000C3CDF">
        <w:rPr>
          <w:rFonts w:ascii="Times New Roman" w:eastAsiaTheme="minorHAnsi" w:hAnsi="Times New Roman" w:cs="Times New Roman"/>
          <w:noProof w:val="0"/>
          <w:sz w:val="24"/>
          <w:szCs w:val="26"/>
          <w:lang w:val="lv-LV" w:eastAsia="lv-LV"/>
        </w:rPr>
        <w:t>rojekta</w:t>
      </w:r>
      <w:r w:rsidR="0039239D" w:rsidRPr="00797843">
        <w:rPr>
          <w:rFonts w:ascii="Times New Roman" w:eastAsiaTheme="minorHAnsi" w:hAnsi="Times New Roman" w:cs="Times New Roman"/>
          <w:noProof w:val="0"/>
          <w:sz w:val="24"/>
          <w:szCs w:val="26"/>
          <w:lang w:val="lv-LV" w:eastAsia="lv-LV"/>
        </w:rPr>
        <w:t xml:space="preserve"> ietvaros</w:t>
      </w:r>
      <w:r w:rsidRPr="00797843">
        <w:rPr>
          <w:rFonts w:ascii="Times New Roman" w:eastAsiaTheme="minorHAnsi" w:hAnsi="Times New Roman" w:cs="Times New Roman"/>
          <w:noProof w:val="0"/>
          <w:sz w:val="24"/>
          <w:szCs w:val="26"/>
          <w:lang w:val="lv-LV" w:eastAsia="lv-LV"/>
        </w:rPr>
        <w:t>,</w:t>
      </w:r>
      <w:r w:rsidR="0039239D" w:rsidRPr="00797843">
        <w:rPr>
          <w:rFonts w:ascii="Times New Roman" w:eastAsiaTheme="minorHAnsi" w:hAnsi="Times New Roman" w:cs="Times New Roman"/>
          <w:noProof w:val="0"/>
          <w:sz w:val="24"/>
          <w:szCs w:val="26"/>
          <w:lang w:val="lv-LV" w:eastAsia="lv-LV"/>
        </w:rPr>
        <w:t xml:space="preserve"> </w:t>
      </w:r>
      <w:r w:rsidR="005C34B0" w:rsidRPr="00797843">
        <w:rPr>
          <w:rFonts w:ascii="Times New Roman" w:eastAsiaTheme="minorHAnsi" w:hAnsi="Times New Roman" w:cs="Times New Roman"/>
          <w:noProof w:val="0"/>
          <w:sz w:val="24"/>
          <w:szCs w:val="26"/>
          <w:lang w:val="lv-LV" w:eastAsia="lv-LV"/>
        </w:rPr>
        <w:t xml:space="preserve">ņemot vērā to </w:t>
      </w:r>
      <w:r w:rsidRPr="00797843">
        <w:rPr>
          <w:rFonts w:ascii="Times New Roman" w:eastAsiaTheme="minorHAnsi" w:hAnsi="Times New Roman" w:cs="Times New Roman"/>
          <w:noProof w:val="0"/>
          <w:sz w:val="24"/>
          <w:szCs w:val="26"/>
          <w:lang w:val="lv-LV" w:eastAsia="lv-LV"/>
        </w:rPr>
        <w:t xml:space="preserve">finansiālo </w:t>
      </w:r>
      <w:r w:rsidR="005C34B0" w:rsidRPr="00797843">
        <w:rPr>
          <w:rFonts w:ascii="Times New Roman" w:eastAsiaTheme="minorHAnsi" w:hAnsi="Times New Roman" w:cs="Times New Roman"/>
          <w:noProof w:val="0"/>
          <w:sz w:val="24"/>
          <w:szCs w:val="26"/>
          <w:lang w:val="lv-LV" w:eastAsia="lv-LV"/>
        </w:rPr>
        <w:t xml:space="preserve">realizēšanas </w:t>
      </w:r>
      <w:r w:rsidRPr="00797843">
        <w:rPr>
          <w:rFonts w:ascii="Times New Roman" w:eastAsiaTheme="minorHAnsi" w:hAnsi="Times New Roman" w:cs="Times New Roman"/>
          <w:noProof w:val="0"/>
          <w:sz w:val="24"/>
          <w:szCs w:val="26"/>
          <w:lang w:val="lv-LV" w:eastAsia="lv-LV"/>
        </w:rPr>
        <w:t xml:space="preserve">iespēju un </w:t>
      </w:r>
      <w:r w:rsidR="001231BB" w:rsidRPr="00797843">
        <w:rPr>
          <w:rFonts w:ascii="Times New Roman" w:eastAsiaTheme="minorHAnsi" w:hAnsi="Times New Roman" w:cs="Times New Roman"/>
          <w:noProof w:val="0"/>
          <w:sz w:val="24"/>
          <w:szCs w:val="26"/>
          <w:lang w:val="lv-LV" w:eastAsia="lv-LV"/>
        </w:rPr>
        <w:t>piemērojamību</w:t>
      </w:r>
      <w:r w:rsidRPr="00797843">
        <w:rPr>
          <w:rFonts w:ascii="Times New Roman" w:eastAsiaTheme="minorHAnsi" w:hAnsi="Times New Roman" w:cs="Times New Roman"/>
          <w:noProof w:val="0"/>
          <w:sz w:val="24"/>
          <w:szCs w:val="26"/>
          <w:lang w:val="lv-LV" w:eastAsia="lv-LV"/>
        </w:rPr>
        <w:t xml:space="preserve"> </w:t>
      </w:r>
      <w:r w:rsidR="001231BB" w:rsidRPr="00797843">
        <w:rPr>
          <w:rFonts w:ascii="Times New Roman" w:eastAsiaTheme="minorHAnsi" w:hAnsi="Times New Roman" w:cs="Times New Roman"/>
          <w:noProof w:val="0"/>
          <w:sz w:val="24"/>
          <w:szCs w:val="26"/>
          <w:lang w:val="lv-LV" w:eastAsia="lv-LV"/>
        </w:rPr>
        <w:t>Latvij</w:t>
      </w:r>
      <w:r w:rsidRPr="00797843">
        <w:rPr>
          <w:rFonts w:ascii="Times New Roman" w:eastAsiaTheme="minorHAnsi" w:hAnsi="Times New Roman" w:cs="Times New Roman"/>
          <w:noProof w:val="0"/>
          <w:sz w:val="24"/>
          <w:szCs w:val="26"/>
          <w:lang w:val="lv-LV" w:eastAsia="lv-LV"/>
        </w:rPr>
        <w:t>as situācijai;</w:t>
      </w:r>
    </w:p>
    <w:p w14:paraId="78215C43" w14:textId="4AB893BA" w:rsidR="00DA68B4" w:rsidRPr="00797843" w:rsidRDefault="004C5437" w:rsidP="0013666D">
      <w:pPr>
        <w:pStyle w:val="ListBullet"/>
        <w:numPr>
          <w:ilvl w:val="0"/>
          <w:numId w:val="18"/>
        </w:numPr>
        <w:rPr>
          <w:rFonts w:ascii="Times New Roman" w:eastAsiaTheme="minorHAnsi" w:hAnsi="Times New Roman" w:cs="Times New Roman"/>
          <w:noProof w:val="0"/>
          <w:sz w:val="24"/>
          <w:szCs w:val="26"/>
          <w:lang w:val="lv-LV" w:eastAsia="lv-LV"/>
        </w:rPr>
      </w:pPr>
      <w:r w:rsidRPr="00797843">
        <w:rPr>
          <w:rFonts w:ascii="Times New Roman" w:eastAsiaTheme="minorHAnsi" w:hAnsi="Times New Roman" w:cs="Times New Roman"/>
          <w:noProof w:val="0"/>
          <w:sz w:val="24"/>
          <w:szCs w:val="26"/>
          <w:lang w:val="lv-LV" w:eastAsia="lv-LV"/>
        </w:rPr>
        <w:t>T</w:t>
      </w:r>
      <w:r w:rsidR="00DA68B4" w:rsidRPr="00797843">
        <w:rPr>
          <w:rFonts w:ascii="Times New Roman" w:eastAsiaTheme="minorHAnsi" w:hAnsi="Times New Roman" w:cs="Times New Roman"/>
          <w:noProof w:val="0"/>
          <w:sz w:val="24"/>
          <w:szCs w:val="26"/>
          <w:lang w:val="lv-LV" w:eastAsia="lv-LV"/>
        </w:rPr>
        <w:t>ikšanās</w:t>
      </w:r>
      <w:r w:rsidRPr="00797843">
        <w:rPr>
          <w:rFonts w:ascii="Times New Roman" w:eastAsiaTheme="minorHAnsi" w:hAnsi="Times New Roman" w:cs="Times New Roman"/>
          <w:noProof w:val="0"/>
          <w:sz w:val="24"/>
          <w:szCs w:val="26"/>
          <w:lang w:val="lv-LV" w:eastAsia="lv-LV"/>
        </w:rPr>
        <w:t xml:space="preserve"> </w:t>
      </w:r>
      <w:r w:rsidR="00DA68B4" w:rsidRPr="00797843">
        <w:rPr>
          <w:rFonts w:ascii="Times New Roman" w:eastAsiaTheme="minorHAnsi" w:hAnsi="Times New Roman" w:cs="Times New Roman"/>
          <w:noProof w:val="0"/>
          <w:sz w:val="24"/>
          <w:szCs w:val="26"/>
          <w:lang w:val="lv-LV" w:eastAsia="lv-LV"/>
        </w:rPr>
        <w:t>ar</w:t>
      </w:r>
      <w:r w:rsidR="00185848" w:rsidRPr="00797843">
        <w:rPr>
          <w:rFonts w:ascii="Times New Roman" w:eastAsiaTheme="minorHAnsi" w:hAnsi="Times New Roman" w:cs="Times New Roman"/>
          <w:noProof w:val="0"/>
          <w:sz w:val="24"/>
          <w:szCs w:val="26"/>
          <w:lang w:val="lv-LV" w:eastAsia="lv-LV"/>
        </w:rPr>
        <w:t xml:space="preserve"> </w:t>
      </w:r>
      <w:r w:rsidR="00DA68B4" w:rsidRPr="00797843">
        <w:rPr>
          <w:rFonts w:ascii="Times New Roman" w:eastAsiaTheme="minorHAnsi" w:hAnsi="Times New Roman" w:cs="Times New Roman"/>
          <w:noProof w:val="0"/>
          <w:sz w:val="24"/>
          <w:szCs w:val="26"/>
          <w:lang w:val="lv-LV" w:eastAsia="lv-LV"/>
        </w:rPr>
        <w:t>nekustamo īpašumu attīstītājiem,</w:t>
      </w:r>
      <w:r w:rsidR="00185848" w:rsidRPr="00797843">
        <w:rPr>
          <w:rFonts w:ascii="Times New Roman" w:eastAsiaTheme="minorHAnsi" w:hAnsi="Times New Roman" w:cs="Times New Roman"/>
          <w:noProof w:val="0"/>
          <w:sz w:val="24"/>
          <w:szCs w:val="26"/>
          <w:lang w:val="lv-LV" w:eastAsia="lv-LV"/>
        </w:rPr>
        <w:t xml:space="preserve"> </w:t>
      </w:r>
      <w:r w:rsidR="00DA68B4" w:rsidRPr="00797843">
        <w:rPr>
          <w:rFonts w:ascii="Times New Roman" w:eastAsiaTheme="minorHAnsi" w:hAnsi="Times New Roman" w:cs="Times New Roman"/>
          <w:noProof w:val="0"/>
          <w:sz w:val="24"/>
          <w:szCs w:val="26"/>
          <w:lang w:val="lv-LV" w:eastAsia="lv-LV"/>
        </w:rPr>
        <w:t>būvuzņēmējiem,</w:t>
      </w:r>
      <w:r w:rsidR="00185848" w:rsidRPr="00797843">
        <w:rPr>
          <w:rFonts w:ascii="Times New Roman" w:eastAsiaTheme="minorHAnsi" w:hAnsi="Times New Roman" w:cs="Times New Roman"/>
          <w:noProof w:val="0"/>
          <w:sz w:val="24"/>
          <w:szCs w:val="26"/>
          <w:lang w:val="lv-LV" w:eastAsia="lv-LV"/>
        </w:rPr>
        <w:t xml:space="preserve"> </w:t>
      </w:r>
      <w:r w:rsidR="00DA68B4" w:rsidRPr="00797843">
        <w:rPr>
          <w:rFonts w:ascii="Times New Roman" w:eastAsiaTheme="minorHAnsi" w:hAnsi="Times New Roman" w:cs="Times New Roman"/>
          <w:noProof w:val="0"/>
          <w:sz w:val="24"/>
          <w:szCs w:val="26"/>
          <w:lang w:val="lv-LV" w:eastAsia="lv-LV"/>
        </w:rPr>
        <w:t>pašvaldībām</w:t>
      </w:r>
      <w:r w:rsidR="00185848" w:rsidRPr="00797843">
        <w:rPr>
          <w:rFonts w:ascii="Times New Roman" w:eastAsiaTheme="minorHAnsi" w:hAnsi="Times New Roman" w:cs="Times New Roman"/>
          <w:noProof w:val="0"/>
          <w:sz w:val="24"/>
          <w:szCs w:val="26"/>
          <w:lang w:val="lv-LV" w:eastAsia="lv-LV"/>
        </w:rPr>
        <w:t xml:space="preserve"> </w:t>
      </w:r>
      <w:r w:rsidR="00DA68B4" w:rsidRPr="00797843">
        <w:rPr>
          <w:rFonts w:ascii="Times New Roman" w:eastAsiaTheme="minorHAnsi" w:hAnsi="Times New Roman" w:cs="Times New Roman"/>
          <w:noProof w:val="0"/>
          <w:sz w:val="24"/>
          <w:szCs w:val="26"/>
          <w:lang w:val="lv-LV" w:eastAsia="lv-LV"/>
        </w:rPr>
        <w:t>un</w:t>
      </w:r>
      <w:r w:rsidR="00185848" w:rsidRPr="00797843">
        <w:rPr>
          <w:rFonts w:ascii="Times New Roman" w:eastAsiaTheme="minorHAnsi" w:hAnsi="Times New Roman" w:cs="Times New Roman"/>
          <w:noProof w:val="0"/>
          <w:sz w:val="24"/>
          <w:szCs w:val="26"/>
          <w:lang w:val="lv-LV" w:eastAsia="lv-LV"/>
        </w:rPr>
        <w:t xml:space="preserve"> teritorijas </w:t>
      </w:r>
      <w:r w:rsidR="00DA68B4" w:rsidRPr="00797843">
        <w:rPr>
          <w:rFonts w:ascii="Times New Roman" w:eastAsiaTheme="minorHAnsi" w:hAnsi="Times New Roman" w:cs="Times New Roman"/>
          <w:noProof w:val="0"/>
          <w:sz w:val="24"/>
          <w:szCs w:val="26"/>
          <w:lang w:val="lv-LV" w:eastAsia="lv-LV"/>
        </w:rPr>
        <w:t>plānošanas</w:t>
      </w:r>
      <w:r w:rsidR="00185848" w:rsidRPr="00797843">
        <w:rPr>
          <w:rFonts w:ascii="Times New Roman" w:eastAsiaTheme="minorHAnsi" w:hAnsi="Times New Roman" w:cs="Times New Roman"/>
          <w:noProof w:val="0"/>
          <w:sz w:val="24"/>
          <w:szCs w:val="26"/>
          <w:lang w:val="lv-LV" w:eastAsia="lv-LV"/>
        </w:rPr>
        <w:t xml:space="preserve"> </w:t>
      </w:r>
      <w:r w:rsidR="00DA68B4" w:rsidRPr="00797843">
        <w:rPr>
          <w:rFonts w:ascii="Times New Roman" w:eastAsiaTheme="minorHAnsi" w:hAnsi="Times New Roman" w:cs="Times New Roman"/>
          <w:noProof w:val="0"/>
          <w:sz w:val="24"/>
          <w:szCs w:val="26"/>
          <w:lang w:val="lv-LV" w:eastAsia="lv-LV"/>
        </w:rPr>
        <w:t>iestādēm,</w:t>
      </w:r>
      <w:r w:rsidR="00185848" w:rsidRPr="00797843">
        <w:rPr>
          <w:rFonts w:ascii="Times New Roman" w:eastAsiaTheme="minorHAnsi" w:hAnsi="Times New Roman" w:cs="Times New Roman"/>
          <w:noProof w:val="0"/>
          <w:sz w:val="24"/>
          <w:szCs w:val="26"/>
          <w:lang w:val="lv-LV" w:eastAsia="lv-LV"/>
        </w:rPr>
        <w:t xml:space="preserve"> </w:t>
      </w:r>
      <w:r w:rsidR="00DA68B4" w:rsidRPr="00797843">
        <w:rPr>
          <w:rFonts w:ascii="Times New Roman" w:eastAsiaTheme="minorHAnsi" w:hAnsi="Times New Roman" w:cs="Times New Roman"/>
          <w:noProof w:val="0"/>
          <w:sz w:val="24"/>
          <w:szCs w:val="26"/>
          <w:lang w:val="lv-LV" w:eastAsia="lv-LV"/>
        </w:rPr>
        <w:t>lai</w:t>
      </w:r>
      <w:r w:rsidR="00EF7492" w:rsidRPr="00797843">
        <w:rPr>
          <w:rFonts w:ascii="Times New Roman" w:eastAsiaTheme="minorHAnsi" w:hAnsi="Times New Roman" w:cs="Times New Roman"/>
          <w:noProof w:val="0"/>
          <w:sz w:val="24"/>
          <w:szCs w:val="26"/>
          <w:lang w:val="lv-LV" w:eastAsia="lv-LV"/>
        </w:rPr>
        <w:t xml:space="preserve"> </w:t>
      </w:r>
      <w:r w:rsidR="00DA68B4" w:rsidRPr="00797843">
        <w:rPr>
          <w:rFonts w:ascii="Times New Roman" w:eastAsiaTheme="minorHAnsi" w:hAnsi="Times New Roman" w:cs="Times New Roman"/>
          <w:noProof w:val="0"/>
          <w:sz w:val="24"/>
          <w:szCs w:val="26"/>
          <w:lang w:val="lv-LV" w:eastAsia="lv-LV"/>
        </w:rPr>
        <w:t>apspriestu</w:t>
      </w:r>
      <w:r w:rsidR="00185848" w:rsidRPr="00797843">
        <w:rPr>
          <w:rFonts w:ascii="Times New Roman" w:eastAsiaTheme="minorHAnsi" w:hAnsi="Times New Roman" w:cs="Times New Roman"/>
          <w:noProof w:val="0"/>
          <w:sz w:val="24"/>
          <w:szCs w:val="26"/>
          <w:lang w:val="lv-LV" w:eastAsia="lv-LV"/>
        </w:rPr>
        <w:t xml:space="preserve"> </w:t>
      </w:r>
      <w:r w:rsidR="00EF7492" w:rsidRPr="00797843">
        <w:rPr>
          <w:rFonts w:ascii="Times New Roman" w:eastAsiaTheme="minorHAnsi" w:hAnsi="Times New Roman" w:cs="Times New Roman"/>
          <w:noProof w:val="0"/>
          <w:sz w:val="24"/>
          <w:szCs w:val="26"/>
          <w:lang w:val="lv-LV" w:eastAsia="lv-LV"/>
        </w:rPr>
        <w:t>p</w:t>
      </w:r>
      <w:r w:rsidR="00F92C20" w:rsidRPr="00797843">
        <w:rPr>
          <w:rFonts w:ascii="Times New Roman" w:eastAsiaTheme="minorHAnsi" w:hAnsi="Times New Roman" w:cs="Times New Roman"/>
          <w:noProof w:val="0"/>
          <w:sz w:val="24"/>
          <w:szCs w:val="26"/>
          <w:lang w:val="lv-LV" w:eastAsia="lv-LV"/>
        </w:rPr>
        <w:t xml:space="preserve">iedāvātos </w:t>
      </w:r>
      <w:r w:rsidRPr="00797843">
        <w:rPr>
          <w:rFonts w:ascii="Times New Roman" w:eastAsiaTheme="minorHAnsi" w:hAnsi="Times New Roman" w:cs="Times New Roman"/>
          <w:noProof w:val="0"/>
          <w:sz w:val="24"/>
          <w:szCs w:val="26"/>
          <w:lang w:val="lv-LV" w:eastAsia="lv-LV"/>
        </w:rPr>
        <w:t>mājokļu pieejamīb</w:t>
      </w:r>
      <w:r w:rsidR="00576E55" w:rsidRPr="00797843">
        <w:rPr>
          <w:rFonts w:ascii="Times New Roman" w:eastAsiaTheme="minorHAnsi" w:hAnsi="Times New Roman" w:cs="Times New Roman"/>
          <w:noProof w:val="0"/>
          <w:sz w:val="24"/>
          <w:szCs w:val="26"/>
          <w:lang w:val="lv-LV" w:eastAsia="lv-LV"/>
        </w:rPr>
        <w:t>as</w:t>
      </w:r>
      <w:r w:rsidRPr="00797843">
        <w:rPr>
          <w:rFonts w:ascii="Times New Roman" w:eastAsiaTheme="minorHAnsi" w:hAnsi="Times New Roman" w:cs="Times New Roman"/>
          <w:noProof w:val="0"/>
          <w:sz w:val="24"/>
          <w:szCs w:val="26"/>
          <w:lang w:val="lv-LV" w:eastAsia="lv-LV"/>
        </w:rPr>
        <w:t xml:space="preserve"> veicin</w:t>
      </w:r>
      <w:r w:rsidR="00576E55" w:rsidRPr="00797843">
        <w:rPr>
          <w:rFonts w:ascii="Times New Roman" w:eastAsiaTheme="minorHAnsi" w:hAnsi="Times New Roman" w:cs="Times New Roman"/>
          <w:noProof w:val="0"/>
          <w:sz w:val="24"/>
          <w:szCs w:val="26"/>
          <w:lang w:val="lv-LV" w:eastAsia="lv-LV"/>
        </w:rPr>
        <w:t>āšanas</w:t>
      </w:r>
      <w:r w:rsidRPr="00797843">
        <w:rPr>
          <w:rFonts w:ascii="Times New Roman" w:eastAsiaTheme="minorHAnsi" w:hAnsi="Times New Roman" w:cs="Times New Roman"/>
          <w:noProof w:val="0"/>
          <w:sz w:val="24"/>
          <w:szCs w:val="26"/>
          <w:lang w:val="lv-LV" w:eastAsia="lv-LV"/>
        </w:rPr>
        <w:t xml:space="preserve"> politikas instrumentu</w:t>
      </w:r>
      <w:r w:rsidR="00F92C20" w:rsidRPr="00797843">
        <w:rPr>
          <w:rFonts w:ascii="Times New Roman" w:eastAsiaTheme="minorHAnsi" w:hAnsi="Times New Roman" w:cs="Times New Roman"/>
          <w:noProof w:val="0"/>
          <w:sz w:val="24"/>
          <w:szCs w:val="26"/>
          <w:lang w:val="lv-LV" w:eastAsia="lv-LV"/>
        </w:rPr>
        <w:t>s;</w:t>
      </w:r>
    </w:p>
    <w:p w14:paraId="26082F9F" w14:textId="70E8E1DE" w:rsidR="001F3372" w:rsidRPr="00797843" w:rsidRDefault="001F3372" w:rsidP="001F3372">
      <w:pPr>
        <w:pStyle w:val="ListBullet"/>
        <w:numPr>
          <w:ilvl w:val="0"/>
          <w:numId w:val="18"/>
        </w:numPr>
        <w:rPr>
          <w:rFonts w:ascii="Times New Roman" w:eastAsiaTheme="minorHAnsi" w:hAnsi="Times New Roman" w:cs="Times New Roman"/>
          <w:noProof w:val="0"/>
          <w:sz w:val="24"/>
          <w:szCs w:val="26"/>
          <w:lang w:val="lv-LV" w:eastAsia="lv-LV"/>
        </w:rPr>
      </w:pPr>
      <w:r w:rsidRPr="00797843">
        <w:rPr>
          <w:rFonts w:ascii="Times New Roman" w:eastAsiaTheme="minorHAnsi" w:hAnsi="Times New Roman"/>
          <w:noProof w:val="0"/>
          <w:sz w:val="24"/>
          <w:szCs w:val="26"/>
          <w:lang w:val="lv-LV" w:eastAsia="lv-LV"/>
        </w:rPr>
        <w:t>Sadarbojoties ar atbildīgajām iestādēm,</w:t>
      </w:r>
      <w:r w:rsidR="00D13693" w:rsidRPr="00797843">
        <w:rPr>
          <w:rFonts w:ascii="Times New Roman" w:eastAsiaTheme="minorHAnsi" w:hAnsi="Times New Roman"/>
          <w:noProof w:val="0"/>
          <w:sz w:val="24"/>
          <w:szCs w:val="26"/>
          <w:lang w:val="lv-LV" w:eastAsia="lv-LV"/>
        </w:rPr>
        <w:t xml:space="preserve"> noteikt metodoloģiju</w:t>
      </w:r>
      <w:r w:rsidRPr="00797843">
        <w:rPr>
          <w:rFonts w:ascii="Times New Roman" w:eastAsiaTheme="minorHAnsi" w:hAnsi="Times New Roman" w:cs="Times New Roman"/>
          <w:noProof w:val="0"/>
          <w:sz w:val="24"/>
          <w:szCs w:val="26"/>
          <w:lang w:val="lv-LV" w:eastAsia="lv-LV"/>
        </w:rPr>
        <w:t xml:space="preserve"> ierosināto finanšu instrumentu izmaksu novērtēšanai</w:t>
      </w:r>
      <w:r w:rsidR="00D13693" w:rsidRPr="00797843">
        <w:rPr>
          <w:rFonts w:ascii="Times New Roman" w:eastAsiaTheme="minorHAnsi" w:hAnsi="Times New Roman" w:cs="Times New Roman"/>
          <w:noProof w:val="0"/>
          <w:sz w:val="24"/>
          <w:szCs w:val="26"/>
          <w:lang w:val="lv-LV" w:eastAsia="lv-LV"/>
        </w:rPr>
        <w:t>;</w:t>
      </w:r>
    </w:p>
    <w:p w14:paraId="3AE71401" w14:textId="3099ABE0" w:rsidR="00870E8F" w:rsidRPr="00797843" w:rsidRDefault="00962676" w:rsidP="00561FB3">
      <w:pPr>
        <w:pStyle w:val="ListBullet"/>
        <w:numPr>
          <w:ilvl w:val="0"/>
          <w:numId w:val="18"/>
        </w:numPr>
        <w:spacing w:line="276" w:lineRule="auto"/>
        <w:rPr>
          <w:rFonts w:ascii="Times New Roman" w:eastAsiaTheme="minorHAnsi" w:hAnsi="Times New Roman"/>
          <w:noProof w:val="0"/>
          <w:sz w:val="24"/>
          <w:szCs w:val="26"/>
          <w:lang w:val="lv-LV" w:eastAsia="lv-LV"/>
        </w:rPr>
      </w:pPr>
      <w:r w:rsidRPr="00797843">
        <w:rPr>
          <w:rFonts w:ascii="Times New Roman" w:eastAsiaTheme="minorHAnsi" w:hAnsi="Times New Roman"/>
          <w:noProof w:val="0"/>
          <w:sz w:val="24"/>
          <w:szCs w:val="26"/>
          <w:lang w:val="lv-LV" w:eastAsia="lv-LV"/>
        </w:rPr>
        <w:t>Dalība di</w:t>
      </w:r>
      <w:r w:rsidR="00510764" w:rsidRPr="00797843">
        <w:rPr>
          <w:rFonts w:ascii="Times New Roman" w:eastAsiaTheme="minorHAnsi" w:hAnsi="Times New Roman"/>
          <w:noProof w:val="0"/>
          <w:sz w:val="24"/>
          <w:szCs w:val="26"/>
          <w:lang w:val="lv-LV" w:eastAsia="lv-LV"/>
        </w:rPr>
        <w:t xml:space="preserve">vu dienu seminārā par mājokļu pieejamību Latvijā, </w:t>
      </w:r>
      <w:r w:rsidR="001250CC" w:rsidRPr="00797843">
        <w:rPr>
          <w:rFonts w:ascii="Times New Roman" w:eastAsiaTheme="minorHAnsi" w:hAnsi="Times New Roman"/>
          <w:noProof w:val="0"/>
          <w:sz w:val="24"/>
          <w:szCs w:val="26"/>
          <w:lang w:val="lv-LV" w:eastAsia="lv-LV"/>
        </w:rPr>
        <w:t xml:space="preserve">par semināra loģistikas pusi atbildīgi būs Latvijas pārstāvji. </w:t>
      </w:r>
      <w:r w:rsidR="00BF0B94" w:rsidRPr="00797843">
        <w:rPr>
          <w:rFonts w:ascii="Times New Roman" w:eastAsiaTheme="minorHAnsi" w:hAnsi="Times New Roman"/>
          <w:noProof w:val="0"/>
          <w:sz w:val="24"/>
          <w:szCs w:val="26"/>
          <w:lang w:val="lv-LV" w:eastAsia="lv-LV"/>
        </w:rPr>
        <w:t xml:space="preserve">Semināra tēmas ietvertu mājokļu pieejamības novērtējumu Latvijā un citās OECD valstīs, kā arī politikas instrumentus mājokļu pieejamības veicināšanai Latvijā. </w:t>
      </w:r>
      <w:r w:rsidR="001B2BC4" w:rsidRPr="00797843">
        <w:rPr>
          <w:rFonts w:ascii="Times New Roman" w:eastAsiaTheme="minorHAnsi" w:hAnsi="Times New Roman"/>
          <w:noProof w:val="0"/>
          <w:sz w:val="24"/>
          <w:szCs w:val="26"/>
          <w:lang w:val="lv-LV" w:eastAsia="lv-LV"/>
        </w:rPr>
        <w:t xml:space="preserve">OECD dalībai seminārā </w:t>
      </w:r>
      <w:r w:rsidR="00BF0B94" w:rsidRPr="00797843">
        <w:rPr>
          <w:rFonts w:ascii="Times New Roman" w:eastAsiaTheme="minorHAnsi" w:hAnsi="Times New Roman"/>
          <w:noProof w:val="0"/>
          <w:sz w:val="24"/>
          <w:szCs w:val="26"/>
          <w:lang w:val="lv-LV" w:eastAsia="lv-LV"/>
        </w:rPr>
        <w:t>aicinātu ekspertus no citām valstīm iepazīstināt ar savu pieredzi</w:t>
      </w:r>
      <w:r w:rsidR="00870E8F" w:rsidRPr="00797843">
        <w:rPr>
          <w:rFonts w:ascii="Times New Roman" w:eastAsiaTheme="minorHAnsi" w:hAnsi="Times New Roman"/>
          <w:noProof w:val="0"/>
          <w:sz w:val="24"/>
          <w:szCs w:val="26"/>
          <w:lang w:val="lv-LV" w:eastAsia="lv-LV"/>
        </w:rPr>
        <w:t xml:space="preserve"> mājokļu pieejamības veicināšanā.</w:t>
      </w:r>
    </w:p>
    <w:p w14:paraId="7E08F2F7" w14:textId="5BBC90B7" w:rsidR="005809AA" w:rsidRPr="00797843" w:rsidRDefault="00BD3A86" w:rsidP="008D165E">
      <w:pPr>
        <w:pStyle w:val="ListBullet"/>
        <w:spacing w:line="276" w:lineRule="auto"/>
        <w:rPr>
          <w:rFonts w:ascii="Times New Roman" w:eastAsiaTheme="minorHAnsi" w:hAnsi="Times New Roman" w:cs="Times New Roman"/>
          <w:noProof w:val="0"/>
          <w:sz w:val="24"/>
          <w:szCs w:val="26"/>
          <w:lang w:val="lv-LV"/>
        </w:rPr>
      </w:pPr>
      <w:r w:rsidRPr="00797843">
        <w:rPr>
          <w:rFonts w:ascii="Times New Roman" w:eastAsiaTheme="minorHAnsi" w:hAnsi="Times New Roman" w:cs="Times New Roman"/>
          <w:noProof w:val="0"/>
          <w:sz w:val="24"/>
          <w:szCs w:val="26"/>
          <w:lang w:val="lv-LV"/>
        </w:rPr>
        <w:t xml:space="preserve">Trešā misija </w:t>
      </w:r>
      <w:r w:rsidR="005809AA" w:rsidRPr="00797843">
        <w:rPr>
          <w:rFonts w:ascii="Times New Roman" w:eastAsiaTheme="minorHAnsi" w:hAnsi="Times New Roman" w:cs="Times New Roman"/>
          <w:noProof w:val="0"/>
          <w:sz w:val="24"/>
          <w:szCs w:val="26"/>
          <w:lang w:val="lv-LV"/>
        </w:rPr>
        <w:t>2020.gada mart</w:t>
      </w:r>
      <w:r w:rsidR="008D165E">
        <w:rPr>
          <w:rFonts w:ascii="Times New Roman" w:eastAsiaTheme="minorHAnsi" w:hAnsi="Times New Roman" w:cs="Times New Roman"/>
          <w:noProof w:val="0"/>
          <w:sz w:val="24"/>
          <w:szCs w:val="26"/>
          <w:lang w:val="lv-LV"/>
        </w:rPr>
        <w:t xml:space="preserve">ā paredz </w:t>
      </w:r>
      <w:r w:rsidR="008D165E">
        <w:rPr>
          <w:rFonts w:ascii="Times New Roman" w:eastAsiaTheme="minorHAnsi" w:hAnsi="Times New Roman" w:cs="Times New Roman"/>
          <w:noProof w:val="0"/>
          <w:sz w:val="24"/>
          <w:szCs w:val="26"/>
          <w:lang w:val="lv-LV" w:eastAsia="lv-LV"/>
        </w:rPr>
        <w:t>p</w:t>
      </w:r>
      <w:r w:rsidR="000C3CDF">
        <w:rPr>
          <w:rFonts w:ascii="Times New Roman" w:eastAsiaTheme="minorHAnsi" w:hAnsi="Times New Roman" w:cs="Times New Roman"/>
          <w:noProof w:val="0"/>
          <w:sz w:val="24"/>
          <w:szCs w:val="26"/>
          <w:lang w:val="lv-LV" w:eastAsia="lv-LV"/>
        </w:rPr>
        <w:t>rojekta</w:t>
      </w:r>
      <w:r w:rsidR="00CD7938" w:rsidRPr="00797843">
        <w:rPr>
          <w:rFonts w:ascii="Times New Roman" w:eastAsiaTheme="minorHAnsi" w:hAnsi="Times New Roman" w:cs="Times New Roman"/>
          <w:noProof w:val="0"/>
          <w:sz w:val="24"/>
          <w:szCs w:val="26"/>
          <w:lang w:val="lv-LV" w:eastAsia="lv-LV"/>
        </w:rPr>
        <w:t xml:space="preserve"> rezultātu un</w:t>
      </w:r>
      <w:r w:rsidR="00D11BA0" w:rsidRPr="00797843">
        <w:rPr>
          <w:rFonts w:ascii="Times New Roman" w:eastAsiaTheme="minorHAnsi" w:hAnsi="Times New Roman" w:cs="Times New Roman"/>
          <w:noProof w:val="0"/>
          <w:sz w:val="24"/>
          <w:szCs w:val="26"/>
          <w:lang w:val="lv-LV" w:eastAsia="lv-LV"/>
        </w:rPr>
        <w:t xml:space="preserve"> gala no</w:t>
      </w:r>
      <w:r w:rsidR="00CD7938" w:rsidRPr="00797843">
        <w:rPr>
          <w:rFonts w:ascii="Times New Roman" w:eastAsiaTheme="minorHAnsi" w:hAnsi="Times New Roman" w:cs="Times New Roman"/>
          <w:noProof w:val="0"/>
          <w:sz w:val="24"/>
          <w:szCs w:val="26"/>
          <w:lang w:val="lv-LV" w:eastAsia="lv-LV"/>
        </w:rPr>
        <w:t xml:space="preserve">devuma </w:t>
      </w:r>
      <w:r w:rsidR="00797843" w:rsidRPr="00797843">
        <w:rPr>
          <w:rFonts w:ascii="Times New Roman" w:eastAsiaTheme="minorHAnsi" w:hAnsi="Times New Roman" w:cs="Times New Roman"/>
          <w:noProof w:val="0"/>
          <w:sz w:val="24"/>
          <w:szCs w:val="26"/>
          <w:lang w:val="lv-LV" w:eastAsia="lv-LV"/>
        </w:rPr>
        <w:t>prezentācij</w:t>
      </w:r>
      <w:r w:rsidR="008D165E">
        <w:rPr>
          <w:rFonts w:ascii="Times New Roman" w:eastAsiaTheme="minorHAnsi" w:hAnsi="Times New Roman" w:cs="Times New Roman"/>
          <w:noProof w:val="0"/>
          <w:sz w:val="24"/>
          <w:szCs w:val="26"/>
          <w:lang w:val="lv-LV" w:eastAsia="lv-LV"/>
        </w:rPr>
        <w:t>u</w:t>
      </w:r>
      <w:r w:rsidR="00CD7938" w:rsidRPr="00797843">
        <w:rPr>
          <w:rFonts w:ascii="Times New Roman" w:eastAsiaTheme="minorHAnsi" w:hAnsi="Times New Roman" w:cs="Times New Roman"/>
          <w:noProof w:val="0"/>
          <w:sz w:val="24"/>
          <w:szCs w:val="26"/>
          <w:lang w:val="lv-LV" w:eastAsia="lv-LV"/>
        </w:rPr>
        <w:t xml:space="preserve"> </w:t>
      </w:r>
      <w:r w:rsidR="009B48FC">
        <w:rPr>
          <w:rFonts w:ascii="Times New Roman" w:eastAsiaTheme="minorHAnsi" w:hAnsi="Times New Roman" w:cs="Times New Roman"/>
          <w:noProof w:val="0"/>
          <w:sz w:val="24"/>
          <w:szCs w:val="26"/>
          <w:lang w:val="lv-LV" w:eastAsia="lv-LV"/>
        </w:rPr>
        <w:t>atbildīgajām iestādēm</w:t>
      </w:r>
      <w:r w:rsidR="00CD7938" w:rsidRPr="00797843">
        <w:rPr>
          <w:rFonts w:ascii="Times New Roman" w:eastAsiaTheme="minorHAnsi" w:hAnsi="Times New Roman" w:cs="Times New Roman"/>
          <w:noProof w:val="0"/>
          <w:sz w:val="24"/>
          <w:szCs w:val="26"/>
          <w:lang w:val="lv-LV" w:eastAsia="lv-LV"/>
        </w:rPr>
        <w:t>.</w:t>
      </w:r>
    </w:p>
    <w:p w14:paraId="51989A70" w14:textId="77777777" w:rsidR="005809AA" w:rsidRPr="00797843" w:rsidRDefault="005809AA" w:rsidP="005809AA">
      <w:pPr>
        <w:rPr>
          <w:sz w:val="20"/>
        </w:rPr>
      </w:pPr>
    </w:p>
    <w:p w14:paraId="6E65253A" w14:textId="6A78384A" w:rsidR="0013666D" w:rsidRPr="00797843" w:rsidRDefault="0013666D" w:rsidP="00262390">
      <w:pPr>
        <w:pStyle w:val="ListBullet"/>
        <w:spacing w:line="276" w:lineRule="auto"/>
        <w:rPr>
          <w:rFonts w:ascii="Times New Roman" w:eastAsiaTheme="minorHAnsi" w:hAnsi="Times New Roman" w:cs="Times New Roman"/>
          <w:noProof w:val="0"/>
          <w:sz w:val="24"/>
          <w:szCs w:val="26"/>
          <w:lang w:val="lv-LV"/>
        </w:rPr>
      </w:pPr>
      <w:r w:rsidRPr="00797843">
        <w:rPr>
          <w:rFonts w:ascii="Times New Roman" w:eastAsiaTheme="minorHAnsi" w:hAnsi="Times New Roman" w:cs="Times New Roman"/>
          <w:noProof w:val="0"/>
          <w:sz w:val="24"/>
          <w:szCs w:val="26"/>
          <w:lang w:val="lv-LV"/>
        </w:rPr>
        <w:t>OECD</w:t>
      </w:r>
      <w:r w:rsidR="00312BAD" w:rsidRPr="00797843">
        <w:rPr>
          <w:rFonts w:ascii="Times New Roman" w:eastAsiaTheme="minorHAnsi" w:hAnsi="Times New Roman" w:cs="Times New Roman"/>
          <w:noProof w:val="0"/>
          <w:sz w:val="24"/>
          <w:szCs w:val="26"/>
          <w:lang w:val="lv-LV"/>
        </w:rPr>
        <w:t xml:space="preserve"> sasniedzamie rezultāti</w:t>
      </w:r>
      <w:r w:rsidRPr="00797843">
        <w:rPr>
          <w:rFonts w:ascii="Times New Roman" w:eastAsiaTheme="minorHAnsi" w:hAnsi="Times New Roman" w:cs="Times New Roman"/>
          <w:noProof w:val="0"/>
          <w:sz w:val="24"/>
          <w:szCs w:val="26"/>
          <w:lang w:val="lv-LV"/>
        </w:rPr>
        <w:t>:</w:t>
      </w:r>
    </w:p>
    <w:p w14:paraId="476A71DB" w14:textId="6C089558" w:rsidR="003A587B" w:rsidRPr="00797843" w:rsidRDefault="00C16BD0" w:rsidP="00262390">
      <w:pPr>
        <w:pStyle w:val="ListBullet"/>
        <w:numPr>
          <w:ilvl w:val="0"/>
          <w:numId w:val="18"/>
        </w:numPr>
        <w:rPr>
          <w:rFonts w:ascii="Times New Roman" w:eastAsiaTheme="minorHAnsi" w:hAnsi="Times New Roman" w:cs="Times New Roman"/>
          <w:noProof w:val="0"/>
          <w:sz w:val="24"/>
          <w:szCs w:val="26"/>
          <w:lang w:val="lv-LV" w:eastAsia="lv-LV"/>
        </w:rPr>
      </w:pPr>
      <w:r w:rsidRPr="00797843">
        <w:rPr>
          <w:rFonts w:ascii="Times New Roman" w:eastAsiaTheme="minorHAnsi" w:hAnsi="Times New Roman" w:cs="Times New Roman"/>
          <w:noProof w:val="0"/>
          <w:sz w:val="24"/>
          <w:szCs w:val="26"/>
          <w:lang w:val="lv-LV" w:eastAsia="lv-LV"/>
        </w:rPr>
        <w:t>Pirms pirmā</w:t>
      </w:r>
      <w:r w:rsidR="009B48FC">
        <w:rPr>
          <w:rFonts w:ascii="Times New Roman" w:eastAsiaTheme="minorHAnsi" w:hAnsi="Times New Roman" w:cs="Times New Roman"/>
          <w:noProof w:val="0"/>
          <w:sz w:val="24"/>
          <w:szCs w:val="26"/>
          <w:lang w:val="lv-LV" w:eastAsia="lv-LV"/>
        </w:rPr>
        <w:t>s</w:t>
      </w:r>
      <w:r w:rsidRPr="00797843">
        <w:rPr>
          <w:rFonts w:ascii="Times New Roman" w:eastAsiaTheme="minorHAnsi" w:hAnsi="Times New Roman" w:cs="Times New Roman"/>
          <w:noProof w:val="0"/>
          <w:sz w:val="24"/>
          <w:szCs w:val="26"/>
          <w:lang w:val="lv-LV" w:eastAsia="lv-LV"/>
        </w:rPr>
        <w:t xml:space="preserve"> un otrās misijas </w:t>
      </w:r>
      <w:r w:rsidR="00797843" w:rsidRPr="00797843">
        <w:rPr>
          <w:rFonts w:ascii="Times New Roman" w:eastAsiaTheme="minorHAnsi" w:hAnsi="Times New Roman" w:cs="Times New Roman"/>
          <w:noProof w:val="0"/>
          <w:sz w:val="24"/>
          <w:szCs w:val="26"/>
          <w:lang w:val="lv-LV" w:eastAsia="lv-LV"/>
        </w:rPr>
        <w:t>veikta</w:t>
      </w:r>
      <w:r w:rsidRPr="00797843">
        <w:rPr>
          <w:rFonts w:ascii="Times New Roman" w:eastAsiaTheme="minorHAnsi" w:hAnsi="Times New Roman" w:cs="Times New Roman"/>
          <w:noProof w:val="0"/>
          <w:sz w:val="24"/>
          <w:szCs w:val="26"/>
          <w:lang w:val="lv-LV" w:eastAsia="lv-LV"/>
        </w:rPr>
        <w:t xml:space="preserve"> </w:t>
      </w:r>
      <w:r w:rsidR="00124850" w:rsidRPr="00797843">
        <w:rPr>
          <w:rFonts w:ascii="Times New Roman" w:eastAsiaTheme="minorHAnsi" w:hAnsi="Times New Roman" w:cs="Times New Roman"/>
          <w:noProof w:val="0"/>
          <w:sz w:val="24"/>
          <w:szCs w:val="26"/>
          <w:lang w:val="lv-LV" w:eastAsia="lv-LV"/>
        </w:rPr>
        <w:t xml:space="preserve">aptauja </w:t>
      </w:r>
      <w:r w:rsidR="00E606B1" w:rsidRPr="00797843">
        <w:rPr>
          <w:rFonts w:ascii="Times New Roman" w:eastAsiaTheme="minorHAnsi" w:hAnsi="Times New Roman" w:cs="Times New Roman"/>
          <w:noProof w:val="0"/>
          <w:sz w:val="24"/>
          <w:szCs w:val="26"/>
          <w:lang w:val="lv-LV" w:eastAsia="lv-LV"/>
        </w:rPr>
        <w:t>ar mērķi iegūt p</w:t>
      </w:r>
      <w:r w:rsidR="00B619BC" w:rsidRPr="00797843">
        <w:rPr>
          <w:rFonts w:ascii="Times New Roman" w:eastAsiaTheme="minorHAnsi" w:hAnsi="Times New Roman" w:cs="Times New Roman"/>
          <w:noProof w:val="0"/>
          <w:sz w:val="24"/>
          <w:szCs w:val="26"/>
          <w:lang w:val="lv-LV" w:eastAsia="lv-LV"/>
        </w:rPr>
        <w:t>a</w:t>
      </w:r>
      <w:r w:rsidR="00E606B1" w:rsidRPr="00797843">
        <w:rPr>
          <w:rFonts w:ascii="Times New Roman" w:eastAsiaTheme="minorHAnsi" w:hAnsi="Times New Roman" w:cs="Times New Roman"/>
          <w:noProof w:val="0"/>
          <w:sz w:val="24"/>
          <w:szCs w:val="26"/>
          <w:lang w:val="lv-LV" w:eastAsia="lv-LV"/>
        </w:rPr>
        <w:t>mata informāciju izvērtējuma veikšanai un priekšlikumu sniegšanai;</w:t>
      </w:r>
    </w:p>
    <w:p w14:paraId="4ABE63E2" w14:textId="280ABA01" w:rsidR="00511C89" w:rsidRPr="00797843" w:rsidRDefault="00511C89" w:rsidP="00262390">
      <w:pPr>
        <w:pStyle w:val="ListBullet"/>
        <w:numPr>
          <w:ilvl w:val="0"/>
          <w:numId w:val="18"/>
        </w:numPr>
        <w:rPr>
          <w:rFonts w:ascii="Times New Roman" w:eastAsiaTheme="minorHAnsi" w:hAnsi="Times New Roman" w:cs="Times New Roman"/>
          <w:noProof w:val="0"/>
          <w:sz w:val="24"/>
          <w:szCs w:val="26"/>
          <w:lang w:val="lv-LV" w:eastAsia="lv-LV"/>
        </w:rPr>
      </w:pPr>
      <w:r w:rsidRPr="00797843">
        <w:rPr>
          <w:rFonts w:ascii="Times New Roman" w:eastAsiaTheme="minorHAnsi" w:hAnsi="Times New Roman" w:cs="Times New Roman"/>
          <w:noProof w:val="0"/>
          <w:sz w:val="24"/>
          <w:szCs w:val="26"/>
          <w:lang w:val="lv-LV" w:eastAsia="lv-LV"/>
        </w:rPr>
        <w:t xml:space="preserve">programmas organizēšana divu dienu semināram par mājokļu pieejamības Latvijā </w:t>
      </w:r>
      <w:r w:rsidR="003858BE" w:rsidRPr="00797843">
        <w:rPr>
          <w:rFonts w:ascii="Times New Roman" w:eastAsiaTheme="minorHAnsi" w:hAnsi="Times New Roman" w:cs="Times New Roman"/>
          <w:noProof w:val="0"/>
          <w:sz w:val="24"/>
          <w:szCs w:val="26"/>
          <w:lang w:val="lv-LV" w:eastAsia="lv-LV"/>
        </w:rPr>
        <w:t xml:space="preserve">novērtēšanu </w:t>
      </w:r>
      <w:r w:rsidRPr="00797843">
        <w:rPr>
          <w:rFonts w:ascii="Times New Roman" w:eastAsiaTheme="minorHAnsi" w:hAnsi="Times New Roman" w:cs="Times New Roman"/>
          <w:noProof w:val="0"/>
          <w:sz w:val="24"/>
          <w:szCs w:val="26"/>
          <w:lang w:val="lv-LV" w:eastAsia="lv-LV"/>
        </w:rPr>
        <w:t>(1. diena) un politikas instrumentiem, kas palīdzētu veicināt mājokļu pieejamību Latvijā līdzsvarotā</w:t>
      </w:r>
      <w:r w:rsidR="003858BE" w:rsidRPr="00797843">
        <w:rPr>
          <w:rFonts w:ascii="Times New Roman" w:eastAsiaTheme="minorHAnsi" w:hAnsi="Times New Roman" w:cs="Times New Roman"/>
          <w:noProof w:val="0"/>
          <w:sz w:val="24"/>
          <w:szCs w:val="26"/>
          <w:lang w:val="lv-LV" w:eastAsia="lv-LV"/>
        </w:rPr>
        <w:t xml:space="preserve"> </w:t>
      </w:r>
      <w:r w:rsidRPr="00797843">
        <w:rPr>
          <w:rFonts w:ascii="Times New Roman" w:eastAsiaTheme="minorHAnsi" w:hAnsi="Times New Roman" w:cs="Times New Roman"/>
          <w:noProof w:val="0"/>
          <w:sz w:val="24"/>
          <w:szCs w:val="26"/>
          <w:lang w:val="lv-LV" w:eastAsia="lv-LV"/>
        </w:rPr>
        <w:t>veidā (2. diena)</w:t>
      </w:r>
      <w:r w:rsidR="0067379A" w:rsidRPr="00797843">
        <w:rPr>
          <w:rFonts w:ascii="Times New Roman" w:eastAsiaTheme="minorHAnsi" w:hAnsi="Times New Roman" w:cs="Times New Roman"/>
          <w:noProof w:val="0"/>
          <w:sz w:val="24"/>
          <w:szCs w:val="26"/>
          <w:lang w:val="lv-LV" w:eastAsia="lv-LV"/>
        </w:rPr>
        <w:t>;</w:t>
      </w:r>
    </w:p>
    <w:p w14:paraId="35CD9F5A" w14:textId="04992052" w:rsidR="00DF5041" w:rsidRPr="00797843" w:rsidRDefault="00DF5041" w:rsidP="00DF5041">
      <w:pPr>
        <w:pStyle w:val="BodyText"/>
        <w:numPr>
          <w:ilvl w:val="0"/>
          <w:numId w:val="19"/>
        </w:numPr>
        <w:rPr>
          <w:rFonts w:ascii="Times New Roman" w:eastAsiaTheme="minorHAnsi" w:hAnsi="Times New Roman"/>
          <w:noProof w:val="0"/>
          <w:sz w:val="24"/>
          <w:szCs w:val="26"/>
          <w:lang w:val="lv-LV" w:eastAsia="lv-LV"/>
        </w:rPr>
      </w:pPr>
      <w:r w:rsidRPr="00797843">
        <w:rPr>
          <w:rFonts w:ascii="Times New Roman" w:eastAsiaTheme="minorHAnsi" w:hAnsi="Times New Roman"/>
          <w:noProof w:val="0"/>
          <w:sz w:val="24"/>
          <w:szCs w:val="26"/>
          <w:lang w:val="lv-LV" w:eastAsia="lv-LV"/>
        </w:rPr>
        <w:t xml:space="preserve">to ekspertu identificēšana, kuri </w:t>
      </w:r>
      <w:r w:rsidR="00995D4C" w:rsidRPr="00797843">
        <w:rPr>
          <w:rFonts w:ascii="Times New Roman" w:eastAsiaTheme="minorHAnsi" w:hAnsi="Times New Roman"/>
          <w:noProof w:val="0"/>
          <w:sz w:val="24"/>
          <w:szCs w:val="26"/>
          <w:lang w:val="lv-LV" w:eastAsia="lv-LV"/>
        </w:rPr>
        <w:t>varētu sniegt pien</w:t>
      </w:r>
      <w:r w:rsidR="0067379A" w:rsidRPr="00797843">
        <w:rPr>
          <w:rFonts w:ascii="Times New Roman" w:eastAsiaTheme="minorHAnsi" w:hAnsi="Times New Roman"/>
          <w:noProof w:val="0"/>
          <w:sz w:val="24"/>
          <w:szCs w:val="26"/>
          <w:lang w:val="lv-LV" w:eastAsia="lv-LV"/>
        </w:rPr>
        <w:t>e</w:t>
      </w:r>
      <w:r w:rsidR="00995D4C" w:rsidRPr="00797843">
        <w:rPr>
          <w:rFonts w:ascii="Times New Roman" w:eastAsiaTheme="minorHAnsi" w:hAnsi="Times New Roman"/>
          <w:noProof w:val="0"/>
          <w:sz w:val="24"/>
          <w:szCs w:val="26"/>
          <w:lang w:val="lv-LV" w:eastAsia="lv-LV"/>
        </w:rPr>
        <w:t>sumu</w:t>
      </w:r>
      <w:r w:rsidRPr="00797843">
        <w:rPr>
          <w:rFonts w:ascii="Times New Roman" w:eastAsiaTheme="minorHAnsi" w:hAnsi="Times New Roman"/>
          <w:noProof w:val="0"/>
          <w:sz w:val="24"/>
          <w:szCs w:val="26"/>
          <w:lang w:val="lv-LV" w:eastAsia="lv-LV"/>
        </w:rPr>
        <w:t xml:space="preserve"> mājokļu pieejamības novērtēšanai oktobra seminārā Latvijā</w:t>
      </w:r>
      <w:r w:rsidR="0067379A" w:rsidRPr="00797843">
        <w:rPr>
          <w:rFonts w:ascii="Times New Roman" w:eastAsiaTheme="minorHAnsi" w:hAnsi="Times New Roman"/>
          <w:noProof w:val="0"/>
          <w:sz w:val="24"/>
          <w:szCs w:val="26"/>
          <w:lang w:val="lv-LV" w:eastAsia="lv-LV"/>
        </w:rPr>
        <w:t>;</w:t>
      </w:r>
    </w:p>
    <w:p w14:paraId="0179AE5A" w14:textId="1DD563D0" w:rsidR="00406586" w:rsidRPr="00797843" w:rsidRDefault="00406586" w:rsidP="00406586">
      <w:pPr>
        <w:pStyle w:val="BodyText"/>
        <w:numPr>
          <w:ilvl w:val="0"/>
          <w:numId w:val="19"/>
        </w:numPr>
        <w:rPr>
          <w:rFonts w:ascii="Times New Roman" w:eastAsiaTheme="minorHAnsi" w:hAnsi="Times New Roman"/>
          <w:noProof w:val="0"/>
          <w:sz w:val="24"/>
          <w:szCs w:val="26"/>
          <w:lang w:val="lv-LV" w:eastAsia="lv-LV"/>
        </w:rPr>
      </w:pPr>
      <w:r w:rsidRPr="00797843">
        <w:rPr>
          <w:rFonts w:ascii="Times New Roman" w:eastAsiaTheme="minorHAnsi" w:hAnsi="Times New Roman"/>
          <w:noProof w:val="0"/>
          <w:sz w:val="24"/>
          <w:szCs w:val="26"/>
          <w:lang w:val="lv-LV" w:eastAsia="lv-LV"/>
        </w:rPr>
        <w:t xml:space="preserve">to ekspertu identificēšana, kuri </w:t>
      </w:r>
      <w:r w:rsidR="00042BD5" w:rsidRPr="00797843">
        <w:rPr>
          <w:rFonts w:ascii="Times New Roman" w:eastAsiaTheme="minorHAnsi" w:hAnsi="Times New Roman"/>
          <w:noProof w:val="0"/>
          <w:sz w:val="24"/>
          <w:szCs w:val="26"/>
          <w:lang w:val="lv-LV" w:eastAsia="lv-LV"/>
        </w:rPr>
        <w:t xml:space="preserve">varētu sniegt </w:t>
      </w:r>
      <w:r w:rsidR="009B48FC">
        <w:rPr>
          <w:rFonts w:ascii="Times New Roman" w:eastAsiaTheme="minorHAnsi" w:hAnsi="Times New Roman"/>
          <w:noProof w:val="0"/>
          <w:sz w:val="24"/>
          <w:szCs w:val="26"/>
          <w:lang w:val="lv-LV" w:eastAsia="lv-LV"/>
        </w:rPr>
        <w:t>informāciju par citu izvēlēto</w:t>
      </w:r>
      <w:r w:rsidRPr="00797843">
        <w:rPr>
          <w:rFonts w:ascii="Times New Roman" w:eastAsiaTheme="minorHAnsi" w:hAnsi="Times New Roman"/>
          <w:noProof w:val="0"/>
          <w:sz w:val="24"/>
          <w:szCs w:val="26"/>
          <w:lang w:val="lv-LV" w:eastAsia="lv-LV"/>
        </w:rPr>
        <w:t xml:space="preserve"> valstu pieredzi īres tirgu</w:t>
      </w:r>
      <w:r w:rsidR="00042BD5" w:rsidRPr="00797843">
        <w:rPr>
          <w:rFonts w:ascii="Times New Roman" w:eastAsiaTheme="minorHAnsi" w:hAnsi="Times New Roman"/>
          <w:noProof w:val="0"/>
          <w:sz w:val="24"/>
          <w:szCs w:val="26"/>
          <w:lang w:val="lv-LV" w:eastAsia="lv-LV"/>
        </w:rPr>
        <w:t xml:space="preserve">s pieejamības veicināšanai </w:t>
      </w:r>
      <w:r w:rsidRPr="00797843">
        <w:rPr>
          <w:rFonts w:ascii="Times New Roman" w:eastAsiaTheme="minorHAnsi" w:hAnsi="Times New Roman"/>
          <w:noProof w:val="0"/>
          <w:sz w:val="24"/>
          <w:szCs w:val="26"/>
          <w:lang w:val="lv-LV" w:eastAsia="lv-LV"/>
        </w:rPr>
        <w:t xml:space="preserve">un </w:t>
      </w:r>
      <w:r w:rsidR="009600C6" w:rsidRPr="00797843">
        <w:rPr>
          <w:rFonts w:ascii="Times New Roman" w:eastAsiaTheme="minorHAnsi" w:hAnsi="Times New Roman"/>
          <w:noProof w:val="0"/>
          <w:sz w:val="24"/>
          <w:szCs w:val="26"/>
          <w:lang w:val="lv-LV" w:eastAsia="lv-LV"/>
        </w:rPr>
        <w:t xml:space="preserve">mājokļa </w:t>
      </w:r>
      <w:r w:rsidR="008433BA" w:rsidRPr="00797843">
        <w:rPr>
          <w:rFonts w:ascii="Times New Roman" w:eastAsiaTheme="minorHAnsi" w:hAnsi="Times New Roman"/>
          <w:noProof w:val="0"/>
          <w:sz w:val="24"/>
          <w:szCs w:val="26"/>
          <w:lang w:val="lv-LV" w:eastAsia="lv-LV"/>
        </w:rPr>
        <w:t>iegādes veicināšanai</w:t>
      </w:r>
      <w:r w:rsidRPr="00797843">
        <w:rPr>
          <w:rFonts w:ascii="Times New Roman" w:eastAsiaTheme="minorHAnsi" w:hAnsi="Times New Roman"/>
          <w:noProof w:val="0"/>
          <w:sz w:val="24"/>
          <w:szCs w:val="26"/>
          <w:lang w:val="lv-LV" w:eastAsia="lv-LV"/>
        </w:rPr>
        <w:t xml:space="preserve"> oktobra seminārā Latvijā</w:t>
      </w:r>
      <w:r w:rsidR="008433BA" w:rsidRPr="00797843">
        <w:rPr>
          <w:rFonts w:ascii="Times New Roman" w:eastAsiaTheme="minorHAnsi" w:hAnsi="Times New Roman"/>
          <w:noProof w:val="0"/>
          <w:sz w:val="24"/>
          <w:szCs w:val="26"/>
          <w:lang w:val="lv-LV" w:eastAsia="lv-LV"/>
        </w:rPr>
        <w:t>;</w:t>
      </w:r>
    </w:p>
    <w:p w14:paraId="1E424270" w14:textId="50175169" w:rsidR="007B6AEA" w:rsidRPr="00797843" w:rsidRDefault="007B6AEA" w:rsidP="007B6AEA">
      <w:pPr>
        <w:pStyle w:val="BodyText"/>
        <w:numPr>
          <w:ilvl w:val="0"/>
          <w:numId w:val="19"/>
        </w:numPr>
        <w:rPr>
          <w:rFonts w:ascii="Times New Roman" w:eastAsiaTheme="minorHAnsi" w:hAnsi="Times New Roman"/>
          <w:noProof w:val="0"/>
          <w:sz w:val="24"/>
          <w:szCs w:val="26"/>
          <w:lang w:val="lv-LV" w:eastAsia="lv-LV"/>
        </w:rPr>
      </w:pPr>
      <w:r w:rsidRPr="00797843">
        <w:rPr>
          <w:rFonts w:ascii="Times New Roman" w:eastAsiaTheme="minorHAnsi" w:hAnsi="Times New Roman"/>
          <w:noProof w:val="0"/>
          <w:sz w:val="24"/>
          <w:szCs w:val="26"/>
          <w:lang w:val="lv-LV" w:eastAsia="lv-LV"/>
        </w:rPr>
        <w:lastRenderedPageBreak/>
        <w:t>prezentācija par esošajiem datiem saistībā ar mājokļu pieejamību citās valstīs</w:t>
      </w:r>
      <w:r w:rsidR="0093403C" w:rsidRPr="00797843">
        <w:rPr>
          <w:rFonts w:ascii="Times New Roman" w:eastAsiaTheme="minorHAnsi" w:hAnsi="Times New Roman"/>
          <w:noProof w:val="0"/>
          <w:sz w:val="24"/>
          <w:szCs w:val="26"/>
          <w:lang w:val="lv-LV" w:eastAsia="lv-LV"/>
        </w:rPr>
        <w:t xml:space="preserve"> un tajās</w:t>
      </w:r>
      <w:r w:rsidRPr="00797843">
        <w:rPr>
          <w:rFonts w:ascii="Times New Roman" w:eastAsiaTheme="minorHAnsi" w:hAnsi="Times New Roman"/>
          <w:noProof w:val="0"/>
          <w:sz w:val="24"/>
          <w:szCs w:val="26"/>
          <w:lang w:val="lv-LV" w:eastAsia="lv-LV"/>
        </w:rPr>
        <w:t xml:space="preserve"> izmantotajām metodēm</w:t>
      </w:r>
      <w:r w:rsidR="0093403C" w:rsidRPr="00797843">
        <w:rPr>
          <w:rFonts w:ascii="Times New Roman" w:eastAsiaTheme="minorHAnsi" w:hAnsi="Times New Roman"/>
          <w:noProof w:val="0"/>
          <w:sz w:val="24"/>
          <w:szCs w:val="26"/>
          <w:lang w:val="lv-LV" w:eastAsia="lv-LV"/>
        </w:rPr>
        <w:t xml:space="preserve"> pieejamības veicināšanai;</w:t>
      </w:r>
    </w:p>
    <w:p w14:paraId="5272F669" w14:textId="78153C94" w:rsidR="007155CA" w:rsidRPr="00797843" w:rsidRDefault="007155CA" w:rsidP="007155CA">
      <w:pPr>
        <w:pStyle w:val="BodyText"/>
        <w:numPr>
          <w:ilvl w:val="0"/>
          <w:numId w:val="19"/>
        </w:numPr>
        <w:rPr>
          <w:rFonts w:ascii="Times New Roman" w:eastAsiaTheme="minorHAnsi" w:hAnsi="Times New Roman"/>
          <w:noProof w:val="0"/>
          <w:sz w:val="24"/>
          <w:szCs w:val="26"/>
          <w:lang w:val="lv-LV" w:eastAsia="lv-LV"/>
        </w:rPr>
      </w:pPr>
      <w:r w:rsidRPr="00797843">
        <w:rPr>
          <w:rFonts w:ascii="Times New Roman" w:eastAsiaTheme="minorHAnsi" w:hAnsi="Times New Roman"/>
          <w:noProof w:val="0"/>
          <w:sz w:val="24"/>
          <w:szCs w:val="26"/>
          <w:lang w:val="lv-LV" w:eastAsia="lv-LV"/>
        </w:rPr>
        <w:t xml:space="preserve">semināra materiālu izstrāde, kas sniedz pirmo novērtējumu par iespējamiem politikas instrumentiem </w:t>
      </w:r>
      <w:r w:rsidR="00E40C5F" w:rsidRPr="00797843">
        <w:rPr>
          <w:rFonts w:ascii="Times New Roman" w:eastAsiaTheme="minorHAnsi" w:hAnsi="Times New Roman"/>
          <w:noProof w:val="0"/>
          <w:sz w:val="24"/>
          <w:szCs w:val="26"/>
          <w:lang w:val="lv-LV" w:eastAsia="lv-LV"/>
        </w:rPr>
        <w:t>mājokļu pieejamības veicināšanai un</w:t>
      </w:r>
      <w:r w:rsidRPr="00797843">
        <w:rPr>
          <w:rFonts w:ascii="Times New Roman" w:eastAsiaTheme="minorHAnsi" w:hAnsi="Times New Roman"/>
          <w:noProof w:val="0"/>
          <w:sz w:val="24"/>
          <w:szCs w:val="26"/>
          <w:lang w:val="lv-LV" w:eastAsia="lv-LV"/>
        </w:rPr>
        <w:t xml:space="preserve"> to piemērojamību un </w:t>
      </w:r>
      <w:r w:rsidR="00E40C5F" w:rsidRPr="00797843">
        <w:rPr>
          <w:rFonts w:ascii="Times New Roman" w:eastAsiaTheme="minorHAnsi" w:hAnsi="Times New Roman"/>
          <w:noProof w:val="0"/>
          <w:sz w:val="24"/>
          <w:szCs w:val="26"/>
          <w:lang w:val="lv-LV" w:eastAsia="lv-LV"/>
        </w:rPr>
        <w:t xml:space="preserve">finansiālo </w:t>
      </w:r>
      <w:r w:rsidRPr="00797843">
        <w:rPr>
          <w:rFonts w:ascii="Times New Roman" w:eastAsiaTheme="minorHAnsi" w:hAnsi="Times New Roman"/>
          <w:noProof w:val="0"/>
          <w:sz w:val="24"/>
          <w:szCs w:val="26"/>
          <w:lang w:val="lv-LV" w:eastAsia="lv-LV"/>
        </w:rPr>
        <w:t>iespējamību Latvij</w:t>
      </w:r>
      <w:r w:rsidR="00E40C5F" w:rsidRPr="00797843">
        <w:rPr>
          <w:rFonts w:ascii="Times New Roman" w:eastAsiaTheme="minorHAnsi" w:hAnsi="Times New Roman"/>
          <w:noProof w:val="0"/>
          <w:sz w:val="24"/>
          <w:szCs w:val="26"/>
          <w:lang w:val="lv-LV" w:eastAsia="lv-LV"/>
        </w:rPr>
        <w:t>ā;</w:t>
      </w:r>
    </w:p>
    <w:p w14:paraId="61C1F4CC" w14:textId="6E20EEA8" w:rsidR="006127CF" w:rsidRPr="00797843" w:rsidRDefault="00550F82" w:rsidP="006127CF">
      <w:pPr>
        <w:pStyle w:val="BodyText"/>
        <w:numPr>
          <w:ilvl w:val="0"/>
          <w:numId w:val="19"/>
        </w:numPr>
        <w:rPr>
          <w:rFonts w:ascii="Times New Roman" w:eastAsiaTheme="minorHAnsi" w:hAnsi="Times New Roman"/>
          <w:noProof w:val="0"/>
          <w:sz w:val="24"/>
          <w:szCs w:val="26"/>
          <w:lang w:val="lv-LV" w:eastAsia="lv-LV"/>
        </w:rPr>
      </w:pPr>
      <w:r w:rsidRPr="00797843">
        <w:rPr>
          <w:rFonts w:ascii="Times New Roman" w:eastAsiaTheme="minorHAnsi" w:hAnsi="Times New Roman"/>
          <w:noProof w:val="0"/>
          <w:sz w:val="24"/>
          <w:szCs w:val="26"/>
          <w:lang w:val="lv-LV" w:eastAsia="lv-LV"/>
        </w:rPr>
        <w:t xml:space="preserve">semināra dalībniekiem tiks izsūtīta atskaite par seminārā </w:t>
      </w:r>
      <w:r w:rsidR="00E4083C" w:rsidRPr="00797843">
        <w:rPr>
          <w:rFonts w:ascii="Times New Roman" w:eastAsiaTheme="minorHAnsi" w:hAnsi="Times New Roman"/>
          <w:noProof w:val="0"/>
          <w:sz w:val="24"/>
          <w:szCs w:val="26"/>
          <w:lang w:val="lv-LV" w:eastAsia="lv-LV"/>
        </w:rPr>
        <w:t>pārrun</w:t>
      </w:r>
      <w:r w:rsidR="00105019" w:rsidRPr="00797843">
        <w:rPr>
          <w:rFonts w:ascii="Times New Roman" w:eastAsiaTheme="minorHAnsi" w:hAnsi="Times New Roman"/>
          <w:noProof w:val="0"/>
          <w:sz w:val="24"/>
          <w:szCs w:val="26"/>
          <w:lang w:val="lv-LV" w:eastAsia="lv-LV"/>
        </w:rPr>
        <w:t>āto;</w:t>
      </w:r>
    </w:p>
    <w:p w14:paraId="116EB611" w14:textId="4E05771E" w:rsidR="0013666D" w:rsidRPr="00797843" w:rsidRDefault="00F97CC0" w:rsidP="0013666D">
      <w:pPr>
        <w:pStyle w:val="BodyText"/>
        <w:numPr>
          <w:ilvl w:val="0"/>
          <w:numId w:val="19"/>
        </w:numPr>
        <w:rPr>
          <w:rFonts w:ascii="Times New Roman" w:eastAsiaTheme="minorHAnsi" w:hAnsi="Times New Roman"/>
          <w:noProof w:val="0"/>
          <w:sz w:val="24"/>
          <w:szCs w:val="26"/>
          <w:lang w:val="lv-LV" w:eastAsia="lv-LV"/>
        </w:rPr>
      </w:pPr>
      <w:r w:rsidRPr="00797843">
        <w:rPr>
          <w:rFonts w:ascii="Times New Roman" w:eastAsiaTheme="minorHAnsi" w:hAnsi="Times New Roman"/>
          <w:noProof w:val="0"/>
          <w:sz w:val="24"/>
          <w:szCs w:val="26"/>
          <w:lang w:val="lv-LV" w:eastAsia="lv-LV"/>
        </w:rPr>
        <w:t>gala ziņojums</w:t>
      </w:r>
      <w:r w:rsidR="00932778" w:rsidRPr="00797843">
        <w:rPr>
          <w:rStyle w:val="FootnoteReference"/>
          <w:rFonts w:ascii="Times New Roman" w:eastAsiaTheme="minorHAnsi" w:hAnsi="Times New Roman"/>
          <w:noProof w:val="0"/>
          <w:sz w:val="24"/>
          <w:szCs w:val="26"/>
          <w:lang w:val="lv-LV" w:eastAsia="lv-LV"/>
        </w:rPr>
        <w:footnoteReference w:id="6"/>
      </w:r>
      <w:r w:rsidRPr="00797843">
        <w:rPr>
          <w:rFonts w:ascii="Times New Roman" w:eastAsiaTheme="minorHAnsi" w:hAnsi="Times New Roman"/>
          <w:noProof w:val="0"/>
          <w:sz w:val="24"/>
          <w:szCs w:val="26"/>
          <w:lang w:val="lv-LV" w:eastAsia="lv-LV"/>
        </w:rPr>
        <w:t>, kas ietvers:</w:t>
      </w:r>
    </w:p>
    <w:p w14:paraId="2C021031" w14:textId="5982172C" w:rsidR="00FB392F" w:rsidRPr="00797843" w:rsidRDefault="00F97CC0" w:rsidP="00FB392F">
      <w:pPr>
        <w:pStyle w:val="ListBullet"/>
        <w:numPr>
          <w:ilvl w:val="0"/>
          <w:numId w:val="17"/>
        </w:numPr>
        <w:spacing w:line="276" w:lineRule="auto"/>
        <w:rPr>
          <w:rFonts w:ascii="Times New Roman" w:eastAsiaTheme="minorHAnsi" w:hAnsi="Times New Roman" w:cs="Times New Roman"/>
          <w:noProof w:val="0"/>
          <w:sz w:val="24"/>
          <w:szCs w:val="26"/>
          <w:lang w:val="lv-LV" w:eastAsia="lv-LV"/>
        </w:rPr>
      </w:pPr>
      <w:r w:rsidRPr="00797843">
        <w:rPr>
          <w:rFonts w:ascii="Times New Roman" w:eastAsiaTheme="minorHAnsi" w:hAnsi="Times New Roman" w:cs="Times New Roman"/>
          <w:noProof w:val="0"/>
          <w:sz w:val="24"/>
          <w:szCs w:val="26"/>
          <w:lang w:val="lv-LV" w:eastAsia="lv-LV"/>
        </w:rPr>
        <w:t xml:space="preserve">OECD </w:t>
      </w:r>
      <w:r w:rsidR="00F13148" w:rsidRPr="00797843">
        <w:rPr>
          <w:rFonts w:ascii="Times New Roman" w:eastAsiaTheme="minorHAnsi" w:hAnsi="Times New Roman" w:cs="Times New Roman"/>
          <w:noProof w:val="0"/>
          <w:sz w:val="24"/>
          <w:szCs w:val="26"/>
          <w:lang w:val="lv-LV" w:eastAsia="lv-LV"/>
        </w:rPr>
        <w:t xml:space="preserve">veiktu </w:t>
      </w:r>
      <w:r w:rsidRPr="00797843">
        <w:rPr>
          <w:rFonts w:ascii="Times New Roman" w:eastAsiaTheme="minorHAnsi" w:hAnsi="Times New Roman" w:cs="Times New Roman"/>
          <w:noProof w:val="0"/>
          <w:sz w:val="24"/>
          <w:szCs w:val="26"/>
          <w:lang w:val="lv-LV" w:eastAsia="lv-LV"/>
        </w:rPr>
        <w:t>analīzi “</w:t>
      </w:r>
      <w:r w:rsidR="001E6E57" w:rsidRPr="00797843">
        <w:rPr>
          <w:rFonts w:ascii="Times New Roman" w:eastAsiaTheme="minorHAnsi" w:hAnsi="Times New Roman" w:cs="Times New Roman"/>
          <w:noProof w:val="0"/>
          <w:sz w:val="24"/>
          <w:szCs w:val="26"/>
          <w:lang w:val="lv-LV" w:eastAsia="lv-LV"/>
        </w:rPr>
        <w:t>N</w:t>
      </w:r>
      <w:r w:rsidRPr="00797843">
        <w:rPr>
          <w:rFonts w:ascii="Times New Roman" w:eastAsiaTheme="minorHAnsi" w:hAnsi="Times New Roman" w:cs="Times New Roman"/>
          <w:noProof w:val="0"/>
          <w:sz w:val="24"/>
          <w:szCs w:val="26"/>
          <w:lang w:val="lv-LV" w:eastAsia="lv-LV"/>
        </w:rPr>
        <w:t xml:space="preserve">ovērtējums par </w:t>
      </w:r>
      <w:r w:rsidR="005F3F9F" w:rsidRPr="00797843">
        <w:rPr>
          <w:rFonts w:ascii="Times New Roman" w:eastAsiaTheme="minorHAnsi" w:hAnsi="Times New Roman" w:cs="Times New Roman"/>
          <w:noProof w:val="0"/>
          <w:sz w:val="24"/>
          <w:szCs w:val="26"/>
          <w:lang w:val="lv-LV" w:eastAsia="lv-LV"/>
        </w:rPr>
        <w:t>m</w:t>
      </w:r>
      <w:r w:rsidRPr="00797843">
        <w:rPr>
          <w:rFonts w:ascii="Times New Roman" w:eastAsiaTheme="minorHAnsi" w:hAnsi="Times New Roman" w:cs="Times New Roman"/>
          <w:noProof w:val="0"/>
          <w:sz w:val="24"/>
          <w:szCs w:val="26"/>
          <w:lang w:val="lv-LV" w:eastAsia="lv-LV"/>
        </w:rPr>
        <w:t>ājokļu pieejamīb</w:t>
      </w:r>
      <w:r w:rsidR="001E6E57" w:rsidRPr="00797843">
        <w:rPr>
          <w:rFonts w:ascii="Times New Roman" w:eastAsiaTheme="minorHAnsi" w:hAnsi="Times New Roman" w:cs="Times New Roman"/>
          <w:noProof w:val="0"/>
          <w:sz w:val="24"/>
          <w:szCs w:val="26"/>
          <w:lang w:val="lv-LV" w:eastAsia="lv-LV"/>
        </w:rPr>
        <w:t>u</w:t>
      </w:r>
      <w:r w:rsidRPr="00797843">
        <w:rPr>
          <w:rFonts w:ascii="Times New Roman" w:eastAsiaTheme="minorHAnsi" w:hAnsi="Times New Roman" w:cs="Times New Roman"/>
          <w:noProof w:val="0"/>
          <w:sz w:val="24"/>
          <w:szCs w:val="26"/>
          <w:lang w:val="lv-LV" w:eastAsia="lv-LV"/>
        </w:rPr>
        <w:t xml:space="preserve"> Latvijā” 15 –20 lappu</w:t>
      </w:r>
      <w:r w:rsidR="006F056D" w:rsidRPr="00797843">
        <w:rPr>
          <w:rFonts w:ascii="Times New Roman" w:eastAsiaTheme="minorHAnsi" w:hAnsi="Times New Roman" w:cs="Times New Roman"/>
          <w:noProof w:val="0"/>
          <w:sz w:val="24"/>
          <w:szCs w:val="26"/>
          <w:lang w:val="lv-LV" w:eastAsia="lv-LV"/>
        </w:rPr>
        <w:t>šu apmērā</w:t>
      </w:r>
      <w:r w:rsidRPr="00797843">
        <w:rPr>
          <w:rFonts w:ascii="Times New Roman" w:eastAsiaTheme="minorHAnsi" w:hAnsi="Times New Roman" w:cs="Times New Roman"/>
          <w:noProof w:val="0"/>
          <w:sz w:val="24"/>
          <w:szCs w:val="26"/>
          <w:lang w:val="lv-LV" w:eastAsia="lv-LV"/>
        </w:rPr>
        <w:t xml:space="preserve">, kurā </w:t>
      </w:r>
      <w:r w:rsidR="006F056D" w:rsidRPr="00797843">
        <w:rPr>
          <w:rFonts w:ascii="Times New Roman" w:eastAsiaTheme="minorHAnsi" w:hAnsi="Times New Roman" w:cs="Times New Roman"/>
          <w:noProof w:val="0"/>
          <w:sz w:val="24"/>
          <w:szCs w:val="26"/>
          <w:lang w:val="lv-LV" w:eastAsia="lv-LV"/>
        </w:rPr>
        <w:t>tiktu piedāvāta</w:t>
      </w:r>
      <w:r w:rsidRPr="00797843">
        <w:rPr>
          <w:rFonts w:ascii="Times New Roman" w:eastAsiaTheme="minorHAnsi" w:hAnsi="Times New Roman" w:cs="Times New Roman"/>
          <w:noProof w:val="0"/>
          <w:sz w:val="24"/>
          <w:szCs w:val="26"/>
          <w:lang w:val="lv-LV" w:eastAsia="lv-LV"/>
        </w:rPr>
        <w:t xml:space="preserve"> metodika mājokļu pieejamības novērtēšanai Latvijā, pamatojoties uz pieejamajiem datiem un</w:t>
      </w:r>
      <w:r w:rsidR="00BE0359" w:rsidRPr="00797843">
        <w:rPr>
          <w:rFonts w:ascii="Times New Roman" w:eastAsiaTheme="minorHAnsi" w:hAnsi="Times New Roman" w:cs="Times New Roman"/>
          <w:noProof w:val="0"/>
          <w:sz w:val="24"/>
          <w:szCs w:val="26"/>
          <w:lang w:val="lv-LV" w:eastAsia="lv-LV"/>
        </w:rPr>
        <w:t xml:space="preserve"> labās</w:t>
      </w:r>
      <w:r w:rsidRPr="00797843">
        <w:rPr>
          <w:rFonts w:ascii="Times New Roman" w:eastAsiaTheme="minorHAnsi" w:hAnsi="Times New Roman" w:cs="Times New Roman"/>
          <w:noProof w:val="0"/>
          <w:sz w:val="24"/>
          <w:szCs w:val="26"/>
          <w:lang w:val="lv-LV" w:eastAsia="lv-LV"/>
        </w:rPr>
        <w:t xml:space="preserve"> praks</w:t>
      </w:r>
      <w:r w:rsidR="00BE0359" w:rsidRPr="00797843">
        <w:rPr>
          <w:rFonts w:ascii="Times New Roman" w:eastAsiaTheme="minorHAnsi" w:hAnsi="Times New Roman" w:cs="Times New Roman"/>
          <w:noProof w:val="0"/>
          <w:sz w:val="24"/>
          <w:szCs w:val="26"/>
          <w:lang w:val="lv-LV" w:eastAsia="lv-LV"/>
        </w:rPr>
        <w:t>es piemēriem</w:t>
      </w:r>
      <w:r w:rsidRPr="00797843">
        <w:rPr>
          <w:rFonts w:ascii="Times New Roman" w:eastAsiaTheme="minorHAnsi" w:hAnsi="Times New Roman" w:cs="Times New Roman"/>
          <w:noProof w:val="0"/>
          <w:sz w:val="24"/>
          <w:szCs w:val="26"/>
          <w:lang w:val="lv-LV" w:eastAsia="lv-LV"/>
        </w:rPr>
        <w:t xml:space="preserve"> citās valstīs</w:t>
      </w:r>
      <w:r w:rsidR="00BE0359" w:rsidRPr="00797843">
        <w:rPr>
          <w:rFonts w:ascii="Times New Roman" w:eastAsiaTheme="minorHAnsi" w:hAnsi="Times New Roman" w:cs="Times New Roman"/>
          <w:noProof w:val="0"/>
          <w:sz w:val="24"/>
          <w:szCs w:val="26"/>
          <w:lang w:val="lv-LV" w:eastAsia="lv-LV"/>
        </w:rPr>
        <w:t>.</w:t>
      </w:r>
      <w:r w:rsidRPr="00797843">
        <w:rPr>
          <w:rFonts w:ascii="Times New Roman" w:eastAsiaTheme="minorHAnsi" w:hAnsi="Times New Roman" w:cs="Times New Roman"/>
          <w:noProof w:val="0"/>
          <w:sz w:val="24"/>
          <w:szCs w:val="26"/>
          <w:lang w:val="lv-LV" w:eastAsia="lv-LV"/>
        </w:rPr>
        <w:t xml:space="preserve"> </w:t>
      </w:r>
      <w:r w:rsidR="00932778" w:rsidRPr="00797843">
        <w:rPr>
          <w:rFonts w:ascii="Times New Roman" w:eastAsiaTheme="minorHAnsi" w:hAnsi="Times New Roman" w:cs="Times New Roman"/>
          <w:noProof w:val="0"/>
          <w:sz w:val="24"/>
          <w:szCs w:val="26"/>
          <w:lang w:val="lv-LV" w:eastAsia="lv-LV"/>
        </w:rPr>
        <w:t>Nodevums t</w:t>
      </w:r>
      <w:r w:rsidR="00F13148" w:rsidRPr="00797843">
        <w:rPr>
          <w:rFonts w:ascii="Times New Roman" w:eastAsiaTheme="minorHAnsi" w:hAnsi="Times New Roman" w:cs="Times New Roman"/>
          <w:noProof w:val="0"/>
          <w:sz w:val="24"/>
          <w:szCs w:val="26"/>
          <w:lang w:val="lv-LV" w:eastAsia="lv-LV"/>
        </w:rPr>
        <w:t>iks iesniegts</w:t>
      </w:r>
      <w:r w:rsidRPr="00797843">
        <w:rPr>
          <w:rFonts w:ascii="Times New Roman" w:eastAsiaTheme="minorHAnsi" w:hAnsi="Times New Roman" w:cs="Times New Roman"/>
          <w:noProof w:val="0"/>
          <w:sz w:val="24"/>
          <w:szCs w:val="26"/>
          <w:lang w:val="lv-LV" w:eastAsia="lv-LV"/>
        </w:rPr>
        <w:t xml:space="preserve"> 2020. gada martā.</w:t>
      </w:r>
    </w:p>
    <w:p w14:paraId="458E97D7" w14:textId="77777777" w:rsidR="00932778" w:rsidRPr="00797843" w:rsidRDefault="00FB392F" w:rsidP="00932778">
      <w:pPr>
        <w:pStyle w:val="ListBullet"/>
        <w:numPr>
          <w:ilvl w:val="0"/>
          <w:numId w:val="17"/>
        </w:numPr>
        <w:spacing w:line="276" w:lineRule="auto"/>
        <w:rPr>
          <w:rFonts w:ascii="Times New Roman" w:eastAsiaTheme="minorHAnsi" w:hAnsi="Times New Roman" w:cs="Times New Roman"/>
          <w:noProof w:val="0"/>
          <w:sz w:val="24"/>
          <w:szCs w:val="26"/>
          <w:lang w:val="lv-LV" w:eastAsia="lv-LV"/>
        </w:rPr>
      </w:pPr>
      <w:r w:rsidRPr="00797843">
        <w:rPr>
          <w:rFonts w:ascii="Times New Roman" w:eastAsiaTheme="minorHAnsi" w:hAnsi="Times New Roman" w:cs="Times New Roman"/>
          <w:noProof w:val="0"/>
          <w:sz w:val="24"/>
          <w:szCs w:val="26"/>
          <w:lang w:val="lv-LV" w:eastAsia="lv-LV"/>
        </w:rPr>
        <w:t xml:space="preserve">OECD veiktu analīzi </w:t>
      </w:r>
      <w:r w:rsidR="003F244A" w:rsidRPr="00797843">
        <w:rPr>
          <w:rFonts w:ascii="Times New Roman" w:eastAsiaTheme="minorHAnsi" w:hAnsi="Times New Roman" w:cs="Times New Roman"/>
          <w:noProof w:val="0"/>
          <w:sz w:val="24"/>
          <w:szCs w:val="26"/>
          <w:lang w:val="lv-LV" w:eastAsia="lv-LV"/>
        </w:rPr>
        <w:t xml:space="preserve">30 –40 lappušu apmērā </w:t>
      </w:r>
      <w:r w:rsidRPr="00797843">
        <w:rPr>
          <w:rFonts w:ascii="Times New Roman" w:eastAsiaTheme="minorHAnsi" w:hAnsi="Times New Roman" w:cs="Times New Roman"/>
          <w:noProof w:val="0"/>
          <w:sz w:val="24"/>
          <w:szCs w:val="26"/>
          <w:lang w:val="lv-LV" w:eastAsia="lv-LV"/>
        </w:rPr>
        <w:t>par politikas instrumentiem, kuru mērķis ir veicināt mājokļu pieejamību</w:t>
      </w:r>
      <w:r w:rsidR="007C4A10" w:rsidRPr="00797843">
        <w:rPr>
          <w:rFonts w:ascii="Times New Roman" w:eastAsiaTheme="minorHAnsi" w:hAnsi="Times New Roman" w:cs="Times New Roman"/>
          <w:noProof w:val="0"/>
          <w:sz w:val="24"/>
          <w:szCs w:val="26"/>
          <w:lang w:val="lv-LV" w:eastAsia="lv-LV"/>
        </w:rPr>
        <w:t xml:space="preserve">. </w:t>
      </w:r>
      <w:r w:rsidR="005B3D00" w:rsidRPr="00797843">
        <w:rPr>
          <w:rFonts w:ascii="Times New Roman" w:eastAsiaTheme="minorHAnsi" w:hAnsi="Times New Roman" w:cs="Times New Roman"/>
          <w:noProof w:val="0"/>
          <w:sz w:val="24"/>
          <w:szCs w:val="26"/>
          <w:lang w:val="lv-LV" w:eastAsia="lv-LV"/>
        </w:rPr>
        <w:t>Nodevumā tiks</w:t>
      </w:r>
      <w:r w:rsidRPr="00797843">
        <w:rPr>
          <w:rFonts w:ascii="Times New Roman" w:eastAsiaTheme="minorHAnsi" w:hAnsi="Times New Roman" w:cs="Times New Roman"/>
          <w:noProof w:val="0"/>
          <w:sz w:val="24"/>
          <w:szCs w:val="26"/>
          <w:lang w:val="lv-LV" w:eastAsia="lv-LV"/>
        </w:rPr>
        <w:t xml:space="preserve"> </w:t>
      </w:r>
      <w:r w:rsidR="005B3D00" w:rsidRPr="00797843">
        <w:rPr>
          <w:rFonts w:ascii="Times New Roman" w:eastAsiaTheme="minorHAnsi" w:hAnsi="Times New Roman" w:cs="Times New Roman"/>
          <w:noProof w:val="0"/>
          <w:sz w:val="24"/>
          <w:szCs w:val="26"/>
          <w:lang w:val="lv-LV" w:eastAsia="lv-LV"/>
        </w:rPr>
        <w:t>piedāvāta</w:t>
      </w:r>
      <w:r w:rsidRPr="00797843">
        <w:rPr>
          <w:rFonts w:ascii="Times New Roman" w:eastAsiaTheme="minorHAnsi" w:hAnsi="Times New Roman" w:cs="Times New Roman"/>
          <w:noProof w:val="0"/>
          <w:sz w:val="24"/>
          <w:szCs w:val="26"/>
          <w:lang w:val="lv-LV" w:eastAsia="lv-LV"/>
        </w:rPr>
        <w:t xml:space="preserve"> politikas</w:t>
      </w:r>
      <w:r w:rsidR="005B3D00" w:rsidRPr="00797843">
        <w:rPr>
          <w:rFonts w:ascii="Times New Roman" w:eastAsiaTheme="minorHAnsi" w:hAnsi="Times New Roman" w:cs="Times New Roman"/>
          <w:noProof w:val="0"/>
          <w:sz w:val="24"/>
          <w:szCs w:val="26"/>
          <w:lang w:val="lv-LV" w:eastAsia="lv-LV"/>
        </w:rPr>
        <w:t xml:space="preserve"> instrumentu</w:t>
      </w:r>
      <w:r w:rsidRPr="00797843">
        <w:rPr>
          <w:rFonts w:ascii="Times New Roman" w:eastAsiaTheme="minorHAnsi" w:hAnsi="Times New Roman" w:cs="Times New Roman"/>
          <w:noProof w:val="0"/>
          <w:sz w:val="24"/>
          <w:szCs w:val="26"/>
          <w:lang w:val="lv-LV" w:eastAsia="lv-LV"/>
        </w:rPr>
        <w:t xml:space="preserve"> paket</w:t>
      </w:r>
      <w:r w:rsidR="005B3D00" w:rsidRPr="00797843">
        <w:rPr>
          <w:rFonts w:ascii="Times New Roman" w:eastAsiaTheme="minorHAnsi" w:hAnsi="Times New Roman" w:cs="Times New Roman"/>
          <w:noProof w:val="0"/>
          <w:sz w:val="24"/>
          <w:szCs w:val="26"/>
          <w:lang w:val="lv-LV" w:eastAsia="lv-LV"/>
        </w:rPr>
        <w:t>e</w:t>
      </w:r>
      <w:r w:rsidRPr="00797843">
        <w:rPr>
          <w:rFonts w:ascii="Times New Roman" w:eastAsiaTheme="minorHAnsi" w:hAnsi="Times New Roman" w:cs="Times New Roman"/>
          <w:noProof w:val="0"/>
          <w:sz w:val="24"/>
          <w:szCs w:val="26"/>
          <w:lang w:val="lv-LV" w:eastAsia="lv-LV"/>
        </w:rPr>
        <w:t xml:space="preserve">, </w:t>
      </w:r>
      <w:r w:rsidR="005E05E2" w:rsidRPr="00797843">
        <w:rPr>
          <w:rFonts w:ascii="Times New Roman" w:eastAsiaTheme="minorHAnsi" w:hAnsi="Times New Roman" w:cs="Times New Roman"/>
          <w:noProof w:val="0"/>
          <w:sz w:val="24"/>
          <w:szCs w:val="26"/>
          <w:lang w:val="lv-LV" w:eastAsia="lv-LV"/>
        </w:rPr>
        <w:t>kas nodrošinātu</w:t>
      </w:r>
      <w:r w:rsidR="00C14FBB" w:rsidRPr="00797843">
        <w:rPr>
          <w:rFonts w:ascii="Times New Roman" w:eastAsiaTheme="minorHAnsi" w:hAnsi="Times New Roman" w:cs="Times New Roman"/>
          <w:noProof w:val="0"/>
          <w:sz w:val="24"/>
          <w:szCs w:val="26"/>
          <w:lang w:val="lv-LV" w:eastAsia="lv-LV"/>
        </w:rPr>
        <w:t xml:space="preserve"> </w:t>
      </w:r>
      <w:r w:rsidRPr="00797843">
        <w:rPr>
          <w:rFonts w:ascii="Times New Roman" w:eastAsiaTheme="minorHAnsi" w:hAnsi="Times New Roman" w:cs="Times New Roman"/>
          <w:noProof w:val="0"/>
          <w:sz w:val="24"/>
          <w:szCs w:val="26"/>
          <w:lang w:val="lv-LV" w:eastAsia="lv-LV"/>
        </w:rPr>
        <w:t>līdzsvarotu mājokļu pieejamīb</w:t>
      </w:r>
      <w:r w:rsidR="005E05E2" w:rsidRPr="00797843">
        <w:rPr>
          <w:rFonts w:ascii="Times New Roman" w:eastAsiaTheme="minorHAnsi" w:hAnsi="Times New Roman" w:cs="Times New Roman"/>
          <w:noProof w:val="0"/>
          <w:sz w:val="24"/>
          <w:szCs w:val="26"/>
          <w:lang w:val="lv-LV" w:eastAsia="lv-LV"/>
        </w:rPr>
        <w:t>as modeļa veidošanos</w:t>
      </w:r>
      <w:r w:rsidR="005F2916" w:rsidRPr="00797843">
        <w:rPr>
          <w:rFonts w:ascii="Times New Roman" w:eastAsiaTheme="minorHAnsi" w:hAnsi="Times New Roman" w:cs="Times New Roman"/>
          <w:noProof w:val="0"/>
          <w:sz w:val="24"/>
          <w:szCs w:val="26"/>
          <w:lang w:val="lv-LV" w:eastAsia="lv-LV"/>
        </w:rPr>
        <w:t xml:space="preserve"> un ietvertu gan īres tirgus attīstību, gan mājokļu iegādes pieejamības attīstību, gan </w:t>
      </w:r>
      <w:r w:rsidR="00932778" w:rsidRPr="00797843">
        <w:rPr>
          <w:rFonts w:ascii="Times New Roman" w:eastAsiaTheme="minorHAnsi" w:hAnsi="Times New Roman" w:cs="Times New Roman"/>
          <w:noProof w:val="0"/>
          <w:sz w:val="24"/>
          <w:szCs w:val="26"/>
          <w:lang w:val="lv-LV" w:eastAsia="lv-LV"/>
        </w:rPr>
        <w:t xml:space="preserve">arī </w:t>
      </w:r>
      <w:r w:rsidR="005F2916" w:rsidRPr="00797843">
        <w:rPr>
          <w:rFonts w:ascii="Times New Roman" w:eastAsiaTheme="minorHAnsi" w:hAnsi="Times New Roman" w:cs="Times New Roman"/>
          <w:noProof w:val="0"/>
          <w:sz w:val="24"/>
          <w:szCs w:val="26"/>
          <w:lang w:val="lv-LV" w:eastAsia="lv-LV"/>
        </w:rPr>
        <w:t xml:space="preserve">sociālo mājokļu </w:t>
      </w:r>
      <w:r w:rsidR="00932778" w:rsidRPr="00797843">
        <w:rPr>
          <w:rFonts w:ascii="Times New Roman" w:eastAsiaTheme="minorHAnsi" w:hAnsi="Times New Roman" w:cs="Times New Roman"/>
          <w:noProof w:val="0"/>
          <w:sz w:val="24"/>
          <w:szCs w:val="26"/>
          <w:lang w:val="lv-LV" w:eastAsia="lv-LV"/>
        </w:rPr>
        <w:t>pieejamības attīstību. Nodevums tiks iesniegts 2020. gada martā.</w:t>
      </w:r>
    </w:p>
    <w:p w14:paraId="72EDA5D0" w14:textId="0446E4A9" w:rsidR="0013666D" w:rsidRPr="00797843" w:rsidRDefault="00932778" w:rsidP="006E2948">
      <w:pPr>
        <w:pStyle w:val="ListBullet"/>
        <w:spacing w:line="276" w:lineRule="auto"/>
        <w:rPr>
          <w:noProof w:val="0"/>
          <w:sz w:val="14"/>
          <w:lang w:val="lv-LV"/>
        </w:rPr>
      </w:pPr>
      <w:r w:rsidRPr="00797843">
        <w:rPr>
          <w:noProof w:val="0"/>
          <w:sz w:val="14"/>
          <w:lang w:val="lv-LV"/>
        </w:rPr>
        <w:t xml:space="preserve"> </w:t>
      </w:r>
    </w:p>
    <w:p w14:paraId="42B70DFF" w14:textId="6B08660A" w:rsidR="006E2948" w:rsidRPr="00797843" w:rsidRDefault="006E2948" w:rsidP="006E2948">
      <w:pPr>
        <w:pStyle w:val="ListBullet"/>
        <w:spacing w:line="276" w:lineRule="auto"/>
        <w:rPr>
          <w:rFonts w:ascii="Times New Roman" w:eastAsiaTheme="minorHAnsi" w:hAnsi="Times New Roman" w:cs="Times New Roman"/>
          <w:noProof w:val="0"/>
          <w:sz w:val="24"/>
          <w:szCs w:val="26"/>
          <w:lang w:val="lv-LV"/>
        </w:rPr>
      </w:pPr>
      <w:r w:rsidRPr="00797843">
        <w:rPr>
          <w:rFonts w:ascii="Times New Roman" w:eastAsiaTheme="minorHAnsi" w:hAnsi="Times New Roman" w:cs="Times New Roman"/>
          <w:noProof w:val="0"/>
          <w:sz w:val="24"/>
          <w:szCs w:val="26"/>
          <w:lang w:val="lv-LV"/>
        </w:rPr>
        <w:t xml:space="preserve">Latvijas pārstāvju </w:t>
      </w:r>
      <w:r w:rsidR="009B48FC">
        <w:rPr>
          <w:rFonts w:ascii="Times New Roman" w:eastAsiaTheme="minorHAnsi" w:hAnsi="Times New Roman" w:cs="Times New Roman"/>
          <w:noProof w:val="0"/>
          <w:sz w:val="24"/>
          <w:szCs w:val="26"/>
          <w:lang w:val="lv-LV"/>
        </w:rPr>
        <w:t>sniedzamais atbalsts projekta izstrādei</w:t>
      </w:r>
      <w:r w:rsidRPr="00797843">
        <w:rPr>
          <w:rFonts w:ascii="Times New Roman" w:eastAsiaTheme="minorHAnsi" w:hAnsi="Times New Roman" w:cs="Times New Roman"/>
          <w:noProof w:val="0"/>
          <w:sz w:val="24"/>
          <w:szCs w:val="26"/>
          <w:lang w:val="lv-LV"/>
        </w:rPr>
        <w:t>:</w:t>
      </w:r>
    </w:p>
    <w:p w14:paraId="51DD0A16" w14:textId="7013B171" w:rsidR="0013666D" w:rsidRPr="00797843" w:rsidRDefault="009B48FC" w:rsidP="00B619BC">
      <w:pPr>
        <w:pStyle w:val="BodyText"/>
        <w:numPr>
          <w:ilvl w:val="0"/>
          <w:numId w:val="19"/>
        </w:numPr>
        <w:rPr>
          <w:rFonts w:ascii="Times New Roman" w:eastAsiaTheme="minorHAnsi" w:hAnsi="Times New Roman"/>
          <w:noProof w:val="0"/>
          <w:sz w:val="24"/>
          <w:szCs w:val="26"/>
          <w:lang w:val="lv-LV" w:eastAsia="lv-LV"/>
        </w:rPr>
      </w:pPr>
      <w:r>
        <w:rPr>
          <w:rFonts w:ascii="Times New Roman" w:eastAsiaTheme="minorHAnsi" w:hAnsi="Times New Roman"/>
          <w:noProof w:val="0"/>
          <w:sz w:val="24"/>
          <w:szCs w:val="26"/>
          <w:lang w:val="lv-LV" w:eastAsia="lv-LV"/>
        </w:rPr>
        <w:t>a</w:t>
      </w:r>
      <w:r w:rsidR="00B619BC" w:rsidRPr="00797843">
        <w:rPr>
          <w:rFonts w:ascii="Times New Roman" w:eastAsiaTheme="minorHAnsi" w:hAnsi="Times New Roman"/>
          <w:noProof w:val="0"/>
          <w:sz w:val="24"/>
          <w:szCs w:val="26"/>
          <w:lang w:val="lv-LV" w:eastAsia="lv-LV"/>
        </w:rPr>
        <w:t>izpildīt OECD sagatavotās pamata informācijas anketas;</w:t>
      </w:r>
    </w:p>
    <w:p w14:paraId="77605352" w14:textId="37C4F4C8" w:rsidR="00702593" w:rsidRDefault="009B48FC" w:rsidP="00BB7339">
      <w:pPr>
        <w:pStyle w:val="BodyText"/>
        <w:numPr>
          <w:ilvl w:val="0"/>
          <w:numId w:val="19"/>
        </w:numPr>
        <w:rPr>
          <w:rFonts w:ascii="Times New Roman" w:eastAsiaTheme="minorHAnsi" w:hAnsi="Times New Roman"/>
          <w:noProof w:val="0"/>
          <w:sz w:val="24"/>
          <w:szCs w:val="26"/>
          <w:lang w:val="lv-LV" w:eastAsia="lv-LV"/>
        </w:rPr>
      </w:pPr>
      <w:r>
        <w:rPr>
          <w:rFonts w:ascii="Times New Roman" w:eastAsiaTheme="minorHAnsi" w:hAnsi="Times New Roman"/>
          <w:noProof w:val="0"/>
          <w:sz w:val="24"/>
          <w:szCs w:val="26"/>
          <w:lang w:val="lv-LV" w:eastAsia="lv-LV"/>
        </w:rPr>
        <w:t>noteikt un nodrošināt n</w:t>
      </w:r>
      <w:r w:rsidR="00702593" w:rsidRPr="00BB7339">
        <w:rPr>
          <w:rFonts w:ascii="Times New Roman" w:eastAsiaTheme="minorHAnsi" w:hAnsi="Times New Roman"/>
          <w:noProof w:val="0"/>
          <w:sz w:val="24"/>
          <w:szCs w:val="26"/>
          <w:lang w:val="lv-LV" w:eastAsia="lv-LV"/>
        </w:rPr>
        <w:t>epieciešam</w:t>
      </w:r>
      <w:r>
        <w:rPr>
          <w:rFonts w:ascii="Times New Roman" w:eastAsiaTheme="minorHAnsi" w:hAnsi="Times New Roman"/>
          <w:noProof w:val="0"/>
          <w:sz w:val="24"/>
          <w:szCs w:val="26"/>
          <w:lang w:val="lv-LV" w:eastAsia="lv-LV"/>
        </w:rPr>
        <w:t>o</w:t>
      </w:r>
      <w:r w:rsidR="00702593" w:rsidRPr="00BB7339">
        <w:rPr>
          <w:rFonts w:ascii="Times New Roman" w:eastAsiaTheme="minorHAnsi" w:hAnsi="Times New Roman"/>
          <w:noProof w:val="0"/>
          <w:sz w:val="24"/>
          <w:szCs w:val="26"/>
          <w:lang w:val="lv-LV" w:eastAsia="lv-LV"/>
        </w:rPr>
        <w:t xml:space="preserve"> </w:t>
      </w:r>
      <w:r w:rsidR="00D32592" w:rsidRPr="00BB7339">
        <w:rPr>
          <w:rFonts w:ascii="Times New Roman" w:eastAsiaTheme="minorHAnsi" w:hAnsi="Times New Roman"/>
          <w:noProof w:val="0"/>
          <w:sz w:val="24"/>
          <w:szCs w:val="26"/>
          <w:lang w:val="lv-LV" w:eastAsia="lv-LV"/>
        </w:rPr>
        <w:t xml:space="preserve">mājokļu jomas </w:t>
      </w:r>
      <w:r w:rsidR="00702593" w:rsidRPr="00BB7339">
        <w:rPr>
          <w:rFonts w:ascii="Times New Roman" w:eastAsiaTheme="minorHAnsi" w:hAnsi="Times New Roman"/>
          <w:noProof w:val="0"/>
          <w:sz w:val="24"/>
          <w:szCs w:val="26"/>
          <w:lang w:val="lv-LV" w:eastAsia="lv-LV"/>
        </w:rPr>
        <w:t>statistik</w:t>
      </w:r>
      <w:r>
        <w:rPr>
          <w:rFonts w:ascii="Times New Roman" w:eastAsiaTheme="minorHAnsi" w:hAnsi="Times New Roman"/>
          <w:noProof w:val="0"/>
          <w:sz w:val="24"/>
          <w:szCs w:val="26"/>
          <w:lang w:val="lv-LV" w:eastAsia="lv-LV"/>
        </w:rPr>
        <w:t>u</w:t>
      </w:r>
      <w:r w:rsidR="00702593" w:rsidRPr="00BB7339">
        <w:rPr>
          <w:rFonts w:ascii="Times New Roman" w:eastAsiaTheme="minorHAnsi" w:hAnsi="Times New Roman"/>
          <w:noProof w:val="0"/>
          <w:sz w:val="24"/>
          <w:szCs w:val="26"/>
          <w:lang w:val="lv-LV" w:eastAsia="lv-LV"/>
        </w:rPr>
        <w:t>, analīz</w:t>
      </w:r>
      <w:r>
        <w:rPr>
          <w:rFonts w:ascii="Times New Roman" w:eastAsiaTheme="minorHAnsi" w:hAnsi="Times New Roman"/>
          <w:noProof w:val="0"/>
          <w:sz w:val="24"/>
          <w:szCs w:val="26"/>
          <w:lang w:val="lv-LV" w:eastAsia="lv-LV"/>
        </w:rPr>
        <w:t>i</w:t>
      </w:r>
      <w:r w:rsidR="00702593" w:rsidRPr="00BB7339">
        <w:rPr>
          <w:rFonts w:ascii="Times New Roman" w:eastAsiaTheme="minorHAnsi" w:hAnsi="Times New Roman"/>
          <w:noProof w:val="0"/>
          <w:sz w:val="24"/>
          <w:szCs w:val="26"/>
          <w:lang w:val="lv-LV" w:eastAsia="lv-LV"/>
        </w:rPr>
        <w:t xml:space="preserve"> un datu avotu</w:t>
      </w:r>
      <w:r>
        <w:rPr>
          <w:rFonts w:ascii="Times New Roman" w:eastAsiaTheme="minorHAnsi" w:hAnsi="Times New Roman"/>
          <w:noProof w:val="0"/>
          <w:sz w:val="24"/>
          <w:szCs w:val="26"/>
          <w:lang w:val="lv-LV" w:eastAsia="lv-LV"/>
        </w:rPr>
        <w:t xml:space="preserve">s, </w:t>
      </w:r>
      <w:r w:rsidR="00702593" w:rsidRPr="00BB7339">
        <w:rPr>
          <w:rFonts w:ascii="Times New Roman" w:eastAsiaTheme="minorHAnsi" w:hAnsi="Times New Roman"/>
          <w:noProof w:val="0"/>
          <w:sz w:val="24"/>
          <w:szCs w:val="26"/>
          <w:lang w:val="lv-LV" w:eastAsia="lv-LV"/>
        </w:rPr>
        <w:t>kā arī</w:t>
      </w:r>
      <w:r w:rsidR="00BB7339" w:rsidRPr="00BB7339">
        <w:rPr>
          <w:rFonts w:ascii="Times New Roman" w:eastAsiaTheme="minorHAnsi" w:hAnsi="Times New Roman"/>
          <w:noProof w:val="0"/>
          <w:sz w:val="24"/>
          <w:szCs w:val="26"/>
          <w:lang w:val="lv-LV" w:eastAsia="lv-LV"/>
        </w:rPr>
        <w:t xml:space="preserve"> informē</w:t>
      </w:r>
      <w:r>
        <w:rPr>
          <w:rFonts w:ascii="Times New Roman" w:eastAsiaTheme="minorHAnsi" w:hAnsi="Times New Roman"/>
          <w:noProof w:val="0"/>
          <w:sz w:val="24"/>
          <w:szCs w:val="26"/>
          <w:lang w:val="lv-LV" w:eastAsia="lv-LV"/>
        </w:rPr>
        <w:t xml:space="preserve">t </w:t>
      </w:r>
      <w:r w:rsidR="00BB7339" w:rsidRPr="00BB7339">
        <w:rPr>
          <w:rFonts w:ascii="Times New Roman" w:eastAsiaTheme="minorHAnsi" w:hAnsi="Times New Roman"/>
          <w:noProof w:val="0"/>
          <w:sz w:val="24"/>
          <w:szCs w:val="26"/>
          <w:lang w:val="lv-LV" w:eastAsia="lv-LV"/>
        </w:rPr>
        <w:t>par</w:t>
      </w:r>
      <w:r w:rsidR="00702593" w:rsidRPr="00BB7339">
        <w:rPr>
          <w:rFonts w:ascii="Times New Roman" w:eastAsiaTheme="minorHAnsi" w:hAnsi="Times New Roman"/>
          <w:noProof w:val="0"/>
          <w:sz w:val="24"/>
          <w:szCs w:val="26"/>
          <w:lang w:val="lv-LV" w:eastAsia="lv-LV"/>
        </w:rPr>
        <w:t xml:space="preserve"> visi</w:t>
      </w:r>
      <w:r w:rsidR="00BB7339" w:rsidRPr="00BB7339">
        <w:rPr>
          <w:rFonts w:ascii="Times New Roman" w:eastAsiaTheme="minorHAnsi" w:hAnsi="Times New Roman"/>
          <w:noProof w:val="0"/>
          <w:sz w:val="24"/>
          <w:szCs w:val="26"/>
          <w:lang w:val="lv-LV" w:eastAsia="lv-LV"/>
        </w:rPr>
        <w:t>em</w:t>
      </w:r>
      <w:r w:rsidR="00702593" w:rsidRPr="00BB7339">
        <w:rPr>
          <w:rFonts w:ascii="Times New Roman" w:eastAsiaTheme="minorHAnsi" w:hAnsi="Times New Roman"/>
          <w:noProof w:val="0"/>
          <w:sz w:val="24"/>
          <w:szCs w:val="26"/>
          <w:lang w:val="lv-LV" w:eastAsia="lv-LV"/>
        </w:rPr>
        <w:t xml:space="preserve"> zinām</w:t>
      </w:r>
      <w:r>
        <w:rPr>
          <w:rFonts w:ascii="Times New Roman" w:eastAsiaTheme="minorHAnsi" w:hAnsi="Times New Roman"/>
          <w:noProof w:val="0"/>
          <w:sz w:val="24"/>
          <w:szCs w:val="26"/>
          <w:lang w:val="lv-LV" w:eastAsia="lv-LV"/>
        </w:rPr>
        <w:t>ajiem</w:t>
      </w:r>
      <w:r w:rsidR="00702593" w:rsidRPr="00BB7339">
        <w:rPr>
          <w:rFonts w:ascii="Times New Roman" w:eastAsiaTheme="minorHAnsi" w:hAnsi="Times New Roman"/>
          <w:noProof w:val="0"/>
          <w:sz w:val="24"/>
          <w:szCs w:val="26"/>
          <w:lang w:val="lv-LV" w:eastAsia="lv-LV"/>
        </w:rPr>
        <w:t xml:space="preserve"> </w:t>
      </w:r>
      <w:r w:rsidR="00BB7339" w:rsidRPr="00BB7339">
        <w:rPr>
          <w:rFonts w:ascii="Times New Roman" w:eastAsiaTheme="minorHAnsi" w:hAnsi="Times New Roman"/>
          <w:noProof w:val="0"/>
          <w:sz w:val="24"/>
          <w:szCs w:val="26"/>
          <w:lang w:val="lv-LV" w:eastAsia="lv-LV"/>
        </w:rPr>
        <w:t>statistikās informācijas iztrūkumiem</w:t>
      </w:r>
      <w:r>
        <w:rPr>
          <w:rFonts w:ascii="Times New Roman" w:eastAsiaTheme="minorHAnsi" w:hAnsi="Times New Roman"/>
          <w:noProof w:val="0"/>
          <w:sz w:val="24"/>
          <w:szCs w:val="26"/>
          <w:lang w:val="lv-LV" w:eastAsia="lv-LV"/>
        </w:rPr>
        <w:t>;</w:t>
      </w:r>
    </w:p>
    <w:p w14:paraId="34BC17E1" w14:textId="17A5558F" w:rsidR="009A46E4" w:rsidRPr="00BB7339" w:rsidRDefault="009A46E4" w:rsidP="009A46E4">
      <w:pPr>
        <w:pStyle w:val="BodyText"/>
        <w:numPr>
          <w:ilvl w:val="0"/>
          <w:numId w:val="19"/>
        </w:numPr>
        <w:rPr>
          <w:rFonts w:ascii="Times New Roman" w:eastAsiaTheme="minorHAnsi" w:hAnsi="Times New Roman"/>
          <w:noProof w:val="0"/>
          <w:sz w:val="24"/>
          <w:szCs w:val="26"/>
          <w:lang w:val="lv-LV" w:eastAsia="lv-LV"/>
        </w:rPr>
      </w:pPr>
      <w:r w:rsidRPr="009A46E4">
        <w:rPr>
          <w:rFonts w:ascii="Times New Roman" w:eastAsiaTheme="minorHAnsi" w:hAnsi="Times New Roman"/>
          <w:noProof w:val="0"/>
          <w:sz w:val="24"/>
          <w:szCs w:val="26"/>
          <w:lang w:val="lv-LV" w:eastAsia="lv-LV"/>
        </w:rPr>
        <w:t xml:space="preserve">sadarboties ar OECD ekspertiem, lai noteiktu </w:t>
      </w:r>
      <w:r>
        <w:rPr>
          <w:rFonts w:ascii="Times New Roman" w:eastAsiaTheme="minorHAnsi" w:hAnsi="Times New Roman"/>
          <w:noProof w:val="0"/>
          <w:sz w:val="24"/>
          <w:szCs w:val="26"/>
          <w:lang w:val="lv-LV" w:eastAsia="lv-LV"/>
        </w:rPr>
        <w:t>iz</w:t>
      </w:r>
      <w:r w:rsidRPr="009A46E4">
        <w:rPr>
          <w:rFonts w:ascii="Times New Roman" w:eastAsiaTheme="minorHAnsi" w:hAnsi="Times New Roman"/>
          <w:noProof w:val="0"/>
          <w:sz w:val="24"/>
          <w:szCs w:val="26"/>
          <w:lang w:val="lv-LV" w:eastAsia="lv-LV"/>
        </w:rPr>
        <w:t xml:space="preserve">vērtējamos politikas instrumentus un </w:t>
      </w:r>
      <w:r>
        <w:rPr>
          <w:rFonts w:ascii="Times New Roman" w:eastAsiaTheme="minorHAnsi" w:hAnsi="Times New Roman"/>
          <w:noProof w:val="0"/>
          <w:sz w:val="24"/>
          <w:szCs w:val="26"/>
          <w:lang w:val="lv-LV" w:eastAsia="lv-LV"/>
        </w:rPr>
        <w:t>citu valstu labās prakses</w:t>
      </w:r>
      <w:r w:rsidRPr="009A46E4">
        <w:rPr>
          <w:rFonts w:ascii="Times New Roman" w:eastAsiaTheme="minorHAnsi" w:hAnsi="Times New Roman"/>
          <w:noProof w:val="0"/>
          <w:sz w:val="24"/>
          <w:szCs w:val="26"/>
          <w:lang w:val="lv-LV" w:eastAsia="lv-LV"/>
        </w:rPr>
        <w:t xml:space="preserve"> piemērus, kas Latviju interesē visvairāk</w:t>
      </w:r>
      <w:r>
        <w:rPr>
          <w:rFonts w:ascii="Times New Roman" w:eastAsiaTheme="minorHAnsi" w:hAnsi="Times New Roman"/>
          <w:noProof w:val="0"/>
          <w:sz w:val="24"/>
          <w:szCs w:val="26"/>
          <w:lang w:val="lv-LV" w:eastAsia="lv-LV"/>
        </w:rPr>
        <w:t>;</w:t>
      </w:r>
    </w:p>
    <w:p w14:paraId="49D14EDA" w14:textId="2497B3A1" w:rsidR="0013666D" w:rsidRPr="009A46E4" w:rsidRDefault="009B48FC" w:rsidP="009A46E4">
      <w:pPr>
        <w:pStyle w:val="BodyText"/>
        <w:numPr>
          <w:ilvl w:val="0"/>
          <w:numId w:val="19"/>
        </w:numPr>
        <w:rPr>
          <w:rFonts w:ascii="Times New Roman" w:eastAsiaTheme="minorHAnsi" w:hAnsi="Times New Roman"/>
          <w:noProof w:val="0"/>
          <w:sz w:val="24"/>
          <w:szCs w:val="26"/>
          <w:lang w:val="lv-LV" w:eastAsia="lv-LV"/>
        </w:rPr>
      </w:pPr>
      <w:r>
        <w:rPr>
          <w:rFonts w:ascii="Times New Roman" w:eastAsiaTheme="minorHAnsi" w:hAnsi="Times New Roman"/>
          <w:noProof w:val="0"/>
          <w:sz w:val="24"/>
          <w:szCs w:val="26"/>
          <w:lang w:val="lv-LV" w:eastAsia="lv-LV"/>
        </w:rPr>
        <w:t xml:space="preserve">sniegt tehnisko atbalstu </w:t>
      </w:r>
      <w:r w:rsidR="009A46E4" w:rsidRPr="009A46E4">
        <w:rPr>
          <w:rFonts w:ascii="Times New Roman" w:eastAsiaTheme="minorHAnsi" w:hAnsi="Times New Roman"/>
          <w:noProof w:val="0"/>
          <w:sz w:val="24"/>
          <w:szCs w:val="26"/>
          <w:lang w:val="lv-LV" w:eastAsia="lv-LV"/>
        </w:rPr>
        <w:t>oktobrī paredzētā divu dienu semināra organizēšana</w:t>
      </w:r>
      <w:r>
        <w:rPr>
          <w:rFonts w:ascii="Times New Roman" w:eastAsiaTheme="minorHAnsi" w:hAnsi="Times New Roman"/>
          <w:noProof w:val="0"/>
          <w:sz w:val="24"/>
          <w:szCs w:val="26"/>
          <w:lang w:val="lv-LV" w:eastAsia="lv-LV"/>
        </w:rPr>
        <w:t>i</w:t>
      </w:r>
      <w:r w:rsidR="009A46E4" w:rsidRPr="009A46E4">
        <w:rPr>
          <w:rFonts w:ascii="Times New Roman" w:eastAsiaTheme="minorHAnsi" w:hAnsi="Times New Roman"/>
          <w:noProof w:val="0"/>
          <w:sz w:val="24"/>
          <w:szCs w:val="26"/>
          <w:lang w:val="lv-LV" w:eastAsia="lv-LV"/>
        </w:rPr>
        <w:t>.</w:t>
      </w:r>
    </w:p>
    <w:p w14:paraId="4C1AB28D" w14:textId="7382EC1F" w:rsidR="004516BF" w:rsidRPr="00797843" w:rsidRDefault="004516BF" w:rsidP="00F75731">
      <w:pPr>
        <w:jc w:val="both"/>
        <w:rPr>
          <w:rFonts w:ascii="Times New Roman" w:hAnsi="Times New Roman"/>
          <w:sz w:val="24"/>
          <w:szCs w:val="26"/>
        </w:rPr>
      </w:pPr>
    </w:p>
    <w:p w14:paraId="5C2667FA" w14:textId="4BCBC0A4" w:rsidR="002706A2" w:rsidRPr="00EA27DF" w:rsidRDefault="002706A2" w:rsidP="00EA27DF">
      <w:pPr>
        <w:pStyle w:val="ListParagraph"/>
        <w:jc w:val="both"/>
        <w:rPr>
          <w:rFonts w:ascii="Times New Roman" w:hAnsi="Times New Roman"/>
          <w:b/>
          <w:bCs/>
          <w:iCs/>
          <w:sz w:val="24"/>
          <w:szCs w:val="26"/>
        </w:rPr>
      </w:pPr>
    </w:p>
    <w:p w14:paraId="62AA2EFD" w14:textId="7832AC08" w:rsidR="0013666D" w:rsidRPr="00EA27DF" w:rsidRDefault="0013666D" w:rsidP="00EA27DF">
      <w:pPr>
        <w:pStyle w:val="ListParagraph"/>
        <w:numPr>
          <w:ilvl w:val="0"/>
          <w:numId w:val="2"/>
        </w:numPr>
        <w:jc w:val="both"/>
        <w:rPr>
          <w:rFonts w:ascii="Times New Roman" w:hAnsi="Times New Roman"/>
          <w:b/>
          <w:bCs/>
          <w:iCs/>
          <w:sz w:val="28"/>
          <w:szCs w:val="26"/>
        </w:rPr>
      </w:pPr>
      <w:r w:rsidRPr="00EA27DF">
        <w:rPr>
          <w:rFonts w:ascii="Times New Roman" w:hAnsi="Times New Roman"/>
          <w:b/>
          <w:bCs/>
          <w:iCs/>
          <w:sz w:val="28"/>
          <w:szCs w:val="26"/>
        </w:rPr>
        <w:t>Par OECD p</w:t>
      </w:r>
      <w:r w:rsidR="000C1D19" w:rsidRPr="00EA27DF">
        <w:rPr>
          <w:rFonts w:ascii="Times New Roman" w:hAnsi="Times New Roman"/>
          <w:b/>
          <w:bCs/>
          <w:iCs/>
          <w:sz w:val="28"/>
          <w:szCs w:val="26"/>
        </w:rPr>
        <w:t xml:space="preserve">rojekta </w:t>
      </w:r>
      <w:r w:rsidRPr="00EA27DF">
        <w:rPr>
          <w:rFonts w:ascii="Times New Roman" w:hAnsi="Times New Roman"/>
          <w:b/>
          <w:bCs/>
          <w:iCs/>
          <w:sz w:val="28"/>
          <w:szCs w:val="26"/>
        </w:rPr>
        <w:t>grupu</w:t>
      </w:r>
    </w:p>
    <w:p w14:paraId="55E45C3F" w14:textId="561B4145" w:rsidR="0013666D" w:rsidRPr="00EA27DF" w:rsidRDefault="0013666D" w:rsidP="00EA27DF">
      <w:pPr>
        <w:pStyle w:val="ListParagraph"/>
        <w:jc w:val="both"/>
        <w:rPr>
          <w:rFonts w:ascii="Times New Roman" w:hAnsi="Times New Roman"/>
          <w:b/>
          <w:bCs/>
          <w:iCs/>
          <w:sz w:val="24"/>
          <w:szCs w:val="26"/>
        </w:rPr>
      </w:pPr>
    </w:p>
    <w:p w14:paraId="55402683" w14:textId="6426745B" w:rsidR="00F22485" w:rsidRDefault="00B14E6C" w:rsidP="00E945B4">
      <w:pPr>
        <w:spacing w:before="120"/>
        <w:jc w:val="both"/>
        <w:rPr>
          <w:rFonts w:ascii="Times New Roman" w:hAnsi="Times New Roman"/>
          <w:sz w:val="24"/>
          <w:szCs w:val="26"/>
        </w:rPr>
      </w:pPr>
      <w:r w:rsidRPr="00E945B4">
        <w:rPr>
          <w:rFonts w:ascii="Times New Roman" w:hAnsi="Times New Roman"/>
          <w:sz w:val="24"/>
          <w:szCs w:val="26"/>
        </w:rPr>
        <w:t>OECD Ekonomikas departament</w:t>
      </w:r>
      <w:r w:rsidR="00F95094" w:rsidRPr="00E945B4">
        <w:rPr>
          <w:rFonts w:ascii="Times New Roman" w:hAnsi="Times New Roman"/>
          <w:sz w:val="24"/>
          <w:szCs w:val="26"/>
        </w:rPr>
        <w:t>s</w:t>
      </w:r>
      <w:r w:rsidRPr="00E945B4">
        <w:rPr>
          <w:rFonts w:ascii="Times New Roman" w:hAnsi="Times New Roman"/>
          <w:sz w:val="24"/>
          <w:szCs w:val="26"/>
        </w:rPr>
        <w:t xml:space="preserve"> (ECO) </w:t>
      </w:r>
      <w:r w:rsidR="009B48FC">
        <w:rPr>
          <w:rFonts w:ascii="Times New Roman" w:hAnsi="Times New Roman"/>
          <w:sz w:val="24"/>
          <w:szCs w:val="26"/>
        </w:rPr>
        <w:t>izstrādā</w:t>
      </w:r>
      <w:r w:rsidRPr="00E945B4">
        <w:rPr>
          <w:rFonts w:ascii="Times New Roman" w:hAnsi="Times New Roman"/>
          <w:sz w:val="24"/>
          <w:szCs w:val="26"/>
        </w:rPr>
        <w:t xml:space="preserve"> uz ekonomikas analīzi balstītus politikas ieteikumus. Departament</w:t>
      </w:r>
      <w:r w:rsidR="00467893">
        <w:rPr>
          <w:rFonts w:ascii="Times New Roman" w:hAnsi="Times New Roman"/>
          <w:sz w:val="24"/>
          <w:szCs w:val="26"/>
        </w:rPr>
        <w:t>s</w:t>
      </w:r>
      <w:r w:rsidRPr="00E945B4">
        <w:rPr>
          <w:rFonts w:ascii="Times New Roman" w:hAnsi="Times New Roman"/>
          <w:sz w:val="24"/>
          <w:szCs w:val="26"/>
        </w:rPr>
        <w:t xml:space="preserve"> </w:t>
      </w:r>
      <w:r w:rsidR="00467893">
        <w:rPr>
          <w:rFonts w:ascii="Times New Roman" w:hAnsi="Times New Roman"/>
          <w:sz w:val="24"/>
          <w:szCs w:val="26"/>
        </w:rPr>
        <w:t>ir pētījis</w:t>
      </w:r>
      <w:r w:rsidR="00F6006A" w:rsidRPr="00E945B4">
        <w:rPr>
          <w:rFonts w:ascii="Times New Roman" w:hAnsi="Times New Roman"/>
          <w:sz w:val="24"/>
          <w:szCs w:val="26"/>
        </w:rPr>
        <w:t xml:space="preserve"> </w:t>
      </w:r>
      <w:r w:rsidR="00467893">
        <w:rPr>
          <w:rFonts w:ascii="Times New Roman" w:hAnsi="Times New Roman"/>
          <w:sz w:val="24"/>
          <w:szCs w:val="26"/>
        </w:rPr>
        <w:t xml:space="preserve">mājokļu </w:t>
      </w:r>
      <w:r w:rsidRPr="00E945B4">
        <w:rPr>
          <w:rFonts w:ascii="Times New Roman" w:hAnsi="Times New Roman"/>
          <w:sz w:val="24"/>
          <w:szCs w:val="26"/>
        </w:rPr>
        <w:t xml:space="preserve">jautājumus, kas saistīti ar ekonomisko noturību un </w:t>
      </w:r>
      <w:r w:rsidR="00D55E55" w:rsidRPr="00E945B4">
        <w:rPr>
          <w:rFonts w:ascii="Times New Roman" w:hAnsi="Times New Roman"/>
          <w:sz w:val="24"/>
          <w:szCs w:val="26"/>
        </w:rPr>
        <w:t>veiktspēju</w:t>
      </w:r>
      <w:r w:rsidRPr="00E945B4">
        <w:rPr>
          <w:rFonts w:ascii="Times New Roman" w:hAnsi="Times New Roman"/>
          <w:sz w:val="24"/>
          <w:szCs w:val="26"/>
        </w:rPr>
        <w:t xml:space="preserve">, </w:t>
      </w:r>
      <w:proofErr w:type="spellStart"/>
      <w:r w:rsidRPr="00E945B4">
        <w:rPr>
          <w:rFonts w:ascii="Times New Roman" w:hAnsi="Times New Roman"/>
          <w:sz w:val="24"/>
          <w:szCs w:val="26"/>
        </w:rPr>
        <w:t>makrouzraudzības</w:t>
      </w:r>
      <w:proofErr w:type="spellEnd"/>
      <w:r w:rsidRPr="00E945B4">
        <w:rPr>
          <w:rFonts w:ascii="Times New Roman" w:hAnsi="Times New Roman"/>
          <w:sz w:val="24"/>
          <w:szCs w:val="26"/>
        </w:rPr>
        <w:t xml:space="preserve"> politiku, nodokļ</w:t>
      </w:r>
      <w:r w:rsidR="00E3351B" w:rsidRPr="00E945B4">
        <w:rPr>
          <w:rFonts w:ascii="Times New Roman" w:hAnsi="Times New Roman"/>
          <w:sz w:val="24"/>
          <w:szCs w:val="26"/>
        </w:rPr>
        <w:t>u politiku mājokļu jomā</w:t>
      </w:r>
      <w:r w:rsidRPr="00E945B4">
        <w:rPr>
          <w:rFonts w:ascii="Times New Roman" w:hAnsi="Times New Roman"/>
          <w:sz w:val="24"/>
          <w:szCs w:val="26"/>
        </w:rPr>
        <w:t>, zemes izmantošanu un īres noteikum</w:t>
      </w:r>
      <w:r w:rsidR="00467893">
        <w:rPr>
          <w:rFonts w:ascii="Times New Roman" w:hAnsi="Times New Roman"/>
          <w:sz w:val="24"/>
          <w:szCs w:val="26"/>
        </w:rPr>
        <w:t>us</w:t>
      </w:r>
      <w:r w:rsidRPr="00E945B4">
        <w:rPr>
          <w:rFonts w:ascii="Times New Roman" w:hAnsi="Times New Roman"/>
          <w:sz w:val="24"/>
          <w:szCs w:val="26"/>
        </w:rPr>
        <w:t xml:space="preserve">, </w:t>
      </w:r>
      <w:r w:rsidR="0039479F" w:rsidRPr="00E945B4">
        <w:rPr>
          <w:rFonts w:ascii="Times New Roman" w:hAnsi="Times New Roman"/>
          <w:sz w:val="24"/>
          <w:szCs w:val="26"/>
        </w:rPr>
        <w:t>īpašumtiesību lomu</w:t>
      </w:r>
      <w:r w:rsidRPr="00E945B4">
        <w:rPr>
          <w:rFonts w:ascii="Times New Roman" w:hAnsi="Times New Roman"/>
          <w:sz w:val="24"/>
          <w:szCs w:val="26"/>
        </w:rPr>
        <w:t xml:space="preserve">, </w:t>
      </w:r>
      <w:r w:rsidR="00440C30" w:rsidRPr="00E945B4">
        <w:rPr>
          <w:rFonts w:ascii="Times New Roman" w:hAnsi="Times New Roman"/>
          <w:sz w:val="24"/>
          <w:szCs w:val="26"/>
        </w:rPr>
        <w:t>turību mājokļu jomā</w:t>
      </w:r>
      <w:r w:rsidRPr="00E945B4">
        <w:rPr>
          <w:rFonts w:ascii="Times New Roman" w:hAnsi="Times New Roman"/>
          <w:sz w:val="24"/>
          <w:szCs w:val="26"/>
        </w:rPr>
        <w:t>, mājokļu manto</w:t>
      </w:r>
      <w:r w:rsidR="00E945B4" w:rsidRPr="00E945B4">
        <w:rPr>
          <w:rFonts w:ascii="Times New Roman" w:hAnsi="Times New Roman"/>
          <w:sz w:val="24"/>
          <w:szCs w:val="26"/>
        </w:rPr>
        <w:t>šanas</w:t>
      </w:r>
      <w:r w:rsidRPr="00E945B4">
        <w:rPr>
          <w:rFonts w:ascii="Times New Roman" w:hAnsi="Times New Roman"/>
          <w:sz w:val="24"/>
          <w:szCs w:val="26"/>
        </w:rPr>
        <w:t xml:space="preserve"> un mājokļ</w:t>
      </w:r>
      <w:r w:rsidR="00E945B4" w:rsidRPr="00E945B4">
        <w:rPr>
          <w:rFonts w:ascii="Times New Roman" w:hAnsi="Times New Roman"/>
          <w:sz w:val="24"/>
          <w:szCs w:val="26"/>
        </w:rPr>
        <w:t>a</w:t>
      </w:r>
      <w:r w:rsidRPr="00E945B4">
        <w:rPr>
          <w:rFonts w:ascii="Times New Roman" w:hAnsi="Times New Roman"/>
          <w:sz w:val="24"/>
          <w:szCs w:val="26"/>
        </w:rPr>
        <w:t xml:space="preserve"> parād</w:t>
      </w:r>
      <w:r w:rsidR="00E945B4" w:rsidRPr="00E945B4">
        <w:rPr>
          <w:rFonts w:ascii="Times New Roman" w:hAnsi="Times New Roman"/>
          <w:sz w:val="24"/>
          <w:szCs w:val="26"/>
        </w:rPr>
        <w:t>saistību ietekmi</w:t>
      </w:r>
      <w:r w:rsidRPr="00E945B4">
        <w:rPr>
          <w:rFonts w:ascii="Times New Roman" w:hAnsi="Times New Roman"/>
          <w:sz w:val="24"/>
          <w:szCs w:val="26"/>
        </w:rPr>
        <w:t xml:space="preserve"> </w:t>
      </w:r>
      <w:r w:rsidR="00E945B4" w:rsidRPr="00E945B4">
        <w:rPr>
          <w:rFonts w:ascii="Times New Roman" w:hAnsi="Times New Roman"/>
          <w:sz w:val="24"/>
          <w:szCs w:val="26"/>
        </w:rPr>
        <w:t>uz turības</w:t>
      </w:r>
      <w:r w:rsidRPr="00E945B4">
        <w:rPr>
          <w:rFonts w:ascii="Times New Roman" w:hAnsi="Times New Roman"/>
          <w:sz w:val="24"/>
          <w:szCs w:val="26"/>
        </w:rPr>
        <w:t xml:space="preserve"> </w:t>
      </w:r>
      <w:r w:rsidR="00E945B4" w:rsidRPr="00E945B4">
        <w:rPr>
          <w:rFonts w:ascii="Times New Roman" w:hAnsi="Times New Roman"/>
          <w:sz w:val="24"/>
          <w:szCs w:val="26"/>
        </w:rPr>
        <w:t>veidošanos</w:t>
      </w:r>
      <w:r w:rsidRPr="00E945B4">
        <w:rPr>
          <w:rFonts w:ascii="Times New Roman" w:hAnsi="Times New Roman"/>
          <w:sz w:val="24"/>
          <w:szCs w:val="26"/>
        </w:rPr>
        <w:t xml:space="preserve"> un </w:t>
      </w:r>
      <w:r w:rsidR="00467893">
        <w:rPr>
          <w:rFonts w:ascii="Times New Roman" w:hAnsi="Times New Roman"/>
          <w:sz w:val="24"/>
          <w:szCs w:val="26"/>
        </w:rPr>
        <w:t xml:space="preserve">tās </w:t>
      </w:r>
      <w:r w:rsidRPr="00E945B4">
        <w:rPr>
          <w:rFonts w:ascii="Times New Roman" w:hAnsi="Times New Roman"/>
          <w:sz w:val="24"/>
          <w:szCs w:val="26"/>
        </w:rPr>
        <w:t xml:space="preserve">sadali. </w:t>
      </w:r>
      <w:r w:rsidR="00E945B4" w:rsidRPr="00E945B4">
        <w:rPr>
          <w:rFonts w:ascii="Times New Roman" w:hAnsi="Times New Roman"/>
          <w:sz w:val="24"/>
          <w:szCs w:val="26"/>
        </w:rPr>
        <w:t xml:space="preserve">OECD </w:t>
      </w:r>
      <w:r w:rsidRPr="00E945B4">
        <w:rPr>
          <w:rFonts w:ascii="Times New Roman" w:hAnsi="Times New Roman"/>
          <w:sz w:val="24"/>
          <w:szCs w:val="26"/>
        </w:rPr>
        <w:t xml:space="preserve">Nodarbinātības un sociālo lietu direktorāts (ELS) uztur </w:t>
      </w:r>
      <w:r w:rsidR="00E945B4" w:rsidRPr="00E945B4">
        <w:rPr>
          <w:rFonts w:ascii="Times New Roman" w:hAnsi="Times New Roman"/>
          <w:sz w:val="24"/>
          <w:szCs w:val="26"/>
        </w:rPr>
        <w:t>OECD</w:t>
      </w:r>
      <w:r w:rsidRPr="00E945B4">
        <w:rPr>
          <w:rFonts w:ascii="Times New Roman" w:hAnsi="Times New Roman"/>
          <w:sz w:val="24"/>
          <w:szCs w:val="26"/>
        </w:rPr>
        <w:t xml:space="preserve"> </w:t>
      </w:r>
      <w:r w:rsidR="00E945B4" w:rsidRPr="00E945B4">
        <w:rPr>
          <w:rFonts w:ascii="Times New Roman" w:hAnsi="Times New Roman"/>
          <w:sz w:val="24"/>
          <w:szCs w:val="26"/>
        </w:rPr>
        <w:t>Mājokļu pieejamības</w:t>
      </w:r>
      <w:r w:rsidRPr="00E945B4">
        <w:rPr>
          <w:rFonts w:ascii="Times New Roman" w:hAnsi="Times New Roman"/>
          <w:sz w:val="24"/>
          <w:szCs w:val="26"/>
        </w:rPr>
        <w:t xml:space="preserve"> datubāzi un </w:t>
      </w:r>
      <w:r w:rsidR="00D469C6">
        <w:rPr>
          <w:rFonts w:ascii="Times New Roman" w:hAnsi="Times New Roman"/>
          <w:sz w:val="24"/>
          <w:szCs w:val="26"/>
        </w:rPr>
        <w:t>organizē mājokļu pieejamība</w:t>
      </w:r>
      <w:r w:rsidR="00467893">
        <w:rPr>
          <w:rFonts w:ascii="Times New Roman" w:hAnsi="Times New Roman"/>
          <w:sz w:val="24"/>
          <w:szCs w:val="26"/>
        </w:rPr>
        <w:t>s</w:t>
      </w:r>
      <w:r w:rsidR="00D469C6">
        <w:rPr>
          <w:rFonts w:ascii="Times New Roman" w:hAnsi="Times New Roman"/>
          <w:sz w:val="24"/>
          <w:szCs w:val="26"/>
        </w:rPr>
        <w:t xml:space="preserve"> aptauju</w:t>
      </w:r>
      <w:r w:rsidRPr="00E945B4">
        <w:rPr>
          <w:rFonts w:ascii="Times New Roman" w:hAnsi="Times New Roman"/>
          <w:sz w:val="24"/>
          <w:szCs w:val="26"/>
        </w:rPr>
        <w:t xml:space="preserve"> (</w:t>
      </w:r>
      <w:proofErr w:type="spellStart"/>
      <w:r w:rsidRPr="00E945B4">
        <w:rPr>
          <w:rFonts w:ascii="Times New Roman" w:hAnsi="Times New Roman"/>
          <w:sz w:val="24"/>
          <w:szCs w:val="26"/>
        </w:rPr>
        <w:t>QuASH</w:t>
      </w:r>
      <w:proofErr w:type="spellEnd"/>
      <w:r w:rsidRPr="00E945B4">
        <w:rPr>
          <w:rFonts w:ascii="Times New Roman" w:hAnsi="Times New Roman"/>
          <w:sz w:val="24"/>
          <w:szCs w:val="26"/>
        </w:rPr>
        <w:t xml:space="preserve">), kas atvieglo uz pierādījumiem balstītu analīzi par: </w:t>
      </w:r>
    </w:p>
    <w:p w14:paraId="12E85B18" w14:textId="77777777" w:rsidR="00AE01AF" w:rsidRDefault="00B14E6C" w:rsidP="00F22485">
      <w:pPr>
        <w:pStyle w:val="ListParagraph"/>
        <w:numPr>
          <w:ilvl w:val="0"/>
          <w:numId w:val="24"/>
        </w:numPr>
        <w:spacing w:before="120"/>
        <w:jc w:val="both"/>
        <w:rPr>
          <w:rFonts w:ascii="Times New Roman" w:hAnsi="Times New Roman"/>
          <w:sz w:val="24"/>
          <w:szCs w:val="26"/>
        </w:rPr>
      </w:pPr>
      <w:r w:rsidRPr="00F22485">
        <w:rPr>
          <w:rFonts w:ascii="Times New Roman" w:hAnsi="Times New Roman"/>
          <w:sz w:val="24"/>
          <w:szCs w:val="26"/>
        </w:rPr>
        <w:t xml:space="preserve">efektīviem mājokļu politikas instrumentiem, </w:t>
      </w:r>
      <w:r w:rsidR="00AE01AF">
        <w:rPr>
          <w:rFonts w:ascii="Times New Roman" w:hAnsi="Times New Roman"/>
          <w:sz w:val="24"/>
          <w:szCs w:val="26"/>
        </w:rPr>
        <w:t>mājokļu pieejamības</w:t>
      </w:r>
      <w:r w:rsidRPr="00F22485">
        <w:rPr>
          <w:rFonts w:ascii="Times New Roman" w:hAnsi="Times New Roman"/>
          <w:sz w:val="24"/>
          <w:szCs w:val="26"/>
        </w:rPr>
        <w:t xml:space="preserve"> mērķu</w:t>
      </w:r>
      <w:r w:rsidR="00AE01AF">
        <w:rPr>
          <w:rFonts w:ascii="Times New Roman" w:hAnsi="Times New Roman"/>
          <w:sz w:val="24"/>
          <w:szCs w:val="26"/>
        </w:rPr>
        <w:t xml:space="preserve"> sasniegšanai</w:t>
      </w:r>
      <w:r w:rsidRPr="00F22485">
        <w:rPr>
          <w:rFonts w:ascii="Times New Roman" w:hAnsi="Times New Roman"/>
          <w:sz w:val="24"/>
          <w:szCs w:val="26"/>
        </w:rPr>
        <w:t xml:space="preserve"> dažādās valstīs; </w:t>
      </w:r>
    </w:p>
    <w:p w14:paraId="4D4AC8E5" w14:textId="77777777" w:rsidR="00AE01AF" w:rsidRDefault="00B14E6C" w:rsidP="00F22485">
      <w:pPr>
        <w:pStyle w:val="ListParagraph"/>
        <w:numPr>
          <w:ilvl w:val="0"/>
          <w:numId w:val="24"/>
        </w:numPr>
        <w:spacing w:before="120"/>
        <w:jc w:val="both"/>
        <w:rPr>
          <w:rFonts w:ascii="Times New Roman" w:hAnsi="Times New Roman"/>
          <w:sz w:val="24"/>
          <w:szCs w:val="26"/>
        </w:rPr>
      </w:pPr>
      <w:r w:rsidRPr="00F22485">
        <w:rPr>
          <w:rFonts w:ascii="Times New Roman" w:hAnsi="Times New Roman"/>
          <w:sz w:val="24"/>
          <w:szCs w:val="26"/>
        </w:rPr>
        <w:t xml:space="preserve">mājokļu risinājumiem mazaizsargātām </w:t>
      </w:r>
      <w:r w:rsidR="00AE01AF">
        <w:rPr>
          <w:rFonts w:ascii="Times New Roman" w:hAnsi="Times New Roman"/>
          <w:sz w:val="24"/>
          <w:szCs w:val="26"/>
        </w:rPr>
        <w:t xml:space="preserve">iedzīvotāju </w:t>
      </w:r>
      <w:r w:rsidRPr="00F22485">
        <w:rPr>
          <w:rFonts w:ascii="Times New Roman" w:hAnsi="Times New Roman"/>
          <w:sz w:val="24"/>
          <w:szCs w:val="26"/>
        </w:rPr>
        <w:t xml:space="preserve">grupām; </w:t>
      </w:r>
    </w:p>
    <w:p w14:paraId="4D4A1CBA" w14:textId="77777777" w:rsidR="00E95D53" w:rsidRDefault="00B14E6C" w:rsidP="00F22485">
      <w:pPr>
        <w:pStyle w:val="ListParagraph"/>
        <w:numPr>
          <w:ilvl w:val="0"/>
          <w:numId w:val="24"/>
        </w:numPr>
        <w:spacing w:before="120"/>
        <w:jc w:val="both"/>
        <w:rPr>
          <w:rFonts w:ascii="Times New Roman" w:hAnsi="Times New Roman"/>
          <w:sz w:val="24"/>
          <w:szCs w:val="26"/>
        </w:rPr>
      </w:pPr>
      <w:r w:rsidRPr="00F22485">
        <w:rPr>
          <w:rFonts w:ascii="Times New Roman" w:hAnsi="Times New Roman"/>
          <w:sz w:val="24"/>
          <w:szCs w:val="26"/>
        </w:rPr>
        <w:lastRenderedPageBreak/>
        <w:t xml:space="preserve">saikni starp mājokļu </w:t>
      </w:r>
      <w:r w:rsidR="00E95D53">
        <w:rPr>
          <w:rFonts w:ascii="Times New Roman" w:hAnsi="Times New Roman"/>
          <w:sz w:val="24"/>
          <w:szCs w:val="26"/>
        </w:rPr>
        <w:t xml:space="preserve">pieejamību </w:t>
      </w:r>
      <w:r w:rsidRPr="00F22485">
        <w:rPr>
          <w:rFonts w:ascii="Times New Roman" w:hAnsi="Times New Roman"/>
          <w:sz w:val="24"/>
          <w:szCs w:val="26"/>
        </w:rPr>
        <w:t xml:space="preserve">un iekļaujošas izaugsmes rezultātiem. </w:t>
      </w:r>
    </w:p>
    <w:p w14:paraId="6EA3E8CD" w14:textId="4610B94D" w:rsidR="00B14E6C" w:rsidRPr="00E95D53" w:rsidRDefault="00B14E6C" w:rsidP="00E95D53">
      <w:pPr>
        <w:spacing w:before="120"/>
        <w:jc w:val="both"/>
        <w:rPr>
          <w:rFonts w:ascii="Times New Roman" w:hAnsi="Times New Roman"/>
          <w:sz w:val="24"/>
          <w:szCs w:val="26"/>
        </w:rPr>
      </w:pPr>
      <w:r w:rsidRPr="00E95D53">
        <w:rPr>
          <w:rFonts w:ascii="Times New Roman" w:hAnsi="Times New Roman"/>
          <w:sz w:val="24"/>
          <w:szCs w:val="26"/>
        </w:rPr>
        <w:t xml:space="preserve">Lai palīdzētu valstīm izstrādāt un īstenot </w:t>
      </w:r>
      <w:r w:rsidR="00DB4509">
        <w:rPr>
          <w:rFonts w:ascii="Times New Roman" w:hAnsi="Times New Roman"/>
          <w:sz w:val="24"/>
          <w:szCs w:val="26"/>
        </w:rPr>
        <w:t xml:space="preserve">politikas </w:t>
      </w:r>
      <w:r w:rsidRPr="00E95D53">
        <w:rPr>
          <w:rFonts w:ascii="Times New Roman" w:hAnsi="Times New Roman"/>
          <w:sz w:val="24"/>
          <w:szCs w:val="26"/>
        </w:rPr>
        <w:t xml:space="preserve">reformu programmas, </w:t>
      </w:r>
      <w:r w:rsidR="00DB4509">
        <w:rPr>
          <w:rFonts w:ascii="Times New Roman" w:hAnsi="Times New Roman"/>
          <w:sz w:val="24"/>
          <w:szCs w:val="26"/>
        </w:rPr>
        <w:t>OECD</w:t>
      </w:r>
      <w:r w:rsidR="00DA7CA5">
        <w:rPr>
          <w:rFonts w:ascii="Times New Roman" w:hAnsi="Times New Roman"/>
          <w:sz w:val="24"/>
          <w:szCs w:val="26"/>
        </w:rPr>
        <w:t xml:space="preserve"> eksperti </w:t>
      </w:r>
      <w:r w:rsidR="00E91B4A">
        <w:rPr>
          <w:rFonts w:ascii="Times New Roman" w:hAnsi="Times New Roman"/>
          <w:sz w:val="24"/>
          <w:szCs w:val="26"/>
        </w:rPr>
        <w:t xml:space="preserve">sadarbojas OECD </w:t>
      </w:r>
      <w:r w:rsidR="00D174B4">
        <w:rPr>
          <w:rFonts w:ascii="Times New Roman" w:hAnsi="Times New Roman"/>
          <w:sz w:val="24"/>
          <w:szCs w:val="26"/>
        </w:rPr>
        <w:t>P</w:t>
      </w:r>
      <w:r w:rsidR="00E91B4A">
        <w:rPr>
          <w:rFonts w:ascii="Times New Roman" w:hAnsi="Times New Roman"/>
          <w:sz w:val="24"/>
          <w:szCs w:val="26"/>
        </w:rPr>
        <w:t xml:space="preserve">olitikas </w:t>
      </w:r>
      <w:r w:rsidR="00D174B4">
        <w:rPr>
          <w:rFonts w:ascii="Times New Roman" w:hAnsi="Times New Roman"/>
          <w:sz w:val="24"/>
          <w:szCs w:val="26"/>
        </w:rPr>
        <w:t>R</w:t>
      </w:r>
      <w:r w:rsidRPr="00E95D53">
        <w:rPr>
          <w:rFonts w:ascii="Times New Roman" w:hAnsi="Times New Roman"/>
          <w:sz w:val="24"/>
          <w:szCs w:val="26"/>
        </w:rPr>
        <w:t xml:space="preserve">eformu </w:t>
      </w:r>
      <w:r w:rsidR="00D174B4">
        <w:rPr>
          <w:rFonts w:ascii="Times New Roman" w:hAnsi="Times New Roman"/>
          <w:sz w:val="24"/>
          <w:szCs w:val="26"/>
        </w:rPr>
        <w:t>Centra</w:t>
      </w:r>
      <w:r w:rsidRPr="00E95D53">
        <w:rPr>
          <w:rFonts w:ascii="Times New Roman" w:hAnsi="Times New Roman"/>
          <w:sz w:val="24"/>
          <w:szCs w:val="26"/>
        </w:rPr>
        <w:t xml:space="preserve"> ietvaros. Šī pieeja</w:t>
      </w:r>
      <w:r w:rsidR="00467893">
        <w:rPr>
          <w:rFonts w:ascii="Times New Roman" w:hAnsi="Times New Roman"/>
          <w:sz w:val="24"/>
          <w:szCs w:val="26"/>
        </w:rPr>
        <w:t>,</w:t>
      </w:r>
      <w:r w:rsidR="00CE3886">
        <w:rPr>
          <w:rFonts w:ascii="Times New Roman" w:hAnsi="Times New Roman"/>
          <w:sz w:val="24"/>
          <w:szCs w:val="26"/>
        </w:rPr>
        <w:t xml:space="preserve"> </w:t>
      </w:r>
      <w:r w:rsidR="00CE3886" w:rsidRPr="00E95D53">
        <w:rPr>
          <w:rFonts w:ascii="Times New Roman" w:hAnsi="Times New Roman"/>
          <w:sz w:val="24"/>
          <w:szCs w:val="26"/>
        </w:rPr>
        <w:t>p</w:t>
      </w:r>
      <w:r w:rsidR="00467893">
        <w:rPr>
          <w:rFonts w:ascii="Times New Roman" w:hAnsi="Times New Roman"/>
          <w:sz w:val="24"/>
          <w:szCs w:val="26"/>
        </w:rPr>
        <w:t xml:space="preserve">iesaistot </w:t>
      </w:r>
      <w:r w:rsidR="00CE3886" w:rsidRPr="00E95D53">
        <w:rPr>
          <w:rFonts w:ascii="Times New Roman" w:hAnsi="Times New Roman"/>
          <w:sz w:val="24"/>
          <w:szCs w:val="26"/>
        </w:rPr>
        <w:t xml:space="preserve">ekspertus no dažādām </w:t>
      </w:r>
      <w:r w:rsidR="00CE3886">
        <w:rPr>
          <w:rFonts w:ascii="Times New Roman" w:hAnsi="Times New Roman"/>
          <w:sz w:val="24"/>
          <w:szCs w:val="26"/>
        </w:rPr>
        <w:t>OECD</w:t>
      </w:r>
      <w:r w:rsidR="00CE3886" w:rsidRPr="00E95D53">
        <w:rPr>
          <w:rFonts w:ascii="Times New Roman" w:hAnsi="Times New Roman"/>
          <w:sz w:val="24"/>
          <w:szCs w:val="26"/>
        </w:rPr>
        <w:t xml:space="preserve"> jomām</w:t>
      </w:r>
      <w:r w:rsidR="00CE3886">
        <w:rPr>
          <w:rFonts w:ascii="Times New Roman" w:hAnsi="Times New Roman"/>
          <w:sz w:val="24"/>
          <w:szCs w:val="26"/>
        </w:rPr>
        <w:t>,</w:t>
      </w:r>
      <w:r w:rsidRPr="00E95D53">
        <w:rPr>
          <w:rFonts w:ascii="Times New Roman" w:hAnsi="Times New Roman"/>
          <w:sz w:val="24"/>
          <w:szCs w:val="26"/>
        </w:rPr>
        <w:t xml:space="preserve"> palīdz sniegt </w:t>
      </w:r>
      <w:r w:rsidR="00997DF0">
        <w:rPr>
          <w:rFonts w:ascii="Times New Roman" w:hAnsi="Times New Roman"/>
          <w:sz w:val="24"/>
          <w:szCs w:val="26"/>
        </w:rPr>
        <w:t xml:space="preserve">katrai </w:t>
      </w:r>
      <w:r w:rsidRPr="00E95D53">
        <w:rPr>
          <w:rFonts w:ascii="Times New Roman" w:hAnsi="Times New Roman"/>
          <w:sz w:val="24"/>
          <w:szCs w:val="26"/>
        </w:rPr>
        <w:t>vals</w:t>
      </w:r>
      <w:r w:rsidR="00997DF0">
        <w:rPr>
          <w:rFonts w:ascii="Times New Roman" w:hAnsi="Times New Roman"/>
          <w:sz w:val="24"/>
          <w:szCs w:val="26"/>
        </w:rPr>
        <w:t>tij</w:t>
      </w:r>
      <w:r w:rsidRPr="00E95D53">
        <w:rPr>
          <w:rFonts w:ascii="Times New Roman" w:hAnsi="Times New Roman"/>
          <w:sz w:val="24"/>
          <w:szCs w:val="26"/>
        </w:rPr>
        <w:t xml:space="preserve"> pielāgotus politikas </w:t>
      </w:r>
      <w:r w:rsidR="00544CEB">
        <w:rPr>
          <w:rFonts w:ascii="Times New Roman" w:hAnsi="Times New Roman"/>
          <w:sz w:val="24"/>
          <w:szCs w:val="26"/>
        </w:rPr>
        <w:t>ieteikumus</w:t>
      </w:r>
      <w:r w:rsidR="00467893">
        <w:rPr>
          <w:rFonts w:ascii="Times New Roman" w:hAnsi="Times New Roman"/>
          <w:sz w:val="24"/>
          <w:szCs w:val="26"/>
        </w:rPr>
        <w:t xml:space="preserve">. </w:t>
      </w:r>
    </w:p>
    <w:sectPr w:rsidR="00B14E6C" w:rsidRPr="00E95D53" w:rsidSect="00A61661">
      <w:headerReference w:type="default" r:id="rId11"/>
      <w:footerReference w:type="default" r:id="rId12"/>
      <w:pgSz w:w="11906" w:h="16838"/>
      <w:pgMar w:top="851" w:right="991"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C452F" w14:textId="77777777" w:rsidR="00E84433" w:rsidRDefault="00E84433">
      <w:r>
        <w:separator/>
      </w:r>
    </w:p>
  </w:endnote>
  <w:endnote w:type="continuationSeparator" w:id="0">
    <w:p w14:paraId="77945CE5" w14:textId="77777777" w:rsidR="00E84433" w:rsidRDefault="00E8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791DA" w14:textId="50B9B29F" w:rsidR="00911197" w:rsidRPr="00911197" w:rsidRDefault="00C93CF0" w:rsidP="00CF072E">
    <w:pPr>
      <w:jc w:val="both"/>
      <w:rPr>
        <w:rFonts w:ascii="Times New Roman" w:hAnsi="Times New Roman"/>
        <w:sz w:val="20"/>
        <w:szCs w:val="20"/>
      </w:rPr>
    </w:pPr>
    <w:r>
      <w:rPr>
        <w:rFonts w:ascii="Times New Roman" w:hAnsi="Times New Roman"/>
        <w:sz w:val="20"/>
        <w:szCs w:val="20"/>
      </w:rPr>
      <w:t>EM</w:t>
    </w:r>
    <w:r w:rsidR="0082579A">
      <w:rPr>
        <w:rFonts w:ascii="Times New Roman" w:hAnsi="Times New Roman"/>
        <w:sz w:val="20"/>
        <w:szCs w:val="20"/>
      </w:rPr>
      <w:t>Z</w:t>
    </w:r>
    <w:r w:rsidR="00015E4B" w:rsidRPr="006D4FEF">
      <w:rPr>
        <w:rFonts w:ascii="Times New Roman" w:hAnsi="Times New Roman"/>
        <w:sz w:val="20"/>
        <w:szCs w:val="20"/>
      </w:rPr>
      <w:t>in</w:t>
    </w:r>
    <w:r w:rsidR="00015E4B">
      <w:rPr>
        <w:rFonts w:ascii="Times New Roman" w:hAnsi="Times New Roman"/>
        <w:sz w:val="20"/>
        <w:szCs w:val="20"/>
      </w:rPr>
      <w:t>o</w:t>
    </w:r>
    <w:r w:rsidR="00F31F04">
      <w:rPr>
        <w:rFonts w:ascii="Times New Roman" w:hAnsi="Times New Roman"/>
        <w:sz w:val="20"/>
        <w:szCs w:val="20"/>
      </w:rPr>
      <w:t>_</w:t>
    </w:r>
    <w:r>
      <w:rPr>
        <w:rFonts w:ascii="Times New Roman" w:hAnsi="Times New Roman"/>
        <w:sz w:val="20"/>
        <w:szCs w:val="20"/>
      </w:rPr>
      <w:t>1</w:t>
    </w:r>
    <w:r w:rsidR="00A61661">
      <w:rPr>
        <w:rFonts w:ascii="Times New Roman" w:hAnsi="Times New Roman"/>
        <w:sz w:val="20"/>
        <w:szCs w:val="20"/>
      </w:rPr>
      <w:t>3</w:t>
    </w:r>
    <w:r w:rsidR="0082579A">
      <w:rPr>
        <w:rFonts w:ascii="Times New Roman" w:hAnsi="Times New Roman"/>
        <w:sz w:val="20"/>
        <w:szCs w:val="20"/>
      </w:rPr>
      <w:t>0</w:t>
    </w:r>
    <w:r>
      <w:rPr>
        <w:rFonts w:ascii="Times New Roman" w:hAnsi="Times New Roman"/>
        <w:sz w:val="20"/>
        <w:szCs w:val="20"/>
      </w:rPr>
      <w:t>5</w:t>
    </w:r>
    <w:r w:rsidR="00015E4B" w:rsidRPr="006D4FEF">
      <w:rPr>
        <w:rFonts w:ascii="Times New Roman" w:hAnsi="Times New Roman"/>
        <w:sz w:val="20"/>
        <w:szCs w:val="20"/>
      </w:rPr>
      <w:t>1</w:t>
    </w:r>
    <w:r>
      <w:rPr>
        <w:rFonts w:ascii="Times New Roman" w:hAnsi="Times New Roman"/>
        <w:sz w:val="20"/>
        <w:szCs w:val="20"/>
      </w:rPr>
      <w:t>9</w:t>
    </w:r>
    <w:r w:rsidR="00015E4B" w:rsidRPr="006D4FEF">
      <w:rPr>
        <w:rFonts w:ascii="Times New Roman" w:hAnsi="Times New Roman"/>
        <w:sz w:val="20"/>
        <w:szCs w:val="20"/>
      </w:rPr>
      <w:t>_</w:t>
    </w:r>
    <w:r w:rsidR="005B3B3A">
      <w:rPr>
        <w:rFonts w:ascii="Times New Roman" w:hAnsi="Times New Roman"/>
        <w:sz w:val="20"/>
        <w:szCs w:val="20"/>
      </w:rPr>
      <w:t>majokli</w:t>
    </w:r>
  </w:p>
  <w:p w14:paraId="4C433A0D" w14:textId="77777777" w:rsidR="00425A95" w:rsidRDefault="00425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25927" w14:textId="77777777" w:rsidR="00E84433" w:rsidRDefault="00E84433" w:rsidP="00423818">
      <w:r>
        <w:separator/>
      </w:r>
    </w:p>
  </w:footnote>
  <w:footnote w:type="continuationSeparator" w:id="0">
    <w:p w14:paraId="41A6D6DD" w14:textId="77777777" w:rsidR="00E84433" w:rsidRDefault="00E84433" w:rsidP="00423818">
      <w:r>
        <w:continuationSeparator/>
      </w:r>
    </w:p>
  </w:footnote>
  <w:footnote w:id="1">
    <w:p w14:paraId="75043D71" w14:textId="210FCFC8" w:rsidR="00C93CF0" w:rsidRPr="009569DD" w:rsidRDefault="00C93CF0" w:rsidP="00C93CF0">
      <w:pPr>
        <w:pStyle w:val="ListParagraph"/>
        <w:numPr>
          <w:ilvl w:val="0"/>
          <w:numId w:val="10"/>
        </w:numPr>
        <w:contextualSpacing/>
        <w:jc w:val="both"/>
        <w:rPr>
          <w:rFonts w:ascii="Times New Roman" w:eastAsia="Calibri" w:hAnsi="Times New Roman"/>
          <w:noProof/>
          <w:sz w:val="18"/>
          <w:szCs w:val="28"/>
        </w:rPr>
      </w:pPr>
      <w:r>
        <w:rPr>
          <w:rStyle w:val="FootnoteReference"/>
        </w:rPr>
        <w:footnoteRef/>
      </w:r>
      <w:r w:rsidRPr="009569DD">
        <w:rPr>
          <w:rFonts w:ascii="Times New Roman" w:eastAsia="Calibri" w:hAnsi="Times New Roman"/>
          <w:noProof/>
          <w:sz w:val="18"/>
          <w:szCs w:val="28"/>
        </w:rPr>
        <w:t>zemi iedzīvotāju ienākumi, kā rezultātā 80% iedzīvotāji Latvijā nevar atļauties mājokli atbilstošu standartiem;</w:t>
      </w:r>
    </w:p>
    <w:p w14:paraId="3EB6042C" w14:textId="77777777" w:rsidR="00C93CF0" w:rsidRPr="009569DD" w:rsidRDefault="00C93CF0" w:rsidP="00C93CF0">
      <w:pPr>
        <w:pStyle w:val="ListParagraph"/>
        <w:numPr>
          <w:ilvl w:val="0"/>
          <w:numId w:val="10"/>
        </w:numPr>
        <w:contextualSpacing/>
        <w:jc w:val="both"/>
        <w:rPr>
          <w:rFonts w:ascii="Times New Roman" w:eastAsia="Calibri" w:hAnsi="Times New Roman"/>
          <w:noProof/>
          <w:sz w:val="18"/>
          <w:szCs w:val="28"/>
        </w:rPr>
      </w:pPr>
      <w:r w:rsidRPr="009569DD">
        <w:rPr>
          <w:rFonts w:ascii="Times New Roman" w:eastAsia="Calibri" w:hAnsi="Times New Roman"/>
          <w:noProof/>
          <w:sz w:val="18"/>
          <w:szCs w:val="28"/>
        </w:rPr>
        <w:t>zema investoru interese dzīvojamo īres namu celtniecībai reģionos, iedzīvotāju ierobežotās maksātspējas dēļ;</w:t>
      </w:r>
    </w:p>
    <w:p w14:paraId="67CAEA04" w14:textId="77777777" w:rsidR="00C93CF0" w:rsidRPr="009569DD" w:rsidRDefault="00C93CF0" w:rsidP="00C93CF0">
      <w:pPr>
        <w:pStyle w:val="ListParagraph"/>
        <w:numPr>
          <w:ilvl w:val="0"/>
          <w:numId w:val="10"/>
        </w:numPr>
        <w:contextualSpacing/>
        <w:jc w:val="both"/>
        <w:rPr>
          <w:rFonts w:ascii="Times New Roman" w:eastAsia="Calibri" w:hAnsi="Times New Roman"/>
          <w:noProof/>
          <w:sz w:val="18"/>
          <w:szCs w:val="28"/>
        </w:rPr>
      </w:pPr>
      <w:r w:rsidRPr="009569DD">
        <w:rPr>
          <w:rFonts w:ascii="Times New Roman" w:eastAsia="Calibri" w:hAnsi="Times New Roman"/>
          <w:noProof/>
          <w:sz w:val="18"/>
          <w:szCs w:val="28"/>
        </w:rPr>
        <w:t>būtiski novecojis dzīvojamais fonds, kas palielina tā uzturēšanas izmaksas;</w:t>
      </w:r>
    </w:p>
    <w:p w14:paraId="6E809A14" w14:textId="77777777" w:rsidR="00C93CF0" w:rsidRPr="009569DD" w:rsidRDefault="00C93CF0" w:rsidP="00C93CF0">
      <w:pPr>
        <w:pStyle w:val="ListParagraph"/>
        <w:numPr>
          <w:ilvl w:val="0"/>
          <w:numId w:val="10"/>
        </w:numPr>
        <w:contextualSpacing/>
        <w:jc w:val="both"/>
        <w:rPr>
          <w:rFonts w:ascii="Times New Roman" w:eastAsia="Calibri" w:hAnsi="Times New Roman"/>
          <w:noProof/>
          <w:sz w:val="18"/>
          <w:szCs w:val="28"/>
        </w:rPr>
      </w:pPr>
      <w:r w:rsidRPr="009569DD">
        <w:rPr>
          <w:rFonts w:ascii="Times New Roman" w:eastAsia="Calibri" w:hAnsi="Times New Roman"/>
          <w:noProof/>
          <w:sz w:val="18"/>
          <w:szCs w:val="28"/>
        </w:rPr>
        <w:t>nepietiekamas investīcijas ēku uzturēšanai, kā rezultātā ēku labiekārtotības un tehniskais stāvoklis ir zems;</w:t>
      </w:r>
    </w:p>
    <w:p w14:paraId="56A3F06B" w14:textId="77777777" w:rsidR="00C93CF0" w:rsidRPr="009569DD" w:rsidRDefault="00C93CF0" w:rsidP="00C93CF0">
      <w:pPr>
        <w:pStyle w:val="ListParagraph"/>
        <w:numPr>
          <w:ilvl w:val="0"/>
          <w:numId w:val="10"/>
        </w:numPr>
        <w:contextualSpacing/>
        <w:jc w:val="both"/>
        <w:rPr>
          <w:rFonts w:ascii="Times New Roman" w:eastAsia="Calibri" w:hAnsi="Times New Roman"/>
          <w:noProof/>
          <w:sz w:val="18"/>
          <w:szCs w:val="28"/>
        </w:rPr>
      </w:pPr>
      <w:r w:rsidRPr="009569DD">
        <w:rPr>
          <w:rFonts w:ascii="Times New Roman" w:eastAsia="Calibri" w:hAnsi="Times New Roman"/>
          <w:noProof/>
          <w:sz w:val="18"/>
          <w:szCs w:val="28"/>
        </w:rPr>
        <w:t>strauji augošs pieprasījums reģionos pēc mājokļiem, kas ierobežo jaunu darba vietu izveidi kā rezultātā identificēts darba spēka deficīts un darbaspējas vecuma iedzīvotāju skaita samazināšanās.</w:t>
      </w:r>
    </w:p>
    <w:p w14:paraId="5E4E5768" w14:textId="7CC38CFA" w:rsidR="00C93CF0" w:rsidRDefault="00C93CF0">
      <w:pPr>
        <w:pStyle w:val="FootnoteText"/>
      </w:pPr>
    </w:p>
  </w:footnote>
  <w:footnote w:id="2">
    <w:p w14:paraId="13033EA1" w14:textId="0C35444F" w:rsidR="001906E4" w:rsidRPr="00017DFF" w:rsidRDefault="001906E4">
      <w:pPr>
        <w:pStyle w:val="FootnoteText"/>
        <w:rPr>
          <w:rFonts w:ascii="Times New Roman" w:hAnsi="Times New Roman"/>
          <w:sz w:val="18"/>
        </w:rPr>
      </w:pPr>
      <w:r>
        <w:rPr>
          <w:rStyle w:val="FootnoteReference"/>
        </w:rPr>
        <w:footnoteRef/>
      </w:r>
      <w:r>
        <w:t xml:space="preserve"> </w:t>
      </w:r>
      <w:r w:rsidR="00511D5C" w:rsidRPr="00017DFF">
        <w:rPr>
          <w:rFonts w:ascii="Times New Roman" w:hAnsi="Times New Roman"/>
          <w:sz w:val="18"/>
        </w:rPr>
        <w:t xml:space="preserve">OECD </w:t>
      </w:r>
      <w:proofErr w:type="spellStart"/>
      <w:r w:rsidR="00511D5C" w:rsidRPr="00017DFF">
        <w:rPr>
          <w:rFonts w:ascii="Times New Roman" w:hAnsi="Times New Roman"/>
          <w:sz w:val="18"/>
        </w:rPr>
        <w:t>Affordable</w:t>
      </w:r>
      <w:proofErr w:type="spellEnd"/>
      <w:r w:rsidR="00511D5C" w:rsidRPr="00017DFF">
        <w:rPr>
          <w:rFonts w:ascii="Times New Roman" w:hAnsi="Times New Roman"/>
          <w:sz w:val="18"/>
        </w:rPr>
        <w:t xml:space="preserve"> </w:t>
      </w:r>
      <w:proofErr w:type="spellStart"/>
      <w:r w:rsidR="00511D5C" w:rsidRPr="00017DFF">
        <w:rPr>
          <w:rFonts w:ascii="Times New Roman" w:hAnsi="Times New Roman"/>
          <w:sz w:val="18"/>
        </w:rPr>
        <w:t>housing</w:t>
      </w:r>
      <w:proofErr w:type="spellEnd"/>
      <w:r w:rsidR="00511D5C" w:rsidRPr="00017DFF">
        <w:rPr>
          <w:rFonts w:ascii="Times New Roman" w:hAnsi="Times New Roman"/>
          <w:sz w:val="18"/>
        </w:rPr>
        <w:t xml:space="preserve"> </w:t>
      </w:r>
      <w:proofErr w:type="spellStart"/>
      <w:r w:rsidR="00511D5C" w:rsidRPr="00017DFF">
        <w:rPr>
          <w:rFonts w:ascii="Times New Roman" w:hAnsi="Times New Roman"/>
          <w:sz w:val="18"/>
        </w:rPr>
        <w:t>database</w:t>
      </w:r>
      <w:proofErr w:type="spellEnd"/>
      <w:r w:rsidR="00375824" w:rsidRPr="00017DFF">
        <w:rPr>
          <w:rFonts w:ascii="Times New Roman" w:hAnsi="Times New Roman"/>
          <w:sz w:val="18"/>
        </w:rPr>
        <w:t xml:space="preserve"> - HOUSING-RELATED EXPENDITURE OF HOUSEHOLDS</w:t>
      </w:r>
      <w:r w:rsidR="00511D5C" w:rsidRPr="00017DFF">
        <w:rPr>
          <w:rFonts w:ascii="Times New Roman" w:hAnsi="Times New Roman"/>
          <w:sz w:val="18"/>
        </w:rPr>
        <w:t xml:space="preserve"> </w:t>
      </w:r>
      <w:hyperlink r:id="rId1" w:history="1">
        <w:r w:rsidR="00511D5C" w:rsidRPr="00017DFF">
          <w:rPr>
            <w:rStyle w:val="Hyperlink"/>
            <w:rFonts w:ascii="Times New Roman" w:hAnsi="Times New Roman"/>
            <w:sz w:val="18"/>
          </w:rPr>
          <w:t>https://www.oecd.org/social/family/HC1-1-Housing-related-expenditure-of-households.pdf</w:t>
        </w:r>
      </w:hyperlink>
      <w:r w:rsidR="00511D5C" w:rsidRPr="00017DFF">
        <w:rPr>
          <w:rFonts w:ascii="Times New Roman" w:hAnsi="Times New Roman"/>
          <w:sz w:val="18"/>
        </w:rPr>
        <w:t xml:space="preserve"> </w:t>
      </w:r>
    </w:p>
  </w:footnote>
  <w:footnote w:id="3">
    <w:p w14:paraId="1F112B86" w14:textId="29DA6BBB" w:rsidR="001906E4" w:rsidRDefault="001906E4">
      <w:pPr>
        <w:pStyle w:val="FootnoteText"/>
      </w:pPr>
      <w:r>
        <w:rPr>
          <w:rStyle w:val="FootnoteReference"/>
        </w:rPr>
        <w:footnoteRef/>
      </w:r>
      <w:r>
        <w:t xml:space="preserve"> </w:t>
      </w:r>
      <w:r w:rsidR="006124ED" w:rsidRPr="00017DFF">
        <w:rPr>
          <w:rFonts w:ascii="Times New Roman" w:hAnsi="Times New Roman"/>
          <w:sz w:val="18"/>
        </w:rPr>
        <w:t xml:space="preserve">OECD </w:t>
      </w:r>
      <w:proofErr w:type="spellStart"/>
      <w:r w:rsidR="006124ED" w:rsidRPr="00017DFF">
        <w:rPr>
          <w:rFonts w:ascii="Times New Roman" w:hAnsi="Times New Roman"/>
          <w:sz w:val="18"/>
        </w:rPr>
        <w:t>Affordable</w:t>
      </w:r>
      <w:proofErr w:type="spellEnd"/>
      <w:r w:rsidR="006124ED" w:rsidRPr="00017DFF">
        <w:rPr>
          <w:rFonts w:ascii="Times New Roman" w:hAnsi="Times New Roman"/>
          <w:sz w:val="18"/>
        </w:rPr>
        <w:t xml:space="preserve"> </w:t>
      </w:r>
      <w:proofErr w:type="spellStart"/>
      <w:r w:rsidR="007A522B" w:rsidRPr="00017DFF">
        <w:rPr>
          <w:rFonts w:ascii="Times New Roman" w:hAnsi="Times New Roman"/>
          <w:sz w:val="18"/>
        </w:rPr>
        <w:t>housing</w:t>
      </w:r>
      <w:proofErr w:type="spellEnd"/>
      <w:r w:rsidR="007A522B" w:rsidRPr="00017DFF">
        <w:rPr>
          <w:rFonts w:ascii="Times New Roman" w:hAnsi="Times New Roman"/>
          <w:sz w:val="18"/>
        </w:rPr>
        <w:t xml:space="preserve"> </w:t>
      </w:r>
      <w:proofErr w:type="spellStart"/>
      <w:r w:rsidR="007A522B" w:rsidRPr="00017DFF">
        <w:rPr>
          <w:rFonts w:ascii="Times New Roman" w:hAnsi="Times New Roman"/>
          <w:sz w:val="18"/>
        </w:rPr>
        <w:t>database</w:t>
      </w:r>
      <w:proofErr w:type="spellEnd"/>
      <w:r w:rsidR="007A522B" w:rsidRPr="00017DFF">
        <w:rPr>
          <w:rFonts w:ascii="Times New Roman" w:hAnsi="Times New Roman"/>
          <w:sz w:val="18"/>
        </w:rPr>
        <w:t xml:space="preserve"> - SEVERE HOUSING DEPRIVATION, </w:t>
      </w:r>
      <w:hyperlink r:id="rId2" w:history="1">
        <w:r w:rsidR="00375824" w:rsidRPr="00017DFF">
          <w:rPr>
            <w:rStyle w:val="Hyperlink"/>
            <w:rFonts w:ascii="Times New Roman" w:hAnsi="Times New Roman"/>
            <w:sz w:val="18"/>
          </w:rPr>
          <w:t>https://www.oecd.org/els/family/HC2-3-Severe-housing-deprivation.pdf</w:t>
        </w:r>
      </w:hyperlink>
      <w:r w:rsidR="007A522B" w:rsidRPr="00017DFF">
        <w:rPr>
          <w:sz w:val="18"/>
        </w:rPr>
        <w:t xml:space="preserve"> </w:t>
      </w:r>
    </w:p>
  </w:footnote>
  <w:footnote w:id="4">
    <w:p w14:paraId="79761BB5" w14:textId="2F27393B" w:rsidR="00017DFF" w:rsidRPr="00017DFF" w:rsidRDefault="00017DFF" w:rsidP="00017DFF">
      <w:pPr>
        <w:contextualSpacing/>
        <w:jc w:val="both"/>
        <w:rPr>
          <w:rFonts w:ascii="Times New Roman" w:hAnsi="Times New Roman"/>
          <w:sz w:val="24"/>
          <w:szCs w:val="26"/>
        </w:rPr>
      </w:pPr>
      <w:r>
        <w:rPr>
          <w:rStyle w:val="FootnoteReference"/>
        </w:rPr>
        <w:footnoteRef/>
      </w:r>
      <w:r>
        <w:t xml:space="preserve"> </w:t>
      </w:r>
      <w:r w:rsidRPr="00017DFF">
        <w:rPr>
          <w:rFonts w:ascii="Times New Roman" w:hAnsi="Times New Roman"/>
          <w:sz w:val="18"/>
          <w:szCs w:val="26"/>
        </w:rPr>
        <w:t>Gadījumā, ja ir nepieciešams galīgo projekta publikāciju, kas tiek finansēta saskaņā ar šo projektu, padarīt pieejamu Latvijas tīmekļa vietnē, kas nav OECD tīmekļa vietne, lai to varētu ne tikai bez maksas lasīt tiešsaistē, bet arī bez maksas lejupielādēt PDF, nepieciešams veikt papildus iemaksu OECD.</w:t>
      </w:r>
      <w:r w:rsidRPr="00017DFF">
        <w:rPr>
          <w:rFonts w:ascii="Times New Roman" w:hAnsi="Times New Roman"/>
          <w:sz w:val="18"/>
          <w:szCs w:val="26"/>
        </w:rPr>
        <w:t xml:space="preserve"> </w:t>
      </w:r>
      <w:r w:rsidRPr="00017DFF">
        <w:rPr>
          <w:rFonts w:ascii="Times New Roman" w:hAnsi="Times New Roman"/>
          <w:sz w:val="18"/>
          <w:szCs w:val="26"/>
        </w:rPr>
        <w:t>Vienas publikācijas izmaksas ir 13 285 EUR pirmajai valodai un 10 550 EUR otrajai valodai.</w:t>
      </w:r>
    </w:p>
  </w:footnote>
  <w:footnote w:id="5">
    <w:p w14:paraId="3A1E54DF" w14:textId="3891715F" w:rsidR="004516BF" w:rsidRDefault="004516BF">
      <w:pPr>
        <w:pStyle w:val="FootnoteText"/>
      </w:pPr>
      <w:r>
        <w:rPr>
          <w:rStyle w:val="FootnoteReference"/>
        </w:rPr>
        <w:footnoteRef/>
      </w:r>
      <w:r>
        <w:t xml:space="preserve"> </w:t>
      </w:r>
      <w:r w:rsidRPr="00017DFF">
        <w:rPr>
          <w:rFonts w:ascii="Times New Roman" w:hAnsi="Times New Roman"/>
          <w:color w:val="000000" w:themeColor="text1"/>
          <w:sz w:val="18"/>
        </w:rPr>
        <w:t xml:space="preserve">2019 </w:t>
      </w:r>
      <w:proofErr w:type="spellStart"/>
      <w:r w:rsidRPr="00017DFF">
        <w:rPr>
          <w:rFonts w:ascii="Times New Roman" w:hAnsi="Times New Roman"/>
          <w:color w:val="000000" w:themeColor="text1"/>
          <w:sz w:val="18"/>
        </w:rPr>
        <w:t>Questionnaire</w:t>
      </w:r>
      <w:proofErr w:type="spellEnd"/>
      <w:r w:rsidRPr="00017DFF">
        <w:rPr>
          <w:rFonts w:ascii="Times New Roman" w:hAnsi="Times New Roman"/>
          <w:color w:val="000000" w:themeColor="text1"/>
          <w:sz w:val="18"/>
        </w:rPr>
        <w:t xml:space="preserve"> </w:t>
      </w:r>
      <w:proofErr w:type="spellStart"/>
      <w:r w:rsidRPr="00017DFF">
        <w:rPr>
          <w:rFonts w:ascii="Times New Roman" w:hAnsi="Times New Roman"/>
          <w:color w:val="000000" w:themeColor="text1"/>
          <w:sz w:val="18"/>
        </w:rPr>
        <w:t>on</w:t>
      </w:r>
      <w:proofErr w:type="spellEnd"/>
      <w:r w:rsidRPr="00017DFF">
        <w:rPr>
          <w:rFonts w:ascii="Times New Roman" w:hAnsi="Times New Roman"/>
          <w:color w:val="000000" w:themeColor="text1"/>
          <w:sz w:val="18"/>
        </w:rPr>
        <w:t xml:space="preserve"> </w:t>
      </w:r>
      <w:proofErr w:type="spellStart"/>
      <w:r w:rsidRPr="00017DFF">
        <w:rPr>
          <w:rFonts w:ascii="Times New Roman" w:hAnsi="Times New Roman"/>
          <w:color w:val="000000" w:themeColor="text1"/>
          <w:sz w:val="18"/>
        </w:rPr>
        <w:t>Affordable</w:t>
      </w:r>
      <w:proofErr w:type="spellEnd"/>
      <w:r w:rsidRPr="00017DFF">
        <w:rPr>
          <w:rFonts w:ascii="Times New Roman" w:hAnsi="Times New Roman"/>
          <w:color w:val="000000" w:themeColor="text1"/>
          <w:sz w:val="18"/>
        </w:rPr>
        <w:t xml:space="preserve"> </w:t>
      </w:r>
      <w:proofErr w:type="spellStart"/>
      <w:r w:rsidRPr="00017DFF">
        <w:rPr>
          <w:rFonts w:ascii="Times New Roman" w:hAnsi="Times New Roman"/>
          <w:color w:val="000000" w:themeColor="text1"/>
          <w:sz w:val="18"/>
        </w:rPr>
        <w:t>and</w:t>
      </w:r>
      <w:proofErr w:type="spellEnd"/>
      <w:r w:rsidRPr="00017DFF">
        <w:rPr>
          <w:rFonts w:ascii="Times New Roman" w:hAnsi="Times New Roman"/>
          <w:color w:val="000000" w:themeColor="text1"/>
          <w:sz w:val="18"/>
        </w:rPr>
        <w:t xml:space="preserve"> </w:t>
      </w:r>
      <w:proofErr w:type="spellStart"/>
      <w:r w:rsidRPr="00017DFF">
        <w:rPr>
          <w:rFonts w:ascii="Times New Roman" w:hAnsi="Times New Roman"/>
          <w:color w:val="000000" w:themeColor="text1"/>
          <w:sz w:val="18"/>
        </w:rPr>
        <w:t>Social</w:t>
      </w:r>
      <w:proofErr w:type="spellEnd"/>
      <w:r w:rsidRPr="00017DFF">
        <w:rPr>
          <w:rFonts w:ascii="Times New Roman" w:hAnsi="Times New Roman"/>
          <w:color w:val="000000" w:themeColor="text1"/>
          <w:sz w:val="18"/>
        </w:rPr>
        <w:t xml:space="preserve"> </w:t>
      </w:r>
      <w:proofErr w:type="spellStart"/>
      <w:r w:rsidRPr="00017DFF">
        <w:rPr>
          <w:rFonts w:ascii="Times New Roman" w:hAnsi="Times New Roman"/>
          <w:color w:val="000000" w:themeColor="text1"/>
          <w:sz w:val="18"/>
        </w:rPr>
        <w:t>Housing</w:t>
      </w:r>
      <w:proofErr w:type="spellEnd"/>
      <w:r w:rsidRPr="00017DFF">
        <w:rPr>
          <w:rFonts w:ascii="Times New Roman" w:hAnsi="Times New Roman"/>
          <w:color w:val="000000" w:themeColor="text1"/>
          <w:sz w:val="18"/>
        </w:rPr>
        <w:t xml:space="preserve"> (</w:t>
      </w:r>
      <w:proofErr w:type="spellStart"/>
      <w:r w:rsidRPr="00017DFF">
        <w:rPr>
          <w:rFonts w:ascii="Times New Roman" w:hAnsi="Times New Roman"/>
          <w:color w:val="000000" w:themeColor="text1"/>
          <w:sz w:val="18"/>
        </w:rPr>
        <w:t>QuASH</w:t>
      </w:r>
      <w:proofErr w:type="spellEnd"/>
      <w:r w:rsidRPr="00017DFF">
        <w:rPr>
          <w:rFonts w:ascii="Times New Roman" w:hAnsi="Times New Roman"/>
          <w:color w:val="000000" w:themeColor="text1"/>
          <w:sz w:val="18"/>
        </w:rPr>
        <w:t>)</w:t>
      </w:r>
      <w:r w:rsidRPr="00017DFF">
        <w:rPr>
          <w:color w:val="000000" w:themeColor="text1"/>
          <w:sz w:val="18"/>
        </w:rPr>
        <w:t xml:space="preserve"> </w:t>
      </w:r>
    </w:p>
  </w:footnote>
  <w:footnote w:id="6">
    <w:p w14:paraId="42B79815" w14:textId="55E0A86B" w:rsidR="00932778" w:rsidRDefault="00932778">
      <w:pPr>
        <w:pStyle w:val="FootnoteText"/>
      </w:pPr>
      <w:r>
        <w:rPr>
          <w:rStyle w:val="FootnoteReference"/>
        </w:rPr>
        <w:footnoteRef/>
      </w:r>
      <w:r>
        <w:t xml:space="preserve"> </w:t>
      </w:r>
      <w:r w:rsidR="006E2948" w:rsidRPr="00017DFF">
        <w:rPr>
          <w:rFonts w:ascii="Times New Roman" w:hAnsi="Times New Roman"/>
          <w:sz w:val="18"/>
        </w:rPr>
        <w:t>Jāņem vērā, ka visi nodevumi tiks sniegti angļu valodā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054133"/>
      <w:docPartObj>
        <w:docPartGallery w:val="Page Numbers (Top of Page)"/>
        <w:docPartUnique/>
      </w:docPartObj>
    </w:sdtPr>
    <w:sdtEndPr>
      <w:rPr>
        <w:noProof/>
      </w:rPr>
    </w:sdtEndPr>
    <w:sdtContent>
      <w:p w14:paraId="65435B7E" w14:textId="4DD1EB72" w:rsidR="00EE398F" w:rsidRDefault="00BC082F">
        <w:pPr>
          <w:pStyle w:val="Header"/>
          <w:jc w:val="center"/>
        </w:pPr>
        <w:r>
          <w:fldChar w:fldCharType="begin"/>
        </w:r>
        <w:r>
          <w:instrText xml:space="preserve"> PAGE   \* MERGEFORMAT </w:instrText>
        </w:r>
        <w:r>
          <w:fldChar w:fldCharType="separate"/>
        </w:r>
        <w:r w:rsidR="009C6212">
          <w:rPr>
            <w:noProof/>
          </w:rPr>
          <w:t>8</w:t>
        </w:r>
        <w:r>
          <w:rPr>
            <w:noProof/>
          </w:rPr>
          <w:fldChar w:fldCharType="end"/>
        </w:r>
      </w:p>
    </w:sdtContent>
  </w:sdt>
  <w:p w14:paraId="45729200" w14:textId="77777777" w:rsidR="00911197" w:rsidRDefault="00911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E7D"/>
    <w:multiLevelType w:val="hybridMultilevel"/>
    <w:tmpl w:val="FF04D4BC"/>
    <w:lvl w:ilvl="0" w:tplc="DFF2FB0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6673FAE"/>
    <w:multiLevelType w:val="hybridMultilevel"/>
    <w:tmpl w:val="68D08CF4"/>
    <w:lvl w:ilvl="0" w:tplc="F82C5E3E">
      <w:start w:val="1"/>
      <w:numFmt w:val="decimal"/>
      <w:lvlText w:val="%1)"/>
      <w:lvlJc w:val="left"/>
      <w:pPr>
        <w:ind w:left="720" w:hanging="360"/>
      </w:pPr>
      <w:rPr>
        <w:rFonts w:hint="default"/>
      </w:rPr>
    </w:lvl>
    <w:lvl w:ilvl="1" w:tplc="E7BA5456" w:tentative="1">
      <w:start w:val="1"/>
      <w:numFmt w:val="lowerLetter"/>
      <w:lvlText w:val="%2."/>
      <w:lvlJc w:val="left"/>
      <w:pPr>
        <w:ind w:left="1440" w:hanging="360"/>
      </w:pPr>
    </w:lvl>
    <w:lvl w:ilvl="2" w:tplc="FE22113E" w:tentative="1">
      <w:start w:val="1"/>
      <w:numFmt w:val="lowerRoman"/>
      <w:lvlText w:val="%3."/>
      <w:lvlJc w:val="right"/>
      <w:pPr>
        <w:ind w:left="2160" w:hanging="180"/>
      </w:pPr>
    </w:lvl>
    <w:lvl w:ilvl="3" w:tplc="D01E9C66" w:tentative="1">
      <w:start w:val="1"/>
      <w:numFmt w:val="decimal"/>
      <w:lvlText w:val="%4."/>
      <w:lvlJc w:val="left"/>
      <w:pPr>
        <w:ind w:left="2880" w:hanging="360"/>
      </w:pPr>
    </w:lvl>
    <w:lvl w:ilvl="4" w:tplc="6E784F20" w:tentative="1">
      <w:start w:val="1"/>
      <w:numFmt w:val="lowerLetter"/>
      <w:lvlText w:val="%5."/>
      <w:lvlJc w:val="left"/>
      <w:pPr>
        <w:ind w:left="3600" w:hanging="360"/>
      </w:pPr>
    </w:lvl>
    <w:lvl w:ilvl="5" w:tplc="F21C9FA6" w:tentative="1">
      <w:start w:val="1"/>
      <w:numFmt w:val="lowerRoman"/>
      <w:lvlText w:val="%6."/>
      <w:lvlJc w:val="right"/>
      <w:pPr>
        <w:ind w:left="4320" w:hanging="180"/>
      </w:pPr>
    </w:lvl>
    <w:lvl w:ilvl="6" w:tplc="112E7F84" w:tentative="1">
      <w:start w:val="1"/>
      <w:numFmt w:val="decimal"/>
      <w:lvlText w:val="%7."/>
      <w:lvlJc w:val="left"/>
      <w:pPr>
        <w:ind w:left="5040" w:hanging="360"/>
      </w:pPr>
    </w:lvl>
    <w:lvl w:ilvl="7" w:tplc="6C2C3FE4" w:tentative="1">
      <w:start w:val="1"/>
      <w:numFmt w:val="lowerLetter"/>
      <w:lvlText w:val="%8."/>
      <w:lvlJc w:val="left"/>
      <w:pPr>
        <w:ind w:left="5760" w:hanging="360"/>
      </w:pPr>
    </w:lvl>
    <w:lvl w:ilvl="8" w:tplc="A08E0ECC" w:tentative="1">
      <w:start w:val="1"/>
      <w:numFmt w:val="lowerRoman"/>
      <w:lvlText w:val="%9."/>
      <w:lvlJc w:val="right"/>
      <w:pPr>
        <w:ind w:left="6480" w:hanging="180"/>
      </w:pPr>
    </w:lvl>
  </w:abstractNum>
  <w:abstractNum w:abstractNumId="2" w15:restartNumberingAfterBreak="0">
    <w:nsid w:val="0C8D2715"/>
    <w:multiLevelType w:val="hybridMultilevel"/>
    <w:tmpl w:val="02443F7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122448"/>
    <w:multiLevelType w:val="hybridMultilevel"/>
    <w:tmpl w:val="4080E32E"/>
    <w:lvl w:ilvl="0" w:tplc="DFF2FB02">
      <w:start w:val="1"/>
      <w:numFmt w:val="bullet"/>
      <w:lvlText w:val="●"/>
      <w:lvlJc w:val="left"/>
      <w:pPr>
        <w:ind w:left="720" w:hanging="360"/>
      </w:pPr>
      <w:rPr>
        <w:rFonts w:ascii="Calibri" w:hAnsi="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1">
    <w:nsid w:val="0F55680F"/>
    <w:multiLevelType w:val="hybridMultilevel"/>
    <w:tmpl w:val="8334E3BA"/>
    <w:lvl w:ilvl="0" w:tplc="EB7EF17A">
      <w:start w:val="1"/>
      <w:numFmt w:val="decimal"/>
      <w:lvlText w:val="%1."/>
      <w:lvlJc w:val="left"/>
      <w:pPr>
        <w:ind w:left="1004" w:hanging="360"/>
      </w:pPr>
      <w:rPr>
        <w:rFonts w:hint="default"/>
      </w:rPr>
    </w:lvl>
    <w:lvl w:ilvl="1" w:tplc="76680CA2" w:tentative="1">
      <w:start w:val="1"/>
      <w:numFmt w:val="lowerLetter"/>
      <w:lvlText w:val="%2."/>
      <w:lvlJc w:val="left"/>
      <w:pPr>
        <w:ind w:left="1724" w:hanging="360"/>
      </w:pPr>
    </w:lvl>
    <w:lvl w:ilvl="2" w:tplc="07E41076" w:tentative="1">
      <w:start w:val="1"/>
      <w:numFmt w:val="lowerRoman"/>
      <w:lvlText w:val="%3."/>
      <w:lvlJc w:val="right"/>
      <w:pPr>
        <w:ind w:left="2444" w:hanging="180"/>
      </w:pPr>
    </w:lvl>
    <w:lvl w:ilvl="3" w:tplc="BF6ABEA2" w:tentative="1">
      <w:start w:val="1"/>
      <w:numFmt w:val="decimal"/>
      <w:lvlText w:val="%4."/>
      <w:lvlJc w:val="left"/>
      <w:pPr>
        <w:ind w:left="3164" w:hanging="360"/>
      </w:pPr>
    </w:lvl>
    <w:lvl w:ilvl="4" w:tplc="E88CC6B6" w:tentative="1">
      <w:start w:val="1"/>
      <w:numFmt w:val="lowerLetter"/>
      <w:lvlText w:val="%5."/>
      <w:lvlJc w:val="left"/>
      <w:pPr>
        <w:ind w:left="3884" w:hanging="360"/>
      </w:pPr>
    </w:lvl>
    <w:lvl w:ilvl="5" w:tplc="E87699BC" w:tentative="1">
      <w:start w:val="1"/>
      <w:numFmt w:val="lowerRoman"/>
      <w:lvlText w:val="%6."/>
      <w:lvlJc w:val="right"/>
      <w:pPr>
        <w:ind w:left="4604" w:hanging="180"/>
      </w:pPr>
    </w:lvl>
    <w:lvl w:ilvl="6" w:tplc="488C743C" w:tentative="1">
      <w:start w:val="1"/>
      <w:numFmt w:val="decimal"/>
      <w:lvlText w:val="%7."/>
      <w:lvlJc w:val="left"/>
      <w:pPr>
        <w:ind w:left="5324" w:hanging="360"/>
      </w:pPr>
    </w:lvl>
    <w:lvl w:ilvl="7" w:tplc="AB346620" w:tentative="1">
      <w:start w:val="1"/>
      <w:numFmt w:val="lowerLetter"/>
      <w:lvlText w:val="%8."/>
      <w:lvlJc w:val="left"/>
      <w:pPr>
        <w:ind w:left="6044" w:hanging="360"/>
      </w:pPr>
    </w:lvl>
    <w:lvl w:ilvl="8" w:tplc="35DCB1C4" w:tentative="1">
      <w:start w:val="1"/>
      <w:numFmt w:val="lowerRoman"/>
      <w:lvlText w:val="%9."/>
      <w:lvlJc w:val="right"/>
      <w:pPr>
        <w:ind w:left="6764" w:hanging="180"/>
      </w:pPr>
    </w:lvl>
  </w:abstractNum>
  <w:abstractNum w:abstractNumId="5" w15:restartNumberingAfterBreak="1">
    <w:nsid w:val="1C3E3DE6"/>
    <w:multiLevelType w:val="hybridMultilevel"/>
    <w:tmpl w:val="8F145ECE"/>
    <w:lvl w:ilvl="0" w:tplc="496C454A">
      <w:start w:val="1"/>
      <w:numFmt w:val="bullet"/>
      <w:lvlText w:val=""/>
      <w:lvlJc w:val="left"/>
      <w:pPr>
        <w:ind w:left="720" w:hanging="360"/>
      </w:pPr>
      <w:rPr>
        <w:rFonts w:ascii="Symbol" w:hAnsi="Symbol" w:hint="default"/>
      </w:rPr>
    </w:lvl>
    <w:lvl w:ilvl="1" w:tplc="9660680C">
      <w:start w:val="1"/>
      <w:numFmt w:val="bullet"/>
      <w:lvlText w:val="o"/>
      <w:lvlJc w:val="left"/>
      <w:pPr>
        <w:ind w:left="1440" w:hanging="360"/>
      </w:pPr>
      <w:rPr>
        <w:rFonts w:ascii="Courier New" w:hAnsi="Courier New" w:cs="Courier New" w:hint="default"/>
      </w:rPr>
    </w:lvl>
    <w:lvl w:ilvl="2" w:tplc="11CC36C6">
      <w:start w:val="1"/>
      <w:numFmt w:val="bullet"/>
      <w:lvlText w:val=""/>
      <w:lvlJc w:val="left"/>
      <w:pPr>
        <w:ind w:left="2160" w:hanging="360"/>
      </w:pPr>
      <w:rPr>
        <w:rFonts w:ascii="Wingdings" w:hAnsi="Wingdings" w:hint="default"/>
      </w:rPr>
    </w:lvl>
    <w:lvl w:ilvl="3" w:tplc="DC10E706" w:tentative="1">
      <w:start w:val="1"/>
      <w:numFmt w:val="bullet"/>
      <w:lvlText w:val=""/>
      <w:lvlJc w:val="left"/>
      <w:pPr>
        <w:ind w:left="2880" w:hanging="360"/>
      </w:pPr>
      <w:rPr>
        <w:rFonts w:ascii="Symbol" w:hAnsi="Symbol" w:hint="default"/>
      </w:rPr>
    </w:lvl>
    <w:lvl w:ilvl="4" w:tplc="5D7819F2" w:tentative="1">
      <w:start w:val="1"/>
      <w:numFmt w:val="bullet"/>
      <w:lvlText w:val="o"/>
      <w:lvlJc w:val="left"/>
      <w:pPr>
        <w:ind w:left="3600" w:hanging="360"/>
      </w:pPr>
      <w:rPr>
        <w:rFonts w:ascii="Courier New" w:hAnsi="Courier New" w:cs="Courier New" w:hint="default"/>
      </w:rPr>
    </w:lvl>
    <w:lvl w:ilvl="5" w:tplc="A0A4486C" w:tentative="1">
      <w:start w:val="1"/>
      <w:numFmt w:val="bullet"/>
      <w:lvlText w:val=""/>
      <w:lvlJc w:val="left"/>
      <w:pPr>
        <w:ind w:left="4320" w:hanging="360"/>
      </w:pPr>
      <w:rPr>
        <w:rFonts w:ascii="Wingdings" w:hAnsi="Wingdings" w:hint="default"/>
      </w:rPr>
    </w:lvl>
    <w:lvl w:ilvl="6" w:tplc="EE14FB40" w:tentative="1">
      <w:start w:val="1"/>
      <w:numFmt w:val="bullet"/>
      <w:lvlText w:val=""/>
      <w:lvlJc w:val="left"/>
      <w:pPr>
        <w:ind w:left="5040" w:hanging="360"/>
      </w:pPr>
      <w:rPr>
        <w:rFonts w:ascii="Symbol" w:hAnsi="Symbol" w:hint="default"/>
      </w:rPr>
    </w:lvl>
    <w:lvl w:ilvl="7" w:tplc="57B4047E" w:tentative="1">
      <w:start w:val="1"/>
      <w:numFmt w:val="bullet"/>
      <w:lvlText w:val="o"/>
      <w:lvlJc w:val="left"/>
      <w:pPr>
        <w:ind w:left="5760" w:hanging="360"/>
      </w:pPr>
      <w:rPr>
        <w:rFonts w:ascii="Courier New" w:hAnsi="Courier New" w:cs="Courier New" w:hint="default"/>
      </w:rPr>
    </w:lvl>
    <w:lvl w:ilvl="8" w:tplc="9EAEF464" w:tentative="1">
      <w:start w:val="1"/>
      <w:numFmt w:val="bullet"/>
      <w:lvlText w:val=""/>
      <w:lvlJc w:val="left"/>
      <w:pPr>
        <w:ind w:left="6480" w:hanging="360"/>
      </w:pPr>
      <w:rPr>
        <w:rFonts w:ascii="Wingdings" w:hAnsi="Wingdings" w:hint="default"/>
      </w:rPr>
    </w:lvl>
  </w:abstractNum>
  <w:abstractNum w:abstractNumId="6" w15:restartNumberingAfterBreak="0">
    <w:nsid w:val="1EE91808"/>
    <w:multiLevelType w:val="hybridMultilevel"/>
    <w:tmpl w:val="34F4E5A2"/>
    <w:lvl w:ilvl="0" w:tplc="DFF2FB0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26A94B8C"/>
    <w:multiLevelType w:val="hybridMultilevel"/>
    <w:tmpl w:val="4CDAAC6A"/>
    <w:lvl w:ilvl="0" w:tplc="35AC5AF2">
      <w:start w:val="1"/>
      <w:numFmt w:val="decimal"/>
      <w:lvlText w:val="%1."/>
      <w:lvlJc w:val="left"/>
      <w:pPr>
        <w:ind w:left="720" w:hanging="360"/>
      </w:pPr>
      <w:rPr>
        <w:rFonts w:hint="default"/>
      </w:rPr>
    </w:lvl>
    <w:lvl w:ilvl="1" w:tplc="8C40E562" w:tentative="1">
      <w:start w:val="1"/>
      <w:numFmt w:val="lowerLetter"/>
      <w:lvlText w:val="%2."/>
      <w:lvlJc w:val="left"/>
      <w:pPr>
        <w:ind w:left="1440" w:hanging="360"/>
      </w:pPr>
    </w:lvl>
    <w:lvl w:ilvl="2" w:tplc="72EA19DC" w:tentative="1">
      <w:start w:val="1"/>
      <w:numFmt w:val="lowerRoman"/>
      <w:lvlText w:val="%3."/>
      <w:lvlJc w:val="right"/>
      <w:pPr>
        <w:ind w:left="2160" w:hanging="180"/>
      </w:pPr>
    </w:lvl>
    <w:lvl w:ilvl="3" w:tplc="83001C00" w:tentative="1">
      <w:start w:val="1"/>
      <w:numFmt w:val="decimal"/>
      <w:lvlText w:val="%4."/>
      <w:lvlJc w:val="left"/>
      <w:pPr>
        <w:ind w:left="2880" w:hanging="360"/>
      </w:pPr>
    </w:lvl>
    <w:lvl w:ilvl="4" w:tplc="782482FC" w:tentative="1">
      <w:start w:val="1"/>
      <w:numFmt w:val="lowerLetter"/>
      <w:lvlText w:val="%5."/>
      <w:lvlJc w:val="left"/>
      <w:pPr>
        <w:ind w:left="3600" w:hanging="360"/>
      </w:pPr>
    </w:lvl>
    <w:lvl w:ilvl="5" w:tplc="8C9E1188" w:tentative="1">
      <w:start w:val="1"/>
      <w:numFmt w:val="lowerRoman"/>
      <w:lvlText w:val="%6."/>
      <w:lvlJc w:val="right"/>
      <w:pPr>
        <w:ind w:left="4320" w:hanging="180"/>
      </w:pPr>
    </w:lvl>
    <w:lvl w:ilvl="6" w:tplc="D848E8CE" w:tentative="1">
      <w:start w:val="1"/>
      <w:numFmt w:val="decimal"/>
      <w:lvlText w:val="%7."/>
      <w:lvlJc w:val="left"/>
      <w:pPr>
        <w:ind w:left="5040" w:hanging="360"/>
      </w:pPr>
    </w:lvl>
    <w:lvl w:ilvl="7" w:tplc="CD1419EA" w:tentative="1">
      <w:start w:val="1"/>
      <w:numFmt w:val="lowerLetter"/>
      <w:lvlText w:val="%8."/>
      <w:lvlJc w:val="left"/>
      <w:pPr>
        <w:ind w:left="5760" w:hanging="360"/>
      </w:pPr>
    </w:lvl>
    <w:lvl w:ilvl="8" w:tplc="962EF914" w:tentative="1">
      <w:start w:val="1"/>
      <w:numFmt w:val="lowerRoman"/>
      <w:lvlText w:val="%9."/>
      <w:lvlJc w:val="right"/>
      <w:pPr>
        <w:ind w:left="6480" w:hanging="180"/>
      </w:pPr>
    </w:lvl>
  </w:abstractNum>
  <w:abstractNum w:abstractNumId="8" w15:restartNumberingAfterBreak="0">
    <w:nsid w:val="2BE651C3"/>
    <w:multiLevelType w:val="hybridMultilevel"/>
    <w:tmpl w:val="935CCC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1">
    <w:nsid w:val="2CD10E1B"/>
    <w:multiLevelType w:val="hybridMultilevel"/>
    <w:tmpl w:val="AE940F12"/>
    <w:lvl w:ilvl="0" w:tplc="CE1E130E">
      <w:start w:val="1"/>
      <w:numFmt w:val="bullet"/>
      <w:lvlText w:val=""/>
      <w:lvlJc w:val="left"/>
      <w:pPr>
        <w:ind w:left="1019" w:hanging="360"/>
      </w:pPr>
      <w:rPr>
        <w:rFonts w:ascii="Symbol" w:hAnsi="Symbol" w:hint="default"/>
      </w:rPr>
    </w:lvl>
    <w:lvl w:ilvl="1" w:tplc="3C54C038">
      <w:start w:val="1"/>
      <w:numFmt w:val="bullet"/>
      <w:lvlText w:val="o"/>
      <w:lvlJc w:val="left"/>
      <w:pPr>
        <w:ind w:left="1739" w:hanging="360"/>
      </w:pPr>
      <w:rPr>
        <w:rFonts w:ascii="Courier New" w:hAnsi="Courier New" w:cs="Courier New" w:hint="default"/>
      </w:rPr>
    </w:lvl>
    <w:lvl w:ilvl="2" w:tplc="A47222DC" w:tentative="1">
      <w:start w:val="1"/>
      <w:numFmt w:val="bullet"/>
      <w:lvlText w:val=""/>
      <w:lvlJc w:val="left"/>
      <w:pPr>
        <w:ind w:left="2459" w:hanging="360"/>
      </w:pPr>
      <w:rPr>
        <w:rFonts w:ascii="Wingdings" w:hAnsi="Wingdings" w:hint="default"/>
      </w:rPr>
    </w:lvl>
    <w:lvl w:ilvl="3" w:tplc="DC0A0C9E" w:tentative="1">
      <w:start w:val="1"/>
      <w:numFmt w:val="bullet"/>
      <w:lvlText w:val=""/>
      <w:lvlJc w:val="left"/>
      <w:pPr>
        <w:ind w:left="3179" w:hanging="360"/>
      </w:pPr>
      <w:rPr>
        <w:rFonts w:ascii="Symbol" w:hAnsi="Symbol" w:hint="default"/>
      </w:rPr>
    </w:lvl>
    <w:lvl w:ilvl="4" w:tplc="5122D82E" w:tentative="1">
      <w:start w:val="1"/>
      <w:numFmt w:val="bullet"/>
      <w:lvlText w:val="o"/>
      <w:lvlJc w:val="left"/>
      <w:pPr>
        <w:ind w:left="3899" w:hanging="360"/>
      </w:pPr>
      <w:rPr>
        <w:rFonts w:ascii="Courier New" w:hAnsi="Courier New" w:cs="Courier New" w:hint="default"/>
      </w:rPr>
    </w:lvl>
    <w:lvl w:ilvl="5" w:tplc="FDD69810" w:tentative="1">
      <w:start w:val="1"/>
      <w:numFmt w:val="bullet"/>
      <w:lvlText w:val=""/>
      <w:lvlJc w:val="left"/>
      <w:pPr>
        <w:ind w:left="4619" w:hanging="360"/>
      </w:pPr>
      <w:rPr>
        <w:rFonts w:ascii="Wingdings" w:hAnsi="Wingdings" w:hint="default"/>
      </w:rPr>
    </w:lvl>
    <w:lvl w:ilvl="6" w:tplc="045820EC" w:tentative="1">
      <w:start w:val="1"/>
      <w:numFmt w:val="bullet"/>
      <w:lvlText w:val=""/>
      <w:lvlJc w:val="left"/>
      <w:pPr>
        <w:ind w:left="5339" w:hanging="360"/>
      </w:pPr>
      <w:rPr>
        <w:rFonts w:ascii="Symbol" w:hAnsi="Symbol" w:hint="default"/>
      </w:rPr>
    </w:lvl>
    <w:lvl w:ilvl="7" w:tplc="4CB29BB0" w:tentative="1">
      <w:start w:val="1"/>
      <w:numFmt w:val="bullet"/>
      <w:lvlText w:val="o"/>
      <w:lvlJc w:val="left"/>
      <w:pPr>
        <w:ind w:left="6059" w:hanging="360"/>
      </w:pPr>
      <w:rPr>
        <w:rFonts w:ascii="Courier New" w:hAnsi="Courier New" w:cs="Courier New" w:hint="default"/>
      </w:rPr>
    </w:lvl>
    <w:lvl w:ilvl="8" w:tplc="531E3C0A" w:tentative="1">
      <w:start w:val="1"/>
      <w:numFmt w:val="bullet"/>
      <w:lvlText w:val=""/>
      <w:lvlJc w:val="left"/>
      <w:pPr>
        <w:ind w:left="6779" w:hanging="360"/>
      </w:pPr>
      <w:rPr>
        <w:rFonts w:ascii="Wingdings" w:hAnsi="Wingdings" w:hint="default"/>
      </w:rPr>
    </w:lvl>
  </w:abstractNum>
  <w:abstractNum w:abstractNumId="10" w15:restartNumberingAfterBreak="0">
    <w:nsid w:val="2FB56A65"/>
    <w:multiLevelType w:val="hybridMultilevel"/>
    <w:tmpl w:val="ED1616A4"/>
    <w:lvl w:ilvl="0" w:tplc="FEFA5138">
      <w:start w:val="1"/>
      <w:numFmt w:val="decimal"/>
      <w:lvlText w:val="%1."/>
      <w:lvlJc w:val="left"/>
      <w:pPr>
        <w:ind w:left="720" w:hanging="360"/>
      </w:pPr>
      <w:rPr>
        <w:rFonts w:ascii="Calibri" w:eastAsia="Calibri" w:hAnsi="Calibri"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E14C64"/>
    <w:multiLevelType w:val="hybridMultilevel"/>
    <w:tmpl w:val="FBB2A248"/>
    <w:lvl w:ilvl="0" w:tplc="4E464FDA">
      <w:start w:val="1"/>
      <w:numFmt w:val="decimal"/>
      <w:lvlText w:val="%1."/>
      <w:lvlJc w:val="left"/>
      <w:pPr>
        <w:ind w:left="720" w:hanging="360"/>
      </w:pPr>
      <w:rPr>
        <w:rFonts w:ascii="Calibri" w:eastAsia="Calibri" w:hAnsi="Calibri"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EE2390"/>
    <w:multiLevelType w:val="hybridMultilevel"/>
    <w:tmpl w:val="FFAC23BC"/>
    <w:lvl w:ilvl="0" w:tplc="40046B48">
      <w:start w:val="1"/>
      <w:numFmt w:val="bullet"/>
      <w:lvlText w:val=""/>
      <w:lvlJc w:val="left"/>
      <w:pPr>
        <w:ind w:left="1080" w:hanging="360"/>
      </w:pPr>
      <w:rPr>
        <w:rFonts w:ascii="Symbol" w:eastAsiaTheme="minorHAnsi" w:hAnsi="Symbol"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1">
    <w:nsid w:val="38F24A6C"/>
    <w:multiLevelType w:val="hybridMultilevel"/>
    <w:tmpl w:val="A6602890"/>
    <w:lvl w:ilvl="0" w:tplc="66BEF1AC">
      <w:start w:val="2"/>
      <w:numFmt w:val="bullet"/>
      <w:lvlText w:val="-"/>
      <w:lvlJc w:val="left"/>
      <w:pPr>
        <w:ind w:left="720" w:hanging="360"/>
      </w:pPr>
      <w:rPr>
        <w:rFonts w:ascii="Times New Roman" w:eastAsia="Times New Roman" w:hAnsi="Times New Roman" w:cs="Times New Roman" w:hint="default"/>
      </w:rPr>
    </w:lvl>
    <w:lvl w:ilvl="1" w:tplc="DAB4E73E" w:tentative="1">
      <w:start w:val="1"/>
      <w:numFmt w:val="bullet"/>
      <w:lvlText w:val="o"/>
      <w:lvlJc w:val="left"/>
      <w:pPr>
        <w:ind w:left="1440" w:hanging="360"/>
      </w:pPr>
      <w:rPr>
        <w:rFonts w:ascii="Courier New" w:hAnsi="Courier New" w:cs="Courier New" w:hint="default"/>
      </w:rPr>
    </w:lvl>
    <w:lvl w:ilvl="2" w:tplc="C93C831E" w:tentative="1">
      <w:start w:val="1"/>
      <w:numFmt w:val="bullet"/>
      <w:lvlText w:val=""/>
      <w:lvlJc w:val="left"/>
      <w:pPr>
        <w:ind w:left="2160" w:hanging="360"/>
      </w:pPr>
      <w:rPr>
        <w:rFonts w:ascii="Wingdings" w:hAnsi="Wingdings" w:hint="default"/>
      </w:rPr>
    </w:lvl>
    <w:lvl w:ilvl="3" w:tplc="9DE61B88" w:tentative="1">
      <w:start w:val="1"/>
      <w:numFmt w:val="bullet"/>
      <w:lvlText w:val=""/>
      <w:lvlJc w:val="left"/>
      <w:pPr>
        <w:ind w:left="2880" w:hanging="360"/>
      </w:pPr>
      <w:rPr>
        <w:rFonts w:ascii="Symbol" w:hAnsi="Symbol" w:hint="default"/>
      </w:rPr>
    </w:lvl>
    <w:lvl w:ilvl="4" w:tplc="A874061C" w:tentative="1">
      <w:start w:val="1"/>
      <w:numFmt w:val="bullet"/>
      <w:lvlText w:val="o"/>
      <w:lvlJc w:val="left"/>
      <w:pPr>
        <w:ind w:left="3600" w:hanging="360"/>
      </w:pPr>
      <w:rPr>
        <w:rFonts w:ascii="Courier New" w:hAnsi="Courier New" w:cs="Courier New" w:hint="default"/>
      </w:rPr>
    </w:lvl>
    <w:lvl w:ilvl="5" w:tplc="9BA0DE4E" w:tentative="1">
      <w:start w:val="1"/>
      <w:numFmt w:val="bullet"/>
      <w:lvlText w:val=""/>
      <w:lvlJc w:val="left"/>
      <w:pPr>
        <w:ind w:left="4320" w:hanging="360"/>
      </w:pPr>
      <w:rPr>
        <w:rFonts w:ascii="Wingdings" w:hAnsi="Wingdings" w:hint="default"/>
      </w:rPr>
    </w:lvl>
    <w:lvl w:ilvl="6" w:tplc="15EC8150" w:tentative="1">
      <w:start w:val="1"/>
      <w:numFmt w:val="bullet"/>
      <w:lvlText w:val=""/>
      <w:lvlJc w:val="left"/>
      <w:pPr>
        <w:ind w:left="5040" w:hanging="360"/>
      </w:pPr>
      <w:rPr>
        <w:rFonts w:ascii="Symbol" w:hAnsi="Symbol" w:hint="default"/>
      </w:rPr>
    </w:lvl>
    <w:lvl w:ilvl="7" w:tplc="4F9EDCDC" w:tentative="1">
      <w:start w:val="1"/>
      <w:numFmt w:val="bullet"/>
      <w:lvlText w:val="o"/>
      <w:lvlJc w:val="left"/>
      <w:pPr>
        <w:ind w:left="5760" w:hanging="360"/>
      </w:pPr>
      <w:rPr>
        <w:rFonts w:ascii="Courier New" w:hAnsi="Courier New" w:cs="Courier New" w:hint="default"/>
      </w:rPr>
    </w:lvl>
    <w:lvl w:ilvl="8" w:tplc="96629D5A" w:tentative="1">
      <w:start w:val="1"/>
      <w:numFmt w:val="bullet"/>
      <w:lvlText w:val=""/>
      <w:lvlJc w:val="left"/>
      <w:pPr>
        <w:ind w:left="6480" w:hanging="360"/>
      </w:pPr>
      <w:rPr>
        <w:rFonts w:ascii="Wingdings" w:hAnsi="Wingdings" w:hint="default"/>
      </w:rPr>
    </w:lvl>
  </w:abstractNum>
  <w:abstractNum w:abstractNumId="14" w15:restartNumberingAfterBreak="0">
    <w:nsid w:val="3DE65B4D"/>
    <w:multiLevelType w:val="hybridMultilevel"/>
    <w:tmpl w:val="DAEADD0C"/>
    <w:lvl w:ilvl="0" w:tplc="DFF2FB0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3F990107"/>
    <w:multiLevelType w:val="hybridMultilevel"/>
    <w:tmpl w:val="F4C6DB90"/>
    <w:lvl w:ilvl="0" w:tplc="E40094DC">
      <w:start w:val="2018"/>
      <w:numFmt w:val="bullet"/>
      <w:lvlText w:val="-"/>
      <w:lvlJc w:val="left"/>
      <w:pPr>
        <w:ind w:left="1080" w:hanging="360"/>
      </w:pPr>
      <w:rPr>
        <w:rFonts w:ascii="Calibri Light" w:eastAsiaTheme="minorHAnsi" w:hAnsi="Calibri Light" w:cstheme="minorBidi" w:hint="default"/>
        <w:sz w:val="22"/>
      </w:rPr>
    </w:lvl>
    <w:lvl w:ilvl="1" w:tplc="4128F2A0" w:tentative="1">
      <w:start w:val="1"/>
      <w:numFmt w:val="bullet"/>
      <w:lvlText w:val="o"/>
      <w:lvlJc w:val="left"/>
      <w:pPr>
        <w:ind w:left="1800" w:hanging="360"/>
      </w:pPr>
      <w:rPr>
        <w:rFonts w:ascii="Courier New" w:hAnsi="Courier New" w:cs="Courier New" w:hint="default"/>
      </w:rPr>
    </w:lvl>
    <w:lvl w:ilvl="2" w:tplc="A18E393C" w:tentative="1">
      <w:start w:val="1"/>
      <w:numFmt w:val="bullet"/>
      <w:lvlText w:val=""/>
      <w:lvlJc w:val="left"/>
      <w:pPr>
        <w:ind w:left="2520" w:hanging="360"/>
      </w:pPr>
      <w:rPr>
        <w:rFonts w:ascii="Wingdings" w:hAnsi="Wingdings" w:hint="default"/>
      </w:rPr>
    </w:lvl>
    <w:lvl w:ilvl="3" w:tplc="239A3892" w:tentative="1">
      <w:start w:val="1"/>
      <w:numFmt w:val="bullet"/>
      <w:lvlText w:val=""/>
      <w:lvlJc w:val="left"/>
      <w:pPr>
        <w:ind w:left="3240" w:hanging="360"/>
      </w:pPr>
      <w:rPr>
        <w:rFonts w:ascii="Symbol" w:hAnsi="Symbol" w:hint="default"/>
      </w:rPr>
    </w:lvl>
    <w:lvl w:ilvl="4" w:tplc="9DEE55D8" w:tentative="1">
      <w:start w:val="1"/>
      <w:numFmt w:val="bullet"/>
      <w:lvlText w:val="o"/>
      <w:lvlJc w:val="left"/>
      <w:pPr>
        <w:ind w:left="3960" w:hanging="360"/>
      </w:pPr>
      <w:rPr>
        <w:rFonts w:ascii="Courier New" w:hAnsi="Courier New" w:cs="Courier New" w:hint="default"/>
      </w:rPr>
    </w:lvl>
    <w:lvl w:ilvl="5" w:tplc="DA86E042" w:tentative="1">
      <w:start w:val="1"/>
      <w:numFmt w:val="bullet"/>
      <w:lvlText w:val=""/>
      <w:lvlJc w:val="left"/>
      <w:pPr>
        <w:ind w:left="4680" w:hanging="360"/>
      </w:pPr>
      <w:rPr>
        <w:rFonts w:ascii="Wingdings" w:hAnsi="Wingdings" w:hint="default"/>
      </w:rPr>
    </w:lvl>
    <w:lvl w:ilvl="6" w:tplc="C214F406" w:tentative="1">
      <w:start w:val="1"/>
      <w:numFmt w:val="bullet"/>
      <w:lvlText w:val=""/>
      <w:lvlJc w:val="left"/>
      <w:pPr>
        <w:ind w:left="5400" w:hanging="360"/>
      </w:pPr>
      <w:rPr>
        <w:rFonts w:ascii="Symbol" w:hAnsi="Symbol" w:hint="default"/>
      </w:rPr>
    </w:lvl>
    <w:lvl w:ilvl="7" w:tplc="4A0C0848" w:tentative="1">
      <w:start w:val="1"/>
      <w:numFmt w:val="bullet"/>
      <w:lvlText w:val="o"/>
      <w:lvlJc w:val="left"/>
      <w:pPr>
        <w:ind w:left="6120" w:hanging="360"/>
      </w:pPr>
      <w:rPr>
        <w:rFonts w:ascii="Courier New" w:hAnsi="Courier New" w:cs="Courier New" w:hint="default"/>
      </w:rPr>
    </w:lvl>
    <w:lvl w:ilvl="8" w:tplc="F9FE0A08" w:tentative="1">
      <w:start w:val="1"/>
      <w:numFmt w:val="bullet"/>
      <w:lvlText w:val=""/>
      <w:lvlJc w:val="left"/>
      <w:pPr>
        <w:ind w:left="6840" w:hanging="360"/>
      </w:pPr>
      <w:rPr>
        <w:rFonts w:ascii="Wingdings" w:hAnsi="Wingdings" w:hint="default"/>
      </w:rPr>
    </w:lvl>
  </w:abstractNum>
  <w:abstractNum w:abstractNumId="16" w15:restartNumberingAfterBreak="1">
    <w:nsid w:val="48A2244E"/>
    <w:multiLevelType w:val="hybridMultilevel"/>
    <w:tmpl w:val="C4BE2534"/>
    <w:lvl w:ilvl="0" w:tplc="A556609C">
      <w:start w:val="1"/>
      <w:numFmt w:val="decimal"/>
      <w:lvlText w:val="%1)"/>
      <w:lvlJc w:val="left"/>
      <w:pPr>
        <w:ind w:left="720" w:hanging="360"/>
      </w:pPr>
      <w:rPr>
        <w:rFonts w:hint="default"/>
      </w:rPr>
    </w:lvl>
    <w:lvl w:ilvl="1" w:tplc="C1A69BFA" w:tentative="1">
      <w:start w:val="1"/>
      <w:numFmt w:val="lowerLetter"/>
      <w:lvlText w:val="%2."/>
      <w:lvlJc w:val="left"/>
      <w:pPr>
        <w:ind w:left="1440" w:hanging="360"/>
      </w:pPr>
    </w:lvl>
    <w:lvl w:ilvl="2" w:tplc="614AB120" w:tentative="1">
      <w:start w:val="1"/>
      <w:numFmt w:val="lowerRoman"/>
      <w:lvlText w:val="%3."/>
      <w:lvlJc w:val="right"/>
      <w:pPr>
        <w:ind w:left="2160" w:hanging="180"/>
      </w:pPr>
    </w:lvl>
    <w:lvl w:ilvl="3" w:tplc="83E66F3E" w:tentative="1">
      <w:start w:val="1"/>
      <w:numFmt w:val="decimal"/>
      <w:lvlText w:val="%4."/>
      <w:lvlJc w:val="left"/>
      <w:pPr>
        <w:ind w:left="2880" w:hanging="360"/>
      </w:pPr>
    </w:lvl>
    <w:lvl w:ilvl="4" w:tplc="22B2679E" w:tentative="1">
      <w:start w:val="1"/>
      <w:numFmt w:val="lowerLetter"/>
      <w:lvlText w:val="%5."/>
      <w:lvlJc w:val="left"/>
      <w:pPr>
        <w:ind w:left="3600" w:hanging="360"/>
      </w:pPr>
    </w:lvl>
    <w:lvl w:ilvl="5" w:tplc="A2E6FB1A" w:tentative="1">
      <w:start w:val="1"/>
      <w:numFmt w:val="lowerRoman"/>
      <w:lvlText w:val="%6."/>
      <w:lvlJc w:val="right"/>
      <w:pPr>
        <w:ind w:left="4320" w:hanging="180"/>
      </w:pPr>
    </w:lvl>
    <w:lvl w:ilvl="6" w:tplc="9E0A8184" w:tentative="1">
      <w:start w:val="1"/>
      <w:numFmt w:val="decimal"/>
      <w:lvlText w:val="%7."/>
      <w:lvlJc w:val="left"/>
      <w:pPr>
        <w:ind w:left="5040" w:hanging="360"/>
      </w:pPr>
    </w:lvl>
    <w:lvl w:ilvl="7" w:tplc="43801B36" w:tentative="1">
      <w:start w:val="1"/>
      <w:numFmt w:val="lowerLetter"/>
      <w:lvlText w:val="%8."/>
      <w:lvlJc w:val="left"/>
      <w:pPr>
        <w:ind w:left="5760" w:hanging="360"/>
      </w:pPr>
    </w:lvl>
    <w:lvl w:ilvl="8" w:tplc="438255C6" w:tentative="1">
      <w:start w:val="1"/>
      <w:numFmt w:val="lowerRoman"/>
      <w:lvlText w:val="%9."/>
      <w:lvlJc w:val="right"/>
      <w:pPr>
        <w:ind w:left="6480" w:hanging="180"/>
      </w:pPr>
    </w:lvl>
  </w:abstractNum>
  <w:abstractNum w:abstractNumId="17" w15:restartNumberingAfterBreak="0">
    <w:nsid w:val="4BDA3256"/>
    <w:multiLevelType w:val="hybridMultilevel"/>
    <w:tmpl w:val="23C47722"/>
    <w:lvl w:ilvl="0" w:tplc="D250D10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1">
    <w:nsid w:val="520A1E2D"/>
    <w:multiLevelType w:val="hybridMultilevel"/>
    <w:tmpl w:val="520C2628"/>
    <w:lvl w:ilvl="0" w:tplc="43347B84">
      <w:start w:val="1"/>
      <w:numFmt w:val="decimal"/>
      <w:lvlText w:val="%1."/>
      <w:lvlJc w:val="left"/>
      <w:pPr>
        <w:ind w:left="720" w:hanging="360"/>
      </w:pPr>
      <w:rPr>
        <w:rFonts w:hint="default"/>
        <w:b/>
      </w:rPr>
    </w:lvl>
    <w:lvl w:ilvl="1" w:tplc="E626E744" w:tentative="1">
      <w:start w:val="1"/>
      <w:numFmt w:val="lowerLetter"/>
      <w:lvlText w:val="%2."/>
      <w:lvlJc w:val="left"/>
      <w:pPr>
        <w:ind w:left="1440" w:hanging="360"/>
      </w:pPr>
    </w:lvl>
    <w:lvl w:ilvl="2" w:tplc="BA70E2AA" w:tentative="1">
      <w:start w:val="1"/>
      <w:numFmt w:val="lowerRoman"/>
      <w:lvlText w:val="%3."/>
      <w:lvlJc w:val="right"/>
      <w:pPr>
        <w:ind w:left="2160" w:hanging="180"/>
      </w:pPr>
    </w:lvl>
    <w:lvl w:ilvl="3" w:tplc="17CE90CE" w:tentative="1">
      <w:start w:val="1"/>
      <w:numFmt w:val="decimal"/>
      <w:lvlText w:val="%4."/>
      <w:lvlJc w:val="left"/>
      <w:pPr>
        <w:ind w:left="2880" w:hanging="360"/>
      </w:pPr>
    </w:lvl>
    <w:lvl w:ilvl="4" w:tplc="C4581CD0" w:tentative="1">
      <w:start w:val="1"/>
      <w:numFmt w:val="lowerLetter"/>
      <w:lvlText w:val="%5."/>
      <w:lvlJc w:val="left"/>
      <w:pPr>
        <w:ind w:left="3600" w:hanging="360"/>
      </w:pPr>
    </w:lvl>
    <w:lvl w:ilvl="5" w:tplc="D5EA2AFA" w:tentative="1">
      <w:start w:val="1"/>
      <w:numFmt w:val="lowerRoman"/>
      <w:lvlText w:val="%6."/>
      <w:lvlJc w:val="right"/>
      <w:pPr>
        <w:ind w:left="4320" w:hanging="180"/>
      </w:pPr>
    </w:lvl>
    <w:lvl w:ilvl="6" w:tplc="184A2E06" w:tentative="1">
      <w:start w:val="1"/>
      <w:numFmt w:val="decimal"/>
      <w:lvlText w:val="%7."/>
      <w:lvlJc w:val="left"/>
      <w:pPr>
        <w:ind w:left="5040" w:hanging="360"/>
      </w:pPr>
    </w:lvl>
    <w:lvl w:ilvl="7" w:tplc="22683B84" w:tentative="1">
      <w:start w:val="1"/>
      <w:numFmt w:val="lowerLetter"/>
      <w:lvlText w:val="%8."/>
      <w:lvlJc w:val="left"/>
      <w:pPr>
        <w:ind w:left="5760" w:hanging="360"/>
      </w:pPr>
    </w:lvl>
    <w:lvl w:ilvl="8" w:tplc="98A45FC0" w:tentative="1">
      <w:start w:val="1"/>
      <w:numFmt w:val="lowerRoman"/>
      <w:lvlText w:val="%9."/>
      <w:lvlJc w:val="right"/>
      <w:pPr>
        <w:ind w:left="6480" w:hanging="180"/>
      </w:pPr>
    </w:lvl>
  </w:abstractNum>
  <w:abstractNum w:abstractNumId="19" w15:restartNumberingAfterBreak="0">
    <w:nsid w:val="61F842DC"/>
    <w:multiLevelType w:val="hybridMultilevel"/>
    <w:tmpl w:val="5CB29F12"/>
    <w:lvl w:ilvl="0" w:tplc="DFF2FB0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6D231EF3"/>
    <w:multiLevelType w:val="hybridMultilevel"/>
    <w:tmpl w:val="E5384DD2"/>
    <w:lvl w:ilvl="0" w:tplc="CE5ADC72">
      <w:start w:val="1"/>
      <w:numFmt w:val="bullet"/>
      <w:lvlText w:val="-"/>
      <w:lvlJc w:val="left"/>
      <w:pPr>
        <w:ind w:left="720" w:hanging="360"/>
      </w:pPr>
      <w:rPr>
        <w:rFonts w:ascii="Times New Roman" w:eastAsiaTheme="minorHAnsi" w:hAnsi="Times New Roman" w:cs="Times New Roman" w:hint="default"/>
      </w:rPr>
    </w:lvl>
    <w:lvl w:ilvl="1" w:tplc="96501A88">
      <w:start w:val="1"/>
      <w:numFmt w:val="bullet"/>
      <w:lvlText w:val="o"/>
      <w:lvlJc w:val="left"/>
      <w:pPr>
        <w:ind w:left="1440" w:hanging="360"/>
      </w:pPr>
      <w:rPr>
        <w:rFonts w:ascii="Courier New" w:hAnsi="Courier New" w:cs="Courier New" w:hint="default"/>
      </w:rPr>
    </w:lvl>
    <w:lvl w:ilvl="2" w:tplc="1DE4090A">
      <w:start w:val="1"/>
      <w:numFmt w:val="bullet"/>
      <w:lvlText w:val=""/>
      <w:lvlJc w:val="left"/>
      <w:pPr>
        <w:ind w:left="2160" w:hanging="360"/>
      </w:pPr>
      <w:rPr>
        <w:rFonts w:ascii="Wingdings" w:hAnsi="Wingdings" w:hint="default"/>
      </w:rPr>
    </w:lvl>
    <w:lvl w:ilvl="3" w:tplc="077C9C28">
      <w:start w:val="1"/>
      <w:numFmt w:val="bullet"/>
      <w:lvlText w:val=""/>
      <w:lvlJc w:val="left"/>
      <w:pPr>
        <w:ind w:left="2880" w:hanging="360"/>
      </w:pPr>
      <w:rPr>
        <w:rFonts w:ascii="Symbol" w:hAnsi="Symbol" w:hint="default"/>
      </w:rPr>
    </w:lvl>
    <w:lvl w:ilvl="4" w:tplc="4752909A">
      <w:start w:val="1"/>
      <w:numFmt w:val="bullet"/>
      <w:lvlText w:val="o"/>
      <w:lvlJc w:val="left"/>
      <w:pPr>
        <w:ind w:left="3600" w:hanging="360"/>
      </w:pPr>
      <w:rPr>
        <w:rFonts w:ascii="Courier New" w:hAnsi="Courier New" w:cs="Courier New" w:hint="default"/>
      </w:rPr>
    </w:lvl>
    <w:lvl w:ilvl="5" w:tplc="084ED44A">
      <w:start w:val="1"/>
      <w:numFmt w:val="bullet"/>
      <w:lvlText w:val=""/>
      <w:lvlJc w:val="left"/>
      <w:pPr>
        <w:ind w:left="4320" w:hanging="360"/>
      </w:pPr>
      <w:rPr>
        <w:rFonts w:ascii="Wingdings" w:hAnsi="Wingdings" w:hint="default"/>
      </w:rPr>
    </w:lvl>
    <w:lvl w:ilvl="6" w:tplc="A7FE6ECE">
      <w:start w:val="1"/>
      <w:numFmt w:val="bullet"/>
      <w:lvlText w:val=""/>
      <w:lvlJc w:val="left"/>
      <w:pPr>
        <w:ind w:left="5040" w:hanging="360"/>
      </w:pPr>
      <w:rPr>
        <w:rFonts w:ascii="Symbol" w:hAnsi="Symbol" w:hint="default"/>
      </w:rPr>
    </w:lvl>
    <w:lvl w:ilvl="7" w:tplc="44F61090">
      <w:start w:val="1"/>
      <w:numFmt w:val="bullet"/>
      <w:lvlText w:val="o"/>
      <w:lvlJc w:val="left"/>
      <w:pPr>
        <w:ind w:left="5760" w:hanging="360"/>
      </w:pPr>
      <w:rPr>
        <w:rFonts w:ascii="Courier New" w:hAnsi="Courier New" w:cs="Courier New" w:hint="default"/>
      </w:rPr>
    </w:lvl>
    <w:lvl w:ilvl="8" w:tplc="A41A0E1E">
      <w:start w:val="1"/>
      <w:numFmt w:val="bullet"/>
      <w:lvlText w:val=""/>
      <w:lvlJc w:val="left"/>
      <w:pPr>
        <w:ind w:left="6480" w:hanging="360"/>
      </w:pPr>
      <w:rPr>
        <w:rFonts w:ascii="Wingdings" w:hAnsi="Wingdings" w:hint="default"/>
      </w:rPr>
    </w:lvl>
  </w:abstractNum>
  <w:abstractNum w:abstractNumId="21" w15:restartNumberingAfterBreak="0">
    <w:nsid w:val="70535D3F"/>
    <w:multiLevelType w:val="multilevel"/>
    <w:tmpl w:val="EF8A2A10"/>
    <w:lvl w:ilvl="0">
      <w:start w:val="1"/>
      <w:numFmt w:val="bullet"/>
      <w:lvlText w:val="●"/>
      <w:lvlJc w:val="left"/>
      <w:pPr>
        <w:tabs>
          <w:tab w:val="num" w:pos="0"/>
        </w:tabs>
        <w:ind w:left="1080" w:hanging="720"/>
      </w:pPr>
      <w:rPr>
        <w:rFonts w:ascii="Calibri" w:hAnsi="Calibri"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1">
    <w:nsid w:val="745F3439"/>
    <w:multiLevelType w:val="hybridMultilevel"/>
    <w:tmpl w:val="F2D0D682"/>
    <w:lvl w:ilvl="0" w:tplc="0464CEB2">
      <w:start w:val="1"/>
      <w:numFmt w:val="decimal"/>
      <w:lvlText w:val="%1)"/>
      <w:lvlJc w:val="left"/>
      <w:pPr>
        <w:ind w:left="720" w:hanging="360"/>
      </w:pPr>
      <w:rPr>
        <w:rFonts w:hint="default"/>
      </w:rPr>
    </w:lvl>
    <w:lvl w:ilvl="1" w:tplc="2CA64A1C" w:tentative="1">
      <w:start w:val="1"/>
      <w:numFmt w:val="lowerLetter"/>
      <w:lvlText w:val="%2."/>
      <w:lvlJc w:val="left"/>
      <w:pPr>
        <w:ind w:left="1440" w:hanging="360"/>
      </w:pPr>
    </w:lvl>
    <w:lvl w:ilvl="2" w:tplc="8E40924E" w:tentative="1">
      <w:start w:val="1"/>
      <w:numFmt w:val="lowerRoman"/>
      <w:lvlText w:val="%3."/>
      <w:lvlJc w:val="right"/>
      <w:pPr>
        <w:ind w:left="2160" w:hanging="180"/>
      </w:pPr>
    </w:lvl>
    <w:lvl w:ilvl="3" w:tplc="23F0254C" w:tentative="1">
      <w:start w:val="1"/>
      <w:numFmt w:val="decimal"/>
      <w:lvlText w:val="%4."/>
      <w:lvlJc w:val="left"/>
      <w:pPr>
        <w:ind w:left="2880" w:hanging="360"/>
      </w:pPr>
    </w:lvl>
    <w:lvl w:ilvl="4" w:tplc="621C501E" w:tentative="1">
      <w:start w:val="1"/>
      <w:numFmt w:val="lowerLetter"/>
      <w:lvlText w:val="%5."/>
      <w:lvlJc w:val="left"/>
      <w:pPr>
        <w:ind w:left="3600" w:hanging="360"/>
      </w:pPr>
    </w:lvl>
    <w:lvl w:ilvl="5" w:tplc="F7041448" w:tentative="1">
      <w:start w:val="1"/>
      <w:numFmt w:val="lowerRoman"/>
      <w:lvlText w:val="%6."/>
      <w:lvlJc w:val="right"/>
      <w:pPr>
        <w:ind w:left="4320" w:hanging="180"/>
      </w:pPr>
    </w:lvl>
    <w:lvl w:ilvl="6" w:tplc="8C90095E" w:tentative="1">
      <w:start w:val="1"/>
      <w:numFmt w:val="decimal"/>
      <w:lvlText w:val="%7."/>
      <w:lvlJc w:val="left"/>
      <w:pPr>
        <w:ind w:left="5040" w:hanging="360"/>
      </w:pPr>
    </w:lvl>
    <w:lvl w:ilvl="7" w:tplc="A8461C70" w:tentative="1">
      <w:start w:val="1"/>
      <w:numFmt w:val="lowerLetter"/>
      <w:lvlText w:val="%8."/>
      <w:lvlJc w:val="left"/>
      <w:pPr>
        <w:ind w:left="5760" w:hanging="360"/>
      </w:pPr>
    </w:lvl>
    <w:lvl w:ilvl="8" w:tplc="5E8C8344" w:tentative="1">
      <w:start w:val="1"/>
      <w:numFmt w:val="lowerRoman"/>
      <w:lvlText w:val="%9."/>
      <w:lvlJc w:val="right"/>
      <w:pPr>
        <w:ind w:left="6480" w:hanging="180"/>
      </w:pPr>
    </w:lvl>
  </w:abstractNum>
  <w:abstractNum w:abstractNumId="23" w15:restartNumberingAfterBreak="1">
    <w:nsid w:val="759E7892"/>
    <w:multiLevelType w:val="hybridMultilevel"/>
    <w:tmpl w:val="5B927AD4"/>
    <w:lvl w:ilvl="0" w:tplc="49967BA0">
      <w:start w:val="1"/>
      <w:numFmt w:val="bullet"/>
      <w:lvlText w:val=""/>
      <w:lvlJc w:val="left"/>
      <w:pPr>
        <w:ind w:left="360" w:hanging="360"/>
      </w:pPr>
      <w:rPr>
        <w:rFonts w:ascii="Wingdings" w:hAnsi="Wingdings" w:hint="default"/>
        <w:color w:val="0070C0"/>
      </w:rPr>
    </w:lvl>
    <w:lvl w:ilvl="1" w:tplc="1AB6374E">
      <w:start w:val="1"/>
      <w:numFmt w:val="bullet"/>
      <w:lvlText w:val="o"/>
      <w:lvlJc w:val="left"/>
      <w:pPr>
        <w:ind w:left="1080" w:hanging="360"/>
      </w:pPr>
      <w:rPr>
        <w:rFonts w:ascii="Courier New" w:hAnsi="Courier New" w:hint="default"/>
        <w:color w:val="0070C0"/>
      </w:rPr>
    </w:lvl>
    <w:lvl w:ilvl="2" w:tplc="FD764496" w:tentative="1">
      <w:start w:val="1"/>
      <w:numFmt w:val="bullet"/>
      <w:lvlText w:val=""/>
      <w:lvlJc w:val="left"/>
      <w:pPr>
        <w:ind w:left="1800" w:hanging="360"/>
      </w:pPr>
      <w:rPr>
        <w:rFonts w:ascii="Wingdings" w:hAnsi="Wingdings" w:hint="default"/>
      </w:rPr>
    </w:lvl>
    <w:lvl w:ilvl="3" w:tplc="9852EAB8" w:tentative="1">
      <w:start w:val="1"/>
      <w:numFmt w:val="bullet"/>
      <w:lvlText w:val=""/>
      <w:lvlJc w:val="left"/>
      <w:pPr>
        <w:ind w:left="2520" w:hanging="360"/>
      </w:pPr>
      <w:rPr>
        <w:rFonts w:ascii="Symbol" w:hAnsi="Symbol" w:hint="default"/>
      </w:rPr>
    </w:lvl>
    <w:lvl w:ilvl="4" w:tplc="2382888C" w:tentative="1">
      <w:start w:val="1"/>
      <w:numFmt w:val="bullet"/>
      <w:lvlText w:val="o"/>
      <w:lvlJc w:val="left"/>
      <w:pPr>
        <w:ind w:left="3240" w:hanging="360"/>
      </w:pPr>
      <w:rPr>
        <w:rFonts w:ascii="Courier New" w:hAnsi="Courier New" w:cs="Courier New" w:hint="default"/>
      </w:rPr>
    </w:lvl>
    <w:lvl w:ilvl="5" w:tplc="F944373A" w:tentative="1">
      <w:start w:val="1"/>
      <w:numFmt w:val="bullet"/>
      <w:lvlText w:val=""/>
      <w:lvlJc w:val="left"/>
      <w:pPr>
        <w:ind w:left="3960" w:hanging="360"/>
      </w:pPr>
      <w:rPr>
        <w:rFonts w:ascii="Wingdings" w:hAnsi="Wingdings" w:hint="default"/>
      </w:rPr>
    </w:lvl>
    <w:lvl w:ilvl="6" w:tplc="0F349A92" w:tentative="1">
      <w:start w:val="1"/>
      <w:numFmt w:val="bullet"/>
      <w:lvlText w:val=""/>
      <w:lvlJc w:val="left"/>
      <w:pPr>
        <w:ind w:left="4680" w:hanging="360"/>
      </w:pPr>
      <w:rPr>
        <w:rFonts w:ascii="Symbol" w:hAnsi="Symbol" w:hint="default"/>
      </w:rPr>
    </w:lvl>
    <w:lvl w:ilvl="7" w:tplc="5E22DCDC" w:tentative="1">
      <w:start w:val="1"/>
      <w:numFmt w:val="bullet"/>
      <w:lvlText w:val="o"/>
      <w:lvlJc w:val="left"/>
      <w:pPr>
        <w:ind w:left="5400" w:hanging="360"/>
      </w:pPr>
      <w:rPr>
        <w:rFonts w:ascii="Courier New" w:hAnsi="Courier New" w:cs="Courier New" w:hint="default"/>
      </w:rPr>
    </w:lvl>
    <w:lvl w:ilvl="8" w:tplc="5FEA2742" w:tentative="1">
      <w:start w:val="1"/>
      <w:numFmt w:val="bullet"/>
      <w:lvlText w:val=""/>
      <w:lvlJc w:val="left"/>
      <w:pPr>
        <w:ind w:left="6120" w:hanging="360"/>
      </w:pPr>
      <w:rPr>
        <w:rFonts w:ascii="Wingdings" w:hAnsi="Wingdings" w:hint="default"/>
      </w:rPr>
    </w:lvl>
  </w:abstractNum>
  <w:abstractNum w:abstractNumId="24" w15:restartNumberingAfterBreak="0">
    <w:nsid w:val="7A776BCE"/>
    <w:multiLevelType w:val="hybridMultilevel"/>
    <w:tmpl w:val="14AC4EA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0"/>
  </w:num>
  <w:num w:numId="2">
    <w:abstractNumId w:val="18"/>
  </w:num>
  <w:num w:numId="3">
    <w:abstractNumId w:val="4"/>
  </w:num>
  <w:num w:numId="4">
    <w:abstractNumId w:val="22"/>
  </w:num>
  <w:num w:numId="5">
    <w:abstractNumId w:val="13"/>
  </w:num>
  <w:num w:numId="6">
    <w:abstractNumId w:val="9"/>
  </w:num>
  <w:num w:numId="7">
    <w:abstractNumId w:val="16"/>
  </w:num>
  <w:num w:numId="8">
    <w:abstractNumId w:val="7"/>
  </w:num>
  <w:num w:numId="9">
    <w:abstractNumId w:val="1"/>
  </w:num>
  <w:num w:numId="10">
    <w:abstractNumId w:val="15"/>
  </w:num>
  <w:num w:numId="11">
    <w:abstractNumId w:val="17"/>
  </w:num>
  <w:num w:numId="12">
    <w:abstractNumId w:val="12"/>
  </w:num>
  <w:num w:numId="13">
    <w:abstractNumId w:val="5"/>
  </w:num>
  <w:num w:numId="14">
    <w:abstractNumId w:val="21"/>
  </w:num>
  <w:num w:numId="15">
    <w:abstractNumId w:val="23"/>
  </w:num>
  <w:num w:numId="16">
    <w:abstractNumId w:val="6"/>
  </w:num>
  <w:num w:numId="17">
    <w:abstractNumId w:val="2"/>
  </w:num>
  <w:num w:numId="18">
    <w:abstractNumId w:val="14"/>
  </w:num>
  <w:num w:numId="19">
    <w:abstractNumId w:val="19"/>
  </w:num>
  <w:num w:numId="20">
    <w:abstractNumId w:val="0"/>
  </w:num>
  <w:num w:numId="21">
    <w:abstractNumId w:val="3"/>
  </w:num>
  <w:num w:numId="22">
    <w:abstractNumId w:val="11"/>
  </w:num>
  <w:num w:numId="23">
    <w:abstractNumId w:val="10"/>
  </w:num>
  <w:num w:numId="24">
    <w:abstractNumId w:val="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FAC"/>
    <w:rsid w:val="0000212A"/>
    <w:rsid w:val="000044DF"/>
    <w:rsid w:val="00005CDC"/>
    <w:rsid w:val="000072C7"/>
    <w:rsid w:val="000104CE"/>
    <w:rsid w:val="000110B7"/>
    <w:rsid w:val="00013BAE"/>
    <w:rsid w:val="00014563"/>
    <w:rsid w:val="00014AFE"/>
    <w:rsid w:val="000151A1"/>
    <w:rsid w:val="00015E4B"/>
    <w:rsid w:val="00017570"/>
    <w:rsid w:val="00017DFF"/>
    <w:rsid w:val="00020437"/>
    <w:rsid w:val="00020890"/>
    <w:rsid w:val="00020A0D"/>
    <w:rsid w:val="00022EF6"/>
    <w:rsid w:val="00023B80"/>
    <w:rsid w:val="00023C84"/>
    <w:rsid w:val="0002409F"/>
    <w:rsid w:val="0002420E"/>
    <w:rsid w:val="0002752E"/>
    <w:rsid w:val="00027A34"/>
    <w:rsid w:val="00027CDE"/>
    <w:rsid w:val="000303CE"/>
    <w:rsid w:val="00033892"/>
    <w:rsid w:val="00034E61"/>
    <w:rsid w:val="00036EAA"/>
    <w:rsid w:val="000371AD"/>
    <w:rsid w:val="000375DC"/>
    <w:rsid w:val="00042BD5"/>
    <w:rsid w:val="000438EE"/>
    <w:rsid w:val="00044E9F"/>
    <w:rsid w:val="000458A5"/>
    <w:rsid w:val="000464C2"/>
    <w:rsid w:val="00046A96"/>
    <w:rsid w:val="000472C0"/>
    <w:rsid w:val="00047BC9"/>
    <w:rsid w:val="00047E4F"/>
    <w:rsid w:val="00047EBD"/>
    <w:rsid w:val="00051B65"/>
    <w:rsid w:val="00055068"/>
    <w:rsid w:val="000553F1"/>
    <w:rsid w:val="00056292"/>
    <w:rsid w:val="00060578"/>
    <w:rsid w:val="00061F29"/>
    <w:rsid w:val="00064475"/>
    <w:rsid w:val="00064973"/>
    <w:rsid w:val="0006636D"/>
    <w:rsid w:val="00073953"/>
    <w:rsid w:val="00074FB3"/>
    <w:rsid w:val="00076F2E"/>
    <w:rsid w:val="0007739D"/>
    <w:rsid w:val="000838F9"/>
    <w:rsid w:val="00084E06"/>
    <w:rsid w:val="00086641"/>
    <w:rsid w:val="00087D07"/>
    <w:rsid w:val="000911A7"/>
    <w:rsid w:val="000911C2"/>
    <w:rsid w:val="00091396"/>
    <w:rsid w:val="000925D8"/>
    <w:rsid w:val="00092821"/>
    <w:rsid w:val="00093182"/>
    <w:rsid w:val="000935C6"/>
    <w:rsid w:val="00094F26"/>
    <w:rsid w:val="0009630D"/>
    <w:rsid w:val="00097663"/>
    <w:rsid w:val="00097931"/>
    <w:rsid w:val="000A1CA0"/>
    <w:rsid w:val="000A1F83"/>
    <w:rsid w:val="000A7623"/>
    <w:rsid w:val="000B171E"/>
    <w:rsid w:val="000B4292"/>
    <w:rsid w:val="000B5921"/>
    <w:rsid w:val="000C1D19"/>
    <w:rsid w:val="000C23D6"/>
    <w:rsid w:val="000C26DD"/>
    <w:rsid w:val="000C3CDF"/>
    <w:rsid w:val="000C69E9"/>
    <w:rsid w:val="000C6F30"/>
    <w:rsid w:val="000D082E"/>
    <w:rsid w:val="000D0D62"/>
    <w:rsid w:val="000D15DE"/>
    <w:rsid w:val="000D2A0B"/>
    <w:rsid w:val="000D39D7"/>
    <w:rsid w:val="000D4921"/>
    <w:rsid w:val="000E7211"/>
    <w:rsid w:val="000F04E1"/>
    <w:rsid w:val="000F0644"/>
    <w:rsid w:val="000F3A61"/>
    <w:rsid w:val="000F4B87"/>
    <w:rsid w:val="000F7BF4"/>
    <w:rsid w:val="00101831"/>
    <w:rsid w:val="00101B71"/>
    <w:rsid w:val="00102946"/>
    <w:rsid w:val="00105019"/>
    <w:rsid w:val="00106EF2"/>
    <w:rsid w:val="00110940"/>
    <w:rsid w:val="001109FC"/>
    <w:rsid w:val="001132DD"/>
    <w:rsid w:val="001138E2"/>
    <w:rsid w:val="00114B0B"/>
    <w:rsid w:val="00116EAF"/>
    <w:rsid w:val="00120507"/>
    <w:rsid w:val="001231BB"/>
    <w:rsid w:val="00124850"/>
    <w:rsid w:val="001250CC"/>
    <w:rsid w:val="001268CE"/>
    <w:rsid w:val="00130137"/>
    <w:rsid w:val="001307A7"/>
    <w:rsid w:val="00130E03"/>
    <w:rsid w:val="00132725"/>
    <w:rsid w:val="00132871"/>
    <w:rsid w:val="001337BB"/>
    <w:rsid w:val="0013489B"/>
    <w:rsid w:val="00135800"/>
    <w:rsid w:val="0013666D"/>
    <w:rsid w:val="00136E07"/>
    <w:rsid w:val="00141092"/>
    <w:rsid w:val="0014194B"/>
    <w:rsid w:val="00142A8A"/>
    <w:rsid w:val="00143516"/>
    <w:rsid w:val="00143FEA"/>
    <w:rsid w:val="001455E7"/>
    <w:rsid w:val="00146C99"/>
    <w:rsid w:val="001473CF"/>
    <w:rsid w:val="00147B08"/>
    <w:rsid w:val="001500CF"/>
    <w:rsid w:val="00152D87"/>
    <w:rsid w:val="001567ED"/>
    <w:rsid w:val="00156F85"/>
    <w:rsid w:val="001609DB"/>
    <w:rsid w:val="00160BB5"/>
    <w:rsid w:val="00164087"/>
    <w:rsid w:val="00164497"/>
    <w:rsid w:val="001651B3"/>
    <w:rsid w:val="00165D63"/>
    <w:rsid w:val="00166AD0"/>
    <w:rsid w:val="00171891"/>
    <w:rsid w:val="00172D67"/>
    <w:rsid w:val="00180B54"/>
    <w:rsid w:val="0018124F"/>
    <w:rsid w:val="001818A6"/>
    <w:rsid w:val="00181E9F"/>
    <w:rsid w:val="00182E8B"/>
    <w:rsid w:val="00183047"/>
    <w:rsid w:val="00185848"/>
    <w:rsid w:val="00185CB9"/>
    <w:rsid w:val="00187759"/>
    <w:rsid w:val="001904E4"/>
    <w:rsid w:val="001906E4"/>
    <w:rsid w:val="0019081F"/>
    <w:rsid w:val="00194153"/>
    <w:rsid w:val="00195EA5"/>
    <w:rsid w:val="001A0B02"/>
    <w:rsid w:val="001A13D1"/>
    <w:rsid w:val="001A14A9"/>
    <w:rsid w:val="001A249C"/>
    <w:rsid w:val="001A48F1"/>
    <w:rsid w:val="001A547E"/>
    <w:rsid w:val="001A6AC0"/>
    <w:rsid w:val="001A7716"/>
    <w:rsid w:val="001B1549"/>
    <w:rsid w:val="001B2910"/>
    <w:rsid w:val="001B2BC4"/>
    <w:rsid w:val="001B36C4"/>
    <w:rsid w:val="001B3C04"/>
    <w:rsid w:val="001B4595"/>
    <w:rsid w:val="001B4A6E"/>
    <w:rsid w:val="001B6C68"/>
    <w:rsid w:val="001C0C96"/>
    <w:rsid w:val="001C4F63"/>
    <w:rsid w:val="001C5330"/>
    <w:rsid w:val="001C5634"/>
    <w:rsid w:val="001D2823"/>
    <w:rsid w:val="001D2CF5"/>
    <w:rsid w:val="001D2D48"/>
    <w:rsid w:val="001D39C6"/>
    <w:rsid w:val="001D3DD1"/>
    <w:rsid w:val="001D5EF3"/>
    <w:rsid w:val="001D6AC0"/>
    <w:rsid w:val="001D6DB2"/>
    <w:rsid w:val="001E062C"/>
    <w:rsid w:val="001E07F2"/>
    <w:rsid w:val="001E2859"/>
    <w:rsid w:val="001E4404"/>
    <w:rsid w:val="001E615E"/>
    <w:rsid w:val="001E6E57"/>
    <w:rsid w:val="001F2A90"/>
    <w:rsid w:val="001F3372"/>
    <w:rsid w:val="001F4733"/>
    <w:rsid w:val="001F49BA"/>
    <w:rsid w:val="001F4E62"/>
    <w:rsid w:val="001F5221"/>
    <w:rsid w:val="001F5CF0"/>
    <w:rsid w:val="001F61C4"/>
    <w:rsid w:val="001F7CBE"/>
    <w:rsid w:val="002003C6"/>
    <w:rsid w:val="002049FE"/>
    <w:rsid w:val="00205303"/>
    <w:rsid w:val="00205C61"/>
    <w:rsid w:val="002061A9"/>
    <w:rsid w:val="00206282"/>
    <w:rsid w:val="00206718"/>
    <w:rsid w:val="002070DD"/>
    <w:rsid w:val="002103D7"/>
    <w:rsid w:val="00217E9B"/>
    <w:rsid w:val="0022388B"/>
    <w:rsid w:val="00227142"/>
    <w:rsid w:val="0023014E"/>
    <w:rsid w:val="002308A9"/>
    <w:rsid w:val="00230B22"/>
    <w:rsid w:val="00230B87"/>
    <w:rsid w:val="0023134C"/>
    <w:rsid w:val="002315CB"/>
    <w:rsid w:val="0023641A"/>
    <w:rsid w:val="00236B2E"/>
    <w:rsid w:val="00237F59"/>
    <w:rsid w:val="002401D3"/>
    <w:rsid w:val="00244DF3"/>
    <w:rsid w:val="00251F6A"/>
    <w:rsid w:val="002520B0"/>
    <w:rsid w:val="00254098"/>
    <w:rsid w:val="00256516"/>
    <w:rsid w:val="0025768D"/>
    <w:rsid w:val="00260620"/>
    <w:rsid w:val="00260980"/>
    <w:rsid w:val="00262390"/>
    <w:rsid w:val="0026463B"/>
    <w:rsid w:val="00264CD7"/>
    <w:rsid w:val="00267A2C"/>
    <w:rsid w:val="002701BA"/>
    <w:rsid w:val="002706A2"/>
    <w:rsid w:val="00272590"/>
    <w:rsid w:val="0027338F"/>
    <w:rsid w:val="00275559"/>
    <w:rsid w:val="00276E5A"/>
    <w:rsid w:val="00276F70"/>
    <w:rsid w:val="00277DFB"/>
    <w:rsid w:val="00280379"/>
    <w:rsid w:val="002833D5"/>
    <w:rsid w:val="00290343"/>
    <w:rsid w:val="00290A11"/>
    <w:rsid w:val="00291A91"/>
    <w:rsid w:val="00291F3B"/>
    <w:rsid w:val="002942D7"/>
    <w:rsid w:val="00295D03"/>
    <w:rsid w:val="00297C52"/>
    <w:rsid w:val="002A31A3"/>
    <w:rsid w:val="002A6FA2"/>
    <w:rsid w:val="002B13C4"/>
    <w:rsid w:val="002B1706"/>
    <w:rsid w:val="002B4E73"/>
    <w:rsid w:val="002B6677"/>
    <w:rsid w:val="002B7908"/>
    <w:rsid w:val="002C037C"/>
    <w:rsid w:val="002C301D"/>
    <w:rsid w:val="002C366F"/>
    <w:rsid w:val="002C3AC8"/>
    <w:rsid w:val="002C4438"/>
    <w:rsid w:val="002C7450"/>
    <w:rsid w:val="002C755E"/>
    <w:rsid w:val="002C7E21"/>
    <w:rsid w:val="002D4265"/>
    <w:rsid w:val="002D51C1"/>
    <w:rsid w:val="002D7404"/>
    <w:rsid w:val="002E23BB"/>
    <w:rsid w:val="002E3542"/>
    <w:rsid w:val="002E3DF5"/>
    <w:rsid w:val="002E5269"/>
    <w:rsid w:val="002E5BB0"/>
    <w:rsid w:val="002E727B"/>
    <w:rsid w:val="002F0982"/>
    <w:rsid w:val="002F0FB2"/>
    <w:rsid w:val="002F1DCC"/>
    <w:rsid w:val="002F4A18"/>
    <w:rsid w:val="00302133"/>
    <w:rsid w:val="00302F26"/>
    <w:rsid w:val="003067EA"/>
    <w:rsid w:val="003073E1"/>
    <w:rsid w:val="003100D3"/>
    <w:rsid w:val="0031050A"/>
    <w:rsid w:val="00311DD5"/>
    <w:rsid w:val="00312BAD"/>
    <w:rsid w:val="00313C33"/>
    <w:rsid w:val="00315672"/>
    <w:rsid w:val="00321A44"/>
    <w:rsid w:val="0032202B"/>
    <w:rsid w:val="00323583"/>
    <w:rsid w:val="003262DA"/>
    <w:rsid w:val="00333B47"/>
    <w:rsid w:val="0033469D"/>
    <w:rsid w:val="00334F37"/>
    <w:rsid w:val="0033548C"/>
    <w:rsid w:val="00335588"/>
    <w:rsid w:val="00335D42"/>
    <w:rsid w:val="00336256"/>
    <w:rsid w:val="00336946"/>
    <w:rsid w:val="00336EB6"/>
    <w:rsid w:val="00337F85"/>
    <w:rsid w:val="003418F8"/>
    <w:rsid w:val="003439D1"/>
    <w:rsid w:val="0034448D"/>
    <w:rsid w:val="00344E97"/>
    <w:rsid w:val="0034786E"/>
    <w:rsid w:val="003519B5"/>
    <w:rsid w:val="00352ABA"/>
    <w:rsid w:val="0035416B"/>
    <w:rsid w:val="003544E2"/>
    <w:rsid w:val="003552B1"/>
    <w:rsid w:val="00355C7C"/>
    <w:rsid w:val="00356A96"/>
    <w:rsid w:val="003601FE"/>
    <w:rsid w:val="003604D3"/>
    <w:rsid w:val="003619F3"/>
    <w:rsid w:val="00365740"/>
    <w:rsid w:val="003673DB"/>
    <w:rsid w:val="00370C99"/>
    <w:rsid w:val="00372C46"/>
    <w:rsid w:val="00374113"/>
    <w:rsid w:val="00375824"/>
    <w:rsid w:val="003765E8"/>
    <w:rsid w:val="00377260"/>
    <w:rsid w:val="003778B9"/>
    <w:rsid w:val="00380070"/>
    <w:rsid w:val="00382408"/>
    <w:rsid w:val="00384F5B"/>
    <w:rsid w:val="003858BE"/>
    <w:rsid w:val="00386941"/>
    <w:rsid w:val="003869CB"/>
    <w:rsid w:val="00387106"/>
    <w:rsid w:val="0039076B"/>
    <w:rsid w:val="00390BDC"/>
    <w:rsid w:val="00390EAE"/>
    <w:rsid w:val="00391C49"/>
    <w:rsid w:val="0039239D"/>
    <w:rsid w:val="00392FCE"/>
    <w:rsid w:val="00393364"/>
    <w:rsid w:val="003935A2"/>
    <w:rsid w:val="003944B8"/>
    <w:rsid w:val="0039479F"/>
    <w:rsid w:val="00395375"/>
    <w:rsid w:val="00395AD7"/>
    <w:rsid w:val="003973BE"/>
    <w:rsid w:val="0039774B"/>
    <w:rsid w:val="003A0597"/>
    <w:rsid w:val="003A2C37"/>
    <w:rsid w:val="003A32EC"/>
    <w:rsid w:val="003A426C"/>
    <w:rsid w:val="003A5176"/>
    <w:rsid w:val="003A587B"/>
    <w:rsid w:val="003A589C"/>
    <w:rsid w:val="003B21BA"/>
    <w:rsid w:val="003B2C5E"/>
    <w:rsid w:val="003B3794"/>
    <w:rsid w:val="003B539A"/>
    <w:rsid w:val="003B5703"/>
    <w:rsid w:val="003B5F02"/>
    <w:rsid w:val="003B7047"/>
    <w:rsid w:val="003B7A42"/>
    <w:rsid w:val="003B7AA1"/>
    <w:rsid w:val="003C1A65"/>
    <w:rsid w:val="003C49DC"/>
    <w:rsid w:val="003C5A06"/>
    <w:rsid w:val="003D0ECC"/>
    <w:rsid w:val="003D1688"/>
    <w:rsid w:val="003D1849"/>
    <w:rsid w:val="003D25E7"/>
    <w:rsid w:val="003D6807"/>
    <w:rsid w:val="003D6D4E"/>
    <w:rsid w:val="003D6F76"/>
    <w:rsid w:val="003D750F"/>
    <w:rsid w:val="003D771B"/>
    <w:rsid w:val="003F08E6"/>
    <w:rsid w:val="003F1051"/>
    <w:rsid w:val="003F18BE"/>
    <w:rsid w:val="003F244A"/>
    <w:rsid w:val="003F3002"/>
    <w:rsid w:val="003F5E8F"/>
    <w:rsid w:val="003F6F8D"/>
    <w:rsid w:val="003F7B5D"/>
    <w:rsid w:val="00400F2B"/>
    <w:rsid w:val="0040162F"/>
    <w:rsid w:val="00401AE2"/>
    <w:rsid w:val="00401C40"/>
    <w:rsid w:val="00402C6B"/>
    <w:rsid w:val="0040362A"/>
    <w:rsid w:val="004039AD"/>
    <w:rsid w:val="00404D37"/>
    <w:rsid w:val="00405105"/>
    <w:rsid w:val="00406541"/>
    <w:rsid w:val="00406586"/>
    <w:rsid w:val="0040728C"/>
    <w:rsid w:val="00412D48"/>
    <w:rsid w:val="00417825"/>
    <w:rsid w:val="004207F7"/>
    <w:rsid w:val="00421529"/>
    <w:rsid w:val="0042194D"/>
    <w:rsid w:val="00423818"/>
    <w:rsid w:val="00425A95"/>
    <w:rsid w:val="00426D4A"/>
    <w:rsid w:val="004307ED"/>
    <w:rsid w:val="00430A55"/>
    <w:rsid w:val="0043130F"/>
    <w:rsid w:val="00431C70"/>
    <w:rsid w:val="00432DA8"/>
    <w:rsid w:val="00440C30"/>
    <w:rsid w:val="004416DD"/>
    <w:rsid w:val="00441D78"/>
    <w:rsid w:val="00444997"/>
    <w:rsid w:val="00445D8C"/>
    <w:rsid w:val="00446362"/>
    <w:rsid w:val="0044679E"/>
    <w:rsid w:val="00447CD0"/>
    <w:rsid w:val="00447D71"/>
    <w:rsid w:val="00451124"/>
    <w:rsid w:val="004516BF"/>
    <w:rsid w:val="00451F25"/>
    <w:rsid w:val="00452A5F"/>
    <w:rsid w:val="004531AE"/>
    <w:rsid w:val="004551A4"/>
    <w:rsid w:val="0045546E"/>
    <w:rsid w:val="00456F12"/>
    <w:rsid w:val="004615B9"/>
    <w:rsid w:val="00463527"/>
    <w:rsid w:val="004639BB"/>
    <w:rsid w:val="004666A1"/>
    <w:rsid w:val="004669C8"/>
    <w:rsid w:val="00467893"/>
    <w:rsid w:val="00470509"/>
    <w:rsid w:val="004708FB"/>
    <w:rsid w:val="00474240"/>
    <w:rsid w:val="00475DF2"/>
    <w:rsid w:val="004762FC"/>
    <w:rsid w:val="00477F39"/>
    <w:rsid w:val="0048143C"/>
    <w:rsid w:val="0048381D"/>
    <w:rsid w:val="00483E54"/>
    <w:rsid w:val="004902C7"/>
    <w:rsid w:val="004929C1"/>
    <w:rsid w:val="0049341D"/>
    <w:rsid w:val="0049596F"/>
    <w:rsid w:val="00496254"/>
    <w:rsid w:val="00497005"/>
    <w:rsid w:val="004A1DD8"/>
    <w:rsid w:val="004A381F"/>
    <w:rsid w:val="004A6565"/>
    <w:rsid w:val="004A6AF3"/>
    <w:rsid w:val="004B1EBB"/>
    <w:rsid w:val="004B3786"/>
    <w:rsid w:val="004B6242"/>
    <w:rsid w:val="004B71B3"/>
    <w:rsid w:val="004B7D14"/>
    <w:rsid w:val="004C28C4"/>
    <w:rsid w:val="004C3D47"/>
    <w:rsid w:val="004C5437"/>
    <w:rsid w:val="004C7A2B"/>
    <w:rsid w:val="004D34A0"/>
    <w:rsid w:val="004D5F7B"/>
    <w:rsid w:val="004E199A"/>
    <w:rsid w:val="004E20A4"/>
    <w:rsid w:val="004E47CE"/>
    <w:rsid w:val="004E525D"/>
    <w:rsid w:val="004E7472"/>
    <w:rsid w:val="004F046C"/>
    <w:rsid w:val="004F093E"/>
    <w:rsid w:val="004F3D47"/>
    <w:rsid w:val="004F5B16"/>
    <w:rsid w:val="005019CC"/>
    <w:rsid w:val="00507568"/>
    <w:rsid w:val="005079BD"/>
    <w:rsid w:val="00510295"/>
    <w:rsid w:val="00510764"/>
    <w:rsid w:val="00511C89"/>
    <w:rsid w:val="00511D5C"/>
    <w:rsid w:val="00513054"/>
    <w:rsid w:val="00515306"/>
    <w:rsid w:val="0051631B"/>
    <w:rsid w:val="005168AF"/>
    <w:rsid w:val="00517B71"/>
    <w:rsid w:val="00517E1A"/>
    <w:rsid w:val="005203B2"/>
    <w:rsid w:val="005225BF"/>
    <w:rsid w:val="00525CCD"/>
    <w:rsid w:val="0052718C"/>
    <w:rsid w:val="00527E60"/>
    <w:rsid w:val="00531E7E"/>
    <w:rsid w:val="0053363F"/>
    <w:rsid w:val="00535166"/>
    <w:rsid w:val="005358A6"/>
    <w:rsid w:val="005378CB"/>
    <w:rsid w:val="00542F30"/>
    <w:rsid w:val="00544CEB"/>
    <w:rsid w:val="005460EA"/>
    <w:rsid w:val="00546882"/>
    <w:rsid w:val="00546922"/>
    <w:rsid w:val="005473A4"/>
    <w:rsid w:val="00547400"/>
    <w:rsid w:val="00550F82"/>
    <w:rsid w:val="0055114B"/>
    <w:rsid w:val="005517D3"/>
    <w:rsid w:val="00552AA2"/>
    <w:rsid w:val="00552B22"/>
    <w:rsid w:val="005531C4"/>
    <w:rsid w:val="00554DB2"/>
    <w:rsid w:val="005578BD"/>
    <w:rsid w:val="00557EB5"/>
    <w:rsid w:val="005616F2"/>
    <w:rsid w:val="00561BC1"/>
    <w:rsid w:val="00562EE6"/>
    <w:rsid w:val="0056515F"/>
    <w:rsid w:val="005674BA"/>
    <w:rsid w:val="00571CD0"/>
    <w:rsid w:val="005742E1"/>
    <w:rsid w:val="00575AB7"/>
    <w:rsid w:val="00576077"/>
    <w:rsid w:val="00576E55"/>
    <w:rsid w:val="0058073F"/>
    <w:rsid w:val="005809AA"/>
    <w:rsid w:val="00582B8D"/>
    <w:rsid w:val="005841D0"/>
    <w:rsid w:val="005849EF"/>
    <w:rsid w:val="0058596D"/>
    <w:rsid w:val="00585DE8"/>
    <w:rsid w:val="005872FA"/>
    <w:rsid w:val="0059048C"/>
    <w:rsid w:val="00591675"/>
    <w:rsid w:val="0059186C"/>
    <w:rsid w:val="00591BE1"/>
    <w:rsid w:val="005944BE"/>
    <w:rsid w:val="005957B3"/>
    <w:rsid w:val="00595A62"/>
    <w:rsid w:val="0059634A"/>
    <w:rsid w:val="005973F5"/>
    <w:rsid w:val="00597D9A"/>
    <w:rsid w:val="005A07BD"/>
    <w:rsid w:val="005A092A"/>
    <w:rsid w:val="005A2099"/>
    <w:rsid w:val="005A3F80"/>
    <w:rsid w:val="005A6E78"/>
    <w:rsid w:val="005A7AE9"/>
    <w:rsid w:val="005A7C9E"/>
    <w:rsid w:val="005A7FAC"/>
    <w:rsid w:val="005A7FCA"/>
    <w:rsid w:val="005B11C7"/>
    <w:rsid w:val="005B18B5"/>
    <w:rsid w:val="005B38C9"/>
    <w:rsid w:val="005B3B3A"/>
    <w:rsid w:val="005B3D00"/>
    <w:rsid w:val="005C0177"/>
    <w:rsid w:val="005C03BB"/>
    <w:rsid w:val="005C19B5"/>
    <w:rsid w:val="005C1C64"/>
    <w:rsid w:val="005C1E17"/>
    <w:rsid w:val="005C2D78"/>
    <w:rsid w:val="005C2EF6"/>
    <w:rsid w:val="005C34B0"/>
    <w:rsid w:val="005C3781"/>
    <w:rsid w:val="005C3D8E"/>
    <w:rsid w:val="005C5B79"/>
    <w:rsid w:val="005C6683"/>
    <w:rsid w:val="005D07FD"/>
    <w:rsid w:val="005D3D32"/>
    <w:rsid w:val="005D4920"/>
    <w:rsid w:val="005D5988"/>
    <w:rsid w:val="005D5D0A"/>
    <w:rsid w:val="005E05E2"/>
    <w:rsid w:val="005E2FA6"/>
    <w:rsid w:val="005E3B77"/>
    <w:rsid w:val="005E439A"/>
    <w:rsid w:val="005E63E3"/>
    <w:rsid w:val="005E74DF"/>
    <w:rsid w:val="005F1BCB"/>
    <w:rsid w:val="005F1C7E"/>
    <w:rsid w:val="005F216C"/>
    <w:rsid w:val="005F2916"/>
    <w:rsid w:val="005F3F9F"/>
    <w:rsid w:val="005F5A58"/>
    <w:rsid w:val="005F6F41"/>
    <w:rsid w:val="005F6FBE"/>
    <w:rsid w:val="005F74FD"/>
    <w:rsid w:val="006022D3"/>
    <w:rsid w:val="00602B4D"/>
    <w:rsid w:val="006124ED"/>
    <w:rsid w:val="006127CF"/>
    <w:rsid w:val="00614F0E"/>
    <w:rsid w:val="00615CCC"/>
    <w:rsid w:val="00617075"/>
    <w:rsid w:val="0061751F"/>
    <w:rsid w:val="00621F9A"/>
    <w:rsid w:val="006241EC"/>
    <w:rsid w:val="00625EDD"/>
    <w:rsid w:val="00626C1B"/>
    <w:rsid w:val="00630BFB"/>
    <w:rsid w:val="006321BB"/>
    <w:rsid w:val="0063274C"/>
    <w:rsid w:val="00635CF3"/>
    <w:rsid w:val="0063671A"/>
    <w:rsid w:val="00641212"/>
    <w:rsid w:val="00644075"/>
    <w:rsid w:val="00645A05"/>
    <w:rsid w:val="00647710"/>
    <w:rsid w:val="00651A80"/>
    <w:rsid w:val="00651ACF"/>
    <w:rsid w:val="00652201"/>
    <w:rsid w:val="006534CB"/>
    <w:rsid w:val="006546B0"/>
    <w:rsid w:val="006556B7"/>
    <w:rsid w:val="00657822"/>
    <w:rsid w:val="0066069B"/>
    <w:rsid w:val="0066069C"/>
    <w:rsid w:val="00661D8B"/>
    <w:rsid w:val="00661F25"/>
    <w:rsid w:val="0066292C"/>
    <w:rsid w:val="0066295A"/>
    <w:rsid w:val="00663BF3"/>
    <w:rsid w:val="0066597C"/>
    <w:rsid w:val="00665B78"/>
    <w:rsid w:val="006669DD"/>
    <w:rsid w:val="006669E0"/>
    <w:rsid w:val="00667BE5"/>
    <w:rsid w:val="00667C80"/>
    <w:rsid w:val="00667CE4"/>
    <w:rsid w:val="00670034"/>
    <w:rsid w:val="006708F7"/>
    <w:rsid w:val="00671FFC"/>
    <w:rsid w:val="0067379A"/>
    <w:rsid w:val="006738A9"/>
    <w:rsid w:val="00674BBB"/>
    <w:rsid w:val="00675B64"/>
    <w:rsid w:val="00675BA9"/>
    <w:rsid w:val="00682BA1"/>
    <w:rsid w:val="006874C5"/>
    <w:rsid w:val="0068790E"/>
    <w:rsid w:val="00692610"/>
    <w:rsid w:val="006942F0"/>
    <w:rsid w:val="00695305"/>
    <w:rsid w:val="00696C79"/>
    <w:rsid w:val="00697236"/>
    <w:rsid w:val="0069735A"/>
    <w:rsid w:val="006A1C6B"/>
    <w:rsid w:val="006A265E"/>
    <w:rsid w:val="006A41B2"/>
    <w:rsid w:val="006A4279"/>
    <w:rsid w:val="006A4C20"/>
    <w:rsid w:val="006A5D83"/>
    <w:rsid w:val="006A665A"/>
    <w:rsid w:val="006B0847"/>
    <w:rsid w:val="006B3FB2"/>
    <w:rsid w:val="006B4C23"/>
    <w:rsid w:val="006B4F59"/>
    <w:rsid w:val="006B509C"/>
    <w:rsid w:val="006B6329"/>
    <w:rsid w:val="006B7DAD"/>
    <w:rsid w:val="006C1260"/>
    <w:rsid w:val="006C2052"/>
    <w:rsid w:val="006C3374"/>
    <w:rsid w:val="006C35C4"/>
    <w:rsid w:val="006C7026"/>
    <w:rsid w:val="006D10BF"/>
    <w:rsid w:val="006D115A"/>
    <w:rsid w:val="006D2ABE"/>
    <w:rsid w:val="006D363A"/>
    <w:rsid w:val="006D4FEF"/>
    <w:rsid w:val="006D59F4"/>
    <w:rsid w:val="006D7139"/>
    <w:rsid w:val="006D7A0A"/>
    <w:rsid w:val="006E07E5"/>
    <w:rsid w:val="006E2011"/>
    <w:rsid w:val="006E26D7"/>
    <w:rsid w:val="006E2948"/>
    <w:rsid w:val="006E2B8B"/>
    <w:rsid w:val="006E2C7E"/>
    <w:rsid w:val="006E336E"/>
    <w:rsid w:val="006E6668"/>
    <w:rsid w:val="006E72B4"/>
    <w:rsid w:val="006F056D"/>
    <w:rsid w:val="006F3909"/>
    <w:rsid w:val="006F429E"/>
    <w:rsid w:val="006F47D0"/>
    <w:rsid w:val="006F6640"/>
    <w:rsid w:val="00702593"/>
    <w:rsid w:val="00704766"/>
    <w:rsid w:val="00704D47"/>
    <w:rsid w:val="00705DB1"/>
    <w:rsid w:val="007067E2"/>
    <w:rsid w:val="00710136"/>
    <w:rsid w:val="00711DED"/>
    <w:rsid w:val="007134D2"/>
    <w:rsid w:val="007136DF"/>
    <w:rsid w:val="00713BD8"/>
    <w:rsid w:val="00714614"/>
    <w:rsid w:val="007155CA"/>
    <w:rsid w:val="00715F05"/>
    <w:rsid w:val="007160E1"/>
    <w:rsid w:val="00716987"/>
    <w:rsid w:val="007177B9"/>
    <w:rsid w:val="007206EE"/>
    <w:rsid w:val="00721076"/>
    <w:rsid w:val="007226A4"/>
    <w:rsid w:val="00722E07"/>
    <w:rsid w:val="0072325F"/>
    <w:rsid w:val="007253C4"/>
    <w:rsid w:val="007261D9"/>
    <w:rsid w:val="00726657"/>
    <w:rsid w:val="00732651"/>
    <w:rsid w:val="0073487B"/>
    <w:rsid w:val="00735BE2"/>
    <w:rsid w:val="00736B39"/>
    <w:rsid w:val="00736E57"/>
    <w:rsid w:val="007409FD"/>
    <w:rsid w:val="007426E8"/>
    <w:rsid w:val="00742BA7"/>
    <w:rsid w:val="0074477C"/>
    <w:rsid w:val="007467D9"/>
    <w:rsid w:val="00747546"/>
    <w:rsid w:val="00747E77"/>
    <w:rsid w:val="00754902"/>
    <w:rsid w:val="007618DD"/>
    <w:rsid w:val="00762055"/>
    <w:rsid w:val="007621E6"/>
    <w:rsid w:val="007627EA"/>
    <w:rsid w:val="007665CB"/>
    <w:rsid w:val="00767057"/>
    <w:rsid w:val="0077566E"/>
    <w:rsid w:val="00775A2F"/>
    <w:rsid w:val="00777E79"/>
    <w:rsid w:val="007818C3"/>
    <w:rsid w:val="007832F9"/>
    <w:rsid w:val="007866AD"/>
    <w:rsid w:val="00790EB1"/>
    <w:rsid w:val="00790FD3"/>
    <w:rsid w:val="00793AB1"/>
    <w:rsid w:val="00796324"/>
    <w:rsid w:val="00796916"/>
    <w:rsid w:val="00797843"/>
    <w:rsid w:val="007A1619"/>
    <w:rsid w:val="007A307E"/>
    <w:rsid w:val="007A31DA"/>
    <w:rsid w:val="007A3612"/>
    <w:rsid w:val="007A3B4F"/>
    <w:rsid w:val="007A522B"/>
    <w:rsid w:val="007A6CD7"/>
    <w:rsid w:val="007B6AEA"/>
    <w:rsid w:val="007B7B79"/>
    <w:rsid w:val="007C076C"/>
    <w:rsid w:val="007C1AB9"/>
    <w:rsid w:val="007C2079"/>
    <w:rsid w:val="007C2DE7"/>
    <w:rsid w:val="007C34C8"/>
    <w:rsid w:val="007C3BB1"/>
    <w:rsid w:val="007C4A10"/>
    <w:rsid w:val="007C5492"/>
    <w:rsid w:val="007C74B1"/>
    <w:rsid w:val="007D114C"/>
    <w:rsid w:val="007D2AE6"/>
    <w:rsid w:val="007D2DA5"/>
    <w:rsid w:val="007D3D48"/>
    <w:rsid w:val="007D5058"/>
    <w:rsid w:val="007E175E"/>
    <w:rsid w:val="007E1835"/>
    <w:rsid w:val="007E404D"/>
    <w:rsid w:val="007E622A"/>
    <w:rsid w:val="007E6ED6"/>
    <w:rsid w:val="007E73D2"/>
    <w:rsid w:val="0080559B"/>
    <w:rsid w:val="0080560E"/>
    <w:rsid w:val="0080737A"/>
    <w:rsid w:val="00810FB0"/>
    <w:rsid w:val="0081544A"/>
    <w:rsid w:val="00815A8B"/>
    <w:rsid w:val="008205A7"/>
    <w:rsid w:val="00822852"/>
    <w:rsid w:val="00824205"/>
    <w:rsid w:val="0082579A"/>
    <w:rsid w:val="008263FF"/>
    <w:rsid w:val="00830FBB"/>
    <w:rsid w:val="00832924"/>
    <w:rsid w:val="0083413B"/>
    <w:rsid w:val="008349AC"/>
    <w:rsid w:val="0083615E"/>
    <w:rsid w:val="00837342"/>
    <w:rsid w:val="00837BA7"/>
    <w:rsid w:val="0084060B"/>
    <w:rsid w:val="00841019"/>
    <w:rsid w:val="008420FD"/>
    <w:rsid w:val="008433BA"/>
    <w:rsid w:val="00844DC5"/>
    <w:rsid w:val="008471C4"/>
    <w:rsid w:val="00850E9C"/>
    <w:rsid w:val="008528D6"/>
    <w:rsid w:val="008547D3"/>
    <w:rsid w:val="0085502B"/>
    <w:rsid w:val="00856362"/>
    <w:rsid w:val="008579C8"/>
    <w:rsid w:val="00860ED3"/>
    <w:rsid w:val="008617D4"/>
    <w:rsid w:val="0086263F"/>
    <w:rsid w:val="0086288E"/>
    <w:rsid w:val="0086313D"/>
    <w:rsid w:val="00863D07"/>
    <w:rsid w:val="0086719F"/>
    <w:rsid w:val="00870E8F"/>
    <w:rsid w:val="00871932"/>
    <w:rsid w:val="00873482"/>
    <w:rsid w:val="00875064"/>
    <w:rsid w:val="008750D3"/>
    <w:rsid w:val="0087536F"/>
    <w:rsid w:val="00875885"/>
    <w:rsid w:val="008800E1"/>
    <w:rsid w:val="008805B6"/>
    <w:rsid w:val="00883BB2"/>
    <w:rsid w:val="0088632A"/>
    <w:rsid w:val="00886EDD"/>
    <w:rsid w:val="00887358"/>
    <w:rsid w:val="00890972"/>
    <w:rsid w:val="00891841"/>
    <w:rsid w:val="008921FC"/>
    <w:rsid w:val="008926E6"/>
    <w:rsid w:val="008928BE"/>
    <w:rsid w:val="00893727"/>
    <w:rsid w:val="0089383A"/>
    <w:rsid w:val="00894C2F"/>
    <w:rsid w:val="00896C72"/>
    <w:rsid w:val="00896C80"/>
    <w:rsid w:val="008A001E"/>
    <w:rsid w:val="008A16AA"/>
    <w:rsid w:val="008A3486"/>
    <w:rsid w:val="008A4EDE"/>
    <w:rsid w:val="008B1409"/>
    <w:rsid w:val="008B19BF"/>
    <w:rsid w:val="008B40D0"/>
    <w:rsid w:val="008C4885"/>
    <w:rsid w:val="008C5779"/>
    <w:rsid w:val="008C7E2C"/>
    <w:rsid w:val="008D1265"/>
    <w:rsid w:val="008D165E"/>
    <w:rsid w:val="008D2750"/>
    <w:rsid w:val="008D31E8"/>
    <w:rsid w:val="008D3F6D"/>
    <w:rsid w:val="008D63C3"/>
    <w:rsid w:val="008D6707"/>
    <w:rsid w:val="008E03C9"/>
    <w:rsid w:val="008E05DE"/>
    <w:rsid w:val="008E085B"/>
    <w:rsid w:val="008E2F43"/>
    <w:rsid w:val="008E657B"/>
    <w:rsid w:val="008F11AC"/>
    <w:rsid w:val="008F3492"/>
    <w:rsid w:val="008F483F"/>
    <w:rsid w:val="008F6CB9"/>
    <w:rsid w:val="00900E0B"/>
    <w:rsid w:val="009033FE"/>
    <w:rsid w:val="00904612"/>
    <w:rsid w:val="00905657"/>
    <w:rsid w:val="00907580"/>
    <w:rsid w:val="00907D51"/>
    <w:rsid w:val="00907E64"/>
    <w:rsid w:val="00911197"/>
    <w:rsid w:val="00911F89"/>
    <w:rsid w:val="0091366A"/>
    <w:rsid w:val="00914415"/>
    <w:rsid w:val="009149AA"/>
    <w:rsid w:val="00914CDB"/>
    <w:rsid w:val="009157CC"/>
    <w:rsid w:val="0091654D"/>
    <w:rsid w:val="0091733F"/>
    <w:rsid w:val="00917358"/>
    <w:rsid w:val="0091745E"/>
    <w:rsid w:val="009208D3"/>
    <w:rsid w:val="00920FE6"/>
    <w:rsid w:val="009236B9"/>
    <w:rsid w:val="00923916"/>
    <w:rsid w:val="00924B6D"/>
    <w:rsid w:val="0092687E"/>
    <w:rsid w:val="009307ED"/>
    <w:rsid w:val="00931B6A"/>
    <w:rsid w:val="00932778"/>
    <w:rsid w:val="0093403C"/>
    <w:rsid w:val="0093499B"/>
    <w:rsid w:val="00935129"/>
    <w:rsid w:val="0093583A"/>
    <w:rsid w:val="00935FA0"/>
    <w:rsid w:val="00936C1E"/>
    <w:rsid w:val="009371A7"/>
    <w:rsid w:val="009404AD"/>
    <w:rsid w:val="0094339E"/>
    <w:rsid w:val="0094360E"/>
    <w:rsid w:val="00943C88"/>
    <w:rsid w:val="00944C2B"/>
    <w:rsid w:val="00945DC3"/>
    <w:rsid w:val="00947357"/>
    <w:rsid w:val="00947DC9"/>
    <w:rsid w:val="00950542"/>
    <w:rsid w:val="00951C75"/>
    <w:rsid w:val="00952521"/>
    <w:rsid w:val="009537FE"/>
    <w:rsid w:val="00953F4E"/>
    <w:rsid w:val="00955300"/>
    <w:rsid w:val="00956BBD"/>
    <w:rsid w:val="009600C6"/>
    <w:rsid w:val="00962676"/>
    <w:rsid w:val="009631EA"/>
    <w:rsid w:val="00963EC8"/>
    <w:rsid w:val="00965217"/>
    <w:rsid w:val="0096616D"/>
    <w:rsid w:val="00967A6B"/>
    <w:rsid w:val="0097040C"/>
    <w:rsid w:val="00971752"/>
    <w:rsid w:val="00972BF6"/>
    <w:rsid w:val="00973DB9"/>
    <w:rsid w:val="00974668"/>
    <w:rsid w:val="009800B4"/>
    <w:rsid w:val="00980167"/>
    <w:rsid w:val="00980819"/>
    <w:rsid w:val="00983DCB"/>
    <w:rsid w:val="00984B67"/>
    <w:rsid w:val="00986685"/>
    <w:rsid w:val="00987BFF"/>
    <w:rsid w:val="009901ED"/>
    <w:rsid w:val="00990501"/>
    <w:rsid w:val="009924D3"/>
    <w:rsid w:val="00993A62"/>
    <w:rsid w:val="00993E78"/>
    <w:rsid w:val="009956B0"/>
    <w:rsid w:val="00995D4C"/>
    <w:rsid w:val="00996491"/>
    <w:rsid w:val="00996CEA"/>
    <w:rsid w:val="009975EC"/>
    <w:rsid w:val="00997B9D"/>
    <w:rsid w:val="00997DF0"/>
    <w:rsid w:val="009A0D01"/>
    <w:rsid w:val="009A0D55"/>
    <w:rsid w:val="009A0F20"/>
    <w:rsid w:val="009A1015"/>
    <w:rsid w:val="009A46E4"/>
    <w:rsid w:val="009A50FD"/>
    <w:rsid w:val="009A53DF"/>
    <w:rsid w:val="009A63D2"/>
    <w:rsid w:val="009A7032"/>
    <w:rsid w:val="009A72A1"/>
    <w:rsid w:val="009B1D24"/>
    <w:rsid w:val="009B26D8"/>
    <w:rsid w:val="009B27D5"/>
    <w:rsid w:val="009B48FC"/>
    <w:rsid w:val="009B5D79"/>
    <w:rsid w:val="009B6834"/>
    <w:rsid w:val="009B6FBC"/>
    <w:rsid w:val="009B7AE1"/>
    <w:rsid w:val="009C3244"/>
    <w:rsid w:val="009C6212"/>
    <w:rsid w:val="009C6595"/>
    <w:rsid w:val="009C6DD7"/>
    <w:rsid w:val="009D22D4"/>
    <w:rsid w:val="009D3FA0"/>
    <w:rsid w:val="009D434F"/>
    <w:rsid w:val="009D46DD"/>
    <w:rsid w:val="009D4FFD"/>
    <w:rsid w:val="009D639E"/>
    <w:rsid w:val="009E0A51"/>
    <w:rsid w:val="009E33A4"/>
    <w:rsid w:val="009E35F4"/>
    <w:rsid w:val="009E3B4F"/>
    <w:rsid w:val="009E5607"/>
    <w:rsid w:val="009E7FDF"/>
    <w:rsid w:val="009F1700"/>
    <w:rsid w:val="009F172B"/>
    <w:rsid w:val="009F72FB"/>
    <w:rsid w:val="009F7676"/>
    <w:rsid w:val="00A0298C"/>
    <w:rsid w:val="00A02EE7"/>
    <w:rsid w:val="00A053ED"/>
    <w:rsid w:val="00A1333B"/>
    <w:rsid w:val="00A16B83"/>
    <w:rsid w:val="00A1747F"/>
    <w:rsid w:val="00A17CB7"/>
    <w:rsid w:val="00A22E52"/>
    <w:rsid w:val="00A23CA3"/>
    <w:rsid w:val="00A25119"/>
    <w:rsid w:val="00A271CE"/>
    <w:rsid w:val="00A276D5"/>
    <w:rsid w:val="00A306B6"/>
    <w:rsid w:val="00A314B6"/>
    <w:rsid w:val="00A3191C"/>
    <w:rsid w:val="00A34B56"/>
    <w:rsid w:val="00A34F4A"/>
    <w:rsid w:val="00A356F8"/>
    <w:rsid w:val="00A3580A"/>
    <w:rsid w:val="00A37E46"/>
    <w:rsid w:val="00A439D1"/>
    <w:rsid w:val="00A43BD2"/>
    <w:rsid w:val="00A467C0"/>
    <w:rsid w:val="00A4744C"/>
    <w:rsid w:val="00A5063E"/>
    <w:rsid w:val="00A5095F"/>
    <w:rsid w:val="00A519AD"/>
    <w:rsid w:val="00A51BF6"/>
    <w:rsid w:val="00A52F4C"/>
    <w:rsid w:val="00A54706"/>
    <w:rsid w:val="00A558AD"/>
    <w:rsid w:val="00A5688B"/>
    <w:rsid w:val="00A607B7"/>
    <w:rsid w:val="00A60995"/>
    <w:rsid w:val="00A61661"/>
    <w:rsid w:val="00A61EF6"/>
    <w:rsid w:val="00A649A9"/>
    <w:rsid w:val="00A64D32"/>
    <w:rsid w:val="00A655F1"/>
    <w:rsid w:val="00A6675C"/>
    <w:rsid w:val="00A668AB"/>
    <w:rsid w:val="00A70F62"/>
    <w:rsid w:val="00A724F4"/>
    <w:rsid w:val="00A741E8"/>
    <w:rsid w:val="00A74B6A"/>
    <w:rsid w:val="00A75CEE"/>
    <w:rsid w:val="00A813A3"/>
    <w:rsid w:val="00A820F4"/>
    <w:rsid w:val="00A837F5"/>
    <w:rsid w:val="00A87416"/>
    <w:rsid w:val="00A9086F"/>
    <w:rsid w:val="00A92452"/>
    <w:rsid w:val="00A92744"/>
    <w:rsid w:val="00A956BD"/>
    <w:rsid w:val="00A96833"/>
    <w:rsid w:val="00AA15A4"/>
    <w:rsid w:val="00AA25C2"/>
    <w:rsid w:val="00AA3019"/>
    <w:rsid w:val="00AA733E"/>
    <w:rsid w:val="00AA7B17"/>
    <w:rsid w:val="00AB0801"/>
    <w:rsid w:val="00AB1C2B"/>
    <w:rsid w:val="00AB2669"/>
    <w:rsid w:val="00AB3D2D"/>
    <w:rsid w:val="00AB5156"/>
    <w:rsid w:val="00AB5309"/>
    <w:rsid w:val="00AC0B67"/>
    <w:rsid w:val="00AC12E0"/>
    <w:rsid w:val="00AC48F9"/>
    <w:rsid w:val="00AC4CF0"/>
    <w:rsid w:val="00AC4F05"/>
    <w:rsid w:val="00AC6DED"/>
    <w:rsid w:val="00AD2E78"/>
    <w:rsid w:val="00AD5ACA"/>
    <w:rsid w:val="00AD5C5E"/>
    <w:rsid w:val="00AD632F"/>
    <w:rsid w:val="00AD70F9"/>
    <w:rsid w:val="00AD79E2"/>
    <w:rsid w:val="00AE01AF"/>
    <w:rsid w:val="00AE2CEB"/>
    <w:rsid w:val="00AF1EF1"/>
    <w:rsid w:val="00AF2EED"/>
    <w:rsid w:val="00AF6625"/>
    <w:rsid w:val="00B00DB7"/>
    <w:rsid w:val="00B025E9"/>
    <w:rsid w:val="00B06DD1"/>
    <w:rsid w:val="00B1060A"/>
    <w:rsid w:val="00B10DA2"/>
    <w:rsid w:val="00B1146D"/>
    <w:rsid w:val="00B11800"/>
    <w:rsid w:val="00B12144"/>
    <w:rsid w:val="00B128AB"/>
    <w:rsid w:val="00B13591"/>
    <w:rsid w:val="00B14E6C"/>
    <w:rsid w:val="00B15A05"/>
    <w:rsid w:val="00B17F5F"/>
    <w:rsid w:val="00B202A8"/>
    <w:rsid w:val="00B2042C"/>
    <w:rsid w:val="00B2564F"/>
    <w:rsid w:val="00B260C7"/>
    <w:rsid w:val="00B270FA"/>
    <w:rsid w:val="00B30C59"/>
    <w:rsid w:val="00B325C4"/>
    <w:rsid w:val="00B33846"/>
    <w:rsid w:val="00B3473E"/>
    <w:rsid w:val="00B35B12"/>
    <w:rsid w:val="00B37368"/>
    <w:rsid w:val="00B43F8C"/>
    <w:rsid w:val="00B46304"/>
    <w:rsid w:val="00B4653E"/>
    <w:rsid w:val="00B46CA4"/>
    <w:rsid w:val="00B4717B"/>
    <w:rsid w:val="00B4778C"/>
    <w:rsid w:val="00B51D44"/>
    <w:rsid w:val="00B51E78"/>
    <w:rsid w:val="00B572A0"/>
    <w:rsid w:val="00B619BC"/>
    <w:rsid w:val="00B639CC"/>
    <w:rsid w:val="00B63CA8"/>
    <w:rsid w:val="00B64238"/>
    <w:rsid w:val="00B64431"/>
    <w:rsid w:val="00B64BB8"/>
    <w:rsid w:val="00B655D5"/>
    <w:rsid w:val="00B65A2B"/>
    <w:rsid w:val="00B66196"/>
    <w:rsid w:val="00B679B8"/>
    <w:rsid w:val="00B740C5"/>
    <w:rsid w:val="00B7757C"/>
    <w:rsid w:val="00B80FED"/>
    <w:rsid w:val="00B81C9E"/>
    <w:rsid w:val="00B8241D"/>
    <w:rsid w:val="00B8294A"/>
    <w:rsid w:val="00B852D0"/>
    <w:rsid w:val="00B8671F"/>
    <w:rsid w:val="00B909CE"/>
    <w:rsid w:val="00B91149"/>
    <w:rsid w:val="00B92C29"/>
    <w:rsid w:val="00B95A47"/>
    <w:rsid w:val="00BA02BE"/>
    <w:rsid w:val="00BA0BC3"/>
    <w:rsid w:val="00BA164D"/>
    <w:rsid w:val="00BA2066"/>
    <w:rsid w:val="00BA3B46"/>
    <w:rsid w:val="00BA3D47"/>
    <w:rsid w:val="00BA4685"/>
    <w:rsid w:val="00BA51CE"/>
    <w:rsid w:val="00BA5648"/>
    <w:rsid w:val="00BA59EE"/>
    <w:rsid w:val="00BA620C"/>
    <w:rsid w:val="00BA6558"/>
    <w:rsid w:val="00BA69B8"/>
    <w:rsid w:val="00BA6E93"/>
    <w:rsid w:val="00BA7586"/>
    <w:rsid w:val="00BB02E2"/>
    <w:rsid w:val="00BB04A1"/>
    <w:rsid w:val="00BB0EC5"/>
    <w:rsid w:val="00BB1180"/>
    <w:rsid w:val="00BB3BE4"/>
    <w:rsid w:val="00BB3D40"/>
    <w:rsid w:val="00BB5BE4"/>
    <w:rsid w:val="00BB5F55"/>
    <w:rsid w:val="00BB7339"/>
    <w:rsid w:val="00BC082F"/>
    <w:rsid w:val="00BC0E7B"/>
    <w:rsid w:val="00BC1292"/>
    <w:rsid w:val="00BC37FA"/>
    <w:rsid w:val="00BC6E55"/>
    <w:rsid w:val="00BC7168"/>
    <w:rsid w:val="00BD01C0"/>
    <w:rsid w:val="00BD1D80"/>
    <w:rsid w:val="00BD3A86"/>
    <w:rsid w:val="00BD4A93"/>
    <w:rsid w:val="00BD4B4F"/>
    <w:rsid w:val="00BD4BFF"/>
    <w:rsid w:val="00BD5E09"/>
    <w:rsid w:val="00BD60E6"/>
    <w:rsid w:val="00BD6250"/>
    <w:rsid w:val="00BD77B3"/>
    <w:rsid w:val="00BD7E15"/>
    <w:rsid w:val="00BE0359"/>
    <w:rsid w:val="00BE1ACA"/>
    <w:rsid w:val="00BE304E"/>
    <w:rsid w:val="00BE693A"/>
    <w:rsid w:val="00BE6960"/>
    <w:rsid w:val="00BE75C0"/>
    <w:rsid w:val="00BF062F"/>
    <w:rsid w:val="00BF0B94"/>
    <w:rsid w:val="00BF0C00"/>
    <w:rsid w:val="00BF10D0"/>
    <w:rsid w:val="00BF22F4"/>
    <w:rsid w:val="00BF2D99"/>
    <w:rsid w:val="00BF4A68"/>
    <w:rsid w:val="00BF4DA7"/>
    <w:rsid w:val="00BF7D92"/>
    <w:rsid w:val="00C048D0"/>
    <w:rsid w:val="00C06E6F"/>
    <w:rsid w:val="00C075AF"/>
    <w:rsid w:val="00C10AC5"/>
    <w:rsid w:val="00C11AC4"/>
    <w:rsid w:val="00C1251B"/>
    <w:rsid w:val="00C13450"/>
    <w:rsid w:val="00C14FBB"/>
    <w:rsid w:val="00C16AF1"/>
    <w:rsid w:val="00C16BD0"/>
    <w:rsid w:val="00C23A4B"/>
    <w:rsid w:val="00C246D4"/>
    <w:rsid w:val="00C24D02"/>
    <w:rsid w:val="00C250B2"/>
    <w:rsid w:val="00C25614"/>
    <w:rsid w:val="00C27747"/>
    <w:rsid w:val="00C31AC1"/>
    <w:rsid w:val="00C340F9"/>
    <w:rsid w:val="00C36D5C"/>
    <w:rsid w:val="00C37E99"/>
    <w:rsid w:val="00C37F37"/>
    <w:rsid w:val="00C46E3E"/>
    <w:rsid w:val="00C51524"/>
    <w:rsid w:val="00C51909"/>
    <w:rsid w:val="00C521A9"/>
    <w:rsid w:val="00C54493"/>
    <w:rsid w:val="00C54FC3"/>
    <w:rsid w:val="00C56426"/>
    <w:rsid w:val="00C570ED"/>
    <w:rsid w:val="00C57BDC"/>
    <w:rsid w:val="00C61CA1"/>
    <w:rsid w:val="00C62349"/>
    <w:rsid w:val="00C62C21"/>
    <w:rsid w:val="00C6308D"/>
    <w:rsid w:val="00C70994"/>
    <w:rsid w:val="00C70BE4"/>
    <w:rsid w:val="00C72E52"/>
    <w:rsid w:val="00C7493C"/>
    <w:rsid w:val="00C74F1A"/>
    <w:rsid w:val="00C75A65"/>
    <w:rsid w:val="00C75CF9"/>
    <w:rsid w:val="00C8055C"/>
    <w:rsid w:val="00C82BE8"/>
    <w:rsid w:val="00C8362B"/>
    <w:rsid w:val="00C83F00"/>
    <w:rsid w:val="00C855FE"/>
    <w:rsid w:val="00C86E42"/>
    <w:rsid w:val="00C87106"/>
    <w:rsid w:val="00C87B1F"/>
    <w:rsid w:val="00C93CF0"/>
    <w:rsid w:val="00C9426B"/>
    <w:rsid w:val="00C96AB6"/>
    <w:rsid w:val="00C975D4"/>
    <w:rsid w:val="00CA19B7"/>
    <w:rsid w:val="00CA5AF0"/>
    <w:rsid w:val="00CA767C"/>
    <w:rsid w:val="00CB02FC"/>
    <w:rsid w:val="00CB2103"/>
    <w:rsid w:val="00CB4735"/>
    <w:rsid w:val="00CB47BA"/>
    <w:rsid w:val="00CB4BE9"/>
    <w:rsid w:val="00CB7987"/>
    <w:rsid w:val="00CC0478"/>
    <w:rsid w:val="00CC2367"/>
    <w:rsid w:val="00CC337F"/>
    <w:rsid w:val="00CC4C77"/>
    <w:rsid w:val="00CC628A"/>
    <w:rsid w:val="00CD112B"/>
    <w:rsid w:val="00CD280A"/>
    <w:rsid w:val="00CD399D"/>
    <w:rsid w:val="00CD39E4"/>
    <w:rsid w:val="00CD3D69"/>
    <w:rsid w:val="00CD47FB"/>
    <w:rsid w:val="00CD5042"/>
    <w:rsid w:val="00CD531E"/>
    <w:rsid w:val="00CD5B9B"/>
    <w:rsid w:val="00CD630C"/>
    <w:rsid w:val="00CD6385"/>
    <w:rsid w:val="00CD6FFA"/>
    <w:rsid w:val="00CD7938"/>
    <w:rsid w:val="00CE2740"/>
    <w:rsid w:val="00CE3886"/>
    <w:rsid w:val="00CE45F5"/>
    <w:rsid w:val="00CE61E2"/>
    <w:rsid w:val="00CE7F90"/>
    <w:rsid w:val="00CF072E"/>
    <w:rsid w:val="00CF0ECD"/>
    <w:rsid w:val="00CF353C"/>
    <w:rsid w:val="00CF3C2C"/>
    <w:rsid w:val="00CF4766"/>
    <w:rsid w:val="00CF4D2C"/>
    <w:rsid w:val="00CF7274"/>
    <w:rsid w:val="00CF7D67"/>
    <w:rsid w:val="00D00927"/>
    <w:rsid w:val="00D00B94"/>
    <w:rsid w:val="00D01CB4"/>
    <w:rsid w:val="00D02AA2"/>
    <w:rsid w:val="00D030EF"/>
    <w:rsid w:val="00D0374F"/>
    <w:rsid w:val="00D03A51"/>
    <w:rsid w:val="00D04D67"/>
    <w:rsid w:val="00D05682"/>
    <w:rsid w:val="00D110A6"/>
    <w:rsid w:val="00D11BA0"/>
    <w:rsid w:val="00D13693"/>
    <w:rsid w:val="00D174B4"/>
    <w:rsid w:val="00D207D6"/>
    <w:rsid w:val="00D238BC"/>
    <w:rsid w:val="00D23B4F"/>
    <w:rsid w:val="00D23DC7"/>
    <w:rsid w:val="00D2674A"/>
    <w:rsid w:val="00D269F1"/>
    <w:rsid w:val="00D30EAF"/>
    <w:rsid w:val="00D31C93"/>
    <w:rsid w:val="00D32592"/>
    <w:rsid w:val="00D33C69"/>
    <w:rsid w:val="00D36FEA"/>
    <w:rsid w:val="00D3709E"/>
    <w:rsid w:val="00D37378"/>
    <w:rsid w:val="00D463BA"/>
    <w:rsid w:val="00D466AC"/>
    <w:rsid w:val="00D469C6"/>
    <w:rsid w:val="00D47B3C"/>
    <w:rsid w:val="00D510C5"/>
    <w:rsid w:val="00D5426A"/>
    <w:rsid w:val="00D55E55"/>
    <w:rsid w:val="00D615C4"/>
    <w:rsid w:val="00D62AB8"/>
    <w:rsid w:val="00D6552C"/>
    <w:rsid w:val="00D65756"/>
    <w:rsid w:val="00D670A3"/>
    <w:rsid w:val="00D673FA"/>
    <w:rsid w:val="00D707D0"/>
    <w:rsid w:val="00D734A0"/>
    <w:rsid w:val="00D73762"/>
    <w:rsid w:val="00D7381C"/>
    <w:rsid w:val="00D74582"/>
    <w:rsid w:val="00D7464A"/>
    <w:rsid w:val="00D76D37"/>
    <w:rsid w:val="00D823E8"/>
    <w:rsid w:val="00D8270F"/>
    <w:rsid w:val="00D8314B"/>
    <w:rsid w:val="00D84C7A"/>
    <w:rsid w:val="00D862F4"/>
    <w:rsid w:val="00D863C1"/>
    <w:rsid w:val="00D86663"/>
    <w:rsid w:val="00D86772"/>
    <w:rsid w:val="00D86CFF"/>
    <w:rsid w:val="00D90DBC"/>
    <w:rsid w:val="00D91019"/>
    <w:rsid w:val="00D93107"/>
    <w:rsid w:val="00D93E42"/>
    <w:rsid w:val="00D9541E"/>
    <w:rsid w:val="00D95D0D"/>
    <w:rsid w:val="00D9608E"/>
    <w:rsid w:val="00D979DC"/>
    <w:rsid w:val="00D97A17"/>
    <w:rsid w:val="00DA3334"/>
    <w:rsid w:val="00DA62BF"/>
    <w:rsid w:val="00DA68B4"/>
    <w:rsid w:val="00DA7CA5"/>
    <w:rsid w:val="00DA7DC9"/>
    <w:rsid w:val="00DB0628"/>
    <w:rsid w:val="00DB1665"/>
    <w:rsid w:val="00DB250D"/>
    <w:rsid w:val="00DB3628"/>
    <w:rsid w:val="00DB37AF"/>
    <w:rsid w:val="00DB3C16"/>
    <w:rsid w:val="00DB4509"/>
    <w:rsid w:val="00DB4DB6"/>
    <w:rsid w:val="00DB65B8"/>
    <w:rsid w:val="00DB7544"/>
    <w:rsid w:val="00DC1D1D"/>
    <w:rsid w:val="00DC2A23"/>
    <w:rsid w:val="00DC46A7"/>
    <w:rsid w:val="00DC7754"/>
    <w:rsid w:val="00DD0606"/>
    <w:rsid w:val="00DD134C"/>
    <w:rsid w:val="00DD15B1"/>
    <w:rsid w:val="00DD19B9"/>
    <w:rsid w:val="00DD25B6"/>
    <w:rsid w:val="00DD47E8"/>
    <w:rsid w:val="00DD5A90"/>
    <w:rsid w:val="00DD5E35"/>
    <w:rsid w:val="00DD660C"/>
    <w:rsid w:val="00DD7344"/>
    <w:rsid w:val="00DE0E03"/>
    <w:rsid w:val="00DE2C63"/>
    <w:rsid w:val="00DE2E8A"/>
    <w:rsid w:val="00DE3A8C"/>
    <w:rsid w:val="00DE5AD9"/>
    <w:rsid w:val="00DE6DAD"/>
    <w:rsid w:val="00DE71D2"/>
    <w:rsid w:val="00DE73AE"/>
    <w:rsid w:val="00DF16C4"/>
    <w:rsid w:val="00DF2CCA"/>
    <w:rsid w:val="00DF314C"/>
    <w:rsid w:val="00DF3FB0"/>
    <w:rsid w:val="00DF5041"/>
    <w:rsid w:val="00DF532D"/>
    <w:rsid w:val="00DF6C4C"/>
    <w:rsid w:val="00DF6DCA"/>
    <w:rsid w:val="00E0128C"/>
    <w:rsid w:val="00E02266"/>
    <w:rsid w:val="00E05F92"/>
    <w:rsid w:val="00E06842"/>
    <w:rsid w:val="00E07453"/>
    <w:rsid w:val="00E07584"/>
    <w:rsid w:val="00E11848"/>
    <w:rsid w:val="00E127BF"/>
    <w:rsid w:val="00E1320C"/>
    <w:rsid w:val="00E1540D"/>
    <w:rsid w:val="00E15EB3"/>
    <w:rsid w:val="00E2062C"/>
    <w:rsid w:val="00E20B20"/>
    <w:rsid w:val="00E22C03"/>
    <w:rsid w:val="00E25485"/>
    <w:rsid w:val="00E26D44"/>
    <w:rsid w:val="00E2703D"/>
    <w:rsid w:val="00E312F6"/>
    <w:rsid w:val="00E3261B"/>
    <w:rsid w:val="00E3351B"/>
    <w:rsid w:val="00E36488"/>
    <w:rsid w:val="00E368B4"/>
    <w:rsid w:val="00E4083C"/>
    <w:rsid w:val="00E40A37"/>
    <w:rsid w:val="00E40C5F"/>
    <w:rsid w:val="00E41980"/>
    <w:rsid w:val="00E41998"/>
    <w:rsid w:val="00E43C96"/>
    <w:rsid w:val="00E473F5"/>
    <w:rsid w:val="00E47A70"/>
    <w:rsid w:val="00E51CD9"/>
    <w:rsid w:val="00E51DE4"/>
    <w:rsid w:val="00E53C10"/>
    <w:rsid w:val="00E5486C"/>
    <w:rsid w:val="00E60024"/>
    <w:rsid w:val="00E606B1"/>
    <w:rsid w:val="00E6244C"/>
    <w:rsid w:val="00E626AC"/>
    <w:rsid w:val="00E62AE0"/>
    <w:rsid w:val="00E6368A"/>
    <w:rsid w:val="00E638D6"/>
    <w:rsid w:val="00E66860"/>
    <w:rsid w:val="00E66C97"/>
    <w:rsid w:val="00E70E8C"/>
    <w:rsid w:val="00E70F10"/>
    <w:rsid w:val="00E7136B"/>
    <w:rsid w:val="00E723A0"/>
    <w:rsid w:val="00E73F9C"/>
    <w:rsid w:val="00E74070"/>
    <w:rsid w:val="00E75D55"/>
    <w:rsid w:val="00E76862"/>
    <w:rsid w:val="00E779E2"/>
    <w:rsid w:val="00E77C3E"/>
    <w:rsid w:val="00E80205"/>
    <w:rsid w:val="00E82F02"/>
    <w:rsid w:val="00E83124"/>
    <w:rsid w:val="00E84160"/>
    <w:rsid w:val="00E84433"/>
    <w:rsid w:val="00E8464B"/>
    <w:rsid w:val="00E84F68"/>
    <w:rsid w:val="00E912CC"/>
    <w:rsid w:val="00E91B4A"/>
    <w:rsid w:val="00E91D09"/>
    <w:rsid w:val="00E93428"/>
    <w:rsid w:val="00E945B4"/>
    <w:rsid w:val="00E9556A"/>
    <w:rsid w:val="00E95B30"/>
    <w:rsid w:val="00E95D53"/>
    <w:rsid w:val="00E97630"/>
    <w:rsid w:val="00E97E6C"/>
    <w:rsid w:val="00EA269C"/>
    <w:rsid w:val="00EA27DF"/>
    <w:rsid w:val="00EA2DC0"/>
    <w:rsid w:val="00EA35E5"/>
    <w:rsid w:val="00EA5553"/>
    <w:rsid w:val="00EA5B40"/>
    <w:rsid w:val="00EA648F"/>
    <w:rsid w:val="00EA775F"/>
    <w:rsid w:val="00EA79B0"/>
    <w:rsid w:val="00EB2F2C"/>
    <w:rsid w:val="00EB3333"/>
    <w:rsid w:val="00EB5269"/>
    <w:rsid w:val="00EB6658"/>
    <w:rsid w:val="00EB6CF3"/>
    <w:rsid w:val="00EC104A"/>
    <w:rsid w:val="00EC2AFB"/>
    <w:rsid w:val="00EC2D9A"/>
    <w:rsid w:val="00EC3363"/>
    <w:rsid w:val="00EC6797"/>
    <w:rsid w:val="00EC7266"/>
    <w:rsid w:val="00ED0862"/>
    <w:rsid w:val="00ED4AC2"/>
    <w:rsid w:val="00ED55E6"/>
    <w:rsid w:val="00EE398F"/>
    <w:rsid w:val="00EE4F49"/>
    <w:rsid w:val="00EE5C48"/>
    <w:rsid w:val="00EE5E7E"/>
    <w:rsid w:val="00EE5F75"/>
    <w:rsid w:val="00EE6680"/>
    <w:rsid w:val="00EE69AA"/>
    <w:rsid w:val="00EE6ED9"/>
    <w:rsid w:val="00EF1B50"/>
    <w:rsid w:val="00EF3265"/>
    <w:rsid w:val="00EF42E2"/>
    <w:rsid w:val="00EF46CA"/>
    <w:rsid w:val="00EF4D7A"/>
    <w:rsid w:val="00EF5BEF"/>
    <w:rsid w:val="00EF6799"/>
    <w:rsid w:val="00EF6D95"/>
    <w:rsid w:val="00EF7318"/>
    <w:rsid w:val="00EF7492"/>
    <w:rsid w:val="00EF7C40"/>
    <w:rsid w:val="00F0509B"/>
    <w:rsid w:val="00F0550C"/>
    <w:rsid w:val="00F13148"/>
    <w:rsid w:val="00F132F6"/>
    <w:rsid w:val="00F15E99"/>
    <w:rsid w:val="00F160CC"/>
    <w:rsid w:val="00F174BC"/>
    <w:rsid w:val="00F2022F"/>
    <w:rsid w:val="00F20A13"/>
    <w:rsid w:val="00F21458"/>
    <w:rsid w:val="00F22485"/>
    <w:rsid w:val="00F22B2D"/>
    <w:rsid w:val="00F22CB6"/>
    <w:rsid w:val="00F3062F"/>
    <w:rsid w:val="00F31627"/>
    <w:rsid w:val="00F31F04"/>
    <w:rsid w:val="00F32A58"/>
    <w:rsid w:val="00F34EFA"/>
    <w:rsid w:val="00F35428"/>
    <w:rsid w:val="00F36D44"/>
    <w:rsid w:val="00F37531"/>
    <w:rsid w:val="00F415E6"/>
    <w:rsid w:val="00F41CA8"/>
    <w:rsid w:val="00F4783F"/>
    <w:rsid w:val="00F509DA"/>
    <w:rsid w:val="00F539F6"/>
    <w:rsid w:val="00F53F28"/>
    <w:rsid w:val="00F55416"/>
    <w:rsid w:val="00F6006A"/>
    <w:rsid w:val="00F603C8"/>
    <w:rsid w:val="00F60B42"/>
    <w:rsid w:val="00F611BE"/>
    <w:rsid w:val="00F61C82"/>
    <w:rsid w:val="00F622DC"/>
    <w:rsid w:val="00F62474"/>
    <w:rsid w:val="00F64451"/>
    <w:rsid w:val="00F70B23"/>
    <w:rsid w:val="00F71A30"/>
    <w:rsid w:val="00F73248"/>
    <w:rsid w:val="00F738F5"/>
    <w:rsid w:val="00F75731"/>
    <w:rsid w:val="00F77B05"/>
    <w:rsid w:val="00F808C9"/>
    <w:rsid w:val="00F86ACF"/>
    <w:rsid w:val="00F87D7D"/>
    <w:rsid w:val="00F901F0"/>
    <w:rsid w:val="00F916A6"/>
    <w:rsid w:val="00F92C20"/>
    <w:rsid w:val="00F93CF2"/>
    <w:rsid w:val="00F93FB5"/>
    <w:rsid w:val="00F943E5"/>
    <w:rsid w:val="00F95094"/>
    <w:rsid w:val="00F9756C"/>
    <w:rsid w:val="00F97CC0"/>
    <w:rsid w:val="00FA0216"/>
    <w:rsid w:val="00FA152F"/>
    <w:rsid w:val="00FA649D"/>
    <w:rsid w:val="00FA6F24"/>
    <w:rsid w:val="00FA7F43"/>
    <w:rsid w:val="00FB2135"/>
    <w:rsid w:val="00FB392F"/>
    <w:rsid w:val="00FB4B42"/>
    <w:rsid w:val="00FC119C"/>
    <w:rsid w:val="00FC3782"/>
    <w:rsid w:val="00FC43CD"/>
    <w:rsid w:val="00FC6485"/>
    <w:rsid w:val="00FC72C4"/>
    <w:rsid w:val="00FD067C"/>
    <w:rsid w:val="00FD147E"/>
    <w:rsid w:val="00FD1637"/>
    <w:rsid w:val="00FD1811"/>
    <w:rsid w:val="00FD3AE9"/>
    <w:rsid w:val="00FD4829"/>
    <w:rsid w:val="00FD7124"/>
    <w:rsid w:val="00FE2743"/>
    <w:rsid w:val="00FE38B5"/>
    <w:rsid w:val="00FE44A1"/>
    <w:rsid w:val="00FE48F0"/>
    <w:rsid w:val="00FE5C48"/>
    <w:rsid w:val="00FF013A"/>
    <w:rsid w:val="00FF1642"/>
    <w:rsid w:val="00FF70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C5801A"/>
  <w15:docId w15:val="{43CA070B-34E4-43ED-9FFD-E9B6D9EA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FAC"/>
    <w:pPr>
      <w:spacing w:after="0" w:line="240" w:lineRule="auto"/>
    </w:pPr>
    <w:rPr>
      <w:rFonts w:ascii="Calibri" w:hAnsi="Calibri" w:cs="Times New Roman"/>
      <w:lang w:eastAsia="lv-LV"/>
    </w:rPr>
  </w:style>
  <w:style w:type="paragraph" w:styleId="Heading2">
    <w:name w:val="heading 2"/>
    <w:basedOn w:val="Normal"/>
    <w:next w:val="Normal"/>
    <w:link w:val="Heading2Char"/>
    <w:unhideWhenUsed/>
    <w:qFormat/>
    <w:rsid w:val="0013666D"/>
    <w:pPr>
      <w:tabs>
        <w:tab w:val="left" w:pos="850"/>
        <w:tab w:val="left" w:pos="1191"/>
        <w:tab w:val="left" w:pos="1531"/>
      </w:tabs>
      <w:spacing w:before="360" w:after="120"/>
      <w:ind w:right="-29"/>
      <w:jc w:val="both"/>
      <w:outlineLvl w:val="1"/>
    </w:pPr>
    <w:rPr>
      <w:rFonts w:eastAsiaTheme="majorEastAsia" w:cs="Arial"/>
      <w:b/>
      <w:bCs/>
      <w:noProof/>
      <w:color w:val="0070C0"/>
      <w:spacing w:val="15"/>
      <w:sz w:val="24"/>
      <w:szCs w:val="21"/>
      <w:lang w:val="en-GB" w:eastAsia="zh-CN"/>
    </w:rPr>
  </w:style>
  <w:style w:type="paragraph" w:styleId="Heading3">
    <w:name w:val="heading 3"/>
    <w:basedOn w:val="Normal"/>
    <w:next w:val="Normal"/>
    <w:link w:val="Heading3Char"/>
    <w:uiPriority w:val="9"/>
    <w:semiHidden/>
    <w:unhideWhenUsed/>
    <w:qFormat/>
    <w:rsid w:val="0013666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2 heading,Akapit z listą BS,Bullet list,Colorful List - Accent 12,H&amp;P List Paragraph,List Paragraph1,Normal bullet 2,References,Saraksta rindkopa,Saraksta rindkopa1,Strip"/>
    <w:basedOn w:val="Normal"/>
    <w:link w:val="ListParagraphChar"/>
    <w:uiPriority w:val="34"/>
    <w:qFormat/>
    <w:rsid w:val="005A7FAC"/>
    <w:pPr>
      <w:ind w:left="720"/>
    </w:pPr>
  </w:style>
  <w:style w:type="paragraph" w:styleId="Header">
    <w:name w:val="header"/>
    <w:basedOn w:val="Normal"/>
    <w:link w:val="HeaderChar"/>
    <w:uiPriority w:val="99"/>
    <w:unhideWhenUsed/>
    <w:rsid w:val="00423818"/>
    <w:pPr>
      <w:tabs>
        <w:tab w:val="center" w:pos="4153"/>
        <w:tab w:val="right" w:pos="8306"/>
      </w:tabs>
    </w:pPr>
  </w:style>
  <w:style w:type="character" w:customStyle="1" w:styleId="HeaderChar">
    <w:name w:val="Header Char"/>
    <w:basedOn w:val="DefaultParagraphFont"/>
    <w:link w:val="Header"/>
    <w:uiPriority w:val="99"/>
    <w:rsid w:val="00423818"/>
    <w:rPr>
      <w:rFonts w:ascii="Calibri" w:hAnsi="Calibri" w:cs="Times New Roman"/>
      <w:lang w:eastAsia="lv-LV"/>
    </w:rPr>
  </w:style>
  <w:style w:type="paragraph" w:styleId="Footer">
    <w:name w:val="footer"/>
    <w:basedOn w:val="Normal"/>
    <w:link w:val="FooterChar"/>
    <w:uiPriority w:val="99"/>
    <w:unhideWhenUsed/>
    <w:rsid w:val="00423818"/>
    <w:pPr>
      <w:tabs>
        <w:tab w:val="center" w:pos="4153"/>
        <w:tab w:val="right" w:pos="8306"/>
      </w:tabs>
    </w:pPr>
  </w:style>
  <w:style w:type="character" w:customStyle="1" w:styleId="FooterChar">
    <w:name w:val="Footer Char"/>
    <w:basedOn w:val="DefaultParagraphFont"/>
    <w:link w:val="Footer"/>
    <w:uiPriority w:val="99"/>
    <w:rsid w:val="00423818"/>
    <w:rPr>
      <w:rFonts w:ascii="Calibri" w:hAnsi="Calibri" w:cs="Times New Roman"/>
      <w:lang w:eastAsia="lv-LV"/>
    </w:rPr>
  </w:style>
  <w:style w:type="paragraph" w:styleId="BalloonText">
    <w:name w:val="Balloon Text"/>
    <w:basedOn w:val="Normal"/>
    <w:link w:val="BalloonTextChar"/>
    <w:uiPriority w:val="99"/>
    <w:semiHidden/>
    <w:unhideWhenUsed/>
    <w:rsid w:val="00C51909"/>
    <w:rPr>
      <w:rFonts w:ascii="Tahoma" w:hAnsi="Tahoma" w:cs="Tahoma"/>
      <w:sz w:val="16"/>
      <w:szCs w:val="16"/>
    </w:rPr>
  </w:style>
  <w:style w:type="character" w:customStyle="1" w:styleId="BalloonTextChar">
    <w:name w:val="Balloon Text Char"/>
    <w:basedOn w:val="DefaultParagraphFont"/>
    <w:link w:val="BalloonText"/>
    <w:uiPriority w:val="99"/>
    <w:semiHidden/>
    <w:rsid w:val="00C51909"/>
    <w:rPr>
      <w:rFonts w:ascii="Tahoma" w:hAnsi="Tahoma" w:cs="Tahoma"/>
      <w:sz w:val="16"/>
      <w:szCs w:val="16"/>
      <w:lang w:eastAsia="lv-LV"/>
    </w:rPr>
  </w:style>
  <w:style w:type="table" w:styleId="TableGrid">
    <w:name w:val="Table Grid"/>
    <w:basedOn w:val="TableNormal"/>
    <w:uiPriority w:val="59"/>
    <w:rsid w:val="00A9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D1849"/>
    <w:rPr>
      <w:sz w:val="20"/>
      <w:szCs w:val="20"/>
    </w:rPr>
  </w:style>
  <w:style w:type="character" w:customStyle="1" w:styleId="FootnoteTextChar">
    <w:name w:val="Footnote Text Char"/>
    <w:basedOn w:val="DefaultParagraphFont"/>
    <w:link w:val="FootnoteText"/>
    <w:uiPriority w:val="99"/>
    <w:semiHidden/>
    <w:rsid w:val="003D1849"/>
    <w:rPr>
      <w:rFonts w:ascii="Calibri" w:hAnsi="Calibri" w:cs="Times New Roman"/>
      <w:sz w:val="20"/>
      <w:szCs w:val="20"/>
      <w:lang w:eastAsia="lv-LV"/>
    </w:rPr>
  </w:style>
  <w:style w:type="character" w:styleId="FootnoteReference">
    <w:name w:val="footnote reference"/>
    <w:basedOn w:val="DefaultParagraphFont"/>
    <w:uiPriority w:val="99"/>
    <w:semiHidden/>
    <w:unhideWhenUsed/>
    <w:rsid w:val="003D1849"/>
    <w:rPr>
      <w:vertAlign w:val="superscript"/>
    </w:rPr>
  </w:style>
  <w:style w:type="paragraph" w:styleId="NoSpacing">
    <w:name w:val="No Spacing"/>
    <w:uiPriority w:val="1"/>
    <w:qFormat/>
    <w:rsid w:val="00591BE1"/>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392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92FCE"/>
    <w:rPr>
      <w:rFonts w:ascii="Courier New" w:eastAsia="Times New Roman" w:hAnsi="Courier New" w:cs="Courier New"/>
      <w:sz w:val="20"/>
      <w:szCs w:val="20"/>
      <w:lang w:eastAsia="lv-LV"/>
    </w:rPr>
  </w:style>
  <w:style w:type="character" w:customStyle="1" w:styleId="ListParagraphChar">
    <w:name w:val="List Paragraph Char"/>
    <w:aliases w:val="2 Char,2 heading Char,Akapit z listą BS Char,Bullet list Char,Colorful List - Accent 12 Char,H&amp;P List Paragraph Char,List Paragraph1 Char,Normal bullet 2 Char,References Char,Saraksta rindkopa Char,Saraksta rindkopa1 Char,Strip Char"/>
    <w:basedOn w:val="DefaultParagraphFont"/>
    <w:link w:val="ListParagraph"/>
    <w:uiPriority w:val="34"/>
    <w:qFormat/>
    <w:rsid w:val="00517B71"/>
    <w:rPr>
      <w:rFonts w:ascii="Calibri" w:hAnsi="Calibri" w:cs="Times New Roman"/>
      <w:lang w:eastAsia="lv-LV"/>
    </w:rPr>
  </w:style>
  <w:style w:type="character" w:styleId="Hyperlink">
    <w:name w:val="Hyperlink"/>
    <w:basedOn w:val="DefaultParagraphFont"/>
    <w:uiPriority w:val="99"/>
    <w:unhideWhenUsed/>
    <w:rsid w:val="004E47CE"/>
    <w:rPr>
      <w:color w:val="0563C1"/>
      <w:u w:val="single"/>
    </w:rPr>
  </w:style>
  <w:style w:type="character" w:styleId="CommentReference">
    <w:name w:val="annotation reference"/>
    <w:basedOn w:val="DefaultParagraphFont"/>
    <w:uiPriority w:val="99"/>
    <w:semiHidden/>
    <w:unhideWhenUsed/>
    <w:rsid w:val="00953F4E"/>
    <w:rPr>
      <w:sz w:val="16"/>
      <w:szCs w:val="16"/>
    </w:rPr>
  </w:style>
  <w:style w:type="paragraph" w:styleId="CommentText">
    <w:name w:val="annotation text"/>
    <w:basedOn w:val="Normal"/>
    <w:link w:val="CommentTextChar"/>
    <w:uiPriority w:val="99"/>
    <w:semiHidden/>
    <w:unhideWhenUsed/>
    <w:rsid w:val="00953F4E"/>
    <w:rPr>
      <w:sz w:val="20"/>
      <w:szCs w:val="20"/>
    </w:rPr>
  </w:style>
  <w:style w:type="character" w:customStyle="1" w:styleId="CommentTextChar">
    <w:name w:val="Comment Text Char"/>
    <w:basedOn w:val="DefaultParagraphFont"/>
    <w:link w:val="CommentText"/>
    <w:uiPriority w:val="99"/>
    <w:semiHidden/>
    <w:rsid w:val="00953F4E"/>
    <w:rPr>
      <w:rFonts w:ascii="Calibri"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53F4E"/>
    <w:rPr>
      <w:b/>
      <w:bCs/>
    </w:rPr>
  </w:style>
  <w:style w:type="character" w:customStyle="1" w:styleId="CommentSubjectChar">
    <w:name w:val="Comment Subject Char"/>
    <w:basedOn w:val="CommentTextChar"/>
    <w:link w:val="CommentSubject"/>
    <w:uiPriority w:val="99"/>
    <w:semiHidden/>
    <w:rsid w:val="00953F4E"/>
    <w:rPr>
      <w:rFonts w:ascii="Calibri" w:hAnsi="Calibri" w:cs="Times New Roman"/>
      <w:b/>
      <w:bCs/>
      <w:sz w:val="20"/>
      <w:szCs w:val="20"/>
      <w:lang w:eastAsia="lv-LV"/>
    </w:rPr>
  </w:style>
  <w:style w:type="paragraph" w:customStyle="1" w:styleId="wordsection1">
    <w:name w:val="wordsection1"/>
    <w:basedOn w:val="Normal"/>
    <w:rsid w:val="00525CCD"/>
    <w:pPr>
      <w:spacing w:before="100" w:beforeAutospacing="1" w:after="100" w:afterAutospacing="1"/>
    </w:pPr>
    <w:rPr>
      <w:rFonts w:ascii="Times New Roman" w:hAnsi="Times New Roman"/>
      <w:sz w:val="24"/>
      <w:szCs w:val="24"/>
    </w:rPr>
  </w:style>
  <w:style w:type="character" w:customStyle="1" w:styleId="Heading2Char">
    <w:name w:val="Heading 2 Char"/>
    <w:basedOn w:val="DefaultParagraphFont"/>
    <w:link w:val="Heading2"/>
    <w:rsid w:val="0013666D"/>
    <w:rPr>
      <w:rFonts w:ascii="Calibri" w:eastAsiaTheme="majorEastAsia" w:hAnsi="Calibri" w:cs="Arial"/>
      <w:b/>
      <w:bCs/>
      <w:noProof/>
      <w:color w:val="0070C0"/>
      <w:spacing w:val="15"/>
      <w:sz w:val="24"/>
      <w:szCs w:val="21"/>
      <w:lang w:val="en-GB" w:eastAsia="zh-CN"/>
    </w:rPr>
  </w:style>
  <w:style w:type="paragraph" w:styleId="BodyText">
    <w:name w:val="Body Text"/>
    <w:basedOn w:val="Normal"/>
    <w:link w:val="BodyTextChar"/>
    <w:qFormat/>
    <w:rsid w:val="0013666D"/>
    <w:pPr>
      <w:spacing w:before="240"/>
      <w:jc w:val="both"/>
    </w:pPr>
    <w:rPr>
      <w:rFonts w:eastAsiaTheme="minorEastAsia"/>
      <w:noProof/>
      <w:sz w:val="20"/>
      <w:szCs w:val="19"/>
      <w:lang w:val="en-GB" w:eastAsia="en-GB"/>
    </w:rPr>
  </w:style>
  <w:style w:type="character" w:customStyle="1" w:styleId="BodyTextChar">
    <w:name w:val="Body Text Char"/>
    <w:basedOn w:val="DefaultParagraphFont"/>
    <w:link w:val="BodyText"/>
    <w:rsid w:val="0013666D"/>
    <w:rPr>
      <w:rFonts w:ascii="Calibri" w:eastAsiaTheme="minorEastAsia" w:hAnsi="Calibri" w:cs="Times New Roman"/>
      <w:noProof/>
      <w:sz w:val="20"/>
      <w:szCs w:val="19"/>
      <w:lang w:val="en-GB" w:eastAsia="en-GB"/>
    </w:rPr>
  </w:style>
  <w:style w:type="paragraph" w:customStyle="1" w:styleId="p2">
    <w:name w:val="p2"/>
    <w:basedOn w:val="Normal"/>
    <w:rsid w:val="0013666D"/>
    <w:pPr>
      <w:suppressAutoHyphens/>
      <w:spacing w:line="100" w:lineRule="atLeast"/>
    </w:pPr>
    <w:rPr>
      <w:rFonts w:ascii=".SF UI Text" w:eastAsia="SimSun" w:hAnsi=".SF UI Text"/>
      <w:color w:val="454545"/>
      <w:sz w:val="26"/>
      <w:szCs w:val="26"/>
      <w:lang w:val="en-GB" w:eastAsia="ar-SA"/>
    </w:rPr>
  </w:style>
  <w:style w:type="character" w:customStyle="1" w:styleId="Heading3Char">
    <w:name w:val="Heading 3 Char"/>
    <w:basedOn w:val="DefaultParagraphFont"/>
    <w:link w:val="Heading3"/>
    <w:uiPriority w:val="9"/>
    <w:semiHidden/>
    <w:rsid w:val="0013666D"/>
    <w:rPr>
      <w:rFonts w:asciiTheme="majorHAnsi" w:eastAsiaTheme="majorEastAsia" w:hAnsiTheme="majorHAnsi" w:cstheme="majorBidi"/>
      <w:color w:val="243F60" w:themeColor="accent1" w:themeShade="7F"/>
      <w:sz w:val="24"/>
      <w:szCs w:val="24"/>
      <w:lang w:eastAsia="lv-LV"/>
    </w:rPr>
  </w:style>
  <w:style w:type="paragraph" w:styleId="ListBullet">
    <w:name w:val="List Bullet"/>
    <w:aliases w:val="1st List Bullet"/>
    <w:basedOn w:val="Normal"/>
    <w:unhideWhenUsed/>
    <w:qFormat/>
    <w:rsid w:val="0013666D"/>
    <w:pPr>
      <w:spacing w:before="120"/>
      <w:jc w:val="both"/>
    </w:pPr>
    <w:rPr>
      <w:rFonts w:asciiTheme="minorHAnsi" w:eastAsiaTheme="minorEastAsia" w:hAnsiTheme="minorHAnsi" w:cstheme="minorBidi"/>
      <w:noProof/>
      <w:sz w:val="20"/>
      <w:lang w:val="en-GB" w:eastAsia="en-GB"/>
    </w:rPr>
  </w:style>
  <w:style w:type="character" w:customStyle="1" w:styleId="notranslate">
    <w:name w:val="notranslate"/>
    <w:basedOn w:val="DefaultParagraphFont"/>
    <w:rsid w:val="009901ED"/>
  </w:style>
  <w:style w:type="character" w:customStyle="1" w:styleId="word">
    <w:name w:val="word"/>
    <w:basedOn w:val="DefaultParagraphFont"/>
    <w:rsid w:val="006874C5"/>
  </w:style>
  <w:style w:type="character" w:styleId="UnresolvedMention">
    <w:name w:val="Unresolved Mention"/>
    <w:basedOn w:val="DefaultParagraphFont"/>
    <w:uiPriority w:val="99"/>
    <w:semiHidden/>
    <w:unhideWhenUsed/>
    <w:rsid w:val="003758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2177">
      <w:bodyDiv w:val="1"/>
      <w:marLeft w:val="0"/>
      <w:marRight w:val="0"/>
      <w:marTop w:val="0"/>
      <w:marBottom w:val="0"/>
      <w:divBdr>
        <w:top w:val="none" w:sz="0" w:space="0" w:color="auto"/>
        <w:left w:val="none" w:sz="0" w:space="0" w:color="auto"/>
        <w:bottom w:val="none" w:sz="0" w:space="0" w:color="auto"/>
        <w:right w:val="none" w:sz="0" w:space="0" w:color="auto"/>
      </w:divBdr>
    </w:div>
    <w:div w:id="77756082">
      <w:bodyDiv w:val="1"/>
      <w:marLeft w:val="0"/>
      <w:marRight w:val="0"/>
      <w:marTop w:val="0"/>
      <w:marBottom w:val="0"/>
      <w:divBdr>
        <w:top w:val="none" w:sz="0" w:space="0" w:color="auto"/>
        <w:left w:val="none" w:sz="0" w:space="0" w:color="auto"/>
        <w:bottom w:val="none" w:sz="0" w:space="0" w:color="auto"/>
        <w:right w:val="none" w:sz="0" w:space="0" w:color="auto"/>
      </w:divBdr>
      <w:divsChild>
        <w:div w:id="1956791184">
          <w:marLeft w:val="0"/>
          <w:marRight w:val="0"/>
          <w:marTop w:val="0"/>
          <w:marBottom w:val="0"/>
          <w:divBdr>
            <w:top w:val="none" w:sz="0" w:space="0" w:color="auto"/>
            <w:left w:val="none" w:sz="0" w:space="0" w:color="auto"/>
            <w:bottom w:val="none" w:sz="0" w:space="0" w:color="auto"/>
            <w:right w:val="none" w:sz="0" w:space="0" w:color="auto"/>
          </w:divBdr>
          <w:divsChild>
            <w:div w:id="1008143439">
              <w:marLeft w:val="0"/>
              <w:marRight w:val="0"/>
              <w:marTop w:val="0"/>
              <w:marBottom w:val="0"/>
              <w:divBdr>
                <w:top w:val="none" w:sz="0" w:space="0" w:color="auto"/>
                <w:left w:val="none" w:sz="0" w:space="0" w:color="auto"/>
                <w:bottom w:val="none" w:sz="0" w:space="0" w:color="auto"/>
                <w:right w:val="none" w:sz="0" w:space="0" w:color="auto"/>
              </w:divBdr>
            </w:div>
            <w:div w:id="842938138">
              <w:marLeft w:val="0"/>
              <w:marRight w:val="0"/>
              <w:marTop w:val="0"/>
              <w:marBottom w:val="0"/>
              <w:divBdr>
                <w:top w:val="none" w:sz="0" w:space="0" w:color="auto"/>
                <w:left w:val="none" w:sz="0" w:space="0" w:color="auto"/>
                <w:bottom w:val="none" w:sz="0" w:space="0" w:color="auto"/>
                <w:right w:val="none" w:sz="0" w:space="0" w:color="auto"/>
              </w:divBdr>
            </w:div>
            <w:div w:id="2099864839">
              <w:marLeft w:val="0"/>
              <w:marRight w:val="0"/>
              <w:marTop w:val="0"/>
              <w:marBottom w:val="0"/>
              <w:divBdr>
                <w:top w:val="none" w:sz="0" w:space="0" w:color="auto"/>
                <w:left w:val="none" w:sz="0" w:space="0" w:color="auto"/>
                <w:bottom w:val="none" w:sz="0" w:space="0" w:color="auto"/>
                <w:right w:val="none" w:sz="0" w:space="0" w:color="auto"/>
              </w:divBdr>
            </w:div>
            <w:div w:id="1573657442">
              <w:marLeft w:val="0"/>
              <w:marRight w:val="0"/>
              <w:marTop w:val="0"/>
              <w:marBottom w:val="0"/>
              <w:divBdr>
                <w:top w:val="none" w:sz="0" w:space="0" w:color="auto"/>
                <w:left w:val="none" w:sz="0" w:space="0" w:color="auto"/>
                <w:bottom w:val="none" w:sz="0" w:space="0" w:color="auto"/>
                <w:right w:val="none" w:sz="0" w:space="0" w:color="auto"/>
              </w:divBdr>
            </w:div>
            <w:div w:id="374039772">
              <w:marLeft w:val="0"/>
              <w:marRight w:val="0"/>
              <w:marTop w:val="0"/>
              <w:marBottom w:val="0"/>
              <w:divBdr>
                <w:top w:val="none" w:sz="0" w:space="0" w:color="auto"/>
                <w:left w:val="none" w:sz="0" w:space="0" w:color="auto"/>
                <w:bottom w:val="none" w:sz="0" w:space="0" w:color="auto"/>
                <w:right w:val="none" w:sz="0" w:space="0" w:color="auto"/>
              </w:divBdr>
            </w:div>
            <w:div w:id="1768501416">
              <w:marLeft w:val="0"/>
              <w:marRight w:val="0"/>
              <w:marTop w:val="0"/>
              <w:marBottom w:val="0"/>
              <w:divBdr>
                <w:top w:val="none" w:sz="0" w:space="0" w:color="auto"/>
                <w:left w:val="none" w:sz="0" w:space="0" w:color="auto"/>
                <w:bottom w:val="none" w:sz="0" w:space="0" w:color="auto"/>
                <w:right w:val="none" w:sz="0" w:space="0" w:color="auto"/>
              </w:divBdr>
            </w:div>
            <w:div w:id="768087628">
              <w:marLeft w:val="0"/>
              <w:marRight w:val="0"/>
              <w:marTop w:val="0"/>
              <w:marBottom w:val="0"/>
              <w:divBdr>
                <w:top w:val="none" w:sz="0" w:space="0" w:color="auto"/>
                <w:left w:val="none" w:sz="0" w:space="0" w:color="auto"/>
                <w:bottom w:val="none" w:sz="0" w:space="0" w:color="auto"/>
                <w:right w:val="none" w:sz="0" w:space="0" w:color="auto"/>
              </w:divBdr>
            </w:div>
            <w:div w:id="1731885926">
              <w:marLeft w:val="0"/>
              <w:marRight w:val="0"/>
              <w:marTop w:val="0"/>
              <w:marBottom w:val="0"/>
              <w:divBdr>
                <w:top w:val="none" w:sz="0" w:space="0" w:color="auto"/>
                <w:left w:val="none" w:sz="0" w:space="0" w:color="auto"/>
                <w:bottom w:val="none" w:sz="0" w:space="0" w:color="auto"/>
                <w:right w:val="none" w:sz="0" w:space="0" w:color="auto"/>
              </w:divBdr>
            </w:div>
            <w:div w:id="370301996">
              <w:marLeft w:val="0"/>
              <w:marRight w:val="0"/>
              <w:marTop w:val="0"/>
              <w:marBottom w:val="0"/>
              <w:divBdr>
                <w:top w:val="none" w:sz="0" w:space="0" w:color="auto"/>
                <w:left w:val="none" w:sz="0" w:space="0" w:color="auto"/>
                <w:bottom w:val="none" w:sz="0" w:space="0" w:color="auto"/>
                <w:right w:val="none" w:sz="0" w:space="0" w:color="auto"/>
              </w:divBdr>
            </w:div>
            <w:div w:id="898173490">
              <w:marLeft w:val="0"/>
              <w:marRight w:val="0"/>
              <w:marTop w:val="0"/>
              <w:marBottom w:val="0"/>
              <w:divBdr>
                <w:top w:val="none" w:sz="0" w:space="0" w:color="auto"/>
                <w:left w:val="none" w:sz="0" w:space="0" w:color="auto"/>
                <w:bottom w:val="none" w:sz="0" w:space="0" w:color="auto"/>
                <w:right w:val="none" w:sz="0" w:space="0" w:color="auto"/>
              </w:divBdr>
            </w:div>
            <w:div w:id="1011646420">
              <w:marLeft w:val="0"/>
              <w:marRight w:val="0"/>
              <w:marTop w:val="0"/>
              <w:marBottom w:val="0"/>
              <w:divBdr>
                <w:top w:val="none" w:sz="0" w:space="0" w:color="auto"/>
                <w:left w:val="none" w:sz="0" w:space="0" w:color="auto"/>
                <w:bottom w:val="none" w:sz="0" w:space="0" w:color="auto"/>
                <w:right w:val="none" w:sz="0" w:space="0" w:color="auto"/>
              </w:divBdr>
            </w:div>
            <w:div w:id="530918727">
              <w:marLeft w:val="0"/>
              <w:marRight w:val="0"/>
              <w:marTop w:val="0"/>
              <w:marBottom w:val="0"/>
              <w:divBdr>
                <w:top w:val="none" w:sz="0" w:space="0" w:color="auto"/>
                <w:left w:val="none" w:sz="0" w:space="0" w:color="auto"/>
                <w:bottom w:val="none" w:sz="0" w:space="0" w:color="auto"/>
                <w:right w:val="none" w:sz="0" w:space="0" w:color="auto"/>
              </w:divBdr>
            </w:div>
            <w:div w:id="173810701">
              <w:marLeft w:val="0"/>
              <w:marRight w:val="0"/>
              <w:marTop w:val="0"/>
              <w:marBottom w:val="0"/>
              <w:divBdr>
                <w:top w:val="none" w:sz="0" w:space="0" w:color="auto"/>
                <w:left w:val="none" w:sz="0" w:space="0" w:color="auto"/>
                <w:bottom w:val="none" w:sz="0" w:space="0" w:color="auto"/>
                <w:right w:val="none" w:sz="0" w:space="0" w:color="auto"/>
              </w:divBdr>
            </w:div>
            <w:div w:id="272516479">
              <w:marLeft w:val="0"/>
              <w:marRight w:val="0"/>
              <w:marTop w:val="0"/>
              <w:marBottom w:val="0"/>
              <w:divBdr>
                <w:top w:val="none" w:sz="0" w:space="0" w:color="auto"/>
                <w:left w:val="none" w:sz="0" w:space="0" w:color="auto"/>
                <w:bottom w:val="none" w:sz="0" w:space="0" w:color="auto"/>
                <w:right w:val="none" w:sz="0" w:space="0" w:color="auto"/>
              </w:divBdr>
            </w:div>
            <w:div w:id="900293824">
              <w:marLeft w:val="0"/>
              <w:marRight w:val="0"/>
              <w:marTop w:val="0"/>
              <w:marBottom w:val="0"/>
              <w:divBdr>
                <w:top w:val="none" w:sz="0" w:space="0" w:color="auto"/>
                <w:left w:val="none" w:sz="0" w:space="0" w:color="auto"/>
                <w:bottom w:val="none" w:sz="0" w:space="0" w:color="auto"/>
                <w:right w:val="none" w:sz="0" w:space="0" w:color="auto"/>
              </w:divBdr>
            </w:div>
            <w:div w:id="975529510">
              <w:marLeft w:val="0"/>
              <w:marRight w:val="0"/>
              <w:marTop w:val="0"/>
              <w:marBottom w:val="0"/>
              <w:divBdr>
                <w:top w:val="none" w:sz="0" w:space="0" w:color="auto"/>
                <w:left w:val="none" w:sz="0" w:space="0" w:color="auto"/>
                <w:bottom w:val="none" w:sz="0" w:space="0" w:color="auto"/>
                <w:right w:val="none" w:sz="0" w:space="0" w:color="auto"/>
              </w:divBdr>
            </w:div>
            <w:div w:id="2021155410">
              <w:marLeft w:val="0"/>
              <w:marRight w:val="0"/>
              <w:marTop w:val="0"/>
              <w:marBottom w:val="0"/>
              <w:divBdr>
                <w:top w:val="none" w:sz="0" w:space="0" w:color="auto"/>
                <w:left w:val="none" w:sz="0" w:space="0" w:color="auto"/>
                <w:bottom w:val="none" w:sz="0" w:space="0" w:color="auto"/>
                <w:right w:val="none" w:sz="0" w:space="0" w:color="auto"/>
              </w:divBdr>
            </w:div>
            <w:div w:id="393968207">
              <w:marLeft w:val="0"/>
              <w:marRight w:val="0"/>
              <w:marTop w:val="0"/>
              <w:marBottom w:val="0"/>
              <w:divBdr>
                <w:top w:val="none" w:sz="0" w:space="0" w:color="auto"/>
                <w:left w:val="none" w:sz="0" w:space="0" w:color="auto"/>
                <w:bottom w:val="none" w:sz="0" w:space="0" w:color="auto"/>
                <w:right w:val="none" w:sz="0" w:space="0" w:color="auto"/>
              </w:divBdr>
            </w:div>
            <w:div w:id="1660302690">
              <w:marLeft w:val="0"/>
              <w:marRight w:val="0"/>
              <w:marTop w:val="0"/>
              <w:marBottom w:val="0"/>
              <w:divBdr>
                <w:top w:val="none" w:sz="0" w:space="0" w:color="auto"/>
                <w:left w:val="none" w:sz="0" w:space="0" w:color="auto"/>
                <w:bottom w:val="none" w:sz="0" w:space="0" w:color="auto"/>
                <w:right w:val="none" w:sz="0" w:space="0" w:color="auto"/>
              </w:divBdr>
            </w:div>
            <w:div w:id="90900597">
              <w:marLeft w:val="0"/>
              <w:marRight w:val="0"/>
              <w:marTop w:val="0"/>
              <w:marBottom w:val="0"/>
              <w:divBdr>
                <w:top w:val="none" w:sz="0" w:space="0" w:color="auto"/>
                <w:left w:val="none" w:sz="0" w:space="0" w:color="auto"/>
                <w:bottom w:val="none" w:sz="0" w:space="0" w:color="auto"/>
                <w:right w:val="none" w:sz="0" w:space="0" w:color="auto"/>
              </w:divBdr>
            </w:div>
            <w:div w:id="224415005">
              <w:marLeft w:val="0"/>
              <w:marRight w:val="0"/>
              <w:marTop w:val="0"/>
              <w:marBottom w:val="0"/>
              <w:divBdr>
                <w:top w:val="none" w:sz="0" w:space="0" w:color="auto"/>
                <w:left w:val="none" w:sz="0" w:space="0" w:color="auto"/>
                <w:bottom w:val="none" w:sz="0" w:space="0" w:color="auto"/>
                <w:right w:val="none" w:sz="0" w:space="0" w:color="auto"/>
              </w:divBdr>
            </w:div>
            <w:div w:id="161312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23621">
      <w:bodyDiv w:val="1"/>
      <w:marLeft w:val="0"/>
      <w:marRight w:val="0"/>
      <w:marTop w:val="0"/>
      <w:marBottom w:val="0"/>
      <w:divBdr>
        <w:top w:val="none" w:sz="0" w:space="0" w:color="auto"/>
        <w:left w:val="none" w:sz="0" w:space="0" w:color="auto"/>
        <w:bottom w:val="none" w:sz="0" w:space="0" w:color="auto"/>
        <w:right w:val="none" w:sz="0" w:space="0" w:color="auto"/>
      </w:divBdr>
    </w:div>
    <w:div w:id="1646860513">
      <w:bodyDiv w:val="1"/>
      <w:marLeft w:val="0"/>
      <w:marRight w:val="0"/>
      <w:marTop w:val="0"/>
      <w:marBottom w:val="0"/>
      <w:divBdr>
        <w:top w:val="none" w:sz="0" w:space="0" w:color="auto"/>
        <w:left w:val="none" w:sz="0" w:space="0" w:color="auto"/>
        <w:bottom w:val="none" w:sz="0" w:space="0" w:color="auto"/>
        <w:right w:val="none" w:sz="0" w:space="0" w:color="auto"/>
      </w:divBdr>
    </w:div>
    <w:div w:id="196720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oecd.org/els/family/HC2-3-Severe-housing-deprivation.pdf" TargetMode="External"/><Relationship Id="rId1" Type="http://schemas.openxmlformats.org/officeDocument/2006/relationships/hyperlink" Target="https://www.oecd.org/social/family/HC1-1-Housing-related-expenditure-of-househol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10" ma:contentTypeDescription="Create a new document." ma:contentTypeScope="" ma:versionID="5442a27f2bc6897ee89796e5fd04e4bf">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a6d7af51a812010bcfdaba5ca4ba9d9b"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53694-BA44-40B6-9D8E-D720FE47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070C6-0FA4-49B3-90E6-B6AEA05AEB05}">
  <ds:schemaRefs>
    <ds:schemaRef ds:uri="http://schemas.microsoft.com/sharepoint/v3/contenttype/forms"/>
  </ds:schemaRefs>
</ds:datastoreItem>
</file>

<file path=customXml/itemProps3.xml><?xml version="1.0" encoding="utf-8"?>
<ds:datastoreItem xmlns:ds="http://schemas.openxmlformats.org/officeDocument/2006/customXml" ds:itemID="{703EC92C-A878-47AF-A138-3873A941F7A4}">
  <ds:schemaRefs>
    <ds:schemaRef ds:uri="98d6c3d8-aeaf-4e5b-adb6-e1ad8a72b2c7"/>
    <ds:schemaRef ds:uri="http://purl.org/dc/terms/"/>
    <ds:schemaRef ds:uri="e793aee2-0702-45ff-9c51-b29030239f5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1A88C98-CA59-4081-9046-BACF293E4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3973</TotalTime>
  <Pages>8</Pages>
  <Words>12507</Words>
  <Characters>7129</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Informatīvais ziņojums “Par Ekonomiskās sadarbības un attīstības organizācijas (OECD) un Latvijas divpusējo projektu “Mājokļu pieejamība Latvijā”” </vt:lpstr>
    </vt:vector>
  </TitlesOfParts>
  <Company>Ekonomikas ministrija</Company>
  <LinksUpToDate>false</LinksUpToDate>
  <CharactersWithSpaces>19597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Ekonomiskās sadarbības un attīstības organizācijas (OECD) un Latvijas divpusējo projektu “Mājokļu pieejamība Latvijā”” </dc:title>
  <dc:subject>Informatīvais ziņojums</dc:subject>
  <dc:creator>Rūta Mājeniece</dc:creator>
  <cp:keywords>EMZino_130519_majokli</cp:keywords>
  <dc:description>67013045, Ruta.Majeniece@em.gov.lv_x000d_
</dc:description>
  <cp:lastModifiedBy>Edmunds Valantis</cp:lastModifiedBy>
  <cp:revision>33</cp:revision>
  <cp:lastPrinted>2018-04-06T09:27:00Z</cp:lastPrinted>
  <dcterms:created xsi:type="dcterms:W3CDTF">2019-05-10T12:22:00Z</dcterms:created>
  <dcterms:modified xsi:type="dcterms:W3CDTF">2019-05-13T12:33:00Z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