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3D5" w:rsidRPr="00B00E84" w:rsidRDefault="00DB23D5" w:rsidP="00DB23D5">
      <w:pPr>
        <w:pStyle w:val="naislab"/>
        <w:spacing w:before="0" w:after="0"/>
        <w:rPr>
          <w:b/>
          <w:sz w:val="28"/>
          <w:szCs w:val="28"/>
        </w:rPr>
      </w:pPr>
      <w:bookmarkStart w:id="0" w:name="_GoBack"/>
      <w:bookmarkEnd w:id="0"/>
      <w:r w:rsidRPr="00B00E84">
        <w:rPr>
          <w:b/>
          <w:sz w:val="28"/>
          <w:szCs w:val="28"/>
        </w:rPr>
        <w:t xml:space="preserve">                                                                                                                                                                                                                                                                                                                                                                                                                                                                                                                                                                                                                </w:t>
      </w:r>
    </w:p>
    <w:p w:rsidR="00164CC8" w:rsidRPr="00B00E84" w:rsidRDefault="006277E7" w:rsidP="00A7567D">
      <w:pPr>
        <w:pStyle w:val="naislab"/>
        <w:spacing w:before="0" w:after="0"/>
        <w:jc w:val="center"/>
        <w:outlineLvl w:val="0"/>
        <w:rPr>
          <w:b/>
        </w:rPr>
      </w:pPr>
      <w:r w:rsidRPr="00B00E84">
        <w:rPr>
          <w:b/>
        </w:rPr>
        <w:t>Ministru kabineta noteikumu projekta</w:t>
      </w:r>
    </w:p>
    <w:p w:rsidR="00C45C09" w:rsidRPr="00B00E84" w:rsidRDefault="00B00E84" w:rsidP="00C45C09">
      <w:pPr>
        <w:tabs>
          <w:tab w:val="left" w:pos="7040"/>
        </w:tabs>
        <w:ind w:firstLine="720"/>
        <w:jc w:val="center"/>
        <w:rPr>
          <w:b/>
        </w:rPr>
      </w:pPr>
      <w:r w:rsidRPr="00B00E84">
        <w:rPr>
          <w:b/>
        </w:rPr>
        <w:t>“</w:t>
      </w:r>
      <w:r w:rsidR="00822A13" w:rsidRPr="00B00E84">
        <w:rPr>
          <w:b/>
          <w:bCs/>
        </w:rPr>
        <w:t>Kārtība, kādā uz autoceļa izveidotajā robežšķērsošanas vietā kontrolē atsevišķas akcīzes preces un komerciālajā mehāniskajā transportlīdzeklī esošās degvielas apjomu, kas nepieciešams transportlīdzekļa darbības nodrošināšanai</w:t>
      </w:r>
      <w:r w:rsidR="00A7567D" w:rsidRPr="00B00E84">
        <w:rPr>
          <w:b/>
        </w:rPr>
        <w:t>”</w:t>
      </w:r>
    </w:p>
    <w:p w:rsidR="00164CC8" w:rsidRDefault="00A7567D" w:rsidP="00C45C09">
      <w:pPr>
        <w:tabs>
          <w:tab w:val="left" w:pos="7040"/>
        </w:tabs>
        <w:ind w:firstLine="720"/>
        <w:jc w:val="center"/>
        <w:rPr>
          <w:b/>
        </w:rPr>
      </w:pPr>
      <w:r w:rsidRPr="00B00E84">
        <w:rPr>
          <w:b/>
        </w:rPr>
        <w:t xml:space="preserve"> s</w:t>
      </w:r>
      <w:r w:rsidR="00164CC8" w:rsidRPr="00B00E84">
        <w:rPr>
          <w:b/>
        </w:rPr>
        <w:t xml:space="preserve">ākotnējās ietekmes novērtējuma </w:t>
      </w:r>
      <w:smartTag w:uri="schemas-tilde-lv/tildestengine" w:element="veidnes">
        <w:smartTagPr>
          <w:attr w:name="text" w:val="ziņojums"/>
          <w:attr w:name="baseform" w:val="ziņojums"/>
          <w:attr w:name="id" w:val="-1"/>
        </w:smartTagPr>
        <w:r w:rsidR="00164CC8" w:rsidRPr="00B00E84">
          <w:rPr>
            <w:b/>
          </w:rPr>
          <w:t>ziņojums</w:t>
        </w:r>
      </w:smartTag>
      <w:r w:rsidR="00164CC8" w:rsidRPr="00B00E84">
        <w:rPr>
          <w:b/>
        </w:rPr>
        <w:t xml:space="preserve"> (anotācija)</w:t>
      </w:r>
    </w:p>
    <w:p w:rsidR="00B00E84" w:rsidRPr="00B00E84" w:rsidRDefault="00B00E84" w:rsidP="00C45C09">
      <w:pPr>
        <w:tabs>
          <w:tab w:val="left" w:pos="7040"/>
        </w:tabs>
        <w:ind w:firstLine="720"/>
        <w:jc w:val="center"/>
        <w:rPr>
          <w:b/>
          <w:bCs/>
        </w:rPr>
      </w:pPr>
    </w:p>
    <w:tbl>
      <w:tblPr>
        <w:tblW w:w="5301"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31"/>
        <w:gridCol w:w="7069"/>
      </w:tblGrid>
      <w:tr w:rsidR="00821801" w:rsidRPr="000B55A9" w:rsidTr="00821801">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821801" w:rsidRPr="000B55A9" w:rsidRDefault="00821801" w:rsidP="00DC5867">
            <w:pPr>
              <w:spacing w:before="100" w:beforeAutospacing="1" w:after="100" w:afterAutospacing="1" w:line="360" w:lineRule="auto"/>
              <w:ind w:firstLine="300"/>
              <w:jc w:val="center"/>
              <w:rPr>
                <w:b/>
                <w:bCs/>
              </w:rPr>
            </w:pPr>
            <w:r w:rsidRPr="000B55A9">
              <w:rPr>
                <w:b/>
                <w:bCs/>
              </w:rPr>
              <w:t>Tiesību akta projekta anotācijas kopsavilkums</w:t>
            </w:r>
          </w:p>
        </w:tc>
      </w:tr>
      <w:tr w:rsidR="00821801" w:rsidRPr="000B55A9" w:rsidTr="00B00E84">
        <w:tc>
          <w:tcPr>
            <w:tcW w:w="1318" w:type="pct"/>
            <w:tcBorders>
              <w:top w:val="outset" w:sz="6" w:space="0" w:color="414142"/>
              <w:left w:val="outset" w:sz="6" w:space="0" w:color="414142"/>
              <w:bottom w:val="outset" w:sz="6" w:space="0" w:color="414142"/>
              <w:right w:val="outset" w:sz="6" w:space="0" w:color="414142"/>
            </w:tcBorders>
            <w:hideMark/>
          </w:tcPr>
          <w:p w:rsidR="00821801" w:rsidRPr="000B55A9" w:rsidRDefault="00821801" w:rsidP="00DC5867">
            <w:pPr>
              <w:jc w:val="both"/>
            </w:pPr>
            <w:r w:rsidRPr="000B55A9">
              <w:t>Mērķis, risinājums un projekta spēkā stāšanās laiks (500 zīmes bez atstarpēm)</w:t>
            </w:r>
          </w:p>
        </w:tc>
        <w:tc>
          <w:tcPr>
            <w:tcW w:w="3682" w:type="pct"/>
            <w:tcBorders>
              <w:top w:val="outset" w:sz="6" w:space="0" w:color="414142"/>
              <w:left w:val="outset" w:sz="6" w:space="0" w:color="414142"/>
              <w:bottom w:val="outset" w:sz="6" w:space="0" w:color="414142"/>
              <w:right w:val="outset" w:sz="6" w:space="0" w:color="414142"/>
            </w:tcBorders>
            <w:hideMark/>
          </w:tcPr>
          <w:p w:rsidR="0031167D" w:rsidRDefault="00821801" w:rsidP="0031167D">
            <w:pPr>
              <w:jc w:val="both"/>
            </w:pPr>
            <w:r w:rsidRPr="00460228">
              <w:t xml:space="preserve">Ministru kabineta noteikumu projekts </w:t>
            </w:r>
            <w:r w:rsidR="00B00E84" w:rsidRPr="00B00E84">
              <w:t>“Kārtība, kādā uz autoceļa izveidotajā robežšķērsošanas vietā kontrolē atsevišķas akcīzes preces un komerciālajā mehāniskajā transportlīdzeklī esošās degvielas apjomu, kas nepieciešams transportlīdzekļa darbības nodrošināšanai”</w:t>
            </w:r>
            <w:r w:rsidRPr="00460228">
              <w:t xml:space="preserve"> (turpmāk – noteikumu projekts)</w:t>
            </w:r>
            <w:r>
              <w:t xml:space="preserve"> a</w:t>
            </w:r>
            <w:r w:rsidRPr="00460228">
              <w:t xml:space="preserve">tbilstoši </w:t>
            </w:r>
            <w:r w:rsidR="00B00E84">
              <w:t>Muitas likuma (</w:t>
            </w:r>
            <w:r>
              <w:t xml:space="preserve">turpmāk – likums) </w:t>
            </w:r>
            <w:r w:rsidR="00B00E84">
              <w:t>6</w:t>
            </w:r>
            <w:r w:rsidRPr="00460228">
              <w:t xml:space="preserve">.panta </w:t>
            </w:r>
            <w:r w:rsidR="00B00E84">
              <w:t>19.punktā</w:t>
            </w:r>
            <w:r w:rsidRPr="00460228">
              <w:t xml:space="preserve"> dotajam </w:t>
            </w:r>
            <w:r w:rsidR="0031167D" w:rsidRPr="0031167D">
              <w:t>deleģējumam paredz noteikt kārtību, kādā uz autoceļa izveidotajā robežšķērsošanas vietā kontrolē atsevišķas akcīzes preces un komerciālajā mehāniskajā transportlīdzeklī esošās degvielas apjomu, kas nepieciešams transportlīdzekļa darbības nodrošināšanai, aizstājot šobrīd spēkā esošos Ministru kabineta noteikumus.</w:t>
            </w:r>
          </w:p>
          <w:p w:rsidR="00821801" w:rsidRPr="007078A7" w:rsidRDefault="00821801" w:rsidP="0031167D">
            <w:pPr>
              <w:jc w:val="both"/>
              <w:rPr>
                <w:bCs/>
              </w:rPr>
            </w:pPr>
            <w:r>
              <w:t>Noteikumu projekts stājas spēkā 2019.gada 1.</w:t>
            </w:r>
            <w:r w:rsidR="00B00E84">
              <w:t>jūl</w:t>
            </w:r>
            <w:r>
              <w:t>ijā.</w:t>
            </w:r>
          </w:p>
        </w:tc>
      </w:tr>
    </w:tbl>
    <w:p w:rsidR="00DB23D5" w:rsidRPr="00C45C09" w:rsidRDefault="00DB23D5" w:rsidP="00821801">
      <w:pPr>
        <w:pStyle w:val="naislab"/>
        <w:spacing w:before="0" w:after="0"/>
        <w:jc w:val="left"/>
        <w:outlineLvl w:val="0"/>
        <w:rPr>
          <w:sz w:val="22"/>
          <w:szCs w:val="22"/>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7087"/>
      </w:tblGrid>
      <w:tr w:rsidR="00DB23D5" w:rsidRPr="001F76C7" w:rsidTr="00E85E90">
        <w:tc>
          <w:tcPr>
            <w:tcW w:w="9644" w:type="dxa"/>
            <w:gridSpan w:val="3"/>
            <w:vAlign w:val="center"/>
          </w:tcPr>
          <w:p w:rsidR="00DB23D5" w:rsidRPr="001F76C7" w:rsidRDefault="00DB23D5" w:rsidP="00A56600">
            <w:pPr>
              <w:pStyle w:val="naisnod"/>
              <w:spacing w:before="0" w:after="0"/>
            </w:pPr>
            <w:r w:rsidRPr="001F76C7">
              <w:t>I. Tiesību akta projekta izstrādes nepieciešamība</w:t>
            </w:r>
          </w:p>
        </w:tc>
      </w:tr>
      <w:tr w:rsidR="00DB23D5" w:rsidRPr="0031167D" w:rsidTr="00386A49">
        <w:trPr>
          <w:trHeight w:val="417"/>
        </w:trPr>
        <w:tc>
          <w:tcPr>
            <w:tcW w:w="431" w:type="dxa"/>
          </w:tcPr>
          <w:p w:rsidR="00DB23D5" w:rsidRPr="0031167D" w:rsidRDefault="00DB23D5" w:rsidP="00361D98">
            <w:pPr>
              <w:pStyle w:val="naiskr"/>
              <w:spacing w:before="0" w:after="0"/>
              <w:jc w:val="center"/>
            </w:pPr>
            <w:r w:rsidRPr="0031167D">
              <w:t>1.</w:t>
            </w:r>
          </w:p>
        </w:tc>
        <w:tc>
          <w:tcPr>
            <w:tcW w:w="2126" w:type="dxa"/>
          </w:tcPr>
          <w:p w:rsidR="00DB23D5" w:rsidRPr="0031167D" w:rsidRDefault="00DB23D5" w:rsidP="00A56600">
            <w:pPr>
              <w:pStyle w:val="naiskr"/>
              <w:spacing w:before="0" w:after="0"/>
              <w:ind w:hanging="10"/>
            </w:pPr>
            <w:r w:rsidRPr="0031167D">
              <w:t>Pamatojums</w:t>
            </w:r>
          </w:p>
        </w:tc>
        <w:tc>
          <w:tcPr>
            <w:tcW w:w="7087" w:type="dxa"/>
          </w:tcPr>
          <w:p w:rsidR="001C4B0D" w:rsidRPr="0031167D" w:rsidRDefault="0031167D" w:rsidP="00417D84">
            <w:pPr>
              <w:ind w:left="113" w:right="113"/>
              <w:jc w:val="both"/>
              <w:rPr>
                <w:spacing w:val="-2"/>
              </w:rPr>
            </w:pPr>
            <w:r w:rsidRPr="0031167D">
              <w:rPr>
                <w:color w:val="000000"/>
              </w:rPr>
              <w:t xml:space="preserve">Saskaņā ar Muitas likuma pārejas noteikumu 8.punktu Ministru kabineta 2017.gada 3.janvāra noteikumi Nr.21 “Kārtība, kādā uz autoceļa izveidotajā robežšķērsošanas vietā kontrolē atsevišķas akcīzes preces un komerciālajā mehāniskajā transportlīdzeklī esošās degvielas apjomu, kas nepieciešams transportlīdzekļa darbības nodrošināšanai” </w:t>
            </w:r>
            <w:r w:rsidR="00D529B1">
              <w:rPr>
                <w:color w:val="000000"/>
              </w:rPr>
              <w:t xml:space="preserve">(turpmāk – MK noteikumi Nr.21) </w:t>
            </w:r>
            <w:r w:rsidRPr="0031167D">
              <w:rPr>
                <w:color w:val="000000"/>
              </w:rPr>
              <w:t>ir piemērojami līdz 2019.gada 30.jūnijam (grozījumi Muitas likumā pieņemti Saeimā 2018.gada 7.jūnijā).</w:t>
            </w:r>
          </w:p>
        </w:tc>
      </w:tr>
      <w:tr w:rsidR="00DB23D5" w:rsidRPr="0031167D" w:rsidTr="002359B8">
        <w:trPr>
          <w:trHeight w:val="699"/>
        </w:trPr>
        <w:tc>
          <w:tcPr>
            <w:tcW w:w="431" w:type="dxa"/>
          </w:tcPr>
          <w:p w:rsidR="00DB23D5" w:rsidRPr="0031167D" w:rsidRDefault="00DB23D5" w:rsidP="00361D98">
            <w:pPr>
              <w:pStyle w:val="naiskr"/>
              <w:spacing w:before="0" w:after="0"/>
              <w:jc w:val="center"/>
            </w:pPr>
            <w:r w:rsidRPr="0031167D">
              <w:t>2.</w:t>
            </w:r>
          </w:p>
        </w:tc>
        <w:tc>
          <w:tcPr>
            <w:tcW w:w="2126" w:type="dxa"/>
          </w:tcPr>
          <w:p w:rsidR="00DB23D5" w:rsidRPr="0031167D" w:rsidRDefault="00DB23D5" w:rsidP="00A56600">
            <w:pPr>
              <w:pStyle w:val="naiskr"/>
              <w:tabs>
                <w:tab w:val="left" w:pos="170"/>
              </w:tabs>
              <w:spacing w:before="0" w:after="0"/>
            </w:pPr>
            <w:r w:rsidRPr="0031167D">
              <w:t>Pašreizējā situācija un problēmas, kuru risināšanai tiesību akta projekts izstrādāts, tiesiskā regulējuma mērķis un būtība</w:t>
            </w:r>
          </w:p>
          <w:p w:rsidR="00DB23D5" w:rsidRPr="0031167D" w:rsidRDefault="00DB23D5" w:rsidP="00A56600">
            <w:pPr>
              <w:pStyle w:val="naiskr"/>
              <w:tabs>
                <w:tab w:val="left" w:pos="170"/>
              </w:tabs>
              <w:spacing w:before="0" w:after="0"/>
            </w:pPr>
          </w:p>
        </w:tc>
        <w:tc>
          <w:tcPr>
            <w:tcW w:w="7087" w:type="dxa"/>
          </w:tcPr>
          <w:p w:rsidR="0053784E" w:rsidRPr="0031167D" w:rsidRDefault="00D529B1" w:rsidP="0053784E">
            <w:pPr>
              <w:pStyle w:val="naiskr"/>
              <w:spacing w:before="0" w:after="0"/>
              <w:ind w:left="113" w:right="113"/>
              <w:jc w:val="both"/>
              <w:rPr>
                <w:rFonts w:eastAsia="Calibri"/>
              </w:rPr>
            </w:pPr>
            <w:r>
              <w:rPr>
                <w:rFonts w:eastAsia="Calibri"/>
              </w:rPr>
              <w:t>Ņemot vērā, ka MK noteikumi Nr.21 ir p</w:t>
            </w:r>
            <w:r w:rsidR="00387035">
              <w:rPr>
                <w:rFonts w:eastAsia="Calibri"/>
              </w:rPr>
              <w:t>iemērojami līdz 2019.gada 30.jūn</w:t>
            </w:r>
            <w:r>
              <w:rPr>
                <w:rFonts w:eastAsia="Calibri"/>
              </w:rPr>
              <w:t>ijam</w:t>
            </w:r>
            <w:r w:rsidR="00747FDF">
              <w:rPr>
                <w:rFonts w:eastAsia="Calibri"/>
              </w:rPr>
              <w:t>,</w:t>
            </w:r>
            <w:r>
              <w:rPr>
                <w:rFonts w:eastAsia="Calibri"/>
              </w:rPr>
              <w:t xml:space="preserve"> ir nepieciešams izdot jaunus Ministru kabineta noteikumus, k</w:t>
            </w:r>
            <w:r w:rsidR="00387035">
              <w:rPr>
                <w:rFonts w:eastAsia="Calibri"/>
              </w:rPr>
              <w:t>uro</w:t>
            </w:r>
            <w:r>
              <w:rPr>
                <w:rFonts w:eastAsia="Calibri"/>
              </w:rPr>
              <w:t xml:space="preserve">s </w:t>
            </w:r>
            <w:r w:rsidR="00387035">
              <w:rPr>
                <w:rFonts w:eastAsia="Calibri"/>
              </w:rPr>
              <w:t xml:space="preserve">tiks </w:t>
            </w:r>
            <w:r w:rsidR="00747FDF">
              <w:rPr>
                <w:rFonts w:eastAsia="Calibri"/>
              </w:rPr>
              <w:t>noteik</w:t>
            </w:r>
            <w:r w:rsidR="00387035">
              <w:rPr>
                <w:rFonts w:eastAsia="Calibri"/>
              </w:rPr>
              <w:t>ta</w:t>
            </w:r>
            <w:r w:rsidR="00747FDF">
              <w:rPr>
                <w:rFonts w:eastAsia="Calibri"/>
              </w:rPr>
              <w:t xml:space="preserve">s tās pašas normas, kuras jau šobrīd paredz </w:t>
            </w:r>
            <w:r w:rsidR="00747FDF">
              <w:t xml:space="preserve"> </w:t>
            </w:r>
            <w:r w:rsidR="00747FDF" w:rsidRPr="00747FDF">
              <w:rPr>
                <w:rFonts w:eastAsia="Calibri"/>
              </w:rPr>
              <w:t>MK noteikumi Nr.21</w:t>
            </w:r>
            <w:r w:rsidR="00A94613">
              <w:rPr>
                <w:rFonts w:eastAsia="Calibri"/>
              </w:rPr>
              <w:t>, un noteikumu projekts aizstās minētos MK noteikumus Nr.21</w:t>
            </w:r>
            <w:r w:rsidR="00747FDF">
              <w:rPr>
                <w:rFonts w:eastAsia="Calibri"/>
              </w:rPr>
              <w:t>.</w:t>
            </w:r>
          </w:p>
          <w:p w:rsidR="00540DBA" w:rsidRPr="0031167D" w:rsidRDefault="00CC70A2" w:rsidP="00C850A0">
            <w:pPr>
              <w:pStyle w:val="naiskr"/>
              <w:spacing w:before="0" w:after="0"/>
              <w:ind w:left="113" w:right="113"/>
              <w:jc w:val="both"/>
              <w:rPr>
                <w:rFonts w:eastAsia="Calibri"/>
                <w:lang w:eastAsia="en-US"/>
              </w:rPr>
            </w:pPr>
            <w:r w:rsidRPr="0031167D">
              <w:t>N</w:t>
            </w:r>
            <w:r w:rsidR="005649A9" w:rsidRPr="0031167D">
              <w:t>oteikumu projekt</w:t>
            </w:r>
            <w:r w:rsidR="00BD207B" w:rsidRPr="0031167D">
              <w:t xml:space="preserve">ā ir </w:t>
            </w:r>
            <w:r w:rsidR="0052441B" w:rsidRPr="0031167D">
              <w:t xml:space="preserve">pārņemtas </w:t>
            </w:r>
            <w:r w:rsidR="0053784E" w:rsidRPr="0031167D">
              <w:t>MK</w:t>
            </w:r>
            <w:r w:rsidR="00C83793" w:rsidRPr="0031167D">
              <w:t xml:space="preserve"> noteikumu Nr.</w:t>
            </w:r>
            <w:r w:rsidR="00747FDF">
              <w:t>2</w:t>
            </w:r>
            <w:r w:rsidR="00C83793" w:rsidRPr="0031167D">
              <w:t xml:space="preserve">1 </w:t>
            </w:r>
            <w:r w:rsidR="005649A9" w:rsidRPr="0031167D">
              <w:t>normas</w:t>
            </w:r>
            <w:r w:rsidR="00BD207B" w:rsidRPr="0031167D">
              <w:t xml:space="preserve">, </w:t>
            </w:r>
            <w:r w:rsidR="0053784E" w:rsidRPr="0031167D">
              <w:t>ar mērķi</w:t>
            </w:r>
            <w:r w:rsidR="00CC1D69" w:rsidRPr="0031167D">
              <w:rPr>
                <w:rFonts w:eastAsia="Calibri"/>
                <w:lang w:eastAsia="en-US"/>
              </w:rPr>
              <w:t xml:space="preserve"> samazināt iespēju Eiropas Savienības teritorijā noliet, uzglabāt un tirgot degvielu, </w:t>
            </w:r>
            <w:r w:rsidR="00EC696F" w:rsidRPr="0031167D">
              <w:rPr>
                <w:rFonts w:eastAsia="Calibri"/>
                <w:lang w:eastAsia="en-US"/>
              </w:rPr>
              <w:t xml:space="preserve">kura ievesta ar komerciālu mehānisku transportlīdzekli, un </w:t>
            </w:r>
            <w:r w:rsidR="00CC1D69" w:rsidRPr="0031167D">
              <w:rPr>
                <w:rFonts w:eastAsia="Calibri"/>
                <w:lang w:eastAsia="en-US"/>
              </w:rPr>
              <w:t xml:space="preserve">par kuru Eiropas Savienībā nav samaksāti nodokļi. </w:t>
            </w:r>
          </w:p>
          <w:p w:rsidR="00540DBA" w:rsidRPr="0031167D" w:rsidRDefault="00957FF5" w:rsidP="00C850A0">
            <w:pPr>
              <w:pStyle w:val="naiskr"/>
              <w:spacing w:before="0" w:after="0"/>
              <w:ind w:left="113" w:right="113"/>
              <w:jc w:val="both"/>
              <w:rPr>
                <w:iCs/>
              </w:rPr>
            </w:pPr>
            <w:r w:rsidRPr="0031167D">
              <w:rPr>
                <w:rFonts w:eastAsia="Calibri"/>
                <w:lang w:eastAsia="en-US"/>
              </w:rPr>
              <w:t xml:space="preserve">Tāpat, noteikumu projekts nosaka muitas kontroles veikšanas kārtību, respektīvi, noteikumu projekta 6.punkts paredz, ka </w:t>
            </w:r>
            <w:r w:rsidRPr="0031167D">
              <w:rPr>
                <w:iCs/>
              </w:rPr>
              <w:t>Valsts ieņēmumu dienesta muitas amatpersona veic muitas kontroli saskaņā ar Eiropas Parlamenta un Padomes 2013.gada 9.oktobra regulas (ES) Nr.952/2013, ar ko izveido Savienības Muitas kodeksu 46.pantu.</w:t>
            </w:r>
          </w:p>
          <w:p w:rsidR="00C850A0" w:rsidRPr="0031167D" w:rsidRDefault="00CC1D69" w:rsidP="00C850A0">
            <w:pPr>
              <w:pStyle w:val="naiskr"/>
              <w:spacing w:before="0" w:after="0"/>
              <w:ind w:left="113" w:right="113"/>
              <w:jc w:val="both"/>
              <w:rPr>
                <w:rFonts w:eastAsia="Calibri"/>
                <w:lang w:eastAsia="en-US"/>
              </w:rPr>
            </w:pPr>
            <w:r w:rsidRPr="0031167D">
              <w:rPr>
                <w:rFonts w:eastAsia="Calibri"/>
                <w:lang w:eastAsia="en-US"/>
              </w:rPr>
              <w:t xml:space="preserve">Saskaņā ar Padomes </w:t>
            </w:r>
            <w:r w:rsidR="0052441B" w:rsidRPr="0031167D">
              <w:rPr>
                <w:rFonts w:eastAsia="Calibri"/>
                <w:lang w:eastAsia="en-US"/>
              </w:rPr>
              <w:t xml:space="preserve">2009.gada 16.novembra </w:t>
            </w:r>
            <w:r w:rsidRPr="0031167D">
              <w:rPr>
                <w:rFonts w:eastAsia="Calibri"/>
                <w:lang w:eastAsia="en-US"/>
              </w:rPr>
              <w:t>Regulas (EK) Nr.1186/2009 , ar kuru izveido Kopienas sistēmu atbrīvojumiem no muitas nodokļiem</w:t>
            </w:r>
            <w:r w:rsidR="0052441B" w:rsidRPr="0031167D">
              <w:rPr>
                <w:rFonts w:eastAsia="Calibri"/>
                <w:lang w:eastAsia="en-US"/>
              </w:rPr>
              <w:t>,</w:t>
            </w:r>
            <w:r w:rsidRPr="0031167D">
              <w:rPr>
                <w:rFonts w:eastAsia="Calibri"/>
                <w:lang w:eastAsia="en-US"/>
              </w:rPr>
              <w:t xml:space="preserve"> 107.panta 1.punktu ar muitas nodokli neapliek degvielu, kas atrodas privātu un komerciālu mehānisko transportlīdzekļu un motociklu standarttvertnēs, ko ieved Kopienas muitas teritorijā</w:t>
            </w:r>
            <w:r w:rsidR="0052441B" w:rsidRPr="0031167D">
              <w:rPr>
                <w:rFonts w:eastAsia="Calibri"/>
                <w:lang w:eastAsia="en-US"/>
              </w:rPr>
              <w:t>,</w:t>
            </w:r>
            <w:r w:rsidRPr="0031167D">
              <w:rPr>
                <w:rFonts w:eastAsia="Calibri"/>
                <w:lang w:eastAsia="en-US"/>
              </w:rPr>
              <w:t xml:space="preserve"> kā arī degvielu, kas atrodas pārvietojamās tvertnēs, ko </w:t>
            </w:r>
            <w:r w:rsidRPr="0031167D">
              <w:rPr>
                <w:rFonts w:eastAsia="Calibri"/>
                <w:lang w:eastAsia="en-US"/>
              </w:rPr>
              <w:lastRenderedPageBreak/>
              <w:t xml:space="preserve">pārvadā ar mehāniskajiem transportlīdzekļiem un motocikliem, – ne vairāk kā 10 litru vienam transportlīdzeklim. </w:t>
            </w:r>
          </w:p>
          <w:p w:rsidR="00C850A0" w:rsidRPr="0031167D" w:rsidRDefault="00CC1D69" w:rsidP="00C850A0">
            <w:pPr>
              <w:pStyle w:val="naiskr"/>
              <w:spacing w:before="0" w:after="0"/>
              <w:ind w:left="113" w:right="113"/>
              <w:jc w:val="both"/>
              <w:rPr>
                <w:rFonts w:eastAsia="Calibri"/>
                <w:lang w:eastAsia="en-US"/>
              </w:rPr>
            </w:pPr>
            <w:r w:rsidRPr="0031167D">
              <w:rPr>
                <w:rFonts w:eastAsia="Calibri"/>
                <w:lang w:eastAsia="en-US"/>
              </w:rPr>
              <w:t>Saskaņā ar likum</w:t>
            </w:r>
            <w:r w:rsidR="0052441B" w:rsidRPr="0031167D">
              <w:rPr>
                <w:rFonts w:eastAsia="Calibri"/>
                <w:lang w:eastAsia="en-US"/>
              </w:rPr>
              <w:t>a</w:t>
            </w:r>
            <w:r w:rsidRPr="0031167D">
              <w:rPr>
                <w:rFonts w:eastAsia="Calibri"/>
                <w:lang w:eastAsia="en-US"/>
              </w:rPr>
              <w:t xml:space="preserve"> "Par akcīzes nodokli" 18.panta devīto daļu ar akcīzes nodokli neapliek naftas produktus (degvielu), kas nodrošina tāda konkrēta komerciāla mehāniskā transportlīdzekļa darbību, kurš iebrauc Latvijas Republikas teritorijā no ārvalsts, kas nav dalībvalsts, no šā likuma 2.panta 3.</w:t>
            </w:r>
            <w:r w:rsidRPr="0031167D">
              <w:rPr>
                <w:rFonts w:eastAsia="Calibri"/>
                <w:vertAlign w:val="superscript"/>
                <w:lang w:eastAsia="en-US"/>
              </w:rPr>
              <w:t>1</w:t>
            </w:r>
            <w:r w:rsidRPr="0031167D">
              <w:rPr>
                <w:rFonts w:eastAsia="Calibri"/>
                <w:lang w:eastAsia="en-US"/>
              </w:rPr>
              <w:t xml:space="preserve"> daļā minētajām teritorijām, no Ālandu salām vai Normandijas salām, un kas ir atbrīvoti no muitas nodokļa saskaņā ar Padomes 2009.gada 16.novembra regulu (EK) Nr. 1186/2009, ar kuru izveido Kopienas sistēmu atbrīvojumiem no muitas nodokļiem 16.novembra regulu (EK) Nr.1186/2009, ar kuru izveido Kopienas sistēmu atbrīvojumiem no muitas nodokļiem. </w:t>
            </w:r>
          </w:p>
          <w:p w:rsidR="00966BB1" w:rsidRPr="0031167D" w:rsidRDefault="00966BB1" w:rsidP="00747FDF">
            <w:pPr>
              <w:pStyle w:val="naiskr"/>
              <w:spacing w:before="0" w:after="0"/>
              <w:ind w:right="113"/>
              <w:jc w:val="both"/>
              <w:rPr>
                <w:spacing w:val="-2"/>
              </w:rPr>
            </w:pPr>
          </w:p>
        </w:tc>
      </w:tr>
      <w:tr w:rsidR="00DB23D5" w:rsidRPr="0031167D" w:rsidTr="001E1858">
        <w:trPr>
          <w:trHeight w:val="1071"/>
        </w:trPr>
        <w:tc>
          <w:tcPr>
            <w:tcW w:w="431" w:type="dxa"/>
          </w:tcPr>
          <w:p w:rsidR="00DB23D5" w:rsidRPr="0031167D" w:rsidRDefault="00DB23D5" w:rsidP="00361D98">
            <w:pPr>
              <w:pStyle w:val="naiskr"/>
              <w:spacing w:before="0" w:after="0"/>
              <w:jc w:val="center"/>
            </w:pPr>
            <w:r w:rsidRPr="0031167D">
              <w:lastRenderedPageBreak/>
              <w:t>3.</w:t>
            </w:r>
          </w:p>
        </w:tc>
        <w:tc>
          <w:tcPr>
            <w:tcW w:w="2126" w:type="dxa"/>
          </w:tcPr>
          <w:p w:rsidR="00DB23D5" w:rsidRPr="0031167D" w:rsidRDefault="00DB23D5" w:rsidP="00A56600">
            <w:pPr>
              <w:pStyle w:val="naiskr"/>
              <w:spacing w:before="0" w:after="0"/>
            </w:pPr>
            <w:r w:rsidRPr="0031167D">
              <w:t>Projekta izstrādē iesaistītās institūcijas</w:t>
            </w:r>
          </w:p>
        </w:tc>
        <w:tc>
          <w:tcPr>
            <w:tcW w:w="7087" w:type="dxa"/>
          </w:tcPr>
          <w:p w:rsidR="00DB23D5" w:rsidRPr="0031167D" w:rsidRDefault="000D1DF0" w:rsidP="00F57B76">
            <w:pPr>
              <w:pStyle w:val="NormalWeb"/>
              <w:ind w:left="142" w:right="141"/>
              <w:jc w:val="both"/>
            </w:pPr>
            <w:r w:rsidRPr="0031167D">
              <w:t>Valsts ieņēmumu dienests</w:t>
            </w:r>
          </w:p>
        </w:tc>
      </w:tr>
      <w:tr w:rsidR="00DB23D5" w:rsidRPr="0031167D" w:rsidTr="001E1858">
        <w:trPr>
          <w:trHeight w:val="128"/>
        </w:trPr>
        <w:tc>
          <w:tcPr>
            <w:tcW w:w="431" w:type="dxa"/>
          </w:tcPr>
          <w:p w:rsidR="00DB23D5" w:rsidRPr="0031167D" w:rsidRDefault="00DB23D5" w:rsidP="00361D98">
            <w:pPr>
              <w:pStyle w:val="naiskr"/>
              <w:spacing w:before="0" w:after="0"/>
              <w:jc w:val="center"/>
            </w:pPr>
            <w:r w:rsidRPr="0031167D">
              <w:t>4.</w:t>
            </w:r>
          </w:p>
        </w:tc>
        <w:tc>
          <w:tcPr>
            <w:tcW w:w="2126" w:type="dxa"/>
          </w:tcPr>
          <w:p w:rsidR="00DB23D5" w:rsidRPr="0031167D" w:rsidRDefault="00DB23D5" w:rsidP="00A56600">
            <w:pPr>
              <w:pStyle w:val="naiskr"/>
              <w:spacing w:before="0" w:after="0"/>
            </w:pPr>
            <w:r w:rsidRPr="0031167D">
              <w:t>Cita informācija</w:t>
            </w:r>
          </w:p>
        </w:tc>
        <w:tc>
          <w:tcPr>
            <w:tcW w:w="7087" w:type="dxa"/>
          </w:tcPr>
          <w:p w:rsidR="00DB23D5" w:rsidRPr="0031167D" w:rsidRDefault="001C7D49" w:rsidP="00A56600">
            <w:pPr>
              <w:pStyle w:val="naiskr"/>
              <w:spacing w:before="0" w:after="0"/>
              <w:ind w:left="142"/>
              <w:jc w:val="both"/>
            </w:pPr>
            <w:r w:rsidRPr="0031167D">
              <w:t>Nav</w:t>
            </w:r>
          </w:p>
        </w:tc>
      </w:tr>
    </w:tbl>
    <w:p w:rsidR="001E1858" w:rsidRPr="0031167D" w:rsidRDefault="001E1858"/>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7087"/>
      </w:tblGrid>
      <w:tr w:rsidR="00DB23D5" w:rsidRPr="0031167D" w:rsidTr="00E85E90">
        <w:tc>
          <w:tcPr>
            <w:tcW w:w="9644" w:type="dxa"/>
            <w:gridSpan w:val="3"/>
            <w:vAlign w:val="center"/>
          </w:tcPr>
          <w:p w:rsidR="00DB23D5" w:rsidRPr="0031167D" w:rsidRDefault="00DB23D5" w:rsidP="00A56600">
            <w:pPr>
              <w:pStyle w:val="naisnod"/>
              <w:spacing w:before="0" w:after="0"/>
            </w:pPr>
            <w:r w:rsidRPr="0031167D">
              <w:t>II. Tiesību akta projekta ietekme uz sabiedrību, tautsaimniecības attīstību un administratīvo slogu</w:t>
            </w:r>
          </w:p>
        </w:tc>
      </w:tr>
      <w:tr w:rsidR="00DB23D5" w:rsidRPr="0031167D" w:rsidTr="00747FDF">
        <w:trPr>
          <w:trHeight w:val="467"/>
        </w:trPr>
        <w:tc>
          <w:tcPr>
            <w:tcW w:w="431" w:type="dxa"/>
          </w:tcPr>
          <w:p w:rsidR="00DB23D5" w:rsidRPr="0031167D" w:rsidRDefault="00DB23D5" w:rsidP="00361D98">
            <w:pPr>
              <w:pStyle w:val="naiskr"/>
              <w:spacing w:before="0" w:after="0"/>
              <w:jc w:val="center"/>
            </w:pPr>
            <w:r w:rsidRPr="0031167D">
              <w:t>1.</w:t>
            </w:r>
          </w:p>
        </w:tc>
        <w:tc>
          <w:tcPr>
            <w:tcW w:w="2126" w:type="dxa"/>
          </w:tcPr>
          <w:p w:rsidR="00DB23D5" w:rsidRPr="0031167D" w:rsidRDefault="00DB23D5" w:rsidP="00A56600">
            <w:pPr>
              <w:pStyle w:val="naiskr"/>
              <w:spacing w:before="0" w:after="0"/>
            </w:pPr>
            <w:r w:rsidRPr="0031167D">
              <w:t>Sabiedrības mērķgrupas, kuras tiesiskais regulējums ietekmē vai varētu ietekmēt</w:t>
            </w:r>
          </w:p>
        </w:tc>
        <w:tc>
          <w:tcPr>
            <w:tcW w:w="7087" w:type="dxa"/>
          </w:tcPr>
          <w:p w:rsidR="00BA3A38" w:rsidRPr="0031167D" w:rsidRDefault="003C3A13" w:rsidP="001D3C85">
            <w:pPr>
              <w:ind w:left="57" w:right="57"/>
              <w:jc w:val="both"/>
            </w:pPr>
            <w:r w:rsidRPr="0031167D">
              <w:t>N</w:t>
            </w:r>
            <w:r w:rsidR="001D3C85" w:rsidRPr="0031167D">
              <w:t xml:space="preserve">oteikumu projektā iestrādāto normu </w:t>
            </w:r>
            <w:r w:rsidR="00BA3A38" w:rsidRPr="0031167D">
              <w:t>mērķgrupa ir fiziskas personas</w:t>
            </w:r>
            <w:r w:rsidR="00A6330B" w:rsidRPr="0031167D">
              <w:t xml:space="preserve"> (tajā ska</w:t>
            </w:r>
            <w:r w:rsidR="00DC2E3B" w:rsidRPr="0031167D">
              <w:t>itā komerciāl</w:t>
            </w:r>
            <w:r w:rsidR="0091394B" w:rsidRPr="0031167D">
              <w:t>a</w:t>
            </w:r>
            <w:r w:rsidR="00DC2E3B" w:rsidRPr="0031167D">
              <w:t xml:space="preserve"> mehānisk</w:t>
            </w:r>
            <w:r w:rsidR="00543471" w:rsidRPr="0031167D">
              <w:t>a</w:t>
            </w:r>
            <w:r w:rsidR="00A6330B" w:rsidRPr="0031167D">
              <w:t xml:space="preserve"> transport</w:t>
            </w:r>
            <w:r w:rsidR="00DC2E3B" w:rsidRPr="0031167D">
              <w:t>līdzekļ</w:t>
            </w:r>
            <w:r w:rsidR="0091394B" w:rsidRPr="0031167D">
              <w:t>a</w:t>
            </w:r>
            <w:r w:rsidR="00DC2E3B" w:rsidRPr="0031167D">
              <w:t xml:space="preserve"> </w:t>
            </w:r>
            <w:r w:rsidR="00A6330B" w:rsidRPr="0031167D">
              <w:t>vadītāji)</w:t>
            </w:r>
            <w:r w:rsidR="00BA3A38" w:rsidRPr="0031167D">
              <w:t>, kuras ieceļo Latvijas Republikas autoceļa robežšķērsošanas vietā no trešajām valstīm vai regulāri izceļo uz trešajām valstīm.</w:t>
            </w:r>
            <w:r w:rsidR="00F12CB5">
              <w:t xml:space="preserve"> </w:t>
            </w:r>
            <w:r w:rsidR="00F12CB5" w:rsidRPr="00F12CB5">
              <w:t>Fiziskās personas šo noteikumu izpratnē ir arī Latvijas Republikas un citu valstu diplomātiskie aģenti, kas ieceļo Latvijas Republikas autoceļa robežšķērsošanas vietā no trešajām valstīm, atgriežoties uz savu  valsti, un viņu ģimenes locekļi.</w:t>
            </w:r>
          </w:p>
          <w:p w:rsidR="00DB23D5" w:rsidRPr="0031167D" w:rsidRDefault="002D25F1" w:rsidP="00C83793">
            <w:pPr>
              <w:ind w:left="57" w:right="57"/>
              <w:jc w:val="both"/>
            </w:pPr>
            <w:r w:rsidRPr="0031167D">
              <w:t xml:space="preserve"> </w:t>
            </w:r>
          </w:p>
        </w:tc>
      </w:tr>
      <w:tr w:rsidR="00DB23D5" w:rsidRPr="0031167D" w:rsidTr="00747FDF">
        <w:trPr>
          <w:trHeight w:val="523"/>
        </w:trPr>
        <w:tc>
          <w:tcPr>
            <w:tcW w:w="431" w:type="dxa"/>
          </w:tcPr>
          <w:p w:rsidR="00DB23D5" w:rsidRPr="0031167D" w:rsidRDefault="00DB23D5" w:rsidP="00361D98">
            <w:pPr>
              <w:pStyle w:val="naiskr"/>
              <w:spacing w:before="0" w:after="0"/>
              <w:jc w:val="center"/>
            </w:pPr>
            <w:r w:rsidRPr="0031167D">
              <w:t>2.</w:t>
            </w:r>
          </w:p>
        </w:tc>
        <w:tc>
          <w:tcPr>
            <w:tcW w:w="2126" w:type="dxa"/>
          </w:tcPr>
          <w:p w:rsidR="00DB23D5" w:rsidRPr="0031167D" w:rsidRDefault="00DB23D5" w:rsidP="00A56600">
            <w:pPr>
              <w:pStyle w:val="naiskr"/>
              <w:spacing w:before="0" w:after="0"/>
            </w:pPr>
            <w:r w:rsidRPr="0031167D">
              <w:t xml:space="preserve">Tiesiskā regulējuma ietekme uz tautsaimniecību un administratīvo slogu </w:t>
            </w:r>
          </w:p>
        </w:tc>
        <w:tc>
          <w:tcPr>
            <w:tcW w:w="7087" w:type="dxa"/>
          </w:tcPr>
          <w:p w:rsidR="002323A9" w:rsidRDefault="00831FC5" w:rsidP="00D25326">
            <w:pPr>
              <w:pStyle w:val="naiskr"/>
              <w:spacing w:before="0" w:after="0"/>
              <w:ind w:left="57" w:right="57"/>
              <w:jc w:val="both"/>
            </w:pPr>
            <w:r w:rsidRPr="0031167D">
              <w:t xml:space="preserve">Administratīvais slogs sabiedrībai </w:t>
            </w:r>
            <w:r w:rsidR="00747FDF">
              <w:t>nemainīsies</w:t>
            </w:r>
            <w:r w:rsidRPr="0031167D">
              <w:t xml:space="preserve">, jo pašreiz </w:t>
            </w:r>
            <w:r w:rsidR="00D25326">
              <w:t xml:space="preserve">spēkā esošie MK noteikumi Nr.21 paredz, ka  </w:t>
            </w:r>
            <w:r w:rsidR="00D25326" w:rsidRPr="00D25326">
              <w:t>fiziskas personas (tajā skaitā komerciāla mehāniska transportlīdzekļa vadītāji), kuras ieceļo Latvijas Republikas autoceļa robežšķērsošanas vietā no trešajām valstīm</w:t>
            </w:r>
            <w:r w:rsidR="00250CD1">
              <w:t>,</w:t>
            </w:r>
            <w:r w:rsidR="00D25326" w:rsidRPr="00D25326">
              <w:t xml:space="preserve"> </w:t>
            </w:r>
            <w:r w:rsidRPr="0031167D">
              <w:t xml:space="preserve">iesniedz </w:t>
            </w:r>
            <w:r w:rsidR="00D25326">
              <w:t xml:space="preserve">akcīzes preču pārvietošanas </w:t>
            </w:r>
            <w:r w:rsidR="006E21FB" w:rsidRPr="0031167D">
              <w:t>p</w:t>
            </w:r>
            <w:r w:rsidRPr="0031167D">
              <w:t xml:space="preserve">aziņojumus. </w:t>
            </w:r>
          </w:p>
          <w:p w:rsidR="00F12CB5" w:rsidRPr="0031167D" w:rsidRDefault="00F12CB5" w:rsidP="00D25326">
            <w:pPr>
              <w:pStyle w:val="naiskr"/>
              <w:spacing w:before="0" w:after="0"/>
              <w:ind w:left="57" w:right="57"/>
              <w:jc w:val="both"/>
            </w:pPr>
          </w:p>
        </w:tc>
      </w:tr>
      <w:tr w:rsidR="00DB23D5" w:rsidRPr="0031167D" w:rsidTr="00747FDF">
        <w:trPr>
          <w:trHeight w:val="229"/>
        </w:trPr>
        <w:tc>
          <w:tcPr>
            <w:tcW w:w="431" w:type="dxa"/>
          </w:tcPr>
          <w:p w:rsidR="00DB23D5" w:rsidRPr="0031167D" w:rsidRDefault="00DB23D5" w:rsidP="00361D98">
            <w:pPr>
              <w:pStyle w:val="naiskr"/>
              <w:spacing w:before="0" w:after="0"/>
              <w:jc w:val="center"/>
            </w:pPr>
            <w:r w:rsidRPr="0031167D">
              <w:t>3.</w:t>
            </w:r>
          </w:p>
        </w:tc>
        <w:tc>
          <w:tcPr>
            <w:tcW w:w="2126" w:type="dxa"/>
          </w:tcPr>
          <w:p w:rsidR="00DB23D5" w:rsidRPr="0031167D" w:rsidRDefault="00DB23D5" w:rsidP="00A56600">
            <w:pPr>
              <w:pStyle w:val="naiskr"/>
              <w:spacing w:before="0" w:after="0"/>
            </w:pPr>
            <w:r w:rsidRPr="0031167D">
              <w:t>Administratīvo izmaksu monetārs novērtējums</w:t>
            </w:r>
          </w:p>
        </w:tc>
        <w:tc>
          <w:tcPr>
            <w:tcW w:w="7087" w:type="dxa"/>
          </w:tcPr>
          <w:p w:rsidR="00DB23D5" w:rsidRPr="0031167D" w:rsidRDefault="00BF1EA4" w:rsidP="002F694D">
            <w:pPr>
              <w:pStyle w:val="naiskr"/>
              <w:spacing w:before="0" w:after="0"/>
              <w:ind w:left="57" w:right="57"/>
              <w:jc w:val="both"/>
            </w:pPr>
            <w:r w:rsidRPr="0031167D">
              <w:t>Monetār</w:t>
            </w:r>
            <w:r w:rsidR="00DD2615" w:rsidRPr="0031167D">
              <w:t>s administratīvo izmaksu novērtējums netika veikts.</w:t>
            </w:r>
          </w:p>
        </w:tc>
      </w:tr>
      <w:tr w:rsidR="00DB23D5" w:rsidRPr="0031167D" w:rsidTr="00747FDF">
        <w:trPr>
          <w:trHeight w:val="247"/>
        </w:trPr>
        <w:tc>
          <w:tcPr>
            <w:tcW w:w="431" w:type="dxa"/>
          </w:tcPr>
          <w:p w:rsidR="00DB23D5" w:rsidRPr="0031167D" w:rsidRDefault="00DB23D5" w:rsidP="00361D98">
            <w:pPr>
              <w:pStyle w:val="naiskr"/>
              <w:spacing w:before="0" w:after="0"/>
              <w:jc w:val="center"/>
            </w:pPr>
            <w:r w:rsidRPr="0031167D">
              <w:t>4.</w:t>
            </w:r>
          </w:p>
        </w:tc>
        <w:tc>
          <w:tcPr>
            <w:tcW w:w="2126" w:type="dxa"/>
          </w:tcPr>
          <w:p w:rsidR="00DB23D5" w:rsidRPr="0031167D" w:rsidRDefault="00DB23D5" w:rsidP="00A56600">
            <w:pPr>
              <w:pStyle w:val="naiskr"/>
              <w:spacing w:before="0" w:after="0"/>
            </w:pPr>
            <w:r w:rsidRPr="0031167D">
              <w:t>Cita informācija</w:t>
            </w:r>
          </w:p>
        </w:tc>
        <w:tc>
          <w:tcPr>
            <w:tcW w:w="7087" w:type="dxa"/>
          </w:tcPr>
          <w:p w:rsidR="00DB23D5" w:rsidRPr="0031167D" w:rsidRDefault="00DB23D5" w:rsidP="00A56600">
            <w:pPr>
              <w:pStyle w:val="naiskr"/>
              <w:spacing w:before="0" w:after="0"/>
              <w:ind w:left="141"/>
            </w:pPr>
            <w:r w:rsidRPr="0031167D">
              <w:t>Nav</w:t>
            </w:r>
          </w:p>
        </w:tc>
      </w:tr>
    </w:tbl>
    <w:p w:rsidR="00D25326" w:rsidRPr="008952E4" w:rsidRDefault="00D25326" w:rsidP="00746CC9"/>
    <w:tbl>
      <w:tblPr>
        <w:tblpPr w:leftFromText="180" w:rightFromText="180" w:vertAnchor="text" w:tblpX="-254" w:tblpY="1"/>
        <w:tblOverlap w:val="never"/>
        <w:tblW w:w="5279"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9560"/>
      </w:tblGrid>
      <w:tr w:rsidR="00D25326" w:rsidRPr="008952E4" w:rsidTr="00D25326">
        <w:tc>
          <w:tcPr>
            <w:tcW w:w="5000" w:type="pct"/>
            <w:tcBorders>
              <w:top w:val="outset" w:sz="6" w:space="0" w:color="000000"/>
              <w:left w:val="outset" w:sz="6" w:space="0" w:color="000000"/>
              <w:bottom w:val="outset" w:sz="6" w:space="0" w:color="000000"/>
              <w:right w:val="outset" w:sz="6" w:space="0" w:color="000000"/>
            </w:tcBorders>
          </w:tcPr>
          <w:p w:rsidR="00D25326" w:rsidRPr="008952E4" w:rsidRDefault="00D25326" w:rsidP="00746CC9">
            <w:pPr>
              <w:jc w:val="center"/>
              <w:rPr>
                <w:b/>
                <w:bCs/>
              </w:rPr>
            </w:pPr>
            <w:r w:rsidRPr="008952E4">
              <w:rPr>
                <w:b/>
                <w:bCs/>
              </w:rPr>
              <w:t>III. Tiesību akta projekta ietekme uz valsts budžetu un pašvaldību budžetiem</w:t>
            </w:r>
          </w:p>
        </w:tc>
      </w:tr>
      <w:tr w:rsidR="00D25326" w:rsidRPr="008952E4" w:rsidTr="00D25326">
        <w:tc>
          <w:tcPr>
            <w:tcW w:w="5000" w:type="pct"/>
            <w:tcBorders>
              <w:top w:val="outset" w:sz="6" w:space="0" w:color="000000"/>
              <w:left w:val="outset" w:sz="6" w:space="0" w:color="000000"/>
              <w:bottom w:val="outset" w:sz="6" w:space="0" w:color="000000"/>
              <w:right w:val="outset" w:sz="6" w:space="0" w:color="000000"/>
            </w:tcBorders>
          </w:tcPr>
          <w:p w:rsidR="00D25326" w:rsidRPr="008952E4" w:rsidRDefault="00D25326" w:rsidP="00D25326">
            <w:pPr>
              <w:jc w:val="center"/>
            </w:pPr>
            <w:r>
              <w:t>Projekts šo jomu neskar</w:t>
            </w:r>
          </w:p>
        </w:tc>
      </w:tr>
    </w:tbl>
    <w:p w:rsidR="00D25326" w:rsidRDefault="00D25326" w:rsidP="00D25326"/>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560"/>
      </w:tblGrid>
      <w:tr w:rsidR="00D25326" w:rsidRPr="00B26A4F" w:rsidTr="00F91168">
        <w:tc>
          <w:tcPr>
            <w:tcW w:w="5000" w:type="pct"/>
            <w:tcBorders>
              <w:top w:val="single" w:sz="6" w:space="0" w:color="auto"/>
              <w:left w:val="single" w:sz="6" w:space="0" w:color="auto"/>
              <w:bottom w:val="outset" w:sz="6" w:space="0" w:color="000000"/>
              <w:right w:val="single" w:sz="6" w:space="0" w:color="auto"/>
            </w:tcBorders>
            <w:vAlign w:val="center"/>
            <w:hideMark/>
          </w:tcPr>
          <w:p w:rsidR="00D25326" w:rsidRPr="00B26A4F" w:rsidRDefault="00D25326" w:rsidP="004E4324">
            <w:pPr>
              <w:spacing w:before="100" w:beforeAutospacing="1" w:after="100" w:afterAutospacing="1"/>
              <w:jc w:val="center"/>
              <w:rPr>
                <w:b/>
                <w:bCs/>
              </w:rPr>
            </w:pPr>
            <w:r>
              <w:rPr>
                <w:b/>
                <w:bCs/>
              </w:rPr>
              <w:t>IV</w:t>
            </w:r>
            <w:r w:rsidRPr="00350F82">
              <w:rPr>
                <w:b/>
                <w:bCs/>
              </w:rPr>
              <w:t xml:space="preserve">. </w:t>
            </w:r>
            <w:r w:rsidRPr="007F3CE2">
              <w:rPr>
                <w:b/>
                <w:bCs/>
              </w:rPr>
              <w:t>Tiesību akta projekta ietekme uz sp</w:t>
            </w:r>
            <w:r>
              <w:rPr>
                <w:b/>
                <w:bCs/>
              </w:rPr>
              <w:t>ēkā esošo tiesību normu sistēmu</w:t>
            </w:r>
          </w:p>
        </w:tc>
      </w:tr>
      <w:tr w:rsidR="00D25326" w:rsidRPr="00B26A4F" w:rsidTr="00F91168">
        <w:tc>
          <w:tcPr>
            <w:tcW w:w="5000" w:type="pct"/>
            <w:tcBorders>
              <w:top w:val="outset" w:sz="6" w:space="0" w:color="000000"/>
              <w:left w:val="outset" w:sz="6" w:space="0" w:color="000000"/>
              <w:bottom w:val="outset" w:sz="6" w:space="0" w:color="000000"/>
              <w:right w:val="outset" w:sz="6" w:space="0" w:color="000000"/>
            </w:tcBorders>
            <w:hideMark/>
          </w:tcPr>
          <w:p w:rsidR="00D25326" w:rsidRPr="00B26A4F" w:rsidRDefault="00D25326" w:rsidP="004E4324">
            <w:pPr>
              <w:ind w:right="113"/>
              <w:jc w:val="center"/>
            </w:pPr>
            <w:r>
              <w:t>Projekts šo jomu neskar</w:t>
            </w:r>
          </w:p>
        </w:tc>
      </w:tr>
    </w:tbl>
    <w:p w:rsidR="00984567" w:rsidRPr="0031167D" w:rsidRDefault="00984567" w:rsidP="00DB23D5">
      <w:pPr>
        <w:pStyle w:val="naisf"/>
        <w:spacing w:before="0" w:after="0"/>
      </w:pPr>
    </w:p>
    <w:tbl>
      <w:tblPr>
        <w:tblW w:w="5279" w:type="pct"/>
        <w:tblInd w:w="-25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23"/>
        <w:gridCol w:w="3233"/>
        <w:gridCol w:w="5904"/>
      </w:tblGrid>
      <w:tr w:rsidR="00DB23D5" w:rsidRPr="0031167D" w:rsidTr="00DC2D7A">
        <w:tc>
          <w:tcPr>
            <w:tcW w:w="5000" w:type="pct"/>
            <w:gridSpan w:val="3"/>
            <w:tcBorders>
              <w:top w:val="outset" w:sz="6" w:space="0" w:color="auto"/>
              <w:left w:val="outset" w:sz="6" w:space="0" w:color="auto"/>
              <w:bottom w:val="outset" w:sz="6" w:space="0" w:color="auto"/>
              <w:right w:val="outset" w:sz="6" w:space="0" w:color="auto"/>
            </w:tcBorders>
            <w:vAlign w:val="center"/>
          </w:tcPr>
          <w:p w:rsidR="00DB23D5" w:rsidRPr="0031167D" w:rsidRDefault="00DB23D5" w:rsidP="00A56600">
            <w:pPr>
              <w:jc w:val="center"/>
              <w:rPr>
                <w:b/>
              </w:rPr>
            </w:pPr>
            <w:r w:rsidRPr="0031167D">
              <w:rPr>
                <w:b/>
              </w:rPr>
              <w:t>V. Tiesību akta projekta atbilstība Latvijas Republikas starptautiskajām saistībām</w:t>
            </w:r>
          </w:p>
        </w:tc>
      </w:tr>
      <w:tr w:rsidR="00DB23D5" w:rsidRPr="0031167D" w:rsidTr="00DC2D7A">
        <w:tc>
          <w:tcPr>
            <w:tcW w:w="221" w:type="pct"/>
            <w:tcBorders>
              <w:top w:val="outset" w:sz="6" w:space="0" w:color="auto"/>
              <w:left w:val="outset" w:sz="6" w:space="0" w:color="auto"/>
              <w:bottom w:val="outset" w:sz="6" w:space="0" w:color="auto"/>
              <w:right w:val="outset" w:sz="6" w:space="0" w:color="auto"/>
            </w:tcBorders>
          </w:tcPr>
          <w:p w:rsidR="00DB23D5" w:rsidRPr="0031167D" w:rsidRDefault="00DB23D5" w:rsidP="00361D98">
            <w:pPr>
              <w:ind w:left="57"/>
              <w:jc w:val="center"/>
            </w:pPr>
            <w:r w:rsidRPr="0031167D">
              <w:t>1.</w:t>
            </w:r>
          </w:p>
        </w:tc>
        <w:tc>
          <w:tcPr>
            <w:tcW w:w="1691" w:type="pct"/>
            <w:tcBorders>
              <w:top w:val="outset" w:sz="6" w:space="0" w:color="auto"/>
              <w:left w:val="outset" w:sz="6" w:space="0" w:color="auto"/>
              <w:bottom w:val="outset" w:sz="6" w:space="0" w:color="auto"/>
              <w:right w:val="outset" w:sz="6" w:space="0" w:color="auto"/>
            </w:tcBorders>
          </w:tcPr>
          <w:p w:rsidR="00DB23D5" w:rsidRPr="0031167D" w:rsidRDefault="00DB23D5" w:rsidP="00A56600">
            <w:pPr>
              <w:ind w:left="57"/>
            </w:pPr>
            <w:r w:rsidRPr="0031167D">
              <w:t>Saistības pret Eiropas Savienību</w:t>
            </w:r>
          </w:p>
        </w:tc>
        <w:tc>
          <w:tcPr>
            <w:tcW w:w="3088" w:type="pct"/>
            <w:tcBorders>
              <w:top w:val="outset" w:sz="6" w:space="0" w:color="auto"/>
              <w:left w:val="outset" w:sz="6" w:space="0" w:color="auto"/>
              <w:bottom w:val="outset" w:sz="6" w:space="0" w:color="auto"/>
              <w:right w:val="outset" w:sz="6" w:space="0" w:color="auto"/>
            </w:tcBorders>
          </w:tcPr>
          <w:p w:rsidR="00B93530" w:rsidRPr="0031167D" w:rsidRDefault="00B93530" w:rsidP="00A03BCB">
            <w:pPr>
              <w:jc w:val="both"/>
              <w:rPr>
                <w:bCs/>
              </w:rPr>
            </w:pPr>
            <w:r w:rsidRPr="0031167D">
              <w:rPr>
                <w:bCs/>
              </w:rPr>
              <w:t>Padomes 2009.gada 16.novembra regulas (EEK) Nr.1186/2009, ar kuru izveido Kopienas sistēmu atbrīvojumiem no muitas nodokļiem.</w:t>
            </w:r>
          </w:p>
          <w:p w:rsidR="00BA0C74" w:rsidRPr="0031167D" w:rsidRDefault="00BA0C74" w:rsidP="00A03BCB">
            <w:pPr>
              <w:jc w:val="both"/>
            </w:pPr>
            <w:r w:rsidRPr="0031167D">
              <w:rPr>
                <w:iCs/>
              </w:rPr>
              <w:lastRenderedPageBreak/>
              <w:t>Eiropas Parlamenta un Padomes 2013.gada 9.oktobra regulas (ES) Nr.952/2013, ar ko izveido Savienīb</w:t>
            </w:r>
            <w:r w:rsidR="00C8596E">
              <w:rPr>
                <w:iCs/>
              </w:rPr>
              <w:t>as Muitas kodeksu.</w:t>
            </w:r>
          </w:p>
          <w:p w:rsidR="00A03BCB" w:rsidRPr="0031167D" w:rsidRDefault="00A03BCB" w:rsidP="001E1858">
            <w:pPr>
              <w:jc w:val="both"/>
            </w:pPr>
          </w:p>
        </w:tc>
      </w:tr>
      <w:tr w:rsidR="00DB23D5" w:rsidRPr="0031167D" w:rsidTr="00DC2D7A">
        <w:tc>
          <w:tcPr>
            <w:tcW w:w="221" w:type="pct"/>
            <w:tcBorders>
              <w:top w:val="outset" w:sz="6" w:space="0" w:color="auto"/>
              <w:left w:val="outset" w:sz="6" w:space="0" w:color="auto"/>
              <w:bottom w:val="outset" w:sz="6" w:space="0" w:color="auto"/>
              <w:right w:val="outset" w:sz="6" w:space="0" w:color="auto"/>
            </w:tcBorders>
          </w:tcPr>
          <w:p w:rsidR="00DB23D5" w:rsidRPr="0031167D" w:rsidRDefault="00DB23D5" w:rsidP="00361D98">
            <w:pPr>
              <w:ind w:left="57"/>
              <w:jc w:val="center"/>
            </w:pPr>
            <w:r w:rsidRPr="0031167D">
              <w:lastRenderedPageBreak/>
              <w:t>2.</w:t>
            </w:r>
          </w:p>
        </w:tc>
        <w:tc>
          <w:tcPr>
            <w:tcW w:w="1691" w:type="pct"/>
            <w:tcBorders>
              <w:top w:val="outset" w:sz="6" w:space="0" w:color="auto"/>
              <w:left w:val="outset" w:sz="6" w:space="0" w:color="auto"/>
              <w:bottom w:val="outset" w:sz="6" w:space="0" w:color="auto"/>
              <w:right w:val="outset" w:sz="6" w:space="0" w:color="auto"/>
            </w:tcBorders>
          </w:tcPr>
          <w:p w:rsidR="00DB23D5" w:rsidRPr="0031167D" w:rsidRDefault="00DB23D5" w:rsidP="00A56600">
            <w:pPr>
              <w:ind w:left="57"/>
            </w:pPr>
            <w:r w:rsidRPr="0031167D">
              <w:t>Citas starptautiskās saistības</w:t>
            </w:r>
          </w:p>
        </w:tc>
        <w:tc>
          <w:tcPr>
            <w:tcW w:w="3088" w:type="pct"/>
            <w:tcBorders>
              <w:top w:val="outset" w:sz="6" w:space="0" w:color="auto"/>
              <w:left w:val="outset" w:sz="6" w:space="0" w:color="auto"/>
              <w:bottom w:val="outset" w:sz="6" w:space="0" w:color="auto"/>
              <w:right w:val="outset" w:sz="6" w:space="0" w:color="auto"/>
            </w:tcBorders>
          </w:tcPr>
          <w:p w:rsidR="00DB23D5" w:rsidRPr="0031167D" w:rsidRDefault="00B955FC" w:rsidP="00A56600">
            <w:pPr>
              <w:ind w:left="57"/>
            </w:pPr>
            <w:r w:rsidRPr="0031167D">
              <w:t>Projekts šo jomu neskar</w:t>
            </w:r>
            <w:r w:rsidR="00DB23D5" w:rsidRPr="0031167D">
              <w:t>.</w:t>
            </w:r>
          </w:p>
        </w:tc>
      </w:tr>
      <w:tr w:rsidR="00DB23D5" w:rsidRPr="0031167D" w:rsidTr="00DC2D7A">
        <w:trPr>
          <w:trHeight w:val="207"/>
        </w:trPr>
        <w:tc>
          <w:tcPr>
            <w:tcW w:w="221" w:type="pct"/>
            <w:tcBorders>
              <w:top w:val="outset" w:sz="6" w:space="0" w:color="auto"/>
              <w:left w:val="outset" w:sz="6" w:space="0" w:color="auto"/>
              <w:bottom w:val="outset" w:sz="6" w:space="0" w:color="auto"/>
              <w:right w:val="outset" w:sz="6" w:space="0" w:color="auto"/>
            </w:tcBorders>
          </w:tcPr>
          <w:p w:rsidR="00DB23D5" w:rsidRPr="0031167D" w:rsidRDefault="00DB23D5" w:rsidP="00361D98">
            <w:pPr>
              <w:ind w:left="57"/>
              <w:jc w:val="center"/>
            </w:pPr>
            <w:r w:rsidRPr="0031167D">
              <w:t>3.</w:t>
            </w:r>
          </w:p>
        </w:tc>
        <w:tc>
          <w:tcPr>
            <w:tcW w:w="1691" w:type="pct"/>
            <w:tcBorders>
              <w:top w:val="outset" w:sz="6" w:space="0" w:color="auto"/>
              <w:left w:val="outset" w:sz="6" w:space="0" w:color="auto"/>
              <w:bottom w:val="outset" w:sz="6" w:space="0" w:color="auto"/>
              <w:right w:val="outset" w:sz="6" w:space="0" w:color="auto"/>
            </w:tcBorders>
          </w:tcPr>
          <w:p w:rsidR="00DB23D5" w:rsidRPr="0031167D" w:rsidRDefault="00DB23D5" w:rsidP="00A56600">
            <w:pPr>
              <w:ind w:left="57"/>
            </w:pPr>
            <w:r w:rsidRPr="0031167D">
              <w:t>Cita informācija</w:t>
            </w:r>
          </w:p>
        </w:tc>
        <w:tc>
          <w:tcPr>
            <w:tcW w:w="3088" w:type="pct"/>
            <w:tcBorders>
              <w:top w:val="outset" w:sz="6" w:space="0" w:color="auto"/>
              <w:left w:val="outset" w:sz="6" w:space="0" w:color="auto"/>
              <w:bottom w:val="outset" w:sz="6" w:space="0" w:color="auto"/>
              <w:right w:val="outset" w:sz="6" w:space="0" w:color="auto"/>
            </w:tcBorders>
          </w:tcPr>
          <w:p w:rsidR="00DB23D5" w:rsidRPr="0031167D" w:rsidRDefault="00DB23D5" w:rsidP="001E1858">
            <w:pPr>
              <w:ind w:left="114"/>
            </w:pPr>
            <w:r w:rsidRPr="0031167D">
              <w:t>Nav</w:t>
            </w:r>
          </w:p>
        </w:tc>
      </w:tr>
    </w:tbl>
    <w:p w:rsidR="00DB23D5" w:rsidRPr="0031167D" w:rsidRDefault="00DB23D5" w:rsidP="00DB23D5"/>
    <w:tbl>
      <w:tblPr>
        <w:tblW w:w="9640"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269"/>
        <w:gridCol w:w="2126"/>
        <w:gridCol w:w="2126"/>
        <w:gridCol w:w="3119"/>
      </w:tblGrid>
      <w:tr w:rsidR="00DB23D5" w:rsidRPr="0031167D" w:rsidTr="00F91168">
        <w:trPr>
          <w:cantSplit/>
          <w:trHeight w:val="523"/>
        </w:trPr>
        <w:tc>
          <w:tcPr>
            <w:tcW w:w="9640" w:type="dxa"/>
            <w:gridSpan w:val="4"/>
            <w:tcBorders>
              <w:top w:val="outset" w:sz="6" w:space="0" w:color="auto"/>
              <w:left w:val="outset" w:sz="6" w:space="0" w:color="auto"/>
              <w:bottom w:val="outset" w:sz="6" w:space="0" w:color="auto"/>
              <w:right w:val="outset" w:sz="6" w:space="0" w:color="auto"/>
            </w:tcBorders>
            <w:vAlign w:val="center"/>
          </w:tcPr>
          <w:p w:rsidR="00DB23D5" w:rsidRPr="0031167D" w:rsidRDefault="00DB23D5" w:rsidP="00A56600">
            <w:pPr>
              <w:ind w:left="57"/>
              <w:jc w:val="center"/>
              <w:rPr>
                <w:b/>
              </w:rPr>
            </w:pPr>
            <w:r w:rsidRPr="0031167D">
              <w:rPr>
                <w:b/>
              </w:rPr>
              <w:t>1.tabula</w:t>
            </w:r>
          </w:p>
          <w:p w:rsidR="00DB23D5" w:rsidRPr="0031167D" w:rsidRDefault="00DB23D5" w:rsidP="00A56600">
            <w:pPr>
              <w:ind w:left="57"/>
              <w:jc w:val="center"/>
            </w:pPr>
            <w:r w:rsidRPr="0031167D">
              <w:rPr>
                <w:b/>
              </w:rPr>
              <w:t>Tiesību akta projekta atbilstība ES tiesību aktiem</w:t>
            </w:r>
          </w:p>
        </w:tc>
      </w:tr>
      <w:tr w:rsidR="00DB23D5" w:rsidRPr="0031167D" w:rsidTr="004307C9">
        <w:trPr>
          <w:cantSplit/>
        </w:trPr>
        <w:tc>
          <w:tcPr>
            <w:tcW w:w="2269" w:type="dxa"/>
            <w:tcBorders>
              <w:top w:val="outset" w:sz="6" w:space="0" w:color="auto"/>
              <w:left w:val="outset" w:sz="6" w:space="0" w:color="auto"/>
              <w:bottom w:val="outset" w:sz="6" w:space="0" w:color="auto"/>
              <w:right w:val="outset" w:sz="6" w:space="0" w:color="auto"/>
            </w:tcBorders>
          </w:tcPr>
          <w:p w:rsidR="00DB23D5" w:rsidRPr="0031167D" w:rsidRDefault="00DB23D5" w:rsidP="00A56600">
            <w:pPr>
              <w:ind w:left="57"/>
            </w:pPr>
            <w:r w:rsidRPr="0031167D">
              <w:t>Attiecīgā ES tiesību akta datums, numurs un nosaukums</w:t>
            </w:r>
          </w:p>
        </w:tc>
        <w:tc>
          <w:tcPr>
            <w:tcW w:w="7371" w:type="dxa"/>
            <w:gridSpan w:val="3"/>
            <w:tcBorders>
              <w:top w:val="outset" w:sz="6" w:space="0" w:color="auto"/>
              <w:left w:val="outset" w:sz="6" w:space="0" w:color="auto"/>
              <w:bottom w:val="outset" w:sz="6" w:space="0" w:color="auto"/>
              <w:right w:val="outset" w:sz="6" w:space="0" w:color="auto"/>
            </w:tcBorders>
          </w:tcPr>
          <w:p w:rsidR="00C8596E" w:rsidRPr="0031167D" w:rsidRDefault="00C8596E" w:rsidP="00C8596E">
            <w:pPr>
              <w:jc w:val="both"/>
              <w:rPr>
                <w:bCs/>
              </w:rPr>
            </w:pPr>
            <w:r w:rsidRPr="0031167D">
              <w:rPr>
                <w:bCs/>
              </w:rPr>
              <w:t>Padomes 2009.gada 16.novembra regulas (EEK) Nr.1186/2009, ar kuru izveido Kopienas sistēmu atbrīvojumiem no muitas nodokļiem (turpmāk – Regula Nr.1186/2009).</w:t>
            </w:r>
          </w:p>
          <w:p w:rsidR="00DB23D5" w:rsidRPr="0031167D" w:rsidRDefault="00C8596E" w:rsidP="00C8596E">
            <w:pPr>
              <w:jc w:val="both"/>
            </w:pPr>
            <w:r w:rsidRPr="0031167D">
              <w:rPr>
                <w:iCs/>
              </w:rPr>
              <w:t>Eiropas Parlamenta un Padomes 2013.gada 9.oktobra regulas (ES) Nr.952/2013, ar ko izveido Savienības Muitas kodeksu (turpmāk – Regula Nr.952/2013).</w:t>
            </w:r>
          </w:p>
        </w:tc>
      </w:tr>
      <w:tr w:rsidR="00DB23D5" w:rsidRPr="0031167D" w:rsidTr="004307C9">
        <w:trPr>
          <w:cantSplit/>
        </w:trPr>
        <w:tc>
          <w:tcPr>
            <w:tcW w:w="2269" w:type="dxa"/>
            <w:tcBorders>
              <w:top w:val="outset" w:sz="6" w:space="0" w:color="auto"/>
              <w:left w:val="outset" w:sz="6" w:space="0" w:color="auto"/>
              <w:bottom w:val="outset" w:sz="6" w:space="0" w:color="auto"/>
              <w:right w:val="outset" w:sz="6" w:space="0" w:color="auto"/>
            </w:tcBorders>
            <w:vAlign w:val="center"/>
          </w:tcPr>
          <w:p w:rsidR="00DB23D5" w:rsidRPr="0031167D" w:rsidRDefault="00DB23D5" w:rsidP="00A56600">
            <w:pPr>
              <w:ind w:left="57"/>
              <w:jc w:val="center"/>
            </w:pPr>
            <w:r w:rsidRPr="0031167D">
              <w:t>A</w:t>
            </w:r>
          </w:p>
        </w:tc>
        <w:tc>
          <w:tcPr>
            <w:tcW w:w="2126" w:type="dxa"/>
            <w:tcBorders>
              <w:top w:val="outset" w:sz="6" w:space="0" w:color="auto"/>
              <w:left w:val="outset" w:sz="6" w:space="0" w:color="auto"/>
              <w:bottom w:val="outset" w:sz="6" w:space="0" w:color="auto"/>
              <w:right w:val="outset" w:sz="6" w:space="0" w:color="auto"/>
            </w:tcBorders>
            <w:vAlign w:val="center"/>
          </w:tcPr>
          <w:p w:rsidR="00DB23D5" w:rsidRPr="0031167D" w:rsidRDefault="00DB23D5" w:rsidP="00A56600">
            <w:pPr>
              <w:ind w:left="57"/>
              <w:jc w:val="center"/>
            </w:pPr>
            <w:r w:rsidRPr="0031167D">
              <w:t>B</w:t>
            </w:r>
          </w:p>
        </w:tc>
        <w:tc>
          <w:tcPr>
            <w:tcW w:w="2126" w:type="dxa"/>
            <w:tcBorders>
              <w:top w:val="outset" w:sz="6" w:space="0" w:color="auto"/>
              <w:left w:val="outset" w:sz="6" w:space="0" w:color="auto"/>
              <w:bottom w:val="outset" w:sz="6" w:space="0" w:color="auto"/>
              <w:right w:val="outset" w:sz="6" w:space="0" w:color="auto"/>
            </w:tcBorders>
            <w:vAlign w:val="center"/>
          </w:tcPr>
          <w:p w:rsidR="00DB23D5" w:rsidRPr="0031167D" w:rsidRDefault="00DB23D5" w:rsidP="00A56600">
            <w:pPr>
              <w:ind w:left="57"/>
              <w:jc w:val="center"/>
            </w:pPr>
            <w:r w:rsidRPr="0031167D">
              <w:t>C</w:t>
            </w:r>
          </w:p>
        </w:tc>
        <w:tc>
          <w:tcPr>
            <w:tcW w:w="3119" w:type="dxa"/>
            <w:tcBorders>
              <w:top w:val="outset" w:sz="6" w:space="0" w:color="auto"/>
              <w:left w:val="outset" w:sz="6" w:space="0" w:color="auto"/>
              <w:bottom w:val="outset" w:sz="6" w:space="0" w:color="auto"/>
              <w:right w:val="outset" w:sz="6" w:space="0" w:color="auto"/>
            </w:tcBorders>
            <w:vAlign w:val="center"/>
          </w:tcPr>
          <w:p w:rsidR="00DB23D5" w:rsidRPr="0031167D" w:rsidRDefault="00DB23D5" w:rsidP="00A56600">
            <w:pPr>
              <w:ind w:left="57"/>
              <w:jc w:val="center"/>
            </w:pPr>
            <w:r w:rsidRPr="0031167D">
              <w:t>D</w:t>
            </w:r>
          </w:p>
        </w:tc>
      </w:tr>
      <w:tr w:rsidR="00DB23D5" w:rsidRPr="0031167D" w:rsidTr="004307C9">
        <w:trPr>
          <w:cantSplit/>
          <w:trHeight w:val="1065"/>
        </w:trPr>
        <w:tc>
          <w:tcPr>
            <w:tcW w:w="2269" w:type="dxa"/>
            <w:tcBorders>
              <w:top w:val="outset" w:sz="6" w:space="0" w:color="auto"/>
              <w:left w:val="outset" w:sz="6" w:space="0" w:color="auto"/>
              <w:bottom w:val="outset" w:sz="6" w:space="0" w:color="auto"/>
              <w:right w:val="outset" w:sz="6" w:space="0" w:color="auto"/>
            </w:tcBorders>
          </w:tcPr>
          <w:p w:rsidR="00DB23D5" w:rsidRPr="0031167D" w:rsidRDefault="0032490C" w:rsidP="005B0602">
            <w:pPr>
              <w:spacing w:after="120"/>
              <w:ind w:left="57"/>
              <w:rPr>
                <w:spacing w:val="-2"/>
              </w:rPr>
            </w:pPr>
            <w:r w:rsidRPr="0031167D">
              <w:rPr>
                <w:spacing w:val="-2"/>
              </w:rPr>
              <w:t>Regulas Nr.</w:t>
            </w:r>
            <w:r w:rsidR="005B0602" w:rsidRPr="0031167D">
              <w:rPr>
                <w:spacing w:val="-2"/>
              </w:rPr>
              <w:t>1186/2009 41.pants</w:t>
            </w:r>
            <w:r w:rsidRPr="0031167D">
              <w:rPr>
                <w:spacing w:val="-2"/>
              </w:rPr>
              <w:t>.</w:t>
            </w:r>
          </w:p>
        </w:tc>
        <w:tc>
          <w:tcPr>
            <w:tcW w:w="2126" w:type="dxa"/>
            <w:tcBorders>
              <w:top w:val="outset" w:sz="6" w:space="0" w:color="auto"/>
              <w:left w:val="outset" w:sz="6" w:space="0" w:color="auto"/>
              <w:bottom w:val="outset" w:sz="6" w:space="0" w:color="auto"/>
              <w:right w:val="outset" w:sz="6" w:space="0" w:color="auto"/>
            </w:tcBorders>
          </w:tcPr>
          <w:p w:rsidR="00DB23D5" w:rsidRPr="0031167D" w:rsidRDefault="00EA70F9" w:rsidP="00A56600">
            <w:pPr>
              <w:spacing w:after="120"/>
              <w:ind w:left="57"/>
              <w:rPr>
                <w:spacing w:val="-2"/>
              </w:rPr>
            </w:pPr>
            <w:r w:rsidRPr="0031167D">
              <w:rPr>
                <w:spacing w:val="-2"/>
              </w:rPr>
              <w:t>N</w:t>
            </w:r>
            <w:r w:rsidR="005B0602" w:rsidRPr="0031167D">
              <w:rPr>
                <w:spacing w:val="-2"/>
              </w:rPr>
              <w:t>oteikumu projekta 1.1.</w:t>
            </w:r>
            <w:r w:rsidRPr="0031167D">
              <w:rPr>
                <w:spacing w:val="-2"/>
              </w:rPr>
              <w:t>apakš</w:t>
            </w:r>
            <w:r w:rsidR="005B0602" w:rsidRPr="0031167D">
              <w:rPr>
                <w:spacing w:val="-2"/>
              </w:rPr>
              <w:t>punkts.</w:t>
            </w:r>
          </w:p>
        </w:tc>
        <w:tc>
          <w:tcPr>
            <w:tcW w:w="2126" w:type="dxa"/>
            <w:tcBorders>
              <w:top w:val="outset" w:sz="6" w:space="0" w:color="auto"/>
              <w:left w:val="outset" w:sz="6" w:space="0" w:color="auto"/>
              <w:bottom w:val="outset" w:sz="6" w:space="0" w:color="auto"/>
              <w:right w:val="outset" w:sz="6" w:space="0" w:color="auto"/>
            </w:tcBorders>
          </w:tcPr>
          <w:p w:rsidR="00DB23D5" w:rsidRPr="0031167D" w:rsidRDefault="00DB23D5" w:rsidP="00A56600">
            <w:pPr>
              <w:spacing w:after="120"/>
              <w:ind w:left="57"/>
              <w:rPr>
                <w:spacing w:val="-2"/>
              </w:rPr>
            </w:pPr>
            <w:r w:rsidRPr="0031167D">
              <w:rPr>
                <w:spacing w:val="-2"/>
              </w:rPr>
              <w:t>Tiek ieviests pilnībā.</w:t>
            </w:r>
          </w:p>
        </w:tc>
        <w:tc>
          <w:tcPr>
            <w:tcW w:w="3119" w:type="dxa"/>
            <w:tcBorders>
              <w:top w:val="outset" w:sz="6" w:space="0" w:color="auto"/>
              <w:left w:val="outset" w:sz="6" w:space="0" w:color="auto"/>
              <w:bottom w:val="outset" w:sz="6" w:space="0" w:color="auto"/>
              <w:right w:val="outset" w:sz="6" w:space="0" w:color="auto"/>
            </w:tcBorders>
          </w:tcPr>
          <w:p w:rsidR="00DB23D5" w:rsidRPr="0031167D" w:rsidRDefault="00DB23D5" w:rsidP="00A56600">
            <w:pPr>
              <w:spacing w:after="120"/>
              <w:ind w:left="57"/>
              <w:jc w:val="both"/>
              <w:rPr>
                <w:spacing w:val="-2"/>
              </w:rPr>
            </w:pPr>
            <w:r w:rsidRPr="0031167D">
              <w:rPr>
                <w:spacing w:val="-2"/>
              </w:rPr>
              <w:t>Nacionālais tiesību akts neparedz stingrākas prasības.</w:t>
            </w:r>
          </w:p>
        </w:tc>
      </w:tr>
      <w:tr w:rsidR="00BA0C74" w:rsidRPr="0031167D" w:rsidTr="004307C9">
        <w:trPr>
          <w:cantSplit/>
          <w:trHeight w:val="1065"/>
        </w:trPr>
        <w:tc>
          <w:tcPr>
            <w:tcW w:w="2269" w:type="dxa"/>
            <w:tcBorders>
              <w:top w:val="outset" w:sz="6" w:space="0" w:color="auto"/>
              <w:left w:val="outset" w:sz="6" w:space="0" w:color="auto"/>
              <w:bottom w:val="outset" w:sz="6" w:space="0" w:color="auto"/>
              <w:right w:val="outset" w:sz="6" w:space="0" w:color="auto"/>
            </w:tcBorders>
          </w:tcPr>
          <w:p w:rsidR="00BA0C74" w:rsidRPr="0031167D" w:rsidRDefault="00BA0C74" w:rsidP="00BA0C74">
            <w:pPr>
              <w:spacing w:after="120"/>
              <w:ind w:left="57"/>
              <w:rPr>
                <w:spacing w:val="-2"/>
              </w:rPr>
            </w:pPr>
            <w:r w:rsidRPr="0031167D">
              <w:rPr>
                <w:spacing w:val="-2"/>
              </w:rPr>
              <w:t>Regulas Nr.952/2013 46.pants.</w:t>
            </w:r>
          </w:p>
        </w:tc>
        <w:tc>
          <w:tcPr>
            <w:tcW w:w="2126" w:type="dxa"/>
            <w:tcBorders>
              <w:top w:val="outset" w:sz="6" w:space="0" w:color="auto"/>
              <w:left w:val="outset" w:sz="6" w:space="0" w:color="auto"/>
              <w:bottom w:val="outset" w:sz="6" w:space="0" w:color="auto"/>
              <w:right w:val="outset" w:sz="6" w:space="0" w:color="auto"/>
            </w:tcBorders>
          </w:tcPr>
          <w:p w:rsidR="00BA0C74" w:rsidRPr="0031167D" w:rsidRDefault="00BA0C74" w:rsidP="00A56600">
            <w:pPr>
              <w:spacing w:after="120"/>
              <w:ind w:left="57"/>
              <w:rPr>
                <w:spacing w:val="-2"/>
              </w:rPr>
            </w:pPr>
            <w:r w:rsidRPr="0031167D">
              <w:rPr>
                <w:spacing w:val="-2"/>
              </w:rPr>
              <w:t>Noteikumu projekta 6.apakšpunkts.</w:t>
            </w:r>
          </w:p>
        </w:tc>
        <w:tc>
          <w:tcPr>
            <w:tcW w:w="2126" w:type="dxa"/>
            <w:tcBorders>
              <w:top w:val="outset" w:sz="6" w:space="0" w:color="auto"/>
              <w:left w:val="outset" w:sz="6" w:space="0" w:color="auto"/>
              <w:bottom w:val="outset" w:sz="6" w:space="0" w:color="auto"/>
              <w:right w:val="outset" w:sz="6" w:space="0" w:color="auto"/>
            </w:tcBorders>
          </w:tcPr>
          <w:p w:rsidR="00BA0C74" w:rsidRPr="0031167D" w:rsidRDefault="00BA0C74" w:rsidP="00A56600">
            <w:pPr>
              <w:spacing w:after="120"/>
              <w:ind w:left="57"/>
              <w:rPr>
                <w:spacing w:val="-2"/>
              </w:rPr>
            </w:pPr>
            <w:r w:rsidRPr="0031167D">
              <w:rPr>
                <w:spacing w:val="-2"/>
              </w:rPr>
              <w:t>Tiek ieviests pilnībā.</w:t>
            </w:r>
          </w:p>
        </w:tc>
        <w:tc>
          <w:tcPr>
            <w:tcW w:w="3119" w:type="dxa"/>
            <w:tcBorders>
              <w:top w:val="outset" w:sz="6" w:space="0" w:color="auto"/>
              <w:left w:val="outset" w:sz="6" w:space="0" w:color="auto"/>
              <w:bottom w:val="outset" w:sz="6" w:space="0" w:color="auto"/>
              <w:right w:val="outset" w:sz="6" w:space="0" w:color="auto"/>
            </w:tcBorders>
          </w:tcPr>
          <w:p w:rsidR="00BA0C74" w:rsidRPr="0031167D" w:rsidRDefault="00BA0C74" w:rsidP="00A56600">
            <w:pPr>
              <w:spacing w:after="120"/>
              <w:ind w:left="57"/>
              <w:jc w:val="both"/>
              <w:rPr>
                <w:spacing w:val="-2"/>
              </w:rPr>
            </w:pPr>
            <w:r w:rsidRPr="0031167D">
              <w:rPr>
                <w:spacing w:val="-2"/>
              </w:rPr>
              <w:t>Nacionālais tiesību akts neparedz stingrākas prasības.</w:t>
            </w:r>
          </w:p>
        </w:tc>
      </w:tr>
      <w:tr w:rsidR="00DB23D5" w:rsidRPr="0031167D" w:rsidTr="004307C9">
        <w:trPr>
          <w:cantSplit/>
          <w:trHeight w:val="281"/>
        </w:trPr>
        <w:tc>
          <w:tcPr>
            <w:tcW w:w="2269" w:type="dxa"/>
            <w:tcBorders>
              <w:top w:val="outset" w:sz="6" w:space="0" w:color="auto"/>
              <w:left w:val="outset" w:sz="6" w:space="0" w:color="auto"/>
              <w:bottom w:val="outset" w:sz="6" w:space="0" w:color="auto"/>
              <w:right w:val="outset" w:sz="6" w:space="0" w:color="auto"/>
            </w:tcBorders>
          </w:tcPr>
          <w:p w:rsidR="00DB23D5" w:rsidRPr="0031167D" w:rsidRDefault="00DB23D5" w:rsidP="00A56600">
            <w:pPr>
              <w:ind w:left="57"/>
              <w:rPr>
                <w:spacing w:val="-3"/>
              </w:rPr>
            </w:pPr>
            <w:r w:rsidRPr="0031167D">
              <w:rPr>
                <w:spacing w:val="-3"/>
              </w:rPr>
              <w:t>Kā ir izmantota ES tiesību aktā paredzētā rīcības brīvība dalībvalstij pārņemt vai ieviest noteiktas ES tiesību akta normas?</w:t>
            </w:r>
          </w:p>
          <w:p w:rsidR="00DB23D5" w:rsidRPr="0031167D" w:rsidRDefault="00DB23D5" w:rsidP="00A56600">
            <w:pPr>
              <w:ind w:left="57"/>
              <w:rPr>
                <w:spacing w:val="-3"/>
              </w:rPr>
            </w:pPr>
            <w:r w:rsidRPr="0031167D">
              <w:rPr>
                <w:spacing w:val="-3"/>
              </w:rPr>
              <w:t>Kādēļ?</w:t>
            </w:r>
          </w:p>
        </w:tc>
        <w:tc>
          <w:tcPr>
            <w:tcW w:w="7371" w:type="dxa"/>
            <w:gridSpan w:val="3"/>
            <w:tcBorders>
              <w:top w:val="outset" w:sz="6" w:space="0" w:color="auto"/>
              <w:left w:val="outset" w:sz="6" w:space="0" w:color="auto"/>
              <w:bottom w:val="outset" w:sz="6" w:space="0" w:color="auto"/>
              <w:right w:val="outset" w:sz="6" w:space="0" w:color="auto"/>
            </w:tcBorders>
          </w:tcPr>
          <w:p w:rsidR="00DB23D5" w:rsidRPr="0031167D" w:rsidRDefault="00B57921" w:rsidP="00B57921">
            <w:pPr>
              <w:ind w:left="57"/>
            </w:pPr>
            <w:r w:rsidRPr="0031167D">
              <w:t>Noteikumu p</w:t>
            </w:r>
            <w:r w:rsidR="00786245" w:rsidRPr="0031167D">
              <w:t>rojekts šo jomu neskar</w:t>
            </w:r>
            <w:r w:rsidR="00DB23D5" w:rsidRPr="0031167D">
              <w:t>.</w:t>
            </w:r>
          </w:p>
        </w:tc>
      </w:tr>
      <w:tr w:rsidR="00DB23D5" w:rsidRPr="0031167D" w:rsidTr="004307C9">
        <w:trPr>
          <w:cantSplit/>
          <w:trHeight w:val="913"/>
        </w:trPr>
        <w:tc>
          <w:tcPr>
            <w:tcW w:w="2269" w:type="dxa"/>
            <w:tcBorders>
              <w:top w:val="outset" w:sz="6" w:space="0" w:color="auto"/>
              <w:left w:val="outset" w:sz="6" w:space="0" w:color="auto"/>
              <w:bottom w:val="outset" w:sz="6" w:space="0" w:color="auto"/>
              <w:right w:val="outset" w:sz="6" w:space="0" w:color="auto"/>
            </w:tcBorders>
          </w:tcPr>
          <w:p w:rsidR="00DB23D5" w:rsidRPr="0031167D" w:rsidRDefault="00DB23D5" w:rsidP="00A56600">
            <w:pPr>
              <w:ind w:left="57"/>
              <w:rPr>
                <w:spacing w:val="-3"/>
              </w:rPr>
            </w:pPr>
            <w:r w:rsidRPr="0031167D">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71" w:type="dxa"/>
            <w:gridSpan w:val="3"/>
            <w:tcBorders>
              <w:top w:val="outset" w:sz="6" w:space="0" w:color="auto"/>
              <w:left w:val="outset" w:sz="6" w:space="0" w:color="auto"/>
              <w:bottom w:val="outset" w:sz="6" w:space="0" w:color="auto"/>
              <w:right w:val="outset" w:sz="6" w:space="0" w:color="auto"/>
            </w:tcBorders>
          </w:tcPr>
          <w:p w:rsidR="00DB23D5" w:rsidRPr="0031167D" w:rsidRDefault="00B57921" w:rsidP="00A56600">
            <w:pPr>
              <w:ind w:left="57"/>
            </w:pPr>
            <w:r w:rsidRPr="0031167D">
              <w:t>Noteikumu p</w:t>
            </w:r>
            <w:r w:rsidR="00786245" w:rsidRPr="0031167D">
              <w:t>rojekts šo jomu neskar</w:t>
            </w:r>
            <w:r w:rsidR="00DB23D5" w:rsidRPr="0031167D">
              <w:t>.</w:t>
            </w:r>
          </w:p>
        </w:tc>
      </w:tr>
      <w:tr w:rsidR="00DB23D5" w:rsidRPr="0031167D" w:rsidTr="004307C9">
        <w:trPr>
          <w:cantSplit/>
          <w:trHeight w:val="579"/>
        </w:trPr>
        <w:tc>
          <w:tcPr>
            <w:tcW w:w="2269" w:type="dxa"/>
            <w:tcBorders>
              <w:top w:val="outset" w:sz="6" w:space="0" w:color="auto"/>
              <w:left w:val="outset" w:sz="6" w:space="0" w:color="auto"/>
              <w:bottom w:val="outset" w:sz="6" w:space="0" w:color="auto"/>
              <w:right w:val="outset" w:sz="6" w:space="0" w:color="auto"/>
            </w:tcBorders>
          </w:tcPr>
          <w:p w:rsidR="00DB23D5" w:rsidRPr="0031167D" w:rsidRDefault="00DB23D5" w:rsidP="00A56600">
            <w:pPr>
              <w:ind w:left="57"/>
            </w:pPr>
            <w:r w:rsidRPr="0031167D">
              <w:t>Cita informācija</w:t>
            </w:r>
          </w:p>
        </w:tc>
        <w:tc>
          <w:tcPr>
            <w:tcW w:w="7371" w:type="dxa"/>
            <w:gridSpan w:val="3"/>
            <w:tcBorders>
              <w:top w:val="outset" w:sz="6" w:space="0" w:color="auto"/>
              <w:left w:val="outset" w:sz="6" w:space="0" w:color="auto"/>
              <w:bottom w:val="outset" w:sz="6" w:space="0" w:color="auto"/>
              <w:right w:val="outset" w:sz="6" w:space="0" w:color="auto"/>
            </w:tcBorders>
          </w:tcPr>
          <w:p w:rsidR="00DB23D5" w:rsidRPr="0031167D" w:rsidRDefault="00DB23D5" w:rsidP="00A56600">
            <w:pPr>
              <w:ind w:left="57"/>
            </w:pPr>
            <w:r w:rsidRPr="0031167D">
              <w:t>Nav</w:t>
            </w:r>
          </w:p>
        </w:tc>
      </w:tr>
    </w:tbl>
    <w:p w:rsidR="00DB23D5" w:rsidRPr="0031167D" w:rsidRDefault="00DB23D5" w:rsidP="00DB23D5"/>
    <w:tbl>
      <w:tblPr>
        <w:tblW w:w="9640"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329"/>
        <w:gridCol w:w="3102"/>
        <w:gridCol w:w="4209"/>
      </w:tblGrid>
      <w:tr w:rsidR="00DB23D5" w:rsidRPr="0031167D" w:rsidTr="00F91168">
        <w:trPr>
          <w:trHeight w:val="20"/>
        </w:trPr>
        <w:tc>
          <w:tcPr>
            <w:tcW w:w="9640" w:type="dxa"/>
            <w:gridSpan w:val="3"/>
            <w:tcBorders>
              <w:top w:val="outset" w:sz="6" w:space="0" w:color="auto"/>
              <w:left w:val="outset" w:sz="6" w:space="0" w:color="auto"/>
              <w:bottom w:val="outset" w:sz="6" w:space="0" w:color="auto"/>
              <w:right w:val="outset" w:sz="6" w:space="0" w:color="auto"/>
            </w:tcBorders>
            <w:vAlign w:val="center"/>
          </w:tcPr>
          <w:p w:rsidR="00DB23D5" w:rsidRPr="0031167D" w:rsidRDefault="00DB23D5" w:rsidP="00A56600">
            <w:pPr>
              <w:ind w:left="57"/>
              <w:jc w:val="center"/>
              <w:rPr>
                <w:b/>
              </w:rPr>
            </w:pPr>
            <w:r w:rsidRPr="0031167D">
              <w:rPr>
                <w:b/>
              </w:rPr>
              <w:t>2.tabula</w:t>
            </w:r>
          </w:p>
          <w:p w:rsidR="00DB23D5" w:rsidRPr="0031167D" w:rsidRDefault="00DB23D5" w:rsidP="00A56600">
            <w:pPr>
              <w:ind w:left="57"/>
              <w:jc w:val="center"/>
              <w:rPr>
                <w:b/>
              </w:rPr>
            </w:pPr>
            <w:r w:rsidRPr="0031167D">
              <w:rPr>
                <w:b/>
              </w:rPr>
              <w:t>Ar tiesību akta projektu izpildītās vai uzņemtās saistības, kas izriet no starptautiskajiem tiesību aktiem vai starptautiskas institūcijas vai organizācijas dokumentiem.</w:t>
            </w:r>
          </w:p>
          <w:p w:rsidR="00DB23D5" w:rsidRPr="0031167D" w:rsidRDefault="00DB23D5" w:rsidP="00A56600">
            <w:pPr>
              <w:ind w:left="57"/>
              <w:jc w:val="center"/>
              <w:rPr>
                <w:b/>
              </w:rPr>
            </w:pPr>
            <w:r w:rsidRPr="0031167D">
              <w:rPr>
                <w:b/>
              </w:rPr>
              <w:lastRenderedPageBreak/>
              <w:t>Pasākumi šo saistību izpildei</w:t>
            </w:r>
          </w:p>
        </w:tc>
      </w:tr>
      <w:tr w:rsidR="00DB23D5" w:rsidRPr="0031167D" w:rsidTr="00F91168">
        <w:trPr>
          <w:trHeight w:val="20"/>
        </w:trPr>
        <w:tc>
          <w:tcPr>
            <w:tcW w:w="2329" w:type="dxa"/>
            <w:tcBorders>
              <w:top w:val="outset" w:sz="6" w:space="0" w:color="auto"/>
              <w:left w:val="outset" w:sz="6" w:space="0" w:color="auto"/>
              <w:bottom w:val="outset" w:sz="6" w:space="0" w:color="auto"/>
              <w:right w:val="outset" w:sz="6" w:space="0" w:color="auto"/>
            </w:tcBorders>
            <w:vAlign w:val="center"/>
          </w:tcPr>
          <w:p w:rsidR="00DB23D5" w:rsidRPr="0031167D" w:rsidRDefault="00DB23D5" w:rsidP="00A56600">
            <w:pPr>
              <w:ind w:left="57"/>
            </w:pPr>
            <w:r w:rsidRPr="0031167D">
              <w:lastRenderedPageBreak/>
              <w:t>Attiecīgā starptautiskā tiesību akta vai starptautiskas institūcijas vai organizācijas dokumenta (turpmāk – starptautiskais dokuments) datums, numurs un nosaukums</w:t>
            </w:r>
          </w:p>
        </w:tc>
        <w:tc>
          <w:tcPr>
            <w:tcW w:w="7311" w:type="dxa"/>
            <w:gridSpan w:val="2"/>
            <w:tcBorders>
              <w:top w:val="outset" w:sz="6" w:space="0" w:color="auto"/>
              <w:left w:val="outset" w:sz="6" w:space="0" w:color="auto"/>
              <w:bottom w:val="outset" w:sz="6" w:space="0" w:color="auto"/>
              <w:right w:val="outset" w:sz="6" w:space="0" w:color="auto"/>
            </w:tcBorders>
          </w:tcPr>
          <w:p w:rsidR="00DB23D5" w:rsidRPr="0031167D" w:rsidRDefault="00B57921" w:rsidP="00A56600">
            <w:pPr>
              <w:ind w:left="57"/>
            </w:pPr>
            <w:r w:rsidRPr="0031167D">
              <w:t>Noteikumu p</w:t>
            </w:r>
            <w:r w:rsidR="00786245" w:rsidRPr="0031167D">
              <w:t>rojekts šo jomu neskar</w:t>
            </w:r>
            <w:r w:rsidR="00DB23D5" w:rsidRPr="0031167D">
              <w:t>.</w:t>
            </w:r>
          </w:p>
        </w:tc>
      </w:tr>
      <w:tr w:rsidR="00DB23D5" w:rsidRPr="0031167D" w:rsidTr="00F91168">
        <w:trPr>
          <w:trHeight w:val="20"/>
        </w:trPr>
        <w:tc>
          <w:tcPr>
            <w:tcW w:w="2329" w:type="dxa"/>
            <w:tcBorders>
              <w:top w:val="outset" w:sz="6" w:space="0" w:color="auto"/>
              <w:left w:val="outset" w:sz="6" w:space="0" w:color="auto"/>
              <w:bottom w:val="outset" w:sz="6" w:space="0" w:color="auto"/>
              <w:right w:val="outset" w:sz="6" w:space="0" w:color="auto"/>
            </w:tcBorders>
            <w:vAlign w:val="center"/>
          </w:tcPr>
          <w:p w:rsidR="00DB23D5" w:rsidRPr="0031167D" w:rsidRDefault="00DB23D5" w:rsidP="00A56600">
            <w:pPr>
              <w:ind w:left="57"/>
              <w:jc w:val="center"/>
            </w:pPr>
            <w:r w:rsidRPr="0031167D">
              <w:t>A</w:t>
            </w:r>
          </w:p>
        </w:tc>
        <w:tc>
          <w:tcPr>
            <w:tcW w:w="3102" w:type="dxa"/>
            <w:tcBorders>
              <w:top w:val="outset" w:sz="6" w:space="0" w:color="auto"/>
              <w:left w:val="outset" w:sz="6" w:space="0" w:color="auto"/>
              <w:bottom w:val="outset" w:sz="6" w:space="0" w:color="auto"/>
              <w:right w:val="outset" w:sz="6" w:space="0" w:color="auto"/>
            </w:tcBorders>
            <w:vAlign w:val="center"/>
          </w:tcPr>
          <w:p w:rsidR="00DB23D5" w:rsidRPr="0031167D" w:rsidRDefault="00DB23D5" w:rsidP="00A56600">
            <w:pPr>
              <w:ind w:left="57"/>
              <w:jc w:val="center"/>
            </w:pPr>
            <w:r w:rsidRPr="0031167D">
              <w:t>B</w:t>
            </w:r>
          </w:p>
        </w:tc>
        <w:tc>
          <w:tcPr>
            <w:tcW w:w="4209" w:type="dxa"/>
            <w:tcBorders>
              <w:top w:val="outset" w:sz="6" w:space="0" w:color="auto"/>
              <w:left w:val="outset" w:sz="6" w:space="0" w:color="auto"/>
              <w:bottom w:val="outset" w:sz="6" w:space="0" w:color="auto"/>
              <w:right w:val="outset" w:sz="6" w:space="0" w:color="auto"/>
            </w:tcBorders>
            <w:vAlign w:val="center"/>
          </w:tcPr>
          <w:p w:rsidR="00DB23D5" w:rsidRPr="0031167D" w:rsidRDefault="00DB23D5" w:rsidP="00A56600">
            <w:pPr>
              <w:ind w:left="57"/>
              <w:jc w:val="center"/>
            </w:pPr>
            <w:r w:rsidRPr="0031167D">
              <w:t>C</w:t>
            </w:r>
          </w:p>
        </w:tc>
      </w:tr>
      <w:tr w:rsidR="00DB23D5" w:rsidRPr="0031167D" w:rsidTr="00F91168">
        <w:trPr>
          <w:trHeight w:val="20"/>
        </w:trPr>
        <w:tc>
          <w:tcPr>
            <w:tcW w:w="2329" w:type="dxa"/>
            <w:tcBorders>
              <w:top w:val="outset" w:sz="6" w:space="0" w:color="auto"/>
              <w:left w:val="outset" w:sz="6" w:space="0" w:color="auto"/>
              <w:bottom w:val="outset" w:sz="6" w:space="0" w:color="auto"/>
              <w:right w:val="outset" w:sz="6" w:space="0" w:color="auto"/>
            </w:tcBorders>
          </w:tcPr>
          <w:p w:rsidR="00DB23D5" w:rsidRPr="0031167D" w:rsidRDefault="00786245" w:rsidP="00A56600">
            <w:pPr>
              <w:ind w:left="57"/>
            </w:pPr>
            <w:r w:rsidRPr="0031167D">
              <w:t>Projekts šo jomu neskar</w:t>
            </w:r>
            <w:r w:rsidR="00FF1084" w:rsidRPr="0031167D">
              <w:t>.</w:t>
            </w:r>
          </w:p>
        </w:tc>
        <w:tc>
          <w:tcPr>
            <w:tcW w:w="3102" w:type="dxa"/>
            <w:tcBorders>
              <w:top w:val="outset" w:sz="6" w:space="0" w:color="auto"/>
              <w:left w:val="outset" w:sz="6" w:space="0" w:color="auto"/>
              <w:bottom w:val="outset" w:sz="6" w:space="0" w:color="auto"/>
              <w:right w:val="outset" w:sz="6" w:space="0" w:color="auto"/>
            </w:tcBorders>
          </w:tcPr>
          <w:p w:rsidR="00DB23D5" w:rsidRPr="0031167D" w:rsidRDefault="00B57921" w:rsidP="00A56600">
            <w:pPr>
              <w:ind w:left="57"/>
            </w:pPr>
            <w:r w:rsidRPr="0031167D">
              <w:t>Noteikumu p</w:t>
            </w:r>
            <w:r w:rsidR="00786245" w:rsidRPr="0031167D">
              <w:t>rojekts šo jomu neskar</w:t>
            </w:r>
            <w:r w:rsidR="00FF1084" w:rsidRPr="0031167D">
              <w:t>.</w:t>
            </w:r>
          </w:p>
        </w:tc>
        <w:tc>
          <w:tcPr>
            <w:tcW w:w="4209" w:type="dxa"/>
            <w:tcBorders>
              <w:top w:val="outset" w:sz="6" w:space="0" w:color="auto"/>
              <w:left w:val="outset" w:sz="6" w:space="0" w:color="auto"/>
              <w:bottom w:val="outset" w:sz="6" w:space="0" w:color="auto"/>
              <w:right w:val="outset" w:sz="6" w:space="0" w:color="auto"/>
            </w:tcBorders>
          </w:tcPr>
          <w:p w:rsidR="00DB23D5" w:rsidRPr="0031167D" w:rsidRDefault="00786245" w:rsidP="00A56600">
            <w:pPr>
              <w:ind w:left="57"/>
            </w:pPr>
            <w:r w:rsidRPr="0031167D">
              <w:t>Projekts šo jomu neskar</w:t>
            </w:r>
            <w:r w:rsidR="00FF1084" w:rsidRPr="0031167D">
              <w:t>.</w:t>
            </w:r>
          </w:p>
        </w:tc>
      </w:tr>
      <w:tr w:rsidR="00DB23D5" w:rsidRPr="0031167D" w:rsidTr="00F91168">
        <w:trPr>
          <w:trHeight w:val="20"/>
        </w:trPr>
        <w:tc>
          <w:tcPr>
            <w:tcW w:w="2329" w:type="dxa"/>
            <w:tcBorders>
              <w:top w:val="outset" w:sz="6" w:space="0" w:color="auto"/>
              <w:left w:val="outset" w:sz="6" w:space="0" w:color="auto"/>
              <w:bottom w:val="outset" w:sz="6" w:space="0" w:color="auto"/>
              <w:right w:val="outset" w:sz="6" w:space="0" w:color="auto"/>
            </w:tcBorders>
          </w:tcPr>
          <w:p w:rsidR="00DB23D5" w:rsidRPr="0031167D" w:rsidRDefault="00DB23D5" w:rsidP="00A56600">
            <w:pPr>
              <w:ind w:left="57"/>
            </w:pPr>
            <w:r w:rsidRPr="0031167D">
              <w:t>Vai starptautiskajā dokumentā paredzētās saistības nav pretrunā ar jau esošajām Latvijas Republikas starptautiskajām saistībām</w:t>
            </w:r>
          </w:p>
        </w:tc>
        <w:tc>
          <w:tcPr>
            <w:tcW w:w="7311" w:type="dxa"/>
            <w:gridSpan w:val="2"/>
            <w:tcBorders>
              <w:top w:val="outset" w:sz="6" w:space="0" w:color="auto"/>
              <w:left w:val="outset" w:sz="6" w:space="0" w:color="auto"/>
              <w:bottom w:val="outset" w:sz="6" w:space="0" w:color="auto"/>
              <w:right w:val="outset" w:sz="6" w:space="0" w:color="auto"/>
            </w:tcBorders>
          </w:tcPr>
          <w:p w:rsidR="00DB23D5" w:rsidRPr="0031167D" w:rsidRDefault="00B57921" w:rsidP="00A56600">
            <w:pPr>
              <w:ind w:left="57"/>
            </w:pPr>
            <w:r w:rsidRPr="0031167D">
              <w:t>Noteikumu p</w:t>
            </w:r>
            <w:r w:rsidR="00786245" w:rsidRPr="0031167D">
              <w:t>rojekts šo jomu neskar</w:t>
            </w:r>
            <w:r w:rsidR="00DB23D5" w:rsidRPr="0031167D">
              <w:t>.</w:t>
            </w:r>
          </w:p>
        </w:tc>
      </w:tr>
      <w:tr w:rsidR="00DB23D5" w:rsidRPr="0031167D" w:rsidTr="00F91168">
        <w:trPr>
          <w:trHeight w:val="20"/>
        </w:trPr>
        <w:tc>
          <w:tcPr>
            <w:tcW w:w="2329" w:type="dxa"/>
            <w:tcBorders>
              <w:top w:val="outset" w:sz="6" w:space="0" w:color="auto"/>
              <w:left w:val="outset" w:sz="6" w:space="0" w:color="auto"/>
              <w:bottom w:val="outset" w:sz="6" w:space="0" w:color="auto"/>
              <w:right w:val="outset" w:sz="6" w:space="0" w:color="auto"/>
            </w:tcBorders>
          </w:tcPr>
          <w:p w:rsidR="00DB23D5" w:rsidRPr="0031167D" w:rsidRDefault="00DB23D5" w:rsidP="00A56600">
            <w:pPr>
              <w:ind w:left="57"/>
            </w:pPr>
            <w:r w:rsidRPr="0031167D">
              <w:t>Cita informācija</w:t>
            </w:r>
          </w:p>
        </w:tc>
        <w:tc>
          <w:tcPr>
            <w:tcW w:w="7311" w:type="dxa"/>
            <w:gridSpan w:val="2"/>
            <w:tcBorders>
              <w:top w:val="outset" w:sz="6" w:space="0" w:color="auto"/>
              <w:left w:val="outset" w:sz="6" w:space="0" w:color="auto"/>
              <w:bottom w:val="outset" w:sz="6" w:space="0" w:color="auto"/>
              <w:right w:val="outset" w:sz="6" w:space="0" w:color="auto"/>
            </w:tcBorders>
          </w:tcPr>
          <w:p w:rsidR="00DB23D5" w:rsidRPr="0031167D" w:rsidRDefault="00DB23D5" w:rsidP="00A56600">
            <w:pPr>
              <w:ind w:left="57"/>
            </w:pPr>
            <w:r w:rsidRPr="0031167D">
              <w:t>Nav</w:t>
            </w:r>
          </w:p>
        </w:tc>
      </w:tr>
    </w:tbl>
    <w:p w:rsidR="00DB23D5" w:rsidRPr="0031167D" w:rsidRDefault="00DB23D5" w:rsidP="00DB23D5">
      <w:pPr>
        <w:pStyle w:val="naisf"/>
        <w:spacing w:before="0" w:after="0"/>
      </w:pPr>
    </w:p>
    <w:tbl>
      <w:tblPr>
        <w:tblW w:w="5454"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161"/>
        <w:gridCol w:w="263"/>
        <w:gridCol w:w="158"/>
        <w:gridCol w:w="2455"/>
        <w:gridCol w:w="18"/>
        <w:gridCol w:w="4802"/>
        <w:gridCol w:w="1813"/>
        <w:gridCol w:w="207"/>
      </w:tblGrid>
      <w:tr w:rsidR="002711A4" w:rsidRPr="0031167D" w:rsidTr="00F12CB5">
        <w:trPr>
          <w:gridBefore w:val="1"/>
          <w:wBefore w:w="81" w:type="pct"/>
          <w:trHeight w:val="222"/>
          <w:jc w:val="center"/>
        </w:trPr>
        <w:tc>
          <w:tcPr>
            <w:tcW w:w="4919" w:type="pct"/>
            <w:gridSpan w:val="7"/>
            <w:tcBorders>
              <w:top w:val="outset" w:sz="6" w:space="0" w:color="000000"/>
              <w:left w:val="outset" w:sz="6" w:space="0" w:color="000000"/>
              <w:bottom w:val="outset" w:sz="6" w:space="0" w:color="000000"/>
              <w:right w:val="outset" w:sz="6" w:space="0" w:color="000000"/>
            </w:tcBorders>
          </w:tcPr>
          <w:p w:rsidR="002711A4" w:rsidRPr="0031167D" w:rsidRDefault="002711A4" w:rsidP="00760F1C">
            <w:pPr>
              <w:jc w:val="center"/>
              <w:rPr>
                <w:b/>
                <w:bCs/>
              </w:rPr>
            </w:pPr>
            <w:r w:rsidRPr="0031167D">
              <w:rPr>
                <w:b/>
                <w:bCs/>
              </w:rPr>
              <w:t>VI. Sabiedrības līdzdalība un komunikācijas aktivitātes</w:t>
            </w:r>
          </w:p>
        </w:tc>
      </w:tr>
      <w:tr w:rsidR="00F91168" w:rsidRPr="0031167D" w:rsidTr="00F12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1" w:type="pct"/>
          <w:jc w:val="center"/>
        </w:trPr>
        <w:tc>
          <w:tcPr>
            <w:tcW w:w="213" w:type="pct"/>
            <w:gridSpan w:val="2"/>
          </w:tcPr>
          <w:p w:rsidR="002711A4" w:rsidRPr="0031167D" w:rsidRDefault="002711A4" w:rsidP="00DC2D7A">
            <w:pPr>
              <w:pStyle w:val="naiskr"/>
              <w:spacing w:before="0" w:after="0"/>
              <w:jc w:val="center"/>
            </w:pPr>
            <w:r w:rsidRPr="0031167D">
              <w:t>1.</w:t>
            </w:r>
          </w:p>
        </w:tc>
        <w:tc>
          <w:tcPr>
            <w:tcW w:w="1252" w:type="pct"/>
            <w:gridSpan w:val="2"/>
          </w:tcPr>
          <w:p w:rsidR="002711A4" w:rsidRPr="0031167D" w:rsidRDefault="002711A4" w:rsidP="00760F1C">
            <w:pPr>
              <w:pStyle w:val="naiskr"/>
              <w:spacing w:before="0" w:after="0"/>
              <w:jc w:val="both"/>
            </w:pPr>
            <w:r w:rsidRPr="0031167D">
              <w:t>Plānotās sabiedrības līdzdalības un komunikācijas aktivitātes saistībā ar projektu</w:t>
            </w:r>
          </w:p>
        </w:tc>
        <w:tc>
          <w:tcPr>
            <w:tcW w:w="3454" w:type="pct"/>
            <w:gridSpan w:val="3"/>
          </w:tcPr>
          <w:p w:rsidR="00FD5ACB" w:rsidRPr="0031167D" w:rsidRDefault="00B6357A" w:rsidP="00FD5ACB">
            <w:pPr>
              <w:pStyle w:val="naiskr"/>
              <w:spacing w:before="0" w:after="0"/>
              <w:ind w:left="57" w:right="57"/>
              <w:jc w:val="both"/>
            </w:pPr>
            <w:r w:rsidRPr="009F19C0">
              <w:t>Sabiedrības līdzdalība tika nodrošināta, uzziņu par noteikumu projektu ievietojot Finanšu ministrijas mājas lapas sadaļā “Sabiedrības līdzdalība”.</w:t>
            </w:r>
          </w:p>
        </w:tc>
      </w:tr>
      <w:tr w:rsidR="00F91168" w:rsidRPr="0031167D" w:rsidTr="00F12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1" w:type="pct"/>
          <w:jc w:val="center"/>
        </w:trPr>
        <w:tc>
          <w:tcPr>
            <w:tcW w:w="213" w:type="pct"/>
            <w:gridSpan w:val="2"/>
          </w:tcPr>
          <w:p w:rsidR="002711A4" w:rsidRPr="0031167D" w:rsidRDefault="002711A4" w:rsidP="00DC2D7A">
            <w:pPr>
              <w:pStyle w:val="naiskr"/>
              <w:spacing w:before="0" w:after="0"/>
              <w:jc w:val="center"/>
            </w:pPr>
            <w:r w:rsidRPr="0031167D">
              <w:t>2.</w:t>
            </w:r>
          </w:p>
        </w:tc>
        <w:tc>
          <w:tcPr>
            <w:tcW w:w="1252" w:type="pct"/>
            <w:gridSpan w:val="2"/>
          </w:tcPr>
          <w:p w:rsidR="002711A4" w:rsidRPr="0031167D" w:rsidRDefault="002711A4" w:rsidP="00760F1C">
            <w:pPr>
              <w:pStyle w:val="naiskr"/>
              <w:spacing w:before="0" w:after="0"/>
              <w:jc w:val="both"/>
            </w:pPr>
            <w:r w:rsidRPr="0031167D">
              <w:t>Sabiedrības līdzdalība projekta izstrādē</w:t>
            </w:r>
          </w:p>
        </w:tc>
        <w:tc>
          <w:tcPr>
            <w:tcW w:w="3454" w:type="pct"/>
            <w:gridSpan w:val="3"/>
          </w:tcPr>
          <w:p w:rsidR="00B6357A" w:rsidRDefault="00B6357A" w:rsidP="00F91168">
            <w:pPr>
              <w:spacing w:before="100" w:beforeAutospacing="1" w:after="100" w:afterAutospacing="1"/>
              <w:ind w:right="113" w:firstLine="383"/>
              <w:jc w:val="both"/>
            </w:pPr>
            <w:r w:rsidRPr="009F19C0">
              <w:t>Uzziņa par noteikumu projektu Finanšu ministrijas mājas lapas sadaļā “Sabiedrības līdzdalība” tika ievietota 201</w:t>
            </w:r>
            <w:r>
              <w:t>9</w:t>
            </w:r>
            <w:r w:rsidRPr="009F19C0">
              <w:t xml:space="preserve">.gada </w:t>
            </w:r>
            <w:r>
              <w:t>15.aprīl</w:t>
            </w:r>
            <w:r w:rsidRPr="009F19C0">
              <w:t>ī.</w:t>
            </w:r>
          </w:p>
          <w:p w:rsidR="00B6357A" w:rsidRPr="00CC19D8" w:rsidRDefault="007A71FE" w:rsidP="00F91168">
            <w:pPr>
              <w:ind w:right="113"/>
              <w:jc w:val="both"/>
              <w:rPr>
                <w:color w:val="1F3864" w:themeColor="accent5" w:themeShade="80"/>
              </w:rPr>
            </w:pPr>
            <w:hyperlink r:id="rId11" w:history="1">
              <w:r w:rsidR="00F91168" w:rsidRPr="00F91168">
                <w:rPr>
                  <w:rStyle w:val="Hyperlink"/>
                  <w:color w:val="1F3864" w:themeColor="accent5" w:themeShade="80"/>
                </w:rPr>
                <w:t>http://www.fm.gov.lv/lv/sabiedribas_lidzdaliba/tiesibu_aktu_projekti/</w:t>
              </w:r>
            </w:hyperlink>
            <w:r w:rsidR="00F91168" w:rsidRPr="00F91168">
              <w:rPr>
                <w:color w:val="1F3864" w:themeColor="accent5" w:themeShade="80"/>
                <w:u w:val="single"/>
              </w:rPr>
              <w:t xml:space="preserve">muitas_politika#project558 </w:t>
            </w:r>
          </w:p>
          <w:p w:rsidR="002711A4" w:rsidRPr="0031167D" w:rsidRDefault="002711A4" w:rsidP="00F91168">
            <w:pPr>
              <w:pStyle w:val="naiskr"/>
              <w:spacing w:before="100" w:beforeAutospacing="1" w:after="100" w:afterAutospacing="1"/>
              <w:jc w:val="both"/>
            </w:pPr>
          </w:p>
        </w:tc>
      </w:tr>
      <w:tr w:rsidR="00F91168" w:rsidRPr="0031167D" w:rsidTr="00F12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1" w:type="pct"/>
          <w:jc w:val="center"/>
        </w:trPr>
        <w:tc>
          <w:tcPr>
            <w:tcW w:w="213" w:type="pct"/>
            <w:gridSpan w:val="2"/>
          </w:tcPr>
          <w:p w:rsidR="002711A4" w:rsidRPr="0031167D" w:rsidRDefault="002711A4" w:rsidP="00DC2D7A">
            <w:pPr>
              <w:pStyle w:val="naiskr"/>
              <w:spacing w:before="0" w:after="0"/>
              <w:jc w:val="center"/>
            </w:pPr>
            <w:r w:rsidRPr="0031167D">
              <w:t>3.</w:t>
            </w:r>
          </w:p>
        </w:tc>
        <w:tc>
          <w:tcPr>
            <w:tcW w:w="1252" w:type="pct"/>
            <w:gridSpan w:val="2"/>
          </w:tcPr>
          <w:p w:rsidR="002711A4" w:rsidRPr="0031167D" w:rsidRDefault="002711A4" w:rsidP="00760F1C">
            <w:pPr>
              <w:pStyle w:val="naiskr"/>
              <w:spacing w:before="0" w:after="0"/>
              <w:jc w:val="both"/>
            </w:pPr>
            <w:r w:rsidRPr="0031167D">
              <w:t>Sabiedrības līdzdalības rezultāti</w:t>
            </w:r>
          </w:p>
        </w:tc>
        <w:tc>
          <w:tcPr>
            <w:tcW w:w="3454" w:type="pct"/>
            <w:gridSpan w:val="3"/>
          </w:tcPr>
          <w:p w:rsidR="00537FA2" w:rsidRPr="0031167D" w:rsidRDefault="00F91168" w:rsidP="00537FA2">
            <w:pPr>
              <w:jc w:val="both"/>
            </w:pPr>
            <w:r>
              <w:t>Priekšlikumi un iebildumi nav saņemti.</w:t>
            </w:r>
          </w:p>
        </w:tc>
      </w:tr>
      <w:tr w:rsidR="00F91168" w:rsidRPr="0031167D" w:rsidTr="00F12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1" w:type="pct"/>
          <w:jc w:val="center"/>
        </w:trPr>
        <w:tc>
          <w:tcPr>
            <w:tcW w:w="213" w:type="pct"/>
            <w:gridSpan w:val="2"/>
            <w:tcBorders>
              <w:bottom w:val="single" w:sz="4" w:space="0" w:color="auto"/>
            </w:tcBorders>
          </w:tcPr>
          <w:p w:rsidR="002711A4" w:rsidRPr="0031167D" w:rsidRDefault="002711A4" w:rsidP="00DC2D7A">
            <w:pPr>
              <w:pStyle w:val="naiskr"/>
              <w:spacing w:before="0" w:after="0"/>
              <w:jc w:val="center"/>
            </w:pPr>
            <w:r w:rsidRPr="0031167D">
              <w:t>4.</w:t>
            </w:r>
          </w:p>
        </w:tc>
        <w:tc>
          <w:tcPr>
            <w:tcW w:w="1252" w:type="pct"/>
            <w:gridSpan w:val="2"/>
            <w:tcBorders>
              <w:bottom w:val="single" w:sz="4" w:space="0" w:color="auto"/>
            </w:tcBorders>
          </w:tcPr>
          <w:p w:rsidR="002711A4" w:rsidRPr="0031167D" w:rsidRDefault="002711A4" w:rsidP="00760F1C">
            <w:pPr>
              <w:pStyle w:val="naiskr"/>
              <w:spacing w:before="0" w:after="0"/>
              <w:jc w:val="both"/>
            </w:pPr>
            <w:r w:rsidRPr="0031167D">
              <w:t>Cita informācija</w:t>
            </w:r>
          </w:p>
        </w:tc>
        <w:tc>
          <w:tcPr>
            <w:tcW w:w="3454" w:type="pct"/>
            <w:gridSpan w:val="3"/>
            <w:tcBorders>
              <w:bottom w:val="single" w:sz="4" w:space="0" w:color="auto"/>
            </w:tcBorders>
          </w:tcPr>
          <w:p w:rsidR="002711A4" w:rsidRPr="0031167D" w:rsidRDefault="002711A4" w:rsidP="00760F1C">
            <w:pPr>
              <w:pStyle w:val="naisc"/>
              <w:spacing w:before="0" w:after="0"/>
              <w:jc w:val="left"/>
            </w:pPr>
            <w:r w:rsidRPr="0031167D">
              <w:t>Nav</w:t>
            </w:r>
          </w:p>
        </w:tc>
      </w:tr>
      <w:tr w:rsidR="00F91168" w:rsidRPr="0031167D" w:rsidTr="00F12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81" w:type="pct"/>
          <w:wAfter w:w="1023" w:type="pct"/>
          <w:jc w:val="center"/>
        </w:trPr>
        <w:tc>
          <w:tcPr>
            <w:tcW w:w="3896" w:type="pct"/>
            <w:gridSpan w:val="5"/>
            <w:tcBorders>
              <w:left w:val="nil"/>
              <w:right w:val="nil"/>
            </w:tcBorders>
          </w:tcPr>
          <w:p w:rsidR="00F91168" w:rsidRPr="0031167D" w:rsidRDefault="00F91168" w:rsidP="00760F1C">
            <w:pPr>
              <w:pStyle w:val="naisc"/>
              <w:spacing w:before="0" w:after="0"/>
              <w:jc w:val="left"/>
            </w:pPr>
          </w:p>
        </w:tc>
      </w:tr>
      <w:tr w:rsidR="00DB23D5" w:rsidRPr="0031167D" w:rsidTr="00F12CB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05" w:type="pct"/>
        </w:trPr>
        <w:tc>
          <w:tcPr>
            <w:tcW w:w="4895" w:type="pct"/>
            <w:gridSpan w:val="7"/>
            <w:tcBorders>
              <w:top w:val="single" w:sz="4" w:space="0" w:color="auto"/>
            </w:tcBorders>
          </w:tcPr>
          <w:p w:rsidR="00DB23D5" w:rsidRPr="0031167D" w:rsidRDefault="00DB23D5" w:rsidP="00A56600">
            <w:pPr>
              <w:pStyle w:val="naisnod"/>
              <w:spacing w:before="0" w:after="0"/>
              <w:ind w:left="57" w:right="57"/>
            </w:pPr>
            <w:r w:rsidRPr="0031167D">
              <w:t>VII. Tiesību akta projekta izpildes nodrošināšana un tās ietekme uz institūcijām</w:t>
            </w:r>
          </w:p>
        </w:tc>
      </w:tr>
      <w:tr w:rsidR="00F91168" w:rsidRPr="0031167D" w:rsidTr="00F12CB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05" w:type="pct"/>
          <w:trHeight w:val="427"/>
        </w:trPr>
        <w:tc>
          <w:tcPr>
            <w:tcW w:w="214" w:type="pct"/>
            <w:gridSpan w:val="2"/>
          </w:tcPr>
          <w:p w:rsidR="00DB23D5" w:rsidRPr="0031167D" w:rsidRDefault="00DB23D5" w:rsidP="00361D98">
            <w:pPr>
              <w:pStyle w:val="naisnod"/>
              <w:spacing w:before="0" w:after="0"/>
              <w:ind w:left="57" w:right="57"/>
              <w:rPr>
                <w:b w:val="0"/>
              </w:rPr>
            </w:pPr>
            <w:r w:rsidRPr="0031167D">
              <w:rPr>
                <w:b w:val="0"/>
              </w:rPr>
              <w:t>1.</w:t>
            </w:r>
          </w:p>
        </w:tc>
        <w:tc>
          <w:tcPr>
            <w:tcW w:w="1323" w:type="pct"/>
            <w:gridSpan w:val="2"/>
          </w:tcPr>
          <w:p w:rsidR="00DB23D5" w:rsidRPr="0031167D" w:rsidRDefault="00DB23D5" w:rsidP="00A56600">
            <w:pPr>
              <w:pStyle w:val="naisf"/>
              <w:spacing w:before="0" w:after="0"/>
              <w:ind w:left="57" w:right="57" w:firstLine="0"/>
              <w:jc w:val="left"/>
            </w:pPr>
            <w:r w:rsidRPr="0031167D">
              <w:t xml:space="preserve">Projekta izpildē iesaistītās institūcijas </w:t>
            </w:r>
          </w:p>
        </w:tc>
        <w:tc>
          <w:tcPr>
            <w:tcW w:w="3358" w:type="pct"/>
            <w:gridSpan w:val="3"/>
          </w:tcPr>
          <w:p w:rsidR="00DB23D5" w:rsidRPr="0031167D" w:rsidRDefault="00177E67" w:rsidP="00B535A6">
            <w:pPr>
              <w:pStyle w:val="naisnod"/>
              <w:spacing w:before="0" w:after="0"/>
              <w:ind w:left="57" w:right="57"/>
              <w:jc w:val="left"/>
              <w:rPr>
                <w:b w:val="0"/>
                <w:iCs/>
              </w:rPr>
            </w:pPr>
            <w:r w:rsidRPr="0031167D">
              <w:rPr>
                <w:b w:val="0"/>
                <w:iCs/>
              </w:rPr>
              <w:t>Valsts ieņēmumu dienests</w:t>
            </w:r>
            <w:r w:rsidR="007E792F" w:rsidRPr="0031167D">
              <w:rPr>
                <w:b w:val="0"/>
                <w:iCs/>
              </w:rPr>
              <w:t xml:space="preserve">, </w:t>
            </w:r>
            <w:r w:rsidR="00B535A6" w:rsidRPr="0031167D">
              <w:rPr>
                <w:b w:val="0"/>
                <w:iCs/>
              </w:rPr>
              <w:t xml:space="preserve">Valsts </w:t>
            </w:r>
            <w:r w:rsidR="007E792F" w:rsidRPr="0031167D">
              <w:rPr>
                <w:b w:val="0"/>
                <w:iCs/>
              </w:rPr>
              <w:t>robežsardze</w:t>
            </w:r>
            <w:r w:rsidRPr="0031167D">
              <w:rPr>
                <w:b w:val="0"/>
                <w:iCs/>
              </w:rPr>
              <w:t>.</w:t>
            </w:r>
          </w:p>
        </w:tc>
      </w:tr>
      <w:tr w:rsidR="00F91168" w:rsidRPr="0031167D" w:rsidTr="00F12CB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05" w:type="pct"/>
          <w:trHeight w:val="725"/>
        </w:trPr>
        <w:tc>
          <w:tcPr>
            <w:tcW w:w="214" w:type="pct"/>
            <w:gridSpan w:val="2"/>
          </w:tcPr>
          <w:p w:rsidR="00DB23D5" w:rsidRPr="0031167D" w:rsidRDefault="00DB23D5" w:rsidP="00361D98">
            <w:pPr>
              <w:pStyle w:val="naisnod"/>
              <w:spacing w:before="0" w:after="0"/>
              <w:ind w:left="57" w:right="57"/>
              <w:rPr>
                <w:b w:val="0"/>
              </w:rPr>
            </w:pPr>
            <w:r w:rsidRPr="0031167D">
              <w:rPr>
                <w:b w:val="0"/>
              </w:rPr>
              <w:t>2.</w:t>
            </w:r>
          </w:p>
        </w:tc>
        <w:tc>
          <w:tcPr>
            <w:tcW w:w="1323" w:type="pct"/>
            <w:gridSpan w:val="2"/>
          </w:tcPr>
          <w:p w:rsidR="00DB23D5" w:rsidRPr="0031167D" w:rsidRDefault="00DB23D5" w:rsidP="00A56600">
            <w:pPr>
              <w:pStyle w:val="naisf"/>
              <w:spacing w:before="0" w:after="0"/>
              <w:ind w:left="57" w:right="57" w:firstLine="0"/>
              <w:jc w:val="left"/>
            </w:pPr>
            <w:r w:rsidRPr="0031167D">
              <w:t>Projekta izpildes ietekme uz pārvaldes institucionālo struktūru.</w:t>
            </w:r>
          </w:p>
          <w:p w:rsidR="00DB23D5" w:rsidRPr="0031167D" w:rsidRDefault="00DB23D5" w:rsidP="00A56600">
            <w:pPr>
              <w:pStyle w:val="naisf"/>
              <w:spacing w:before="0" w:after="0"/>
              <w:ind w:left="57" w:right="57" w:firstLine="0"/>
              <w:jc w:val="left"/>
            </w:pPr>
            <w:r w:rsidRPr="0031167D">
              <w:t xml:space="preserve">Jaunu institūciju izveide, esošo institūciju likvidācija vai reorganizācija, to </w:t>
            </w:r>
            <w:r w:rsidRPr="0031167D">
              <w:lastRenderedPageBreak/>
              <w:t>ietekme uz institūcijas cilvēkresursiem</w:t>
            </w:r>
          </w:p>
        </w:tc>
        <w:tc>
          <w:tcPr>
            <w:tcW w:w="3358" w:type="pct"/>
            <w:gridSpan w:val="3"/>
          </w:tcPr>
          <w:p w:rsidR="00DB23D5" w:rsidRPr="0031167D" w:rsidRDefault="00EA70F9" w:rsidP="003477A1">
            <w:pPr>
              <w:pStyle w:val="naisnod"/>
              <w:spacing w:before="0" w:after="0"/>
              <w:ind w:left="57" w:right="57"/>
              <w:jc w:val="both"/>
              <w:rPr>
                <w:b w:val="0"/>
              </w:rPr>
            </w:pPr>
            <w:r w:rsidRPr="0031167D">
              <w:rPr>
                <w:b w:val="0"/>
              </w:rPr>
              <w:lastRenderedPageBreak/>
              <w:t xml:space="preserve">Noteikumu projekta </w:t>
            </w:r>
            <w:r w:rsidR="00F57B76" w:rsidRPr="0031167D">
              <w:rPr>
                <w:b w:val="0"/>
              </w:rPr>
              <w:t xml:space="preserve">izpildes nodrošināšana tiks veikta esošo funkciju </w:t>
            </w:r>
            <w:r w:rsidRPr="0031167D">
              <w:rPr>
                <w:b w:val="0"/>
              </w:rPr>
              <w:t xml:space="preserve">un cilvēkresursu </w:t>
            </w:r>
            <w:r w:rsidR="00F57B76" w:rsidRPr="0031167D">
              <w:rPr>
                <w:b w:val="0"/>
              </w:rPr>
              <w:t>ietvaros.</w:t>
            </w:r>
            <w:r w:rsidRPr="0031167D">
              <w:t xml:space="preserve"> </w:t>
            </w:r>
            <w:r w:rsidRPr="0031167D">
              <w:rPr>
                <w:b w:val="0"/>
              </w:rPr>
              <w:t xml:space="preserve">Jaunas institūcijas netiks izveidotās, netiks veikta esošo institūciju likvidācija vai reorganizācija. </w:t>
            </w:r>
          </w:p>
        </w:tc>
      </w:tr>
      <w:tr w:rsidR="00F91168" w:rsidRPr="0031167D" w:rsidTr="00F12CB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05" w:type="pct"/>
          <w:trHeight w:val="476"/>
        </w:trPr>
        <w:tc>
          <w:tcPr>
            <w:tcW w:w="214" w:type="pct"/>
            <w:gridSpan w:val="2"/>
          </w:tcPr>
          <w:p w:rsidR="00DB23D5" w:rsidRPr="0031167D" w:rsidRDefault="00DB23D5" w:rsidP="00361D98">
            <w:pPr>
              <w:pStyle w:val="naiskr"/>
              <w:spacing w:before="0" w:after="0"/>
              <w:ind w:left="57" w:right="57"/>
              <w:jc w:val="center"/>
            </w:pPr>
            <w:r w:rsidRPr="0031167D">
              <w:t>3.</w:t>
            </w:r>
          </w:p>
        </w:tc>
        <w:tc>
          <w:tcPr>
            <w:tcW w:w="1323" w:type="pct"/>
            <w:gridSpan w:val="2"/>
          </w:tcPr>
          <w:p w:rsidR="00DB23D5" w:rsidRPr="0031167D" w:rsidRDefault="00DB23D5" w:rsidP="00A56600">
            <w:pPr>
              <w:pStyle w:val="naiskr"/>
              <w:spacing w:before="0" w:after="0"/>
              <w:ind w:left="57" w:right="57"/>
            </w:pPr>
            <w:r w:rsidRPr="0031167D">
              <w:t>Cita informācija</w:t>
            </w:r>
          </w:p>
        </w:tc>
        <w:tc>
          <w:tcPr>
            <w:tcW w:w="3358" w:type="pct"/>
            <w:gridSpan w:val="3"/>
          </w:tcPr>
          <w:p w:rsidR="00DB23D5" w:rsidRPr="0031167D" w:rsidRDefault="00DB23D5" w:rsidP="00A56600">
            <w:pPr>
              <w:pStyle w:val="naiskr"/>
              <w:spacing w:before="0" w:after="0"/>
              <w:ind w:left="57" w:right="57"/>
            </w:pPr>
            <w:r w:rsidRPr="0031167D">
              <w:rPr>
                <w:iCs/>
              </w:rPr>
              <w:t>Nav</w:t>
            </w:r>
          </w:p>
        </w:tc>
      </w:tr>
    </w:tbl>
    <w:p w:rsidR="00DB23D5" w:rsidRDefault="00DB23D5" w:rsidP="00DB23D5">
      <w:pPr>
        <w:pStyle w:val="naisf"/>
        <w:tabs>
          <w:tab w:val="left" w:pos="5760"/>
        </w:tabs>
        <w:spacing w:before="0" w:after="0"/>
        <w:ind w:firstLine="720"/>
        <w:rPr>
          <w:sz w:val="28"/>
          <w:szCs w:val="28"/>
        </w:rPr>
      </w:pPr>
    </w:p>
    <w:p w:rsidR="00616579" w:rsidRPr="001F76C7" w:rsidRDefault="00616579" w:rsidP="00DB23D5">
      <w:pPr>
        <w:pStyle w:val="naisf"/>
        <w:tabs>
          <w:tab w:val="left" w:pos="5760"/>
        </w:tabs>
        <w:spacing w:before="0" w:after="0"/>
        <w:ind w:firstLine="720"/>
        <w:rPr>
          <w:sz w:val="28"/>
          <w:szCs w:val="28"/>
        </w:rPr>
      </w:pPr>
    </w:p>
    <w:p w:rsidR="001F53B9" w:rsidRDefault="001F53B9" w:rsidP="00DD5DAF">
      <w:pPr>
        <w:tabs>
          <w:tab w:val="left" w:pos="6521"/>
        </w:tabs>
        <w:ind w:left="-426" w:right="-427" w:firstLine="426"/>
      </w:pPr>
    </w:p>
    <w:p w:rsidR="00DB23D5" w:rsidRPr="00B66E7E" w:rsidRDefault="00DB23D5" w:rsidP="00DD5DAF">
      <w:pPr>
        <w:tabs>
          <w:tab w:val="left" w:pos="6521"/>
        </w:tabs>
        <w:ind w:left="-426" w:right="-427" w:firstLine="426"/>
        <w:rPr>
          <w:sz w:val="28"/>
        </w:rPr>
      </w:pPr>
      <w:r w:rsidRPr="00B66E7E">
        <w:rPr>
          <w:sz w:val="28"/>
        </w:rPr>
        <w:t>Finanšu ministr</w:t>
      </w:r>
      <w:r w:rsidR="00F91168" w:rsidRPr="00B66E7E">
        <w:rPr>
          <w:sz w:val="28"/>
        </w:rPr>
        <w:t>s</w:t>
      </w:r>
      <w:r w:rsidR="00616579" w:rsidRPr="00B66E7E">
        <w:rPr>
          <w:sz w:val="28"/>
        </w:rPr>
        <w:tab/>
      </w:r>
      <w:r w:rsidR="00F91168" w:rsidRPr="00B66E7E">
        <w:rPr>
          <w:sz w:val="28"/>
        </w:rPr>
        <w:t>J</w:t>
      </w:r>
      <w:r w:rsidR="000814E5" w:rsidRPr="00B66E7E">
        <w:rPr>
          <w:sz w:val="28"/>
        </w:rPr>
        <w:t>.</w:t>
      </w:r>
      <w:r w:rsidR="00C0524A" w:rsidRPr="00B66E7E">
        <w:rPr>
          <w:sz w:val="28"/>
        </w:rPr>
        <w:t>Rei</w:t>
      </w:r>
      <w:r w:rsidR="00F91168" w:rsidRPr="00B66E7E">
        <w:rPr>
          <w:sz w:val="28"/>
        </w:rPr>
        <w:t>rs</w:t>
      </w:r>
    </w:p>
    <w:p w:rsidR="00DB23D5" w:rsidRPr="001F76C7" w:rsidRDefault="00DB23D5" w:rsidP="00DB23D5"/>
    <w:p w:rsidR="00DB23D5" w:rsidRDefault="00DB23D5" w:rsidP="00DB23D5">
      <w:pPr>
        <w:spacing w:line="40" w:lineRule="atLeast"/>
        <w:rPr>
          <w:sz w:val="20"/>
          <w:szCs w:val="20"/>
        </w:rPr>
      </w:pPr>
    </w:p>
    <w:p w:rsidR="001F53B9" w:rsidRDefault="001F53B9" w:rsidP="00DB23D5">
      <w:pPr>
        <w:spacing w:line="40" w:lineRule="atLeast"/>
        <w:rPr>
          <w:sz w:val="20"/>
          <w:szCs w:val="20"/>
        </w:rPr>
      </w:pPr>
    </w:p>
    <w:p w:rsidR="001F53B9" w:rsidRPr="001F76C7" w:rsidRDefault="001F53B9" w:rsidP="00DB23D5">
      <w:pPr>
        <w:spacing w:line="40" w:lineRule="atLeast"/>
        <w:rPr>
          <w:sz w:val="20"/>
          <w:szCs w:val="20"/>
        </w:rPr>
      </w:pPr>
    </w:p>
    <w:p w:rsidR="001368DE" w:rsidRDefault="00F91168" w:rsidP="00DB23D5">
      <w:pPr>
        <w:spacing w:line="40" w:lineRule="atLeast"/>
        <w:rPr>
          <w:sz w:val="20"/>
          <w:szCs w:val="20"/>
        </w:rPr>
      </w:pPr>
      <w:r>
        <w:rPr>
          <w:sz w:val="20"/>
          <w:szCs w:val="20"/>
        </w:rPr>
        <w:t>Lukss</w:t>
      </w:r>
      <w:r w:rsidR="001368DE">
        <w:rPr>
          <w:sz w:val="20"/>
          <w:szCs w:val="20"/>
        </w:rPr>
        <w:t xml:space="preserve">, </w:t>
      </w:r>
      <w:r>
        <w:rPr>
          <w:sz w:val="20"/>
          <w:szCs w:val="20"/>
        </w:rPr>
        <w:t>67083846</w:t>
      </w:r>
    </w:p>
    <w:p w:rsidR="00DB23D5" w:rsidRDefault="007A71FE" w:rsidP="00DB23D5">
      <w:pPr>
        <w:spacing w:line="40" w:lineRule="atLeast"/>
        <w:rPr>
          <w:i/>
          <w:iCs/>
          <w:sz w:val="20"/>
          <w:szCs w:val="20"/>
        </w:rPr>
      </w:pPr>
      <w:hyperlink r:id="rId12" w:history="1">
        <w:r w:rsidR="00F91168" w:rsidRPr="000A34FB">
          <w:rPr>
            <w:rStyle w:val="Hyperlink"/>
            <w:sz w:val="20"/>
            <w:szCs w:val="20"/>
          </w:rPr>
          <w:t>Juris.Lukss@fm.gov.lv</w:t>
        </w:r>
      </w:hyperlink>
      <w:r w:rsidR="00F91168">
        <w:rPr>
          <w:sz w:val="20"/>
          <w:szCs w:val="20"/>
        </w:rPr>
        <w:t xml:space="preserve"> </w:t>
      </w:r>
      <w:r w:rsidR="00DB23D5" w:rsidRPr="007153F1">
        <w:rPr>
          <w:i/>
          <w:iCs/>
          <w:sz w:val="20"/>
          <w:szCs w:val="20"/>
        </w:rPr>
        <w:t> </w:t>
      </w:r>
      <w:r w:rsidR="00F91168">
        <w:rPr>
          <w:i/>
          <w:iCs/>
          <w:sz w:val="20"/>
          <w:szCs w:val="20"/>
        </w:rPr>
        <w:t xml:space="preserve"> </w:t>
      </w:r>
    </w:p>
    <w:p w:rsidR="00354B8B" w:rsidRPr="00F91168" w:rsidRDefault="00354B8B" w:rsidP="00DB23D5">
      <w:pPr>
        <w:spacing w:line="40" w:lineRule="atLeast"/>
        <w:rPr>
          <w:iCs/>
          <w:sz w:val="20"/>
          <w:szCs w:val="20"/>
        </w:rPr>
      </w:pPr>
    </w:p>
    <w:sectPr w:rsidR="00354B8B" w:rsidRPr="00F91168" w:rsidSect="00C31E36">
      <w:headerReference w:type="even" r:id="rId13"/>
      <w:headerReference w:type="default" r:id="rId14"/>
      <w:footerReference w:type="defaul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FE" w:rsidRDefault="007A71FE">
      <w:r>
        <w:separator/>
      </w:r>
    </w:p>
  </w:endnote>
  <w:endnote w:type="continuationSeparator" w:id="0">
    <w:p w:rsidR="007A71FE" w:rsidRDefault="007A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64" w:rsidRPr="00821801" w:rsidRDefault="00821801" w:rsidP="00821801">
    <w:pPr>
      <w:pStyle w:val="Footer"/>
    </w:pPr>
    <w:r>
      <w:rPr>
        <w:sz w:val="20"/>
        <w:szCs w:val="20"/>
      </w:rPr>
      <w:fldChar w:fldCharType="begin"/>
    </w:r>
    <w:r>
      <w:rPr>
        <w:sz w:val="20"/>
        <w:szCs w:val="20"/>
      </w:rPr>
      <w:instrText xml:space="preserve"> FILENAME   \* MERGEFORMAT </w:instrText>
    </w:r>
    <w:r>
      <w:rPr>
        <w:sz w:val="20"/>
        <w:szCs w:val="20"/>
      </w:rPr>
      <w:fldChar w:fldCharType="separate"/>
    </w:r>
    <w:r w:rsidR="00B66E7E">
      <w:rPr>
        <w:noProof/>
        <w:sz w:val="20"/>
        <w:szCs w:val="20"/>
      </w:rPr>
      <w:t>FMAnot_230519_mk_appp.docx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DF" w:rsidRPr="00821801" w:rsidRDefault="00821801" w:rsidP="00821801">
    <w:pPr>
      <w:pStyle w:val="Footer"/>
    </w:pPr>
    <w:r>
      <w:rPr>
        <w:sz w:val="20"/>
        <w:szCs w:val="20"/>
      </w:rPr>
      <w:fldChar w:fldCharType="begin"/>
    </w:r>
    <w:r>
      <w:rPr>
        <w:sz w:val="20"/>
        <w:szCs w:val="20"/>
      </w:rPr>
      <w:instrText xml:space="preserve"> FILENAME   \* MERGEFORMAT </w:instrText>
    </w:r>
    <w:r>
      <w:rPr>
        <w:sz w:val="20"/>
        <w:szCs w:val="20"/>
      </w:rPr>
      <w:fldChar w:fldCharType="separate"/>
    </w:r>
    <w:r w:rsidR="00B66E7E">
      <w:rPr>
        <w:noProof/>
        <w:sz w:val="20"/>
        <w:szCs w:val="20"/>
      </w:rPr>
      <w:t>FMAnot_230519_mk_appp.docx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FE" w:rsidRDefault="007A71FE">
      <w:r>
        <w:separator/>
      </w:r>
    </w:p>
  </w:footnote>
  <w:footnote w:type="continuationSeparator" w:id="0">
    <w:p w:rsidR="007A71FE" w:rsidRDefault="007A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AF" w:rsidRDefault="007C7DA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7DAF" w:rsidRDefault="007C7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AF" w:rsidRDefault="007C7DA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E1F">
      <w:rPr>
        <w:rStyle w:val="PageNumber"/>
        <w:noProof/>
      </w:rPr>
      <w:t>5</w:t>
    </w:r>
    <w:r>
      <w:rPr>
        <w:rStyle w:val="PageNumber"/>
      </w:rPr>
      <w:fldChar w:fldCharType="end"/>
    </w:r>
  </w:p>
  <w:p w:rsidR="007C7DAF" w:rsidRDefault="007C7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6E26"/>
    <w:multiLevelType w:val="hybridMultilevel"/>
    <w:tmpl w:val="C95444A8"/>
    <w:lvl w:ilvl="0" w:tplc="07A6AA32">
      <w:start w:val="1"/>
      <w:numFmt w:val="upperRoman"/>
      <w:lvlText w:val="%1."/>
      <w:lvlJc w:val="left"/>
      <w:pPr>
        <w:ind w:left="777" w:hanging="72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15:restartNumberingAfterBreak="0">
    <w:nsid w:val="075D27C6"/>
    <w:multiLevelType w:val="hybridMultilevel"/>
    <w:tmpl w:val="F2D8DBD8"/>
    <w:lvl w:ilvl="0" w:tplc="6D90A168">
      <w:start w:val="1"/>
      <w:numFmt w:val="decimal"/>
      <w:lvlText w:val="%1)"/>
      <w:lvlJc w:val="left"/>
      <w:pPr>
        <w:ind w:left="720" w:hanging="360"/>
      </w:pPr>
      <w:rPr>
        <w:rFonts w:ascii="Times New Roman" w:eastAsia="Times New Roman" w:hAnsi="Times New Roman" w:cs="Times New Roman"/>
      </w:rPr>
    </w:lvl>
    <w:lvl w:ilvl="1" w:tplc="4C76BED6">
      <w:start w:val="1"/>
      <w:numFmt w:val="decimal"/>
      <w:lvlText w:val="%2)"/>
      <w:lvlJc w:val="left"/>
      <w:pPr>
        <w:ind w:left="1440" w:hanging="360"/>
      </w:pPr>
      <w:rPr>
        <w:rFonts w:ascii="Times New Roman" w:eastAsia="Times New Roman" w:hAnsi="Times New Roman" w:cs="Times New Roman"/>
      </w:rPr>
    </w:lvl>
    <w:lvl w:ilvl="2" w:tplc="61045DC0">
      <w:start w:val="1"/>
      <w:numFmt w:val="decimal"/>
      <w:lvlText w:val="%3)"/>
      <w:lvlJc w:val="right"/>
      <w:pPr>
        <w:ind w:left="2160" w:hanging="180"/>
      </w:pPr>
      <w:rPr>
        <w:rFonts w:ascii="Times New Roman" w:eastAsia="Times New Roman" w:hAnsi="Times New Roman" w:cs="Times New Roman"/>
      </w:rPr>
    </w:lvl>
    <w:lvl w:ilvl="3" w:tplc="8F843FD2">
      <w:start w:val="1"/>
      <w:numFmt w:val="decimal"/>
      <w:lvlText w:val="(%4)"/>
      <w:lvlJc w:val="left"/>
      <w:pPr>
        <w:ind w:left="360" w:hanging="360"/>
      </w:pPr>
      <w:rPr>
        <w:rFonts w:cs="Times New Roman" w:hint="default"/>
        <w:i w:val="0"/>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0F5859"/>
    <w:multiLevelType w:val="multilevel"/>
    <w:tmpl w:val="60B434DA"/>
    <w:lvl w:ilvl="0">
      <w:start w:val="1"/>
      <w:numFmt w:val="decimal"/>
      <w:lvlText w:val="%1."/>
      <w:lvlJc w:val="left"/>
      <w:pPr>
        <w:ind w:left="502" w:hanging="360"/>
      </w:pPr>
      <w:rPr>
        <w:rFonts w:hint="default"/>
        <w:b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AC1ADE"/>
    <w:multiLevelType w:val="hybridMultilevel"/>
    <w:tmpl w:val="ECC272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4218A"/>
    <w:multiLevelType w:val="hybridMultilevel"/>
    <w:tmpl w:val="37B228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CCA3162"/>
    <w:multiLevelType w:val="multilevel"/>
    <w:tmpl w:val="6F98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825DA"/>
    <w:multiLevelType w:val="hybridMultilevel"/>
    <w:tmpl w:val="721034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24608C7"/>
    <w:multiLevelType w:val="multilevel"/>
    <w:tmpl w:val="E8A8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FA5F61"/>
    <w:multiLevelType w:val="multilevel"/>
    <w:tmpl w:val="C3EA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DC1F66"/>
    <w:multiLevelType w:val="hybridMultilevel"/>
    <w:tmpl w:val="F57E6CC6"/>
    <w:lvl w:ilvl="0" w:tplc="D16EE452">
      <w:start w:val="1"/>
      <w:numFmt w:val="upperRoman"/>
      <w:lvlText w:val="%1."/>
      <w:lvlJc w:val="left"/>
      <w:pPr>
        <w:ind w:left="862" w:hanging="72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2BE1020A"/>
    <w:multiLevelType w:val="hybridMultilevel"/>
    <w:tmpl w:val="D5BE6542"/>
    <w:lvl w:ilvl="0" w:tplc="0BE24A54">
      <w:start w:val="1"/>
      <w:numFmt w:val="decimal"/>
      <w:lvlText w:val="%1."/>
      <w:lvlJc w:val="left"/>
      <w:pPr>
        <w:ind w:left="862" w:hanging="360"/>
      </w:pPr>
      <w:rPr>
        <w:rFonts w:hint="default"/>
        <w:u w:val="single"/>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5"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2E5D6118"/>
    <w:multiLevelType w:val="multilevel"/>
    <w:tmpl w:val="455A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A636F"/>
    <w:multiLevelType w:val="hybridMultilevel"/>
    <w:tmpl w:val="229C0644"/>
    <w:lvl w:ilvl="0" w:tplc="995E3DA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34817676"/>
    <w:multiLevelType w:val="multilevel"/>
    <w:tmpl w:val="C690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70C43"/>
    <w:multiLevelType w:val="multilevel"/>
    <w:tmpl w:val="2DFC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843B3"/>
    <w:multiLevelType w:val="multilevel"/>
    <w:tmpl w:val="C580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1796273"/>
    <w:multiLevelType w:val="multilevel"/>
    <w:tmpl w:val="5CD0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5F034C10"/>
    <w:multiLevelType w:val="hybridMultilevel"/>
    <w:tmpl w:val="16F06F44"/>
    <w:lvl w:ilvl="0" w:tplc="99AE124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0EB56D2"/>
    <w:multiLevelType w:val="hybridMultilevel"/>
    <w:tmpl w:val="F0EAFBBC"/>
    <w:lvl w:ilvl="0" w:tplc="A978F078">
      <w:start w:val="3413"/>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DAD16A7"/>
    <w:multiLevelType w:val="hybridMultilevel"/>
    <w:tmpl w:val="98E87ED4"/>
    <w:lvl w:ilvl="0" w:tplc="615EB276">
      <w:start w:val="1"/>
      <w:numFmt w:val="decimal"/>
      <w:lvlText w:val="%1."/>
      <w:lvlJc w:val="left"/>
      <w:pPr>
        <w:ind w:left="360" w:hanging="360"/>
      </w:pPr>
      <w:rPr>
        <w:rFonts w:ascii="Times New Roman" w:hAnsi="Times New Roman" w:cs="Times New Roman" w:hint="default"/>
        <w:color w:val="auto"/>
        <w:sz w:val="28"/>
        <w:szCs w:val="28"/>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30"/>
  </w:num>
  <w:num w:numId="3">
    <w:abstractNumId w:val="10"/>
  </w:num>
  <w:num w:numId="4">
    <w:abstractNumId w:val="4"/>
  </w:num>
  <w:num w:numId="5">
    <w:abstractNumId w:val="2"/>
  </w:num>
  <w:num w:numId="6">
    <w:abstractNumId w:val="26"/>
  </w:num>
  <w:num w:numId="7">
    <w:abstractNumId w:val="32"/>
  </w:num>
  <w:num w:numId="8">
    <w:abstractNumId w:val="21"/>
  </w:num>
  <w:num w:numId="9">
    <w:abstractNumId w:val="7"/>
  </w:num>
  <w:num w:numId="10">
    <w:abstractNumId w:val="22"/>
  </w:num>
  <w:num w:numId="11">
    <w:abstractNumId w:val="23"/>
  </w:num>
  <w:num w:numId="12">
    <w:abstractNumId w:val="27"/>
  </w:num>
  <w:num w:numId="13">
    <w:abstractNumId w:val="28"/>
  </w:num>
  <w:num w:numId="14">
    <w:abstractNumId w:val="1"/>
  </w:num>
  <w:num w:numId="15">
    <w:abstractNumId w:val="3"/>
  </w:num>
  <w:num w:numId="16">
    <w:abstractNumId w:val="29"/>
  </w:num>
  <w:num w:numId="17">
    <w:abstractNumId w:val="33"/>
  </w:num>
  <w:num w:numId="18">
    <w:abstractNumId w:val="31"/>
  </w:num>
  <w:num w:numId="19">
    <w:abstractNumId w:val="11"/>
  </w:num>
  <w:num w:numId="20">
    <w:abstractNumId w:val="12"/>
  </w:num>
  <w:num w:numId="21">
    <w:abstractNumId w:val="16"/>
  </w:num>
  <w:num w:numId="22">
    <w:abstractNumId w:val="18"/>
  </w:num>
  <w:num w:numId="23">
    <w:abstractNumId w:val="19"/>
  </w:num>
  <w:num w:numId="24">
    <w:abstractNumId w:val="20"/>
  </w:num>
  <w:num w:numId="25">
    <w:abstractNumId w:val="25"/>
  </w:num>
  <w:num w:numId="26">
    <w:abstractNumId w:val="8"/>
  </w:num>
  <w:num w:numId="27">
    <w:abstractNumId w:val="9"/>
  </w:num>
  <w:num w:numId="28">
    <w:abstractNumId w:val="0"/>
  </w:num>
  <w:num w:numId="29">
    <w:abstractNumId w:val="5"/>
  </w:num>
  <w:num w:numId="30">
    <w:abstractNumId w:val="13"/>
  </w:num>
  <w:num w:numId="31">
    <w:abstractNumId w:val="17"/>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1E8"/>
    <w:rsid w:val="00001280"/>
    <w:rsid w:val="00001871"/>
    <w:rsid w:val="00007D52"/>
    <w:rsid w:val="00011129"/>
    <w:rsid w:val="00011D24"/>
    <w:rsid w:val="00012C61"/>
    <w:rsid w:val="00013FF4"/>
    <w:rsid w:val="00020FE1"/>
    <w:rsid w:val="00022E13"/>
    <w:rsid w:val="00027A38"/>
    <w:rsid w:val="0003235C"/>
    <w:rsid w:val="00032388"/>
    <w:rsid w:val="00035CE2"/>
    <w:rsid w:val="00036E0F"/>
    <w:rsid w:val="000401E9"/>
    <w:rsid w:val="000434C1"/>
    <w:rsid w:val="00044AC5"/>
    <w:rsid w:val="00045A1C"/>
    <w:rsid w:val="00046DBF"/>
    <w:rsid w:val="000503D9"/>
    <w:rsid w:val="000504C5"/>
    <w:rsid w:val="00050814"/>
    <w:rsid w:val="00052F5E"/>
    <w:rsid w:val="00053E1F"/>
    <w:rsid w:val="0005553B"/>
    <w:rsid w:val="00055CD6"/>
    <w:rsid w:val="0005741B"/>
    <w:rsid w:val="00057716"/>
    <w:rsid w:val="000604D2"/>
    <w:rsid w:val="000665CA"/>
    <w:rsid w:val="00066B10"/>
    <w:rsid w:val="0007002D"/>
    <w:rsid w:val="00070ABA"/>
    <w:rsid w:val="00070F9B"/>
    <w:rsid w:val="00075F9B"/>
    <w:rsid w:val="000814E5"/>
    <w:rsid w:val="00085C21"/>
    <w:rsid w:val="000869E3"/>
    <w:rsid w:val="0009005E"/>
    <w:rsid w:val="00092D29"/>
    <w:rsid w:val="000941C5"/>
    <w:rsid w:val="000A54CC"/>
    <w:rsid w:val="000A6451"/>
    <w:rsid w:val="000A69F9"/>
    <w:rsid w:val="000A7557"/>
    <w:rsid w:val="000A7AF6"/>
    <w:rsid w:val="000B064E"/>
    <w:rsid w:val="000B3689"/>
    <w:rsid w:val="000B5BFB"/>
    <w:rsid w:val="000B69CF"/>
    <w:rsid w:val="000C04E0"/>
    <w:rsid w:val="000C275E"/>
    <w:rsid w:val="000C454C"/>
    <w:rsid w:val="000C790C"/>
    <w:rsid w:val="000D0F8B"/>
    <w:rsid w:val="000D1DF0"/>
    <w:rsid w:val="000E16C6"/>
    <w:rsid w:val="000E2124"/>
    <w:rsid w:val="000E28BB"/>
    <w:rsid w:val="000E41AE"/>
    <w:rsid w:val="000E4DF4"/>
    <w:rsid w:val="000F061D"/>
    <w:rsid w:val="000F4794"/>
    <w:rsid w:val="00100C46"/>
    <w:rsid w:val="00104F86"/>
    <w:rsid w:val="00105FF3"/>
    <w:rsid w:val="00115819"/>
    <w:rsid w:val="00123D6A"/>
    <w:rsid w:val="00124518"/>
    <w:rsid w:val="001246D9"/>
    <w:rsid w:val="00124F12"/>
    <w:rsid w:val="00125A20"/>
    <w:rsid w:val="00127097"/>
    <w:rsid w:val="001348B5"/>
    <w:rsid w:val="001368DE"/>
    <w:rsid w:val="00137697"/>
    <w:rsid w:val="001411FF"/>
    <w:rsid w:val="00143FE7"/>
    <w:rsid w:val="00144E3A"/>
    <w:rsid w:val="001472D2"/>
    <w:rsid w:val="0015060C"/>
    <w:rsid w:val="00150739"/>
    <w:rsid w:val="0015463C"/>
    <w:rsid w:val="00155D23"/>
    <w:rsid w:val="0016018A"/>
    <w:rsid w:val="00160B29"/>
    <w:rsid w:val="00161F0E"/>
    <w:rsid w:val="00164CC8"/>
    <w:rsid w:val="00170E2A"/>
    <w:rsid w:val="00177394"/>
    <w:rsid w:val="001776F1"/>
    <w:rsid w:val="00177E67"/>
    <w:rsid w:val="00180512"/>
    <w:rsid w:val="00180EE9"/>
    <w:rsid w:val="00182C18"/>
    <w:rsid w:val="00183CC2"/>
    <w:rsid w:val="001856D9"/>
    <w:rsid w:val="001862EF"/>
    <w:rsid w:val="00187335"/>
    <w:rsid w:val="001900E4"/>
    <w:rsid w:val="00190F88"/>
    <w:rsid w:val="00191034"/>
    <w:rsid w:val="00196D54"/>
    <w:rsid w:val="001A0960"/>
    <w:rsid w:val="001A1B7B"/>
    <w:rsid w:val="001A250A"/>
    <w:rsid w:val="001A4066"/>
    <w:rsid w:val="001A6539"/>
    <w:rsid w:val="001A6AE4"/>
    <w:rsid w:val="001A6BD2"/>
    <w:rsid w:val="001A7B75"/>
    <w:rsid w:val="001B01FD"/>
    <w:rsid w:val="001B18CB"/>
    <w:rsid w:val="001B4A71"/>
    <w:rsid w:val="001B79F9"/>
    <w:rsid w:val="001C1C8E"/>
    <w:rsid w:val="001C4B0D"/>
    <w:rsid w:val="001C52CD"/>
    <w:rsid w:val="001C62F6"/>
    <w:rsid w:val="001C7D49"/>
    <w:rsid w:val="001D3C85"/>
    <w:rsid w:val="001D4213"/>
    <w:rsid w:val="001D4ABB"/>
    <w:rsid w:val="001D5B54"/>
    <w:rsid w:val="001D5C71"/>
    <w:rsid w:val="001D7D2B"/>
    <w:rsid w:val="001E0FA1"/>
    <w:rsid w:val="001E1858"/>
    <w:rsid w:val="001E1DBF"/>
    <w:rsid w:val="001E4639"/>
    <w:rsid w:val="001E4A7D"/>
    <w:rsid w:val="001E527E"/>
    <w:rsid w:val="001E6313"/>
    <w:rsid w:val="001F10D9"/>
    <w:rsid w:val="001F4209"/>
    <w:rsid w:val="001F43A8"/>
    <w:rsid w:val="001F53B9"/>
    <w:rsid w:val="001F5CD6"/>
    <w:rsid w:val="001F6E53"/>
    <w:rsid w:val="001F76C7"/>
    <w:rsid w:val="00200AD8"/>
    <w:rsid w:val="00204D5C"/>
    <w:rsid w:val="00206E01"/>
    <w:rsid w:val="0021263D"/>
    <w:rsid w:val="00212DA9"/>
    <w:rsid w:val="00213F0C"/>
    <w:rsid w:val="00214094"/>
    <w:rsid w:val="00214962"/>
    <w:rsid w:val="0021592D"/>
    <w:rsid w:val="00222D76"/>
    <w:rsid w:val="002231A2"/>
    <w:rsid w:val="00223EB1"/>
    <w:rsid w:val="002257AE"/>
    <w:rsid w:val="00230A89"/>
    <w:rsid w:val="00231344"/>
    <w:rsid w:val="002323A9"/>
    <w:rsid w:val="0023436E"/>
    <w:rsid w:val="002345EE"/>
    <w:rsid w:val="002347C0"/>
    <w:rsid w:val="002359B8"/>
    <w:rsid w:val="002364F3"/>
    <w:rsid w:val="00241A6C"/>
    <w:rsid w:val="00242637"/>
    <w:rsid w:val="00242CE1"/>
    <w:rsid w:val="00242D2B"/>
    <w:rsid w:val="00250CD1"/>
    <w:rsid w:val="0025255F"/>
    <w:rsid w:val="00252B7B"/>
    <w:rsid w:val="002615AA"/>
    <w:rsid w:val="002626EF"/>
    <w:rsid w:val="00262B1A"/>
    <w:rsid w:val="00262E2B"/>
    <w:rsid w:val="00263B42"/>
    <w:rsid w:val="00270164"/>
    <w:rsid w:val="00270429"/>
    <w:rsid w:val="00270B5D"/>
    <w:rsid w:val="002711A4"/>
    <w:rsid w:val="002723E9"/>
    <w:rsid w:val="00277929"/>
    <w:rsid w:val="0028351F"/>
    <w:rsid w:val="00283881"/>
    <w:rsid w:val="00283B82"/>
    <w:rsid w:val="00283BA3"/>
    <w:rsid w:val="002846E9"/>
    <w:rsid w:val="00284C34"/>
    <w:rsid w:val="00285339"/>
    <w:rsid w:val="0029066C"/>
    <w:rsid w:val="002921DC"/>
    <w:rsid w:val="00292E32"/>
    <w:rsid w:val="002935F8"/>
    <w:rsid w:val="002A01AC"/>
    <w:rsid w:val="002A317D"/>
    <w:rsid w:val="002B50DB"/>
    <w:rsid w:val="002C0320"/>
    <w:rsid w:val="002C1242"/>
    <w:rsid w:val="002C12AB"/>
    <w:rsid w:val="002C19DF"/>
    <w:rsid w:val="002C4970"/>
    <w:rsid w:val="002C5424"/>
    <w:rsid w:val="002C7CAC"/>
    <w:rsid w:val="002D00E1"/>
    <w:rsid w:val="002D137C"/>
    <w:rsid w:val="002D25F1"/>
    <w:rsid w:val="002D2D88"/>
    <w:rsid w:val="002D3306"/>
    <w:rsid w:val="002D3A8E"/>
    <w:rsid w:val="002D48AA"/>
    <w:rsid w:val="002D7BAA"/>
    <w:rsid w:val="002D7F54"/>
    <w:rsid w:val="002E3FF4"/>
    <w:rsid w:val="002F08E7"/>
    <w:rsid w:val="002F1932"/>
    <w:rsid w:val="002F694D"/>
    <w:rsid w:val="002F78C8"/>
    <w:rsid w:val="00301CF3"/>
    <w:rsid w:val="0031167D"/>
    <w:rsid w:val="00313841"/>
    <w:rsid w:val="00314131"/>
    <w:rsid w:val="00314373"/>
    <w:rsid w:val="003169AF"/>
    <w:rsid w:val="0032490C"/>
    <w:rsid w:val="00326C16"/>
    <w:rsid w:val="0032715C"/>
    <w:rsid w:val="00327757"/>
    <w:rsid w:val="00331F64"/>
    <w:rsid w:val="003346E5"/>
    <w:rsid w:val="00337CA5"/>
    <w:rsid w:val="0034604A"/>
    <w:rsid w:val="003477A1"/>
    <w:rsid w:val="00352A2A"/>
    <w:rsid w:val="00353F89"/>
    <w:rsid w:val="00354B8B"/>
    <w:rsid w:val="00361931"/>
    <w:rsid w:val="00361D98"/>
    <w:rsid w:val="00362478"/>
    <w:rsid w:val="00363340"/>
    <w:rsid w:val="00366E0A"/>
    <w:rsid w:val="00372E81"/>
    <w:rsid w:val="00375B25"/>
    <w:rsid w:val="0038132C"/>
    <w:rsid w:val="0038551D"/>
    <w:rsid w:val="00386A15"/>
    <w:rsid w:val="00386A49"/>
    <w:rsid w:val="00387035"/>
    <w:rsid w:val="0038729F"/>
    <w:rsid w:val="0039405A"/>
    <w:rsid w:val="00394357"/>
    <w:rsid w:val="00396542"/>
    <w:rsid w:val="0039685B"/>
    <w:rsid w:val="003A2C48"/>
    <w:rsid w:val="003A31A6"/>
    <w:rsid w:val="003A7D46"/>
    <w:rsid w:val="003A7F0C"/>
    <w:rsid w:val="003A7F79"/>
    <w:rsid w:val="003B0692"/>
    <w:rsid w:val="003B4548"/>
    <w:rsid w:val="003B6404"/>
    <w:rsid w:val="003C3A13"/>
    <w:rsid w:val="003C449B"/>
    <w:rsid w:val="003C70B4"/>
    <w:rsid w:val="003D156C"/>
    <w:rsid w:val="003D15D6"/>
    <w:rsid w:val="003D21FF"/>
    <w:rsid w:val="003D5025"/>
    <w:rsid w:val="003E145D"/>
    <w:rsid w:val="003E1A20"/>
    <w:rsid w:val="003F0112"/>
    <w:rsid w:val="003F071A"/>
    <w:rsid w:val="003F160B"/>
    <w:rsid w:val="003F6941"/>
    <w:rsid w:val="003F7CBA"/>
    <w:rsid w:val="00400032"/>
    <w:rsid w:val="0040014F"/>
    <w:rsid w:val="00400B5B"/>
    <w:rsid w:val="00401882"/>
    <w:rsid w:val="00404995"/>
    <w:rsid w:val="00405A00"/>
    <w:rsid w:val="00406B25"/>
    <w:rsid w:val="004127D5"/>
    <w:rsid w:val="00416899"/>
    <w:rsid w:val="00417D84"/>
    <w:rsid w:val="00420870"/>
    <w:rsid w:val="00420E32"/>
    <w:rsid w:val="00421402"/>
    <w:rsid w:val="00423F5E"/>
    <w:rsid w:val="004279A0"/>
    <w:rsid w:val="004307C9"/>
    <w:rsid w:val="00432D0C"/>
    <w:rsid w:val="0043791B"/>
    <w:rsid w:val="00437A68"/>
    <w:rsid w:val="00441483"/>
    <w:rsid w:val="00441659"/>
    <w:rsid w:val="00441BCB"/>
    <w:rsid w:val="00444626"/>
    <w:rsid w:val="0045085A"/>
    <w:rsid w:val="0045176A"/>
    <w:rsid w:val="00452AF0"/>
    <w:rsid w:val="00454A65"/>
    <w:rsid w:val="00456332"/>
    <w:rsid w:val="00461826"/>
    <w:rsid w:val="004642F5"/>
    <w:rsid w:val="00465955"/>
    <w:rsid w:val="00467AD4"/>
    <w:rsid w:val="00474B57"/>
    <w:rsid w:val="004800F9"/>
    <w:rsid w:val="0048420E"/>
    <w:rsid w:val="00490495"/>
    <w:rsid w:val="0049134A"/>
    <w:rsid w:val="00492D26"/>
    <w:rsid w:val="00496746"/>
    <w:rsid w:val="004A0D16"/>
    <w:rsid w:val="004A499E"/>
    <w:rsid w:val="004A58CB"/>
    <w:rsid w:val="004A7680"/>
    <w:rsid w:val="004B1460"/>
    <w:rsid w:val="004B1795"/>
    <w:rsid w:val="004B1D11"/>
    <w:rsid w:val="004B56DD"/>
    <w:rsid w:val="004B5A06"/>
    <w:rsid w:val="004C020F"/>
    <w:rsid w:val="004C1AFD"/>
    <w:rsid w:val="004C558B"/>
    <w:rsid w:val="004D21B6"/>
    <w:rsid w:val="004D6B08"/>
    <w:rsid w:val="004E06C5"/>
    <w:rsid w:val="004E3A27"/>
    <w:rsid w:val="004E3B6A"/>
    <w:rsid w:val="004E3DEF"/>
    <w:rsid w:val="004E40EC"/>
    <w:rsid w:val="004E5847"/>
    <w:rsid w:val="004E6A61"/>
    <w:rsid w:val="004F1F88"/>
    <w:rsid w:val="004F363B"/>
    <w:rsid w:val="004F583F"/>
    <w:rsid w:val="004F5F1B"/>
    <w:rsid w:val="004F6729"/>
    <w:rsid w:val="004F6E6A"/>
    <w:rsid w:val="005002CE"/>
    <w:rsid w:val="00502374"/>
    <w:rsid w:val="005060A1"/>
    <w:rsid w:val="005120AC"/>
    <w:rsid w:val="00516072"/>
    <w:rsid w:val="0052350B"/>
    <w:rsid w:val="0052441B"/>
    <w:rsid w:val="005322D9"/>
    <w:rsid w:val="00532D23"/>
    <w:rsid w:val="005332EC"/>
    <w:rsid w:val="00533D3F"/>
    <w:rsid w:val="00534418"/>
    <w:rsid w:val="005353AB"/>
    <w:rsid w:val="0053784E"/>
    <w:rsid w:val="00537B79"/>
    <w:rsid w:val="00537FA2"/>
    <w:rsid w:val="00540DBA"/>
    <w:rsid w:val="005426CB"/>
    <w:rsid w:val="00543471"/>
    <w:rsid w:val="00544145"/>
    <w:rsid w:val="00550BF7"/>
    <w:rsid w:val="00550EC8"/>
    <w:rsid w:val="005560BC"/>
    <w:rsid w:val="005573BE"/>
    <w:rsid w:val="005605F8"/>
    <w:rsid w:val="005649A9"/>
    <w:rsid w:val="005667AD"/>
    <w:rsid w:val="005669C4"/>
    <w:rsid w:val="00571619"/>
    <w:rsid w:val="00572700"/>
    <w:rsid w:val="00572736"/>
    <w:rsid w:val="00574571"/>
    <w:rsid w:val="00580468"/>
    <w:rsid w:val="00581FC5"/>
    <w:rsid w:val="00582231"/>
    <w:rsid w:val="00582729"/>
    <w:rsid w:val="0058603B"/>
    <w:rsid w:val="00592DDC"/>
    <w:rsid w:val="0059431B"/>
    <w:rsid w:val="005A2693"/>
    <w:rsid w:val="005A39CC"/>
    <w:rsid w:val="005A49F9"/>
    <w:rsid w:val="005A5906"/>
    <w:rsid w:val="005A6F57"/>
    <w:rsid w:val="005B0602"/>
    <w:rsid w:val="005B1D4D"/>
    <w:rsid w:val="005B4730"/>
    <w:rsid w:val="005B5211"/>
    <w:rsid w:val="005C3C5A"/>
    <w:rsid w:val="005C785B"/>
    <w:rsid w:val="005D163F"/>
    <w:rsid w:val="005E05D7"/>
    <w:rsid w:val="005E0B6B"/>
    <w:rsid w:val="005E1233"/>
    <w:rsid w:val="005E18C5"/>
    <w:rsid w:val="005E41E7"/>
    <w:rsid w:val="005E450F"/>
    <w:rsid w:val="005E5FFF"/>
    <w:rsid w:val="005F0BAC"/>
    <w:rsid w:val="005F2F56"/>
    <w:rsid w:val="005F453B"/>
    <w:rsid w:val="005F6F41"/>
    <w:rsid w:val="006025F6"/>
    <w:rsid w:val="00603C5C"/>
    <w:rsid w:val="00616579"/>
    <w:rsid w:val="00617841"/>
    <w:rsid w:val="0062298A"/>
    <w:rsid w:val="00626514"/>
    <w:rsid w:val="00626589"/>
    <w:rsid w:val="006277E7"/>
    <w:rsid w:val="00627A82"/>
    <w:rsid w:val="00627E64"/>
    <w:rsid w:val="006339A0"/>
    <w:rsid w:val="00640BBF"/>
    <w:rsid w:val="00641225"/>
    <w:rsid w:val="006413A8"/>
    <w:rsid w:val="00642E56"/>
    <w:rsid w:val="00645C7B"/>
    <w:rsid w:val="006469E7"/>
    <w:rsid w:val="00651E00"/>
    <w:rsid w:val="0065249D"/>
    <w:rsid w:val="006547E1"/>
    <w:rsid w:val="00660F8A"/>
    <w:rsid w:val="00664569"/>
    <w:rsid w:val="00674572"/>
    <w:rsid w:val="00680185"/>
    <w:rsid w:val="006832B7"/>
    <w:rsid w:val="00687763"/>
    <w:rsid w:val="0069015B"/>
    <w:rsid w:val="00690952"/>
    <w:rsid w:val="00692B0D"/>
    <w:rsid w:val="00693E0E"/>
    <w:rsid w:val="00695730"/>
    <w:rsid w:val="006A1AE3"/>
    <w:rsid w:val="006A7C5F"/>
    <w:rsid w:val="006B041D"/>
    <w:rsid w:val="006B04E3"/>
    <w:rsid w:val="006C30E1"/>
    <w:rsid w:val="006C4607"/>
    <w:rsid w:val="006C7226"/>
    <w:rsid w:val="006D27AB"/>
    <w:rsid w:val="006D48F1"/>
    <w:rsid w:val="006D56E5"/>
    <w:rsid w:val="006D7408"/>
    <w:rsid w:val="006D7B6D"/>
    <w:rsid w:val="006E21FB"/>
    <w:rsid w:val="006E2859"/>
    <w:rsid w:val="006E43BE"/>
    <w:rsid w:val="006E4433"/>
    <w:rsid w:val="006E64C2"/>
    <w:rsid w:val="006F0413"/>
    <w:rsid w:val="006F45BE"/>
    <w:rsid w:val="007004FC"/>
    <w:rsid w:val="007006E0"/>
    <w:rsid w:val="00701973"/>
    <w:rsid w:val="007056D8"/>
    <w:rsid w:val="00706670"/>
    <w:rsid w:val="00707716"/>
    <w:rsid w:val="00711F59"/>
    <w:rsid w:val="00713EF4"/>
    <w:rsid w:val="00715192"/>
    <w:rsid w:val="00715A60"/>
    <w:rsid w:val="007179FB"/>
    <w:rsid w:val="00722CD6"/>
    <w:rsid w:val="0072417C"/>
    <w:rsid w:val="0072435D"/>
    <w:rsid w:val="00724AD8"/>
    <w:rsid w:val="007334F2"/>
    <w:rsid w:val="00734025"/>
    <w:rsid w:val="007343F9"/>
    <w:rsid w:val="00734450"/>
    <w:rsid w:val="00737541"/>
    <w:rsid w:val="0074100D"/>
    <w:rsid w:val="00741629"/>
    <w:rsid w:val="00744BBE"/>
    <w:rsid w:val="00745080"/>
    <w:rsid w:val="00745F67"/>
    <w:rsid w:val="007462BE"/>
    <w:rsid w:val="00746CC9"/>
    <w:rsid w:val="00747FDF"/>
    <w:rsid w:val="0075039E"/>
    <w:rsid w:val="00752735"/>
    <w:rsid w:val="00752D9D"/>
    <w:rsid w:val="00754784"/>
    <w:rsid w:val="00755B4F"/>
    <w:rsid w:val="00756F52"/>
    <w:rsid w:val="00757C6E"/>
    <w:rsid w:val="00760160"/>
    <w:rsid w:val="00760F1C"/>
    <w:rsid w:val="007620E9"/>
    <w:rsid w:val="00762BDA"/>
    <w:rsid w:val="00770050"/>
    <w:rsid w:val="00770641"/>
    <w:rsid w:val="00772D27"/>
    <w:rsid w:val="00775B11"/>
    <w:rsid w:val="007802C1"/>
    <w:rsid w:val="007805FD"/>
    <w:rsid w:val="00780AD6"/>
    <w:rsid w:val="007812CF"/>
    <w:rsid w:val="007830D5"/>
    <w:rsid w:val="00783E38"/>
    <w:rsid w:val="00784422"/>
    <w:rsid w:val="00786245"/>
    <w:rsid w:val="00791B84"/>
    <w:rsid w:val="00793A0C"/>
    <w:rsid w:val="007A16B5"/>
    <w:rsid w:val="007A3200"/>
    <w:rsid w:val="007A527C"/>
    <w:rsid w:val="007A61C3"/>
    <w:rsid w:val="007A7166"/>
    <w:rsid w:val="007A71FE"/>
    <w:rsid w:val="007B0499"/>
    <w:rsid w:val="007B3B54"/>
    <w:rsid w:val="007B3FA0"/>
    <w:rsid w:val="007C0F2C"/>
    <w:rsid w:val="007C2968"/>
    <w:rsid w:val="007C2BCC"/>
    <w:rsid w:val="007C4EF0"/>
    <w:rsid w:val="007C5ED3"/>
    <w:rsid w:val="007C6981"/>
    <w:rsid w:val="007C7DAF"/>
    <w:rsid w:val="007D099D"/>
    <w:rsid w:val="007D1A8F"/>
    <w:rsid w:val="007D4A88"/>
    <w:rsid w:val="007E0B89"/>
    <w:rsid w:val="007E13B6"/>
    <w:rsid w:val="007E162F"/>
    <w:rsid w:val="007E2664"/>
    <w:rsid w:val="007E332C"/>
    <w:rsid w:val="007E385B"/>
    <w:rsid w:val="007E3ABF"/>
    <w:rsid w:val="007E481B"/>
    <w:rsid w:val="007E5BFA"/>
    <w:rsid w:val="007E6689"/>
    <w:rsid w:val="007E731C"/>
    <w:rsid w:val="007E792F"/>
    <w:rsid w:val="007E79D7"/>
    <w:rsid w:val="007F0A03"/>
    <w:rsid w:val="007F0BA7"/>
    <w:rsid w:val="007F19EA"/>
    <w:rsid w:val="007F24C4"/>
    <w:rsid w:val="007F3377"/>
    <w:rsid w:val="007F33EE"/>
    <w:rsid w:val="007F5D94"/>
    <w:rsid w:val="00803AC0"/>
    <w:rsid w:val="00804271"/>
    <w:rsid w:val="008042C0"/>
    <w:rsid w:val="008058A8"/>
    <w:rsid w:val="00810040"/>
    <w:rsid w:val="00813072"/>
    <w:rsid w:val="008175BA"/>
    <w:rsid w:val="00817F8B"/>
    <w:rsid w:val="0082023A"/>
    <w:rsid w:val="008214C3"/>
    <w:rsid w:val="00821801"/>
    <w:rsid w:val="00821A7A"/>
    <w:rsid w:val="00821D64"/>
    <w:rsid w:val="00822A13"/>
    <w:rsid w:val="008253F8"/>
    <w:rsid w:val="00831C13"/>
    <w:rsid w:val="00831C57"/>
    <w:rsid w:val="00831FC5"/>
    <w:rsid w:val="008325E4"/>
    <w:rsid w:val="00832A2B"/>
    <w:rsid w:val="0084134F"/>
    <w:rsid w:val="008419A4"/>
    <w:rsid w:val="00845811"/>
    <w:rsid w:val="00846994"/>
    <w:rsid w:val="00850451"/>
    <w:rsid w:val="00852042"/>
    <w:rsid w:val="008534C9"/>
    <w:rsid w:val="0085599D"/>
    <w:rsid w:val="00855DF4"/>
    <w:rsid w:val="008567ED"/>
    <w:rsid w:val="008571C0"/>
    <w:rsid w:val="00861F37"/>
    <w:rsid w:val="00863689"/>
    <w:rsid w:val="008667E6"/>
    <w:rsid w:val="00866F62"/>
    <w:rsid w:val="00872A80"/>
    <w:rsid w:val="0087510C"/>
    <w:rsid w:val="00875C70"/>
    <w:rsid w:val="008770B8"/>
    <w:rsid w:val="0088041F"/>
    <w:rsid w:val="00883A05"/>
    <w:rsid w:val="00884C2A"/>
    <w:rsid w:val="008936EB"/>
    <w:rsid w:val="00893C22"/>
    <w:rsid w:val="008968D2"/>
    <w:rsid w:val="0089738E"/>
    <w:rsid w:val="00897D21"/>
    <w:rsid w:val="008A2748"/>
    <w:rsid w:val="008A3039"/>
    <w:rsid w:val="008A7898"/>
    <w:rsid w:val="008A796B"/>
    <w:rsid w:val="008B3A90"/>
    <w:rsid w:val="008B5FDB"/>
    <w:rsid w:val="008C50F4"/>
    <w:rsid w:val="008C5649"/>
    <w:rsid w:val="008C7C55"/>
    <w:rsid w:val="008D11DF"/>
    <w:rsid w:val="008D45FC"/>
    <w:rsid w:val="008D4D20"/>
    <w:rsid w:val="008D5381"/>
    <w:rsid w:val="008E0634"/>
    <w:rsid w:val="008E0725"/>
    <w:rsid w:val="008E2449"/>
    <w:rsid w:val="008E3593"/>
    <w:rsid w:val="008E434A"/>
    <w:rsid w:val="008E44A2"/>
    <w:rsid w:val="008E697D"/>
    <w:rsid w:val="008F06B7"/>
    <w:rsid w:val="008F44E7"/>
    <w:rsid w:val="008F7BA3"/>
    <w:rsid w:val="00903263"/>
    <w:rsid w:val="00904E5A"/>
    <w:rsid w:val="0090509F"/>
    <w:rsid w:val="009065BC"/>
    <w:rsid w:val="00906A21"/>
    <w:rsid w:val="009079C3"/>
    <w:rsid w:val="00910462"/>
    <w:rsid w:val="0091394B"/>
    <w:rsid w:val="00915AB1"/>
    <w:rsid w:val="00917532"/>
    <w:rsid w:val="00917C0C"/>
    <w:rsid w:val="009235BA"/>
    <w:rsid w:val="00924023"/>
    <w:rsid w:val="00924CE2"/>
    <w:rsid w:val="00925B9F"/>
    <w:rsid w:val="00930D3B"/>
    <w:rsid w:val="00931AED"/>
    <w:rsid w:val="00935136"/>
    <w:rsid w:val="009370AD"/>
    <w:rsid w:val="00940A24"/>
    <w:rsid w:val="009441A8"/>
    <w:rsid w:val="00945DF3"/>
    <w:rsid w:val="009476A3"/>
    <w:rsid w:val="0095334F"/>
    <w:rsid w:val="00953DAB"/>
    <w:rsid w:val="00954689"/>
    <w:rsid w:val="009579EF"/>
    <w:rsid w:val="00957FF5"/>
    <w:rsid w:val="00965897"/>
    <w:rsid w:val="009658D2"/>
    <w:rsid w:val="00966BB1"/>
    <w:rsid w:val="0096765C"/>
    <w:rsid w:val="00971446"/>
    <w:rsid w:val="009727E4"/>
    <w:rsid w:val="00974CA5"/>
    <w:rsid w:val="00975467"/>
    <w:rsid w:val="009774AF"/>
    <w:rsid w:val="009800DE"/>
    <w:rsid w:val="00984567"/>
    <w:rsid w:val="00985747"/>
    <w:rsid w:val="00987724"/>
    <w:rsid w:val="009934C5"/>
    <w:rsid w:val="00994169"/>
    <w:rsid w:val="009948EA"/>
    <w:rsid w:val="00994C0F"/>
    <w:rsid w:val="009966E2"/>
    <w:rsid w:val="009976B5"/>
    <w:rsid w:val="009A106F"/>
    <w:rsid w:val="009A4056"/>
    <w:rsid w:val="009A4ED4"/>
    <w:rsid w:val="009B05E3"/>
    <w:rsid w:val="009B22D7"/>
    <w:rsid w:val="009B3226"/>
    <w:rsid w:val="009B3325"/>
    <w:rsid w:val="009B4BAC"/>
    <w:rsid w:val="009B713C"/>
    <w:rsid w:val="009B72ED"/>
    <w:rsid w:val="009C45CB"/>
    <w:rsid w:val="009C525C"/>
    <w:rsid w:val="009C6DEB"/>
    <w:rsid w:val="009D34C7"/>
    <w:rsid w:val="009D6504"/>
    <w:rsid w:val="009D736D"/>
    <w:rsid w:val="009E12D7"/>
    <w:rsid w:val="009E5ACA"/>
    <w:rsid w:val="009E661A"/>
    <w:rsid w:val="009E7290"/>
    <w:rsid w:val="009E7C68"/>
    <w:rsid w:val="009E7DD4"/>
    <w:rsid w:val="009F5361"/>
    <w:rsid w:val="009F5821"/>
    <w:rsid w:val="00A0052E"/>
    <w:rsid w:val="00A01CC0"/>
    <w:rsid w:val="00A031CB"/>
    <w:rsid w:val="00A03BCB"/>
    <w:rsid w:val="00A0594E"/>
    <w:rsid w:val="00A06272"/>
    <w:rsid w:val="00A06781"/>
    <w:rsid w:val="00A074C3"/>
    <w:rsid w:val="00A07A7E"/>
    <w:rsid w:val="00A129E5"/>
    <w:rsid w:val="00A12E02"/>
    <w:rsid w:val="00A14FDA"/>
    <w:rsid w:val="00A1509C"/>
    <w:rsid w:val="00A17A53"/>
    <w:rsid w:val="00A2303A"/>
    <w:rsid w:val="00A249B9"/>
    <w:rsid w:val="00A34260"/>
    <w:rsid w:val="00A372FB"/>
    <w:rsid w:val="00A4362D"/>
    <w:rsid w:val="00A43CCD"/>
    <w:rsid w:val="00A453D0"/>
    <w:rsid w:val="00A5231F"/>
    <w:rsid w:val="00A5367C"/>
    <w:rsid w:val="00A53F5A"/>
    <w:rsid w:val="00A56600"/>
    <w:rsid w:val="00A605ED"/>
    <w:rsid w:val="00A6330B"/>
    <w:rsid w:val="00A70CFD"/>
    <w:rsid w:val="00A72A0B"/>
    <w:rsid w:val="00A73193"/>
    <w:rsid w:val="00A7567D"/>
    <w:rsid w:val="00A75702"/>
    <w:rsid w:val="00A76A5B"/>
    <w:rsid w:val="00A77253"/>
    <w:rsid w:val="00A773FD"/>
    <w:rsid w:val="00A81E42"/>
    <w:rsid w:val="00A8345A"/>
    <w:rsid w:val="00A864FE"/>
    <w:rsid w:val="00A86600"/>
    <w:rsid w:val="00A86F41"/>
    <w:rsid w:val="00A87D04"/>
    <w:rsid w:val="00A94613"/>
    <w:rsid w:val="00A950C5"/>
    <w:rsid w:val="00A970AF"/>
    <w:rsid w:val="00AA01F9"/>
    <w:rsid w:val="00AA1D25"/>
    <w:rsid w:val="00AA3C1E"/>
    <w:rsid w:val="00AA58E8"/>
    <w:rsid w:val="00AA60A4"/>
    <w:rsid w:val="00AA7408"/>
    <w:rsid w:val="00AB0526"/>
    <w:rsid w:val="00AB05D2"/>
    <w:rsid w:val="00AB12B6"/>
    <w:rsid w:val="00AB2B1A"/>
    <w:rsid w:val="00AB397F"/>
    <w:rsid w:val="00AB5832"/>
    <w:rsid w:val="00AB5D05"/>
    <w:rsid w:val="00AB72EA"/>
    <w:rsid w:val="00AC00D6"/>
    <w:rsid w:val="00AC51F2"/>
    <w:rsid w:val="00AD1858"/>
    <w:rsid w:val="00AD3269"/>
    <w:rsid w:val="00AE094C"/>
    <w:rsid w:val="00AE0C01"/>
    <w:rsid w:val="00AE15E4"/>
    <w:rsid w:val="00AE1F8D"/>
    <w:rsid w:val="00AE32D8"/>
    <w:rsid w:val="00AE5066"/>
    <w:rsid w:val="00AE53A8"/>
    <w:rsid w:val="00AE5E24"/>
    <w:rsid w:val="00AE61B7"/>
    <w:rsid w:val="00AE6CBA"/>
    <w:rsid w:val="00AE79AD"/>
    <w:rsid w:val="00AF1163"/>
    <w:rsid w:val="00AF35E4"/>
    <w:rsid w:val="00AF5CDE"/>
    <w:rsid w:val="00B00E84"/>
    <w:rsid w:val="00B024F6"/>
    <w:rsid w:val="00B0552A"/>
    <w:rsid w:val="00B11A57"/>
    <w:rsid w:val="00B12793"/>
    <w:rsid w:val="00B16295"/>
    <w:rsid w:val="00B211C3"/>
    <w:rsid w:val="00B212A6"/>
    <w:rsid w:val="00B229EC"/>
    <w:rsid w:val="00B25597"/>
    <w:rsid w:val="00B267B9"/>
    <w:rsid w:val="00B338AD"/>
    <w:rsid w:val="00B33E09"/>
    <w:rsid w:val="00B34DF8"/>
    <w:rsid w:val="00B36061"/>
    <w:rsid w:val="00B36125"/>
    <w:rsid w:val="00B41164"/>
    <w:rsid w:val="00B41671"/>
    <w:rsid w:val="00B43823"/>
    <w:rsid w:val="00B50708"/>
    <w:rsid w:val="00B50946"/>
    <w:rsid w:val="00B50C68"/>
    <w:rsid w:val="00B51293"/>
    <w:rsid w:val="00B52B1E"/>
    <w:rsid w:val="00B535A6"/>
    <w:rsid w:val="00B543EE"/>
    <w:rsid w:val="00B55481"/>
    <w:rsid w:val="00B56C32"/>
    <w:rsid w:val="00B57921"/>
    <w:rsid w:val="00B57ACF"/>
    <w:rsid w:val="00B60715"/>
    <w:rsid w:val="00B6357A"/>
    <w:rsid w:val="00B64BB1"/>
    <w:rsid w:val="00B66E7E"/>
    <w:rsid w:val="00B66FC5"/>
    <w:rsid w:val="00B67ADF"/>
    <w:rsid w:val="00B70C87"/>
    <w:rsid w:val="00B73166"/>
    <w:rsid w:val="00B76D1C"/>
    <w:rsid w:val="00B8426C"/>
    <w:rsid w:val="00B9005B"/>
    <w:rsid w:val="00B90256"/>
    <w:rsid w:val="00B91B8D"/>
    <w:rsid w:val="00B92429"/>
    <w:rsid w:val="00B93530"/>
    <w:rsid w:val="00B93B67"/>
    <w:rsid w:val="00B94E90"/>
    <w:rsid w:val="00B955FC"/>
    <w:rsid w:val="00B96A12"/>
    <w:rsid w:val="00BA0C74"/>
    <w:rsid w:val="00BA3A38"/>
    <w:rsid w:val="00BA4A35"/>
    <w:rsid w:val="00BB0A82"/>
    <w:rsid w:val="00BB405C"/>
    <w:rsid w:val="00BB4708"/>
    <w:rsid w:val="00BB7BC5"/>
    <w:rsid w:val="00BB7C94"/>
    <w:rsid w:val="00BC0A9D"/>
    <w:rsid w:val="00BC3C67"/>
    <w:rsid w:val="00BC5088"/>
    <w:rsid w:val="00BC745B"/>
    <w:rsid w:val="00BD207B"/>
    <w:rsid w:val="00BD20C1"/>
    <w:rsid w:val="00BD3330"/>
    <w:rsid w:val="00BD52E0"/>
    <w:rsid w:val="00BD5D92"/>
    <w:rsid w:val="00BD6345"/>
    <w:rsid w:val="00BD7292"/>
    <w:rsid w:val="00BE7A30"/>
    <w:rsid w:val="00BF132D"/>
    <w:rsid w:val="00BF1EA4"/>
    <w:rsid w:val="00BF398B"/>
    <w:rsid w:val="00BF40ED"/>
    <w:rsid w:val="00BF42D6"/>
    <w:rsid w:val="00BF5BC2"/>
    <w:rsid w:val="00BF6AD1"/>
    <w:rsid w:val="00C04452"/>
    <w:rsid w:val="00C0524A"/>
    <w:rsid w:val="00C06CCE"/>
    <w:rsid w:val="00C112BB"/>
    <w:rsid w:val="00C1133D"/>
    <w:rsid w:val="00C123EF"/>
    <w:rsid w:val="00C13F0C"/>
    <w:rsid w:val="00C23D11"/>
    <w:rsid w:val="00C260CB"/>
    <w:rsid w:val="00C27A08"/>
    <w:rsid w:val="00C27BA5"/>
    <w:rsid w:val="00C31312"/>
    <w:rsid w:val="00C31E36"/>
    <w:rsid w:val="00C326C6"/>
    <w:rsid w:val="00C35295"/>
    <w:rsid w:val="00C36ADD"/>
    <w:rsid w:val="00C36E74"/>
    <w:rsid w:val="00C40595"/>
    <w:rsid w:val="00C41621"/>
    <w:rsid w:val="00C449FA"/>
    <w:rsid w:val="00C45C09"/>
    <w:rsid w:val="00C474ED"/>
    <w:rsid w:val="00C521EE"/>
    <w:rsid w:val="00C52E74"/>
    <w:rsid w:val="00C5384F"/>
    <w:rsid w:val="00C541F9"/>
    <w:rsid w:val="00C54F23"/>
    <w:rsid w:val="00C56964"/>
    <w:rsid w:val="00C5782E"/>
    <w:rsid w:val="00C63B12"/>
    <w:rsid w:val="00C656D5"/>
    <w:rsid w:val="00C67103"/>
    <w:rsid w:val="00C71BB9"/>
    <w:rsid w:val="00C73508"/>
    <w:rsid w:val="00C748FC"/>
    <w:rsid w:val="00C7591E"/>
    <w:rsid w:val="00C76F62"/>
    <w:rsid w:val="00C77D66"/>
    <w:rsid w:val="00C83793"/>
    <w:rsid w:val="00C850A0"/>
    <w:rsid w:val="00C8596E"/>
    <w:rsid w:val="00C86444"/>
    <w:rsid w:val="00C9468F"/>
    <w:rsid w:val="00C94C28"/>
    <w:rsid w:val="00C951F3"/>
    <w:rsid w:val="00C974A2"/>
    <w:rsid w:val="00C97CF8"/>
    <w:rsid w:val="00CA0393"/>
    <w:rsid w:val="00CA663F"/>
    <w:rsid w:val="00CB01BE"/>
    <w:rsid w:val="00CB0247"/>
    <w:rsid w:val="00CB3440"/>
    <w:rsid w:val="00CB361E"/>
    <w:rsid w:val="00CB3ACC"/>
    <w:rsid w:val="00CB4B32"/>
    <w:rsid w:val="00CB60FD"/>
    <w:rsid w:val="00CC1692"/>
    <w:rsid w:val="00CC19D8"/>
    <w:rsid w:val="00CC1D69"/>
    <w:rsid w:val="00CC27E4"/>
    <w:rsid w:val="00CC2B08"/>
    <w:rsid w:val="00CC70A2"/>
    <w:rsid w:val="00CC7BCF"/>
    <w:rsid w:val="00CD138B"/>
    <w:rsid w:val="00CD3E31"/>
    <w:rsid w:val="00CD4D2B"/>
    <w:rsid w:val="00CD74A3"/>
    <w:rsid w:val="00CE0527"/>
    <w:rsid w:val="00CE332E"/>
    <w:rsid w:val="00CE5B23"/>
    <w:rsid w:val="00CF560C"/>
    <w:rsid w:val="00CF70AD"/>
    <w:rsid w:val="00CF7729"/>
    <w:rsid w:val="00D00059"/>
    <w:rsid w:val="00D0351B"/>
    <w:rsid w:val="00D107FA"/>
    <w:rsid w:val="00D12275"/>
    <w:rsid w:val="00D12766"/>
    <w:rsid w:val="00D15A12"/>
    <w:rsid w:val="00D20FF4"/>
    <w:rsid w:val="00D222BF"/>
    <w:rsid w:val="00D22682"/>
    <w:rsid w:val="00D24226"/>
    <w:rsid w:val="00D24D2C"/>
    <w:rsid w:val="00D25326"/>
    <w:rsid w:val="00D26302"/>
    <w:rsid w:val="00D34D45"/>
    <w:rsid w:val="00D35881"/>
    <w:rsid w:val="00D36618"/>
    <w:rsid w:val="00D402D5"/>
    <w:rsid w:val="00D45D00"/>
    <w:rsid w:val="00D529B1"/>
    <w:rsid w:val="00D63BED"/>
    <w:rsid w:val="00D81B87"/>
    <w:rsid w:val="00D830E6"/>
    <w:rsid w:val="00D83B67"/>
    <w:rsid w:val="00D87FD6"/>
    <w:rsid w:val="00D94728"/>
    <w:rsid w:val="00DA22B7"/>
    <w:rsid w:val="00DA3A39"/>
    <w:rsid w:val="00DA7DA5"/>
    <w:rsid w:val="00DB073B"/>
    <w:rsid w:val="00DB13A0"/>
    <w:rsid w:val="00DB23D5"/>
    <w:rsid w:val="00DB4891"/>
    <w:rsid w:val="00DB685E"/>
    <w:rsid w:val="00DB78F0"/>
    <w:rsid w:val="00DC0CEA"/>
    <w:rsid w:val="00DC0EAB"/>
    <w:rsid w:val="00DC2895"/>
    <w:rsid w:val="00DC2D7A"/>
    <w:rsid w:val="00DC2E3B"/>
    <w:rsid w:val="00DC2E43"/>
    <w:rsid w:val="00DD095C"/>
    <w:rsid w:val="00DD1020"/>
    <w:rsid w:val="00DD126E"/>
    <w:rsid w:val="00DD1330"/>
    <w:rsid w:val="00DD2615"/>
    <w:rsid w:val="00DD5C1A"/>
    <w:rsid w:val="00DD5DAF"/>
    <w:rsid w:val="00DD658B"/>
    <w:rsid w:val="00DE0B83"/>
    <w:rsid w:val="00DE1A81"/>
    <w:rsid w:val="00DE1C13"/>
    <w:rsid w:val="00DE245F"/>
    <w:rsid w:val="00DE46E8"/>
    <w:rsid w:val="00DE4E10"/>
    <w:rsid w:val="00E00782"/>
    <w:rsid w:val="00E02ABF"/>
    <w:rsid w:val="00E02DD8"/>
    <w:rsid w:val="00E02F8B"/>
    <w:rsid w:val="00E031FD"/>
    <w:rsid w:val="00E108E3"/>
    <w:rsid w:val="00E11C8F"/>
    <w:rsid w:val="00E12BDB"/>
    <w:rsid w:val="00E14995"/>
    <w:rsid w:val="00E14F6B"/>
    <w:rsid w:val="00E16CE7"/>
    <w:rsid w:val="00E179CD"/>
    <w:rsid w:val="00E17FF7"/>
    <w:rsid w:val="00E22D90"/>
    <w:rsid w:val="00E23E8D"/>
    <w:rsid w:val="00E24FAC"/>
    <w:rsid w:val="00E2606C"/>
    <w:rsid w:val="00E347A4"/>
    <w:rsid w:val="00E35353"/>
    <w:rsid w:val="00E37621"/>
    <w:rsid w:val="00E37819"/>
    <w:rsid w:val="00E37C66"/>
    <w:rsid w:val="00E37F98"/>
    <w:rsid w:val="00E4432F"/>
    <w:rsid w:val="00E445FA"/>
    <w:rsid w:val="00E45DBB"/>
    <w:rsid w:val="00E46559"/>
    <w:rsid w:val="00E47DF4"/>
    <w:rsid w:val="00E52B6E"/>
    <w:rsid w:val="00E575DF"/>
    <w:rsid w:val="00E62702"/>
    <w:rsid w:val="00E64C77"/>
    <w:rsid w:val="00E6670C"/>
    <w:rsid w:val="00E7096A"/>
    <w:rsid w:val="00E71369"/>
    <w:rsid w:val="00E72891"/>
    <w:rsid w:val="00E7375D"/>
    <w:rsid w:val="00E74A66"/>
    <w:rsid w:val="00E76BDD"/>
    <w:rsid w:val="00E776E8"/>
    <w:rsid w:val="00E80B74"/>
    <w:rsid w:val="00E82D09"/>
    <w:rsid w:val="00E85E90"/>
    <w:rsid w:val="00E87902"/>
    <w:rsid w:val="00E90735"/>
    <w:rsid w:val="00E90913"/>
    <w:rsid w:val="00E9280F"/>
    <w:rsid w:val="00E92C1F"/>
    <w:rsid w:val="00E942F2"/>
    <w:rsid w:val="00E94DA7"/>
    <w:rsid w:val="00E952CB"/>
    <w:rsid w:val="00E953B9"/>
    <w:rsid w:val="00E95D4B"/>
    <w:rsid w:val="00EA0767"/>
    <w:rsid w:val="00EA2507"/>
    <w:rsid w:val="00EA3065"/>
    <w:rsid w:val="00EA344F"/>
    <w:rsid w:val="00EA4518"/>
    <w:rsid w:val="00EA70F9"/>
    <w:rsid w:val="00EA7280"/>
    <w:rsid w:val="00EB02B9"/>
    <w:rsid w:val="00EB199F"/>
    <w:rsid w:val="00EB7585"/>
    <w:rsid w:val="00EC23F7"/>
    <w:rsid w:val="00EC4BD8"/>
    <w:rsid w:val="00EC50FF"/>
    <w:rsid w:val="00EC63EB"/>
    <w:rsid w:val="00EC696F"/>
    <w:rsid w:val="00EC6A84"/>
    <w:rsid w:val="00EC726F"/>
    <w:rsid w:val="00ED0F6F"/>
    <w:rsid w:val="00ED3CD4"/>
    <w:rsid w:val="00ED3D96"/>
    <w:rsid w:val="00ED412F"/>
    <w:rsid w:val="00ED628A"/>
    <w:rsid w:val="00ED72D3"/>
    <w:rsid w:val="00EE1D0F"/>
    <w:rsid w:val="00EE3C53"/>
    <w:rsid w:val="00EE4EEF"/>
    <w:rsid w:val="00EE50B0"/>
    <w:rsid w:val="00EE5862"/>
    <w:rsid w:val="00EF2A10"/>
    <w:rsid w:val="00EF36B2"/>
    <w:rsid w:val="00EF6C0E"/>
    <w:rsid w:val="00EF73D0"/>
    <w:rsid w:val="00F0093F"/>
    <w:rsid w:val="00F00AF6"/>
    <w:rsid w:val="00F039EF"/>
    <w:rsid w:val="00F1246B"/>
    <w:rsid w:val="00F12CB5"/>
    <w:rsid w:val="00F1652F"/>
    <w:rsid w:val="00F17B5F"/>
    <w:rsid w:val="00F20087"/>
    <w:rsid w:val="00F201EC"/>
    <w:rsid w:val="00F208A9"/>
    <w:rsid w:val="00F2519D"/>
    <w:rsid w:val="00F31B5E"/>
    <w:rsid w:val="00F33E80"/>
    <w:rsid w:val="00F3541D"/>
    <w:rsid w:val="00F35665"/>
    <w:rsid w:val="00F37816"/>
    <w:rsid w:val="00F41D75"/>
    <w:rsid w:val="00F45BBC"/>
    <w:rsid w:val="00F47350"/>
    <w:rsid w:val="00F5139D"/>
    <w:rsid w:val="00F52028"/>
    <w:rsid w:val="00F553A8"/>
    <w:rsid w:val="00F57B76"/>
    <w:rsid w:val="00F6011A"/>
    <w:rsid w:val="00F63DAC"/>
    <w:rsid w:val="00F64113"/>
    <w:rsid w:val="00F64F00"/>
    <w:rsid w:val="00F70377"/>
    <w:rsid w:val="00F72465"/>
    <w:rsid w:val="00F7454F"/>
    <w:rsid w:val="00F76A01"/>
    <w:rsid w:val="00F7739A"/>
    <w:rsid w:val="00F77988"/>
    <w:rsid w:val="00F77F48"/>
    <w:rsid w:val="00F839D6"/>
    <w:rsid w:val="00F83BEC"/>
    <w:rsid w:val="00F91168"/>
    <w:rsid w:val="00F94665"/>
    <w:rsid w:val="00F96AA8"/>
    <w:rsid w:val="00FA0993"/>
    <w:rsid w:val="00FA1EC8"/>
    <w:rsid w:val="00FA3383"/>
    <w:rsid w:val="00FA4438"/>
    <w:rsid w:val="00FB30F1"/>
    <w:rsid w:val="00FB53E7"/>
    <w:rsid w:val="00FC3ABD"/>
    <w:rsid w:val="00FC4CF4"/>
    <w:rsid w:val="00FC53B9"/>
    <w:rsid w:val="00FD2A8A"/>
    <w:rsid w:val="00FD5ACB"/>
    <w:rsid w:val="00FE30F6"/>
    <w:rsid w:val="00FE4580"/>
    <w:rsid w:val="00FE4B9F"/>
    <w:rsid w:val="00FE4DFC"/>
    <w:rsid w:val="00FE6F8C"/>
    <w:rsid w:val="00FE78D1"/>
    <w:rsid w:val="00FF1084"/>
    <w:rsid w:val="00FF16DF"/>
    <w:rsid w:val="00FF2AF1"/>
    <w:rsid w:val="00FF314C"/>
    <w:rsid w:val="00FF45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E055FA19-3AE0-48BC-BB22-F5A48EDC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link w:val="CommentSubjectChar"/>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link w:val="DocumentMapChar"/>
    <w:semiHidden/>
    <w:rsid w:val="00846994"/>
    <w:pPr>
      <w:shd w:val="clear" w:color="auto" w:fill="000080"/>
    </w:pPr>
    <w:rPr>
      <w:rFonts w:ascii="Tahoma" w:hAnsi="Tahoma" w:cs="Tahoma"/>
      <w:sz w:val="20"/>
      <w:szCs w:val="20"/>
    </w:rPr>
  </w:style>
  <w:style w:type="character" w:customStyle="1" w:styleId="hps">
    <w:name w:val="hps"/>
    <w:rsid w:val="001472D2"/>
    <w:rPr>
      <w:rFonts w:cs="Times New Roman"/>
    </w:rPr>
  </w:style>
  <w:style w:type="paragraph" w:customStyle="1" w:styleId="ParastaisWeb">
    <w:name w:val="Parastais (Web)"/>
    <w:basedOn w:val="Normal"/>
    <w:rsid w:val="00FE78D1"/>
    <w:pPr>
      <w:spacing w:before="100" w:beforeAutospacing="1" w:after="100" w:afterAutospacing="1"/>
    </w:pPr>
    <w:rPr>
      <w:lang w:val="en-GB" w:eastAsia="en-US"/>
    </w:rPr>
  </w:style>
  <w:style w:type="paragraph" w:styleId="NormalWeb">
    <w:name w:val="Normal (Web)"/>
    <w:basedOn w:val="Normal"/>
    <w:uiPriority w:val="99"/>
    <w:unhideWhenUsed/>
    <w:rsid w:val="007E385B"/>
    <w:pPr>
      <w:spacing w:before="100" w:beforeAutospacing="1" w:after="100" w:afterAutospacing="1"/>
    </w:pPr>
  </w:style>
  <w:style w:type="paragraph" w:customStyle="1" w:styleId="tv20687921">
    <w:name w:val="tv206_87_921"/>
    <w:basedOn w:val="Normal"/>
    <w:rsid w:val="001A0960"/>
    <w:pPr>
      <w:spacing w:before="480" w:after="240" w:line="360" w:lineRule="auto"/>
      <w:ind w:firstLine="300"/>
      <w:jc w:val="right"/>
    </w:pPr>
    <w:rPr>
      <w:rFonts w:ascii="Verdana" w:hAnsi="Verdana"/>
      <w:sz w:val="18"/>
      <w:szCs w:val="18"/>
    </w:rPr>
  </w:style>
  <w:style w:type="paragraph" w:customStyle="1" w:styleId="tv20787921">
    <w:name w:val="tv207_87_921"/>
    <w:basedOn w:val="Normal"/>
    <w:rsid w:val="001A0960"/>
    <w:pPr>
      <w:spacing w:after="567" w:line="360" w:lineRule="auto"/>
      <w:jc w:val="center"/>
    </w:pPr>
    <w:rPr>
      <w:rFonts w:ascii="Verdana" w:hAnsi="Verdana"/>
      <w:b/>
      <w:bCs/>
      <w:sz w:val="28"/>
      <w:szCs w:val="28"/>
    </w:rPr>
  </w:style>
  <w:style w:type="character" w:customStyle="1" w:styleId="HeaderChar">
    <w:name w:val="Header Char"/>
    <w:link w:val="Header"/>
    <w:rsid w:val="00DB23D5"/>
    <w:rPr>
      <w:sz w:val="24"/>
      <w:szCs w:val="24"/>
    </w:rPr>
  </w:style>
  <w:style w:type="character" w:customStyle="1" w:styleId="BalloonTextChar">
    <w:name w:val="Balloon Text Char"/>
    <w:link w:val="BalloonText"/>
    <w:uiPriority w:val="99"/>
    <w:semiHidden/>
    <w:rsid w:val="00DB23D5"/>
    <w:rPr>
      <w:rFonts w:ascii="Tahoma" w:hAnsi="Tahoma" w:cs="Tahoma"/>
      <w:sz w:val="16"/>
      <w:szCs w:val="16"/>
    </w:rPr>
  </w:style>
  <w:style w:type="character" w:customStyle="1" w:styleId="FootnoteTextChar">
    <w:name w:val="Footnote Text Char"/>
    <w:link w:val="FootnoteText"/>
    <w:semiHidden/>
    <w:rsid w:val="00DB23D5"/>
  </w:style>
  <w:style w:type="character" w:customStyle="1" w:styleId="CommentSubjectChar">
    <w:name w:val="Comment Subject Char"/>
    <w:link w:val="CommentSubject"/>
    <w:semiHidden/>
    <w:rsid w:val="00DB23D5"/>
    <w:rPr>
      <w:b/>
      <w:bCs/>
    </w:rPr>
  </w:style>
  <w:style w:type="character" w:customStyle="1" w:styleId="DocumentMapChar">
    <w:name w:val="Document Map Char"/>
    <w:link w:val="DocumentMap"/>
    <w:semiHidden/>
    <w:rsid w:val="00DB23D5"/>
    <w:rPr>
      <w:rFonts w:ascii="Tahoma" w:hAnsi="Tahoma" w:cs="Tahoma"/>
      <w:shd w:val="clear" w:color="auto" w:fill="000080"/>
    </w:rPr>
  </w:style>
  <w:style w:type="paragraph" w:customStyle="1" w:styleId="naispant">
    <w:name w:val="naispant"/>
    <w:basedOn w:val="Normal"/>
    <w:uiPriority w:val="99"/>
    <w:rsid w:val="00DB23D5"/>
    <w:pPr>
      <w:spacing w:before="300" w:after="75"/>
      <w:ind w:left="375" w:firstLine="375"/>
      <w:jc w:val="both"/>
    </w:pPr>
    <w:rPr>
      <w:b/>
      <w:bCs/>
    </w:rPr>
  </w:style>
  <w:style w:type="character" w:styleId="Strong">
    <w:name w:val="Strong"/>
    <w:uiPriority w:val="22"/>
    <w:qFormat/>
    <w:rsid w:val="00DB23D5"/>
    <w:rPr>
      <w:b/>
      <w:bCs/>
    </w:rPr>
  </w:style>
  <w:style w:type="paragraph" w:customStyle="1" w:styleId="considrant">
    <w:name w:val="considrant"/>
    <w:basedOn w:val="Normal"/>
    <w:uiPriority w:val="99"/>
    <w:rsid w:val="00DB23D5"/>
    <w:pPr>
      <w:spacing w:before="120" w:after="120"/>
      <w:jc w:val="both"/>
    </w:pPr>
    <w:rPr>
      <w:rFonts w:eastAsia="Calibri"/>
    </w:rPr>
  </w:style>
  <w:style w:type="paragraph" w:styleId="ListParagraph">
    <w:name w:val="List Paragraph"/>
    <w:basedOn w:val="Normal"/>
    <w:uiPriority w:val="34"/>
    <w:qFormat/>
    <w:rsid w:val="00DB23D5"/>
    <w:pPr>
      <w:ind w:left="720"/>
      <w:contextualSpacing/>
    </w:pPr>
    <w:rPr>
      <w:rFonts w:eastAsia="Calibri"/>
      <w:sz w:val="28"/>
      <w:szCs w:val="22"/>
      <w:lang w:eastAsia="en-US"/>
    </w:rPr>
  </w:style>
  <w:style w:type="paragraph" w:customStyle="1" w:styleId="tv2131">
    <w:name w:val="tv2131"/>
    <w:basedOn w:val="Normal"/>
    <w:rsid w:val="00DB23D5"/>
    <w:pPr>
      <w:spacing w:before="240" w:line="360" w:lineRule="auto"/>
      <w:ind w:firstLine="300"/>
      <w:jc w:val="both"/>
    </w:pPr>
    <w:rPr>
      <w:rFonts w:ascii="Verdana" w:hAnsi="Verdana"/>
      <w:sz w:val="18"/>
      <w:szCs w:val="18"/>
    </w:rPr>
  </w:style>
  <w:style w:type="character" w:styleId="FollowedHyperlink">
    <w:name w:val="FollowedHyperlink"/>
    <w:uiPriority w:val="99"/>
    <w:rsid w:val="00DB23D5"/>
    <w:rPr>
      <w:rFonts w:cs="Times New Roman"/>
      <w:color w:val="800080"/>
      <w:u w:val="single"/>
    </w:rPr>
  </w:style>
  <w:style w:type="paragraph" w:customStyle="1" w:styleId="Default">
    <w:name w:val="Default"/>
    <w:rsid w:val="00DB23D5"/>
    <w:pPr>
      <w:autoSpaceDE w:val="0"/>
      <w:autoSpaceDN w:val="0"/>
      <w:adjustRightInd w:val="0"/>
    </w:pPr>
    <w:rPr>
      <w:color w:val="000000"/>
      <w:sz w:val="24"/>
      <w:szCs w:val="24"/>
    </w:rPr>
  </w:style>
  <w:style w:type="paragraph" w:customStyle="1" w:styleId="CM4">
    <w:name w:val="CM4"/>
    <w:basedOn w:val="Default"/>
    <w:next w:val="Default"/>
    <w:uiPriority w:val="99"/>
    <w:rsid w:val="00DB23D5"/>
    <w:rPr>
      <w:color w:val="auto"/>
    </w:rPr>
  </w:style>
  <w:style w:type="character" w:styleId="Emphasis">
    <w:name w:val="Emphasis"/>
    <w:uiPriority w:val="20"/>
    <w:qFormat/>
    <w:rsid w:val="00DB23D5"/>
    <w:rPr>
      <w:i/>
      <w:iCs/>
    </w:rPr>
  </w:style>
  <w:style w:type="character" w:customStyle="1" w:styleId="t35">
    <w:name w:val="t35"/>
    <w:rsid w:val="00DB23D5"/>
  </w:style>
  <w:style w:type="character" w:customStyle="1" w:styleId="fwn1">
    <w:name w:val="fwn1"/>
    <w:rsid w:val="00DB23D5"/>
    <w:rPr>
      <w:b w:val="0"/>
      <w:bCs w:val="0"/>
    </w:rPr>
  </w:style>
  <w:style w:type="paragraph" w:styleId="Revision">
    <w:name w:val="Revision"/>
    <w:hidden/>
    <w:uiPriority w:val="99"/>
    <w:semiHidden/>
    <w:rsid w:val="00AA01F9"/>
    <w:rPr>
      <w:sz w:val="24"/>
      <w:szCs w:val="24"/>
    </w:rPr>
  </w:style>
  <w:style w:type="paragraph" w:customStyle="1" w:styleId="Normal1">
    <w:name w:val="Normal1"/>
    <w:basedOn w:val="Normal"/>
    <w:rsid w:val="00027A38"/>
    <w:pPr>
      <w:spacing w:before="120"/>
      <w:jc w:val="both"/>
    </w:pPr>
    <w:rPr>
      <w:sz w:val="18"/>
      <w:szCs w:val="18"/>
      <w:lang w:val="en-US" w:eastAsia="en-US"/>
    </w:rPr>
  </w:style>
  <w:style w:type="paragraph" w:styleId="BodyTextIndent3">
    <w:name w:val="Body Text Indent 3"/>
    <w:basedOn w:val="Normal"/>
    <w:link w:val="BodyTextIndent3Char"/>
    <w:unhideWhenUsed/>
    <w:rsid w:val="00CC1D69"/>
    <w:pPr>
      <w:spacing w:after="120" w:line="276" w:lineRule="auto"/>
      <w:ind w:left="283"/>
    </w:pPr>
    <w:rPr>
      <w:rFonts w:eastAsia="Calibri"/>
      <w:sz w:val="16"/>
      <w:szCs w:val="16"/>
      <w:lang w:eastAsia="en-US"/>
    </w:rPr>
  </w:style>
  <w:style w:type="character" w:customStyle="1" w:styleId="BodyTextIndent3Char">
    <w:name w:val="Body Text Indent 3 Char"/>
    <w:link w:val="BodyTextIndent3"/>
    <w:rsid w:val="00CC1D69"/>
    <w:rPr>
      <w:rFonts w:eastAsia="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27283">
      <w:bodyDiv w:val="1"/>
      <w:marLeft w:val="0"/>
      <w:marRight w:val="0"/>
      <w:marTop w:val="0"/>
      <w:marBottom w:val="0"/>
      <w:divBdr>
        <w:top w:val="none" w:sz="0" w:space="0" w:color="auto"/>
        <w:left w:val="none" w:sz="0" w:space="0" w:color="auto"/>
        <w:bottom w:val="none" w:sz="0" w:space="0" w:color="auto"/>
        <w:right w:val="none" w:sz="0" w:space="0" w:color="auto"/>
      </w:divBdr>
    </w:div>
    <w:div w:id="1035153379">
      <w:bodyDiv w:val="1"/>
      <w:marLeft w:val="0"/>
      <w:marRight w:val="0"/>
      <w:marTop w:val="0"/>
      <w:marBottom w:val="0"/>
      <w:divBdr>
        <w:top w:val="none" w:sz="0" w:space="0" w:color="auto"/>
        <w:left w:val="none" w:sz="0" w:space="0" w:color="auto"/>
        <w:bottom w:val="none" w:sz="0" w:space="0" w:color="auto"/>
        <w:right w:val="none" w:sz="0" w:space="0" w:color="auto"/>
      </w:divBdr>
    </w:div>
    <w:div w:id="1254170702">
      <w:bodyDiv w:val="1"/>
      <w:marLeft w:val="0"/>
      <w:marRight w:val="0"/>
      <w:marTop w:val="0"/>
      <w:marBottom w:val="0"/>
      <w:divBdr>
        <w:top w:val="none" w:sz="0" w:space="0" w:color="auto"/>
        <w:left w:val="none" w:sz="0" w:space="0" w:color="auto"/>
        <w:bottom w:val="none" w:sz="0" w:space="0" w:color="auto"/>
        <w:right w:val="none" w:sz="0" w:space="0" w:color="auto"/>
      </w:divBdr>
    </w:div>
    <w:div w:id="1316760854">
      <w:bodyDiv w:val="1"/>
      <w:marLeft w:val="0"/>
      <w:marRight w:val="0"/>
      <w:marTop w:val="0"/>
      <w:marBottom w:val="0"/>
      <w:divBdr>
        <w:top w:val="none" w:sz="0" w:space="0" w:color="auto"/>
        <w:left w:val="none" w:sz="0" w:space="0" w:color="auto"/>
        <w:bottom w:val="none" w:sz="0" w:space="0" w:color="auto"/>
        <w:right w:val="none" w:sz="0" w:space="0" w:color="auto"/>
      </w:divBdr>
    </w:div>
    <w:div w:id="16296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ris.Lukss@f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projek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 Āmare-Pilka (NND)</Vad_x012b_t_x0101_js>
    <TAP xmlns="49b0bb89-35b3-4114-9b1c-a376ef2ba045">51</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288FD-5B93-4CC5-83DC-583ED31B1968}">
  <ds:schemaRefs>
    <ds:schemaRef ds:uri="http://schemas.microsoft.com/sharepoint/v3/contenttype/forms"/>
  </ds:schemaRefs>
</ds:datastoreItem>
</file>

<file path=customXml/itemProps2.xml><?xml version="1.0" encoding="utf-8"?>
<ds:datastoreItem xmlns:ds="http://schemas.openxmlformats.org/officeDocument/2006/customXml" ds:itemID="{FA168ECF-DF97-4DC2-88B2-1695D83AF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3EB51-60AF-4EEF-90A5-58CF96F6B58D}">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672CE2DF-D371-4441-A5E2-870DA402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6208</Words>
  <Characters>3539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MK noteikumu projekta "Kārtība, kādā uz autoceļa izveidotajā robežšķērsošanas vietā kontrolē atsevišķas akcīzes preces un komerciālajā mehāniskajā transportlīdzeklī esošās degvielas apjomu, kas nepieciešams transportlīdzekļa darbības nodrošināšanai" anotā</vt:lpstr>
    </vt:vector>
  </TitlesOfParts>
  <Manager>Solvita Āmare-Pilka</Manager>
  <Company>FM</Company>
  <LinksUpToDate>false</LinksUpToDate>
  <CharactersWithSpaces>9728</CharactersWithSpaces>
  <SharedDoc>false</SharedDoc>
  <HLinks>
    <vt:vector size="6" baseType="variant">
      <vt:variant>
        <vt:i4>2555921</vt:i4>
      </vt:variant>
      <vt:variant>
        <vt:i4>0</vt:i4>
      </vt:variant>
      <vt:variant>
        <vt:i4>0</vt:i4>
      </vt:variant>
      <vt:variant>
        <vt:i4>5</vt:i4>
      </vt:variant>
      <vt:variant>
        <vt:lpwstr>mailto:Andrejs.Valbahs.1@vid.gov.lv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"Kārtība, kādā uz autoceļa izveidotajā robežšķērsošanas vietā kontrolē atsevišķas akcīzes preces un komerciālajā mehāniskajā transportlīdzeklī esošās degvielas apjomu, kas nepieciešams transportlīdzekļa darbības nodrošināšanai" anotā</dc:title>
  <dc:subject>anotācija</dc:subject>
  <dc:creator>J. Lukss (NND)</dc:creator>
  <cp:keywords/>
  <dc:description>Juris.Lukss@fm.gov.lv;
T.67083846</dc:description>
  <cp:lastModifiedBy>Inguna Dancīte</cp:lastModifiedBy>
  <cp:revision>2</cp:revision>
  <cp:lastPrinted>2019-05-16T09:05:00Z</cp:lastPrinted>
  <dcterms:created xsi:type="dcterms:W3CDTF">2019-05-17T08:06:00Z</dcterms:created>
  <dcterms:modified xsi:type="dcterms:W3CDTF">2019-05-17T08:06:00Z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