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4F1" w:rsidRPr="006409F8" w:rsidRDefault="00A724F1" w:rsidP="006409F8">
      <w:pPr>
        <w:widowControl w:val="0"/>
        <w:jc w:val="center"/>
        <w:rPr>
          <w:rFonts w:ascii="Times New Roman" w:hAnsi="Times New Roman" w:cs="Times New Roman"/>
          <w:sz w:val="28"/>
          <w:szCs w:val="28"/>
        </w:rPr>
      </w:pPr>
      <w:r w:rsidRPr="007061D2">
        <w:rPr>
          <w:rFonts w:ascii="Times New Roman" w:eastAsia="Times New Roman" w:hAnsi="Times New Roman" w:cs="Times New Roman"/>
          <w:b/>
          <w:bCs/>
          <w:sz w:val="28"/>
          <w:szCs w:val="28"/>
          <w:lang w:eastAsia="lv-LV"/>
        </w:rPr>
        <w:t xml:space="preserve">Ministru kabineta noteikumu </w:t>
      </w:r>
      <w:r w:rsidR="00001B16" w:rsidRPr="007061D2">
        <w:rPr>
          <w:rFonts w:ascii="Times New Roman" w:eastAsia="Times New Roman" w:hAnsi="Times New Roman" w:cs="Times New Roman"/>
          <w:b/>
          <w:bCs/>
          <w:sz w:val="28"/>
          <w:szCs w:val="28"/>
          <w:lang w:eastAsia="lv-LV"/>
        </w:rPr>
        <w:t xml:space="preserve">projekta </w:t>
      </w:r>
      <w:r w:rsidRPr="007061D2">
        <w:rPr>
          <w:rFonts w:ascii="Times New Roman" w:eastAsia="Times New Roman" w:hAnsi="Times New Roman" w:cs="Times New Roman"/>
          <w:b/>
          <w:bCs/>
          <w:sz w:val="28"/>
          <w:szCs w:val="28"/>
          <w:lang w:eastAsia="lv-LV"/>
        </w:rPr>
        <w:t>“</w:t>
      </w:r>
      <w:r w:rsidR="007061D2" w:rsidRPr="007061D2">
        <w:rPr>
          <w:rStyle w:val="FontStyle20"/>
          <w:rFonts w:ascii="Times New Roman" w:hAnsi="Times New Roman" w:cs="Times New Roman"/>
          <w:sz w:val="28"/>
          <w:szCs w:val="28"/>
        </w:rPr>
        <w:t>No azartspēlēm un interaktīvajām izlozēm pašatteikušos personu reģistra noteikumi</w:t>
      </w:r>
      <w:r w:rsidRPr="007061D2">
        <w:rPr>
          <w:rFonts w:ascii="Times New Roman" w:eastAsia="Times New Roman" w:hAnsi="Times New Roman" w:cs="Times New Roman"/>
          <w:b/>
          <w:bCs/>
          <w:sz w:val="28"/>
          <w:szCs w:val="28"/>
          <w:lang w:eastAsia="lv-LV"/>
        </w:rPr>
        <w:t>” sākotnējās ietekmes novērtējuma ziņojums (anotācija)</w:t>
      </w:r>
    </w:p>
    <w:tbl>
      <w:tblPr>
        <w:tblW w:w="5637" w:type="pct"/>
        <w:tblInd w:w="-85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11"/>
        <w:gridCol w:w="7798"/>
      </w:tblGrid>
      <w:tr w:rsidR="00A724F1" w:rsidRPr="0078103C" w:rsidTr="00A72BE8">
        <w:trPr>
          <w:trHeight w:val="221"/>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A724F1" w:rsidRPr="0078103C" w:rsidRDefault="00A724F1" w:rsidP="005F13C0">
            <w:pPr>
              <w:spacing w:after="0" w:line="240" w:lineRule="auto"/>
              <w:ind w:firstLine="300"/>
              <w:jc w:val="center"/>
              <w:rPr>
                <w:rFonts w:ascii="Times New Roman" w:eastAsia="Times New Roman" w:hAnsi="Times New Roman" w:cs="Times New Roman"/>
                <w:b/>
                <w:bCs/>
                <w:spacing w:val="-2"/>
                <w:sz w:val="24"/>
                <w:szCs w:val="24"/>
                <w:lang w:eastAsia="lv-LV"/>
              </w:rPr>
            </w:pPr>
            <w:r w:rsidRPr="0078103C">
              <w:rPr>
                <w:rFonts w:ascii="Times New Roman" w:eastAsia="Times New Roman" w:hAnsi="Times New Roman" w:cs="Times New Roman"/>
                <w:b/>
                <w:bCs/>
                <w:spacing w:val="-2"/>
                <w:sz w:val="24"/>
                <w:szCs w:val="24"/>
                <w:lang w:eastAsia="lv-LV"/>
              </w:rPr>
              <w:t>Tiesību akta projekta anotācijas kopsavilkums</w:t>
            </w:r>
            <w:bookmarkStart w:id="0" w:name="_GoBack"/>
            <w:bookmarkEnd w:id="0"/>
          </w:p>
        </w:tc>
      </w:tr>
      <w:tr w:rsidR="00A724F1" w:rsidRPr="0078103C" w:rsidTr="00A72BE8">
        <w:tc>
          <w:tcPr>
            <w:tcW w:w="1181" w:type="pct"/>
            <w:tcBorders>
              <w:top w:val="outset" w:sz="6" w:space="0" w:color="414142"/>
              <w:left w:val="outset" w:sz="6" w:space="0" w:color="414142"/>
              <w:bottom w:val="outset" w:sz="6" w:space="0" w:color="414142"/>
              <w:right w:val="outset" w:sz="6" w:space="0" w:color="414142"/>
            </w:tcBorders>
            <w:hideMark/>
          </w:tcPr>
          <w:p w:rsidR="00A724F1" w:rsidRPr="0078103C" w:rsidRDefault="00A724F1" w:rsidP="005F13C0">
            <w:pPr>
              <w:spacing w:after="0" w:line="240" w:lineRule="auto"/>
              <w:jc w:val="both"/>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t>Mērķis, risinājums un projekta spēkā stāšanās laiks (500 zīmes bez atstarpēm)</w:t>
            </w:r>
          </w:p>
        </w:tc>
        <w:tc>
          <w:tcPr>
            <w:tcW w:w="3819" w:type="pct"/>
            <w:tcBorders>
              <w:top w:val="outset" w:sz="6" w:space="0" w:color="414142"/>
              <w:left w:val="outset" w:sz="6" w:space="0" w:color="414142"/>
              <w:bottom w:val="outset" w:sz="6" w:space="0" w:color="414142"/>
              <w:right w:val="outset" w:sz="6" w:space="0" w:color="414142"/>
            </w:tcBorders>
            <w:hideMark/>
          </w:tcPr>
          <w:p w:rsidR="00A724F1" w:rsidRPr="00BD0F56" w:rsidRDefault="00A724F1" w:rsidP="005F13C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Lai novērstu azartspēļu, t.sk interaktīvo azartspēļu, un interaktīvo izložu (turpmāk –</w:t>
            </w:r>
            <w:r w:rsidR="005F13C0">
              <w:rPr>
                <w:rFonts w:ascii="Times New Roman" w:hAnsi="Times New Roman" w:cs="Times New Roman"/>
                <w:sz w:val="24"/>
                <w:szCs w:val="24"/>
                <w:shd w:val="clear" w:color="auto" w:fill="FFFFFF"/>
              </w:rPr>
              <w:t xml:space="preserve"> </w:t>
            </w:r>
            <w:r w:rsidRPr="00BD0F56">
              <w:rPr>
                <w:rFonts w:ascii="Times New Roman" w:hAnsi="Times New Roman" w:cs="Times New Roman"/>
                <w:sz w:val="24"/>
                <w:szCs w:val="24"/>
                <w:shd w:val="clear" w:color="auto" w:fill="FFFFFF"/>
              </w:rPr>
              <w:t>spēles) nelabvēlīgo ietekmi uz personām, kurām šis</w:t>
            </w:r>
            <w:r w:rsidRPr="00BD0F56">
              <w:rPr>
                <w:rFonts w:ascii="Times New Roman" w:hAnsi="Times New Roman" w:cs="Times New Roman"/>
                <w:spacing w:val="-4"/>
                <w:sz w:val="24"/>
                <w:szCs w:val="24"/>
              </w:rPr>
              <w:t xml:space="preserve"> brīvā laika pavadīšanas un izklaides veids var kļūt nekontrolējams un pāriet nepārvaramā un pārmērīgā tieksmē spēlēt spēles,</w:t>
            </w:r>
            <w:r w:rsidRPr="00BD0F56">
              <w:rPr>
                <w:rFonts w:ascii="Times New Roman" w:hAnsi="Times New Roman" w:cs="Times New Roman"/>
                <w:sz w:val="24"/>
                <w:szCs w:val="24"/>
                <w:shd w:val="clear" w:color="auto" w:fill="FFFFFF"/>
              </w:rPr>
              <w:t xml:space="preserve"> tika pieņemtas Azartspēļu un izložu likuma </w:t>
            </w:r>
            <w:r w:rsidRPr="00BD0F56">
              <w:rPr>
                <w:rFonts w:ascii="Times New Roman" w:eastAsia="Times New Roman" w:hAnsi="Times New Roman" w:cs="Times New Roman"/>
                <w:sz w:val="24"/>
                <w:szCs w:val="24"/>
              </w:rPr>
              <w:t xml:space="preserve">(turpmāk – AIL) </w:t>
            </w:r>
            <w:r w:rsidRPr="00BD0F56">
              <w:rPr>
                <w:rFonts w:ascii="Times New Roman" w:hAnsi="Times New Roman" w:cs="Times New Roman"/>
                <w:sz w:val="24"/>
                <w:szCs w:val="24"/>
                <w:shd w:val="clear" w:color="auto" w:fill="FFFFFF"/>
              </w:rPr>
              <w:t>normas, kas paredz izstrādāt</w:t>
            </w:r>
            <w:r w:rsidR="0028647C">
              <w:rPr>
                <w:rFonts w:ascii="Times New Roman" w:hAnsi="Times New Roman" w:cs="Times New Roman"/>
                <w:sz w:val="24"/>
                <w:szCs w:val="24"/>
                <w:shd w:val="clear" w:color="auto" w:fill="FFFFFF"/>
              </w:rPr>
              <w:t xml:space="preserve"> Ministru kabineta noteikumus “No azartspēlēm un interaktīvajām izlozēm p</w:t>
            </w:r>
            <w:r w:rsidRPr="00BD0F56">
              <w:rPr>
                <w:rFonts w:ascii="Times New Roman" w:hAnsi="Times New Roman" w:cs="Times New Roman"/>
                <w:sz w:val="24"/>
                <w:szCs w:val="24"/>
                <w:shd w:val="clear" w:color="auto" w:fill="FFFFFF"/>
              </w:rPr>
              <w:t xml:space="preserve">ašatteikušos personu reģistra noteikumi” (turpmāk – noteikumu projektu), kuru mērķis ir izveidot no azartspēlēm, t.sk. no interaktīvajām azartspēlēm un interaktīvajām izlozēm pašatteikušos personu reģistru (turpmāk – reģistrs), lai, pamatojoties uz fizisku personu izteiktajiem pieprasījumiem, tām tiktu liegts piedalīties azartspēlēs. </w:t>
            </w:r>
            <w:r w:rsidRPr="00BD0F56">
              <w:rPr>
                <w:rFonts w:ascii="Times New Roman" w:eastAsia="Times New Roman" w:hAnsi="Times New Roman" w:cs="Times New Roman"/>
                <w:sz w:val="24"/>
                <w:szCs w:val="24"/>
              </w:rPr>
              <w:t xml:space="preserve">AIL nosaka, ka reģistra </w:t>
            </w:r>
            <w:r w:rsidR="00001B16" w:rsidRPr="00BD0F56">
              <w:rPr>
                <w:rFonts w:ascii="Times New Roman" w:eastAsia="Times New Roman" w:hAnsi="Times New Roman" w:cs="Times New Roman"/>
                <w:sz w:val="24"/>
                <w:szCs w:val="24"/>
              </w:rPr>
              <w:t xml:space="preserve">pārzinis </w:t>
            </w:r>
            <w:r w:rsidRPr="00BD0F56">
              <w:rPr>
                <w:rFonts w:ascii="Times New Roman" w:eastAsia="Times New Roman" w:hAnsi="Times New Roman" w:cs="Times New Roman"/>
                <w:sz w:val="24"/>
                <w:szCs w:val="24"/>
              </w:rPr>
              <w:t>ir Izložu un azartspēļu uzraudzības inspekcija (turpmāk – inspekcija).</w:t>
            </w:r>
          </w:p>
          <w:p w:rsidR="00A724F1" w:rsidRPr="0078103C" w:rsidRDefault="00A724F1" w:rsidP="005F13C0">
            <w:pPr>
              <w:spacing w:after="0" w:line="240" w:lineRule="auto"/>
              <w:jc w:val="both"/>
              <w:rPr>
                <w:rFonts w:ascii="Times New Roman" w:hAnsi="Times New Roman" w:cs="Times New Roman"/>
                <w:spacing w:val="-2"/>
                <w:sz w:val="24"/>
                <w:szCs w:val="24"/>
              </w:rPr>
            </w:pPr>
            <w:r w:rsidRPr="00C45FF5">
              <w:rPr>
                <w:rFonts w:ascii="Times New Roman" w:hAnsi="Times New Roman" w:cs="Times New Roman"/>
                <w:sz w:val="24"/>
                <w:szCs w:val="24"/>
                <w:shd w:val="clear" w:color="auto" w:fill="FFFFFF"/>
              </w:rPr>
              <w:t>Noteikum</w:t>
            </w:r>
            <w:r>
              <w:rPr>
                <w:rFonts w:ascii="Times New Roman" w:hAnsi="Times New Roman" w:cs="Times New Roman"/>
                <w:sz w:val="24"/>
                <w:szCs w:val="24"/>
                <w:shd w:val="clear" w:color="auto" w:fill="FFFFFF"/>
              </w:rPr>
              <w:t>u</w:t>
            </w:r>
            <w:r w:rsidRPr="00C45FF5">
              <w:rPr>
                <w:rFonts w:ascii="Times New Roman" w:hAnsi="Times New Roman" w:cs="Times New Roman"/>
                <w:sz w:val="24"/>
                <w:szCs w:val="24"/>
                <w:shd w:val="clear" w:color="auto" w:fill="FFFFFF"/>
              </w:rPr>
              <w:t xml:space="preserve"> projekt</w:t>
            </w:r>
            <w:r>
              <w:rPr>
                <w:rFonts w:ascii="Times New Roman" w:hAnsi="Times New Roman" w:cs="Times New Roman"/>
                <w:sz w:val="24"/>
                <w:szCs w:val="24"/>
                <w:shd w:val="clear" w:color="auto" w:fill="FFFFFF"/>
              </w:rPr>
              <w:t xml:space="preserve">a pieņemšana ir paredzēta līdz 2019.gada 1.jūnijam, lai tiktu nodrošināta tehniskā risinājuma izstrāde līdz 2019.gada beigām. </w:t>
            </w:r>
            <w:r w:rsidRPr="00C45FF5">
              <w:rPr>
                <w:rFonts w:ascii="Times New Roman" w:hAnsi="Times New Roman" w:cs="Times New Roman"/>
                <w:sz w:val="24"/>
                <w:szCs w:val="24"/>
                <w:shd w:val="clear" w:color="auto" w:fill="FFFFFF"/>
              </w:rPr>
              <w:t>Noteikum</w:t>
            </w:r>
            <w:r>
              <w:rPr>
                <w:rFonts w:ascii="Times New Roman" w:hAnsi="Times New Roman" w:cs="Times New Roman"/>
                <w:sz w:val="24"/>
                <w:szCs w:val="24"/>
                <w:shd w:val="clear" w:color="auto" w:fill="FFFFFF"/>
              </w:rPr>
              <w:t>u</w:t>
            </w:r>
            <w:r w:rsidRPr="00C45FF5">
              <w:rPr>
                <w:rFonts w:ascii="Times New Roman" w:hAnsi="Times New Roman" w:cs="Times New Roman"/>
                <w:sz w:val="24"/>
                <w:szCs w:val="24"/>
                <w:shd w:val="clear" w:color="auto" w:fill="FFFFFF"/>
              </w:rPr>
              <w:t xml:space="preserve"> projekt</w:t>
            </w:r>
            <w:r>
              <w:rPr>
                <w:rFonts w:ascii="Times New Roman" w:hAnsi="Times New Roman" w:cs="Times New Roman"/>
                <w:sz w:val="24"/>
                <w:szCs w:val="24"/>
                <w:shd w:val="clear" w:color="auto" w:fill="FFFFFF"/>
              </w:rPr>
              <w:t xml:space="preserve">s </w:t>
            </w:r>
            <w:r w:rsidRPr="00C45FF5">
              <w:rPr>
                <w:rFonts w:ascii="Times New Roman" w:hAnsi="Times New Roman" w:cs="Times New Roman"/>
                <w:sz w:val="24"/>
                <w:szCs w:val="24"/>
                <w:shd w:val="clear" w:color="auto" w:fill="FFFFFF"/>
              </w:rPr>
              <w:t xml:space="preserve">stāsies spēkā </w:t>
            </w:r>
            <w:r>
              <w:rPr>
                <w:rFonts w:ascii="Times New Roman" w:hAnsi="Times New Roman" w:cs="Times New Roman"/>
                <w:sz w:val="24"/>
                <w:szCs w:val="24"/>
                <w:shd w:val="clear" w:color="auto" w:fill="FFFFFF"/>
              </w:rPr>
              <w:t>2020.gada 1.janvārī</w:t>
            </w:r>
            <w:r w:rsidRPr="00FC42D5">
              <w:rPr>
                <w:rFonts w:ascii="Times New Roman" w:hAnsi="Times New Roman" w:cs="Times New Roman"/>
                <w:sz w:val="24"/>
                <w:szCs w:val="24"/>
                <w:shd w:val="clear" w:color="auto" w:fill="FFFFFF"/>
              </w:rPr>
              <w:t>.</w:t>
            </w:r>
            <w:r w:rsidR="00001B16">
              <w:rPr>
                <w:rFonts w:ascii="Times New Roman" w:hAnsi="Times New Roman" w:cs="Times New Roman"/>
                <w:sz w:val="24"/>
                <w:szCs w:val="24"/>
                <w:shd w:val="clear" w:color="auto" w:fill="FFFFFF"/>
              </w:rPr>
              <w:t xml:space="preserve"> </w:t>
            </w:r>
          </w:p>
        </w:tc>
      </w:tr>
    </w:tbl>
    <w:p w:rsidR="00A724F1" w:rsidRPr="006409F8" w:rsidRDefault="00A724F1" w:rsidP="005F13C0">
      <w:pPr>
        <w:shd w:val="clear" w:color="auto" w:fill="FFFFFF"/>
        <w:spacing w:after="0" w:line="240" w:lineRule="auto"/>
        <w:ind w:firstLine="300"/>
        <w:jc w:val="center"/>
        <w:rPr>
          <w:rFonts w:ascii="Times New Roman" w:eastAsia="Times New Roman" w:hAnsi="Times New Roman" w:cs="Times New Roman"/>
          <w:iCs/>
          <w:spacing w:val="-2"/>
          <w:sz w:val="16"/>
          <w:szCs w:val="16"/>
          <w:lang w:eastAsia="lv-LV"/>
        </w:rPr>
      </w:pPr>
    </w:p>
    <w:tbl>
      <w:tblPr>
        <w:tblW w:w="5636" w:type="pct"/>
        <w:tblInd w:w="-859"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9"/>
        <w:gridCol w:w="1984"/>
        <w:gridCol w:w="7804"/>
      </w:tblGrid>
      <w:tr w:rsidR="00A724F1" w:rsidRPr="0078103C" w:rsidTr="00A72BE8">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724F1" w:rsidRPr="0078103C" w:rsidRDefault="00A724F1" w:rsidP="005F13C0">
            <w:pPr>
              <w:spacing w:after="0" w:line="240" w:lineRule="auto"/>
              <w:jc w:val="center"/>
              <w:rPr>
                <w:rFonts w:ascii="Times New Roman" w:eastAsia="Times New Roman" w:hAnsi="Times New Roman" w:cs="Times New Roman"/>
                <w:b/>
                <w:bCs/>
                <w:spacing w:val="-2"/>
                <w:sz w:val="24"/>
                <w:szCs w:val="24"/>
                <w:lang w:eastAsia="lv-LV"/>
              </w:rPr>
            </w:pPr>
            <w:r w:rsidRPr="0078103C">
              <w:rPr>
                <w:rFonts w:ascii="Times New Roman" w:eastAsia="Times New Roman" w:hAnsi="Times New Roman" w:cs="Times New Roman"/>
                <w:b/>
                <w:bCs/>
                <w:spacing w:val="-2"/>
                <w:sz w:val="24"/>
                <w:szCs w:val="24"/>
                <w:lang w:eastAsia="lv-LV"/>
              </w:rPr>
              <w:t>I. Tiesību akta projekta izstrādes nepieciešamība</w:t>
            </w:r>
          </w:p>
        </w:tc>
      </w:tr>
      <w:tr w:rsidR="00A724F1" w:rsidRPr="0078103C" w:rsidTr="00A72BE8">
        <w:trPr>
          <w:trHeight w:val="324"/>
        </w:trPr>
        <w:tc>
          <w:tcPr>
            <w:tcW w:w="205" w:type="pct"/>
            <w:tcBorders>
              <w:top w:val="outset" w:sz="6" w:space="0" w:color="414142"/>
              <w:left w:val="outset" w:sz="6" w:space="0" w:color="414142"/>
              <w:bottom w:val="outset" w:sz="6" w:space="0" w:color="414142"/>
              <w:right w:val="outset" w:sz="6" w:space="0" w:color="414142"/>
            </w:tcBorders>
            <w:hideMark/>
          </w:tcPr>
          <w:p w:rsidR="00A724F1" w:rsidRPr="0078103C" w:rsidRDefault="00A724F1" w:rsidP="005F13C0">
            <w:pPr>
              <w:spacing w:after="0" w:line="240" w:lineRule="auto"/>
              <w:jc w:val="center"/>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t>1.</w:t>
            </w:r>
          </w:p>
        </w:tc>
        <w:tc>
          <w:tcPr>
            <w:tcW w:w="972" w:type="pct"/>
            <w:tcBorders>
              <w:top w:val="outset" w:sz="6" w:space="0" w:color="414142"/>
              <w:left w:val="outset" w:sz="6" w:space="0" w:color="414142"/>
              <w:bottom w:val="outset" w:sz="6" w:space="0" w:color="414142"/>
              <w:right w:val="outset" w:sz="6" w:space="0" w:color="414142"/>
            </w:tcBorders>
            <w:hideMark/>
          </w:tcPr>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t>Pamatojums</w:t>
            </w:r>
          </w:p>
        </w:tc>
        <w:tc>
          <w:tcPr>
            <w:tcW w:w="3823" w:type="pct"/>
            <w:tcBorders>
              <w:top w:val="outset" w:sz="6" w:space="0" w:color="414142"/>
              <w:left w:val="outset" w:sz="6" w:space="0" w:color="414142"/>
              <w:bottom w:val="outset" w:sz="6" w:space="0" w:color="414142"/>
              <w:right w:val="outset" w:sz="6" w:space="0" w:color="414142"/>
            </w:tcBorders>
          </w:tcPr>
          <w:p w:rsidR="00A724F1" w:rsidRPr="00EE3F54" w:rsidRDefault="00A724F1" w:rsidP="00D73367">
            <w:pPr>
              <w:spacing w:after="0" w:line="240" w:lineRule="auto"/>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rPr>
              <w:t xml:space="preserve">Noteikumu projekts </w:t>
            </w:r>
            <w:r w:rsidRPr="00FC42D5">
              <w:rPr>
                <w:rFonts w:ascii="Times New Roman" w:eastAsia="Times New Roman" w:hAnsi="Times New Roman" w:cs="Times New Roman"/>
                <w:sz w:val="24"/>
                <w:szCs w:val="24"/>
              </w:rPr>
              <w:t>izstrādāts</w:t>
            </w:r>
            <w:r>
              <w:rPr>
                <w:rFonts w:ascii="Times New Roman" w:eastAsia="Times New Roman" w:hAnsi="Times New Roman" w:cs="Times New Roman"/>
                <w:sz w:val="24"/>
                <w:szCs w:val="24"/>
              </w:rPr>
              <w:t>, pamatojoties uz AIL 4.</w:t>
            </w:r>
            <w:r>
              <w:rPr>
                <w:rFonts w:ascii="Times New Roman" w:eastAsia="Times New Roman" w:hAnsi="Times New Roman" w:cs="Times New Roman"/>
                <w:sz w:val="24"/>
                <w:szCs w:val="24"/>
                <w:vertAlign w:val="superscript"/>
              </w:rPr>
              <w:t>1</w:t>
            </w:r>
            <w:r w:rsidR="00D01065" w:rsidRPr="00D010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pantu “No azartspēlēm un interaktīvajām izlozēm pašatteikušos personu reģistrs”, paredzot, ka fiziskai personai ir tiesības</w:t>
            </w:r>
            <w:r w:rsidR="00001B16">
              <w:rPr>
                <w:rFonts w:ascii="Times New Roman" w:eastAsia="Times New Roman" w:hAnsi="Times New Roman" w:cs="Times New Roman"/>
                <w:sz w:val="24"/>
                <w:szCs w:val="24"/>
              </w:rPr>
              <w:t xml:space="preserve"> rakstveidā</w:t>
            </w:r>
            <w:r>
              <w:rPr>
                <w:rFonts w:ascii="Times New Roman" w:eastAsia="Times New Roman" w:hAnsi="Times New Roman" w:cs="Times New Roman"/>
                <w:sz w:val="24"/>
                <w:szCs w:val="24"/>
              </w:rPr>
              <w:t xml:space="preserve"> pieprasīt </w:t>
            </w:r>
            <w:r w:rsidR="00635DCD">
              <w:rPr>
                <w:rFonts w:ascii="Times New Roman" w:eastAsia="Times New Roman" w:hAnsi="Times New Roman" w:cs="Times New Roman"/>
                <w:sz w:val="24"/>
                <w:szCs w:val="24"/>
              </w:rPr>
              <w:t xml:space="preserve">noteikt tai liegumu spēlēt </w:t>
            </w:r>
            <w:r>
              <w:rPr>
                <w:rFonts w:ascii="Times New Roman" w:eastAsia="Times New Roman" w:hAnsi="Times New Roman" w:cs="Times New Roman"/>
                <w:sz w:val="24"/>
                <w:szCs w:val="24"/>
              </w:rPr>
              <w:t>spēles Latvijā. Lai to realizētu, noteikumu projekts paredz noteikt reģistrā iekļaujamo informāciju, šīs informācijas glabāšanas un fiziskas personas izslēgšanas no reģistra nosacījumus, kārtību, kādā notiek informācijas ap</w:t>
            </w:r>
            <w:r w:rsidR="00635DCD">
              <w:rPr>
                <w:rFonts w:ascii="Times New Roman" w:eastAsia="Times New Roman" w:hAnsi="Times New Roman" w:cs="Times New Roman"/>
                <w:sz w:val="24"/>
                <w:szCs w:val="24"/>
              </w:rPr>
              <w:t xml:space="preserve">maiņas starp inspekciju un </w:t>
            </w:r>
            <w:r w:rsidR="00D73367">
              <w:rPr>
                <w:rFonts w:ascii="Times New Roman" w:eastAsia="Times New Roman" w:hAnsi="Times New Roman" w:cs="Times New Roman"/>
                <w:sz w:val="24"/>
                <w:szCs w:val="24"/>
              </w:rPr>
              <w:t>spēļu organizētājiem, un, pamatojoties uz AIL 36.panta sesto daļu, kārtību, kādā azartspēļu organizētājs inspekcijai nodod fiziskas personas pieprasījumu noteikt tai liegumu spēlēt spēles.</w:t>
            </w:r>
            <w:r>
              <w:rPr>
                <w:rFonts w:ascii="Times New Roman" w:eastAsia="Times New Roman" w:hAnsi="Times New Roman" w:cs="Times New Roman"/>
                <w:sz w:val="24"/>
                <w:szCs w:val="24"/>
              </w:rPr>
              <w:t xml:space="preserve"> Vienlaikus noteikumu projektā ir iestrādāta prasība, ka spēļu organizētājiem ir jānodrošina publiski pieej</w:t>
            </w:r>
            <w:r w:rsidR="00635DCD">
              <w:rPr>
                <w:rFonts w:ascii="Times New Roman" w:eastAsia="Times New Roman" w:hAnsi="Times New Roman" w:cs="Times New Roman"/>
                <w:sz w:val="24"/>
                <w:szCs w:val="24"/>
              </w:rPr>
              <w:t xml:space="preserve">ama informācija par to, ka </w:t>
            </w:r>
            <w:r>
              <w:rPr>
                <w:rFonts w:ascii="Times New Roman" w:eastAsia="Times New Roman" w:hAnsi="Times New Roman" w:cs="Times New Roman"/>
                <w:sz w:val="24"/>
                <w:szCs w:val="24"/>
              </w:rPr>
              <w:t xml:space="preserve">spēļu spēlēšana var radīt atkarību un ka fiziskai personai ir tiesības pieprasīt  </w:t>
            </w:r>
            <w:r w:rsidR="00635DCD">
              <w:rPr>
                <w:rFonts w:ascii="Times New Roman" w:eastAsia="Times New Roman" w:hAnsi="Times New Roman" w:cs="Times New Roman"/>
                <w:sz w:val="24"/>
                <w:szCs w:val="24"/>
              </w:rPr>
              <w:t xml:space="preserve">noteikt tai liegumu spēlēt </w:t>
            </w:r>
            <w:r>
              <w:rPr>
                <w:rFonts w:ascii="Times New Roman" w:eastAsia="Times New Roman" w:hAnsi="Times New Roman" w:cs="Times New Roman"/>
                <w:sz w:val="24"/>
                <w:szCs w:val="24"/>
              </w:rPr>
              <w:t>spēles un tikt iekļautai reģistrā.</w:t>
            </w:r>
          </w:p>
        </w:tc>
      </w:tr>
      <w:tr w:rsidR="00A724F1" w:rsidRPr="0078103C" w:rsidTr="00A72BE8">
        <w:trPr>
          <w:trHeight w:val="372"/>
        </w:trPr>
        <w:tc>
          <w:tcPr>
            <w:tcW w:w="205" w:type="pct"/>
            <w:tcBorders>
              <w:top w:val="outset" w:sz="6" w:space="0" w:color="414142"/>
              <w:left w:val="outset" w:sz="6" w:space="0" w:color="414142"/>
              <w:bottom w:val="outset" w:sz="6" w:space="0" w:color="414142"/>
              <w:right w:val="outset" w:sz="6" w:space="0" w:color="414142"/>
            </w:tcBorders>
            <w:hideMark/>
          </w:tcPr>
          <w:p w:rsidR="00A724F1" w:rsidRPr="0078103C" w:rsidRDefault="00A724F1" w:rsidP="005F13C0">
            <w:pPr>
              <w:spacing w:after="0" w:line="240" w:lineRule="auto"/>
              <w:jc w:val="center"/>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t>2.</w:t>
            </w:r>
          </w:p>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p>
        </w:tc>
        <w:tc>
          <w:tcPr>
            <w:tcW w:w="972" w:type="pct"/>
            <w:tcBorders>
              <w:top w:val="outset" w:sz="6" w:space="0" w:color="414142"/>
              <w:left w:val="outset" w:sz="6" w:space="0" w:color="414142"/>
              <w:bottom w:val="outset" w:sz="6" w:space="0" w:color="414142"/>
              <w:right w:val="outset" w:sz="6" w:space="0" w:color="414142"/>
            </w:tcBorders>
            <w:hideMark/>
          </w:tcPr>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t>Pašreizējā situācija un problēmas, kuru risināšanai tiesību akta projekts izstrādāts, tiesiskā regulējuma mērķis un būtība</w:t>
            </w:r>
          </w:p>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p>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p>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p>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p>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p>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p>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p>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p>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p>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p>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p>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p>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p>
        </w:tc>
        <w:tc>
          <w:tcPr>
            <w:tcW w:w="3823" w:type="pct"/>
            <w:tcBorders>
              <w:top w:val="outset" w:sz="6" w:space="0" w:color="414142"/>
              <w:left w:val="outset" w:sz="6" w:space="0" w:color="414142"/>
              <w:bottom w:val="outset" w:sz="6" w:space="0" w:color="414142"/>
              <w:right w:val="outset" w:sz="6" w:space="0" w:color="414142"/>
            </w:tcBorders>
          </w:tcPr>
          <w:p w:rsidR="00A724F1" w:rsidRPr="0021331E" w:rsidRDefault="00A724F1" w:rsidP="005F13C0">
            <w:pPr>
              <w:spacing w:after="0" w:line="240" w:lineRule="auto"/>
              <w:jc w:val="both"/>
              <w:rPr>
                <w:rFonts w:ascii="Times New Roman" w:hAnsi="Times New Roman" w:cs="Times New Roman"/>
                <w:spacing w:val="-4"/>
                <w:sz w:val="24"/>
                <w:szCs w:val="24"/>
                <w:highlight w:val="yellow"/>
              </w:rPr>
            </w:pPr>
            <w:r w:rsidRPr="0078103C">
              <w:rPr>
                <w:rFonts w:ascii="Times New Roman" w:hAnsi="Times New Roman" w:cs="Times New Roman"/>
                <w:spacing w:val="-4"/>
                <w:sz w:val="24"/>
                <w:szCs w:val="24"/>
              </w:rPr>
              <w:lastRenderedPageBreak/>
              <w:t>Normatīvie akti jau šobrīd paredz interaktīvo azartspēļu organizētājam pienākumu izveidot un uzturēt interaktīvo azartspēļu spēlētāju reģistru (</w:t>
            </w:r>
            <w:r>
              <w:rPr>
                <w:rFonts w:ascii="Times New Roman" w:hAnsi="Times New Roman" w:cs="Times New Roman"/>
                <w:spacing w:val="-4"/>
                <w:sz w:val="24"/>
                <w:szCs w:val="24"/>
              </w:rPr>
              <w:t>AIL</w:t>
            </w:r>
            <w:r w:rsidRPr="0078103C">
              <w:rPr>
                <w:rFonts w:ascii="Times New Roman" w:hAnsi="Times New Roman" w:cs="Times New Roman"/>
                <w:spacing w:val="-4"/>
                <w:sz w:val="24"/>
                <w:szCs w:val="24"/>
              </w:rPr>
              <w:t xml:space="preserve"> 54.</w:t>
            </w:r>
            <w:r w:rsidRPr="0078103C">
              <w:rPr>
                <w:rFonts w:ascii="Times New Roman" w:hAnsi="Times New Roman" w:cs="Times New Roman"/>
                <w:spacing w:val="-4"/>
                <w:sz w:val="24"/>
                <w:szCs w:val="24"/>
                <w:vertAlign w:val="superscript"/>
              </w:rPr>
              <w:t>1</w:t>
            </w:r>
            <w:r w:rsidRPr="0078103C">
              <w:rPr>
                <w:rFonts w:ascii="Times New Roman" w:hAnsi="Times New Roman" w:cs="Times New Roman"/>
                <w:spacing w:val="-4"/>
                <w:sz w:val="24"/>
                <w:szCs w:val="24"/>
              </w:rPr>
              <w:t xml:space="preserve"> pants) ar mērķi identificēt spēlētāju, nepieļaut nepilngadīgas personas dalību interaktīvās azartspēlēs un novērst no interaktīvām azartspēlēm atkarīgo spēlētāju tālāku dalību interaktīvajās azartspēlēs. Identiska reģistra uzturēšana paredzēta arī interaktīvo izložu organizētājam, uzturot to ar mērķi noteikt spēlētāju identitāti, nepieļaut </w:t>
            </w:r>
            <w:r w:rsidRPr="000955EB">
              <w:rPr>
                <w:rFonts w:ascii="Times New Roman" w:hAnsi="Times New Roman" w:cs="Times New Roman"/>
                <w:spacing w:val="-4"/>
                <w:sz w:val="24"/>
                <w:szCs w:val="24"/>
              </w:rPr>
              <w:t>nepilngadīgu personu dalību interaktīvās izlozēs un novērst no interaktīvām izlozēm atkarīgo spēlētāju tālāku dalību interaktīvās izlozēs (AIL 79.</w:t>
            </w:r>
            <w:r w:rsidRPr="000955EB">
              <w:rPr>
                <w:rFonts w:ascii="Times New Roman" w:hAnsi="Times New Roman" w:cs="Times New Roman"/>
                <w:spacing w:val="-4"/>
                <w:sz w:val="24"/>
                <w:szCs w:val="24"/>
                <w:vertAlign w:val="superscript"/>
              </w:rPr>
              <w:t>1</w:t>
            </w:r>
            <w:r w:rsidRPr="000955EB">
              <w:rPr>
                <w:rFonts w:ascii="Times New Roman" w:hAnsi="Times New Roman" w:cs="Times New Roman"/>
                <w:spacing w:val="-4"/>
                <w:sz w:val="24"/>
                <w:szCs w:val="24"/>
              </w:rPr>
              <w:t xml:space="preserve"> pants).</w:t>
            </w:r>
          </w:p>
          <w:p w:rsidR="00A724F1" w:rsidRPr="000955EB" w:rsidRDefault="00A724F1" w:rsidP="005F13C0">
            <w:pPr>
              <w:spacing w:after="0" w:line="240" w:lineRule="auto"/>
              <w:jc w:val="both"/>
              <w:rPr>
                <w:rFonts w:ascii="Times New Roman" w:hAnsi="Times New Roman" w:cs="Times New Roman"/>
                <w:spacing w:val="-4"/>
                <w:sz w:val="24"/>
                <w:szCs w:val="24"/>
              </w:rPr>
            </w:pPr>
            <w:r w:rsidRPr="000955EB">
              <w:rPr>
                <w:rFonts w:ascii="Times New Roman" w:hAnsi="Times New Roman" w:cs="Times New Roman"/>
                <w:spacing w:val="-4"/>
                <w:sz w:val="24"/>
                <w:szCs w:val="24"/>
              </w:rPr>
              <w:t>Atbilstoši šī brīža normatīvajam regulējumam, reģistri attiecas tikai uz konkrēto interaktīvo azartspēļu vai interaktīvo izložu organizētāju. Šobrīd esošais regulējums dod iespēju potenciālajam spēlētājam mainīt spēlēšanas vietnes jeb interaktīvo azartspēļu organizētāju mājas lapas, vēršoties pie cita spēļu organizētāja, neskatoties uz jau iesniegto pieprasījumu tam liegt spēlēt interaktīvās azartspēles citā vietnē.</w:t>
            </w:r>
          </w:p>
          <w:p w:rsidR="00A724F1" w:rsidRPr="000955EB" w:rsidRDefault="00A724F1" w:rsidP="005F13C0">
            <w:pPr>
              <w:spacing w:after="0" w:line="240" w:lineRule="auto"/>
              <w:jc w:val="both"/>
              <w:rPr>
                <w:rFonts w:ascii="Times New Roman" w:hAnsi="Times New Roman" w:cs="Times New Roman"/>
                <w:spacing w:val="-4"/>
                <w:sz w:val="24"/>
                <w:szCs w:val="24"/>
              </w:rPr>
            </w:pPr>
            <w:r w:rsidRPr="000955EB">
              <w:rPr>
                <w:rFonts w:ascii="Times New Roman" w:hAnsi="Times New Roman" w:cs="Times New Roman"/>
                <w:bCs/>
                <w:spacing w:val="-4"/>
                <w:sz w:val="24"/>
                <w:szCs w:val="24"/>
              </w:rPr>
              <w:t xml:space="preserve">Tādējādi, lai pilnveidotu normatīvo aktu regulējumu un aizsargātu personu tiesības, </w:t>
            </w:r>
            <w:r>
              <w:rPr>
                <w:rFonts w:ascii="Times New Roman" w:hAnsi="Times New Roman" w:cs="Times New Roman"/>
                <w:bCs/>
                <w:spacing w:val="-4"/>
                <w:sz w:val="24"/>
                <w:szCs w:val="24"/>
              </w:rPr>
              <w:t>AIL</w:t>
            </w:r>
            <w:r w:rsidRPr="000955EB">
              <w:rPr>
                <w:rFonts w:ascii="Times New Roman" w:hAnsi="Times New Roman" w:cs="Times New Roman"/>
                <w:bCs/>
                <w:spacing w:val="-4"/>
                <w:sz w:val="24"/>
                <w:szCs w:val="24"/>
              </w:rPr>
              <w:t xml:space="preserve"> paredz izveidot vienotu no spēlēm pašatteikušos personu reģistru.</w:t>
            </w:r>
          </w:p>
          <w:p w:rsidR="00A724F1" w:rsidRPr="000955EB" w:rsidRDefault="00A724F1" w:rsidP="005F13C0">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Atbilstoši AIL</w:t>
            </w:r>
            <w:r w:rsidRPr="000955EB">
              <w:rPr>
                <w:rFonts w:ascii="Times New Roman" w:hAnsi="Times New Roman" w:cs="Times New Roman"/>
                <w:spacing w:val="-4"/>
                <w:sz w:val="24"/>
                <w:szCs w:val="24"/>
              </w:rPr>
              <w:t xml:space="preserve"> deleģējum</w:t>
            </w:r>
            <w:r>
              <w:rPr>
                <w:rFonts w:ascii="Times New Roman" w:hAnsi="Times New Roman" w:cs="Times New Roman"/>
                <w:spacing w:val="-4"/>
                <w:sz w:val="24"/>
                <w:szCs w:val="24"/>
              </w:rPr>
              <w:t xml:space="preserve">am, </w:t>
            </w:r>
            <w:r w:rsidRPr="000955EB">
              <w:rPr>
                <w:rFonts w:ascii="Times New Roman" w:hAnsi="Times New Roman" w:cs="Times New Roman"/>
                <w:spacing w:val="-4"/>
                <w:sz w:val="24"/>
                <w:szCs w:val="24"/>
              </w:rPr>
              <w:t>Ministru kabineta noteikumu</w:t>
            </w:r>
            <w:r>
              <w:rPr>
                <w:rFonts w:ascii="Times New Roman" w:hAnsi="Times New Roman" w:cs="Times New Roman"/>
                <w:spacing w:val="-4"/>
                <w:sz w:val="24"/>
                <w:szCs w:val="24"/>
              </w:rPr>
              <w:t xml:space="preserve"> projektā ir atrunāts</w:t>
            </w:r>
            <w:r w:rsidRPr="000955EB">
              <w:rPr>
                <w:rFonts w:ascii="Times New Roman" w:hAnsi="Times New Roman" w:cs="Times New Roman"/>
                <w:spacing w:val="-4"/>
                <w:sz w:val="24"/>
                <w:szCs w:val="24"/>
              </w:rPr>
              <w:t>:</w:t>
            </w:r>
          </w:p>
          <w:p w:rsidR="00A724F1" w:rsidRPr="000955EB" w:rsidRDefault="00A724F1" w:rsidP="005F13C0">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r</w:t>
            </w:r>
            <w:r w:rsidRPr="000955EB">
              <w:rPr>
                <w:rFonts w:ascii="Times New Roman" w:hAnsi="Times New Roman" w:cs="Times New Roman"/>
                <w:spacing w:val="-4"/>
                <w:sz w:val="24"/>
                <w:szCs w:val="24"/>
              </w:rPr>
              <w:t>eģistrā iekļaujamā informācija;</w:t>
            </w:r>
          </w:p>
          <w:p w:rsidR="00A724F1" w:rsidRPr="000955EB" w:rsidRDefault="00A724F1" w:rsidP="005F13C0">
            <w:pPr>
              <w:spacing w:after="0" w:line="240" w:lineRule="auto"/>
              <w:jc w:val="both"/>
              <w:rPr>
                <w:rFonts w:ascii="Times New Roman" w:hAnsi="Times New Roman" w:cs="Times New Roman"/>
                <w:spacing w:val="-4"/>
                <w:sz w:val="24"/>
                <w:szCs w:val="24"/>
              </w:rPr>
            </w:pPr>
            <w:r w:rsidRPr="000955EB">
              <w:rPr>
                <w:rFonts w:ascii="Times New Roman" w:hAnsi="Times New Roman" w:cs="Times New Roman"/>
                <w:spacing w:val="-4"/>
                <w:sz w:val="24"/>
                <w:szCs w:val="24"/>
              </w:rPr>
              <w:t>- lieguma pieprasījuma saturs, tā iesniegšanas un reģistrēšanas kārtība;</w:t>
            </w:r>
          </w:p>
          <w:p w:rsidR="00A724F1" w:rsidRPr="000955EB" w:rsidRDefault="00A724F1" w:rsidP="005F13C0">
            <w:pPr>
              <w:spacing w:after="0" w:line="240" w:lineRule="auto"/>
              <w:jc w:val="both"/>
              <w:rPr>
                <w:rFonts w:ascii="Times New Roman" w:hAnsi="Times New Roman" w:cs="Times New Roman"/>
                <w:spacing w:val="-4"/>
                <w:sz w:val="24"/>
                <w:szCs w:val="24"/>
              </w:rPr>
            </w:pPr>
            <w:r w:rsidRPr="000955EB">
              <w:rPr>
                <w:rFonts w:ascii="Times New Roman" w:hAnsi="Times New Roman" w:cs="Times New Roman"/>
                <w:spacing w:val="-4"/>
                <w:sz w:val="24"/>
                <w:szCs w:val="24"/>
              </w:rPr>
              <w:lastRenderedPageBreak/>
              <w:t>- kārtība,</w:t>
            </w:r>
            <w:r>
              <w:rPr>
                <w:rFonts w:ascii="Times New Roman" w:hAnsi="Times New Roman" w:cs="Times New Roman"/>
                <w:spacing w:val="-4"/>
                <w:sz w:val="24"/>
                <w:szCs w:val="24"/>
              </w:rPr>
              <w:t xml:space="preserve"> kādā fiziska persona tiek izslēgta no r</w:t>
            </w:r>
            <w:r w:rsidRPr="000955EB">
              <w:rPr>
                <w:rFonts w:ascii="Times New Roman" w:hAnsi="Times New Roman" w:cs="Times New Roman"/>
                <w:spacing w:val="-4"/>
                <w:sz w:val="24"/>
                <w:szCs w:val="24"/>
              </w:rPr>
              <w:t>eģistra;</w:t>
            </w:r>
          </w:p>
          <w:p w:rsidR="00A724F1" w:rsidRPr="000955EB" w:rsidRDefault="00A724F1" w:rsidP="005F13C0">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r</w:t>
            </w:r>
            <w:r w:rsidRPr="000955EB">
              <w:rPr>
                <w:rFonts w:ascii="Times New Roman" w:hAnsi="Times New Roman" w:cs="Times New Roman"/>
                <w:spacing w:val="-4"/>
                <w:sz w:val="24"/>
                <w:szCs w:val="24"/>
              </w:rPr>
              <w:t>eģistrā iekļautās informācijas glabāšanas termiņš, ar mērķi veikt monitoringu un uzraudzību;</w:t>
            </w:r>
          </w:p>
          <w:p w:rsidR="00A724F1" w:rsidRPr="000955EB" w:rsidRDefault="00A724F1" w:rsidP="005F13C0">
            <w:pPr>
              <w:spacing w:after="0" w:line="240" w:lineRule="auto"/>
              <w:jc w:val="both"/>
              <w:rPr>
                <w:rFonts w:ascii="Times New Roman" w:hAnsi="Times New Roman" w:cs="Times New Roman"/>
                <w:spacing w:val="-4"/>
                <w:sz w:val="24"/>
                <w:szCs w:val="24"/>
              </w:rPr>
            </w:pPr>
            <w:r w:rsidRPr="000955EB">
              <w:rPr>
                <w:rFonts w:ascii="Times New Roman" w:hAnsi="Times New Roman" w:cs="Times New Roman"/>
                <w:spacing w:val="-4"/>
                <w:sz w:val="24"/>
                <w:szCs w:val="24"/>
              </w:rPr>
              <w:t>- informācijas pieprasī</w:t>
            </w:r>
            <w:r>
              <w:rPr>
                <w:rFonts w:ascii="Times New Roman" w:hAnsi="Times New Roman" w:cs="Times New Roman"/>
                <w:spacing w:val="-4"/>
                <w:sz w:val="24"/>
                <w:szCs w:val="24"/>
              </w:rPr>
              <w:t>šanas un saņemšanas kārtība no r</w:t>
            </w:r>
            <w:r w:rsidRPr="000955EB">
              <w:rPr>
                <w:rFonts w:ascii="Times New Roman" w:hAnsi="Times New Roman" w:cs="Times New Roman"/>
                <w:spacing w:val="-4"/>
                <w:sz w:val="24"/>
                <w:szCs w:val="24"/>
              </w:rPr>
              <w:t>eģistra;</w:t>
            </w:r>
          </w:p>
          <w:p w:rsidR="00A724F1" w:rsidRPr="000955EB" w:rsidRDefault="00A724F1" w:rsidP="005F13C0">
            <w:pPr>
              <w:spacing w:after="0" w:line="240" w:lineRule="auto"/>
              <w:jc w:val="both"/>
              <w:rPr>
                <w:rFonts w:ascii="Times New Roman" w:hAnsi="Times New Roman" w:cs="Times New Roman"/>
                <w:spacing w:val="-4"/>
                <w:sz w:val="24"/>
                <w:szCs w:val="24"/>
              </w:rPr>
            </w:pPr>
            <w:r w:rsidRPr="000955EB">
              <w:rPr>
                <w:rFonts w:ascii="Times New Roman" w:hAnsi="Times New Roman" w:cs="Times New Roman"/>
                <w:spacing w:val="-4"/>
                <w:sz w:val="24"/>
                <w:szCs w:val="24"/>
              </w:rPr>
              <w:t>- kādai jābūt publiski pieejamai informācijai par fizisk</w:t>
            </w:r>
            <w:r>
              <w:rPr>
                <w:rFonts w:ascii="Times New Roman" w:hAnsi="Times New Roman" w:cs="Times New Roman"/>
                <w:spacing w:val="-4"/>
                <w:sz w:val="24"/>
                <w:szCs w:val="24"/>
              </w:rPr>
              <w:t>u personu iespēju reģistrēties r</w:t>
            </w:r>
            <w:r w:rsidRPr="000955EB">
              <w:rPr>
                <w:rFonts w:ascii="Times New Roman" w:hAnsi="Times New Roman" w:cs="Times New Roman"/>
                <w:spacing w:val="-4"/>
                <w:sz w:val="24"/>
                <w:szCs w:val="24"/>
              </w:rPr>
              <w:t>eģistrā un par pārmērīgas tieksmes uz spēļu spēlēšanu kaitīgo ietekmi;</w:t>
            </w:r>
          </w:p>
          <w:p w:rsidR="00A724F1" w:rsidRPr="000955EB" w:rsidRDefault="00A724F1" w:rsidP="005F13C0">
            <w:pPr>
              <w:spacing w:after="0" w:line="240" w:lineRule="auto"/>
              <w:jc w:val="both"/>
              <w:rPr>
                <w:rFonts w:ascii="Times New Roman" w:eastAsia="Calibri" w:hAnsi="Times New Roman" w:cs="Times New Roman"/>
                <w:spacing w:val="-4"/>
                <w:sz w:val="24"/>
                <w:szCs w:val="24"/>
              </w:rPr>
            </w:pPr>
            <w:r w:rsidRPr="000955EB">
              <w:rPr>
                <w:rFonts w:ascii="Times New Roman" w:hAnsi="Times New Roman" w:cs="Times New Roman"/>
                <w:spacing w:val="-4"/>
                <w:sz w:val="24"/>
                <w:szCs w:val="24"/>
              </w:rPr>
              <w:t xml:space="preserve">- </w:t>
            </w:r>
            <w:r w:rsidRPr="000955EB">
              <w:rPr>
                <w:rFonts w:ascii="Times New Roman" w:eastAsia="Calibri" w:hAnsi="Times New Roman" w:cs="Times New Roman"/>
                <w:spacing w:val="-4"/>
                <w:sz w:val="24"/>
                <w:szCs w:val="24"/>
              </w:rPr>
              <w:t xml:space="preserve">kārtība, kādā spēļu organizētājs nodod attiecīgo informāciju </w:t>
            </w:r>
            <w:r>
              <w:rPr>
                <w:rFonts w:ascii="Times New Roman" w:eastAsia="Calibri" w:hAnsi="Times New Roman" w:cs="Times New Roman"/>
                <w:spacing w:val="-4"/>
                <w:sz w:val="24"/>
                <w:szCs w:val="24"/>
              </w:rPr>
              <w:t>inspekcijai fiziskas personas iekļaušanai r</w:t>
            </w:r>
            <w:r w:rsidRPr="000955EB">
              <w:rPr>
                <w:rFonts w:ascii="Times New Roman" w:eastAsia="Calibri" w:hAnsi="Times New Roman" w:cs="Times New Roman"/>
                <w:spacing w:val="-4"/>
                <w:sz w:val="24"/>
                <w:szCs w:val="24"/>
              </w:rPr>
              <w:t>eģistrā.</w:t>
            </w:r>
          </w:p>
          <w:p w:rsidR="00A724F1" w:rsidRPr="00F71A2F" w:rsidRDefault="00A724F1" w:rsidP="005F13C0">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Noteikumu projekts paredz, ka fiziska p</w:t>
            </w:r>
            <w:r w:rsidRPr="00F71A2F">
              <w:rPr>
                <w:rFonts w:ascii="Times New Roman" w:hAnsi="Times New Roman" w:cs="Times New Roman"/>
                <w:spacing w:val="-4"/>
                <w:sz w:val="24"/>
                <w:szCs w:val="24"/>
              </w:rPr>
              <w:t>ersona piepr</w:t>
            </w:r>
            <w:r>
              <w:rPr>
                <w:rFonts w:ascii="Times New Roman" w:hAnsi="Times New Roman" w:cs="Times New Roman"/>
                <w:spacing w:val="-4"/>
                <w:sz w:val="24"/>
                <w:szCs w:val="24"/>
              </w:rPr>
              <w:t>asījumu par iekļaušanu reģistrā</w:t>
            </w:r>
            <w:r w:rsidRPr="00F71A2F">
              <w:rPr>
                <w:rFonts w:ascii="Times New Roman" w:hAnsi="Times New Roman" w:cs="Times New Roman"/>
                <w:spacing w:val="-4"/>
                <w:sz w:val="24"/>
                <w:szCs w:val="24"/>
              </w:rPr>
              <w:t xml:space="preserve"> var iesniegt:</w:t>
            </w:r>
          </w:p>
          <w:p w:rsidR="00A724F1" w:rsidRPr="00F71A2F" w:rsidRDefault="00A724F1" w:rsidP="005F13C0">
            <w:pPr>
              <w:pStyle w:val="ListParagraph"/>
              <w:numPr>
                <w:ilvl w:val="0"/>
                <w:numId w:val="1"/>
              </w:numPr>
              <w:spacing w:after="0" w:line="240" w:lineRule="auto"/>
              <w:ind w:left="0"/>
              <w:jc w:val="both"/>
              <w:rPr>
                <w:rFonts w:ascii="Times New Roman" w:hAnsi="Times New Roman" w:cs="Times New Roman"/>
                <w:spacing w:val="-4"/>
                <w:sz w:val="24"/>
                <w:szCs w:val="24"/>
              </w:rPr>
            </w:pPr>
            <w:r w:rsidRPr="00F71A2F">
              <w:rPr>
                <w:rFonts w:ascii="Times New Roman" w:hAnsi="Times New Roman" w:cs="Times New Roman"/>
                <w:spacing w:val="-4"/>
                <w:sz w:val="24"/>
                <w:szCs w:val="24"/>
              </w:rPr>
              <w:t>personīgi inspekcijā rakstveidā;</w:t>
            </w:r>
          </w:p>
          <w:p w:rsidR="00A724F1" w:rsidRPr="00F71A2F" w:rsidRDefault="00A724F1" w:rsidP="005F13C0">
            <w:pPr>
              <w:pStyle w:val="ListParagraph"/>
              <w:numPr>
                <w:ilvl w:val="0"/>
                <w:numId w:val="1"/>
              </w:numPr>
              <w:spacing w:after="0" w:line="240" w:lineRule="auto"/>
              <w:ind w:left="0"/>
              <w:jc w:val="both"/>
              <w:rPr>
                <w:rFonts w:ascii="Times New Roman" w:hAnsi="Times New Roman" w:cs="Times New Roman"/>
                <w:spacing w:val="-4"/>
                <w:sz w:val="24"/>
                <w:szCs w:val="24"/>
              </w:rPr>
            </w:pPr>
            <w:r>
              <w:rPr>
                <w:rFonts w:ascii="Times New Roman" w:hAnsi="Times New Roman" w:cs="Times New Roman"/>
                <w:spacing w:val="-4"/>
                <w:sz w:val="24"/>
                <w:szCs w:val="24"/>
              </w:rPr>
              <w:t>p</w:t>
            </w:r>
            <w:r w:rsidRPr="00F71A2F">
              <w:rPr>
                <w:rFonts w:ascii="Times New Roman" w:hAnsi="Times New Roman" w:cs="Times New Roman"/>
                <w:spacing w:val="-4"/>
                <w:sz w:val="24"/>
                <w:szCs w:val="24"/>
              </w:rPr>
              <w:t>ersonīgi azartspēļu organizēšanas vietā rakstveidā</w:t>
            </w:r>
            <w:r>
              <w:rPr>
                <w:rFonts w:ascii="Times New Roman" w:hAnsi="Times New Roman" w:cs="Times New Roman"/>
                <w:spacing w:val="-4"/>
                <w:sz w:val="24"/>
                <w:szCs w:val="24"/>
              </w:rPr>
              <w:t>,</w:t>
            </w:r>
            <w:r w:rsidRPr="00F71A2F">
              <w:rPr>
                <w:rFonts w:ascii="Times New Roman" w:hAnsi="Times New Roman" w:cs="Times New Roman"/>
                <w:spacing w:val="-4"/>
                <w:sz w:val="24"/>
                <w:szCs w:val="24"/>
              </w:rPr>
              <w:t xml:space="preserve"> nododot pieprasījumu brīvā formā vai šo noteikumiem pievienotā pielikuma formā; </w:t>
            </w:r>
          </w:p>
          <w:p w:rsidR="00A724F1" w:rsidRPr="00F71A2F" w:rsidRDefault="00A724F1" w:rsidP="005F13C0">
            <w:pPr>
              <w:pStyle w:val="ListParagraph"/>
              <w:numPr>
                <w:ilvl w:val="0"/>
                <w:numId w:val="1"/>
              </w:numPr>
              <w:spacing w:after="0" w:line="240" w:lineRule="auto"/>
              <w:ind w:left="0"/>
              <w:jc w:val="both"/>
              <w:rPr>
                <w:rFonts w:ascii="Times New Roman" w:hAnsi="Times New Roman" w:cs="Times New Roman"/>
                <w:spacing w:val="-4"/>
                <w:sz w:val="24"/>
                <w:szCs w:val="24"/>
              </w:rPr>
            </w:pPr>
            <w:r w:rsidRPr="00F71A2F">
              <w:rPr>
                <w:rFonts w:ascii="Times New Roman" w:hAnsi="Times New Roman" w:cs="Times New Roman"/>
                <w:spacing w:val="-4"/>
                <w:sz w:val="24"/>
                <w:szCs w:val="24"/>
              </w:rPr>
              <w:t>attālināti inspekcijā, autentifikācijai izmantojot elektroniskās identifikācijas rīkus;</w:t>
            </w:r>
          </w:p>
          <w:p w:rsidR="00A724F1" w:rsidRPr="00F71A2F" w:rsidRDefault="00A724F1" w:rsidP="005F13C0">
            <w:pPr>
              <w:pStyle w:val="ListParagraph"/>
              <w:numPr>
                <w:ilvl w:val="0"/>
                <w:numId w:val="1"/>
              </w:numPr>
              <w:spacing w:after="0" w:line="240" w:lineRule="auto"/>
              <w:ind w:left="0"/>
              <w:jc w:val="both"/>
              <w:rPr>
                <w:rFonts w:ascii="Times New Roman" w:hAnsi="Times New Roman" w:cs="Times New Roman"/>
                <w:spacing w:val="-4"/>
                <w:sz w:val="24"/>
                <w:szCs w:val="24"/>
              </w:rPr>
            </w:pPr>
            <w:r w:rsidRPr="00F71A2F">
              <w:rPr>
                <w:rFonts w:ascii="Times New Roman" w:hAnsi="Times New Roman" w:cs="Times New Roman"/>
                <w:spacing w:val="-4"/>
                <w:sz w:val="24"/>
                <w:szCs w:val="24"/>
              </w:rPr>
              <w:t>izmantojot interaktīvo azartspēļu un interaktīvo izložu interneta mājaslapas.</w:t>
            </w:r>
            <w:r>
              <w:rPr>
                <w:rFonts w:ascii="Times New Roman" w:hAnsi="Times New Roman" w:cs="Times New Roman"/>
                <w:spacing w:val="-4"/>
                <w:sz w:val="24"/>
                <w:szCs w:val="24"/>
              </w:rPr>
              <w:t xml:space="preserve"> </w:t>
            </w:r>
          </w:p>
          <w:p w:rsidR="0037577A" w:rsidRPr="00BD0F56" w:rsidRDefault="00A724F1" w:rsidP="005F13C0">
            <w:pPr>
              <w:spacing w:after="0" w:line="240" w:lineRule="auto"/>
              <w:jc w:val="both"/>
              <w:rPr>
                <w:rFonts w:ascii="Times New Roman" w:hAnsi="Times New Roman" w:cs="Times New Roman"/>
                <w:spacing w:val="-4"/>
                <w:sz w:val="24"/>
                <w:szCs w:val="24"/>
              </w:rPr>
            </w:pPr>
            <w:r w:rsidRPr="0037577A">
              <w:rPr>
                <w:rFonts w:ascii="Times New Roman" w:hAnsi="Times New Roman" w:cs="Times New Roman"/>
                <w:spacing w:val="-4"/>
                <w:sz w:val="24"/>
                <w:szCs w:val="24"/>
              </w:rPr>
              <w:t>Visi reģistrā iekļautie fiziskas personas dati nekavējoties tiek neatgriezeniski izdzēsti no reģistra pēc pieprasījumā norādītā lieguma termiņa beigām vai</w:t>
            </w:r>
            <w:r w:rsidR="00635DCD" w:rsidRPr="0037577A">
              <w:rPr>
                <w:rFonts w:ascii="Times New Roman" w:hAnsi="Times New Roman" w:cs="Times New Roman"/>
                <w:spacing w:val="-4"/>
                <w:sz w:val="24"/>
                <w:szCs w:val="24"/>
              </w:rPr>
              <w:t>,</w:t>
            </w:r>
            <w:r w:rsidRPr="0037577A">
              <w:rPr>
                <w:rFonts w:ascii="Times New Roman" w:hAnsi="Times New Roman" w:cs="Times New Roman"/>
                <w:spacing w:val="-4"/>
                <w:sz w:val="24"/>
                <w:szCs w:val="24"/>
              </w:rPr>
              <w:t xml:space="preserve"> ja fiziska persona vairs nav Pilsonības un migrācijas lietu pārvaldes reģistros (piemēram, mirusi persona). Vienlaikus, personai ir tiesības lūgt sevi izslēgt no reģistra, iesniedzot </w:t>
            </w:r>
            <w:r w:rsidRPr="00BD0F56">
              <w:rPr>
                <w:rFonts w:ascii="Times New Roman" w:hAnsi="Times New Roman" w:cs="Times New Roman"/>
                <w:spacing w:val="-4"/>
                <w:sz w:val="24"/>
                <w:szCs w:val="24"/>
              </w:rPr>
              <w:t xml:space="preserve">personīgi rakstisku iesniegumu inspekcijā, bet ne ātrāk kā pēc trim gadiem no personas iekļaušanas reģistrā. </w:t>
            </w:r>
          </w:p>
          <w:p w:rsidR="00C2425E" w:rsidRPr="00BD0F56" w:rsidRDefault="00C2425E" w:rsidP="005F13C0">
            <w:pPr>
              <w:spacing w:after="0" w:line="240" w:lineRule="auto"/>
              <w:jc w:val="both"/>
              <w:rPr>
                <w:rFonts w:ascii="Times New Roman" w:hAnsi="Times New Roman" w:cs="Times New Roman"/>
                <w:spacing w:val="-4"/>
                <w:sz w:val="24"/>
                <w:szCs w:val="24"/>
              </w:rPr>
            </w:pPr>
            <w:r w:rsidRPr="00BD0F56">
              <w:rPr>
                <w:rFonts w:ascii="Times New Roman" w:hAnsi="Times New Roman" w:cs="Times New Roman"/>
                <w:spacing w:val="-4"/>
                <w:sz w:val="24"/>
                <w:szCs w:val="24"/>
              </w:rPr>
              <w:t>Noteikumu projekts paredz, ka visi reģistrā iekļautie fizisko personu dati reizi mēnesī tiek aktualizēti, lai tie atbilstu Pilsonības un migrācijas lietu pārvaldes reģistros esošajai informācijai, t.sk. vārda vai uzvārda maiņa, personas koda maiņa u.c. informācijai.</w:t>
            </w:r>
          </w:p>
          <w:p w:rsidR="00C2425E" w:rsidRPr="00BD0F56" w:rsidRDefault="00C2425E" w:rsidP="005F13C0">
            <w:pPr>
              <w:spacing w:after="0" w:line="240" w:lineRule="auto"/>
              <w:jc w:val="both"/>
              <w:rPr>
                <w:rFonts w:ascii="Times New Roman" w:hAnsi="Times New Roman" w:cs="Times New Roman"/>
                <w:spacing w:val="-4"/>
                <w:sz w:val="24"/>
                <w:szCs w:val="24"/>
              </w:rPr>
            </w:pPr>
            <w:r w:rsidRPr="00BD0F56">
              <w:rPr>
                <w:rFonts w:ascii="Times New Roman" w:hAnsi="Times New Roman" w:cs="Times New Roman"/>
                <w:spacing w:val="-4"/>
                <w:sz w:val="24"/>
                <w:szCs w:val="24"/>
              </w:rPr>
              <w:t>Noteikumu projekts nosaka to informācijas apjomu, kas i</w:t>
            </w:r>
            <w:r w:rsidR="0037577A" w:rsidRPr="00BD0F56">
              <w:rPr>
                <w:rFonts w:ascii="Times New Roman" w:hAnsi="Times New Roman" w:cs="Times New Roman"/>
                <w:spacing w:val="-4"/>
                <w:sz w:val="24"/>
                <w:szCs w:val="24"/>
              </w:rPr>
              <w:t xml:space="preserve">ekļaujama reģistrā. </w:t>
            </w:r>
            <w:r w:rsidRPr="00BD0F56">
              <w:rPr>
                <w:rFonts w:ascii="Times New Roman" w:hAnsi="Times New Roman" w:cs="Times New Roman"/>
                <w:spacing w:val="-4"/>
                <w:sz w:val="24"/>
                <w:szCs w:val="24"/>
              </w:rPr>
              <w:t xml:space="preserve">Atbildīgā persona pārliecinās par </w:t>
            </w:r>
            <w:r w:rsidR="0037577A" w:rsidRPr="00BD0F56">
              <w:rPr>
                <w:rFonts w:ascii="Times New Roman" w:hAnsi="Times New Roman" w:cs="Times New Roman"/>
                <w:spacing w:val="-4"/>
                <w:sz w:val="24"/>
                <w:szCs w:val="24"/>
              </w:rPr>
              <w:t xml:space="preserve">fiziskas </w:t>
            </w:r>
            <w:r w:rsidRPr="00BD0F56">
              <w:rPr>
                <w:rFonts w:ascii="Times New Roman" w:hAnsi="Times New Roman" w:cs="Times New Roman"/>
                <w:spacing w:val="-4"/>
                <w:sz w:val="24"/>
                <w:szCs w:val="24"/>
              </w:rPr>
              <w:t>personas identitāti, aplūkojot uzrādīto personas apliecinošo dokumentu – pasi, identifikācijas karti vai pastāvīgās uzturēšanās atļauju.</w:t>
            </w:r>
          </w:p>
          <w:p w:rsidR="00C2425E" w:rsidRPr="00BD0F56" w:rsidRDefault="00C2425E" w:rsidP="005F13C0">
            <w:pPr>
              <w:spacing w:after="0" w:line="240" w:lineRule="auto"/>
              <w:jc w:val="both"/>
              <w:rPr>
                <w:rFonts w:ascii="Times New Roman" w:hAnsi="Times New Roman" w:cs="Times New Roman"/>
                <w:sz w:val="24"/>
                <w:szCs w:val="24"/>
              </w:rPr>
            </w:pPr>
            <w:r w:rsidRPr="00BD0F56">
              <w:rPr>
                <w:rFonts w:ascii="Times New Roman" w:hAnsi="Times New Roman" w:cs="Times New Roman"/>
                <w:sz w:val="24"/>
                <w:szCs w:val="24"/>
              </w:rPr>
              <w:t>Visos iepriekš minētajos iesniegšanas veidos tiek plānots nodrošināt maksimāli drošu fizisko personu datu apstrādi un nodošanu</w:t>
            </w:r>
            <w:r w:rsidR="005419C6" w:rsidRPr="00BD0F56">
              <w:rPr>
                <w:rFonts w:ascii="Times New Roman" w:hAnsi="Times New Roman" w:cs="Times New Roman"/>
                <w:sz w:val="24"/>
                <w:szCs w:val="24"/>
              </w:rPr>
              <w:t xml:space="preserve"> i</w:t>
            </w:r>
            <w:r w:rsidRPr="00BD0F56">
              <w:rPr>
                <w:rFonts w:ascii="Times New Roman" w:hAnsi="Times New Roman" w:cs="Times New Roman"/>
                <w:sz w:val="24"/>
                <w:szCs w:val="24"/>
              </w:rPr>
              <w:t>nspekcijai, jo īpaši spēļu organizētājam</w:t>
            </w:r>
            <w:r w:rsidR="005419C6" w:rsidRPr="00BD0F56">
              <w:rPr>
                <w:rFonts w:ascii="Times New Roman" w:hAnsi="Times New Roman" w:cs="Times New Roman"/>
                <w:sz w:val="24"/>
                <w:szCs w:val="24"/>
              </w:rPr>
              <w:t>,</w:t>
            </w:r>
            <w:r w:rsidRPr="00BD0F56">
              <w:rPr>
                <w:rFonts w:ascii="Times New Roman" w:hAnsi="Times New Roman" w:cs="Times New Roman"/>
                <w:sz w:val="24"/>
                <w:szCs w:val="24"/>
              </w:rPr>
              <w:t xml:space="preserve"> nododot saņemtos iesniegumus </w:t>
            </w:r>
            <w:r w:rsidR="005419C6" w:rsidRPr="00BD0F56">
              <w:rPr>
                <w:rFonts w:ascii="Times New Roman" w:hAnsi="Times New Roman" w:cs="Times New Roman"/>
                <w:sz w:val="24"/>
                <w:szCs w:val="24"/>
              </w:rPr>
              <w:t>i</w:t>
            </w:r>
            <w:r w:rsidRPr="00BD0F56">
              <w:rPr>
                <w:rFonts w:ascii="Times New Roman" w:hAnsi="Times New Roman" w:cs="Times New Roman"/>
                <w:sz w:val="24"/>
                <w:szCs w:val="24"/>
              </w:rPr>
              <w:t>nspekcijai</w:t>
            </w:r>
            <w:r w:rsidRPr="0083214F">
              <w:rPr>
                <w:rFonts w:ascii="Times New Roman" w:hAnsi="Times New Roman" w:cs="Times New Roman"/>
                <w:sz w:val="24"/>
                <w:szCs w:val="24"/>
              </w:rPr>
              <w:t xml:space="preserve">. Lai aizsargātu </w:t>
            </w:r>
            <w:r w:rsidR="0037577A" w:rsidRPr="0083214F">
              <w:rPr>
                <w:rFonts w:ascii="Times New Roman" w:hAnsi="Times New Roman" w:cs="Times New Roman"/>
                <w:sz w:val="24"/>
                <w:szCs w:val="24"/>
              </w:rPr>
              <w:t xml:space="preserve">fiziskas </w:t>
            </w:r>
            <w:r w:rsidRPr="0083214F">
              <w:rPr>
                <w:rFonts w:ascii="Times New Roman" w:hAnsi="Times New Roman" w:cs="Times New Roman"/>
                <w:sz w:val="24"/>
                <w:szCs w:val="24"/>
              </w:rPr>
              <w:t>personas datus nodošanas procesā, tiek plānots, ka azartspēļu organizētāji nodrošinās divpakāpju aizsardzības un kodēšanas sistēmu, atsevišķi nosūtot elektroniskā pastā iesniegumu un tā atvēršanai ģenerēto piekļuves kodu. Visdrošākais un āt</w:t>
            </w:r>
            <w:r w:rsidRPr="00BD0F56">
              <w:rPr>
                <w:rFonts w:ascii="Times New Roman" w:hAnsi="Times New Roman" w:cs="Times New Roman"/>
                <w:sz w:val="24"/>
                <w:szCs w:val="24"/>
              </w:rPr>
              <w:t xml:space="preserve">rākais veids </w:t>
            </w:r>
            <w:r w:rsidR="0037577A" w:rsidRPr="00BD0F56">
              <w:rPr>
                <w:rFonts w:ascii="Times New Roman" w:hAnsi="Times New Roman" w:cs="Times New Roman"/>
                <w:sz w:val="24"/>
                <w:szCs w:val="24"/>
              </w:rPr>
              <w:t xml:space="preserve">fiziskai </w:t>
            </w:r>
            <w:r w:rsidRPr="00BD0F56">
              <w:rPr>
                <w:rFonts w:ascii="Times New Roman" w:hAnsi="Times New Roman" w:cs="Times New Roman"/>
                <w:sz w:val="24"/>
                <w:szCs w:val="24"/>
              </w:rPr>
              <w:t>personai tikt iekļautai reģistrā ir paredzēts, izmantojot tam p</w:t>
            </w:r>
            <w:r w:rsidR="0037577A" w:rsidRPr="00BD0F56">
              <w:rPr>
                <w:rFonts w:ascii="Times New Roman" w:hAnsi="Times New Roman" w:cs="Times New Roman"/>
                <w:sz w:val="24"/>
                <w:szCs w:val="24"/>
              </w:rPr>
              <w:t>aredzētu īpašu vietni intern</w:t>
            </w:r>
            <w:r w:rsidR="00BD0F56" w:rsidRPr="00BD0F56">
              <w:rPr>
                <w:rFonts w:ascii="Times New Roman" w:hAnsi="Times New Roman" w:cs="Times New Roman"/>
                <w:sz w:val="24"/>
                <w:szCs w:val="24"/>
              </w:rPr>
              <w:t>etā, t.i. f</w:t>
            </w:r>
            <w:r w:rsidR="0037577A" w:rsidRPr="00BD0F56">
              <w:rPr>
                <w:rFonts w:ascii="Times New Roman" w:hAnsi="Times New Roman" w:cs="Times New Roman"/>
                <w:sz w:val="24"/>
                <w:szCs w:val="24"/>
              </w:rPr>
              <w:t xml:space="preserve">iziska persona, kura identificējusies </w:t>
            </w:r>
            <w:r w:rsidRPr="00BD0F56">
              <w:rPr>
                <w:rFonts w:ascii="Times New Roman" w:hAnsi="Times New Roman" w:cs="Times New Roman"/>
                <w:sz w:val="24"/>
                <w:szCs w:val="24"/>
              </w:rPr>
              <w:t xml:space="preserve"> </w:t>
            </w:r>
            <w:r w:rsidR="0037577A" w:rsidRPr="00BD0F56">
              <w:rPr>
                <w:rFonts w:ascii="Times New Roman" w:hAnsi="Times New Roman" w:cs="Times New Roman"/>
                <w:sz w:val="24"/>
                <w:szCs w:val="24"/>
              </w:rPr>
              <w:t>ar tai pieejamiem drošas attālinātas identifikācijas rīkiem</w:t>
            </w:r>
            <w:r w:rsidRPr="00BD0F56">
              <w:rPr>
                <w:rFonts w:ascii="Times New Roman" w:hAnsi="Times New Roman" w:cs="Times New Roman"/>
                <w:sz w:val="24"/>
                <w:szCs w:val="24"/>
              </w:rPr>
              <w:t xml:space="preserve">, pēc </w:t>
            </w:r>
            <w:r w:rsidR="0037577A" w:rsidRPr="00BD0F56">
              <w:rPr>
                <w:rFonts w:ascii="Times New Roman" w:hAnsi="Times New Roman" w:cs="Times New Roman"/>
                <w:sz w:val="24"/>
                <w:szCs w:val="24"/>
              </w:rPr>
              <w:t>pieprasījuma</w:t>
            </w:r>
            <w:r w:rsidRPr="00BD0F56">
              <w:rPr>
                <w:rFonts w:ascii="Times New Roman" w:hAnsi="Times New Roman" w:cs="Times New Roman"/>
                <w:sz w:val="24"/>
                <w:szCs w:val="24"/>
              </w:rPr>
              <w:t xml:space="preserve"> aizpildīšanas nekavējoties</w:t>
            </w:r>
            <w:r w:rsidR="005419C6" w:rsidRPr="00BD0F56">
              <w:rPr>
                <w:rFonts w:ascii="Times New Roman" w:hAnsi="Times New Roman" w:cs="Times New Roman"/>
                <w:sz w:val="24"/>
                <w:szCs w:val="24"/>
              </w:rPr>
              <w:t xml:space="preserve"> tiek iekļauta r</w:t>
            </w:r>
            <w:r w:rsidRPr="00BD0F56">
              <w:rPr>
                <w:rFonts w:ascii="Times New Roman" w:hAnsi="Times New Roman" w:cs="Times New Roman"/>
                <w:sz w:val="24"/>
                <w:szCs w:val="24"/>
              </w:rPr>
              <w:t xml:space="preserve">eģistrā. </w:t>
            </w:r>
          </w:p>
          <w:p w:rsidR="00A724F1" w:rsidRPr="00BD0F56" w:rsidRDefault="00BD0F56" w:rsidP="005F13C0">
            <w:pPr>
              <w:spacing w:after="0" w:line="240" w:lineRule="auto"/>
              <w:jc w:val="both"/>
              <w:rPr>
                <w:rFonts w:ascii="Times New Roman" w:hAnsi="Times New Roman" w:cs="Times New Roman"/>
                <w:spacing w:val="-4"/>
                <w:sz w:val="24"/>
                <w:szCs w:val="24"/>
              </w:rPr>
            </w:pPr>
            <w:r w:rsidRPr="00BD0F56">
              <w:rPr>
                <w:rFonts w:ascii="Times New Roman" w:hAnsi="Times New Roman" w:cs="Times New Roman"/>
                <w:spacing w:val="-4"/>
                <w:sz w:val="24"/>
                <w:szCs w:val="24"/>
              </w:rPr>
              <w:t>Lai i</w:t>
            </w:r>
            <w:r w:rsidR="00C2425E" w:rsidRPr="00BD0F56">
              <w:rPr>
                <w:rFonts w:ascii="Times New Roman" w:hAnsi="Times New Roman" w:cs="Times New Roman"/>
                <w:spacing w:val="-4"/>
                <w:sz w:val="24"/>
                <w:szCs w:val="24"/>
              </w:rPr>
              <w:t xml:space="preserve">nspekcija varētu nodrošināt fizisko personu datu aizsardzību noteikumu projektā ir paredzēta kārtība, ka inspekcija piešķirs piekļuves tiesības (lietotājvārds/parole) tikai azartspēļu organizētāja noteiktām azartspēļu organizēšanas vietu atbildīgajām personām. </w:t>
            </w:r>
          </w:p>
          <w:p w:rsidR="00A724F1" w:rsidRDefault="00A724F1" w:rsidP="005F13C0">
            <w:pPr>
              <w:spacing w:after="0" w:line="240" w:lineRule="auto"/>
              <w:jc w:val="both"/>
              <w:rPr>
                <w:rFonts w:ascii="Times New Roman" w:hAnsi="Times New Roman" w:cs="Times New Roman"/>
                <w:sz w:val="24"/>
                <w:szCs w:val="24"/>
              </w:rPr>
            </w:pPr>
            <w:r w:rsidRPr="00BB308A">
              <w:rPr>
                <w:rFonts w:ascii="Times New Roman" w:hAnsi="Times New Roman" w:cs="Times New Roman"/>
                <w:spacing w:val="-4"/>
                <w:sz w:val="24"/>
                <w:szCs w:val="24"/>
              </w:rPr>
              <w:t xml:space="preserve">Inspekcijā tiks nodrošinātas arī psihologa konsultācijas, kas mazinās riskus saistībā ar </w:t>
            </w:r>
            <w:r w:rsidRPr="00BB308A">
              <w:rPr>
                <w:rFonts w:ascii="Times New Roman" w:hAnsi="Times New Roman" w:cs="Times New Roman"/>
                <w:sz w:val="24"/>
                <w:szCs w:val="24"/>
              </w:rPr>
              <w:t>spēļu iespējamo kaitīgo ietekmi, kas var pāriet nepārvaramā un pārmērīgā tieksmē spēlēt</w:t>
            </w:r>
            <w:r w:rsidR="00001B16">
              <w:rPr>
                <w:rFonts w:ascii="Times New Roman" w:hAnsi="Times New Roman" w:cs="Times New Roman"/>
                <w:sz w:val="24"/>
                <w:szCs w:val="24"/>
              </w:rPr>
              <w:t xml:space="preserve"> spēles</w:t>
            </w:r>
            <w:r w:rsidRPr="00BB308A">
              <w:rPr>
                <w:rFonts w:ascii="Times New Roman" w:hAnsi="Times New Roman" w:cs="Times New Roman"/>
                <w:sz w:val="24"/>
                <w:szCs w:val="24"/>
              </w:rPr>
              <w:t xml:space="preserve"> un var izraisīt atkarību.</w:t>
            </w:r>
          </w:p>
          <w:p w:rsidR="00A724F1" w:rsidRPr="00F71A2F" w:rsidRDefault="00A724F1" w:rsidP="005F13C0">
            <w:pPr>
              <w:spacing w:after="0" w:line="240" w:lineRule="auto"/>
              <w:jc w:val="both"/>
              <w:rPr>
                <w:rFonts w:ascii="Times New Roman" w:hAnsi="Times New Roman" w:cs="Times New Roman"/>
                <w:spacing w:val="-4"/>
                <w:sz w:val="24"/>
                <w:szCs w:val="24"/>
              </w:rPr>
            </w:pPr>
            <w:r w:rsidRPr="0078103C">
              <w:rPr>
                <w:rFonts w:ascii="Times New Roman" w:hAnsi="Times New Roman" w:cs="Times New Roman"/>
                <w:spacing w:val="-4"/>
                <w:sz w:val="24"/>
                <w:szCs w:val="24"/>
              </w:rPr>
              <w:t xml:space="preserve">Fiziskas personas, kuras vēlas sevi pasargāt no radušās atkarības, </w:t>
            </w:r>
            <w:r>
              <w:rPr>
                <w:rFonts w:ascii="Times New Roman" w:hAnsi="Times New Roman" w:cs="Times New Roman"/>
                <w:spacing w:val="-4"/>
                <w:sz w:val="24"/>
                <w:szCs w:val="24"/>
              </w:rPr>
              <w:t>jau šobrīd vērša</w:t>
            </w:r>
            <w:r w:rsidRPr="0078103C">
              <w:rPr>
                <w:rFonts w:ascii="Times New Roman" w:hAnsi="Times New Roman" w:cs="Times New Roman"/>
                <w:spacing w:val="-4"/>
                <w:sz w:val="24"/>
                <w:szCs w:val="24"/>
              </w:rPr>
              <w:t xml:space="preserve">s </w:t>
            </w:r>
            <w:r>
              <w:rPr>
                <w:rFonts w:ascii="Times New Roman" w:hAnsi="Times New Roman" w:cs="Times New Roman"/>
                <w:spacing w:val="-4"/>
                <w:sz w:val="24"/>
                <w:szCs w:val="24"/>
              </w:rPr>
              <w:t>inspekcijā</w:t>
            </w:r>
            <w:r w:rsidRPr="0078103C">
              <w:rPr>
                <w:rFonts w:ascii="Times New Roman" w:hAnsi="Times New Roman" w:cs="Times New Roman"/>
                <w:spacing w:val="-4"/>
                <w:sz w:val="24"/>
                <w:szCs w:val="24"/>
              </w:rPr>
              <w:t xml:space="preserve"> ar lūgumu liegt tām piekļu</w:t>
            </w:r>
            <w:r>
              <w:rPr>
                <w:rFonts w:ascii="Times New Roman" w:hAnsi="Times New Roman" w:cs="Times New Roman"/>
                <w:spacing w:val="-4"/>
                <w:sz w:val="24"/>
                <w:szCs w:val="24"/>
              </w:rPr>
              <w:t>vi azartspēļu spēlēšanas vietām. L</w:t>
            </w:r>
            <w:r w:rsidRPr="0078103C">
              <w:rPr>
                <w:rFonts w:ascii="Times New Roman" w:hAnsi="Times New Roman" w:cs="Times New Roman"/>
                <w:spacing w:val="-4"/>
                <w:sz w:val="24"/>
                <w:szCs w:val="24"/>
              </w:rPr>
              <w:t>aik</w:t>
            </w:r>
            <w:r>
              <w:rPr>
                <w:rFonts w:ascii="Times New Roman" w:hAnsi="Times New Roman" w:cs="Times New Roman"/>
                <w:spacing w:val="-4"/>
                <w:sz w:val="24"/>
                <w:szCs w:val="24"/>
              </w:rPr>
              <w:t>a</w:t>
            </w:r>
            <w:r w:rsidRPr="0078103C">
              <w:rPr>
                <w:rFonts w:ascii="Times New Roman" w:hAnsi="Times New Roman" w:cs="Times New Roman"/>
                <w:spacing w:val="-4"/>
                <w:sz w:val="24"/>
                <w:szCs w:val="24"/>
              </w:rPr>
              <w:t xml:space="preserve"> posmā no 2011.gada līdz 2019.gada 21.februārim </w:t>
            </w:r>
            <w:r w:rsidR="005419C6">
              <w:rPr>
                <w:rFonts w:ascii="Times New Roman" w:hAnsi="Times New Roman" w:cs="Times New Roman"/>
                <w:spacing w:val="-4"/>
                <w:sz w:val="24"/>
                <w:szCs w:val="24"/>
              </w:rPr>
              <w:t>i</w:t>
            </w:r>
            <w:r>
              <w:rPr>
                <w:rFonts w:ascii="Times New Roman" w:hAnsi="Times New Roman" w:cs="Times New Roman"/>
                <w:spacing w:val="-4"/>
                <w:sz w:val="24"/>
                <w:szCs w:val="24"/>
              </w:rPr>
              <w:t>nspekcijā</w:t>
            </w:r>
            <w:r w:rsidRPr="0078103C">
              <w:rPr>
                <w:rFonts w:ascii="Times New Roman" w:hAnsi="Times New Roman" w:cs="Times New Roman"/>
                <w:spacing w:val="-4"/>
                <w:sz w:val="24"/>
                <w:szCs w:val="24"/>
              </w:rPr>
              <w:t xml:space="preserve"> ir saņemti 1525 fizisko personu lūgumi. Savukārt interaktīvo azartspēļu vietnēs interaktīvo azartspēļu organizētājiem līdz 2018.gada beigām ir izteikti 17 858 šādi lūgumi (</w:t>
            </w:r>
            <w:r>
              <w:rPr>
                <w:rFonts w:ascii="Times New Roman" w:hAnsi="Times New Roman" w:cs="Times New Roman"/>
                <w:spacing w:val="-4"/>
                <w:sz w:val="24"/>
                <w:szCs w:val="24"/>
              </w:rPr>
              <w:t xml:space="preserve">vienlaikus </w:t>
            </w:r>
            <w:r w:rsidRPr="0078103C">
              <w:rPr>
                <w:rFonts w:ascii="Times New Roman" w:hAnsi="Times New Roman" w:cs="Times New Roman"/>
                <w:spacing w:val="-4"/>
                <w:sz w:val="24"/>
                <w:szCs w:val="24"/>
              </w:rPr>
              <w:t xml:space="preserve">lūgumu skaits </w:t>
            </w:r>
            <w:r w:rsidRPr="0078103C">
              <w:rPr>
                <w:rFonts w:ascii="Times New Roman" w:hAnsi="Times New Roman" w:cs="Times New Roman"/>
                <w:spacing w:val="-4"/>
                <w:sz w:val="24"/>
                <w:szCs w:val="24"/>
              </w:rPr>
              <w:lastRenderedPageBreak/>
              <w:t xml:space="preserve">nenozīmē identisku fizisku personu skaitu, jo viena fiziskā persona var iesniegt lūgumu vairākās interaktīvo azartspēļu vietnēs). </w:t>
            </w:r>
          </w:p>
        </w:tc>
      </w:tr>
      <w:tr w:rsidR="00A724F1" w:rsidRPr="0078103C" w:rsidTr="00A72BE8">
        <w:trPr>
          <w:trHeight w:val="372"/>
        </w:trPr>
        <w:tc>
          <w:tcPr>
            <w:tcW w:w="205" w:type="pct"/>
            <w:tcBorders>
              <w:top w:val="outset" w:sz="6" w:space="0" w:color="414142"/>
              <w:left w:val="outset" w:sz="6" w:space="0" w:color="414142"/>
              <w:bottom w:val="outset" w:sz="6" w:space="0" w:color="414142"/>
              <w:right w:val="outset" w:sz="6" w:space="0" w:color="414142"/>
            </w:tcBorders>
            <w:hideMark/>
          </w:tcPr>
          <w:p w:rsidR="00A724F1" w:rsidRPr="0078103C" w:rsidRDefault="00A724F1" w:rsidP="005F13C0">
            <w:pPr>
              <w:spacing w:after="0" w:line="240" w:lineRule="auto"/>
              <w:jc w:val="center"/>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lastRenderedPageBreak/>
              <w:t>3.</w:t>
            </w:r>
          </w:p>
        </w:tc>
        <w:tc>
          <w:tcPr>
            <w:tcW w:w="972" w:type="pct"/>
            <w:tcBorders>
              <w:top w:val="outset" w:sz="6" w:space="0" w:color="414142"/>
              <w:left w:val="outset" w:sz="6" w:space="0" w:color="414142"/>
              <w:bottom w:val="outset" w:sz="6" w:space="0" w:color="414142"/>
              <w:right w:val="outset" w:sz="6" w:space="0" w:color="414142"/>
            </w:tcBorders>
            <w:hideMark/>
          </w:tcPr>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t>Projekta izstrādē iesaistītās institūcijas un publiskās personas kapitālsabiedrības</w:t>
            </w:r>
          </w:p>
        </w:tc>
        <w:tc>
          <w:tcPr>
            <w:tcW w:w="3823" w:type="pct"/>
            <w:tcBorders>
              <w:top w:val="outset" w:sz="6" w:space="0" w:color="414142"/>
              <w:left w:val="outset" w:sz="6" w:space="0" w:color="414142"/>
              <w:bottom w:val="outset" w:sz="6" w:space="0" w:color="414142"/>
              <w:right w:val="outset" w:sz="6" w:space="0" w:color="414142"/>
            </w:tcBorders>
            <w:hideMark/>
          </w:tcPr>
          <w:p w:rsidR="00A724F1" w:rsidRPr="005474C2" w:rsidRDefault="00A724F1" w:rsidP="005F13C0">
            <w:pPr>
              <w:spacing w:after="0" w:line="240" w:lineRule="auto"/>
              <w:jc w:val="both"/>
              <w:rPr>
                <w:rFonts w:ascii="Times New Roman" w:eastAsia="Times New Roman" w:hAnsi="Times New Roman" w:cs="Times New Roman"/>
                <w:sz w:val="24"/>
                <w:szCs w:val="24"/>
                <w:lang w:eastAsia="lv-LV"/>
              </w:rPr>
            </w:pPr>
            <w:r w:rsidRPr="00960D55">
              <w:rPr>
                <w:rFonts w:ascii="Times New Roman" w:eastAsia="Times New Roman" w:hAnsi="Times New Roman" w:cs="Times New Roman"/>
                <w:sz w:val="24"/>
                <w:szCs w:val="24"/>
                <w:lang w:eastAsia="lv-LV"/>
              </w:rPr>
              <w:t xml:space="preserve">Finanšu ministrija, </w:t>
            </w:r>
            <w:r>
              <w:rPr>
                <w:rFonts w:ascii="Times New Roman" w:eastAsia="Times New Roman" w:hAnsi="Times New Roman" w:cs="Times New Roman"/>
                <w:sz w:val="24"/>
                <w:szCs w:val="24"/>
              </w:rPr>
              <w:t>Inspekcija</w:t>
            </w:r>
            <w:r>
              <w:rPr>
                <w:rFonts w:ascii="Times New Roman" w:eastAsia="Times New Roman" w:hAnsi="Times New Roman" w:cs="Times New Roman"/>
                <w:sz w:val="24"/>
                <w:szCs w:val="24"/>
                <w:lang w:eastAsia="lv-LV"/>
              </w:rPr>
              <w:t>.</w:t>
            </w:r>
          </w:p>
        </w:tc>
      </w:tr>
      <w:tr w:rsidR="00A724F1" w:rsidRPr="0078103C" w:rsidTr="00A72BE8">
        <w:tc>
          <w:tcPr>
            <w:tcW w:w="205" w:type="pct"/>
            <w:tcBorders>
              <w:top w:val="outset" w:sz="6" w:space="0" w:color="414142"/>
              <w:left w:val="outset" w:sz="6" w:space="0" w:color="414142"/>
              <w:bottom w:val="outset" w:sz="6" w:space="0" w:color="414142"/>
              <w:right w:val="outset" w:sz="6" w:space="0" w:color="414142"/>
            </w:tcBorders>
            <w:hideMark/>
          </w:tcPr>
          <w:p w:rsidR="00A724F1" w:rsidRPr="0078103C" w:rsidRDefault="00A724F1" w:rsidP="005F13C0">
            <w:pPr>
              <w:spacing w:after="0" w:line="240" w:lineRule="auto"/>
              <w:jc w:val="center"/>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t>4.</w:t>
            </w:r>
          </w:p>
        </w:tc>
        <w:tc>
          <w:tcPr>
            <w:tcW w:w="972" w:type="pct"/>
            <w:tcBorders>
              <w:top w:val="outset" w:sz="6" w:space="0" w:color="414142"/>
              <w:left w:val="outset" w:sz="6" w:space="0" w:color="414142"/>
              <w:bottom w:val="outset" w:sz="6" w:space="0" w:color="414142"/>
              <w:right w:val="outset" w:sz="6" w:space="0" w:color="414142"/>
            </w:tcBorders>
            <w:hideMark/>
          </w:tcPr>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t>Cita informācija</w:t>
            </w:r>
          </w:p>
        </w:tc>
        <w:sdt>
          <w:sdtPr>
            <w:rPr>
              <w:rFonts w:ascii="Times New Roman" w:hAnsi="Times New Roman" w:cs="Times New Roman"/>
              <w:spacing w:val="-2"/>
              <w:sz w:val="24"/>
              <w:szCs w:val="24"/>
            </w:rPr>
            <w:id w:val="1021208832"/>
            <w:placeholder>
              <w:docPart w:val="82C89C1D9FC34D96BDEF437EF291A7E3"/>
            </w:placeholder>
            <w:text/>
          </w:sdtPr>
          <w:sdtEndPr/>
          <w:sdtContent>
            <w:tc>
              <w:tcPr>
                <w:tcW w:w="3823" w:type="pct"/>
                <w:tcBorders>
                  <w:top w:val="outset" w:sz="6" w:space="0" w:color="414142"/>
                  <w:left w:val="outset" w:sz="6" w:space="0" w:color="414142"/>
                  <w:bottom w:val="outset" w:sz="6" w:space="0" w:color="414142"/>
                  <w:right w:val="outset" w:sz="6" w:space="0" w:color="414142"/>
                </w:tcBorders>
                <w:hideMark/>
              </w:tcPr>
              <w:p w:rsidR="00A724F1" w:rsidRPr="0078103C" w:rsidRDefault="00A724F1" w:rsidP="005F13C0">
                <w:pPr>
                  <w:spacing w:after="0" w:line="240" w:lineRule="auto"/>
                  <w:jc w:val="both"/>
                  <w:rPr>
                    <w:rFonts w:ascii="Times New Roman" w:eastAsia="Times New Roman" w:hAnsi="Times New Roman" w:cs="Times New Roman"/>
                    <w:spacing w:val="-2"/>
                    <w:sz w:val="24"/>
                    <w:szCs w:val="24"/>
                    <w:lang w:eastAsia="lv-LV"/>
                  </w:rPr>
                </w:pPr>
                <w:r w:rsidRPr="0078103C">
                  <w:rPr>
                    <w:rFonts w:ascii="Times New Roman" w:hAnsi="Times New Roman" w:cs="Times New Roman"/>
                    <w:spacing w:val="-2"/>
                    <w:sz w:val="24"/>
                    <w:szCs w:val="24"/>
                  </w:rPr>
                  <w:t>Nav.</w:t>
                </w:r>
              </w:p>
            </w:tc>
          </w:sdtContent>
        </w:sdt>
      </w:tr>
    </w:tbl>
    <w:p w:rsidR="00A724F1" w:rsidRPr="0078103C" w:rsidRDefault="00A724F1" w:rsidP="005F13C0">
      <w:pPr>
        <w:shd w:val="clear" w:color="auto" w:fill="FFFFFF"/>
        <w:spacing w:after="0" w:line="240" w:lineRule="auto"/>
        <w:ind w:firstLine="301"/>
        <w:rPr>
          <w:rFonts w:ascii="Times New Roman" w:eastAsia="Times New Roman" w:hAnsi="Times New Roman" w:cs="Times New Roman"/>
          <w:spacing w:val="-2"/>
          <w:sz w:val="25"/>
          <w:szCs w:val="25"/>
          <w:lang w:eastAsia="lv-LV"/>
        </w:rPr>
      </w:pPr>
    </w:p>
    <w:tbl>
      <w:tblPr>
        <w:tblW w:w="5636" w:type="pct"/>
        <w:tblInd w:w="-859"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313"/>
        <w:gridCol w:w="2805"/>
        <w:gridCol w:w="6089"/>
      </w:tblGrid>
      <w:tr w:rsidR="00A724F1" w:rsidRPr="0078103C" w:rsidTr="00A72BE8">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724F1" w:rsidRPr="0078103C" w:rsidRDefault="00A724F1" w:rsidP="005F13C0">
            <w:pPr>
              <w:spacing w:after="0" w:line="240" w:lineRule="auto"/>
              <w:jc w:val="center"/>
              <w:rPr>
                <w:rFonts w:ascii="Times New Roman" w:eastAsia="Times New Roman" w:hAnsi="Times New Roman" w:cs="Times New Roman"/>
                <w:b/>
                <w:bCs/>
                <w:spacing w:val="-2"/>
                <w:sz w:val="24"/>
                <w:szCs w:val="24"/>
                <w:lang w:eastAsia="lv-LV"/>
              </w:rPr>
            </w:pPr>
            <w:r w:rsidRPr="0078103C">
              <w:rPr>
                <w:rFonts w:ascii="Times New Roman" w:eastAsia="Times New Roman" w:hAnsi="Times New Roman" w:cs="Times New Roman"/>
                <w:b/>
                <w:bCs/>
                <w:spacing w:val="-2"/>
                <w:sz w:val="24"/>
                <w:szCs w:val="24"/>
                <w:lang w:eastAsia="lv-LV"/>
              </w:rPr>
              <w:t>II. Tiesību akta projekta ietekme uz sabiedrību, tautsaimniecības attīstību un administratīvo slogu</w:t>
            </w:r>
          </w:p>
        </w:tc>
      </w:tr>
      <w:tr w:rsidR="00A724F1" w:rsidRPr="0078103C" w:rsidTr="00A72BE8">
        <w:trPr>
          <w:trHeight w:val="372"/>
        </w:trPr>
        <w:tc>
          <w:tcPr>
            <w:tcW w:w="643" w:type="pct"/>
            <w:tcBorders>
              <w:top w:val="outset" w:sz="6" w:space="0" w:color="414142"/>
              <w:left w:val="outset" w:sz="6" w:space="0" w:color="414142"/>
              <w:bottom w:val="outset" w:sz="6" w:space="0" w:color="414142"/>
              <w:right w:val="outset" w:sz="6" w:space="0" w:color="414142"/>
            </w:tcBorders>
            <w:hideMark/>
          </w:tcPr>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t>1.</w:t>
            </w:r>
          </w:p>
        </w:tc>
        <w:tc>
          <w:tcPr>
            <w:tcW w:w="1374" w:type="pct"/>
            <w:tcBorders>
              <w:top w:val="outset" w:sz="6" w:space="0" w:color="414142"/>
              <w:left w:val="outset" w:sz="6" w:space="0" w:color="414142"/>
              <w:bottom w:val="outset" w:sz="6" w:space="0" w:color="414142"/>
              <w:right w:val="outset" w:sz="6" w:space="0" w:color="414142"/>
            </w:tcBorders>
            <w:hideMark/>
          </w:tcPr>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t>Sabiedrības mērķgrupas, kuras tiesiskais regulējums ietekmē vai varētu ietekmēt</w:t>
            </w:r>
          </w:p>
        </w:tc>
        <w:tc>
          <w:tcPr>
            <w:tcW w:w="2983" w:type="pct"/>
            <w:tcBorders>
              <w:top w:val="outset" w:sz="6" w:space="0" w:color="414142"/>
              <w:left w:val="outset" w:sz="6" w:space="0" w:color="414142"/>
              <w:bottom w:val="outset" w:sz="6" w:space="0" w:color="414142"/>
              <w:right w:val="outset" w:sz="6" w:space="0" w:color="414142"/>
            </w:tcBorders>
            <w:hideMark/>
          </w:tcPr>
          <w:p w:rsidR="00A724F1" w:rsidRDefault="00A724F1" w:rsidP="005F13C0">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Reģistra izveides</w:t>
            </w:r>
            <w:r w:rsidRPr="00132938">
              <w:rPr>
                <w:rFonts w:ascii="Times New Roman" w:hAnsi="Times New Roman" w:cs="Times New Roman"/>
                <w:spacing w:val="-2"/>
                <w:sz w:val="24"/>
                <w:szCs w:val="24"/>
              </w:rPr>
              <w:t xml:space="preserve"> mērķa grupa ir fiziskas personas, kuras ir apzinājušās </w:t>
            </w:r>
            <w:r>
              <w:rPr>
                <w:rFonts w:ascii="Times New Roman" w:hAnsi="Times New Roman" w:cs="Times New Roman"/>
                <w:spacing w:val="-2"/>
                <w:sz w:val="24"/>
                <w:szCs w:val="24"/>
              </w:rPr>
              <w:t>spēļu iespējamo kaitīgo ietekmi, kā arī</w:t>
            </w:r>
            <w:r w:rsidRPr="00132938">
              <w:rPr>
                <w:rFonts w:ascii="Times New Roman" w:hAnsi="Times New Roman" w:cs="Times New Roman"/>
                <w:spacing w:val="-2"/>
                <w:sz w:val="24"/>
                <w:szCs w:val="24"/>
              </w:rPr>
              <w:t xml:space="preserve"> spēļu organizētāji.</w:t>
            </w:r>
          </w:p>
          <w:p w:rsidR="00A724F1" w:rsidRPr="00132938" w:rsidRDefault="007061D2" w:rsidP="005F13C0">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Šobrīd </w:t>
            </w:r>
            <w:r w:rsidR="00A724F1">
              <w:rPr>
                <w:rFonts w:ascii="Times New Roman" w:hAnsi="Times New Roman" w:cs="Times New Roman"/>
                <w:spacing w:val="-2"/>
                <w:sz w:val="24"/>
                <w:szCs w:val="24"/>
              </w:rPr>
              <w:t xml:space="preserve">Latvijā ir licencēti 17 spēļu organizētāji, t.sk. interaktīvās azartspēles organizē 9 kapitālsabiedrības. Pēc </w:t>
            </w:r>
            <w:r w:rsidR="0012660C">
              <w:rPr>
                <w:rFonts w:ascii="Times New Roman" w:hAnsi="Times New Roman" w:cs="Times New Roman"/>
                <w:spacing w:val="-2"/>
                <w:sz w:val="24"/>
                <w:szCs w:val="24"/>
              </w:rPr>
              <w:t>stā</w:t>
            </w:r>
            <w:r w:rsidR="00A724F1">
              <w:rPr>
                <w:rFonts w:ascii="Times New Roman" w:hAnsi="Times New Roman" w:cs="Times New Roman"/>
                <w:spacing w:val="-2"/>
                <w:sz w:val="24"/>
                <w:szCs w:val="24"/>
              </w:rPr>
              <w:t xml:space="preserve">vokļa uz </w:t>
            </w:r>
            <w:r w:rsidR="0012660C">
              <w:rPr>
                <w:rFonts w:ascii="Times New Roman" w:hAnsi="Times New Roman" w:cs="Times New Roman"/>
                <w:spacing w:val="-2"/>
                <w:sz w:val="24"/>
                <w:szCs w:val="24"/>
              </w:rPr>
              <w:t xml:space="preserve">2019.gada 1.janvāri </w:t>
            </w:r>
            <w:r w:rsidR="005419C6">
              <w:rPr>
                <w:rFonts w:ascii="Times New Roman" w:hAnsi="Times New Roman" w:cs="Times New Roman"/>
                <w:spacing w:val="-2"/>
                <w:sz w:val="24"/>
                <w:szCs w:val="24"/>
              </w:rPr>
              <w:t xml:space="preserve">ir 311 spēļu zāles, </w:t>
            </w:r>
            <w:r w:rsidR="00A724F1">
              <w:rPr>
                <w:rFonts w:ascii="Times New Roman" w:hAnsi="Times New Roman" w:cs="Times New Roman"/>
                <w:spacing w:val="-2"/>
                <w:sz w:val="24"/>
                <w:szCs w:val="24"/>
              </w:rPr>
              <w:t>2 bingo zāles,</w:t>
            </w:r>
            <w:r w:rsidR="005419C6">
              <w:rPr>
                <w:rFonts w:ascii="Times New Roman" w:hAnsi="Times New Roman" w:cs="Times New Roman"/>
                <w:spacing w:val="-2"/>
                <w:sz w:val="24"/>
                <w:szCs w:val="24"/>
              </w:rPr>
              <w:t xml:space="preserve"> 5 kazino un </w:t>
            </w:r>
            <w:r w:rsidR="00A724F1">
              <w:rPr>
                <w:rFonts w:ascii="Times New Roman" w:hAnsi="Times New Roman" w:cs="Times New Roman"/>
                <w:spacing w:val="-2"/>
                <w:sz w:val="24"/>
                <w:szCs w:val="24"/>
              </w:rPr>
              <w:t>63 totalizatoru punkti</w:t>
            </w:r>
            <w:r w:rsidR="0012660C">
              <w:rPr>
                <w:rFonts w:ascii="Times New Roman" w:hAnsi="Times New Roman" w:cs="Times New Roman"/>
                <w:spacing w:val="-2"/>
                <w:sz w:val="24"/>
                <w:szCs w:val="24"/>
              </w:rPr>
              <w:t>.</w:t>
            </w:r>
          </w:p>
        </w:tc>
      </w:tr>
      <w:tr w:rsidR="00A724F1" w:rsidRPr="0078103C" w:rsidTr="00A72BE8">
        <w:trPr>
          <w:trHeight w:val="408"/>
        </w:trPr>
        <w:tc>
          <w:tcPr>
            <w:tcW w:w="643" w:type="pct"/>
            <w:tcBorders>
              <w:top w:val="outset" w:sz="6" w:space="0" w:color="414142"/>
              <w:left w:val="outset" w:sz="6" w:space="0" w:color="414142"/>
              <w:bottom w:val="outset" w:sz="6" w:space="0" w:color="414142"/>
              <w:right w:val="outset" w:sz="6" w:space="0" w:color="414142"/>
            </w:tcBorders>
            <w:hideMark/>
          </w:tcPr>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t>2.</w:t>
            </w:r>
          </w:p>
        </w:tc>
        <w:tc>
          <w:tcPr>
            <w:tcW w:w="1374" w:type="pct"/>
            <w:tcBorders>
              <w:top w:val="outset" w:sz="6" w:space="0" w:color="414142"/>
              <w:left w:val="outset" w:sz="6" w:space="0" w:color="414142"/>
              <w:bottom w:val="outset" w:sz="6" w:space="0" w:color="414142"/>
              <w:right w:val="outset" w:sz="6" w:space="0" w:color="414142"/>
            </w:tcBorders>
            <w:hideMark/>
          </w:tcPr>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t>Tiesiskā regulējuma ietekme uz tautsaimniecību un administratīvo slogu</w:t>
            </w:r>
          </w:p>
        </w:tc>
        <w:tc>
          <w:tcPr>
            <w:tcW w:w="2983" w:type="pct"/>
            <w:tcBorders>
              <w:top w:val="outset" w:sz="6" w:space="0" w:color="414142"/>
              <w:left w:val="outset" w:sz="6" w:space="0" w:color="414142"/>
              <w:bottom w:val="outset" w:sz="6" w:space="0" w:color="414142"/>
              <w:right w:val="outset" w:sz="6" w:space="0" w:color="414142"/>
            </w:tcBorders>
            <w:hideMark/>
          </w:tcPr>
          <w:p w:rsidR="00A724F1" w:rsidRPr="00132938" w:rsidRDefault="00A724F1" w:rsidP="005F13C0">
            <w:pPr>
              <w:spacing w:after="0" w:line="240" w:lineRule="auto"/>
              <w:jc w:val="both"/>
              <w:rPr>
                <w:rFonts w:ascii="Times New Roman" w:hAnsi="Times New Roman" w:cs="Times New Roman"/>
                <w:spacing w:val="-2"/>
                <w:sz w:val="24"/>
                <w:szCs w:val="24"/>
              </w:rPr>
            </w:pPr>
            <w:r w:rsidRPr="00132938">
              <w:rPr>
                <w:rFonts w:ascii="Times New Roman" w:hAnsi="Times New Roman" w:cs="Times New Roman"/>
                <w:spacing w:val="-2"/>
                <w:sz w:val="24"/>
                <w:szCs w:val="24"/>
              </w:rPr>
              <w:t xml:space="preserve">Administratīvais slogs pieaugs azartspēļu un interaktīvo izložu organizētājiem, pārbaudot personas attiecībā uz lieguma esamību. </w:t>
            </w:r>
            <w:r w:rsidRPr="00DE6B18">
              <w:rPr>
                <w:rFonts w:ascii="Times New Roman" w:eastAsia="Times New Roman" w:hAnsi="Times New Roman" w:cs="Times New Roman"/>
                <w:sz w:val="24"/>
                <w:szCs w:val="24"/>
              </w:rPr>
              <w:t>I</w:t>
            </w:r>
            <w:r>
              <w:rPr>
                <w:rFonts w:ascii="Times New Roman" w:eastAsia="Times New Roman" w:hAnsi="Times New Roman" w:cs="Times New Roman"/>
                <w:sz w:val="24"/>
                <w:szCs w:val="24"/>
              </w:rPr>
              <w:t>nspekcijai</w:t>
            </w:r>
            <w:r w:rsidRPr="00132938">
              <w:rPr>
                <w:rFonts w:ascii="Times New Roman" w:hAnsi="Times New Roman" w:cs="Times New Roman"/>
                <w:iCs/>
                <w:spacing w:val="-2"/>
                <w:sz w:val="24"/>
                <w:szCs w:val="24"/>
              </w:rPr>
              <w:t xml:space="preserve"> administratīvais slogs veidosies, no</w:t>
            </w:r>
            <w:r>
              <w:rPr>
                <w:rFonts w:ascii="Times New Roman" w:hAnsi="Times New Roman" w:cs="Times New Roman"/>
                <w:iCs/>
                <w:spacing w:val="-2"/>
                <w:sz w:val="24"/>
                <w:szCs w:val="24"/>
              </w:rPr>
              <w:t>drošinot uzraudzību un uzturot r</w:t>
            </w:r>
            <w:r w:rsidRPr="00132938">
              <w:rPr>
                <w:rFonts w:ascii="Times New Roman" w:hAnsi="Times New Roman" w:cs="Times New Roman"/>
                <w:iCs/>
                <w:spacing w:val="-2"/>
                <w:sz w:val="24"/>
                <w:szCs w:val="24"/>
              </w:rPr>
              <w:t>eģistru.</w:t>
            </w:r>
          </w:p>
        </w:tc>
      </w:tr>
      <w:tr w:rsidR="00A724F1" w:rsidRPr="0078103C" w:rsidTr="00A72BE8">
        <w:trPr>
          <w:trHeight w:val="408"/>
        </w:trPr>
        <w:tc>
          <w:tcPr>
            <w:tcW w:w="643" w:type="pct"/>
            <w:tcBorders>
              <w:top w:val="outset" w:sz="6" w:space="0" w:color="414142"/>
              <w:left w:val="outset" w:sz="6" w:space="0" w:color="414142"/>
              <w:bottom w:val="outset" w:sz="6" w:space="0" w:color="414142"/>
              <w:right w:val="outset" w:sz="6" w:space="0" w:color="414142"/>
            </w:tcBorders>
            <w:hideMark/>
          </w:tcPr>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t>3.</w:t>
            </w:r>
          </w:p>
        </w:tc>
        <w:tc>
          <w:tcPr>
            <w:tcW w:w="1374" w:type="pct"/>
            <w:tcBorders>
              <w:top w:val="outset" w:sz="6" w:space="0" w:color="414142"/>
              <w:left w:val="outset" w:sz="6" w:space="0" w:color="414142"/>
              <w:bottom w:val="outset" w:sz="6" w:space="0" w:color="414142"/>
              <w:right w:val="outset" w:sz="6" w:space="0" w:color="414142"/>
            </w:tcBorders>
            <w:hideMark/>
          </w:tcPr>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t>Administratīvo izmaksu monetārs novērtējums</w:t>
            </w:r>
          </w:p>
        </w:tc>
        <w:tc>
          <w:tcPr>
            <w:tcW w:w="2983" w:type="pct"/>
            <w:tcBorders>
              <w:top w:val="outset" w:sz="6" w:space="0" w:color="414142"/>
              <w:left w:val="outset" w:sz="6" w:space="0" w:color="414142"/>
              <w:bottom w:val="outset" w:sz="6" w:space="0" w:color="414142"/>
              <w:right w:val="outset" w:sz="6" w:space="0" w:color="414142"/>
            </w:tcBorders>
            <w:hideMark/>
          </w:tcPr>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r w:rsidRPr="0078103C">
              <w:rPr>
                <w:rFonts w:ascii="Times New Roman" w:hAnsi="Times New Roman" w:cs="Times New Roman"/>
                <w:iCs/>
                <w:spacing w:val="-2"/>
                <w:sz w:val="24"/>
                <w:szCs w:val="24"/>
              </w:rPr>
              <w:t>Šobrīd</w:t>
            </w:r>
            <w:r>
              <w:rPr>
                <w:rFonts w:ascii="Times New Roman" w:hAnsi="Times New Roman" w:cs="Times New Roman"/>
                <w:iCs/>
                <w:spacing w:val="-2"/>
                <w:sz w:val="24"/>
                <w:szCs w:val="24"/>
              </w:rPr>
              <w:t xml:space="preserve"> nav iespējams precīzi novērtēt, jo administratīvais slogs būs atkarīgs no pašatteikušos personu skaita.</w:t>
            </w:r>
          </w:p>
        </w:tc>
      </w:tr>
      <w:tr w:rsidR="00A724F1" w:rsidRPr="0078103C" w:rsidTr="00A72BE8">
        <w:trPr>
          <w:trHeight w:val="408"/>
        </w:trPr>
        <w:tc>
          <w:tcPr>
            <w:tcW w:w="643" w:type="pct"/>
            <w:tcBorders>
              <w:top w:val="outset" w:sz="6" w:space="0" w:color="414142"/>
              <w:left w:val="outset" w:sz="6" w:space="0" w:color="414142"/>
              <w:bottom w:val="outset" w:sz="6" w:space="0" w:color="414142"/>
              <w:right w:val="outset" w:sz="6" w:space="0" w:color="414142"/>
            </w:tcBorders>
          </w:tcPr>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t>4.</w:t>
            </w:r>
          </w:p>
        </w:tc>
        <w:tc>
          <w:tcPr>
            <w:tcW w:w="1374" w:type="pct"/>
            <w:tcBorders>
              <w:top w:val="outset" w:sz="6" w:space="0" w:color="414142"/>
              <w:left w:val="outset" w:sz="6" w:space="0" w:color="414142"/>
              <w:bottom w:val="outset" w:sz="6" w:space="0" w:color="414142"/>
              <w:right w:val="outset" w:sz="6" w:space="0" w:color="414142"/>
            </w:tcBorders>
          </w:tcPr>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t>Atbilstības izmaksu monetārs novērtējums</w:t>
            </w:r>
          </w:p>
        </w:tc>
        <w:tc>
          <w:tcPr>
            <w:tcW w:w="2983" w:type="pct"/>
            <w:tcBorders>
              <w:top w:val="outset" w:sz="6" w:space="0" w:color="414142"/>
              <w:left w:val="outset" w:sz="6" w:space="0" w:color="414142"/>
              <w:bottom w:val="outset" w:sz="6" w:space="0" w:color="414142"/>
              <w:right w:val="outset" w:sz="6" w:space="0" w:color="414142"/>
            </w:tcBorders>
          </w:tcPr>
          <w:p w:rsidR="00A724F1" w:rsidRPr="0078103C" w:rsidRDefault="00A724F1" w:rsidP="005F13C0">
            <w:pPr>
              <w:spacing w:after="0" w:line="240" w:lineRule="auto"/>
              <w:rPr>
                <w:rFonts w:ascii="Times New Roman" w:hAnsi="Times New Roman" w:cs="Times New Roman"/>
                <w:iCs/>
                <w:spacing w:val="-2"/>
                <w:sz w:val="24"/>
                <w:szCs w:val="24"/>
              </w:rPr>
            </w:pPr>
            <w:r w:rsidRPr="0078103C">
              <w:rPr>
                <w:rFonts w:ascii="Times New Roman" w:hAnsi="Times New Roman" w:cs="Times New Roman"/>
                <w:iCs/>
                <w:spacing w:val="-2"/>
                <w:sz w:val="24"/>
                <w:szCs w:val="24"/>
              </w:rPr>
              <w:t>Nav</w:t>
            </w:r>
          </w:p>
        </w:tc>
      </w:tr>
      <w:tr w:rsidR="00A724F1" w:rsidRPr="0078103C" w:rsidTr="00A72BE8">
        <w:trPr>
          <w:trHeight w:val="276"/>
        </w:trPr>
        <w:tc>
          <w:tcPr>
            <w:tcW w:w="643" w:type="pct"/>
            <w:tcBorders>
              <w:top w:val="outset" w:sz="6" w:space="0" w:color="414142"/>
              <w:left w:val="outset" w:sz="6" w:space="0" w:color="414142"/>
              <w:bottom w:val="outset" w:sz="6" w:space="0" w:color="414142"/>
              <w:right w:val="outset" w:sz="6" w:space="0" w:color="414142"/>
            </w:tcBorders>
            <w:hideMark/>
          </w:tcPr>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t>5.</w:t>
            </w:r>
          </w:p>
        </w:tc>
        <w:tc>
          <w:tcPr>
            <w:tcW w:w="1374" w:type="pct"/>
            <w:tcBorders>
              <w:top w:val="outset" w:sz="6" w:space="0" w:color="414142"/>
              <w:left w:val="outset" w:sz="6" w:space="0" w:color="414142"/>
              <w:bottom w:val="outset" w:sz="6" w:space="0" w:color="414142"/>
              <w:right w:val="outset" w:sz="6" w:space="0" w:color="414142"/>
            </w:tcBorders>
            <w:hideMark/>
          </w:tcPr>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t>Cita informācija</w:t>
            </w:r>
          </w:p>
        </w:tc>
        <w:sdt>
          <w:sdtPr>
            <w:rPr>
              <w:rFonts w:ascii="Times New Roman" w:eastAsia="Times New Roman" w:hAnsi="Times New Roman" w:cs="Times New Roman"/>
              <w:spacing w:val="-2"/>
              <w:sz w:val="24"/>
              <w:szCs w:val="24"/>
              <w:lang w:eastAsia="lv-LV"/>
            </w:rPr>
            <w:id w:val="-1119677180"/>
            <w:placeholder>
              <w:docPart w:val="463B7451C2D7447EAAF7E4B75A99B6C9"/>
            </w:placeholder>
            <w:text/>
          </w:sdtPr>
          <w:sdtEndPr/>
          <w:sdtContent>
            <w:tc>
              <w:tcPr>
                <w:tcW w:w="2983" w:type="pct"/>
                <w:tcBorders>
                  <w:top w:val="outset" w:sz="6" w:space="0" w:color="414142"/>
                  <w:left w:val="outset" w:sz="6" w:space="0" w:color="414142"/>
                  <w:bottom w:val="outset" w:sz="6" w:space="0" w:color="414142"/>
                  <w:right w:val="outset" w:sz="6" w:space="0" w:color="414142"/>
                </w:tcBorders>
                <w:hideMark/>
              </w:tcPr>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t>Nav</w:t>
                </w:r>
              </w:p>
            </w:tc>
          </w:sdtContent>
        </w:sdt>
      </w:tr>
    </w:tbl>
    <w:p w:rsidR="00A724F1" w:rsidRDefault="00A724F1" w:rsidP="005F13C0">
      <w:pPr>
        <w:shd w:val="clear" w:color="auto" w:fill="FFFFFF"/>
        <w:spacing w:after="0" w:line="240" w:lineRule="auto"/>
        <w:ind w:firstLine="301"/>
        <w:rPr>
          <w:rFonts w:ascii="Times New Roman" w:eastAsia="Times New Roman" w:hAnsi="Times New Roman" w:cs="Times New Roman"/>
          <w:spacing w:val="-2"/>
          <w:sz w:val="25"/>
          <w:szCs w:val="25"/>
          <w:lang w:eastAsia="lv-LV"/>
        </w:rPr>
      </w:pPr>
    </w:p>
    <w:tbl>
      <w:tblPr>
        <w:tblW w:w="5636" w:type="pct"/>
        <w:tblCellSpacing w:w="15" w:type="dxa"/>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28"/>
        <w:gridCol w:w="1045"/>
        <w:gridCol w:w="1218"/>
        <w:gridCol w:w="1042"/>
        <w:gridCol w:w="1273"/>
        <w:gridCol w:w="1042"/>
        <w:gridCol w:w="1180"/>
        <w:gridCol w:w="1586"/>
      </w:tblGrid>
      <w:tr w:rsidR="00905F7F" w:rsidRPr="00FC1607" w:rsidTr="00A72BE8">
        <w:trPr>
          <w:tblCellSpacing w:w="15" w:type="dxa"/>
        </w:trPr>
        <w:tc>
          <w:tcPr>
            <w:tcW w:w="4971" w:type="pct"/>
            <w:gridSpan w:val="8"/>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D01065">
            <w:pPr>
              <w:spacing w:after="0" w:line="240" w:lineRule="auto"/>
              <w:jc w:val="center"/>
              <w:rPr>
                <w:rFonts w:ascii="Times New Roman" w:eastAsia="Times New Roman" w:hAnsi="Times New Roman" w:cs="Times New Roman"/>
                <w:b/>
                <w:bCs/>
                <w:sz w:val="24"/>
                <w:szCs w:val="24"/>
                <w:lang w:eastAsia="lv-LV"/>
              </w:rPr>
            </w:pPr>
            <w:r w:rsidRPr="00A72BE8">
              <w:rPr>
                <w:rFonts w:ascii="Times New Roman" w:eastAsia="Times New Roman" w:hAnsi="Times New Roman" w:cs="Times New Roman"/>
                <w:b/>
                <w:bCs/>
                <w:sz w:val="24"/>
                <w:szCs w:val="24"/>
                <w:lang w:eastAsia="lv-LV"/>
              </w:rPr>
              <w:t>III. Tiesību akta projekta ietekme uz valsts budžetu un pašvaldību budžetiem</w:t>
            </w:r>
          </w:p>
        </w:tc>
      </w:tr>
      <w:tr w:rsidR="00905F7F" w:rsidRPr="00FC1607" w:rsidTr="00A72BE8">
        <w:trPr>
          <w:tblCellSpacing w:w="15" w:type="dxa"/>
        </w:trPr>
        <w:tc>
          <w:tcPr>
            <w:tcW w:w="891" w:type="pct"/>
            <w:vMerge w:val="restart"/>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ind w:firstLine="300"/>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Rādītāji</w:t>
            </w:r>
          </w:p>
        </w:tc>
        <w:tc>
          <w:tcPr>
            <w:tcW w:w="110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ind w:firstLine="300"/>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2019.gads</w:t>
            </w:r>
          </w:p>
        </w:tc>
        <w:tc>
          <w:tcPr>
            <w:tcW w:w="2949" w:type="pct"/>
            <w:gridSpan w:val="5"/>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ind w:firstLine="300"/>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Turpmākie trīs gadi (</w:t>
            </w:r>
            <w:r w:rsidRPr="00A72BE8">
              <w:rPr>
                <w:rFonts w:ascii="Times New Roman" w:eastAsia="Times New Roman" w:hAnsi="Times New Roman" w:cs="Times New Roman"/>
                <w:i/>
                <w:iCs/>
                <w:sz w:val="24"/>
                <w:szCs w:val="24"/>
                <w:lang w:eastAsia="lv-LV"/>
              </w:rPr>
              <w:t>euro</w:t>
            </w:r>
            <w:r w:rsidRPr="00A72BE8">
              <w:rPr>
                <w:rFonts w:ascii="Times New Roman" w:eastAsia="Times New Roman" w:hAnsi="Times New Roman" w:cs="Times New Roman"/>
                <w:sz w:val="24"/>
                <w:szCs w:val="24"/>
                <w:lang w:eastAsia="lv-LV"/>
              </w:rPr>
              <w:t>)</w:t>
            </w:r>
          </w:p>
        </w:tc>
      </w:tr>
      <w:tr w:rsidR="00905F7F" w:rsidRPr="00FC1607" w:rsidTr="00A72BE8">
        <w:trPr>
          <w:tblCellSpacing w:w="15" w:type="dxa"/>
        </w:trPr>
        <w:tc>
          <w:tcPr>
            <w:tcW w:w="891" w:type="pct"/>
            <w:vMerge/>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p>
        </w:tc>
        <w:tc>
          <w:tcPr>
            <w:tcW w:w="1101" w:type="pct"/>
            <w:gridSpan w:val="2"/>
            <w:vMerge/>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p>
        </w:tc>
        <w:tc>
          <w:tcPr>
            <w:tcW w:w="1127" w:type="pct"/>
            <w:gridSpan w:val="2"/>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ind w:firstLine="300"/>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2020.gads</w:t>
            </w:r>
          </w:p>
        </w:tc>
        <w:tc>
          <w:tcPr>
            <w:tcW w:w="1081" w:type="pct"/>
            <w:gridSpan w:val="2"/>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ind w:firstLine="300"/>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2021.gads</w:t>
            </w:r>
          </w:p>
        </w:tc>
        <w:tc>
          <w:tcPr>
            <w:tcW w:w="713" w:type="pct"/>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ind w:firstLine="300"/>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2022.gads</w:t>
            </w:r>
          </w:p>
        </w:tc>
      </w:tr>
      <w:tr w:rsidR="00905F7F" w:rsidRPr="00FC1607" w:rsidTr="00A72BE8">
        <w:trPr>
          <w:tblCellSpacing w:w="15" w:type="dxa"/>
        </w:trPr>
        <w:tc>
          <w:tcPr>
            <w:tcW w:w="891" w:type="pct"/>
            <w:vMerge/>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p>
        </w:tc>
        <w:tc>
          <w:tcPr>
            <w:tcW w:w="507" w:type="pct"/>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saskaņā ar valsts budžetu kārtējam gadam</w:t>
            </w:r>
          </w:p>
        </w:tc>
        <w:tc>
          <w:tcPr>
            <w:tcW w:w="580" w:type="pct"/>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izmaiņas kārtējā gadā, salīdzinot ar valsts budžetu kārtējam gadam</w:t>
            </w:r>
          </w:p>
        </w:tc>
        <w:tc>
          <w:tcPr>
            <w:tcW w:w="506" w:type="pct"/>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saskaņā ar vidēja termiņa budžeta ietvaru</w:t>
            </w:r>
          </w:p>
        </w:tc>
        <w:tc>
          <w:tcPr>
            <w:tcW w:w="606" w:type="pct"/>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izmaiņas, salīdzinot ar vidēja termiņa budžeta ietvaru 2020. gadam</w:t>
            </w:r>
          </w:p>
        </w:tc>
        <w:tc>
          <w:tcPr>
            <w:tcW w:w="506" w:type="pct"/>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saskaņā ar vidēja termiņa budžeta ietvaru</w:t>
            </w:r>
          </w:p>
        </w:tc>
        <w:tc>
          <w:tcPr>
            <w:tcW w:w="560" w:type="pct"/>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izmaiņas, salīdzinot ar vidēja termiņa budžeta ietvaru 2021. gadam</w:t>
            </w:r>
          </w:p>
        </w:tc>
        <w:tc>
          <w:tcPr>
            <w:tcW w:w="713" w:type="pct"/>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izmaiņas, salīdzinot ar vidēja termiņa budžeta ietvaru 2021. gadam</w:t>
            </w:r>
          </w:p>
        </w:tc>
      </w:tr>
      <w:tr w:rsidR="00905F7F" w:rsidRPr="00FC1607" w:rsidTr="00A72BE8">
        <w:trPr>
          <w:tblCellSpacing w:w="15" w:type="dxa"/>
        </w:trPr>
        <w:tc>
          <w:tcPr>
            <w:tcW w:w="891" w:type="pct"/>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ind w:firstLine="300"/>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1</w:t>
            </w:r>
          </w:p>
        </w:tc>
        <w:tc>
          <w:tcPr>
            <w:tcW w:w="507" w:type="pct"/>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ind w:firstLine="300"/>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2</w:t>
            </w:r>
          </w:p>
        </w:tc>
        <w:tc>
          <w:tcPr>
            <w:tcW w:w="580" w:type="pct"/>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ind w:firstLine="300"/>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3</w:t>
            </w:r>
          </w:p>
        </w:tc>
        <w:tc>
          <w:tcPr>
            <w:tcW w:w="506" w:type="pct"/>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ind w:firstLine="300"/>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4</w:t>
            </w:r>
          </w:p>
        </w:tc>
        <w:tc>
          <w:tcPr>
            <w:tcW w:w="606" w:type="pct"/>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ind w:firstLine="300"/>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5</w:t>
            </w:r>
          </w:p>
        </w:tc>
        <w:tc>
          <w:tcPr>
            <w:tcW w:w="506" w:type="pct"/>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ind w:firstLine="300"/>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6</w:t>
            </w:r>
          </w:p>
        </w:tc>
        <w:tc>
          <w:tcPr>
            <w:tcW w:w="560" w:type="pct"/>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ind w:firstLine="300"/>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7</w:t>
            </w:r>
          </w:p>
        </w:tc>
        <w:tc>
          <w:tcPr>
            <w:tcW w:w="713" w:type="pct"/>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ind w:firstLine="300"/>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8</w:t>
            </w:r>
          </w:p>
        </w:tc>
      </w:tr>
      <w:tr w:rsidR="00905F7F" w:rsidRPr="00FC1607" w:rsidTr="00A72BE8">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1. Budžeta ieņēmumi</w:t>
            </w:r>
          </w:p>
        </w:tc>
        <w:tc>
          <w:tcPr>
            <w:tcW w:w="507"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80 000</w:t>
            </w:r>
          </w:p>
        </w:tc>
        <w:tc>
          <w:tcPr>
            <w:tcW w:w="58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4 800</w:t>
            </w:r>
          </w:p>
        </w:tc>
        <w:tc>
          <w:tcPr>
            <w:tcW w:w="6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4 800</w:t>
            </w:r>
          </w:p>
        </w:tc>
        <w:tc>
          <w:tcPr>
            <w:tcW w:w="56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r>
      <w:tr w:rsidR="00905F7F" w:rsidRPr="00FC1607" w:rsidTr="00A72BE8">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 xml:space="preserve">1.1. valsts pamatbudžets, tai skaitā ieņēmumi no maksas pakalpojumiem </w:t>
            </w:r>
            <w:r w:rsidRPr="00A72BE8">
              <w:rPr>
                <w:rFonts w:ascii="Times New Roman" w:eastAsia="Times New Roman" w:hAnsi="Times New Roman" w:cs="Times New Roman"/>
                <w:sz w:val="24"/>
                <w:szCs w:val="24"/>
                <w:lang w:eastAsia="lv-LV"/>
              </w:rPr>
              <w:lastRenderedPageBreak/>
              <w:t>un citi pašu ieņēmumi</w:t>
            </w:r>
          </w:p>
        </w:tc>
        <w:tc>
          <w:tcPr>
            <w:tcW w:w="507"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lastRenderedPageBreak/>
              <w:t>80 000</w:t>
            </w:r>
          </w:p>
        </w:tc>
        <w:tc>
          <w:tcPr>
            <w:tcW w:w="58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4 800</w:t>
            </w:r>
          </w:p>
        </w:tc>
        <w:tc>
          <w:tcPr>
            <w:tcW w:w="6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4 800</w:t>
            </w:r>
          </w:p>
        </w:tc>
        <w:tc>
          <w:tcPr>
            <w:tcW w:w="56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r>
      <w:tr w:rsidR="00905F7F" w:rsidRPr="00FC1607" w:rsidTr="00A72BE8">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1.2. valsts speciālais budžets</w:t>
            </w:r>
          </w:p>
        </w:tc>
        <w:tc>
          <w:tcPr>
            <w:tcW w:w="507"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8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6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6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r>
      <w:tr w:rsidR="00905F7F" w:rsidRPr="00FC1607" w:rsidTr="00A72BE8">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1.3. pašvaldību budžets</w:t>
            </w:r>
          </w:p>
        </w:tc>
        <w:tc>
          <w:tcPr>
            <w:tcW w:w="507"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8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6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6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r>
      <w:tr w:rsidR="00905F7F" w:rsidRPr="00FC1607" w:rsidTr="00A72BE8">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2. Budžeta izdevumi</w:t>
            </w:r>
          </w:p>
        </w:tc>
        <w:tc>
          <w:tcPr>
            <w:tcW w:w="507"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80 000</w:t>
            </w:r>
          </w:p>
        </w:tc>
        <w:tc>
          <w:tcPr>
            <w:tcW w:w="58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4 800</w:t>
            </w:r>
          </w:p>
        </w:tc>
        <w:tc>
          <w:tcPr>
            <w:tcW w:w="6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4 800</w:t>
            </w:r>
          </w:p>
        </w:tc>
        <w:tc>
          <w:tcPr>
            <w:tcW w:w="56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r>
      <w:tr w:rsidR="00905F7F" w:rsidRPr="00FC1607" w:rsidTr="00A72BE8">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2.1. valsts pamatbudžets</w:t>
            </w:r>
          </w:p>
        </w:tc>
        <w:tc>
          <w:tcPr>
            <w:tcW w:w="507"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80 000</w:t>
            </w:r>
          </w:p>
        </w:tc>
        <w:tc>
          <w:tcPr>
            <w:tcW w:w="58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4 800</w:t>
            </w:r>
          </w:p>
        </w:tc>
        <w:tc>
          <w:tcPr>
            <w:tcW w:w="6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4 800</w:t>
            </w:r>
          </w:p>
        </w:tc>
        <w:tc>
          <w:tcPr>
            <w:tcW w:w="56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r>
      <w:tr w:rsidR="00905F7F" w:rsidRPr="00FC1607" w:rsidTr="00A72BE8">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2.2. valsts speciālais budžets</w:t>
            </w:r>
          </w:p>
        </w:tc>
        <w:tc>
          <w:tcPr>
            <w:tcW w:w="507"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8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6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6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r>
      <w:tr w:rsidR="00905F7F" w:rsidRPr="00FC1607" w:rsidTr="00A72BE8">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2.3. pašvaldību budžets</w:t>
            </w:r>
          </w:p>
        </w:tc>
        <w:tc>
          <w:tcPr>
            <w:tcW w:w="507"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8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6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6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r>
      <w:tr w:rsidR="00905F7F" w:rsidRPr="00FC1607" w:rsidTr="00A72BE8">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3. Finansiālā ietekme</w:t>
            </w:r>
          </w:p>
        </w:tc>
        <w:tc>
          <w:tcPr>
            <w:tcW w:w="507"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8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6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6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r>
      <w:tr w:rsidR="00905F7F" w:rsidRPr="00FC1607" w:rsidTr="00A72BE8">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3.1. valsts pamatbudžets</w:t>
            </w:r>
          </w:p>
        </w:tc>
        <w:tc>
          <w:tcPr>
            <w:tcW w:w="507"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8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6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6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r>
      <w:tr w:rsidR="00905F7F" w:rsidRPr="00FC1607" w:rsidTr="00A72BE8">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3.2. speciālais budžets</w:t>
            </w:r>
          </w:p>
        </w:tc>
        <w:tc>
          <w:tcPr>
            <w:tcW w:w="507"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8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6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6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r>
      <w:tr w:rsidR="00905F7F" w:rsidRPr="00FC1607" w:rsidTr="00A72BE8">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3.3. pašvaldību budžets</w:t>
            </w:r>
          </w:p>
        </w:tc>
        <w:tc>
          <w:tcPr>
            <w:tcW w:w="507"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8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6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6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r>
      <w:tr w:rsidR="00905F7F" w:rsidRPr="00FC1607" w:rsidTr="00A72BE8">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07"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8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6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6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r>
      <w:tr w:rsidR="00905F7F" w:rsidRPr="00FC1607" w:rsidTr="00A72BE8">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5. Precizēta finansiālā ietekme</w:t>
            </w:r>
          </w:p>
        </w:tc>
        <w:tc>
          <w:tcPr>
            <w:tcW w:w="507" w:type="pct"/>
            <w:vMerge w:val="restart"/>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X</w:t>
            </w:r>
          </w:p>
        </w:tc>
        <w:tc>
          <w:tcPr>
            <w:tcW w:w="580" w:type="pct"/>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vMerge w:val="restart"/>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X</w:t>
            </w:r>
          </w:p>
        </w:tc>
        <w:tc>
          <w:tcPr>
            <w:tcW w:w="6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vMerge w:val="restart"/>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X</w:t>
            </w:r>
          </w:p>
        </w:tc>
        <w:tc>
          <w:tcPr>
            <w:tcW w:w="56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r>
      <w:tr w:rsidR="00905F7F" w:rsidRPr="00FC1607" w:rsidTr="00A72BE8">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5.1. valsts pamatbudžets</w:t>
            </w:r>
          </w:p>
        </w:tc>
        <w:tc>
          <w:tcPr>
            <w:tcW w:w="507" w:type="pct"/>
            <w:vMerge/>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p>
        </w:tc>
        <w:tc>
          <w:tcPr>
            <w:tcW w:w="58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p>
        </w:tc>
        <w:tc>
          <w:tcPr>
            <w:tcW w:w="6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p>
        </w:tc>
        <w:tc>
          <w:tcPr>
            <w:tcW w:w="56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r>
      <w:tr w:rsidR="00905F7F" w:rsidRPr="00FC1607" w:rsidTr="00A72BE8">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5.2. speciālais budžets</w:t>
            </w:r>
          </w:p>
        </w:tc>
        <w:tc>
          <w:tcPr>
            <w:tcW w:w="507" w:type="pct"/>
            <w:vMerge/>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p>
        </w:tc>
        <w:tc>
          <w:tcPr>
            <w:tcW w:w="58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p>
        </w:tc>
        <w:tc>
          <w:tcPr>
            <w:tcW w:w="6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p>
        </w:tc>
        <w:tc>
          <w:tcPr>
            <w:tcW w:w="56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r>
      <w:tr w:rsidR="00905F7F" w:rsidRPr="00FC1607" w:rsidTr="00A72BE8">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5.3. pašvaldību budžets</w:t>
            </w:r>
          </w:p>
        </w:tc>
        <w:tc>
          <w:tcPr>
            <w:tcW w:w="507" w:type="pct"/>
            <w:vMerge/>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p>
        </w:tc>
        <w:tc>
          <w:tcPr>
            <w:tcW w:w="58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p>
        </w:tc>
        <w:tc>
          <w:tcPr>
            <w:tcW w:w="606"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p>
        </w:tc>
        <w:tc>
          <w:tcPr>
            <w:tcW w:w="560"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c>
          <w:tcPr>
            <w:tcW w:w="713"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center"/>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0</w:t>
            </w:r>
          </w:p>
        </w:tc>
      </w:tr>
      <w:tr w:rsidR="00905F7F" w:rsidRPr="00FC1607" w:rsidTr="00A72BE8">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 xml:space="preserve">6. Detalizēts ieņēmumu un izdevumu </w:t>
            </w:r>
            <w:r w:rsidRPr="00A72BE8">
              <w:rPr>
                <w:rFonts w:ascii="Times New Roman" w:eastAsia="Times New Roman" w:hAnsi="Times New Roman" w:cs="Times New Roman"/>
                <w:sz w:val="24"/>
                <w:szCs w:val="24"/>
                <w:lang w:eastAsia="lv-LV"/>
              </w:rPr>
              <w:lastRenderedPageBreak/>
              <w:t>aprēķins (ja nepieciešams, detalizētu ieņēmumu un izdevumu aprēķinu var pievienot anotācijas pielikumā)</w:t>
            </w:r>
          </w:p>
        </w:tc>
        <w:tc>
          <w:tcPr>
            <w:tcW w:w="4065" w:type="pct"/>
            <w:gridSpan w:val="7"/>
            <w:vMerge w:val="restart"/>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lastRenderedPageBreak/>
              <w:t> </w:t>
            </w:r>
          </w:p>
        </w:tc>
      </w:tr>
      <w:tr w:rsidR="00905F7F" w:rsidRPr="00FC1607" w:rsidTr="00A72BE8">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6.1. detalizēts ieņēmumu aprēķins</w:t>
            </w:r>
          </w:p>
        </w:tc>
        <w:tc>
          <w:tcPr>
            <w:tcW w:w="4065" w:type="pct"/>
            <w:gridSpan w:val="7"/>
            <w:vMerge/>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p>
        </w:tc>
      </w:tr>
      <w:tr w:rsidR="00905F7F" w:rsidRPr="00FC1607" w:rsidTr="00A72BE8">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6.2. detalizēts izdevumu aprēķins</w:t>
            </w:r>
          </w:p>
        </w:tc>
        <w:tc>
          <w:tcPr>
            <w:tcW w:w="4065" w:type="pct"/>
            <w:gridSpan w:val="7"/>
            <w:vMerge/>
            <w:tcBorders>
              <w:top w:val="single" w:sz="4" w:space="0" w:color="auto"/>
              <w:left w:val="single" w:sz="4" w:space="0" w:color="auto"/>
              <w:bottom w:val="single" w:sz="4" w:space="0" w:color="auto"/>
              <w:right w:val="single" w:sz="4" w:space="0" w:color="auto"/>
            </w:tcBorders>
            <w:vAlign w:val="center"/>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p>
        </w:tc>
      </w:tr>
      <w:tr w:rsidR="00905F7F" w:rsidRPr="00FC1607" w:rsidTr="00A72BE8">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7. Amata vietu skaita izmaiņas</w:t>
            </w:r>
          </w:p>
        </w:tc>
        <w:tc>
          <w:tcPr>
            <w:tcW w:w="4065" w:type="pct"/>
            <w:gridSpan w:val="7"/>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Nav.</w:t>
            </w:r>
          </w:p>
        </w:tc>
      </w:tr>
      <w:tr w:rsidR="00905F7F" w:rsidRPr="00FC1607" w:rsidTr="00A72BE8">
        <w:trPr>
          <w:tblCellSpacing w:w="15" w:type="dxa"/>
        </w:trPr>
        <w:tc>
          <w:tcPr>
            <w:tcW w:w="891" w:type="pct"/>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8. Cita informācija</w:t>
            </w:r>
          </w:p>
        </w:tc>
        <w:tc>
          <w:tcPr>
            <w:tcW w:w="4065" w:type="pct"/>
            <w:gridSpan w:val="7"/>
            <w:tcBorders>
              <w:top w:val="single" w:sz="4" w:space="0" w:color="auto"/>
              <w:left w:val="single" w:sz="4" w:space="0" w:color="auto"/>
              <w:bottom w:val="single" w:sz="4" w:space="0" w:color="auto"/>
              <w:right w:val="single" w:sz="4" w:space="0" w:color="auto"/>
            </w:tcBorders>
            <w:hideMark/>
          </w:tcPr>
          <w:p w:rsidR="00905F7F" w:rsidRPr="00A72BE8" w:rsidRDefault="00905F7F" w:rsidP="005F13C0">
            <w:pPr>
              <w:spacing w:after="0" w:line="240" w:lineRule="auto"/>
              <w:jc w:val="both"/>
              <w:rPr>
                <w:rFonts w:ascii="Times New Roman" w:eastAsia="Times New Roman" w:hAnsi="Times New Roman" w:cs="Times New Roman"/>
                <w:sz w:val="24"/>
                <w:szCs w:val="24"/>
                <w:lang w:eastAsia="lv-LV"/>
              </w:rPr>
            </w:pPr>
            <w:r w:rsidRPr="00A72BE8">
              <w:rPr>
                <w:rFonts w:ascii="Times New Roman" w:eastAsia="Times New Roman" w:hAnsi="Times New Roman" w:cs="Times New Roman"/>
                <w:sz w:val="24"/>
                <w:szCs w:val="24"/>
                <w:lang w:eastAsia="lv-LV"/>
              </w:rPr>
              <w:t xml:space="preserve">Finansējums </w:t>
            </w:r>
            <w:r w:rsidR="005419C6">
              <w:rPr>
                <w:rFonts w:ascii="Times New Roman" w:eastAsia="Times New Roman" w:hAnsi="Times New Roman" w:cs="Times New Roman"/>
                <w:sz w:val="24"/>
                <w:szCs w:val="24"/>
                <w:lang w:eastAsia="lv-LV"/>
              </w:rPr>
              <w:t xml:space="preserve">no </w:t>
            </w:r>
            <w:r w:rsidRPr="00A72BE8">
              <w:rPr>
                <w:rFonts w:ascii="Times New Roman" w:eastAsia="Times New Roman" w:hAnsi="Times New Roman" w:cs="Times New Roman"/>
                <w:sz w:val="24"/>
                <w:szCs w:val="24"/>
                <w:lang w:eastAsia="lv-LV"/>
              </w:rPr>
              <w:t>azartspēlēm un interaktīvajām izlozēm pašatteikušos personu reģistra izveidei un uzturēšanai tiks nodrošināts Finanšu ministrijas budžeta apakšprogrammas 39.02.00 “Izložu un azartspēļu organizēšanas un norises uzraudzība” piešķirtā finansējuma ietvaros.</w:t>
            </w:r>
          </w:p>
        </w:tc>
      </w:tr>
    </w:tbl>
    <w:p w:rsidR="005F7521" w:rsidRPr="006409F8" w:rsidRDefault="005F7521" w:rsidP="00BD0F56">
      <w:pPr>
        <w:shd w:val="clear" w:color="auto" w:fill="FFFFFF"/>
        <w:spacing w:after="0" w:line="240" w:lineRule="auto"/>
        <w:rPr>
          <w:rFonts w:ascii="Times New Roman" w:eastAsia="Times New Roman" w:hAnsi="Times New Roman" w:cs="Times New Roman"/>
          <w:spacing w:val="-2"/>
          <w:sz w:val="26"/>
          <w:szCs w:val="26"/>
          <w:lang w:eastAsia="lv-LV"/>
        </w:rPr>
      </w:pPr>
    </w:p>
    <w:tbl>
      <w:tblPr>
        <w:tblW w:w="5622" w:type="pct"/>
        <w:tblInd w:w="-792"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984"/>
        <w:gridCol w:w="3276"/>
        <w:gridCol w:w="5921"/>
      </w:tblGrid>
      <w:tr w:rsidR="00A72BE8" w:rsidRPr="0078103C" w:rsidTr="00D01065">
        <w:trPr>
          <w:trHeight w:val="33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724F1" w:rsidRPr="0078103C" w:rsidRDefault="00A724F1" w:rsidP="00D01065">
            <w:pPr>
              <w:spacing w:after="0" w:line="240" w:lineRule="auto"/>
              <w:ind w:left="279"/>
              <w:jc w:val="center"/>
              <w:rPr>
                <w:rFonts w:ascii="Times New Roman" w:eastAsia="Times New Roman" w:hAnsi="Times New Roman" w:cs="Times New Roman"/>
                <w:b/>
                <w:bCs/>
                <w:spacing w:val="-2"/>
                <w:sz w:val="24"/>
                <w:szCs w:val="24"/>
                <w:lang w:eastAsia="lv-LV"/>
              </w:rPr>
            </w:pPr>
            <w:r w:rsidRPr="0078103C">
              <w:rPr>
                <w:rFonts w:ascii="Times New Roman" w:eastAsia="Times New Roman" w:hAnsi="Times New Roman" w:cs="Times New Roman"/>
                <w:b/>
                <w:bCs/>
                <w:spacing w:val="-2"/>
                <w:sz w:val="24"/>
                <w:szCs w:val="24"/>
                <w:lang w:eastAsia="lv-LV"/>
              </w:rPr>
              <w:t>IV. Tiesību akta projekta ietekme uz spēkā esošo tiesību normu sistēmu</w:t>
            </w:r>
          </w:p>
        </w:tc>
      </w:tr>
      <w:tr w:rsidR="00A72BE8" w:rsidRPr="0078103C" w:rsidTr="00BD0F56">
        <w:trPr>
          <w:trHeight w:val="432"/>
        </w:trPr>
        <w:tc>
          <w:tcPr>
            <w:tcW w:w="483" w:type="pct"/>
            <w:tcBorders>
              <w:top w:val="outset" w:sz="6" w:space="0" w:color="414142"/>
              <w:left w:val="outset" w:sz="6" w:space="0" w:color="414142"/>
              <w:bottom w:val="outset" w:sz="6" w:space="0" w:color="414142"/>
              <w:right w:val="outset" w:sz="6" w:space="0" w:color="414142"/>
            </w:tcBorders>
            <w:hideMark/>
          </w:tcPr>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t>1.</w:t>
            </w:r>
          </w:p>
        </w:tc>
        <w:tc>
          <w:tcPr>
            <w:tcW w:w="1609" w:type="pct"/>
            <w:tcBorders>
              <w:top w:val="outset" w:sz="6" w:space="0" w:color="414142"/>
              <w:left w:val="outset" w:sz="6" w:space="0" w:color="414142"/>
              <w:bottom w:val="outset" w:sz="6" w:space="0" w:color="414142"/>
              <w:right w:val="outset" w:sz="6" w:space="0" w:color="414142"/>
            </w:tcBorders>
            <w:hideMark/>
          </w:tcPr>
          <w:p w:rsidR="00A724F1" w:rsidRPr="0078103C" w:rsidRDefault="00A724F1" w:rsidP="005F13C0">
            <w:pPr>
              <w:spacing w:after="0" w:line="240" w:lineRule="auto"/>
              <w:ind w:right="-293"/>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t>Saistītie tiesību aktu projekti</w:t>
            </w:r>
          </w:p>
        </w:tc>
        <w:tc>
          <w:tcPr>
            <w:tcW w:w="2908" w:type="pct"/>
            <w:tcBorders>
              <w:top w:val="outset" w:sz="6" w:space="0" w:color="414142"/>
              <w:left w:val="outset" w:sz="6" w:space="0" w:color="414142"/>
              <w:bottom w:val="outset" w:sz="6" w:space="0" w:color="414142"/>
              <w:right w:val="outset" w:sz="6" w:space="0" w:color="414142"/>
            </w:tcBorders>
            <w:hideMark/>
          </w:tcPr>
          <w:p w:rsidR="00A724F1" w:rsidRPr="00132938" w:rsidRDefault="00F0148F" w:rsidP="005F13C0">
            <w:pPr>
              <w:spacing w:after="0" w:line="240" w:lineRule="auto"/>
              <w:jc w:val="both"/>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Pēc noteikumu projekta spēkā stāšanās būs nepieciešami grozījumi Ministru kabineta 2017.gada 5.decembra noteikumos Nr.715 “Interaktīvo azartspēļu un interaktīvo izložu spēlētāju reģistrācijas un identitātes pārbaudes kārtība”.</w:t>
            </w:r>
          </w:p>
        </w:tc>
      </w:tr>
      <w:tr w:rsidR="00A72BE8" w:rsidRPr="0078103C" w:rsidTr="00BD0F56">
        <w:trPr>
          <w:trHeight w:val="264"/>
        </w:trPr>
        <w:tc>
          <w:tcPr>
            <w:tcW w:w="483" w:type="pct"/>
            <w:tcBorders>
              <w:top w:val="outset" w:sz="6" w:space="0" w:color="414142"/>
              <w:left w:val="outset" w:sz="6" w:space="0" w:color="414142"/>
              <w:bottom w:val="outset" w:sz="6" w:space="0" w:color="414142"/>
              <w:right w:val="outset" w:sz="6" w:space="0" w:color="414142"/>
            </w:tcBorders>
            <w:hideMark/>
          </w:tcPr>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t>2.</w:t>
            </w:r>
          </w:p>
        </w:tc>
        <w:tc>
          <w:tcPr>
            <w:tcW w:w="1609" w:type="pct"/>
            <w:tcBorders>
              <w:top w:val="outset" w:sz="6" w:space="0" w:color="414142"/>
              <w:left w:val="outset" w:sz="6" w:space="0" w:color="414142"/>
              <w:bottom w:val="outset" w:sz="6" w:space="0" w:color="414142"/>
              <w:right w:val="outset" w:sz="6" w:space="0" w:color="414142"/>
            </w:tcBorders>
            <w:hideMark/>
          </w:tcPr>
          <w:p w:rsidR="00A724F1" w:rsidRPr="0078103C" w:rsidRDefault="00A724F1" w:rsidP="005F13C0">
            <w:pPr>
              <w:spacing w:after="0" w:line="240" w:lineRule="auto"/>
              <w:ind w:right="-293"/>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t>Atbildīgā institūcija</w:t>
            </w:r>
          </w:p>
        </w:tc>
        <w:tc>
          <w:tcPr>
            <w:tcW w:w="2908" w:type="pct"/>
            <w:tcBorders>
              <w:top w:val="outset" w:sz="6" w:space="0" w:color="414142"/>
              <w:left w:val="outset" w:sz="6" w:space="0" w:color="414142"/>
              <w:bottom w:val="outset" w:sz="6" w:space="0" w:color="414142"/>
              <w:right w:val="outset" w:sz="6" w:space="0" w:color="414142"/>
            </w:tcBorders>
            <w:hideMark/>
          </w:tcPr>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t>Finanšu ministrija.</w:t>
            </w:r>
          </w:p>
        </w:tc>
      </w:tr>
      <w:tr w:rsidR="00A72BE8" w:rsidRPr="0078103C" w:rsidTr="00BD0F56">
        <w:trPr>
          <w:trHeight w:val="372"/>
        </w:trPr>
        <w:tc>
          <w:tcPr>
            <w:tcW w:w="483" w:type="pct"/>
            <w:tcBorders>
              <w:top w:val="outset" w:sz="6" w:space="0" w:color="414142"/>
              <w:left w:val="outset" w:sz="6" w:space="0" w:color="414142"/>
              <w:bottom w:val="outset" w:sz="6" w:space="0" w:color="414142"/>
              <w:right w:val="outset" w:sz="6" w:space="0" w:color="414142"/>
            </w:tcBorders>
            <w:hideMark/>
          </w:tcPr>
          <w:p w:rsidR="00A724F1" w:rsidRPr="0078103C" w:rsidRDefault="00A724F1" w:rsidP="005F13C0">
            <w:pPr>
              <w:spacing w:after="0" w:line="240" w:lineRule="auto"/>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t>3.</w:t>
            </w:r>
          </w:p>
        </w:tc>
        <w:tc>
          <w:tcPr>
            <w:tcW w:w="1609" w:type="pct"/>
            <w:tcBorders>
              <w:top w:val="outset" w:sz="6" w:space="0" w:color="414142"/>
              <w:left w:val="outset" w:sz="6" w:space="0" w:color="414142"/>
              <w:bottom w:val="outset" w:sz="6" w:space="0" w:color="414142"/>
              <w:right w:val="outset" w:sz="6" w:space="0" w:color="414142"/>
            </w:tcBorders>
            <w:hideMark/>
          </w:tcPr>
          <w:p w:rsidR="00A724F1" w:rsidRPr="0078103C" w:rsidRDefault="00A724F1" w:rsidP="005F13C0">
            <w:pPr>
              <w:spacing w:after="0" w:line="240" w:lineRule="auto"/>
              <w:ind w:right="-293"/>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t>Cita informācija</w:t>
            </w:r>
          </w:p>
        </w:tc>
        <w:tc>
          <w:tcPr>
            <w:tcW w:w="2908" w:type="pct"/>
            <w:tcBorders>
              <w:top w:val="outset" w:sz="6" w:space="0" w:color="414142"/>
              <w:left w:val="outset" w:sz="6" w:space="0" w:color="414142"/>
              <w:bottom w:val="outset" w:sz="6" w:space="0" w:color="414142"/>
              <w:right w:val="outset" w:sz="6" w:space="0" w:color="414142"/>
            </w:tcBorders>
            <w:hideMark/>
          </w:tcPr>
          <w:p w:rsidR="00A724F1" w:rsidRPr="0078103C" w:rsidRDefault="00F0148F" w:rsidP="005F13C0">
            <w:pPr>
              <w:tabs>
                <w:tab w:val="center" w:pos="0"/>
                <w:tab w:val="right" w:pos="9360"/>
              </w:tab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Nav</w:t>
            </w:r>
          </w:p>
        </w:tc>
      </w:tr>
    </w:tbl>
    <w:p w:rsidR="00A724F1" w:rsidRPr="006409F8" w:rsidRDefault="00A724F1" w:rsidP="005F13C0">
      <w:pPr>
        <w:shd w:val="clear" w:color="auto" w:fill="FFFFFF"/>
        <w:spacing w:after="0" w:line="240" w:lineRule="auto"/>
        <w:rPr>
          <w:rFonts w:ascii="Times New Roman" w:eastAsia="Times New Roman" w:hAnsi="Times New Roman" w:cs="Times New Roman"/>
          <w:spacing w:val="-2"/>
          <w:sz w:val="26"/>
          <w:szCs w:val="26"/>
          <w:lang w:eastAsia="lv-LV"/>
        </w:rPr>
      </w:pPr>
    </w:p>
    <w:tbl>
      <w:tblPr>
        <w:tblW w:w="5636" w:type="pct"/>
        <w:tblInd w:w="-7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207"/>
      </w:tblGrid>
      <w:tr w:rsidR="00A724F1" w:rsidRPr="0078103C" w:rsidTr="00D01065">
        <w:tc>
          <w:tcPr>
            <w:tcW w:w="5000" w:type="pct"/>
            <w:tcBorders>
              <w:top w:val="outset" w:sz="6" w:space="0" w:color="414142"/>
              <w:left w:val="outset" w:sz="6" w:space="0" w:color="414142"/>
              <w:bottom w:val="outset" w:sz="6" w:space="0" w:color="414142"/>
              <w:right w:val="outset" w:sz="6" w:space="0" w:color="414142"/>
            </w:tcBorders>
            <w:vAlign w:val="center"/>
            <w:hideMark/>
          </w:tcPr>
          <w:p w:rsidR="00A724F1" w:rsidRPr="0078103C" w:rsidRDefault="00A724F1" w:rsidP="005F13C0">
            <w:pPr>
              <w:shd w:val="clear" w:color="auto" w:fill="FFFFFF"/>
              <w:spacing w:after="0" w:line="240" w:lineRule="auto"/>
              <w:ind w:firstLine="301"/>
              <w:rPr>
                <w:rFonts w:ascii="Times New Roman" w:eastAsia="Times New Roman" w:hAnsi="Times New Roman" w:cs="Times New Roman"/>
                <w:b/>
                <w:bCs/>
                <w:spacing w:val="-2"/>
                <w:sz w:val="24"/>
                <w:szCs w:val="24"/>
                <w:lang w:eastAsia="lv-LV"/>
              </w:rPr>
            </w:pPr>
            <w:r w:rsidRPr="0078103C">
              <w:rPr>
                <w:rFonts w:ascii="Times New Roman" w:eastAsia="Times New Roman" w:hAnsi="Times New Roman" w:cs="Times New Roman"/>
                <w:b/>
                <w:bCs/>
                <w:spacing w:val="-2"/>
                <w:sz w:val="24"/>
                <w:szCs w:val="24"/>
                <w:lang w:eastAsia="lv-LV"/>
              </w:rPr>
              <w:t>V. Tiesību akta projekta atbilstība Latvijas Republikas starptautiskajām saistībām</w:t>
            </w:r>
          </w:p>
        </w:tc>
      </w:tr>
      <w:tr w:rsidR="00A724F1" w:rsidRPr="0078103C" w:rsidTr="00D01065">
        <w:tc>
          <w:tcPr>
            <w:tcW w:w="5000" w:type="pct"/>
            <w:tcBorders>
              <w:top w:val="outset" w:sz="6" w:space="0" w:color="414142"/>
              <w:left w:val="outset" w:sz="6" w:space="0" w:color="414142"/>
              <w:bottom w:val="outset" w:sz="6" w:space="0" w:color="414142"/>
              <w:right w:val="outset" w:sz="6" w:space="0" w:color="414142"/>
            </w:tcBorders>
            <w:vAlign w:val="center"/>
          </w:tcPr>
          <w:p w:rsidR="00A724F1" w:rsidRPr="0078103C" w:rsidRDefault="00A724F1" w:rsidP="006804D7">
            <w:pPr>
              <w:shd w:val="clear" w:color="auto" w:fill="FFFFFF"/>
              <w:spacing w:after="0" w:line="240" w:lineRule="auto"/>
              <w:jc w:val="center"/>
              <w:rPr>
                <w:rFonts w:ascii="Times New Roman" w:eastAsia="Times New Roman" w:hAnsi="Times New Roman" w:cs="Times New Roman"/>
                <w:b/>
                <w:bCs/>
                <w:spacing w:val="-2"/>
                <w:sz w:val="24"/>
                <w:szCs w:val="24"/>
                <w:lang w:eastAsia="lv-LV"/>
              </w:rPr>
            </w:pPr>
            <w:r w:rsidRPr="0078103C">
              <w:rPr>
                <w:rFonts w:ascii="Times New Roman" w:eastAsia="Times New Roman" w:hAnsi="Times New Roman" w:cs="Times New Roman"/>
                <w:b/>
                <w:bCs/>
                <w:spacing w:val="-2"/>
                <w:sz w:val="24"/>
                <w:szCs w:val="24"/>
                <w:lang w:eastAsia="lv-LV"/>
              </w:rPr>
              <w:t>Projekts šo jomu neskar</w:t>
            </w:r>
          </w:p>
        </w:tc>
      </w:tr>
    </w:tbl>
    <w:p w:rsidR="00A724F1" w:rsidRPr="006409F8" w:rsidRDefault="00A724F1" w:rsidP="005F13C0">
      <w:pPr>
        <w:shd w:val="clear" w:color="auto" w:fill="FFFFFF"/>
        <w:spacing w:after="0" w:line="240" w:lineRule="auto"/>
        <w:ind w:firstLine="301"/>
        <w:rPr>
          <w:rFonts w:ascii="Times New Roman" w:eastAsia="Times New Roman" w:hAnsi="Times New Roman" w:cs="Times New Roman"/>
          <w:spacing w:val="-2"/>
          <w:sz w:val="26"/>
          <w:szCs w:val="26"/>
          <w:lang w:eastAsia="lv-LV"/>
        </w:rPr>
      </w:pPr>
    </w:p>
    <w:tbl>
      <w:tblPr>
        <w:tblStyle w:val="TableGrid"/>
        <w:tblW w:w="10205" w:type="dxa"/>
        <w:tblInd w:w="-789" w:type="dxa"/>
        <w:tblLook w:val="04A0" w:firstRow="1" w:lastRow="0" w:firstColumn="1" w:lastColumn="0" w:noHBand="0" w:noVBand="1"/>
      </w:tblPr>
      <w:tblGrid>
        <w:gridCol w:w="543"/>
        <w:gridCol w:w="2040"/>
        <w:gridCol w:w="7622"/>
      </w:tblGrid>
      <w:tr w:rsidR="00805F96" w:rsidTr="003421C0">
        <w:tc>
          <w:tcPr>
            <w:tcW w:w="10205" w:type="dxa"/>
            <w:gridSpan w:val="3"/>
          </w:tcPr>
          <w:p w:rsidR="00805F96" w:rsidRDefault="00805F96" w:rsidP="00805F96">
            <w:pPr>
              <w:spacing w:after="0" w:line="240" w:lineRule="auto"/>
              <w:jc w:val="center"/>
              <w:rPr>
                <w:rFonts w:ascii="Times New Roman" w:eastAsia="Times New Roman" w:hAnsi="Times New Roman" w:cs="Times New Roman"/>
                <w:spacing w:val="-2"/>
                <w:sz w:val="25"/>
                <w:szCs w:val="25"/>
                <w:lang w:eastAsia="lv-LV"/>
              </w:rPr>
            </w:pPr>
            <w:r w:rsidRPr="0078103C">
              <w:rPr>
                <w:rFonts w:ascii="Times New Roman" w:eastAsia="Times New Roman" w:hAnsi="Times New Roman" w:cs="Times New Roman"/>
                <w:b/>
                <w:bCs/>
                <w:spacing w:val="-2"/>
                <w:sz w:val="24"/>
                <w:szCs w:val="24"/>
                <w:lang w:eastAsia="lv-LV"/>
              </w:rPr>
              <w:t>VI. Sabiedrības līdzdalība un komunikācijas aktivitātes</w:t>
            </w:r>
          </w:p>
        </w:tc>
      </w:tr>
      <w:tr w:rsidR="00805F96" w:rsidTr="00805F96">
        <w:tc>
          <w:tcPr>
            <w:tcW w:w="980" w:type="dxa"/>
          </w:tcPr>
          <w:p w:rsidR="00805F96" w:rsidRDefault="00805F96" w:rsidP="00805F96">
            <w:pPr>
              <w:spacing w:after="0" w:line="240" w:lineRule="auto"/>
              <w:rPr>
                <w:rFonts w:ascii="Times New Roman" w:eastAsia="Times New Roman" w:hAnsi="Times New Roman" w:cs="Times New Roman"/>
                <w:spacing w:val="-2"/>
                <w:sz w:val="25"/>
                <w:szCs w:val="25"/>
                <w:lang w:eastAsia="lv-LV"/>
              </w:rPr>
            </w:pPr>
            <w:r w:rsidRPr="0078103C">
              <w:rPr>
                <w:rFonts w:ascii="Times New Roman" w:eastAsia="Times New Roman" w:hAnsi="Times New Roman" w:cs="Times New Roman"/>
                <w:spacing w:val="-2"/>
                <w:sz w:val="24"/>
                <w:szCs w:val="24"/>
                <w:lang w:eastAsia="lv-LV"/>
              </w:rPr>
              <w:t>1.</w:t>
            </w:r>
          </w:p>
        </w:tc>
        <w:tc>
          <w:tcPr>
            <w:tcW w:w="3348" w:type="dxa"/>
          </w:tcPr>
          <w:p w:rsidR="00805F96" w:rsidRPr="006409F8" w:rsidRDefault="00805F96" w:rsidP="00805F96">
            <w:pPr>
              <w:spacing w:after="0" w:line="240" w:lineRule="auto"/>
              <w:rPr>
                <w:rFonts w:ascii="Times New Roman" w:eastAsia="Times New Roman" w:hAnsi="Times New Roman" w:cs="Times New Roman"/>
                <w:spacing w:val="-2"/>
                <w:sz w:val="24"/>
                <w:szCs w:val="24"/>
                <w:lang w:eastAsia="lv-LV"/>
              </w:rPr>
            </w:pPr>
            <w:r w:rsidRPr="006409F8">
              <w:rPr>
                <w:rFonts w:ascii="Times New Roman" w:eastAsia="Times New Roman" w:hAnsi="Times New Roman" w:cs="Times New Roman"/>
                <w:spacing w:val="-2"/>
                <w:sz w:val="24"/>
                <w:szCs w:val="24"/>
                <w:lang w:eastAsia="lv-LV"/>
              </w:rPr>
              <w:t>Plānotās sabiedrības līdzdalības un komunikācijas aktivitātes saistībā ar projektu</w:t>
            </w:r>
          </w:p>
        </w:tc>
        <w:tc>
          <w:tcPr>
            <w:tcW w:w="5877" w:type="dxa"/>
          </w:tcPr>
          <w:p w:rsidR="00805F96" w:rsidRPr="009A2EED" w:rsidRDefault="00805F96" w:rsidP="006409F8">
            <w:pPr>
              <w:spacing w:after="0" w:line="240" w:lineRule="auto"/>
              <w:jc w:val="both"/>
            </w:pPr>
            <w:r w:rsidRPr="00B46B55">
              <w:rPr>
                <w:rFonts w:ascii="Times New Roman" w:eastAsia="Times New Roman" w:hAnsi="Times New Roman" w:cs="Times New Roman"/>
                <w:sz w:val="24"/>
                <w:szCs w:val="24"/>
                <w:lang w:eastAsia="lv-LV"/>
              </w:rPr>
              <w:t>Informācija par noteikumu projekta izstrādi ir publicēta</w:t>
            </w:r>
            <w:r w:rsidR="00C80C52">
              <w:rPr>
                <w:rFonts w:ascii="Times New Roman" w:eastAsia="Times New Roman" w:hAnsi="Times New Roman" w:cs="Times New Roman"/>
                <w:sz w:val="24"/>
                <w:szCs w:val="24"/>
                <w:lang w:eastAsia="lv-LV"/>
              </w:rPr>
              <w:t xml:space="preserve"> 2019.gada 18.aprīlī</w:t>
            </w:r>
            <w:r w:rsidRPr="00B46B55">
              <w:rPr>
                <w:rFonts w:ascii="Times New Roman" w:eastAsia="Times New Roman" w:hAnsi="Times New Roman" w:cs="Times New Roman"/>
                <w:sz w:val="24"/>
                <w:szCs w:val="24"/>
                <w:lang w:eastAsia="lv-LV"/>
              </w:rPr>
              <w:t xml:space="preserve"> Finanšu ministrijas mājaslapas sadaļā “Sabiedrības līdzdalība” – “T</w:t>
            </w:r>
            <w:r w:rsidR="006B1BC6">
              <w:rPr>
                <w:rFonts w:ascii="Times New Roman" w:eastAsia="Times New Roman" w:hAnsi="Times New Roman" w:cs="Times New Roman"/>
                <w:sz w:val="24"/>
                <w:szCs w:val="24"/>
                <w:lang w:eastAsia="lv-LV"/>
              </w:rPr>
              <w:t>iesību aktu projekti” – “Azartspēļu un izložu organizēšanas</w:t>
            </w:r>
            <w:r w:rsidR="00C80C52">
              <w:rPr>
                <w:rFonts w:ascii="Times New Roman" w:eastAsia="Times New Roman" w:hAnsi="Times New Roman" w:cs="Times New Roman"/>
                <w:sz w:val="24"/>
                <w:szCs w:val="24"/>
                <w:lang w:eastAsia="lv-LV"/>
              </w:rPr>
              <w:t xml:space="preserve"> politika” </w:t>
            </w:r>
            <w:hyperlink r:id="rId10" w:anchor="project560" w:history="1">
              <w:r w:rsidR="00C80C52" w:rsidRPr="006409F8">
                <w:rPr>
                  <w:rStyle w:val="Hyperlink"/>
                  <w:rFonts w:ascii="Times New Roman" w:hAnsi="Times New Roman" w:cs="Times New Roman"/>
                  <w:sz w:val="24"/>
                  <w:szCs w:val="24"/>
                </w:rPr>
                <w:t>http://www.fm.gov.lv/lv/sabiedribas_lidzdaliba/tiesibu_aktu_projekti/ azartspelu_un_izlozu_organizesanas_politika#project560</w:t>
              </w:r>
            </w:hyperlink>
            <w:r w:rsidR="00C80C52" w:rsidRPr="006409F8">
              <w:rPr>
                <w:rFonts w:ascii="Times New Roman" w:hAnsi="Times New Roman" w:cs="Times New Roman"/>
                <w:sz w:val="24"/>
                <w:szCs w:val="24"/>
              </w:rPr>
              <w:t>.</w:t>
            </w:r>
            <w:r w:rsidR="00C80C52">
              <w:t xml:space="preserve">  </w:t>
            </w:r>
          </w:p>
        </w:tc>
      </w:tr>
      <w:tr w:rsidR="00805F96" w:rsidTr="00805F96">
        <w:tc>
          <w:tcPr>
            <w:tcW w:w="980" w:type="dxa"/>
          </w:tcPr>
          <w:p w:rsidR="00805F96" w:rsidRDefault="00805F96" w:rsidP="00805F96">
            <w:pPr>
              <w:spacing w:after="0" w:line="240" w:lineRule="auto"/>
              <w:rPr>
                <w:rFonts w:ascii="Times New Roman" w:eastAsia="Times New Roman" w:hAnsi="Times New Roman" w:cs="Times New Roman"/>
                <w:spacing w:val="-2"/>
                <w:sz w:val="25"/>
                <w:szCs w:val="25"/>
                <w:lang w:eastAsia="lv-LV"/>
              </w:rPr>
            </w:pPr>
            <w:r w:rsidRPr="0078103C">
              <w:rPr>
                <w:rFonts w:ascii="Times New Roman" w:eastAsia="Times New Roman" w:hAnsi="Times New Roman" w:cs="Times New Roman"/>
                <w:spacing w:val="-2"/>
                <w:sz w:val="24"/>
                <w:szCs w:val="24"/>
                <w:lang w:eastAsia="lv-LV"/>
              </w:rPr>
              <w:t>2.</w:t>
            </w:r>
          </w:p>
        </w:tc>
        <w:tc>
          <w:tcPr>
            <w:tcW w:w="3348" w:type="dxa"/>
          </w:tcPr>
          <w:p w:rsidR="00805F96" w:rsidRDefault="00805F96" w:rsidP="00805F96">
            <w:pPr>
              <w:spacing w:after="0" w:line="240" w:lineRule="auto"/>
              <w:rPr>
                <w:rFonts w:ascii="Times New Roman" w:eastAsia="Times New Roman" w:hAnsi="Times New Roman" w:cs="Times New Roman"/>
                <w:spacing w:val="-2"/>
                <w:sz w:val="25"/>
                <w:szCs w:val="25"/>
                <w:lang w:eastAsia="lv-LV"/>
              </w:rPr>
            </w:pPr>
            <w:r w:rsidRPr="0078103C">
              <w:rPr>
                <w:rFonts w:ascii="Times New Roman" w:eastAsia="Times New Roman" w:hAnsi="Times New Roman" w:cs="Times New Roman"/>
                <w:spacing w:val="-2"/>
                <w:sz w:val="24"/>
                <w:szCs w:val="24"/>
                <w:lang w:eastAsia="lv-LV"/>
              </w:rPr>
              <w:t>Sabiedrības līdzdalība projekta izstrādē</w:t>
            </w:r>
          </w:p>
        </w:tc>
        <w:tc>
          <w:tcPr>
            <w:tcW w:w="5877" w:type="dxa"/>
          </w:tcPr>
          <w:p w:rsidR="00805F96" w:rsidRPr="004D157C" w:rsidRDefault="00805F96" w:rsidP="006B1BC6">
            <w:pPr>
              <w:spacing w:after="0" w:line="240" w:lineRule="auto"/>
              <w:jc w:val="both"/>
              <w:rPr>
                <w:rFonts w:ascii="Times New Roman" w:eastAsia="Times New Roman" w:hAnsi="Times New Roman" w:cs="Times New Roman"/>
                <w:spacing w:val="-2"/>
                <w:sz w:val="24"/>
                <w:szCs w:val="24"/>
                <w:lang w:eastAsia="lv-LV"/>
              </w:rPr>
            </w:pPr>
            <w:r w:rsidRPr="00B46B55">
              <w:rPr>
                <w:rFonts w:ascii="Times New Roman" w:eastAsia="Times New Roman" w:hAnsi="Times New Roman" w:cs="Times New Roman"/>
                <w:sz w:val="24"/>
                <w:szCs w:val="24"/>
                <w:lang w:eastAsia="lv-LV"/>
              </w:rPr>
              <w:t>Sabiedrības pārstāvji varēs līdzdarboties noteikumu projekta izstrādē, rakstveidā sniedzot viedokli par noteikumu projektu, kas</w:t>
            </w:r>
            <w:r w:rsidR="00D579E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2019.</w:t>
            </w:r>
            <w:r w:rsidR="00D579EE">
              <w:rPr>
                <w:rFonts w:ascii="Times New Roman" w:eastAsia="Times New Roman" w:hAnsi="Times New Roman" w:cs="Times New Roman"/>
                <w:sz w:val="24"/>
                <w:szCs w:val="24"/>
                <w:lang w:eastAsia="lv-LV"/>
              </w:rPr>
              <w:t>gada 13.maijā</w:t>
            </w:r>
            <w:r w:rsidRPr="00B46B5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tiks</w:t>
            </w:r>
            <w:r w:rsidRPr="00B46B55">
              <w:rPr>
                <w:rFonts w:ascii="Times New Roman" w:eastAsia="Times New Roman" w:hAnsi="Times New Roman" w:cs="Times New Roman"/>
                <w:sz w:val="24"/>
                <w:szCs w:val="24"/>
                <w:lang w:eastAsia="lv-LV"/>
              </w:rPr>
              <w:t xml:space="preserve"> publicēts Finanšu ministrijas mājaslapas sadaļā “Sabiedrības līdzdalība” – “Tiesību aktu projekti” – “</w:t>
            </w:r>
            <w:r w:rsidR="006B1BC6">
              <w:rPr>
                <w:rFonts w:ascii="Times New Roman" w:eastAsia="Times New Roman" w:hAnsi="Times New Roman" w:cs="Times New Roman"/>
                <w:sz w:val="24"/>
                <w:szCs w:val="24"/>
                <w:lang w:eastAsia="lv-LV"/>
              </w:rPr>
              <w:t>Azartspēļu un izložu organizēšanas</w:t>
            </w:r>
            <w:r w:rsidRPr="00B46B55">
              <w:rPr>
                <w:rFonts w:ascii="Times New Roman" w:eastAsia="Times New Roman" w:hAnsi="Times New Roman" w:cs="Times New Roman"/>
                <w:sz w:val="24"/>
                <w:szCs w:val="24"/>
                <w:lang w:eastAsia="lv-LV"/>
              </w:rPr>
              <w:t xml:space="preserve"> politika”, adrese:</w:t>
            </w:r>
            <w:hyperlink r:id="rId11" w:history="1">
              <w:r w:rsidR="00D579EE" w:rsidRPr="00947571">
                <w:rPr>
                  <w:rStyle w:val="Hyperlink"/>
                  <w:rFonts w:ascii="Times New Roman" w:hAnsi="Times New Roman" w:cs="Times New Roman"/>
                  <w:sz w:val="24"/>
                  <w:szCs w:val="24"/>
                </w:rPr>
                <w:t>http://www.fm.gov.lv/lv/sabiedribas_lidzdaliba/tiesibu_aktu_projekti/ azartspelu_un_izlozu_organizesanas_politika</w:t>
              </w:r>
            </w:hyperlink>
            <w:r w:rsidR="00DB39F9">
              <w:rPr>
                <w:rFonts w:ascii="Times New Roman" w:hAnsi="Times New Roman" w:cs="Times New Roman"/>
                <w:sz w:val="24"/>
                <w:szCs w:val="24"/>
              </w:rPr>
              <w:t>.</w:t>
            </w:r>
          </w:p>
        </w:tc>
      </w:tr>
      <w:tr w:rsidR="00805F96" w:rsidTr="00805F96">
        <w:tc>
          <w:tcPr>
            <w:tcW w:w="980" w:type="dxa"/>
          </w:tcPr>
          <w:p w:rsidR="00805F96" w:rsidRPr="0078103C" w:rsidRDefault="00805F96" w:rsidP="00805F96">
            <w:pPr>
              <w:spacing w:after="0" w:line="240" w:lineRule="auto"/>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lastRenderedPageBreak/>
              <w:t>3.</w:t>
            </w:r>
          </w:p>
        </w:tc>
        <w:tc>
          <w:tcPr>
            <w:tcW w:w="3348" w:type="dxa"/>
          </w:tcPr>
          <w:p w:rsidR="00805F96" w:rsidRPr="0078103C" w:rsidRDefault="00805F96" w:rsidP="00805F96">
            <w:pPr>
              <w:spacing w:after="0" w:line="240" w:lineRule="auto"/>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t>Sabiedrības līdzdalības rezultāti</w:t>
            </w:r>
          </w:p>
        </w:tc>
        <w:tc>
          <w:tcPr>
            <w:tcW w:w="5877" w:type="dxa"/>
          </w:tcPr>
          <w:p w:rsidR="00805F96" w:rsidRDefault="00805F96" w:rsidP="00805F96">
            <w:pPr>
              <w:spacing w:after="0" w:line="240" w:lineRule="auto"/>
              <w:jc w:val="both"/>
              <w:rPr>
                <w:rFonts w:ascii="Times New Roman" w:hAnsi="Times New Roman" w:cs="Times New Roman"/>
                <w:iCs/>
                <w:spacing w:val="-4"/>
                <w:sz w:val="24"/>
                <w:szCs w:val="24"/>
              </w:rPr>
            </w:pPr>
            <w:r w:rsidRPr="00895BD4">
              <w:rPr>
                <w:rFonts w:ascii="Times New Roman" w:hAnsi="Times New Roman" w:cs="Times New Roman"/>
                <w:iCs/>
                <w:spacing w:val="-4"/>
                <w:sz w:val="24"/>
                <w:szCs w:val="24"/>
              </w:rPr>
              <w:t>Sabiedrības pār</w:t>
            </w:r>
            <w:r>
              <w:rPr>
                <w:rFonts w:ascii="Times New Roman" w:hAnsi="Times New Roman" w:cs="Times New Roman"/>
                <w:iCs/>
                <w:spacing w:val="-4"/>
                <w:sz w:val="24"/>
                <w:szCs w:val="24"/>
              </w:rPr>
              <w:t xml:space="preserve">stāvji varēs līdzdarboties noteikumu </w:t>
            </w:r>
            <w:r w:rsidRPr="00895BD4">
              <w:rPr>
                <w:rFonts w:ascii="Times New Roman" w:hAnsi="Times New Roman" w:cs="Times New Roman"/>
                <w:iCs/>
                <w:spacing w:val="-4"/>
                <w:sz w:val="24"/>
                <w:szCs w:val="24"/>
              </w:rPr>
              <w:t>projekta izskatīšanas procesā, rakstve</w:t>
            </w:r>
            <w:r>
              <w:rPr>
                <w:rFonts w:ascii="Times New Roman" w:hAnsi="Times New Roman" w:cs="Times New Roman"/>
                <w:iCs/>
                <w:spacing w:val="-4"/>
                <w:sz w:val="24"/>
                <w:szCs w:val="24"/>
              </w:rPr>
              <w:t xml:space="preserve">idā sniedzot viedokļus par noteikumu </w:t>
            </w:r>
            <w:r w:rsidRPr="00895BD4">
              <w:rPr>
                <w:rFonts w:ascii="Times New Roman" w:hAnsi="Times New Roman" w:cs="Times New Roman"/>
                <w:iCs/>
                <w:spacing w:val="-4"/>
                <w:sz w:val="24"/>
                <w:szCs w:val="24"/>
              </w:rPr>
              <w:t>projektu.</w:t>
            </w:r>
          </w:p>
          <w:p w:rsidR="00805F96" w:rsidRPr="00B46B55" w:rsidRDefault="00805F96" w:rsidP="00805F96">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iCs/>
                <w:spacing w:val="-4"/>
                <w:sz w:val="24"/>
                <w:szCs w:val="24"/>
              </w:rPr>
              <w:t>Viedokļi līdz projekta izsludināšanai tiks sniegti.</w:t>
            </w:r>
          </w:p>
        </w:tc>
      </w:tr>
      <w:tr w:rsidR="00805F96" w:rsidTr="00805F96">
        <w:tc>
          <w:tcPr>
            <w:tcW w:w="980" w:type="dxa"/>
          </w:tcPr>
          <w:p w:rsidR="00805F96" w:rsidRPr="0078103C" w:rsidRDefault="00805F96" w:rsidP="00805F96">
            <w:pPr>
              <w:spacing w:after="0" w:line="240" w:lineRule="auto"/>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t>4.</w:t>
            </w:r>
          </w:p>
        </w:tc>
        <w:tc>
          <w:tcPr>
            <w:tcW w:w="3348" w:type="dxa"/>
          </w:tcPr>
          <w:p w:rsidR="00805F96" w:rsidRPr="0078103C" w:rsidRDefault="00805F96" w:rsidP="00805F96">
            <w:pPr>
              <w:spacing w:after="0" w:line="240" w:lineRule="auto"/>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t>Cita informācija</w:t>
            </w:r>
          </w:p>
        </w:tc>
        <w:tc>
          <w:tcPr>
            <w:tcW w:w="5877" w:type="dxa"/>
          </w:tcPr>
          <w:p w:rsidR="00805F96" w:rsidRPr="00895BD4" w:rsidRDefault="00805F96" w:rsidP="00805F96">
            <w:pPr>
              <w:spacing w:after="0" w:line="240" w:lineRule="auto"/>
              <w:jc w:val="both"/>
              <w:rPr>
                <w:rFonts w:ascii="Times New Roman" w:hAnsi="Times New Roman" w:cs="Times New Roman"/>
                <w:iCs/>
                <w:spacing w:val="-4"/>
                <w:sz w:val="24"/>
                <w:szCs w:val="24"/>
              </w:rPr>
            </w:pPr>
            <w:r w:rsidRPr="0078103C">
              <w:rPr>
                <w:rFonts w:ascii="Times New Roman" w:hAnsi="Times New Roman" w:cs="Times New Roman"/>
                <w:spacing w:val="-2"/>
                <w:sz w:val="24"/>
                <w:szCs w:val="24"/>
              </w:rPr>
              <w:t>Nav</w:t>
            </w:r>
            <w:r w:rsidR="00590326">
              <w:rPr>
                <w:rFonts w:ascii="Times New Roman" w:hAnsi="Times New Roman" w:cs="Times New Roman"/>
                <w:spacing w:val="-2"/>
                <w:sz w:val="24"/>
                <w:szCs w:val="24"/>
              </w:rPr>
              <w:t>.</w:t>
            </w:r>
          </w:p>
        </w:tc>
      </w:tr>
    </w:tbl>
    <w:p w:rsidR="006804D7" w:rsidRDefault="006804D7" w:rsidP="005F13C0">
      <w:pPr>
        <w:shd w:val="clear" w:color="auto" w:fill="FFFFFF"/>
        <w:spacing w:after="0" w:line="240" w:lineRule="auto"/>
        <w:ind w:firstLine="301"/>
        <w:rPr>
          <w:rFonts w:ascii="Times New Roman" w:eastAsia="Times New Roman" w:hAnsi="Times New Roman" w:cs="Times New Roman"/>
          <w:spacing w:val="-2"/>
          <w:sz w:val="25"/>
          <w:szCs w:val="25"/>
          <w:lang w:eastAsia="lv-LV"/>
        </w:rPr>
      </w:pPr>
    </w:p>
    <w:tbl>
      <w:tblPr>
        <w:tblStyle w:val="TableGrid"/>
        <w:tblW w:w="10205" w:type="dxa"/>
        <w:tblInd w:w="-789" w:type="dxa"/>
        <w:tblLook w:val="04A0" w:firstRow="1" w:lastRow="0" w:firstColumn="1" w:lastColumn="0" w:noHBand="0" w:noVBand="1"/>
      </w:tblPr>
      <w:tblGrid>
        <w:gridCol w:w="980"/>
        <w:gridCol w:w="3360"/>
        <w:gridCol w:w="5865"/>
      </w:tblGrid>
      <w:tr w:rsidR="00805F96" w:rsidTr="004231AD">
        <w:tc>
          <w:tcPr>
            <w:tcW w:w="10205" w:type="dxa"/>
            <w:gridSpan w:val="3"/>
          </w:tcPr>
          <w:p w:rsidR="00805F96" w:rsidRDefault="00805F96" w:rsidP="005F13C0">
            <w:pPr>
              <w:spacing w:after="0" w:line="240" w:lineRule="auto"/>
              <w:rPr>
                <w:rFonts w:ascii="Times New Roman" w:eastAsia="Times New Roman" w:hAnsi="Times New Roman" w:cs="Times New Roman"/>
                <w:spacing w:val="-2"/>
                <w:sz w:val="25"/>
                <w:szCs w:val="25"/>
                <w:lang w:eastAsia="lv-LV"/>
              </w:rPr>
            </w:pPr>
            <w:r w:rsidRPr="0078103C">
              <w:rPr>
                <w:rFonts w:ascii="Times New Roman" w:eastAsia="Times New Roman" w:hAnsi="Times New Roman" w:cs="Times New Roman"/>
                <w:b/>
                <w:bCs/>
                <w:spacing w:val="-2"/>
                <w:sz w:val="24"/>
                <w:szCs w:val="24"/>
                <w:lang w:eastAsia="lv-LV"/>
              </w:rPr>
              <w:t>VII. Tiesību akta projekta izpildes nodrošināšana un tās ietekme uz institūcijām</w:t>
            </w:r>
          </w:p>
        </w:tc>
      </w:tr>
      <w:tr w:rsidR="00805F96" w:rsidTr="00805F96">
        <w:tc>
          <w:tcPr>
            <w:tcW w:w="980" w:type="dxa"/>
          </w:tcPr>
          <w:p w:rsidR="00805F96" w:rsidRDefault="00805F96" w:rsidP="005F13C0">
            <w:pPr>
              <w:spacing w:after="0" w:line="240" w:lineRule="auto"/>
              <w:rPr>
                <w:rFonts w:ascii="Times New Roman" w:eastAsia="Times New Roman" w:hAnsi="Times New Roman" w:cs="Times New Roman"/>
                <w:spacing w:val="-2"/>
                <w:sz w:val="25"/>
                <w:szCs w:val="25"/>
                <w:lang w:eastAsia="lv-LV"/>
              </w:rPr>
            </w:pPr>
            <w:r w:rsidRPr="0078103C">
              <w:rPr>
                <w:rFonts w:ascii="Times New Roman" w:eastAsia="Times New Roman" w:hAnsi="Times New Roman" w:cs="Times New Roman"/>
                <w:spacing w:val="-2"/>
                <w:sz w:val="24"/>
                <w:szCs w:val="24"/>
                <w:lang w:eastAsia="lv-LV"/>
              </w:rPr>
              <w:t>1.</w:t>
            </w:r>
          </w:p>
        </w:tc>
        <w:tc>
          <w:tcPr>
            <w:tcW w:w="3360" w:type="dxa"/>
          </w:tcPr>
          <w:p w:rsidR="00805F96" w:rsidRDefault="00805F96" w:rsidP="005F13C0">
            <w:pPr>
              <w:spacing w:after="0" w:line="240" w:lineRule="auto"/>
              <w:rPr>
                <w:rFonts w:ascii="Times New Roman" w:eastAsia="Times New Roman" w:hAnsi="Times New Roman" w:cs="Times New Roman"/>
                <w:spacing w:val="-2"/>
                <w:sz w:val="25"/>
                <w:szCs w:val="25"/>
                <w:lang w:eastAsia="lv-LV"/>
              </w:rPr>
            </w:pPr>
            <w:r w:rsidRPr="0078103C">
              <w:rPr>
                <w:rFonts w:ascii="Times New Roman" w:eastAsia="Times New Roman" w:hAnsi="Times New Roman" w:cs="Times New Roman"/>
                <w:spacing w:val="-2"/>
                <w:sz w:val="24"/>
                <w:szCs w:val="24"/>
                <w:lang w:eastAsia="lv-LV"/>
              </w:rPr>
              <w:t>Projekta izpildē iesaistītās institūcijas</w:t>
            </w:r>
          </w:p>
        </w:tc>
        <w:tc>
          <w:tcPr>
            <w:tcW w:w="5865" w:type="dxa"/>
          </w:tcPr>
          <w:p w:rsidR="00805F96" w:rsidRDefault="00805F96" w:rsidP="005F13C0">
            <w:pPr>
              <w:spacing w:after="0" w:line="240" w:lineRule="auto"/>
              <w:rPr>
                <w:rFonts w:ascii="Times New Roman" w:eastAsia="Times New Roman" w:hAnsi="Times New Roman" w:cs="Times New Roman"/>
                <w:spacing w:val="-2"/>
                <w:sz w:val="25"/>
                <w:szCs w:val="25"/>
                <w:lang w:eastAsia="lv-LV"/>
              </w:rPr>
            </w:pPr>
            <w:r>
              <w:rPr>
                <w:rFonts w:ascii="Times New Roman" w:eastAsia="Times New Roman" w:hAnsi="Times New Roman" w:cs="Times New Roman"/>
                <w:spacing w:val="-2"/>
                <w:sz w:val="24"/>
                <w:szCs w:val="24"/>
                <w:lang w:eastAsia="lv-LV"/>
              </w:rPr>
              <w:t>Inspekcija</w:t>
            </w:r>
            <w:r w:rsidR="00590326">
              <w:rPr>
                <w:rFonts w:ascii="Times New Roman" w:eastAsia="Times New Roman" w:hAnsi="Times New Roman" w:cs="Times New Roman"/>
                <w:spacing w:val="-2"/>
                <w:sz w:val="24"/>
                <w:szCs w:val="24"/>
                <w:lang w:eastAsia="lv-LV"/>
              </w:rPr>
              <w:t>.</w:t>
            </w:r>
          </w:p>
        </w:tc>
      </w:tr>
      <w:tr w:rsidR="00805F96" w:rsidTr="00805F96">
        <w:tc>
          <w:tcPr>
            <w:tcW w:w="980" w:type="dxa"/>
          </w:tcPr>
          <w:p w:rsidR="00805F96" w:rsidRDefault="00805F96" w:rsidP="005F13C0">
            <w:pPr>
              <w:spacing w:after="0" w:line="240" w:lineRule="auto"/>
              <w:rPr>
                <w:rFonts w:ascii="Times New Roman" w:eastAsia="Times New Roman" w:hAnsi="Times New Roman" w:cs="Times New Roman"/>
                <w:spacing w:val="-2"/>
                <w:sz w:val="25"/>
                <w:szCs w:val="25"/>
                <w:lang w:eastAsia="lv-LV"/>
              </w:rPr>
            </w:pPr>
            <w:r w:rsidRPr="0078103C">
              <w:rPr>
                <w:rFonts w:ascii="Times New Roman" w:eastAsia="Times New Roman" w:hAnsi="Times New Roman" w:cs="Times New Roman"/>
                <w:spacing w:val="-2"/>
                <w:sz w:val="24"/>
                <w:szCs w:val="24"/>
                <w:lang w:eastAsia="lv-LV"/>
              </w:rPr>
              <w:t>2.</w:t>
            </w:r>
          </w:p>
        </w:tc>
        <w:tc>
          <w:tcPr>
            <w:tcW w:w="3360" w:type="dxa"/>
          </w:tcPr>
          <w:p w:rsidR="00805F96" w:rsidRPr="0078103C" w:rsidRDefault="00805F96" w:rsidP="00805F96">
            <w:pPr>
              <w:spacing w:after="0" w:line="240" w:lineRule="auto"/>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t>Projekta izpildes ietekme uz pārvaldes funkcijām un institucionālo struktūru.</w:t>
            </w:r>
          </w:p>
          <w:p w:rsidR="00805F96" w:rsidRDefault="00805F96" w:rsidP="00805F96">
            <w:pPr>
              <w:spacing w:after="0" w:line="240" w:lineRule="auto"/>
              <w:rPr>
                <w:rFonts w:ascii="Times New Roman" w:eastAsia="Times New Roman" w:hAnsi="Times New Roman" w:cs="Times New Roman"/>
                <w:spacing w:val="-2"/>
                <w:sz w:val="25"/>
                <w:szCs w:val="25"/>
                <w:lang w:eastAsia="lv-LV"/>
              </w:rPr>
            </w:pPr>
            <w:r w:rsidRPr="0078103C">
              <w:rPr>
                <w:rFonts w:ascii="Times New Roman" w:eastAsia="Times New Roman" w:hAnsi="Times New Roman" w:cs="Times New Roman"/>
                <w:spacing w:val="-2"/>
                <w:sz w:val="24"/>
                <w:szCs w:val="24"/>
                <w:lang w:eastAsia="lv-LV"/>
              </w:rPr>
              <w:t>Jaunu institūciju izveide, esošu institūciju likvidācija vai reorganizācija, to ietekme uz institūcijas cilvēkresursiem</w:t>
            </w:r>
          </w:p>
        </w:tc>
        <w:tc>
          <w:tcPr>
            <w:tcW w:w="5865" w:type="dxa"/>
          </w:tcPr>
          <w:p w:rsidR="00805F96" w:rsidRPr="0078103C" w:rsidRDefault="00805F96" w:rsidP="00590326">
            <w:pPr>
              <w:spacing w:after="0" w:line="240" w:lineRule="auto"/>
              <w:jc w:val="both"/>
              <w:rPr>
                <w:rFonts w:ascii="Times New Roman" w:eastAsia="Times New Roman" w:hAnsi="Times New Roman" w:cs="Times New Roman"/>
                <w:spacing w:val="-2"/>
                <w:sz w:val="24"/>
                <w:szCs w:val="24"/>
                <w:lang w:eastAsia="lv-LV"/>
              </w:rPr>
            </w:pPr>
            <w:r w:rsidRPr="0078103C">
              <w:rPr>
                <w:rFonts w:ascii="Times New Roman" w:eastAsia="Times New Roman" w:hAnsi="Times New Roman" w:cs="Times New Roman"/>
                <w:spacing w:val="-2"/>
                <w:sz w:val="24"/>
                <w:szCs w:val="24"/>
                <w:lang w:eastAsia="lv-LV"/>
              </w:rPr>
              <w:t xml:space="preserve">Jaunu institūciju izveide, esošo institūciju likvidācija vai reorganizācija netiek paredzēta. </w:t>
            </w:r>
          </w:p>
          <w:p w:rsidR="00805F96" w:rsidRDefault="00805F96" w:rsidP="00590326">
            <w:pPr>
              <w:spacing w:after="0" w:line="240" w:lineRule="auto"/>
              <w:jc w:val="both"/>
              <w:rPr>
                <w:rFonts w:ascii="Times New Roman" w:eastAsia="Times New Roman" w:hAnsi="Times New Roman" w:cs="Times New Roman"/>
                <w:spacing w:val="-2"/>
                <w:sz w:val="25"/>
                <w:szCs w:val="25"/>
                <w:lang w:eastAsia="lv-LV"/>
              </w:rPr>
            </w:pPr>
            <w:r>
              <w:rPr>
                <w:rFonts w:ascii="Times New Roman" w:eastAsia="Times New Roman" w:hAnsi="Times New Roman" w:cs="Times New Roman"/>
                <w:spacing w:val="-2"/>
                <w:sz w:val="24"/>
                <w:szCs w:val="24"/>
                <w:lang w:eastAsia="lv-LV"/>
              </w:rPr>
              <w:t>Noteikumu projektā</w:t>
            </w:r>
            <w:r w:rsidRPr="0078103C">
              <w:rPr>
                <w:rFonts w:ascii="Times New Roman" w:eastAsia="Times New Roman" w:hAnsi="Times New Roman" w:cs="Times New Roman"/>
                <w:spacing w:val="-2"/>
                <w:sz w:val="24"/>
                <w:szCs w:val="24"/>
                <w:lang w:eastAsia="lv-LV"/>
              </w:rPr>
              <w:t xml:space="preserve"> paredzētie pasākumi paplašina </w:t>
            </w:r>
            <w:r>
              <w:rPr>
                <w:rFonts w:ascii="Times New Roman" w:eastAsia="Times New Roman" w:hAnsi="Times New Roman" w:cs="Times New Roman"/>
                <w:spacing w:val="-2"/>
                <w:sz w:val="24"/>
                <w:szCs w:val="24"/>
                <w:lang w:eastAsia="lv-LV"/>
              </w:rPr>
              <w:t>inspekcijas</w:t>
            </w:r>
            <w:r w:rsidRPr="0078103C">
              <w:rPr>
                <w:rFonts w:ascii="Times New Roman" w:eastAsia="Times New Roman" w:hAnsi="Times New Roman" w:cs="Times New Roman"/>
                <w:spacing w:val="-2"/>
                <w:sz w:val="24"/>
                <w:szCs w:val="24"/>
                <w:lang w:eastAsia="lv-LV"/>
              </w:rPr>
              <w:t xml:space="preserve"> funkcijas, kas tiks realizētas esošo resursu ietvaros.</w:t>
            </w:r>
            <w:r>
              <w:rPr>
                <w:rFonts w:ascii="Times New Roman" w:eastAsia="Times New Roman" w:hAnsi="Times New Roman" w:cs="Times New Roman"/>
                <w:spacing w:val="-2"/>
                <w:sz w:val="24"/>
                <w:szCs w:val="24"/>
                <w:lang w:eastAsia="lv-LV"/>
              </w:rPr>
              <w:t xml:space="preserve"> Papildus cilvēku resursi nebūs nepieciešami</w:t>
            </w:r>
            <w:r w:rsidR="00590326">
              <w:rPr>
                <w:rFonts w:ascii="Times New Roman" w:eastAsia="Times New Roman" w:hAnsi="Times New Roman" w:cs="Times New Roman"/>
                <w:spacing w:val="-2"/>
                <w:sz w:val="24"/>
                <w:szCs w:val="24"/>
                <w:lang w:eastAsia="lv-LV"/>
              </w:rPr>
              <w:t>.</w:t>
            </w:r>
          </w:p>
        </w:tc>
      </w:tr>
      <w:tr w:rsidR="00805F96" w:rsidTr="00805F96">
        <w:tc>
          <w:tcPr>
            <w:tcW w:w="980" w:type="dxa"/>
          </w:tcPr>
          <w:p w:rsidR="00805F96" w:rsidRDefault="00805F96" w:rsidP="005F13C0">
            <w:pPr>
              <w:spacing w:after="0" w:line="240" w:lineRule="auto"/>
              <w:rPr>
                <w:rFonts w:ascii="Times New Roman" w:eastAsia="Times New Roman" w:hAnsi="Times New Roman" w:cs="Times New Roman"/>
                <w:spacing w:val="-2"/>
                <w:sz w:val="25"/>
                <w:szCs w:val="25"/>
                <w:lang w:eastAsia="lv-LV"/>
              </w:rPr>
            </w:pPr>
            <w:r w:rsidRPr="0078103C">
              <w:rPr>
                <w:rFonts w:ascii="Times New Roman" w:eastAsia="Times New Roman" w:hAnsi="Times New Roman" w:cs="Times New Roman"/>
                <w:spacing w:val="-2"/>
                <w:sz w:val="24"/>
                <w:szCs w:val="24"/>
                <w:lang w:eastAsia="lv-LV"/>
              </w:rPr>
              <w:t>3.</w:t>
            </w:r>
          </w:p>
        </w:tc>
        <w:tc>
          <w:tcPr>
            <w:tcW w:w="3360" w:type="dxa"/>
          </w:tcPr>
          <w:p w:rsidR="00805F96" w:rsidRDefault="00805F96" w:rsidP="005F13C0">
            <w:pPr>
              <w:spacing w:after="0" w:line="240" w:lineRule="auto"/>
              <w:rPr>
                <w:rFonts w:ascii="Times New Roman" w:eastAsia="Times New Roman" w:hAnsi="Times New Roman" w:cs="Times New Roman"/>
                <w:spacing w:val="-2"/>
                <w:sz w:val="25"/>
                <w:szCs w:val="25"/>
                <w:lang w:eastAsia="lv-LV"/>
              </w:rPr>
            </w:pPr>
            <w:r w:rsidRPr="0078103C">
              <w:rPr>
                <w:rFonts w:ascii="Times New Roman" w:eastAsia="Times New Roman" w:hAnsi="Times New Roman" w:cs="Times New Roman"/>
                <w:spacing w:val="-2"/>
                <w:sz w:val="24"/>
                <w:szCs w:val="24"/>
                <w:lang w:eastAsia="lv-LV"/>
              </w:rPr>
              <w:t>Cita informācija</w:t>
            </w:r>
          </w:p>
        </w:tc>
        <w:sdt>
          <w:sdtPr>
            <w:rPr>
              <w:rFonts w:ascii="Times New Roman" w:eastAsia="Times New Roman" w:hAnsi="Times New Roman" w:cs="Times New Roman"/>
              <w:spacing w:val="-2"/>
              <w:sz w:val="24"/>
              <w:szCs w:val="24"/>
              <w:lang w:eastAsia="lv-LV"/>
            </w:rPr>
            <w:id w:val="-294525907"/>
            <w:placeholder>
              <w:docPart w:val="A6ED396887CC4ABCAE21B9D1E4320993"/>
            </w:placeholder>
            <w:text/>
          </w:sdtPr>
          <w:sdtEndPr/>
          <w:sdtContent>
            <w:tc>
              <w:tcPr>
                <w:tcW w:w="5865" w:type="dxa"/>
              </w:tcPr>
              <w:p w:rsidR="00805F96" w:rsidRDefault="00805F96" w:rsidP="005F13C0">
                <w:pPr>
                  <w:spacing w:after="0" w:line="240" w:lineRule="auto"/>
                  <w:rPr>
                    <w:rFonts w:ascii="Times New Roman" w:eastAsia="Times New Roman" w:hAnsi="Times New Roman" w:cs="Times New Roman"/>
                    <w:spacing w:val="-2"/>
                    <w:sz w:val="25"/>
                    <w:szCs w:val="25"/>
                    <w:lang w:eastAsia="lv-LV"/>
                  </w:rPr>
                </w:pPr>
                <w:r w:rsidRPr="0078103C">
                  <w:rPr>
                    <w:rFonts w:ascii="Times New Roman" w:eastAsia="Times New Roman" w:hAnsi="Times New Roman" w:cs="Times New Roman"/>
                    <w:spacing w:val="-2"/>
                    <w:sz w:val="24"/>
                    <w:szCs w:val="24"/>
                    <w:lang w:eastAsia="lv-LV"/>
                  </w:rPr>
                  <w:t>Nav</w:t>
                </w:r>
                <w:r w:rsidR="00590326">
                  <w:rPr>
                    <w:rFonts w:ascii="Times New Roman" w:eastAsia="Times New Roman" w:hAnsi="Times New Roman" w:cs="Times New Roman"/>
                    <w:spacing w:val="-2"/>
                    <w:sz w:val="24"/>
                    <w:szCs w:val="24"/>
                    <w:lang w:eastAsia="lv-LV"/>
                  </w:rPr>
                  <w:t>.</w:t>
                </w:r>
              </w:p>
            </w:tc>
          </w:sdtContent>
        </w:sdt>
      </w:tr>
    </w:tbl>
    <w:p w:rsidR="00805F96" w:rsidRPr="0078103C" w:rsidRDefault="00805F96" w:rsidP="005F13C0">
      <w:pPr>
        <w:shd w:val="clear" w:color="auto" w:fill="FFFFFF"/>
        <w:spacing w:after="0" w:line="240" w:lineRule="auto"/>
        <w:ind w:firstLine="301"/>
        <w:rPr>
          <w:rFonts w:ascii="Times New Roman" w:eastAsia="Times New Roman" w:hAnsi="Times New Roman" w:cs="Times New Roman"/>
          <w:spacing w:val="-2"/>
          <w:sz w:val="25"/>
          <w:szCs w:val="25"/>
          <w:lang w:eastAsia="lv-LV"/>
        </w:rPr>
      </w:pPr>
    </w:p>
    <w:p w:rsidR="00A724F1" w:rsidRPr="0078103C" w:rsidRDefault="00A724F1" w:rsidP="005F13C0">
      <w:pPr>
        <w:spacing w:after="0" w:line="240" w:lineRule="auto"/>
        <w:rPr>
          <w:rFonts w:ascii="Times New Roman" w:hAnsi="Times New Roman" w:cs="Times New Roman"/>
          <w:spacing w:val="-2"/>
          <w:sz w:val="25"/>
          <w:szCs w:val="25"/>
        </w:rPr>
      </w:pPr>
    </w:p>
    <w:p w:rsidR="00A724F1" w:rsidRDefault="00A724F1" w:rsidP="005F13C0">
      <w:pPr>
        <w:pStyle w:val="Body"/>
        <w:spacing w:after="0" w:line="240" w:lineRule="auto"/>
        <w:ind w:firstLine="709"/>
        <w:jc w:val="both"/>
        <w:rPr>
          <w:rFonts w:ascii="Times New Roman" w:hAnsi="Times New Roman"/>
          <w:color w:val="auto"/>
          <w:sz w:val="28"/>
          <w:lang w:val="de-DE"/>
        </w:rPr>
      </w:pPr>
    </w:p>
    <w:p w:rsidR="00A724F1" w:rsidRDefault="00A724F1" w:rsidP="005F13C0">
      <w:pPr>
        <w:pStyle w:val="Body"/>
        <w:tabs>
          <w:tab w:val="left" w:pos="6237"/>
        </w:tabs>
        <w:spacing w:after="0" w:line="240" w:lineRule="auto"/>
        <w:ind w:firstLine="709"/>
        <w:jc w:val="both"/>
        <w:rPr>
          <w:rFonts w:ascii="Times New Roman" w:hAnsi="Times New Roman"/>
          <w:color w:val="auto"/>
          <w:sz w:val="28"/>
          <w:lang w:val="de-DE"/>
        </w:rPr>
      </w:pPr>
    </w:p>
    <w:p w:rsidR="00A724F1" w:rsidRPr="00DE283C" w:rsidRDefault="00A724F1" w:rsidP="005F13C0">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007061D2">
        <w:rPr>
          <w:rFonts w:ascii="Times New Roman" w:hAnsi="Times New Roman"/>
          <w:color w:val="auto"/>
          <w:sz w:val="28"/>
          <w:lang w:val="de-DE"/>
        </w:rPr>
        <w:t xml:space="preserve">                    </w:t>
      </w:r>
      <w:r w:rsidRPr="00DE283C">
        <w:rPr>
          <w:rFonts w:ascii="Times New Roman" w:hAnsi="Times New Roman"/>
          <w:color w:val="auto"/>
          <w:sz w:val="28"/>
          <w:lang w:val="de-DE"/>
        </w:rPr>
        <w:t>J</w:t>
      </w:r>
      <w:r w:rsidR="007061D2">
        <w:rPr>
          <w:rFonts w:ascii="Times New Roman" w:hAnsi="Times New Roman"/>
          <w:color w:val="auto"/>
          <w:sz w:val="28"/>
          <w:lang w:val="de-DE"/>
        </w:rPr>
        <w:t>ānis</w:t>
      </w:r>
      <w:r>
        <w:rPr>
          <w:rFonts w:ascii="Times New Roman" w:hAnsi="Times New Roman"/>
          <w:color w:val="auto"/>
          <w:sz w:val="28"/>
          <w:lang w:val="de-DE"/>
        </w:rPr>
        <w:t> </w:t>
      </w:r>
      <w:r w:rsidRPr="00DE283C">
        <w:rPr>
          <w:rFonts w:ascii="Times New Roman" w:hAnsi="Times New Roman"/>
          <w:color w:val="auto"/>
          <w:sz w:val="28"/>
          <w:lang w:val="de-DE"/>
        </w:rPr>
        <w:t>Reirs</w:t>
      </w:r>
    </w:p>
    <w:p w:rsidR="00A724F1" w:rsidRDefault="00A724F1" w:rsidP="005F13C0">
      <w:pPr>
        <w:tabs>
          <w:tab w:val="left" w:pos="3030"/>
        </w:tabs>
        <w:spacing w:after="0" w:line="240" w:lineRule="auto"/>
        <w:rPr>
          <w:rFonts w:ascii="Times New Roman" w:hAnsi="Times New Roman" w:cs="Times New Roman"/>
          <w:spacing w:val="-2"/>
          <w:sz w:val="24"/>
          <w:szCs w:val="24"/>
        </w:rPr>
      </w:pPr>
    </w:p>
    <w:p w:rsidR="00A724F1" w:rsidRDefault="00A724F1" w:rsidP="005F13C0">
      <w:pPr>
        <w:tabs>
          <w:tab w:val="left" w:pos="3030"/>
        </w:tabs>
        <w:spacing w:after="0" w:line="240" w:lineRule="auto"/>
        <w:rPr>
          <w:rFonts w:ascii="Times New Roman" w:hAnsi="Times New Roman" w:cs="Times New Roman"/>
          <w:spacing w:val="-2"/>
          <w:sz w:val="24"/>
          <w:szCs w:val="24"/>
        </w:rPr>
      </w:pPr>
    </w:p>
    <w:p w:rsidR="0012660C" w:rsidRDefault="0012660C" w:rsidP="005F13C0">
      <w:pPr>
        <w:tabs>
          <w:tab w:val="left" w:pos="3030"/>
        </w:tabs>
        <w:spacing w:after="0" w:line="240" w:lineRule="auto"/>
        <w:rPr>
          <w:rFonts w:ascii="Times New Roman" w:hAnsi="Times New Roman" w:cs="Times New Roman"/>
          <w:spacing w:val="-2"/>
          <w:sz w:val="24"/>
          <w:szCs w:val="24"/>
        </w:rPr>
      </w:pPr>
    </w:p>
    <w:p w:rsidR="0012660C" w:rsidRDefault="0012660C" w:rsidP="005F13C0">
      <w:pPr>
        <w:tabs>
          <w:tab w:val="left" w:pos="3030"/>
        </w:tabs>
        <w:spacing w:after="0" w:line="240" w:lineRule="auto"/>
        <w:rPr>
          <w:rFonts w:ascii="Times New Roman" w:hAnsi="Times New Roman" w:cs="Times New Roman"/>
          <w:spacing w:val="-2"/>
          <w:sz w:val="24"/>
          <w:szCs w:val="24"/>
        </w:rPr>
      </w:pPr>
    </w:p>
    <w:p w:rsidR="007061D2" w:rsidRDefault="007061D2" w:rsidP="005F13C0">
      <w:pPr>
        <w:tabs>
          <w:tab w:val="left" w:pos="3030"/>
        </w:tabs>
        <w:spacing w:after="0" w:line="240" w:lineRule="auto"/>
        <w:rPr>
          <w:rFonts w:ascii="Times New Roman" w:hAnsi="Times New Roman" w:cs="Times New Roman"/>
          <w:spacing w:val="-2"/>
          <w:sz w:val="24"/>
          <w:szCs w:val="24"/>
        </w:rPr>
      </w:pPr>
    </w:p>
    <w:p w:rsidR="007061D2" w:rsidRDefault="007061D2" w:rsidP="005F13C0">
      <w:pPr>
        <w:tabs>
          <w:tab w:val="left" w:pos="3030"/>
        </w:tabs>
        <w:spacing w:after="0" w:line="240" w:lineRule="auto"/>
        <w:rPr>
          <w:rFonts w:ascii="Times New Roman" w:hAnsi="Times New Roman" w:cs="Times New Roman"/>
          <w:spacing w:val="-2"/>
          <w:sz w:val="24"/>
          <w:szCs w:val="24"/>
        </w:rPr>
      </w:pPr>
    </w:p>
    <w:p w:rsidR="007061D2" w:rsidRPr="0078103C" w:rsidRDefault="007061D2" w:rsidP="005F13C0">
      <w:pPr>
        <w:tabs>
          <w:tab w:val="left" w:pos="3030"/>
        </w:tabs>
        <w:spacing w:after="0" w:line="240" w:lineRule="auto"/>
        <w:rPr>
          <w:rFonts w:ascii="Times New Roman" w:hAnsi="Times New Roman" w:cs="Times New Roman"/>
          <w:spacing w:val="-2"/>
          <w:sz w:val="24"/>
          <w:szCs w:val="24"/>
        </w:rPr>
      </w:pPr>
    </w:p>
    <w:p w:rsidR="00A724F1" w:rsidRPr="0078103C" w:rsidRDefault="00A724F1" w:rsidP="005F13C0">
      <w:pPr>
        <w:tabs>
          <w:tab w:val="left" w:pos="6237"/>
        </w:tabs>
        <w:spacing w:after="0" w:line="240" w:lineRule="auto"/>
        <w:rPr>
          <w:rFonts w:ascii="Times New Roman" w:hAnsi="Times New Roman" w:cs="Times New Roman"/>
          <w:spacing w:val="-2"/>
          <w:sz w:val="24"/>
          <w:szCs w:val="24"/>
        </w:rPr>
      </w:pPr>
    </w:p>
    <w:p w:rsidR="00A724F1" w:rsidRPr="0078103C" w:rsidRDefault="00A724F1" w:rsidP="005F13C0">
      <w:pPr>
        <w:tabs>
          <w:tab w:val="left" w:pos="6237"/>
        </w:tabs>
        <w:spacing w:after="0" w:line="240" w:lineRule="auto"/>
        <w:rPr>
          <w:rFonts w:ascii="Times New Roman" w:hAnsi="Times New Roman" w:cs="Times New Roman"/>
          <w:spacing w:val="-2"/>
          <w:sz w:val="20"/>
          <w:szCs w:val="20"/>
        </w:rPr>
      </w:pPr>
      <w:r w:rsidRPr="0078103C">
        <w:rPr>
          <w:rFonts w:ascii="Times New Roman" w:hAnsi="Times New Roman" w:cs="Times New Roman"/>
          <w:spacing w:val="-2"/>
          <w:sz w:val="20"/>
          <w:szCs w:val="20"/>
        </w:rPr>
        <w:t>Lukšo 67095522</w:t>
      </w:r>
    </w:p>
    <w:p w:rsidR="00A724F1" w:rsidRDefault="00E7229A" w:rsidP="005F13C0">
      <w:pPr>
        <w:tabs>
          <w:tab w:val="center" w:pos="4535"/>
        </w:tabs>
        <w:spacing w:after="0" w:line="240" w:lineRule="auto"/>
        <w:rPr>
          <w:rFonts w:ascii="Times New Roman" w:hAnsi="Times New Roman" w:cs="Times New Roman"/>
          <w:spacing w:val="-2"/>
          <w:sz w:val="20"/>
          <w:szCs w:val="20"/>
        </w:rPr>
      </w:pPr>
      <w:hyperlink r:id="rId12" w:history="1">
        <w:r w:rsidR="00A724F1" w:rsidRPr="0078103C">
          <w:rPr>
            <w:rStyle w:val="Hyperlink"/>
            <w:rFonts w:ascii="Times New Roman" w:hAnsi="Times New Roman" w:cs="Times New Roman"/>
            <w:spacing w:val="-2"/>
            <w:sz w:val="20"/>
            <w:szCs w:val="20"/>
          </w:rPr>
          <w:t>Irita.Lukso@fm.gov.lv</w:t>
        </w:r>
      </w:hyperlink>
    </w:p>
    <w:p w:rsidR="00A724F1" w:rsidRDefault="00A724F1" w:rsidP="005F13C0">
      <w:pPr>
        <w:rPr>
          <w:rFonts w:ascii="Times New Roman" w:hAnsi="Times New Roman" w:cs="Times New Roman"/>
          <w:sz w:val="20"/>
          <w:szCs w:val="20"/>
        </w:rPr>
      </w:pPr>
    </w:p>
    <w:p w:rsidR="00A724F1" w:rsidRDefault="00A724F1" w:rsidP="005F13C0"/>
    <w:p w:rsidR="00247B1E" w:rsidRDefault="00247B1E" w:rsidP="005F13C0"/>
    <w:sectPr w:rsidR="00247B1E" w:rsidSect="005F13C0">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29A" w:rsidRDefault="00E7229A">
      <w:pPr>
        <w:spacing w:after="0" w:line="240" w:lineRule="auto"/>
      </w:pPr>
      <w:r>
        <w:separator/>
      </w:r>
    </w:p>
  </w:endnote>
  <w:endnote w:type="continuationSeparator" w:id="0">
    <w:p w:rsidR="00E7229A" w:rsidRDefault="00E72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1D2" w:rsidRPr="00CD4AAC" w:rsidRDefault="007061D2" w:rsidP="007061D2">
    <w:pPr>
      <w:pStyle w:val="Footer"/>
    </w:pPr>
    <w:r>
      <w:rPr>
        <w:rFonts w:ascii="Times New Roman" w:hAnsi="Times New Roman" w:cs="Times New Roman"/>
        <w:sz w:val="20"/>
        <w:szCs w:val="20"/>
      </w:rPr>
      <w:t>FMAnot_240419_PašatteikReģ.</w:t>
    </w:r>
  </w:p>
  <w:p w:rsidR="001F1B3E" w:rsidRPr="007061D2" w:rsidRDefault="00E7229A" w:rsidP="00706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B3E" w:rsidRPr="00CD4AAC" w:rsidRDefault="007061D2" w:rsidP="001F1B3E">
    <w:pPr>
      <w:pStyle w:val="Footer"/>
    </w:pPr>
    <w:r>
      <w:rPr>
        <w:rFonts w:ascii="Times New Roman" w:hAnsi="Times New Roman" w:cs="Times New Roman"/>
        <w:sz w:val="20"/>
        <w:szCs w:val="20"/>
      </w:rPr>
      <w:t>FMAnot_240419_PašatteikReģ.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29A" w:rsidRDefault="00E7229A">
      <w:pPr>
        <w:spacing w:after="0" w:line="240" w:lineRule="auto"/>
      </w:pPr>
      <w:r>
        <w:separator/>
      </w:r>
    </w:p>
  </w:footnote>
  <w:footnote w:type="continuationSeparator" w:id="0">
    <w:p w:rsidR="00E7229A" w:rsidRDefault="00E72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63646"/>
      <w:docPartObj>
        <w:docPartGallery w:val="Page Numbers (Top of Page)"/>
        <w:docPartUnique/>
      </w:docPartObj>
    </w:sdtPr>
    <w:sdtEndPr>
      <w:rPr>
        <w:rFonts w:ascii="Times New Roman" w:hAnsi="Times New Roman" w:cs="Times New Roman"/>
        <w:noProof/>
        <w:sz w:val="24"/>
        <w:szCs w:val="20"/>
      </w:rPr>
    </w:sdtEndPr>
    <w:sdtContent>
      <w:p w:rsidR="001F1B3E" w:rsidRPr="00C25B49" w:rsidRDefault="0012660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74928">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32B91"/>
    <w:multiLevelType w:val="hybridMultilevel"/>
    <w:tmpl w:val="12C466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4F1"/>
    <w:rsid w:val="00001B16"/>
    <w:rsid w:val="0012660C"/>
    <w:rsid w:val="001D4FAD"/>
    <w:rsid w:val="001D7FB2"/>
    <w:rsid w:val="00232B00"/>
    <w:rsid w:val="00247B1E"/>
    <w:rsid w:val="0028647C"/>
    <w:rsid w:val="003019F2"/>
    <w:rsid w:val="003106EF"/>
    <w:rsid w:val="0037577A"/>
    <w:rsid w:val="003B4C8A"/>
    <w:rsid w:val="00431CA2"/>
    <w:rsid w:val="004D157C"/>
    <w:rsid w:val="005114C7"/>
    <w:rsid w:val="005419C6"/>
    <w:rsid w:val="00585B31"/>
    <w:rsid w:val="00590326"/>
    <w:rsid w:val="005F13C0"/>
    <w:rsid w:val="005F7521"/>
    <w:rsid w:val="006202B9"/>
    <w:rsid w:val="00635DCD"/>
    <w:rsid w:val="006409F8"/>
    <w:rsid w:val="006804D7"/>
    <w:rsid w:val="006B1BC6"/>
    <w:rsid w:val="006F16A2"/>
    <w:rsid w:val="007061D2"/>
    <w:rsid w:val="00805F96"/>
    <w:rsid w:val="008242D8"/>
    <w:rsid w:val="0083214F"/>
    <w:rsid w:val="008A2606"/>
    <w:rsid w:val="008C3733"/>
    <w:rsid w:val="008F408E"/>
    <w:rsid w:val="00905F7F"/>
    <w:rsid w:val="009D7A53"/>
    <w:rsid w:val="00A277C9"/>
    <w:rsid w:val="00A47192"/>
    <w:rsid w:val="00A724F1"/>
    <w:rsid w:val="00A72BE8"/>
    <w:rsid w:val="00B468D3"/>
    <w:rsid w:val="00BB347A"/>
    <w:rsid w:val="00BD0F56"/>
    <w:rsid w:val="00BE5607"/>
    <w:rsid w:val="00BE71C5"/>
    <w:rsid w:val="00C06D15"/>
    <w:rsid w:val="00C2425E"/>
    <w:rsid w:val="00C75817"/>
    <w:rsid w:val="00C80C52"/>
    <w:rsid w:val="00CD1DE8"/>
    <w:rsid w:val="00CF3459"/>
    <w:rsid w:val="00D01065"/>
    <w:rsid w:val="00D579EE"/>
    <w:rsid w:val="00D73367"/>
    <w:rsid w:val="00DB39F9"/>
    <w:rsid w:val="00E022A9"/>
    <w:rsid w:val="00E7229A"/>
    <w:rsid w:val="00F0148F"/>
    <w:rsid w:val="00F74928"/>
    <w:rsid w:val="00FC1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A376E-EB25-4E73-A8C8-90093AEE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4F1"/>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4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24F1"/>
    <w:rPr>
      <w:rFonts w:asciiTheme="minorHAnsi" w:hAnsiTheme="minorHAnsi"/>
      <w:sz w:val="22"/>
    </w:rPr>
  </w:style>
  <w:style w:type="paragraph" w:styleId="Footer">
    <w:name w:val="footer"/>
    <w:basedOn w:val="Normal"/>
    <w:link w:val="FooterChar"/>
    <w:uiPriority w:val="99"/>
    <w:unhideWhenUsed/>
    <w:rsid w:val="00A724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24F1"/>
    <w:rPr>
      <w:rFonts w:asciiTheme="minorHAnsi" w:hAnsiTheme="minorHAnsi"/>
      <w:sz w:val="22"/>
    </w:rPr>
  </w:style>
  <w:style w:type="paragraph" w:styleId="ListParagraph">
    <w:name w:val="List Paragraph"/>
    <w:basedOn w:val="Normal"/>
    <w:uiPriority w:val="72"/>
    <w:qFormat/>
    <w:rsid w:val="00A724F1"/>
    <w:pPr>
      <w:ind w:left="720"/>
      <w:contextualSpacing/>
    </w:pPr>
  </w:style>
  <w:style w:type="character" w:styleId="Hyperlink">
    <w:name w:val="Hyperlink"/>
    <w:basedOn w:val="DefaultParagraphFont"/>
    <w:uiPriority w:val="99"/>
    <w:unhideWhenUsed/>
    <w:rsid w:val="00A724F1"/>
    <w:rPr>
      <w:color w:val="0563C1" w:themeColor="hyperlink"/>
      <w:u w:val="single"/>
    </w:rPr>
  </w:style>
  <w:style w:type="table" w:styleId="TableGrid">
    <w:name w:val="Table Grid"/>
    <w:basedOn w:val="TableNormal"/>
    <w:uiPriority w:val="39"/>
    <w:rsid w:val="00A72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724F1"/>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 w:type="character" w:styleId="CommentReference">
    <w:name w:val="annotation reference"/>
    <w:basedOn w:val="DefaultParagraphFont"/>
    <w:uiPriority w:val="99"/>
    <w:semiHidden/>
    <w:unhideWhenUsed/>
    <w:rsid w:val="00A724F1"/>
    <w:rPr>
      <w:sz w:val="16"/>
      <w:szCs w:val="16"/>
    </w:rPr>
  </w:style>
  <w:style w:type="paragraph" w:styleId="CommentText">
    <w:name w:val="annotation text"/>
    <w:basedOn w:val="Normal"/>
    <w:link w:val="CommentTextChar"/>
    <w:uiPriority w:val="99"/>
    <w:semiHidden/>
    <w:unhideWhenUsed/>
    <w:rsid w:val="00A724F1"/>
    <w:pPr>
      <w:spacing w:line="240" w:lineRule="auto"/>
    </w:pPr>
    <w:rPr>
      <w:sz w:val="20"/>
      <w:szCs w:val="20"/>
    </w:rPr>
  </w:style>
  <w:style w:type="character" w:customStyle="1" w:styleId="CommentTextChar">
    <w:name w:val="Comment Text Char"/>
    <w:basedOn w:val="DefaultParagraphFont"/>
    <w:link w:val="CommentText"/>
    <w:uiPriority w:val="99"/>
    <w:semiHidden/>
    <w:rsid w:val="00A724F1"/>
    <w:rPr>
      <w:rFonts w:asciiTheme="minorHAnsi" w:hAnsiTheme="minorHAnsi"/>
      <w:sz w:val="20"/>
      <w:szCs w:val="20"/>
    </w:rPr>
  </w:style>
  <w:style w:type="paragraph" w:styleId="BalloonText">
    <w:name w:val="Balloon Text"/>
    <w:basedOn w:val="Normal"/>
    <w:link w:val="BalloonTextChar"/>
    <w:uiPriority w:val="99"/>
    <w:semiHidden/>
    <w:unhideWhenUsed/>
    <w:rsid w:val="00A72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4F1"/>
    <w:rPr>
      <w:rFonts w:ascii="Segoe UI" w:hAnsi="Segoe UI" w:cs="Segoe UI"/>
      <w:sz w:val="18"/>
      <w:szCs w:val="18"/>
    </w:rPr>
  </w:style>
  <w:style w:type="character" w:customStyle="1" w:styleId="FontStyle20">
    <w:name w:val="Font Style20"/>
    <w:uiPriority w:val="99"/>
    <w:rsid w:val="007061D2"/>
    <w:rPr>
      <w:rFonts w:ascii="Arial" w:hAnsi="Arial" w:cs="Arial" w:hint="default"/>
      <w:b/>
      <w:bCs/>
      <w:color w:val="000000"/>
      <w:sz w:val="30"/>
      <w:szCs w:val="30"/>
    </w:rPr>
  </w:style>
  <w:style w:type="paragraph" w:styleId="Revision">
    <w:name w:val="Revision"/>
    <w:hidden/>
    <w:uiPriority w:val="99"/>
    <w:semiHidden/>
    <w:rsid w:val="008C3733"/>
    <w:rPr>
      <w:rFonts w:asciiTheme="minorHAnsi" w:hAnsiTheme="minorHAnsi"/>
      <w:sz w:val="22"/>
    </w:rPr>
  </w:style>
  <w:style w:type="character" w:styleId="FollowedHyperlink">
    <w:name w:val="FollowedHyperlink"/>
    <w:basedOn w:val="DefaultParagraphFont"/>
    <w:uiPriority w:val="99"/>
    <w:semiHidden/>
    <w:unhideWhenUsed/>
    <w:rsid w:val="00805F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94977">
      <w:bodyDiv w:val="1"/>
      <w:marLeft w:val="0"/>
      <w:marRight w:val="0"/>
      <w:marTop w:val="0"/>
      <w:marBottom w:val="0"/>
      <w:divBdr>
        <w:top w:val="none" w:sz="0" w:space="0" w:color="auto"/>
        <w:left w:val="none" w:sz="0" w:space="0" w:color="auto"/>
        <w:bottom w:val="none" w:sz="0" w:space="0" w:color="auto"/>
        <w:right w:val="none" w:sz="0" w:space="0" w:color="auto"/>
      </w:divBdr>
      <w:divsChild>
        <w:div w:id="1499732925">
          <w:marLeft w:val="0"/>
          <w:marRight w:val="0"/>
          <w:marTop w:val="0"/>
          <w:marBottom w:val="0"/>
          <w:divBdr>
            <w:top w:val="none" w:sz="0" w:space="0" w:color="auto"/>
            <w:left w:val="none" w:sz="0" w:space="0" w:color="auto"/>
            <w:bottom w:val="none" w:sz="0" w:space="0" w:color="auto"/>
            <w:right w:val="none" w:sz="0" w:space="0" w:color="auto"/>
          </w:divBdr>
          <w:divsChild>
            <w:div w:id="1633562676">
              <w:marLeft w:val="0"/>
              <w:marRight w:val="0"/>
              <w:marTop w:val="0"/>
              <w:marBottom w:val="0"/>
              <w:divBdr>
                <w:top w:val="none" w:sz="0" w:space="0" w:color="auto"/>
                <w:left w:val="none" w:sz="0" w:space="0" w:color="auto"/>
                <w:bottom w:val="none" w:sz="0" w:space="0" w:color="auto"/>
                <w:right w:val="none" w:sz="0" w:space="0" w:color="auto"/>
              </w:divBdr>
              <w:divsChild>
                <w:div w:id="1714618637">
                  <w:marLeft w:val="0"/>
                  <w:marRight w:val="0"/>
                  <w:marTop w:val="0"/>
                  <w:marBottom w:val="0"/>
                  <w:divBdr>
                    <w:top w:val="none" w:sz="0" w:space="0" w:color="auto"/>
                    <w:left w:val="none" w:sz="0" w:space="0" w:color="auto"/>
                    <w:bottom w:val="none" w:sz="0" w:space="0" w:color="auto"/>
                    <w:right w:val="none" w:sz="0" w:space="0" w:color="auto"/>
                  </w:divBdr>
                  <w:divsChild>
                    <w:div w:id="1465536610">
                      <w:marLeft w:val="0"/>
                      <w:marRight w:val="0"/>
                      <w:marTop w:val="0"/>
                      <w:marBottom w:val="0"/>
                      <w:divBdr>
                        <w:top w:val="none" w:sz="0" w:space="0" w:color="auto"/>
                        <w:left w:val="none" w:sz="0" w:space="0" w:color="auto"/>
                        <w:bottom w:val="none" w:sz="0" w:space="0" w:color="auto"/>
                        <w:right w:val="none" w:sz="0" w:space="0" w:color="auto"/>
                      </w:divBdr>
                      <w:divsChild>
                        <w:div w:id="1387224183">
                          <w:marLeft w:val="0"/>
                          <w:marRight w:val="0"/>
                          <w:marTop w:val="0"/>
                          <w:marBottom w:val="0"/>
                          <w:divBdr>
                            <w:top w:val="none" w:sz="0" w:space="0" w:color="auto"/>
                            <w:left w:val="none" w:sz="0" w:space="0" w:color="auto"/>
                            <w:bottom w:val="none" w:sz="0" w:space="0" w:color="auto"/>
                            <w:right w:val="none" w:sz="0" w:space="0" w:color="auto"/>
                          </w:divBdr>
                          <w:divsChild>
                            <w:div w:id="13908861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840063">
      <w:bodyDiv w:val="1"/>
      <w:marLeft w:val="0"/>
      <w:marRight w:val="0"/>
      <w:marTop w:val="0"/>
      <w:marBottom w:val="0"/>
      <w:divBdr>
        <w:top w:val="none" w:sz="0" w:space="0" w:color="auto"/>
        <w:left w:val="none" w:sz="0" w:space="0" w:color="auto"/>
        <w:bottom w:val="none" w:sz="0" w:space="0" w:color="auto"/>
        <w:right w:val="none" w:sz="0" w:space="0" w:color="auto"/>
      </w:divBdr>
    </w:div>
    <w:div w:id="909582884">
      <w:bodyDiv w:val="1"/>
      <w:marLeft w:val="0"/>
      <w:marRight w:val="0"/>
      <w:marTop w:val="0"/>
      <w:marBottom w:val="0"/>
      <w:divBdr>
        <w:top w:val="none" w:sz="0" w:space="0" w:color="auto"/>
        <w:left w:val="none" w:sz="0" w:space="0" w:color="auto"/>
        <w:bottom w:val="none" w:sz="0" w:space="0" w:color="auto"/>
        <w:right w:val="none" w:sz="0" w:space="0" w:color="auto"/>
      </w:divBdr>
      <w:divsChild>
        <w:div w:id="1746028297">
          <w:marLeft w:val="0"/>
          <w:marRight w:val="0"/>
          <w:marTop w:val="0"/>
          <w:marBottom w:val="0"/>
          <w:divBdr>
            <w:top w:val="none" w:sz="0" w:space="0" w:color="auto"/>
            <w:left w:val="none" w:sz="0" w:space="0" w:color="auto"/>
            <w:bottom w:val="none" w:sz="0" w:space="0" w:color="auto"/>
            <w:right w:val="none" w:sz="0" w:space="0" w:color="auto"/>
          </w:divBdr>
          <w:divsChild>
            <w:div w:id="1154688162">
              <w:marLeft w:val="0"/>
              <w:marRight w:val="0"/>
              <w:marTop w:val="0"/>
              <w:marBottom w:val="0"/>
              <w:divBdr>
                <w:top w:val="none" w:sz="0" w:space="0" w:color="auto"/>
                <w:left w:val="none" w:sz="0" w:space="0" w:color="auto"/>
                <w:bottom w:val="none" w:sz="0" w:space="0" w:color="auto"/>
                <w:right w:val="none" w:sz="0" w:space="0" w:color="auto"/>
              </w:divBdr>
              <w:divsChild>
                <w:div w:id="62680781">
                  <w:marLeft w:val="0"/>
                  <w:marRight w:val="0"/>
                  <w:marTop w:val="0"/>
                  <w:marBottom w:val="0"/>
                  <w:divBdr>
                    <w:top w:val="none" w:sz="0" w:space="0" w:color="auto"/>
                    <w:left w:val="none" w:sz="0" w:space="0" w:color="auto"/>
                    <w:bottom w:val="none" w:sz="0" w:space="0" w:color="auto"/>
                    <w:right w:val="none" w:sz="0" w:space="0" w:color="auto"/>
                  </w:divBdr>
                  <w:divsChild>
                    <w:div w:id="959607636">
                      <w:marLeft w:val="0"/>
                      <w:marRight w:val="0"/>
                      <w:marTop w:val="0"/>
                      <w:marBottom w:val="0"/>
                      <w:divBdr>
                        <w:top w:val="none" w:sz="0" w:space="0" w:color="auto"/>
                        <w:left w:val="none" w:sz="0" w:space="0" w:color="auto"/>
                        <w:bottom w:val="none" w:sz="0" w:space="0" w:color="auto"/>
                        <w:right w:val="none" w:sz="0" w:space="0" w:color="auto"/>
                      </w:divBdr>
                      <w:divsChild>
                        <w:div w:id="1886989104">
                          <w:marLeft w:val="0"/>
                          <w:marRight w:val="0"/>
                          <w:marTop w:val="0"/>
                          <w:marBottom w:val="0"/>
                          <w:divBdr>
                            <w:top w:val="none" w:sz="0" w:space="0" w:color="auto"/>
                            <w:left w:val="none" w:sz="0" w:space="0" w:color="auto"/>
                            <w:bottom w:val="none" w:sz="0" w:space="0" w:color="auto"/>
                            <w:right w:val="none" w:sz="0" w:space="0" w:color="auto"/>
                          </w:divBdr>
                          <w:divsChild>
                            <w:div w:id="20000339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71615">
      <w:bodyDiv w:val="1"/>
      <w:marLeft w:val="0"/>
      <w:marRight w:val="0"/>
      <w:marTop w:val="0"/>
      <w:marBottom w:val="0"/>
      <w:divBdr>
        <w:top w:val="none" w:sz="0" w:space="0" w:color="auto"/>
        <w:left w:val="none" w:sz="0" w:space="0" w:color="auto"/>
        <w:bottom w:val="none" w:sz="0" w:space="0" w:color="auto"/>
        <w:right w:val="none" w:sz="0" w:space="0" w:color="auto"/>
      </w:divBdr>
      <w:divsChild>
        <w:div w:id="376704576">
          <w:marLeft w:val="0"/>
          <w:marRight w:val="0"/>
          <w:marTop w:val="0"/>
          <w:marBottom w:val="0"/>
          <w:divBdr>
            <w:top w:val="none" w:sz="0" w:space="0" w:color="auto"/>
            <w:left w:val="none" w:sz="0" w:space="0" w:color="auto"/>
            <w:bottom w:val="none" w:sz="0" w:space="0" w:color="auto"/>
            <w:right w:val="none" w:sz="0" w:space="0" w:color="auto"/>
          </w:divBdr>
          <w:divsChild>
            <w:div w:id="1283423351">
              <w:marLeft w:val="0"/>
              <w:marRight w:val="0"/>
              <w:marTop w:val="0"/>
              <w:marBottom w:val="0"/>
              <w:divBdr>
                <w:top w:val="none" w:sz="0" w:space="0" w:color="auto"/>
                <w:left w:val="none" w:sz="0" w:space="0" w:color="auto"/>
                <w:bottom w:val="none" w:sz="0" w:space="0" w:color="auto"/>
                <w:right w:val="none" w:sz="0" w:space="0" w:color="auto"/>
              </w:divBdr>
              <w:divsChild>
                <w:div w:id="995762430">
                  <w:marLeft w:val="0"/>
                  <w:marRight w:val="0"/>
                  <w:marTop w:val="0"/>
                  <w:marBottom w:val="0"/>
                  <w:divBdr>
                    <w:top w:val="none" w:sz="0" w:space="0" w:color="auto"/>
                    <w:left w:val="none" w:sz="0" w:space="0" w:color="auto"/>
                    <w:bottom w:val="none" w:sz="0" w:space="0" w:color="auto"/>
                    <w:right w:val="none" w:sz="0" w:space="0" w:color="auto"/>
                  </w:divBdr>
                  <w:divsChild>
                    <w:div w:id="1462266398">
                      <w:marLeft w:val="0"/>
                      <w:marRight w:val="0"/>
                      <w:marTop w:val="0"/>
                      <w:marBottom w:val="0"/>
                      <w:divBdr>
                        <w:top w:val="none" w:sz="0" w:space="0" w:color="auto"/>
                        <w:left w:val="none" w:sz="0" w:space="0" w:color="auto"/>
                        <w:bottom w:val="none" w:sz="0" w:space="0" w:color="auto"/>
                        <w:right w:val="none" w:sz="0" w:space="0" w:color="auto"/>
                      </w:divBdr>
                      <w:divsChild>
                        <w:div w:id="542594393">
                          <w:marLeft w:val="0"/>
                          <w:marRight w:val="0"/>
                          <w:marTop w:val="0"/>
                          <w:marBottom w:val="0"/>
                          <w:divBdr>
                            <w:top w:val="none" w:sz="0" w:space="0" w:color="auto"/>
                            <w:left w:val="none" w:sz="0" w:space="0" w:color="auto"/>
                            <w:bottom w:val="none" w:sz="0" w:space="0" w:color="auto"/>
                            <w:right w:val="none" w:sz="0" w:space="0" w:color="auto"/>
                          </w:divBdr>
                          <w:divsChild>
                            <w:div w:id="21439621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rita.Lukso@fm.gov.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m.gov.lv/lv/sabiedribas_lidzdaliba/tiesibu_aktu_projekti/%20azartspelu_un_izlozu_organizesanas_politik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fm.gov.lv/lv/sabiedribas_lidzdaliba/tiesibu_aktu_projekti/%20azartspelu_un_izlozu_organizesanas_politik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C89C1D9FC34D96BDEF437EF291A7E3"/>
        <w:category>
          <w:name w:val="General"/>
          <w:gallery w:val="placeholder"/>
        </w:category>
        <w:types>
          <w:type w:val="bbPlcHdr"/>
        </w:types>
        <w:behaviors>
          <w:behavior w:val="content"/>
        </w:behaviors>
        <w:guid w:val="{8E1EC6BB-526A-4BD7-9850-9C742E37DB6F}"/>
      </w:docPartPr>
      <w:docPartBody>
        <w:p w:rsidR="00983EE6" w:rsidRPr="00894C55" w:rsidRDefault="00983EE6" w:rsidP="00027206">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B94772" w:rsidRDefault="00983EE6" w:rsidP="00983EE6">
          <w:pPr>
            <w:pStyle w:val="82C89C1D9FC34D96BDEF437EF291A7E3"/>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463B7451C2D7447EAAF7E4B75A99B6C9"/>
        <w:category>
          <w:name w:val="General"/>
          <w:gallery w:val="placeholder"/>
        </w:category>
        <w:types>
          <w:type w:val="bbPlcHdr"/>
        </w:types>
        <w:behaviors>
          <w:behavior w:val="content"/>
        </w:behaviors>
        <w:guid w:val="{795EF727-70E3-4F7C-AC44-72CC21F72E46}"/>
      </w:docPartPr>
      <w:docPartBody>
        <w:p w:rsidR="00983EE6" w:rsidRPr="00894C55" w:rsidRDefault="00983EE6" w:rsidP="00027206">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B94772" w:rsidRDefault="00983EE6" w:rsidP="00983EE6">
          <w:pPr>
            <w:pStyle w:val="463B7451C2D7447EAAF7E4B75A99B6C9"/>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A6ED396887CC4ABCAE21B9D1E4320993"/>
        <w:category>
          <w:name w:val="General"/>
          <w:gallery w:val="placeholder"/>
        </w:category>
        <w:types>
          <w:type w:val="bbPlcHdr"/>
        </w:types>
        <w:behaviors>
          <w:behavior w:val="content"/>
        </w:behaviors>
        <w:guid w:val="{9943D2D0-7C5D-48C7-A121-D9822C72A87D}"/>
      </w:docPartPr>
      <w:docPartBody>
        <w:p w:rsidR="008C6EE5" w:rsidRPr="00894C55" w:rsidRDefault="008C6EE5" w:rsidP="00027206">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19416B" w:rsidRDefault="008C6EE5" w:rsidP="008C6EE5">
          <w:pPr>
            <w:pStyle w:val="A6ED396887CC4ABCAE21B9D1E4320993"/>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E6"/>
    <w:rsid w:val="0019416B"/>
    <w:rsid w:val="00683D02"/>
    <w:rsid w:val="007817B2"/>
    <w:rsid w:val="008C6EE5"/>
    <w:rsid w:val="00900C17"/>
    <w:rsid w:val="00983EE6"/>
    <w:rsid w:val="00B94772"/>
    <w:rsid w:val="00C1023A"/>
    <w:rsid w:val="00C57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C89C1D9FC34D96BDEF437EF291A7E3">
    <w:name w:val="82C89C1D9FC34D96BDEF437EF291A7E3"/>
    <w:rsid w:val="00983EE6"/>
  </w:style>
  <w:style w:type="paragraph" w:customStyle="1" w:styleId="463B7451C2D7447EAAF7E4B75A99B6C9">
    <w:name w:val="463B7451C2D7447EAAF7E4B75A99B6C9"/>
    <w:rsid w:val="00983EE6"/>
  </w:style>
  <w:style w:type="paragraph" w:customStyle="1" w:styleId="86BC9129736C40A78A9B1D367F968114">
    <w:name w:val="86BC9129736C40A78A9B1D367F968114"/>
    <w:rsid w:val="00983EE6"/>
  </w:style>
  <w:style w:type="paragraph" w:customStyle="1" w:styleId="1556FA171A4F4B1D971F99C220E5203E">
    <w:name w:val="1556FA171A4F4B1D971F99C220E5203E"/>
    <w:rsid w:val="00983EE6"/>
  </w:style>
  <w:style w:type="paragraph" w:customStyle="1" w:styleId="F0E0D24A0BD14A51A74232A08621AD77">
    <w:name w:val="F0E0D24A0BD14A51A74232A08621AD77"/>
    <w:rsid w:val="008C6EE5"/>
  </w:style>
  <w:style w:type="paragraph" w:customStyle="1" w:styleId="F366E8227E96485A9E4DD73C9D074935">
    <w:name w:val="F366E8227E96485A9E4DD73C9D074935"/>
    <w:rsid w:val="008C6EE5"/>
  </w:style>
  <w:style w:type="paragraph" w:customStyle="1" w:styleId="76F85DB67494411A868451A50983EB78">
    <w:name w:val="76F85DB67494411A868451A50983EB78"/>
    <w:rsid w:val="008C6EE5"/>
  </w:style>
  <w:style w:type="paragraph" w:customStyle="1" w:styleId="FA796487357D453F8D9D7754A542E0D0">
    <w:name w:val="FA796487357D453F8D9D7754A542E0D0"/>
    <w:rsid w:val="008C6EE5"/>
  </w:style>
  <w:style w:type="paragraph" w:customStyle="1" w:styleId="0DE9194CB08844B99326A19F16FE36D0">
    <w:name w:val="0DE9194CB08844B99326A19F16FE36D0"/>
    <w:rsid w:val="008C6EE5"/>
  </w:style>
  <w:style w:type="paragraph" w:customStyle="1" w:styleId="2E45AF991636403BBC65330DB6122141">
    <w:name w:val="2E45AF991636403BBC65330DB6122141"/>
    <w:rsid w:val="008C6EE5"/>
  </w:style>
  <w:style w:type="paragraph" w:customStyle="1" w:styleId="32A0E9A2C5AF4032949C58AD59998484">
    <w:name w:val="32A0E9A2C5AF4032949C58AD59998484"/>
    <w:rsid w:val="008C6EE5"/>
  </w:style>
  <w:style w:type="paragraph" w:customStyle="1" w:styleId="F8FE8043455B48C59ADF94F24F5885E2">
    <w:name w:val="F8FE8043455B48C59ADF94F24F5885E2"/>
    <w:rsid w:val="008C6EE5"/>
  </w:style>
  <w:style w:type="paragraph" w:customStyle="1" w:styleId="F68F8DFF0C0A4A2EA3D58B4FB41C57EC">
    <w:name w:val="F68F8DFF0C0A4A2EA3D58B4FB41C57EC"/>
    <w:rsid w:val="008C6EE5"/>
  </w:style>
  <w:style w:type="paragraph" w:customStyle="1" w:styleId="A6ED396887CC4ABCAE21B9D1E4320993">
    <w:name w:val="A6ED396887CC4ABCAE21B9D1E4320993"/>
    <w:rsid w:val="008C6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 Bogdanova</Vad_x012b_t_x0101_js>
    <TAP xmlns="49b0bb89-35b3-4114-9b1c-a376ef2ba045">50</TAP>
    <Kategorija xmlns="2e5bb04e-596e-45bd-9003-43ca78b1ba16">Anotācija</Kategorija>
  </documentManagement>
</p:properties>
</file>

<file path=customXml/itemProps1.xml><?xml version="1.0" encoding="utf-8"?>
<ds:datastoreItem xmlns:ds="http://schemas.openxmlformats.org/officeDocument/2006/customXml" ds:itemID="{DC59E038-9DFF-49FB-9D8E-75AE174771C3}">
  <ds:schemaRefs>
    <ds:schemaRef ds:uri="http://schemas.microsoft.com/sharepoint/v3/contenttype/forms"/>
  </ds:schemaRefs>
</ds:datastoreItem>
</file>

<file path=customXml/itemProps2.xml><?xml version="1.0" encoding="utf-8"?>
<ds:datastoreItem xmlns:ds="http://schemas.openxmlformats.org/officeDocument/2006/customXml" ds:itemID="{6F566726-8C17-4E6E-8690-5591D6091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F8AC96-43E5-43A8-985E-F6E8189F4A30}">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8653</Words>
  <Characters>4933</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MK noteikumu projekta “No azartspēlēm un interaktīvajām izlozēm pašatteikušos personu reģistra noteikumi”  sākotnējās ietekmes novērtējuma ziņojums (anotācija)</vt:lpstr>
    </vt:vector>
  </TitlesOfParts>
  <Company>Finanšu ministrija</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“No azartspēlēm un interaktīvajām izlozēm pašatteikušos personu reģistra noteikumi”  sākotnējās ietekmes novērtējuma ziņojums (anotācija)</dc:title>
  <dc:subject>MK noteikumu projekta anotācija</dc:subject>
  <dc:creator>I. Lukšo</dc:creator>
  <cp:keywords/>
  <dc:description>Irita Lukšo 67095522_x000d_
Irita.Lukso@fm.gov.lv</dc:description>
  <cp:lastModifiedBy>Jekaterina Borovika</cp:lastModifiedBy>
  <cp:revision>2</cp:revision>
  <cp:lastPrinted>2019-05-08T12:58:00Z</cp:lastPrinted>
  <dcterms:created xsi:type="dcterms:W3CDTF">2019-05-14T08:08:00Z</dcterms:created>
  <dcterms:modified xsi:type="dcterms:W3CDTF">2019-05-14T08:08:00Z</dcterms:modified>
  <cp:category>MK noteikumu projekta 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