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45" w:rsidRPr="00FC32FB" w:rsidRDefault="001C0645" w:rsidP="001C06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372832"/>
      <w:bookmarkStart w:id="1" w:name="_GoBack"/>
      <w:bookmarkEnd w:id="0"/>
      <w:bookmarkEnd w:id="1"/>
      <w:r w:rsidRPr="00FC32FB">
        <w:rPr>
          <w:rFonts w:ascii="Times New Roman" w:hAnsi="Times New Roman" w:cs="Times New Roman"/>
          <w:b/>
          <w:color w:val="000000"/>
          <w:sz w:val="28"/>
          <w:szCs w:val="28"/>
        </w:rPr>
        <w:t>Ministru kabineta noteikumu projekta „</w:t>
      </w:r>
      <w:r w:rsidRPr="00FC32FB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Pr="00FC3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Ministru kabineta </w:t>
      </w:r>
      <w:r w:rsidRPr="00FC32FB">
        <w:rPr>
          <w:rFonts w:ascii="Times New Roman" w:hAnsi="Times New Roman" w:cs="Times New Roman"/>
          <w:b/>
          <w:sz w:val="28"/>
          <w:szCs w:val="28"/>
        </w:rPr>
        <w:t xml:space="preserve">2003.gada 27.maija </w:t>
      </w:r>
      <w:r w:rsidRPr="00FC3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noteikumos Nr.272 „Noteikumi par valsts fondēto pensiju shēmas darbību”” </w:t>
      </w:r>
      <w:r w:rsidRPr="00FC32FB">
        <w:rPr>
          <w:rFonts w:ascii="Times New Roman" w:hAnsi="Times New Roman" w:cs="Times New Roman"/>
          <w:b/>
          <w:sz w:val="28"/>
          <w:szCs w:val="28"/>
        </w:rPr>
        <w:t xml:space="preserve">sākotnējās ietekmes novērtējuma ziņojums (anotācija) </w:t>
      </w:r>
    </w:p>
    <w:p w:rsidR="001C0645" w:rsidRDefault="001C0645" w:rsidP="001C0645">
      <w:pPr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</w:pPr>
      <w:r w:rsidRPr="00FC32FB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8"/>
        <w:gridCol w:w="6057"/>
      </w:tblGrid>
      <w:tr w:rsidR="005C56C4" w:rsidRPr="005C56C4" w:rsidTr="00B617D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C4" w:rsidRPr="005C56C4" w:rsidRDefault="005C56C4" w:rsidP="00B617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/>
              </w:rPr>
            </w:pPr>
            <w:r w:rsidRPr="005C56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/>
              </w:rPr>
              <w:t>Tiesību akta projekta anotācijas kopsavilkums</w:t>
            </w:r>
          </w:p>
        </w:tc>
      </w:tr>
      <w:tr w:rsidR="005C56C4" w:rsidRPr="003A05D0" w:rsidTr="00B617D3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6C4" w:rsidRPr="005C56C4" w:rsidRDefault="005C56C4" w:rsidP="00B617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v-SE"/>
              </w:rPr>
            </w:pPr>
            <w:r w:rsidRPr="005C56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v-SE"/>
              </w:rPr>
              <w:t xml:space="preserve">Mērķis, risinājums un projekta spēkā stāšanās laiks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C4" w:rsidRPr="005C56C4" w:rsidRDefault="005C56C4" w:rsidP="005C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Kopsavilkums nav aizpildāms saskaņā ar </w:t>
            </w:r>
            <w:r w:rsidRPr="00FC3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Ministru kabineta 2009. gada 15. decembra instrukcijas Nr. 19</w:t>
            </w: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“Tiesību akta projekta sākotnējās ietekmes izvērtēšanas kārtība” 5.</w:t>
            </w: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1 </w:t>
            </w: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punktu. </w:t>
            </w:r>
          </w:p>
        </w:tc>
      </w:tr>
    </w:tbl>
    <w:p w:rsidR="005C56C4" w:rsidRPr="003A05D0" w:rsidRDefault="005C56C4" w:rsidP="005C56C4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  <w:r w:rsidRPr="003A05D0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1C0645" w:rsidRPr="00FC32FB" w:rsidTr="00C46E6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1C0645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636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2018.gada 11.oktobra likums „Grozījumi Valsts fondēto pensiju likumā”;</w:t>
            </w:r>
          </w:p>
          <w:p w:rsidR="001C0645" w:rsidRPr="00FC32FB" w:rsidRDefault="001C0645" w:rsidP="00636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Ministru prezidenta 2018.gada 29.oktobra rezolūcija Nr.12/2018-JUR-156.</w:t>
            </w:r>
          </w:p>
        </w:tc>
      </w:tr>
      <w:tr w:rsidR="001C0645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B93" w:rsidRPr="009F2B5C" w:rsidRDefault="00A67B93" w:rsidP="00A6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2018.gada 11.oktobra grozījumi Valsts fondēto pensiju likuma 7.panta pirmo daļu izteica jaunā redakcijā, vienlaikus no šā panta pirmās daļas 2.apakšpunkta izslēdzot deleģējumu Ministru kabinetam </w:t>
            </w:r>
            <w:r w:rsidRPr="009F2B5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izdot mūža pensijas apdrošināšanas tipveida noteikumus. Šis deleģējums tika </w:t>
            </w:r>
            <w:r w:rsidR="006C214F" w:rsidRPr="009F2B5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iekļauts</w:t>
            </w:r>
            <w:r w:rsidRPr="009F2B5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 7.panta 1.</w:t>
            </w:r>
            <w:r w:rsidRPr="009F2B5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vertAlign w:val="superscript"/>
                <w:lang w:eastAsia="lv-LV"/>
              </w:rPr>
              <w:t>1</w:t>
            </w:r>
            <w:r w:rsidRPr="009F2B5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 daļā.</w:t>
            </w:r>
            <w:r w:rsidR="006C214F" w:rsidRPr="009F2B5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 Ietverot deleģējumu Ministru kabinetam 7.panta 1.</w:t>
            </w:r>
            <w:r w:rsidR="006C214F" w:rsidRPr="009F2B5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vertAlign w:val="superscript"/>
                <w:lang w:eastAsia="lv-LV"/>
              </w:rPr>
              <w:t>1</w:t>
            </w:r>
            <w:r w:rsidR="006C214F" w:rsidRPr="009F2B5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 daļā, nebija plānots izdot jaunus Ministru kabineta noteikumus.</w:t>
            </w:r>
          </w:p>
          <w:p w:rsidR="001C0645" w:rsidRPr="009F2B5C" w:rsidRDefault="006C214F" w:rsidP="0088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Šobrīd spēkā esošie 2003.gada 27.maija Ministru kabineta noteikumu Nr.272 „Noteikumi par valsts fondēto pensiju shēmas darbību” </w:t>
            </w:r>
            <w:r w:rsidR="006363BB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(turpmāk – noteikumi) </w:t>
            </w:r>
            <w:r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VI</w:t>
            </w:r>
            <w:r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vertAlign w:val="superscript"/>
                <w:lang w:eastAsia="lv-LV"/>
              </w:rPr>
              <w:t>1</w:t>
            </w:r>
            <w:r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. sadaļā „Mūža pensijas apdrošināšanas tipveida noteikumi”</w:t>
            </w:r>
            <w:r w:rsidR="00885828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 jau ir iekļauta mūža pensijas polises iegādes kārtība, kas darbosies arī turpmāk.</w:t>
            </w:r>
            <w:r w:rsidR="001C0645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</w:p>
          <w:p w:rsidR="006363BB" w:rsidRPr="009F2B5C" w:rsidRDefault="006363BB" w:rsidP="006363BB">
            <w:pPr>
              <w:pStyle w:val="ListParagraph"/>
              <w:spacing w:after="0" w:line="240" w:lineRule="auto"/>
              <w:ind w:left="83" w:firstLine="142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No 2020. gada 1. janvāra valsts fondēto pensiju shēmas</w:t>
            </w:r>
            <w:r w:rsidRPr="009F2B5C">
              <w:rPr>
                <w:sz w:val="28"/>
                <w:szCs w:val="28"/>
              </w:rPr>
              <w:t xml:space="preserve"> 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dalībniekam būs tiesības izvēlēties, kam novirzīt fondētās pensijas kapitālu, ja viņš nomirs līdz vecuma pensijas piešķiršanai, t.i.:</w:t>
            </w:r>
          </w:p>
          <w:p w:rsidR="006363BB" w:rsidRPr="009F2B5C" w:rsidRDefault="006363BB" w:rsidP="006363BB">
            <w:pPr>
              <w:pStyle w:val="ListParagraph"/>
              <w:spacing w:after="0" w:line="240" w:lineRule="auto"/>
              <w:ind w:left="83" w:firstLine="142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1) ieskaitīt valsts pensiju speciālajā budžetā (solidaritātei);</w:t>
            </w:r>
          </w:p>
          <w:p w:rsidR="006363BB" w:rsidRPr="009F2B5C" w:rsidRDefault="006363BB" w:rsidP="006363BB">
            <w:pPr>
              <w:pStyle w:val="ListParagraph"/>
              <w:spacing w:after="0" w:line="240" w:lineRule="auto"/>
              <w:ind w:left="83" w:firstLine="142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2) pievienot citas personas fondētās pensijas kapitālam;</w:t>
            </w:r>
          </w:p>
          <w:p w:rsidR="006363BB" w:rsidRPr="009F2B5C" w:rsidRDefault="006363BB" w:rsidP="006363BB">
            <w:pPr>
              <w:pStyle w:val="ListParagraph"/>
              <w:spacing w:after="0" w:line="240" w:lineRule="auto"/>
              <w:ind w:left="83" w:firstLine="142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3) atstāt mantošanai Civillikumā noteiktajā kārtībā.</w:t>
            </w:r>
          </w:p>
          <w:p w:rsidR="006363BB" w:rsidRPr="009F2B5C" w:rsidRDefault="006363BB" w:rsidP="006363BB">
            <w:pPr>
              <w:pStyle w:val="ListParagraph"/>
              <w:spacing w:after="0" w:line="240" w:lineRule="auto"/>
              <w:ind w:left="83" w:firstLine="142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 xml:space="preserve">Ja </w:t>
            </w:r>
            <w:r w:rsidR="00D554EB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valsts 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fondēto pensiju shēmas </w:t>
            </w:r>
            <w:r w:rsidR="00D554EB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(VFPS) 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dalībnieks nebūs izdarījis izvēli, fondētās pensijas kapitālu ieskaitīs valsts pensiju speciālajā budžetā. Mantošana attieksies uz tām personām, kuras mirušas pēc 2020. gada 1. janvāra un kurām nav piešķirta vecuma pensija.</w:t>
            </w:r>
          </w:p>
          <w:p w:rsidR="006363BB" w:rsidRPr="009F2B5C" w:rsidRDefault="006363BB" w:rsidP="00D5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Līdz ar to nepieciešami grozījumi </w:t>
            </w:r>
            <w:r w:rsidR="00D554EB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noteikumu VI sadaļā „Fondētās pensijas kapitāla izmaksa, beidzoties dalībai shēmā” attiecībā uz Valsts sociālās apdrošināšanas aģentūras</w:t>
            </w:r>
            <w:r w:rsidR="00485633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 (VSAA)</w:t>
            </w:r>
            <w:r w:rsidR="00D554EB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 rīcību gadījumā, </w:t>
            </w:r>
            <w:proofErr w:type="gramStart"/>
            <w:r w:rsidR="00D554EB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kad </w:t>
            </w:r>
            <w:r w:rsidR="001C29C7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VFPS</w:t>
            </w:r>
            <w:r w:rsidR="00D554EB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 dalībnieks </w:t>
            </w:r>
            <w:r w:rsidR="001C29C7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pieprasījis vecuma pensiju vai vēlas iegādāties </w:t>
            </w:r>
            <w:r w:rsidR="001C29C7" w:rsidRPr="009F2B5C">
              <w:rPr>
                <w:rFonts w:ascii="Times New Roman" w:hAnsi="Times New Roman"/>
                <w:bCs/>
                <w:sz w:val="28"/>
                <w:szCs w:val="28"/>
              </w:rPr>
              <w:t>dzīvības apdrošināšanas (mūža pensijas) polisi,</w:t>
            </w:r>
            <w:r w:rsidR="001C29C7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 vai </w:t>
            </w:r>
            <w:r w:rsidR="00D554EB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miris</w:t>
            </w:r>
            <w:proofErr w:type="gramEnd"/>
            <w:r w:rsidR="00D554EB"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 līdz vecuma pensijas pieprasīšanai.</w:t>
            </w:r>
          </w:p>
          <w:p w:rsidR="00485633" w:rsidRPr="009F2B5C" w:rsidRDefault="00485633" w:rsidP="00D5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Noteikumu projekts paredz:</w:t>
            </w:r>
          </w:p>
          <w:p w:rsidR="00485633" w:rsidRPr="009F2B5C" w:rsidRDefault="00485633" w:rsidP="004856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precizēt noteikumu izdošanas norādi (1.punkts);</w:t>
            </w:r>
          </w:p>
          <w:p w:rsidR="00485633" w:rsidRPr="009F2B5C" w:rsidRDefault="00CA34E8" w:rsidP="00CA34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noteikt termiņu, kādā VSAA dod rīkojumu līdzekļu pārvaldītājam ieskaitīt VFPS dalībnieka fondētās pensijas kapitālu VSAA norādītajā kontā, ja </w:t>
            </w:r>
            <w:r w:rsidR="001C29C7" w:rsidRPr="009F2B5C">
              <w:rPr>
                <w:rFonts w:ascii="Times New Roman" w:hAnsi="Times New Roman"/>
                <w:sz w:val="28"/>
                <w:szCs w:val="28"/>
              </w:rPr>
              <w:t>VFPS dalībniek</w:t>
            </w:r>
            <w:r w:rsidRPr="009F2B5C">
              <w:rPr>
                <w:rFonts w:ascii="Times New Roman" w:hAnsi="Times New Roman"/>
                <w:sz w:val="28"/>
                <w:szCs w:val="28"/>
              </w:rPr>
              <w:t xml:space="preserve">s ir </w:t>
            </w:r>
            <w:r w:rsidRPr="009F2B5C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 xml:space="preserve">pieprasījis vecuma pensiju vai vēlas iegādāties </w:t>
            </w:r>
            <w:r w:rsidRPr="009F2B5C">
              <w:rPr>
                <w:rFonts w:ascii="Times New Roman" w:hAnsi="Times New Roman"/>
                <w:bCs/>
                <w:sz w:val="28"/>
                <w:szCs w:val="28"/>
              </w:rPr>
              <w:t>dzīvības apdrošināšanas (mūža pensijas) polisi</w:t>
            </w:r>
            <w:r w:rsidRPr="009F2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9C7" w:rsidRPr="009F2B5C">
              <w:rPr>
                <w:rFonts w:ascii="Times New Roman" w:hAnsi="Times New Roman"/>
                <w:sz w:val="28"/>
                <w:szCs w:val="28"/>
              </w:rPr>
              <w:t>(2.punkts);</w:t>
            </w:r>
          </w:p>
          <w:p w:rsidR="001C29C7" w:rsidRPr="009F2B5C" w:rsidRDefault="00B46A16" w:rsidP="004856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noteikt</w:t>
            </w:r>
            <w:r w:rsidR="001C29C7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termi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ņu, kādā VSAA dod rīkojumu līdzekļu pārvaldītājam ieskaitīt VFPS dalībnieka fondētās pensijas kapitālu VSAA norādītajā kontā</w:t>
            </w:r>
            <w:r w:rsidR="00CA34E8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atkarībā no VFPS dalībnieka izvēles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ja VFPS dalībnieks miris līdz vecuma pensijas pieprasīšanai (3.</w:t>
            </w:r>
            <w:r w:rsidR="00CA34E8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un 4.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punkts);</w:t>
            </w:r>
          </w:p>
          <w:p w:rsidR="00485633" w:rsidRPr="00B46A16" w:rsidRDefault="00485633" w:rsidP="00B46A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noteikum</w:t>
            </w:r>
            <w:r w:rsidR="00B46A16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B46A16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stāsies spēkā 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2020. gada 1. </w:t>
            </w:r>
            <w:r w:rsidR="00F341E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j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anvār</w:t>
            </w:r>
            <w:r w:rsidR="00B46A16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ī</w:t>
            </w:r>
            <w:r w:rsidR="00CA34E8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(5.punkts)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1C0645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4856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VSAA.</w:t>
            </w:r>
          </w:p>
        </w:tc>
      </w:tr>
      <w:tr w:rsidR="001C0645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FC32FB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1C0645" w:rsidRPr="00FC32FB" w:rsidRDefault="001C0645" w:rsidP="001C0645">
      <w:pPr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</w:pPr>
      <w:r w:rsidRPr="00FC32FB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1C0645" w:rsidRPr="00FC32FB" w:rsidTr="00C46E6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C0645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9F2B5C" w:rsidRDefault="00DE58BB" w:rsidP="00EB2B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VFPS dalībnieki.</w:t>
            </w:r>
          </w:p>
        </w:tc>
      </w:tr>
      <w:tr w:rsidR="00885828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28" w:rsidRPr="00FC32FB" w:rsidRDefault="00885828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28" w:rsidRPr="00FC32FB" w:rsidRDefault="00885828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28" w:rsidRPr="00FC32FB" w:rsidRDefault="0088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885828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28" w:rsidRPr="00FC32FB" w:rsidRDefault="00885828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28" w:rsidRPr="00FC32FB" w:rsidRDefault="00885828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28" w:rsidRPr="00FC32FB" w:rsidRDefault="0088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hAnsi="Times New Roman" w:cs="Times New Roman"/>
                <w:sz w:val="28"/>
                <w:szCs w:val="28"/>
              </w:rPr>
              <w:t xml:space="preserve">Projekts šo jomu neskar. </w:t>
            </w:r>
          </w:p>
        </w:tc>
      </w:tr>
      <w:tr w:rsidR="00885828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28" w:rsidRPr="00FC32FB" w:rsidRDefault="00885828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28" w:rsidRPr="00FC32FB" w:rsidRDefault="00885828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28" w:rsidRPr="00FC32FB" w:rsidRDefault="0088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bidi="lo-LA"/>
              </w:rPr>
              <w:t>Projekts šo jomu neskar</w:t>
            </w: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1C0645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Nav.</w:t>
            </w:r>
          </w:p>
        </w:tc>
      </w:tr>
    </w:tbl>
    <w:p w:rsidR="001C0645" w:rsidRPr="00FC32FB" w:rsidRDefault="001C0645" w:rsidP="001C0645">
      <w:pPr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</w:pPr>
      <w:r w:rsidRPr="00FC32FB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EB2BCB" w:rsidRPr="00FC32FB" w:rsidTr="00C46E6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CB" w:rsidRPr="00FC32FB" w:rsidRDefault="00EB2BCB" w:rsidP="00C46E6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EB2BCB" w:rsidRPr="00FC32FB" w:rsidTr="00C46E6A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CB" w:rsidRPr="00FC32FB" w:rsidRDefault="00EB2BCB" w:rsidP="00C46E6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B2BCB" w:rsidRPr="009F2B5C" w:rsidRDefault="00EB2BCB" w:rsidP="00EB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1724"/>
        <w:gridCol w:w="6769"/>
      </w:tblGrid>
      <w:tr w:rsidR="00DE58BB" w:rsidRPr="009F2B5C" w:rsidTr="00DE58BB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8BB" w:rsidRPr="009F2B5C" w:rsidRDefault="00DE58BB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DE58BB" w:rsidRPr="009F2B5C" w:rsidTr="00DE58B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8BB" w:rsidRPr="009F2B5C" w:rsidRDefault="00DE58BB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8BB" w:rsidRPr="009F2B5C" w:rsidRDefault="00DE58BB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Saistītie tiesību aktu projekti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8BB" w:rsidRPr="009F2B5C" w:rsidRDefault="00DE58BB" w:rsidP="00DE5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Noteikumu projekts izskatāms vienlaikus ar Ministru kabineta noteikumu projektu „Noteikumi par valsts fondētās pensijas kapitāla izmantošanu”. </w:t>
            </w:r>
          </w:p>
        </w:tc>
      </w:tr>
      <w:tr w:rsidR="00DE58BB" w:rsidRPr="009F2B5C" w:rsidTr="00DE58B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8BB" w:rsidRPr="009F2B5C" w:rsidRDefault="00DE58BB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8BB" w:rsidRPr="009F2B5C" w:rsidRDefault="00DE58BB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8BB" w:rsidRPr="009F2B5C" w:rsidRDefault="00DE58BB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Labklājības ministrija.</w:t>
            </w:r>
          </w:p>
        </w:tc>
      </w:tr>
      <w:tr w:rsidR="00DE58BB" w:rsidRPr="009F2B5C" w:rsidTr="00DE58B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8BB" w:rsidRPr="009F2B5C" w:rsidRDefault="00DE58BB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8BB" w:rsidRPr="009F2B5C" w:rsidRDefault="00DE58BB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8BB" w:rsidRPr="009F2B5C" w:rsidRDefault="00DE58BB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Nav.</w:t>
            </w:r>
          </w:p>
        </w:tc>
      </w:tr>
    </w:tbl>
    <w:p w:rsidR="00EB2BCB" w:rsidRPr="009F2B5C" w:rsidRDefault="00EB2BCB" w:rsidP="00EB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B2BCB" w:rsidRPr="00FC32FB" w:rsidTr="00C46E6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2BCB" w:rsidRPr="00FC32FB" w:rsidRDefault="00EB2BCB" w:rsidP="00C46E6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EB2BCB" w:rsidRPr="00FC32FB" w:rsidTr="00C46E6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B2BCB" w:rsidRPr="00FC32FB" w:rsidRDefault="00EB2BCB" w:rsidP="00C46E6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B2BCB" w:rsidRPr="009F2B5C" w:rsidRDefault="00EB2BCB" w:rsidP="00EB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F2B5C" w:rsidRPr="009F2B5C" w:rsidTr="00AF787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9F2B5C" w:rsidRPr="009F2B5C" w:rsidTr="00AF787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Plānotās sabiedrības līdzdalības un komunikācijas aktivitātes 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 xml:space="preserve">Sabiedrības līdzdalība ir nodrošināta, publicējot uzziņu par noteikumu projektu Labklājības ministrijas mājas lapā internetā un 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lūdzot sniegt priekšlikumus līdz 2019.gada 2.maijam.</w:t>
            </w:r>
          </w:p>
        </w:tc>
      </w:tr>
      <w:tr w:rsidR="009F2B5C" w:rsidRPr="009F2B5C" w:rsidTr="00AF787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Līdz 2019.gada 2.maijam priekšlikumi nav saņemti.</w:t>
            </w:r>
          </w:p>
        </w:tc>
      </w:tr>
      <w:tr w:rsidR="009F2B5C" w:rsidRPr="009F2B5C" w:rsidTr="00AF787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Noteikumu projekta saskaņošanas gaitā pēc tā izsludināšanas Valsts sekretāru sanāksmē tiks izvērtēti saņemtie iebildumi un priekšlikumi.</w:t>
            </w:r>
          </w:p>
        </w:tc>
      </w:tr>
      <w:tr w:rsidR="009F2B5C" w:rsidRPr="009F2B5C" w:rsidTr="00AF787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5C" w:rsidRPr="009F2B5C" w:rsidRDefault="009F2B5C" w:rsidP="00AF7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Nav.</w:t>
            </w:r>
          </w:p>
        </w:tc>
      </w:tr>
    </w:tbl>
    <w:p w:rsidR="009F2B5C" w:rsidRPr="009F2B5C" w:rsidRDefault="009F2B5C" w:rsidP="00EB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1C0645" w:rsidRPr="00FC32FB" w:rsidTr="00C46E6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1C0645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VSAA.</w:t>
            </w:r>
          </w:p>
        </w:tc>
      </w:tr>
      <w:tr w:rsidR="001C0645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61" w:rsidRPr="00FC32FB" w:rsidRDefault="00981061" w:rsidP="0098106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FB">
              <w:rPr>
                <w:rFonts w:ascii="Times New Roman" w:hAnsi="Times New Roman" w:cs="Times New Roman"/>
                <w:sz w:val="28"/>
                <w:szCs w:val="28"/>
              </w:rPr>
              <w:t>Jaunu institūciju izveide, esošu institūciju likvidācija vai reorganizācija nebūs nepieciešama.</w:t>
            </w:r>
          </w:p>
          <w:p w:rsidR="00981061" w:rsidRPr="00FC32FB" w:rsidRDefault="00981061" w:rsidP="0098106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61" w:rsidRPr="00FC32FB" w:rsidRDefault="00981061" w:rsidP="0098106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FB">
              <w:rPr>
                <w:rFonts w:ascii="Times New Roman" w:hAnsi="Times New Roman" w:cs="Times New Roman"/>
                <w:sz w:val="28"/>
                <w:szCs w:val="28"/>
              </w:rPr>
              <w:t>Projekta izpilde notiks esošo pārvaldes funkciju ietvaros.</w:t>
            </w:r>
          </w:p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C0645" w:rsidRPr="00FC32FB" w:rsidTr="00C46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645" w:rsidRPr="00FC32FB" w:rsidRDefault="001C0645" w:rsidP="00C46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Nav.</w:t>
            </w:r>
          </w:p>
        </w:tc>
      </w:tr>
    </w:tbl>
    <w:p w:rsidR="001C0645" w:rsidRPr="00FC32FB" w:rsidRDefault="001C0645" w:rsidP="001C064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A4BAE" w:rsidRPr="00FC32FB" w:rsidRDefault="00CA4BAE" w:rsidP="00CA4BAE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32FB">
        <w:rPr>
          <w:rFonts w:ascii="Times New Roman" w:hAnsi="Times New Roman" w:cs="Times New Roman"/>
          <w:sz w:val="28"/>
          <w:szCs w:val="28"/>
          <w:lang w:val="de-DE"/>
        </w:rPr>
        <w:t xml:space="preserve">Iesniedzējs: </w:t>
      </w:r>
    </w:p>
    <w:p w:rsidR="009F2B5C" w:rsidRPr="00681B5C" w:rsidRDefault="009F2B5C" w:rsidP="009F2B5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681B5C">
        <w:rPr>
          <w:rFonts w:ascii="Times New Roman" w:hAnsi="Times New Roman" w:cs="Times New Roman"/>
          <w:color w:val="000000" w:themeColor="text1"/>
          <w:sz w:val="28"/>
          <w:szCs w:val="28"/>
        </w:rPr>
        <w:t>abklājības ministre</w:t>
      </w:r>
      <w:r w:rsidRPr="00681B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8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proofErr w:type="gramEnd"/>
      <w:r w:rsidRPr="00681B5C">
        <w:rPr>
          <w:rFonts w:ascii="Times New Roman" w:hAnsi="Times New Roman" w:cs="Times New Roman"/>
          <w:color w:val="000000" w:themeColor="text1"/>
          <w:sz w:val="28"/>
          <w:szCs w:val="28"/>
        </w:rPr>
        <w:t>R.Petraviča</w:t>
      </w:r>
      <w:proofErr w:type="spellEnd"/>
    </w:p>
    <w:p w:rsidR="00CA4BAE" w:rsidRPr="00FC32FB" w:rsidRDefault="00CA4BAE" w:rsidP="00CA4BAE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A4BAE" w:rsidRPr="00FC32FB" w:rsidRDefault="00CA4BAE" w:rsidP="00CA4BAE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A4BAE" w:rsidRPr="00FC32FB" w:rsidRDefault="00CA4BAE" w:rsidP="00CA4BAE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32FB">
        <w:rPr>
          <w:rFonts w:ascii="Times New Roman" w:hAnsi="Times New Roman" w:cs="Times New Roman"/>
          <w:sz w:val="28"/>
          <w:szCs w:val="28"/>
          <w:lang w:val="de-DE"/>
        </w:rPr>
        <w:t>valsts sekretārs</w:t>
      </w:r>
      <w:r w:rsidRPr="00FC32FB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C32FB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I.Alliks</w:t>
      </w:r>
    </w:p>
    <w:p w:rsidR="00CA4BAE" w:rsidRDefault="00CA4BAE" w:rsidP="00CA4BAE">
      <w:pPr>
        <w:tabs>
          <w:tab w:val="left" w:pos="6480"/>
        </w:tabs>
        <w:spacing w:after="0" w:line="240" w:lineRule="auto"/>
        <w:ind w:right="-1"/>
        <w:rPr>
          <w:rFonts w:ascii="Times New Roman" w:hAnsi="Times New Roman"/>
          <w:sz w:val="20"/>
          <w:szCs w:val="20"/>
          <w:lang w:val="de-DE"/>
        </w:rPr>
      </w:pPr>
    </w:p>
    <w:p w:rsidR="00CA4BAE" w:rsidRDefault="00FC32FB" w:rsidP="00FC32FB">
      <w:pPr>
        <w:tabs>
          <w:tab w:val="left" w:pos="1995"/>
        </w:tabs>
        <w:spacing w:after="0" w:line="240" w:lineRule="auto"/>
        <w:ind w:right="-1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ab/>
      </w:r>
    </w:p>
    <w:p w:rsidR="00CA4BAE" w:rsidRPr="00E01B33" w:rsidRDefault="00CA4BAE" w:rsidP="00CA4BAE">
      <w:pPr>
        <w:tabs>
          <w:tab w:val="left" w:pos="6480"/>
        </w:tabs>
        <w:spacing w:after="0" w:line="240" w:lineRule="auto"/>
        <w:ind w:right="-1"/>
        <w:rPr>
          <w:rFonts w:ascii="Times New Roman" w:hAnsi="Times New Roman"/>
          <w:sz w:val="20"/>
          <w:szCs w:val="20"/>
          <w:lang w:val="de-DE"/>
        </w:rPr>
      </w:pPr>
    </w:p>
    <w:p w:rsidR="00CA4BAE" w:rsidRPr="00E01B33" w:rsidRDefault="00CA4BAE" w:rsidP="00CA4BAE">
      <w:pPr>
        <w:tabs>
          <w:tab w:val="left" w:pos="648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295F9E" w:rsidRDefault="00295F9E" w:rsidP="00CA4BAE">
      <w:pPr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10.05.2019 13:29</w:t>
      </w:r>
    </w:p>
    <w:p w:rsidR="00CA4BAE" w:rsidRPr="00940C59" w:rsidRDefault="00F80B3B" w:rsidP="00CA4BAE">
      <w:pPr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686</w:t>
      </w:r>
    </w:p>
    <w:p w:rsidR="00CA4BAE" w:rsidRPr="00940C59" w:rsidRDefault="00CA4BAE" w:rsidP="00CA4BAE">
      <w:pPr>
        <w:spacing w:after="0" w:line="240" w:lineRule="auto"/>
        <w:ind w:right="-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D.Trušinska</w:t>
      </w:r>
      <w:proofErr w:type="spellEnd"/>
      <w:r>
        <w:rPr>
          <w:rFonts w:ascii="Times New Roman" w:hAnsi="Times New Roman"/>
        </w:rPr>
        <w:t>, 67021553</w:t>
      </w:r>
    </w:p>
    <w:p w:rsidR="00905ACF" w:rsidRDefault="00227D81" w:rsidP="00F80B3B">
      <w:pPr>
        <w:tabs>
          <w:tab w:val="center" w:pos="4153"/>
          <w:tab w:val="right" w:pos="8306"/>
        </w:tabs>
      </w:pPr>
      <w:hyperlink r:id="rId7" w:history="1">
        <w:r w:rsidR="00CA4BAE" w:rsidRPr="00940C59">
          <w:rPr>
            <w:rStyle w:val="Hyperlink"/>
            <w:rFonts w:ascii="Times New Roman" w:hAnsi="Times New Roman"/>
          </w:rPr>
          <w:t>Dace.Trusinska@lm.gov.lv</w:t>
        </w:r>
      </w:hyperlink>
    </w:p>
    <w:sectPr w:rsidR="00905ACF" w:rsidSect="00B75C9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81" w:rsidRDefault="00227D81" w:rsidP="00885828">
      <w:pPr>
        <w:spacing w:after="0" w:line="240" w:lineRule="auto"/>
      </w:pPr>
      <w:r>
        <w:separator/>
      </w:r>
    </w:p>
  </w:endnote>
  <w:endnote w:type="continuationSeparator" w:id="0">
    <w:p w:rsidR="00227D81" w:rsidRDefault="00227D81" w:rsidP="0088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8" w:rsidRPr="00CA4BAE" w:rsidRDefault="00CA4BAE" w:rsidP="00CA4BAE">
    <w:pPr>
      <w:spacing w:after="0" w:line="240" w:lineRule="auto"/>
    </w:pPr>
    <w:r>
      <w:rPr>
        <w:rFonts w:ascii="Times New Roman" w:hAnsi="Times New Roman"/>
        <w:sz w:val="24"/>
        <w:szCs w:val="24"/>
      </w:rPr>
      <w:t>LManot_</w:t>
    </w:r>
    <w:r w:rsidR="00295F9E">
      <w:rPr>
        <w:rFonts w:ascii="Times New Roman" w:hAnsi="Times New Roman"/>
        <w:sz w:val="24"/>
        <w:szCs w:val="24"/>
      </w:rPr>
      <w:t>10</w:t>
    </w:r>
    <w:r w:rsidR="009F2B5C">
      <w:rPr>
        <w:rFonts w:ascii="Times New Roman" w:hAnsi="Times New Roman"/>
        <w:sz w:val="24"/>
        <w:szCs w:val="24"/>
      </w:rPr>
      <w:t>0519</w:t>
    </w:r>
    <w:r w:rsidRPr="00EC6666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 xml:space="preserve">Grozījumi 2003.gada 27.maija </w:t>
    </w:r>
    <w:r w:rsidRPr="00EC6666">
      <w:rPr>
        <w:rFonts w:ascii="Times New Roman" w:hAnsi="Times New Roman"/>
        <w:color w:val="000000"/>
        <w:sz w:val="24"/>
        <w:szCs w:val="24"/>
      </w:rPr>
      <w:t>Ministru kabineta noteikum</w:t>
    </w:r>
    <w:r>
      <w:rPr>
        <w:rFonts w:ascii="Times New Roman" w:hAnsi="Times New Roman"/>
        <w:color w:val="000000"/>
        <w:sz w:val="24"/>
        <w:szCs w:val="24"/>
      </w:rPr>
      <w:t>os Nr.272 „Noteikumi par valsts fondēto pensiju shēmas darbību”</w:t>
    </w:r>
    <w:r w:rsidRPr="00EC6666">
      <w:rPr>
        <w:rFonts w:ascii="Times New Roman" w:hAnsi="Times New Roman"/>
        <w:color w:val="000000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8" w:rsidRPr="00885828" w:rsidRDefault="00295F9E" w:rsidP="00885828">
    <w:pPr>
      <w:spacing w:after="0" w:line="240" w:lineRule="auto"/>
    </w:pPr>
    <w:r>
      <w:rPr>
        <w:rFonts w:ascii="Times New Roman" w:hAnsi="Times New Roman"/>
        <w:sz w:val="24"/>
        <w:szCs w:val="24"/>
      </w:rPr>
      <w:t>LManot_10</w:t>
    </w:r>
    <w:r w:rsidR="009F2B5C">
      <w:rPr>
        <w:rFonts w:ascii="Times New Roman" w:hAnsi="Times New Roman"/>
        <w:sz w:val="24"/>
        <w:szCs w:val="24"/>
      </w:rPr>
      <w:t>0519</w:t>
    </w:r>
    <w:r w:rsidR="00885828" w:rsidRPr="00EC6666">
      <w:rPr>
        <w:rFonts w:ascii="Times New Roman" w:hAnsi="Times New Roman"/>
        <w:sz w:val="24"/>
        <w:szCs w:val="24"/>
      </w:rPr>
      <w:t xml:space="preserve">; </w:t>
    </w:r>
    <w:r w:rsidR="00885828">
      <w:rPr>
        <w:rFonts w:ascii="Times New Roman" w:hAnsi="Times New Roman"/>
        <w:sz w:val="24"/>
        <w:szCs w:val="24"/>
      </w:rPr>
      <w:t xml:space="preserve">Grozījumi 2003.gada 27.maija </w:t>
    </w:r>
    <w:r w:rsidR="00885828" w:rsidRPr="00EC6666">
      <w:rPr>
        <w:rFonts w:ascii="Times New Roman" w:hAnsi="Times New Roman"/>
        <w:color w:val="000000"/>
        <w:sz w:val="24"/>
        <w:szCs w:val="24"/>
      </w:rPr>
      <w:t>Ministru kabineta noteikum</w:t>
    </w:r>
    <w:r w:rsidR="00885828">
      <w:rPr>
        <w:rFonts w:ascii="Times New Roman" w:hAnsi="Times New Roman"/>
        <w:color w:val="000000"/>
        <w:sz w:val="24"/>
        <w:szCs w:val="24"/>
      </w:rPr>
      <w:t>os Nr.272 „Noteikumi par valsts fondēto pensiju shēmas darbību”</w:t>
    </w:r>
    <w:r w:rsidR="00885828" w:rsidRPr="00EC6666">
      <w:rPr>
        <w:rFonts w:ascii="Times New Roman" w:hAnsi="Times New Roman"/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81" w:rsidRDefault="00227D81" w:rsidP="00885828">
      <w:pPr>
        <w:spacing w:after="0" w:line="240" w:lineRule="auto"/>
      </w:pPr>
      <w:r>
        <w:separator/>
      </w:r>
    </w:p>
  </w:footnote>
  <w:footnote w:type="continuationSeparator" w:id="0">
    <w:p w:rsidR="00227D81" w:rsidRDefault="00227D81" w:rsidP="0088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6C1558" w:rsidRPr="00C25B49" w:rsidRDefault="0015338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80B3B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43D"/>
    <w:multiLevelType w:val="hybridMultilevel"/>
    <w:tmpl w:val="D4507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5D58"/>
    <w:multiLevelType w:val="hybridMultilevel"/>
    <w:tmpl w:val="D27447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4A8"/>
    <w:multiLevelType w:val="hybridMultilevel"/>
    <w:tmpl w:val="D4507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5B5B"/>
    <w:multiLevelType w:val="hybridMultilevel"/>
    <w:tmpl w:val="42E6F5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5"/>
    <w:rsid w:val="000007D1"/>
    <w:rsid w:val="00002048"/>
    <w:rsid w:val="00003790"/>
    <w:rsid w:val="0000383E"/>
    <w:rsid w:val="00005F51"/>
    <w:rsid w:val="00011342"/>
    <w:rsid w:val="00013003"/>
    <w:rsid w:val="0001453B"/>
    <w:rsid w:val="00016458"/>
    <w:rsid w:val="000251DA"/>
    <w:rsid w:val="0003096D"/>
    <w:rsid w:val="0003315A"/>
    <w:rsid w:val="00034C32"/>
    <w:rsid w:val="00041368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4600"/>
    <w:rsid w:val="000B5206"/>
    <w:rsid w:val="000B57A7"/>
    <w:rsid w:val="000B57D0"/>
    <w:rsid w:val="000B7B4C"/>
    <w:rsid w:val="000C0120"/>
    <w:rsid w:val="000C302C"/>
    <w:rsid w:val="000C680D"/>
    <w:rsid w:val="000D0439"/>
    <w:rsid w:val="000D1590"/>
    <w:rsid w:val="000D1E78"/>
    <w:rsid w:val="000D2757"/>
    <w:rsid w:val="000D7EB3"/>
    <w:rsid w:val="000E3E07"/>
    <w:rsid w:val="000E6C9D"/>
    <w:rsid w:val="000F1A90"/>
    <w:rsid w:val="000F283B"/>
    <w:rsid w:val="000F2970"/>
    <w:rsid w:val="000F30AB"/>
    <w:rsid w:val="000F4D42"/>
    <w:rsid w:val="000F5509"/>
    <w:rsid w:val="000F646A"/>
    <w:rsid w:val="000F6B4A"/>
    <w:rsid w:val="00102775"/>
    <w:rsid w:val="00102835"/>
    <w:rsid w:val="00103B28"/>
    <w:rsid w:val="00106774"/>
    <w:rsid w:val="00110B9C"/>
    <w:rsid w:val="0011250A"/>
    <w:rsid w:val="00117DDF"/>
    <w:rsid w:val="0012069E"/>
    <w:rsid w:val="001225BB"/>
    <w:rsid w:val="001229FF"/>
    <w:rsid w:val="00123B64"/>
    <w:rsid w:val="00123C42"/>
    <w:rsid w:val="001251C0"/>
    <w:rsid w:val="00132401"/>
    <w:rsid w:val="00132A38"/>
    <w:rsid w:val="00132C38"/>
    <w:rsid w:val="00136B3C"/>
    <w:rsid w:val="00145599"/>
    <w:rsid w:val="00146E5F"/>
    <w:rsid w:val="00152651"/>
    <w:rsid w:val="00153384"/>
    <w:rsid w:val="0015430F"/>
    <w:rsid w:val="00155211"/>
    <w:rsid w:val="00160473"/>
    <w:rsid w:val="00161E51"/>
    <w:rsid w:val="001677DF"/>
    <w:rsid w:val="00171268"/>
    <w:rsid w:val="0017149A"/>
    <w:rsid w:val="00180E23"/>
    <w:rsid w:val="001877A1"/>
    <w:rsid w:val="00191F4F"/>
    <w:rsid w:val="0019570A"/>
    <w:rsid w:val="001A0666"/>
    <w:rsid w:val="001A32C8"/>
    <w:rsid w:val="001A49F2"/>
    <w:rsid w:val="001A4F97"/>
    <w:rsid w:val="001A7073"/>
    <w:rsid w:val="001B0C2A"/>
    <w:rsid w:val="001B2115"/>
    <w:rsid w:val="001B27C5"/>
    <w:rsid w:val="001B5C66"/>
    <w:rsid w:val="001B73F2"/>
    <w:rsid w:val="001C011B"/>
    <w:rsid w:val="001C0645"/>
    <w:rsid w:val="001C2260"/>
    <w:rsid w:val="001C29C7"/>
    <w:rsid w:val="001C7804"/>
    <w:rsid w:val="001D3509"/>
    <w:rsid w:val="001D4F8C"/>
    <w:rsid w:val="001D66EF"/>
    <w:rsid w:val="001D6B38"/>
    <w:rsid w:val="001E16AD"/>
    <w:rsid w:val="001E6583"/>
    <w:rsid w:val="001F1061"/>
    <w:rsid w:val="001F366A"/>
    <w:rsid w:val="001F64A4"/>
    <w:rsid w:val="00200EFB"/>
    <w:rsid w:val="002025C4"/>
    <w:rsid w:val="002075AD"/>
    <w:rsid w:val="00216D1B"/>
    <w:rsid w:val="00220916"/>
    <w:rsid w:val="00221E9F"/>
    <w:rsid w:val="00222BD6"/>
    <w:rsid w:val="002242B3"/>
    <w:rsid w:val="00224F59"/>
    <w:rsid w:val="00226973"/>
    <w:rsid w:val="00227139"/>
    <w:rsid w:val="002279EC"/>
    <w:rsid w:val="00227C20"/>
    <w:rsid w:val="00227D81"/>
    <w:rsid w:val="002351EA"/>
    <w:rsid w:val="002432D4"/>
    <w:rsid w:val="00244629"/>
    <w:rsid w:val="00244756"/>
    <w:rsid w:val="002464A9"/>
    <w:rsid w:val="002465AC"/>
    <w:rsid w:val="0025319B"/>
    <w:rsid w:val="0025429D"/>
    <w:rsid w:val="00255179"/>
    <w:rsid w:val="00255EE7"/>
    <w:rsid w:val="00260C0D"/>
    <w:rsid w:val="00261F09"/>
    <w:rsid w:val="00264BE9"/>
    <w:rsid w:val="00271E13"/>
    <w:rsid w:val="002727D5"/>
    <w:rsid w:val="00272F11"/>
    <w:rsid w:val="00273BB1"/>
    <w:rsid w:val="00274BD0"/>
    <w:rsid w:val="00277A72"/>
    <w:rsid w:val="00280692"/>
    <w:rsid w:val="0028443A"/>
    <w:rsid w:val="00290C80"/>
    <w:rsid w:val="00290FD6"/>
    <w:rsid w:val="002919C2"/>
    <w:rsid w:val="00291EA8"/>
    <w:rsid w:val="00292C7B"/>
    <w:rsid w:val="00292DDF"/>
    <w:rsid w:val="00295C2E"/>
    <w:rsid w:val="00295F9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4377"/>
    <w:rsid w:val="002C4EF1"/>
    <w:rsid w:val="002C5CAA"/>
    <w:rsid w:val="002C72D7"/>
    <w:rsid w:val="002D0FBC"/>
    <w:rsid w:val="002D58D5"/>
    <w:rsid w:val="002D6BC3"/>
    <w:rsid w:val="002D753D"/>
    <w:rsid w:val="002F1A31"/>
    <w:rsid w:val="00304010"/>
    <w:rsid w:val="00306B6E"/>
    <w:rsid w:val="003071F8"/>
    <w:rsid w:val="00314020"/>
    <w:rsid w:val="0031423A"/>
    <w:rsid w:val="00325132"/>
    <w:rsid w:val="003324D3"/>
    <w:rsid w:val="003338A4"/>
    <w:rsid w:val="0033493D"/>
    <w:rsid w:val="00344821"/>
    <w:rsid w:val="00344A68"/>
    <w:rsid w:val="00347F41"/>
    <w:rsid w:val="003508AC"/>
    <w:rsid w:val="003578FA"/>
    <w:rsid w:val="003651B1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D"/>
    <w:rsid w:val="003B241F"/>
    <w:rsid w:val="003B3271"/>
    <w:rsid w:val="003B3D57"/>
    <w:rsid w:val="003B405E"/>
    <w:rsid w:val="003B518A"/>
    <w:rsid w:val="003B72BC"/>
    <w:rsid w:val="003C15F9"/>
    <w:rsid w:val="003C7369"/>
    <w:rsid w:val="003D1C5A"/>
    <w:rsid w:val="003D22E1"/>
    <w:rsid w:val="003D2E11"/>
    <w:rsid w:val="003E12E1"/>
    <w:rsid w:val="003E5FDF"/>
    <w:rsid w:val="003F0A60"/>
    <w:rsid w:val="003F166A"/>
    <w:rsid w:val="003F1980"/>
    <w:rsid w:val="003F2D83"/>
    <w:rsid w:val="003F3126"/>
    <w:rsid w:val="003F66B5"/>
    <w:rsid w:val="003F7418"/>
    <w:rsid w:val="0040021E"/>
    <w:rsid w:val="00405272"/>
    <w:rsid w:val="00405EFD"/>
    <w:rsid w:val="00412455"/>
    <w:rsid w:val="00417035"/>
    <w:rsid w:val="004220D5"/>
    <w:rsid w:val="0042414D"/>
    <w:rsid w:val="00426F66"/>
    <w:rsid w:val="00431574"/>
    <w:rsid w:val="00432CEF"/>
    <w:rsid w:val="0043302D"/>
    <w:rsid w:val="00433C24"/>
    <w:rsid w:val="004401C8"/>
    <w:rsid w:val="004406B4"/>
    <w:rsid w:val="00443227"/>
    <w:rsid w:val="00444C27"/>
    <w:rsid w:val="00445425"/>
    <w:rsid w:val="004511B8"/>
    <w:rsid w:val="00452DB7"/>
    <w:rsid w:val="00453FB8"/>
    <w:rsid w:val="00454159"/>
    <w:rsid w:val="004638D6"/>
    <w:rsid w:val="004672D6"/>
    <w:rsid w:val="0047156D"/>
    <w:rsid w:val="004715AD"/>
    <w:rsid w:val="00476D7E"/>
    <w:rsid w:val="0047789D"/>
    <w:rsid w:val="00482437"/>
    <w:rsid w:val="00483DE3"/>
    <w:rsid w:val="00485633"/>
    <w:rsid w:val="004869CF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3CBF"/>
    <w:rsid w:val="004C2AFD"/>
    <w:rsid w:val="004C43AD"/>
    <w:rsid w:val="004C48D9"/>
    <w:rsid w:val="004C5BA8"/>
    <w:rsid w:val="004C6BDF"/>
    <w:rsid w:val="004D1803"/>
    <w:rsid w:val="004D2852"/>
    <w:rsid w:val="004D2E6B"/>
    <w:rsid w:val="004D2F15"/>
    <w:rsid w:val="004D4767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1DE7"/>
    <w:rsid w:val="004F2C07"/>
    <w:rsid w:val="004F30EA"/>
    <w:rsid w:val="004F31A8"/>
    <w:rsid w:val="004F42D9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72EEC"/>
    <w:rsid w:val="00577C5D"/>
    <w:rsid w:val="00583219"/>
    <w:rsid w:val="0058365E"/>
    <w:rsid w:val="005868E2"/>
    <w:rsid w:val="00591A84"/>
    <w:rsid w:val="00593EBA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7417"/>
    <w:rsid w:val="005C56C4"/>
    <w:rsid w:val="005D549E"/>
    <w:rsid w:val="005E0804"/>
    <w:rsid w:val="005E10A4"/>
    <w:rsid w:val="005E3464"/>
    <w:rsid w:val="005E3ABC"/>
    <w:rsid w:val="005E52E3"/>
    <w:rsid w:val="005F0731"/>
    <w:rsid w:val="005F11A9"/>
    <w:rsid w:val="005F5584"/>
    <w:rsid w:val="005F598A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B97"/>
    <w:rsid w:val="00626D6A"/>
    <w:rsid w:val="00626EF2"/>
    <w:rsid w:val="006272DF"/>
    <w:rsid w:val="006302D8"/>
    <w:rsid w:val="00630727"/>
    <w:rsid w:val="00631302"/>
    <w:rsid w:val="0063174D"/>
    <w:rsid w:val="00631CB3"/>
    <w:rsid w:val="00633934"/>
    <w:rsid w:val="00634643"/>
    <w:rsid w:val="006358C3"/>
    <w:rsid w:val="006363BB"/>
    <w:rsid w:val="006462B0"/>
    <w:rsid w:val="006551DE"/>
    <w:rsid w:val="00655F02"/>
    <w:rsid w:val="00656093"/>
    <w:rsid w:val="006564BB"/>
    <w:rsid w:val="00656961"/>
    <w:rsid w:val="00657C10"/>
    <w:rsid w:val="00666279"/>
    <w:rsid w:val="0066748D"/>
    <w:rsid w:val="00667E8F"/>
    <w:rsid w:val="00667F9D"/>
    <w:rsid w:val="006736A3"/>
    <w:rsid w:val="00674F31"/>
    <w:rsid w:val="00675DFB"/>
    <w:rsid w:val="00681BC7"/>
    <w:rsid w:val="00686EF8"/>
    <w:rsid w:val="00690637"/>
    <w:rsid w:val="00691795"/>
    <w:rsid w:val="00692709"/>
    <w:rsid w:val="00693DA8"/>
    <w:rsid w:val="00697061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596A"/>
    <w:rsid w:val="006B7628"/>
    <w:rsid w:val="006C0BE9"/>
    <w:rsid w:val="006C14B3"/>
    <w:rsid w:val="006C214F"/>
    <w:rsid w:val="006C62EB"/>
    <w:rsid w:val="006D1174"/>
    <w:rsid w:val="006D238C"/>
    <w:rsid w:val="006E110E"/>
    <w:rsid w:val="006E23B2"/>
    <w:rsid w:val="006E7373"/>
    <w:rsid w:val="006F17FC"/>
    <w:rsid w:val="006F2F2C"/>
    <w:rsid w:val="006F3D25"/>
    <w:rsid w:val="00701C20"/>
    <w:rsid w:val="00702178"/>
    <w:rsid w:val="00706047"/>
    <w:rsid w:val="00706E80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373C"/>
    <w:rsid w:val="00734F47"/>
    <w:rsid w:val="00735D76"/>
    <w:rsid w:val="007401DC"/>
    <w:rsid w:val="00743C69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C7AD3"/>
    <w:rsid w:val="007D02C0"/>
    <w:rsid w:val="007D344D"/>
    <w:rsid w:val="007D5538"/>
    <w:rsid w:val="007D5ABB"/>
    <w:rsid w:val="007F21DA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9BF"/>
    <w:rsid w:val="008266F2"/>
    <w:rsid w:val="008307B7"/>
    <w:rsid w:val="008317AF"/>
    <w:rsid w:val="00840775"/>
    <w:rsid w:val="00852400"/>
    <w:rsid w:val="00852CD8"/>
    <w:rsid w:val="008545E7"/>
    <w:rsid w:val="008554B7"/>
    <w:rsid w:val="00856A03"/>
    <w:rsid w:val="0086647B"/>
    <w:rsid w:val="00867AD1"/>
    <w:rsid w:val="00867D39"/>
    <w:rsid w:val="00872B06"/>
    <w:rsid w:val="008751E1"/>
    <w:rsid w:val="00881F00"/>
    <w:rsid w:val="008835A9"/>
    <w:rsid w:val="00885048"/>
    <w:rsid w:val="0088582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455D0"/>
    <w:rsid w:val="0095102F"/>
    <w:rsid w:val="0095309A"/>
    <w:rsid w:val="009566E1"/>
    <w:rsid w:val="00960509"/>
    <w:rsid w:val="00961067"/>
    <w:rsid w:val="009631D2"/>
    <w:rsid w:val="0096343C"/>
    <w:rsid w:val="00963DDB"/>
    <w:rsid w:val="0096626A"/>
    <w:rsid w:val="0097034B"/>
    <w:rsid w:val="009703AF"/>
    <w:rsid w:val="00974AD4"/>
    <w:rsid w:val="00977E20"/>
    <w:rsid w:val="00981061"/>
    <w:rsid w:val="00982381"/>
    <w:rsid w:val="00983168"/>
    <w:rsid w:val="0098688C"/>
    <w:rsid w:val="009914CA"/>
    <w:rsid w:val="009924FB"/>
    <w:rsid w:val="00992C4E"/>
    <w:rsid w:val="009A050E"/>
    <w:rsid w:val="009A1993"/>
    <w:rsid w:val="009A27ED"/>
    <w:rsid w:val="009A396E"/>
    <w:rsid w:val="009A5222"/>
    <w:rsid w:val="009A62C8"/>
    <w:rsid w:val="009B2BFA"/>
    <w:rsid w:val="009B4BE5"/>
    <w:rsid w:val="009C16F2"/>
    <w:rsid w:val="009C2C5B"/>
    <w:rsid w:val="009C7832"/>
    <w:rsid w:val="009D250B"/>
    <w:rsid w:val="009D2653"/>
    <w:rsid w:val="009D2B22"/>
    <w:rsid w:val="009D4DAF"/>
    <w:rsid w:val="009D74F2"/>
    <w:rsid w:val="009E12DB"/>
    <w:rsid w:val="009E1E8F"/>
    <w:rsid w:val="009E471C"/>
    <w:rsid w:val="009E7B38"/>
    <w:rsid w:val="009F2B5C"/>
    <w:rsid w:val="009F3C8A"/>
    <w:rsid w:val="009F601E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475C0"/>
    <w:rsid w:val="00A563BB"/>
    <w:rsid w:val="00A62DF0"/>
    <w:rsid w:val="00A631E8"/>
    <w:rsid w:val="00A66E9D"/>
    <w:rsid w:val="00A67B93"/>
    <w:rsid w:val="00A705C7"/>
    <w:rsid w:val="00A70DED"/>
    <w:rsid w:val="00A7104F"/>
    <w:rsid w:val="00A72E00"/>
    <w:rsid w:val="00A75F2F"/>
    <w:rsid w:val="00A80E85"/>
    <w:rsid w:val="00A81FA4"/>
    <w:rsid w:val="00A82F32"/>
    <w:rsid w:val="00A84FDA"/>
    <w:rsid w:val="00A875CC"/>
    <w:rsid w:val="00A9162B"/>
    <w:rsid w:val="00A919F9"/>
    <w:rsid w:val="00AA1BEF"/>
    <w:rsid w:val="00AA1DEC"/>
    <w:rsid w:val="00AA1EE9"/>
    <w:rsid w:val="00AA32DE"/>
    <w:rsid w:val="00AA747F"/>
    <w:rsid w:val="00AB077B"/>
    <w:rsid w:val="00AB1C7E"/>
    <w:rsid w:val="00AC348C"/>
    <w:rsid w:val="00AC457A"/>
    <w:rsid w:val="00AC53B8"/>
    <w:rsid w:val="00AC5678"/>
    <w:rsid w:val="00AC6541"/>
    <w:rsid w:val="00AC7928"/>
    <w:rsid w:val="00AD536E"/>
    <w:rsid w:val="00AD5BC5"/>
    <w:rsid w:val="00AD60E5"/>
    <w:rsid w:val="00AD74AA"/>
    <w:rsid w:val="00AD7B09"/>
    <w:rsid w:val="00AE2415"/>
    <w:rsid w:val="00AE3131"/>
    <w:rsid w:val="00AE6084"/>
    <w:rsid w:val="00AE7040"/>
    <w:rsid w:val="00AF02AD"/>
    <w:rsid w:val="00AF03DC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7B26"/>
    <w:rsid w:val="00B12107"/>
    <w:rsid w:val="00B13681"/>
    <w:rsid w:val="00B14AEB"/>
    <w:rsid w:val="00B15573"/>
    <w:rsid w:val="00B17214"/>
    <w:rsid w:val="00B233AC"/>
    <w:rsid w:val="00B2593D"/>
    <w:rsid w:val="00B25B35"/>
    <w:rsid w:val="00B30971"/>
    <w:rsid w:val="00B30B35"/>
    <w:rsid w:val="00B313A3"/>
    <w:rsid w:val="00B32230"/>
    <w:rsid w:val="00B344B5"/>
    <w:rsid w:val="00B34B0F"/>
    <w:rsid w:val="00B35D6B"/>
    <w:rsid w:val="00B36396"/>
    <w:rsid w:val="00B37331"/>
    <w:rsid w:val="00B374D3"/>
    <w:rsid w:val="00B42ABF"/>
    <w:rsid w:val="00B436BB"/>
    <w:rsid w:val="00B46A16"/>
    <w:rsid w:val="00B50907"/>
    <w:rsid w:val="00B5315B"/>
    <w:rsid w:val="00B577B3"/>
    <w:rsid w:val="00B605AA"/>
    <w:rsid w:val="00B6124E"/>
    <w:rsid w:val="00B63CEB"/>
    <w:rsid w:val="00B645A1"/>
    <w:rsid w:val="00B64EE4"/>
    <w:rsid w:val="00B65C9B"/>
    <w:rsid w:val="00B67B26"/>
    <w:rsid w:val="00B70F4F"/>
    <w:rsid w:val="00B71FE1"/>
    <w:rsid w:val="00B73F50"/>
    <w:rsid w:val="00B74A8D"/>
    <w:rsid w:val="00B74BF1"/>
    <w:rsid w:val="00B81339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31F6"/>
    <w:rsid w:val="00BC4ABD"/>
    <w:rsid w:val="00BC546C"/>
    <w:rsid w:val="00BC6334"/>
    <w:rsid w:val="00BD1A20"/>
    <w:rsid w:val="00BD30FC"/>
    <w:rsid w:val="00BD4F4F"/>
    <w:rsid w:val="00BD5216"/>
    <w:rsid w:val="00BD6D83"/>
    <w:rsid w:val="00BE2272"/>
    <w:rsid w:val="00BE3BEC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0787D"/>
    <w:rsid w:val="00C10CE7"/>
    <w:rsid w:val="00C12152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7F27"/>
    <w:rsid w:val="00C400FF"/>
    <w:rsid w:val="00C42A4B"/>
    <w:rsid w:val="00C459A1"/>
    <w:rsid w:val="00C463BC"/>
    <w:rsid w:val="00C5014E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669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21A"/>
    <w:rsid w:val="00C957C1"/>
    <w:rsid w:val="00C97EBC"/>
    <w:rsid w:val="00CA1361"/>
    <w:rsid w:val="00CA150F"/>
    <w:rsid w:val="00CA34E8"/>
    <w:rsid w:val="00CA4A6A"/>
    <w:rsid w:val="00CA4BAE"/>
    <w:rsid w:val="00CA4D3F"/>
    <w:rsid w:val="00CB17D9"/>
    <w:rsid w:val="00CB383C"/>
    <w:rsid w:val="00CB69AF"/>
    <w:rsid w:val="00CB7C96"/>
    <w:rsid w:val="00CC285D"/>
    <w:rsid w:val="00CC5928"/>
    <w:rsid w:val="00CD04E0"/>
    <w:rsid w:val="00CD10B6"/>
    <w:rsid w:val="00CD1587"/>
    <w:rsid w:val="00CD6471"/>
    <w:rsid w:val="00CE19E0"/>
    <w:rsid w:val="00CE2583"/>
    <w:rsid w:val="00CF16C4"/>
    <w:rsid w:val="00CF1BED"/>
    <w:rsid w:val="00CF3DD8"/>
    <w:rsid w:val="00CF5008"/>
    <w:rsid w:val="00D01646"/>
    <w:rsid w:val="00D039F1"/>
    <w:rsid w:val="00D03AFF"/>
    <w:rsid w:val="00D1117D"/>
    <w:rsid w:val="00D11A33"/>
    <w:rsid w:val="00D11CF6"/>
    <w:rsid w:val="00D12984"/>
    <w:rsid w:val="00D140F6"/>
    <w:rsid w:val="00D15C5B"/>
    <w:rsid w:val="00D20094"/>
    <w:rsid w:val="00D20EB2"/>
    <w:rsid w:val="00D25573"/>
    <w:rsid w:val="00D33271"/>
    <w:rsid w:val="00D3753A"/>
    <w:rsid w:val="00D37FB3"/>
    <w:rsid w:val="00D4078A"/>
    <w:rsid w:val="00D413DF"/>
    <w:rsid w:val="00D41E42"/>
    <w:rsid w:val="00D45456"/>
    <w:rsid w:val="00D5049E"/>
    <w:rsid w:val="00D50A53"/>
    <w:rsid w:val="00D51CD8"/>
    <w:rsid w:val="00D53231"/>
    <w:rsid w:val="00D53C15"/>
    <w:rsid w:val="00D53EF1"/>
    <w:rsid w:val="00D5525D"/>
    <w:rsid w:val="00D554EB"/>
    <w:rsid w:val="00D563A3"/>
    <w:rsid w:val="00D649A7"/>
    <w:rsid w:val="00D72144"/>
    <w:rsid w:val="00D7528F"/>
    <w:rsid w:val="00D75E1E"/>
    <w:rsid w:val="00D7660B"/>
    <w:rsid w:val="00D81EBE"/>
    <w:rsid w:val="00D8494A"/>
    <w:rsid w:val="00D93AD9"/>
    <w:rsid w:val="00D94B6A"/>
    <w:rsid w:val="00D95D63"/>
    <w:rsid w:val="00D95F8B"/>
    <w:rsid w:val="00D9607E"/>
    <w:rsid w:val="00D97758"/>
    <w:rsid w:val="00DA0352"/>
    <w:rsid w:val="00DA4F10"/>
    <w:rsid w:val="00DB1312"/>
    <w:rsid w:val="00DB474E"/>
    <w:rsid w:val="00DB674B"/>
    <w:rsid w:val="00DB7BF8"/>
    <w:rsid w:val="00DC100F"/>
    <w:rsid w:val="00DC41D0"/>
    <w:rsid w:val="00DD36E2"/>
    <w:rsid w:val="00DE4F44"/>
    <w:rsid w:val="00DE58BB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5D73"/>
    <w:rsid w:val="00E2588B"/>
    <w:rsid w:val="00E25F52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65E73"/>
    <w:rsid w:val="00E65F98"/>
    <w:rsid w:val="00E70D31"/>
    <w:rsid w:val="00E7274C"/>
    <w:rsid w:val="00E73DA5"/>
    <w:rsid w:val="00E747D8"/>
    <w:rsid w:val="00E76268"/>
    <w:rsid w:val="00E76A48"/>
    <w:rsid w:val="00E846D2"/>
    <w:rsid w:val="00E86C0F"/>
    <w:rsid w:val="00E91E80"/>
    <w:rsid w:val="00E93DFB"/>
    <w:rsid w:val="00E95284"/>
    <w:rsid w:val="00E956E5"/>
    <w:rsid w:val="00E96E01"/>
    <w:rsid w:val="00EA37B5"/>
    <w:rsid w:val="00EA7718"/>
    <w:rsid w:val="00EB2BCB"/>
    <w:rsid w:val="00EB44DC"/>
    <w:rsid w:val="00EB46CC"/>
    <w:rsid w:val="00EC11A8"/>
    <w:rsid w:val="00ED17E0"/>
    <w:rsid w:val="00ED180F"/>
    <w:rsid w:val="00ED2EEF"/>
    <w:rsid w:val="00ED38C0"/>
    <w:rsid w:val="00ED7571"/>
    <w:rsid w:val="00EE4792"/>
    <w:rsid w:val="00EE7778"/>
    <w:rsid w:val="00F018EA"/>
    <w:rsid w:val="00F02475"/>
    <w:rsid w:val="00F0458B"/>
    <w:rsid w:val="00F04B39"/>
    <w:rsid w:val="00F055A1"/>
    <w:rsid w:val="00F066F6"/>
    <w:rsid w:val="00F070FD"/>
    <w:rsid w:val="00F103D7"/>
    <w:rsid w:val="00F12E90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41E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0EC9"/>
    <w:rsid w:val="00F62117"/>
    <w:rsid w:val="00F67568"/>
    <w:rsid w:val="00F70E49"/>
    <w:rsid w:val="00F714D0"/>
    <w:rsid w:val="00F717B2"/>
    <w:rsid w:val="00F73DB1"/>
    <w:rsid w:val="00F76882"/>
    <w:rsid w:val="00F80B3B"/>
    <w:rsid w:val="00F81C56"/>
    <w:rsid w:val="00F83298"/>
    <w:rsid w:val="00F853CF"/>
    <w:rsid w:val="00F864B5"/>
    <w:rsid w:val="00F8698D"/>
    <w:rsid w:val="00F942C8"/>
    <w:rsid w:val="00FA045E"/>
    <w:rsid w:val="00FA1C82"/>
    <w:rsid w:val="00FA2563"/>
    <w:rsid w:val="00FA29AD"/>
    <w:rsid w:val="00FA2E26"/>
    <w:rsid w:val="00FA681D"/>
    <w:rsid w:val="00FA78B9"/>
    <w:rsid w:val="00FB099D"/>
    <w:rsid w:val="00FB1D81"/>
    <w:rsid w:val="00FB2659"/>
    <w:rsid w:val="00FB5C1D"/>
    <w:rsid w:val="00FC32FB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2DB8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DF115-A3FC-481A-B0B4-F0391190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6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45"/>
  </w:style>
  <w:style w:type="paragraph" w:styleId="Footer">
    <w:name w:val="footer"/>
    <w:basedOn w:val="Normal"/>
    <w:link w:val="FooterChar"/>
    <w:uiPriority w:val="99"/>
    <w:unhideWhenUsed/>
    <w:rsid w:val="001C0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45"/>
  </w:style>
  <w:style w:type="character" w:styleId="CommentReference">
    <w:name w:val="annotation reference"/>
    <w:basedOn w:val="DefaultParagraphFont"/>
    <w:uiPriority w:val="99"/>
    <w:semiHidden/>
    <w:unhideWhenUsed/>
    <w:rsid w:val="001C0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6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Trusinska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Trusinska</dc:creator>
  <cp:lastModifiedBy>Jekaterina Borovika</cp:lastModifiedBy>
  <cp:revision>2</cp:revision>
  <dcterms:created xsi:type="dcterms:W3CDTF">2019-05-14T08:39:00Z</dcterms:created>
  <dcterms:modified xsi:type="dcterms:W3CDTF">2019-05-14T08:39:00Z</dcterms:modified>
</cp:coreProperties>
</file>