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036A" w14:textId="24E498E1" w:rsidR="005D15C2" w:rsidRPr="004168EC" w:rsidRDefault="00322A0C" w:rsidP="00B75FA2">
      <w:pPr>
        <w:spacing w:after="0" w:line="240" w:lineRule="auto"/>
        <w:jc w:val="center"/>
        <w:rPr>
          <w:rFonts w:ascii="Times New Roman" w:hAnsi="Times New Roman" w:cs="Times New Roman"/>
          <w:b/>
          <w:sz w:val="26"/>
          <w:szCs w:val="26"/>
        </w:rPr>
      </w:pPr>
      <w:r w:rsidRPr="004168EC">
        <w:rPr>
          <w:rFonts w:ascii="Times New Roman" w:hAnsi="Times New Roman" w:cs="Times New Roman"/>
          <w:b/>
          <w:sz w:val="26"/>
          <w:szCs w:val="26"/>
        </w:rPr>
        <w:t xml:space="preserve">Ministru kabineta noteikumu projekta </w:t>
      </w:r>
      <w:r w:rsidR="00821622" w:rsidRPr="004168EC">
        <w:rPr>
          <w:rFonts w:ascii="Times New Roman" w:hAnsi="Times New Roman" w:cs="Times New Roman"/>
          <w:b/>
          <w:sz w:val="26"/>
          <w:szCs w:val="26"/>
        </w:rPr>
        <w:t>“Grozījum</w:t>
      </w:r>
      <w:r w:rsidR="004168EC">
        <w:rPr>
          <w:rFonts w:ascii="Times New Roman" w:hAnsi="Times New Roman" w:cs="Times New Roman"/>
          <w:b/>
          <w:sz w:val="26"/>
          <w:szCs w:val="26"/>
        </w:rPr>
        <w:t>i</w:t>
      </w:r>
      <w:r w:rsidR="005D15C2" w:rsidRPr="004168EC">
        <w:rPr>
          <w:rFonts w:ascii="Times New Roman" w:eastAsia="Times New Roman" w:hAnsi="Times New Roman" w:cs="Times New Roman"/>
          <w:b/>
          <w:bCs/>
          <w:sz w:val="26"/>
          <w:szCs w:val="26"/>
          <w:lang w:eastAsia="lv-LV"/>
        </w:rPr>
        <w:t xml:space="preserve"> </w:t>
      </w:r>
      <w:r w:rsidR="005D15C2" w:rsidRPr="004168EC">
        <w:rPr>
          <w:rFonts w:ascii="Times New Roman" w:hAnsi="Times New Roman" w:cs="Times New Roman"/>
          <w:b/>
          <w:sz w:val="26"/>
          <w:szCs w:val="26"/>
        </w:rPr>
        <w:t xml:space="preserve">Ministru kabineta </w:t>
      </w:r>
      <w:proofErr w:type="gramStart"/>
      <w:r w:rsidR="005D15C2" w:rsidRPr="004168EC">
        <w:rPr>
          <w:rFonts w:ascii="Times New Roman" w:hAnsi="Times New Roman" w:cs="Times New Roman"/>
          <w:b/>
          <w:sz w:val="26"/>
          <w:szCs w:val="26"/>
        </w:rPr>
        <w:t>2009.gada</w:t>
      </w:r>
      <w:proofErr w:type="gramEnd"/>
      <w:r w:rsidR="005D15C2" w:rsidRPr="004168EC">
        <w:rPr>
          <w:rFonts w:ascii="Times New Roman" w:hAnsi="Times New Roman" w:cs="Times New Roman"/>
          <w:b/>
          <w:sz w:val="26"/>
          <w:szCs w:val="26"/>
        </w:rPr>
        <w:t xml:space="preserve"> 22.decembra noteikumos Nr.1607 </w:t>
      </w:r>
      <w:r w:rsidR="00CD010C">
        <w:rPr>
          <w:rFonts w:ascii="Times New Roman" w:hAnsi="Times New Roman" w:cs="Times New Roman"/>
          <w:b/>
          <w:sz w:val="26"/>
          <w:szCs w:val="26"/>
        </w:rPr>
        <w:t>“</w:t>
      </w:r>
      <w:r w:rsidR="005D15C2" w:rsidRPr="004168EC">
        <w:rPr>
          <w:rFonts w:ascii="Times New Roman" w:hAnsi="Times New Roman" w:cs="Times New Roman"/>
          <w:b/>
          <w:bCs/>
          <w:sz w:val="26"/>
          <w:szCs w:val="26"/>
          <w:shd w:val="clear" w:color="auto" w:fill="FFFFFF"/>
        </w:rPr>
        <w:t>Noteikumi par bērna invalīda kopšanas pabalsta apmēru, tā pārskatīšanas kārtību un pabalsta piešķiršanas un izmaksas kārtību</w:t>
      </w:r>
      <w:r w:rsidR="00CD010C">
        <w:rPr>
          <w:rFonts w:ascii="Times New Roman" w:hAnsi="Times New Roman" w:cs="Times New Roman"/>
          <w:b/>
          <w:bCs/>
          <w:sz w:val="26"/>
          <w:szCs w:val="26"/>
          <w:shd w:val="clear" w:color="auto" w:fill="FFFFFF"/>
        </w:rPr>
        <w:t>”</w:t>
      </w:r>
      <w:r w:rsidR="00821622" w:rsidRPr="004168EC">
        <w:rPr>
          <w:rFonts w:ascii="Times New Roman" w:hAnsi="Times New Roman" w:cs="Times New Roman"/>
          <w:b/>
          <w:sz w:val="26"/>
          <w:szCs w:val="26"/>
        </w:rPr>
        <w:t>”</w:t>
      </w:r>
    </w:p>
    <w:p w14:paraId="41E9E89B" w14:textId="21152A18" w:rsidR="00894C55" w:rsidRPr="004168EC" w:rsidRDefault="00894C55" w:rsidP="00B75FA2">
      <w:pPr>
        <w:shd w:val="clear" w:color="auto" w:fill="FFFFFF"/>
        <w:spacing w:after="0" w:line="240" w:lineRule="auto"/>
        <w:jc w:val="center"/>
        <w:rPr>
          <w:rFonts w:ascii="Times New Roman" w:eastAsia="Times New Roman" w:hAnsi="Times New Roman" w:cs="Times New Roman"/>
          <w:b/>
          <w:bCs/>
          <w:sz w:val="26"/>
          <w:szCs w:val="26"/>
          <w:lang w:eastAsia="lv-LV"/>
        </w:rPr>
      </w:pPr>
      <w:r w:rsidRPr="004168EC">
        <w:rPr>
          <w:rFonts w:ascii="Times New Roman" w:eastAsia="Times New Roman" w:hAnsi="Times New Roman" w:cs="Times New Roman"/>
          <w:b/>
          <w:bCs/>
          <w:sz w:val="26"/>
          <w:szCs w:val="26"/>
          <w:lang w:eastAsia="lv-LV"/>
        </w:rPr>
        <w:t>sākotnējās ietekmes novērtējuma ziņojums (anotācija)</w:t>
      </w:r>
    </w:p>
    <w:p w14:paraId="458D6297" w14:textId="7B4E5580" w:rsidR="00E5323B" w:rsidRPr="004168EC" w:rsidRDefault="00E5323B" w:rsidP="00894C55">
      <w:pPr>
        <w:shd w:val="clear" w:color="auto" w:fill="FFFFFF"/>
        <w:spacing w:after="0" w:line="240" w:lineRule="auto"/>
        <w:jc w:val="center"/>
        <w:rPr>
          <w:rFonts w:ascii="Times New Roman" w:eastAsia="Times New Roman" w:hAnsi="Times New Roman" w:cs="Times New Roman"/>
          <w:b/>
          <w:bCs/>
          <w:sz w:val="26"/>
          <w:szCs w:val="26"/>
          <w:lang w:eastAsia="lv-LV"/>
        </w:rPr>
      </w:pPr>
    </w:p>
    <w:p w14:paraId="07331028" w14:textId="77777777" w:rsidR="00DC52B7" w:rsidRPr="004168EC" w:rsidRDefault="00DC52B7" w:rsidP="00894C55">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pPr w:leftFromText="180" w:rightFromText="180" w:vertAnchor="text" w:tblpXSpec="right" w:tblpY="1"/>
        <w:tblOverlap w:val="never"/>
        <w:tblW w:w="526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
        <w:gridCol w:w="647"/>
        <w:gridCol w:w="610"/>
        <w:gridCol w:w="801"/>
        <w:gridCol w:w="1799"/>
        <w:gridCol w:w="158"/>
        <w:gridCol w:w="442"/>
        <w:gridCol w:w="5032"/>
      </w:tblGrid>
      <w:tr w:rsidR="004168EC" w:rsidRPr="004168EC" w14:paraId="58DB874E" w14:textId="77777777" w:rsidTr="00B51DEF">
        <w:trPr>
          <w:gridBefore w:val="1"/>
          <w:wBefore w:w="3" w:type="pct"/>
          <w:trHeight w:val="648"/>
          <w:tblCellSpacing w:w="15" w:type="dxa"/>
        </w:trPr>
        <w:tc>
          <w:tcPr>
            <w:tcW w:w="4950" w:type="pct"/>
            <w:gridSpan w:val="7"/>
            <w:tcBorders>
              <w:top w:val="outset" w:sz="6" w:space="0" w:color="auto"/>
              <w:left w:val="outset" w:sz="6" w:space="0" w:color="auto"/>
              <w:bottom w:val="outset" w:sz="6" w:space="0" w:color="auto"/>
              <w:right w:val="outset" w:sz="6" w:space="0" w:color="auto"/>
            </w:tcBorders>
            <w:vAlign w:val="center"/>
            <w:hideMark/>
          </w:tcPr>
          <w:p w14:paraId="5C0C245A" w14:textId="77777777" w:rsidR="00655F2C" w:rsidRPr="004168EC" w:rsidRDefault="00E5323B" w:rsidP="00B51DEF">
            <w:pPr>
              <w:spacing w:after="0" w:line="240" w:lineRule="auto"/>
              <w:rPr>
                <w:rFonts w:ascii="Times New Roman" w:eastAsia="Times New Roman" w:hAnsi="Times New Roman" w:cs="Times New Roman"/>
                <w:b/>
                <w:bCs/>
                <w:iCs/>
                <w:sz w:val="26"/>
                <w:szCs w:val="26"/>
                <w:lang w:eastAsia="lv-LV"/>
              </w:rPr>
            </w:pPr>
            <w:r w:rsidRPr="004168EC">
              <w:rPr>
                <w:rFonts w:ascii="Times New Roman" w:eastAsia="Times New Roman" w:hAnsi="Times New Roman" w:cs="Times New Roman"/>
                <w:b/>
                <w:bCs/>
                <w:iCs/>
                <w:sz w:val="26"/>
                <w:szCs w:val="26"/>
                <w:lang w:eastAsia="lv-LV"/>
              </w:rPr>
              <w:t>Tiesību akta projekta anotācijas kopsavilkums</w:t>
            </w:r>
          </w:p>
        </w:tc>
      </w:tr>
      <w:tr w:rsidR="004168EC" w:rsidRPr="004168EC" w14:paraId="5239551C" w14:textId="77777777" w:rsidTr="00B51DEF">
        <w:trPr>
          <w:gridBefore w:val="1"/>
          <w:wBefore w:w="3" w:type="pct"/>
          <w:tblCellSpacing w:w="15" w:type="dxa"/>
        </w:trPr>
        <w:tc>
          <w:tcPr>
            <w:tcW w:w="2285" w:type="pct"/>
            <w:gridSpan w:val="6"/>
            <w:tcBorders>
              <w:top w:val="outset" w:sz="6" w:space="0" w:color="auto"/>
              <w:left w:val="outset" w:sz="6" w:space="0" w:color="auto"/>
              <w:bottom w:val="outset" w:sz="6" w:space="0" w:color="auto"/>
              <w:right w:val="outset" w:sz="6" w:space="0" w:color="auto"/>
            </w:tcBorders>
            <w:hideMark/>
          </w:tcPr>
          <w:p w14:paraId="78E2A9C7" w14:textId="77777777" w:rsidR="00E5323B" w:rsidRPr="004168EC" w:rsidRDefault="00E5323B"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Mērķis, risinājums un projekta spēkā stāšanās laiks (500 zīmes bez atstarpēm)</w:t>
            </w:r>
          </w:p>
        </w:tc>
        <w:tc>
          <w:tcPr>
            <w:tcW w:w="2650" w:type="pct"/>
            <w:tcBorders>
              <w:top w:val="outset" w:sz="6" w:space="0" w:color="auto"/>
              <w:left w:val="outset" w:sz="6" w:space="0" w:color="auto"/>
              <w:bottom w:val="outset" w:sz="6" w:space="0" w:color="auto"/>
              <w:right w:val="outset" w:sz="6" w:space="0" w:color="auto"/>
            </w:tcBorders>
            <w:hideMark/>
          </w:tcPr>
          <w:p w14:paraId="13BB4F4B" w14:textId="55386917" w:rsidR="00AF0593" w:rsidRPr="004168EC" w:rsidRDefault="00132F2D" w:rsidP="00B51DEF">
            <w:pPr>
              <w:spacing w:after="0" w:line="240" w:lineRule="auto"/>
              <w:jc w:val="both"/>
              <w:rPr>
                <w:rFonts w:ascii="Times New Roman" w:eastAsia="Times New Roman" w:hAnsi="Times New Roman" w:cs="Times New Roman"/>
                <w:bCs/>
                <w:sz w:val="24"/>
                <w:szCs w:val="24"/>
                <w:lang w:eastAsia="lv-LV"/>
              </w:rPr>
            </w:pPr>
            <w:r w:rsidRPr="004168EC">
              <w:rPr>
                <w:rFonts w:ascii="Times New Roman" w:eastAsia="Times New Roman" w:hAnsi="Times New Roman" w:cs="Times New Roman"/>
                <w:sz w:val="24"/>
                <w:szCs w:val="24"/>
                <w:lang w:eastAsia="lv-LV"/>
              </w:rPr>
              <w:t>M</w:t>
            </w:r>
            <w:r w:rsidR="00AF0593" w:rsidRPr="004168EC">
              <w:rPr>
                <w:rFonts w:ascii="Times New Roman" w:eastAsia="Times New Roman" w:hAnsi="Times New Roman" w:cs="Times New Roman"/>
                <w:sz w:val="24"/>
                <w:szCs w:val="24"/>
                <w:lang w:eastAsia="lv-LV"/>
              </w:rPr>
              <w:t>inistru kabineta (turpmāk - MK)</w:t>
            </w:r>
            <w:r w:rsidRPr="004168EC">
              <w:rPr>
                <w:rFonts w:ascii="Times New Roman" w:eastAsia="Times New Roman" w:hAnsi="Times New Roman" w:cs="Times New Roman"/>
                <w:sz w:val="24"/>
                <w:szCs w:val="24"/>
                <w:lang w:eastAsia="lv-LV"/>
              </w:rPr>
              <w:t xml:space="preserve"> noteikumu projekt</w:t>
            </w:r>
            <w:r w:rsidR="00D4361A" w:rsidRPr="004168EC">
              <w:rPr>
                <w:rFonts w:ascii="Times New Roman" w:eastAsia="Times New Roman" w:hAnsi="Times New Roman" w:cs="Times New Roman"/>
                <w:sz w:val="24"/>
                <w:szCs w:val="24"/>
                <w:lang w:eastAsia="lv-LV"/>
              </w:rPr>
              <w:t>a</w:t>
            </w:r>
            <w:r w:rsidRPr="004168EC">
              <w:rPr>
                <w:rFonts w:ascii="Times New Roman" w:eastAsia="Times New Roman" w:hAnsi="Times New Roman" w:cs="Times New Roman"/>
                <w:sz w:val="24"/>
                <w:szCs w:val="24"/>
                <w:lang w:eastAsia="lv-LV"/>
              </w:rPr>
              <w:t xml:space="preserve"> “G</w:t>
            </w:r>
            <w:r w:rsidR="005D15C2" w:rsidRPr="004168EC">
              <w:rPr>
                <w:rFonts w:ascii="Times New Roman" w:eastAsia="Times New Roman" w:hAnsi="Times New Roman" w:cs="Times New Roman"/>
                <w:sz w:val="24"/>
                <w:szCs w:val="24"/>
                <w:lang w:eastAsia="lv-LV"/>
              </w:rPr>
              <w:t>rozījum</w:t>
            </w:r>
            <w:r w:rsidR="004168EC">
              <w:rPr>
                <w:rFonts w:ascii="Times New Roman" w:eastAsia="Times New Roman" w:hAnsi="Times New Roman" w:cs="Times New Roman"/>
                <w:sz w:val="24"/>
                <w:szCs w:val="24"/>
                <w:lang w:eastAsia="lv-LV"/>
              </w:rPr>
              <w:t>i</w:t>
            </w:r>
            <w:r w:rsidR="005D15C2" w:rsidRPr="004168EC">
              <w:rPr>
                <w:rFonts w:ascii="Times New Roman" w:eastAsia="Times New Roman" w:hAnsi="Times New Roman" w:cs="Times New Roman"/>
                <w:sz w:val="24"/>
                <w:szCs w:val="24"/>
                <w:lang w:eastAsia="lv-LV"/>
              </w:rPr>
              <w:t xml:space="preserve"> </w:t>
            </w:r>
            <w:r w:rsidR="005D15C2" w:rsidRPr="004168EC">
              <w:rPr>
                <w:rFonts w:ascii="Times New Roman" w:hAnsi="Times New Roman" w:cs="Times New Roman"/>
                <w:sz w:val="24"/>
                <w:szCs w:val="24"/>
              </w:rPr>
              <w:t xml:space="preserve">Ministru kabineta </w:t>
            </w:r>
            <w:proofErr w:type="gramStart"/>
            <w:r w:rsidR="005D15C2" w:rsidRPr="004168EC">
              <w:rPr>
                <w:rFonts w:ascii="Times New Roman" w:hAnsi="Times New Roman" w:cs="Times New Roman"/>
                <w:sz w:val="24"/>
                <w:szCs w:val="24"/>
              </w:rPr>
              <w:t>2009.gada</w:t>
            </w:r>
            <w:proofErr w:type="gramEnd"/>
            <w:r w:rsidR="005D15C2" w:rsidRPr="004168EC">
              <w:rPr>
                <w:rFonts w:ascii="Times New Roman" w:hAnsi="Times New Roman" w:cs="Times New Roman"/>
                <w:sz w:val="24"/>
                <w:szCs w:val="24"/>
              </w:rPr>
              <w:t xml:space="preserve"> 22.decembra noteikumos Nr.1607 "</w:t>
            </w:r>
            <w:r w:rsidR="005D15C2" w:rsidRPr="004168EC">
              <w:rPr>
                <w:rFonts w:ascii="Times New Roman" w:hAnsi="Times New Roman" w:cs="Times New Roman"/>
                <w:bCs/>
                <w:sz w:val="24"/>
                <w:szCs w:val="24"/>
                <w:shd w:val="clear" w:color="auto" w:fill="FFFFFF"/>
              </w:rPr>
              <w:t>Noteikumi par bērna invalīda kopšanas pabalsta apmēru, tā pārskatīšanas kārtību un pabalsta piešķiršanas un izmaksas kārtību</w:t>
            </w:r>
            <w:r w:rsidR="001934C7" w:rsidRPr="004168EC">
              <w:rPr>
                <w:rFonts w:ascii="Times New Roman" w:hAnsi="Times New Roman" w:cs="Times New Roman"/>
                <w:sz w:val="24"/>
                <w:szCs w:val="24"/>
              </w:rPr>
              <w:t>”</w:t>
            </w:r>
            <w:r w:rsidRPr="004168EC">
              <w:rPr>
                <w:rFonts w:ascii="Times New Roman" w:hAnsi="Times New Roman" w:cs="Times New Roman"/>
                <w:sz w:val="24"/>
                <w:szCs w:val="24"/>
              </w:rPr>
              <w:t>” (turpmāk – noteikumu projekts)</w:t>
            </w:r>
            <w:r w:rsidR="00AF0593" w:rsidRPr="004168EC">
              <w:rPr>
                <w:rFonts w:ascii="Times New Roman" w:hAnsi="Times New Roman" w:cs="Times New Roman"/>
                <w:sz w:val="24"/>
                <w:szCs w:val="24"/>
              </w:rPr>
              <w:t xml:space="preserve"> ir izstrādāts, lai noteiktu bērna invalīda kopšanas pabalstu (turpmāk – kopšanas pabalsts) palielinātā apmērā. Kopšanas pabalsta noteikšana palielinātā apmērā </w:t>
            </w:r>
            <w:r w:rsidR="00194A20" w:rsidRPr="004168EC">
              <w:rPr>
                <w:rFonts w:ascii="Times New Roman" w:hAnsi="Times New Roman" w:cs="Times New Roman"/>
                <w:sz w:val="24"/>
                <w:szCs w:val="24"/>
              </w:rPr>
              <w:t xml:space="preserve"> </w:t>
            </w:r>
            <w:r w:rsidR="00D23104" w:rsidRPr="004168EC">
              <w:rPr>
                <w:rFonts w:ascii="Times New Roman" w:hAnsi="Times New Roman" w:cs="Times New Roman"/>
                <w:sz w:val="24"/>
                <w:szCs w:val="24"/>
              </w:rPr>
              <w:t>mērķis ir palielināt valsts atbalstu bērniem</w:t>
            </w:r>
            <w:r w:rsidR="00B75FA2" w:rsidRPr="004168EC">
              <w:rPr>
                <w:rFonts w:ascii="Times New Roman" w:hAnsi="Times New Roman" w:cs="Times New Roman"/>
                <w:sz w:val="24"/>
                <w:szCs w:val="24"/>
              </w:rPr>
              <w:t xml:space="preserve"> </w:t>
            </w:r>
            <w:r w:rsidR="00D23104" w:rsidRPr="004168EC">
              <w:rPr>
                <w:rFonts w:ascii="Times New Roman" w:hAnsi="Times New Roman" w:cs="Times New Roman"/>
                <w:sz w:val="24"/>
                <w:szCs w:val="24"/>
              </w:rPr>
              <w:t xml:space="preserve">ar </w:t>
            </w:r>
            <w:r w:rsidR="00D323B3" w:rsidRPr="004168EC">
              <w:rPr>
                <w:rFonts w:ascii="Times New Roman" w:hAnsi="Times New Roman" w:cs="Times New Roman"/>
                <w:sz w:val="24"/>
                <w:szCs w:val="24"/>
              </w:rPr>
              <w:t xml:space="preserve">ļoti </w:t>
            </w:r>
            <w:r w:rsidR="00D23104" w:rsidRPr="004168EC">
              <w:rPr>
                <w:rFonts w:ascii="Times New Roman" w:hAnsi="Times New Roman" w:cs="Times New Roman"/>
                <w:sz w:val="24"/>
                <w:szCs w:val="24"/>
              </w:rPr>
              <w:t xml:space="preserve">smagu invaliditāti, kā arī </w:t>
            </w:r>
            <w:r w:rsidR="00B75FA2" w:rsidRPr="004168EC">
              <w:rPr>
                <w:rFonts w:ascii="Times New Roman" w:hAnsi="Times New Roman" w:cs="Times New Roman"/>
                <w:sz w:val="24"/>
                <w:szCs w:val="24"/>
              </w:rPr>
              <w:t>viņu ģimenes locekļiem</w:t>
            </w:r>
            <w:r w:rsidR="002F2CC4" w:rsidRPr="004168EC">
              <w:rPr>
                <w:rFonts w:ascii="Times New Roman" w:hAnsi="Times New Roman" w:cs="Times New Roman"/>
                <w:sz w:val="24"/>
                <w:szCs w:val="24"/>
              </w:rPr>
              <w:t xml:space="preserve">, </w:t>
            </w:r>
            <w:r w:rsidR="00D4361A" w:rsidRPr="004168EC">
              <w:rPr>
                <w:rFonts w:ascii="Times New Roman" w:hAnsi="Times New Roman" w:cs="Times New Roman"/>
                <w:sz w:val="24"/>
                <w:szCs w:val="24"/>
              </w:rPr>
              <w:t>lai sniegtu</w:t>
            </w:r>
            <w:r w:rsidR="00D23104" w:rsidRPr="004168EC">
              <w:rPr>
                <w:rFonts w:ascii="Times New Roman" w:hAnsi="Times New Roman" w:cs="Times New Roman"/>
                <w:sz w:val="24"/>
                <w:szCs w:val="24"/>
              </w:rPr>
              <w:t xml:space="preserve"> papildu finansiālu atbalstu bērna labāko interešu nodrošināšanai.</w:t>
            </w:r>
            <w:r w:rsidR="005D15C2" w:rsidRPr="004168EC">
              <w:rPr>
                <w:rFonts w:ascii="Times New Roman" w:eastAsia="Times New Roman" w:hAnsi="Times New Roman" w:cs="Times New Roman"/>
                <w:sz w:val="24"/>
                <w:szCs w:val="24"/>
                <w:lang w:eastAsia="lv-LV"/>
              </w:rPr>
              <w:t xml:space="preserve"> </w:t>
            </w:r>
            <w:r w:rsidR="001248C8" w:rsidRPr="004168EC">
              <w:rPr>
                <w:rFonts w:ascii="Times New Roman" w:eastAsia="Times New Roman" w:hAnsi="Times New Roman" w:cs="Times New Roman"/>
                <w:sz w:val="24"/>
                <w:szCs w:val="24"/>
                <w:lang w:eastAsia="lv-LV"/>
              </w:rPr>
              <w:t xml:space="preserve">Kopšanas pabalstu paredzēts palielināt par bērniem ar ļoti smagu invaliditāti, kuriem Veselības un darbspēju ekspertīzes ārstu valsts komisija (turpmāk – VDEĀVK) ir izsniegusi atzinumu par indikācijām īpašas kopšanas nepieciešamībai. Kopšanas pabalstu </w:t>
            </w:r>
            <w:r w:rsidR="00D323B3" w:rsidRPr="004168EC">
              <w:rPr>
                <w:rFonts w:ascii="Times New Roman" w:eastAsia="Times New Roman" w:hAnsi="Times New Roman" w:cs="Times New Roman"/>
                <w:bCs/>
                <w:sz w:val="24"/>
                <w:szCs w:val="24"/>
                <w:lang w:eastAsia="lv-LV"/>
              </w:rPr>
              <w:t xml:space="preserve"> </w:t>
            </w:r>
            <w:r w:rsidR="00D45799" w:rsidRPr="004168EC">
              <w:rPr>
                <w:rFonts w:ascii="Times New Roman" w:eastAsia="Times New Roman" w:hAnsi="Times New Roman" w:cs="Times New Roman"/>
                <w:bCs/>
                <w:sz w:val="24"/>
                <w:szCs w:val="24"/>
                <w:lang w:eastAsia="lv-LV"/>
              </w:rPr>
              <w:t xml:space="preserve"> paredzēts palielināt par 100 </w:t>
            </w:r>
            <w:proofErr w:type="spellStart"/>
            <w:r w:rsidR="00D45799" w:rsidRPr="004168EC">
              <w:rPr>
                <w:rFonts w:ascii="Times New Roman" w:eastAsia="Times New Roman" w:hAnsi="Times New Roman" w:cs="Times New Roman"/>
                <w:bCs/>
                <w:i/>
                <w:sz w:val="24"/>
                <w:szCs w:val="24"/>
                <w:lang w:eastAsia="lv-LV"/>
              </w:rPr>
              <w:t>euro</w:t>
            </w:r>
            <w:proofErr w:type="spellEnd"/>
            <w:r w:rsidR="00D45799" w:rsidRPr="004168EC">
              <w:rPr>
                <w:rFonts w:ascii="Times New Roman" w:eastAsia="Times New Roman" w:hAnsi="Times New Roman" w:cs="Times New Roman"/>
                <w:bCs/>
                <w:sz w:val="24"/>
                <w:szCs w:val="24"/>
                <w:lang w:eastAsia="lv-LV"/>
              </w:rPr>
              <w:t xml:space="preserve"> mēnesī, līdzšinējo pabalsta apmēru 213,43 </w:t>
            </w:r>
            <w:proofErr w:type="spellStart"/>
            <w:r w:rsidR="00D45799" w:rsidRPr="004168EC">
              <w:rPr>
                <w:rFonts w:ascii="Times New Roman" w:eastAsia="Times New Roman" w:hAnsi="Times New Roman" w:cs="Times New Roman"/>
                <w:bCs/>
                <w:i/>
                <w:sz w:val="24"/>
                <w:szCs w:val="24"/>
                <w:lang w:eastAsia="lv-LV"/>
              </w:rPr>
              <w:t>euro</w:t>
            </w:r>
            <w:proofErr w:type="spellEnd"/>
            <w:r w:rsidR="00D45799" w:rsidRPr="004168EC">
              <w:rPr>
                <w:rFonts w:ascii="Times New Roman" w:eastAsia="Times New Roman" w:hAnsi="Times New Roman" w:cs="Times New Roman"/>
                <w:bCs/>
                <w:sz w:val="24"/>
                <w:szCs w:val="24"/>
                <w:lang w:eastAsia="lv-LV"/>
              </w:rPr>
              <w:t xml:space="preserve"> mēnesī palielinot </w:t>
            </w:r>
            <w:r w:rsidR="006D30ED">
              <w:rPr>
                <w:rFonts w:ascii="Times New Roman" w:eastAsia="Times New Roman" w:hAnsi="Times New Roman" w:cs="Times New Roman"/>
                <w:bCs/>
                <w:sz w:val="24"/>
                <w:szCs w:val="24"/>
                <w:lang w:eastAsia="lv-LV"/>
              </w:rPr>
              <w:t>uz</w:t>
            </w:r>
            <w:r w:rsidR="00D45799" w:rsidRPr="004168EC">
              <w:rPr>
                <w:rFonts w:ascii="Times New Roman" w:eastAsia="Times New Roman" w:hAnsi="Times New Roman" w:cs="Times New Roman"/>
                <w:bCs/>
                <w:sz w:val="24"/>
                <w:szCs w:val="24"/>
                <w:lang w:eastAsia="lv-LV"/>
              </w:rPr>
              <w:t xml:space="preserve"> 313,43 </w:t>
            </w:r>
            <w:proofErr w:type="spellStart"/>
            <w:r w:rsidR="00D45799" w:rsidRPr="004168EC">
              <w:rPr>
                <w:rFonts w:ascii="Times New Roman" w:eastAsia="Times New Roman" w:hAnsi="Times New Roman" w:cs="Times New Roman"/>
                <w:bCs/>
                <w:i/>
                <w:sz w:val="24"/>
                <w:szCs w:val="24"/>
                <w:lang w:eastAsia="lv-LV"/>
              </w:rPr>
              <w:t>euro</w:t>
            </w:r>
            <w:proofErr w:type="spellEnd"/>
            <w:r w:rsidR="00D45799" w:rsidRPr="004168EC">
              <w:rPr>
                <w:rFonts w:ascii="Times New Roman" w:eastAsia="Times New Roman" w:hAnsi="Times New Roman" w:cs="Times New Roman"/>
                <w:bCs/>
                <w:i/>
                <w:sz w:val="24"/>
                <w:szCs w:val="24"/>
                <w:lang w:eastAsia="lv-LV"/>
              </w:rPr>
              <w:t xml:space="preserve"> </w:t>
            </w:r>
            <w:r w:rsidR="00D45799" w:rsidRPr="004168EC">
              <w:rPr>
                <w:rFonts w:ascii="Times New Roman" w:eastAsia="Times New Roman" w:hAnsi="Times New Roman" w:cs="Times New Roman"/>
                <w:bCs/>
                <w:sz w:val="24"/>
                <w:szCs w:val="24"/>
                <w:lang w:eastAsia="lv-LV"/>
              </w:rPr>
              <w:t>mēnesī.</w:t>
            </w:r>
            <w:r w:rsidR="00AF0593" w:rsidRPr="004168EC">
              <w:rPr>
                <w:rFonts w:ascii="Times New Roman" w:eastAsia="Times New Roman" w:hAnsi="Times New Roman" w:cs="Times New Roman"/>
                <w:bCs/>
                <w:sz w:val="24"/>
                <w:szCs w:val="24"/>
                <w:lang w:eastAsia="lv-LV"/>
              </w:rPr>
              <w:t xml:space="preserve"> </w:t>
            </w:r>
          </w:p>
          <w:p w14:paraId="3C10B20C" w14:textId="77777777" w:rsidR="00D50CF6" w:rsidRPr="004168EC" w:rsidRDefault="00132F2D" w:rsidP="00B51DEF">
            <w:pPr>
              <w:spacing w:before="240" w:after="0" w:line="240" w:lineRule="auto"/>
              <w:jc w:val="both"/>
              <w:rPr>
                <w:rFonts w:ascii="Times New Roman" w:eastAsia="Times New Roman" w:hAnsi="Times New Roman" w:cs="Times New Roman"/>
                <w:sz w:val="24"/>
                <w:szCs w:val="24"/>
                <w:lang w:eastAsia="lv-LV"/>
              </w:rPr>
            </w:pPr>
            <w:r w:rsidRPr="004168EC">
              <w:rPr>
                <w:rFonts w:ascii="Times New Roman" w:eastAsia="Times New Roman" w:hAnsi="Times New Roman" w:cs="Times New Roman"/>
                <w:sz w:val="24"/>
                <w:szCs w:val="24"/>
                <w:lang w:eastAsia="lv-LV"/>
              </w:rPr>
              <w:t xml:space="preserve">Noteikumu </w:t>
            </w:r>
            <w:r w:rsidR="005D15C2" w:rsidRPr="004168EC">
              <w:rPr>
                <w:rFonts w:ascii="Times New Roman" w:eastAsia="Times New Roman" w:hAnsi="Times New Roman" w:cs="Times New Roman"/>
                <w:sz w:val="24"/>
                <w:szCs w:val="24"/>
                <w:lang w:eastAsia="lv-LV"/>
              </w:rPr>
              <w:t>projekts stāsies spēkā 2019.gada 1.jūlijā.</w:t>
            </w:r>
          </w:p>
          <w:p w14:paraId="2B14A637" w14:textId="119FD73B" w:rsidR="0058486C" w:rsidRPr="004168EC" w:rsidRDefault="0058486C" w:rsidP="00B51DEF">
            <w:pPr>
              <w:spacing w:before="240" w:after="0" w:line="240" w:lineRule="auto"/>
              <w:jc w:val="both"/>
              <w:rPr>
                <w:rFonts w:ascii="Times New Roman" w:eastAsia="Times New Roman" w:hAnsi="Times New Roman" w:cs="Times New Roman"/>
                <w:bCs/>
                <w:sz w:val="24"/>
                <w:szCs w:val="24"/>
                <w:lang w:eastAsia="lv-LV"/>
              </w:rPr>
            </w:pPr>
          </w:p>
        </w:tc>
      </w:tr>
      <w:tr w:rsidR="004168EC" w:rsidRPr="004168EC" w14:paraId="47694B23" w14:textId="77777777" w:rsidTr="00B51DEF">
        <w:trPr>
          <w:gridBefore w:val="1"/>
          <w:wBefore w:w="3" w:type="pct"/>
          <w:tblCellSpacing w:w="15" w:type="dxa"/>
        </w:trPr>
        <w:tc>
          <w:tcPr>
            <w:tcW w:w="4950" w:type="pct"/>
            <w:gridSpan w:val="7"/>
            <w:tcBorders>
              <w:top w:val="outset" w:sz="6" w:space="0" w:color="auto"/>
              <w:left w:val="outset" w:sz="6" w:space="0" w:color="auto"/>
              <w:bottom w:val="outset" w:sz="6" w:space="0" w:color="auto"/>
              <w:right w:val="outset" w:sz="6" w:space="0" w:color="auto"/>
            </w:tcBorders>
            <w:vAlign w:val="center"/>
            <w:hideMark/>
          </w:tcPr>
          <w:p w14:paraId="7C82F7CC" w14:textId="35BFC3EE" w:rsidR="00655F2C" w:rsidRPr="004168EC" w:rsidRDefault="00E5323B" w:rsidP="00B51DEF">
            <w:pPr>
              <w:spacing w:after="0" w:line="240" w:lineRule="auto"/>
              <w:rPr>
                <w:rFonts w:ascii="Times New Roman" w:eastAsia="Times New Roman" w:hAnsi="Times New Roman" w:cs="Times New Roman"/>
                <w:b/>
                <w:bCs/>
                <w:iCs/>
                <w:sz w:val="24"/>
                <w:szCs w:val="24"/>
                <w:lang w:eastAsia="lv-LV"/>
              </w:rPr>
            </w:pPr>
            <w:r w:rsidRPr="004168EC">
              <w:rPr>
                <w:rFonts w:ascii="Times New Roman" w:eastAsia="Times New Roman" w:hAnsi="Times New Roman" w:cs="Times New Roman"/>
                <w:iCs/>
                <w:sz w:val="24"/>
                <w:szCs w:val="24"/>
                <w:lang w:eastAsia="lv-LV"/>
              </w:rPr>
              <w:t xml:space="preserve">  </w:t>
            </w:r>
            <w:r w:rsidRPr="004168EC">
              <w:rPr>
                <w:rFonts w:ascii="Times New Roman" w:eastAsia="Times New Roman" w:hAnsi="Times New Roman" w:cs="Times New Roman"/>
                <w:b/>
                <w:bCs/>
                <w:iCs/>
                <w:sz w:val="24"/>
                <w:szCs w:val="24"/>
                <w:lang w:eastAsia="lv-LV"/>
              </w:rPr>
              <w:t>I. Tiesību akta projekta izstrādes nepieciešamība</w:t>
            </w:r>
          </w:p>
        </w:tc>
      </w:tr>
      <w:tr w:rsidR="004168EC" w:rsidRPr="004168EC" w14:paraId="63C7D7B7" w14:textId="77777777" w:rsidTr="00B51DEF">
        <w:trPr>
          <w:gridBefore w:val="1"/>
          <w:wBefore w:w="3" w:type="pct"/>
          <w:tblCellSpacing w:w="15" w:type="dxa"/>
        </w:trPr>
        <w:tc>
          <w:tcPr>
            <w:tcW w:w="1052" w:type="pct"/>
            <w:gridSpan w:val="3"/>
            <w:tcBorders>
              <w:top w:val="outset" w:sz="6" w:space="0" w:color="auto"/>
              <w:left w:val="outset" w:sz="6" w:space="0" w:color="auto"/>
              <w:bottom w:val="outset" w:sz="6" w:space="0" w:color="auto"/>
              <w:right w:val="outset" w:sz="6" w:space="0" w:color="auto"/>
            </w:tcBorders>
            <w:hideMark/>
          </w:tcPr>
          <w:p w14:paraId="2D746BA3" w14:textId="77777777" w:rsidR="00655F2C" w:rsidRPr="004168EC" w:rsidRDefault="00E5323B"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1.</w:t>
            </w:r>
          </w:p>
        </w:tc>
        <w:tc>
          <w:tcPr>
            <w:tcW w:w="1217" w:type="pct"/>
            <w:gridSpan w:val="3"/>
            <w:tcBorders>
              <w:top w:val="outset" w:sz="6" w:space="0" w:color="auto"/>
              <w:left w:val="outset" w:sz="6" w:space="0" w:color="auto"/>
              <w:bottom w:val="outset" w:sz="6" w:space="0" w:color="auto"/>
              <w:right w:val="outset" w:sz="6" w:space="0" w:color="auto"/>
            </w:tcBorders>
            <w:hideMark/>
          </w:tcPr>
          <w:p w14:paraId="66521199" w14:textId="77777777" w:rsidR="00E5323B" w:rsidRPr="004168EC" w:rsidRDefault="00E5323B"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Pamatojums</w:t>
            </w:r>
          </w:p>
        </w:tc>
        <w:tc>
          <w:tcPr>
            <w:tcW w:w="2650" w:type="pct"/>
            <w:tcBorders>
              <w:top w:val="outset" w:sz="6" w:space="0" w:color="auto"/>
              <w:left w:val="outset" w:sz="6" w:space="0" w:color="auto"/>
              <w:bottom w:val="outset" w:sz="6" w:space="0" w:color="auto"/>
              <w:right w:val="outset" w:sz="6" w:space="0" w:color="auto"/>
            </w:tcBorders>
          </w:tcPr>
          <w:p w14:paraId="59093DA3" w14:textId="0EEB44A9" w:rsidR="00800A8D" w:rsidRPr="004168EC" w:rsidRDefault="00ED08DC" w:rsidP="00B51DEF">
            <w:pPr>
              <w:spacing w:after="0" w:line="240" w:lineRule="auto"/>
              <w:jc w:val="both"/>
              <w:rPr>
                <w:rFonts w:ascii="Times New Roman" w:eastAsia="Times New Roman" w:hAnsi="Times New Roman" w:cs="Times New Roman"/>
                <w:bCs/>
                <w:sz w:val="24"/>
                <w:szCs w:val="24"/>
                <w:lang w:eastAsia="lv-LV"/>
              </w:rPr>
            </w:pPr>
            <w:r w:rsidRPr="004168EC">
              <w:rPr>
                <w:rFonts w:ascii="Times New Roman" w:eastAsia="Times New Roman" w:hAnsi="Times New Roman" w:cs="Times New Roman"/>
                <w:bCs/>
                <w:sz w:val="24"/>
                <w:szCs w:val="24"/>
                <w:lang w:eastAsia="lv-LV"/>
              </w:rPr>
              <w:t xml:space="preserve">Atbilstoši MK </w:t>
            </w:r>
            <w:proofErr w:type="gramStart"/>
            <w:r w:rsidRPr="004168EC">
              <w:rPr>
                <w:rFonts w:ascii="Times New Roman" w:eastAsia="Times New Roman" w:hAnsi="Times New Roman" w:cs="Times New Roman"/>
                <w:bCs/>
                <w:sz w:val="24"/>
                <w:szCs w:val="24"/>
                <w:lang w:eastAsia="lv-LV"/>
              </w:rPr>
              <w:t>2019.gada</w:t>
            </w:r>
            <w:proofErr w:type="gramEnd"/>
            <w:r w:rsidRPr="004168EC">
              <w:rPr>
                <w:rFonts w:ascii="Times New Roman" w:eastAsia="Times New Roman" w:hAnsi="Times New Roman" w:cs="Times New Roman"/>
                <w:bCs/>
                <w:sz w:val="24"/>
                <w:szCs w:val="24"/>
                <w:lang w:eastAsia="lv-LV"/>
              </w:rPr>
              <w:t xml:space="preserve"> 8.februāra sēdes protokollēmuma Nr.6 1.§. 3.punktam atbalstīts Labklājības ministrijas prioritārais pasākums “</w:t>
            </w:r>
            <w:r w:rsidRPr="004168EC">
              <w:rPr>
                <w:rFonts w:ascii="Times New Roman" w:hAnsi="Times New Roman" w:cs="Times New Roman"/>
                <w:bCs/>
                <w:sz w:val="24"/>
                <w:szCs w:val="24"/>
              </w:rPr>
              <w:t xml:space="preserve">Īpašas kopšanas pabalsta bērniem un  pieaugušajiem ar invaliditāti kopš bērnības pilnveidošana”, kas paredz kopšanas pabalsta apmēra palielināšanu bērniem no 213,43 </w:t>
            </w:r>
            <w:proofErr w:type="spellStart"/>
            <w:r w:rsidRPr="004168EC">
              <w:rPr>
                <w:rFonts w:ascii="Times New Roman" w:hAnsi="Times New Roman" w:cs="Times New Roman"/>
                <w:bCs/>
                <w:i/>
                <w:sz w:val="24"/>
                <w:szCs w:val="24"/>
              </w:rPr>
              <w:t>euro</w:t>
            </w:r>
            <w:proofErr w:type="spellEnd"/>
            <w:r w:rsidRPr="004168EC">
              <w:rPr>
                <w:rFonts w:ascii="Times New Roman" w:hAnsi="Times New Roman" w:cs="Times New Roman"/>
                <w:bCs/>
                <w:i/>
                <w:sz w:val="24"/>
                <w:szCs w:val="24"/>
              </w:rPr>
              <w:t xml:space="preserve"> mēnesī</w:t>
            </w:r>
            <w:r w:rsidRPr="004168EC">
              <w:rPr>
                <w:rFonts w:ascii="Times New Roman" w:hAnsi="Times New Roman" w:cs="Times New Roman"/>
                <w:bCs/>
                <w:sz w:val="24"/>
                <w:szCs w:val="24"/>
              </w:rPr>
              <w:t xml:space="preserve"> </w:t>
            </w:r>
            <w:r w:rsidR="006D30ED">
              <w:rPr>
                <w:rFonts w:ascii="Times New Roman" w:hAnsi="Times New Roman" w:cs="Times New Roman"/>
                <w:bCs/>
                <w:sz w:val="24"/>
                <w:szCs w:val="24"/>
              </w:rPr>
              <w:t>uz</w:t>
            </w:r>
            <w:r w:rsidRPr="004168EC">
              <w:rPr>
                <w:rFonts w:ascii="Times New Roman" w:hAnsi="Times New Roman" w:cs="Times New Roman"/>
                <w:bCs/>
                <w:sz w:val="24"/>
                <w:szCs w:val="24"/>
              </w:rPr>
              <w:t xml:space="preserve"> 313,43 </w:t>
            </w:r>
            <w:proofErr w:type="spellStart"/>
            <w:r w:rsidRPr="004168EC">
              <w:rPr>
                <w:rFonts w:ascii="Times New Roman" w:hAnsi="Times New Roman" w:cs="Times New Roman"/>
                <w:bCs/>
                <w:i/>
                <w:sz w:val="24"/>
                <w:szCs w:val="24"/>
              </w:rPr>
              <w:t>euro</w:t>
            </w:r>
            <w:proofErr w:type="spellEnd"/>
            <w:r w:rsidRPr="004168EC">
              <w:rPr>
                <w:rFonts w:ascii="Times New Roman" w:hAnsi="Times New Roman" w:cs="Times New Roman"/>
                <w:bCs/>
                <w:i/>
                <w:sz w:val="24"/>
                <w:szCs w:val="24"/>
              </w:rPr>
              <w:t xml:space="preserve"> mēnesī</w:t>
            </w:r>
            <w:r w:rsidRPr="004168EC">
              <w:rPr>
                <w:rFonts w:ascii="Times New Roman" w:hAnsi="Times New Roman" w:cs="Times New Roman"/>
                <w:bCs/>
                <w:sz w:val="24"/>
                <w:szCs w:val="24"/>
              </w:rPr>
              <w:t>.</w:t>
            </w:r>
            <w:r w:rsidRPr="004168EC">
              <w:rPr>
                <w:rFonts w:ascii="Times New Roman" w:eastAsia="Times New Roman" w:hAnsi="Times New Roman" w:cs="Times New Roman"/>
                <w:bCs/>
                <w:sz w:val="24"/>
                <w:szCs w:val="24"/>
                <w:lang w:eastAsia="lv-LV"/>
              </w:rPr>
              <w:t xml:space="preserve"> Finansējums kopšanas pabalsta palielināšanai ir iekļauts likum</w:t>
            </w:r>
            <w:r w:rsidR="00A65696" w:rsidRPr="004168EC">
              <w:rPr>
                <w:rFonts w:ascii="Times New Roman" w:eastAsia="Times New Roman" w:hAnsi="Times New Roman" w:cs="Times New Roman"/>
                <w:bCs/>
                <w:sz w:val="24"/>
                <w:szCs w:val="24"/>
                <w:lang w:eastAsia="lv-LV"/>
              </w:rPr>
              <w:t>ā</w:t>
            </w:r>
            <w:r w:rsidRPr="004168EC">
              <w:rPr>
                <w:rFonts w:ascii="Times New Roman" w:eastAsia="Times New Roman" w:hAnsi="Times New Roman" w:cs="Times New Roman"/>
                <w:bCs/>
                <w:sz w:val="24"/>
                <w:szCs w:val="24"/>
                <w:lang w:eastAsia="lv-LV"/>
              </w:rPr>
              <w:t xml:space="preserve"> “Par valsts budžetu </w:t>
            </w:r>
            <w:proofErr w:type="gramStart"/>
            <w:r w:rsidRPr="004168EC">
              <w:rPr>
                <w:rFonts w:ascii="Times New Roman" w:eastAsia="Times New Roman" w:hAnsi="Times New Roman" w:cs="Times New Roman"/>
                <w:bCs/>
                <w:sz w:val="24"/>
                <w:szCs w:val="24"/>
                <w:lang w:eastAsia="lv-LV"/>
              </w:rPr>
              <w:t>2019.gadam</w:t>
            </w:r>
            <w:proofErr w:type="gramEnd"/>
            <w:r w:rsidRPr="004168EC">
              <w:rPr>
                <w:rFonts w:ascii="Times New Roman" w:eastAsia="Times New Roman" w:hAnsi="Times New Roman" w:cs="Times New Roman"/>
                <w:bCs/>
                <w:sz w:val="24"/>
                <w:szCs w:val="24"/>
                <w:lang w:eastAsia="lv-LV"/>
              </w:rPr>
              <w:t xml:space="preserve">” un </w:t>
            </w:r>
            <w:r w:rsidR="00800A8D" w:rsidRPr="004168EC">
              <w:rPr>
                <w:rFonts w:ascii="Times New Roman" w:eastAsia="Times New Roman" w:hAnsi="Times New Roman" w:cs="Times New Roman"/>
                <w:bCs/>
                <w:sz w:val="24"/>
                <w:szCs w:val="24"/>
                <w:lang w:eastAsia="lv-LV"/>
              </w:rPr>
              <w:t xml:space="preserve">atspoguļots 2019.gada budžeta likuma paketē iekļautā likuma </w:t>
            </w:r>
            <w:r w:rsidR="00800A8D" w:rsidRPr="004168EC">
              <w:rPr>
                <w:rFonts w:ascii="Times New Roman" w:eastAsia="Times New Roman" w:hAnsi="Times New Roman" w:cs="Times New Roman"/>
                <w:bCs/>
                <w:sz w:val="24"/>
                <w:szCs w:val="24"/>
                <w:lang w:eastAsia="lv-LV"/>
              </w:rPr>
              <w:lastRenderedPageBreak/>
              <w:t xml:space="preserve">“Grozījumi Valsts sociālo pabalstu likumā” (turpmāk – likuma grozījumi) anotācijā. </w:t>
            </w:r>
          </w:p>
          <w:p w14:paraId="7579FC10" w14:textId="29631429" w:rsidR="00E93832" w:rsidRPr="004168EC" w:rsidRDefault="00ED08DC" w:rsidP="00B51DEF">
            <w:pPr>
              <w:spacing w:after="0" w:line="240" w:lineRule="auto"/>
              <w:jc w:val="both"/>
              <w:rPr>
                <w:rFonts w:ascii="Times New Roman" w:hAnsi="Times New Roman" w:cs="Times New Roman"/>
                <w:bCs/>
                <w:sz w:val="24"/>
                <w:szCs w:val="24"/>
              </w:rPr>
            </w:pPr>
            <w:r w:rsidRPr="004168EC">
              <w:rPr>
                <w:rFonts w:ascii="Times New Roman" w:eastAsia="Times New Roman" w:hAnsi="Times New Roman" w:cs="Times New Roman"/>
                <w:bCs/>
                <w:sz w:val="24"/>
                <w:szCs w:val="24"/>
                <w:lang w:eastAsia="lv-LV"/>
              </w:rPr>
              <w:t xml:space="preserve">Lai noteiktu kopšanas pabalstu palielinātā apmērā, nepieciešams veikt grozījumu MK </w:t>
            </w:r>
            <w:proofErr w:type="gramStart"/>
            <w:r w:rsidRPr="004168EC">
              <w:rPr>
                <w:rFonts w:ascii="Times New Roman" w:eastAsia="Times New Roman" w:hAnsi="Times New Roman" w:cs="Times New Roman"/>
                <w:bCs/>
                <w:sz w:val="24"/>
                <w:szCs w:val="24"/>
                <w:lang w:eastAsia="lv-LV"/>
              </w:rPr>
              <w:t>2009.gada</w:t>
            </w:r>
            <w:proofErr w:type="gramEnd"/>
            <w:r w:rsidRPr="004168EC">
              <w:rPr>
                <w:rFonts w:ascii="Times New Roman" w:eastAsia="Times New Roman" w:hAnsi="Times New Roman" w:cs="Times New Roman"/>
                <w:bCs/>
                <w:sz w:val="24"/>
                <w:szCs w:val="24"/>
                <w:lang w:eastAsia="lv-LV"/>
              </w:rPr>
              <w:t xml:space="preserve"> 22.decembra noteikumos </w:t>
            </w:r>
            <w:r w:rsidRPr="004168EC">
              <w:rPr>
                <w:rFonts w:ascii="Times New Roman" w:hAnsi="Times New Roman" w:cs="Times New Roman"/>
                <w:sz w:val="24"/>
                <w:szCs w:val="24"/>
              </w:rPr>
              <w:t>Nr.1607 “</w:t>
            </w:r>
            <w:r w:rsidRPr="004168EC">
              <w:rPr>
                <w:rFonts w:ascii="Times New Roman" w:hAnsi="Times New Roman" w:cs="Times New Roman"/>
                <w:bCs/>
                <w:sz w:val="24"/>
                <w:szCs w:val="24"/>
                <w:shd w:val="clear" w:color="auto" w:fill="FFFFFF"/>
              </w:rPr>
              <w:t>Noteikumi par bērna invalīda kopšanas pabalsta apmēru, tā pārskatīšanas kārtību un pabalsta piešķiršanas un izmaksas kārtību”.</w:t>
            </w:r>
          </w:p>
        </w:tc>
      </w:tr>
      <w:tr w:rsidR="004168EC" w:rsidRPr="004168EC" w14:paraId="10938B14" w14:textId="77777777" w:rsidTr="00B51DEF">
        <w:trPr>
          <w:gridBefore w:val="1"/>
          <w:wBefore w:w="3" w:type="pct"/>
          <w:tblCellSpacing w:w="15" w:type="dxa"/>
        </w:trPr>
        <w:tc>
          <w:tcPr>
            <w:tcW w:w="1052" w:type="pct"/>
            <w:gridSpan w:val="3"/>
            <w:tcBorders>
              <w:top w:val="outset" w:sz="6" w:space="0" w:color="auto"/>
              <w:left w:val="outset" w:sz="6" w:space="0" w:color="auto"/>
              <w:bottom w:val="outset" w:sz="6" w:space="0" w:color="auto"/>
              <w:right w:val="outset" w:sz="6" w:space="0" w:color="auto"/>
            </w:tcBorders>
            <w:hideMark/>
          </w:tcPr>
          <w:p w14:paraId="04AB6286" w14:textId="77777777" w:rsidR="00655F2C" w:rsidRPr="004168EC" w:rsidRDefault="00E5323B"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lastRenderedPageBreak/>
              <w:t>2.</w:t>
            </w:r>
          </w:p>
        </w:tc>
        <w:tc>
          <w:tcPr>
            <w:tcW w:w="1217" w:type="pct"/>
            <w:gridSpan w:val="3"/>
            <w:tcBorders>
              <w:top w:val="outset" w:sz="6" w:space="0" w:color="auto"/>
              <w:left w:val="outset" w:sz="6" w:space="0" w:color="auto"/>
              <w:bottom w:val="outset" w:sz="6" w:space="0" w:color="auto"/>
              <w:right w:val="outset" w:sz="6" w:space="0" w:color="auto"/>
            </w:tcBorders>
            <w:hideMark/>
          </w:tcPr>
          <w:p w14:paraId="0F96EB27" w14:textId="77777777" w:rsidR="00E5323B" w:rsidRPr="004168EC" w:rsidRDefault="00E5323B"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FA12C31" w14:textId="77777777" w:rsidR="00AF4970" w:rsidRPr="004168EC" w:rsidRDefault="00AF4970" w:rsidP="00B51DEF">
            <w:pPr>
              <w:rPr>
                <w:rFonts w:ascii="Times New Roman" w:eastAsia="Times New Roman" w:hAnsi="Times New Roman" w:cs="Times New Roman"/>
                <w:sz w:val="24"/>
                <w:szCs w:val="24"/>
                <w:lang w:eastAsia="lv-LV"/>
              </w:rPr>
            </w:pPr>
          </w:p>
          <w:p w14:paraId="26AC2B0E" w14:textId="77777777" w:rsidR="00AF4970" w:rsidRPr="004168EC" w:rsidRDefault="00AF4970" w:rsidP="00B51DEF">
            <w:pPr>
              <w:rPr>
                <w:rFonts w:ascii="Times New Roman" w:eastAsia="Times New Roman" w:hAnsi="Times New Roman" w:cs="Times New Roman"/>
                <w:sz w:val="24"/>
                <w:szCs w:val="24"/>
                <w:lang w:eastAsia="lv-LV"/>
              </w:rPr>
            </w:pPr>
          </w:p>
          <w:p w14:paraId="334C3BBB" w14:textId="77777777" w:rsidR="00AF4970" w:rsidRPr="004168EC" w:rsidRDefault="00AF4970" w:rsidP="00B51DEF">
            <w:pPr>
              <w:rPr>
                <w:rFonts w:ascii="Times New Roman" w:eastAsia="Times New Roman" w:hAnsi="Times New Roman" w:cs="Times New Roman"/>
                <w:sz w:val="24"/>
                <w:szCs w:val="24"/>
                <w:lang w:eastAsia="lv-LV"/>
              </w:rPr>
            </w:pPr>
          </w:p>
          <w:p w14:paraId="1BEBC619" w14:textId="77777777" w:rsidR="00AF4970" w:rsidRPr="004168EC" w:rsidRDefault="00AF4970" w:rsidP="00B51DEF">
            <w:pPr>
              <w:rPr>
                <w:rFonts w:ascii="Times New Roman" w:eastAsia="Times New Roman" w:hAnsi="Times New Roman" w:cs="Times New Roman"/>
                <w:sz w:val="24"/>
                <w:szCs w:val="24"/>
                <w:lang w:eastAsia="lv-LV"/>
              </w:rPr>
            </w:pPr>
          </w:p>
          <w:p w14:paraId="1A56A879" w14:textId="77777777" w:rsidR="00AF4970" w:rsidRPr="004168EC" w:rsidRDefault="00AF4970" w:rsidP="00B51DEF">
            <w:pPr>
              <w:rPr>
                <w:rFonts w:ascii="Times New Roman" w:eastAsia="Times New Roman" w:hAnsi="Times New Roman" w:cs="Times New Roman"/>
                <w:sz w:val="24"/>
                <w:szCs w:val="24"/>
                <w:lang w:eastAsia="lv-LV"/>
              </w:rPr>
            </w:pPr>
          </w:p>
          <w:p w14:paraId="0D5EEAB1" w14:textId="77777777" w:rsidR="00AF4970" w:rsidRPr="004168EC" w:rsidRDefault="00AF4970" w:rsidP="00B51DEF">
            <w:pPr>
              <w:rPr>
                <w:rFonts w:ascii="Times New Roman" w:eastAsia="Times New Roman" w:hAnsi="Times New Roman" w:cs="Times New Roman"/>
                <w:sz w:val="24"/>
                <w:szCs w:val="24"/>
                <w:lang w:eastAsia="lv-LV"/>
              </w:rPr>
            </w:pPr>
          </w:p>
          <w:p w14:paraId="745025A4" w14:textId="77777777" w:rsidR="00AF4970" w:rsidRPr="004168EC" w:rsidRDefault="00AF4970" w:rsidP="00B51DEF">
            <w:pPr>
              <w:rPr>
                <w:rFonts w:ascii="Times New Roman" w:eastAsia="Times New Roman" w:hAnsi="Times New Roman" w:cs="Times New Roman"/>
                <w:sz w:val="24"/>
                <w:szCs w:val="24"/>
                <w:lang w:eastAsia="lv-LV"/>
              </w:rPr>
            </w:pPr>
          </w:p>
          <w:p w14:paraId="24712360" w14:textId="77777777" w:rsidR="00AF4970" w:rsidRPr="004168EC" w:rsidRDefault="00AF4970" w:rsidP="00B51DEF">
            <w:pPr>
              <w:rPr>
                <w:rFonts w:ascii="Times New Roman" w:eastAsia="Times New Roman" w:hAnsi="Times New Roman" w:cs="Times New Roman"/>
                <w:sz w:val="24"/>
                <w:szCs w:val="24"/>
                <w:lang w:eastAsia="lv-LV"/>
              </w:rPr>
            </w:pPr>
          </w:p>
          <w:p w14:paraId="3AE65B99" w14:textId="77777777" w:rsidR="00AF4970" w:rsidRPr="004168EC" w:rsidRDefault="00AF4970" w:rsidP="00B51DEF">
            <w:pPr>
              <w:rPr>
                <w:rFonts w:ascii="Times New Roman" w:eastAsia="Times New Roman" w:hAnsi="Times New Roman" w:cs="Times New Roman"/>
                <w:sz w:val="24"/>
                <w:szCs w:val="24"/>
                <w:lang w:eastAsia="lv-LV"/>
              </w:rPr>
            </w:pPr>
          </w:p>
          <w:p w14:paraId="7CEC10CE" w14:textId="77777777" w:rsidR="00AF4970" w:rsidRPr="004168EC" w:rsidRDefault="00AF4970" w:rsidP="00B51DEF">
            <w:pPr>
              <w:rPr>
                <w:rFonts w:ascii="Times New Roman" w:eastAsia="Times New Roman" w:hAnsi="Times New Roman" w:cs="Times New Roman"/>
                <w:sz w:val="24"/>
                <w:szCs w:val="24"/>
                <w:lang w:eastAsia="lv-LV"/>
              </w:rPr>
            </w:pPr>
          </w:p>
          <w:p w14:paraId="4BDBF1F6" w14:textId="77777777" w:rsidR="00AF4970" w:rsidRPr="004168EC" w:rsidRDefault="00AF4970" w:rsidP="00B51DEF">
            <w:pPr>
              <w:rPr>
                <w:rFonts w:ascii="Times New Roman" w:eastAsia="Times New Roman" w:hAnsi="Times New Roman" w:cs="Times New Roman"/>
                <w:sz w:val="24"/>
                <w:szCs w:val="24"/>
                <w:lang w:eastAsia="lv-LV"/>
              </w:rPr>
            </w:pPr>
          </w:p>
          <w:p w14:paraId="1CDD1793" w14:textId="77777777" w:rsidR="00AF4970" w:rsidRPr="004168EC" w:rsidRDefault="00AF4970" w:rsidP="00B51DEF">
            <w:pPr>
              <w:rPr>
                <w:rFonts w:ascii="Times New Roman" w:eastAsia="Times New Roman" w:hAnsi="Times New Roman" w:cs="Times New Roman"/>
                <w:sz w:val="24"/>
                <w:szCs w:val="24"/>
                <w:lang w:eastAsia="lv-LV"/>
              </w:rPr>
            </w:pPr>
          </w:p>
          <w:p w14:paraId="2DFF679F" w14:textId="77777777" w:rsidR="00AF4970" w:rsidRPr="004168EC" w:rsidRDefault="00AF4970" w:rsidP="00B51DEF">
            <w:pPr>
              <w:rPr>
                <w:rFonts w:ascii="Times New Roman" w:eastAsia="Times New Roman" w:hAnsi="Times New Roman" w:cs="Times New Roman"/>
                <w:iCs/>
                <w:sz w:val="24"/>
                <w:szCs w:val="24"/>
                <w:lang w:eastAsia="lv-LV"/>
              </w:rPr>
            </w:pPr>
          </w:p>
          <w:p w14:paraId="3DEF5664" w14:textId="68DE2A08" w:rsidR="00AF4970" w:rsidRPr="004168EC" w:rsidRDefault="00AF4970" w:rsidP="00B51DEF">
            <w:pPr>
              <w:jc w:val="center"/>
              <w:rPr>
                <w:rFonts w:ascii="Times New Roman" w:eastAsia="Times New Roman" w:hAnsi="Times New Roman" w:cs="Times New Roman"/>
                <w:sz w:val="24"/>
                <w:szCs w:val="24"/>
                <w:lang w:eastAsia="lv-LV"/>
              </w:rPr>
            </w:pPr>
          </w:p>
        </w:tc>
        <w:tc>
          <w:tcPr>
            <w:tcW w:w="2650" w:type="pct"/>
            <w:tcBorders>
              <w:top w:val="outset" w:sz="6" w:space="0" w:color="auto"/>
              <w:left w:val="outset" w:sz="6" w:space="0" w:color="auto"/>
              <w:bottom w:val="outset" w:sz="6" w:space="0" w:color="auto"/>
              <w:right w:val="outset" w:sz="6" w:space="0" w:color="auto"/>
            </w:tcBorders>
            <w:hideMark/>
          </w:tcPr>
          <w:p w14:paraId="68B68E4F" w14:textId="4B5F9753" w:rsidR="008A7D86" w:rsidRPr="004168EC" w:rsidRDefault="00FE6F10" w:rsidP="00B51DEF">
            <w:pPr>
              <w:spacing w:after="0" w:line="240" w:lineRule="auto"/>
              <w:jc w:val="both"/>
              <w:rPr>
                <w:rFonts w:ascii="Times New Roman" w:eastAsia="Times New Roman" w:hAnsi="Times New Roman" w:cs="Times New Roman"/>
                <w:sz w:val="24"/>
                <w:szCs w:val="24"/>
                <w:lang w:eastAsia="lv-LV"/>
              </w:rPr>
            </w:pPr>
            <w:r w:rsidRPr="004168EC">
              <w:rPr>
                <w:rFonts w:ascii="Times New Roman" w:eastAsia="Times New Roman" w:hAnsi="Times New Roman" w:cs="Times New Roman"/>
                <w:sz w:val="24"/>
                <w:szCs w:val="24"/>
                <w:lang w:eastAsia="lv-LV"/>
              </w:rPr>
              <w:t xml:space="preserve">Kopšanas pabalsts ir viens no valsts sociālo pabalstu veidiem. </w:t>
            </w:r>
            <w:r w:rsidR="00274D46" w:rsidRPr="004168EC">
              <w:rPr>
                <w:rFonts w:ascii="Times New Roman" w:eastAsia="Times New Roman" w:hAnsi="Times New Roman" w:cs="Times New Roman"/>
                <w:sz w:val="24"/>
                <w:szCs w:val="24"/>
                <w:lang w:eastAsia="lv-LV"/>
              </w:rPr>
              <w:t xml:space="preserve">Valsts sociālie pabalsti ir valsts atbalsts naudas izmaksu veidā, kuru saņem pie noteiktām iedzīvotāju grupām piederīgas personas situācijās, kad ir nepieciešami papildu izdevumi vai kad šīs personas nespēj gūt ienākumus. Valsts sociālie pabalsti tiek finansēti no valsts pamatbudžeta, t.i., no vispārējiem nodokļiem, un to apmērs ir atkarīgs no valsts finansiālajām iespējām. </w:t>
            </w:r>
            <w:r w:rsidR="00F5632E" w:rsidRPr="004168EC">
              <w:rPr>
                <w:rFonts w:ascii="Times New Roman" w:eastAsia="Times New Roman" w:hAnsi="Times New Roman" w:cs="Times New Roman"/>
                <w:sz w:val="24"/>
                <w:szCs w:val="24"/>
                <w:lang w:eastAsia="lv-LV"/>
              </w:rPr>
              <w:t xml:space="preserve">Valsts sociālo pabalstu veidus, to personu loku, kurām ir tiesības uz valsts sociālajiem pabalstiem, šo pabalstu piešķiršanas nosacījumus, piešķiršanas un izmaksas kārtību, kā arī ar šiem pabalstiem saistīto lēmumu pieņemšanas kārtību nosaka Valsts sociālo pabalstu likums (turpmāk – Likums). </w:t>
            </w:r>
            <w:r w:rsidR="00274D46" w:rsidRPr="004168EC">
              <w:rPr>
                <w:rFonts w:ascii="Times New Roman" w:eastAsia="Times New Roman" w:hAnsi="Times New Roman" w:cs="Times New Roman"/>
                <w:sz w:val="24"/>
                <w:szCs w:val="24"/>
                <w:lang w:eastAsia="lv-LV"/>
              </w:rPr>
              <w:t>Valsts sociālos pabalstus izmaksā V</w:t>
            </w:r>
            <w:r w:rsidR="004A3416" w:rsidRPr="004168EC">
              <w:rPr>
                <w:rFonts w:ascii="Times New Roman" w:eastAsia="Times New Roman" w:hAnsi="Times New Roman" w:cs="Times New Roman"/>
                <w:sz w:val="24"/>
                <w:szCs w:val="24"/>
                <w:lang w:eastAsia="lv-LV"/>
              </w:rPr>
              <w:t>alsts sociālā apdrošināšanas aģentūra (turpmāk -</w:t>
            </w:r>
            <w:r w:rsidR="009A650C" w:rsidRPr="004168EC">
              <w:rPr>
                <w:rFonts w:ascii="Times New Roman" w:eastAsia="Times New Roman" w:hAnsi="Times New Roman" w:cs="Times New Roman"/>
                <w:sz w:val="24"/>
                <w:szCs w:val="24"/>
                <w:lang w:eastAsia="lv-LV"/>
              </w:rPr>
              <w:t xml:space="preserve"> </w:t>
            </w:r>
            <w:r w:rsidR="004A3416" w:rsidRPr="004168EC">
              <w:rPr>
                <w:rFonts w:ascii="Times New Roman" w:eastAsia="Times New Roman" w:hAnsi="Times New Roman" w:cs="Times New Roman"/>
                <w:sz w:val="24"/>
                <w:szCs w:val="24"/>
                <w:lang w:eastAsia="lv-LV"/>
              </w:rPr>
              <w:t>VSAA) uz personas iesnieguma pamata.</w:t>
            </w:r>
            <w:r w:rsidR="005D15C2" w:rsidRPr="004168EC">
              <w:rPr>
                <w:rFonts w:ascii="Times New Roman" w:eastAsia="Times New Roman" w:hAnsi="Times New Roman" w:cs="Times New Roman"/>
                <w:sz w:val="24"/>
                <w:szCs w:val="24"/>
                <w:lang w:eastAsia="lv-LV"/>
              </w:rPr>
              <w:t xml:space="preserve"> </w:t>
            </w:r>
          </w:p>
          <w:p w14:paraId="1041ECD4" w14:textId="77777777" w:rsidR="008A7D86" w:rsidRPr="004168EC" w:rsidRDefault="008A7D86" w:rsidP="00B51DEF">
            <w:pPr>
              <w:spacing w:after="0" w:line="240" w:lineRule="auto"/>
              <w:jc w:val="both"/>
              <w:rPr>
                <w:rFonts w:ascii="Times New Roman" w:hAnsi="Times New Roman" w:cs="Times New Roman"/>
                <w:bCs/>
                <w:sz w:val="24"/>
                <w:szCs w:val="24"/>
                <w:shd w:val="clear" w:color="auto" w:fill="FFFFFF"/>
              </w:rPr>
            </w:pPr>
          </w:p>
          <w:p w14:paraId="3ACEF0F5" w14:textId="76B6A23D" w:rsidR="00EF51BC" w:rsidRPr="004168EC" w:rsidRDefault="008A7D86" w:rsidP="00B51DEF">
            <w:pPr>
              <w:spacing w:after="0" w:line="240" w:lineRule="auto"/>
              <w:jc w:val="both"/>
              <w:rPr>
                <w:rFonts w:ascii="Times New Roman" w:eastAsia="Times New Roman" w:hAnsi="Times New Roman" w:cs="Times New Roman"/>
                <w:sz w:val="24"/>
                <w:szCs w:val="24"/>
                <w:lang w:eastAsia="lv-LV"/>
              </w:rPr>
            </w:pPr>
            <w:r w:rsidRPr="004168EC">
              <w:rPr>
                <w:rFonts w:ascii="Times New Roman" w:eastAsia="Times New Roman" w:hAnsi="Times New Roman" w:cs="Times New Roman"/>
                <w:bCs/>
                <w:sz w:val="24"/>
                <w:szCs w:val="24"/>
                <w:lang w:eastAsia="lv-LV"/>
              </w:rPr>
              <w:t>K</w:t>
            </w:r>
            <w:r w:rsidR="006D539C" w:rsidRPr="004168EC">
              <w:rPr>
                <w:rFonts w:ascii="Times New Roman" w:eastAsia="Times New Roman" w:hAnsi="Times New Roman" w:cs="Times New Roman"/>
                <w:bCs/>
                <w:sz w:val="24"/>
                <w:szCs w:val="24"/>
                <w:lang w:eastAsia="lv-LV"/>
              </w:rPr>
              <w:t>opšanas pabalst</w:t>
            </w:r>
            <w:r w:rsidRPr="004168EC">
              <w:rPr>
                <w:rFonts w:ascii="Times New Roman" w:eastAsia="Times New Roman" w:hAnsi="Times New Roman" w:cs="Times New Roman"/>
                <w:bCs/>
                <w:sz w:val="24"/>
                <w:szCs w:val="24"/>
                <w:lang w:eastAsia="lv-LV"/>
              </w:rPr>
              <w:t>u</w:t>
            </w:r>
            <w:r w:rsidR="006D539C" w:rsidRPr="004168EC">
              <w:rPr>
                <w:rFonts w:ascii="Times New Roman" w:eastAsia="Times New Roman" w:hAnsi="Times New Roman" w:cs="Times New Roman"/>
                <w:bCs/>
                <w:sz w:val="24"/>
                <w:szCs w:val="24"/>
                <w:lang w:eastAsia="lv-LV"/>
              </w:rPr>
              <w:t xml:space="preserve"> </w:t>
            </w:r>
            <w:r w:rsidR="00D45799" w:rsidRPr="004168EC">
              <w:rPr>
                <w:rFonts w:ascii="Times New Roman" w:eastAsia="Times New Roman" w:hAnsi="Times New Roman" w:cs="Times New Roman"/>
                <w:bCs/>
                <w:sz w:val="24"/>
                <w:szCs w:val="24"/>
                <w:lang w:eastAsia="lv-LV"/>
              </w:rPr>
              <w:t>bērniem ar</w:t>
            </w:r>
            <w:r w:rsidR="008538B4" w:rsidRPr="004168EC">
              <w:rPr>
                <w:rFonts w:ascii="Times New Roman" w:eastAsia="Times New Roman" w:hAnsi="Times New Roman" w:cs="Times New Roman"/>
                <w:bCs/>
                <w:sz w:val="24"/>
                <w:szCs w:val="24"/>
                <w:lang w:eastAsia="lv-LV"/>
              </w:rPr>
              <w:t xml:space="preserve"> ļoti</w:t>
            </w:r>
            <w:r w:rsidR="00D45799" w:rsidRPr="004168EC">
              <w:rPr>
                <w:rFonts w:ascii="Times New Roman" w:eastAsia="Times New Roman" w:hAnsi="Times New Roman" w:cs="Times New Roman"/>
                <w:bCs/>
                <w:sz w:val="24"/>
                <w:szCs w:val="24"/>
                <w:lang w:eastAsia="lv-LV"/>
              </w:rPr>
              <w:t xml:space="preserve"> smagu invaliditāti </w:t>
            </w:r>
            <w:r w:rsidR="00EF51BC" w:rsidRPr="004168EC">
              <w:rPr>
                <w:rFonts w:ascii="Times New Roman" w:eastAsia="Times New Roman" w:hAnsi="Times New Roman" w:cs="Times New Roman"/>
                <w:bCs/>
                <w:sz w:val="24"/>
                <w:szCs w:val="24"/>
                <w:lang w:eastAsia="lv-LV"/>
              </w:rPr>
              <w:t xml:space="preserve">piešķir saskaņā ar Likuma </w:t>
            </w:r>
            <w:r w:rsidR="00EF51BC" w:rsidRPr="004168EC">
              <w:rPr>
                <w:rFonts w:ascii="Times New Roman" w:hAnsi="Times New Roman" w:cs="Times New Roman"/>
                <w:bCs/>
                <w:sz w:val="24"/>
                <w:szCs w:val="24"/>
                <w:shd w:val="clear" w:color="auto" w:fill="FFFFFF"/>
              </w:rPr>
              <w:t>7.</w:t>
            </w:r>
            <w:r w:rsidR="00EF51BC" w:rsidRPr="004168EC">
              <w:rPr>
                <w:rFonts w:ascii="Times New Roman" w:hAnsi="Times New Roman" w:cs="Times New Roman"/>
                <w:bCs/>
                <w:sz w:val="24"/>
                <w:szCs w:val="24"/>
                <w:shd w:val="clear" w:color="auto" w:fill="FFFFFF"/>
                <w:vertAlign w:val="superscript"/>
              </w:rPr>
              <w:t>1</w:t>
            </w:r>
            <w:r w:rsidR="00EF51BC" w:rsidRPr="004168EC">
              <w:rPr>
                <w:rFonts w:ascii="Times New Roman" w:hAnsi="Times New Roman" w:cs="Times New Roman"/>
                <w:bCs/>
                <w:sz w:val="24"/>
                <w:szCs w:val="24"/>
                <w:shd w:val="clear" w:color="auto" w:fill="FFFFFF"/>
              </w:rPr>
              <w:t xml:space="preserve"> pantu. </w:t>
            </w:r>
            <w:r w:rsidR="005D15C2" w:rsidRPr="004168EC">
              <w:rPr>
                <w:rFonts w:ascii="Times New Roman" w:hAnsi="Times New Roman" w:cs="Times New Roman"/>
                <w:bCs/>
                <w:sz w:val="24"/>
                <w:szCs w:val="24"/>
                <w:shd w:val="clear" w:color="auto" w:fill="FFFFFF"/>
              </w:rPr>
              <w:t xml:space="preserve">Savukārt </w:t>
            </w:r>
            <w:r w:rsidR="005D15C2" w:rsidRPr="004168EC">
              <w:rPr>
                <w:rFonts w:ascii="Times New Roman" w:hAnsi="Times New Roman" w:cs="Times New Roman"/>
                <w:sz w:val="24"/>
                <w:szCs w:val="24"/>
              </w:rPr>
              <w:t xml:space="preserve">Ministru kabineta </w:t>
            </w:r>
            <w:proofErr w:type="gramStart"/>
            <w:r w:rsidR="005D15C2" w:rsidRPr="004168EC">
              <w:rPr>
                <w:rFonts w:ascii="Times New Roman" w:hAnsi="Times New Roman" w:cs="Times New Roman"/>
                <w:sz w:val="24"/>
                <w:szCs w:val="24"/>
              </w:rPr>
              <w:t>2009.gada</w:t>
            </w:r>
            <w:proofErr w:type="gramEnd"/>
            <w:r w:rsidR="005D15C2" w:rsidRPr="004168EC">
              <w:rPr>
                <w:rFonts w:ascii="Times New Roman" w:hAnsi="Times New Roman" w:cs="Times New Roman"/>
                <w:sz w:val="24"/>
                <w:szCs w:val="24"/>
              </w:rPr>
              <w:t xml:space="preserve"> 22.decembra noteikum</w:t>
            </w:r>
            <w:r w:rsidR="00BD3586" w:rsidRPr="004168EC">
              <w:rPr>
                <w:rFonts w:ascii="Times New Roman" w:hAnsi="Times New Roman" w:cs="Times New Roman"/>
                <w:sz w:val="24"/>
                <w:szCs w:val="24"/>
              </w:rPr>
              <w:t>i</w:t>
            </w:r>
            <w:r w:rsidR="005D15C2" w:rsidRPr="004168EC">
              <w:rPr>
                <w:rFonts w:ascii="Times New Roman" w:hAnsi="Times New Roman" w:cs="Times New Roman"/>
                <w:sz w:val="24"/>
                <w:szCs w:val="24"/>
              </w:rPr>
              <w:t xml:space="preserve"> Nr.1607 "</w:t>
            </w:r>
            <w:r w:rsidR="005D15C2" w:rsidRPr="004168EC">
              <w:rPr>
                <w:rFonts w:ascii="Times New Roman" w:hAnsi="Times New Roman" w:cs="Times New Roman"/>
                <w:bCs/>
                <w:sz w:val="24"/>
                <w:szCs w:val="24"/>
                <w:shd w:val="clear" w:color="auto" w:fill="FFFFFF"/>
              </w:rPr>
              <w:t>Noteikumi par bērna invalīda kopšanas pabalsta apmēru, tā pārskatīšanas kārtību un pabalsta piešķiršanas un izmaksas kārtību</w:t>
            </w:r>
            <w:r w:rsidR="005D15C2" w:rsidRPr="004168EC">
              <w:rPr>
                <w:rFonts w:ascii="Times New Roman" w:hAnsi="Times New Roman" w:cs="Times New Roman"/>
                <w:sz w:val="24"/>
                <w:szCs w:val="24"/>
              </w:rPr>
              <w:t xml:space="preserve">" </w:t>
            </w:r>
            <w:r w:rsidR="009A650C" w:rsidRPr="004168EC">
              <w:rPr>
                <w:rFonts w:ascii="Times New Roman" w:hAnsi="Times New Roman" w:cs="Times New Roman"/>
                <w:sz w:val="24"/>
                <w:szCs w:val="24"/>
              </w:rPr>
              <w:t xml:space="preserve">(turpmāk – MK Nr.1607) </w:t>
            </w:r>
            <w:r w:rsidR="005D15C2" w:rsidRPr="004168EC">
              <w:rPr>
                <w:rFonts w:ascii="Times New Roman" w:hAnsi="Times New Roman" w:cs="Times New Roman"/>
                <w:sz w:val="24"/>
                <w:szCs w:val="24"/>
              </w:rPr>
              <w:t>no</w:t>
            </w:r>
            <w:r w:rsidR="005D15C2" w:rsidRPr="004168EC">
              <w:rPr>
                <w:rFonts w:ascii="Times New Roman" w:hAnsi="Times New Roman" w:cs="Times New Roman"/>
                <w:sz w:val="24"/>
                <w:szCs w:val="24"/>
                <w:shd w:val="clear" w:color="auto" w:fill="FFFFFF"/>
              </w:rPr>
              <w:t>saka kopšanas pabalsta apmēru, tā pārskatīšanas kārtību, kā arī</w:t>
            </w:r>
            <w:r w:rsidR="00FE6F10" w:rsidRPr="004168EC">
              <w:rPr>
                <w:rFonts w:ascii="Times New Roman" w:hAnsi="Times New Roman" w:cs="Times New Roman"/>
                <w:sz w:val="24"/>
                <w:szCs w:val="24"/>
                <w:shd w:val="clear" w:color="auto" w:fill="FFFFFF"/>
              </w:rPr>
              <w:t xml:space="preserve"> kopšanas</w:t>
            </w:r>
            <w:r w:rsidR="005D15C2" w:rsidRPr="004168EC">
              <w:rPr>
                <w:rFonts w:ascii="Times New Roman" w:hAnsi="Times New Roman" w:cs="Times New Roman"/>
                <w:sz w:val="24"/>
                <w:szCs w:val="24"/>
                <w:shd w:val="clear" w:color="auto" w:fill="FFFFFF"/>
              </w:rPr>
              <w:t xml:space="preserve"> pabalsta piešķiršanas un izmaksas kārtību.</w:t>
            </w:r>
            <w:r w:rsidR="00090BC6" w:rsidRPr="004168EC">
              <w:rPr>
                <w:rFonts w:ascii="Times New Roman" w:hAnsi="Times New Roman" w:cs="Times New Roman"/>
                <w:sz w:val="24"/>
                <w:szCs w:val="24"/>
                <w:shd w:val="clear" w:color="auto" w:fill="FFFFFF"/>
              </w:rPr>
              <w:t xml:space="preserve"> </w:t>
            </w:r>
            <w:r w:rsidR="00FE6F10" w:rsidRPr="004168EC">
              <w:rPr>
                <w:rFonts w:ascii="Times New Roman" w:hAnsi="Times New Roman" w:cs="Times New Roman"/>
                <w:sz w:val="24"/>
                <w:szCs w:val="24"/>
                <w:shd w:val="clear" w:color="auto" w:fill="FFFFFF"/>
              </w:rPr>
              <w:t>Kopšanas p</w:t>
            </w:r>
            <w:r w:rsidR="00090BC6" w:rsidRPr="004168EC">
              <w:rPr>
                <w:rFonts w:ascii="Times New Roman" w:hAnsi="Times New Roman" w:cs="Times New Roman"/>
                <w:sz w:val="24"/>
                <w:szCs w:val="24"/>
              </w:rPr>
              <w:t>abalstu piešķir</w:t>
            </w:r>
            <w:r w:rsidR="00FE6F10" w:rsidRPr="004168EC">
              <w:rPr>
                <w:rFonts w:ascii="Times New Roman" w:hAnsi="Times New Roman" w:cs="Times New Roman"/>
                <w:sz w:val="24"/>
                <w:szCs w:val="24"/>
              </w:rPr>
              <w:t xml:space="preserve"> </w:t>
            </w:r>
            <w:r w:rsidR="00090BC6" w:rsidRPr="004168EC">
              <w:rPr>
                <w:rFonts w:ascii="Times New Roman" w:hAnsi="Times New Roman" w:cs="Times New Roman"/>
                <w:sz w:val="24"/>
                <w:szCs w:val="24"/>
              </w:rPr>
              <w:t>vienam no bērna vecākiem vai aizbildnim</w:t>
            </w:r>
            <w:r w:rsidR="0080625B" w:rsidRPr="004168EC">
              <w:rPr>
                <w:rFonts w:ascii="Times New Roman" w:hAnsi="Times New Roman" w:cs="Times New Roman"/>
                <w:sz w:val="24"/>
                <w:szCs w:val="24"/>
              </w:rPr>
              <w:t xml:space="preserve"> (turpmāk – likumiskais pārstāvis)</w:t>
            </w:r>
            <w:r w:rsidR="00090BC6" w:rsidRPr="004168EC">
              <w:rPr>
                <w:rFonts w:ascii="Times New Roman" w:hAnsi="Times New Roman" w:cs="Times New Roman"/>
                <w:sz w:val="24"/>
                <w:szCs w:val="24"/>
              </w:rPr>
              <w:t xml:space="preserve">, kurš kopj bērnu </w:t>
            </w:r>
            <w:r w:rsidR="00FE6F10" w:rsidRPr="004168EC">
              <w:rPr>
                <w:rFonts w:ascii="Times New Roman" w:hAnsi="Times New Roman" w:cs="Times New Roman"/>
                <w:sz w:val="24"/>
                <w:szCs w:val="24"/>
              </w:rPr>
              <w:t xml:space="preserve">ar </w:t>
            </w:r>
            <w:r w:rsidR="008538B4" w:rsidRPr="004168EC">
              <w:rPr>
                <w:rFonts w:ascii="Times New Roman" w:hAnsi="Times New Roman" w:cs="Times New Roman"/>
                <w:sz w:val="24"/>
                <w:szCs w:val="24"/>
              </w:rPr>
              <w:t xml:space="preserve">ļoti </w:t>
            </w:r>
            <w:r w:rsidR="00D45799" w:rsidRPr="004168EC">
              <w:rPr>
                <w:rFonts w:ascii="Times New Roman" w:hAnsi="Times New Roman" w:cs="Times New Roman"/>
                <w:sz w:val="24"/>
                <w:szCs w:val="24"/>
              </w:rPr>
              <w:t>smagu i</w:t>
            </w:r>
            <w:r w:rsidR="00FE6F10" w:rsidRPr="004168EC">
              <w:rPr>
                <w:rFonts w:ascii="Times New Roman" w:hAnsi="Times New Roman" w:cs="Times New Roman"/>
                <w:sz w:val="24"/>
                <w:szCs w:val="24"/>
              </w:rPr>
              <w:t>nvaliditāti</w:t>
            </w:r>
            <w:r w:rsidR="00090BC6" w:rsidRPr="004168EC">
              <w:rPr>
                <w:rFonts w:ascii="Times New Roman" w:hAnsi="Times New Roman" w:cs="Times New Roman"/>
                <w:sz w:val="24"/>
                <w:szCs w:val="24"/>
              </w:rPr>
              <w:t>.</w:t>
            </w:r>
            <w:r w:rsidR="009A650C" w:rsidRPr="004168EC">
              <w:rPr>
                <w:rFonts w:ascii="Times New Roman" w:hAnsi="Times New Roman" w:cs="Times New Roman"/>
                <w:sz w:val="24"/>
                <w:szCs w:val="24"/>
              </w:rPr>
              <w:t xml:space="preserve"> </w:t>
            </w:r>
            <w:r w:rsidR="009A650C" w:rsidRPr="004168EC">
              <w:rPr>
                <w:rFonts w:ascii="Times New Roman" w:hAnsi="Times New Roman" w:cs="Times New Roman"/>
                <w:bCs/>
                <w:sz w:val="24"/>
                <w:szCs w:val="24"/>
                <w:shd w:val="clear" w:color="auto" w:fill="FFFFFF"/>
              </w:rPr>
              <w:t>MK </w:t>
            </w:r>
            <w:r w:rsidR="009A650C" w:rsidRPr="004168EC">
              <w:rPr>
                <w:rFonts w:ascii="Times New Roman" w:eastAsia="Times New Roman" w:hAnsi="Times New Roman" w:cs="Times New Roman"/>
                <w:bCs/>
                <w:sz w:val="24"/>
                <w:szCs w:val="24"/>
                <w:lang w:eastAsia="lv-LV"/>
              </w:rPr>
              <w:t xml:space="preserve"> Nr.1607</w:t>
            </w:r>
            <w:r w:rsidR="009A650C" w:rsidRPr="004168EC">
              <w:rPr>
                <w:rFonts w:ascii="Times New Roman" w:eastAsia="Times New Roman" w:hAnsi="Times New Roman" w:cs="Times New Roman"/>
                <w:sz w:val="24"/>
                <w:szCs w:val="24"/>
                <w:lang w:eastAsia="lv-LV"/>
              </w:rPr>
              <w:t> </w:t>
            </w:r>
            <w:r w:rsidR="00700712" w:rsidRPr="004168EC">
              <w:rPr>
                <w:rFonts w:ascii="Times New Roman" w:eastAsia="Times New Roman" w:hAnsi="Times New Roman" w:cs="Times New Roman"/>
                <w:sz w:val="24"/>
                <w:szCs w:val="24"/>
                <w:lang w:eastAsia="lv-LV"/>
              </w:rPr>
              <w:t xml:space="preserve"> </w:t>
            </w:r>
            <w:r w:rsidR="009A650C" w:rsidRPr="004168EC">
              <w:rPr>
                <w:rFonts w:ascii="Times New Roman" w:eastAsia="Times New Roman" w:hAnsi="Times New Roman" w:cs="Times New Roman"/>
                <w:bCs/>
                <w:sz w:val="24"/>
                <w:szCs w:val="24"/>
                <w:lang w:eastAsia="lv-LV"/>
              </w:rPr>
              <w:t xml:space="preserve">nosaka </w:t>
            </w:r>
            <w:r w:rsidR="009A650C" w:rsidRPr="004168EC">
              <w:rPr>
                <w:rFonts w:ascii="Times New Roman" w:hAnsi="Times New Roman" w:cs="Times New Roman"/>
                <w:bCs/>
                <w:sz w:val="24"/>
                <w:szCs w:val="24"/>
                <w:shd w:val="clear" w:color="auto" w:fill="FFFFFF"/>
              </w:rPr>
              <w:t>kopšanas pabalsta apmēru</w:t>
            </w:r>
            <w:r w:rsidR="005555FB" w:rsidRPr="004168EC">
              <w:rPr>
                <w:rFonts w:ascii="Times New Roman" w:hAnsi="Times New Roman" w:cs="Times New Roman"/>
                <w:bCs/>
                <w:sz w:val="24"/>
                <w:szCs w:val="24"/>
                <w:shd w:val="clear" w:color="auto" w:fill="FFFFFF"/>
              </w:rPr>
              <w:t xml:space="preserve">, kas šobrīd ir </w:t>
            </w:r>
            <w:r w:rsidR="009A650C" w:rsidRPr="004168EC">
              <w:rPr>
                <w:rFonts w:ascii="Times New Roman" w:hAnsi="Times New Roman" w:cs="Times New Roman"/>
                <w:bCs/>
                <w:sz w:val="24"/>
                <w:szCs w:val="24"/>
                <w:shd w:val="clear" w:color="auto" w:fill="FFFFFF"/>
              </w:rPr>
              <w:t xml:space="preserve"> </w:t>
            </w:r>
            <w:r w:rsidR="009A650C" w:rsidRPr="00C76EEB">
              <w:rPr>
                <w:rFonts w:ascii="Times New Roman" w:hAnsi="Times New Roman" w:cs="Times New Roman"/>
                <w:bCs/>
                <w:i/>
                <w:sz w:val="24"/>
                <w:szCs w:val="24"/>
                <w:shd w:val="clear" w:color="auto" w:fill="FFFFFF"/>
              </w:rPr>
              <w:t>213,43</w:t>
            </w:r>
            <w:r w:rsidR="009A650C" w:rsidRPr="004168EC">
              <w:rPr>
                <w:rFonts w:ascii="Times New Roman" w:hAnsi="Times New Roman" w:cs="Times New Roman"/>
                <w:bCs/>
                <w:sz w:val="24"/>
                <w:szCs w:val="24"/>
                <w:shd w:val="clear" w:color="auto" w:fill="FFFFFF"/>
              </w:rPr>
              <w:t xml:space="preserve"> </w:t>
            </w:r>
            <w:proofErr w:type="spellStart"/>
            <w:r w:rsidR="009A650C" w:rsidRPr="004168EC">
              <w:rPr>
                <w:rFonts w:ascii="Times New Roman" w:hAnsi="Times New Roman" w:cs="Times New Roman"/>
                <w:bCs/>
                <w:sz w:val="24"/>
                <w:szCs w:val="24"/>
                <w:shd w:val="clear" w:color="auto" w:fill="FFFFFF"/>
              </w:rPr>
              <w:t>euro</w:t>
            </w:r>
            <w:proofErr w:type="spellEnd"/>
            <w:r w:rsidR="00C506DA" w:rsidRPr="004168EC">
              <w:rPr>
                <w:rFonts w:ascii="Times New Roman" w:hAnsi="Times New Roman" w:cs="Times New Roman"/>
                <w:bCs/>
                <w:sz w:val="24"/>
                <w:szCs w:val="24"/>
                <w:shd w:val="clear" w:color="auto" w:fill="FFFFFF"/>
              </w:rPr>
              <w:t xml:space="preserve"> </w:t>
            </w:r>
            <w:r w:rsidR="009A650C" w:rsidRPr="004168EC">
              <w:rPr>
                <w:rFonts w:ascii="Times New Roman" w:hAnsi="Times New Roman" w:cs="Times New Roman"/>
                <w:bCs/>
                <w:sz w:val="24"/>
                <w:szCs w:val="24"/>
                <w:shd w:val="clear" w:color="auto" w:fill="FFFFFF"/>
              </w:rPr>
              <w:t xml:space="preserve">mēnesī. </w:t>
            </w:r>
            <w:r w:rsidR="009A650C" w:rsidRPr="004168EC">
              <w:rPr>
                <w:rFonts w:ascii="Times New Roman" w:hAnsi="Times New Roman" w:cs="Times New Roman"/>
                <w:sz w:val="24"/>
                <w:szCs w:val="24"/>
              </w:rPr>
              <w:t>T</w:t>
            </w:r>
            <w:r w:rsidR="009A650C" w:rsidRPr="004168EC">
              <w:rPr>
                <w:rFonts w:ascii="Times New Roman" w:eastAsia="Times New Roman" w:hAnsi="Times New Roman" w:cs="Times New Roman"/>
                <w:bCs/>
                <w:iCs/>
                <w:sz w:val="24"/>
                <w:szCs w:val="24"/>
                <w:lang w:eastAsia="lv-LV"/>
              </w:rPr>
              <w:t>o</w:t>
            </w:r>
            <w:r w:rsidR="009A650C" w:rsidRPr="004168EC">
              <w:rPr>
                <w:rFonts w:ascii="Times New Roman" w:hAnsi="Times New Roman" w:cs="Times New Roman"/>
                <w:sz w:val="24"/>
                <w:szCs w:val="24"/>
              </w:rPr>
              <w:t xml:space="preserve"> var izlietot gan </w:t>
            </w:r>
            <w:r w:rsidR="00700712" w:rsidRPr="004168EC">
              <w:rPr>
                <w:rFonts w:ascii="Times New Roman" w:hAnsi="Times New Roman" w:cs="Times New Roman"/>
                <w:sz w:val="24"/>
                <w:szCs w:val="24"/>
              </w:rPr>
              <w:t>bērna ar</w:t>
            </w:r>
            <w:r w:rsidR="008538B4" w:rsidRPr="004168EC">
              <w:rPr>
                <w:rFonts w:ascii="Times New Roman" w:hAnsi="Times New Roman" w:cs="Times New Roman"/>
                <w:sz w:val="24"/>
                <w:szCs w:val="24"/>
              </w:rPr>
              <w:t xml:space="preserve"> ļoti</w:t>
            </w:r>
            <w:r w:rsidR="00700712" w:rsidRPr="004168EC">
              <w:rPr>
                <w:rFonts w:ascii="Times New Roman" w:hAnsi="Times New Roman" w:cs="Times New Roman"/>
                <w:sz w:val="24"/>
                <w:szCs w:val="24"/>
              </w:rPr>
              <w:t xml:space="preserve"> smagu invaliditāti </w:t>
            </w:r>
            <w:r w:rsidR="009A650C" w:rsidRPr="004168EC">
              <w:rPr>
                <w:rFonts w:ascii="Times New Roman" w:hAnsi="Times New Roman" w:cs="Times New Roman"/>
                <w:sz w:val="24"/>
                <w:szCs w:val="24"/>
              </w:rPr>
              <w:t xml:space="preserve">papildu aprūpes vajadzībām, tehniskā aprīkojuma iegādei, higiēnas preču iegādei u.c. vajadzību nodrošināšanai. Tiesības uz kopšanas pabalstu rodas no dienas, kad izsniegts VDEĀVK atzinums par īpašas kopšanas nepieciešamību, savukārt šā </w:t>
            </w:r>
            <w:r w:rsidR="009A650C" w:rsidRPr="004168EC">
              <w:rPr>
                <w:rFonts w:ascii="Times New Roman" w:hAnsi="Times New Roman" w:cs="Times New Roman"/>
                <w:sz w:val="24"/>
                <w:szCs w:val="24"/>
              </w:rPr>
              <w:lastRenderedPageBreak/>
              <w:t>pabalsta izmaksu izbeidz, kad beidzas bērnam noteiktais invaliditātes termiņš un īpašas kopšanas nepieciešamība.</w:t>
            </w:r>
          </w:p>
          <w:p w14:paraId="3DC6DB40" w14:textId="747B382E" w:rsidR="007626E7" w:rsidRPr="004168EC" w:rsidRDefault="007626E7" w:rsidP="00B51DEF">
            <w:pPr>
              <w:spacing w:after="0" w:line="240" w:lineRule="auto"/>
              <w:jc w:val="both"/>
              <w:rPr>
                <w:rFonts w:ascii="Times New Roman" w:eastAsia="Times New Roman" w:hAnsi="Times New Roman" w:cs="Times New Roman"/>
                <w:sz w:val="24"/>
                <w:szCs w:val="24"/>
                <w:lang w:eastAsia="lv-LV"/>
              </w:rPr>
            </w:pPr>
          </w:p>
          <w:p w14:paraId="01661D95" w14:textId="28C653E8" w:rsidR="006C6BE7" w:rsidRPr="004168EC" w:rsidRDefault="007F40E8" w:rsidP="00B51DEF">
            <w:pPr>
              <w:spacing w:after="0" w:line="240" w:lineRule="auto"/>
              <w:jc w:val="both"/>
              <w:rPr>
                <w:rFonts w:ascii="Times New Roman" w:hAnsi="Times New Roman" w:cs="Times New Roman"/>
                <w:sz w:val="24"/>
                <w:szCs w:val="24"/>
              </w:rPr>
            </w:pPr>
            <w:r w:rsidRPr="004168EC">
              <w:rPr>
                <w:rFonts w:ascii="Times New Roman" w:eastAsia="Times New Roman" w:hAnsi="Times New Roman" w:cs="Times New Roman"/>
                <w:bCs/>
                <w:iCs/>
                <w:sz w:val="24"/>
                <w:szCs w:val="24"/>
                <w:lang w:eastAsia="lv-LV"/>
              </w:rPr>
              <w:t xml:space="preserve">Ģimenes, kurās </w:t>
            </w:r>
            <w:r w:rsidR="002E5DD6" w:rsidRPr="004168EC">
              <w:rPr>
                <w:rFonts w:ascii="Times New Roman" w:eastAsia="Times New Roman" w:hAnsi="Times New Roman" w:cs="Times New Roman"/>
                <w:bCs/>
                <w:iCs/>
                <w:sz w:val="24"/>
                <w:szCs w:val="24"/>
                <w:lang w:eastAsia="lv-LV"/>
              </w:rPr>
              <w:t xml:space="preserve">aug </w:t>
            </w:r>
            <w:r w:rsidRPr="004168EC">
              <w:rPr>
                <w:rFonts w:ascii="Times New Roman" w:eastAsia="Times New Roman" w:hAnsi="Times New Roman" w:cs="Times New Roman"/>
                <w:bCs/>
                <w:iCs/>
                <w:sz w:val="24"/>
                <w:szCs w:val="24"/>
                <w:lang w:eastAsia="lv-LV"/>
              </w:rPr>
              <w:t xml:space="preserve">bērni ar </w:t>
            </w:r>
            <w:r w:rsidR="00FE6F10" w:rsidRPr="004168EC">
              <w:rPr>
                <w:rFonts w:ascii="Times New Roman" w:eastAsia="Times New Roman" w:hAnsi="Times New Roman" w:cs="Times New Roman"/>
                <w:bCs/>
                <w:iCs/>
                <w:sz w:val="24"/>
                <w:szCs w:val="24"/>
                <w:lang w:eastAsia="lv-LV"/>
              </w:rPr>
              <w:t>ļoti</w:t>
            </w:r>
            <w:r w:rsidRPr="004168EC">
              <w:rPr>
                <w:rFonts w:ascii="Times New Roman" w:eastAsia="Times New Roman" w:hAnsi="Times New Roman" w:cs="Times New Roman"/>
                <w:bCs/>
                <w:iCs/>
                <w:sz w:val="24"/>
                <w:szCs w:val="24"/>
                <w:lang w:eastAsia="lv-LV"/>
              </w:rPr>
              <w:t xml:space="preserve"> smagu invaliditāti</w:t>
            </w:r>
            <w:r w:rsidR="00700712" w:rsidRPr="004168EC">
              <w:rPr>
                <w:rFonts w:ascii="Times New Roman" w:eastAsia="Times New Roman" w:hAnsi="Times New Roman" w:cs="Times New Roman"/>
                <w:bCs/>
                <w:iCs/>
                <w:sz w:val="24"/>
                <w:szCs w:val="24"/>
                <w:lang w:eastAsia="lv-LV"/>
              </w:rPr>
              <w:t>,</w:t>
            </w:r>
            <w:r w:rsidRPr="004168EC">
              <w:rPr>
                <w:rFonts w:ascii="Times New Roman" w:eastAsia="Times New Roman" w:hAnsi="Times New Roman" w:cs="Times New Roman"/>
                <w:bCs/>
                <w:iCs/>
                <w:sz w:val="24"/>
                <w:szCs w:val="24"/>
                <w:lang w:eastAsia="lv-LV"/>
              </w:rPr>
              <w:t xml:space="preserve"> kuriem</w:t>
            </w:r>
            <w:r w:rsidR="007D1A8B" w:rsidRPr="004168EC">
              <w:rPr>
                <w:rFonts w:ascii="Times New Roman" w:eastAsia="Times New Roman" w:hAnsi="Times New Roman" w:cs="Times New Roman"/>
                <w:bCs/>
                <w:iCs/>
                <w:sz w:val="24"/>
                <w:szCs w:val="24"/>
                <w:lang w:eastAsia="lv-LV"/>
              </w:rPr>
              <w:t xml:space="preserve"> VDEĀVK</w:t>
            </w:r>
            <w:r w:rsidRPr="004168EC">
              <w:rPr>
                <w:rFonts w:ascii="Times New Roman" w:eastAsia="Times New Roman" w:hAnsi="Times New Roman" w:cs="Times New Roman"/>
                <w:bCs/>
                <w:iCs/>
                <w:sz w:val="24"/>
                <w:szCs w:val="24"/>
                <w:lang w:eastAsia="lv-LV"/>
              </w:rPr>
              <w:t xml:space="preserve"> ir noteik</w:t>
            </w:r>
            <w:r w:rsidR="007D1A8B" w:rsidRPr="004168EC">
              <w:rPr>
                <w:rFonts w:ascii="Times New Roman" w:eastAsia="Times New Roman" w:hAnsi="Times New Roman" w:cs="Times New Roman"/>
                <w:bCs/>
                <w:iCs/>
                <w:sz w:val="24"/>
                <w:szCs w:val="24"/>
                <w:lang w:eastAsia="lv-LV"/>
              </w:rPr>
              <w:t>usi</w:t>
            </w:r>
            <w:r w:rsidRPr="004168EC">
              <w:rPr>
                <w:rFonts w:ascii="Times New Roman" w:eastAsia="Times New Roman" w:hAnsi="Times New Roman" w:cs="Times New Roman"/>
                <w:bCs/>
                <w:iCs/>
                <w:sz w:val="24"/>
                <w:szCs w:val="24"/>
                <w:lang w:eastAsia="lv-LV"/>
              </w:rPr>
              <w:t xml:space="preserve"> indikācijas īpašas kopšanas nepieciešamībai </w:t>
            </w:r>
            <w:r w:rsidR="00422B54" w:rsidRPr="004168EC">
              <w:rPr>
                <w:rFonts w:ascii="Times New Roman" w:eastAsia="Times New Roman" w:hAnsi="Times New Roman" w:cs="Times New Roman"/>
                <w:bCs/>
                <w:iCs/>
                <w:sz w:val="24"/>
                <w:szCs w:val="24"/>
                <w:lang w:eastAsia="lv-LV"/>
              </w:rPr>
              <w:t xml:space="preserve">ļoti </w:t>
            </w:r>
            <w:r w:rsidRPr="004168EC">
              <w:rPr>
                <w:rFonts w:ascii="Times New Roman" w:eastAsia="Times New Roman" w:hAnsi="Times New Roman" w:cs="Times New Roman"/>
                <w:bCs/>
                <w:iCs/>
                <w:sz w:val="24"/>
                <w:szCs w:val="24"/>
                <w:lang w:eastAsia="lv-LV"/>
              </w:rPr>
              <w:t xml:space="preserve">smago funkcionālo traucējumu dēļ, saskaras ar situāciju, ka bērni nevar veikt vecumam atbilstošas darbības un sevis aprūpi patstāvīgi bez vecāku vai atbalsta personas pastāvīgas palīdzības vai uzraudzības. Tas savukārt noved pie tā, ka ģimenēm rodas papildu izdevumi </w:t>
            </w:r>
            <w:r w:rsidR="003812B7" w:rsidRPr="004168EC">
              <w:rPr>
                <w:rFonts w:ascii="Times New Roman" w:eastAsia="Times New Roman" w:hAnsi="Times New Roman" w:cs="Times New Roman"/>
                <w:bCs/>
                <w:iCs/>
                <w:sz w:val="24"/>
                <w:szCs w:val="24"/>
                <w:lang w:eastAsia="lv-LV"/>
              </w:rPr>
              <w:t>bērna</w:t>
            </w:r>
            <w:r w:rsidR="00700712" w:rsidRPr="004168EC">
              <w:rPr>
                <w:rFonts w:ascii="Times New Roman" w:eastAsia="Times New Roman" w:hAnsi="Times New Roman" w:cs="Times New Roman"/>
                <w:bCs/>
                <w:iCs/>
                <w:sz w:val="24"/>
                <w:szCs w:val="24"/>
                <w:lang w:eastAsia="lv-LV"/>
              </w:rPr>
              <w:t xml:space="preserve"> ar smagu invaliditāti</w:t>
            </w:r>
            <w:r w:rsidR="003812B7" w:rsidRPr="004168EC">
              <w:rPr>
                <w:rFonts w:ascii="Times New Roman" w:eastAsia="Times New Roman" w:hAnsi="Times New Roman" w:cs="Times New Roman"/>
                <w:bCs/>
                <w:iCs/>
                <w:sz w:val="24"/>
                <w:szCs w:val="24"/>
                <w:lang w:eastAsia="lv-LV"/>
              </w:rPr>
              <w:t xml:space="preserve"> </w:t>
            </w:r>
            <w:r w:rsidR="008A7D86" w:rsidRPr="004168EC">
              <w:rPr>
                <w:rFonts w:ascii="Times New Roman" w:eastAsia="Times New Roman" w:hAnsi="Times New Roman" w:cs="Times New Roman"/>
                <w:bCs/>
                <w:iCs/>
                <w:sz w:val="24"/>
                <w:szCs w:val="24"/>
                <w:lang w:eastAsia="lv-LV"/>
              </w:rPr>
              <w:t>v</w:t>
            </w:r>
            <w:r w:rsidRPr="004168EC">
              <w:rPr>
                <w:rFonts w:ascii="Times New Roman" w:eastAsia="Times New Roman" w:hAnsi="Times New Roman" w:cs="Times New Roman"/>
                <w:bCs/>
                <w:iCs/>
                <w:sz w:val="24"/>
                <w:szCs w:val="24"/>
                <w:lang w:eastAsia="lv-LV"/>
              </w:rPr>
              <w:t xml:space="preserve">eselības stāvokļa uzlabošanai vai vismaz uzturēšanai esošajā līmenī. </w:t>
            </w:r>
            <w:r w:rsidR="00700712" w:rsidRPr="004168EC">
              <w:rPr>
                <w:rFonts w:ascii="Times New Roman" w:eastAsia="Times New Roman" w:hAnsi="Times New Roman" w:cs="Times New Roman"/>
                <w:bCs/>
                <w:iCs/>
                <w:sz w:val="24"/>
                <w:szCs w:val="24"/>
                <w:lang w:eastAsia="lv-LV"/>
              </w:rPr>
              <w:t>I</w:t>
            </w:r>
            <w:r w:rsidR="0071573D" w:rsidRPr="004168EC">
              <w:rPr>
                <w:rFonts w:ascii="Times New Roman" w:eastAsia="Times New Roman" w:hAnsi="Times New Roman" w:cs="Times New Roman"/>
                <w:bCs/>
                <w:iCs/>
                <w:sz w:val="24"/>
                <w:szCs w:val="24"/>
                <w:lang w:eastAsia="lv-LV"/>
              </w:rPr>
              <w:t>ndikācijas īpaš</w:t>
            </w:r>
            <w:r w:rsidR="002E5DD6" w:rsidRPr="004168EC">
              <w:rPr>
                <w:rFonts w:ascii="Times New Roman" w:eastAsia="Times New Roman" w:hAnsi="Times New Roman" w:cs="Times New Roman"/>
                <w:bCs/>
                <w:iCs/>
                <w:sz w:val="24"/>
                <w:szCs w:val="24"/>
                <w:lang w:eastAsia="lv-LV"/>
              </w:rPr>
              <w:t>a</w:t>
            </w:r>
            <w:r w:rsidR="0071573D" w:rsidRPr="004168EC">
              <w:rPr>
                <w:rFonts w:ascii="Times New Roman" w:eastAsia="Times New Roman" w:hAnsi="Times New Roman" w:cs="Times New Roman"/>
                <w:bCs/>
                <w:iCs/>
                <w:sz w:val="24"/>
                <w:szCs w:val="24"/>
                <w:lang w:eastAsia="lv-LV"/>
              </w:rPr>
              <w:t>s kopšanas nepieciešamībai</w:t>
            </w:r>
            <w:r w:rsidR="006D539C" w:rsidRPr="004168EC">
              <w:rPr>
                <w:rFonts w:ascii="Times New Roman" w:eastAsia="Times New Roman" w:hAnsi="Times New Roman" w:cs="Times New Roman"/>
                <w:bCs/>
                <w:iCs/>
                <w:sz w:val="24"/>
                <w:szCs w:val="24"/>
                <w:lang w:eastAsia="lv-LV"/>
              </w:rPr>
              <w:t xml:space="preserve"> tiek noteiktas gadījumos, kad</w:t>
            </w:r>
            <w:r w:rsidR="00C57B3D" w:rsidRPr="004168EC">
              <w:rPr>
                <w:rFonts w:ascii="Times New Roman" w:eastAsia="Times New Roman" w:hAnsi="Times New Roman" w:cs="Times New Roman"/>
                <w:bCs/>
                <w:iCs/>
                <w:sz w:val="24"/>
                <w:szCs w:val="24"/>
                <w:lang w:eastAsia="lv-LV"/>
              </w:rPr>
              <w:t xml:space="preserve"> bērnam nepieciešama </w:t>
            </w:r>
            <w:r w:rsidR="00C57B3D" w:rsidRPr="004168EC">
              <w:rPr>
                <w:rFonts w:ascii="Times New Roman" w:hAnsi="Times New Roman" w:cs="Times New Roman"/>
                <w:sz w:val="24"/>
                <w:szCs w:val="24"/>
              </w:rPr>
              <w:t>nepārtraukta - 24 stundu – kopšana</w:t>
            </w:r>
            <w:r w:rsidR="006C6BE7" w:rsidRPr="004168EC">
              <w:rPr>
                <w:rFonts w:ascii="Times New Roman" w:hAnsi="Times New Roman" w:cs="Times New Roman"/>
                <w:sz w:val="24"/>
                <w:szCs w:val="24"/>
              </w:rPr>
              <w:t>.</w:t>
            </w:r>
            <w:r w:rsidR="0071573D" w:rsidRPr="004168EC">
              <w:rPr>
                <w:rFonts w:ascii="Times New Roman" w:eastAsia="Times New Roman" w:hAnsi="Times New Roman" w:cs="Times New Roman"/>
                <w:bCs/>
                <w:iCs/>
                <w:sz w:val="24"/>
                <w:szCs w:val="24"/>
                <w:lang w:eastAsia="lv-LV"/>
              </w:rPr>
              <w:t xml:space="preserve">  </w:t>
            </w:r>
            <w:r w:rsidR="0071573D" w:rsidRPr="004168EC">
              <w:rPr>
                <w:rFonts w:ascii="Times New Roman" w:hAnsi="Times New Roman" w:cs="Times New Roman"/>
                <w:sz w:val="24"/>
                <w:szCs w:val="24"/>
              </w:rPr>
              <w:t xml:space="preserve">Medicīniskās indikācijas īpašas kopšanas nepieciešamībai VDEĀVK ārsti nosaka, izvērtējot </w:t>
            </w:r>
            <w:r w:rsidR="00C57B3D" w:rsidRPr="004168EC">
              <w:rPr>
                <w:rFonts w:ascii="Times New Roman" w:hAnsi="Times New Roman" w:cs="Times New Roman"/>
                <w:sz w:val="24"/>
                <w:szCs w:val="24"/>
              </w:rPr>
              <w:t>bērna</w:t>
            </w:r>
            <w:r w:rsidR="0071573D" w:rsidRPr="004168EC">
              <w:rPr>
                <w:rFonts w:ascii="Times New Roman" w:hAnsi="Times New Roman" w:cs="Times New Roman"/>
                <w:sz w:val="24"/>
                <w:szCs w:val="24"/>
              </w:rPr>
              <w:t xml:space="preserve"> medicīnisko diagnozi un funkcionēšanas ierobežojuma pakāpi</w:t>
            </w:r>
            <w:r w:rsidR="00C57B3D" w:rsidRPr="004168EC">
              <w:rPr>
                <w:rFonts w:ascii="Times New Roman" w:hAnsi="Times New Roman" w:cs="Times New Roman"/>
                <w:sz w:val="24"/>
                <w:szCs w:val="24"/>
              </w:rPr>
              <w:t xml:space="preserve"> atbilstoši MK </w:t>
            </w:r>
            <w:r w:rsidR="006C6BE7" w:rsidRPr="004168EC">
              <w:rPr>
                <w:rFonts w:ascii="Times New Roman" w:hAnsi="Times New Roman" w:cs="Times New Roman"/>
                <w:sz w:val="24"/>
                <w:szCs w:val="24"/>
              </w:rPr>
              <w:t xml:space="preserve">2014.gada 23.decembra noteikumu </w:t>
            </w:r>
            <w:r w:rsidR="00C57B3D" w:rsidRPr="004168EC">
              <w:rPr>
                <w:rFonts w:ascii="Times New Roman" w:hAnsi="Times New Roman" w:cs="Times New Roman"/>
                <w:sz w:val="24"/>
                <w:szCs w:val="24"/>
              </w:rPr>
              <w:t xml:space="preserve">Nr.805 </w:t>
            </w:r>
            <w:r w:rsidR="006C6BE7" w:rsidRPr="004168EC">
              <w:rPr>
                <w:rFonts w:ascii="Times New Roman" w:hAnsi="Times New Roman" w:cs="Times New Roman"/>
                <w:sz w:val="24"/>
                <w:szCs w:val="24"/>
              </w:rPr>
              <w:t>“</w:t>
            </w:r>
            <w:r w:rsidR="006C6BE7" w:rsidRPr="004168EC">
              <w:rPr>
                <w:rFonts w:ascii="Times New Roman" w:hAnsi="Times New Roman" w:cs="Times New Roman"/>
                <w:bCs/>
                <w:sz w:val="24"/>
                <w:szCs w:val="24"/>
                <w:shd w:val="clear" w:color="auto" w:fill="FFFFFF"/>
              </w:rPr>
              <w:t>Noteikumi par prognozējamas invaliditātes, invaliditātes un darbspēju zaudējuma noteikšanas kritērijiem, termiņiem un kārtību”</w:t>
            </w:r>
            <w:r w:rsidR="00EF0C27" w:rsidRPr="004168EC">
              <w:rPr>
                <w:rFonts w:ascii="Times New Roman" w:hAnsi="Times New Roman" w:cs="Times New Roman"/>
                <w:bCs/>
                <w:sz w:val="24"/>
                <w:szCs w:val="24"/>
                <w:shd w:val="clear" w:color="auto" w:fill="FFFFFF"/>
              </w:rPr>
              <w:t xml:space="preserve"> </w:t>
            </w:r>
            <w:r w:rsidR="00C57B3D" w:rsidRPr="004168EC">
              <w:rPr>
                <w:rFonts w:ascii="Times New Roman" w:hAnsi="Times New Roman" w:cs="Times New Roman"/>
                <w:sz w:val="24"/>
                <w:szCs w:val="24"/>
              </w:rPr>
              <w:t>4. pielikumā minētajiem kritērijiem</w:t>
            </w:r>
            <w:r w:rsidRPr="004168EC">
              <w:rPr>
                <w:rFonts w:ascii="Times New Roman" w:hAnsi="Times New Roman" w:cs="Times New Roman"/>
                <w:sz w:val="24"/>
                <w:szCs w:val="24"/>
              </w:rPr>
              <w:t>.</w:t>
            </w:r>
            <w:r w:rsidR="00951076" w:rsidRPr="004168EC">
              <w:rPr>
                <w:rFonts w:ascii="Times New Roman" w:hAnsi="Times New Roman" w:cs="Times New Roman"/>
                <w:sz w:val="24"/>
                <w:szCs w:val="24"/>
              </w:rPr>
              <w:t xml:space="preserve"> </w:t>
            </w:r>
            <w:r w:rsidRPr="004168EC">
              <w:rPr>
                <w:rFonts w:ascii="Times New Roman" w:eastAsia="Times New Roman" w:hAnsi="Times New Roman" w:cs="Times New Roman"/>
                <w:bCs/>
                <w:iCs/>
                <w:sz w:val="24"/>
                <w:szCs w:val="24"/>
                <w:lang w:eastAsia="lv-LV"/>
              </w:rPr>
              <w:t>Pēc VSAA sniegtajiem datiem</w:t>
            </w:r>
            <w:r w:rsidR="005216CD" w:rsidRPr="004168EC">
              <w:rPr>
                <w:rFonts w:ascii="Times New Roman" w:eastAsia="Times New Roman" w:hAnsi="Times New Roman" w:cs="Times New Roman"/>
                <w:bCs/>
                <w:iCs/>
                <w:sz w:val="24"/>
                <w:szCs w:val="24"/>
                <w:lang w:eastAsia="lv-LV"/>
              </w:rPr>
              <w:t xml:space="preserve"> </w:t>
            </w:r>
            <w:r w:rsidRPr="004168EC">
              <w:rPr>
                <w:rFonts w:ascii="Times New Roman" w:eastAsia="Times New Roman" w:hAnsi="Times New Roman" w:cs="Times New Roman"/>
                <w:bCs/>
                <w:iCs/>
                <w:sz w:val="24"/>
                <w:szCs w:val="24"/>
                <w:lang w:eastAsia="lv-LV"/>
              </w:rPr>
              <w:t>kopšanas pabalstu 2018.gadā vidēji mēnesī saņēma 2072 personas par bērn</w:t>
            </w:r>
            <w:r w:rsidR="008A7D86" w:rsidRPr="004168EC">
              <w:rPr>
                <w:rFonts w:ascii="Times New Roman" w:eastAsia="Times New Roman" w:hAnsi="Times New Roman" w:cs="Times New Roman"/>
                <w:bCs/>
                <w:iCs/>
                <w:sz w:val="24"/>
                <w:szCs w:val="24"/>
                <w:lang w:eastAsia="lv-LV"/>
              </w:rPr>
              <w:t>u</w:t>
            </w:r>
            <w:r w:rsidR="006C6BE7" w:rsidRPr="004168EC">
              <w:rPr>
                <w:rFonts w:ascii="Times New Roman" w:eastAsia="Times New Roman" w:hAnsi="Times New Roman" w:cs="Times New Roman"/>
                <w:bCs/>
                <w:iCs/>
                <w:sz w:val="24"/>
                <w:szCs w:val="24"/>
                <w:lang w:eastAsia="lv-LV"/>
              </w:rPr>
              <w:t xml:space="preserve"> ar</w:t>
            </w:r>
            <w:r w:rsidR="008538B4" w:rsidRPr="004168EC">
              <w:rPr>
                <w:rFonts w:ascii="Times New Roman" w:eastAsia="Times New Roman" w:hAnsi="Times New Roman" w:cs="Times New Roman"/>
                <w:bCs/>
                <w:iCs/>
                <w:sz w:val="24"/>
                <w:szCs w:val="24"/>
                <w:lang w:eastAsia="lv-LV"/>
              </w:rPr>
              <w:t xml:space="preserve"> ļoti</w:t>
            </w:r>
            <w:r w:rsidR="006C6BE7" w:rsidRPr="004168EC">
              <w:rPr>
                <w:rFonts w:ascii="Times New Roman" w:eastAsia="Times New Roman" w:hAnsi="Times New Roman" w:cs="Times New Roman"/>
                <w:bCs/>
                <w:iCs/>
                <w:sz w:val="24"/>
                <w:szCs w:val="24"/>
                <w:lang w:eastAsia="lv-LV"/>
              </w:rPr>
              <w:t xml:space="preserve"> </w:t>
            </w:r>
            <w:r w:rsidR="00700712" w:rsidRPr="004168EC">
              <w:rPr>
                <w:rFonts w:ascii="Times New Roman" w:eastAsia="Times New Roman" w:hAnsi="Times New Roman" w:cs="Times New Roman"/>
                <w:bCs/>
                <w:iCs/>
                <w:sz w:val="24"/>
                <w:szCs w:val="24"/>
                <w:lang w:eastAsia="lv-LV"/>
              </w:rPr>
              <w:t xml:space="preserve">smagu </w:t>
            </w:r>
            <w:r w:rsidR="006C6BE7" w:rsidRPr="004168EC">
              <w:rPr>
                <w:rFonts w:ascii="Times New Roman" w:eastAsia="Times New Roman" w:hAnsi="Times New Roman" w:cs="Times New Roman"/>
                <w:bCs/>
                <w:iCs/>
                <w:sz w:val="24"/>
                <w:szCs w:val="24"/>
                <w:lang w:eastAsia="lv-LV"/>
              </w:rPr>
              <w:t>invaliditāti</w:t>
            </w:r>
            <w:r w:rsidR="00C57B3D" w:rsidRPr="004168EC">
              <w:rPr>
                <w:rFonts w:ascii="Times New Roman" w:eastAsia="Times New Roman" w:hAnsi="Times New Roman" w:cs="Times New Roman"/>
                <w:bCs/>
                <w:iCs/>
                <w:sz w:val="24"/>
                <w:szCs w:val="24"/>
                <w:lang w:eastAsia="lv-LV"/>
              </w:rPr>
              <w:t xml:space="preserve">. </w:t>
            </w:r>
          </w:p>
          <w:p w14:paraId="4707D84E" w14:textId="77777777" w:rsidR="006C6BE7" w:rsidRPr="004168EC" w:rsidRDefault="006C6BE7" w:rsidP="00B51DEF">
            <w:pPr>
              <w:spacing w:after="0" w:line="240" w:lineRule="auto"/>
              <w:jc w:val="both"/>
              <w:rPr>
                <w:rFonts w:ascii="Times New Roman" w:eastAsia="Times New Roman" w:hAnsi="Times New Roman" w:cs="Times New Roman"/>
                <w:bCs/>
                <w:iCs/>
                <w:sz w:val="24"/>
                <w:szCs w:val="24"/>
                <w:lang w:eastAsia="lv-LV"/>
              </w:rPr>
            </w:pPr>
          </w:p>
          <w:p w14:paraId="40FFD912" w14:textId="5F05809A" w:rsidR="00A113D4" w:rsidRPr="004168EC" w:rsidRDefault="008206B4" w:rsidP="00B51DEF">
            <w:pPr>
              <w:spacing w:after="0" w:line="240" w:lineRule="auto"/>
              <w:jc w:val="both"/>
              <w:rPr>
                <w:rFonts w:ascii="Times New Roman" w:eastAsia="Times New Roman" w:hAnsi="Times New Roman" w:cs="Times New Roman"/>
                <w:bCs/>
                <w:iCs/>
                <w:sz w:val="24"/>
                <w:szCs w:val="24"/>
                <w:lang w:eastAsia="lv-LV"/>
              </w:rPr>
            </w:pPr>
            <w:r w:rsidRPr="004168EC">
              <w:rPr>
                <w:rFonts w:ascii="Times New Roman" w:eastAsia="Times New Roman" w:hAnsi="Times New Roman" w:cs="Times New Roman"/>
                <w:bCs/>
                <w:iCs/>
                <w:sz w:val="24"/>
                <w:szCs w:val="24"/>
                <w:lang w:eastAsia="lv-LV"/>
              </w:rPr>
              <w:t>Līdzšinējais kopšanas pabalsts 24/7 aprūpējama</w:t>
            </w:r>
            <w:r w:rsidR="00F67FF2" w:rsidRPr="004168EC">
              <w:rPr>
                <w:rFonts w:ascii="Times New Roman" w:eastAsia="Times New Roman" w:hAnsi="Times New Roman" w:cs="Times New Roman"/>
                <w:bCs/>
                <w:iCs/>
                <w:sz w:val="24"/>
                <w:szCs w:val="24"/>
                <w:lang w:eastAsia="lv-LV"/>
              </w:rPr>
              <w:t xml:space="preserve"> bērna </w:t>
            </w:r>
            <w:r w:rsidRPr="004168EC">
              <w:rPr>
                <w:rFonts w:ascii="Times New Roman" w:eastAsia="Times New Roman" w:hAnsi="Times New Roman" w:cs="Times New Roman"/>
                <w:bCs/>
                <w:iCs/>
                <w:sz w:val="24"/>
                <w:szCs w:val="24"/>
                <w:lang w:eastAsia="lv-LV"/>
              </w:rPr>
              <w:t>gadījumā īpašas kopšanas vajadzības sedz tikai daļēji</w:t>
            </w:r>
            <w:r w:rsidR="006C6BE7" w:rsidRPr="004168EC">
              <w:rPr>
                <w:rFonts w:ascii="Times New Roman" w:eastAsia="Times New Roman" w:hAnsi="Times New Roman" w:cs="Times New Roman"/>
                <w:bCs/>
                <w:iCs/>
                <w:sz w:val="24"/>
                <w:szCs w:val="24"/>
                <w:lang w:eastAsia="lv-LV"/>
              </w:rPr>
              <w:t xml:space="preserve">, jo </w:t>
            </w:r>
            <w:r w:rsidR="0070708A" w:rsidRPr="004168EC">
              <w:rPr>
                <w:rFonts w:ascii="Times New Roman" w:eastAsia="Times New Roman" w:hAnsi="Times New Roman" w:cs="Times New Roman"/>
                <w:bCs/>
                <w:iCs/>
                <w:sz w:val="24"/>
                <w:szCs w:val="24"/>
                <w:lang w:eastAsia="lv-LV"/>
              </w:rPr>
              <w:t>ļoti</w:t>
            </w:r>
            <w:r w:rsidR="006C6BE7" w:rsidRPr="004168EC">
              <w:rPr>
                <w:rFonts w:ascii="Times New Roman" w:eastAsia="Times New Roman" w:hAnsi="Times New Roman" w:cs="Times New Roman"/>
                <w:bCs/>
                <w:iCs/>
                <w:sz w:val="24"/>
                <w:szCs w:val="24"/>
                <w:lang w:eastAsia="lv-LV"/>
              </w:rPr>
              <w:t xml:space="preserve"> smagas</w:t>
            </w:r>
            <w:r w:rsidR="008A7D86" w:rsidRPr="004168EC">
              <w:rPr>
                <w:rFonts w:ascii="Times New Roman" w:eastAsia="Times New Roman" w:hAnsi="Times New Roman" w:cs="Times New Roman"/>
                <w:bCs/>
                <w:iCs/>
                <w:sz w:val="24"/>
                <w:szCs w:val="24"/>
                <w:lang w:eastAsia="lv-LV"/>
              </w:rPr>
              <w:t xml:space="preserve"> </w:t>
            </w:r>
            <w:r w:rsidR="006C6BE7" w:rsidRPr="004168EC">
              <w:rPr>
                <w:rFonts w:ascii="Times New Roman" w:eastAsia="Times New Roman" w:hAnsi="Times New Roman" w:cs="Times New Roman"/>
                <w:bCs/>
                <w:iCs/>
                <w:sz w:val="24"/>
                <w:szCs w:val="24"/>
                <w:lang w:eastAsia="lv-LV"/>
              </w:rPr>
              <w:t>invaliditāte</w:t>
            </w:r>
            <w:r w:rsidR="00700712" w:rsidRPr="004168EC">
              <w:rPr>
                <w:rFonts w:ascii="Times New Roman" w:eastAsia="Times New Roman" w:hAnsi="Times New Roman" w:cs="Times New Roman"/>
                <w:bCs/>
                <w:iCs/>
                <w:sz w:val="24"/>
                <w:szCs w:val="24"/>
                <w:lang w:eastAsia="lv-LV"/>
              </w:rPr>
              <w:t>s</w:t>
            </w:r>
            <w:r w:rsidR="006C6BE7" w:rsidRPr="004168EC">
              <w:rPr>
                <w:rFonts w:ascii="Times New Roman" w:eastAsia="Times New Roman" w:hAnsi="Times New Roman" w:cs="Times New Roman"/>
                <w:bCs/>
                <w:iCs/>
                <w:sz w:val="24"/>
                <w:szCs w:val="24"/>
                <w:lang w:eastAsia="lv-LV"/>
              </w:rPr>
              <w:t xml:space="preserve"> gadījum</w:t>
            </w:r>
            <w:r w:rsidR="008A7D86" w:rsidRPr="004168EC">
              <w:rPr>
                <w:rFonts w:ascii="Times New Roman" w:eastAsia="Times New Roman" w:hAnsi="Times New Roman" w:cs="Times New Roman"/>
                <w:bCs/>
                <w:iCs/>
                <w:sz w:val="24"/>
                <w:szCs w:val="24"/>
                <w:lang w:eastAsia="lv-LV"/>
              </w:rPr>
              <w:t>ā</w:t>
            </w:r>
            <w:r w:rsidR="006C6BE7" w:rsidRPr="004168EC">
              <w:rPr>
                <w:rFonts w:ascii="Times New Roman" w:eastAsia="Times New Roman" w:hAnsi="Times New Roman" w:cs="Times New Roman"/>
                <w:bCs/>
                <w:iCs/>
                <w:sz w:val="24"/>
                <w:szCs w:val="24"/>
                <w:lang w:eastAsia="lv-LV"/>
              </w:rPr>
              <w:t xml:space="preserve"> nereti ģimenes finansiālā kapacitāte ir ierobe</w:t>
            </w:r>
            <w:r w:rsidR="008A7D86" w:rsidRPr="004168EC">
              <w:rPr>
                <w:rFonts w:ascii="Times New Roman" w:eastAsia="Times New Roman" w:hAnsi="Times New Roman" w:cs="Times New Roman"/>
                <w:bCs/>
                <w:iCs/>
                <w:sz w:val="24"/>
                <w:szCs w:val="24"/>
                <w:lang w:eastAsia="lv-LV"/>
              </w:rPr>
              <w:t>ž</w:t>
            </w:r>
            <w:r w:rsidR="006C6BE7" w:rsidRPr="004168EC">
              <w:rPr>
                <w:rFonts w:ascii="Times New Roman" w:eastAsia="Times New Roman" w:hAnsi="Times New Roman" w:cs="Times New Roman"/>
                <w:bCs/>
                <w:iCs/>
                <w:sz w:val="24"/>
                <w:szCs w:val="24"/>
                <w:lang w:eastAsia="lv-LV"/>
              </w:rPr>
              <w:t>ota, lai nosegtu bērna vajadzības</w:t>
            </w:r>
            <w:r w:rsidR="00F67FF2" w:rsidRPr="004168EC">
              <w:rPr>
                <w:rFonts w:ascii="Times New Roman" w:eastAsia="Times New Roman" w:hAnsi="Times New Roman" w:cs="Times New Roman"/>
                <w:bCs/>
                <w:iCs/>
                <w:sz w:val="24"/>
                <w:szCs w:val="24"/>
                <w:lang w:eastAsia="lv-LV"/>
              </w:rPr>
              <w:t>, un lielā mērā ģimene</w:t>
            </w:r>
            <w:r w:rsidR="0070708A" w:rsidRPr="004168EC">
              <w:rPr>
                <w:rFonts w:ascii="Times New Roman" w:eastAsia="Times New Roman" w:hAnsi="Times New Roman" w:cs="Times New Roman"/>
                <w:bCs/>
                <w:iCs/>
                <w:sz w:val="24"/>
                <w:szCs w:val="24"/>
                <w:lang w:eastAsia="lv-LV"/>
              </w:rPr>
              <w:t>i</w:t>
            </w:r>
            <w:r w:rsidR="00F67FF2" w:rsidRPr="004168EC">
              <w:rPr>
                <w:rFonts w:ascii="Times New Roman" w:eastAsia="Times New Roman" w:hAnsi="Times New Roman" w:cs="Times New Roman"/>
                <w:bCs/>
                <w:iCs/>
                <w:sz w:val="24"/>
                <w:szCs w:val="24"/>
                <w:lang w:eastAsia="lv-LV"/>
              </w:rPr>
              <w:t xml:space="preserve"> pieejamie resursi ir novirzīti tieši </w:t>
            </w:r>
            <w:r w:rsidR="0070708A" w:rsidRPr="004168EC">
              <w:rPr>
                <w:rFonts w:ascii="Times New Roman" w:eastAsia="Times New Roman" w:hAnsi="Times New Roman" w:cs="Times New Roman"/>
                <w:bCs/>
                <w:iCs/>
                <w:sz w:val="24"/>
                <w:szCs w:val="24"/>
                <w:lang w:eastAsia="lv-LV"/>
              </w:rPr>
              <w:t xml:space="preserve">bērna </w:t>
            </w:r>
            <w:r w:rsidR="00F67FF2" w:rsidRPr="004168EC">
              <w:rPr>
                <w:rFonts w:ascii="Times New Roman" w:eastAsia="Times New Roman" w:hAnsi="Times New Roman" w:cs="Times New Roman"/>
                <w:bCs/>
                <w:iCs/>
                <w:sz w:val="24"/>
                <w:szCs w:val="24"/>
                <w:lang w:eastAsia="lv-LV"/>
              </w:rPr>
              <w:t xml:space="preserve">aprūpes, veselības pakalpojumu un higiēnas preču nodrošināšanai. </w:t>
            </w:r>
            <w:r w:rsidR="00C167C3" w:rsidRPr="004168EC">
              <w:rPr>
                <w:rFonts w:ascii="Times New Roman" w:eastAsia="Times New Roman" w:hAnsi="Times New Roman" w:cs="Times New Roman"/>
                <w:bCs/>
                <w:iCs/>
                <w:sz w:val="24"/>
                <w:szCs w:val="24"/>
                <w:lang w:eastAsia="lv-LV"/>
              </w:rPr>
              <w:t>Lai m</w:t>
            </w:r>
            <w:r w:rsidR="007F40E8" w:rsidRPr="004168EC">
              <w:rPr>
                <w:rFonts w:ascii="Times New Roman" w:eastAsia="Times New Roman" w:hAnsi="Times New Roman" w:cs="Times New Roman"/>
                <w:bCs/>
                <w:iCs/>
                <w:sz w:val="24"/>
                <w:szCs w:val="24"/>
                <w:lang w:eastAsia="lv-LV"/>
              </w:rPr>
              <w:t xml:space="preserve">azinātu risku, ka </w:t>
            </w:r>
            <w:r w:rsidR="005216CD" w:rsidRPr="004168EC">
              <w:rPr>
                <w:rFonts w:ascii="Times New Roman" w:eastAsia="Times New Roman" w:hAnsi="Times New Roman" w:cs="Times New Roman"/>
                <w:bCs/>
                <w:iCs/>
                <w:sz w:val="24"/>
                <w:szCs w:val="24"/>
                <w:lang w:eastAsia="lv-LV"/>
              </w:rPr>
              <w:t>bērn</w:t>
            </w:r>
            <w:r w:rsidR="00C57B3D" w:rsidRPr="004168EC">
              <w:rPr>
                <w:rFonts w:ascii="Times New Roman" w:eastAsia="Times New Roman" w:hAnsi="Times New Roman" w:cs="Times New Roman"/>
                <w:bCs/>
                <w:iCs/>
                <w:sz w:val="24"/>
                <w:szCs w:val="24"/>
                <w:lang w:eastAsia="lv-LV"/>
              </w:rPr>
              <w:t>a</w:t>
            </w:r>
            <w:r w:rsidR="007F40E8" w:rsidRPr="004168EC">
              <w:rPr>
                <w:rFonts w:ascii="Times New Roman" w:eastAsia="Times New Roman" w:hAnsi="Times New Roman" w:cs="Times New Roman"/>
                <w:bCs/>
                <w:iCs/>
                <w:sz w:val="24"/>
                <w:szCs w:val="24"/>
                <w:lang w:eastAsia="lv-LV"/>
              </w:rPr>
              <w:t xml:space="preserve"> </w:t>
            </w:r>
            <w:r w:rsidR="00700712" w:rsidRPr="004168EC">
              <w:rPr>
                <w:rFonts w:ascii="Times New Roman" w:eastAsia="Times New Roman" w:hAnsi="Times New Roman" w:cs="Times New Roman"/>
                <w:bCs/>
                <w:iCs/>
                <w:sz w:val="24"/>
                <w:szCs w:val="24"/>
                <w:lang w:eastAsia="lv-LV"/>
              </w:rPr>
              <w:t xml:space="preserve">ar </w:t>
            </w:r>
            <w:r w:rsidR="008538B4" w:rsidRPr="004168EC">
              <w:rPr>
                <w:rFonts w:ascii="Times New Roman" w:eastAsia="Times New Roman" w:hAnsi="Times New Roman" w:cs="Times New Roman"/>
                <w:bCs/>
                <w:iCs/>
                <w:sz w:val="24"/>
                <w:szCs w:val="24"/>
                <w:lang w:eastAsia="lv-LV"/>
              </w:rPr>
              <w:t xml:space="preserve">ļoti </w:t>
            </w:r>
            <w:r w:rsidR="00700712" w:rsidRPr="004168EC">
              <w:rPr>
                <w:rFonts w:ascii="Times New Roman" w:eastAsia="Times New Roman" w:hAnsi="Times New Roman" w:cs="Times New Roman"/>
                <w:bCs/>
                <w:iCs/>
                <w:sz w:val="24"/>
                <w:szCs w:val="24"/>
                <w:lang w:eastAsia="lv-LV"/>
              </w:rPr>
              <w:t xml:space="preserve">smagu invaliditāti </w:t>
            </w:r>
            <w:r w:rsidR="007F40E8" w:rsidRPr="004168EC">
              <w:rPr>
                <w:rFonts w:ascii="Times New Roman" w:eastAsia="Times New Roman" w:hAnsi="Times New Roman" w:cs="Times New Roman"/>
                <w:bCs/>
                <w:iCs/>
                <w:sz w:val="24"/>
                <w:szCs w:val="24"/>
                <w:lang w:eastAsia="lv-LV"/>
              </w:rPr>
              <w:t xml:space="preserve">vajadzības netiek nodrošinātas un ka </w:t>
            </w:r>
            <w:r w:rsidR="00C57B3D" w:rsidRPr="004168EC">
              <w:rPr>
                <w:rFonts w:ascii="Times New Roman" w:eastAsia="Times New Roman" w:hAnsi="Times New Roman" w:cs="Times New Roman"/>
                <w:bCs/>
                <w:iCs/>
                <w:sz w:val="24"/>
                <w:szCs w:val="24"/>
                <w:lang w:eastAsia="lv-LV"/>
              </w:rPr>
              <w:t>bērnam</w:t>
            </w:r>
            <w:r w:rsidR="005216CD" w:rsidRPr="004168EC">
              <w:rPr>
                <w:rFonts w:ascii="Times New Roman" w:eastAsia="Times New Roman" w:hAnsi="Times New Roman" w:cs="Times New Roman"/>
                <w:bCs/>
                <w:iCs/>
                <w:sz w:val="24"/>
                <w:szCs w:val="24"/>
                <w:lang w:eastAsia="lv-LV"/>
              </w:rPr>
              <w:t xml:space="preserve"> </w:t>
            </w:r>
            <w:r w:rsidR="007F40E8" w:rsidRPr="004168EC">
              <w:rPr>
                <w:rFonts w:ascii="Times New Roman" w:eastAsia="Times New Roman" w:hAnsi="Times New Roman" w:cs="Times New Roman"/>
                <w:bCs/>
                <w:iCs/>
                <w:sz w:val="24"/>
                <w:szCs w:val="24"/>
                <w:lang w:eastAsia="lv-LV"/>
              </w:rPr>
              <w:t xml:space="preserve">piemītošo smago funkcionālo traucējumu dēļ un ģimenes finansiālās kapacitātes trūkuma dēļ </w:t>
            </w:r>
            <w:r w:rsidR="00C57B3D" w:rsidRPr="004168EC">
              <w:rPr>
                <w:rFonts w:ascii="Times New Roman" w:eastAsia="Times New Roman" w:hAnsi="Times New Roman" w:cs="Times New Roman"/>
                <w:bCs/>
                <w:iCs/>
                <w:sz w:val="24"/>
                <w:szCs w:val="24"/>
                <w:lang w:eastAsia="lv-LV"/>
              </w:rPr>
              <w:t>bērns</w:t>
            </w:r>
            <w:r w:rsidR="007F40E8" w:rsidRPr="004168EC">
              <w:rPr>
                <w:rFonts w:ascii="Times New Roman" w:eastAsia="Times New Roman" w:hAnsi="Times New Roman" w:cs="Times New Roman"/>
                <w:bCs/>
                <w:iCs/>
                <w:sz w:val="24"/>
                <w:szCs w:val="24"/>
                <w:lang w:eastAsia="lv-LV"/>
              </w:rPr>
              <w:t xml:space="preserve"> ti</w:t>
            </w:r>
            <w:r w:rsidR="00700712" w:rsidRPr="004168EC">
              <w:rPr>
                <w:rFonts w:ascii="Times New Roman" w:eastAsia="Times New Roman" w:hAnsi="Times New Roman" w:cs="Times New Roman"/>
                <w:bCs/>
                <w:iCs/>
                <w:sz w:val="24"/>
                <w:szCs w:val="24"/>
                <w:lang w:eastAsia="lv-LV"/>
              </w:rPr>
              <w:t>e</w:t>
            </w:r>
            <w:r w:rsidR="007F40E8" w:rsidRPr="004168EC">
              <w:rPr>
                <w:rFonts w:ascii="Times New Roman" w:eastAsia="Times New Roman" w:hAnsi="Times New Roman" w:cs="Times New Roman"/>
                <w:bCs/>
                <w:iCs/>
                <w:sz w:val="24"/>
                <w:szCs w:val="24"/>
                <w:lang w:eastAsia="lv-LV"/>
              </w:rPr>
              <w:t>k nodot</w:t>
            </w:r>
            <w:r w:rsidR="005216CD" w:rsidRPr="004168EC">
              <w:rPr>
                <w:rFonts w:ascii="Times New Roman" w:eastAsia="Times New Roman" w:hAnsi="Times New Roman" w:cs="Times New Roman"/>
                <w:bCs/>
                <w:iCs/>
                <w:sz w:val="24"/>
                <w:szCs w:val="24"/>
                <w:lang w:eastAsia="lv-LV"/>
              </w:rPr>
              <w:t>s</w:t>
            </w:r>
            <w:r w:rsidR="007F40E8" w:rsidRPr="004168EC">
              <w:rPr>
                <w:rFonts w:ascii="Times New Roman" w:eastAsia="Times New Roman" w:hAnsi="Times New Roman" w:cs="Times New Roman"/>
                <w:bCs/>
                <w:iCs/>
                <w:sz w:val="24"/>
                <w:szCs w:val="24"/>
                <w:lang w:eastAsia="lv-LV"/>
              </w:rPr>
              <w:t xml:space="preserve"> ilgstošās aprūpes institūcijā, </w:t>
            </w:r>
            <w:r w:rsidR="005216CD" w:rsidRPr="004168EC">
              <w:rPr>
                <w:rFonts w:ascii="Times New Roman" w:eastAsia="Times New Roman" w:hAnsi="Times New Roman" w:cs="Times New Roman"/>
                <w:bCs/>
                <w:iCs/>
                <w:sz w:val="24"/>
                <w:szCs w:val="24"/>
                <w:lang w:eastAsia="lv-LV"/>
              </w:rPr>
              <w:t>kopšanas pabalst</w:t>
            </w:r>
            <w:r w:rsidR="005555FB" w:rsidRPr="004168EC">
              <w:rPr>
                <w:rFonts w:ascii="Times New Roman" w:eastAsia="Times New Roman" w:hAnsi="Times New Roman" w:cs="Times New Roman"/>
                <w:bCs/>
                <w:iCs/>
                <w:sz w:val="24"/>
                <w:szCs w:val="24"/>
                <w:lang w:eastAsia="lv-LV"/>
              </w:rPr>
              <w:t>a</w:t>
            </w:r>
            <w:r w:rsidR="005216CD" w:rsidRPr="004168EC">
              <w:rPr>
                <w:rFonts w:ascii="Times New Roman" w:eastAsia="Times New Roman" w:hAnsi="Times New Roman" w:cs="Times New Roman"/>
                <w:bCs/>
                <w:iCs/>
                <w:sz w:val="24"/>
                <w:szCs w:val="24"/>
                <w:lang w:eastAsia="lv-LV"/>
              </w:rPr>
              <w:t xml:space="preserve"> </w:t>
            </w:r>
            <w:r w:rsidR="00EF51BC" w:rsidRPr="004168EC">
              <w:rPr>
                <w:rFonts w:ascii="Times New Roman" w:eastAsia="Times New Roman" w:hAnsi="Times New Roman" w:cs="Times New Roman"/>
                <w:bCs/>
                <w:iCs/>
                <w:sz w:val="24"/>
                <w:szCs w:val="24"/>
                <w:lang w:eastAsia="lv-LV"/>
              </w:rPr>
              <w:t>apmēr</w:t>
            </w:r>
            <w:r w:rsidR="008A7D86" w:rsidRPr="004168EC">
              <w:rPr>
                <w:rFonts w:ascii="Times New Roman" w:eastAsia="Times New Roman" w:hAnsi="Times New Roman" w:cs="Times New Roman"/>
                <w:bCs/>
                <w:iCs/>
                <w:sz w:val="24"/>
                <w:szCs w:val="24"/>
                <w:lang w:eastAsia="lv-LV"/>
              </w:rPr>
              <w:t xml:space="preserve">s ir </w:t>
            </w:r>
            <w:r w:rsidR="005555FB" w:rsidRPr="004168EC">
              <w:rPr>
                <w:rFonts w:ascii="Times New Roman" w:eastAsia="Times New Roman" w:hAnsi="Times New Roman" w:cs="Times New Roman"/>
                <w:bCs/>
                <w:iCs/>
                <w:sz w:val="24"/>
                <w:szCs w:val="24"/>
                <w:lang w:eastAsia="lv-LV"/>
              </w:rPr>
              <w:t>jā</w:t>
            </w:r>
            <w:r w:rsidR="003A3554" w:rsidRPr="004168EC">
              <w:rPr>
                <w:rFonts w:ascii="Times New Roman" w:eastAsia="Times New Roman" w:hAnsi="Times New Roman" w:cs="Times New Roman"/>
                <w:bCs/>
                <w:iCs/>
                <w:sz w:val="24"/>
                <w:szCs w:val="24"/>
                <w:lang w:eastAsia="lv-LV"/>
              </w:rPr>
              <w:t>palielin</w:t>
            </w:r>
            <w:r w:rsidR="005555FB" w:rsidRPr="004168EC">
              <w:rPr>
                <w:rFonts w:ascii="Times New Roman" w:eastAsia="Times New Roman" w:hAnsi="Times New Roman" w:cs="Times New Roman"/>
                <w:bCs/>
                <w:iCs/>
                <w:sz w:val="24"/>
                <w:szCs w:val="24"/>
                <w:lang w:eastAsia="lv-LV"/>
              </w:rPr>
              <w:t>a</w:t>
            </w:r>
            <w:r w:rsidR="008A7D86" w:rsidRPr="004168EC">
              <w:rPr>
                <w:rFonts w:ascii="Times New Roman" w:eastAsia="Times New Roman" w:hAnsi="Times New Roman" w:cs="Times New Roman"/>
                <w:bCs/>
                <w:iCs/>
                <w:sz w:val="24"/>
                <w:szCs w:val="24"/>
                <w:lang w:eastAsia="lv-LV"/>
              </w:rPr>
              <w:t xml:space="preserve"> </w:t>
            </w:r>
            <w:r w:rsidR="006D30ED">
              <w:rPr>
                <w:rFonts w:ascii="Times New Roman" w:eastAsia="Times New Roman" w:hAnsi="Times New Roman" w:cs="Times New Roman"/>
                <w:bCs/>
                <w:iCs/>
                <w:sz w:val="24"/>
                <w:szCs w:val="24"/>
                <w:lang w:eastAsia="lv-LV"/>
              </w:rPr>
              <w:t>uz</w:t>
            </w:r>
            <w:r w:rsidR="008A7D86" w:rsidRPr="004168EC">
              <w:rPr>
                <w:rFonts w:ascii="Times New Roman" w:eastAsia="Times New Roman" w:hAnsi="Times New Roman" w:cs="Times New Roman"/>
                <w:bCs/>
                <w:iCs/>
                <w:sz w:val="24"/>
                <w:szCs w:val="24"/>
                <w:lang w:eastAsia="lv-LV"/>
              </w:rPr>
              <w:t xml:space="preserve"> </w:t>
            </w:r>
            <w:r w:rsidR="00EF51BC" w:rsidRPr="004168EC">
              <w:rPr>
                <w:rFonts w:ascii="Times New Roman" w:eastAsia="Times New Roman" w:hAnsi="Times New Roman" w:cs="Times New Roman"/>
                <w:bCs/>
                <w:iCs/>
                <w:sz w:val="24"/>
                <w:szCs w:val="24"/>
                <w:lang w:eastAsia="lv-LV"/>
              </w:rPr>
              <w:t xml:space="preserve">313,43 </w:t>
            </w:r>
            <w:proofErr w:type="spellStart"/>
            <w:r w:rsidR="00EF51BC" w:rsidRPr="004168EC">
              <w:rPr>
                <w:rFonts w:ascii="Times New Roman" w:eastAsia="Times New Roman" w:hAnsi="Times New Roman" w:cs="Times New Roman"/>
                <w:bCs/>
                <w:i/>
                <w:iCs/>
                <w:sz w:val="24"/>
                <w:szCs w:val="24"/>
                <w:lang w:eastAsia="lv-LV"/>
              </w:rPr>
              <w:t>euro</w:t>
            </w:r>
            <w:proofErr w:type="spellEnd"/>
            <w:r w:rsidR="00EF51BC" w:rsidRPr="004168EC">
              <w:rPr>
                <w:rFonts w:ascii="Times New Roman" w:eastAsia="Times New Roman" w:hAnsi="Times New Roman" w:cs="Times New Roman"/>
                <w:bCs/>
                <w:iCs/>
                <w:sz w:val="24"/>
                <w:szCs w:val="24"/>
                <w:lang w:eastAsia="lv-LV"/>
              </w:rPr>
              <w:t xml:space="preserve"> mēnesī.</w:t>
            </w:r>
            <w:r w:rsidR="00B907AD" w:rsidRPr="004168EC">
              <w:rPr>
                <w:rFonts w:ascii="Times New Roman" w:hAnsi="Times New Roman" w:cs="Times New Roman"/>
                <w:sz w:val="24"/>
                <w:szCs w:val="24"/>
              </w:rPr>
              <w:t xml:space="preserve"> </w:t>
            </w:r>
            <w:r w:rsidR="0070708A" w:rsidRPr="004168EC">
              <w:rPr>
                <w:rFonts w:ascii="Times New Roman" w:hAnsi="Times New Roman" w:cs="Times New Roman"/>
                <w:sz w:val="24"/>
                <w:szCs w:val="24"/>
              </w:rPr>
              <w:t xml:space="preserve">Tas </w:t>
            </w:r>
            <w:r w:rsidR="007F40E8" w:rsidRPr="004168EC">
              <w:rPr>
                <w:rFonts w:ascii="Times New Roman" w:hAnsi="Times New Roman" w:cs="Times New Roman"/>
                <w:sz w:val="24"/>
                <w:szCs w:val="24"/>
              </w:rPr>
              <w:t>pozitīvi ietekmē</w:t>
            </w:r>
            <w:r w:rsidR="00C60521" w:rsidRPr="004168EC">
              <w:rPr>
                <w:rFonts w:ascii="Times New Roman" w:hAnsi="Times New Roman" w:cs="Times New Roman"/>
                <w:sz w:val="24"/>
                <w:szCs w:val="24"/>
              </w:rPr>
              <w:t>s</w:t>
            </w:r>
            <w:r w:rsidR="007F40E8" w:rsidRPr="004168EC">
              <w:rPr>
                <w:rFonts w:ascii="Times New Roman" w:hAnsi="Times New Roman" w:cs="Times New Roman"/>
                <w:sz w:val="24"/>
                <w:szCs w:val="24"/>
              </w:rPr>
              <w:t xml:space="preserve"> </w:t>
            </w:r>
            <w:r w:rsidR="00C60521" w:rsidRPr="004168EC">
              <w:rPr>
                <w:rFonts w:ascii="Times New Roman" w:hAnsi="Times New Roman" w:cs="Times New Roman"/>
                <w:sz w:val="24"/>
                <w:szCs w:val="24"/>
              </w:rPr>
              <w:t xml:space="preserve">dzīves līmeņa izmaiņas nākotnē </w:t>
            </w:r>
            <w:r w:rsidR="007F40E8" w:rsidRPr="004168EC">
              <w:rPr>
                <w:rFonts w:ascii="Times New Roman" w:hAnsi="Times New Roman" w:cs="Times New Roman"/>
                <w:sz w:val="24"/>
                <w:szCs w:val="24"/>
              </w:rPr>
              <w:t>ģimen</w:t>
            </w:r>
            <w:r w:rsidR="00C60521" w:rsidRPr="004168EC">
              <w:rPr>
                <w:rFonts w:ascii="Times New Roman" w:hAnsi="Times New Roman" w:cs="Times New Roman"/>
                <w:sz w:val="24"/>
                <w:szCs w:val="24"/>
              </w:rPr>
              <w:t>ēm</w:t>
            </w:r>
            <w:r w:rsidR="007F40E8" w:rsidRPr="004168EC">
              <w:rPr>
                <w:rFonts w:ascii="Times New Roman" w:hAnsi="Times New Roman" w:cs="Times New Roman"/>
                <w:sz w:val="24"/>
                <w:szCs w:val="24"/>
              </w:rPr>
              <w:t>, kurās aug bērni ar smagu invaliditāti</w:t>
            </w:r>
            <w:r w:rsidR="00481C20" w:rsidRPr="004168EC">
              <w:rPr>
                <w:rFonts w:ascii="Times New Roman" w:hAnsi="Times New Roman" w:cs="Times New Roman"/>
                <w:sz w:val="24"/>
                <w:szCs w:val="24"/>
              </w:rPr>
              <w:t>.</w:t>
            </w:r>
          </w:p>
          <w:p w14:paraId="5E245478" w14:textId="77777777" w:rsidR="008267E6" w:rsidRPr="004168EC" w:rsidRDefault="008267E6" w:rsidP="00B51DEF">
            <w:pPr>
              <w:spacing w:after="0" w:line="240" w:lineRule="auto"/>
              <w:jc w:val="both"/>
              <w:rPr>
                <w:rFonts w:ascii="Times New Roman" w:eastAsia="Times New Roman" w:hAnsi="Times New Roman" w:cs="Times New Roman"/>
                <w:bCs/>
                <w:iCs/>
                <w:sz w:val="24"/>
                <w:szCs w:val="24"/>
                <w:lang w:eastAsia="lv-LV"/>
              </w:rPr>
            </w:pPr>
          </w:p>
          <w:p w14:paraId="7E8283E7" w14:textId="5C429864" w:rsidR="004168EC" w:rsidRDefault="00CF6E6B" w:rsidP="00B51DEF">
            <w:pPr>
              <w:pStyle w:val="NormalWeb"/>
              <w:shd w:val="clear" w:color="auto" w:fill="FFFFFF"/>
              <w:spacing w:before="0" w:beforeAutospacing="0" w:after="0" w:afterAutospacing="0"/>
              <w:jc w:val="both"/>
              <w:rPr>
                <w:bCs/>
                <w:shd w:val="clear" w:color="auto" w:fill="FFFFFF"/>
              </w:rPr>
            </w:pPr>
            <w:r w:rsidRPr="004168EC">
              <w:rPr>
                <w:bCs/>
                <w:shd w:val="clear" w:color="auto" w:fill="FFFFFF"/>
              </w:rPr>
              <w:t xml:space="preserve">Noteikumu projekts paredz </w:t>
            </w:r>
            <w:r w:rsidR="00700712" w:rsidRPr="004168EC">
              <w:rPr>
                <w:bCs/>
                <w:shd w:val="clear" w:color="auto" w:fill="FFFFFF"/>
              </w:rPr>
              <w:t xml:space="preserve">izdarīt </w:t>
            </w:r>
            <w:r w:rsidR="004168EC">
              <w:rPr>
                <w:bCs/>
                <w:shd w:val="clear" w:color="auto" w:fill="FFFFFF"/>
              </w:rPr>
              <w:t xml:space="preserve">šādus </w:t>
            </w:r>
            <w:r w:rsidR="00700712" w:rsidRPr="004168EC">
              <w:rPr>
                <w:bCs/>
                <w:shd w:val="clear" w:color="auto" w:fill="FFFFFF"/>
              </w:rPr>
              <w:t>grozījumu</w:t>
            </w:r>
            <w:r w:rsidR="004168EC">
              <w:rPr>
                <w:bCs/>
                <w:shd w:val="clear" w:color="auto" w:fill="FFFFFF"/>
              </w:rPr>
              <w:t>s:</w:t>
            </w:r>
          </w:p>
          <w:p w14:paraId="1759AF1D" w14:textId="77777777" w:rsidR="004168EC" w:rsidRPr="00F61360" w:rsidRDefault="005555FB" w:rsidP="00B51DEF">
            <w:pPr>
              <w:pStyle w:val="NormalWeb"/>
              <w:numPr>
                <w:ilvl w:val="0"/>
                <w:numId w:val="8"/>
              </w:numPr>
              <w:shd w:val="clear" w:color="auto" w:fill="FFFFFF"/>
              <w:spacing w:before="0" w:beforeAutospacing="0" w:after="0" w:afterAutospacing="0"/>
              <w:jc w:val="both"/>
            </w:pPr>
            <w:r w:rsidRPr="004168EC">
              <w:rPr>
                <w:bCs/>
                <w:shd w:val="clear" w:color="auto" w:fill="FFFFFF"/>
              </w:rPr>
              <w:lastRenderedPageBreak/>
              <w:t>2</w:t>
            </w:r>
            <w:r w:rsidRPr="00F61360">
              <w:rPr>
                <w:bCs/>
                <w:shd w:val="clear" w:color="auto" w:fill="FFFFFF"/>
              </w:rPr>
              <w:t xml:space="preserve">. punktā </w:t>
            </w:r>
            <w:r w:rsidR="004168EC" w:rsidRPr="00F61360">
              <w:rPr>
                <w:bCs/>
                <w:shd w:val="clear" w:color="auto" w:fill="FFFFFF"/>
              </w:rPr>
              <w:t>aizstāt</w:t>
            </w:r>
            <w:r w:rsidRPr="00F61360">
              <w:t xml:space="preserve"> skaitli "213,43" ar skaitli "313,43"</w:t>
            </w:r>
            <w:r w:rsidR="004168EC" w:rsidRPr="00F61360">
              <w:t>;</w:t>
            </w:r>
          </w:p>
          <w:p w14:paraId="3AE8D080" w14:textId="25938B7C" w:rsidR="004168EC" w:rsidRPr="004168EC" w:rsidRDefault="004168EC" w:rsidP="00B51DEF">
            <w:pPr>
              <w:pStyle w:val="NormalWeb"/>
              <w:numPr>
                <w:ilvl w:val="0"/>
                <w:numId w:val="8"/>
              </w:numPr>
              <w:shd w:val="clear" w:color="auto" w:fill="FFFFFF"/>
              <w:spacing w:before="0" w:beforeAutospacing="0" w:after="0" w:afterAutospacing="0"/>
              <w:jc w:val="both"/>
            </w:pPr>
            <w:r w:rsidRPr="00F61360">
              <w:t>6.punkta pirmajā un otrajā teikumā</w:t>
            </w:r>
            <w:r w:rsidR="00F61360">
              <w:t xml:space="preserve"> aizstāt</w:t>
            </w:r>
            <w:proofErr w:type="gramStart"/>
            <w:r w:rsidR="00F61360">
              <w:t xml:space="preserve"> </w:t>
            </w:r>
            <w:r w:rsidRPr="00F61360">
              <w:t xml:space="preserve"> </w:t>
            </w:r>
            <w:proofErr w:type="gramEnd"/>
            <w:r w:rsidRPr="00F61360">
              <w:t>vārdus “bērnu invalīdu” ar vārdiem “bērnu ar invaliditāti”, tādējādi ievērojot Apvienoto Nāciju Organizācijas Konvencijā par personu ar invaliditāti tiesībām un Invaliditātes likumā lietoto terminu “persona ar invaliditāti”.</w:t>
            </w:r>
            <w:r w:rsidRPr="00F61360">
              <w:rPr>
                <w:shd w:val="clear" w:color="auto" w:fill="FFFFFF" w:themeFill="background1"/>
              </w:rPr>
              <w:t xml:space="preserve"> Kopšanas pabalsta nosaukumā termins netiek mainīts, jo tas ir definēts Likumā.</w:t>
            </w:r>
            <w:r w:rsidRPr="004168EC">
              <w:rPr>
                <w:shd w:val="clear" w:color="auto" w:fill="FFFFFF" w:themeFill="background1"/>
              </w:rPr>
              <w:t xml:space="preserve"> </w:t>
            </w:r>
          </w:p>
        </w:tc>
      </w:tr>
      <w:tr w:rsidR="004168EC" w:rsidRPr="004168EC" w14:paraId="5449C67D" w14:textId="77777777" w:rsidTr="00B51DEF">
        <w:trPr>
          <w:gridBefore w:val="1"/>
          <w:wBefore w:w="3" w:type="pct"/>
          <w:tblCellSpacing w:w="15" w:type="dxa"/>
        </w:trPr>
        <w:tc>
          <w:tcPr>
            <w:tcW w:w="1052" w:type="pct"/>
            <w:gridSpan w:val="3"/>
            <w:tcBorders>
              <w:top w:val="outset" w:sz="6" w:space="0" w:color="auto"/>
              <w:left w:val="outset" w:sz="6" w:space="0" w:color="auto"/>
              <w:bottom w:val="outset" w:sz="6" w:space="0" w:color="auto"/>
              <w:right w:val="outset" w:sz="6" w:space="0" w:color="auto"/>
            </w:tcBorders>
            <w:hideMark/>
          </w:tcPr>
          <w:p w14:paraId="074B4A2C" w14:textId="1A389D54" w:rsidR="00655F2C" w:rsidRPr="004168EC" w:rsidRDefault="00762D2E"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lastRenderedPageBreak/>
              <w:t>3.</w:t>
            </w:r>
          </w:p>
        </w:tc>
        <w:tc>
          <w:tcPr>
            <w:tcW w:w="1217" w:type="pct"/>
            <w:gridSpan w:val="3"/>
            <w:tcBorders>
              <w:top w:val="outset" w:sz="6" w:space="0" w:color="auto"/>
              <w:left w:val="outset" w:sz="6" w:space="0" w:color="auto"/>
              <w:bottom w:val="outset" w:sz="6" w:space="0" w:color="auto"/>
              <w:right w:val="outset" w:sz="6" w:space="0" w:color="auto"/>
            </w:tcBorders>
            <w:hideMark/>
          </w:tcPr>
          <w:p w14:paraId="6E692D88" w14:textId="77777777" w:rsidR="00E5323B" w:rsidRPr="004168EC" w:rsidRDefault="00E5323B"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Projekta izstrādē iesaistītās institūcijas un publiskas personas kapitālsabiedrības</w:t>
            </w:r>
          </w:p>
        </w:tc>
        <w:tc>
          <w:tcPr>
            <w:tcW w:w="2650" w:type="pct"/>
            <w:tcBorders>
              <w:top w:val="outset" w:sz="6" w:space="0" w:color="auto"/>
              <w:left w:val="outset" w:sz="6" w:space="0" w:color="auto"/>
              <w:bottom w:val="outset" w:sz="6" w:space="0" w:color="auto"/>
              <w:right w:val="outset" w:sz="6" w:space="0" w:color="auto"/>
            </w:tcBorders>
            <w:hideMark/>
          </w:tcPr>
          <w:p w14:paraId="5404B969" w14:textId="1E9960E6" w:rsidR="008C0844" w:rsidRPr="004168EC" w:rsidRDefault="000B42AC" w:rsidP="00B51DEF">
            <w:pPr>
              <w:spacing w:after="0" w:line="240" w:lineRule="auto"/>
              <w:jc w:val="both"/>
              <w:rPr>
                <w:rFonts w:ascii="Times New Roman" w:eastAsia="Times New Roman" w:hAnsi="Times New Roman" w:cs="Times New Roman"/>
                <w:sz w:val="24"/>
                <w:szCs w:val="24"/>
                <w:lang w:eastAsia="lv-LV"/>
              </w:rPr>
            </w:pPr>
            <w:r w:rsidRPr="004168EC">
              <w:rPr>
                <w:rFonts w:ascii="Times New Roman" w:eastAsia="Times New Roman" w:hAnsi="Times New Roman" w:cs="Times New Roman"/>
                <w:sz w:val="24"/>
                <w:szCs w:val="24"/>
                <w:lang w:eastAsia="lv-LV"/>
              </w:rPr>
              <w:t>Noteikumu projekta izstrāde</w:t>
            </w:r>
            <w:r w:rsidR="00EA70AC" w:rsidRPr="004168EC">
              <w:rPr>
                <w:rFonts w:ascii="Times New Roman" w:eastAsia="Times New Roman" w:hAnsi="Times New Roman" w:cs="Times New Roman"/>
                <w:sz w:val="24"/>
                <w:szCs w:val="24"/>
                <w:lang w:eastAsia="lv-LV"/>
              </w:rPr>
              <w:t xml:space="preserve"> tika veikta </w:t>
            </w:r>
            <w:r w:rsidRPr="004168EC">
              <w:rPr>
                <w:rFonts w:ascii="Times New Roman" w:eastAsia="Times New Roman" w:hAnsi="Times New Roman" w:cs="Times New Roman"/>
                <w:sz w:val="24"/>
                <w:szCs w:val="24"/>
                <w:lang w:eastAsia="lv-LV"/>
              </w:rPr>
              <w:t xml:space="preserve"> </w:t>
            </w:r>
            <w:r w:rsidR="00EA70AC" w:rsidRPr="004168EC">
              <w:rPr>
                <w:rFonts w:ascii="Times New Roman" w:eastAsia="Times New Roman" w:hAnsi="Times New Roman" w:cs="Times New Roman"/>
                <w:sz w:val="24"/>
                <w:szCs w:val="24"/>
                <w:lang w:eastAsia="lv-LV"/>
              </w:rPr>
              <w:t xml:space="preserve">sadarbībā </w:t>
            </w:r>
            <w:r w:rsidRPr="004168EC">
              <w:rPr>
                <w:rFonts w:ascii="Times New Roman" w:eastAsia="Times New Roman" w:hAnsi="Times New Roman" w:cs="Times New Roman"/>
                <w:sz w:val="24"/>
                <w:szCs w:val="24"/>
                <w:lang w:eastAsia="lv-LV"/>
              </w:rPr>
              <w:t>ar VSAA.</w:t>
            </w:r>
          </w:p>
        </w:tc>
      </w:tr>
      <w:tr w:rsidR="004168EC" w:rsidRPr="004168EC" w14:paraId="120E41FE" w14:textId="77777777" w:rsidTr="00B51DEF">
        <w:trPr>
          <w:gridBefore w:val="1"/>
          <w:wBefore w:w="3" w:type="pct"/>
          <w:tblCellSpacing w:w="15" w:type="dxa"/>
        </w:trPr>
        <w:tc>
          <w:tcPr>
            <w:tcW w:w="1052" w:type="pct"/>
            <w:gridSpan w:val="3"/>
            <w:tcBorders>
              <w:top w:val="outset" w:sz="6" w:space="0" w:color="auto"/>
              <w:left w:val="outset" w:sz="6" w:space="0" w:color="auto"/>
              <w:bottom w:val="outset" w:sz="6" w:space="0" w:color="auto"/>
              <w:right w:val="outset" w:sz="6" w:space="0" w:color="auto"/>
            </w:tcBorders>
            <w:hideMark/>
          </w:tcPr>
          <w:p w14:paraId="2D507EFB"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4.</w:t>
            </w:r>
          </w:p>
        </w:tc>
        <w:tc>
          <w:tcPr>
            <w:tcW w:w="1217" w:type="pct"/>
            <w:gridSpan w:val="3"/>
            <w:tcBorders>
              <w:top w:val="outset" w:sz="6" w:space="0" w:color="auto"/>
              <w:left w:val="outset" w:sz="6" w:space="0" w:color="auto"/>
              <w:bottom w:val="outset" w:sz="6" w:space="0" w:color="auto"/>
              <w:right w:val="outset" w:sz="6" w:space="0" w:color="auto"/>
            </w:tcBorders>
            <w:hideMark/>
          </w:tcPr>
          <w:p w14:paraId="0424274C" w14:textId="49B98505"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Cita informācija</w:t>
            </w:r>
          </w:p>
          <w:p w14:paraId="6D30F78A" w14:textId="22DDE8FE" w:rsidR="00CE50C6" w:rsidRPr="004168EC" w:rsidRDefault="00CE50C6" w:rsidP="00B51DEF">
            <w:pPr>
              <w:tabs>
                <w:tab w:val="left" w:pos="408"/>
              </w:tabs>
              <w:rPr>
                <w:rFonts w:ascii="Times New Roman" w:eastAsia="Times New Roman" w:hAnsi="Times New Roman" w:cs="Times New Roman"/>
                <w:sz w:val="24"/>
                <w:szCs w:val="24"/>
                <w:lang w:eastAsia="lv-LV"/>
              </w:rPr>
            </w:pPr>
          </w:p>
        </w:tc>
        <w:tc>
          <w:tcPr>
            <w:tcW w:w="2650" w:type="pct"/>
            <w:tcBorders>
              <w:top w:val="outset" w:sz="6" w:space="0" w:color="auto"/>
              <w:left w:val="outset" w:sz="6" w:space="0" w:color="auto"/>
              <w:bottom w:val="outset" w:sz="6" w:space="0" w:color="auto"/>
              <w:right w:val="outset" w:sz="6" w:space="0" w:color="auto"/>
            </w:tcBorders>
            <w:hideMark/>
          </w:tcPr>
          <w:p w14:paraId="35CDD7FC" w14:textId="148C437F" w:rsidR="00CE50C6" w:rsidRPr="004168EC" w:rsidRDefault="005E34BF" w:rsidP="00B51DEF">
            <w:pPr>
              <w:spacing w:after="0" w:line="240" w:lineRule="auto"/>
              <w:jc w:val="both"/>
              <w:rPr>
                <w:rFonts w:ascii="Times New Roman" w:hAnsi="Times New Roman" w:cs="Times New Roman"/>
                <w:sz w:val="24"/>
                <w:szCs w:val="24"/>
              </w:rPr>
            </w:pPr>
            <w:r w:rsidRPr="004168EC">
              <w:rPr>
                <w:rFonts w:ascii="Times New Roman" w:hAnsi="Times New Roman" w:cs="Times New Roman"/>
                <w:sz w:val="24"/>
                <w:szCs w:val="24"/>
              </w:rPr>
              <w:t>Nav</w:t>
            </w:r>
            <w:r w:rsidR="00E5134D" w:rsidRPr="004168EC">
              <w:rPr>
                <w:rFonts w:ascii="Times New Roman" w:hAnsi="Times New Roman" w:cs="Times New Roman"/>
                <w:sz w:val="24"/>
                <w:szCs w:val="24"/>
              </w:rPr>
              <w:t>.</w:t>
            </w:r>
          </w:p>
          <w:p w14:paraId="110BF04C" w14:textId="0D867E58" w:rsidR="00CE50C6" w:rsidRPr="004168EC" w:rsidRDefault="00CE50C6" w:rsidP="00B51DEF">
            <w:pPr>
              <w:spacing w:after="0" w:line="240" w:lineRule="auto"/>
              <w:jc w:val="both"/>
              <w:rPr>
                <w:rFonts w:ascii="Times New Roman" w:hAnsi="Times New Roman" w:cs="Times New Roman"/>
                <w:sz w:val="24"/>
                <w:szCs w:val="24"/>
              </w:rPr>
            </w:pPr>
          </w:p>
        </w:tc>
      </w:tr>
      <w:tr w:rsidR="004168EC" w:rsidRPr="004168EC" w14:paraId="3A3B7A95" w14:textId="77777777" w:rsidTr="00B51DEF">
        <w:trPr>
          <w:gridBefore w:val="1"/>
          <w:wBefore w:w="3" w:type="pct"/>
          <w:tblCellSpacing w:w="15" w:type="dxa"/>
        </w:trPr>
        <w:tc>
          <w:tcPr>
            <w:tcW w:w="4950" w:type="pct"/>
            <w:gridSpan w:val="7"/>
            <w:tcBorders>
              <w:top w:val="outset" w:sz="6" w:space="0" w:color="auto"/>
              <w:left w:val="outset" w:sz="6" w:space="0" w:color="auto"/>
              <w:bottom w:val="outset" w:sz="6" w:space="0" w:color="auto"/>
              <w:right w:val="outset" w:sz="6" w:space="0" w:color="auto"/>
            </w:tcBorders>
            <w:vAlign w:val="center"/>
            <w:hideMark/>
          </w:tcPr>
          <w:p w14:paraId="48067175" w14:textId="77777777" w:rsidR="00CE50C6" w:rsidRPr="004168EC" w:rsidRDefault="00CE50C6" w:rsidP="00B51DEF">
            <w:pPr>
              <w:spacing w:after="0" w:line="240" w:lineRule="auto"/>
              <w:rPr>
                <w:rFonts w:ascii="Times New Roman" w:eastAsia="Times New Roman" w:hAnsi="Times New Roman" w:cs="Times New Roman"/>
                <w:b/>
                <w:bCs/>
                <w:iCs/>
                <w:sz w:val="24"/>
                <w:szCs w:val="24"/>
                <w:lang w:eastAsia="lv-LV"/>
              </w:rPr>
            </w:pPr>
            <w:r w:rsidRPr="004168EC">
              <w:rPr>
                <w:rFonts w:ascii="Times New Roman" w:eastAsia="Times New Roman" w:hAnsi="Times New Roman" w:cs="Times New Roman"/>
                <w:iCs/>
                <w:sz w:val="24"/>
                <w:szCs w:val="24"/>
                <w:lang w:eastAsia="lv-LV"/>
              </w:rPr>
              <w:t xml:space="preserve">  </w:t>
            </w:r>
            <w:r w:rsidRPr="004168E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168EC" w:rsidRPr="004168EC" w14:paraId="4975C87D" w14:textId="77777777" w:rsidTr="00B51DEF">
        <w:trPr>
          <w:gridBefore w:val="1"/>
          <w:wBefore w:w="3" w:type="pct"/>
          <w:tblCellSpacing w:w="15" w:type="dxa"/>
        </w:trPr>
        <w:tc>
          <w:tcPr>
            <w:tcW w:w="1052" w:type="pct"/>
            <w:gridSpan w:val="3"/>
            <w:tcBorders>
              <w:top w:val="outset" w:sz="6" w:space="0" w:color="auto"/>
              <w:left w:val="outset" w:sz="6" w:space="0" w:color="auto"/>
              <w:bottom w:val="outset" w:sz="6" w:space="0" w:color="auto"/>
              <w:right w:val="outset" w:sz="6" w:space="0" w:color="auto"/>
            </w:tcBorders>
            <w:hideMark/>
          </w:tcPr>
          <w:p w14:paraId="16DA813F"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1.</w:t>
            </w:r>
          </w:p>
        </w:tc>
        <w:tc>
          <w:tcPr>
            <w:tcW w:w="1217" w:type="pct"/>
            <w:gridSpan w:val="3"/>
            <w:tcBorders>
              <w:top w:val="outset" w:sz="6" w:space="0" w:color="auto"/>
              <w:left w:val="outset" w:sz="6" w:space="0" w:color="auto"/>
              <w:bottom w:val="outset" w:sz="6" w:space="0" w:color="auto"/>
              <w:right w:val="outset" w:sz="6" w:space="0" w:color="auto"/>
            </w:tcBorders>
            <w:hideMark/>
          </w:tcPr>
          <w:p w14:paraId="579CFC91"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Sabiedrības mērķgrupas, kuras tiesiskais regulējums ietekmē vai varētu ietekmēt</w:t>
            </w:r>
          </w:p>
        </w:tc>
        <w:tc>
          <w:tcPr>
            <w:tcW w:w="2650" w:type="pct"/>
            <w:tcBorders>
              <w:top w:val="outset" w:sz="6" w:space="0" w:color="auto"/>
              <w:left w:val="outset" w:sz="6" w:space="0" w:color="auto"/>
              <w:bottom w:val="outset" w:sz="6" w:space="0" w:color="auto"/>
              <w:right w:val="outset" w:sz="6" w:space="0" w:color="auto"/>
            </w:tcBorders>
            <w:hideMark/>
          </w:tcPr>
          <w:p w14:paraId="375BCA17" w14:textId="00D5C997" w:rsidR="00CE50C6" w:rsidRPr="004168EC" w:rsidRDefault="00CE50C6" w:rsidP="00B51DEF">
            <w:pPr>
              <w:spacing w:after="0" w:line="240" w:lineRule="auto"/>
              <w:jc w:val="both"/>
              <w:rPr>
                <w:rFonts w:ascii="Times New Roman" w:eastAsia="Times New Roman" w:hAnsi="Times New Roman" w:cs="Times New Roman"/>
                <w:bCs/>
                <w:sz w:val="24"/>
                <w:szCs w:val="24"/>
                <w:lang w:eastAsia="lv-LV"/>
              </w:rPr>
            </w:pPr>
            <w:r w:rsidRPr="004168EC">
              <w:rPr>
                <w:rFonts w:ascii="Times New Roman" w:eastAsia="Times New Roman" w:hAnsi="Times New Roman" w:cs="Times New Roman"/>
                <w:bCs/>
                <w:sz w:val="24"/>
                <w:szCs w:val="24"/>
                <w:lang w:eastAsia="lv-LV"/>
              </w:rPr>
              <w:t xml:space="preserve">Kopšanas pabalsta apmēra palielināšana pozitīvi ietekmēs 2072 bērnus ar smagu invaliditāti un viņu ģimenes locekļus.  </w:t>
            </w:r>
          </w:p>
          <w:p w14:paraId="4431BCE2" w14:textId="77777777" w:rsidR="00CE50C6" w:rsidRPr="004168EC" w:rsidRDefault="00CE50C6" w:rsidP="00B51DEF">
            <w:pPr>
              <w:spacing w:after="0" w:line="240" w:lineRule="auto"/>
              <w:jc w:val="both"/>
              <w:rPr>
                <w:rFonts w:ascii="Times New Roman" w:eastAsia="Times New Roman" w:hAnsi="Times New Roman" w:cs="Times New Roman"/>
                <w:bCs/>
                <w:iCs/>
                <w:sz w:val="24"/>
                <w:szCs w:val="24"/>
                <w:lang w:eastAsia="lv-LV"/>
              </w:rPr>
            </w:pPr>
          </w:p>
          <w:p w14:paraId="51B5E096" w14:textId="543C6164" w:rsidR="00CE50C6" w:rsidRPr="004168EC" w:rsidRDefault="00CE50C6" w:rsidP="00B51DEF">
            <w:pPr>
              <w:spacing w:after="0" w:line="240" w:lineRule="auto"/>
              <w:jc w:val="both"/>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Kopšanas pabalsta apmēra palielināšana radīs</w:t>
            </w:r>
            <w:r w:rsidRPr="004168EC">
              <w:rPr>
                <w:rFonts w:ascii="Times New Roman" w:hAnsi="Times New Roman" w:cs="Times New Roman"/>
                <w:sz w:val="24"/>
                <w:szCs w:val="24"/>
              </w:rPr>
              <w:t xml:space="preserve"> tiešu ietekmi uz nabadzības un sociālās atstumtības riskam bieži pakļautu iedzīvotāju grupu (t.sk. bērniem) situāciju, pozitīvi ietekmējot šo personu dzīves līmeņa izmaiņas nākotnē, palielinot viņu sociālo aizsardzību un mazinot nabadzības un sociālās atstumtības risku, kā arī preventīvi mazinot risku, ka bērns ar ļoti smagu invaliditāti tiks nodots aprūpei institūcijā.</w:t>
            </w:r>
          </w:p>
        </w:tc>
      </w:tr>
      <w:tr w:rsidR="004168EC" w:rsidRPr="004168EC" w14:paraId="002318BB" w14:textId="77777777" w:rsidTr="00B51DEF">
        <w:trPr>
          <w:gridBefore w:val="1"/>
          <w:wBefore w:w="3" w:type="pct"/>
          <w:tblCellSpacing w:w="15" w:type="dxa"/>
        </w:trPr>
        <w:tc>
          <w:tcPr>
            <w:tcW w:w="1052" w:type="pct"/>
            <w:gridSpan w:val="3"/>
            <w:tcBorders>
              <w:top w:val="outset" w:sz="6" w:space="0" w:color="auto"/>
              <w:left w:val="outset" w:sz="6" w:space="0" w:color="auto"/>
              <w:bottom w:val="outset" w:sz="6" w:space="0" w:color="auto"/>
              <w:right w:val="outset" w:sz="6" w:space="0" w:color="auto"/>
            </w:tcBorders>
            <w:hideMark/>
          </w:tcPr>
          <w:p w14:paraId="46993B3A"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2.</w:t>
            </w:r>
          </w:p>
        </w:tc>
        <w:tc>
          <w:tcPr>
            <w:tcW w:w="1217" w:type="pct"/>
            <w:gridSpan w:val="3"/>
            <w:tcBorders>
              <w:top w:val="outset" w:sz="6" w:space="0" w:color="auto"/>
              <w:left w:val="outset" w:sz="6" w:space="0" w:color="auto"/>
              <w:bottom w:val="outset" w:sz="6" w:space="0" w:color="auto"/>
              <w:right w:val="outset" w:sz="6" w:space="0" w:color="auto"/>
            </w:tcBorders>
            <w:hideMark/>
          </w:tcPr>
          <w:p w14:paraId="7F81F569"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Tiesiskā regulējuma ietekme uz tautsaimniecību un administratīvo slogu</w:t>
            </w:r>
          </w:p>
        </w:tc>
        <w:tc>
          <w:tcPr>
            <w:tcW w:w="2650" w:type="pct"/>
            <w:tcBorders>
              <w:top w:val="outset" w:sz="6" w:space="0" w:color="auto"/>
              <w:left w:val="outset" w:sz="6" w:space="0" w:color="auto"/>
              <w:bottom w:val="outset" w:sz="6" w:space="0" w:color="auto"/>
              <w:right w:val="outset" w:sz="6" w:space="0" w:color="auto"/>
            </w:tcBorders>
            <w:hideMark/>
          </w:tcPr>
          <w:p w14:paraId="11B8F887" w14:textId="3F1E50C3" w:rsidR="00CE50C6" w:rsidRPr="004168EC" w:rsidRDefault="00CE50C6" w:rsidP="00B51DEF">
            <w:pPr>
              <w:spacing w:after="0" w:line="240" w:lineRule="auto"/>
              <w:jc w:val="both"/>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Noteikuma projektā ietvertais grozījums</w:t>
            </w:r>
            <w:r w:rsidRPr="004168EC">
              <w:rPr>
                <w:rFonts w:ascii="Times New Roman" w:hAnsi="Times New Roman" w:cs="Times New Roman"/>
                <w:sz w:val="24"/>
                <w:szCs w:val="24"/>
              </w:rPr>
              <w:t xml:space="preserve"> neietekmē </w:t>
            </w:r>
            <w:r w:rsidRPr="004168EC">
              <w:rPr>
                <w:rFonts w:ascii="Times New Roman" w:eastAsia="Times New Roman" w:hAnsi="Times New Roman" w:cs="Times New Roman"/>
                <w:iCs/>
                <w:sz w:val="24"/>
                <w:szCs w:val="24"/>
                <w:lang w:eastAsia="lv-LV"/>
              </w:rPr>
              <w:t>administratīvo slogu un nerada ietekmi uz tautsaimniecību.</w:t>
            </w:r>
          </w:p>
        </w:tc>
      </w:tr>
      <w:tr w:rsidR="004168EC" w:rsidRPr="004168EC" w14:paraId="2C807A31" w14:textId="77777777" w:rsidTr="00B51DEF">
        <w:trPr>
          <w:gridBefore w:val="1"/>
          <w:wBefore w:w="3" w:type="pct"/>
          <w:tblCellSpacing w:w="15" w:type="dxa"/>
        </w:trPr>
        <w:tc>
          <w:tcPr>
            <w:tcW w:w="1052" w:type="pct"/>
            <w:gridSpan w:val="3"/>
            <w:tcBorders>
              <w:top w:val="outset" w:sz="6" w:space="0" w:color="auto"/>
              <w:left w:val="outset" w:sz="6" w:space="0" w:color="auto"/>
              <w:bottom w:val="outset" w:sz="6" w:space="0" w:color="auto"/>
              <w:right w:val="outset" w:sz="6" w:space="0" w:color="auto"/>
            </w:tcBorders>
            <w:hideMark/>
          </w:tcPr>
          <w:p w14:paraId="5D786E90" w14:textId="277D65EE"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3.</w:t>
            </w:r>
          </w:p>
        </w:tc>
        <w:tc>
          <w:tcPr>
            <w:tcW w:w="1217" w:type="pct"/>
            <w:gridSpan w:val="3"/>
            <w:tcBorders>
              <w:top w:val="outset" w:sz="6" w:space="0" w:color="auto"/>
              <w:left w:val="outset" w:sz="6" w:space="0" w:color="auto"/>
              <w:bottom w:val="outset" w:sz="6" w:space="0" w:color="auto"/>
              <w:right w:val="outset" w:sz="6" w:space="0" w:color="auto"/>
            </w:tcBorders>
            <w:hideMark/>
          </w:tcPr>
          <w:p w14:paraId="70365FBB"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Administratīvo izmaksu monetārs novērtējums</w:t>
            </w:r>
          </w:p>
        </w:tc>
        <w:tc>
          <w:tcPr>
            <w:tcW w:w="2650" w:type="pct"/>
            <w:tcBorders>
              <w:top w:val="outset" w:sz="6" w:space="0" w:color="auto"/>
              <w:left w:val="outset" w:sz="6" w:space="0" w:color="auto"/>
              <w:bottom w:val="outset" w:sz="6" w:space="0" w:color="auto"/>
              <w:right w:val="outset" w:sz="6" w:space="0" w:color="auto"/>
            </w:tcBorders>
            <w:hideMark/>
          </w:tcPr>
          <w:p w14:paraId="710373DB" w14:textId="48A70463"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Noteikumu projekts nerada papildu ietekmi uz administratīvajām izmaksām.</w:t>
            </w:r>
          </w:p>
        </w:tc>
      </w:tr>
      <w:tr w:rsidR="004168EC" w:rsidRPr="004168EC" w14:paraId="679C8C8C" w14:textId="77777777" w:rsidTr="00B51DEF">
        <w:trPr>
          <w:gridBefore w:val="1"/>
          <w:wBefore w:w="3" w:type="pct"/>
          <w:trHeight w:val="858"/>
          <w:tblCellSpacing w:w="15" w:type="dxa"/>
        </w:trPr>
        <w:tc>
          <w:tcPr>
            <w:tcW w:w="1052" w:type="pct"/>
            <w:gridSpan w:val="3"/>
            <w:tcBorders>
              <w:top w:val="outset" w:sz="6" w:space="0" w:color="auto"/>
              <w:left w:val="outset" w:sz="6" w:space="0" w:color="auto"/>
              <w:bottom w:val="outset" w:sz="6" w:space="0" w:color="auto"/>
              <w:right w:val="outset" w:sz="6" w:space="0" w:color="auto"/>
            </w:tcBorders>
            <w:hideMark/>
          </w:tcPr>
          <w:p w14:paraId="57DC775A"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4.</w:t>
            </w:r>
          </w:p>
        </w:tc>
        <w:tc>
          <w:tcPr>
            <w:tcW w:w="1217" w:type="pct"/>
            <w:gridSpan w:val="3"/>
            <w:tcBorders>
              <w:top w:val="outset" w:sz="6" w:space="0" w:color="auto"/>
              <w:left w:val="outset" w:sz="6" w:space="0" w:color="auto"/>
              <w:bottom w:val="outset" w:sz="6" w:space="0" w:color="auto"/>
              <w:right w:val="outset" w:sz="6" w:space="0" w:color="auto"/>
            </w:tcBorders>
            <w:hideMark/>
          </w:tcPr>
          <w:p w14:paraId="3FDB9176"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Atbilstības izmaksu monetārs novērtējums</w:t>
            </w:r>
          </w:p>
        </w:tc>
        <w:tc>
          <w:tcPr>
            <w:tcW w:w="2650" w:type="pct"/>
            <w:tcBorders>
              <w:top w:val="outset" w:sz="6" w:space="0" w:color="auto"/>
              <w:left w:val="outset" w:sz="6" w:space="0" w:color="auto"/>
              <w:bottom w:val="outset" w:sz="6" w:space="0" w:color="auto"/>
              <w:right w:val="outset" w:sz="6" w:space="0" w:color="auto"/>
            </w:tcBorders>
            <w:hideMark/>
          </w:tcPr>
          <w:p w14:paraId="65682692"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Nav</w:t>
            </w:r>
          </w:p>
        </w:tc>
      </w:tr>
      <w:tr w:rsidR="004168EC" w:rsidRPr="004168EC" w14:paraId="1FD98B81" w14:textId="77777777" w:rsidTr="00B51DEF">
        <w:trPr>
          <w:gridBefore w:val="1"/>
          <w:wBefore w:w="3" w:type="pct"/>
          <w:tblCellSpacing w:w="15" w:type="dxa"/>
        </w:trPr>
        <w:tc>
          <w:tcPr>
            <w:tcW w:w="1052" w:type="pct"/>
            <w:gridSpan w:val="3"/>
            <w:tcBorders>
              <w:top w:val="outset" w:sz="6" w:space="0" w:color="auto"/>
              <w:left w:val="outset" w:sz="6" w:space="0" w:color="auto"/>
              <w:bottom w:val="outset" w:sz="6" w:space="0" w:color="auto"/>
              <w:right w:val="outset" w:sz="6" w:space="0" w:color="auto"/>
            </w:tcBorders>
            <w:hideMark/>
          </w:tcPr>
          <w:p w14:paraId="7BC8CB12"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5.</w:t>
            </w:r>
          </w:p>
        </w:tc>
        <w:tc>
          <w:tcPr>
            <w:tcW w:w="1217" w:type="pct"/>
            <w:gridSpan w:val="3"/>
            <w:tcBorders>
              <w:top w:val="outset" w:sz="6" w:space="0" w:color="auto"/>
              <w:left w:val="outset" w:sz="6" w:space="0" w:color="auto"/>
              <w:bottom w:val="outset" w:sz="6" w:space="0" w:color="auto"/>
              <w:right w:val="outset" w:sz="6" w:space="0" w:color="auto"/>
            </w:tcBorders>
            <w:hideMark/>
          </w:tcPr>
          <w:p w14:paraId="6123672D"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Cita informācija</w:t>
            </w:r>
          </w:p>
        </w:tc>
        <w:tc>
          <w:tcPr>
            <w:tcW w:w="265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0C543A7" w14:textId="27C11969" w:rsidR="00CE50C6" w:rsidRPr="004168EC" w:rsidRDefault="00CE50C6" w:rsidP="00B51DEF">
            <w:pPr>
              <w:shd w:val="clear" w:color="auto" w:fill="FFFFFF" w:themeFill="background1"/>
              <w:spacing w:after="0" w:line="240" w:lineRule="auto"/>
              <w:jc w:val="both"/>
              <w:rPr>
                <w:rFonts w:ascii="Times New Roman" w:hAnsi="Times New Roman" w:cs="Times New Roman"/>
                <w:sz w:val="24"/>
                <w:szCs w:val="24"/>
                <w:shd w:val="clear" w:color="auto" w:fill="EDEDED" w:themeFill="accent3" w:themeFillTint="33"/>
              </w:rPr>
            </w:pPr>
            <w:r w:rsidRPr="004168EC">
              <w:rPr>
                <w:rFonts w:ascii="Times New Roman" w:hAnsi="Times New Roman" w:cs="Times New Roman"/>
                <w:sz w:val="24"/>
                <w:szCs w:val="24"/>
                <w:shd w:val="clear" w:color="auto" w:fill="FFFFFF" w:themeFill="background1"/>
              </w:rPr>
              <w:t xml:space="preserve">VSAA kopšanas pabalstu palielinātā apmērā piešķirs vai pārrēķinās un izmaksās no 2019.gada 1.jūlija. </w:t>
            </w:r>
            <w:r w:rsidRPr="004168EC">
              <w:rPr>
                <w:rFonts w:ascii="Times New Roman" w:hAnsi="Times New Roman" w:cs="Times New Roman"/>
                <w:bCs/>
                <w:sz w:val="24"/>
                <w:szCs w:val="24"/>
                <w:shd w:val="clear" w:color="auto" w:fill="FFFFFF"/>
              </w:rPr>
              <w:t xml:space="preserve">Par bērniem ar ļoti smagu invaliditāti, par </w:t>
            </w:r>
            <w:r w:rsidRPr="004168EC">
              <w:rPr>
                <w:rFonts w:ascii="Times New Roman" w:hAnsi="Times New Roman" w:cs="Times New Roman"/>
                <w:bCs/>
                <w:sz w:val="24"/>
                <w:szCs w:val="24"/>
                <w:shd w:val="clear" w:color="auto" w:fill="FFFFFF"/>
              </w:rPr>
              <w:lastRenderedPageBreak/>
              <w:t xml:space="preserve">kuriem jau tiek izmaksāts kopšanas pabalsts 213,43 </w:t>
            </w:r>
            <w:proofErr w:type="spellStart"/>
            <w:r w:rsidRPr="004168EC">
              <w:rPr>
                <w:rFonts w:ascii="Times New Roman" w:hAnsi="Times New Roman" w:cs="Times New Roman"/>
                <w:bCs/>
                <w:sz w:val="24"/>
                <w:szCs w:val="24"/>
                <w:shd w:val="clear" w:color="auto" w:fill="FFFFFF"/>
              </w:rPr>
              <w:t>e</w:t>
            </w:r>
            <w:r w:rsidRPr="004168EC">
              <w:rPr>
                <w:rFonts w:ascii="Times New Roman" w:hAnsi="Times New Roman" w:cs="Times New Roman"/>
                <w:bCs/>
                <w:i/>
                <w:sz w:val="24"/>
                <w:szCs w:val="24"/>
                <w:shd w:val="clear" w:color="auto" w:fill="FFFFFF"/>
              </w:rPr>
              <w:t>uro</w:t>
            </w:r>
            <w:proofErr w:type="spellEnd"/>
            <w:r w:rsidRPr="004168EC">
              <w:rPr>
                <w:rFonts w:ascii="Times New Roman" w:hAnsi="Times New Roman" w:cs="Times New Roman"/>
                <w:bCs/>
                <w:sz w:val="24"/>
                <w:szCs w:val="24"/>
                <w:shd w:val="clear" w:color="auto" w:fill="FFFFFF"/>
              </w:rPr>
              <w:t xml:space="preserve"> mēnesī apmērā, VSAA veiks kopšanas pabalsta pārrēķināšanu un nodrošinās tā izmaksu palielinātā apmērā uz bērna likumiskā pārstāvja iesniegumā norādīto </w:t>
            </w:r>
            <w:r w:rsidRPr="004168EC">
              <w:rPr>
                <w:rFonts w:ascii="Times New Roman" w:hAnsi="Times New Roman" w:cs="Times New Roman"/>
                <w:sz w:val="24"/>
                <w:szCs w:val="24"/>
              </w:rPr>
              <w:t>kredītiestādes vai pasta norēķinu sistēmas kontu bez papildu iesniegumu iesniegšanas no likumiskā pārstāvja.</w:t>
            </w:r>
          </w:p>
          <w:p w14:paraId="1BA18E37"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p>
        </w:tc>
      </w:tr>
      <w:tr w:rsidR="004168EC" w:rsidRPr="004168EC" w14:paraId="0CC69ED6" w14:textId="77777777" w:rsidTr="00B51DEF">
        <w:trPr>
          <w:gridBefore w:val="1"/>
          <w:wBefore w:w="3" w:type="pct"/>
          <w:tblCellSpacing w:w="15" w:type="dxa"/>
        </w:trPr>
        <w:tc>
          <w:tcPr>
            <w:tcW w:w="4950" w:type="pct"/>
            <w:gridSpan w:val="7"/>
            <w:tcBorders>
              <w:top w:val="outset" w:sz="6" w:space="0" w:color="auto"/>
              <w:left w:val="outset" w:sz="6" w:space="0" w:color="auto"/>
              <w:bottom w:val="outset" w:sz="6" w:space="0" w:color="auto"/>
              <w:right w:val="outset" w:sz="6" w:space="0" w:color="auto"/>
            </w:tcBorders>
            <w:vAlign w:val="center"/>
          </w:tcPr>
          <w:p w14:paraId="77C99E30" w14:textId="38BCBBE9" w:rsidR="00CE50C6" w:rsidRPr="004168EC" w:rsidRDefault="00CE50C6" w:rsidP="00B51DEF">
            <w:pPr>
              <w:spacing w:after="0" w:line="240" w:lineRule="auto"/>
              <w:jc w:val="center"/>
              <w:rPr>
                <w:rFonts w:ascii="Times New Roman" w:eastAsia="Times New Roman" w:hAnsi="Times New Roman" w:cs="Times New Roman"/>
                <w:b/>
                <w:bCs/>
                <w:iCs/>
                <w:sz w:val="26"/>
                <w:szCs w:val="26"/>
                <w:lang w:eastAsia="lv-LV"/>
              </w:rPr>
            </w:pPr>
            <w:r w:rsidRPr="004168EC">
              <w:rPr>
                <w:rFonts w:ascii="Times New Roman" w:eastAsia="Times New Roman" w:hAnsi="Times New Roman" w:cs="Times New Roman"/>
                <w:b/>
                <w:bCs/>
                <w:iCs/>
                <w:sz w:val="26"/>
                <w:szCs w:val="26"/>
                <w:lang w:eastAsia="lv-LV"/>
              </w:rPr>
              <w:lastRenderedPageBreak/>
              <w:t>III. Tiesību akta projekta ietekme uz valsts budžetu un pašvaldību budžetiem</w:t>
            </w:r>
          </w:p>
        </w:tc>
      </w:tr>
      <w:tr w:rsidR="004168EC" w:rsidRPr="004168EC" w14:paraId="31AC3220" w14:textId="77777777" w:rsidTr="00B51DEF">
        <w:trPr>
          <w:gridBefore w:val="1"/>
          <w:wBefore w:w="3" w:type="pct"/>
          <w:tblCellSpacing w:w="15" w:type="dxa"/>
        </w:trPr>
        <w:tc>
          <w:tcPr>
            <w:tcW w:w="4950" w:type="pct"/>
            <w:gridSpan w:val="7"/>
            <w:tcBorders>
              <w:top w:val="outset" w:sz="6" w:space="0" w:color="auto"/>
              <w:left w:val="outset" w:sz="6" w:space="0" w:color="auto"/>
              <w:bottom w:val="outset" w:sz="6" w:space="0" w:color="auto"/>
              <w:right w:val="outset" w:sz="6" w:space="0" w:color="auto"/>
            </w:tcBorders>
            <w:vAlign w:val="center"/>
          </w:tcPr>
          <w:tbl>
            <w:tblPr>
              <w:tblW w:w="4921"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59"/>
              <w:gridCol w:w="1057"/>
              <w:gridCol w:w="1143"/>
              <w:gridCol w:w="1008"/>
              <w:gridCol w:w="1143"/>
              <w:gridCol w:w="1008"/>
              <w:gridCol w:w="1143"/>
              <w:gridCol w:w="1143"/>
            </w:tblGrid>
            <w:tr w:rsidR="004168EC" w:rsidRPr="004168EC" w14:paraId="255384A9" w14:textId="77777777" w:rsidTr="00F34324">
              <w:trPr>
                <w:trHeight w:val="227"/>
                <w:jc w:val="center"/>
              </w:trPr>
              <w:tc>
                <w:tcPr>
                  <w:tcW w:w="850" w:type="pct"/>
                  <w:vMerge w:val="restart"/>
                  <w:vAlign w:val="center"/>
                </w:tcPr>
                <w:p w14:paraId="077EA883"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
                      <w:lang w:eastAsia="lv-LV"/>
                    </w:rPr>
                  </w:pPr>
                  <w:r w:rsidRPr="004168EC">
                    <w:rPr>
                      <w:rFonts w:ascii="Times New Roman" w:hAnsi="Times New Roman" w:cs="Times New Roman"/>
                      <w:b/>
                      <w:lang w:eastAsia="lv-LV"/>
                    </w:rPr>
                    <w:t>Rādītāji</w:t>
                  </w:r>
                </w:p>
              </w:tc>
              <w:tc>
                <w:tcPr>
                  <w:tcW w:w="1191" w:type="pct"/>
                  <w:gridSpan w:val="2"/>
                  <w:vMerge w:val="restart"/>
                  <w:vAlign w:val="center"/>
                </w:tcPr>
                <w:p w14:paraId="21135CC5"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
                      <w:lang w:eastAsia="lv-LV"/>
                    </w:rPr>
                  </w:pPr>
                  <w:r w:rsidRPr="004168EC">
                    <w:rPr>
                      <w:rFonts w:ascii="Times New Roman" w:hAnsi="Times New Roman" w:cs="Times New Roman"/>
                      <w:b/>
                      <w:lang w:eastAsia="lv-LV"/>
                    </w:rPr>
                    <w:t>2019.gads</w:t>
                  </w:r>
                </w:p>
              </w:tc>
              <w:tc>
                <w:tcPr>
                  <w:tcW w:w="2958" w:type="pct"/>
                  <w:gridSpan w:val="5"/>
                </w:tcPr>
                <w:p w14:paraId="7EDAA75D"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lang w:eastAsia="lv-LV"/>
                    </w:rPr>
                  </w:pPr>
                  <w:r w:rsidRPr="004168EC">
                    <w:rPr>
                      <w:rFonts w:ascii="Times New Roman" w:hAnsi="Times New Roman" w:cs="Times New Roman"/>
                      <w:lang w:eastAsia="lv-LV"/>
                    </w:rPr>
                    <w:t>Turpmākie trīs gadi (</w:t>
                  </w:r>
                  <w:proofErr w:type="spellStart"/>
                  <w:r w:rsidRPr="004168EC">
                    <w:rPr>
                      <w:rFonts w:ascii="Times New Roman" w:hAnsi="Times New Roman" w:cs="Times New Roman"/>
                      <w:i/>
                      <w:lang w:eastAsia="lv-LV"/>
                    </w:rPr>
                    <w:t>euro</w:t>
                  </w:r>
                  <w:proofErr w:type="spellEnd"/>
                  <w:r w:rsidRPr="004168EC">
                    <w:rPr>
                      <w:rFonts w:ascii="Times New Roman" w:hAnsi="Times New Roman" w:cs="Times New Roman"/>
                      <w:lang w:eastAsia="lv-LV"/>
                    </w:rPr>
                    <w:t>)</w:t>
                  </w:r>
                </w:p>
              </w:tc>
            </w:tr>
            <w:tr w:rsidR="004168EC" w:rsidRPr="004168EC" w14:paraId="629A4FD4" w14:textId="77777777" w:rsidTr="00F34324">
              <w:trPr>
                <w:trHeight w:val="227"/>
                <w:jc w:val="center"/>
              </w:trPr>
              <w:tc>
                <w:tcPr>
                  <w:tcW w:w="850" w:type="pct"/>
                  <w:vMerge/>
                  <w:vAlign w:val="center"/>
                </w:tcPr>
                <w:p w14:paraId="10151433"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
                      <w:i/>
                      <w:lang w:eastAsia="lv-LV"/>
                    </w:rPr>
                  </w:pPr>
                </w:p>
              </w:tc>
              <w:tc>
                <w:tcPr>
                  <w:tcW w:w="1191" w:type="pct"/>
                  <w:gridSpan w:val="2"/>
                  <w:vMerge/>
                  <w:vAlign w:val="center"/>
                </w:tcPr>
                <w:p w14:paraId="13B4A2F9"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
                      <w:i/>
                      <w:lang w:eastAsia="lv-LV"/>
                    </w:rPr>
                  </w:pPr>
                </w:p>
              </w:tc>
              <w:tc>
                <w:tcPr>
                  <w:tcW w:w="1166" w:type="pct"/>
                  <w:gridSpan w:val="2"/>
                  <w:vAlign w:val="center"/>
                </w:tcPr>
                <w:p w14:paraId="13DCF803"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
                      <w:bCs/>
                      <w:lang w:eastAsia="lv-LV"/>
                    </w:rPr>
                  </w:pPr>
                  <w:r w:rsidRPr="004168EC">
                    <w:rPr>
                      <w:rFonts w:ascii="Times New Roman" w:hAnsi="Times New Roman" w:cs="Times New Roman"/>
                      <w:b/>
                      <w:bCs/>
                      <w:lang w:eastAsia="lv-LV"/>
                    </w:rPr>
                    <w:t>2020</w:t>
                  </w:r>
                </w:p>
              </w:tc>
              <w:tc>
                <w:tcPr>
                  <w:tcW w:w="1166" w:type="pct"/>
                  <w:gridSpan w:val="2"/>
                  <w:vAlign w:val="center"/>
                </w:tcPr>
                <w:p w14:paraId="1F233E7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
                      <w:bCs/>
                      <w:lang w:eastAsia="lv-LV"/>
                    </w:rPr>
                  </w:pPr>
                  <w:r w:rsidRPr="004168EC">
                    <w:rPr>
                      <w:rFonts w:ascii="Times New Roman" w:hAnsi="Times New Roman" w:cs="Times New Roman"/>
                      <w:b/>
                      <w:bCs/>
                      <w:lang w:eastAsia="lv-LV"/>
                    </w:rPr>
                    <w:t>2021</w:t>
                  </w:r>
                </w:p>
              </w:tc>
              <w:tc>
                <w:tcPr>
                  <w:tcW w:w="627" w:type="pct"/>
                  <w:vAlign w:val="center"/>
                </w:tcPr>
                <w:p w14:paraId="2621327B"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
                      <w:i/>
                      <w:lang w:eastAsia="lv-LV"/>
                    </w:rPr>
                  </w:pPr>
                  <w:r w:rsidRPr="004168EC">
                    <w:rPr>
                      <w:rFonts w:ascii="Times New Roman" w:hAnsi="Times New Roman" w:cs="Times New Roman"/>
                      <w:b/>
                      <w:bCs/>
                      <w:lang w:eastAsia="lv-LV"/>
                    </w:rPr>
                    <w:t>2022</w:t>
                  </w:r>
                </w:p>
              </w:tc>
            </w:tr>
            <w:tr w:rsidR="004168EC" w:rsidRPr="004168EC" w14:paraId="44D899F4" w14:textId="77777777" w:rsidTr="00F34324">
              <w:trPr>
                <w:trHeight w:val="227"/>
                <w:jc w:val="center"/>
              </w:trPr>
              <w:tc>
                <w:tcPr>
                  <w:tcW w:w="850" w:type="pct"/>
                  <w:vMerge/>
                  <w:vAlign w:val="center"/>
                </w:tcPr>
                <w:p w14:paraId="54F56C3A"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
                      <w:i/>
                      <w:lang w:eastAsia="lv-LV"/>
                    </w:rPr>
                  </w:pPr>
                </w:p>
              </w:tc>
              <w:tc>
                <w:tcPr>
                  <w:tcW w:w="573" w:type="pct"/>
                </w:tcPr>
                <w:p w14:paraId="6645E2B5"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
                      <w:i/>
                      <w:lang w:eastAsia="lv-LV"/>
                    </w:rPr>
                  </w:pPr>
                  <w:r w:rsidRPr="004168EC">
                    <w:rPr>
                      <w:rFonts w:ascii="Times New Roman" w:hAnsi="Times New Roman" w:cs="Times New Roman"/>
                    </w:rPr>
                    <w:t>saskaņā ar valsts budžetu kārtējam gadam</w:t>
                  </w:r>
                </w:p>
              </w:tc>
              <w:tc>
                <w:tcPr>
                  <w:tcW w:w="618" w:type="pct"/>
                </w:tcPr>
                <w:p w14:paraId="22171A57"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
                      <w:i/>
                      <w:lang w:eastAsia="lv-LV"/>
                    </w:rPr>
                  </w:pPr>
                  <w:r w:rsidRPr="004168EC">
                    <w:rPr>
                      <w:rFonts w:ascii="Times New Roman" w:hAnsi="Times New Roman" w:cs="Times New Roman"/>
                    </w:rPr>
                    <w:t>izmaiņas kārtējā gadā, salīdzinot ar valsts budžetu kārtējam gadam</w:t>
                  </w:r>
                </w:p>
              </w:tc>
              <w:tc>
                <w:tcPr>
                  <w:tcW w:w="548" w:type="pct"/>
                </w:tcPr>
                <w:p w14:paraId="6B5A3440"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
                      <w:i/>
                      <w:lang w:eastAsia="lv-LV"/>
                    </w:rPr>
                  </w:pPr>
                  <w:r w:rsidRPr="004168EC">
                    <w:rPr>
                      <w:rFonts w:ascii="Times New Roman" w:hAnsi="Times New Roman" w:cs="Times New Roman"/>
                    </w:rPr>
                    <w:t>saskaņā ar vidēja termiņa budžeta ietvaru*</w:t>
                  </w:r>
                </w:p>
              </w:tc>
              <w:tc>
                <w:tcPr>
                  <w:tcW w:w="618" w:type="pct"/>
                </w:tcPr>
                <w:p w14:paraId="7E936160"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lang w:eastAsia="lv-LV"/>
                    </w:rPr>
                  </w:pPr>
                  <w:r w:rsidRPr="004168EC">
                    <w:rPr>
                      <w:rFonts w:ascii="Times New Roman" w:hAnsi="Times New Roman" w:cs="Times New Roman"/>
                    </w:rPr>
                    <w:t>izmaiņas, salīdzinot ar vidēja termiņa budžeta ietvaru 2020. gadam</w:t>
                  </w:r>
                </w:p>
              </w:tc>
              <w:tc>
                <w:tcPr>
                  <w:tcW w:w="548" w:type="pct"/>
                </w:tcPr>
                <w:p w14:paraId="770B8FE4"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
                      <w:i/>
                      <w:lang w:eastAsia="lv-LV"/>
                    </w:rPr>
                  </w:pPr>
                  <w:r w:rsidRPr="004168EC">
                    <w:rPr>
                      <w:rFonts w:ascii="Times New Roman" w:hAnsi="Times New Roman" w:cs="Times New Roman"/>
                    </w:rPr>
                    <w:t>saskaņā ar vidēja termiņa budžeta ietvaru*</w:t>
                  </w:r>
                </w:p>
              </w:tc>
              <w:tc>
                <w:tcPr>
                  <w:tcW w:w="618" w:type="pct"/>
                </w:tcPr>
                <w:p w14:paraId="119C0CF3"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lang w:eastAsia="lv-LV"/>
                    </w:rPr>
                  </w:pPr>
                  <w:r w:rsidRPr="004168EC">
                    <w:rPr>
                      <w:rFonts w:ascii="Times New Roman" w:hAnsi="Times New Roman" w:cs="Times New Roman"/>
                    </w:rPr>
                    <w:t>izmaiņas, salīdzinot ar vidēja termiņa budžeta ietvaru  2021. gadam</w:t>
                  </w:r>
                </w:p>
              </w:tc>
              <w:tc>
                <w:tcPr>
                  <w:tcW w:w="627" w:type="pct"/>
                </w:tcPr>
                <w:p w14:paraId="2AA98824"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
                      <w:i/>
                      <w:lang w:eastAsia="lv-LV"/>
                    </w:rPr>
                  </w:pPr>
                  <w:r w:rsidRPr="004168EC">
                    <w:rPr>
                      <w:rFonts w:ascii="Times New Roman" w:hAnsi="Times New Roman" w:cs="Times New Roman"/>
                    </w:rPr>
                    <w:t>izmaiņas, salīdzinot ar vidēja termiņa budžeta ietvaru 2021. gadam</w:t>
                  </w:r>
                </w:p>
              </w:tc>
            </w:tr>
            <w:tr w:rsidR="004168EC" w:rsidRPr="004168EC" w14:paraId="2B397215" w14:textId="77777777" w:rsidTr="00F34324">
              <w:trPr>
                <w:trHeight w:val="227"/>
                <w:jc w:val="center"/>
              </w:trPr>
              <w:tc>
                <w:tcPr>
                  <w:tcW w:w="850" w:type="pct"/>
                  <w:vAlign w:val="center"/>
                </w:tcPr>
                <w:p w14:paraId="44970D6B"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Cs/>
                      <w:lang w:eastAsia="lv-LV"/>
                    </w:rPr>
                  </w:pPr>
                  <w:r w:rsidRPr="004168EC">
                    <w:rPr>
                      <w:rFonts w:ascii="Times New Roman" w:hAnsi="Times New Roman" w:cs="Times New Roman"/>
                      <w:bCs/>
                      <w:lang w:eastAsia="lv-LV"/>
                    </w:rPr>
                    <w:t>1</w:t>
                  </w:r>
                </w:p>
              </w:tc>
              <w:tc>
                <w:tcPr>
                  <w:tcW w:w="573" w:type="pct"/>
                  <w:vAlign w:val="center"/>
                </w:tcPr>
                <w:p w14:paraId="71EA8B4C"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Cs/>
                      <w:lang w:eastAsia="lv-LV"/>
                    </w:rPr>
                  </w:pPr>
                  <w:r w:rsidRPr="004168EC">
                    <w:rPr>
                      <w:rFonts w:ascii="Times New Roman" w:hAnsi="Times New Roman" w:cs="Times New Roman"/>
                      <w:bCs/>
                      <w:lang w:eastAsia="lv-LV"/>
                    </w:rPr>
                    <w:t>2</w:t>
                  </w:r>
                </w:p>
              </w:tc>
              <w:tc>
                <w:tcPr>
                  <w:tcW w:w="618" w:type="pct"/>
                  <w:vAlign w:val="center"/>
                </w:tcPr>
                <w:p w14:paraId="4DEEE31C"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Cs/>
                      <w:lang w:eastAsia="lv-LV"/>
                    </w:rPr>
                  </w:pPr>
                  <w:r w:rsidRPr="004168EC">
                    <w:rPr>
                      <w:rFonts w:ascii="Times New Roman" w:hAnsi="Times New Roman" w:cs="Times New Roman"/>
                      <w:bCs/>
                      <w:lang w:eastAsia="lv-LV"/>
                    </w:rPr>
                    <w:t>3</w:t>
                  </w:r>
                </w:p>
              </w:tc>
              <w:tc>
                <w:tcPr>
                  <w:tcW w:w="548" w:type="pct"/>
                  <w:vAlign w:val="center"/>
                </w:tcPr>
                <w:p w14:paraId="608B96CA"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Cs/>
                      <w:lang w:eastAsia="lv-LV"/>
                    </w:rPr>
                  </w:pPr>
                  <w:r w:rsidRPr="004168EC">
                    <w:rPr>
                      <w:rFonts w:ascii="Times New Roman" w:hAnsi="Times New Roman" w:cs="Times New Roman"/>
                      <w:bCs/>
                      <w:lang w:eastAsia="lv-LV"/>
                    </w:rPr>
                    <w:t>4</w:t>
                  </w:r>
                </w:p>
              </w:tc>
              <w:tc>
                <w:tcPr>
                  <w:tcW w:w="618" w:type="pct"/>
                </w:tcPr>
                <w:p w14:paraId="6624B99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Cs/>
                      <w:lang w:eastAsia="lv-LV"/>
                    </w:rPr>
                  </w:pPr>
                  <w:r w:rsidRPr="004168EC">
                    <w:rPr>
                      <w:rFonts w:ascii="Times New Roman" w:hAnsi="Times New Roman" w:cs="Times New Roman"/>
                      <w:bCs/>
                      <w:lang w:eastAsia="lv-LV"/>
                    </w:rPr>
                    <w:t>5</w:t>
                  </w:r>
                </w:p>
              </w:tc>
              <w:tc>
                <w:tcPr>
                  <w:tcW w:w="548" w:type="pct"/>
                  <w:vAlign w:val="center"/>
                </w:tcPr>
                <w:p w14:paraId="29F1D45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Cs/>
                      <w:lang w:eastAsia="lv-LV"/>
                    </w:rPr>
                  </w:pPr>
                  <w:r w:rsidRPr="004168EC">
                    <w:rPr>
                      <w:rFonts w:ascii="Times New Roman" w:hAnsi="Times New Roman" w:cs="Times New Roman"/>
                      <w:bCs/>
                      <w:lang w:eastAsia="lv-LV"/>
                    </w:rPr>
                    <w:t>6</w:t>
                  </w:r>
                </w:p>
              </w:tc>
              <w:tc>
                <w:tcPr>
                  <w:tcW w:w="618" w:type="pct"/>
                </w:tcPr>
                <w:p w14:paraId="3D6CD831"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Cs/>
                      <w:lang w:eastAsia="lv-LV"/>
                    </w:rPr>
                  </w:pPr>
                  <w:r w:rsidRPr="004168EC">
                    <w:rPr>
                      <w:rFonts w:ascii="Times New Roman" w:hAnsi="Times New Roman" w:cs="Times New Roman"/>
                      <w:bCs/>
                      <w:lang w:eastAsia="lv-LV"/>
                    </w:rPr>
                    <w:t>7</w:t>
                  </w:r>
                </w:p>
              </w:tc>
              <w:tc>
                <w:tcPr>
                  <w:tcW w:w="627" w:type="pct"/>
                  <w:vAlign w:val="center"/>
                </w:tcPr>
                <w:p w14:paraId="13AE9291"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bCs/>
                      <w:lang w:eastAsia="lv-LV"/>
                    </w:rPr>
                  </w:pPr>
                  <w:r w:rsidRPr="004168EC">
                    <w:rPr>
                      <w:rFonts w:ascii="Times New Roman" w:hAnsi="Times New Roman" w:cs="Times New Roman"/>
                      <w:bCs/>
                      <w:lang w:eastAsia="lv-LV"/>
                    </w:rPr>
                    <w:t>8</w:t>
                  </w:r>
                </w:p>
              </w:tc>
            </w:tr>
            <w:tr w:rsidR="004168EC" w:rsidRPr="004168EC" w14:paraId="05E67537" w14:textId="77777777" w:rsidTr="00F34324">
              <w:trPr>
                <w:trHeight w:val="456"/>
                <w:jc w:val="center"/>
              </w:trPr>
              <w:tc>
                <w:tcPr>
                  <w:tcW w:w="850" w:type="pct"/>
                </w:tcPr>
                <w:p w14:paraId="55DA6C50"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lang w:eastAsia="lv-LV"/>
                    </w:rPr>
                  </w:pPr>
                  <w:r w:rsidRPr="004168EC">
                    <w:rPr>
                      <w:rFonts w:ascii="Times New Roman" w:hAnsi="Times New Roman" w:cs="Times New Roman"/>
                      <w:lang w:eastAsia="lv-LV"/>
                    </w:rPr>
                    <w:t>1. Budžeta ieņēmumi:</w:t>
                  </w:r>
                </w:p>
              </w:tc>
              <w:tc>
                <w:tcPr>
                  <w:tcW w:w="573" w:type="pct"/>
                  <w:vAlign w:val="center"/>
                </w:tcPr>
                <w:p w14:paraId="377A2D5A"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296 234 013</w:t>
                  </w:r>
                </w:p>
              </w:tc>
              <w:tc>
                <w:tcPr>
                  <w:tcW w:w="618" w:type="pct"/>
                  <w:vAlign w:val="center"/>
                </w:tcPr>
                <w:p w14:paraId="652AABF0"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3112F2A6"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301 746 961</w:t>
                  </w:r>
                </w:p>
              </w:tc>
              <w:tc>
                <w:tcPr>
                  <w:tcW w:w="618" w:type="pct"/>
                  <w:vAlign w:val="center"/>
                </w:tcPr>
                <w:p w14:paraId="3EF3A9B0" w14:textId="77777777" w:rsidR="00CE50C6" w:rsidRPr="004168EC" w:rsidDel="009136B7"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24C1A78C"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304 579 932</w:t>
                  </w:r>
                </w:p>
              </w:tc>
              <w:tc>
                <w:tcPr>
                  <w:tcW w:w="618" w:type="pct"/>
                  <w:vAlign w:val="center"/>
                </w:tcPr>
                <w:p w14:paraId="34455AD6" w14:textId="77777777" w:rsidR="00CE50C6" w:rsidRPr="004168EC" w:rsidDel="009136B7"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vAlign w:val="center"/>
                </w:tcPr>
                <w:p w14:paraId="63BA8753"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7BBCD947" w14:textId="77777777" w:rsidTr="00F34324">
              <w:trPr>
                <w:trHeight w:val="1437"/>
                <w:jc w:val="center"/>
              </w:trPr>
              <w:tc>
                <w:tcPr>
                  <w:tcW w:w="850" w:type="pct"/>
                </w:tcPr>
                <w:p w14:paraId="752B6E55" w14:textId="77777777" w:rsidR="00CE50C6" w:rsidRPr="004168EC" w:rsidRDefault="00CE50C6" w:rsidP="00B51DEF">
                  <w:pPr>
                    <w:framePr w:hSpace="180" w:wrap="around" w:vAnchor="text" w:hAnchor="text" w:xAlign="right" w:y="1"/>
                    <w:spacing w:after="0" w:line="240" w:lineRule="auto"/>
                    <w:ind w:right="74"/>
                    <w:suppressOverlap/>
                    <w:jc w:val="both"/>
                    <w:rPr>
                      <w:rFonts w:ascii="Times New Roman" w:hAnsi="Times New Roman" w:cs="Times New Roman"/>
                      <w:i/>
                    </w:rPr>
                  </w:pPr>
                  <w:r w:rsidRPr="004168EC">
                    <w:rPr>
                      <w:rFonts w:ascii="Times New Roman" w:hAnsi="Times New Roman" w:cs="Times New Roman"/>
                    </w:rPr>
                    <w:t>1.1. valsts pamatbudžets, tai skaitā ieņēmumi no maksas pakalpojumiem un citi pašu ieņēmumi</w:t>
                  </w:r>
                </w:p>
              </w:tc>
              <w:tc>
                <w:tcPr>
                  <w:tcW w:w="573" w:type="pct"/>
                  <w:vAlign w:val="center"/>
                </w:tcPr>
                <w:p w14:paraId="1E34AB4B"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296 234 013</w:t>
                  </w:r>
                </w:p>
              </w:tc>
              <w:tc>
                <w:tcPr>
                  <w:tcW w:w="618" w:type="pct"/>
                  <w:vAlign w:val="center"/>
                </w:tcPr>
                <w:p w14:paraId="659C0BD3"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2E7E849B"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301 746 961</w:t>
                  </w:r>
                </w:p>
              </w:tc>
              <w:tc>
                <w:tcPr>
                  <w:tcW w:w="618" w:type="pct"/>
                  <w:vAlign w:val="center"/>
                </w:tcPr>
                <w:p w14:paraId="46B1F7D0" w14:textId="77777777" w:rsidR="00CE50C6" w:rsidRPr="004168EC" w:rsidDel="009136B7"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347CC7AC"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304 579 932</w:t>
                  </w:r>
                </w:p>
              </w:tc>
              <w:tc>
                <w:tcPr>
                  <w:tcW w:w="618" w:type="pct"/>
                  <w:vAlign w:val="center"/>
                </w:tcPr>
                <w:p w14:paraId="3204D48C" w14:textId="77777777" w:rsidR="00CE50C6" w:rsidRPr="004168EC" w:rsidDel="009136B7"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vAlign w:val="center"/>
                </w:tcPr>
                <w:p w14:paraId="7E5AC823"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16F8D19F" w14:textId="77777777" w:rsidTr="00F34324">
              <w:trPr>
                <w:trHeight w:val="683"/>
                <w:jc w:val="center"/>
              </w:trPr>
              <w:tc>
                <w:tcPr>
                  <w:tcW w:w="850" w:type="pct"/>
                </w:tcPr>
                <w:p w14:paraId="16E86EA8"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lang w:eastAsia="lv-LV"/>
                    </w:rPr>
                  </w:pPr>
                  <w:r w:rsidRPr="004168EC">
                    <w:rPr>
                      <w:rFonts w:ascii="Times New Roman" w:hAnsi="Times New Roman" w:cs="Times New Roman"/>
                      <w:lang w:eastAsia="lv-LV"/>
                    </w:rPr>
                    <w:t>1.2. valsts speciālais budžets</w:t>
                  </w:r>
                </w:p>
              </w:tc>
              <w:tc>
                <w:tcPr>
                  <w:tcW w:w="573" w:type="pct"/>
                  <w:vAlign w:val="center"/>
                </w:tcPr>
                <w:p w14:paraId="6DE9F23A"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42FE9B0C"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3C8EFE7D"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54C5E729"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4742035C"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4A87B6BD"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vAlign w:val="center"/>
                </w:tcPr>
                <w:p w14:paraId="537A5417"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042FDA20" w14:textId="77777777" w:rsidTr="00F34324">
              <w:trPr>
                <w:trHeight w:val="456"/>
                <w:jc w:val="center"/>
              </w:trPr>
              <w:tc>
                <w:tcPr>
                  <w:tcW w:w="850" w:type="pct"/>
                </w:tcPr>
                <w:p w14:paraId="628E7D60"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lang w:eastAsia="lv-LV"/>
                    </w:rPr>
                  </w:pPr>
                  <w:r w:rsidRPr="004168EC">
                    <w:rPr>
                      <w:rFonts w:ascii="Times New Roman" w:hAnsi="Times New Roman" w:cs="Times New Roman"/>
                      <w:lang w:eastAsia="lv-LV"/>
                    </w:rPr>
                    <w:t>1.3. pašvaldību budžets</w:t>
                  </w:r>
                </w:p>
              </w:tc>
              <w:tc>
                <w:tcPr>
                  <w:tcW w:w="573" w:type="pct"/>
                  <w:vAlign w:val="center"/>
                </w:tcPr>
                <w:p w14:paraId="0F6CCA0F"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c>
                <w:tcPr>
                  <w:tcW w:w="618" w:type="pct"/>
                  <w:vAlign w:val="center"/>
                </w:tcPr>
                <w:p w14:paraId="5B90506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c>
                <w:tcPr>
                  <w:tcW w:w="548" w:type="pct"/>
                  <w:vAlign w:val="center"/>
                </w:tcPr>
                <w:p w14:paraId="4A6A6187"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c>
                <w:tcPr>
                  <w:tcW w:w="618" w:type="pct"/>
                  <w:vAlign w:val="center"/>
                </w:tcPr>
                <w:p w14:paraId="6E2C6283"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iCs/>
                    </w:rPr>
                  </w:pPr>
                  <w:r w:rsidRPr="004168EC">
                    <w:rPr>
                      <w:rFonts w:ascii="Times New Roman" w:hAnsi="Times New Roman" w:cs="Times New Roman"/>
                      <w:iCs/>
                    </w:rPr>
                    <w:t>0</w:t>
                  </w:r>
                </w:p>
              </w:tc>
              <w:tc>
                <w:tcPr>
                  <w:tcW w:w="548" w:type="pct"/>
                  <w:vAlign w:val="center"/>
                </w:tcPr>
                <w:p w14:paraId="37CC4010"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c>
                <w:tcPr>
                  <w:tcW w:w="618" w:type="pct"/>
                  <w:vAlign w:val="center"/>
                </w:tcPr>
                <w:p w14:paraId="31C2850C"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iCs/>
                    </w:rPr>
                  </w:pPr>
                  <w:r w:rsidRPr="004168EC">
                    <w:rPr>
                      <w:rFonts w:ascii="Times New Roman" w:hAnsi="Times New Roman" w:cs="Times New Roman"/>
                      <w:iCs/>
                    </w:rPr>
                    <w:t>0</w:t>
                  </w:r>
                </w:p>
              </w:tc>
              <w:tc>
                <w:tcPr>
                  <w:tcW w:w="627" w:type="pct"/>
                  <w:vAlign w:val="center"/>
                </w:tcPr>
                <w:p w14:paraId="0E76F208"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r>
            <w:tr w:rsidR="004168EC" w:rsidRPr="004168EC" w14:paraId="62851A67" w14:textId="77777777" w:rsidTr="00F34324">
              <w:trPr>
                <w:trHeight w:val="444"/>
                <w:jc w:val="center"/>
              </w:trPr>
              <w:tc>
                <w:tcPr>
                  <w:tcW w:w="850" w:type="pct"/>
                </w:tcPr>
                <w:p w14:paraId="3ACFC076"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rPr>
                  </w:pPr>
                  <w:r w:rsidRPr="004168EC">
                    <w:rPr>
                      <w:rFonts w:ascii="Times New Roman" w:hAnsi="Times New Roman" w:cs="Times New Roman"/>
                    </w:rPr>
                    <w:t>2. Budžeta izdevumi:</w:t>
                  </w:r>
                </w:p>
              </w:tc>
              <w:tc>
                <w:tcPr>
                  <w:tcW w:w="573" w:type="pct"/>
                  <w:vAlign w:val="center"/>
                </w:tcPr>
                <w:p w14:paraId="4F17499B"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296 234 013</w:t>
                  </w:r>
                </w:p>
              </w:tc>
              <w:tc>
                <w:tcPr>
                  <w:tcW w:w="618" w:type="pct"/>
                  <w:vAlign w:val="center"/>
                </w:tcPr>
                <w:p w14:paraId="4B6F97E0"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13223AA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301 746 961</w:t>
                  </w:r>
                </w:p>
              </w:tc>
              <w:tc>
                <w:tcPr>
                  <w:tcW w:w="618" w:type="pct"/>
                  <w:vAlign w:val="center"/>
                </w:tcPr>
                <w:p w14:paraId="2331D192"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494195E5"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304 579 932</w:t>
                  </w:r>
                </w:p>
              </w:tc>
              <w:tc>
                <w:tcPr>
                  <w:tcW w:w="618" w:type="pct"/>
                  <w:vAlign w:val="center"/>
                </w:tcPr>
                <w:p w14:paraId="74205372"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vAlign w:val="center"/>
                </w:tcPr>
                <w:p w14:paraId="172E33C7"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5A1A1DF5" w14:textId="77777777" w:rsidTr="00F34324">
              <w:trPr>
                <w:trHeight w:val="456"/>
                <w:jc w:val="center"/>
              </w:trPr>
              <w:tc>
                <w:tcPr>
                  <w:tcW w:w="850" w:type="pct"/>
                </w:tcPr>
                <w:p w14:paraId="2752DBB4"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rPr>
                  </w:pPr>
                  <w:r w:rsidRPr="004168EC">
                    <w:rPr>
                      <w:rFonts w:ascii="Times New Roman" w:hAnsi="Times New Roman" w:cs="Times New Roman"/>
                    </w:rPr>
                    <w:t>2.1. valsts pamatbudžets</w:t>
                  </w:r>
                </w:p>
                <w:p w14:paraId="30C34CA7"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rPr>
                  </w:pPr>
                  <w:r w:rsidRPr="004168EC">
                    <w:rPr>
                      <w:rFonts w:ascii="Times New Roman" w:hAnsi="Times New Roman" w:cs="Times New Roman"/>
                    </w:rPr>
                    <w:t>LM 20.01.00 “Valsts sociālie pabalsti”, t.sk.</w:t>
                  </w:r>
                </w:p>
              </w:tc>
              <w:tc>
                <w:tcPr>
                  <w:tcW w:w="573" w:type="pct"/>
                  <w:vAlign w:val="center"/>
                </w:tcPr>
                <w:p w14:paraId="4F60685A"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296 234 013</w:t>
                  </w:r>
                </w:p>
              </w:tc>
              <w:tc>
                <w:tcPr>
                  <w:tcW w:w="618" w:type="pct"/>
                  <w:vAlign w:val="center"/>
                </w:tcPr>
                <w:p w14:paraId="40901BB0"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7383045A"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301 746 961</w:t>
                  </w:r>
                </w:p>
              </w:tc>
              <w:tc>
                <w:tcPr>
                  <w:tcW w:w="618" w:type="pct"/>
                  <w:vAlign w:val="center"/>
                </w:tcPr>
                <w:p w14:paraId="044AF399"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4A6FF4A5"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304 579 932</w:t>
                  </w:r>
                </w:p>
              </w:tc>
              <w:tc>
                <w:tcPr>
                  <w:tcW w:w="618" w:type="pct"/>
                  <w:vAlign w:val="center"/>
                </w:tcPr>
                <w:p w14:paraId="44094365"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vAlign w:val="center"/>
                </w:tcPr>
                <w:p w14:paraId="326B5149"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16907DB8" w14:textId="77777777" w:rsidTr="00F34324">
              <w:trPr>
                <w:trHeight w:val="456"/>
                <w:jc w:val="center"/>
              </w:trPr>
              <w:tc>
                <w:tcPr>
                  <w:tcW w:w="850" w:type="pct"/>
                </w:tcPr>
                <w:p w14:paraId="36FC21F0"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i/>
                    </w:rPr>
                  </w:pPr>
                  <w:r w:rsidRPr="004168EC">
                    <w:rPr>
                      <w:rFonts w:ascii="Times New Roman" w:hAnsi="Times New Roman" w:cs="Times New Roman"/>
                      <w:i/>
                    </w:rPr>
                    <w:t>Bērna invalīda kopšanas pabalsts**</w:t>
                  </w:r>
                </w:p>
              </w:tc>
              <w:tc>
                <w:tcPr>
                  <w:tcW w:w="573" w:type="pct"/>
                  <w:vAlign w:val="center"/>
                </w:tcPr>
                <w:p w14:paraId="01AEB72D" w14:textId="6ED2AE74"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i/>
                    </w:rPr>
                  </w:pPr>
                  <w:r w:rsidRPr="004168EC">
                    <w:rPr>
                      <w:rFonts w:ascii="Times New Roman" w:hAnsi="Times New Roman" w:cs="Times New Roman"/>
                      <w:i/>
                    </w:rPr>
                    <w:t>6 6</w:t>
                  </w:r>
                  <w:r w:rsidR="00A65696" w:rsidRPr="004168EC">
                    <w:rPr>
                      <w:rFonts w:ascii="Times New Roman" w:hAnsi="Times New Roman" w:cs="Times New Roman"/>
                      <w:i/>
                    </w:rPr>
                    <w:t>7</w:t>
                  </w:r>
                  <w:r w:rsidRPr="004168EC">
                    <w:rPr>
                      <w:rFonts w:ascii="Times New Roman" w:hAnsi="Times New Roman" w:cs="Times New Roman"/>
                      <w:i/>
                    </w:rPr>
                    <w:t>7 087</w:t>
                  </w:r>
                </w:p>
              </w:tc>
              <w:tc>
                <w:tcPr>
                  <w:tcW w:w="618" w:type="pct"/>
                  <w:vAlign w:val="center"/>
                </w:tcPr>
                <w:p w14:paraId="26B5FBA9"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i/>
                    </w:rPr>
                  </w:pPr>
                  <w:r w:rsidRPr="004168EC">
                    <w:rPr>
                      <w:rFonts w:ascii="Times New Roman" w:hAnsi="Times New Roman" w:cs="Times New Roman"/>
                      <w:i/>
                    </w:rPr>
                    <w:t>0</w:t>
                  </w:r>
                </w:p>
              </w:tc>
              <w:tc>
                <w:tcPr>
                  <w:tcW w:w="548" w:type="pct"/>
                  <w:vAlign w:val="center"/>
                </w:tcPr>
                <w:p w14:paraId="2E8452B9"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i/>
                    </w:rPr>
                  </w:pPr>
                  <w:r w:rsidRPr="004168EC">
                    <w:rPr>
                      <w:rFonts w:ascii="Times New Roman" w:hAnsi="Times New Roman" w:cs="Times New Roman"/>
                      <w:i/>
                    </w:rPr>
                    <w:t>7 959 416</w:t>
                  </w:r>
                </w:p>
              </w:tc>
              <w:tc>
                <w:tcPr>
                  <w:tcW w:w="618" w:type="pct"/>
                  <w:vAlign w:val="center"/>
                </w:tcPr>
                <w:p w14:paraId="256642E6"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i/>
                    </w:rPr>
                  </w:pPr>
                  <w:r w:rsidRPr="004168EC">
                    <w:rPr>
                      <w:rFonts w:ascii="Times New Roman" w:hAnsi="Times New Roman" w:cs="Times New Roman"/>
                      <w:i/>
                    </w:rPr>
                    <w:t>0</w:t>
                  </w:r>
                </w:p>
              </w:tc>
              <w:tc>
                <w:tcPr>
                  <w:tcW w:w="548" w:type="pct"/>
                  <w:vAlign w:val="center"/>
                </w:tcPr>
                <w:p w14:paraId="5F21342A"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i/>
                    </w:rPr>
                  </w:pPr>
                  <w:r w:rsidRPr="004168EC">
                    <w:rPr>
                      <w:rFonts w:ascii="Times New Roman" w:hAnsi="Times New Roman" w:cs="Times New Roman"/>
                      <w:i/>
                    </w:rPr>
                    <w:t>7 998 549</w:t>
                  </w:r>
                </w:p>
              </w:tc>
              <w:tc>
                <w:tcPr>
                  <w:tcW w:w="618" w:type="pct"/>
                  <w:vAlign w:val="center"/>
                </w:tcPr>
                <w:p w14:paraId="17DB1B75"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i/>
                    </w:rPr>
                  </w:pPr>
                  <w:r w:rsidRPr="004168EC">
                    <w:rPr>
                      <w:rFonts w:ascii="Times New Roman" w:hAnsi="Times New Roman" w:cs="Times New Roman"/>
                      <w:i/>
                    </w:rPr>
                    <w:t>0</w:t>
                  </w:r>
                </w:p>
              </w:tc>
              <w:tc>
                <w:tcPr>
                  <w:tcW w:w="627" w:type="pct"/>
                  <w:vAlign w:val="center"/>
                </w:tcPr>
                <w:p w14:paraId="4BB91612"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i/>
                    </w:rPr>
                  </w:pPr>
                  <w:r w:rsidRPr="004168EC">
                    <w:rPr>
                      <w:rFonts w:ascii="Times New Roman" w:hAnsi="Times New Roman" w:cs="Times New Roman"/>
                      <w:i/>
                    </w:rPr>
                    <w:t>0</w:t>
                  </w:r>
                </w:p>
              </w:tc>
            </w:tr>
            <w:tr w:rsidR="004168EC" w:rsidRPr="004168EC" w14:paraId="2CAC81D9" w14:textId="77777777" w:rsidTr="00F34324">
              <w:trPr>
                <w:trHeight w:val="683"/>
                <w:jc w:val="center"/>
              </w:trPr>
              <w:tc>
                <w:tcPr>
                  <w:tcW w:w="850" w:type="pct"/>
                </w:tcPr>
                <w:p w14:paraId="4033B2C4"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rPr>
                  </w:pPr>
                  <w:r w:rsidRPr="004168EC">
                    <w:rPr>
                      <w:rFonts w:ascii="Times New Roman" w:hAnsi="Times New Roman" w:cs="Times New Roman"/>
                    </w:rPr>
                    <w:t>2.2. valsts speciālais budžets</w:t>
                  </w:r>
                </w:p>
              </w:tc>
              <w:tc>
                <w:tcPr>
                  <w:tcW w:w="573" w:type="pct"/>
                  <w:vAlign w:val="center"/>
                </w:tcPr>
                <w:p w14:paraId="1A5DE884"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1FADC53B"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68742187"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4A37219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4011819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7AA64E5B"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vAlign w:val="center"/>
                </w:tcPr>
                <w:p w14:paraId="5918EF98"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03309FA2" w14:textId="77777777" w:rsidTr="00F34324">
              <w:trPr>
                <w:trHeight w:val="456"/>
                <w:jc w:val="center"/>
              </w:trPr>
              <w:tc>
                <w:tcPr>
                  <w:tcW w:w="850" w:type="pct"/>
                </w:tcPr>
                <w:p w14:paraId="70FE1D53"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rPr>
                  </w:pPr>
                  <w:r w:rsidRPr="004168EC">
                    <w:rPr>
                      <w:rFonts w:ascii="Times New Roman" w:hAnsi="Times New Roman" w:cs="Times New Roman"/>
                    </w:rPr>
                    <w:t xml:space="preserve">2.3. pašvaldību budžets </w:t>
                  </w:r>
                </w:p>
              </w:tc>
              <w:tc>
                <w:tcPr>
                  <w:tcW w:w="573" w:type="pct"/>
                  <w:vAlign w:val="center"/>
                </w:tcPr>
                <w:p w14:paraId="5FB7DB88"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c>
                <w:tcPr>
                  <w:tcW w:w="618" w:type="pct"/>
                  <w:vAlign w:val="center"/>
                </w:tcPr>
                <w:p w14:paraId="2B6DDD47"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c>
                <w:tcPr>
                  <w:tcW w:w="548" w:type="pct"/>
                  <w:vAlign w:val="center"/>
                </w:tcPr>
                <w:p w14:paraId="30CEC3B6"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c>
                <w:tcPr>
                  <w:tcW w:w="618" w:type="pct"/>
                  <w:vAlign w:val="center"/>
                </w:tcPr>
                <w:p w14:paraId="0736EB92"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iCs/>
                    </w:rPr>
                  </w:pPr>
                  <w:r w:rsidRPr="004168EC">
                    <w:rPr>
                      <w:rFonts w:ascii="Times New Roman" w:hAnsi="Times New Roman" w:cs="Times New Roman"/>
                      <w:iCs/>
                    </w:rPr>
                    <w:t>0</w:t>
                  </w:r>
                </w:p>
              </w:tc>
              <w:tc>
                <w:tcPr>
                  <w:tcW w:w="548" w:type="pct"/>
                  <w:vAlign w:val="center"/>
                </w:tcPr>
                <w:p w14:paraId="60F7FA55"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c>
                <w:tcPr>
                  <w:tcW w:w="618" w:type="pct"/>
                  <w:vAlign w:val="center"/>
                </w:tcPr>
                <w:p w14:paraId="244B74DC"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iCs/>
                    </w:rPr>
                  </w:pPr>
                  <w:r w:rsidRPr="004168EC">
                    <w:rPr>
                      <w:rFonts w:ascii="Times New Roman" w:hAnsi="Times New Roman" w:cs="Times New Roman"/>
                      <w:iCs/>
                    </w:rPr>
                    <w:t>0</w:t>
                  </w:r>
                </w:p>
              </w:tc>
              <w:tc>
                <w:tcPr>
                  <w:tcW w:w="627" w:type="pct"/>
                  <w:vAlign w:val="center"/>
                </w:tcPr>
                <w:p w14:paraId="7DCED790"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r>
            <w:tr w:rsidR="004168EC" w:rsidRPr="004168EC" w14:paraId="04689332" w14:textId="77777777" w:rsidTr="00F34324">
              <w:trPr>
                <w:trHeight w:val="444"/>
                <w:jc w:val="center"/>
              </w:trPr>
              <w:tc>
                <w:tcPr>
                  <w:tcW w:w="850" w:type="pct"/>
                </w:tcPr>
                <w:p w14:paraId="7B68C81D"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rPr>
                  </w:pPr>
                  <w:r w:rsidRPr="004168EC">
                    <w:rPr>
                      <w:rFonts w:ascii="Times New Roman" w:hAnsi="Times New Roman" w:cs="Times New Roman"/>
                    </w:rPr>
                    <w:lastRenderedPageBreak/>
                    <w:t>3. Finansiālā ietekme:</w:t>
                  </w:r>
                </w:p>
              </w:tc>
              <w:tc>
                <w:tcPr>
                  <w:tcW w:w="573" w:type="pct"/>
                  <w:vAlign w:val="center"/>
                </w:tcPr>
                <w:p w14:paraId="7DD1FE90"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7C1FDF28"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6DC103A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20B717AF"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2B145696"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464A934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vAlign w:val="center"/>
                </w:tcPr>
                <w:p w14:paraId="3601F6DF"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6997E871" w14:textId="77777777" w:rsidTr="00F34324">
              <w:trPr>
                <w:trHeight w:val="456"/>
                <w:jc w:val="center"/>
              </w:trPr>
              <w:tc>
                <w:tcPr>
                  <w:tcW w:w="850" w:type="pct"/>
                </w:tcPr>
                <w:p w14:paraId="3AE391E6"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rPr>
                  </w:pPr>
                  <w:r w:rsidRPr="004168EC">
                    <w:rPr>
                      <w:rFonts w:ascii="Times New Roman" w:hAnsi="Times New Roman" w:cs="Times New Roman"/>
                    </w:rPr>
                    <w:t>3.1. valsts pamatbudžets</w:t>
                  </w:r>
                </w:p>
              </w:tc>
              <w:tc>
                <w:tcPr>
                  <w:tcW w:w="573" w:type="pct"/>
                  <w:vAlign w:val="center"/>
                </w:tcPr>
                <w:p w14:paraId="4760E8E4"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tcPr>
                <w:p w14:paraId="6BD33F7A"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tcPr>
                <w:p w14:paraId="2237248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38823188"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tcPr>
                <w:p w14:paraId="75B2EEF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6C877624"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vAlign w:val="center"/>
                </w:tcPr>
                <w:p w14:paraId="23CC2443"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18DA174E" w14:textId="77777777" w:rsidTr="00F34324">
              <w:trPr>
                <w:trHeight w:val="456"/>
                <w:jc w:val="center"/>
              </w:trPr>
              <w:tc>
                <w:tcPr>
                  <w:tcW w:w="850" w:type="pct"/>
                </w:tcPr>
                <w:p w14:paraId="03BD298C"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rPr>
                  </w:pPr>
                  <w:r w:rsidRPr="004168EC">
                    <w:rPr>
                      <w:rFonts w:ascii="Times New Roman" w:hAnsi="Times New Roman" w:cs="Times New Roman"/>
                    </w:rPr>
                    <w:t>3.2. speciālais budžets</w:t>
                  </w:r>
                </w:p>
              </w:tc>
              <w:tc>
                <w:tcPr>
                  <w:tcW w:w="573" w:type="pct"/>
                  <w:vAlign w:val="center"/>
                </w:tcPr>
                <w:p w14:paraId="0AEF81F5"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c>
                <w:tcPr>
                  <w:tcW w:w="618" w:type="pct"/>
                  <w:vAlign w:val="center"/>
                </w:tcPr>
                <w:p w14:paraId="215939EB"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c>
                <w:tcPr>
                  <w:tcW w:w="548" w:type="pct"/>
                </w:tcPr>
                <w:p w14:paraId="770FC2C3"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tcPr>
                <w:p w14:paraId="32AF9D3D"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tcPr>
                <w:p w14:paraId="1630044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tcPr>
                <w:p w14:paraId="4B21E154"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tcPr>
                <w:p w14:paraId="6DCE27CF"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08F2D249" w14:textId="77777777" w:rsidTr="00F34324">
              <w:trPr>
                <w:trHeight w:val="456"/>
                <w:jc w:val="center"/>
              </w:trPr>
              <w:tc>
                <w:tcPr>
                  <w:tcW w:w="850" w:type="pct"/>
                </w:tcPr>
                <w:p w14:paraId="01BCBC6B"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rPr>
                  </w:pPr>
                  <w:r w:rsidRPr="004168EC">
                    <w:rPr>
                      <w:rFonts w:ascii="Times New Roman" w:hAnsi="Times New Roman" w:cs="Times New Roman"/>
                    </w:rPr>
                    <w:t xml:space="preserve">3.3. pašvaldību budžets </w:t>
                  </w:r>
                </w:p>
              </w:tc>
              <w:tc>
                <w:tcPr>
                  <w:tcW w:w="573" w:type="pct"/>
                  <w:vAlign w:val="center"/>
                </w:tcPr>
                <w:p w14:paraId="40950760"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c>
                <w:tcPr>
                  <w:tcW w:w="618" w:type="pct"/>
                  <w:vAlign w:val="center"/>
                </w:tcPr>
                <w:p w14:paraId="3048B1B0"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0</w:t>
                  </w:r>
                </w:p>
              </w:tc>
              <w:tc>
                <w:tcPr>
                  <w:tcW w:w="548" w:type="pct"/>
                </w:tcPr>
                <w:p w14:paraId="6FD5862D"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tcPr>
                <w:p w14:paraId="6D8952FF"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tcPr>
                <w:p w14:paraId="4841FB25"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tcPr>
                <w:p w14:paraId="264C93AF"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tcPr>
                <w:p w14:paraId="62CA60DC"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50825ECB" w14:textId="77777777" w:rsidTr="00F34324">
              <w:trPr>
                <w:trHeight w:val="1224"/>
                <w:jc w:val="center"/>
              </w:trPr>
              <w:tc>
                <w:tcPr>
                  <w:tcW w:w="850" w:type="pct"/>
                </w:tcPr>
                <w:p w14:paraId="6679DF62" w14:textId="77777777" w:rsidR="00CE50C6" w:rsidRPr="004168EC" w:rsidRDefault="00CE50C6" w:rsidP="00B51DEF">
                  <w:pPr>
                    <w:framePr w:hSpace="180" w:wrap="around" w:vAnchor="text" w:hAnchor="text" w:xAlign="right" w:y="1"/>
                    <w:spacing w:after="0" w:line="240" w:lineRule="auto"/>
                    <w:ind w:right="74"/>
                    <w:suppressOverlap/>
                    <w:rPr>
                      <w:rFonts w:ascii="Times New Roman" w:hAnsi="Times New Roman" w:cs="Times New Roman"/>
                    </w:rPr>
                  </w:pPr>
                  <w:r w:rsidRPr="004168EC">
                    <w:rPr>
                      <w:rFonts w:ascii="Times New Roman" w:hAnsi="Times New Roman" w:cs="Times New Roman"/>
                    </w:rPr>
                    <w:t>4. Finanšu līdzekļi papildu izde</w:t>
                  </w:r>
                  <w:r w:rsidRPr="004168EC">
                    <w:rPr>
                      <w:rFonts w:ascii="Times New Roman" w:hAnsi="Times New Roman" w:cs="Times New Roman"/>
                    </w:rPr>
                    <w:softHyphen/>
                    <w:t>vumu finansēšanai (kompensējošu izdevumu samazinājumu norāda ar "+" zīmi)</w:t>
                  </w:r>
                </w:p>
              </w:tc>
              <w:tc>
                <w:tcPr>
                  <w:tcW w:w="573" w:type="pct"/>
                  <w:vAlign w:val="center"/>
                </w:tcPr>
                <w:p w14:paraId="6C7B9A86"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x</w:t>
                  </w:r>
                </w:p>
              </w:tc>
              <w:tc>
                <w:tcPr>
                  <w:tcW w:w="618" w:type="pct"/>
                  <w:vAlign w:val="center"/>
                </w:tcPr>
                <w:p w14:paraId="5CE40468" w14:textId="77777777" w:rsidR="00CE50C6" w:rsidRPr="004168EC" w:rsidRDefault="00CE50C6" w:rsidP="00B51DEF">
                  <w:pPr>
                    <w:framePr w:hSpace="180" w:wrap="around" w:vAnchor="text" w:hAnchor="text" w:xAlign="right" w:y="1"/>
                    <w:spacing w:after="0" w:line="240" w:lineRule="auto"/>
                    <w:ind w:right="74"/>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328A0231"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7382E7AA"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7FFE6B1A"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5E5FB882"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vAlign w:val="center"/>
                </w:tcPr>
                <w:p w14:paraId="19363B01"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4D6FD7EF" w14:textId="77777777" w:rsidTr="00F34324">
              <w:trPr>
                <w:trHeight w:val="683"/>
                <w:jc w:val="center"/>
              </w:trPr>
              <w:tc>
                <w:tcPr>
                  <w:tcW w:w="850" w:type="pct"/>
                </w:tcPr>
                <w:p w14:paraId="347B6BE3"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rPr>
                  </w:pPr>
                  <w:r w:rsidRPr="004168EC">
                    <w:rPr>
                      <w:rFonts w:ascii="Times New Roman" w:hAnsi="Times New Roman" w:cs="Times New Roman"/>
                    </w:rPr>
                    <w:t>5. Precizēta finansiālā ietekme:</w:t>
                  </w:r>
                </w:p>
              </w:tc>
              <w:tc>
                <w:tcPr>
                  <w:tcW w:w="573" w:type="pct"/>
                  <w:vMerge w:val="restart"/>
                  <w:vAlign w:val="center"/>
                </w:tcPr>
                <w:p w14:paraId="7DE6AAA5"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iCs/>
                    </w:rPr>
                    <w:t>x</w:t>
                  </w:r>
                </w:p>
              </w:tc>
              <w:tc>
                <w:tcPr>
                  <w:tcW w:w="618" w:type="pct"/>
                  <w:vAlign w:val="center"/>
                </w:tcPr>
                <w:p w14:paraId="152D6B36"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0A76C66B"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09A6BB82"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5C742C63"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6FD7BAB6"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vAlign w:val="center"/>
                </w:tcPr>
                <w:p w14:paraId="4222D5C6"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2562FAF5" w14:textId="77777777" w:rsidTr="00F34324">
              <w:trPr>
                <w:trHeight w:val="456"/>
                <w:jc w:val="center"/>
              </w:trPr>
              <w:tc>
                <w:tcPr>
                  <w:tcW w:w="850" w:type="pct"/>
                </w:tcPr>
                <w:p w14:paraId="56BBBED8"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rPr>
                  </w:pPr>
                  <w:r w:rsidRPr="004168EC">
                    <w:rPr>
                      <w:rFonts w:ascii="Times New Roman" w:hAnsi="Times New Roman" w:cs="Times New Roman"/>
                    </w:rPr>
                    <w:t>5.1. valsts pamatbudžets</w:t>
                  </w:r>
                </w:p>
              </w:tc>
              <w:tc>
                <w:tcPr>
                  <w:tcW w:w="573" w:type="pct"/>
                  <w:vMerge/>
                  <w:vAlign w:val="center"/>
                </w:tcPr>
                <w:p w14:paraId="7B954832"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lang w:eastAsia="lv-LV"/>
                    </w:rPr>
                  </w:pPr>
                </w:p>
              </w:tc>
              <w:tc>
                <w:tcPr>
                  <w:tcW w:w="618" w:type="pct"/>
                  <w:vAlign w:val="center"/>
                </w:tcPr>
                <w:p w14:paraId="28FF9D4D"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7142659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1B4145A7"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3219D6D5"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245387F1"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vAlign w:val="center"/>
                </w:tcPr>
                <w:p w14:paraId="3392E4DF"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218D356F" w14:textId="77777777" w:rsidTr="00F34324">
              <w:trPr>
                <w:trHeight w:val="456"/>
                <w:jc w:val="center"/>
              </w:trPr>
              <w:tc>
                <w:tcPr>
                  <w:tcW w:w="850" w:type="pct"/>
                </w:tcPr>
                <w:p w14:paraId="61424877"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rPr>
                  </w:pPr>
                  <w:r w:rsidRPr="004168EC">
                    <w:rPr>
                      <w:rFonts w:ascii="Times New Roman" w:hAnsi="Times New Roman" w:cs="Times New Roman"/>
                    </w:rPr>
                    <w:t>5.2. speciālais budžets</w:t>
                  </w:r>
                </w:p>
              </w:tc>
              <w:tc>
                <w:tcPr>
                  <w:tcW w:w="573" w:type="pct"/>
                  <w:vMerge/>
                  <w:vAlign w:val="center"/>
                </w:tcPr>
                <w:p w14:paraId="46E2F7AA"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lang w:eastAsia="lv-LV"/>
                    </w:rPr>
                  </w:pPr>
                </w:p>
              </w:tc>
              <w:tc>
                <w:tcPr>
                  <w:tcW w:w="618" w:type="pct"/>
                  <w:vAlign w:val="center"/>
                </w:tcPr>
                <w:p w14:paraId="0C4406F5"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28CBA272"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2723C728"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229C17E9"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594DF8F8"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vAlign w:val="center"/>
                </w:tcPr>
                <w:p w14:paraId="1F552C32"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301EE691" w14:textId="77777777" w:rsidTr="00F34324">
              <w:trPr>
                <w:trHeight w:val="456"/>
                <w:jc w:val="center"/>
              </w:trPr>
              <w:tc>
                <w:tcPr>
                  <w:tcW w:w="850" w:type="pct"/>
                </w:tcPr>
                <w:p w14:paraId="4147B0CD" w14:textId="77777777" w:rsidR="00CE50C6" w:rsidRPr="004168EC" w:rsidRDefault="00CE50C6" w:rsidP="00B51DEF">
                  <w:pPr>
                    <w:framePr w:hSpace="180" w:wrap="around" w:vAnchor="text" w:hAnchor="text" w:xAlign="right" w:y="1"/>
                    <w:spacing w:after="0" w:line="240" w:lineRule="auto"/>
                    <w:ind w:right="71"/>
                    <w:suppressOverlap/>
                    <w:rPr>
                      <w:rFonts w:ascii="Times New Roman" w:hAnsi="Times New Roman" w:cs="Times New Roman"/>
                    </w:rPr>
                  </w:pPr>
                  <w:r w:rsidRPr="004168EC">
                    <w:rPr>
                      <w:rFonts w:ascii="Times New Roman" w:hAnsi="Times New Roman" w:cs="Times New Roman"/>
                    </w:rPr>
                    <w:t xml:space="preserve">5.3. pašvaldību budžets </w:t>
                  </w:r>
                </w:p>
              </w:tc>
              <w:tc>
                <w:tcPr>
                  <w:tcW w:w="573" w:type="pct"/>
                  <w:vMerge/>
                  <w:vAlign w:val="center"/>
                </w:tcPr>
                <w:p w14:paraId="76567B44"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lang w:eastAsia="lv-LV"/>
                    </w:rPr>
                  </w:pPr>
                </w:p>
              </w:tc>
              <w:tc>
                <w:tcPr>
                  <w:tcW w:w="618" w:type="pct"/>
                  <w:vAlign w:val="center"/>
                </w:tcPr>
                <w:p w14:paraId="6EC3D4E3"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69CB0BF6"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2D96D42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548" w:type="pct"/>
                  <w:vAlign w:val="center"/>
                </w:tcPr>
                <w:p w14:paraId="0E56AD33"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18" w:type="pct"/>
                  <w:vAlign w:val="center"/>
                </w:tcPr>
                <w:p w14:paraId="2E3F31C1"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c>
                <w:tcPr>
                  <w:tcW w:w="627" w:type="pct"/>
                  <w:vAlign w:val="center"/>
                </w:tcPr>
                <w:p w14:paraId="496483BE" w14:textId="77777777" w:rsidR="00CE50C6" w:rsidRPr="004168EC" w:rsidRDefault="00CE50C6" w:rsidP="00B51DEF">
                  <w:pPr>
                    <w:framePr w:hSpace="180" w:wrap="around" w:vAnchor="text" w:hAnchor="text" w:xAlign="right" w:y="1"/>
                    <w:spacing w:after="0" w:line="240" w:lineRule="auto"/>
                    <w:ind w:right="71"/>
                    <w:suppressOverlap/>
                    <w:jc w:val="center"/>
                    <w:rPr>
                      <w:rFonts w:ascii="Times New Roman" w:hAnsi="Times New Roman" w:cs="Times New Roman"/>
                    </w:rPr>
                  </w:pPr>
                  <w:r w:rsidRPr="004168EC">
                    <w:rPr>
                      <w:rFonts w:ascii="Times New Roman" w:hAnsi="Times New Roman" w:cs="Times New Roman"/>
                    </w:rPr>
                    <w:t>0</w:t>
                  </w:r>
                </w:p>
              </w:tc>
            </w:tr>
            <w:tr w:rsidR="004168EC" w:rsidRPr="004168EC" w14:paraId="182422E4" w14:textId="77777777" w:rsidTr="00F34324">
              <w:trPr>
                <w:trHeight w:val="456"/>
                <w:jc w:val="center"/>
              </w:trPr>
              <w:tc>
                <w:tcPr>
                  <w:tcW w:w="5000" w:type="pct"/>
                  <w:gridSpan w:val="8"/>
                </w:tcPr>
                <w:p w14:paraId="2C801AA6"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rPr>
                  </w:pPr>
                  <w:r w:rsidRPr="004168EC">
                    <w:rPr>
                      <w:rFonts w:ascii="Times New Roman" w:hAnsi="Times New Roman" w:cs="Times New Roman"/>
                      <w:i/>
                    </w:rPr>
                    <w:t>*Atbilstoši LM apstiprinātajam maksimāli pieļaujamam valsts pamatbudžeta izdevumu apjomam.</w:t>
                  </w:r>
                </w:p>
                <w:p w14:paraId="498B2134" w14:textId="21F8CAB8"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rPr>
                  </w:pPr>
                  <w:r w:rsidRPr="004168EC">
                    <w:rPr>
                      <w:rFonts w:ascii="Times New Roman" w:hAnsi="Times New Roman" w:cs="Times New Roman"/>
                      <w:i/>
                    </w:rPr>
                    <w:t xml:space="preserve">** Atbilstoši Ministru kabineta </w:t>
                  </w:r>
                  <w:proofErr w:type="gramStart"/>
                  <w:r w:rsidRPr="004168EC">
                    <w:rPr>
                      <w:rFonts w:ascii="Times New Roman" w:hAnsi="Times New Roman" w:cs="Times New Roman"/>
                      <w:i/>
                    </w:rPr>
                    <w:t>2019.gada</w:t>
                  </w:r>
                  <w:proofErr w:type="gramEnd"/>
                  <w:r w:rsidRPr="004168EC">
                    <w:rPr>
                      <w:rFonts w:ascii="Times New Roman" w:hAnsi="Times New Roman" w:cs="Times New Roman"/>
                      <w:i/>
                    </w:rPr>
                    <w:t xml:space="preserve"> 8.februāra sēdes protokollēmuma Nr.6 1.§ 3.punktam atbalstīts priekšlikums papildu finansējumam Labklājības ministrijas prioritārajam pasākumam “Īpašas kopšanas pabalsta bērniem un pieaugušajiem ar invaliditāti </w:t>
                  </w:r>
                  <w:r w:rsidR="00A65696" w:rsidRPr="004168EC">
                    <w:rPr>
                      <w:rFonts w:ascii="Times New Roman" w:hAnsi="Times New Roman" w:cs="Times New Roman"/>
                      <w:i/>
                    </w:rPr>
                    <w:t>kopš</w:t>
                  </w:r>
                  <w:r w:rsidRPr="004168EC">
                    <w:rPr>
                      <w:rFonts w:ascii="Times New Roman" w:hAnsi="Times New Roman" w:cs="Times New Roman"/>
                      <w:i/>
                    </w:rPr>
                    <w:t xml:space="preserve"> bērnības pilnveidošana” (kods 18_4_P) 2019.gadā 2 692 800 </w:t>
                  </w:r>
                  <w:proofErr w:type="spellStart"/>
                  <w:r w:rsidRPr="004168EC">
                    <w:rPr>
                      <w:rFonts w:ascii="Times New Roman" w:hAnsi="Times New Roman" w:cs="Times New Roman"/>
                      <w:i/>
                    </w:rPr>
                    <w:t>euro</w:t>
                  </w:r>
                  <w:proofErr w:type="spellEnd"/>
                  <w:r w:rsidRPr="004168EC">
                    <w:rPr>
                      <w:rFonts w:ascii="Times New Roman" w:hAnsi="Times New Roman" w:cs="Times New Roman"/>
                      <w:i/>
                    </w:rPr>
                    <w:t xml:space="preserve"> apmērā (tai skaitā bērna invalīda kopšanas pabalsta nodrošināšanai 1 243 200 </w:t>
                  </w:r>
                  <w:proofErr w:type="spellStart"/>
                  <w:r w:rsidRPr="004168EC">
                    <w:rPr>
                      <w:rFonts w:ascii="Times New Roman" w:hAnsi="Times New Roman" w:cs="Times New Roman"/>
                      <w:i/>
                    </w:rPr>
                    <w:t>euro</w:t>
                  </w:r>
                  <w:proofErr w:type="spellEnd"/>
                  <w:r w:rsidRPr="004168EC">
                    <w:rPr>
                      <w:rFonts w:ascii="Times New Roman" w:hAnsi="Times New Roman" w:cs="Times New Roman"/>
                      <w:i/>
                    </w:rPr>
                    <w:t xml:space="preserve">), 2020.gadā 5 517 600 </w:t>
                  </w:r>
                  <w:proofErr w:type="spellStart"/>
                  <w:r w:rsidRPr="004168EC">
                    <w:rPr>
                      <w:rFonts w:ascii="Times New Roman" w:hAnsi="Times New Roman" w:cs="Times New Roman"/>
                      <w:i/>
                    </w:rPr>
                    <w:t>euro</w:t>
                  </w:r>
                  <w:proofErr w:type="spellEnd"/>
                  <w:r w:rsidRPr="004168EC">
                    <w:rPr>
                      <w:rFonts w:ascii="Times New Roman" w:hAnsi="Times New Roman" w:cs="Times New Roman"/>
                      <w:i/>
                    </w:rPr>
                    <w:t xml:space="preserve"> apmērā (tai skaitā bērna invalīda kopšanas pabalsta nodrošināšanai 2 498 400 </w:t>
                  </w:r>
                  <w:proofErr w:type="spellStart"/>
                  <w:r w:rsidRPr="004168EC">
                    <w:rPr>
                      <w:rFonts w:ascii="Times New Roman" w:hAnsi="Times New Roman" w:cs="Times New Roman"/>
                      <w:i/>
                    </w:rPr>
                    <w:t>euro</w:t>
                  </w:r>
                  <w:proofErr w:type="spellEnd"/>
                  <w:r w:rsidRPr="004168EC">
                    <w:rPr>
                      <w:rFonts w:ascii="Times New Roman" w:hAnsi="Times New Roman" w:cs="Times New Roman"/>
                      <w:i/>
                    </w:rPr>
                    <w:t xml:space="preserve">) un 2021.gadā un turpmāk ik gadu 5 649 600 </w:t>
                  </w:r>
                  <w:proofErr w:type="spellStart"/>
                  <w:r w:rsidRPr="004168EC">
                    <w:rPr>
                      <w:rFonts w:ascii="Times New Roman" w:hAnsi="Times New Roman" w:cs="Times New Roman"/>
                      <w:i/>
                    </w:rPr>
                    <w:t>euro</w:t>
                  </w:r>
                  <w:proofErr w:type="spellEnd"/>
                  <w:r w:rsidRPr="004168EC">
                    <w:rPr>
                      <w:rFonts w:ascii="Times New Roman" w:hAnsi="Times New Roman" w:cs="Times New Roman"/>
                      <w:i/>
                    </w:rPr>
                    <w:t xml:space="preserve"> apmērā (tai skaitā bērna invalīda kopšanas pabalsta nodrošināšanai 2 510 400 </w:t>
                  </w:r>
                  <w:proofErr w:type="spellStart"/>
                  <w:r w:rsidRPr="004168EC">
                    <w:rPr>
                      <w:rFonts w:ascii="Times New Roman" w:hAnsi="Times New Roman" w:cs="Times New Roman"/>
                      <w:i/>
                    </w:rPr>
                    <w:t>euro</w:t>
                  </w:r>
                  <w:proofErr w:type="spellEnd"/>
                  <w:r w:rsidRPr="004168EC">
                    <w:rPr>
                      <w:rFonts w:ascii="Times New Roman" w:hAnsi="Times New Roman" w:cs="Times New Roman"/>
                      <w:i/>
                    </w:rPr>
                    <w:t>).</w:t>
                  </w:r>
                </w:p>
                <w:p w14:paraId="7985ABFE"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rPr>
                  </w:pPr>
                </w:p>
              </w:tc>
            </w:tr>
            <w:tr w:rsidR="004168EC" w:rsidRPr="004168EC" w14:paraId="1C3CEC16" w14:textId="77777777" w:rsidTr="00F34324">
              <w:trPr>
                <w:trHeight w:val="70"/>
                <w:jc w:val="center"/>
              </w:trPr>
              <w:tc>
                <w:tcPr>
                  <w:tcW w:w="850" w:type="pct"/>
                </w:tcPr>
                <w:p w14:paraId="3D5B42CB"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rPr>
                  </w:pPr>
                  <w:r w:rsidRPr="004168EC">
                    <w:rPr>
                      <w:rFonts w:ascii="Times New Roman" w:hAnsi="Times New Roman" w:cs="Times New Roman"/>
                    </w:rPr>
                    <w:t>6. Detalizēts ieņēmumu un izdevu</w:t>
                  </w:r>
                  <w:r w:rsidRPr="004168EC">
                    <w:rPr>
                      <w:rFonts w:ascii="Times New Roman" w:hAnsi="Times New Roman" w:cs="Times New Roman"/>
                    </w:rPr>
                    <w:softHyphen/>
                    <w:t>mu aprēķins (ja nepieciešams, detalizētu ieņēmumu un izdevumu aprēķinu var pievienot anotācijas pielikumā):</w:t>
                  </w:r>
                </w:p>
              </w:tc>
              <w:tc>
                <w:tcPr>
                  <w:tcW w:w="4150" w:type="pct"/>
                  <w:gridSpan w:val="7"/>
                  <w:vMerge w:val="restart"/>
                </w:tcPr>
                <w:p w14:paraId="711E47E6" w14:textId="77777777" w:rsidR="00CE50C6" w:rsidRPr="004168EC" w:rsidRDefault="00CE50C6" w:rsidP="00B51DEF">
                  <w:pPr>
                    <w:framePr w:hSpace="180" w:wrap="around" w:vAnchor="text" w:hAnchor="text" w:xAlign="right" w:y="1"/>
                    <w:tabs>
                      <w:tab w:val="left" w:pos="4644"/>
                    </w:tabs>
                    <w:spacing w:after="0" w:line="240" w:lineRule="auto"/>
                    <w:ind w:right="71"/>
                    <w:suppressOverlap/>
                    <w:jc w:val="both"/>
                    <w:rPr>
                      <w:rFonts w:ascii="Times New Roman" w:hAnsi="Times New Roman" w:cs="Times New Roman"/>
                    </w:rPr>
                  </w:pPr>
                  <w:r w:rsidRPr="004168EC">
                    <w:rPr>
                      <w:rFonts w:ascii="Times New Roman" w:hAnsi="Times New Roman" w:cs="Times New Roman"/>
                    </w:rPr>
                    <w:t>Pasākums tiks īstenots Labklājības ministrijas pamatbudžeta apakšprogrammas 20.01.00 "Valsts sociālie pabalsti" ietvaros. Pasākuma īstenošana paredzēta no 2019.gada 1.jūlija.</w:t>
                  </w:r>
                </w:p>
                <w:p w14:paraId="31B940CF" w14:textId="77777777" w:rsidR="00CE50C6" w:rsidRPr="004168EC" w:rsidRDefault="00CE50C6" w:rsidP="00B51DEF">
                  <w:pPr>
                    <w:framePr w:hSpace="180" w:wrap="around" w:vAnchor="text" w:hAnchor="text" w:xAlign="right" w:y="1"/>
                    <w:tabs>
                      <w:tab w:val="left" w:pos="4644"/>
                    </w:tabs>
                    <w:spacing w:after="0" w:line="240" w:lineRule="auto"/>
                    <w:ind w:right="71"/>
                    <w:suppressOverlap/>
                    <w:jc w:val="both"/>
                    <w:rPr>
                      <w:rFonts w:ascii="Times New Roman" w:hAnsi="Times New Roman" w:cs="Times New Roman"/>
                      <w:i/>
                    </w:rPr>
                  </w:pPr>
                </w:p>
                <w:p w14:paraId="2AF82196" w14:textId="58F14876" w:rsidR="00CE50C6" w:rsidRPr="004168EC" w:rsidRDefault="00A65696" w:rsidP="00B51DEF">
                  <w:pPr>
                    <w:framePr w:hSpace="180" w:wrap="around" w:vAnchor="text" w:hAnchor="text" w:xAlign="right" w:y="1"/>
                    <w:tabs>
                      <w:tab w:val="left" w:pos="4644"/>
                    </w:tabs>
                    <w:spacing w:after="0" w:line="240" w:lineRule="auto"/>
                    <w:ind w:right="71"/>
                    <w:suppressOverlap/>
                    <w:jc w:val="both"/>
                    <w:rPr>
                      <w:rFonts w:ascii="Times New Roman" w:hAnsi="Times New Roman" w:cs="Times New Roman"/>
                      <w:i/>
                    </w:rPr>
                  </w:pPr>
                  <w:r w:rsidRPr="004168EC">
                    <w:rPr>
                      <w:rFonts w:ascii="Times New Roman" w:hAnsi="Times New Roman" w:cs="Times New Roman"/>
                      <w:i/>
                    </w:rPr>
                    <w:t>F</w:t>
                  </w:r>
                  <w:r w:rsidR="00CE50C6" w:rsidRPr="004168EC">
                    <w:rPr>
                      <w:rFonts w:ascii="Times New Roman" w:hAnsi="Times New Roman" w:cs="Times New Roman"/>
                      <w:i/>
                    </w:rPr>
                    <w:t xml:space="preserve">inansējums bērna invalīda kopšanas pabalsta palielināšanai par 100 </w:t>
                  </w:r>
                  <w:proofErr w:type="spellStart"/>
                  <w:r w:rsidR="00CE50C6" w:rsidRPr="004168EC">
                    <w:rPr>
                      <w:rFonts w:ascii="Times New Roman" w:hAnsi="Times New Roman" w:cs="Times New Roman"/>
                      <w:i/>
                    </w:rPr>
                    <w:t>euro</w:t>
                  </w:r>
                  <w:proofErr w:type="spellEnd"/>
                  <w:r w:rsidR="00CE50C6" w:rsidRPr="004168EC">
                    <w:rPr>
                      <w:rFonts w:ascii="Times New Roman" w:hAnsi="Times New Roman" w:cs="Times New Roman"/>
                      <w:i/>
                    </w:rPr>
                    <w:t xml:space="preserve"> mēnesī (plānotais pieaugums 10 bērni gadā:) </w:t>
                  </w:r>
                  <w:proofErr w:type="gramStart"/>
                  <w:r w:rsidR="00CE50C6" w:rsidRPr="004168EC">
                    <w:rPr>
                      <w:rFonts w:ascii="Times New Roman" w:hAnsi="Times New Roman" w:cs="Times New Roman"/>
                      <w:i/>
                    </w:rPr>
                    <w:t>2019.gadā</w:t>
                  </w:r>
                  <w:proofErr w:type="gramEnd"/>
                  <w:r w:rsidR="00CE50C6" w:rsidRPr="004168EC">
                    <w:rPr>
                      <w:rFonts w:ascii="Times New Roman" w:hAnsi="Times New Roman" w:cs="Times New Roman"/>
                      <w:i/>
                    </w:rPr>
                    <w:t xml:space="preserve"> 2072 (personas)*6 (mēneši)*100 </w:t>
                  </w:r>
                  <w:proofErr w:type="spellStart"/>
                  <w:r w:rsidR="00CE50C6" w:rsidRPr="004168EC">
                    <w:rPr>
                      <w:rFonts w:ascii="Times New Roman" w:hAnsi="Times New Roman" w:cs="Times New Roman"/>
                      <w:i/>
                    </w:rPr>
                    <w:t>euro</w:t>
                  </w:r>
                  <w:proofErr w:type="spellEnd"/>
                  <w:r w:rsidR="00CE50C6" w:rsidRPr="004168EC">
                    <w:rPr>
                      <w:rFonts w:ascii="Times New Roman" w:hAnsi="Times New Roman" w:cs="Times New Roman"/>
                      <w:i/>
                    </w:rPr>
                    <w:t xml:space="preserve">  palielinājums)=1 243 200 </w:t>
                  </w:r>
                  <w:proofErr w:type="spellStart"/>
                  <w:r w:rsidR="00CE50C6" w:rsidRPr="004168EC">
                    <w:rPr>
                      <w:rFonts w:ascii="Times New Roman" w:hAnsi="Times New Roman" w:cs="Times New Roman"/>
                      <w:i/>
                    </w:rPr>
                    <w:t>euro</w:t>
                  </w:r>
                  <w:proofErr w:type="spellEnd"/>
                  <w:r w:rsidR="00CE50C6" w:rsidRPr="004168EC">
                    <w:rPr>
                      <w:rFonts w:ascii="Times New Roman" w:hAnsi="Times New Roman" w:cs="Times New Roman"/>
                      <w:i/>
                    </w:rPr>
                    <w:t xml:space="preserve">, 2020.gadā 2 082*12*100=2 498 400 </w:t>
                  </w:r>
                  <w:proofErr w:type="spellStart"/>
                  <w:r w:rsidR="00CE50C6" w:rsidRPr="004168EC">
                    <w:rPr>
                      <w:rFonts w:ascii="Times New Roman" w:hAnsi="Times New Roman" w:cs="Times New Roman"/>
                      <w:i/>
                    </w:rPr>
                    <w:t>euro</w:t>
                  </w:r>
                  <w:proofErr w:type="spellEnd"/>
                  <w:r w:rsidR="00CE50C6" w:rsidRPr="004168EC">
                    <w:rPr>
                      <w:rFonts w:ascii="Times New Roman" w:hAnsi="Times New Roman" w:cs="Times New Roman"/>
                      <w:i/>
                    </w:rPr>
                    <w:t xml:space="preserve">, 2021.gadā un turpmāk 2 092*12*100=2 510 400 </w:t>
                  </w:r>
                  <w:proofErr w:type="spellStart"/>
                  <w:r w:rsidR="00CE50C6" w:rsidRPr="004168EC">
                    <w:rPr>
                      <w:rFonts w:ascii="Times New Roman" w:hAnsi="Times New Roman" w:cs="Times New Roman"/>
                      <w:i/>
                    </w:rPr>
                    <w:t>euro</w:t>
                  </w:r>
                  <w:proofErr w:type="spellEnd"/>
                  <w:r w:rsidR="00CE50C6" w:rsidRPr="004168EC">
                    <w:rPr>
                      <w:rFonts w:ascii="Times New Roman" w:hAnsi="Times New Roman" w:cs="Times New Roman"/>
                      <w:i/>
                    </w:rPr>
                    <w:t>.</w:t>
                  </w:r>
                </w:p>
                <w:p w14:paraId="0C2D4FE9" w14:textId="77777777" w:rsidR="00CE50C6" w:rsidRPr="004168EC" w:rsidRDefault="00CE50C6" w:rsidP="00B51DEF">
                  <w:pPr>
                    <w:framePr w:hSpace="180" w:wrap="around" w:vAnchor="text" w:hAnchor="text" w:xAlign="right" w:y="1"/>
                    <w:tabs>
                      <w:tab w:val="left" w:pos="4644"/>
                    </w:tabs>
                    <w:spacing w:after="0" w:line="240" w:lineRule="auto"/>
                    <w:ind w:right="71"/>
                    <w:suppressOverlap/>
                    <w:jc w:val="both"/>
                    <w:rPr>
                      <w:rFonts w:ascii="Times New Roman" w:hAnsi="Times New Roman" w:cs="Times New Roman"/>
                      <w:i/>
                    </w:rPr>
                  </w:pPr>
                </w:p>
                <w:p w14:paraId="415F5E02" w14:textId="77777777" w:rsidR="00CE50C6" w:rsidRPr="004168EC" w:rsidRDefault="00CE50C6" w:rsidP="00B51DEF">
                  <w:pPr>
                    <w:framePr w:hSpace="180" w:wrap="around" w:vAnchor="text" w:hAnchor="text" w:xAlign="right" w:y="1"/>
                    <w:tabs>
                      <w:tab w:val="left" w:pos="4644"/>
                    </w:tabs>
                    <w:spacing w:after="0" w:line="240" w:lineRule="auto"/>
                    <w:ind w:right="71"/>
                    <w:suppressOverlap/>
                    <w:jc w:val="both"/>
                    <w:rPr>
                      <w:rFonts w:ascii="Times New Roman" w:hAnsi="Times New Roman" w:cs="Times New Roman"/>
                      <w:i/>
                    </w:rPr>
                  </w:pPr>
                  <w:r w:rsidRPr="004168EC">
                    <w:rPr>
                      <w:rFonts w:ascii="Times New Roman" w:hAnsi="Times New Roman" w:cs="Times New Roman"/>
                      <w:i/>
                    </w:rPr>
                    <w:t xml:space="preserve">Līdz ar to kopējie izdevumi bērna invalīda kopšanas pabalsta nodrošināšanai plānoti 2019.gadā 6 677 087 </w:t>
                  </w:r>
                  <w:proofErr w:type="spellStart"/>
                  <w:r w:rsidRPr="004168EC">
                    <w:rPr>
                      <w:rFonts w:ascii="Times New Roman" w:hAnsi="Times New Roman" w:cs="Times New Roman"/>
                      <w:i/>
                    </w:rPr>
                    <w:t>euro</w:t>
                  </w:r>
                  <w:proofErr w:type="spellEnd"/>
                  <w:r w:rsidRPr="004168EC">
                    <w:rPr>
                      <w:rFonts w:ascii="Times New Roman" w:hAnsi="Times New Roman" w:cs="Times New Roman"/>
                      <w:i/>
                    </w:rPr>
                    <w:t xml:space="preserve">, 2020.gadā 7 959 416 un 2021.gadā 7 998 549 </w:t>
                  </w:r>
                  <w:proofErr w:type="spellStart"/>
                  <w:r w:rsidRPr="004168EC">
                    <w:rPr>
                      <w:rFonts w:ascii="Times New Roman" w:hAnsi="Times New Roman" w:cs="Times New Roman"/>
                      <w:i/>
                    </w:rPr>
                    <w:t>euro</w:t>
                  </w:r>
                  <w:proofErr w:type="spellEnd"/>
                  <w:r w:rsidRPr="004168EC">
                    <w:rPr>
                      <w:rFonts w:ascii="Times New Roman" w:hAnsi="Times New Roman" w:cs="Times New Roman"/>
                      <w:i/>
                    </w:rPr>
                    <w:t xml:space="preserve"> apmērā.</w:t>
                  </w:r>
                </w:p>
                <w:p w14:paraId="02A64DB2" w14:textId="77777777" w:rsidR="00CE50C6" w:rsidRPr="004168EC" w:rsidRDefault="00CE50C6" w:rsidP="00B51DEF">
                  <w:pPr>
                    <w:framePr w:hSpace="180" w:wrap="around" w:vAnchor="text" w:hAnchor="text" w:xAlign="right" w:y="1"/>
                    <w:tabs>
                      <w:tab w:val="left" w:pos="4644"/>
                    </w:tabs>
                    <w:spacing w:after="0" w:line="240" w:lineRule="auto"/>
                    <w:ind w:right="71"/>
                    <w:suppressOverlap/>
                    <w:jc w:val="both"/>
                    <w:rPr>
                      <w:rFonts w:ascii="Times New Roman" w:hAnsi="Times New Roman" w:cs="Times New Roman"/>
                      <w:i/>
                    </w:rPr>
                  </w:pPr>
                </w:p>
                <w:p w14:paraId="40FF4668" w14:textId="77777777" w:rsidR="00CE50C6" w:rsidRPr="004168EC" w:rsidRDefault="00CE50C6" w:rsidP="00B51DEF">
                  <w:pPr>
                    <w:framePr w:hSpace="180" w:wrap="around" w:vAnchor="text" w:hAnchor="text" w:xAlign="right" w:y="1"/>
                    <w:tabs>
                      <w:tab w:val="left" w:pos="4644"/>
                    </w:tabs>
                    <w:spacing w:after="0" w:line="240" w:lineRule="auto"/>
                    <w:ind w:right="71"/>
                    <w:suppressOverlap/>
                    <w:jc w:val="both"/>
                    <w:rPr>
                      <w:rFonts w:ascii="Times New Roman" w:hAnsi="Times New Roman" w:cs="Times New Roman"/>
                      <w:i/>
                    </w:rPr>
                  </w:pPr>
                </w:p>
              </w:tc>
            </w:tr>
            <w:tr w:rsidR="004168EC" w:rsidRPr="004168EC" w14:paraId="49883B46" w14:textId="77777777" w:rsidTr="00F34324">
              <w:trPr>
                <w:trHeight w:val="69"/>
                <w:jc w:val="center"/>
              </w:trPr>
              <w:tc>
                <w:tcPr>
                  <w:tcW w:w="850" w:type="pct"/>
                </w:tcPr>
                <w:p w14:paraId="6839CC79"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rPr>
                  </w:pPr>
                  <w:r w:rsidRPr="004168EC">
                    <w:rPr>
                      <w:rFonts w:ascii="Times New Roman" w:hAnsi="Times New Roman" w:cs="Times New Roman"/>
                    </w:rPr>
                    <w:t>6.1. detalizēts ieņēmumu aprēķins</w:t>
                  </w:r>
                </w:p>
              </w:tc>
              <w:tc>
                <w:tcPr>
                  <w:tcW w:w="4150" w:type="pct"/>
                  <w:gridSpan w:val="7"/>
                  <w:vMerge/>
                </w:tcPr>
                <w:p w14:paraId="0C663EE9"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rPr>
                  </w:pPr>
                </w:p>
              </w:tc>
            </w:tr>
            <w:tr w:rsidR="004168EC" w:rsidRPr="004168EC" w14:paraId="56B7F6DC" w14:textId="77777777" w:rsidTr="00F34324">
              <w:trPr>
                <w:trHeight w:val="69"/>
                <w:jc w:val="center"/>
              </w:trPr>
              <w:tc>
                <w:tcPr>
                  <w:tcW w:w="850" w:type="pct"/>
                </w:tcPr>
                <w:p w14:paraId="0A56C2FA"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rPr>
                  </w:pPr>
                  <w:r w:rsidRPr="004168EC">
                    <w:rPr>
                      <w:rFonts w:ascii="Times New Roman" w:hAnsi="Times New Roman" w:cs="Times New Roman"/>
                    </w:rPr>
                    <w:lastRenderedPageBreak/>
                    <w:t>6.2. detalizēts izdevumu aprēķins</w:t>
                  </w:r>
                </w:p>
              </w:tc>
              <w:tc>
                <w:tcPr>
                  <w:tcW w:w="4150" w:type="pct"/>
                  <w:gridSpan w:val="7"/>
                  <w:vMerge/>
                </w:tcPr>
                <w:p w14:paraId="3D829C6E"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rPr>
                  </w:pPr>
                </w:p>
              </w:tc>
            </w:tr>
            <w:tr w:rsidR="004168EC" w:rsidRPr="004168EC" w14:paraId="05AC6E31" w14:textId="77777777" w:rsidTr="00F34324">
              <w:trPr>
                <w:trHeight w:val="69"/>
                <w:jc w:val="center"/>
              </w:trPr>
              <w:tc>
                <w:tcPr>
                  <w:tcW w:w="850" w:type="pct"/>
                </w:tcPr>
                <w:p w14:paraId="6A863A06"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rPr>
                  </w:pPr>
                  <w:r w:rsidRPr="004168EC">
                    <w:rPr>
                      <w:rFonts w:ascii="Times New Roman" w:hAnsi="Times New Roman" w:cs="Times New Roman"/>
                    </w:rPr>
                    <w:t>7. Amata vietu skaita izmaiņas</w:t>
                  </w:r>
                </w:p>
              </w:tc>
              <w:tc>
                <w:tcPr>
                  <w:tcW w:w="4150" w:type="pct"/>
                  <w:gridSpan w:val="7"/>
                </w:tcPr>
                <w:p w14:paraId="3A6CEBCB" w14:textId="77777777" w:rsidR="00CE50C6" w:rsidRPr="004168EC" w:rsidRDefault="00CE50C6" w:rsidP="00B51DEF">
                  <w:pPr>
                    <w:framePr w:hSpace="180" w:wrap="around" w:vAnchor="text" w:hAnchor="text" w:xAlign="right" w:y="1"/>
                    <w:tabs>
                      <w:tab w:val="left" w:pos="4644"/>
                    </w:tabs>
                    <w:spacing w:after="0" w:line="240" w:lineRule="auto"/>
                    <w:ind w:right="71"/>
                    <w:suppressOverlap/>
                    <w:jc w:val="both"/>
                    <w:rPr>
                      <w:rFonts w:ascii="Times New Roman" w:hAnsi="Times New Roman" w:cs="Times New Roman"/>
                      <w:lang w:eastAsia="lv-LV"/>
                    </w:rPr>
                  </w:pPr>
                  <w:r w:rsidRPr="004168EC">
                    <w:rPr>
                      <w:rFonts w:ascii="Times New Roman" w:hAnsi="Times New Roman" w:cs="Times New Roman"/>
                      <w:lang w:eastAsia="lv-LV"/>
                    </w:rPr>
                    <w:t>Nav</w:t>
                  </w:r>
                </w:p>
                <w:p w14:paraId="7F9EAEFF"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rPr>
                  </w:pPr>
                </w:p>
              </w:tc>
            </w:tr>
            <w:tr w:rsidR="004168EC" w:rsidRPr="004168EC" w14:paraId="4ADF2012" w14:textId="77777777" w:rsidTr="00F34324">
              <w:trPr>
                <w:trHeight w:val="70"/>
                <w:jc w:val="center"/>
              </w:trPr>
              <w:tc>
                <w:tcPr>
                  <w:tcW w:w="850" w:type="pct"/>
                </w:tcPr>
                <w:p w14:paraId="430C0386"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i/>
                    </w:rPr>
                  </w:pPr>
                  <w:r w:rsidRPr="004168EC">
                    <w:rPr>
                      <w:rFonts w:ascii="Times New Roman" w:hAnsi="Times New Roman" w:cs="Times New Roman"/>
                    </w:rPr>
                    <w:t>8. Cita informācija</w:t>
                  </w:r>
                </w:p>
              </w:tc>
              <w:tc>
                <w:tcPr>
                  <w:tcW w:w="4150" w:type="pct"/>
                  <w:gridSpan w:val="7"/>
                </w:tcPr>
                <w:p w14:paraId="3EF00E96" w14:textId="77777777"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rPr>
                  </w:pPr>
                </w:p>
                <w:p w14:paraId="1A6C6158" w14:textId="15F10178" w:rsidR="00CE50C6" w:rsidRPr="004168EC" w:rsidRDefault="00CE50C6" w:rsidP="00B51DEF">
                  <w:pPr>
                    <w:framePr w:hSpace="180" w:wrap="around" w:vAnchor="text" w:hAnchor="text" w:xAlign="right" w:y="1"/>
                    <w:spacing w:after="0" w:line="240" w:lineRule="auto"/>
                    <w:ind w:right="71"/>
                    <w:suppressOverlap/>
                    <w:jc w:val="both"/>
                    <w:rPr>
                      <w:rFonts w:ascii="Times New Roman" w:hAnsi="Times New Roman" w:cs="Times New Roman"/>
                    </w:rPr>
                  </w:pPr>
                  <w:r w:rsidRPr="004168EC">
                    <w:rPr>
                      <w:rFonts w:ascii="Times New Roman" w:hAnsi="Times New Roman" w:cs="Times New Roman"/>
                    </w:rPr>
                    <w:t xml:space="preserve">Finansējums iekļauts Labklājības ministrijai 2019., 2020. un </w:t>
                  </w:r>
                  <w:proofErr w:type="gramStart"/>
                  <w:r w:rsidRPr="004168EC">
                    <w:rPr>
                      <w:rFonts w:ascii="Times New Roman" w:hAnsi="Times New Roman" w:cs="Times New Roman"/>
                    </w:rPr>
                    <w:t>2021.gada</w:t>
                  </w:r>
                  <w:proofErr w:type="gramEnd"/>
                  <w:r w:rsidRPr="004168EC">
                    <w:rPr>
                      <w:rFonts w:ascii="Times New Roman" w:hAnsi="Times New Roman" w:cs="Times New Roman"/>
                    </w:rPr>
                    <w:t xml:space="preserve"> maksimāli pieļaujamā valsts pamatbudžeta izdevumu apjomā un ir iekļauts likum</w:t>
                  </w:r>
                  <w:r w:rsidR="00A65696" w:rsidRPr="004168EC">
                    <w:rPr>
                      <w:rFonts w:ascii="Times New Roman" w:hAnsi="Times New Roman" w:cs="Times New Roman"/>
                    </w:rPr>
                    <w:t>ā</w:t>
                  </w:r>
                  <w:r w:rsidRPr="004168EC">
                    <w:rPr>
                      <w:rFonts w:ascii="Times New Roman" w:hAnsi="Times New Roman" w:cs="Times New Roman"/>
                    </w:rPr>
                    <w:t xml:space="preserve"> “Par valsts budžetu 2019.gadam”. Prioritār</w:t>
                  </w:r>
                  <w:r w:rsidR="00A65696" w:rsidRPr="004168EC">
                    <w:rPr>
                      <w:rFonts w:ascii="Times New Roman" w:hAnsi="Times New Roman" w:cs="Times New Roman"/>
                    </w:rPr>
                    <w:t>ā</w:t>
                  </w:r>
                  <w:r w:rsidRPr="004168EC">
                    <w:rPr>
                      <w:rFonts w:ascii="Times New Roman" w:hAnsi="Times New Roman" w:cs="Times New Roman"/>
                    </w:rPr>
                    <w:t xml:space="preserve"> pasākum</w:t>
                  </w:r>
                  <w:r w:rsidR="00A65696" w:rsidRPr="004168EC">
                    <w:rPr>
                      <w:rFonts w:ascii="Times New Roman" w:hAnsi="Times New Roman" w:cs="Times New Roman"/>
                    </w:rPr>
                    <w:t>a</w:t>
                  </w:r>
                  <w:r w:rsidRPr="004168EC">
                    <w:rPr>
                      <w:rFonts w:ascii="Times New Roman" w:hAnsi="Times New Roman" w:cs="Times New Roman"/>
                    </w:rPr>
                    <w:t xml:space="preserve"> īstenošana </w:t>
                  </w:r>
                  <w:proofErr w:type="gramStart"/>
                  <w:r w:rsidRPr="004168EC">
                    <w:rPr>
                      <w:rFonts w:ascii="Times New Roman" w:hAnsi="Times New Roman" w:cs="Times New Roman"/>
                    </w:rPr>
                    <w:t>tiks nodrošināta Labklājības ministrijas valsts pamatbudžeta apakšprogrammas</w:t>
                  </w:r>
                  <w:proofErr w:type="gramEnd"/>
                  <w:r w:rsidRPr="004168EC">
                    <w:rPr>
                      <w:rFonts w:ascii="Times New Roman" w:hAnsi="Times New Roman" w:cs="Times New Roman"/>
                    </w:rPr>
                    <w:t xml:space="preserve"> 20.01.00.”Valsts sociālie pabalsti” ietvaros.</w:t>
                  </w:r>
                </w:p>
              </w:tc>
            </w:tr>
          </w:tbl>
          <w:p w14:paraId="25FB3851" w14:textId="5FA57881" w:rsidR="00CE50C6" w:rsidRPr="004168EC" w:rsidRDefault="00CE50C6" w:rsidP="00B51DEF">
            <w:pPr>
              <w:spacing w:after="0" w:line="240" w:lineRule="auto"/>
              <w:rPr>
                <w:rFonts w:ascii="Times New Roman" w:eastAsia="Times New Roman" w:hAnsi="Times New Roman" w:cs="Times New Roman"/>
                <w:b/>
                <w:bCs/>
                <w:iCs/>
                <w:lang w:eastAsia="lv-LV"/>
              </w:rPr>
            </w:pPr>
          </w:p>
        </w:tc>
      </w:tr>
      <w:tr w:rsidR="004168EC" w:rsidRPr="004168EC" w14:paraId="7701A02A" w14:textId="77777777" w:rsidTr="00B51DEF">
        <w:trPr>
          <w:gridBefore w:val="1"/>
          <w:wBefore w:w="3" w:type="pct"/>
          <w:tblCellSpacing w:w="15" w:type="dxa"/>
        </w:trPr>
        <w:tc>
          <w:tcPr>
            <w:tcW w:w="4950" w:type="pct"/>
            <w:gridSpan w:val="7"/>
            <w:tcBorders>
              <w:top w:val="outset" w:sz="6" w:space="0" w:color="auto"/>
              <w:left w:val="outset" w:sz="6" w:space="0" w:color="auto"/>
              <w:bottom w:val="outset" w:sz="6" w:space="0" w:color="auto"/>
              <w:right w:val="outset" w:sz="6" w:space="0" w:color="auto"/>
            </w:tcBorders>
            <w:vAlign w:val="center"/>
          </w:tcPr>
          <w:p w14:paraId="7CC0441A" w14:textId="77777777" w:rsidR="00800A8D" w:rsidRPr="004168EC" w:rsidRDefault="00800A8D" w:rsidP="00B51DEF">
            <w:pPr>
              <w:spacing w:after="0" w:line="240" w:lineRule="auto"/>
              <w:rPr>
                <w:rFonts w:ascii="Times New Roman" w:eastAsia="Times New Roman" w:hAnsi="Times New Roman" w:cs="Times New Roman"/>
                <w:b/>
                <w:bCs/>
                <w:iCs/>
                <w:sz w:val="24"/>
                <w:szCs w:val="24"/>
                <w:lang w:val="en-US" w:eastAsia="lv-LV"/>
              </w:rPr>
            </w:pPr>
            <w:r w:rsidRPr="004168EC">
              <w:rPr>
                <w:rFonts w:ascii="Times New Roman" w:eastAsia="Times New Roman" w:hAnsi="Times New Roman" w:cs="Times New Roman"/>
                <w:b/>
                <w:bCs/>
                <w:iCs/>
                <w:sz w:val="24"/>
                <w:szCs w:val="24"/>
                <w:lang w:val="en-US" w:eastAsia="lv-LV"/>
              </w:rPr>
              <w:lastRenderedPageBreak/>
              <w:t xml:space="preserve">IV. </w:t>
            </w:r>
            <w:proofErr w:type="spellStart"/>
            <w:r w:rsidRPr="004168EC">
              <w:rPr>
                <w:rFonts w:ascii="Times New Roman" w:eastAsia="Times New Roman" w:hAnsi="Times New Roman" w:cs="Times New Roman"/>
                <w:b/>
                <w:bCs/>
                <w:iCs/>
                <w:sz w:val="24"/>
                <w:szCs w:val="24"/>
                <w:lang w:val="en-US" w:eastAsia="lv-LV"/>
              </w:rPr>
              <w:t>Tiesību</w:t>
            </w:r>
            <w:proofErr w:type="spellEnd"/>
            <w:r w:rsidRPr="004168EC">
              <w:rPr>
                <w:rFonts w:ascii="Times New Roman" w:eastAsia="Times New Roman" w:hAnsi="Times New Roman" w:cs="Times New Roman"/>
                <w:b/>
                <w:bCs/>
                <w:iCs/>
                <w:sz w:val="24"/>
                <w:szCs w:val="24"/>
                <w:lang w:val="en-US" w:eastAsia="lv-LV"/>
              </w:rPr>
              <w:t xml:space="preserve"> </w:t>
            </w:r>
            <w:proofErr w:type="spellStart"/>
            <w:r w:rsidRPr="004168EC">
              <w:rPr>
                <w:rFonts w:ascii="Times New Roman" w:eastAsia="Times New Roman" w:hAnsi="Times New Roman" w:cs="Times New Roman"/>
                <w:b/>
                <w:bCs/>
                <w:iCs/>
                <w:sz w:val="24"/>
                <w:szCs w:val="24"/>
                <w:lang w:val="en-US" w:eastAsia="lv-LV"/>
              </w:rPr>
              <w:t>akta</w:t>
            </w:r>
            <w:proofErr w:type="spellEnd"/>
            <w:r w:rsidRPr="004168EC">
              <w:rPr>
                <w:rFonts w:ascii="Times New Roman" w:eastAsia="Times New Roman" w:hAnsi="Times New Roman" w:cs="Times New Roman"/>
                <w:b/>
                <w:bCs/>
                <w:iCs/>
                <w:sz w:val="24"/>
                <w:szCs w:val="24"/>
                <w:lang w:val="en-US" w:eastAsia="lv-LV"/>
              </w:rPr>
              <w:t xml:space="preserve"> </w:t>
            </w:r>
            <w:proofErr w:type="spellStart"/>
            <w:r w:rsidRPr="004168EC">
              <w:rPr>
                <w:rFonts w:ascii="Times New Roman" w:eastAsia="Times New Roman" w:hAnsi="Times New Roman" w:cs="Times New Roman"/>
                <w:b/>
                <w:bCs/>
                <w:iCs/>
                <w:sz w:val="24"/>
                <w:szCs w:val="24"/>
                <w:lang w:val="en-US" w:eastAsia="lv-LV"/>
              </w:rPr>
              <w:t>projekta</w:t>
            </w:r>
            <w:proofErr w:type="spellEnd"/>
            <w:r w:rsidRPr="004168EC">
              <w:rPr>
                <w:rFonts w:ascii="Times New Roman" w:eastAsia="Times New Roman" w:hAnsi="Times New Roman" w:cs="Times New Roman"/>
                <w:b/>
                <w:bCs/>
                <w:iCs/>
                <w:sz w:val="24"/>
                <w:szCs w:val="24"/>
                <w:lang w:val="en-US" w:eastAsia="lv-LV"/>
              </w:rPr>
              <w:t xml:space="preserve"> </w:t>
            </w:r>
            <w:proofErr w:type="spellStart"/>
            <w:r w:rsidRPr="004168EC">
              <w:rPr>
                <w:rFonts w:ascii="Times New Roman" w:eastAsia="Times New Roman" w:hAnsi="Times New Roman" w:cs="Times New Roman"/>
                <w:b/>
                <w:bCs/>
                <w:iCs/>
                <w:sz w:val="24"/>
                <w:szCs w:val="24"/>
                <w:lang w:val="en-US" w:eastAsia="lv-LV"/>
              </w:rPr>
              <w:t>ietekme</w:t>
            </w:r>
            <w:proofErr w:type="spellEnd"/>
            <w:r w:rsidRPr="004168EC">
              <w:rPr>
                <w:rFonts w:ascii="Times New Roman" w:eastAsia="Times New Roman" w:hAnsi="Times New Roman" w:cs="Times New Roman"/>
                <w:b/>
                <w:bCs/>
                <w:iCs/>
                <w:sz w:val="24"/>
                <w:szCs w:val="24"/>
                <w:lang w:val="en-US" w:eastAsia="lv-LV"/>
              </w:rPr>
              <w:t xml:space="preserve"> </w:t>
            </w:r>
            <w:proofErr w:type="spellStart"/>
            <w:r w:rsidRPr="004168EC">
              <w:rPr>
                <w:rFonts w:ascii="Times New Roman" w:eastAsia="Times New Roman" w:hAnsi="Times New Roman" w:cs="Times New Roman"/>
                <w:b/>
                <w:bCs/>
                <w:iCs/>
                <w:sz w:val="24"/>
                <w:szCs w:val="24"/>
                <w:lang w:val="en-US" w:eastAsia="lv-LV"/>
              </w:rPr>
              <w:t>uz</w:t>
            </w:r>
            <w:proofErr w:type="spellEnd"/>
            <w:r w:rsidRPr="004168EC">
              <w:rPr>
                <w:rFonts w:ascii="Times New Roman" w:eastAsia="Times New Roman" w:hAnsi="Times New Roman" w:cs="Times New Roman"/>
                <w:b/>
                <w:bCs/>
                <w:iCs/>
                <w:sz w:val="24"/>
                <w:szCs w:val="24"/>
                <w:lang w:val="en-US" w:eastAsia="lv-LV"/>
              </w:rPr>
              <w:t xml:space="preserve"> </w:t>
            </w:r>
            <w:proofErr w:type="spellStart"/>
            <w:r w:rsidRPr="004168EC">
              <w:rPr>
                <w:rFonts w:ascii="Times New Roman" w:eastAsia="Times New Roman" w:hAnsi="Times New Roman" w:cs="Times New Roman"/>
                <w:b/>
                <w:bCs/>
                <w:iCs/>
                <w:sz w:val="24"/>
                <w:szCs w:val="24"/>
                <w:lang w:val="en-US" w:eastAsia="lv-LV"/>
              </w:rPr>
              <w:t>spēkā</w:t>
            </w:r>
            <w:proofErr w:type="spellEnd"/>
            <w:r w:rsidRPr="004168EC">
              <w:rPr>
                <w:rFonts w:ascii="Times New Roman" w:eastAsia="Times New Roman" w:hAnsi="Times New Roman" w:cs="Times New Roman"/>
                <w:b/>
                <w:bCs/>
                <w:iCs/>
                <w:sz w:val="24"/>
                <w:szCs w:val="24"/>
                <w:lang w:val="en-US" w:eastAsia="lv-LV"/>
              </w:rPr>
              <w:t xml:space="preserve"> </w:t>
            </w:r>
            <w:proofErr w:type="spellStart"/>
            <w:r w:rsidRPr="004168EC">
              <w:rPr>
                <w:rFonts w:ascii="Times New Roman" w:eastAsia="Times New Roman" w:hAnsi="Times New Roman" w:cs="Times New Roman"/>
                <w:b/>
                <w:bCs/>
                <w:iCs/>
                <w:sz w:val="24"/>
                <w:szCs w:val="24"/>
                <w:lang w:val="en-US" w:eastAsia="lv-LV"/>
              </w:rPr>
              <w:t>esošo</w:t>
            </w:r>
            <w:proofErr w:type="spellEnd"/>
            <w:r w:rsidRPr="004168EC">
              <w:rPr>
                <w:rFonts w:ascii="Times New Roman" w:eastAsia="Times New Roman" w:hAnsi="Times New Roman" w:cs="Times New Roman"/>
                <w:b/>
                <w:bCs/>
                <w:iCs/>
                <w:sz w:val="24"/>
                <w:szCs w:val="24"/>
                <w:lang w:val="en-US" w:eastAsia="lv-LV"/>
              </w:rPr>
              <w:t xml:space="preserve"> </w:t>
            </w:r>
            <w:proofErr w:type="spellStart"/>
            <w:r w:rsidRPr="004168EC">
              <w:rPr>
                <w:rFonts w:ascii="Times New Roman" w:eastAsia="Times New Roman" w:hAnsi="Times New Roman" w:cs="Times New Roman"/>
                <w:b/>
                <w:bCs/>
                <w:iCs/>
                <w:sz w:val="24"/>
                <w:szCs w:val="24"/>
                <w:lang w:val="en-US" w:eastAsia="lv-LV"/>
              </w:rPr>
              <w:t>tiesību</w:t>
            </w:r>
            <w:proofErr w:type="spellEnd"/>
            <w:r w:rsidRPr="004168EC">
              <w:rPr>
                <w:rFonts w:ascii="Times New Roman" w:eastAsia="Times New Roman" w:hAnsi="Times New Roman" w:cs="Times New Roman"/>
                <w:b/>
                <w:bCs/>
                <w:iCs/>
                <w:sz w:val="24"/>
                <w:szCs w:val="24"/>
                <w:lang w:val="en-US" w:eastAsia="lv-LV"/>
              </w:rPr>
              <w:t xml:space="preserve"> </w:t>
            </w:r>
            <w:proofErr w:type="spellStart"/>
            <w:r w:rsidRPr="004168EC">
              <w:rPr>
                <w:rFonts w:ascii="Times New Roman" w:eastAsia="Times New Roman" w:hAnsi="Times New Roman" w:cs="Times New Roman"/>
                <w:b/>
                <w:bCs/>
                <w:iCs/>
                <w:sz w:val="24"/>
                <w:szCs w:val="24"/>
                <w:lang w:val="en-US" w:eastAsia="lv-LV"/>
              </w:rPr>
              <w:t>normu</w:t>
            </w:r>
            <w:proofErr w:type="spellEnd"/>
            <w:r w:rsidRPr="004168EC">
              <w:rPr>
                <w:rFonts w:ascii="Times New Roman" w:eastAsia="Times New Roman" w:hAnsi="Times New Roman" w:cs="Times New Roman"/>
                <w:b/>
                <w:bCs/>
                <w:iCs/>
                <w:sz w:val="24"/>
                <w:szCs w:val="24"/>
                <w:lang w:val="en-US" w:eastAsia="lv-LV"/>
              </w:rPr>
              <w:t xml:space="preserve"> </w:t>
            </w:r>
            <w:proofErr w:type="spellStart"/>
            <w:r w:rsidRPr="004168EC">
              <w:rPr>
                <w:rFonts w:ascii="Times New Roman" w:eastAsia="Times New Roman" w:hAnsi="Times New Roman" w:cs="Times New Roman"/>
                <w:b/>
                <w:bCs/>
                <w:iCs/>
                <w:sz w:val="24"/>
                <w:szCs w:val="24"/>
                <w:lang w:val="en-US" w:eastAsia="lv-LV"/>
              </w:rPr>
              <w:t>sistēmu</w:t>
            </w:r>
            <w:proofErr w:type="spellEnd"/>
          </w:p>
        </w:tc>
      </w:tr>
      <w:tr w:rsidR="004168EC" w:rsidRPr="004168EC" w14:paraId="3ABCC49F" w14:textId="77777777" w:rsidTr="00B51DEF">
        <w:trPr>
          <w:tblCellSpacing w:w="15" w:type="dxa"/>
        </w:trPr>
        <w:tc>
          <w:tcPr>
            <w:tcW w:w="333" w:type="pct"/>
            <w:gridSpan w:val="2"/>
            <w:tcBorders>
              <w:top w:val="outset" w:sz="6" w:space="0" w:color="auto"/>
              <w:left w:val="outset" w:sz="6" w:space="0" w:color="auto"/>
              <w:bottom w:val="outset" w:sz="6" w:space="0" w:color="auto"/>
              <w:right w:val="outset" w:sz="6" w:space="0" w:color="auto"/>
            </w:tcBorders>
            <w:hideMark/>
          </w:tcPr>
          <w:p w14:paraId="146A5BE1" w14:textId="77777777" w:rsidR="00800A8D" w:rsidRPr="004168EC" w:rsidRDefault="00800A8D" w:rsidP="00B51DEF">
            <w:pPr>
              <w:spacing w:after="0" w:line="240" w:lineRule="auto"/>
              <w:rPr>
                <w:rFonts w:ascii="Times New Roman" w:eastAsia="Times New Roman" w:hAnsi="Times New Roman" w:cs="Times New Roman"/>
                <w:iCs/>
                <w:sz w:val="24"/>
                <w:szCs w:val="24"/>
                <w:lang w:val="en-US" w:eastAsia="lv-LV"/>
              </w:rPr>
            </w:pPr>
            <w:r w:rsidRPr="004168EC">
              <w:rPr>
                <w:rFonts w:ascii="Times New Roman" w:eastAsia="Times New Roman" w:hAnsi="Times New Roman" w:cs="Times New Roman"/>
                <w:iCs/>
                <w:sz w:val="24"/>
                <w:szCs w:val="24"/>
                <w:lang w:val="en-US" w:eastAsia="lv-LV"/>
              </w:rPr>
              <w:t>1.</w:t>
            </w:r>
          </w:p>
        </w:tc>
        <w:tc>
          <w:tcPr>
            <w:tcW w:w="1667" w:type="pct"/>
            <w:gridSpan w:val="3"/>
            <w:tcBorders>
              <w:top w:val="outset" w:sz="6" w:space="0" w:color="auto"/>
              <w:left w:val="outset" w:sz="6" w:space="0" w:color="auto"/>
              <w:bottom w:val="outset" w:sz="6" w:space="0" w:color="auto"/>
              <w:right w:val="outset" w:sz="6" w:space="0" w:color="auto"/>
            </w:tcBorders>
            <w:hideMark/>
          </w:tcPr>
          <w:p w14:paraId="4F537A83" w14:textId="77777777" w:rsidR="00800A8D" w:rsidRPr="004168EC" w:rsidRDefault="00800A8D" w:rsidP="00B51DEF">
            <w:pPr>
              <w:spacing w:after="0" w:line="240" w:lineRule="auto"/>
              <w:rPr>
                <w:rFonts w:ascii="Times New Roman" w:eastAsia="Times New Roman" w:hAnsi="Times New Roman" w:cs="Times New Roman"/>
                <w:iCs/>
                <w:sz w:val="24"/>
                <w:szCs w:val="24"/>
                <w:lang w:val="en-US" w:eastAsia="lv-LV"/>
              </w:rPr>
            </w:pPr>
            <w:proofErr w:type="spellStart"/>
            <w:r w:rsidRPr="004168EC">
              <w:rPr>
                <w:rFonts w:ascii="Times New Roman" w:eastAsia="Times New Roman" w:hAnsi="Times New Roman" w:cs="Times New Roman"/>
                <w:iCs/>
                <w:sz w:val="24"/>
                <w:szCs w:val="24"/>
                <w:lang w:val="en-US" w:eastAsia="lv-LV"/>
              </w:rPr>
              <w:t>Saistītie</w:t>
            </w:r>
            <w:proofErr w:type="spellEnd"/>
            <w:r w:rsidRPr="004168EC">
              <w:rPr>
                <w:rFonts w:ascii="Times New Roman" w:eastAsia="Times New Roman" w:hAnsi="Times New Roman" w:cs="Times New Roman"/>
                <w:iCs/>
                <w:sz w:val="24"/>
                <w:szCs w:val="24"/>
                <w:lang w:val="en-US" w:eastAsia="lv-LV"/>
              </w:rPr>
              <w:t xml:space="preserve"> </w:t>
            </w:r>
            <w:proofErr w:type="spellStart"/>
            <w:r w:rsidRPr="004168EC">
              <w:rPr>
                <w:rFonts w:ascii="Times New Roman" w:eastAsia="Times New Roman" w:hAnsi="Times New Roman" w:cs="Times New Roman"/>
                <w:iCs/>
                <w:sz w:val="24"/>
                <w:szCs w:val="24"/>
                <w:lang w:val="en-US" w:eastAsia="lv-LV"/>
              </w:rPr>
              <w:t>tiesību</w:t>
            </w:r>
            <w:proofErr w:type="spellEnd"/>
            <w:r w:rsidRPr="004168EC">
              <w:rPr>
                <w:rFonts w:ascii="Times New Roman" w:eastAsia="Times New Roman" w:hAnsi="Times New Roman" w:cs="Times New Roman"/>
                <w:iCs/>
                <w:sz w:val="24"/>
                <w:szCs w:val="24"/>
                <w:lang w:val="en-US" w:eastAsia="lv-LV"/>
              </w:rPr>
              <w:t xml:space="preserve"> </w:t>
            </w:r>
            <w:proofErr w:type="spellStart"/>
            <w:r w:rsidRPr="004168EC">
              <w:rPr>
                <w:rFonts w:ascii="Times New Roman" w:eastAsia="Times New Roman" w:hAnsi="Times New Roman" w:cs="Times New Roman"/>
                <w:iCs/>
                <w:sz w:val="24"/>
                <w:szCs w:val="24"/>
                <w:lang w:val="en-US" w:eastAsia="lv-LV"/>
              </w:rPr>
              <w:t>aktu</w:t>
            </w:r>
            <w:proofErr w:type="spellEnd"/>
            <w:r w:rsidRPr="004168EC">
              <w:rPr>
                <w:rFonts w:ascii="Times New Roman" w:eastAsia="Times New Roman" w:hAnsi="Times New Roman" w:cs="Times New Roman"/>
                <w:iCs/>
                <w:sz w:val="24"/>
                <w:szCs w:val="24"/>
                <w:lang w:val="en-US" w:eastAsia="lv-LV"/>
              </w:rPr>
              <w:t xml:space="preserve"> </w:t>
            </w:r>
            <w:proofErr w:type="spellStart"/>
            <w:r w:rsidRPr="004168EC">
              <w:rPr>
                <w:rFonts w:ascii="Times New Roman" w:eastAsia="Times New Roman" w:hAnsi="Times New Roman" w:cs="Times New Roman"/>
                <w:iCs/>
                <w:sz w:val="24"/>
                <w:szCs w:val="24"/>
                <w:lang w:val="en-US" w:eastAsia="lv-LV"/>
              </w:rPr>
              <w:t>projekti</w:t>
            </w:r>
            <w:proofErr w:type="spellEnd"/>
          </w:p>
        </w:tc>
        <w:tc>
          <w:tcPr>
            <w:tcW w:w="2937" w:type="pct"/>
            <w:gridSpan w:val="3"/>
            <w:tcBorders>
              <w:top w:val="outset" w:sz="6" w:space="0" w:color="auto"/>
              <w:left w:val="outset" w:sz="6" w:space="0" w:color="auto"/>
              <w:bottom w:val="outset" w:sz="6" w:space="0" w:color="auto"/>
              <w:right w:val="outset" w:sz="6" w:space="0" w:color="auto"/>
            </w:tcBorders>
            <w:hideMark/>
          </w:tcPr>
          <w:p w14:paraId="288E822C" w14:textId="23F2DE79" w:rsidR="00800A8D" w:rsidRPr="004168EC" w:rsidRDefault="00800A8D" w:rsidP="00B51DEF">
            <w:pPr>
              <w:spacing w:after="0" w:line="240" w:lineRule="auto"/>
              <w:jc w:val="both"/>
              <w:rPr>
                <w:rFonts w:ascii="Times New Roman" w:hAnsi="Times New Roman" w:cs="Times New Roman"/>
                <w:sz w:val="24"/>
                <w:szCs w:val="24"/>
              </w:rPr>
            </w:pPr>
            <w:r w:rsidRPr="004168EC">
              <w:rPr>
                <w:rFonts w:ascii="Times New Roman" w:hAnsi="Times New Roman" w:cs="Times New Roman"/>
                <w:sz w:val="24"/>
                <w:szCs w:val="24"/>
              </w:rPr>
              <w:t xml:space="preserve">Atbilstoši </w:t>
            </w:r>
            <w:r w:rsidR="00E5134D" w:rsidRPr="004168EC">
              <w:rPr>
                <w:rFonts w:ascii="Times New Roman" w:hAnsi="Times New Roman" w:cs="Times New Roman"/>
                <w:sz w:val="24"/>
                <w:szCs w:val="24"/>
              </w:rPr>
              <w:t>likuma grozījumiem</w:t>
            </w:r>
            <w:r w:rsidRPr="004168EC">
              <w:rPr>
                <w:rFonts w:ascii="Times New Roman" w:hAnsi="Times New Roman" w:cs="Times New Roman"/>
                <w:sz w:val="24"/>
                <w:szCs w:val="24"/>
              </w:rPr>
              <w:t xml:space="preserve">, lai nodrošinātu </w:t>
            </w:r>
            <w:r w:rsidRPr="004168EC">
              <w:rPr>
                <w:rFonts w:ascii="Times New Roman" w:hAnsi="Times New Roman" w:cs="Times New Roman"/>
                <w:bCs/>
                <w:sz w:val="24"/>
                <w:szCs w:val="24"/>
              </w:rPr>
              <w:t>kopšanas pabalsta bērniem un pieaugušajiem ar invaliditāti no bērnības pilnveidošanu, nosakot kopšanas pabalsta apmēru palielinātā apmērā</w:t>
            </w:r>
            <w:r w:rsidRPr="004168EC">
              <w:rPr>
                <w:rFonts w:ascii="Times New Roman" w:hAnsi="Times New Roman" w:cs="Times New Roman"/>
                <w:sz w:val="24"/>
                <w:szCs w:val="24"/>
              </w:rPr>
              <w:t>, vienlaikus ar šo noteikumu projektu tiek izstrādāts arī noteikumu projekts “</w:t>
            </w:r>
            <w:r w:rsidRPr="004168EC">
              <w:rPr>
                <w:rFonts w:ascii="Times New Roman" w:eastAsia="Times New Roman" w:hAnsi="Times New Roman" w:cs="Times New Roman"/>
                <w:bCs/>
                <w:sz w:val="24"/>
                <w:szCs w:val="24"/>
                <w:lang w:eastAsia="lv-LV"/>
              </w:rPr>
              <w:t xml:space="preserve">Grozījumi </w:t>
            </w:r>
            <w:r w:rsidRPr="004168EC">
              <w:rPr>
                <w:rFonts w:ascii="Times New Roman" w:hAnsi="Times New Roman" w:cs="Times New Roman"/>
                <w:sz w:val="24"/>
                <w:szCs w:val="24"/>
              </w:rPr>
              <w:t>Ministru kabineta 2009.gada 22.decembra noteikumos Nr.1608 “</w:t>
            </w:r>
            <w:r w:rsidRPr="004168EC">
              <w:rPr>
                <w:rFonts w:ascii="Times New Roman" w:hAnsi="Times New Roman" w:cs="Times New Roman"/>
                <w:bCs/>
                <w:sz w:val="24"/>
                <w:szCs w:val="24"/>
                <w:shd w:val="clear" w:color="auto" w:fill="FFFFFF"/>
              </w:rPr>
              <w:t>Noteikumi par pabalsta piešķiršanas un izmaksas kārtību invalīdam, kuram nepieciešama kopšana, pabalsta apmēru, kā arī pabalsta apmēra pārskatīšanas kārtību””</w:t>
            </w:r>
            <w:r w:rsidRPr="004168EC">
              <w:rPr>
                <w:rFonts w:ascii="Times New Roman" w:hAnsi="Times New Roman" w:cs="Times New Roman"/>
                <w:sz w:val="24"/>
                <w:szCs w:val="24"/>
              </w:rPr>
              <w:t xml:space="preserve">, kas paredz </w:t>
            </w:r>
            <w:r w:rsidR="00FB694B">
              <w:rPr>
                <w:rFonts w:ascii="Times New Roman" w:hAnsi="Times New Roman" w:cs="Times New Roman"/>
                <w:sz w:val="24"/>
                <w:szCs w:val="24"/>
              </w:rPr>
              <w:t xml:space="preserve">pabalstu invalīdam, kuram nepieciešama kopšana, noteikt palielinātā apmērā </w:t>
            </w:r>
            <w:r w:rsidRPr="004168EC">
              <w:rPr>
                <w:rFonts w:ascii="Times New Roman" w:hAnsi="Times New Roman" w:cs="Times New Roman"/>
                <w:sz w:val="24"/>
                <w:szCs w:val="24"/>
              </w:rPr>
              <w:t xml:space="preserve"> </w:t>
            </w:r>
            <w:r w:rsidR="00FB694B">
              <w:rPr>
                <w:rFonts w:ascii="Times New Roman" w:hAnsi="Times New Roman" w:cs="Times New Roman"/>
                <w:sz w:val="24"/>
                <w:szCs w:val="24"/>
              </w:rPr>
              <w:t xml:space="preserve">no </w:t>
            </w:r>
            <w:r w:rsidR="00FB694B" w:rsidRPr="00FB694B">
              <w:rPr>
                <w:rFonts w:ascii="Times New Roman" w:hAnsi="Times New Roman" w:cs="Times New Roman"/>
                <w:i/>
                <w:sz w:val="24"/>
                <w:szCs w:val="24"/>
              </w:rPr>
              <w:t>213,4</w:t>
            </w:r>
            <w:r w:rsidR="00FB694B">
              <w:rPr>
                <w:rFonts w:ascii="Times New Roman" w:hAnsi="Times New Roman" w:cs="Times New Roman"/>
                <w:i/>
                <w:sz w:val="24"/>
                <w:szCs w:val="24"/>
              </w:rPr>
              <w:t xml:space="preserve">3 </w:t>
            </w:r>
            <w:proofErr w:type="spellStart"/>
            <w:r w:rsidR="00FB694B" w:rsidRPr="00FB694B">
              <w:rPr>
                <w:rFonts w:ascii="Times New Roman" w:hAnsi="Times New Roman" w:cs="Times New Roman"/>
                <w:i/>
                <w:sz w:val="24"/>
                <w:szCs w:val="24"/>
              </w:rPr>
              <w:t>euro</w:t>
            </w:r>
            <w:proofErr w:type="spellEnd"/>
            <w:r w:rsidR="00FB694B">
              <w:rPr>
                <w:rFonts w:ascii="Times New Roman" w:hAnsi="Times New Roman" w:cs="Times New Roman"/>
                <w:sz w:val="24"/>
                <w:szCs w:val="24"/>
              </w:rPr>
              <w:t xml:space="preserve"> mēnesī uz </w:t>
            </w:r>
            <w:r w:rsidRPr="00FB694B">
              <w:rPr>
                <w:rFonts w:ascii="Times New Roman" w:hAnsi="Times New Roman" w:cs="Times New Roman"/>
                <w:i/>
                <w:sz w:val="24"/>
                <w:szCs w:val="24"/>
              </w:rPr>
              <w:t xml:space="preserve">313,43 </w:t>
            </w:r>
            <w:proofErr w:type="spellStart"/>
            <w:r w:rsidRPr="00FB694B">
              <w:rPr>
                <w:rFonts w:ascii="Times New Roman" w:hAnsi="Times New Roman" w:cs="Times New Roman"/>
                <w:i/>
                <w:sz w:val="24"/>
                <w:szCs w:val="24"/>
              </w:rPr>
              <w:t>euro</w:t>
            </w:r>
            <w:proofErr w:type="spellEnd"/>
            <w:r w:rsidRPr="004168EC">
              <w:rPr>
                <w:rFonts w:ascii="Times New Roman" w:hAnsi="Times New Roman" w:cs="Times New Roman"/>
                <w:sz w:val="24"/>
                <w:szCs w:val="24"/>
              </w:rPr>
              <w:t xml:space="preserve"> mēnesī pilngadīgām personām ar invaliditāti,  kurām invaliditātes cēlonis ir slimība no bērnības un kurām izsniegts VDEĀVK atzinums īpašas kopšanas nepieciešamībai</w:t>
            </w:r>
            <w:r w:rsidR="004F3E23">
              <w:rPr>
                <w:rFonts w:ascii="Times New Roman" w:hAnsi="Times New Roman" w:cs="Times New Roman"/>
                <w:sz w:val="24"/>
                <w:szCs w:val="24"/>
              </w:rPr>
              <w:t>, ar 2019.gada 1.jūliju.</w:t>
            </w:r>
          </w:p>
          <w:p w14:paraId="508FE122" w14:textId="1B1FA876" w:rsidR="00800A8D" w:rsidRPr="004168EC" w:rsidRDefault="00800A8D" w:rsidP="00B51DEF">
            <w:pPr>
              <w:spacing w:after="0" w:line="240" w:lineRule="auto"/>
              <w:rPr>
                <w:rFonts w:ascii="Times New Roman" w:eastAsia="Times New Roman" w:hAnsi="Times New Roman" w:cs="Times New Roman"/>
                <w:iCs/>
                <w:sz w:val="24"/>
                <w:szCs w:val="24"/>
                <w:lang w:val="en-US" w:eastAsia="lv-LV"/>
              </w:rPr>
            </w:pPr>
          </w:p>
        </w:tc>
      </w:tr>
      <w:tr w:rsidR="004168EC" w:rsidRPr="004168EC" w14:paraId="7D2F881A" w14:textId="77777777" w:rsidTr="00B51DEF">
        <w:trPr>
          <w:tblCellSpacing w:w="15" w:type="dxa"/>
        </w:trPr>
        <w:tc>
          <w:tcPr>
            <w:tcW w:w="333" w:type="pct"/>
            <w:gridSpan w:val="2"/>
            <w:tcBorders>
              <w:top w:val="outset" w:sz="6" w:space="0" w:color="auto"/>
              <w:left w:val="outset" w:sz="6" w:space="0" w:color="auto"/>
              <w:bottom w:val="outset" w:sz="6" w:space="0" w:color="auto"/>
              <w:right w:val="outset" w:sz="6" w:space="0" w:color="auto"/>
            </w:tcBorders>
            <w:hideMark/>
          </w:tcPr>
          <w:p w14:paraId="76CFD77B" w14:textId="77777777" w:rsidR="00800A8D" w:rsidRPr="004168EC" w:rsidRDefault="00800A8D" w:rsidP="00B51DEF">
            <w:pPr>
              <w:spacing w:after="0" w:line="240" w:lineRule="auto"/>
              <w:rPr>
                <w:rFonts w:ascii="Times New Roman" w:eastAsia="Times New Roman" w:hAnsi="Times New Roman" w:cs="Times New Roman"/>
                <w:iCs/>
                <w:sz w:val="24"/>
                <w:szCs w:val="24"/>
                <w:lang w:val="en-US" w:eastAsia="lv-LV"/>
              </w:rPr>
            </w:pPr>
            <w:r w:rsidRPr="004168EC">
              <w:rPr>
                <w:rFonts w:ascii="Times New Roman" w:eastAsia="Times New Roman" w:hAnsi="Times New Roman" w:cs="Times New Roman"/>
                <w:iCs/>
                <w:sz w:val="24"/>
                <w:szCs w:val="24"/>
                <w:lang w:val="en-US" w:eastAsia="lv-LV"/>
              </w:rPr>
              <w:t>2.</w:t>
            </w:r>
          </w:p>
        </w:tc>
        <w:tc>
          <w:tcPr>
            <w:tcW w:w="1667" w:type="pct"/>
            <w:gridSpan w:val="3"/>
            <w:tcBorders>
              <w:top w:val="outset" w:sz="6" w:space="0" w:color="auto"/>
              <w:left w:val="outset" w:sz="6" w:space="0" w:color="auto"/>
              <w:bottom w:val="outset" w:sz="6" w:space="0" w:color="auto"/>
              <w:right w:val="outset" w:sz="6" w:space="0" w:color="auto"/>
            </w:tcBorders>
            <w:hideMark/>
          </w:tcPr>
          <w:p w14:paraId="1E8A9414" w14:textId="77777777" w:rsidR="00800A8D" w:rsidRPr="004168EC" w:rsidRDefault="00800A8D" w:rsidP="00B51DEF">
            <w:pPr>
              <w:spacing w:after="0" w:line="240" w:lineRule="auto"/>
              <w:rPr>
                <w:rFonts w:ascii="Times New Roman" w:eastAsia="Times New Roman" w:hAnsi="Times New Roman" w:cs="Times New Roman"/>
                <w:iCs/>
                <w:sz w:val="24"/>
                <w:szCs w:val="24"/>
                <w:lang w:val="en-US" w:eastAsia="lv-LV"/>
              </w:rPr>
            </w:pPr>
            <w:proofErr w:type="spellStart"/>
            <w:r w:rsidRPr="004168EC">
              <w:rPr>
                <w:rFonts w:ascii="Times New Roman" w:eastAsia="Times New Roman" w:hAnsi="Times New Roman" w:cs="Times New Roman"/>
                <w:iCs/>
                <w:sz w:val="24"/>
                <w:szCs w:val="24"/>
                <w:lang w:val="en-US" w:eastAsia="lv-LV"/>
              </w:rPr>
              <w:t>Atbildīgā</w:t>
            </w:r>
            <w:proofErr w:type="spellEnd"/>
            <w:r w:rsidRPr="004168EC">
              <w:rPr>
                <w:rFonts w:ascii="Times New Roman" w:eastAsia="Times New Roman" w:hAnsi="Times New Roman" w:cs="Times New Roman"/>
                <w:iCs/>
                <w:sz w:val="24"/>
                <w:szCs w:val="24"/>
                <w:lang w:val="en-US" w:eastAsia="lv-LV"/>
              </w:rPr>
              <w:t xml:space="preserve"> </w:t>
            </w:r>
            <w:proofErr w:type="spellStart"/>
            <w:r w:rsidRPr="004168EC">
              <w:rPr>
                <w:rFonts w:ascii="Times New Roman" w:eastAsia="Times New Roman" w:hAnsi="Times New Roman" w:cs="Times New Roman"/>
                <w:iCs/>
                <w:sz w:val="24"/>
                <w:szCs w:val="24"/>
                <w:lang w:val="en-US" w:eastAsia="lv-LV"/>
              </w:rPr>
              <w:t>institūcija</w:t>
            </w:r>
            <w:proofErr w:type="spellEnd"/>
          </w:p>
        </w:tc>
        <w:tc>
          <w:tcPr>
            <w:tcW w:w="2937" w:type="pct"/>
            <w:gridSpan w:val="3"/>
            <w:tcBorders>
              <w:top w:val="outset" w:sz="6" w:space="0" w:color="auto"/>
              <w:left w:val="outset" w:sz="6" w:space="0" w:color="auto"/>
              <w:bottom w:val="outset" w:sz="6" w:space="0" w:color="auto"/>
              <w:right w:val="outset" w:sz="6" w:space="0" w:color="auto"/>
            </w:tcBorders>
            <w:hideMark/>
          </w:tcPr>
          <w:p w14:paraId="455F89A0" w14:textId="5E3E6C7E" w:rsidR="00800A8D" w:rsidRPr="004168EC" w:rsidRDefault="00800A8D"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Labklājības ministrija</w:t>
            </w:r>
            <w:r w:rsidR="00E5134D" w:rsidRPr="004168EC">
              <w:rPr>
                <w:rFonts w:ascii="Times New Roman" w:eastAsia="Times New Roman" w:hAnsi="Times New Roman" w:cs="Times New Roman"/>
                <w:iCs/>
                <w:sz w:val="24"/>
                <w:szCs w:val="24"/>
                <w:lang w:eastAsia="lv-LV"/>
              </w:rPr>
              <w:t>.</w:t>
            </w:r>
          </w:p>
        </w:tc>
      </w:tr>
      <w:tr w:rsidR="004168EC" w:rsidRPr="004168EC" w14:paraId="5804B137" w14:textId="77777777" w:rsidTr="00B51DEF">
        <w:trPr>
          <w:tblCellSpacing w:w="15" w:type="dxa"/>
        </w:trPr>
        <w:tc>
          <w:tcPr>
            <w:tcW w:w="333" w:type="pct"/>
            <w:gridSpan w:val="2"/>
            <w:tcBorders>
              <w:top w:val="outset" w:sz="6" w:space="0" w:color="auto"/>
              <w:left w:val="outset" w:sz="6" w:space="0" w:color="auto"/>
              <w:bottom w:val="outset" w:sz="6" w:space="0" w:color="auto"/>
              <w:right w:val="outset" w:sz="6" w:space="0" w:color="auto"/>
            </w:tcBorders>
            <w:hideMark/>
          </w:tcPr>
          <w:p w14:paraId="23854A81" w14:textId="77777777" w:rsidR="00800A8D" w:rsidRPr="004168EC" w:rsidRDefault="00800A8D" w:rsidP="00B51DEF">
            <w:pPr>
              <w:spacing w:after="0" w:line="240" w:lineRule="auto"/>
              <w:rPr>
                <w:rFonts w:ascii="Times New Roman" w:eastAsia="Times New Roman" w:hAnsi="Times New Roman" w:cs="Times New Roman"/>
                <w:iCs/>
                <w:sz w:val="24"/>
                <w:szCs w:val="24"/>
                <w:lang w:val="en-US" w:eastAsia="lv-LV"/>
              </w:rPr>
            </w:pPr>
            <w:r w:rsidRPr="004168EC">
              <w:rPr>
                <w:rFonts w:ascii="Times New Roman" w:eastAsia="Times New Roman" w:hAnsi="Times New Roman" w:cs="Times New Roman"/>
                <w:iCs/>
                <w:sz w:val="24"/>
                <w:szCs w:val="24"/>
                <w:lang w:val="en-US" w:eastAsia="lv-LV"/>
              </w:rPr>
              <w:t>3.</w:t>
            </w:r>
          </w:p>
        </w:tc>
        <w:tc>
          <w:tcPr>
            <w:tcW w:w="1667" w:type="pct"/>
            <w:gridSpan w:val="3"/>
            <w:tcBorders>
              <w:top w:val="outset" w:sz="6" w:space="0" w:color="auto"/>
              <w:left w:val="outset" w:sz="6" w:space="0" w:color="auto"/>
              <w:bottom w:val="outset" w:sz="6" w:space="0" w:color="auto"/>
              <w:right w:val="outset" w:sz="6" w:space="0" w:color="auto"/>
            </w:tcBorders>
            <w:hideMark/>
          </w:tcPr>
          <w:p w14:paraId="4B87F07C" w14:textId="77777777" w:rsidR="00800A8D" w:rsidRPr="004168EC" w:rsidRDefault="00800A8D" w:rsidP="00B51DEF">
            <w:pPr>
              <w:spacing w:after="0" w:line="240" w:lineRule="auto"/>
              <w:rPr>
                <w:rFonts w:ascii="Times New Roman" w:eastAsia="Times New Roman" w:hAnsi="Times New Roman" w:cs="Times New Roman"/>
                <w:iCs/>
                <w:sz w:val="24"/>
                <w:szCs w:val="24"/>
                <w:lang w:val="en-US" w:eastAsia="lv-LV"/>
              </w:rPr>
            </w:pPr>
            <w:proofErr w:type="spellStart"/>
            <w:r w:rsidRPr="004168EC">
              <w:rPr>
                <w:rFonts w:ascii="Times New Roman" w:eastAsia="Times New Roman" w:hAnsi="Times New Roman" w:cs="Times New Roman"/>
                <w:iCs/>
                <w:sz w:val="24"/>
                <w:szCs w:val="24"/>
                <w:lang w:val="en-US" w:eastAsia="lv-LV"/>
              </w:rPr>
              <w:t>Cita</w:t>
            </w:r>
            <w:proofErr w:type="spellEnd"/>
            <w:r w:rsidRPr="004168EC">
              <w:rPr>
                <w:rFonts w:ascii="Times New Roman" w:eastAsia="Times New Roman" w:hAnsi="Times New Roman" w:cs="Times New Roman"/>
                <w:iCs/>
                <w:sz w:val="24"/>
                <w:szCs w:val="24"/>
                <w:lang w:val="en-US" w:eastAsia="lv-LV"/>
              </w:rPr>
              <w:t xml:space="preserve"> </w:t>
            </w:r>
            <w:proofErr w:type="spellStart"/>
            <w:r w:rsidRPr="004168EC">
              <w:rPr>
                <w:rFonts w:ascii="Times New Roman" w:eastAsia="Times New Roman" w:hAnsi="Times New Roman" w:cs="Times New Roman"/>
                <w:iCs/>
                <w:sz w:val="24"/>
                <w:szCs w:val="24"/>
                <w:lang w:val="en-US" w:eastAsia="lv-LV"/>
              </w:rPr>
              <w:t>informācija</w:t>
            </w:r>
            <w:proofErr w:type="spellEnd"/>
          </w:p>
        </w:tc>
        <w:tc>
          <w:tcPr>
            <w:tcW w:w="2937" w:type="pct"/>
            <w:gridSpan w:val="3"/>
            <w:tcBorders>
              <w:top w:val="outset" w:sz="6" w:space="0" w:color="auto"/>
              <w:left w:val="outset" w:sz="6" w:space="0" w:color="auto"/>
              <w:bottom w:val="outset" w:sz="6" w:space="0" w:color="auto"/>
              <w:right w:val="outset" w:sz="6" w:space="0" w:color="auto"/>
            </w:tcBorders>
            <w:hideMark/>
          </w:tcPr>
          <w:p w14:paraId="392192AC" w14:textId="48820FA9" w:rsidR="00800A8D" w:rsidRPr="004168EC" w:rsidRDefault="00800A8D" w:rsidP="00B51DEF">
            <w:pPr>
              <w:spacing w:after="0" w:line="240" w:lineRule="auto"/>
              <w:rPr>
                <w:rFonts w:ascii="Times New Roman" w:eastAsia="Times New Roman" w:hAnsi="Times New Roman" w:cs="Times New Roman"/>
                <w:iCs/>
                <w:sz w:val="24"/>
                <w:szCs w:val="24"/>
                <w:lang w:val="en-US" w:eastAsia="lv-LV"/>
              </w:rPr>
            </w:pPr>
            <w:r w:rsidRPr="004168EC">
              <w:rPr>
                <w:rFonts w:ascii="Times New Roman" w:hAnsi="Times New Roman" w:cs="Times New Roman"/>
                <w:sz w:val="24"/>
                <w:szCs w:val="24"/>
                <w:shd w:val="clear" w:color="auto" w:fill="FFFFFF"/>
              </w:rPr>
              <w:t xml:space="preserve">Noteikumu projekta virzība ir tieši saistīta ar likumu “Par valsts budžetu </w:t>
            </w:r>
            <w:proofErr w:type="gramStart"/>
            <w:r w:rsidRPr="004168EC">
              <w:rPr>
                <w:rFonts w:ascii="Times New Roman" w:hAnsi="Times New Roman" w:cs="Times New Roman"/>
                <w:sz w:val="24"/>
                <w:szCs w:val="24"/>
                <w:shd w:val="clear" w:color="auto" w:fill="FFFFFF"/>
              </w:rPr>
              <w:t>2019.gadam</w:t>
            </w:r>
            <w:proofErr w:type="gramEnd"/>
            <w:r w:rsidRPr="004168EC">
              <w:rPr>
                <w:rFonts w:ascii="Times New Roman" w:hAnsi="Times New Roman" w:cs="Times New Roman"/>
                <w:sz w:val="24"/>
                <w:szCs w:val="24"/>
                <w:shd w:val="clear" w:color="auto" w:fill="FFFFFF"/>
              </w:rPr>
              <w:t>”. Noteikumu projekts neprasa veikt izmaiņas citos spēkā esošajos tiesību aktos.</w:t>
            </w:r>
          </w:p>
        </w:tc>
      </w:tr>
      <w:tr w:rsidR="004168EC" w:rsidRPr="004168EC" w14:paraId="07D24895" w14:textId="77777777" w:rsidTr="00B51DEF">
        <w:trPr>
          <w:gridBefore w:val="1"/>
          <w:wBefore w:w="3" w:type="pct"/>
          <w:tblCellSpacing w:w="15" w:type="dxa"/>
        </w:trPr>
        <w:tc>
          <w:tcPr>
            <w:tcW w:w="4950" w:type="pct"/>
            <w:gridSpan w:val="7"/>
            <w:tcBorders>
              <w:top w:val="outset" w:sz="6" w:space="0" w:color="auto"/>
              <w:left w:val="outset" w:sz="6" w:space="0" w:color="auto"/>
              <w:bottom w:val="outset" w:sz="6" w:space="0" w:color="auto"/>
              <w:right w:val="outset" w:sz="6" w:space="0" w:color="auto"/>
            </w:tcBorders>
            <w:vAlign w:val="center"/>
            <w:hideMark/>
          </w:tcPr>
          <w:p w14:paraId="58747C52" w14:textId="77777777" w:rsidR="00CE50C6" w:rsidRPr="004168EC" w:rsidRDefault="00CE50C6" w:rsidP="00B51DEF">
            <w:pPr>
              <w:spacing w:after="0" w:line="240" w:lineRule="auto"/>
              <w:rPr>
                <w:rFonts w:ascii="Times New Roman" w:eastAsia="Times New Roman" w:hAnsi="Times New Roman" w:cs="Times New Roman"/>
                <w:b/>
                <w:bCs/>
                <w:iCs/>
                <w:sz w:val="26"/>
                <w:szCs w:val="26"/>
                <w:lang w:eastAsia="lv-LV"/>
              </w:rPr>
            </w:pPr>
            <w:r w:rsidRPr="004168EC">
              <w:rPr>
                <w:rFonts w:ascii="Times New Roman" w:eastAsia="Times New Roman" w:hAnsi="Times New Roman" w:cs="Times New Roman"/>
                <w:iCs/>
                <w:sz w:val="26"/>
                <w:szCs w:val="26"/>
                <w:lang w:eastAsia="lv-LV"/>
              </w:rPr>
              <w:t xml:space="preserve">  </w:t>
            </w:r>
            <w:r w:rsidRPr="004168EC">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4168EC" w:rsidRPr="004168EC" w14:paraId="46BC8CE0" w14:textId="77777777" w:rsidTr="00B51DEF">
        <w:trPr>
          <w:gridBefore w:val="1"/>
          <w:wBefore w:w="3" w:type="pct"/>
          <w:tblCellSpacing w:w="15" w:type="dxa"/>
        </w:trPr>
        <w:tc>
          <w:tcPr>
            <w:tcW w:w="4950" w:type="pct"/>
            <w:gridSpan w:val="7"/>
            <w:tcBorders>
              <w:top w:val="outset" w:sz="6" w:space="0" w:color="auto"/>
              <w:left w:val="outset" w:sz="6" w:space="0" w:color="auto"/>
              <w:bottom w:val="outset" w:sz="6" w:space="0" w:color="auto"/>
              <w:right w:val="outset" w:sz="6" w:space="0" w:color="auto"/>
            </w:tcBorders>
            <w:vAlign w:val="center"/>
          </w:tcPr>
          <w:p w14:paraId="29373A19" w14:textId="3E424780" w:rsidR="00CE50C6" w:rsidRPr="004168EC" w:rsidRDefault="00CE50C6" w:rsidP="00B51DEF">
            <w:pPr>
              <w:spacing w:after="0" w:line="240" w:lineRule="auto"/>
              <w:rPr>
                <w:rFonts w:ascii="Times New Roman" w:eastAsia="Times New Roman" w:hAnsi="Times New Roman" w:cs="Times New Roman"/>
                <w:b/>
                <w:bCs/>
                <w:iCs/>
                <w:sz w:val="26"/>
                <w:szCs w:val="26"/>
                <w:lang w:eastAsia="lv-LV"/>
              </w:rPr>
            </w:pPr>
            <w:r w:rsidRPr="004168EC">
              <w:rPr>
                <w:rFonts w:ascii="Times New Roman" w:eastAsia="Times New Roman" w:hAnsi="Times New Roman" w:cs="Times New Roman"/>
                <w:bCs/>
                <w:sz w:val="26"/>
                <w:szCs w:val="26"/>
                <w:lang w:eastAsia="lv-LV"/>
              </w:rPr>
              <w:t>Noteikumu projekts šo jomu neskar</w:t>
            </w:r>
            <w:r w:rsidR="000B28A3" w:rsidRPr="004168EC">
              <w:rPr>
                <w:rFonts w:ascii="Times New Roman" w:eastAsia="Times New Roman" w:hAnsi="Times New Roman" w:cs="Times New Roman"/>
                <w:bCs/>
                <w:sz w:val="26"/>
                <w:szCs w:val="26"/>
                <w:lang w:eastAsia="lv-LV"/>
              </w:rPr>
              <w:t>.</w:t>
            </w:r>
          </w:p>
        </w:tc>
      </w:tr>
      <w:tr w:rsidR="004168EC" w:rsidRPr="004168EC" w14:paraId="0FEF1E05" w14:textId="77777777" w:rsidTr="00B51DEF">
        <w:trPr>
          <w:gridBefore w:val="1"/>
          <w:wBefore w:w="3" w:type="pct"/>
          <w:tblCellSpacing w:w="15" w:type="dxa"/>
        </w:trPr>
        <w:tc>
          <w:tcPr>
            <w:tcW w:w="4950" w:type="pct"/>
            <w:gridSpan w:val="7"/>
            <w:tcBorders>
              <w:top w:val="outset" w:sz="6" w:space="0" w:color="auto"/>
              <w:left w:val="outset" w:sz="6" w:space="0" w:color="auto"/>
              <w:bottom w:val="outset" w:sz="6" w:space="0" w:color="auto"/>
              <w:right w:val="outset" w:sz="6" w:space="0" w:color="auto"/>
            </w:tcBorders>
            <w:vAlign w:val="center"/>
            <w:hideMark/>
          </w:tcPr>
          <w:p w14:paraId="4A754544" w14:textId="77777777" w:rsidR="00CE50C6" w:rsidRPr="004168EC" w:rsidRDefault="00CE50C6" w:rsidP="00B51DEF">
            <w:pPr>
              <w:spacing w:after="0" w:line="240" w:lineRule="auto"/>
              <w:rPr>
                <w:rFonts w:ascii="Times New Roman" w:eastAsia="Times New Roman" w:hAnsi="Times New Roman" w:cs="Times New Roman"/>
                <w:b/>
                <w:bCs/>
                <w:iCs/>
                <w:sz w:val="26"/>
                <w:szCs w:val="26"/>
                <w:lang w:eastAsia="lv-LV"/>
              </w:rPr>
            </w:pPr>
            <w:r w:rsidRPr="004168EC">
              <w:rPr>
                <w:rFonts w:ascii="Times New Roman" w:eastAsia="Times New Roman" w:hAnsi="Times New Roman" w:cs="Times New Roman"/>
                <w:b/>
                <w:bCs/>
                <w:iCs/>
                <w:sz w:val="26"/>
                <w:szCs w:val="26"/>
                <w:lang w:eastAsia="lv-LV"/>
              </w:rPr>
              <w:t>VI. Sabiedrības līdzdalība un komunikācijas aktivitātes</w:t>
            </w:r>
          </w:p>
        </w:tc>
      </w:tr>
      <w:tr w:rsidR="004168EC" w:rsidRPr="004168EC" w14:paraId="0E9B289B" w14:textId="77777777" w:rsidTr="00B51DEF">
        <w:trPr>
          <w:gridBefore w:val="1"/>
          <w:wBefore w:w="3" w:type="pct"/>
          <w:tblCellSpacing w:w="15" w:type="dxa"/>
        </w:trPr>
        <w:tc>
          <w:tcPr>
            <w:tcW w:w="640" w:type="pct"/>
            <w:gridSpan w:val="2"/>
            <w:tcBorders>
              <w:top w:val="outset" w:sz="6" w:space="0" w:color="auto"/>
              <w:left w:val="outset" w:sz="6" w:space="0" w:color="auto"/>
              <w:bottom w:val="outset" w:sz="6" w:space="0" w:color="auto"/>
              <w:right w:val="outset" w:sz="6" w:space="0" w:color="auto"/>
            </w:tcBorders>
            <w:hideMark/>
          </w:tcPr>
          <w:p w14:paraId="635F50E6"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1.</w:t>
            </w:r>
          </w:p>
        </w:tc>
        <w:tc>
          <w:tcPr>
            <w:tcW w:w="1425" w:type="pct"/>
            <w:gridSpan w:val="3"/>
            <w:tcBorders>
              <w:top w:val="outset" w:sz="6" w:space="0" w:color="auto"/>
              <w:left w:val="outset" w:sz="6" w:space="0" w:color="auto"/>
              <w:bottom w:val="outset" w:sz="6" w:space="0" w:color="auto"/>
              <w:right w:val="outset" w:sz="6" w:space="0" w:color="auto"/>
            </w:tcBorders>
            <w:hideMark/>
          </w:tcPr>
          <w:p w14:paraId="5AAF7267"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854" w:type="pct"/>
            <w:gridSpan w:val="2"/>
            <w:tcBorders>
              <w:top w:val="outset" w:sz="6" w:space="0" w:color="auto"/>
              <w:left w:val="outset" w:sz="6" w:space="0" w:color="auto"/>
              <w:bottom w:val="outset" w:sz="6" w:space="0" w:color="auto"/>
              <w:right w:val="outset" w:sz="6" w:space="0" w:color="auto"/>
            </w:tcBorders>
            <w:hideMark/>
          </w:tcPr>
          <w:p w14:paraId="68909F56" w14:textId="03A63F3F" w:rsidR="00805BE3" w:rsidRPr="004168EC" w:rsidRDefault="00805BE3" w:rsidP="00B51DEF">
            <w:pPr>
              <w:spacing w:after="0" w:line="240" w:lineRule="auto"/>
              <w:jc w:val="both"/>
              <w:rPr>
                <w:rFonts w:ascii="Times New Roman" w:hAnsi="Times New Roman" w:cs="Times New Roman"/>
                <w:bCs/>
                <w:sz w:val="24"/>
                <w:szCs w:val="24"/>
                <w:shd w:val="clear" w:color="auto" w:fill="FFFFFF"/>
              </w:rPr>
            </w:pPr>
            <w:r w:rsidRPr="004168EC">
              <w:rPr>
                <w:rFonts w:ascii="Times New Roman" w:hAnsi="Times New Roman" w:cs="Times New Roman"/>
                <w:bCs/>
                <w:sz w:val="24"/>
                <w:szCs w:val="24"/>
                <w:shd w:val="clear" w:color="auto" w:fill="FFFFFF"/>
              </w:rPr>
              <w:t>Atsevišķas sabiedrības līdzdalības formas un  komunikācijas aktivitātes nav veiktas un netiek plānotas.</w:t>
            </w:r>
          </w:p>
          <w:p w14:paraId="703A7B5A" w14:textId="77777777" w:rsidR="00CE50C6" w:rsidRPr="004168EC" w:rsidRDefault="00CE50C6" w:rsidP="00B51DEF">
            <w:pPr>
              <w:spacing w:after="0" w:line="240" w:lineRule="auto"/>
              <w:jc w:val="both"/>
              <w:rPr>
                <w:rFonts w:ascii="Times New Roman" w:eastAsia="Times New Roman" w:hAnsi="Times New Roman" w:cs="Times New Roman"/>
                <w:iCs/>
                <w:sz w:val="24"/>
                <w:szCs w:val="24"/>
                <w:lang w:eastAsia="lv-LV"/>
              </w:rPr>
            </w:pPr>
          </w:p>
        </w:tc>
      </w:tr>
      <w:tr w:rsidR="004168EC" w:rsidRPr="004168EC" w14:paraId="5B19BB2E" w14:textId="77777777" w:rsidTr="00B51DEF">
        <w:trPr>
          <w:gridBefore w:val="1"/>
          <w:wBefore w:w="3" w:type="pct"/>
          <w:tblCellSpacing w:w="15" w:type="dxa"/>
        </w:trPr>
        <w:tc>
          <w:tcPr>
            <w:tcW w:w="640" w:type="pct"/>
            <w:gridSpan w:val="2"/>
            <w:tcBorders>
              <w:top w:val="outset" w:sz="6" w:space="0" w:color="auto"/>
              <w:left w:val="outset" w:sz="6" w:space="0" w:color="auto"/>
              <w:bottom w:val="outset" w:sz="6" w:space="0" w:color="auto"/>
              <w:right w:val="outset" w:sz="6" w:space="0" w:color="auto"/>
            </w:tcBorders>
            <w:hideMark/>
          </w:tcPr>
          <w:p w14:paraId="71716DFD"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2.</w:t>
            </w:r>
          </w:p>
        </w:tc>
        <w:tc>
          <w:tcPr>
            <w:tcW w:w="1425" w:type="pct"/>
            <w:gridSpan w:val="3"/>
            <w:tcBorders>
              <w:top w:val="outset" w:sz="6" w:space="0" w:color="auto"/>
              <w:left w:val="outset" w:sz="6" w:space="0" w:color="auto"/>
              <w:bottom w:val="outset" w:sz="6" w:space="0" w:color="auto"/>
              <w:right w:val="outset" w:sz="6" w:space="0" w:color="auto"/>
            </w:tcBorders>
            <w:hideMark/>
          </w:tcPr>
          <w:p w14:paraId="27957F25"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Sabiedrības līdzdalība projekta izstrādē</w:t>
            </w:r>
          </w:p>
        </w:tc>
        <w:tc>
          <w:tcPr>
            <w:tcW w:w="2854" w:type="pct"/>
            <w:gridSpan w:val="2"/>
            <w:tcBorders>
              <w:top w:val="outset" w:sz="6" w:space="0" w:color="auto"/>
              <w:left w:val="outset" w:sz="6" w:space="0" w:color="auto"/>
              <w:bottom w:val="outset" w:sz="6" w:space="0" w:color="auto"/>
              <w:right w:val="outset" w:sz="6" w:space="0" w:color="auto"/>
            </w:tcBorders>
            <w:hideMark/>
          </w:tcPr>
          <w:p w14:paraId="2D3B6836" w14:textId="5768EA5F" w:rsidR="00CE50C6" w:rsidRPr="004168EC" w:rsidRDefault="00CE50C6" w:rsidP="00B51DEF">
            <w:pPr>
              <w:spacing w:after="0" w:line="240" w:lineRule="auto"/>
              <w:jc w:val="both"/>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 xml:space="preserve">Nav attiecināms </w:t>
            </w:r>
          </w:p>
        </w:tc>
      </w:tr>
      <w:tr w:rsidR="004168EC" w:rsidRPr="004168EC" w14:paraId="538623B4" w14:textId="77777777" w:rsidTr="00B51DEF">
        <w:trPr>
          <w:gridBefore w:val="1"/>
          <w:wBefore w:w="3" w:type="pct"/>
          <w:tblCellSpacing w:w="15" w:type="dxa"/>
        </w:trPr>
        <w:tc>
          <w:tcPr>
            <w:tcW w:w="640" w:type="pct"/>
            <w:gridSpan w:val="2"/>
            <w:tcBorders>
              <w:top w:val="outset" w:sz="6" w:space="0" w:color="auto"/>
              <w:left w:val="outset" w:sz="6" w:space="0" w:color="auto"/>
              <w:bottom w:val="outset" w:sz="6" w:space="0" w:color="auto"/>
              <w:right w:val="outset" w:sz="6" w:space="0" w:color="auto"/>
            </w:tcBorders>
            <w:hideMark/>
          </w:tcPr>
          <w:p w14:paraId="052EAC35"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3.</w:t>
            </w:r>
          </w:p>
        </w:tc>
        <w:tc>
          <w:tcPr>
            <w:tcW w:w="1425" w:type="pct"/>
            <w:gridSpan w:val="3"/>
            <w:tcBorders>
              <w:top w:val="outset" w:sz="6" w:space="0" w:color="auto"/>
              <w:left w:val="outset" w:sz="6" w:space="0" w:color="auto"/>
              <w:bottom w:val="outset" w:sz="6" w:space="0" w:color="auto"/>
              <w:right w:val="outset" w:sz="6" w:space="0" w:color="auto"/>
            </w:tcBorders>
            <w:hideMark/>
          </w:tcPr>
          <w:p w14:paraId="6A910E38"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Sabiedrības līdzdalības rezultāti</w:t>
            </w:r>
          </w:p>
        </w:tc>
        <w:tc>
          <w:tcPr>
            <w:tcW w:w="2854" w:type="pct"/>
            <w:gridSpan w:val="2"/>
            <w:tcBorders>
              <w:top w:val="outset" w:sz="6" w:space="0" w:color="auto"/>
              <w:left w:val="outset" w:sz="6" w:space="0" w:color="auto"/>
              <w:bottom w:val="outset" w:sz="6" w:space="0" w:color="auto"/>
              <w:right w:val="outset" w:sz="6" w:space="0" w:color="auto"/>
            </w:tcBorders>
            <w:hideMark/>
          </w:tcPr>
          <w:p w14:paraId="59DB778C" w14:textId="58E7E9E4" w:rsidR="00CE50C6" w:rsidRPr="004168EC" w:rsidRDefault="00CE50C6" w:rsidP="00B51DEF">
            <w:pPr>
              <w:spacing w:after="0" w:line="240" w:lineRule="auto"/>
              <w:jc w:val="both"/>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Nav</w:t>
            </w:r>
          </w:p>
        </w:tc>
      </w:tr>
      <w:tr w:rsidR="004168EC" w:rsidRPr="004168EC" w14:paraId="42B8C45B" w14:textId="77777777" w:rsidTr="00B51DEF">
        <w:trPr>
          <w:gridBefore w:val="1"/>
          <w:wBefore w:w="3" w:type="pct"/>
          <w:tblCellSpacing w:w="15" w:type="dxa"/>
        </w:trPr>
        <w:tc>
          <w:tcPr>
            <w:tcW w:w="640" w:type="pct"/>
            <w:gridSpan w:val="2"/>
            <w:tcBorders>
              <w:top w:val="outset" w:sz="6" w:space="0" w:color="auto"/>
              <w:left w:val="outset" w:sz="6" w:space="0" w:color="auto"/>
              <w:bottom w:val="outset" w:sz="6" w:space="0" w:color="auto"/>
              <w:right w:val="outset" w:sz="6" w:space="0" w:color="auto"/>
            </w:tcBorders>
            <w:hideMark/>
          </w:tcPr>
          <w:p w14:paraId="5C14952B"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lastRenderedPageBreak/>
              <w:t>4.</w:t>
            </w:r>
          </w:p>
        </w:tc>
        <w:tc>
          <w:tcPr>
            <w:tcW w:w="1425" w:type="pct"/>
            <w:gridSpan w:val="3"/>
            <w:tcBorders>
              <w:top w:val="outset" w:sz="6" w:space="0" w:color="auto"/>
              <w:left w:val="outset" w:sz="6" w:space="0" w:color="auto"/>
              <w:bottom w:val="outset" w:sz="6" w:space="0" w:color="auto"/>
              <w:right w:val="outset" w:sz="6" w:space="0" w:color="auto"/>
            </w:tcBorders>
            <w:hideMark/>
          </w:tcPr>
          <w:p w14:paraId="1CAB783A"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Cita informācija</w:t>
            </w:r>
          </w:p>
        </w:tc>
        <w:tc>
          <w:tcPr>
            <w:tcW w:w="2854" w:type="pct"/>
            <w:gridSpan w:val="2"/>
            <w:tcBorders>
              <w:top w:val="outset" w:sz="6" w:space="0" w:color="auto"/>
              <w:left w:val="outset" w:sz="6" w:space="0" w:color="auto"/>
              <w:bottom w:val="outset" w:sz="6" w:space="0" w:color="auto"/>
              <w:right w:val="outset" w:sz="6" w:space="0" w:color="auto"/>
            </w:tcBorders>
            <w:hideMark/>
          </w:tcPr>
          <w:p w14:paraId="7930083B" w14:textId="77777777" w:rsidR="00CE50C6" w:rsidRPr="004168EC" w:rsidRDefault="00CE50C6" w:rsidP="00B51DEF">
            <w:pPr>
              <w:spacing w:after="0" w:line="240" w:lineRule="auto"/>
              <w:jc w:val="both"/>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sz w:val="24"/>
                <w:szCs w:val="24"/>
                <w:lang w:eastAsia="lv-LV"/>
              </w:rPr>
              <w:t>Nav</w:t>
            </w:r>
          </w:p>
        </w:tc>
      </w:tr>
      <w:tr w:rsidR="004168EC" w:rsidRPr="004168EC" w14:paraId="6B5529B5" w14:textId="77777777" w:rsidTr="00B51DEF">
        <w:trPr>
          <w:gridBefore w:val="1"/>
          <w:wBefore w:w="3" w:type="pct"/>
          <w:tblCellSpacing w:w="15" w:type="dxa"/>
        </w:trPr>
        <w:tc>
          <w:tcPr>
            <w:tcW w:w="4950" w:type="pct"/>
            <w:gridSpan w:val="7"/>
            <w:tcBorders>
              <w:top w:val="outset" w:sz="6" w:space="0" w:color="auto"/>
              <w:left w:val="outset" w:sz="6" w:space="0" w:color="auto"/>
              <w:bottom w:val="outset" w:sz="6" w:space="0" w:color="auto"/>
              <w:right w:val="outset" w:sz="6" w:space="0" w:color="auto"/>
            </w:tcBorders>
            <w:vAlign w:val="center"/>
            <w:hideMark/>
          </w:tcPr>
          <w:p w14:paraId="4551B9E4" w14:textId="77777777" w:rsidR="00CE50C6" w:rsidRPr="004168EC" w:rsidRDefault="00CE50C6" w:rsidP="00B51DEF">
            <w:pPr>
              <w:spacing w:after="0" w:line="240" w:lineRule="auto"/>
              <w:rPr>
                <w:rFonts w:ascii="Times New Roman" w:eastAsia="Times New Roman" w:hAnsi="Times New Roman" w:cs="Times New Roman"/>
                <w:b/>
                <w:bCs/>
                <w:iCs/>
                <w:sz w:val="26"/>
                <w:szCs w:val="26"/>
                <w:lang w:eastAsia="lv-LV"/>
              </w:rPr>
            </w:pPr>
            <w:r w:rsidRPr="004168EC">
              <w:rPr>
                <w:rFonts w:ascii="Times New Roman" w:eastAsia="Times New Roman" w:hAnsi="Times New Roman" w:cs="Times New Roman"/>
                <w:iCs/>
                <w:sz w:val="26"/>
                <w:szCs w:val="26"/>
                <w:lang w:eastAsia="lv-LV"/>
              </w:rPr>
              <w:t xml:space="preserve">  </w:t>
            </w:r>
            <w:r w:rsidRPr="004168EC">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4168EC" w:rsidRPr="004168EC" w14:paraId="086F689A" w14:textId="77777777" w:rsidTr="00B51DEF">
        <w:trPr>
          <w:gridBefore w:val="1"/>
          <w:wBefore w:w="3" w:type="pct"/>
          <w:tblCellSpacing w:w="15" w:type="dxa"/>
        </w:trPr>
        <w:tc>
          <w:tcPr>
            <w:tcW w:w="640" w:type="pct"/>
            <w:gridSpan w:val="2"/>
            <w:tcBorders>
              <w:top w:val="outset" w:sz="6" w:space="0" w:color="auto"/>
              <w:left w:val="outset" w:sz="6" w:space="0" w:color="auto"/>
              <w:bottom w:val="outset" w:sz="6" w:space="0" w:color="auto"/>
              <w:right w:val="outset" w:sz="6" w:space="0" w:color="auto"/>
            </w:tcBorders>
            <w:hideMark/>
          </w:tcPr>
          <w:p w14:paraId="3D2DE257" w14:textId="77777777" w:rsidR="00CE50C6" w:rsidRPr="004168EC" w:rsidRDefault="00CE50C6" w:rsidP="00B51DEF">
            <w:pPr>
              <w:spacing w:after="0" w:line="240" w:lineRule="auto"/>
              <w:rPr>
                <w:rFonts w:ascii="Times New Roman" w:eastAsia="Times New Roman" w:hAnsi="Times New Roman" w:cs="Times New Roman"/>
                <w:iCs/>
                <w:sz w:val="26"/>
                <w:szCs w:val="26"/>
                <w:lang w:eastAsia="lv-LV"/>
              </w:rPr>
            </w:pPr>
            <w:r w:rsidRPr="004168EC">
              <w:rPr>
                <w:rFonts w:ascii="Times New Roman" w:eastAsia="Times New Roman" w:hAnsi="Times New Roman" w:cs="Times New Roman"/>
                <w:iCs/>
                <w:sz w:val="26"/>
                <w:szCs w:val="26"/>
                <w:lang w:eastAsia="lv-LV"/>
              </w:rPr>
              <w:t>1.</w:t>
            </w:r>
          </w:p>
        </w:tc>
        <w:tc>
          <w:tcPr>
            <w:tcW w:w="1425" w:type="pct"/>
            <w:gridSpan w:val="3"/>
            <w:tcBorders>
              <w:top w:val="outset" w:sz="6" w:space="0" w:color="auto"/>
              <w:left w:val="outset" w:sz="6" w:space="0" w:color="auto"/>
              <w:bottom w:val="outset" w:sz="6" w:space="0" w:color="auto"/>
              <w:right w:val="outset" w:sz="6" w:space="0" w:color="auto"/>
            </w:tcBorders>
            <w:hideMark/>
          </w:tcPr>
          <w:p w14:paraId="2450F880"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Projekta izpildē iesaistītās institūcijas</w:t>
            </w:r>
          </w:p>
        </w:tc>
        <w:tc>
          <w:tcPr>
            <w:tcW w:w="2854" w:type="pct"/>
            <w:gridSpan w:val="2"/>
            <w:tcBorders>
              <w:top w:val="outset" w:sz="6" w:space="0" w:color="auto"/>
              <w:left w:val="outset" w:sz="6" w:space="0" w:color="auto"/>
              <w:bottom w:val="outset" w:sz="6" w:space="0" w:color="auto"/>
              <w:right w:val="outset" w:sz="6" w:space="0" w:color="auto"/>
            </w:tcBorders>
            <w:hideMark/>
          </w:tcPr>
          <w:p w14:paraId="515A189F"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sz w:val="24"/>
                <w:szCs w:val="24"/>
                <w:lang w:eastAsia="lv-LV"/>
              </w:rPr>
              <w:t>VSAA</w:t>
            </w:r>
          </w:p>
        </w:tc>
      </w:tr>
      <w:tr w:rsidR="004168EC" w:rsidRPr="004168EC" w14:paraId="4E88DE2F" w14:textId="77777777" w:rsidTr="00B51DEF">
        <w:trPr>
          <w:gridBefore w:val="1"/>
          <w:wBefore w:w="3" w:type="pct"/>
          <w:tblCellSpacing w:w="15" w:type="dxa"/>
        </w:trPr>
        <w:tc>
          <w:tcPr>
            <w:tcW w:w="640" w:type="pct"/>
            <w:gridSpan w:val="2"/>
            <w:tcBorders>
              <w:top w:val="outset" w:sz="6" w:space="0" w:color="auto"/>
              <w:left w:val="outset" w:sz="6" w:space="0" w:color="auto"/>
              <w:bottom w:val="outset" w:sz="6" w:space="0" w:color="auto"/>
              <w:right w:val="outset" w:sz="6" w:space="0" w:color="auto"/>
            </w:tcBorders>
            <w:hideMark/>
          </w:tcPr>
          <w:p w14:paraId="350C9172" w14:textId="77777777" w:rsidR="00CE50C6" w:rsidRPr="004168EC" w:rsidRDefault="00CE50C6" w:rsidP="00B51DEF">
            <w:pPr>
              <w:spacing w:after="0" w:line="240" w:lineRule="auto"/>
              <w:rPr>
                <w:rFonts w:ascii="Times New Roman" w:eastAsia="Times New Roman" w:hAnsi="Times New Roman" w:cs="Times New Roman"/>
                <w:iCs/>
                <w:sz w:val="26"/>
                <w:szCs w:val="26"/>
                <w:lang w:eastAsia="lv-LV"/>
              </w:rPr>
            </w:pPr>
            <w:r w:rsidRPr="004168EC">
              <w:rPr>
                <w:rFonts w:ascii="Times New Roman" w:eastAsia="Times New Roman" w:hAnsi="Times New Roman" w:cs="Times New Roman"/>
                <w:iCs/>
                <w:sz w:val="26"/>
                <w:szCs w:val="26"/>
                <w:lang w:eastAsia="lv-LV"/>
              </w:rPr>
              <w:t>2.</w:t>
            </w:r>
          </w:p>
        </w:tc>
        <w:tc>
          <w:tcPr>
            <w:tcW w:w="1425" w:type="pct"/>
            <w:gridSpan w:val="3"/>
            <w:tcBorders>
              <w:top w:val="outset" w:sz="6" w:space="0" w:color="auto"/>
              <w:left w:val="outset" w:sz="6" w:space="0" w:color="auto"/>
              <w:bottom w:val="outset" w:sz="6" w:space="0" w:color="auto"/>
              <w:right w:val="outset" w:sz="6" w:space="0" w:color="auto"/>
            </w:tcBorders>
            <w:hideMark/>
          </w:tcPr>
          <w:p w14:paraId="3E34906A"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Projekta izpildes ietekme uz pārvaldes funkcijām un institucionālo struktūru.</w:t>
            </w:r>
            <w:r w:rsidRPr="004168E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854" w:type="pct"/>
            <w:gridSpan w:val="2"/>
            <w:tcBorders>
              <w:top w:val="outset" w:sz="6" w:space="0" w:color="auto"/>
              <w:left w:val="outset" w:sz="6" w:space="0" w:color="auto"/>
              <w:bottom w:val="outset" w:sz="6" w:space="0" w:color="auto"/>
              <w:right w:val="outset" w:sz="6" w:space="0" w:color="auto"/>
            </w:tcBorders>
            <w:hideMark/>
          </w:tcPr>
          <w:p w14:paraId="01950FB9" w14:textId="119D6915" w:rsidR="00CE50C6" w:rsidRPr="004168EC" w:rsidRDefault="00CE50C6" w:rsidP="00B51DEF">
            <w:pPr>
              <w:spacing w:after="0" w:line="240" w:lineRule="auto"/>
              <w:jc w:val="both"/>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bCs/>
                <w:sz w:val="24"/>
                <w:szCs w:val="24"/>
                <w:lang w:eastAsia="lv-LV"/>
              </w:rPr>
              <w:t>Kopšanas pabalsta izmaksas izpildi nodrošinās VSAA Likumā un citos normatīvajos aktos noteiktajā kārtībā.</w:t>
            </w:r>
          </w:p>
        </w:tc>
      </w:tr>
      <w:tr w:rsidR="004168EC" w:rsidRPr="004168EC" w14:paraId="3B7516B1" w14:textId="77777777" w:rsidTr="00B51DEF">
        <w:trPr>
          <w:gridBefore w:val="1"/>
          <w:wBefore w:w="3" w:type="pct"/>
          <w:tblCellSpacing w:w="15" w:type="dxa"/>
        </w:trPr>
        <w:tc>
          <w:tcPr>
            <w:tcW w:w="640" w:type="pct"/>
            <w:gridSpan w:val="2"/>
            <w:tcBorders>
              <w:top w:val="outset" w:sz="6" w:space="0" w:color="auto"/>
              <w:left w:val="outset" w:sz="6" w:space="0" w:color="auto"/>
              <w:bottom w:val="outset" w:sz="6" w:space="0" w:color="auto"/>
              <w:right w:val="outset" w:sz="6" w:space="0" w:color="auto"/>
            </w:tcBorders>
            <w:hideMark/>
          </w:tcPr>
          <w:p w14:paraId="73C090D5" w14:textId="77777777" w:rsidR="00CE50C6" w:rsidRPr="004168EC" w:rsidRDefault="00CE50C6" w:rsidP="00B51DEF">
            <w:pPr>
              <w:spacing w:after="0" w:line="240" w:lineRule="auto"/>
              <w:rPr>
                <w:rFonts w:ascii="Times New Roman" w:eastAsia="Times New Roman" w:hAnsi="Times New Roman" w:cs="Times New Roman"/>
                <w:iCs/>
                <w:sz w:val="26"/>
                <w:szCs w:val="26"/>
                <w:lang w:eastAsia="lv-LV"/>
              </w:rPr>
            </w:pPr>
            <w:r w:rsidRPr="004168EC">
              <w:rPr>
                <w:rFonts w:ascii="Times New Roman" w:eastAsia="Times New Roman" w:hAnsi="Times New Roman" w:cs="Times New Roman"/>
                <w:iCs/>
                <w:sz w:val="26"/>
                <w:szCs w:val="26"/>
                <w:lang w:eastAsia="lv-LV"/>
              </w:rPr>
              <w:t>3.</w:t>
            </w:r>
          </w:p>
        </w:tc>
        <w:tc>
          <w:tcPr>
            <w:tcW w:w="1425" w:type="pct"/>
            <w:gridSpan w:val="3"/>
            <w:tcBorders>
              <w:top w:val="outset" w:sz="6" w:space="0" w:color="auto"/>
              <w:left w:val="outset" w:sz="6" w:space="0" w:color="auto"/>
              <w:bottom w:val="outset" w:sz="6" w:space="0" w:color="auto"/>
              <w:right w:val="outset" w:sz="6" w:space="0" w:color="auto"/>
            </w:tcBorders>
            <w:hideMark/>
          </w:tcPr>
          <w:p w14:paraId="3D8125ED"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r w:rsidRPr="004168EC">
              <w:rPr>
                <w:rFonts w:ascii="Times New Roman" w:eastAsia="Times New Roman" w:hAnsi="Times New Roman" w:cs="Times New Roman"/>
                <w:iCs/>
                <w:sz w:val="24"/>
                <w:szCs w:val="24"/>
                <w:lang w:eastAsia="lv-LV"/>
              </w:rPr>
              <w:t>Cita informācija</w:t>
            </w:r>
          </w:p>
        </w:tc>
        <w:tc>
          <w:tcPr>
            <w:tcW w:w="2854" w:type="pct"/>
            <w:gridSpan w:val="2"/>
            <w:tcBorders>
              <w:top w:val="outset" w:sz="6" w:space="0" w:color="auto"/>
              <w:left w:val="outset" w:sz="6" w:space="0" w:color="auto"/>
              <w:bottom w:val="outset" w:sz="6" w:space="0" w:color="auto"/>
              <w:right w:val="outset" w:sz="6" w:space="0" w:color="auto"/>
            </w:tcBorders>
            <w:hideMark/>
          </w:tcPr>
          <w:p w14:paraId="1E98DA54" w14:textId="77777777" w:rsidR="00CE50C6" w:rsidRPr="004168EC" w:rsidRDefault="00CE50C6" w:rsidP="00B51DEF">
            <w:pPr>
              <w:spacing w:after="0" w:line="240" w:lineRule="auto"/>
              <w:rPr>
                <w:rFonts w:ascii="Times New Roman" w:hAnsi="Times New Roman" w:cs="Times New Roman"/>
                <w:sz w:val="24"/>
                <w:szCs w:val="24"/>
              </w:rPr>
            </w:pPr>
            <w:r w:rsidRPr="004168EC">
              <w:rPr>
                <w:rFonts w:ascii="Times New Roman" w:hAnsi="Times New Roman" w:cs="Times New Roman"/>
                <w:sz w:val="24"/>
                <w:szCs w:val="24"/>
              </w:rPr>
              <w:t xml:space="preserve">Nav </w:t>
            </w:r>
          </w:p>
          <w:p w14:paraId="68FC8B33" w14:textId="77777777" w:rsidR="00CE50C6" w:rsidRPr="004168EC" w:rsidRDefault="00CE50C6" w:rsidP="00B51DEF">
            <w:pPr>
              <w:spacing w:after="0" w:line="240" w:lineRule="auto"/>
              <w:rPr>
                <w:rFonts w:ascii="Times New Roman" w:eastAsia="Times New Roman" w:hAnsi="Times New Roman" w:cs="Times New Roman"/>
                <w:iCs/>
                <w:sz w:val="24"/>
                <w:szCs w:val="24"/>
                <w:lang w:eastAsia="lv-LV"/>
              </w:rPr>
            </w:pPr>
          </w:p>
        </w:tc>
      </w:tr>
    </w:tbl>
    <w:p w14:paraId="10D64106" w14:textId="592754C9" w:rsidR="002469E1" w:rsidRPr="004168EC" w:rsidRDefault="00B51DEF" w:rsidP="00732911">
      <w:pPr>
        <w:pStyle w:val="naisf"/>
        <w:tabs>
          <w:tab w:val="left" w:pos="6237"/>
          <w:tab w:val="right" w:pos="8820"/>
        </w:tabs>
        <w:spacing w:before="0" w:beforeAutospacing="0" w:after="0" w:afterAutospacing="0"/>
        <w:ind w:firstLine="709"/>
        <w:rPr>
          <w:sz w:val="26"/>
          <w:szCs w:val="26"/>
        </w:rPr>
      </w:pPr>
      <w:r>
        <w:rPr>
          <w:sz w:val="26"/>
          <w:szCs w:val="26"/>
        </w:rPr>
        <w:br w:type="textWrapping" w:clear="all"/>
      </w:r>
    </w:p>
    <w:p w14:paraId="5B5E588C" w14:textId="6832144F" w:rsidR="002469E1" w:rsidRPr="004168EC" w:rsidRDefault="002469E1" w:rsidP="00A71559">
      <w:pPr>
        <w:pStyle w:val="naisf"/>
        <w:tabs>
          <w:tab w:val="left" w:pos="6237"/>
          <w:tab w:val="right" w:pos="8820"/>
        </w:tabs>
        <w:spacing w:before="0" w:beforeAutospacing="0" w:after="0" w:afterAutospacing="0"/>
        <w:rPr>
          <w:sz w:val="26"/>
          <w:szCs w:val="26"/>
        </w:rPr>
      </w:pPr>
    </w:p>
    <w:p w14:paraId="6441FDE7" w14:textId="52B673A3" w:rsidR="000D67E7" w:rsidRPr="004168EC" w:rsidRDefault="000D67E7" w:rsidP="00A71559">
      <w:pPr>
        <w:pStyle w:val="naisf"/>
        <w:tabs>
          <w:tab w:val="left" w:pos="6237"/>
          <w:tab w:val="right" w:pos="8820"/>
        </w:tabs>
        <w:spacing w:before="0" w:beforeAutospacing="0" w:after="0" w:afterAutospacing="0"/>
        <w:rPr>
          <w:sz w:val="26"/>
          <w:szCs w:val="26"/>
        </w:rPr>
      </w:pPr>
    </w:p>
    <w:p w14:paraId="3C7F238F" w14:textId="77777777" w:rsidR="000D67E7" w:rsidRPr="004168EC" w:rsidRDefault="000D67E7" w:rsidP="00A71559">
      <w:pPr>
        <w:pStyle w:val="naisf"/>
        <w:tabs>
          <w:tab w:val="left" w:pos="6237"/>
          <w:tab w:val="right" w:pos="8820"/>
        </w:tabs>
        <w:spacing w:before="0" w:beforeAutospacing="0" w:after="0" w:afterAutospacing="0"/>
        <w:rPr>
          <w:sz w:val="26"/>
          <w:szCs w:val="26"/>
        </w:rPr>
      </w:pPr>
    </w:p>
    <w:p w14:paraId="5B2FF0F2" w14:textId="1D3C9BC4" w:rsidR="006F0AC9" w:rsidRPr="004168EC" w:rsidRDefault="002469E1" w:rsidP="00A71559">
      <w:pPr>
        <w:pStyle w:val="naisf"/>
        <w:tabs>
          <w:tab w:val="left" w:pos="6237"/>
          <w:tab w:val="right" w:pos="8820"/>
        </w:tabs>
        <w:spacing w:before="0" w:beforeAutospacing="0" w:after="0" w:afterAutospacing="0"/>
        <w:ind w:firstLine="709"/>
        <w:rPr>
          <w:sz w:val="26"/>
          <w:szCs w:val="26"/>
        </w:rPr>
      </w:pPr>
      <w:r w:rsidRPr="004168EC">
        <w:rPr>
          <w:sz w:val="26"/>
          <w:szCs w:val="26"/>
        </w:rPr>
        <w:t>Labklājības ministre</w:t>
      </w:r>
      <w:r w:rsidRPr="004168EC">
        <w:rPr>
          <w:sz w:val="26"/>
          <w:szCs w:val="26"/>
        </w:rPr>
        <w:tab/>
        <w:t>R. </w:t>
      </w:r>
      <w:proofErr w:type="spellStart"/>
      <w:r w:rsidRPr="004168EC">
        <w:rPr>
          <w:sz w:val="26"/>
          <w:szCs w:val="26"/>
        </w:rPr>
        <w:t>Petravič</w:t>
      </w:r>
      <w:r w:rsidR="00A71559" w:rsidRPr="004168EC">
        <w:rPr>
          <w:sz w:val="26"/>
          <w:szCs w:val="26"/>
        </w:rPr>
        <w:t>a</w:t>
      </w:r>
      <w:proofErr w:type="spellEnd"/>
    </w:p>
    <w:p w14:paraId="524560BE" w14:textId="77777777" w:rsidR="006F0AC9" w:rsidRPr="004168EC" w:rsidRDefault="006F0AC9" w:rsidP="00333044">
      <w:pPr>
        <w:tabs>
          <w:tab w:val="left" w:pos="6237"/>
        </w:tabs>
        <w:spacing w:after="0" w:line="240" w:lineRule="auto"/>
        <w:rPr>
          <w:rFonts w:ascii="Times New Roman" w:hAnsi="Times New Roman" w:cs="Times New Roman"/>
          <w:sz w:val="26"/>
          <w:szCs w:val="26"/>
        </w:rPr>
      </w:pPr>
    </w:p>
    <w:p w14:paraId="5BE507C8" w14:textId="245F0DB8" w:rsidR="004C6625" w:rsidRPr="004168EC" w:rsidRDefault="004C6625" w:rsidP="00333044">
      <w:pPr>
        <w:tabs>
          <w:tab w:val="left" w:pos="6237"/>
        </w:tabs>
        <w:spacing w:after="0" w:line="240" w:lineRule="auto"/>
        <w:rPr>
          <w:rFonts w:ascii="Times New Roman" w:hAnsi="Times New Roman" w:cs="Times New Roman"/>
        </w:rPr>
      </w:pPr>
    </w:p>
    <w:p w14:paraId="6D9E236F" w14:textId="66C24020" w:rsidR="0012239B" w:rsidRPr="004168EC" w:rsidRDefault="0012239B" w:rsidP="00333044">
      <w:pPr>
        <w:tabs>
          <w:tab w:val="left" w:pos="6237"/>
        </w:tabs>
        <w:spacing w:after="0" w:line="240" w:lineRule="auto"/>
        <w:rPr>
          <w:rFonts w:ascii="Times New Roman" w:hAnsi="Times New Roman" w:cs="Times New Roman"/>
        </w:rPr>
      </w:pPr>
    </w:p>
    <w:p w14:paraId="4522ED8E" w14:textId="680049EF" w:rsidR="0012239B" w:rsidRPr="004168EC" w:rsidRDefault="0012239B" w:rsidP="00333044">
      <w:pPr>
        <w:tabs>
          <w:tab w:val="left" w:pos="6237"/>
        </w:tabs>
        <w:spacing w:after="0" w:line="240" w:lineRule="auto"/>
        <w:rPr>
          <w:rFonts w:ascii="Times New Roman" w:hAnsi="Times New Roman" w:cs="Times New Roman"/>
        </w:rPr>
      </w:pPr>
    </w:p>
    <w:p w14:paraId="6E213E7F" w14:textId="0C6784D4" w:rsidR="0012239B" w:rsidRPr="004168EC" w:rsidRDefault="0012239B" w:rsidP="00333044">
      <w:pPr>
        <w:tabs>
          <w:tab w:val="left" w:pos="6237"/>
        </w:tabs>
        <w:spacing w:after="0" w:line="240" w:lineRule="auto"/>
        <w:rPr>
          <w:rFonts w:ascii="Times New Roman" w:hAnsi="Times New Roman" w:cs="Times New Roman"/>
        </w:rPr>
      </w:pPr>
    </w:p>
    <w:p w14:paraId="7A5F61B3" w14:textId="38340212" w:rsidR="0012239B" w:rsidRPr="004168EC" w:rsidRDefault="0012239B" w:rsidP="00333044">
      <w:pPr>
        <w:tabs>
          <w:tab w:val="left" w:pos="6237"/>
        </w:tabs>
        <w:spacing w:after="0" w:line="240" w:lineRule="auto"/>
        <w:rPr>
          <w:rFonts w:ascii="Times New Roman" w:hAnsi="Times New Roman" w:cs="Times New Roman"/>
        </w:rPr>
      </w:pPr>
    </w:p>
    <w:p w14:paraId="3E4031B3" w14:textId="3FBF6C9B" w:rsidR="0012239B" w:rsidRPr="004168EC" w:rsidRDefault="0012239B" w:rsidP="00333044">
      <w:pPr>
        <w:tabs>
          <w:tab w:val="left" w:pos="6237"/>
        </w:tabs>
        <w:spacing w:after="0" w:line="240" w:lineRule="auto"/>
        <w:rPr>
          <w:rFonts w:ascii="Times New Roman" w:hAnsi="Times New Roman" w:cs="Times New Roman"/>
        </w:rPr>
      </w:pPr>
    </w:p>
    <w:p w14:paraId="2DB64236" w14:textId="4416EB88" w:rsidR="0012239B" w:rsidRPr="004168EC" w:rsidRDefault="0012239B" w:rsidP="00333044">
      <w:pPr>
        <w:tabs>
          <w:tab w:val="left" w:pos="6237"/>
        </w:tabs>
        <w:spacing w:after="0" w:line="240" w:lineRule="auto"/>
        <w:rPr>
          <w:rFonts w:ascii="Times New Roman" w:hAnsi="Times New Roman" w:cs="Times New Roman"/>
        </w:rPr>
      </w:pPr>
    </w:p>
    <w:p w14:paraId="3E56990C" w14:textId="1B3A36A1" w:rsidR="0012239B" w:rsidRPr="004168EC" w:rsidRDefault="0012239B" w:rsidP="00333044">
      <w:pPr>
        <w:tabs>
          <w:tab w:val="left" w:pos="6237"/>
        </w:tabs>
        <w:spacing w:after="0" w:line="240" w:lineRule="auto"/>
        <w:rPr>
          <w:rFonts w:ascii="Times New Roman" w:hAnsi="Times New Roman" w:cs="Times New Roman"/>
        </w:rPr>
      </w:pPr>
    </w:p>
    <w:p w14:paraId="234E8D17" w14:textId="17877397" w:rsidR="0012239B" w:rsidRPr="004168EC" w:rsidRDefault="0012239B" w:rsidP="00333044">
      <w:pPr>
        <w:tabs>
          <w:tab w:val="left" w:pos="6237"/>
        </w:tabs>
        <w:spacing w:after="0" w:line="240" w:lineRule="auto"/>
        <w:rPr>
          <w:rFonts w:ascii="Times New Roman" w:hAnsi="Times New Roman" w:cs="Times New Roman"/>
        </w:rPr>
      </w:pPr>
    </w:p>
    <w:p w14:paraId="426A1F3A" w14:textId="7C3CD6D3" w:rsidR="0012239B" w:rsidRPr="004168EC" w:rsidRDefault="0012239B" w:rsidP="00333044">
      <w:pPr>
        <w:tabs>
          <w:tab w:val="left" w:pos="6237"/>
        </w:tabs>
        <w:spacing w:after="0" w:line="240" w:lineRule="auto"/>
        <w:rPr>
          <w:rFonts w:ascii="Times New Roman" w:hAnsi="Times New Roman" w:cs="Times New Roman"/>
        </w:rPr>
      </w:pPr>
    </w:p>
    <w:p w14:paraId="450A45ED" w14:textId="362976E1" w:rsidR="0012239B" w:rsidRPr="004168EC" w:rsidRDefault="0012239B" w:rsidP="00333044">
      <w:pPr>
        <w:tabs>
          <w:tab w:val="left" w:pos="6237"/>
        </w:tabs>
        <w:spacing w:after="0" w:line="240" w:lineRule="auto"/>
        <w:rPr>
          <w:rFonts w:ascii="Times New Roman" w:hAnsi="Times New Roman" w:cs="Times New Roman"/>
        </w:rPr>
      </w:pPr>
    </w:p>
    <w:p w14:paraId="6FC27126" w14:textId="117BAFBA" w:rsidR="0012239B" w:rsidRPr="004168EC" w:rsidRDefault="0012239B" w:rsidP="00333044">
      <w:pPr>
        <w:tabs>
          <w:tab w:val="left" w:pos="6237"/>
        </w:tabs>
        <w:spacing w:after="0" w:line="240" w:lineRule="auto"/>
        <w:rPr>
          <w:rFonts w:ascii="Times New Roman" w:hAnsi="Times New Roman" w:cs="Times New Roman"/>
        </w:rPr>
      </w:pPr>
    </w:p>
    <w:p w14:paraId="51111BDB" w14:textId="18667D9F" w:rsidR="0012239B" w:rsidRPr="004168EC" w:rsidRDefault="0012239B" w:rsidP="00333044">
      <w:pPr>
        <w:tabs>
          <w:tab w:val="left" w:pos="6237"/>
        </w:tabs>
        <w:spacing w:after="0" w:line="240" w:lineRule="auto"/>
        <w:rPr>
          <w:rFonts w:ascii="Times New Roman" w:hAnsi="Times New Roman" w:cs="Times New Roman"/>
        </w:rPr>
      </w:pPr>
    </w:p>
    <w:p w14:paraId="2EEE072B" w14:textId="7C95BE41" w:rsidR="0012239B" w:rsidRPr="004168EC" w:rsidRDefault="0012239B" w:rsidP="00333044">
      <w:pPr>
        <w:tabs>
          <w:tab w:val="left" w:pos="6237"/>
        </w:tabs>
        <w:spacing w:after="0" w:line="240" w:lineRule="auto"/>
        <w:rPr>
          <w:rFonts w:ascii="Times New Roman" w:hAnsi="Times New Roman" w:cs="Times New Roman"/>
        </w:rPr>
      </w:pPr>
    </w:p>
    <w:p w14:paraId="17B0C850" w14:textId="740172E9" w:rsidR="0012239B" w:rsidRPr="004168EC" w:rsidRDefault="0012239B" w:rsidP="00333044">
      <w:pPr>
        <w:tabs>
          <w:tab w:val="left" w:pos="6237"/>
        </w:tabs>
        <w:spacing w:after="0" w:line="240" w:lineRule="auto"/>
        <w:rPr>
          <w:rFonts w:ascii="Times New Roman" w:hAnsi="Times New Roman" w:cs="Times New Roman"/>
        </w:rPr>
      </w:pPr>
    </w:p>
    <w:p w14:paraId="76A24A47" w14:textId="4B088CE3" w:rsidR="0012239B" w:rsidRPr="004168EC" w:rsidRDefault="0012239B" w:rsidP="00333044">
      <w:pPr>
        <w:tabs>
          <w:tab w:val="left" w:pos="6237"/>
        </w:tabs>
        <w:spacing w:after="0" w:line="240" w:lineRule="auto"/>
        <w:rPr>
          <w:rFonts w:ascii="Times New Roman" w:hAnsi="Times New Roman" w:cs="Times New Roman"/>
        </w:rPr>
      </w:pPr>
    </w:p>
    <w:p w14:paraId="2211CD7D" w14:textId="2004F2E7" w:rsidR="0012239B" w:rsidRPr="004168EC" w:rsidRDefault="0012239B" w:rsidP="00333044">
      <w:pPr>
        <w:tabs>
          <w:tab w:val="left" w:pos="6237"/>
        </w:tabs>
        <w:spacing w:after="0" w:line="240" w:lineRule="auto"/>
        <w:rPr>
          <w:rFonts w:ascii="Times New Roman" w:hAnsi="Times New Roman" w:cs="Times New Roman"/>
        </w:rPr>
      </w:pPr>
    </w:p>
    <w:p w14:paraId="18E5D402" w14:textId="440305C7" w:rsidR="0012239B" w:rsidRPr="004168EC" w:rsidRDefault="0012239B" w:rsidP="00333044">
      <w:pPr>
        <w:tabs>
          <w:tab w:val="left" w:pos="6237"/>
        </w:tabs>
        <w:spacing w:after="0" w:line="240" w:lineRule="auto"/>
        <w:rPr>
          <w:rFonts w:ascii="Times New Roman" w:hAnsi="Times New Roman" w:cs="Times New Roman"/>
        </w:rPr>
      </w:pPr>
      <w:bookmarkStart w:id="0" w:name="_GoBack"/>
      <w:bookmarkEnd w:id="0"/>
    </w:p>
    <w:p w14:paraId="43016DD9" w14:textId="28DFED68" w:rsidR="0012239B" w:rsidRPr="004168EC" w:rsidRDefault="0012239B" w:rsidP="00333044">
      <w:pPr>
        <w:tabs>
          <w:tab w:val="left" w:pos="6237"/>
        </w:tabs>
        <w:spacing w:after="0" w:line="240" w:lineRule="auto"/>
        <w:rPr>
          <w:rFonts w:ascii="Times New Roman" w:hAnsi="Times New Roman" w:cs="Times New Roman"/>
        </w:rPr>
      </w:pPr>
    </w:p>
    <w:p w14:paraId="31A384E0" w14:textId="173C8CEB" w:rsidR="0012239B" w:rsidRPr="004168EC" w:rsidRDefault="0012239B" w:rsidP="00333044">
      <w:pPr>
        <w:tabs>
          <w:tab w:val="left" w:pos="6237"/>
        </w:tabs>
        <w:spacing w:after="0" w:line="240" w:lineRule="auto"/>
        <w:rPr>
          <w:rFonts w:ascii="Times New Roman" w:hAnsi="Times New Roman" w:cs="Times New Roman"/>
        </w:rPr>
      </w:pPr>
      <w:proofErr w:type="spellStart"/>
      <w:r w:rsidRPr="004168EC">
        <w:rPr>
          <w:rFonts w:ascii="Times New Roman" w:hAnsi="Times New Roman" w:cs="Times New Roman"/>
        </w:rPr>
        <w:t>A.Lukašenoka</w:t>
      </w:r>
      <w:proofErr w:type="spellEnd"/>
    </w:p>
    <w:p w14:paraId="5287048B" w14:textId="1DABDE0A" w:rsidR="00E36703" w:rsidRPr="004168EC" w:rsidRDefault="00982D38" w:rsidP="00333044">
      <w:pPr>
        <w:tabs>
          <w:tab w:val="left" w:pos="6237"/>
        </w:tabs>
        <w:spacing w:after="0" w:line="240" w:lineRule="auto"/>
        <w:rPr>
          <w:rFonts w:ascii="Times New Roman" w:hAnsi="Times New Roman" w:cs="Times New Roman"/>
          <w:sz w:val="20"/>
          <w:szCs w:val="20"/>
        </w:rPr>
      </w:pPr>
      <w:hyperlink r:id="rId8" w:history="1">
        <w:r w:rsidR="00E36703" w:rsidRPr="004168EC">
          <w:rPr>
            <w:rStyle w:val="Hyperlink"/>
            <w:rFonts w:ascii="Times New Roman" w:hAnsi="Times New Roman" w:cs="Times New Roman"/>
            <w:color w:val="auto"/>
            <w:sz w:val="20"/>
            <w:szCs w:val="20"/>
          </w:rPr>
          <w:t>Aiga.Lukasenoka@lm.gov.lv</w:t>
        </w:r>
      </w:hyperlink>
    </w:p>
    <w:p w14:paraId="05874767" w14:textId="4A124F78" w:rsidR="00E36703" w:rsidRPr="004168EC" w:rsidRDefault="00E36703" w:rsidP="00333044">
      <w:pPr>
        <w:tabs>
          <w:tab w:val="left" w:pos="6237"/>
        </w:tabs>
        <w:spacing w:after="0" w:line="240" w:lineRule="auto"/>
        <w:rPr>
          <w:rFonts w:ascii="Times New Roman" w:hAnsi="Times New Roman" w:cs="Times New Roman"/>
          <w:sz w:val="20"/>
          <w:szCs w:val="20"/>
        </w:rPr>
      </w:pPr>
      <w:r w:rsidRPr="004168EC">
        <w:rPr>
          <w:rFonts w:ascii="Times New Roman" w:hAnsi="Times New Roman" w:cs="Times New Roman"/>
          <w:sz w:val="20"/>
          <w:szCs w:val="20"/>
        </w:rPr>
        <w:t>67021691</w:t>
      </w:r>
    </w:p>
    <w:p w14:paraId="1C10B85B" w14:textId="53F1C28D" w:rsidR="009F5EDD" w:rsidRPr="004168EC" w:rsidRDefault="009F5EDD" w:rsidP="00333044">
      <w:pPr>
        <w:tabs>
          <w:tab w:val="left" w:pos="6237"/>
        </w:tabs>
        <w:spacing w:after="0" w:line="240" w:lineRule="auto"/>
        <w:rPr>
          <w:rFonts w:ascii="Times New Roman" w:hAnsi="Times New Roman" w:cs="Times New Roman"/>
          <w:sz w:val="26"/>
          <w:szCs w:val="26"/>
        </w:rPr>
      </w:pPr>
    </w:p>
    <w:p w14:paraId="7CC16BB1" w14:textId="0958BB71" w:rsidR="002469E1" w:rsidRPr="004168EC" w:rsidRDefault="002469E1" w:rsidP="00333044">
      <w:pPr>
        <w:tabs>
          <w:tab w:val="left" w:pos="6237"/>
        </w:tabs>
        <w:spacing w:after="0" w:line="240" w:lineRule="auto"/>
        <w:rPr>
          <w:rFonts w:ascii="Times New Roman" w:hAnsi="Times New Roman" w:cs="Times New Roman"/>
          <w:sz w:val="26"/>
          <w:szCs w:val="26"/>
        </w:rPr>
      </w:pPr>
    </w:p>
    <w:p w14:paraId="2C1B9187" w14:textId="393071A4" w:rsidR="002469E1" w:rsidRPr="004168EC" w:rsidRDefault="00A71559" w:rsidP="00A71559">
      <w:pPr>
        <w:tabs>
          <w:tab w:val="left" w:pos="915"/>
        </w:tabs>
        <w:spacing w:after="0" w:line="240" w:lineRule="auto"/>
        <w:rPr>
          <w:rFonts w:ascii="Times New Roman" w:hAnsi="Times New Roman" w:cs="Times New Roman"/>
          <w:sz w:val="26"/>
          <w:szCs w:val="26"/>
        </w:rPr>
      </w:pPr>
      <w:r w:rsidRPr="004168EC">
        <w:rPr>
          <w:rFonts w:ascii="Times New Roman" w:hAnsi="Times New Roman" w:cs="Times New Roman"/>
          <w:sz w:val="26"/>
          <w:szCs w:val="26"/>
        </w:rPr>
        <w:tab/>
      </w:r>
    </w:p>
    <w:sectPr w:rsidR="002469E1" w:rsidRPr="004168EC" w:rsidSect="00DC52B7">
      <w:headerReference w:type="default" r:id="rId9"/>
      <w:footerReference w:type="default" r:id="rId10"/>
      <w:footerReference w:type="first" r:id="rId11"/>
      <w:pgSz w:w="11906" w:h="16838"/>
      <w:pgMar w:top="1985"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89757" w14:textId="77777777" w:rsidR="00FA1C82" w:rsidRDefault="00FA1C82" w:rsidP="00894C55">
      <w:pPr>
        <w:spacing w:after="0" w:line="240" w:lineRule="auto"/>
      </w:pPr>
      <w:r>
        <w:separator/>
      </w:r>
    </w:p>
  </w:endnote>
  <w:endnote w:type="continuationSeparator" w:id="0">
    <w:p w14:paraId="3DF31AAA" w14:textId="77777777" w:rsidR="00FA1C82" w:rsidRDefault="00FA1C8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9C806" w14:textId="439B9C8C" w:rsidR="00732911" w:rsidRPr="009A2654" w:rsidRDefault="00732911" w:rsidP="001934F4">
    <w:pPr>
      <w:pStyle w:val="Footer"/>
      <w:rPr>
        <w:rFonts w:ascii="Times New Roman" w:hAnsi="Times New Roman" w:cs="Times New Roman"/>
        <w:sz w:val="20"/>
        <w:szCs w:val="20"/>
      </w:rPr>
    </w:pPr>
    <w:r>
      <w:rPr>
        <w:rFonts w:ascii="Times New Roman" w:hAnsi="Times New Roman" w:cs="Times New Roman"/>
        <w:sz w:val="20"/>
        <w:szCs w:val="20"/>
      </w:rPr>
      <w:t>LManot_</w:t>
    </w:r>
    <w:r w:rsidR="004168EC">
      <w:rPr>
        <w:rFonts w:ascii="Times New Roman" w:hAnsi="Times New Roman" w:cs="Times New Roman"/>
        <w:sz w:val="20"/>
        <w:szCs w:val="20"/>
      </w:rPr>
      <w:t>23</w:t>
    </w:r>
    <w:r w:rsidR="00DC52B7">
      <w:rPr>
        <w:rFonts w:ascii="Times New Roman" w:hAnsi="Times New Roman" w:cs="Times New Roman"/>
        <w:sz w:val="20"/>
        <w:szCs w:val="20"/>
      </w:rPr>
      <w:t>04</w:t>
    </w:r>
    <w:r w:rsidR="009930FD">
      <w:rPr>
        <w:rFonts w:ascii="Times New Roman" w:hAnsi="Times New Roman" w:cs="Times New Roman"/>
        <w:sz w:val="20"/>
        <w:szCs w:val="20"/>
      </w:rPr>
      <w:t>19_MK1607</w:t>
    </w:r>
    <w:r w:rsidR="009930FD" w:rsidRPr="006A0132">
      <w:rPr>
        <w:rFonts w:ascii="Times New Roman" w:hAnsi="Times New Roman" w:cs="Times New Roman"/>
        <w:sz w:val="20"/>
        <w:szCs w:val="20"/>
      </w:rPr>
      <w:t xml:space="preserve"> Grozījum</w:t>
    </w:r>
    <w:r w:rsidR="004168EC">
      <w:rPr>
        <w:rFonts w:ascii="Times New Roman" w:hAnsi="Times New Roman" w:cs="Times New Roman"/>
        <w:sz w:val="20"/>
        <w:szCs w:val="20"/>
      </w:rPr>
      <w:t>i</w:t>
    </w:r>
    <w:r w:rsidR="009930FD" w:rsidRPr="006A0132">
      <w:rPr>
        <w:rFonts w:ascii="Times New Roman" w:hAnsi="Times New Roman" w:cs="Times New Roman"/>
        <w:sz w:val="20"/>
        <w:szCs w:val="20"/>
      </w:rPr>
      <w:t xml:space="preserve"> Ministru kabineta 2009. gada </w:t>
    </w:r>
    <w:proofErr w:type="gramStart"/>
    <w:r w:rsidR="009930FD" w:rsidRPr="006A0132">
      <w:rPr>
        <w:rFonts w:ascii="Times New Roman" w:hAnsi="Times New Roman" w:cs="Times New Roman"/>
        <w:sz w:val="20"/>
        <w:szCs w:val="20"/>
      </w:rPr>
      <w:t>22.decembra</w:t>
    </w:r>
    <w:proofErr w:type="gramEnd"/>
    <w:r w:rsidR="009930FD" w:rsidRPr="006A0132">
      <w:rPr>
        <w:rFonts w:ascii="Times New Roman" w:hAnsi="Times New Roman" w:cs="Times New Roman"/>
        <w:sz w:val="20"/>
        <w:szCs w:val="20"/>
      </w:rPr>
      <w:t xml:space="preserve"> noteikumos Nr.1607 "</w:t>
    </w:r>
    <w:r w:rsidR="009930FD" w:rsidRPr="006A0132">
      <w:rPr>
        <w:rFonts w:ascii="Times New Roman" w:hAnsi="Times New Roman" w:cs="Times New Roman"/>
        <w:bCs/>
        <w:sz w:val="20"/>
        <w:szCs w:val="20"/>
        <w:shd w:val="clear" w:color="auto" w:fill="FFFFFF"/>
      </w:rPr>
      <w:t>Noteikumi par bērna invalīda kopšanas pabalsta apmēru, tā pārskatīšanas kārtību un pabalsta piešķiršanas un izmaksas kārtību</w:t>
    </w:r>
    <w:r w:rsidR="009930FD" w:rsidRPr="006A0132">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5DC6" w14:textId="582AAA53" w:rsidR="00AF4970" w:rsidRPr="009A2654" w:rsidRDefault="00AF4970" w:rsidP="00AF4970">
    <w:pPr>
      <w:pStyle w:val="Footer"/>
      <w:rPr>
        <w:rFonts w:ascii="Times New Roman" w:hAnsi="Times New Roman" w:cs="Times New Roman"/>
        <w:sz w:val="20"/>
        <w:szCs w:val="20"/>
      </w:rPr>
    </w:pPr>
    <w:r>
      <w:rPr>
        <w:rFonts w:ascii="Times New Roman" w:hAnsi="Times New Roman" w:cs="Times New Roman"/>
        <w:sz w:val="20"/>
        <w:szCs w:val="20"/>
      </w:rPr>
      <w:t>LManot_</w:t>
    </w:r>
    <w:r w:rsidR="004168EC">
      <w:rPr>
        <w:rFonts w:ascii="Times New Roman" w:hAnsi="Times New Roman" w:cs="Times New Roman"/>
        <w:sz w:val="20"/>
        <w:szCs w:val="20"/>
      </w:rPr>
      <w:t>23</w:t>
    </w:r>
    <w:r w:rsidR="00DC52B7">
      <w:rPr>
        <w:rFonts w:ascii="Times New Roman" w:hAnsi="Times New Roman" w:cs="Times New Roman"/>
        <w:sz w:val="20"/>
        <w:szCs w:val="20"/>
      </w:rPr>
      <w:t>04</w:t>
    </w:r>
    <w:r>
      <w:rPr>
        <w:rFonts w:ascii="Times New Roman" w:hAnsi="Times New Roman" w:cs="Times New Roman"/>
        <w:sz w:val="20"/>
        <w:szCs w:val="20"/>
      </w:rPr>
      <w:t>19_MK1607</w:t>
    </w:r>
    <w:r w:rsidRPr="006A0132">
      <w:rPr>
        <w:rFonts w:ascii="Times New Roman" w:hAnsi="Times New Roman" w:cs="Times New Roman"/>
        <w:sz w:val="20"/>
        <w:szCs w:val="20"/>
      </w:rPr>
      <w:t xml:space="preserve"> </w:t>
    </w:r>
    <w:bookmarkStart w:id="1" w:name="_Hlk5717488"/>
    <w:r w:rsidRPr="006A0132">
      <w:rPr>
        <w:rFonts w:ascii="Times New Roman" w:hAnsi="Times New Roman" w:cs="Times New Roman"/>
        <w:sz w:val="20"/>
        <w:szCs w:val="20"/>
      </w:rPr>
      <w:t>Grozījum</w:t>
    </w:r>
    <w:r w:rsidR="004168EC">
      <w:rPr>
        <w:rFonts w:ascii="Times New Roman" w:hAnsi="Times New Roman" w:cs="Times New Roman"/>
        <w:sz w:val="20"/>
        <w:szCs w:val="20"/>
      </w:rPr>
      <w:t>i</w:t>
    </w:r>
    <w:r w:rsidRPr="006A0132">
      <w:rPr>
        <w:rFonts w:ascii="Times New Roman" w:hAnsi="Times New Roman" w:cs="Times New Roman"/>
        <w:sz w:val="20"/>
        <w:szCs w:val="20"/>
      </w:rPr>
      <w:t xml:space="preserve"> Ministru kabineta 2009. gada </w:t>
    </w:r>
    <w:proofErr w:type="gramStart"/>
    <w:r w:rsidRPr="006A0132">
      <w:rPr>
        <w:rFonts w:ascii="Times New Roman" w:hAnsi="Times New Roman" w:cs="Times New Roman"/>
        <w:sz w:val="20"/>
        <w:szCs w:val="20"/>
      </w:rPr>
      <w:t>22.decembra</w:t>
    </w:r>
    <w:proofErr w:type="gramEnd"/>
    <w:r w:rsidRPr="006A0132">
      <w:rPr>
        <w:rFonts w:ascii="Times New Roman" w:hAnsi="Times New Roman" w:cs="Times New Roman"/>
        <w:sz w:val="20"/>
        <w:szCs w:val="20"/>
      </w:rPr>
      <w:t xml:space="preserve"> noteikumos Nr.1607 "</w:t>
    </w:r>
    <w:r w:rsidRPr="006A0132">
      <w:rPr>
        <w:rFonts w:ascii="Times New Roman" w:hAnsi="Times New Roman" w:cs="Times New Roman"/>
        <w:bCs/>
        <w:sz w:val="20"/>
        <w:szCs w:val="20"/>
        <w:shd w:val="clear" w:color="auto" w:fill="FFFFFF"/>
      </w:rPr>
      <w:t>Noteikumi par bērna invalīda kopšanas pabalsta apmēru, tā pārskatīšanas kārtību un pabalsta piešķiršanas un izmaksas kārtību</w:t>
    </w:r>
    <w:r w:rsidRPr="006A0132">
      <w:rPr>
        <w:rFonts w:ascii="Times New Roman" w:hAnsi="Times New Roman" w:cs="Times New Roman"/>
        <w:sz w:val="20"/>
        <w:szCs w:val="20"/>
      </w:rPr>
      <w:t>"</w:t>
    </w:r>
  </w:p>
  <w:bookmarkEnd w:id="1"/>
  <w:p w14:paraId="10CE675C" w14:textId="5FED776C" w:rsidR="00732911" w:rsidRPr="00AF4970" w:rsidRDefault="00732911" w:rsidP="00AF4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60E4E" w14:textId="77777777" w:rsidR="00FA1C82" w:rsidRDefault="00FA1C82" w:rsidP="00894C55">
      <w:pPr>
        <w:spacing w:after="0" w:line="240" w:lineRule="auto"/>
      </w:pPr>
      <w:r>
        <w:separator/>
      </w:r>
    </w:p>
  </w:footnote>
  <w:footnote w:type="continuationSeparator" w:id="0">
    <w:p w14:paraId="78226578" w14:textId="77777777" w:rsidR="00FA1C82" w:rsidRDefault="00FA1C8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04C090" w14:textId="14584E40" w:rsidR="00732911" w:rsidRPr="00C25B49" w:rsidRDefault="0073291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6679A">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6DC9"/>
    <w:multiLevelType w:val="hybridMultilevel"/>
    <w:tmpl w:val="F08E0C4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4EB2E02"/>
    <w:multiLevelType w:val="multilevel"/>
    <w:tmpl w:val="6772FEAE"/>
    <w:styleLink w:val="WWNum34"/>
    <w:lvl w:ilvl="0">
      <w:numFmt w:val="bullet"/>
      <w:lvlText w:val="-"/>
      <w:lvlJc w:val="left"/>
      <w:pPr>
        <w:ind w:left="339" w:hanging="360"/>
      </w:pPr>
      <w:rPr>
        <w:rFonts w:ascii="Times New Roman" w:eastAsia="Times New Roman" w:hAnsi="Times New Roman"/>
        <w:color w:val="000000"/>
      </w:rPr>
    </w:lvl>
    <w:lvl w:ilvl="1">
      <w:numFmt w:val="bullet"/>
      <w:lvlText w:val="o"/>
      <w:lvlJc w:val="left"/>
      <w:pPr>
        <w:ind w:left="1059" w:hanging="360"/>
      </w:pPr>
      <w:rPr>
        <w:rFonts w:ascii="Courier New" w:hAnsi="Courier New"/>
      </w:rPr>
    </w:lvl>
    <w:lvl w:ilvl="2">
      <w:numFmt w:val="bullet"/>
      <w:lvlText w:val=""/>
      <w:lvlJc w:val="left"/>
      <w:pPr>
        <w:ind w:left="1779" w:hanging="360"/>
      </w:pPr>
      <w:rPr>
        <w:rFonts w:ascii="Wingdings" w:hAnsi="Wingdings"/>
      </w:rPr>
    </w:lvl>
    <w:lvl w:ilvl="3">
      <w:numFmt w:val="bullet"/>
      <w:lvlText w:val=""/>
      <w:lvlJc w:val="left"/>
      <w:pPr>
        <w:ind w:left="2499" w:hanging="360"/>
      </w:pPr>
      <w:rPr>
        <w:rFonts w:ascii="Symbol" w:hAnsi="Symbol"/>
      </w:rPr>
    </w:lvl>
    <w:lvl w:ilvl="4">
      <w:numFmt w:val="bullet"/>
      <w:lvlText w:val="o"/>
      <w:lvlJc w:val="left"/>
      <w:pPr>
        <w:ind w:left="3219" w:hanging="360"/>
      </w:pPr>
      <w:rPr>
        <w:rFonts w:ascii="Courier New" w:hAnsi="Courier New"/>
      </w:rPr>
    </w:lvl>
    <w:lvl w:ilvl="5">
      <w:numFmt w:val="bullet"/>
      <w:lvlText w:val=""/>
      <w:lvlJc w:val="left"/>
      <w:pPr>
        <w:ind w:left="3939" w:hanging="360"/>
      </w:pPr>
      <w:rPr>
        <w:rFonts w:ascii="Wingdings" w:hAnsi="Wingdings"/>
      </w:rPr>
    </w:lvl>
    <w:lvl w:ilvl="6">
      <w:numFmt w:val="bullet"/>
      <w:lvlText w:val=""/>
      <w:lvlJc w:val="left"/>
      <w:pPr>
        <w:ind w:left="4659" w:hanging="360"/>
      </w:pPr>
      <w:rPr>
        <w:rFonts w:ascii="Symbol" w:hAnsi="Symbol"/>
      </w:rPr>
    </w:lvl>
    <w:lvl w:ilvl="7">
      <w:numFmt w:val="bullet"/>
      <w:lvlText w:val="o"/>
      <w:lvlJc w:val="left"/>
      <w:pPr>
        <w:ind w:left="5379" w:hanging="360"/>
      </w:pPr>
      <w:rPr>
        <w:rFonts w:ascii="Courier New" w:hAnsi="Courier New"/>
      </w:rPr>
    </w:lvl>
    <w:lvl w:ilvl="8">
      <w:numFmt w:val="bullet"/>
      <w:lvlText w:val=""/>
      <w:lvlJc w:val="left"/>
      <w:pPr>
        <w:ind w:left="6099" w:hanging="360"/>
      </w:pPr>
      <w:rPr>
        <w:rFonts w:ascii="Wingdings" w:hAnsi="Wingdings"/>
      </w:rPr>
    </w:lvl>
  </w:abstractNum>
  <w:abstractNum w:abstractNumId="2" w15:restartNumberingAfterBreak="0">
    <w:nsid w:val="46F978E2"/>
    <w:multiLevelType w:val="hybridMultilevel"/>
    <w:tmpl w:val="8EBC43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89B2F1B"/>
    <w:multiLevelType w:val="hybridMultilevel"/>
    <w:tmpl w:val="0ABC376C"/>
    <w:lvl w:ilvl="0" w:tplc="3CF4ED2A">
      <w:start w:val="3"/>
      <w:numFmt w:val="bullet"/>
      <w:lvlText w:val="-"/>
      <w:lvlJc w:val="left"/>
      <w:pPr>
        <w:ind w:left="495" w:hanging="360"/>
      </w:pPr>
      <w:rPr>
        <w:rFonts w:ascii="Times New Roman" w:eastAsia="Calibri" w:hAnsi="Times New Roman" w:cs="Times New Roman" w:hint="default"/>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abstractNum w:abstractNumId="4" w15:restartNumberingAfterBreak="0">
    <w:nsid w:val="49FF78B9"/>
    <w:multiLevelType w:val="hybridMultilevel"/>
    <w:tmpl w:val="A87AD070"/>
    <w:lvl w:ilvl="0" w:tplc="D1E83A3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54405652"/>
    <w:multiLevelType w:val="hybridMultilevel"/>
    <w:tmpl w:val="EDECFC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9373DB"/>
    <w:multiLevelType w:val="hybridMultilevel"/>
    <w:tmpl w:val="DEDC62AE"/>
    <w:lvl w:ilvl="0" w:tplc="42C8496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79910434"/>
    <w:multiLevelType w:val="hybridMultilevel"/>
    <w:tmpl w:val="EAF42926"/>
    <w:lvl w:ilvl="0" w:tplc="94C615BA">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0C6"/>
    <w:rsid w:val="00031690"/>
    <w:rsid w:val="000364B1"/>
    <w:rsid w:val="0005107A"/>
    <w:rsid w:val="000738FD"/>
    <w:rsid w:val="00090A9B"/>
    <w:rsid w:val="00090BC6"/>
    <w:rsid w:val="00092CF9"/>
    <w:rsid w:val="00092FC4"/>
    <w:rsid w:val="000A51BD"/>
    <w:rsid w:val="000B28A3"/>
    <w:rsid w:val="000B2AAC"/>
    <w:rsid w:val="000B42AC"/>
    <w:rsid w:val="000B6D7C"/>
    <w:rsid w:val="000D01E9"/>
    <w:rsid w:val="000D0A53"/>
    <w:rsid w:val="000D0D03"/>
    <w:rsid w:val="000D4CAC"/>
    <w:rsid w:val="000D6247"/>
    <w:rsid w:val="000D67E7"/>
    <w:rsid w:val="000D6841"/>
    <w:rsid w:val="000D73BE"/>
    <w:rsid w:val="000D7561"/>
    <w:rsid w:val="000E235A"/>
    <w:rsid w:val="000E5118"/>
    <w:rsid w:val="000F42F3"/>
    <w:rsid w:val="000F47F0"/>
    <w:rsid w:val="000F68D1"/>
    <w:rsid w:val="00102714"/>
    <w:rsid w:val="00103935"/>
    <w:rsid w:val="00112A17"/>
    <w:rsid w:val="001208E4"/>
    <w:rsid w:val="0012239B"/>
    <w:rsid w:val="001248C8"/>
    <w:rsid w:val="00127910"/>
    <w:rsid w:val="001312D0"/>
    <w:rsid w:val="00132F2D"/>
    <w:rsid w:val="0013698D"/>
    <w:rsid w:val="00137481"/>
    <w:rsid w:val="001409A0"/>
    <w:rsid w:val="00144ECF"/>
    <w:rsid w:val="00145877"/>
    <w:rsid w:val="00152A83"/>
    <w:rsid w:val="00155568"/>
    <w:rsid w:val="00155D75"/>
    <w:rsid w:val="00162F1C"/>
    <w:rsid w:val="00171425"/>
    <w:rsid w:val="0017589F"/>
    <w:rsid w:val="001830B4"/>
    <w:rsid w:val="0018425C"/>
    <w:rsid w:val="00186AF8"/>
    <w:rsid w:val="00187E2A"/>
    <w:rsid w:val="00190E3C"/>
    <w:rsid w:val="001934C7"/>
    <w:rsid w:val="001934F4"/>
    <w:rsid w:val="0019492B"/>
    <w:rsid w:val="00194A20"/>
    <w:rsid w:val="00196CAC"/>
    <w:rsid w:val="001A2DCF"/>
    <w:rsid w:val="001A69AD"/>
    <w:rsid w:val="001A7C97"/>
    <w:rsid w:val="001C34F2"/>
    <w:rsid w:val="001D59B1"/>
    <w:rsid w:val="001E089A"/>
    <w:rsid w:val="001E0E90"/>
    <w:rsid w:val="001E1C50"/>
    <w:rsid w:val="001E3524"/>
    <w:rsid w:val="001F4B82"/>
    <w:rsid w:val="001F67F9"/>
    <w:rsid w:val="001F733C"/>
    <w:rsid w:val="0020291F"/>
    <w:rsid w:val="00203B3E"/>
    <w:rsid w:val="00206DFB"/>
    <w:rsid w:val="002115E3"/>
    <w:rsid w:val="00221954"/>
    <w:rsid w:val="00225CC4"/>
    <w:rsid w:val="0023044F"/>
    <w:rsid w:val="00236EE5"/>
    <w:rsid w:val="00242FE7"/>
    <w:rsid w:val="00243426"/>
    <w:rsid w:val="002469E1"/>
    <w:rsid w:val="0025641F"/>
    <w:rsid w:val="00262E87"/>
    <w:rsid w:val="00273D8B"/>
    <w:rsid w:val="00274C4A"/>
    <w:rsid w:val="00274D46"/>
    <w:rsid w:val="00275A33"/>
    <w:rsid w:val="002772A8"/>
    <w:rsid w:val="00280937"/>
    <w:rsid w:val="00281F9E"/>
    <w:rsid w:val="00292C52"/>
    <w:rsid w:val="002A10FC"/>
    <w:rsid w:val="002A538A"/>
    <w:rsid w:val="002A6ED1"/>
    <w:rsid w:val="002D0534"/>
    <w:rsid w:val="002D0618"/>
    <w:rsid w:val="002D0797"/>
    <w:rsid w:val="002D2569"/>
    <w:rsid w:val="002D2A1D"/>
    <w:rsid w:val="002D3A14"/>
    <w:rsid w:val="002D4A57"/>
    <w:rsid w:val="002D4AAE"/>
    <w:rsid w:val="002E1C05"/>
    <w:rsid w:val="002E5DD6"/>
    <w:rsid w:val="002F2686"/>
    <w:rsid w:val="002F2CC4"/>
    <w:rsid w:val="002F624E"/>
    <w:rsid w:val="00300F2A"/>
    <w:rsid w:val="00322A0C"/>
    <w:rsid w:val="00333044"/>
    <w:rsid w:val="00336E2B"/>
    <w:rsid w:val="00337EDE"/>
    <w:rsid w:val="0034106E"/>
    <w:rsid w:val="00345350"/>
    <w:rsid w:val="003460CA"/>
    <w:rsid w:val="00347434"/>
    <w:rsid w:val="00357494"/>
    <w:rsid w:val="00360490"/>
    <w:rsid w:val="00376A77"/>
    <w:rsid w:val="003812B7"/>
    <w:rsid w:val="0038413F"/>
    <w:rsid w:val="00387D46"/>
    <w:rsid w:val="00393B3F"/>
    <w:rsid w:val="00395859"/>
    <w:rsid w:val="003A3554"/>
    <w:rsid w:val="003A36E9"/>
    <w:rsid w:val="003B0BF9"/>
    <w:rsid w:val="003B39FC"/>
    <w:rsid w:val="003B67F1"/>
    <w:rsid w:val="003B7A2E"/>
    <w:rsid w:val="003B7D0E"/>
    <w:rsid w:val="003C7AD8"/>
    <w:rsid w:val="003D4332"/>
    <w:rsid w:val="003D6B41"/>
    <w:rsid w:val="003E0791"/>
    <w:rsid w:val="003E1AB2"/>
    <w:rsid w:val="003E6A98"/>
    <w:rsid w:val="003F2798"/>
    <w:rsid w:val="003F28AC"/>
    <w:rsid w:val="00403B29"/>
    <w:rsid w:val="00407AFF"/>
    <w:rsid w:val="004133D8"/>
    <w:rsid w:val="0041379C"/>
    <w:rsid w:val="004168EC"/>
    <w:rsid w:val="004207CA"/>
    <w:rsid w:val="00422B54"/>
    <w:rsid w:val="004303A9"/>
    <w:rsid w:val="004340B0"/>
    <w:rsid w:val="00437FB5"/>
    <w:rsid w:val="00441A84"/>
    <w:rsid w:val="00444836"/>
    <w:rsid w:val="004454FE"/>
    <w:rsid w:val="00452B03"/>
    <w:rsid w:val="004560D4"/>
    <w:rsid w:val="004568B3"/>
    <w:rsid w:val="00456E40"/>
    <w:rsid w:val="004612F8"/>
    <w:rsid w:val="0046168A"/>
    <w:rsid w:val="004619C8"/>
    <w:rsid w:val="00463750"/>
    <w:rsid w:val="00466926"/>
    <w:rsid w:val="00467B5B"/>
    <w:rsid w:val="004716A0"/>
    <w:rsid w:val="00471F27"/>
    <w:rsid w:val="00477B0D"/>
    <w:rsid w:val="00481C20"/>
    <w:rsid w:val="00482C57"/>
    <w:rsid w:val="00490EC7"/>
    <w:rsid w:val="004A1678"/>
    <w:rsid w:val="004A2108"/>
    <w:rsid w:val="004A3416"/>
    <w:rsid w:val="004B359D"/>
    <w:rsid w:val="004B429F"/>
    <w:rsid w:val="004C5310"/>
    <w:rsid w:val="004C6625"/>
    <w:rsid w:val="004C67BC"/>
    <w:rsid w:val="004D0A52"/>
    <w:rsid w:val="004D7264"/>
    <w:rsid w:val="004E59ED"/>
    <w:rsid w:val="004F3E23"/>
    <w:rsid w:val="004F663C"/>
    <w:rsid w:val="004F7C21"/>
    <w:rsid w:val="0050178F"/>
    <w:rsid w:val="005066AC"/>
    <w:rsid w:val="00507D32"/>
    <w:rsid w:val="005216CD"/>
    <w:rsid w:val="00530D8C"/>
    <w:rsid w:val="005333BE"/>
    <w:rsid w:val="00541876"/>
    <w:rsid w:val="00542A58"/>
    <w:rsid w:val="0054465D"/>
    <w:rsid w:val="0054525E"/>
    <w:rsid w:val="005452EC"/>
    <w:rsid w:val="005555FB"/>
    <w:rsid w:val="00562170"/>
    <w:rsid w:val="0056425F"/>
    <w:rsid w:val="005645EC"/>
    <w:rsid w:val="00571FB5"/>
    <w:rsid w:val="005749A7"/>
    <w:rsid w:val="00583CC3"/>
    <w:rsid w:val="005843A6"/>
    <w:rsid w:val="0058486C"/>
    <w:rsid w:val="00584A99"/>
    <w:rsid w:val="00584F91"/>
    <w:rsid w:val="00586459"/>
    <w:rsid w:val="00590058"/>
    <w:rsid w:val="005B5324"/>
    <w:rsid w:val="005C0BC9"/>
    <w:rsid w:val="005C4F50"/>
    <w:rsid w:val="005C7614"/>
    <w:rsid w:val="005D15C2"/>
    <w:rsid w:val="005D236B"/>
    <w:rsid w:val="005D2D2D"/>
    <w:rsid w:val="005E34BF"/>
    <w:rsid w:val="005E6315"/>
    <w:rsid w:val="005F5FB5"/>
    <w:rsid w:val="005F71EE"/>
    <w:rsid w:val="006070DC"/>
    <w:rsid w:val="00607BB3"/>
    <w:rsid w:val="00612158"/>
    <w:rsid w:val="006261EF"/>
    <w:rsid w:val="006539C6"/>
    <w:rsid w:val="00655C7E"/>
    <w:rsid w:val="00655F2C"/>
    <w:rsid w:val="0065787D"/>
    <w:rsid w:val="006657EF"/>
    <w:rsid w:val="00671141"/>
    <w:rsid w:val="00673A8C"/>
    <w:rsid w:val="00677010"/>
    <w:rsid w:val="00681463"/>
    <w:rsid w:val="0069399A"/>
    <w:rsid w:val="00694781"/>
    <w:rsid w:val="0069594E"/>
    <w:rsid w:val="00697593"/>
    <w:rsid w:val="006A480C"/>
    <w:rsid w:val="006B1EDF"/>
    <w:rsid w:val="006B2697"/>
    <w:rsid w:val="006C1B7F"/>
    <w:rsid w:val="006C1C70"/>
    <w:rsid w:val="006C6BE7"/>
    <w:rsid w:val="006D097D"/>
    <w:rsid w:val="006D30ED"/>
    <w:rsid w:val="006D5184"/>
    <w:rsid w:val="006D539C"/>
    <w:rsid w:val="006D7F0C"/>
    <w:rsid w:val="006E0D68"/>
    <w:rsid w:val="006E1081"/>
    <w:rsid w:val="006E251D"/>
    <w:rsid w:val="006E6BFF"/>
    <w:rsid w:val="006F0AC9"/>
    <w:rsid w:val="006F4BAE"/>
    <w:rsid w:val="006F5032"/>
    <w:rsid w:val="006F6780"/>
    <w:rsid w:val="00700712"/>
    <w:rsid w:val="00705633"/>
    <w:rsid w:val="0070708A"/>
    <w:rsid w:val="0071573D"/>
    <w:rsid w:val="00720585"/>
    <w:rsid w:val="007210D4"/>
    <w:rsid w:val="00721607"/>
    <w:rsid w:val="00723A3B"/>
    <w:rsid w:val="00726557"/>
    <w:rsid w:val="00732911"/>
    <w:rsid w:val="00735BA7"/>
    <w:rsid w:val="00744737"/>
    <w:rsid w:val="00747D80"/>
    <w:rsid w:val="007519ED"/>
    <w:rsid w:val="00754B97"/>
    <w:rsid w:val="00754BED"/>
    <w:rsid w:val="00754C7E"/>
    <w:rsid w:val="007612EC"/>
    <w:rsid w:val="007622D0"/>
    <w:rsid w:val="007626E7"/>
    <w:rsid w:val="00762D2E"/>
    <w:rsid w:val="0076440F"/>
    <w:rsid w:val="00771A69"/>
    <w:rsid w:val="00773AF6"/>
    <w:rsid w:val="0077658F"/>
    <w:rsid w:val="00781C87"/>
    <w:rsid w:val="00787495"/>
    <w:rsid w:val="00790780"/>
    <w:rsid w:val="007934AB"/>
    <w:rsid w:val="00795F71"/>
    <w:rsid w:val="007963A0"/>
    <w:rsid w:val="007A39CB"/>
    <w:rsid w:val="007A4AB3"/>
    <w:rsid w:val="007B09C9"/>
    <w:rsid w:val="007B2707"/>
    <w:rsid w:val="007B4FF7"/>
    <w:rsid w:val="007B6254"/>
    <w:rsid w:val="007C29A6"/>
    <w:rsid w:val="007C5252"/>
    <w:rsid w:val="007D0684"/>
    <w:rsid w:val="007D17A9"/>
    <w:rsid w:val="007D1A8B"/>
    <w:rsid w:val="007D2AB7"/>
    <w:rsid w:val="007D5B49"/>
    <w:rsid w:val="007D647F"/>
    <w:rsid w:val="007E5F7A"/>
    <w:rsid w:val="007E6FF6"/>
    <w:rsid w:val="007E73AB"/>
    <w:rsid w:val="007F40E8"/>
    <w:rsid w:val="007F4C32"/>
    <w:rsid w:val="00800A8D"/>
    <w:rsid w:val="00803119"/>
    <w:rsid w:val="00805BE3"/>
    <w:rsid w:val="0080625B"/>
    <w:rsid w:val="008068CA"/>
    <w:rsid w:val="0080700B"/>
    <w:rsid w:val="00816C11"/>
    <w:rsid w:val="008206B4"/>
    <w:rsid w:val="00821622"/>
    <w:rsid w:val="008267E6"/>
    <w:rsid w:val="0083078D"/>
    <w:rsid w:val="008313BB"/>
    <w:rsid w:val="00833BE8"/>
    <w:rsid w:val="008377B2"/>
    <w:rsid w:val="008466DE"/>
    <w:rsid w:val="00852685"/>
    <w:rsid w:val="008538B4"/>
    <w:rsid w:val="00853AC4"/>
    <w:rsid w:val="00853DD6"/>
    <w:rsid w:val="00856667"/>
    <w:rsid w:val="00860003"/>
    <w:rsid w:val="00873377"/>
    <w:rsid w:val="00894C55"/>
    <w:rsid w:val="008978DF"/>
    <w:rsid w:val="008A350B"/>
    <w:rsid w:val="008A5B5D"/>
    <w:rsid w:val="008A7D86"/>
    <w:rsid w:val="008B1765"/>
    <w:rsid w:val="008B2100"/>
    <w:rsid w:val="008B390F"/>
    <w:rsid w:val="008C0844"/>
    <w:rsid w:val="008C0A46"/>
    <w:rsid w:val="008C2F82"/>
    <w:rsid w:val="008C5346"/>
    <w:rsid w:val="008D1B93"/>
    <w:rsid w:val="008D604F"/>
    <w:rsid w:val="008F1C68"/>
    <w:rsid w:val="00905A94"/>
    <w:rsid w:val="00916A91"/>
    <w:rsid w:val="00922772"/>
    <w:rsid w:val="0092347F"/>
    <w:rsid w:val="0093175C"/>
    <w:rsid w:val="00951076"/>
    <w:rsid w:val="00952B9D"/>
    <w:rsid w:val="00952C66"/>
    <w:rsid w:val="009617F2"/>
    <w:rsid w:val="0096679A"/>
    <w:rsid w:val="0096731A"/>
    <w:rsid w:val="00967827"/>
    <w:rsid w:val="00967F83"/>
    <w:rsid w:val="009778DD"/>
    <w:rsid w:val="00980EC3"/>
    <w:rsid w:val="00982D38"/>
    <w:rsid w:val="00983962"/>
    <w:rsid w:val="009930FD"/>
    <w:rsid w:val="0099421B"/>
    <w:rsid w:val="00995470"/>
    <w:rsid w:val="009A2654"/>
    <w:rsid w:val="009A650C"/>
    <w:rsid w:val="009B3C83"/>
    <w:rsid w:val="009C0FFF"/>
    <w:rsid w:val="009C217B"/>
    <w:rsid w:val="009C6798"/>
    <w:rsid w:val="009D311B"/>
    <w:rsid w:val="009D712B"/>
    <w:rsid w:val="009D736F"/>
    <w:rsid w:val="009E3583"/>
    <w:rsid w:val="009E3D99"/>
    <w:rsid w:val="009E479D"/>
    <w:rsid w:val="009E53A2"/>
    <w:rsid w:val="009F358C"/>
    <w:rsid w:val="009F4DF4"/>
    <w:rsid w:val="009F5EDD"/>
    <w:rsid w:val="00A01BCD"/>
    <w:rsid w:val="00A047B1"/>
    <w:rsid w:val="00A06061"/>
    <w:rsid w:val="00A10FC3"/>
    <w:rsid w:val="00A11109"/>
    <w:rsid w:val="00A113D4"/>
    <w:rsid w:val="00A12EB5"/>
    <w:rsid w:val="00A138D7"/>
    <w:rsid w:val="00A16328"/>
    <w:rsid w:val="00A168E0"/>
    <w:rsid w:val="00A21048"/>
    <w:rsid w:val="00A23EAD"/>
    <w:rsid w:val="00A25231"/>
    <w:rsid w:val="00A321DF"/>
    <w:rsid w:val="00A4187D"/>
    <w:rsid w:val="00A43FD1"/>
    <w:rsid w:val="00A44628"/>
    <w:rsid w:val="00A6073E"/>
    <w:rsid w:val="00A65696"/>
    <w:rsid w:val="00A71559"/>
    <w:rsid w:val="00A83F82"/>
    <w:rsid w:val="00A90077"/>
    <w:rsid w:val="00A9594D"/>
    <w:rsid w:val="00AA186B"/>
    <w:rsid w:val="00AA23D5"/>
    <w:rsid w:val="00AA6A5E"/>
    <w:rsid w:val="00AA7F37"/>
    <w:rsid w:val="00AC16B0"/>
    <w:rsid w:val="00AE5567"/>
    <w:rsid w:val="00AF0593"/>
    <w:rsid w:val="00AF1239"/>
    <w:rsid w:val="00AF4970"/>
    <w:rsid w:val="00B05157"/>
    <w:rsid w:val="00B06341"/>
    <w:rsid w:val="00B067EF"/>
    <w:rsid w:val="00B16480"/>
    <w:rsid w:val="00B21603"/>
    <w:rsid w:val="00B2165C"/>
    <w:rsid w:val="00B2189A"/>
    <w:rsid w:val="00B23302"/>
    <w:rsid w:val="00B32DE7"/>
    <w:rsid w:val="00B3317B"/>
    <w:rsid w:val="00B35C36"/>
    <w:rsid w:val="00B40764"/>
    <w:rsid w:val="00B40B0B"/>
    <w:rsid w:val="00B51DEF"/>
    <w:rsid w:val="00B54C77"/>
    <w:rsid w:val="00B61C42"/>
    <w:rsid w:val="00B6584B"/>
    <w:rsid w:val="00B67592"/>
    <w:rsid w:val="00B70CB7"/>
    <w:rsid w:val="00B7201B"/>
    <w:rsid w:val="00B75FA2"/>
    <w:rsid w:val="00B87005"/>
    <w:rsid w:val="00B907AD"/>
    <w:rsid w:val="00BA20AA"/>
    <w:rsid w:val="00BB1DA0"/>
    <w:rsid w:val="00BC12B6"/>
    <w:rsid w:val="00BC338B"/>
    <w:rsid w:val="00BD1529"/>
    <w:rsid w:val="00BD3586"/>
    <w:rsid w:val="00BD4298"/>
    <w:rsid w:val="00BD4425"/>
    <w:rsid w:val="00BE0066"/>
    <w:rsid w:val="00BE0627"/>
    <w:rsid w:val="00BF42F2"/>
    <w:rsid w:val="00BF48F6"/>
    <w:rsid w:val="00C03A5D"/>
    <w:rsid w:val="00C050F5"/>
    <w:rsid w:val="00C12C7D"/>
    <w:rsid w:val="00C12F0C"/>
    <w:rsid w:val="00C12FD4"/>
    <w:rsid w:val="00C14E08"/>
    <w:rsid w:val="00C167C3"/>
    <w:rsid w:val="00C25B49"/>
    <w:rsid w:val="00C25F16"/>
    <w:rsid w:val="00C26E17"/>
    <w:rsid w:val="00C32EB6"/>
    <w:rsid w:val="00C36AC5"/>
    <w:rsid w:val="00C41480"/>
    <w:rsid w:val="00C50587"/>
    <w:rsid w:val="00C506DA"/>
    <w:rsid w:val="00C535B8"/>
    <w:rsid w:val="00C57B3D"/>
    <w:rsid w:val="00C60521"/>
    <w:rsid w:val="00C62CAC"/>
    <w:rsid w:val="00C7031B"/>
    <w:rsid w:val="00C76EEB"/>
    <w:rsid w:val="00C80566"/>
    <w:rsid w:val="00C816B4"/>
    <w:rsid w:val="00C85C2E"/>
    <w:rsid w:val="00C924A0"/>
    <w:rsid w:val="00CB0E75"/>
    <w:rsid w:val="00CC0D2D"/>
    <w:rsid w:val="00CC6ECE"/>
    <w:rsid w:val="00CD010C"/>
    <w:rsid w:val="00CD0902"/>
    <w:rsid w:val="00CD333B"/>
    <w:rsid w:val="00CD5B95"/>
    <w:rsid w:val="00CD6E3F"/>
    <w:rsid w:val="00CE0B7E"/>
    <w:rsid w:val="00CE10D5"/>
    <w:rsid w:val="00CE47B0"/>
    <w:rsid w:val="00CE50C6"/>
    <w:rsid w:val="00CE5657"/>
    <w:rsid w:val="00CF2258"/>
    <w:rsid w:val="00CF6E6B"/>
    <w:rsid w:val="00D042E0"/>
    <w:rsid w:val="00D05AA3"/>
    <w:rsid w:val="00D05B15"/>
    <w:rsid w:val="00D113E2"/>
    <w:rsid w:val="00D133F8"/>
    <w:rsid w:val="00D14A3E"/>
    <w:rsid w:val="00D16F45"/>
    <w:rsid w:val="00D21B53"/>
    <w:rsid w:val="00D23104"/>
    <w:rsid w:val="00D323B3"/>
    <w:rsid w:val="00D3632D"/>
    <w:rsid w:val="00D4361A"/>
    <w:rsid w:val="00D45799"/>
    <w:rsid w:val="00D46FD5"/>
    <w:rsid w:val="00D500BD"/>
    <w:rsid w:val="00D50CF6"/>
    <w:rsid w:val="00D5226E"/>
    <w:rsid w:val="00D658B7"/>
    <w:rsid w:val="00D65E06"/>
    <w:rsid w:val="00D675C5"/>
    <w:rsid w:val="00D73308"/>
    <w:rsid w:val="00D77E9A"/>
    <w:rsid w:val="00D80EFE"/>
    <w:rsid w:val="00DA6AAD"/>
    <w:rsid w:val="00DB48E6"/>
    <w:rsid w:val="00DB7AA8"/>
    <w:rsid w:val="00DC4A86"/>
    <w:rsid w:val="00DC52B7"/>
    <w:rsid w:val="00DD15F8"/>
    <w:rsid w:val="00DD39E9"/>
    <w:rsid w:val="00DD542F"/>
    <w:rsid w:val="00DE11E3"/>
    <w:rsid w:val="00DE1612"/>
    <w:rsid w:val="00DE3C62"/>
    <w:rsid w:val="00DF589D"/>
    <w:rsid w:val="00DF77B0"/>
    <w:rsid w:val="00E0130F"/>
    <w:rsid w:val="00E13BB4"/>
    <w:rsid w:val="00E22535"/>
    <w:rsid w:val="00E36703"/>
    <w:rsid w:val="00E3716B"/>
    <w:rsid w:val="00E46744"/>
    <w:rsid w:val="00E473B8"/>
    <w:rsid w:val="00E5134D"/>
    <w:rsid w:val="00E5323B"/>
    <w:rsid w:val="00E53D4C"/>
    <w:rsid w:val="00E65A9A"/>
    <w:rsid w:val="00E66BAC"/>
    <w:rsid w:val="00E71B97"/>
    <w:rsid w:val="00E74A4B"/>
    <w:rsid w:val="00E849CD"/>
    <w:rsid w:val="00E8749E"/>
    <w:rsid w:val="00E879E4"/>
    <w:rsid w:val="00E90C01"/>
    <w:rsid w:val="00E93832"/>
    <w:rsid w:val="00E950E0"/>
    <w:rsid w:val="00E954DB"/>
    <w:rsid w:val="00EA13FD"/>
    <w:rsid w:val="00EA2C67"/>
    <w:rsid w:val="00EA486E"/>
    <w:rsid w:val="00EA70AC"/>
    <w:rsid w:val="00EB104C"/>
    <w:rsid w:val="00EB115E"/>
    <w:rsid w:val="00EB48D0"/>
    <w:rsid w:val="00EB5D81"/>
    <w:rsid w:val="00EC76E2"/>
    <w:rsid w:val="00ED08DC"/>
    <w:rsid w:val="00ED1965"/>
    <w:rsid w:val="00ED6B57"/>
    <w:rsid w:val="00ED6C6A"/>
    <w:rsid w:val="00EE167C"/>
    <w:rsid w:val="00EE353E"/>
    <w:rsid w:val="00EF0C27"/>
    <w:rsid w:val="00EF51BC"/>
    <w:rsid w:val="00EF617E"/>
    <w:rsid w:val="00F0317C"/>
    <w:rsid w:val="00F20370"/>
    <w:rsid w:val="00F34324"/>
    <w:rsid w:val="00F367B9"/>
    <w:rsid w:val="00F37B35"/>
    <w:rsid w:val="00F407B9"/>
    <w:rsid w:val="00F42FF1"/>
    <w:rsid w:val="00F444F0"/>
    <w:rsid w:val="00F473BD"/>
    <w:rsid w:val="00F475C4"/>
    <w:rsid w:val="00F5632E"/>
    <w:rsid w:val="00F56C30"/>
    <w:rsid w:val="00F57B0C"/>
    <w:rsid w:val="00F61360"/>
    <w:rsid w:val="00F67FF2"/>
    <w:rsid w:val="00F71118"/>
    <w:rsid w:val="00F728EE"/>
    <w:rsid w:val="00F75243"/>
    <w:rsid w:val="00F93D71"/>
    <w:rsid w:val="00F93E00"/>
    <w:rsid w:val="00F97855"/>
    <w:rsid w:val="00FA0A45"/>
    <w:rsid w:val="00FA1C82"/>
    <w:rsid w:val="00FA1EA2"/>
    <w:rsid w:val="00FA41C4"/>
    <w:rsid w:val="00FA4264"/>
    <w:rsid w:val="00FB2323"/>
    <w:rsid w:val="00FB588F"/>
    <w:rsid w:val="00FB5C81"/>
    <w:rsid w:val="00FB694B"/>
    <w:rsid w:val="00FC15C2"/>
    <w:rsid w:val="00FC4E9D"/>
    <w:rsid w:val="00FC69FA"/>
    <w:rsid w:val="00FE4443"/>
    <w:rsid w:val="00FE6F10"/>
    <w:rsid w:val="00FE77C7"/>
    <w:rsid w:val="00FF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7F1F0"/>
  <w15:docId w15:val="{BC68540D-D31C-495A-85F5-6350676A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617F2"/>
    <w:pPr>
      <w:ind w:left="720"/>
      <w:contextualSpacing/>
    </w:pPr>
  </w:style>
  <w:style w:type="paragraph" w:styleId="EndnoteText">
    <w:name w:val="endnote text"/>
    <w:basedOn w:val="Normal"/>
    <w:link w:val="EndnoteTextChar"/>
    <w:uiPriority w:val="99"/>
    <w:semiHidden/>
    <w:unhideWhenUsed/>
    <w:rsid w:val="000D01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01E9"/>
    <w:rPr>
      <w:sz w:val="20"/>
      <w:szCs w:val="20"/>
    </w:rPr>
  </w:style>
  <w:style w:type="character" w:styleId="EndnoteReference">
    <w:name w:val="endnote reference"/>
    <w:basedOn w:val="DefaultParagraphFont"/>
    <w:uiPriority w:val="99"/>
    <w:semiHidden/>
    <w:unhideWhenUsed/>
    <w:rsid w:val="000D01E9"/>
    <w:rPr>
      <w:vertAlign w:val="superscript"/>
    </w:rPr>
  </w:style>
  <w:style w:type="character" w:styleId="FootnoteReference">
    <w:name w:val="footnote reference"/>
    <w:uiPriority w:val="99"/>
    <w:semiHidden/>
    <w:unhideWhenUsed/>
    <w:rsid w:val="000D6841"/>
    <w:rPr>
      <w:vertAlign w:val="superscript"/>
    </w:rPr>
  </w:style>
  <w:style w:type="paragraph" w:styleId="FootnoteText">
    <w:name w:val="footnote text"/>
    <w:basedOn w:val="Normal"/>
    <w:link w:val="FootnoteTextChar"/>
    <w:uiPriority w:val="99"/>
    <w:semiHidden/>
    <w:rsid w:val="00274D46"/>
    <w:pPr>
      <w:widowControl w:val="0"/>
      <w:suppressAutoHyphens/>
      <w:autoSpaceDN w:val="0"/>
      <w:spacing w:after="0" w:line="240" w:lineRule="auto"/>
      <w:textAlignment w:val="baseline"/>
    </w:pPr>
    <w:rPr>
      <w:rFonts w:ascii="Calibri" w:eastAsia="Calibri"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274D46"/>
    <w:rPr>
      <w:rFonts w:ascii="Calibri" w:eastAsia="Calibri" w:hAnsi="Calibri" w:cs="Times New Roman"/>
      <w:sz w:val="20"/>
      <w:szCs w:val="20"/>
      <w:lang w:eastAsia="lv-LV"/>
    </w:rPr>
  </w:style>
  <w:style w:type="numbering" w:customStyle="1" w:styleId="WWNum34">
    <w:name w:val="WWNum34"/>
    <w:rsid w:val="00CC6ECE"/>
    <w:pPr>
      <w:numPr>
        <w:numId w:val="3"/>
      </w:numPr>
    </w:pPr>
  </w:style>
  <w:style w:type="character" w:customStyle="1" w:styleId="UnresolvedMention1">
    <w:name w:val="Unresolved Mention1"/>
    <w:basedOn w:val="DefaultParagraphFont"/>
    <w:uiPriority w:val="99"/>
    <w:semiHidden/>
    <w:unhideWhenUsed/>
    <w:rsid w:val="009F5EDD"/>
    <w:rPr>
      <w:color w:val="605E5C"/>
      <w:shd w:val="clear" w:color="auto" w:fill="E1DFDD"/>
    </w:rPr>
  </w:style>
  <w:style w:type="paragraph" w:customStyle="1" w:styleId="naisf">
    <w:name w:val="naisf"/>
    <w:basedOn w:val="Normal"/>
    <w:rsid w:val="009F5E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33BE8"/>
    <w:rPr>
      <w:sz w:val="16"/>
      <w:szCs w:val="16"/>
    </w:rPr>
  </w:style>
  <w:style w:type="paragraph" w:styleId="CommentText">
    <w:name w:val="annotation text"/>
    <w:basedOn w:val="Normal"/>
    <w:link w:val="CommentTextChar"/>
    <w:uiPriority w:val="99"/>
    <w:semiHidden/>
    <w:unhideWhenUsed/>
    <w:rsid w:val="00833BE8"/>
    <w:pPr>
      <w:spacing w:line="240" w:lineRule="auto"/>
    </w:pPr>
    <w:rPr>
      <w:sz w:val="20"/>
      <w:szCs w:val="20"/>
    </w:rPr>
  </w:style>
  <w:style w:type="character" w:customStyle="1" w:styleId="CommentTextChar">
    <w:name w:val="Comment Text Char"/>
    <w:basedOn w:val="DefaultParagraphFont"/>
    <w:link w:val="CommentText"/>
    <w:uiPriority w:val="99"/>
    <w:semiHidden/>
    <w:rsid w:val="00833BE8"/>
    <w:rPr>
      <w:sz w:val="20"/>
      <w:szCs w:val="20"/>
    </w:rPr>
  </w:style>
  <w:style w:type="paragraph" w:styleId="CommentSubject">
    <w:name w:val="annotation subject"/>
    <w:basedOn w:val="CommentText"/>
    <w:next w:val="CommentText"/>
    <w:link w:val="CommentSubjectChar"/>
    <w:uiPriority w:val="99"/>
    <w:semiHidden/>
    <w:unhideWhenUsed/>
    <w:rsid w:val="00833BE8"/>
    <w:rPr>
      <w:b/>
      <w:bCs/>
    </w:rPr>
  </w:style>
  <w:style w:type="character" w:customStyle="1" w:styleId="CommentSubjectChar">
    <w:name w:val="Comment Subject Char"/>
    <w:basedOn w:val="CommentTextChar"/>
    <w:link w:val="CommentSubject"/>
    <w:uiPriority w:val="99"/>
    <w:semiHidden/>
    <w:rsid w:val="00833BE8"/>
    <w:rPr>
      <w:b/>
      <w:bCs/>
      <w:sz w:val="20"/>
      <w:szCs w:val="20"/>
    </w:rPr>
  </w:style>
  <w:style w:type="character" w:styleId="Strong">
    <w:name w:val="Strong"/>
    <w:uiPriority w:val="22"/>
    <w:qFormat/>
    <w:rsid w:val="000D4CAC"/>
    <w:rPr>
      <w:b/>
      <w:bCs/>
    </w:rPr>
  </w:style>
  <w:style w:type="character" w:customStyle="1" w:styleId="UnresolvedMention2">
    <w:name w:val="Unresolved Mention2"/>
    <w:basedOn w:val="DefaultParagraphFont"/>
    <w:uiPriority w:val="99"/>
    <w:semiHidden/>
    <w:unhideWhenUsed/>
    <w:rsid w:val="00E36703"/>
    <w:rPr>
      <w:color w:val="605E5C"/>
      <w:shd w:val="clear" w:color="auto" w:fill="E1DFDD"/>
    </w:rPr>
  </w:style>
  <w:style w:type="paragraph" w:styleId="NormalWeb">
    <w:name w:val="Normal (Web)"/>
    <w:basedOn w:val="Normal"/>
    <w:uiPriority w:val="99"/>
    <w:unhideWhenUsed/>
    <w:rsid w:val="005555F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56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30311100">
      <w:bodyDiv w:val="1"/>
      <w:marLeft w:val="0"/>
      <w:marRight w:val="0"/>
      <w:marTop w:val="0"/>
      <w:marBottom w:val="0"/>
      <w:divBdr>
        <w:top w:val="none" w:sz="0" w:space="0" w:color="auto"/>
        <w:left w:val="none" w:sz="0" w:space="0" w:color="auto"/>
        <w:bottom w:val="none" w:sz="0" w:space="0" w:color="auto"/>
        <w:right w:val="none" w:sz="0" w:space="0" w:color="auto"/>
      </w:divBdr>
      <w:divsChild>
        <w:div w:id="896476657">
          <w:marLeft w:val="0"/>
          <w:marRight w:val="0"/>
          <w:marTop w:val="0"/>
          <w:marBottom w:val="0"/>
          <w:divBdr>
            <w:top w:val="none" w:sz="0" w:space="0" w:color="auto"/>
            <w:left w:val="none" w:sz="0" w:space="0" w:color="auto"/>
            <w:bottom w:val="none" w:sz="0" w:space="0" w:color="auto"/>
            <w:right w:val="none" w:sz="0" w:space="0" w:color="auto"/>
          </w:divBdr>
        </w:div>
        <w:div w:id="775099455">
          <w:marLeft w:val="0"/>
          <w:marRight w:val="0"/>
          <w:marTop w:val="0"/>
          <w:marBottom w:val="0"/>
          <w:divBdr>
            <w:top w:val="none" w:sz="0" w:space="0" w:color="auto"/>
            <w:left w:val="none" w:sz="0" w:space="0" w:color="auto"/>
            <w:bottom w:val="none" w:sz="0" w:space="0" w:color="auto"/>
            <w:right w:val="none" w:sz="0" w:space="0" w:color="auto"/>
          </w:divBdr>
        </w:div>
      </w:divsChild>
    </w:div>
    <w:div w:id="939264104">
      <w:bodyDiv w:val="1"/>
      <w:marLeft w:val="0"/>
      <w:marRight w:val="0"/>
      <w:marTop w:val="0"/>
      <w:marBottom w:val="0"/>
      <w:divBdr>
        <w:top w:val="none" w:sz="0" w:space="0" w:color="auto"/>
        <w:left w:val="none" w:sz="0" w:space="0" w:color="auto"/>
        <w:bottom w:val="none" w:sz="0" w:space="0" w:color="auto"/>
        <w:right w:val="none" w:sz="0" w:space="0" w:color="auto"/>
      </w:divBdr>
    </w:div>
    <w:div w:id="1002273867">
      <w:bodyDiv w:val="1"/>
      <w:marLeft w:val="0"/>
      <w:marRight w:val="0"/>
      <w:marTop w:val="0"/>
      <w:marBottom w:val="0"/>
      <w:divBdr>
        <w:top w:val="none" w:sz="0" w:space="0" w:color="auto"/>
        <w:left w:val="none" w:sz="0" w:space="0" w:color="auto"/>
        <w:bottom w:val="none" w:sz="0" w:space="0" w:color="auto"/>
        <w:right w:val="none" w:sz="0" w:space="0" w:color="auto"/>
      </w:divBdr>
      <w:divsChild>
        <w:div w:id="1375958321">
          <w:marLeft w:val="0"/>
          <w:marRight w:val="0"/>
          <w:marTop w:val="0"/>
          <w:marBottom w:val="0"/>
          <w:divBdr>
            <w:top w:val="none" w:sz="0" w:space="0" w:color="auto"/>
            <w:left w:val="none" w:sz="0" w:space="0" w:color="auto"/>
            <w:bottom w:val="none" w:sz="0" w:space="0" w:color="auto"/>
            <w:right w:val="none" w:sz="0" w:space="0" w:color="auto"/>
          </w:divBdr>
        </w:div>
        <w:div w:id="2027977343">
          <w:marLeft w:val="0"/>
          <w:marRight w:val="0"/>
          <w:marTop w:val="0"/>
          <w:marBottom w:val="0"/>
          <w:divBdr>
            <w:top w:val="none" w:sz="0" w:space="0" w:color="auto"/>
            <w:left w:val="none" w:sz="0" w:space="0" w:color="auto"/>
            <w:bottom w:val="none" w:sz="0" w:space="0" w:color="auto"/>
            <w:right w:val="none" w:sz="0" w:space="0" w:color="auto"/>
          </w:divBdr>
        </w:div>
        <w:div w:id="92212533">
          <w:marLeft w:val="0"/>
          <w:marRight w:val="0"/>
          <w:marTop w:val="0"/>
          <w:marBottom w:val="0"/>
          <w:divBdr>
            <w:top w:val="none" w:sz="0" w:space="0" w:color="auto"/>
            <w:left w:val="none" w:sz="0" w:space="0" w:color="auto"/>
            <w:bottom w:val="none" w:sz="0" w:space="0" w:color="auto"/>
            <w:right w:val="none" w:sz="0" w:space="0" w:color="auto"/>
          </w:divBdr>
        </w:div>
        <w:div w:id="1135098223">
          <w:marLeft w:val="720"/>
          <w:marRight w:val="0"/>
          <w:marTop w:val="0"/>
          <w:marBottom w:val="0"/>
          <w:divBdr>
            <w:top w:val="none" w:sz="0" w:space="0" w:color="auto"/>
            <w:left w:val="none" w:sz="0" w:space="0" w:color="auto"/>
            <w:bottom w:val="none" w:sz="0" w:space="0" w:color="auto"/>
            <w:right w:val="none" w:sz="0" w:space="0" w:color="auto"/>
          </w:divBdr>
        </w:div>
        <w:div w:id="43212576">
          <w:marLeft w:val="720"/>
          <w:marRight w:val="0"/>
          <w:marTop w:val="0"/>
          <w:marBottom w:val="0"/>
          <w:divBdr>
            <w:top w:val="none" w:sz="0" w:space="0" w:color="auto"/>
            <w:left w:val="none" w:sz="0" w:space="0" w:color="auto"/>
            <w:bottom w:val="none" w:sz="0" w:space="0" w:color="auto"/>
            <w:right w:val="none" w:sz="0" w:space="0" w:color="auto"/>
          </w:divBdr>
        </w:div>
        <w:div w:id="1879122243">
          <w:marLeft w:val="720"/>
          <w:marRight w:val="0"/>
          <w:marTop w:val="0"/>
          <w:marBottom w:val="0"/>
          <w:divBdr>
            <w:top w:val="none" w:sz="0" w:space="0" w:color="auto"/>
            <w:left w:val="none" w:sz="0" w:space="0" w:color="auto"/>
            <w:bottom w:val="none" w:sz="0" w:space="0" w:color="auto"/>
            <w:right w:val="none" w:sz="0" w:space="0" w:color="auto"/>
          </w:divBdr>
        </w:div>
        <w:div w:id="295527236">
          <w:marLeft w:val="0"/>
          <w:marRight w:val="0"/>
          <w:marTop w:val="0"/>
          <w:marBottom w:val="0"/>
          <w:divBdr>
            <w:top w:val="none" w:sz="0" w:space="0" w:color="auto"/>
            <w:left w:val="none" w:sz="0" w:space="0" w:color="auto"/>
            <w:bottom w:val="none" w:sz="0" w:space="0" w:color="auto"/>
            <w:right w:val="none" w:sz="0" w:space="0" w:color="auto"/>
          </w:divBdr>
        </w:div>
        <w:div w:id="1026520410">
          <w:marLeft w:val="0"/>
          <w:marRight w:val="0"/>
          <w:marTop w:val="0"/>
          <w:marBottom w:val="0"/>
          <w:divBdr>
            <w:top w:val="none" w:sz="0" w:space="0" w:color="auto"/>
            <w:left w:val="none" w:sz="0" w:space="0" w:color="auto"/>
            <w:bottom w:val="none" w:sz="0" w:space="0" w:color="auto"/>
            <w:right w:val="none" w:sz="0" w:space="0" w:color="auto"/>
          </w:divBdr>
        </w:div>
      </w:divsChild>
    </w:div>
    <w:div w:id="1270509729">
      <w:bodyDiv w:val="1"/>
      <w:marLeft w:val="0"/>
      <w:marRight w:val="0"/>
      <w:marTop w:val="0"/>
      <w:marBottom w:val="0"/>
      <w:divBdr>
        <w:top w:val="none" w:sz="0" w:space="0" w:color="auto"/>
        <w:left w:val="none" w:sz="0" w:space="0" w:color="auto"/>
        <w:bottom w:val="none" w:sz="0" w:space="0" w:color="auto"/>
        <w:right w:val="none" w:sz="0" w:space="0" w:color="auto"/>
      </w:divBdr>
      <w:divsChild>
        <w:div w:id="1525754807">
          <w:marLeft w:val="0"/>
          <w:marRight w:val="0"/>
          <w:marTop w:val="0"/>
          <w:marBottom w:val="0"/>
          <w:divBdr>
            <w:top w:val="none" w:sz="0" w:space="0" w:color="auto"/>
            <w:left w:val="none" w:sz="0" w:space="0" w:color="auto"/>
            <w:bottom w:val="none" w:sz="0" w:space="0" w:color="auto"/>
            <w:right w:val="none" w:sz="0" w:space="0" w:color="auto"/>
          </w:divBdr>
        </w:div>
        <w:div w:id="287471316">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5190060">
      <w:bodyDiv w:val="1"/>
      <w:marLeft w:val="0"/>
      <w:marRight w:val="0"/>
      <w:marTop w:val="0"/>
      <w:marBottom w:val="0"/>
      <w:divBdr>
        <w:top w:val="none" w:sz="0" w:space="0" w:color="auto"/>
        <w:left w:val="none" w:sz="0" w:space="0" w:color="auto"/>
        <w:bottom w:val="none" w:sz="0" w:space="0" w:color="auto"/>
        <w:right w:val="none" w:sz="0" w:space="0" w:color="auto"/>
      </w:divBdr>
    </w:div>
    <w:div w:id="1631545667">
      <w:bodyDiv w:val="1"/>
      <w:marLeft w:val="0"/>
      <w:marRight w:val="0"/>
      <w:marTop w:val="0"/>
      <w:marBottom w:val="0"/>
      <w:divBdr>
        <w:top w:val="none" w:sz="0" w:space="0" w:color="auto"/>
        <w:left w:val="none" w:sz="0" w:space="0" w:color="auto"/>
        <w:bottom w:val="none" w:sz="0" w:space="0" w:color="auto"/>
        <w:right w:val="none" w:sz="0" w:space="0" w:color="auto"/>
      </w:divBdr>
      <w:divsChild>
        <w:div w:id="1122268816">
          <w:marLeft w:val="0"/>
          <w:marRight w:val="0"/>
          <w:marTop w:val="0"/>
          <w:marBottom w:val="567"/>
          <w:divBdr>
            <w:top w:val="none" w:sz="0" w:space="0" w:color="auto"/>
            <w:left w:val="none" w:sz="0" w:space="0" w:color="auto"/>
            <w:bottom w:val="none" w:sz="0" w:space="0" w:color="auto"/>
            <w:right w:val="none" w:sz="0" w:space="0" w:color="auto"/>
          </w:divBdr>
        </w:div>
      </w:divsChild>
    </w:div>
    <w:div w:id="20560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Lukasenok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556E-6F86-449F-9230-C0D3B86B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1842</Words>
  <Characters>12550</Characters>
  <Application>Microsoft Office Word</Application>
  <DocSecurity>0</DocSecurity>
  <Lines>738</Lines>
  <Paragraphs>276</Paragraphs>
  <ScaleCrop>false</ScaleCrop>
  <HeadingPairs>
    <vt:vector size="2" baseType="variant">
      <vt:variant>
        <vt:lpstr>Title</vt:lpstr>
      </vt:variant>
      <vt:variant>
        <vt:i4>1</vt:i4>
      </vt:variant>
    </vt:vector>
  </HeadingPairs>
  <TitlesOfParts>
    <vt:vector size="1" baseType="lpstr">
      <vt:lpstr>Ministru kabineta noteikumu projekta “ Grozījums Ministru kabineta 2009. gada 22. decembra noteikumos Nr. 1607 "Noteikumi par bērna invalīda kopšanas pabalsta apmēru, tā pārskatīšanas kārtību un pabalsta piešķiršanas un izmaksas kārtību"”</vt:lpstr>
    </vt:vector>
  </TitlesOfParts>
  <Company>Labklājības ministrija</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Grozījums Ministru kabineta 2009. gada 22. decembra noteikumos Nr. 1607 "Noteikumi par bērna invalīda kopšanas pabalsta apmēru, tā pārskatīšanas kārtību un pabalsta piešķiršanas un izmaksas kārtību"”</dc:title>
  <dc:subject>Anotācija</dc:subject>
  <dc:creator>Aiga Lukašenoka</dc:creator>
  <dc:description>67012691, Aiga.Lukasenoka@lm.gov.lv</dc:description>
  <cp:lastModifiedBy>Aiga Lukasenoka</cp:lastModifiedBy>
  <cp:revision>18</cp:revision>
  <cp:lastPrinted>2019-04-17T06:39:00Z</cp:lastPrinted>
  <dcterms:created xsi:type="dcterms:W3CDTF">2019-04-17T06:39:00Z</dcterms:created>
  <dcterms:modified xsi:type="dcterms:W3CDTF">2019-04-23T11:20:00Z</dcterms:modified>
</cp:coreProperties>
</file>